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8D6" w14:textId="4516DBF5" w:rsidR="00E93FC1" w:rsidRPr="00972898" w:rsidRDefault="00E93FC1" w:rsidP="00730D0C">
      <w:pPr>
        <w:tabs>
          <w:tab w:val="left" w:pos="0"/>
        </w:tabs>
        <w:spacing w:before="240" w:after="240" w:line="360" w:lineRule="auto"/>
        <w:jc w:val="both"/>
        <w:rPr>
          <w:rFonts w:ascii="Palatino Linotype" w:hAnsi="Palatino Linotype"/>
        </w:rPr>
      </w:pPr>
      <w:r w:rsidRPr="00972898">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460B8" w:rsidRPr="00972898">
        <w:rPr>
          <w:rFonts w:ascii="Palatino Linotype" w:hAnsi="Palatino Linotype"/>
        </w:rPr>
        <w:t xml:space="preserve">de fecha </w:t>
      </w:r>
      <w:r w:rsidR="00AF693C" w:rsidRPr="00972898">
        <w:rPr>
          <w:rFonts w:ascii="Palatino Linotype" w:hAnsi="Palatino Linotype"/>
        </w:rPr>
        <w:t>treinta y uno</w:t>
      </w:r>
      <w:r w:rsidR="00E62210" w:rsidRPr="00972898">
        <w:rPr>
          <w:rFonts w:ascii="Palatino Linotype" w:hAnsi="Palatino Linotype"/>
        </w:rPr>
        <w:t xml:space="preserve"> (31)</w:t>
      </w:r>
      <w:r w:rsidR="00A460B8" w:rsidRPr="00972898">
        <w:rPr>
          <w:rFonts w:ascii="Palatino Linotype" w:hAnsi="Palatino Linotype"/>
        </w:rPr>
        <w:t xml:space="preserve"> de enero de dos mil veinticuatro.</w:t>
      </w:r>
      <w:r w:rsidR="004F050E" w:rsidRPr="00972898">
        <w:rPr>
          <w:rFonts w:ascii="Palatino Linotype" w:hAnsi="Palatino Linotype"/>
        </w:rPr>
        <w:t xml:space="preserve"> </w:t>
      </w:r>
    </w:p>
    <w:p w14:paraId="2157DA54" w14:textId="0943A34E" w:rsidR="00E93FC1" w:rsidRPr="00972898" w:rsidRDefault="00E93FC1" w:rsidP="00730D0C">
      <w:pPr>
        <w:spacing w:before="240" w:after="240" w:line="360" w:lineRule="auto"/>
        <w:jc w:val="both"/>
        <w:rPr>
          <w:rFonts w:ascii="Palatino Linotype" w:hAnsi="Palatino Linotype"/>
        </w:rPr>
      </w:pPr>
      <w:r w:rsidRPr="00972898">
        <w:rPr>
          <w:rFonts w:ascii="Palatino Linotype" w:hAnsi="Palatino Linotype"/>
          <w:b/>
        </w:rPr>
        <w:t>VISTO</w:t>
      </w:r>
      <w:r w:rsidRPr="00972898">
        <w:rPr>
          <w:rFonts w:ascii="Palatino Linotype" w:hAnsi="Palatino Linotype"/>
        </w:rPr>
        <w:t xml:space="preserve"> </w:t>
      </w:r>
      <w:r w:rsidR="00686B08" w:rsidRPr="00972898">
        <w:rPr>
          <w:rFonts w:ascii="Palatino Linotype" w:hAnsi="Palatino Linotype"/>
        </w:rPr>
        <w:t>el</w:t>
      </w:r>
      <w:r w:rsidRPr="00972898">
        <w:rPr>
          <w:rFonts w:ascii="Palatino Linotype" w:hAnsi="Palatino Linotype"/>
        </w:rPr>
        <w:t xml:space="preserve"> expediente electrónico formado con motivo de</w:t>
      </w:r>
      <w:r w:rsidR="00686B08" w:rsidRPr="00972898">
        <w:rPr>
          <w:rFonts w:ascii="Palatino Linotype" w:hAnsi="Palatino Linotype"/>
        </w:rPr>
        <w:t>l</w:t>
      </w:r>
      <w:r w:rsidRPr="00972898">
        <w:rPr>
          <w:rFonts w:ascii="Palatino Linotype" w:hAnsi="Palatino Linotype"/>
        </w:rPr>
        <w:t xml:space="preserve"> recurso de revisión </w:t>
      </w:r>
      <w:r w:rsidR="00052206" w:rsidRPr="00972898">
        <w:rPr>
          <w:rFonts w:ascii="Palatino Linotype" w:hAnsi="Palatino Linotype" w:cs="Arial"/>
          <w:b/>
          <w:bCs/>
        </w:rPr>
        <w:t>0</w:t>
      </w:r>
      <w:r w:rsidR="00424D1A" w:rsidRPr="00972898">
        <w:rPr>
          <w:rFonts w:ascii="Palatino Linotype" w:hAnsi="Palatino Linotype" w:cs="Arial"/>
          <w:b/>
          <w:bCs/>
        </w:rPr>
        <w:t>7818</w:t>
      </w:r>
      <w:r w:rsidRPr="00972898">
        <w:rPr>
          <w:rFonts w:ascii="Palatino Linotype" w:hAnsi="Palatino Linotype" w:cs="Arial"/>
          <w:b/>
          <w:bCs/>
        </w:rPr>
        <w:t>/INFOEM/IP/RR/202</w:t>
      </w:r>
      <w:r w:rsidR="00C1330B" w:rsidRPr="00972898">
        <w:rPr>
          <w:rFonts w:ascii="Palatino Linotype" w:hAnsi="Palatino Linotype" w:cs="Arial"/>
          <w:b/>
          <w:bCs/>
        </w:rPr>
        <w:t>2</w:t>
      </w:r>
      <w:r w:rsidR="00E62210" w:rsidRPr="00972898">
        <w:rPr>
          <w:rFonts w:ascii="Palatino Linotype" w:hAnsi="Palatino Linotype" w:cs="Arial"/>
          <w:b/>
          <w:bCs/>
        </w:rPr>
        <w:t>,</w:t>
      </w:r>
      <w:r w:rsidR="00C1330B" w:rsidRPr="00972898">
        <w:rPr>
          <w:rFonts w:ascii="Palatino Linotype" w:hAnsi="Palatino Linotype" w:cs="Arial"/>
          <w:b/>
          <w:bCs/>
        </w:rPr>
        <w:t xml:space="preserve"> </w:t>
      </w:r>
      <w:r w:rsidRPr="00972898">
        <w:rPr>
          <w:rFonts w:ascii="Palatino Linotype" w:hAnsi="Palatino Linotype"/>
        </w:rPr>
        <w:t>promovido</w:t>
      </w:r>
      <w:r w:rsidR="00686B08" w:rsidRPr="00972898">
        <w:rPr>
          <w:rFonts w:ascii="Palatino Linotype" w:hAnsi="Palatino Linotype"/>
        </w:rPr>
        <w:t xml:space="preserve"> </w:t>
      </w:r>
      <w:r w:rsidR="00ED613E" w:rsidRPr="00972898">
        <w:rPr>
          <w:rFonts w:ascii="Palatino Linotype" w:hAnsi="Palatino Linotype"/>
        </w:rPr>
        <w:t>por</w:t>
      </w:r>
      <w:r w:rsidR="00ED613E" w:rsidRPr="00972898">
        <w:rPr>
          <w:rFonts w:ascii="Palatino Linotype" w:hAnsi="Palatino Linotype"/>
          <w:b/>
          <w:bCs/>
        </w:rPr>
        <w:t xml:space="preserve"> </w:t>
      </w:r>
      <w:r w:rsidR="001E44EF">
        <w:rPr>
          <w:rFonts w:ascii="Palatino Linotype" w:eastAsia="Calibri" w:hAnsi="Palatino Linotype" w:cs="Tahoma"/>
          <w:b/>
          <w:bCs/>
          <w:lang w:val="es-ES" w:eastAsia="en-US"/>
        </w:rPr>
        <w:t xml:space="preserve">XXX </w:t>
      </w:r>
      <w:proofErr w:type="spellStart"/>
      <w:r w:rsidR="001E44EF">
        <w:rPr>
          <w:rFonts w:ascii="Palatino Linotype" w:eastAsia="Calibri" w:hAnsi="Palatino Linotype" w:cs="Tahoma"/>
          <w:b/>
          <w:bCs/>
          <w:lang w:val="es-ES" w:eastAsia="en-US"/>
        </w:rPr>
        <w:t>XXX</w:t>
      </w:r>
      <w:proofErr w:type="spellEnd"/>
      <w:r w:rsidR="001E44EF">
        <w:rPr>
          <w:rFonts w:ascii="Palatino Linotype" w:eastAsia="Calibri" w:hAnsi="Palatino Linotype" w:cs="Tahoma"/>
          <w:b/>
          <w:bCs/>
          <w:lang w:val="es-ES" w:eastAsia="en-US"/>
        </w:rPr>
        <w:t xml:space="preserve"> </w:t>
      </w:r>
      <w:proofErr w:type="spellStart"/>
      <w:r w:rsidR="001E44EF">
        <w:rPr>
          <w:rFonts w:ascii="Palatino Linotype" w:eastAsia="Calibri" w:hAnsi="Palatino Linotype" w:cs="Tahoma"/>
          <w:b/>
          <w:bCs/>
          <w:lang w:val="es-ES" w:eastAsia="en-US"/>
        </w:rPr>
        <w:t>XXX</w:t>
      </w:r>
      <w:proofErr w:type="spellEnd"/>
      <w:r w:rsidR="00ED613E" w:rsidRPr="00972898">
        <w:rPr>
          <w:rFonts w:ascii="Palatino Linotype" w:hAnsi="Palatino Linotype"/>
          <w:b/>
          <w:bCs/>
        </w:rPr>
        <w:t xml:space="preserve">, </w:t>
      </w:r>
      <w:r w:rsidR="00ED613E" w:rsidRPr="00972898">
        <w:rPr>
          <w:rFonts w:ascii="Palatino Linotype" w:hAnsi="Palatino Linotype"/>
        </w:rPr>
        <w:t>en lo sucesivo la</w:t>
      </w:r>
      <w:r w:rsidR="00FB7BDC" w:rsidRPr="00972898">
        <w:rPr>
          <w:rFonts w:ascii="Palatino Linotype" w:hAnsi="Palatino Linotype"/>
        </w:rPr>
        <w:t xml:space="preserve"> </w:t>
      </w:r>
      <w:r w:rsidRPr="00972898">
        <w:rPr>
          <w:rFonts w:ascii="Palatino Linotype" w:hAnsi="Palatino Linotype"/>
          <w:b/>
        </w:rPr>
        <w:t>RECURRENTE</w:t>
      </w:r>
      <w:r w:rsidRPr="00972898">
        <w:rPr>
          <w:rFonts w:ascii="Palatino Linotype" w:hAnsi="Palatino Linotype"/>
        </w:rPr>
        <w:t>, en contra de</w:t>
      </w:r>
      <w:r w:rsidR="00686B08" w:rsidRPr="00972898">
        <w:rPr>
          <w:rFonts w:ascii="Palatino Linotype" w:hAnsi="Palatino Linotype"/>
        </w:rPr>
        <w:t xml:space="preserve"> la</w:t>
      </w:r>
      <w:r w:rsidRPr="00972898">
        <w:rPr>
          <w:rFonts w:ascii="Palatino Linotype" w:hAnsi="Palatino Linotype" w:cs="Arial"/>
        </w:rPr>
        <w:t xml:space="preserve"> respuesta de</w:t>
      </w:r>
      <w:r w:rsidR="00A460B8" w:rsidRPr="00972898">
        <w:rPr>
          <w:rFonts w:ascii="Palatino Linotype" w:hAnsi="Palatino Linotype" w:cs="Arial"/>
        </w:rPr>
        <w:t xml:space="preserve">l </w:t>
      </w:r>
      <w:r w:rsidR="00C1330B" w:rsidRPr="00972898">
        <w:rPr>
          <w:rFonts w:ascii="Palatino Linotype" w:eastAsia="Calibri" w:hAnsi="Palatino Linotype" w:cs="Tahoma"/>
          <w:b/>
          <w:lang w:eastAsia="en-US"/>
        </w:rPr>
        <w:t xml:space="preserve">Ayuntamiento de </w:t>
      </w:r>
      <w:r w:rsidR="00424D1A" w:rsidRPr="00972898">
        <w:rPr>
          <w:rFonts w:ascii="Palatino Linotype" w:eastAsia="Calibri" w:hAnsi="Palatino Linotype" w:cs="Tahoma"/>
          <w:b/>
          <w:lang w:eastAsia="en-US"/>
        </w:rPr>
        <w:t>Chalco</w:t>
      </w:r>
      <w:r w:rsidRPr="00972898">
        <w:rPr>
          <w:rFonts w:ascii="Palatino Linotype" w:hAnsi="Palatino Linotype" w:cs="Arial"/>
          <w:b/>
        </w:rPr>
        <w:t xml:space="preserve">, </w:t>
      </w:r>
      <w:r w:rsidRPr="00972898">
        <w:rPr>
          <w:rFonts w:ascii="Palatino Linotype" w:hAnsi="Palatino Linotype"/>
        </w:rPr>
        <w:t>en lo sucesivo el</w:t>
      </w:r>
      <w:r w:rsidRPr="00972898">
        <w:rPr>
          <w:rFonts w:ascii="Palatino Linotype" w:hAnsi="Palatino Linotype"/>
          <w:b/>
        </w:rPr>
        <w:t xml:space="preserve"> SUJETO OBLIGADO, </w:t>
      </w:r>
      <w:r w:rsidRPr="00972898">
        <w:rPr>
          <w:rFonts w:ascii="Palatino Linotype" w:hAnsi="Palatino Linotype"/>
        </w:rPr>
        <w:t>se procede a dictar la presente resolució</w:t>
      </w:r>
      <w:r w:rsidR="004F050E" w:rsidRPr="00972898">
        <w:rPr>
          <w:rFonts w:ascii="Palatino Linotype" w:hAnsi="Palatino Linotype"/>
        </w:rPr>
        <w:t>n, con base en los siguientes:</w:t>
      </w:r>
    </w:p>
    <w:p w14:paraId="48A89B72" w14:textId="77777777" w:rsidR="007C6047" w:rsidRPr="00972898" w:rsidRDefault="007C6047" w:rsidP="00730D0C">
      <w:pPr>
        <w:spacing w:before="240" w:after="240" w:line="360" w:lineRule="auto"/>
        <w:jc w:val="both"/>
        <w:rPr>
          <w:rFonts w:ascii="Palatino Linotype" w:eastAsia="Calibri" w:hAnsi="Palatino Linotype" w:cs="Tahoma"/>
          <w:b/>
          <w:bCs/>
          <w:lang w:val="es-ES" w:eastAsia="en-US"/>
        </w:rPr>
      </w:pPr>
    </w:p>
    <w:p w14:paraId="425F8129" w14:textId="77777777" w:rsidR="00E93FC1" w:rsidRPr="00972898"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972898">
        <w:rPr>
          <w:rFonts w:ascii="Palatino Linotype" w:hAnsi="Palatino Linotype"/>
          <w:b/>
          <w:lang w:eastAsia="en-US"/>
        </w:rPr>
        <w:t>ANTECEDENTES</w:t>
      </w:r>
      <w:bookmarkEnd w:id="0"/>
      <w:bookmarkEnd w:id="1"/>
      <w:bookmarkEnd w:id="2"/>
      <w:bookmarkEnd w:id="3"/>
    </w:p>
    <w:p w14:paraId="64EAE805" w14:textId="0E84B618" w:rsidR="00E93FC1" w:rsidRPr="00972898" w:rsidRDefault="00A7471C" w:rsidP="00AF693C">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972898">
        <w:rPr>
          <w:rFonts w:ascii="Palatino Linotype" w:eastAsia="Calibri" w:hAnsi="Palatino Linotype" w:cs="Arial"/>
          <w:lang w:val="es-ES"/>
        </w:rPr>
        <w:t xml:space="preserve">El </w:t>
      </w:r>
      <w:r w:rsidR="00C1330B" w:rsidRPr="00972898">
        <w:rPr>
          <w:rFonts w:ascii="Palatino Linotype" w:eastAsia="Calibri" w:hAnsi="Palatino Linotype" w:cs="Arial"/>
          <w:lang w:val="es-ES"/>
        </w:rPr>
        <w:t xml:space="preserve">dieciocho </w:t>
      </w:r>
      <w:r w:rsidR="00424D1A" w:rsidRPr="00972898">
        <w:rPr>
          <w:rFonts w:ascii="Palatino Linotype" w:eastAsia="Calibri" w:hAnsi="Palatino Linotype" w:cs="Arial"/>
          <w:lang w:val="es-ES"/>
        </w:rPr>
        <w:t>de abril</w:t>
      </w:r>
      <w:r w:rsidR="00AF693C" w:rsidRPr="00972898">
        <w:rPr>
          <w:rFonts w:ascii="Palatino Linotype" w:eastAsia="Calibri" w:hAnsi="Palatino Linotype" w:cs="Arial"/>
          <w:lang w:val="es-ES"/>
        </w:rPr>
        <w:t xml:space="preserve"> </w:t>
      </w:r>
      <w:r w:rsidR="002F0945" w:rsidRPr="00972898">
        <w:rPr>
          <w:rFonts w:ascii="Palatino Linotype" w:eastAsia="Calibri" w:hAnsi="Palatino Linotype" w:cs="Arial"/>
          <w:lang w:val="es-ES"/>
        </w:rPr>
        <w:t>de dos mil veintidós</w:t>
      </w:r>
      <w:r w:rsidR="00E93FC1" w:rsidRPr="00972898">
        <w:rPr>
          <w:rFonts w:ascii="Palatino Linotype" w:eastAsia="Calibri" w:hAnsi="Palatino Linotype" w:cs="Arial"/>
          <w:lang w:val="es-ES"/>
        </w:rPr>
        <w:t>,</w:t>
      </w:r>
      <w:r w:rsidR="00E93FC1" w:rsidRPr="00972898">
        <w:rPr>
          <w:rFonts w:ascii="Palatino Linotype" w:eastAsia="Calibri" w:hAnsi="Palatino Linotype"/>
          <w:lang w:val="es-ES"/>
        </w:rPr>
        <w:t xml:space="preserve"> </w:t>
      </w:r>
      <w:r w:rsidR="00E93FC1" w:rsidRPr="00972898">
        <w:rPr>
          <w:rFonts w:ascii="Palatino Linotype" w:hAnsi="Palatino Linotype"/>
        </w:rPr>
        <w:t>el</w:t>
      </w:r>
      <w:r w:rsidR="00E93FC1" w:rsidRPr="00972898">
        <w:rPr>
          <w:rFonts w:ascii="Palatino Linotype" w:hAnsi="Palatino Linotype"/>
          <w:b/>
        </w:rPr>
        <w:t xml:space="preserve"> </w:t>
      </w:r>
      <w:r w:rsidR="00D11F51" w:rsidRPr="00972898">
        <w:rPr>
          <w:rFonts w:ascii="Palatino Linotype" w:hAnsi="Palatino Linotype"/>
          <w:b/>
          <w:bCs/>
        </w:rPr>
        <w:t>RECURRENTE</w:t>
      </w:r>
      <w:r w:rsidR="00E93FC1" w:rsidRPr="00972898">
        <w:rPr>
          <w:rFonts w:ascii="Palatino Linotype" w:hAnsi="Palatino Linotype"/>
          <w:b/>
          <w:bCs/>
        </w:rPr>
        <w:t xml:space="preserve"> </w:t>
      </w:r>
      <w:r w:rsidR="00E93FC1" w:rsidRPr="00972898">
        <w:rPr>
          <w:rFonts w:ascii="Palatino Linotype" w:hAnsi="Palatino Linotype"/>
        </w:rPr>
        <w:t>presentó</w:t>
      </w:r>
      <w:r w:rsidR="00E93FC1" w:rsidRPr="00972898">
        <w:rPr>
          <w:rFonts w:ascii="Palatino Linotype" w:hAnsi="Palatino Linotype"/>
          <w:b/>
        </w:rPr>
        <w:t xml:space="preserve"> </w:t>
      </w:r>
      <w:r w:rsidR="00E93FC1" w:rsidRPr="00972898">
        <w:rPr>
          <w:rFonts w:ascii="Palatino Linotype" w:eastAsia="Calibri" w:hAnsi="Palatino Linotype" w:cs="Arial"/>
          <w:lang w:val="es-ES"/>
        </w:rPr>
        <w:t xml:space="preserve">ante el </w:t>
      </w:r>
      <w:r w:rsidR="00E93FC1" w:rsidRPr="00972898">
        <w:rPr>
          <w:rFonts w:ascii="Palatino Linotype" w:eastAsia="Calibri" w:hAnsi="Palatino Linotype" w:cs="Arial"/>
          <w:b/>
          <w:lang w:val="es-ES"/>
        </w:rPr>
        <w:t>SUJETO OBLIGADO,</w:t>
      </w:r>
      <w:r w:rsidR="00E93FC1" w:rsidRPr="00972898">
        <w:rPr>
          <w:rFonts w:ascii="Palatino Linotype" w:eastAsia="Calibri" w:hAnsi="Palatino Linotype" w:cs="Arial"/>
        </w:rPr>
        <w:t xml:space="preserve"> </w:t>
      </w:r>
      <w:r w:rsidRPr="00972898">
        <w:rPr>
          <w:rFonts w:ascii="Palatino Linotype" w:eastAsia="Calibri" w:hAnsi="Palatino Linotype" w:cs="Arial"/>
        </w:rPr>
        <w:t xml:space="preserve">a través de la </w:t>
      </w:r>
      <w:r w:rsidR="00AF693C" w:rsidRPr="00972898">
        <w:rPr>
          <w:rFonts w:ascii="Palatino Linotype" w:eastAsia="Calibri" w:hAnsi="Palatino Linotype" w:cs="Arial"/>
        </w:rPr>
        <w:t>Plataforma D</w:t>
      </w:r>
      <w:r w:rsidR="007A3D32" w:rsidRPr="00972898">
        <w:rPr>
          <w:rFonts w:ascii="Palatino Linotype" w:eastAsia="Calibri" w:hAnsi="Palatino Linotype" w:cs="Arial"/>
        </w:rPr>
        <w:t xml:space="preserve">igital Sistema de Acceso a la Información Mexiquense </w:t>
      </w:r>
      <w:r w:rsidR="007A3D32" w:rsidRPr="00972898">
        <w:rPr>
          <w:rFonts w:ascii="Palatino Linotype" w:eastAsia="Calibri" w:hAnsi="Palatino Linotype" w:cs="Arial"/>
          <w:b/>
        </w:rPr>
        <w:t>(SAIMEX),</w:t>
      </w:r>
      <w:r w:rsidR="00E93FC1" w:rsidRPr="00972898">
        <w:rPr>
          <w:rFonts w:ascii="Palatino Linotype" w:eastAsia="Calibri" w:hAnsi="Palatino Linotype" w:cs="Arial"/>
          <w:lang w:val="es-ES"/>
        </w:rPr>
        <w:t xml:space="preserve"> la solicitud de información pública registrad</w:t>
      </w:r>
      <w:r w:rsidR="00686B08" w:rsidRPr="00972898">
        <w:rPr>
          <w:rFonts w:ascii="Palatino Linotype" w:eastAsia="Calibri" w:hAnsi="Palatino Linotype" w:cs="Arial"/>
          <w:lang w:val="es-ES"/>
        </w:rPr>
        <w:t>a</w:t>
      </w:r>
      <w:r w:rsidR="00E93FC1" w:rsidRPr="00972898">
        <w:rPr>
          <w:rFonts w:ascii="Palatino Linotype" w:eastAsia="Calibri" w:hAnsi="Palatino Linotype" w:cs="Arial"/>
          <w:lang w:val="es-ES"/>
        </w:rPr>
        <w:t xml:space="preserve"> con </w:t>
      </w:r>
      <w:r w:rsidR="00686B08" w:rsidRPr="00972898">
        <w:rPr>
          <w:rFonts w:ascii="Palatino Linotype" w:eastAsia="Calibri" w:hAnsi="Palatino Linotype" w:cs="Arial"/>
          <w:lang w:val="es-ES"/>
        </w:rPr>
        <w:t>el</w:t>
      </w:r>
      <w:r w:rsidR="00E93FC1" w:rsidRPr="00972898">
        <w:rPr>
          <w:rFonts w:ascii="Palatino Linotype" w:eastAsia="Calibri" w:hAnsi="Palatino Linotype" w:cs="Arial"/>
          <w:lang w:val="es-ES"/>
        </w:rPr>
        <w:t xml:space="preserve"> número </w:t>
      </w:r>
      <w:r w:rsidR="00731106" w:rsidRPr="00972898">
        <w:rPr>
          <w:rFonts w:ascii="Palatino Linotype" w:hAnsi="Palatino Linotype"/>
          <w:b/>
          <w:bCs/>
        </w:rPr>
        <w:t>0</w:t>
      </w:r>
      <w:r w:rsidR="00052206" w:rsidRPr="00972898">
        <w:rPr>
          <w:rFonts w:ascii="Palatino Linotype" w:hAnsi="Palatino Linotype"/>
          <w:b/>
          <w:bCs/>
        </w:rPr>
        <w:t>0</w:t>
      </w:r>
      <w:r w:rsidR="00424D1A" w:rsidRPr="00972898">
        <w:rPr>
          <w:rFonts w:ascii="Palatino Linotype" w:hAnsi="Palatino Linotype"/>
          <w:b/>
          <w:bCs/>
        </w:rPr>
        <w:t>323</w:t>
      </w:r>
      <w:r w:rsidR="001846CB" w:rsidRPr="00972898">
        <w:rPr>
          <w:rFonts w:ascii="Palatino Linotype" w:hAnsi="Palatino Linotype"/>
          <w:b/>
          <w:bCs/>
        </w:rPr>
        <w:t>/</w:t>
      </w:r>
      <w:r w:rsidR="00424D1A" w:rsidRPr="00972898">
        <w:rPr>
          <w:rFonts w:ascii="Palatino Linotype" w:hAnsi="Palatino Linotype"/>
          <w:b/>
          <w:bCs/>
        </w:rPr>
        <w:t>CHALCO</w:t>
      </w:r>
      <w:r w:rsidR="001846CB" w:rsidRPr="00972898">
        <w:rPr>
          <w:rFonts w:ascii="Palatino Linotype" w:hAnsi="Palatino Linotype"/>
          <w:b/>
          <w:bCs/>
        </w:rPr>
        <w:t>/IP/202</w:t>
      </w:r>
      <w:r w:rsidR="002F0945" w:rsidRPr="00972898">
        <w:rPr>
          <w:rFonts w:ascii="Palatino Linotype" w:hAnsi="Palatino Linotype"/>
          <w:b/>
          <w:bCs/>
        </w:rPr>
        <w:t>2</w:t>
      </w:r>
      <w:r w:rsidR="00731106" w:rsidRPr="00972898">
        <w:rPr>
          <w:rFonts w:ascii="Palatino Linotype" w:hAnsi="Palatino Linotype"/>
          <w:b/>
          <w:bCs/>
        </w:rPr>
        <w:t>,</w:t>
      </w:r>
      <w:r w:rsidR="00686B08" w:rsidRPr="00972898">
        <w:rPr>
          <w:rFonts w:ascii="Palatino Linotype" w:eastAsia="Calibri" w:hAnsi="Palatino Linotype" w:cs="Arial"/>
          <w:lang w:val="es-ES"/>
        </w:rPr>
        <w:t xml:space="preserve"> </w:t>
      </w:r>
      <w:r w:rsidR="007C6047" w:rsidRPr="00972898">
        <w:rPr>
          <w:rFonts w:ascii="Palatino Linotype" w:eastAsia="Calibri" w:hAnsi="Palatino Linotype" w:cs="Arial"/>
          <w:lang w:val="es-ES"/>
        </w:rPr>
        <w:t>en la que</w:t>
      </w:r>
      <w:r w:rsidR="00E93FC1" w:rsidRPr="00972898">
        <w:rPr>
          <w:rFonts w:ascii="Palatino Linotype" w:eastAsia="Calibri" w:hAnsi="Palatino Linotype" w:cs="Arial"/>
          <w:lang w:val="es-ES"/>
        </w:rPr>
        <w:t xml:space="preserve"> solicitó:</w:t>
      </w:r>
    </w:p>
    <w:p w14:paraId="45234F90" w14:textId="77777777" w:rsidR="001846CB" w:rsidRPr="00972898" w:rsidRDefault="001846CB" w:rsidP="0047361F">
      <w:pPr>
        <w:ind w:right="539"/>
        <w:jc w:val="both"/>
        <w:rPr>
          <w:rFonts w:ascii="Palatino Linotype" w:eastAsia="Calibri" w:hAnsi="Palatino Linotype" w:cs="Arial"/>
        </w:rPr>
      </w:pPr>
    </w:p>
    <w:p w14:paraId="50328B31" w14:textId="630948AB" w:rsidR="000E3DDC" w:rsidRPr="00972898" w:rsidRDefault="00686B08" w:rsidP="00424D1A">
      <w:pPr>
        <w:ind w:left="567" w:right="539"/>
        <w:jc w:val="both"/>
        <w:rPr>
          <w:rFonts w:ascii="Palatino Linotype" w:hAnsi="Palatino Linotype"/>
          <w:i/>
          <w:color w:val="000000"/>
        </w:rPr>
      </w:pPr>
      <w:r w:rsidRPr="00972898">
        <w:rPr>
          <w:rFonts w:ascii="Palatino Linotype" w:hAnsi="Palatino Linotype"/>
          <w:i/>
          <w:iCs/>
          <w:color w:val="000000"/>
        </w:rPr>
        <w:t>“</w:t>
      </w:r>
      <w:r w:rsidR="00424D1A" w:rsidRPr="00972898">
        <w:rPr>
          <w:rFonts w:ascii="Palatino Linotype" w:hAnsi="Palatino Linotype"/>
          <w:i/>
          <w:color w:val="000000"/>
        </w:rPr>
        <w:t xml:space="preserve">Solicito me entreguen debidamente ACTUALIZADO EL PADRÓN DE PROVEEDORES Y CONTRATISTAS del Ayuntamiento, la cual es Información Pública de Oficio. Solicito me informen acerca de TODOS Y CADA UNO de los Proveedores y Contratistas con quienes a la fecha tenga el Ayuntamiento algún adeudo, así como el monto del adeudo y sin importar la administración en el que éste se haya contraído. Reitero que necesito tanto el nombre o razón social del Proveedor o </w:t>
      </w:r>
      <w:proofErr w:type="gramStart"/>
      <w:r w:rsidR="00424D1A" w:rsidRPr="00972898">
        <w:rPr>
          <w:rFonts w:ascii="Palatino Linotype" w:hAnsi="Palatino Linotype"/>
          <w:i/>
          <w:color w:val="000000"/>
        </w:rPr>
        <w:t>Contratista</w:t>
      </w:r>
      <w:proofErr w:type="gramEnd"/>
      <w:r w:rsidR="00424D1A" w:rsidRPr="00972898">
        <w:rPr>
          <w:rFonts w:ascii="Palatino Linotype" w:hAnsi="Palatino Linotype"/>
          <w:i/>
          <w:color w:val="000000"/>
        </w:rPr>
        <w:t xml:space="preserve"> así como el monto del adeudo. Solicito me entreguen la más reciente BALANZA DE COMPROBACIÓN DETALLADA que el Ayuntamiento está obligado a elaborar y poseer en sus archivos. Solicito el más reciente ESTADO </w:t>
      </w:r>
      <w:r w:rsidR="00424D1A" w:rsidRPr="00972898">
        <w:rPr>
          <w:rFonts w:ascii="Palatino Linotype" w:hAnsi="Palatino Linotype"/>
          <w:i/>
          <w:color w:val="000000"/>
        </w:rPr>
        <w:lastRenderedPageBreak/>
        <w:t>DE POSICIÓN FINANCIERA que el Ayuntamiento está obligado a elaborar, poseer en sus archivos y publicar como Información Pública de Oficio.</w:t>
      </w:r>
      <w:r w:rsidRPr="00972898">
        <w:rPr>
          <w:rFonts w:ascii="Palatino Linotype" w:hAnsi="Palatino Linotype"/>
          <w:i/>
          <w:iCs/>
          <w:color w:val="000000"/>
        </w:rPr>
        <w:t>” (Sic)</w:t>
      </w:r>
    </w:p>
    <w:p w14:paraId="1C844EBB" w14:textId="77777777" w:rsidR="00AF693C" w:rsidRPr="00972898" w:rsidRDefault="00AF693C" w:rsidP="00AF693C">
      <w:pPr>
        <w:ind w:left="567" w:right="539"/>
        <w:jc w:val="both"/>
        <w:rPr>
          <w:rFonts w:ascii="Palatino Linotype" w:hAnsi="Palatino Linotype"/>
          <w:i/>
          <w:iCs/>
          <w:color w:val="000000"/>
        </w:rPr>
      </w:pPr>
    </w:p>
    <w:p w14:paraId="5FAB614E" w14:textId="07DFB017" w:rsidR="008076E7" w:rsidRPr="00972898" w:rsidRDefault="00E93FC1" w:rsidP="008076E7">
      <w:pPr>
        <w:pStyle w:val="Prrafodelista"/>
        <w:numPr>
          <w:ilvl w:val="0"/>
          <w:numId w:val="1"/>
        </w:numPr>
        <w:spacing w:before="240" w:after="240" w:line="360" w:lineRule="auto"/>
        <w:ind w:left="0" w:firstLine="0"/>
        <w:jc w:val="both"/>
        <w:rPr>
          <w:rFonts w:ascii="Palatino Linotype" w:hAnsi="Palatino Linotype" w:cs="Arial"/>
          <w:i/>
          <w:sz w:val="24"/>
        </w:rPr>
      </w:pPr>
      <w:r w:rsidRPr="00972898">
        <w:rPr>
          <w:rFonts w:ascii="Palatino Linotype" w:hAnsi="Palatino Linotype" w:cs="Arial"/>
          <w:sz w:val="24"/>
        </w:rPr>
        <w:t xml:space="preserve">Se hace constar que se señaló como modalidad de entrega de la información a través </w:t>
      </w:r>
      <w:r w:rsidR="00E919FF" w:rsidRPr="00972898">
        <w:rPr>
          <w:rFonts w:ascii="Palatino Linotype" w:hAnsi="Palatino Linotype" w:cs="Arial"/>
          <w:sz w:val="24"/>
        </w:rPr>
        <w:t xml:space="preserve">del Sistema de Acceso a la Información Mexiquense </w:t>
      </w:r>
      <w:r w:rsidR="00E919FF" w:rsidRPr="00972898">
        <w:rPr>
          <w:rFonts w:ascii="Palatino Linotype" w:hAnsi="Palatino Linotype" w:cs="Arial"/>
          <w:b/>
          <w:bCs/>
          <w:sz w:val="24"/>
        </w:rPr>
        <w:t>(SAIMEX).</w:t>
      </w:r>
    </w:p>
    <w:p w14:paraId="2B730C04" w14:textId="77777777" w:rsidR="008076E7" w:rsidRPr="00972898" w:rsidRDefault="008076E7" w:rsidP="008076E7">
      <w:pPr>
        <w:pStyle w:val="Prrafodelista"/>
        <w:spacing w:before="240" w:after="240" w:line="360" w:lineRule="auto"/>
        <w:ind w:left="0"/>
        <w:jc w:val="both"/>
        <w:rPr>
          <w:rFonts w:ascii="Palatino Linotype" w:hAnsi="Palatino Linotype" w:cs="Arial"/>
          <w:i/>
          <w:sz w:val="24"/>
        </w:rPr>
      </w:pPr>
    </w:p>
    <w:p w14:paraId="2B0DFF38" w14:textId="049D5090" w:rsidR="00E93FC1" w:rsidRPr="00972898" w:rsidRDefault="00E93FC1"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972898">
        <w:rPr>
          <w:rFonts w:ascii="Palatino Linotype" w:eastAsia="Calibri" w:hAnsi="Palatino Linotype" w:cs="Arial"/>
          <w:lang w:val="es-AR"/>
        </w:rPr>
        <w:t>El</w:t>
      </w:r>
      <w:r w:rsidR="00E50E5B" w:rsidRPr="00972898">
        <w:rPr>
          <w:rFonts w:ascii="Palatino Linotype" w:hAnsi="Palatino Linotype" w:cs="Arial"/>
          <w:lang w:val="es-ES"/>
        </w:rPr>
        <w:t xml:space="preserve"> </w:t>
      </w:r>
      <w:r w:rsidR="00424D1A" w:rsidRPr="00972898">
        <w:rPr>
          <w:rFonts w:ascii="Palatino Linotype" w:hAnsi="Palatino Linotype" w:cs="Arial"/>
          <w:lang w:val="es-ES"/>
        </w:rPr>
        <w:t>diez de mayo</w:t>
      </w:r>
      <w:r w:rsidR="00826820" w:rsidRPr="00972898">
        <w:rPr>
          <w:rFonts w:ascii="Palatino Linotype" w:hAnsi="Palatino Linotype" w:cs="Arial"/>
          <w:lang w:val="es-ES"/>
        </w:rPr>
        <w:t xml:space="preserve"> de dos mil veintidós</w:t>
      </w:r>
      <w:r w:rsidRPr="00972898">
        <w:rPr>
          <w:rFonts w:ascii="Palatino Linotype" w:hAnsi="Palatino Linotype" w:cs="Arial"/>
          <w:lang w:val="es-ES"/>
        </w:rPr>
        <w:t xml:space="preserve">, el </w:t>
      </w:r>
      <w:r w:rsidRPr="00972898">
        <w:rPr>
          <w:rFonts w:ascii="Palatino Linotype" w:hAnsi="Palatino Linotype" w:cs="Arial"/>
          <w:b/>
          <w:lang w:val="es-ES"/>
        </w:rPr>
        <w:t xml:space="preserve">SUJETO OBLIGADO </w:t>
      </w:r>
      <w:bookmarkStart w:id="4" w:name="_Toc472500652"/>
      <w:bookmarkStart w:id="5" w:name="_Toc472427085"/>
      <w:bookmarkStart w:id="6" w:name="_Toc462307683"/>
      <w:r w:rsidRPr="00972898">
        <w:rPr>
          <w:rFonts w:ascii="Palatino Linotype" w:hAnsi="Palatino Linotype" w:cs="Arial"/>
          <w:lang w:val="es-ES"/>
        </w:rPr>
        <w:t>dio respuesta a la solicitud</w:t>
      </w:r>
      <w:r w:rsidR="00D11F51" w:rsidRPr="00972898">
        <w:rPr>
          <w:rFonts w:ascii="Palatino Linotype" w:hAnsi="Palatino Linotype" w:cs="Arial"/>
          <w:lang w:val="es-ES"/>
        </w:rPr>
        <w:t xml:space="preserve">, </w:t>
      </w:r>
      <w:r w:rsidRPr="00972898">
        <w:rPr>
          <w:rFonts w:ascii="Palatino Linotype" w:hAnsi="Palatino Linotype" w:cs="Arial"/>
          <w:lang w:val="es-ES"/>
        </w:rPr>
        <w:t>en l</w:t>
      </w:r>
      <w:r w:rsidR="00954B71" w:rsidRPr="00972898">
        <w:rPr>
          <w:rFonts w:ascii="Palatino Linotype" w:hAnsi="Palatino Linotype" w:cs="Arial"/>
          <w:lang w:val="es-ES"/>
        </w:rPr>
        <w:t>os</w:t>
      </w:r>
      <w:r w:rsidRPr="00972898">
        <w:rPr>
          <w:rFonts w:ascii="Palatino Linotype" w:hAnsi="Palatino Linotype" w:cs="Arial"/>
          <w:lang w:val="es-ES"/>
        </w:rPr>
        <w:t xml:space="preserve"> siguiente</w:t>
      </w:r>
      <w:r w:rsidR="00954B71" w:rsidRPr="00972898">
        <w:rPr>
          <w:rFonts w:ascii="Palatino Linotype" w:hAnsi="Palatino Linotype" w:cs="Arial"/>
          <w:lang w:val="es-ES"/>
        </w:rPr>
        <w:t>s términos</w:t>
      </w:r>
      <w:r w:rsidRPr="00972898">
        <w:rPr>
          <w:rFonts w:ascii="Palatino Linotype" w:hAnsi="Palatino Linotype" w:cs="Arial"/>
          <w:lang w:val="es-ES"/>
        </w:rPr>
        <w:t>:</w:t>
      </w:r>
    </w:p>
    <w:p w14:paraId="35ECE393" w14:textId="77777777" w:rsidR="00052206" w:rsidRPr="00972898" w:rsidRDefault="00052206" w:rsidP="0075272E">
      <w:pPr>
        <w:tabs>
          <w:tab w:val="left" w:pos="0"/>
        </w:tabs>
        <w:spacing w:before="240" w:after="240"/>
        <w:ind w:right="34"/>
        <w:contextualSpacing/>
        <w:jc w:val="both"/>
        <w:rPr>
          <w:rFonts w:ascii="Palatino Linotype" w:hAnsi="Palatino Linotype" w:cs="Arial"/>
          <w:b/>
          <w:sz w:val="22"/>
          <w:lang w:val="es-ES"/>
        </w:rPr>
      </w:pPr>
    </w:p>
    <w:p w14:paraId="00A0DF01" w14:textId="2A29DEC6" w:rsidR="00CB7E79" w:rsidRPr="00972898" w:rsidRDefault="00052206" w:rsidP="00424D1A">
      <w:pPr>
        <w:ind w:left="567" w:right="539"/>
        <w:jc w:val="both"/>
        <w:rPr>
          <w:rFonts w:ascii="Palatino Linotype" w:hAnsi="Palatino Linotype"/>
          <w:i/>
          <w:iCs/>
          <w:color w:val="000000"/>
          <w:sz w:val="22"/>
        </w:rPr>
      </w:pPr>
      <w:r w:rsidRPr="00972898">
        <w:rPr>
          <w:rFonts w:ascii="Palatino Linotype" w:hAnsi="Palatino Linotype"/>
          <w:i/>
          <w:iCs/>
          <w:color w:val="000000"/>
          <w:sz w:val="22"/>
        </w:rPr>
        <w:t>“</w:t>
      </w:r>
      <w:r w:rsidR="00D11F51" w:rsidRPr="00972898">
        <w:rPr>
          <w:rFonts w:ascii="Palatino Linotype" w:hAnsi="Palatino Linotype"/>
          <w:i/>
          <w:iCs/>
          <w:color w:val="000000"/>
          <w:sz w:val="22"/>
        </w:rPr>
        <w:t>…</w:t>
      </w:r>
      <w:r w:rsidR="00424D1A" w:rsidRPr="00972898">
        <w:rPr>
          <w:rFonts w:ascii="Palatino Linotype" w:hAnsi="Palatino Linotype"/>
          <w:i/>
          <w:color w:val="000000"/>
          <w:sz w:val="22"/>
        </w:rPr>
        <w:t xml:space="preserve">En respuesta a la solicitud recibida, nos permitimos hacer de su conocimiento que con fundamento en el artículo 53, Fracciones: II, V y VI de la Ley de Transparencia y Acceso a la Información Pública del Estado de México y Municipios, le contestamos que: Con fundamento en lo dispuesto en los artículos 6º apartado A de la Constitución Política de los Estados Unidos Mexicanos; 5º párrafos trece, catorce y quince fracciones I a VII de la Constitución Política del Estado Libre y Soberano de México, 1, 2, 12, 53 fracciones II, V y VI, y 163 de la Ley de Transparencia y Acceso a la Información Pública del Estado de México y Municipios, se le hace de su conocimiento y notificación de la respuesta emitida por el servidor público habilitado el Titular de la </w:t>
      </w:r>
      <w:proofErr w:type="spellStart"/>
      <w:r w:rsidR="00424D1A" w:rsidRPr="00972898">
        <w:rPr>
          <w:rFonts w:ascii="Palatino Linotype" w:hAnsi="Palatino Linotype"/>
          <w:i/>
          <w:color w:val="000000"/>
          <w:sz w:val="22"/>
        </w:rPr>
        <w:t>Tesoreria</w:t>
      </w:r>
      <w:proofErr w:type="spellEnd"/>
      <w:r w:rsidR="00424D1A" w:rsidRPr="00972898">
        <w:rPr>
          <w:rFonts w:ascii="Palatino Linotype" w:hAnsi="Palatino Linotype"/>
          <w:i/>
          <w:color w:val="000000"/>
          <w:sz w:val="22"/>
        </w:rPr>
        <w:t xml:space="preserve"> Municipal en los siguientes términos: Por medio del presente le envió contestación a la solicitud de información con </w:t>
      </w:r>
      <w:proofErr w:type="spellStart"/>
      <w:r w:rsidR="00424D1A" w:rsidRPr="00972898">
        <w:rPr>
          <w:rFonts w:ascii="Palatino Linotype" w:hAnsi="Palatino Linotype"/>
          <w:i/>
          <w:color w:val="000000"/>
          <w:sz w:val="22"/>
        </w:rPr>
        <w:t>numero</w:t>
      </w:r>
      <w:proofErr w:type="spellEnd"/>
      <w:r w:rsidR="00424D1A" w:rsidRPr="00972898">
        <w:rPr>
          <w:rFonts w:ascii="Palatino Linotype" w:hAnsi="Palatino Linotype"/>
          <w:i/>
          <w:color w:val="000000"/>
          <w:sz w:val="22"/>
        </w:rPr>
        <w:t xml:space="preserve"> de folio 00323/CHALCO/IP/2022, adjunto archivo a la </w:t>
      </w:r>
      <w:proofErr w:type="spellStart"/>
      <w:r w:rsidR="00424D1A" w:rsidRPr="00972898">
        <w:rPr>
          <w:rFonts w:ascii="Palatino Linotype" w:hAnsi="Palatino Linotype"/>
          <w:i/>
          <w:color w:val="000000"/>
          <w:sz w:val="22"/>
        </w:rPr>
        <w:t>presente.Considerando</w:t>
      </w:r>
      <w:proofErr w:type="spellEnd"/>
      <w:r w:rsidR="00424D1A" w:rsidRPr="00972898">
        <w:rPr>
          <w:rFonts w:ascii="Palatino Linotype" w:hAnsi="Palatino Linotype"/>
          <w:i/>
          <w:color w:val="000000"/>
          <w:sz w:val="22"/>
        </w:rPr>
        <w:t xml:space="preserve"> que requirió la respuesta a su solicitud de información pública mediante el Sistema de Acceso a la Información Mexiquense (SAIMEX); se le notifica por dicha vía la respuesta anterior. Así mismo le informo que en términos de los artículos 176, 177, 178 y 179 de la Ley de Transparencia y Acceso a la Información Pública del Estado de México y Municipios, tiene el derecho de interponer el Recurso de Revisión en un plazo de 15 días hábiles siguientes a partir de la presente fecha, en caso de considerar que la respuesta es desfavorable a su solicitud</w:t>
      </w:r>
      <w:r w:rsidR="00924470" w:rsidRPr="00972898">
        <w:rPr>
          <w:rFonts w:ascii="Palatino Linotype" w:hAnsi="Palatino Linotype"/>
          <w:i/>
          <w:iCs/>
          <w:color w:val="000000"/>
          <w:sz w:val="22"/>
        </w:rPr>
        <w:t>.</w:t>
      </w:r>
      <w:r w:rsidR="00FB7BDC" w:rsidRPr="00972898">
        <w:rPr>
          <w:rFonts w:ascii="Palatino Linotype" w:hAnsi="Palatino Linotype"/>
          <w:i/>
          <w:iCs/>
          <w:color w:val="000000"/>
          <w:sz w:val="22"/>
        </w:rPr>
        <w:t>.</w:t>
      </w:r>
      <w:r w:rsidR="00D11F51" w:rsidRPr="00972898">
        <w:rPr>
          <w:rFonts w:ascii="Palatino Linotype" w:hAnsi="Palatino Linotype"/>
          <w:i/>
          <w:iCs/>
          <w:color w:val="000000"/>
          <w:sz w:val="22"/>
        </w:rPr>
        <w:t>.</w:t>
      </w:r>
      <w:r w:rsidR="00686B08" w:rsidRPr="00972898">
        <w:rPr>
          <w:rFonts w:ascii="Palatino Linotype" w:hAnsi="Palatino Linotype"/>
          <w:i/>
          <w:iCs/>
          <w:color w:val="000000"/>
          <w:sz w:val="22"/>
        </w:rPr>
        <w:t>” (Sic)</w:t>
      </w:r>
    </w:p>
    <w:p w14:paraId="4D8FED6E" w14:textId="77777777" w:rsidR="00686B08" w:rsidRPr="00972898" w:rsidRDefault="00686B08" w:rsidP="00052206">
      <w:pPr>
        <w:ind w:right="539"/>
        <w:jc w:val="both"/>
        <w:rPr>
          <w:rFonts w:ascii="Palatino Linotype" w:hAnsi="Palatino Linotype"/>
          <w:i/>
          <w:iCs/>
          <w:color w:val="000000"/>
          <w:sz w:val="22"/>
        </w:rPr>
      </w:pPr>
    </w:p>
    <w:p w14:paraId="512A779B" w14:textId="32B76E23" w:rsidR="00AF693C" w:rsidRPr="00972898" w:rsidRDefault="00FB7BDC" w:rsidP="0075272E">
      <w:pPr>
        <w:ind w:right="-28"/>
        <w:jc w:val="both"/>
        <w:rPr>
          <w:rFonts w:ascii="Palatino Linotype" w:hAnsi="Palatino Linotype"/>
          <w:color w:val="000000" w:themeColor="text1"/>
          <w:sz w:val="22"/>
        </w:rPr>
      </w:pPr>
      <w:r w:rsidRPr="00972898">
        <w:rPr>
          <w:rFonts w:ascii="Palatino Linotype" w:hAnsi="Palatino Linotype"/>
          <w:color w:val="000000" w:themeColor="text1"/>
          <w:sz w:val="22"/>
        </w:rPr>
        <w:t>Ar</w:t>
      </w:r>
      <w:r w:rsidR="004C7C60" w:rsidRPr="00972898">
        <w:rPr>
          <w:rFonts w:ascii="Palatino Linotype" w:hAnsi="Palatino Linotype"/>
          <w:color w:val="000000" w:themeColor="text1"/>
          <w:sz w:val="22"/>
        </w:rPr>
        <w:t>c</w:t>
      </w:r>
      <w:r w:rsidR="0075272E" w:rsidRPr="00972898">
        <w:rPr>
          <w:rFonts w:ascii="Palatino Linotype" w:hAnsi="Palatino Linotype"/>
          <w:color w:val="000000" w:themeColor="text1"/>
          <w:sz w:val="22"/>
        </w:rPr>
        <w:t>hivos electrónicos adjuntos:</w:t>
      </w:r>
    </w:p>
    <w:p w14:paraId="594A4B8B" w14:textId="77777777" w:rsidR="0075272E" w:rsidRPr="00972898" w:rsidRDefault="0075272E" w:rsidP="0075272E">
      <w:pPr>
        <w:ind w:left="567" w:right="539"/>
        <w:jc w:val="both"/>
        <w:rPr>
          <w:rFonts w:ascii="Palatino Linotype" w:hAnsi="Palatino Linotype"/>
          <w:sz w:val="22"/>
        </w:rPr>
      </w:pPr>
    </w:p>
    <w:p w14:paraId="752BA2EB" w14:textId="13550C8B" w:rsidR="00424D1A" w:rsidRPr="00972898" w:rsidRDefault="00AA32D9" w:rsidP="005465A5">
      <w:pPr>
        <w:ind w:left="567" w:right="539"/>
        <w:jc w:val="both"/>
        <w:rPr>
          <w:rFonts w:ascii="Palatino Linotype" w:hAnsi="Palatino Linotype"/>
          <w:sz w:val="22"/>
        </w:rPr>
      </w:pPr>
      <w:hyperlink r:id="rId8" w:tgtFrame="_blank" w:history="1">
        <w:r w:rsidR="00424D1A" w:rsidRPr="00972898">
          <w:rPr>
            <w:rStyle w:val="Hipervnculo"/>
            <w:rFonts w:ascii="Palatino Linotype" w:eastAsiaTheme="majorEastAsia" w:hAnsi="Palatino Linotype" w:cs="Arial"/>
            <w:b/>
            <w:bCs/>
            <w:color w:val="auto"/>
            <w:sz w:val="22"/>
            <w:u w:val="none"/>
          </w:rPr>
          <w:t>00323-CHALCO-IP-2022 TESO.pdf</w:t>
        </w:r>
      </w:hyperlink>
      <w:r w:rsidR="00424D1A" w:rsidRPr="00972898">
        <w:rPr>
          <w:rFonts w:ascii="Palatino Linotype" w:hAnsi="Palatino Linotype"/>
          <w:b/>
          <w:sz w:val="22"/>
        </w:rPr>
        <w:t>:</w:t>
      </w:r>
      <w:r w:rsidR="00DE4FF3" w:rsidRPr="00972898">
        <w:rPr>
          <w:rFonts w:ascii="Palatino Linotype" w:hAnsi="Palatino Linotype"/>
          <w:b/>
          <w:sz w:val="22"/>
        </w:rPr>
        <w:t xml:space="preserve"> </w:t>
      </w:r>
      <w:r w:rsidR="00DE4FF3" w:rsidRPr="00972898">
        <w:rPr>
          <w:rFonts w:ascii="Palatino Linotype" w:hAnsi="Palatino Linotype"/>
          <w:sz w:val="22"/>
        </w:rPr>
        <w:t xml:space="preserve">Copia digitalizada del oficio número TM/327/2022, suscrito y signado por la Tesorera Municipal, por medio del cual, señaló que la información solicitada podía ser consultada a través del siguiente enlace electrónico: </w:t>
      </w:r>
      <w:hyperlink r:id="rId9" w:history="1">
        <w:r w:rsidR="00DE4FF3" w:rsidRPr="00972898">
          <w:rPr>
            <w:rStyle w:val="Hipervnculo"/>
            <w:rFonts w:ascii="Palatino Linotype" w:hAnsi="Palatino Linotype"/>
            <w:sz w:val="22"/>
          </w:rPr>
          <w:t>https://gobiernodechalco.gob.mx/titulo-cuarto/reportes-conac</w:t>
        </w:r>
      </w:hyperlink>
      <w:r w:rsidR="00DE4FF3" w:rsidRPr="00972898">
        <w:rPr>
          <w:rFonts w:ascii="Palatino Linotype" w:hAnsi="Palatino Linotype"/>
          <w:sz w:val="22"/>
        </w:rPr>
        <w:t>, asimismo, insertó dos capturas de pantalla.</w:t>
      </w:r>
    </w:p>
    <w:p w14:paraId="5115330F" w14:textId="77777777" w:rsidR="005465A5" w:rsidRPr="00972898" w:rsidRDefault="00F476D7" w:rsidP="005465A5">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972898">
        <w:rPr>
          <w:rFonts w:ascii="Palatino Linotype" w:hAnsi="Palatino Linotype" w:cs="Arial"/>
          <w:sz w:val="24"/>
          <w:lang w:val="es-ES"/>
        </w:rPr>
        <w:t>E</w:t>
      </w:r>
      <w:r w:rsidR="00D11F51" w:rsidRPr="00972898">
        <w:rPr>
          <w:rFonts w:ascii="Palatino Linotype" w:hAnsi="Palatino Linotype" w:cs="Arial"/>
          <w:sz w:val="24"/>
          <w:lang w:val="es-ES"/>
        </w:rPr>
        <w:t xml:space="preserve">l </w:t>
      </w:r>
      <w:r w:rsidR="00424D1A" w:rsidRPr="00972898">
        <w:rPr>
          <w:rFonts w:ascii="Palatino Linotype" w:hAnsi="Palatino Linotype" w:cs="Arial"/>
          <w:sz w:val="24"/>
          <w:lang w:val="es-ES"/>
        </w:rPr>
        <w:t>once de mayo</w:t>
      </w:r>
      <w:r w:rsidR="00826820" w:rsidRPr="00972898">
        <w:rPr>
          <w:rFonts w:ascii="Palatino Linotype" w:hAnsi="Palatino Linotype" w:cs="Arial"/>
          <w:sz w:val="24"/>
          <w:lang w:val="es-ES"/>
        </w:rPr>
        <w:t xml:space="preserve"> de dos mil veintidós</w:t>
      </w:r>
      <w:r w:rsidR="00E93FC1" w:rsidRPr="00972898">
        <w:rPr>
          <w:rFonts w:ascii="Palatino Linotype" w:hAnsi="Palatino Linotype" w:cs="Arial"/>
          <w:b/>
          <w:sz w:val="24"/>
          <w:lang w:val="es-ES"/>
        </w:rPr>
        <w:t>,</w:t>
      </w:r>
      <w:r w:rsidR="00E93FC1" w:rsidRPr="00972898">
        <w:rPr>
          <w:rFonts w:ascii="Palatino Linotype" w:hAnsi="Palatino Linotype" w:cs="Arial"/>
          <w:sz w:val="24"/>
          <w:lang w:val="es-ES"/>
        </w:rPr>
        <w:t xml:space="preserve"> el </w:t>
      </w:r>
      <w:r w:rsidR="003C3850" w:rsidRPr="00972898">
        <w:rPr>
          <w:rFonts w:ascii="Palatino Linotype" w:hAnsi="Palatino Linotype" w:cs="Arial"/>
          <w:b/>
          <w:bCs/>
          <w:sz w:val="24"/>
          <w:lang w:val="es-ES"/>
        </w:rPr>
        <w:t xml:space="preserve">RECURRENTE </w:t>
      </w:r>
      <w:r w:rsidR="00E93FC1" w:rsidRPr="00972898">
        <w:rPr>
          <w:rFonts w:ascii="Palatino Linotype" w:hAnsi="Palatino Linotype" w:cs="Arial"/>
          <w:sz w:val="24"/>
          <w:lang w:val="es-ES"/>
        </w:rPr>
        <w:t xml:space="preserve">interpuso </w:t>
      </w:r>
      <w:r w:rsidR="00686B08" w:rsidRPr="00972898">
        <w:rPr>
          <w:rFonts w:ascii="Palatino Linotype" w:hAnsi="Palatino Linotype" w:cs="Arial"/>
          <w:sz w:val="24"/>
          <w:lang w:val="es-ES"/>
        </w:rPr>
        <w:t xml:space="preserve">el </w:t>
      </w:r>
      <w:r w:rsidR="00E93FC1" w:rsidRPr="00972898">
        <w:rPr>
          <w:rFonts w:ascii="Palatino Linotype" w:hAnsi="Palatino Linotype" w:cs="Arial"/>
          <w:sz w:val="24"/>
          <w:lang w:val="es-ES"/>
        </w:rPr>
        <w:t>recurso de revisión, señalando como:</w:t>
      </w:r>
      <w:bookmarkEnd w:id="4"/>
      <w:bookmarkEnd w:id="5"/>
      <w:bookmarkEnd w:id="6"/>
    </w:p>
    <w:p w14:paraId="6F27AF4B" w14:textId="17436B4F" w:rsidR="00A95951" w:rsidRPr="00972898" w:rsidRDefault="00E93FC1" w:rsidP="005465A5">
      <w:pPr>
        <w:pStyle w:val="Prrafodelista"/>
        <w:spacing w:before="240" w:after="240" w:line="360" w:lineRule="auto"/>
        <w:ind w:left="567" w:right="539"/>
        <w:jc w:val="both"/>
        <w:rPr>
          <w:rFonts w:ascii="Palatino Linotype" w:eastAsia="MS Mincho" w:hAnsi="Palatino Linotype" w:cs="Arial"/>
          <w:b/>
          <w:bCs/>
        </w:rPr>
      </w:pPr>
      <w:r w:rsidRPr="00972898">
        <w:rPr>
          <w:rFonts w:ascii="Palatino Linotype" w:eastAsia="Calibri" w:hAnsi="Palatino Linotype" w:cs="Arial"/>
          <w:b/>
          <w:lang w:val="es-ES"/>
        </w:rPr>
        <w:t>Acto impugnado:</w:t>
      </w:r>
      <w:r w:rsidRPr="00972898">
        <w:rPr>
          <w:rFonts w:ascii="Palatino Linotype" w:eastAsia="Calibri" w:hAnsi="Palatino Linotype" w:cs="Arial"/>
          <w:i/>
          <w:lang w:val="es-ES"/>
        </w:rPr>
        <w:t xml:space="preserve"> </w:t>
      </w:r>
      <w:r w:rsidRPr="00972898">
        <w:rPr>
          <w:rFonts w:ascii="Palatino Linotype" w:eastAsia="Calibri" w:hAnsi="Palatino Linotype" w:cs="Arial"/>
          <w:i/>
          <w:iCs/>
          <w:lang w:val="es-ES"/>
        </w:rPr>
        <w:t>“</w:t>
      </w:r>
      <w:r w:rsidR="00424D1A" w:rsidRPr="00972898">
        <w:rPr>
          <w:rFonts w:ascii="Palatino Linotype" w:hAnsi="Palatino Linotype"/>
          <w:i/>
          <w:color w:val="000000"/>
        </w:rPr>
        <w:t>La entrega incompleta de la información solicitada.</w:t>
      </w:r>
      <w:r w:rsidR="00A95951" w:rsidRPr="00972898">
        <w:rPr>
          <w:rFonts w:ascii="Palatino Linotype" w:hAnsi="Palatino Linotype"/>
          <w:i/>
          <w:iCs/>
          <w:color w:val="000000"/>
        </w:rPr>
        <w:t>” (Sic)</w:t>
      </w:r>
    </w:p>
    <w:p w14:paraId="4FC94033" w14:textId="63ABEBCE" w:rsidR="00734B74" w:rsidRPr="00972898" w:rsidRDefault="00E93FC1" w:rsidP="005465A5">
      <w:pPr>
        <w:ind w:left="567" w:right="539"/>
        <w:jc w:val="both"/>
        <w:rPr>
          <w:rFonts w:ascii="Palatino Linotype" w:hAnsi="Palatino Linotype"/>
          <w:i/>
          <w:color w:val="000000"/>
          <w:sz w:val="22"/>
        </w:rPr>
      </w:pPr>
      <w:r w:rsidRPr="00972898">
        <w:rPr>
          <w:rFonts w:ascii="Palatino Linotype" w:eastAsia="MS Gothic" w:hAnsi="Palatino Linotype"/>
          <w:b/>
          <w:sz w:val="22"/>
          <w:lang w:val="es-ES"/>
        </w:rPr>
        <w:t>Razones o Motivos de inconformidad</w:t>
      </w:r>
      <w:r w:rsidRPr="00972898">
        <w:rPr>
          <w:rFonts w:ascii="Palatino Linotype" w:eastAsia="MS Mincho" w:hAnsi="Palatino Linotype"/>
          <w:i/>
          <w:sz w:val="22"/>
        </w:rPr>
        <w:t xml:space="preserve">: </w:t>
      </w:r>
      <w:r w:rsidR="00307FC1" w:rsidRPr="00972898">
        <w:rPr>
          <w:rFonts w:ascii="Palatino Linotype" w:hAnsi="Palatino Linotype"/>
          <w:i/>
          <w:color w:val="000000"/>
          <w:sz w:val="22"/>
        </w:rPr>
        <w:t>“</w:t>
      </w:r>
      <w:r w:rsidR="00424D1A" w:rsidRPr="00972898">
        <w:rPr>
          <w:rFonts w:ascii="Palatino Linotype" w:hAnsi="Palatino Linotype"/>
          <w:i/>
          <w:color w:val="000000"/>
          <w:sz w:val="22"/>
        </w:rPr>
        <w:t>No me entregaron todo lo que solicité</w:t>
      </w:r>
      <w:r w:rsidR="00307FC1" w:rsidRPr="00972898">
        <w:rPr>
          <w:rFonts w:ascii="Palatino Linotype" w:hAnsi="Palatino Linotype"/>
          <w:i/>
          <w:color w:val="000000"/>
          <w:sz w:val="22"/>
        </w:rPr>
        <w:t>” (Sic)</w:t>
      </w:r>
    </w:p>
    <w:p w14:paraId="3A907F9A" w14:textId="77777777" w:rsidR="00307FC1" w:rsidRPr="00972898" w:rsidRDefault="00307FC1" w:rsidP="00734B74">
      <w:pPr>
        <w:spacing w:before="240" w:after="240" w:line="360" w:lineRule="auto"/>
        <w:contextualSpacing/>
        <w:jc w:val="both"/>
        <w:rPr>
          <w:rFonts w:ascii="Palatino Linotype" w:eastAsia="MS Mincho" w:hAnsi="Palatino Linotype"/>
          <w:iCs/>
          <w:color w:val="000000"/>
        </w:rPr>
      </w:pPr>
    </w:p>
    <w:p w14:paraId="2C882EF3" w14:textId="5CCBFB84" w:rsidR="009747C6" w:rsidRPr="00972898"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972898">
        <w:rPr>
          <w:rFonts w:ascii="Palatino Linotype" w:eastAsia="MS Mincho" w:hAnsi="Palatino Linotype"/>
          <w:iCs/>
          <w:color w:val="000000"/>
        </w:rPr>
        <w:t xml:space="preserve">La </w:t>
      </w:r>
      <w:r w:rsidRPr="00972898">
        <w:rPr>
          <w:rFonts w:ascii="Palatino Linotype" w:eastAsia="Calibri" w:hAnsi="Palatino Linotype" w:cs="Arial"/>
          <w:iCs/>
          <w:lang w:val="es-ES"/>
        </w:rPr>
        <w:t>Comisionada</w:t>
      </w:r>
      <w:r w:rsidRPr="00972898">
        <w:rPr>
          <w:rFonts w:ascii="Palatino Linotype" w:eastAsia="Calibri" w:hAnsi="Palatino Linotype" w:cs="Arial"/>
          <w:lang w:val="es-ES"/>
        </w:rPr>
        <w:t xml:space="preserve"> Ponente, con fundamento en lo dispuesto por el artículo 185 fracción II de la ley de la materia, a través de</w:t>
      </w:r>
      <w:r w:rsidR="00686B08" w:rsidRPr="00972898">
        <w:rPr>
          <w:rFonts w:ascii="Palatino Linotype" w:eastAsia="Calibri" w:hAnsi="Palatino Linotype" w:cs="Arial"/>
          <w:lang w:val="es-ES"/>
        </w:rPr>
        <w:t>l</w:t>
      </w:r>
      <w:r w:rsidRPr="00972898">
        <w:rPr>
          <w:rFonts w:ascii="Palatino Linotype" w:eastAsia="Calibri" w:hAnsi="Palatino Linotype" w:cs="Arial"/>
          <w:lang w:val="es-ES"/>
        </w:rPr>
        <w:t xml:space="preserve"> acuerdo</w:t>
      </w:r>
      <w:r w:rsidR="00686B08" w:rsidRPr="00972898">
        <w:rPr>
          <w:rFonts w:ascii="Palatino Linotype" w:eastAsia="Calibri" w:hAnsi="Palatino Linotype" w:cs="Arial"/>
          <w:lang w:val="es-ES"/>
        </w:rPr>
        <w:t xml:space="preserve"> </w:t>
      </w:r>
      <w:r w:rsidRPr="00972898">
        <w:rPr>
          <w:rFonts w:ascii="Palatino Linotype" w:eastAsia="Calibri" w:hAnsi="Palatino Linotype" w:cs="Arial"/>
          <w:lang w:val="es-ES"/>
        </w:rPr>
        <w:t xml:space="preserve">de admisión del </w:t>
      </w:r>
      <w:r w:rsidR="00424D1A" w:rsidRPr="00972898">
        <w:rPr>
          <w:rFonts w:ascii="Palatino Linotype" w:eastAsia="Calibri" w:hAnsi="Palatino Linotype" w:cs="Arial"/>
          <w:lang w:val="es-ES"/>
        </w:rPr>
        <w:t>dieciocho</w:t>
      </w:r>
      <w:r w:rsidR="00307FC1" w:rsidRPr="00972898">
        <w:rPr>
          <w:rFonts w:ascii="Palatino Linotype" w:eastAsia="Calibri" w:hAnsi="Palatino Linotype" w:cs="Arial"/>
          <w:lang w:val="es-ES"/>
        </w:rPr>
        <w:t xml:space="preserve"> de mayo</w:t>
      </w:r>
      <w:r w:rsidR="00826820" w:rsidRPr="00972898">
        <w:rPr>
          <w:rFonts w:ascii="Palatino Linotype" w:eastAsia="Calibri" w:hAnsi="Palatino Linotype" w:cs="Arial"/>
          <w:lang w:val="es-ES"/>
        </w:rPr>
        <w:t xml:space="preserve"> de dos mil veintidós</w:t>
      </w:r>
      <w:r w:rsidRPr="00972898">
        <w:rPr>
          <w:rFonts w:ascii="Palatino Linotype" w:eastAsia="Calibri" w:hAnsi="Palatino Linotype" w:cs="Arial"/>
          <w:lang w:val="es-ES"/>
        </w:rPr>
        <w:t xml:space="preserve">, puso a disposición de las partes </w:t>
      </w:r>
      <w:r w:rsidR="00686B08" w:rsidRPr="00972898">
        <w:rPr>
          <w:rFonts w:ascii="Palatino Linotype" w:eastAsia="Calibri" w:hAnsi="Palatino Linotype" w:cs="Arial"/>
          <w:lang w:val="es-ES"/>
        </w:rPr>
        <w:t xml:space="preserve">el </w:t>
      </w:r>
      <w:r w:rsidRPr="00972898">
        <w:rPr>
          <w:rFonts w:ascii="Palatino Linotype" w:eastAsia="Calibri" w:hAnsi="Palatino Linotype" w:cs="Arial"/>
          <w:lang w:val="es-ES"/>
        </w:rPr>
        <w:t xml:space="preserve"> expediente</w:t>
      </w:r>
      <w:r w:rsidR="00686B08" w:rsidRPr="00972898">
        <w:rPr>
          <w:rFonts w:ascii="Palatino Linotype" w:eastAsia="Calibri" w:hAnsi="Palatino Linotype" w:cs="Arial"/>
          <w:lang w:val="es-ES"/>
        </w:rPr>
        <w:t xml:space="preserve"> </w:t>
      </w:r>
      <w:r w:rsidRPr="00972898">
        <w:rPr>
          <w:rFonts w:ascii="Palatino Linotype" w:eastAsia="Calibri" w:hAnsi="Palatino Linotype" w:cs="Arial"/>
          <w:lang w:val="es-ES"/>
        </w:rPr>
        <w:t xml:space="preserve">electrónicos </w:t>
      </w:r>
      <w:r w:rsidRPr="00972898">
        <w:rPr>
          <w:rFonts w:ascii="Palatino Linotype" w:eastAsia="Calibri" w:hAnsi="Palatino Linotype" w:cs="Arial"/>
        </w:rPr>
        <w:t xml:space="preserve">vía </w:t>
      </w:r>
      <w:r w:rsidRPr="00972898">
        <w:rPr>
          <w:rFonts w:ascii="Palatino Linotype" w:eastAsia="Calibri" w:hAnsi="Palatino Linotype" w:cs="Arial"/>
          <w:lang w:val="es-ES"/>
        </w:rPr>
        <w:t xml:space="preserve">Sistema de Acceso a la Información Mexiquense </w:t>
      </w:r>
      <w:r w:rsidRPr="00972898">
        <w:rPr>
          <w:rFonts w:ascii="Palatino Linotype" w:eastAsia="Calibri" w:hAnsi="Palatino Linotype" w:cs="Arial"/>
          <w:b/>
          <w:lang w:val="es-ES"/>
        </w:rPr>
        <w:t xml:space="preserve">SAIMEX </w:t>
      </w:r>
      <w:r w:rsidRPr="00972898">
        <w:rPr>
          <w:rFonts w:ascii="Palatino Linotype" w:eastAsia="Calibri" w:hAnsi="Palatino Linotype" w:cs="Arial"/>
          <w:lang w:val="es-ES"/>
        </w:rPr>
        <w:t xml:space="preserve">a efecto de que en un plazo máximo de siete días manifestaran lo que a su derecho conviniera, ofrecieran pruebas y alegatos según correspondiera a los casos concretos, de esta forma para que el </w:t>
      </w:r>
      <w:r w:rsidRPr="00972898">
        <w:rPr>
          <w:rFonts w:ascii="Palatino Linotype" w:eastAsia="Calibri" w:hAnsi="Palatino Linotype" w:cs="Arial"/>
          <w:b/>
          <w:lang w:val="es-ES"/>
        </w:rPr>
        <w:t>SUJETO OBLIGADO</w:t>
      </w:r>
      <w:r w:rsidRPr="00972898">
        <w:rPr>
          <w:rFonts w:ascii="Palatino Linotype" w:eastAsia="Calibri" w:hAnsi="Palatino Linotype" w:cs="Arial"/>
          <w:lang w:val="es-ES"/>
        </w:rPr>
        <w:t xml:space="preserve"> presentara </w:t>
      </w:r>
      <w:r w:rsidR="00686B08" w:rsidRPr="00972898">
        <w:rPr>
          <w:rFonts w:ascii="Palatino Linotype" w:eastAsia="Calibri" w:hAnsi="Palatino Linotype" w:cs="Arial"/>
          <w:lang w:val="es-ES"/>
        </w:rPr>
        <w:t>el</w:t>
      </w:r>
      <w:r w:rsidRPr="00972898">
        <w:rPr>
          <w:rFonts w:ascii="Palatino Linotype" w:eastAsia="Calibri" w:hAnsi="Palatino Linotype" w:cs="Arial"/>
          <w:lang w:val="es-ES"/>
        </w:rPr>
        <w:t xml:space="preserve"> Informe Justificado</w:t>
      </w:r>
      <w:r w:rsidR="00686B08" w:rsidRPr="00972898">
        <w:rPr>
          <w:rFonts w:ascii="Palatino Linotype" w:eastAsia="Calibri" w:hAnsi="Palatino Linotype" w:cs="Arial"/>
          <w:lang w:val="es-ES"/>
        </w:rPr>
        <w:t xml:space="preserve"> </w:t>
      </w:r>
      <w:r w:rsidRPr="00972898">
        <w:rPr>
          <w:rFonts w:ascii="Palatino Linotype" w:eastAsia="Calibri" w:hAnsi="Palatino Linotype" w:cs="Arial"/>
          <w:lang w:val="es-ES"/>
        </w:rPr>
        <w:t>procedente</w:t>
      </w:r>
      <w:r w:rsidR="00686B08" w:rsidRPr="00972898">
        <w:rPr>
          <w:rFonts w:ascii="Palatino Linotype" w:eastAsia="Calibri" w:hAnsi="Palatino Linotype" w:cs="Arial"/>
          <w:lang w:val="es-ES"/>
        </w:rPr>
        <w:t>.</w:t>
      </w:r>
    </w:p>
    <w:p w14:paraId="29D611BB" w14:textId="77777777" w:rsidR="001532BF" w:rsidRPr="00972898" w:rsidRDefault="001532BF" w:rsidP="001532BF">
      <w:pPr>
        <w:spacing w:before="240" w:after="240" w:line="360" w:lineRule="auto"/>
        <w:contextualSpacing/>
        <w:jc w:val="both"/>
        <w:rPr>
          <w:rFonts w:ascii="Palatino Linotype" w:eastAsia="MS Mincho" w:hAnsi="Palatino Linotype"/>
          <w:i/>
          <w:color w:val="000000"/>
        </w:rPr>
      </w:pPr>
    </w:p>
    <w:p w14:paraId="14EED4FA" w14:textId="6B7AC3EB" w:rsidR="00A76CD6" w:rsidRPr="00972898" w:rsidRDefault="00424D1A" w:rsidP="00424D1A">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MS Mincho" w:hAnsi="Palatino Linotype"/>
          <w:iCs/>
          <w:color w:val="000000"/>
        </w:rPr>
        <w:t>E</w:t>
      </w:r>
      <w:r w:rsidR="00826820" w:rsidRPr="00972898">
        <w:rPr>
          <w:rFonts w:ascii="Palatino Linotype" w:eastAsia="MS Mincho" w:hAnsi="Palatino Linotype"/>
          <w:iCs/>
          <w:color w:val="000000"/>
        </w:rPr>
        <w:t xml:space="preserve">l </w:t>
      </w:r>
      <w:r w:rsidR="001532BF" w:rsidRPr="00972898">
        <w:rPr>
          <w:rFonts w:ascii="Palatino Linotype" w:eastAsiaTheme="minorEastAsia" w:hAnsi="Palatino Linotype"/>
          <w:b/>
          <w:bCs/>
          <w:iCs/>
          <w:lang w:val="es-ES_tradnl" w:eastAsia="es-ES"/>
        </w:rPr>
        <w:t>SUJETO OBLIGADO</w:t>
      </w:r>
      <w:r w:rsidR="00CD1847" w:rsidRPr="00972898">
        <w:rPr>
          <w:rFonts w:ascii="Palatino Linotype" w:eastAsiaTheme="minorEastAsia" w:hAnsi="Palatino Linotype"/>
          <w:b/>
          <w:bCs/>
          <w:iCs/>
          <w:lang w:val="es-ES_tradnl" w:eastAsia="es-ES"/>
        </w:rPr>
        <w:t xml:space="preserve"> </w:t>
      </w:r>
      <w:r w:rsidRPr="00972898">
        <w:rPr>
          <w:rFonts w:ascii="Palatino Linotype" w:eastAsiaTheme="minorEastAsia" w:hAnsi="Palatino Linotype"/>
          <w:bCs/>
          <w:iCs/>
          <w:lang w:val="es-ES_tradnl" w:eastAsia="es-ES"/>
        </w:rPr>
        <w:t xml:space="preserve">no </w:t>
      </w:r>
      <w:r w:rsidR="001532BF" w:rsidRPr="00972898">
        <w:rPr>
          <w:rFonts w:ascii="Palatino Linotype" w:eastAsiaTheme="minorEastAsia" w:hAnsi="Palatino Linotype"/>
          <w:iCs/>
          <w:lang w:val="es-ES_tradnl" w:eastAsia="es-ES"/>
        </w:rPr>
        <w:t xml:space="preserve">rindió </w:t>
      </w:r>
      <w:r w:rsidR="00C82FE5" w:rsidRPr="00972898">
        <w:rPr>
          <w:rFonts w:ascii="Palatino Linotype" w:eastAsiaTheme="minorEastAsia" w:hAnsi="Palatino Linotype"/>
          <w:iCs/>
          <w:lang w:val="es-ES_tradnl" w:eastAsia="es-ES"/>
        </w:rPr>
        <w:t>el</w:t>
      </w:r>
      <w:r w:rsidR="00D92924" w:rsidRPr="00972898">
        <w:rPr>
          <w:rFonts w:ascii="Palatino Linotype" w:eastAsiaTheme="minorEastAsia" w:hAnsi="Palatino Linotype"/>
          <w:iCs/>
          <w:lang w:val="es-ES_tradnl" w:eastAsia="es-ES"/>
        </w:rPr>
        <w:t xml:space="preserve"> </w:t>
      </w:r>
      <w:r w:rsidR="001532BF" w:rsidRPr="00972898">
        <w:rPr>
          <w:rFonts w:ascii="Palatino Linotype" w:eastAsiaTheme="minorEastAsia" w:hAnsi="Palatino Linotype"/>
          <w:iCs/>
          <w:lang w:val="es-ES_tradnl" w:eastAsia="es-ES"/>
        </w:rPr>
        <w:t>informe justificado</w:t>
      </w:r>
      <w:r w:rsidR="00C82FE5" w:rsidRPr="00972898">
        <w:rPr>
          <w:rFonts w:ascii="Palatino Linotype" w:eastAsiaTheme="minorEastAsia" w:hAnsi="Palatino Linotype"/>
          <w:iCs/>
          <w:lang w:val="es-ES_tradnl" w:eastAsia="es-ES"/>
        </w:rPr>
        <w:t xml:space="preserve"> </w:t>
      </w:r>
      <w:r w:rsidRPr="00972898">
        <w:rPr>
          <w:rFonts w:ascii="Palatino Linotype" w:eastAsiaTheme="minorEastAsia" w:hAnsi="Palatino Linotype"/>
          <w:iCs/>
          <w:lang w:val="es-ES_tradnl" w:eastAsia="es-ES"/>
        </w:rPr>
        <w:t>correspondiente; por</w:t>
      </w:r>
      <w:r w:rsidR="001532BF" w:rsidRPr="00972898">
        <w:rPr>
          <w:rFonts w:ascii="Palatino Linotype" w:eastAsiaTheme="minorEastAsia" w:hAnsi="Palatino Linotype"/>
          <w:iCs/>
          <w:lang w:val="es-ES_tradnl" w:eastAsia="es-ES"/>
        </w:rPr>
        <w:t xml:space="preserve"> su parte</w:t>
      </w:r>
      <w:r w:rsidR="00D11F51" w:rsidRPr="00972898">
        <w:rPr>
          <w:rFonts w:ascii="Palatino Linotype" w:eastAsiaTheme="minorEastAsia" w:hAnsi="Palatino Linotype"/>
          <w:iCs/>
          <w:lang w:val="es-ES_tradnl" w:eastAsia="es-ES"/>
        </w:rPr>
        <w:t>,</w:t>
      </w:r>
      <w:r w:rsidR="001532BF" w:rsidRPr="00972898">
        <w:rPr>
          <w:rFonts w:ascii="Palatino Linotype" w:eastAsiaTheme="minorEastAsia" w:hAnsi="Palatino Linotype"/>
          <w:iCs/>
          <w:lang w:val="es-ES_tradnl" w:eastAsia="es-ES"/>
        </w:rPr>
        <w:t xml:space="preserve"> </w:t>
      </w:r>
      <w:r w:rsidR="00D11F51" w:rsidRPr="00972898">
        <w:rPr>
          <w:rFonts w:ascii="Palatino Linotype" w:eastAsiaTheme="minorEastAsia" w:hAnsi="Palatino Linotype"/>
          <w:iCs/>
          <w:lang w:val="es-ES_tradnl" w:eastAsia="es-ES"/>
        </w:rPr>
        <w:t>el</w:t>
      </w:r>
      <w:r w:rsidR="001532BF" w:rsidRPr="00972898">
        <w:rPr>
          <w:rFonts w:ascii="Palatino Linotype" w:eastAsiaTheme="minorEastAsia" w:hAnsi="Palatino Linotype"/>
          <w:iCs/>
          <w:lang w:val="es-ES_tradnl" w:eastAsia="es-ES"/>
        </w:rPr>
        <w:t xml:space="preserve"> </w:t>
      </w:r>
      <w:r w:rsidR="001532BF" w:rsidRPr="00972898">
        <w:rPr>
          <w:rFonts w:ascii="Palatino Linotype" w:eastAsiaTheme="minorEastAsia" w:hAnsi="Palatino Linotype"/>
          <w:b/>
          <w:iCs/>
          <w:lang w:val="es-ES_tradnl" w:eastAsia="es-ES"/>
        </w:rPr>
        <w:t xml:space="preserve">RECURRENTE </w:t>
      </w:r>
      <w:r w:rsidR="001532BF" w:rsidRPr="00972898">
        <w:rPr>
          <w:rFonts w:ascii="Palatino Linotype" w:eastAsiaTheme="minorEastAsia" w:hAnsi="Palatino Linotype"/>
          <w:iCs/>
          <w:lang w:val="es-ES_tradnl" w:eastAsia="es-ES"/>
        </w:rPr>
        <w:t>no presentó alegatos ni ofreció medios de prueba</w:t>
      </w:r>
      <w:r w:rsidR="001532BF" w:rsidRPr="00972898">
        <w:rPr>
          <w:rFonts w:ascii="Palatino Linotype" w:eastAsiaTheme="minorEastAsia" w:hAnsi="Palatino Linotype"/>
          <w:lang w:val="es-ES_tradnl" w:eastAsia="es-ES"/>
        </w:rPr>
        <w:t xml:space="preserve">, según constancias del Sistema de Acceso a la Información Mexiquense </w:t>
      </w:r>
      <w:r w:rsidR="001532BF" w:rsidRPr="00972898">
        <w:rPr>
          <w:rFonts w:ascii="Palatino Linotype" w:eastAsiaTheme="minorEastAsia" w:hAnsi="Palatino Linotype"/>
          <w:b/>
          <w:lang w:val="es-ES_tradnl" w:eastAsia="es-ES"/>
        </w:rPr>
        <w:t>SAIMEX.</w:t>
      </w:r>
    </w:p>
    <w:p w14:paraId="3D50EEE3" w14:textId="77777777" w:rsidR="00307FC1" w:rsidRPr="00972898" w:rsidRDefault="00307FC1" w:rsidP="00307FC1">
      <w:pPr>
        <w:spacing w:before="240" w:after="240" w:line="360" w:lineRule="auto"/>
        <w:contextualSpacing/>
        <w:jc w:val="both"/>
        <w:rPr>
          <w:rFonts w:ascii="Palatino Linotype" w:eastAsiaTheme="minorEastAsia" w:hAnsi="Palatino Linotype"/>
          <w:iCs/>
          <w:lang w:eastAsia="es-ES"/>
        </w:rPr>
      </w:pPr>
    </w:p>
    <w:p w14:paraId="6433F30B" w14:textId="544B260D" w:rsidR="00A76CD6" w:rsidRPr="00972898"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MS Mincho" w:hAnsi="Palatino Linotype"/>
        </w:rPr>
        <w:t xml:space="preserve">El </w:t>
      </w:r>
      <w:r w:rsidR="00307FC1" w:rsidRPr="00972898">
        <w:rPr>
          <w:rFonts w:ascii="Palatino Linotype" w:eastAsia="MS Mincho" w:hAnsi="Palatino Linotype"/>
        </w:rPr>
        <w:t>diecinueve de agosto</w:t>
      </w:r>
      <w:r w:rsidRPr="00972898">
        <w:rPr>
          <w:rFonts w:ascii="Palatino Linotype" w:eastAsia="MS Mincho" w:hAnsi="Palatino Linotype"/>
        </w:rPr>
        <w:t xml:space="preserve"> de dos mil veintidós, </w:t>
      </w:r>
      <w:r w:rsidRPr="00972898">
        <w:rPr>
          <w:rFonts w:ascii="Palatino Linotype" w:hAnsi="Palatino Linotype" w:cs="Arial"/>
          <w:color w:val="000000" w:themeColor="text1"/>
        </w:rPr>
        <w:t xml:space="preserve">se notificó el acuerdo de ampliación de plazo, </w:t>
      </w:r>
      <w:r w:rsidRPr="00972898">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972898">
        <w:rPr>
          <w:rFonts w:ascii="Palatino Linotype" w:hAnsi="Palatino Linotype" w:cs="Arial"/>
          <w:bCs/>
          <w:color w:val="000000" w:themeColor="text1"/>
          <w:lang w:val="es-ES"/>
        </w:rPr>
        <w:t>.</w:t>
      </w:r>
    </w:p>
    <w:p w14:paraId="6F023D4B" w14:textId="77777777" w:rsidR="00A76CD6" w:rsidRPr="00972898" w:rsidRDefault="00A76CD6" w:rsidP="00A76CD6">
      <w:pPr>
        <w:rPr>
          <w:rFonts w:ascii="Palatino Linotype" w:eastAsia="Calibri" w:hAnsi="Palatino Linotype" w:cs="Arial"/>
          <w:color w:val="000000" w:themeColor="text1"/>
          <w:lang w:val="es-ES"/>
        </w:rPr>
      </w:pPr>
    </w:p>
    <w:p w14:paraId="0919FECD" w14:textId="77777777" w:rsidR="00A76CD6" w:rsidRPr="00972898"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Calibri" w:hAnsi="Palatino Linotype" w:cs="Arial"/>
          <w:color w:val="000000" w:themeColor="text1"/>
          <w:lang w:val="es-ES"/>
        </w:rPr>
        <w:t xml:space="preserve">Este </w:t>
      </w:r>
      <w:r w:rsidRPr="00972898">
        <w:rPr>
          <w:rFonts w:ascii="Palatino Linotype" w:eastAsia="Calibri" w:hAnsi="Palatino Linotype" w:cs="Arial"/>
        </w:rPr>
        <w:t xml:space="preserve">Organismo Garante no pasa por alto explicar, que la dilación en la resolución del presente asunto encuentra justificación en el alto número de recursos </w:t>
      </w:r>
      <w:r w:rsidRPr="00972898">
        <w:rPr>
          <w:rFonts w:ascii="Palatino Linotype" w:eastAsia="Calibri" w:hAnsi="Palatino Linotype" w:cs="Arial"/>
        </w:rPr>
        <w:lastRenderedPageBreak/>
        <w:t>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14965A9" w14:textId="77777777" w:rsidR="00A76CD6" w:rsidRPr="00972898" w:rsidRDefault="00A76CD6" w:rsidP="00A76CD6">
      <w:pPr>
        <w:rPr>
          <w:rFonts w:ascii="Palatino Linotype" w:hAnsi="Palatino Linotype"/>
        </w:rPr>
      </w:pPr>
    </w:p>
    <w:p w14:paraId="52478A18" w14:textId="77777777" w:rsidR="00A76CD6" w:rsidRPr="00972898"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hAnsi="Palatino Linotype"/>
        </w:rPr>
        <w:t xml:space="preserve">Por ello, es menester precisar </w:t>
      </w:r>
      <w:proofErr w:type="gramStart"/>
      <w:r w:rsidRPr="00972898">
        <w:rPr>
          <w:rFonts w:ascii="Palatino Linotype" w:hAnsi="Palatino Linotype"/>
        </w:rPr>
        <w:t>que</w:t>
      </w:r>
      <w:proofErr w:type="gramEnd"/>
      <w:r w:rsidRPr="00972898">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0EA1112" w14:textId="77777777" w:rsidR="00A76CD6" w:rsidRPr="00972898" w:rsidRDefault="00A76CD6" w:rsidP="00A76CD6">
      <w:pPr>
        <w:rPr>
          <w:rFonts w:ascii="Palatino Linotype" w:eastAsia="Calibri" w:hAnsi="Palatino Linotype" w:cs="Arial"/>
          <w:color w:val="000000" w:themeColor="text1"/>
        </w:rPr>
      </w:pPr>
    </w:p>
    <w:p w14:paraId="6428A111" w14:textId="5188F802" w:rsidR="00A76CD6" w:rsidRPr="00972898"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Calibri" w:hAnsi="Palatino Linotype" w:cs="Arial"/>
          <w:color w:val="000000" w:themeColor="text1"/>
        </w:rPr>
        <w:t xml:space="preserve">Así, </w:t>
      </w:r>
      <w:r w:rsidRPr="00972898">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4CA3C2" w14:textId="77777777" w:rsidR="00407F66" w:rsidRPr="00972898" w:rsidRDefault="00407F66" w:rsidP="00407F66">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972898"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Calibri" w:hAnsi="Palatino Linotype" w:cs="Arial"/>
        </w:rPr>
        <w:t xml:space="preserve">En </w:t>
      </w:r>
      <w:r w:rsidRPr="00972898">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972898"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972898"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Calibri" w:hAnsi="Palatino Linotype" w:cs="Arial"/>
        </w:rPr>
        <w:lastRenderedPageBreak/>
        <w:t xml:space="preserve">Por </w:t>
      </w:r>
      <w:r w:rsidRPr="00972898">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2E2E559D" w14:textId="77777777" w:rsidR="00F365CD" w:rsidRPr="00972898"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972898">
        <w:rPr>
          <w:rFonts w:ascii="Palatino Linotype" w:eastAsia="Calibri" w:hAnsi="Palatino Linotype" w:cs="Arial"/>
          <w:b/>
          <w:bCs/>
        </w:rPr>
        <w:t>Complejidad del Asunto:</w:t>
      </w:r>
      <w:r w:rsidRPr="00972898">
        <w:rPr>
          <w:rFonts w:ascii="Palatino Linotype" w:eastAsia="Calibri" w:hAnsi="Palatino Linotype" w:cs="Arial"/>
        </w:rPr>
        <w:t xml:space="preserve"> La complejidad de la prueba, la pluralidad de sujetos procesales, el tiempo transcurrido, las características y contexto del recurso.</w:t>
      </w:r>
    </w:p>
    <w:p w14:paraId="4297458C" w14:textId="77777777" w:rsidR="00F365CD" w:rsidRPr="00972898"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972898">
        <w:rPr>
          <w:rFonts w:ascii="Palatino Linotype" w:eastAsia="Calibri" w:hAnsi="Palatino Linotype" w:cs="Arial"/>
          <w:b/>
          <w:bCs/>
        </w:rPr>
        <w:t>Actividad Procesal del interesado:</w:t>
      </w:r>
      <w:r w:rsidRPr="00972898">
        <w:rPr>
          <w:rFonts w:ascii="Palatino Linotype" w:eastAsia="Calibri" w:hAnsi="Palatino Linotype" w:cs="Arial"/>
        </w:rPr>
        <w:t xml:space="preserve"> Acciones u omisiones del interesado.</w:t>
      </w:r>
    </w:p>
    <w:p w14:paraId="4053D9B6" w14:textId="77777777" w:rsidR="00F365CD" w:rsidRPr="00972898"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972898">
        <w:rPr>
          <w:rFonts w:ascii="Palatino Linotype" w:eastAsia="Calibri" w:hAnsi="Palatino Linotype" w:cs="Arial"/>
          <w:b/>
          <w:bCs/>
        </w:rPr>
        <w:t>Conducta de la Autoridad:</w:t>
      </w:r>
      <w:r w:rsidRPr="00972898">
        <w:rPr>
          <w:rFonts w:ascii="Palatino Linotype" w:eastAsia="Calibri" w:hAnsi="Palatino Linotype" w:cs="Arial"/>
        </w:rPr>
        <w:t xml:space="preserve"> Las Acciones u omisiones realizadas en el procedimiento. Así como si la autoridad actuó con la debida diligencia.</w:t>
      </w:r>
    </w:p>
    <w:p w14:paraId="69E2993F" w14:textId="260905C4" w:rsidR="00A76CD6" w:rsidRPr="00972898" w:rsidRDefault="00F365CD" w:rsidP="00F365CD">
      <w:pPr>
        <w:pStyle w:val="Prrafodelista"/>
        <w:numPr>
          <w:ilvl w:val="1"/>
          <w:numId w:val="41"/>
        </w:numPr>
        <w:tabs>
          <w:tab w:val="left" w:pos="426"/>
        </w:tabs>
        <w:ind w:left="567" w:right="539" w:hanging="142"/>
        <w:jc w:val="both"/>
        <w:rPr>
          <w:rFonts w:ascii="Palatino Linotype" w:hAnsi="Palatino Linotype"/>
          <w:color w:val="000000" w:themeColor="text1"/>
        </w:rPr>
      </w:pPr>
      <w:r w:rsidRPr="00972898">
        <w:rPr>
          <w:rFonts w:ascii="Palatino Linotype" w:eastAsia="Calibri" w:hAnsi="Palatino Linotype" w:cs="Arial"/>
          <w:b/>
          <w:bCs/>
        </w:rPr>
        <w:t xml:space="preserve">La afectación generada en la situación jurídica de la persona involucrada en el proceso: </w:t>
      </w:r>
      <w:r w:rsidRPr="00972898">
        <w:rPr>
          <w:rFonts w:ascii="Palatino Linotype" w:eastAsia="Calibri" w:hAnsi="Palatino Linotype" w:cs="Arial"/>
        </w:rPr>
        <w:t>Violación a sus derechos humanos.</w:t>
      </w:r>
    </w:p>
    <w:p w14:paraId="351E06D7" w14:textId="77777777" w:rsidR="00A76CD6" w:rsidRPr="00972898" w:rsidRDefault="00A76CD6" w:rsidP="00A76CD6">
      <w:pPr>
        <w:rPr>
          <w:rFonts w:ascii="Palatino Linotype" w:eastAsia="Calibri" w:hAnsi="Palatino Linotype" w:cs="Arial"/>
          <w:color w:val="000000" w:themeColor="text1"/>
          <w:sz w:val="22"/>
        </w:rPr>
      </w:pPr>
    </w:p>
    <w:p w14:paraId="7924C92A" w14:textId="77777777" w:rsidR="00F365CD" w:rsidRPr="00972898"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Calibri" w:hAnsi="Palatino Linotype" w:cs="Arial"/>
          <w:color w:val="000000" w:themeColor="text1"/>
        </w:rPr>
        <w:t xml:space="preserve">De </w:t>
      </w:r>
      <w:r w:rsidRPr="00972898">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61D508" w14:textId="77777777" w:rsidR="00F365CD" w:rsidRPr="00972898" w:rsidRDefault="00F365CD" w:rsidP="00F365CD">
      <w:pPr>
        <w:spacing w:before="240" w:after="240" w:line="360" w:lineRule="auto"/>
        <w:contextualSpacing/>
        <w:jc w:val="both"/>
        <w:rPr>
          <w:rFonts w:ascii="Palatino Linotype" w:eastAsiaTheme="minorEastAsia" w:hAnsi="Palatino Linotype"/>
          <w:iCs/>
          <w:lang w:eastAsia="es-ES"/>
        </w:rPr>
      </w:pPr>
    </w:p>
    <w:p w14:paraId="2891B35D" w14:textId="78582C2B" w:rsidR="00F365CD" w:rsidRPr="00972898"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Calibri" w:hAnsi="Palatino Linotype" w:cs="Arial"/>
        </w:rPr>
        <w:t xml:space="preserve">Argumento </w:t>
      </w:r>
      <w:r w:rsidRPr="00972898">
        <w:rPr>
          <w:rFonts w:ascii="Palatino Linotype" w:hAnsi="Palatino Linotype"/>
        </w:rPr>
        <w:t xml:space="preserve">que encuentra sustento en la jurisprudencia P./J. 32/92 emitida por el Pleno de la Suprema Corte de Justicia de la Nación de rubro </w:t>
      </w:r>
      <w:r w:rsidRPr="00972898">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972898">
        <w:rPr>
          <w:rStyle w:val="Refdenotaalpie"/>
          <w:rFonts w:ascii="Palatino Linotype" w:hAnsi="Palatino Linotype"/>
          <w:i/>
        </w:rPr>
        <w:footnoteReference w:id="1"/>
      </w:r>
      <w:r w:rsidRPr="00972898">
        <w:rPr>
          <w:rFonts w:ascii="Palatino Linotype" w:hAnsi="Palatino Linotype"/>
        </w:rPr>
        <w:t>, visible en la Gaceta del Seminario Judicial de la Federación con el registro digital 205635.</w:t>
      </w:r>
    </w:p>
    <w:p w14:paraId="188B312E" w14:textId="77777777" w:rsidR="00F365CD" w:rsidRPr="00972898"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Calibri" w:hAnsi="Palatino Linotype" w:cs="Arial"/>
        </w:rPr>
        <w:lastRenderedPageBreak/>
        <w:t xml:space="preserve">Razones </w:t>
      </w:r>
      <w:r w:rsidRPr="00972898">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4F0508" w14:textId="77777777" w:rsidR="00F365CD" w:rsidRPr="00972898" w:rsidRDefault="00F365CD" w:rsidP="00F365CD">
      <w:pPr>
        <w:rPr>
          <w:rFonts w:ascii="Palatino Linotype" w:eastAsia="Calibri" w:hAnsi="Palatino Linotype" w:cs="Arial"/>
        </w:rPr>
      </w:pPr>
    </w:p>
    <w:p w14:paraId="0EF92962" w14:textId="7EBA9678" w:rsidR="00F365CD" w:rsidRPr="00972898"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Calibri" w:hAnsi="Palatino Linotype" w:cs="Arial"/>
        </w:rPr>
        <w:t xml:space="preserve">Por </w:t>
      </w:r>
      <w:r w:rsidRPr="00972898">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572B7C91" w14:textId="77777777" w:rsidR="00424D1A" w:rsidRPr="00972898" w:rsidRDefault="00424D1A" w:rsidP="00424D1A">
      <w:pPr>
        <w:spacing w:before="240" w:after="240" w:line="360" w:lineRule="auto"/>
        <w:contextualSpacing/>
        <w:jc w:val="both"/>
        <w:rPr>
          <w:rFonts w:ascii="Palatino Linotype" w:eastAsiaTheme="minorEastAsia" w:hAnsi="Palatino Linotype"/>
          <w:iCs/>
          <w:lang w:eastAsia="es-ES"/>
        </w:rPr>
      </w:pPr>
    </w:p>
    <w:p w14:paraId="6C441B75" w14:textId="42FD2CE3" w:rsidR="00A76CD6" w:rsidRPr="00972898" w:rsidRDefault="00A76CD6" w:rsidP="00307FC1">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972898">
        <w:rPr>
          <w:rFonts w:ascii="Palatino Linotype" w:eastAsia="Calibri" w:hAnsi="Palatino Linotype" w:cs="Arial"/>
        </w:rPr>
        <w:lastRenderedPageBreak/>
        <w:t xml:space="preserve">Al </w:t>
      </w:r>
      <w:r w:rsidRPr="00972898">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0BDE59F5" w14:textId="77777777" w:rsidR="00A76CD6" w:rsidRPr="00972898" w:rsidRDefault="00A76CD6" w:rsidP="00A76CD6">
      <w:pPr>
        <w:pStyle w:val="Prrafodelista"/>
        <w:ind w:left="567" w:right="567"/>
        <w:jc w:val="both"/>
        <w:rPr>
          <w:rFonts w:ascii="Palatino Linotype" w:hAnsi="Palatino Linotype"/>
          <w:i/>
        </w:rPr>
      </w:pPr>
      <w:r w:rsidRPr="00972898">
        <w:rPr>
          <w:rFonts w:ascii="Palatino Linotype" w:hAnsi="Palatino Linotype"/>
          <w:b/>
          <w:i/>
        </w:rPr>
        <w:t>PLAZO RAZONABLE PARA RESOLVER. DIMENSIÓN Y EFECTOS DE ESTE CONCEPTO CUANDO SE ADUCE EXCESIVA CARGA DE TRABAJO.</w:t>
      </w:r>
      <w:r w:rsidRPr="00972898">
        <w:rPr>
          <w:rFonts w:ascii="Palatino Linotype" w:hAnsi="Palatino Linotype"/>
          <w:i/>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972898">
        <w:rPr>
          <w:rStyle w:val="Refdenotaalpie"/>
          <w:rFonts w:ascii="Palatino Linotype" w:hAnsi="Palatino Linotype"/>
          <w:i/>
        </w:rPr>
        <w:footnoteReference w:id="2"/>
      </w:r>
    </w:p>
    <w:p w14:paraId="6C2DC89E" w14:textId="77777777" w:rsidR="00A76CD6" w:rsidRPr="00972898" w:rsidRDefault="00A76CD6" w:rsidP="00A76CD6">
      <w:pPr>
        <w:pStyle w:val="Prrafodelista"/>
        <w:ind w:left="567" w:right="567"/>
        <w:jc w:val="both"/>
        <w:rPr>
          <w:rFonts w:ascii="Palatino Linotype" w:hAnsi="Palatino Linotype"/>
          <w:i/>
        </w:rPr>
      </w:pPr>
    </w:p>
    <w:p w14:paraId="33765394" w14:textId="77777777" w:rsidR="00A76CD6" w:rsidRPr="00972898" w:rsidRDefault="00A76CD6" w:rsidP="00A76CD6">
      <w:pPr>
        <w:pStyle w:val="Prrafodelista"/>
        <w:ind w:left="567" w:right="567"/>
        <w:jc w:val="both"/>
        <w:rPr>
          <w:rFonts w:ascii="Palatino Linotype" w:hAnsi="Palatino Linotype"/>
          <w:i/>
        </w:rPr>
      </w:pPr>
      <w:r w:rsidRPr="00972898">
        <w:rPr>
          <w:rFonts w:ascii="Palatino Linotype" w:hAnsi="Palatino Linotype"/>
          <w:b/>
          <w:i/>
        </w:rPr>
        <w:t>PLAZO RAZONABLE PARA RESOLVER. CONCEPTO Y ELEMENTOS QUE LO INTEGRAN A LA LUZ DEL DERECHO INTERNACIONAL DE LOS DERECHOS HUMANOS.</w:t>
      </w:r>
      <w:r w:rsidRPr="00972898">
        <w:rPr>
          <w:rFonts w:ascii="Palatino Linotype" w:hAnsi="Palatino Linotype"/>
          <w:i/>
        </w:rPr>
        <w:t xml:space="preserve"> “En relación con el concepto de demora o dilación injustificada en la </w:t>
      </w:r>
      <w:r w:rsidRPr="00972898">
        <w:rPr>
          <w:rFonts w:ascii="Palatino Linotype" w:hAnsi="Palatino Linotype"/>
          <w:i/>
        </w:rPr>
        <w:lastRenderedPageBreak/>
        <w:t>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972898">
        <w:rPr>
          <w:rStyle w:val="Refdenotaalpie"/>
          <w:rFonts w:ascii="Palatino Linotype" w:hAnsi="Palatino Linotype"/>
          <w:i/>
        </w:rPr>
        <w:footnoteReference w:id="3"/>
      </w:r>
    </w:p>
    <w:p w14:paraId="5D712A1C" w14:textId="77777777" w:rsidR="00A76CD6" w:rsidRPr="00972898" w:rsidRDefault="00A76CD6" w:rsidP="00A76CD6">
      <w:pPr>
        <w:ind w:right="567"/>
        <w:jc w:val="both"/>
        <w:rPr>
          <w:rFonts w:ascii="Palatino Linotype" w:hAnsi="Palatino Linotype"/>
          <w:i/>
        </w:rPr>
      </w:pPr>
    </w:p>
    <w:p w14:paraId="0C5F99B2" w14:textId="596949BD" w:rsidR="00A76CD6" w:rsidRPr="00972898"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972898">
        <w:rPr>
          <w:rFonts w:ascii="Palatino Linotype" w:eastAsia="Calibri" w:hAnsi="Palatino Linotype" w:cs="Arial"/>
          <w:color w:val="000000" w:themeColor="text1"/>
        </w:rPr>
        <w:t xml:space="preserve">Por </w:t>
      </w:r>
      <w:r w:rsidRPr="00972898">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15786F1" w14:textId="77777777" w:rsidR="00A76CD6" w:rsidRPr="00972898" w:rsidRDefault="00A76CD6" w:rsidP="00A76CD6">
      <w:pPr>
        <w:spacing w:before="240" w:after="240" w:line="360" w:lineRule="auto"/>
        <w:contextualSpacing/>
        <w:jc w:val="both"/>
        <w:rPr>
          <w:rFonts w:ascii="Palatino Linotype" w:eastAsia="MS Mincho" w:hAnsi="Palatino Linotype"/>
          <w:b/>
        </w:rPr>
      </w:pPr>
    </w:p>
    <w:p w14:paraId="5FCBF1ED" w14:textId="39895E4D" w:rsidR="00A24B75" w:rsidRPr="00972898" w:rsidRDefault="00E93FC1" w:rsidP="00A24B75">
      <w:pPr>
        <w:numPr>
          <w:ilvl w:val="0"/>
          <w:numId w:val="1"/>
        </w:numPr>
        <w:spacing w:before="240" w:after="240" w:line="360" w:lineRule="auto"/>
        <w:ind w:left="0" w:firstLine="0"/>
        <w:contextualSpacing/>
        <w:jc w:val="both"/>
        <w:rPr>
          <w:rFonts w:ascii="Palatino Linotype" w:eastAsia="MS Mincho" w:hAnsi="Palatino Linotype"/>
          <w:b/>
        </w:rPr>
      </w:pPr>
      <w:r w:rsidRPr="00972898">
        <w:rPr>
          <w:rFonts w:ascii="Palatino Linotype" w:eastAsia="MS Mincho" w:hAnsi="Palatino Linotype"/>
        </w:rPr>
        <w:lastRenderedPageBreak/>
        <w:t>La Comisionada Ponente decretó e</w:t>
      </w:r>
      <w:r w:rsidR="007B0BCA" w:rsidRPr="00972898">
        <w:rPr>
          <w:rFonts w:ascii="Palatino Linotype" w:eastAsia="MS Mincho" w:hAnsi="Palatino Linotype"/>
        </w:rPr>
        <w:t xml:space="preserve">l </w:t>
      </w:r>
      <w:r w:rsidRPr="00972898">
        <w:rPr>
          <w:rFonts w:ascii="Palatino Linotype" w:eastAsia="MS Mincho" w:hAnsi="Palatino Linotype"/>
        </w:rPr>
        <w:t>cierre de instrucción</w:t>
      </w:r>
      <w:r w:rsidRPr="00972898">
        <w:rPr>
          <w:rFonts w:ascii="Palatino Linotype" w:eastAsia="MS Mincho" w:hAnsi="Palatino Linotype" w:cs="Arial"/>
        </w:rPr>
        <w:t xml:space="preserve"> </w:t>
      </w:r>
      <w:r w:rsidRPr="00972898">
        <w:rPr>
          <w:rFonts w:ascii="Palatino Linotype" w:eastAsia="MS Mincho" w:hAnsi="Palatino Linotype"/>
        </w:rPr>
        <w:t xml:space="preserve">mediante acuerdo del </w:t>
      </w:r>
      <w:r w:rsidR="00517F58" w:rsidRPr="00972898">
        <w:rPr>
          <w:rFonts w:ascii="Palatino Linotype" w:eastAsia="MS Mincho" w:hAnsi="Palatino Linotype"/>
        </w:rPr>
        <w:t>veinticuatro</w:t>
      </w:r>
      <w:r w:rsidR="00A76CD6" w:rsidRPr="00972898">
        <w:rPr>
          <w:rFonts w:ascii="Palatino Linotype" w:eastAsia="MS Mincho" w:hAnsi="Palatino Linotype"/>
        </w:rPr>
        <w:t xml:space="preserve"> de enero de dos mil veinticuatro</w:t>
      </w:r>
      <w:r w:rsidRPr="00972898">
        <w:rPr>
          <w:rFonts w:ascii="Palatino Linotype" w:eastAsia="MS Mincho" w:hAnsi="Palatino Linotype"/>
        </w:rPr>
        <w:t>,</w:t>
      </w:r>
      <w:r w:rsidR="007353A8" w:rsidRPr="00972898">
        <w:rPr>
          <w:rFonts w:ascii="Palatino Linotype" w:eastAsia="MS Mincho" w:hAnsi="Palatino Linotype"/>
        </w:rPr>
        <w:t xml:space="preserve"> </w:t>
      </w:r>
      <w:r w:rsidR="00D92924" w:rsidRPr="00972898">
        <w:rPr>
          <w:rFonts w:ascii="Palatino Linotype" w:eastAsia="MS Mincho" w:hAnsi="Palatino Linotype"/>
        </w:rPr>
        <w:t xml:space="preserve">por lo que, ordenó turnar el </w:t>
      </w:r>
      <w:r w:rsidRPr="00972898">
        <w:rPr>
          <w:rFonts w:ascii="Palatino Linotype" w:eastAsia="MS Mincho" w:hAnsi="Palatino Linotype" w:cs="Arial"/>
        </w:rPr>
        <w:t xml:space="preserve">expediente a resolución, misma que a continuación se </w:t>
      </w:r>
      <w:proofErr w:type="gramStart"/>
      <w:r w:rsidRPr="00972898">
        <w:rPr>
          <w:rFonts w:ascii="Palatino Linotype" w:eastAsia="MS Mincho" w:hAnsi="Palatino Linotype" w:cs="Arial"/>
        </w:rPr>
        <w:t>pronuncia.</w:t>
      </w:r>
      <w:r w:rsidR="00517F58" w:rsidRPr="00972898">
        <w:rPr>
          <w:rFonts w:ascii="Palatino Linotype" w:eastAsia="MS Mincho" w:hAnsi="Palatino Linotype" w:cs="Arial"/>
        </w:rPr>
        <w:t>------------------------------------------</w:t>
      </w:r>
      <w:proofErr w:type="gramEnd"/>
    </w:p>
    <w:p w14:paraId="6E599416" w14:textId="77777777" w:rsidR="00424D1A" w:rsidRPr="00972898" w:rsidRDefault="00424D1A" w:rsidP="00424D1A">
      <w:pPr>
        <w:spacing w:before="240" w:after="240" w:line="360" w:lineRule="auto"/>
        <w:contextualSpacing/>
        <w:jc w:val="both"/>
        <w:rPr>
          <w:rFonts w:ascii="Palatino Linotype" w:eastAsia="MS Mincho" w:hAnsi="Palatino Linotype"/>
          <w:b/>
        </w:rPr>
      </w:pPr>
    </w:p>
    <w:p w14:paraId="6E9C19BB" w14:textId="77777777" w:rsidR="00A24B75" w:rsidRPr="00972898" w:rsidRDefault="00A24B75" w:rsidP="00A24B75">
      <w:pPr>
        <w:keepNext/>
        <w:keepLines/>
        <w:spacing w:before="240" w:after="240"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972898">
        <w:rPr>
          <w:rFonts w:ascii="Palatino Linotype" w:eastAsia="MS Gothic" w:hAnsi="Palatino Linotype"/>
          <w:b/>
          <w:lang w:eastAsia="en-US"/>
        </w:rPr>
        <w:t>CONSIDERANDO</w:t>
      </w:r>
      <w:bookmarkEnd w:id="7"/>
      <w:bookmarkEnd w:id="8"/>
      <w:bookmarkEnd w:id="9"/>
    </w:p>
    <w:p w14:paraId="3C539C33" w14:textId="404A6E9C" w:rsidR="00A24B75" w:rsidRPr="00972898" w:rsidRDefault="00A24B75" w:rsidP="00A24B75">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972898">
        <w:rPr>
          <w:rFonts w:ascii="Palatino Linotype" w:eastAsia="MS Gothic" w:hAnsi="Palatino Linotype"/>
          <w:b/>
          <w:lang w:eastAsia="en-US"/>
        </w:rPr>
        <w:t>PRIMERO. De la competencia</w:t>
      </w:r>
      <w:bookmarkEnd w:id="10"/>
      <w:bookmarkEnd w:id="11"/>
      <w:r w:rsidRPr="00972898">
        <w:rPr>
          <w:rFonts w:ascii="Palatino Linotype" w:eastAsia="MS Gothic" w:hAnsi="Palatino Linotype"/>
          <w:b/>
          <w:lang w:eastAsia="en-US"/>
        </w:rPr>
        <w:t>.</w:t>
      </w:r>
      <w:bookmarkEnd w:id="12"/>
    </w:p>
    <w:p w14:paraId="5F01A3EC" w14:textId="77E92072" w:rsidR="003630BC" w:rsidRPr="00972898" w:rsidRDefault="00E93FC1" w:rsidP="00307FC1">
      <w:pPr>
        <w:numPr>
          <w:ilvl w:val="0"/>
          <w:numId w:val="1"/>
        </w:numPr>
        <w:spacing w:before="240" w:after="240" w:line="360" w:lineRule="auto"/>
        <w:ind w:left="0" w:firstLine="0"/>
        <w:contextualSpacing/>
        <w:jc w:val="both"/>
        <w:rPr>
          <w:rFonts w:ascii="Palatino Linotype" w:eastAsia="MS Mincho" w:hAnsi="Palatino Linotype"/>
          <w:b/>
        </w:rPr>
      </w:pPr>
      <w:r w:rsidRPr="00972898">
        <w:rPr>
          <w:rFonts w:ascii="Palatino Linotype" w:eastAsia="Calibri" w:hAnsi="Palatino Linotype"/>
          <w:lang w:val="es-ES"/>
        </w:rPr>
        <w:t xml:space="preserve">Este </w:t>
      </w:r>
      <w:bookmarkStart w:id="13" w:name="_Toc491791304"/>
      <w:bookmarkStart w:id="14" w:name="_Toc528153790"/>
      <w:bookmarkStart w:id="15" w:name="_Toc94119613"/>
      <w:r w:rsidR="003630BC" w:rsidRPr="00972898">
        <w:rPr>
          <w:rFonts w:ascii="Palatino Linotype" w:hAnsi="Palatino Linotype" w:cs="Arial"/>
          <w:color w:val="222222"/>
          <w:shd w:val="clear" w:color="auto" w:fill="FFFFFF"/>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A967568" w14:textId="77777777" w:rsidR="00517F58" w:rsidRPr="00972898" w:rsidRDefault="00517F58" w:rsidP="00517F58">
      <w:pPr>
        <w:spacing w:before="240" w:after="240" w:line="360" w:lineRule="auto"/>
        <w:contextualSpacing/>
        <w:jc w:val="both"/>
        <w:rPr>
          <w:rFonts w:ascii="Palatino Linotype" w:eastAsia="MS Mincho" w:hAnsi="Palatino Linotype"/>
          <w:b/>
        </w:rPr>
      </w:pPr>
    </w:p>
    <w:p w14:paraId="6CCB6BDD" w14:textId="2530DFAD" w:rsidR="00E93FC1" w:rsidRPr="00972898" w:rsidRDefault="00E93FC1" w:rsidP="003630BC">
      <w:pPr>
        <w:keepNext/>
        <w:keepLines/>
        <w:spacing w:before="240" w:after="240" w:line="360" w:lineRule="auto"/>
        <w:jc w:val="both"/>
        <w:outlineLvl w:val="1"/>
        <w:rPr>
          <w:rFonts w:ascii="Palatino Linotype" w:eastAsia="MS Gothic" w:hAnsi="Palatino Linotype"/>
          <w:b/>
          <w:lang w:eastAsia="en-US"/>
        </w:rPr>
      </w:pPr>
      <w:r w:rsidRPr="00972898">
        <w:rPr>
          <w:rFonts w:ascii="Palatino Linotype" w:eastAsia="MS Gothic" w:hAnsi="Palatino Linotype"/>
          <w:b/>
          <w:lang w:eastAsia="en-US"/>
        </w:rPr>
        <w:t>SEGUNDO. De la oportunidad y procedencia.</w:t>
      </w:r>
      <w:bookmarkEnd w:id="13"/>
      <w:bookmarkEnd w:id="14"/>
      <w:bookmarkEnd w:id="15"/>
    </w:p>
    <w:p w14:paraId="18BA63FC" w14:textId="76316B08" w:rsidR="00517F58" w:rsidRPr="00972898" w:rsidRDefault="00E93FC1" w:rsidP="00C51689">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972898">
        <w:rPr>
          <w:rFonts w:ascii="Palatino Linotype" w:eastAsia="Calibri" w:hAnsi="Palatino Linotype" w:cs="Arial"/>
          <w:lang w:val="es-ES_tradnl" w:eastAsia="es-ES"/>
        </w:rPr>
        <w:t xml:space="preserve">El medio de impugnación fue presentado a través del </w:t>
      </w:r>
      <w:r w:rsidRPr="00972898">
        <w:rPr>
          <w:rFonts w:ascii="Palatino Linotype" w:eastAsia="Calibri" w:hAnsi="Palatino Linotype" w:cs="Arial"/>
          <w:b/>
          <w:lang w:val="es-ES_tradnl" w:eastAsia="es-ES"/>
        </w:rPr>
        <w:t>SAIMEX,</w:t>
      </w:r>
      <w:r w:rsidRPr="00972898">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972898">
        <w:rPr>
          <w:rFonts w:ascii="Palatino Linotype" w:eastAsia="Calibri" w:hAnsi="Palatino Linotype" w:cs="Arial"/>
          <w:b/>
          <w:lang w:val="es-ES_tradnl" w:eastAsia="es-ES"/>
        </w:rPr>
        <w:t>SUJETO OBLIGADO</w:t>
      </w:r>
      <w:r w:rsidRPr="00972898">
        <w:rPr>
          <w:rFonts w:ascii="Palatino Linotype" w:eastAsia="Calibri" w:hAnsi="Palatino Linotype" w:cs="Arial"/>
          <w:lang w:val="es-ES_tradnl" w:eastAsia="es-ES"/>
        </w:rPr>
        <w:t xml:space="preserve"> entregó respuesta</w:t>
      </w:r>
      <w:r w:rsidR="007B0BCA" w:rsidRPr="00972898">
        <w:rPr>
          <w:rFonts w:ascii="Palatino Linotype" w:eastAsia="Calibri" w:hAnsi="Palatino Linotype" w:cs="Arial"/>
          <w:lang w:val="es-ES_tradnl" w:eastAsia="es-ES"/>
        </w:rPr>
        <w:t>s</w:t>
      </w:r>
      <w:r w:rsidRPr="00972898">
        <w:rPr>
          <w:rFonts w:ascii="Palatino Linotype" w:eastAsia="Calibri" w:hAnsi="Palatino Linotype" w:cs="Arial"/>
          <w:lang w:val="es-ES_tradnl" w:eastAsia="es-ES"/>
        </w:rPr>
        <w:t xml:space="preserve"> el </w:t>
      </w:r>
      <w:r w:rsidR="00DE4FF3" w:rsidRPr="00972898">
        <w:rPr>
          <w:rFonts w:ascii="Palatino Linotype" w:eastAsia="Calibri" w:hAnsi="Palatino Linotype" w:cs="Arial"/>
          <w:lang w:val="es-ES_tradnl" w:eastAsia="es-ES"/>
        </w:rPr>
        <w:t>diez de mayo</w:t>
      </w:r>
      <w:r w:rsidR="00CC65AB" w:rsidRPr="00972898">
        <w:rPr>
          <w:rFonts w:ascii="Palatino Linotype" w:eastAsia="Calibri" w:hAnsi="Palatino Linotype" w:cs="Arial"/>
          <w:lang w:val="es-ES_tradnl" w:eastAsia="es-ES"/>
        </w:rPr>
        <w:t xml:space="preserve"> de dos mil veintidós</w:t>
      </w:r>
      <w:r w:rsidRPr="00972898">
        <w:rPr>
          <w:rFonts w:ascii="Palatino Linotype" w:eastAsia="Calibri" w:hAnsi="Palatino Linotype" w:cs="Arial"/>
          <w:lang w:val="es-ES_tradnl" w:eastAsia="es-ES"/>
        </w:rPr>
        <w:t xml:space="preserve">, </w:t>
      </w:r>
      <w:r w:rsidRPr="00972898">
        <w:rPr>
          <w:rFonts w:ascii="Palatino Linotype" w:eastAsiaTheme="minorEastAsia" w:hAnsi="Palatino Linotype" w:cs="Arial"/>
          <w:lang w:val="es-ES_tradnl" w:eastAsia="es-ES"/>
        </w:rPr>
        <w:t xml:space="preserve">de tal forma que el plazo </w:t>
      </w:r>
      <w:r w:rsidRPr="00972898">
        <w:rPr>
          <w:rFonts w:ascii="Palatino Linotype" w:eastAsiaTheme="minorEastAsia" w:hAnsi="Palatino Linotype" w:cs="Arial"/>
          <w:lang w:val="es-ES_tradnl" w:eastAsia="es-ES"/>
        </w:rPr>
        <w:lastRenderedPageBreak/>
        <w:t>para interponer el recurso transcurrió del</w:t>
      </w:r>
      <w:r w:rsidR="000F14F6" w:rsidRPr="00972898">
        <w:rPr>
          <w:rFonts w:ascii="Palatino Linotype" w:eastAsiaTheme="minorEastAsia" w:hAnsi="Palatino Linotype" w:cs="Arial"/>
          <w:lang w:val="es-ES_tradnl" w:eastAsia="es-ES"/>
        </w:rPr>
        <w:t xml:space="preserve"> </w:t>
      </w:r>
      <w:r w:rsidR="00DE4FF3" w:rsidRPr="00972898">
        <w:rPr>
          <w:rFonts w:ascii="Palatino Linotype" w:eastAsiaTheme="minorEastAsia" w:hAnsi="Palatino Linotype" w:cs="Arial"/>
          <w:lang w:val="es-ES_tradnl" w:eastAsia="es-ES"/>
        </w:rPr>
        <w:t>once al treinta y uno de mayo</w:t>
      </w:r>
      <w:r w:rsidR="00CC65AB" w:rsidRPr="00972898">
        <w:rPr>
          <w:rFonts w:ascii="Palatino Linotype" w:eastAsiaTheme="minorEastAsia" w:hAnsi="Palatino Linotype" w:cs="Arial"/>
          <w:lang w:val="es-ES_tradnl" w:eastAsia="es-ES"/>
        </w:rPr>
        <w:t xml:space="preserve"> de dos mil veintidós</w:t>
      </w:r>
      <w:r w:rsidRPr="00972898">
        <w:rPr>
          <w:rFonts w:ascii="Palatino Linotype" w:eastAsiaTheme="minorEastAsia" w:hAnsi="Palatino Linotype" w:cs="Arial"/>
          <w:lang w:val="es-ES_tradnl" w:eastAsia="es-ES"/>
        </w:rPr>
        <w:t xml:space="preserve">; en consecuencia, si el </w:t>
      </w:r>
      <w:r w:rsidR="00D11F51" w:rsidRPr="00972898">
        <w:rPr>
          <w:rFonts w:ascii="Palatino Linotype" w:eastAsiaTheme="minorEastAsia" w:hAnsi="Palatino Linotype" w:cs="Arial"/>
          <w:b/>
          <w:bCs/>
          <w:lang w:val="es-ES_tradnl" w:eastAsia="es-ES"/>
        </w:rPr>
        <w:t>RECURRENTE</w:t>
      </w:r>
      <w:r w:rsidR="007D0F23" w:rsidRPr="00972898">
        <w:rPr>
          <w:rFonts w:ascii="Palatino Linotype" w:eastAsiaTheme="minorEastAsia" w:hAnsi="Palatino Linotype" w:cs="Arial"/>
          <w:lang w:val="es-ES_tradnl" w:eastAsia="es-ES"/>
        </w:rPr>
        <w:t xml:space="preserve"> presentó su inconformidad</w:t>
      </w:r>
      <w:r w:rsidR="007D0F23" w:rsidRPr="00972898">
        <w:rPr>
          <w:rFonts w:ascii="Palatino Linotype" w:eastAsiaTheme="minorEastAsia" w:hAnsi="Palatino Linotype"/>
          <w:lang w:val="es-ES_tradnl" w:eastAsia="es-ES"/>
        </w:rPr>
        <w:t xml:space="preserve"> el </w:t>
      </w:r>
      <w:r w:rsidR="00DE4FF3" w:rsidRPr="00972898">
        <w:rPr>
          <w:rFonts w:ascii="Palatino Linotype" w:eastAsiaTheme="minorEastAsia" w:hAnsi="Palatino Linotype" w:cs="Arial"/>
          <w:lang w:val="es-ES_tradnl" w:eastAsia="es-ES"/>
        </w:rPr>
        <w:t>once de mayo</w:t>
      </w:r>
      <w:r w:rsidR="00CC65AB" w:rsidRPr="00972898">
        <w:rPr>
          <w:rFonts w:ascii="Palatino Linotype" w:eastAsiaTheme="minorEastAsia" w:hAnsi="Palatino Linotype" w:cs="Arial"/>
          <w:lang w:val="es-ES_tradnl" w:eastAsia="es-ES"/>
        </w:rPr>
        <w:t xml:space="preserve"> de dos mil veintidós</w:t>
      </w:r>
      <w:r w:rsidRPr="00972898">
        <w:rPr>
          <w:rFonts w:ascii="Palatino Linotype" w:eastAsiaTheme="minorEastAsia" w:hAnsi="Palatino Linotype" w:cs="Arial"/>
          <w:lang w:val="es-ES_tradnl" w:eastAsia="es-ES"/>
        </w:rPr>
        <w:t xml:space="preserve">, se encuentra dentro de los márgenes temporales previstos en el artículo 178 de la </w:t>
      </w:r>
      <w:r w:rsidRPr="00972898">
        <w:rPr>
          <w:rFonts w:ascii="Palatino Linotype" w:eastAsiaTheme="minorEastAsia" w:hAnsi="Palatino Linotype" w:cs="Arial"/>
          <w:b/>
          <w:lang w:val="es-ES_tradnl" w:eastAsia="es-ES"/>
        </w:rPr>
        <w:t>Ley de Transparencia y Acceso a la Información Pública de</w:t>
      </w:r>
      <w:r w:rsidR="00517F58" w:rsidRPr="00972898">
        <w:rPr>
          <w:rFonts w:ascii="Palatino Linotype" w:eastAsiaTheme="minorEastAsia" w:hAnsi="Palatino Linotype" w:cs="Arial"/>
          <w:b/>
          <w:lang w:val="es-ES_tradnl" w:eastAsia="es-ES"/>
        </w:rPr>
        <w:t>l Estado de México y Municipios.</w:t>
      </w:r>
    </w:p>
    <w:p w14:paraId="3E930E40" w14:textId="77777777" w:rsidR="00517F58" w:rsidRPr="00972898" w:rsidRDefault="00517F58" w:rsidP="00517F58">
      <w:pPr>
        <w:spacing w:before="240" w:after="240" w:line="360" w:lineRule="auto"/>
        <w:ind w:right="48"/>
        <w:contextualSpacing/>
        <w:jc w:val="both"/>
        <w:rPr>
          <w:rFonts w:ascii="Palatino Linotype" w:eastAsiaTheme="minorEastAsia" w:hAnsi="Palatino Linotype"/>
          <w:lang w:val="es-ES_tradnl" w:eastAsia="es-ES"/>
        </w:rPr>
      </w:pPr>
    </w:p>
    <w:p w14:paraId="35B02788" w14:textId="25D28A5F" w:rsidR="00E93FC1" w:rsidRPr="00972898"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rPr>
      </w:pPr>
      <w:r w:rsidRPr="00972898">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E94E32" w14:textId="77777777" w:rsidR="00897584" w:rsidRPr="00972898" w:rsidRDefault="00897584" w:rsidP="00897584">
      <w:pPr>
        <w:spacing w:before="240" w:after="240" w:line="360" w:lineRule="auto"/>
        <w:ind w:right="49"/>
        <w:contextualSpacing/>
        <w:jc w:val="both"/>
        <w:rPr>
          <w:rFonts w:ascii="Palatino Linotype" w:eastAsia="Calibri" w:hAnsi="Palatino Linotype" w:cs="Arial"/>
          <w:b/>
        </w:rPr>
      </w:pPr>
    </w:p>
    <w:p w14:paraId="2E699A13" w14:textId="77777777" w:rsidR="00E93FC1" w:rsidRPr="00972898" w:rsidRDefault="00E93FC1" w:rsidP="009C09D4">
      <w:pPr>
        <w:keepNext/>
        <w:keepLines/>
        <w:spacing w:before="240" w:after="240" w:line="360" w:lineRule="auto"/>
        <w:ind w:right="48"/>
        <w:outlineLvl w:val="0"/>
        <w:rPr>
          <w:rFonts w:ascii="Palatino Linotype" w:eastAsia="MS Gothic" w:hAnsi="Palatino Linotype"/>
          <w:b/>
        </w:rPr>
      </w:pPr>
      <w:bookmarkStart w:id="16" w:name="_Toc65713731"/>
      <w:bookmarkStart w:id="17" w:name="_Toc94119614"/>
      <w:r w:rsidRPr="00972898">
        <w:rPr>
          <w:rFonts w:ascii="Palatino Linotype" w:eastAsia="MS Mincho" w:hAnsi="Palatino Linotype" w:cstheme="majorBidi"/>
          <w:b/>
          <w:lang w:val="es-ES_tradnl" w:eastAsia="es-ES"/>
        </w:rPr>
        <w:t>TERCERO. Planteamiento de la Litis</w:t>
      </w:r>
      <w:r w:rsidRPr="00972898">
        <w:rPr>
          <w:rFonts w:ascii="Palatino Linotype" w:eastAsia="MS Gothic" w:hAnsi="Palatino Linotype"/>
          <w:b/>
        </w:rPr>
        <w:t>.</w:t>
      </w:r>
      <w:bookmarkEnd w:id="16"/>
      <w:bookmarkEnd w:id="17"/>
    </w:p>
    <w:p w14:paraId="17CF6C7B" w14:textId="36B140FA" w:rsidR="00CD1847" w:rsidRPr="00972898" w:rsidRDefault="009C09D4" w:rsidP="00CD1847">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972898">
        <w:rPr>
          <w:rFonts w:ascii="Palatino Linotype" w:hAnsi="Palatino Linotype" w:cs="Arial"/>
          <w:color w:val="000000" w:themeColor="text1"/>
          <w:sz w:val="24"/>
        </w:rPr>
        <w:t xml:space="preserve">El </w:t>
      </w:r>
      <w:r w:rsidR="00D11F51" w:rsidRPr="00972898">
        <w:rPr>
          <w:rFonts w:ascii="Palatino Linotype" w:hAnsi="Palatino Linotype" w:cs="Arial"/>
          <w:b/>
          <w:bCs/>
          <w:color w:val="000000" w:themeColor="text1"/>
          <w:sz w:val="24"/>
        </w:rPr>
        <w:t>RECURRENTE</w:t>
      </w:r>
      <w:r w:rsidR="009B4E6B" w:rsidRPr="00972898">
        <w:rPr>
          <w:rFonts w:ascii="Palatino Linotype" w:hAnsi="Palatino Linotype" w:cs="Arial"/>
          <w:color w:val="000000" w:themeColor="text1"/>
          <w:sz w:val="24"/>
        </w:rPr>
        <w:t xml:space="preserve"> solicitó al 18 de abril de 2022</w:t>
      </w:r>
      <w:r w:rsidR="008967A7" w:rsidRPr="00972898">
        <w:rPr>
          <w:rFonts w:ascii="Palatino Linotype" w:hAnsi="Palatino Linotype" w:cs="Arial"/>
          <w:color w:val="000000" w:themeColor="text1"/>
          <w:sz w:val="24"/>
        </w:rPr>
        <w:t>, lo siguiente</w:t>
      </w:r>
      <w:r w:rsidR="009B4E6B" w:rsidRPr="00972898">
        <w:rPr>
          <w:rFonts w:ascii="Palatino Linotype" w:hAnsi="Palatino Linotype" w:cs="Arial"/>
          <w:color w:val="000000" w:themeColor="text1"/>
          <w:sz w:val="24"/>
        </w:rPr>
        <w:t>:</w:t>
      </w:r>
    </w:p>
    <w:p w14:paraId="7ED99A85" w14:textId="77777777" w:rsidR="009B4E6B" w:rsidRPr="00972898" w:rsidRDefault="009B4E6B" w:rsidP="009B4E6B">
      <w:pPr>
        <w:pStyle w:val="Prrafodelista"/>
        <w:spacing w:before="240" w:after="240" w:line="360" w:lineRule="auto"/>
        <w:ind w:left="0" w:right="48"/>
        <w:jc w:val="both"/>
        <w:rPr>
          <w:rFonts w:ascii="Palatino Linotype" w:hAnsi="Palatino Linotype" w:cs="Arial"/>
          <w:color w:val="000000" w:themeColor="text1"/>
          <w:sz w:val="24"/>
        </w:rPr>
      </w:pPr>
    </w:p>
    <w:p w14:paraId="5522BC51" w14:textId="549A3592" w:rsidR="009B4E6B" w:rsidRPr="00972898" w:rsidRDefault="009B4E6B" w:rsidP="008967A7">
      <w:pPr>
        <w:pStyle w:val="Prrafodelista"/>
        <w:numPr>
          <w:ilvl w:val="0"/>
          <w:numId w:val="45"/>
        </w:numPr>
        <w:spacing w:before="240" w:after="240" w:line="360" w:lineRule="auto"/>
        <w:ind w:left="567" w:right="48" w:firstLine="0"/>
        <w:jc w:val="both"/>
        <w:rPr>
          <w:rFonts w:ascii="Palatino Linotype" w:hAnsi="Palatino Linotype" w:cs="Arial"/>
          <w:b/>
          <w:color w:val="000000" w:themeColor="text1"/>
          <w:sz w:val="24"/>
        </w:rPr>
      </w:pPr>
      <w:r w:rsidRPr="00972898">
        <w:rPr>
          <w:rFonts w:ascii="Palatino Linotype" w:hAnsi="Palatino Linotype" w:cs="Arial"/>
          <w:b/>
          <w:color w:val="000000" w:themeColor="text1"/>
          <w:sz w:val="24"/>
        </w:rPr>
        <w:t>Padrón de Proveedores y Contratistas actualizado;</w:t>
      </w:r>
    </w:p>
    <w:p w14:paraId="246325D3" w14:textId="011BDA69" w:rsidR="009B4E6B" w:rsidRPr="00972898" w:rsidRDefault="008967A7" w:rsidP="008967A7">
      <w:pPr>
        <w:pStyle w:val="Prrafodelista"/>
        <w:numPr>
          <w:ilvl w:val="0"/>
          <w:numId w:val="45"/>
        </w:numPr>
        <w:spacing w:before="240" w:after="240" w:line="360" w:lineRule="auto"/>
        <w:ind w:left="567" w:right="48" w:firstLine="0"/>
        <w:jc w:val="both"/>
        <w:rPr>
          <w:rFonts w:ascii="Palatino Linotype" w:hAnsi="Palatino Linotype" w:cs="Arial"/>
          <w:b/>
          <w:color w:val="000000" w:themeColor="text1"/>
          <w:sz w:val="24"/>
        </w:rPr>
      </w:pPr>
      <w:r w:rsidRPr="00972898">
        <w:rPr>
          <w:rFonts w:ascii="Palatino Linotype" w:hAnsi="Palatino Linotype" w:cs="Arial"/>
          <w:b/>
          <w:color w:val="000000" w:themeColor="text1"/>
          <w:sz w:val="24"/>
        </w:rPr>
        <w:t>N</w:t>
      </w:r>
      <w:r w:rsidR="009B4E6B" w:rsidRPr="00972898">
        <w:rPr>
          <w:rFonts w:ascii="Palatino Linotype" w:hAnsi="Palatino Linotype" w:cs="Arial"/>
          <w:b/>
          <w:color w:val="000000" w:themeColor="text1"/>
          <w:sz w:val="24"/>
        </w:rPr>
        <w:t>ombre o razón social de los Proveedores y Contratistas que tengan algún adeudo con el Ayuntamiento de Chalco, así como, el monto del adeudo;</w:t>
      </w:r>
    </w:p>
    <w:p w14:paraId="44696E0D" w14:textId="485C9209" w:rsidR="009B4E6B" w:rsidRPr="00972898" w:rsidRDefault="009B4E6B" w:rsidP="008967A7">
      <w:pPr>
        <w:pStyle w:val="Prrafodelista"/>
        <w:numPr>
          <w:ilvl w:val="0"/>
          <w:numId w:val="45"/>
        </w:numPr>
        <w:spacing w:before="240" w:after="240" w:line="360" w:lineRule="auto"/>
        <w:ind w:left="567" w:right="48" w:firstLine="0"/>
        <w:jc w:val="both"/>
        <w:rPr>
          <w:rFonts w:ascii="Palatino Linotype" w:hAnsi="Palatino Linotype" w:cs="Arial"/>
          <w:b/>
          <w:color w:val="000000" w:themeColor="text1"/>
          <w:sz w:val="24"/>
        </w:rPr>
      </w:pPr>
      <w:r w:rsidRPr="00972898">
        <w:rPr>
          <w:rFonts w:ascii="Palatino Linotype" w:hAnsi="Palatino Linotype" w:cs="Arial"/>
          <w:b/>
          <w:color w:val="000000" w:themeColor="text1"/>
          <w:sz w:val="24"/>
        </w:rPr>
        <w:t>Balanza de Comprobación Detallada; y</w:t>
      </w:r>
    </w:p>
    <w:p w14:paraId="46E59622" w14:textId="7AA70D70" w:rsidR="008967A7" w:rsidRPr="00972898" w:rsidRDefault="009B4E6B" w:rsidP="008967A7">
      <w:pPr>
        <w:pStyle w:val="Prrafodelista"/>
        <w:numPr>
          <w:ilvl w:val="0"/>
          <w:numId w:val="45"/>
        </w:numPr>
        <w:spacing w:before="240" w:after="240" w:line="360" w:lineRule="auto"/>
        <w:ind w:left="567" w:right="48" w:firstLine="0"/>
        <w:jc w:val="both"/>
        <w:rPr>
          <w:rFonts w:ascii="Palatino Linotype" w:hAnsi="Palatino Linotype" w:cs="Arial"/>
          <w:b/>
          <w:color w:val="000000" w:themeColor="text1"/>
          <w:sz w:val="24"/>
        </w:rPr>
      </w:pPr>
      <w:r w:rsidRPr="00972898">
        <w:rPr>
          <w:rFonts w:ascii="Palatino Linotype" w:hAnsi="Palatino Linotype" w:cs="Arial"/>
          <w:b/>
          <w:color w:val="000000" w:themeColor="text1"/>
          <w:sz w:val="24"/>
        </w:rPr>
        <w:t xml:space="preserve">Estado de Posición Financiera </w:t>
      </w:r>
    </w:p>
    <w:p w14:paraId="47C205D4" w14:textId="77777777" w:rsidR="008967A7" w:rsidRPr="00972898" w:rsidRDefault="008967A7" w:rsidP="008967A7">
      <w:pPr>
        <w:pStyle w:val="Prrafodelista"/>
        <w:spacing w:before="240" w:after="240"/>
        <w:ind w:left="567" w:right="48"/>
        <w:jc w:val="both"/>
        <w:rPr>
          <w:rFonts w:ascii="Palatino Linotype" w:hAnsi="Palatino Linotype" w:cs="Arial"/>
          <w:b/>
          <w:color w:val="000000" w:themeColor="text1"/>
          <w:sz w:val="24"/>
        </w:rPr>
      </w:pPr>
    </w:p>
    <w:p w14:paraId="239C78C1" w14:textId="4F28EC00" w:rsidR="008967A7" w:rsidRPr="00972898" w:rsidRDefault="00E93FC1" w:rsidP="008967A7">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972898">
        <w:rPr>
          <w:rFonts w:ascii="Palatino Linotype" w:hAnsi="Palatino Linotype"/>
          <w:iCs/>
          <w:color w:val="000000"/>
          <w:sz w:val="24"/>
        </w:rPr>
        <w:t>En respuest</w:t>
      </w:r>
      <w:r w:rsidR="00655E90" w:rsidRPr="00972898">
        <w:rPr>
          <w:rFonts w:ascii="Palatino Linotype" w:hAnsi="Palatino Linotype"/>
          <w:iCs/>
          <w:color w:val="000000"/>
          <w:sz w:val="24"/>
        </w:rPr>
        <w:t xml:space="preserve">a, el </w:t>
      </w:r>
      <w:r w:rsidR="00655E90" w:rsidRPr="00972898">
        <w:rPr>
          <w:rFonts w:ascii="Palatino Linotype" w:hAnsi="Palatino Linotype"/>
          <w:b/>
          <w:bCs/>
          <w:iCs/>
          <w:color w:val="000000"/>
          <w:sz w:val="24"/>
        </w:rPr>
        <w:t>SUJETO OBLIGADO</w:t>
      </w:r>
      <w:r w:rsidR="00655E90" w:rsidRPr="00972898">
        <w:rPr>
          <w:rFonts w:ascii="Palatino Linotype" w:hAnsi="Palatino Linotype"/>
          <w:iCs/>
          <w:color w:val="000000"/>
          <w:sz w:val="24"/>
        </w:rPr>
        <w:t xml:space="preserve"> </w:t>
      </w:r>
      <w:r w:rsidR="00495062" w:rsidRPr="00972898">
        <w:rPr>
          <w:rFonts w:ascii="Palatino Linotype" w:hAnsi="Palatino Linotype"/>
          <w:iCs/>
          <w:color w:val="000000"/>
          <w:sz w:val="24"/>
        </w:rPr>
        <w:t xml:space="preserve">por medio </w:t>
      </w:r>
      <w:r w:rsidR="005E26C5" w:rsidRPr="00972898">
        <w:rPr>
          <w:rFonts w:ascii="Palatino Linotype" w:hAnsi="Palatino Linotype"/>
          <w:iCs/>
          <w:color w:val="000000"/>
          <w:sz w:val="24"/>
        </w:rPr>
        <w:t>d</w:t>
      </w:r>
      <w:r w:rsidR="008967A7" w:rsidRPr="00972898">
        <w:rPr>
          <w:rFonts w:ascii="Palatino Linotype" w:hAnsi="Palatino Linotype"/>
          <w:sz w:val="24"/>
        </w:rPr>
        <w:t xml:space="preserve">e la Tesorera Municipal, señaló que la información solicitada podía ser consultada a través del siguiente enlace electrónico: </w:t>
      </w:r>
      <w:hyperlink r:id="rId10" w:history="1">
        <w:r w:rsidR="008967A7" w:rsidRPr="00972898">
          <w:rPr>
            <w:rStyle w:val="Hipervnculo"/>
            <w:rFonts w:ascii="Palatino Linotype" w:hAnsi="Palatino Linotype"/>
            <w:sz w:val="24"/>
          </w:rPr>
          <w:t>https://gobiernodechalco.gob.mx/titulo-cuarto/reportes-conac</w:t>
        </w:r>
      </w:hyperlink>
      <w:r w:rsidR="008967A7" w:rsidRPr="00972898">
        <w:rPr>
          <w:rFonts w:ascii="Palatino Linotype" w:hAnsi="Palatino Linotype"/>
          <w:sz w:val="24"/>
        </w:rPr>
        <w:t>.</w:t>
      </w:r>
    </w:p>
    <w:p w14:paraId="11AF201A" w14:textId="77777777" w:rsidR="008866EB" w:rsidRPr="00972898" w:rsidRDefault="008866EB" w:rsidP="008866EB">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00DEA11" w14:textId="5A80D900" w:rsidR="005C049D" w:rsidRPr="00972898" w:rsidRDefault="00E93FC1"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972898">
        <w:rPr>
          <w:rFonts w:ascii="Palatino Linotype" w:hAnsi="Palatino Linotype"/>
          <w:sz w:val="24"/>
        </w:rPr>
        <w:t xml:space="preserve">En consecuencia, el </w:t>
      </w:r>
      <w:r w:rsidR="00D11F51" w:rsidRPr="00972898">
        <w:rPr>
          <w:rFonts w:ascii="Palatino Linotype" w:hAnsi="Palatino Linotype"/>
          <w:b/>
          <w:bCs/>
          <w:sz w:val="24"/>
        </w:rPr>
        <w:t xml:space="preserve">RECURRENTE </w:t>
      </w:r>
      <w:r w:rsidRPr="00972898">
        <w:rPr>
          <w:rFonts w:ascii="Palatino Linotype" w:hAnsi="Palatino Linotype"/>
          <w:sz w:val="24"/>
        </w:rPr>
        <w:t>interpuso recurso de revisión</w:t>
      </w:r>
      <w:r w:rsidR="00D5736F" w:rsidRPr="00972898">
        <w:rPr>
          <w:rFonts w:ascii="Palatino Linotype" w:hAnsi="Palatino Linotype"/>
          <w:sz w:val="24"/>
        </w:rPr>
        <w:t xml:space="preserve"> mediante el cua</w:t>
      </w:r>
      <w:r w:rsidR="00F91816" w:rsidRPr="00972898">
        <w:rPr>
          <w:rFonts w:ascii="Palatino Linotype" w:hAnsi="Palatino Linotype"/>
          <w:sz w:val="24"/>
        </w:rPr>
        <w:t>l</w:t>
      </w:r>
      <w:r w:rsidRPr="00972898">
        <w:rPr>
          <w:rFonts w:ascii="Palatino Linotype" w:hAnsi="Palatino Linotype"/>
          <w:sz w:val="24"/>
        </w:rPr>
        <w:t xml:space="preserve"> </w:t>
      </w:r>
      <w:r w:rsidR="00D12AD2" w:rsidRPr="00972898">
        <w:rPr>
          <w:rFonts w:ascii="Palatino Linotype" w:hAnsi="Palatino Linotype"/>
          <w:sz w:val="24"/>
        </w:rPr>
        <w:t>manifestó como</w:t>
      </w:r>
      <w:r w:rsidRPr="00972898">
        <w:rPr>
          <w:rFonts w:ascii="Palatino Linotype" w:hAnsi="Palatino Linotype"/>
          <w:sz w:val="24"/>
        </w:rPr>
        <w:t xml:space="preserve"> motivos de inconformidad</w:t>
      </w:r>
      <w:r w:rsidR="00F91816" w:rsidRPr="00972898">
        <w:rPr>
          <w:rFonts w:ascii="Palatino Linotype" w:hAnsi="Palatino Linotype"/>
          <w:sz w:val="24"/>
        </w:rPr>
        <w:t xml:space="preserve"> </w:t>
      </w:r>
      <w:r w:rsidR="005E26C5" w:rsidRPr="00972898">
        <w:rPr>
          <w:rFonts w:ascii="Palatino Linotype" w:hAnsi="Palatino Linotype"/>
          <w:sz w:val="24"/>
        </w:rPr>
        <w:t xml:space="preserve">la </w:t>
      </w:r>
      <w:r w:rsidR="00805834" w:rsidRPr="00972898">
        <w:rPr>
          <w:rFonts w:ascii="Palatino Linotype" w:hAnsi="Palatino Linotype"/>
          <w:sz w:val="24"/>
        </w:rPr>
        <w:t>en</w:t>
      </w:r>
      <w:r w:rsidR="00C4745F" w:rsidRPr="00972898">
        <w:rPr>
          <w:rFonts w:ascii="Palatino Linotype" w:hAnsi="Palatino Linotype"/>
          <w:sz w:val="24"/>
        </w:rPr>
        <w:t>trega de información incompleta.</w:t>
      </w:r>
    </w:p>
    <w:p w14:paraId="348E93FA" w14:textId="7112109B" w:rsidR="0065765B" w:rsidRPr="00972898" w:rsidRDefault="00E93FC1" w:rsidP="0065765B">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972898">
        <w:rPr>
          <w:rFonts w:ascii="Palatino Linotype" w:eastAsia="MS Gothic" w:hAnsi="Palatino Linotype"/>
          <w:sz w:val="24"/>
        </w:rPr>
        <w:t xml:space="preserve">En consecuencia, la Litis a resolver en este recurso, se circunscribe a determinar </w:t>
      </w:r>
      <w:r w:rsidR="009678C8" w:rsidRPr="00972898">
        <w:rPr>
          <w:rFonts w:ascii="Palatino Linotype" w:eastAsia="MS Gothic" w:hAnsi="Palatino Linotype"/>
          <w:sz w:val="24"/>
        </w:rPr>
        <w:t xml:space="preserve">si la respuesta colma con lo solicitado o </w:t>
      </w:r>
      <w:r w:rsidRPr="00972898">
        <w:rPr>
          <w:rFonts w:ascii="Palatino Linotype" w:eastAsia="MS Gothic" w:hAnsi="Palatino Linotype"/>
          <w:sz w:val="24"/>
        </w:rPr>
        <w:t xml:space="preserve">si se actualizan las causales de procedencia previstas </w:t>
      </w:r>
      <w:r w:rsidRPr="00972898">
        <w:rPr>
          <w:rFonts w:ascii="Palatino Linotype" w:hAnsi="Palatino Linotype"/>
          <w:sz w:val="24"/>
        </w:rPr>
        <w:t>e</w:t>
      </w:r>
      <w:r w:rsidR="009678C8" w:rsidRPr="00972898">
        <w:rPr>
          <w:rFonts w:ascii="Palatino Linotype" w:hAnsi="Palatino Linotype"/>
          <w:sz w:val="24"/>
        </w:rPr>
        <w:t>n</w:t>
      </w:r>
      <w:r w:rsidR="009C09D4" w:rsidRPr="00972898">
        <w:rPr>
          <w:rFonts w:ascii="Palatino Linotype" w:hAnsi="Palatino Linotype"/>
          <w:sz w:val="24"/>
        </w:rPr>
        <w:t xml:space="preserve"> el artículo 179, fracción </w:t>
      </w:r>
      <w:r w:rsidR="005E26C5" w:rsidRPr="00972898">
        <w:rPr>
          <w:rFonts w:ascii="Palatino Linotype" w:hAnsi="Palatino Linotype"/>
          <w:sz w:val="24"/>
        </w:rPr>
        <w:t>I</w:t>
      </w:r>
      <w:r w:rsidR="00805834" w:rsidRPr="00972898">
        <w:rPr>
          <w:rFonts w:ascii="Palatino Linotype" w:hAnsi="Palatino Linotype"/>
          <w:sz w:val="24"/>
        </w:rPr>
        <w:t xml:space="preserve"> y V</w:t>
      </w:r>
      <w:r w:rsidR="00C82FE5" w:rsidRPr="00972898">
        <w:rPr>
          <w:rFonts w:ascii="Palatino Linotype" w:hAnsi="Palatino Linotype"/>
          <w:sz w:val="24"/>
        </w:rPr>
        <w:t xml:space="preserve"> </w:t>
      </w:r>
      <w:r w:rsidRPr="00972898">
        <w:rPr>
          <w:rFonts w:ascii="Palatino Linotype" w:hAnsi="Palatino Linotype"/>
          <w:sz w:val="24"/>
        </w:rPr>
        <w:t xml:space="preserve">de la Ley de Transparencia y Acceso a la Información Pública del Estado de México y Municipios; </w:t>
      </w:r>
      <w:r w:rsidR="009678C8" w:rsidRPr="00972898">
        <w:rPr>
          <w:rFonts w:ascii="Palatino Linotype" w:hAnsi="Palatino Linotype"/>
          <w:sz w:val="24"/>
        </w:rPr>
        <w:t xml:space="preserve">que establece </w:t>
      </w:r>
      <w:r w:rsidR="009678C8" w:rsidRPr="00972898">
        <w:rPr>
          <w:rFonts w:ascii="Palatino Linotype" w:hAnsi="Palatino Linotype"/>
          <w:b/>
          <w:sz w:val="24"/>
        </w:rPr>
        <w:t>la negati</w:t>
      </w:r>
      <w:r w:rsidR="009C09D4" w:rsidRPr="00972898">
        <w:rPr>
          <w:rFonts w:ascii="Palatino Linotype" w:hAnsi="Palatino Linotype"/>
          <w:b/>
          <w:sz w:val="24"/>
        </w:rPr>
        <w:t>va de la información</w:t>
      </w:r>
      <w:r w:rsidR="00DC73DA" w:rsidRPr="00972898">
        <w:rPr>
          <w:rFonts w:ascii="Palatino Linotype" w:hAnsi="Palatino Linotype"/>
          <w:b/>
          <w:sz w:val="24"/>
        </w:rPr>
        <w:t xml:space="preserve"> solicitada</w:t>
      </w:r>
      <w:r w:rsidR="00805834" w:rsidRPr="00972898">
        <w:rPr>
          <w:rFonts w:ascii="Palatino Linotype" w:hAnsi="Palatino Linotype"/>
          <w:b/>
          <w:sz w:val="24"/>
        </w:rPr>
        <w:t xml:space="preserve"> y la entrega de información incompleta.</w:t>
      </w:r>
    </w:p>
    <w:p w14:paraId="162444D5" w14:textId="77777777" w:rsidR="00E93FC1" w:rsidRPr="00972898" w:rsidRDefault="00E93FC1" w:rsidP="009C09D4">
      <w:pPr>
        <w:pStyle w:val="Ttulo1"/>
        <w:spacing w:before="0" w:after="240" w:line="360" w:lineRule="auto"/>
        <w:rPr>
          <w:rFonts w:ascii="Palatino Linotype" w:eastAsia="MS Gothic" w:hAnsi="Palatino Linotype"/>
          <w:b/>
          <w:color w:val="auto"/>
          <w:sz w:val="24"/>
          <w:szCs w:val="24"/>
          <w:lang w:val="es-ES_tradnl"/>
        </w:rPr>
      </w:pPr>
      <w:bookmarkStart w:id="18" w:name="_Toc65713733"/>
      <w:bookmarkStart w:id="19" w:name="_Toc94119615"/>
      <w:r w:rsidRPr="00972898">
        <w:rPr>
          <w:rFonts w:ascii="Palatino Linotype" w:eastAsia="MS Gothic" w:hAnsi="Palatino Linotype"/>
          <w:b/>
          <w:color w:val="auto"/>
          <w:sz w:val="24"/>
          <w:szCs w:val="24"/>
          <w:lang w:val="es-ES_tradnl"/>
        </w:rPr>
        <w:t>CUARTO. Del estudio y resolución del recurso de revisión.</w:t>
      </w:r>
      <w:bookmarkEnd w:id="18"/>
      <w:bookmarkEnd w:id="19"/>
    </w:p>
    <w:p w14:paraId="52D1BE73" w14:textId="4AA70526" w:rsidR="006437FA" w:rsidRPr="00972898" w:rsidRDefault="00E93FC1" w:rsidP="006437FA">
      <w:pPr>
        <w:pStyle w:val="Ttulo1"/>
        <w:numPr>
          <w:ilvl w:val="0"/>
          <w:numId w:val="31"/>
        </w:numPr>
        <w:spacing w:before="0" w:after="240" w:line="360" w:lineRule="auto"/>
        <w:rPr>
          <w:rFonts w:ascii="Palatino Linotype" w:eastAsia="MS Gothic" w:hAnsi="Palatino Linotype"/>
          <w:b/>
          <w:color w:val="auto"/>
          <w:sz w:val="24"/>
          <w:szCs w:val="24"/>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972898">
        <w:rPr>
          <w:rFonts w:ascii="Palatino Linotype" w:eastAsia="MS Gothic" w:hAnsi="Palatino Linotype"/>
          <w:b/>
          <w:color w:val="auto"/>
          <w:sz w:val="24"/>
          <w:szCs w:val="24"/>
          <w:lang w:val="es-ES_tradnl" w:eastAsia="es-ES"/>
        </w:rPr>
        <w:t>De</w:t>
      </w:r>
      <w:bookmarkEnd w:id="20"/>
      <w:r w:rsidRPr="00972898">
        <w:rPr>
          <w:rFonts w:ascii="Palatino Linotype" w:eastAsia="MS Gothic" w:hAnsi="Palatino Linotype"/>
          <w:b/>
          <w:color w:val="auto"/>
          <w:sz w:val="24"/>
          <w:szCs w:val="24"/>
          <w:lang w:val="es-ES_tradnl" w:eastAsia="es-ES"/>
        </w:rPr>
        <w:t>l derecho de acceso a la información.</w:t>
      </w:r>
      <w:bookmarkEnd w:id="21"/>
      <w:bookmarkEnd w:id="22"/>
      <w:bookmarkEnd w:id="23"/>
      <w:bookmarkEnd w:id="24"/>
      <w:bookmarkEnd w:id="25"/>
    </w:p>
    <w:p w14:paraId="0080AAA0" w14:textId="77777777" w:rsidR="008D32C7" w:rsidRPr="00972898" w:rsidRDefault="00E93FC1" w:rsidP="008D32C7">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972898">
        <w:rPr>
          <w:rFonts w:ascii="Palatino Linotype" w:eastAsiaTheme="minorEastAsia" w:hAnsi="Palatino Linotype"/>
          <w:sz w:val="24"/>
          <w:lang w:val="es-ES_tradnl" w:eastAsia="es-ES"/>
        </w:rPr>
        <w:t>E</w:t>
      </w:r>
      <w:r w:rsidRPr="00972898">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972898">
        <w:rPr>
          <w:rFonts w:ascii="Palatino Linotype" w:hAnsi="Palatino Linotype" w:cs="Arial"/>
          <w:color w:val="000000"/>
          <w:sz w:val="24"/>
          <w:lang w:val="es-ES_tradnl" w:eastAsia="es-ES"/>
        </w:rPr>
        <w:t xml:space="preserve">. </w:t>
      </w:r>
    </w:p>
    <w:p w14:paraId="1E847CF6" w14:textId="77777777" w:rsidR="008D32C7" w:rsidRPr="00972898" w:rsidRDefault="008D32C7" w:rsidP="008D32C7">
      <w:pPr>
        <w:pStyle w:val="Prrafodelista"/>
        <w:spacing w:before="240" w:after="240" w:line="360" w:lineRule="auto"/>
        <w:ind w:left="0" w:right="48"/>
        <w:jc w:val="both"/>
        <w:rPr>
          <w:rFonts w:ascii="Palatino Linotype" w:eastAsia="MS Gothic" w:hAnsi="Palatino Linotype"/>
          <w:sz w:val="24"/>
        </w:rPr>
      </w:pPr>
    </w:p>
    <w:p w14:paraId="36545E97" w14:textId="77777777" w:rsidR="008D32C7" w:rsidRPr="00972898" w:rsidRDefault="00E93FC1" w:rsidP="008D32C7">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972898">
        <w:rPr>
          <w:rFonts w:ascii="Palatino Linotype" w:hAnsi="Palatino Linotype"/>
          <w:sz w:val="24"/>
          <w:lang w:val="es-ES_tradnl" w:eastAsia="es-ES"/>
        </w:rPr>
        <w:t xml:space="preserve">Definiendo el Derecho de Acceso a la Información Pública como: </w:t>
      </w:r>
      <w:r w:rsidRPr="00972898">
        <w:rPr>
          <w:rFonts w:ascii="Palatino Linotype" w:eastAsiaTheme="minorEastAsia" w:hAnsi="Palatino Linotype"/>
          <w:i/>
          <w:color w:val="000000"/>
          <w:sz w:val="24"/>
          <w:lang w:val="es-ES_tradnl" w:eastAsia="es-ES"/>
        </w:rPr>
        <w:t>La igualdad de oportunidades para recibir, buscar e impartir información</w:t>
      </w:r>
      <w:r w:rsidRPr="00972898">
        <w:rPr>
          <w:rFonts w:eastAsiaTheme="minorEastAsia"/>
          <w:i/>
          <w:sz w:val="24"/>
          <w:vertAlign w:val="superscript"/>
          <w:lang w:val="es-ES_tradnl" w:eastAsia="es-ES"/>
        </w:rPr>
        <w:footnoteReference w:id="4"/>
      </w:r>
      <w:r w:rsidRPr="00972898">
        <w:rPr>
          <w:rFonts w:ascii="Palatino Linotype" w:eastAsiaTheme="minorEastAsia" w:hAnsi="Palatino Linotype"/>
          <w:i/>
          <w:color w:val="000000"/>
          <w:sz w:val="24"/>
          <w:lang w:val="es-ES_tradnl" w:eastAsia="es-ES"/>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w:t>
      </w:r>
      <w:r w:rsidRPr="00972898">
        <w:rPr>
          <w:rFonts w:ascii="Palatino Linotype" w:eastAsiaTheme="minorEastAsia" w:hAnsi="Palatino Linotype"/>
          <w:i/>
          <w:color w:val="000000"/>
          <w:sz w:val="24"/>
          <w:lang w:val="es-ES_tradnl" w:eastAsia="es-ES"/>
        </w:rPr>
        <w:lastRenderedPageBreak/>
        <w:t>ámbito federal, estatal y municipal,</w:t>
      </w:r>
      <w:r w:rsidRPr="00972898">
        <w:rPr>
          <w:rFonts w:eastAsiaTheme="minorEastAsia"/>
          <w:i/>
          <w:sz w:val="24"/>
          <w:vertAlign w:val="superscript"/>
          <w:lang w:val="es-ES_tradnl" w:eastAsia="es-ES"/>
        </w:rPr>
        <w:footnoteReference w:id="5"/>
      </w:r>
      <w:r w:rsidRPr="00972898">
        <w:rPr>
          <w:rFonts w:ascii="Palatino Linotype" w:eastAsiaTheme="minorEastAsia" w:hAnsi="Palatino Linotype"/>
          <w:color w:val="000000"/>
          <w:sz w:val="24"/>
          <w:lang w:val="es-ES_tradnl" w:eastAsia="es-ES"/>
        </w:rPr>
        <w:t>que se constituye como una herramienta fundamental para ejercer</w:t>
      </w:r>
      <w:r w:rsidRPr="00972898">
        <w:rPr>
          <w:rFonts w:ascii="Palatino Linotype" w:eastAsiaTheme="minorEastAsia" w:hAnsi="Palatino Linotype"/>
          <w:i/>
          <w:color w:val="000000"/>
          <w:sz w:val="24"/>
          <w:lang w:val="es-ES_tradnl" w:eastAsia="es-ES"/>
        </w:rPr>
        <w:t xml:space="preserve"> el control democrático de las gestiones estatales, de forma tal que puedan cuestionar, indagar y considerar si se está dando un adecuado cumplimiento a las funciones públicas,</w:t>
      </w:r>
      <w:r w:rsidRPr="00972898">
        <w:rPr>
          <w:rFonts w:eastAsiaTheme="minorEastAsia"/>
          <w:i/>
          <w:sz w:val="24"/>
          <w:vertAlign w:val="superscript"/>
          <w:lang w:val="es-ES_tradnl" w:eastAsia="es-ES"/>
        </w:rPr>
        <w:footnoteReference w:id="6"/>
      </w:r>
      <w:r w:rsidRPr="00972898">
        <w:rPr>
          <w:rFonts w:ascii="Palatino Linotype" w:eastAsiaTheme="minorEastAsia" w:hAnsi="Palatino Linotype"/>
          <w:color w:val="000000"/>
          <w:sz w:val="24"/>
          <w:lang w:val="es-ES_tradnl" w:eastAsia="es-ES"/>
        </w:rPr>
        <w:t>fomentando</w:t>
      </w:r>
      <w:r w:rsidRPr="00972898">
        <w:rPr>
          <w:rFonts w:ascii="Palatino Linotype" w:eastAsiaTheme="minorEastAsia" w:hAnsi="Palatino Linotype"/>
          <w:i/>
          <w:color w:val="000000"/>
          <w:sz w:val="24"/>
          <w:lang w:val="es-ES_tradnl" w:eastAsia="es-ES"/>
        </w:rPr>
        <w:t xml:space="preserve"> la transparencia de las actividades estatales y </w:t>
      </w:r>
      <w:r w:rsidRPr="00972898">
        <w:rPr>
          <w:rFonts w:ascii="Palatino Linotype" w:eastAsiaTheme="minorEastAsia" w:hAnsi="Palatino Linotype"/>
          <w:color w:val="000000"/>
          <w:sz w:val="24"/>
          <w:lang w:val="es-ES_tradnl" w:eastAsia="es-ES"/>
        </w:rPr>
        <w:t>promoviendo</w:t>
      </w:r>
      <w:r w:rsidRPr="00972898">
        <w:rPr>
          <w:rFonts w:ascii="Palatino Linotype" w:eastAsiaTheme="minorEastAsia" w:hAnsi="Palatino Linotype"/>
          <w:i/>
          <w:color w:val="000000"/>
          <w:sz w:val="24"/>
          <w:lang w:val="es-ES_tradnl" w:eastAsia="es-ES"/>
        </w:rPr>
        <w:t xml:space="preserve"> la responsabilidad de los funcionarios sobre su gestión pública,</w:t>
      </w:r>
      <w:r w:rsidRPr="00972898">
        <w:rPr>
          <w:rFonts w:eastAsiaTheme="minorEastAsia"/>
          <w:i/>
          <w:sz w:val="24"/>
          <w:vertAlign w:val="superscript"/>
          <w:lang w:val="es-ES_tradnl" w:eastAsia="es-ES"/>
        </w:rPr>
        <w:footnoteReference w:id="7"/>
      </w:r>
      <w:r w:rsidRPr="00972898">
        <w:rPr>
          <w:rFonts w:ascii="Palatino Linotype" w:eastAsiaTheme="minorEastAsia" w:hAnsi="Palatino Linotype"/>
          <w:color w:val="000000"/>
          <w:sz w:val="24"/>
          <w:lang w:val="es-ES_tradnl" w:eastAsia="es-ES"/>
        </w:rPr>
        <w:t>que permite</w:t>
      </w:r>
      <w:r w:rsidRPr="00972898">
        <w:rPr>
          <w:rFonts w:ascii="Palatino Linotype" w:eastAsiaTheme="minorEastAsia" w:hAnsi="Palatino Linotype"/>
          <w:i/>
          <w:color w:val="000000"/>
          <w:sz w:val="24"/>
          <w:lang w:val="es-ES_tradnl" w:eastAsia="es-ES"/>
        </w:rPr>
        <w:t xml:space="preserve"> saber qué están haciendo los gobiernos por sus pueblos, sin lo cual la verdad languidecería y la participación en el gobierno permanecería fragmentada.</w:t>
      </w:r>
    </w:p>
    <w:p w14:paraId="3593DD79" w14:textId="77777777" w:rsidR="008D32C7" w:rsidRPr="00972898" w:rsidRDefault="008D32C7" w:rsidP="008D32C7">
      <w:pPr>
        <w:pStyle w:val="Prrafodelista"/>
        <w:spacing w:before="240" w:after="240" w:line="360" w:lineRule="auto"/>
        <w:ind w:left="0" w:right="48"/>
        <w:jc w:val="both"/>
        <w:rPr>
          <w:rFonts w:ascii="Palatino Linotype" w:eastAsia="MS Gothic" w:hAnsi="Palatino Linotype"/>
          <w:sz w:val="24"/>
        </w:rPr>
      </w:pPr>
    </w:p>
    <w:p w14:paraId="30A163AD" w14:textId="53A9BA25" w:rsidR="00E93FC1" w:rsidRPr="00972898" w:rsidRDefault="00E93FC1" w:rsidP="008D32C7">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972898">
        <w:rPr>
          <w:rFonts w:ascii="Palatino Linotype" w:hAnsi="Palatino Linotype"/>
          <w:sz w:val="24"/>
          <w:lang w:val="es-ES_tradnl" w:eastAsia="es-ES"/>
        </w:rPr>
        <w:t xml:space="preserve">En México, además de los derechos, están reconocidas las garantías para su protección, en ese sentido el párrafo tercero de artículo primero de la Constitución Política de los Estados Unidos </w:t>
      </w:r>
      <w:r w:rsidR="000C4EE6" w:rsidRPr="00972898">
        <w:rPr>
          <w:rFonts w:ascii="Palatino Linotype" w:hAnsi="Palatino Linotype"/>
          <w:sz w:val="24"/>
          <w:lang w:val="es-ES_tradnl" w:eastAsia="es-ES"/>
        </w:rPr>
        <w:t>Mexicanos</w:t>
      </w:r>
      <w:r w:rsidRPr="00972898">
        <w:rPr>
          <w:rFonts w:ascii="Palatino Linotype" w:hAnsi="Palatino Linotype"/>
          <w:sz w:val="24"/>
          <w:lang w:val="es-ES_tradnl" w:eastAsia="es-ES"/>
        </w:rPr>
        <w:t xml:space="preserve"> dispone lo siguiente:</w:t>
      </w:r>
    </w:p>
    <w:p w14:paraId="3A79C182" w14:textId="77777777" w:rsidR="00E93FC1" w:rsidRPr="00972898" w:rsidRDefault="00E93FC1" w:rsidP="00A87430">
      <w:pPr>
        <w:spacing w:before="240" w:after="240"/>
        <w:ind w:left="567" w:right="567"/>
        <w:contextualSpacing/>
        <w:jc w:val="both"/>
        <w:rPr>
          <w:rFonts w:ascii="Palatino Linotype" w:hAnsi="Palatino Linotype"/>
          <w:i/>
          <w:sz w:val="22"/>
          <w:lang w:val="es-ES_tradnl" w:eastAsia="es-ES"/>
        </w:rPr>
      </w:pPr>
      <w:r w:rsidRPr="00972898">
        <w:rPr>
          <w:rFonts w:ascii="Palatino Linotype" w:hAnsi="Palatino Linotype"/>
          <w:i/>
          <w:sz w:val="22"/>
          <w:lang w:val="es-ES_tradnl" w:eastAsia="es-ES"/>
        </w:rPr>
        <w:t>“</w:t>
      </w:r>
      <w:r w:rsidRPr="00972898">
        <w:rPr>
          <w:rFonts w:ascii="Palatino Linotype" w:hAnsi="Palatino Linotype"/>
          <w:b/>
          <w:i/>
          <w:sz w:val="22"/>
          <w:lang w:val="es-ES_tradnl" w:eastAsia="es-ES"/>
        </w:rPr>
        <w:t>Artículo 1.-</w:t>
      </w:r>
      <w:r w:rsidRPr="00972898">
        <w:rPr>
          <w:rFonts w:ascii="Palatino Linotype" w:hAnsi="Palatino Linotype"/>
          <w:i/>
          <w:sz w:val="22"/>
          <w:lang w:val="es-ES_tradnl" w:eastAsia="es-ES"/>
        </w:rPr>
        <w:t xml:space="preserve"> </w:t>
      </w:r>
    </w:p>
    <w:p w14:paraId="6C017403" w14:textId="77777777" w:rsidR="00E93FC1" w:rsidRPr="00972898" w:rsidRDefault="00E93FC1" w:rsidP="00A87430">
      <w:pPr>
        <w:spacing w:before="240" w:after="240"/>
        <w:ind w:left="567" w:right="567"/>
        <w:contextualSpacing/>
        <w:jc w:val="both"/>
        <w:rPr>
          <w:rFonts w:ascii="Palatino Linotype" w:hAnsi="Palatino Linotype"/>
          <w:i/>
          <w:sz w:val="22"/>
          <w:lang w:val="es-ES_tradnl" w:eastAsia="es-ES"/>
        </w:rPr>
      </w:pPr>
      <w:r w:rsidRPr="00972898">
        <w:rPr>
          <w:rFonts w:ascii="Palatino Linotype" w:hAnsi="Palatino Linotype"/>
          <w:i/>
          <w:sz w:val="22"/>
          <w:lang w:val="es-ES_tradnl" w:eastAsia="es-ES"/>
        </w:rPr>
        <w:t>(…)</w:t>
      </w:r>
    </w:p>
    <w:p w14:paraId="0ECC847D" w14:textId="77777777" w:rsidR="00E93FC1" w:rsidRPr="00972898" w:rsidRDefault="00E93FC1" w:rsidP="00A87430">
      <w:pPr>
        <w:spacing w:before="240" w:after="240"/>
        <w:ind w:left="567" w:right="567"/>
        <w:contextualSpacing/>
        <w:jc w:val="both"/>
        <w:rPr>
          <w:rFonts w:ascii="Palatino Linotype" w:hAnsi="Palatino Linotype"/>
          <w:i/>
          <w:sz w:val="22"/>
        </w:rPr>
      </w:pPr>
      <w:r w:rsidRPr="00972898">
        <w:rPr>
          <w:rFonts w:ascii="Palatino Linotype" w:hAnsi="Palatino Linotype"/>
          <w:i/>
          <w:sz w:val="22"/>
          <w:lang w:val="es-ES_tradnl" w:eastAsia="es-ES"/>
        </w:rPr>
        <w:t>Todas las</w:t>
      </w:r>
      <w:r w:rsidRPr="00972898">
        <w:rPr>
          <w:rFonts w:ascii="Palatino Linotype" w:hAnsi="Palatino Linotype"/>
          <w:sz w:val="22"/>
          <w:lang w:val="es-ES_tradnl" w:eastAsia="es-ES"/>
        </w:rPr>
        <w:t xml:space="preserve"> </w:t>
      </w:r>
      <w:r w:rsidRPr="00972898">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486D9C" w14:textId="72282201" w:rsidR="00A567BA" w:rsidRPr="00972898" w:rsidRDefault="00E93FC1" w:rsidP="006255C9">
      <w:pPr>
        <w:spacing w:before="240" w:after="240"/>
        <w:ind w:left="567" w:right="567"/>
        <w:contextualSpacing/>
        <w:jc w:val="both"/>
        <w:rPr>
          <w:rFonts w:ascii="Palatino Linotype" w:hAnsi="Palatino Linotype"/>
          <w:sz w:val="22"/>
          <w:lang w:val="es-ES_tradnl" w:eastAsia="es-ES"/>
        </w:rPr>
      </w:pPr>
      <w:r w:rsidRPr="00972898">
        <w:rPr>
          <w:rFonts w:ascii="Palatino Linotype" w:hAnsi="Palatino Linotype"/>
          <w:i/>
          <w:sz w:val="22"/>
        </w:rPr>
        <w:t>(…)</w:t>
      </w:r>
      <w:r w:rsidR="008D32C7" w:rsidRPr="00972898">
        <w:rPr>
          <w:rFonts w:ascii="Palatino Linotype" w:hAnsi="Palatino Linotype"/>
          <w:sz w:val="22"/>
          <w:lang w:val="es-ES_tradnl" w:eastAsia="es-ES"/>
        </w:rPr>
        <w:t>”</w:t>
      </w:r>
    </w:p>
    <w:p w14:paraId="08AD74CE" w14:textId="77777777" w:rsidR="008D32C7" w:rsidRPr="00972898" w:rsidRDefault="008D32C7" w:rsidP="008D32C7">
      <w:pPr>
        <w:spacing w:before="240" w:after="240"/>
        <w:ind w:right="567"/>
        <w:contextualSpacing/>
        <w:jc w:val="both"/>
        <w:rPr>
          <w:rFonts w:ascii="Palatino Linotype" w:hAnsi="Palatino Linotype"/>
          <w:sz w:val="22"/>
          <w:lang w:val="es-ES_tradnl" w:eastAsia="es-ES"/>
        </w:rPr>
      </w:pPr>
    </w:p>
    <w:p w14:paraId="71AB0FA9" w14:textId="77777777" w:rsidR="008866EB" w:rsidRPr="00972898" w:rsidRDefault="008866EB" w:rsidP="008866EB">
      <w:pPr>
        <w:spacing w:before="240" w:after="240"/>
        <w:ind w:right="567"/>
        <w:contextualSpacing/>
        <w:jc w:val="both"/>
        <w:rPr>
          <w:rFonts w:ascii="Palatino Linotype" w:hAnsi="Palatino Linotype"/>
          <w:b/>
          <w:sz w:val="22"/>
          <w:lang w:val="es-ES_tradnl" w:eastAsia="es-ES"/>
        </w:rPr>
      </w:pPr>
    </w:p>
    <w:p w14:paraId="73A79AC6" w14:textId="41C01434" w:rsidR="00AC3086" w:rsidRPr="00972898" w:rsidRDefault="00E93FC1" w:rsidP="00AC3086">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972898">
        <w:rPr>
          <w:rFonts w:ascii="Palatino Linotype" w:hAnsi="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sidRPr="00972898">
        <w:rPr>
          <w:rFonts w:ascii="Palatino Linotype" w:hAnsi="Palatino Linotype"/>
          <w:lang w:val="es-ES_tradnl" w:eastAsia="es-ES"/>
        </w:rPr>
        <w:t>l</w:t>
      </w:r>
      <w:r w:rsidRPr="00972898">
        <w:rPr>
          <w:rFonts w:ascii="Palatino Linotype" w:hAnsi="Palatino Linotype"/>
          <w:lang w:val="es-ES_tradnl" w:eastAsia="es-ES"/>
        </w:rPr>
        <w:t xml:space="preserve"> mismo artículo.</w:t>
      </w:r>
    </w:p>
    <w:p w14:paraId="77085FBF" w14:textId="77777777" w:rsidR="007C6047" w:rsidRPr="00972898" w:rsidRDefault="007C6047" w:rsidP="007C6047">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972898"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972898">
        <w:rPr>
          <w:rFonts w:ascii="Palatino Linotype" w:eastAsiaTheme="minorEastAsia" w:hAnsi="Palatino Linotype"/>
          <w:lang w:val="es-ES_tradnl" w:eastAsia="es-ES"/>
        </w:rPr>
        <w:t xml:space="preserve">Así, conforme a la Constitución Política de las Estado Unidos Mexicanos </w:t>
      </w:r>
      <w:r w:rsidRPr="00972898">
        <w:rPr>
          <w:rFonts w:ascii="Palatino Linotype" w:eastAsia="Calibri" w:hAnsi="Palatino Linotype"/>
          <w:lang w:val="es-ES_tradnl" w:eastAsia="es-ES"/>
        </w:rPr>
        <w:t>y la Constitución Política del Estado Libre y Soberano de México respectivamente</w:t>
      </w:r>
      <w:r w:rsidRPr="00972898">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438A2FDC" w14:textId="77777777" w:rsidR="00E93FC1" w:rsidRPr="00972898" w:rsidRDefault="00E93FC1" w:rsidP="008D32C7">
      <w:pPr>
        <w:spacing w:before="240" w:after="240"/>
        <w:ind w:right="49"/>
        <w:contextualSpacing/>
        <w:jc w:val="both"/>
        <w:rPr>
          <w:rFonts w:ascii="Palatino Linotype" w:eastAsiaTheme="minorEastAsia" w:hAnsi="Palatino Linotype"/>
          <w:sz w:val="22"/>
          <w:lang w:val="es-ES_tradnl" w:eastAsia="es-ES"/>
        </w:rPr>
      </w:pPr>
    </w:p>
    <w:p w14:paraId="275AE357" w14:textId="77777777" w:rsidR="00E93FC1" w:rsidRPr="00972898"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972898">
        <w:rPr>
          <w:rFonts w:ascii="Palatino Linotype" w:eastAsiaTheme="minorEastAsia" w:hAnsi="Palatino Linotype" w:cs="Arial"/>
          <w:b/>
          <w:bCs/>
          <w:i/>
          <w:sz w:val="22"/>
          <w:lang w:val="es-ES_tradnl" w:eastAsia="es-ES"/>
        </w:rPr>
        <w:t>Constitución Política de los Estados Unidos Mexicanos</w:t>
      </w:r>
    </w:p>
    <w:p w14:paraId="64D040F8" w14:textId="027F7F27" w:rsidR="00E93FC1" w:rsidRPr="00972898"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972898">
        <w:rPr>
          <w:rFonts w:ascii="Palatino Linotype" w:eastAsiaTheme="minorEastAsia" w:hAnsi="Palatino Linotype" w:cs="Arial"/>
          <w:b/>
          <w:bCs/>
          <w:i/>
          <w:sz w:val="22"/>
          <w:lang w:val="es-ES_tradnl" w:eastAsia="es-ES"/>
        </w:rPr>
        <w:t>“Artículo 6.</w:t>
      </w:r>
    </w:p>
    <w:p w14:paraId="2459450F" w14:textId="4C95FC0D" w:rsidR="00E93FC1" w:rsidRPr="00972898"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972898">
        <w:rPr>
          <w:rFonts w:ascii="Palatino Linotype" w:eastAsiaTheme="minorEastAsia" w:hAnsi="Palatino Linotype" w:cs="Arial"/>
          <w:bCs/>
          <w:i/>
          <w:sz w:val="22"/>
          <w:lang w:val="es-ES_tradnl" w:eastAsia="es-ES"/>
        </w:rPr>
        <w:t>(</w:t>
      </w:r>
      <w:r w:rsidR="00E93FC1" w:rsidRPr="00972898">
        <w:rPr>
          <w:rFonts w:ascii="Palatino Linotype" w:eastAsiaTheme="minorEastAsia" w:hAnsi="Palatino Linotype" w:cs="Arial"/>
          <w:bCs/>
          <w:i/>
          <w:sz w:val="22"/>
          <w:lang w:val="es-ES_tradnl" w:eastAsia="es-ES"/>
        </w:rPr>
        <w:t>…</w:t>
      </w:r>
      <w:r w:rsidRPr="00972898">
        <w:rPr>
          <w:rFonts w:ascii="Palatino Linotype" w:eastAsiaTheme="minorEastAsia" w:hAnsi="Palatino Linotype" w:cs="Arial"/>
          <w:bCs/>
          <w:i/>
          <w:sz w:val="22"/>
          <w:lang w:val="es-ES_tradnl" w:eastAsia="es-ES"/>
        </w:rPr>
        <w:t>)</w:t>
      </w:r>
    </w:p>
    <w:p w14:paraId="0FBB178F" w14:textId="77777777" w:rsidR="00E93FC1" w:rsidRPr="00972898"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972898">
        <w:rPr>
          <w:rFonts w:ascii="Palatino Linotype" w:eastAsiaTheme="minorEastAsia" w:hAnsi="Palatino Linotype" w:cs="Arial"/>
          <w:bCs/>
          <w:i/>
          <w:sz w:val="22"/>
          <w:lang w:val="es-ES_tradnl" w:eastAsia="es-ES"/>
        </w:rPr>
        <w:t>Para efectos de lo dispuesto en el presente artículo se observará lo siguiente:</w:t>
      </w:r>
    </w:p>
    <w:p w14:paraId="2C73FA50" w14:textId="5AB66BD7" w:rsidR="00E93FC1" w:rsidRPr="00972898"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972898">
        <w:rPr>
          <w:rFonts w:ascii="Palatino Linotype" w:eastAsiaTheme="minorEastAsia" w:hAnsi="Palatino Linotype" w:cs="Arial"/>
          <w:b/>
          <w:bCs/>
          <w:i/>
          <w:sz w:val="22"/>
          <w:lang w:val="es-ES_tradnl" w:eastAsia="es-ES"/>
        </w:rPr>
        <w:t>A</w:t>
      </w:r>
      <w:r w:rsidRPr="00972898">
        <w:rPr>
          <w:rFonts w:ascii="Palatino Linotype" w:eastAsiaTheme="minorEastAsia" w:hAnsi="Palatino Linotype" w:cs="Arial"/>
          <w:bCs/>
          <w:i/>
          <w:sz w:val="22"/>
          <w:lang w:val="es-ES_tradnl" w:eastAsia="es-ES"/>
        </w:rPr>
        <w:t xml:space="preserve">. </w:t>
      </w:r>
      <w:r w:rsidRPr="00972898">
        <w:rPr>
          <w:rFonts w:ascii="Palatino Linotype" w:eastAsiaTheme="minorEastAsia" w:hAnsi="Palatino Linotype" w:cs="Arial"/>
          <w:b/>
          <w:bCs/>
          <w:i/>
          <w:sz w:val="22"/>
          <w:lang w:val="es-ES_tradnl" w:eastAsia="es-ES"/>
        </w:rPr>
        <w:t>Para el ejercicio del derecho de acceso a la información</w:t>
      </w:r>
      <w:r w:rsidRPr="00972898">
        <w:rPr>
          <w:rFonts w:ascii="Palatino Linotype" w:eastAsiaTheme="minorEastAsia" w:hAnsi="Palatino Linotype" w:cs="Arial"/>
          <w:bCs/>
          <w:i/>
          <w:sz w:val="22"/>
          <w:lang w:val="es-ES_tradnl" w:eastAsia="es-ES"/>
        </w:rPr>
        <w:t xml:space="preserve">, la Federación y </w:t>
      </w:r>
      <w:r w:rsidRPr="00972898">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78568C5A" w14:textId="77777777" w:rsidR="00E93FC1" w:rsidRPr="00972898"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972898">
        <w:rPr>
          <w:rFonts w:ascii="Palatino Linotype" w:eastAsiaTheme="minorEastAsia" w:hAnsi="Palatino Linotype" w:cs="Arial"/>
          <w:b/>
          <w:bCs/>
          <w:i/>
          <w:sz w:val="22"/>
          <w:lang w:val="es-ES_tradnl" w:eastAsia="es-ES"/>
        </w:rPr>
        <w:t xml:space="preserve">I. </w:t>
      </w:r>
      <w:r w:rsidRPr="00972898">
        <w:rPr>
          <w:rFonts w:ascii="Palatino Linotype" w:eastAsiaTheme="minorEastAsia" w:hAnsi="Palatino Linotype" w:cs="Arial"/>
          <w:b/>
          <w:bCs/>
          <w:i/>
          <w:sz w:val="22"/>
          <w:lang w:val="es-ES_tradnl" w:eastAsia="es-ES"/>
        </w:rPr>
        <w:tab/>
        <w:t>Toda la información en posesión de cualquier</w:t>
      </w:r>
      <w:r w:rsidRPr="00972898">
        <w:rPr>
          <w:rFonts w:ascii="Palatino Linotype" w:eastAsiaTheme="minorEastAsia" w:hAnsi="Palatino Linotype" w:cs="Arial"/>
          <w:bCs/>
          <w:i/>
          <w:sz w:val="22"/>
          <w:lang w:val="es-ES_tradnl" w:eastAsia="es-ES"/>
        </w:rPr>
        <w:t xml:space="preserve"> </w:t>
      </w:r>
      <w:r w:rsidRPr="00972898">
        <w:rPr>
          <w:rFonts w:ascii="Palatino Linotype" w:eastAsiaTheme="minorEastAsia" w:hAnsi="Palatino Linotype" w:cs="Arial"/>
          <w:b/>
          <w:bCs/>
          <w:i/>
          <w:sz w:val="22"/>
          <w:lang w:val="es-ES_tradnl" w:eastAsia="es-ES"/>
        </w:rPr>
        <w:t>autoridad</w:t>
      </w:r>
      <w:r w:rsidRPr="00972898">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72898">
        <w:rPr>
          <w:rFonts w:ascii="Palatino Linotype" w:eastAsiaTheme="minorEastAsia" w:hAnsi="Palatino Linotype" w:cs="Arial"/>
          <w:b/>
          <w:bCs/>
          <w:i/>
          <w:sz w:val="22"/>
          <w:lang w:val="es-ES_tradnl" w:eastAsia="es-ES"/>
        </w:rPr>
        <w:t>municipal</w:t>
      </w:r>
      <w:r w:rsidRPr="00972898">
        <w:rPr>
          <w:rFonts w:ascii="Palatino Linotype" w:eastAsiaTheme="minorEastAsia" w:hAnsi="Palatino Linotype" w:cs="Arial"/>
          <w:bCs/>
          <w:i/>
          <w:sz w:val="22"/>
          <w:lang w:val="es-ES_tradnl" w:eastAsia="es-ES"/>
        </w:rPr>
        <w:t xml:space="preserve">, </w:t>
      </w:r>
      <w:r w:rsidRPr="00972898">
        <w:rPr>
          <w:rFonts w:ascii="Palatino Linotype" w:eastAsiaTheme="minorEastAsia" w:hAnsi="Palatino Linotype" w:cs="Arial"/>
          <w:b/>
          <w:bCs/>
          <w:i/>
          <w:sz w:val="22"/>
          <w:lang w:val="es-ES_tradnl" w:eastAsia="es-ES"/>
        </w:rPr>
        <w:t>es pública</w:t>
      </w:r>
      <w:r w:rsidRPr="00972898">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972898">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972898">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351F1CFA" w14:textId="77777777" w:rsidR="00E93FC1" w:rsidRPr="00972898" w:rsidRDefault="00E93FC1" w:rsidP="008866EB">
      <w:pPr>
        <w:pStyle w:val="Prrafodelista"/>
        <w:tabs>
          <w:tab w:val="left" w:pos="567"/>
        </w:tabs>
        <w:spacing w:before="240" w:after="240"/>
        <w:ind w:left="567" w:right="567"/>
        <w:jc w:val="both"/>
        <w:rPr>
          <w:rFonts w:ascii="Palatino Linotype" w:hAnsi="Palatino Linotype" w:cs="Arial"/>
          <w:b/>
          <w:bCs/>
          <w:i/>
        </w:rPr>
      </w:pPr>
    </w:p>
    <w:p w14:paraId="05A782BB" w14:textId="77777777" w:rsidR="00E93FC1" w:rsidRPr="00972898"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972898">
        <w:rPr>
          <w:rFonts w:ascii="Palatino Linotype" w:eastAsiaTheme="minorEastAsia" w:hAnsi="Palatino Linotype" w:cs="Arial"/>
          <w:b/>
          <w:bCs/>
          <w:i/>
          <w:sz w:val="22"/>
          <w:lang w:val="es-ES_tradnl" w:eastAsia="es-ES"/>
        </w:rPr>
        <w:t>Constitución Política del Estado Libre y Soberano de México</w:t>
      </w:r>
    </w:p>
    <w:p w14:paraId="064F0698" w14:textId="703DACEB" w:rsidR="00E93FC1" w:rsidRPr="00972898"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972898">
        <w:rPr>
          <w:rFonts w:ascii="Palatino Linotype" w:eastAsiaTheme="minorEastAsia" w:hAnsi="Palatino Linotype" w:cs="Arial"/>
          <w:b/>
          <w:bCs/>
          <w:i/>
          <w:sz w:val="22"/>
          <w:lang w:val="es-ES_tradnl" w:eastAsia="es-ES"/>
        </w:rPr>
        <w:t>“Artículo 5</w:t>
      </w:r>
      <w:r w:rsidRPr="00972898">
        <w:rPr>
          <w:rFonts w:ascii="Palatino Linotype" w:eastAsiaTheme="minorEastAsia" w:hAnsi="Palatino Linotype" w:cs="Arial"/>
          <w:bCs/>
          <w:i/>
          <w:sz w:val="22"/>
          <w:lang w:val="es-ES_tradnl" w:eastAsia="es-ES"/>
        </w:rPr>
        <w:t xml:space="preserve">.- </w:t>
      </w:r>
    </w:p>
    <w:p w14:paraId="20BCB3B6" w14:textId="1DFA10F2" w:rsidR="00E93FC1" w:rsidRPr="00972898"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972898">
        <w:rPr>
          <w:rFonts w:ascii="Palatino Linotype" w:eastAsiaTheme="minorEastAsia" w:hAnsi="Palatino Linotype" w:cs="Arial"/>
          <w:bCs/>
          <w:i/>
          <w:sz w:val="22"/>
          <w:lang w:val="es-ES_tradnl" w:eastAsia="es-ES"/>
        </w:rPr>
        <w:lastRenderedPageBreak/>
        <w:t>(</w:t>
      </w:r>
      <w:r w:rsidR="00E93FC1" w:rsidRPr="00972898">
        <w:rPr>
          <w:rFonts w:ascii="Palatino Linotype" w:eastAsiaTheme="minorEastAsia" w:hAnsi="Palatino Linotype" w:cs="Arial"/>
          <w:bCs/>
          <w:i/>
          <w:sz w:val="22"/>
          <w:lang w:val="es-ES_tradnl" w:eastAsia="es-ES"/>
        </w:rPr>
        <w:t>…</w:t>
      </w:r>
      <w:r w:rsidRPr="00972898">
        <w:rPr>
          <w:rFonts w:ascii="Palatino Linotype" w:eastAsiaTheme="minorEastAsia" w:hAnsi="Palatino Linotype" w:cs="Arial"/>
          <w:bCs/>
          <w:i/>
          <w:sz w:val="22"/>
          <w:lang w:val="es-ES_tradnl" w:eastAsia="es-ES"/>
        </w:rPr>
        <w:t>)</w:t>
      </w:r>
    </w:p>
    <w:p w14:paraId="02471354" w14:textId="77777777" w:rsidR="00E93FC1" w:rsidRPr="00972898"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972898">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972898">
        <w:rPr>
          <w:rFonts w:ascii="Palatino Linotype" w:eastAsiaTheme="minorEastAsia" w:hAnsi="Palatino Linotype" w:cs="Arial"/>
          <w:bCs/>
          <w:i/>
          <w:sz w:val="22"/>
          <w:lang w:val="es-ES_tradnl" w:eastAsia="es-ES"/>
        </w:rPr>
        <w:t>.</w:t>
      </w:r>
    </w:p>
    <w:p w14:paraId="7BBD388E" w14:textId="77777777" w:rsidR="00E93FC1" w:rsidRPr="00972898"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972898">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2FA4E3" w14:textId="77777777" w:rsidR="00E93FC1" w:rsidRPr="00972898"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972898">
        <w:rPr>
          <w:rFonts w:ascii="Palatino Linotype" w:eastAsiaTheme="minorEastAsia" w:hAnsi="Palatino Linotype" w:cs="Arial"/>
          <w:b/>
          <w:bCs/>
          <w:i/>
          <w:sz w:val="22"/>
          <w:lang w:val="es-ES_tradnl" w:eastAsia="es-ES"/>
        </w:rPr>
        <w:t>Este derecho se regirá por los principios y bases siguientes</w:t>
      </w:r>
      <w:r w:rsidRPr="00972898">
        <w:rPr>
          <w:rFonts w:ascii="Palatino Linotype" w:eastAsiaTheme="minorEastAsia" w:hAnsi="Palatino Linotype" w:cs="Arial"/>
          <w:bCs/>
          <w:i/>
          <w:sz w:val="22"/>
          <w:lang w:val="es-ES_tradnl" w:eastAsia="es-ES"/>
        </w:rPr>
        <w:t>:</w:t>
      </w:r>
    </w:p>
    <w:p w14:paraId="2FD56844" w14:textId="77777777" w:rsidR="00E93FC1" w:rsidRPr="00972898"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972898">
        <w:rPr>
          <w:rFonts w:ascii="Palatino Linotype" w:eastAsiaTheme="minorEastAsia" w:hAnsi="Palatino Linotype" w:cs="Arial"/>
          <w:b/>
          <w:bCs/>
          <w:i/>
          <w:sz w:val="22"/>
          <w:lang w:val="es-ES_tradnl" w:eastAsia="es-ES"/>
        </w:rPr>
        <w:t>I. Toda la información en posesión de cualquier autoridad, entidad, órgano y organismos de los</w:t>
      </w:r>
      <w:r w:rsidRPr="00972898">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972898">
        <w:rPr>
          <w:rFonts w:ascii="Palatino Linotype" w:eastAsiaTheme="minorEastAsia" w:hAnsi="Palatino Linotype" w:cs="Arial"/>
          <w:b/>
          <w:bCs/>
          <w:i/>
          <w:sz w:val="22"/>
          <w:lang w:val="es-ES_tradnl" w:eastAsia="es-ES"/>
        </w:rPr>
        <w:t>municipales</w:t>
      </w:r>
      <w:r w:rsidRPr="00972898">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72898">
        <w:rPr>
          <w:rFonts w:ascii="Palatino Linotype" w:eastAsiaTheme="minorEastAsia" w:hAnsi="Palatino Linotype" w:cs="Arial"/>
          <w:b/>
          <w:bCs/>
          <w:i/>
          <w:sz w:val="22"/>
          <w:lang w:val="es-ES_tradnl" w:eastAsia="es-ES"/>
        </w:rPr>
        <w:t>es pública</w:t>
      </w:r>
      <w:r w:rsidRPr="00972898">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972898">
        <w:rPr>
          <w:rFonts w:ascii="Palatino Linotype" w:eastAsiaTheme="minorEastAsia" w:hAnsi="Palatino Linotype" w:cs="Arial"/>
          <w:b/>
          <w:bCs/>
          <w:i/>
          <w:sz w:val="22"/>
          <w:lang w:val="es-ES_tradnl" w:eastAsia="es-ES"/>
        </w:rPr>
        <w:t>En la interpretación de este derecho deberá prevalecer el principio de máxima publicidad</w:t>
      </w:r>
      <w:r w:rsidRPr="00972898">
        <w:rPr>
          <w:rFonts w:ascii="Palatino Linotype" w:eastAsiaTheme="minorEastAsia" w:hAnsi="Palatino Linotype" w:cs="Arial"/>
          <w:bCs/>
          <w:i/>
          <w:sz w:val="22"/>
          <w:lang w:val="es-ES_tradnl" w:eastAsia="es-ES"/>
        </w:rPr>
        <w:t xml:space="preserve">. </w:t>
      </w:r>
      <w:r w:rsidRPr="00972898">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972898">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0D54392" w14:textId="77777777" w:rsidR="008866EB" w:rsidRPr="00972898" w:rsidRDefault="008866EB" w:rsidP="008D32C7">
      <w:pPr>
        <w:tabs>
          <w:tab w:val="left" w:pos="567"/>
        </w:tabs>
        <w:spacing w:before="240" w:after="240"/>
        <w:ind w:right="567"/>
        <w:jc w:val="both"/>
        <w:rPr>
          <w:rFonts w:ascii="Palatino Linotype" w:hAnsi="Palatino Linotype" w:cs="Arial"/>
          <w:b/>
          <w:bCs/>
          <w:i/>
        </w:rPr>
      </w:pPr>
    </w:p>
    <w:p w14:paraId="2AFD6BF4" w14:textId="03E86E1D" w:rsidR="00E93FC1" w:rsidRPr="00972898"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972898">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972898">
        <w:rPr>
          <w:rFonts w:ascii="Palatino Linotype" w:eastAsiaTheme="minorEastAsia" w:hAnsi="Palatino Linotype" w:cs="Arial"/>
          <w:i/>
          <w:lang w:val="es-ES_tradnl" w:eastAsia="es-ES"/>
        </w:rPr>
        <w:t>por los principios de simplicidad, rapidez gratuidad del procedimiento, auxilio y orientación a los particulares</w:t>
      </w:r>
      <w:r w:rsidRPr="00972898">
        <w:rPr>
          <w:rFonts w:ascii="Palatino Linotype" w:eastAsiaTheme="minorEastAsia" w:hAnsi="Palatino Linotype" w:cs="Arial"/>
          <w:lang w:val="es-ES_tradnl" w:eastAsia="es-ES"/>
        </w:rPr>
        <w:t>, contemplando el derecho de las personas con discapacidad y hablantes de lengua indígena.</w:t>
      </w:r>
    </w:p>
    <w:p w14:paraId="58EB11E5" w14:textId="77777777" w:rsidR="0070706A" w:rsidRPr="00972898" w:rsidRDefault="0070706A" w:rsidP="0070706A">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972898"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972898">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972898">
        <w:rPr>
          <w:rFonts w:ascii="Palatino Linotype" w:eastAsiaTheme="minorEastAsia" w:hAnsi="Palatino Linotype" w:cs="Arial"/>
          <w:i/>
          <w:lang w:val="es-ES_tradnl" w:eastAsia="es-ES"/>
        </w:rPr>
        <w:t>solicitudes de acceso a la información</w:t>
      </w:r>
      <w:r w:rsidRPr="00972898">
        <w:rPr>
          <w:rFonts w:ascii="Palatino Linotype" w:eastAsiaTheme="minorEastAsia" w:hAnsi="Palatino Linotype" w:cs="Arial"/>
          <w:lang w:val="es-ES_tradnl" w:eastAsia="es-ES"/>
        </w:rPr>
        <w:t>.</w:t>
      </w:r>
    </w:p>
    <w:p w14:paraId="60FC5B53" w14:textId="77777777" w:rsidR="006437FA" w:rsidRPr="00972898" w:rsidRDefault="006437FA" w:rsidP="006437FA">
      <w:pPr>
        <w:spacing w:before="240" w:after="240" w:line="360" w:lineRule="auto"/>
        <w:ind w:right="49"/>
        <w:contextualSpacing/>
        <w:jc w:val="both"/>
        <w:rPr>
          <w:rFonts w:ascii="Palatino Linotype" w:eastAsiaTheme="minorEastAsia" w:hAnsi="Palatino Linotype"/>
          <w:lang w:val="es-ES_tradnl" w:eastAsia="es-ES"/>
        </w:rPr>
      </w:pPr>
    </w:p>
    <w:p w14:paraId="6233FD2A" w14:textId="77777777" w:rsidR="00E93FC1" w:rsidRPr="00972898" w:rsidRDefault="00E93FC1" w:rsidP="00730D0C">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972898">
        <w:rPr>
          <w:rFonts w:ascii="Palatino Linotype" w:eastAsiaTheme="minorEastAsia" w:hAnsi="Palatino Linotype" w:cs="Arial"/>
          <w:lang w:val="es-ES_tradnl" w:eastAsia="es-ES"/>
        </w:rPr>
        <w:t xml:space="preserve">Así entonces, se procede analizar, en primer lugar, si el </w:t>
      </w:r>
      <w:r w:rsidRPr="00972898">
        <w:rPr>
          <w:rFonts w:ascii="Palatino Linotype" w:eastAsiaTheme="minorEastAsia" w:hAnsi="Palatino Linotype" w:cs="Arial"/>
          <w:b/>
          <w:bCs/>
          <w:lang w:val="es-ES_tradnl" w:eastAsia="es-ES"/>
        </w:rPr>
        <w:t>SUJETO OBLIGADO</w:t>
      </w:r>
      <w:r w:rsidRPr="00972898">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w:t>
      </w:r>
      <w:r w:rsidR="00897584" w:rsidRPr="00972898">
        <w:rPr>
          <w:rFonts w:ascii="Palatino Linotype" w:eastAsiaTheme="minorEastAsia" w:hAnsi="Palatino Linotype" w:cs="Arial"/>
          <w:lang w:val="es-ES_tradnl" w:eastAsia="es-ES"/>
        </w:rPr>
        <w:t xml:space="preserve">zar el derecho, entregando </w:t>
      </w:r>
      <w:r w:rsidRPr="00972898">
        <w:rPr>
          <w:rFonts w:ascii="Palatino Linotype" w:eastAsiaTheme="minorEastAsia" w:hAnsi="Palatino Linotype" w:cs="Arial"/>
          <w:lang w:val="es-ES_tradnl" w:eastAsia="es-ES"/>
        </w:rPr>
        <w:t>la información solicitada.</w:t>
      </w:r>
      <w:bookmarkStart w:id="26" w:name="_Toc80812777"/>
    </w:p>
    <w:p w14:paraId="7F841C2E" w14:textId="77777777" w:rsidR="009C09D4" w:rsidRPr="00972898" w:rsidRDefault="009C09D4" w:rsidP="009C09D4">
      <w:pPr>
        <w:spacing w:line="360" w:lineRule="auto"/>
        <w:ind w:right="49"/>
        <w:contextualSpacing/>
        <w:jc w:val="both"/>
        <w:rPr>
          <w:rFonts w:ascii="Palatino Linotype" w:eastAsiaTheme="minorEastAsia" w:hAnsi="Palatino Linotype"/>
          <w:lang w:val="es-ES_tradnl" w:eastAsia="es-ES"/>
        </w:rPr>
      </w:pPr>
    </w:p>
    <w:p w14:paraId="0A3A0E72" w14:textId="2C6F49BF" w:rsidR="00E93FC1" w:rsidRPr="00972898" w:rsidRDefault="00E93FC1" w:rsidP="009C09D4">
      <w:pPr>
        <w:pStyle w:val="Ttulo1"/>
        <w:spacing w:before="0" w:after="240" w:line="360" w:lineRule="auto"/>
        <w:rPr>
          <w:rFonts w:ascii="Palatino Linotype" w:hAnsi="Palatino Linotype"/>
          <w:b/>
          <w:color w:val="auto"/>
          <w:sz w:val="24"/>
          <w:szCs w:val="24"/>
        </w:rPr>
      </w:pPr>
      <w:bookmarkStart w:id="27" w:name="_Toc83301641"/>
      <w:bookmarkStart w:id="28" w:name="_Toc94119617"/>
      <w:r w:rsidRPr="00972898">
        <w:rPr>
          <w:rFonts w:ascii="Palatino Linotype" w:hAnsi="Palatino Linotype"/>
          <w:b/>
          <w:color w:val="auto"/>
          <w:sz w:val="24"/>
          <w:szCs w:val="24"/>
        </w:rPr>
        <w:t>II. De la información solicitada</w:t>
      </w:r>
      <w:bookmarkEnd w:id="26"/>
      <w:bookmarkEnd w:id="27"/>
      <w:r w:rsidRPr="00972898">
        <w:rPr>
          <w:rFonts w:ascii="Palatino Linotype" w:hAnsi="Palatino Linotype"/>
          <w:b/>
          <w:color w:val="auto"/>
          <w:sz w:val="24"/>
          <w:szCs w:val="24"/>
        </w:rPr>
        <w:t xml:space="preserve"> y la respuesta del </w:t>
      </w:r>
      <w:r w:rsidR="00AE026F" w:rsidRPr="00972898">
        <w:rPr>
          <w:rFonts w:ascii="Palatino Linotype" w:hAnsi="Palatino Linotype"/>
          <w:b/>
          <w:color w:val="auto"/>
          <w:sz w:val="24"/>
          <w:szCs w:val="24"/>
        </w:rPr>
        <w:t>SUJETO OBLIGADO</w:t>
      </w:r>
      <w:bookmarkEnd w:id="28"/>
    </w:p>
    <w:p w14:paraId="47D92A49" w14:textId="77777777" w:rsidR="005E26C5" w:rsidRPr="00972898" w:rsidRDefault="00E93FC1" w:rsidP="005E26C5">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972898">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FFD3890" w14:textId="77777777" w:rsidR="00F82F13" w:rsidRPr="00972898" w:rsidRDefault="00F82F13" w:rsidP="005E26C5">
      <w:pPr>
        <w:pStyle w:val="Prrafodelista"/>
        <w:spacing w:before="240" w:after="240" w:line="360" w:lineRule="auto"/>
        <w:ind w:left="0"/>
        <w:jc w:val="both"/>
        <w:rPr>
          <w:rFonts w:ascii="Palatino Linotype" w:eastAsia="Calibri" w:hAnsi="Palatino Linotype" w:cs="Arial"/>
          <w:sz w:val="24"/>
        </w:rPr>
      </w:pPr>
    </w:p>
    <w:p w14:paraId="2B9C330D" w14:textId="24750DAB" w:rsidR="00B44969" w:rsidRPr="00972898" w:rsidRDefault="00F34AC5" w:rsidP="005E26C5">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972898">
        <w:rPr>
          <w:rFonts w:ascii="Palatino Linotype" w:eastAsia="Calibri" w:hAnsi="Palatino Linotype" w:cs="Arial"/>
          <w:sz w:val="24"/>
        </w:rPr>
        <w:t xml:space="preserve">Así, </w:t>
      </w:r>
      <w:r w:rsidR="00EE743E" w:rsidRPr="00972898">
        <w:rPr>
          <w:rFonts w:ascii="Palatino Linotype" w:eastAsia="Calibri" w:hAnsi="Palatino Linotype" w:cs="Arial"/>
          <w:sz w:val="24"/>
        </w:rPr>
        <w:t xml:space="preserve">debemos recapitular que el </w:t>
      </w:r>
      <w:r w:rsidR="00D11F51" w:rsidRPr="00972898">
        <w:rPr>
          <w:rFonts w:ascii="Palatino Linotype" w:eastAsia="Calibri" w:hAnsi="Palatino Linotype" w:cs="Arial"/>
          <w:b/>
          <w:bCs/>
          <w:sz w:val="24"/>
        </w:rPr>
        <w:t>RECURRENTE</w:t>
      </w:r>
      <w:r w:rsidR="00EE743E" w:rsidRPr="00972898">
        <w:rPr>
          <w:rFonts w:ascii="Palatino Linotype" w:eastAsia="Calibri" w:hAnsi="Palatino Linotype" w:cs="Arial"/>
          <w:sz w:val="24"/>
        </w:rPr>
        <w:t xml:space="preserve"> </w:t>
      </w:r>
      <w:r w:rsidR="00B344A8" w:rsidRPr="00972898">
        <w:rPr>
          <w:rFonts w:ascii="Palatino Linotype" w:eastAsia="Calibri" w:hAnsi="Palatino Linotype" w:cs="Arial"/>
          <w:sz w:val="24"/>
        </w:rPr>
        <w:t>solicitó al 18 de abril de 2022, la siguiente información:</w:t>
      </w:r>
    </w:p>
    <w:p w14:paraId="630F4B26" w14:textId="77777777" w:rsidR="00B344A8" w:rsidRPr="00972898" w:rsidRDefault="00B344A8" w:rsidP="00B344A8">
      <w:pPr>
        <w:pStyle w:val="Prrafodelista"/>
        <w:spacing w:line="276" w:lineRule="auto"/>
        <w:ind w:left="567" w:right="539"/>
        <w:rPr>
          <w:rFonts w:ascii="Palatino Linotype" w:hAnsi="Palatino Linotype"/>
          <w:b/>
        </w:rPr>
      </w:pPr>
      <w:r w:rsidRPr="00972898">
        <w:rPr>
          <w:rFonts w:ascii="Palatino Linotype" w:hAnsi="Palatino Linotype"/>
          <w:b/>
        </w:rPr>
        <w:t>a) Padrón de Proveedores y Contratistas actualizado;</w:t>
      </w:r>
    </w:p>
    <w:p w14:paraId="68ABE7B0" w14:textId="77777777" w:rsidR="00B344A8" w:rsidRPr="00972898" w:rsidRDefault="00B344A8" w:rsidP="00B344A8">
      <w:pPr>
        <w:pStyle w:val="Prrafodelista"/>
        <w:spacing w:line="276" w:lineRule="auto"/>
        <w:ind w:left="567" w:right="539"/>
        <w:rPr>
          <w:rFonts w:ascii="Palatino Linotype" w:hAnsi="Palatino Linotype"/>
          <w:b/>
        </w:rPr>
      </w:pPr>
      <w:r w:rsidRPr="00972898">
        <w:rPr>
          <w:rFonts w:ascii="Palatino Linotype" w:hAnsi="Palatino Linotype"/>
          <w:b/>
        </w:rPr>
        <w:t>b) Nombre o razón social de los Proveedores y Contratistas que tengan algún adeudo con el Ayuntamiento de Chalco, así como, el monto del adeudo;</w:t>
      </w:r>
    </w:p>
    <w:p w14:paraId="2E5078F9" w14:textId="77777777" w:rsidR="00B344A8" w:rsidRPr="00972898" w:rsidRDefault="00B344A8" w:rsidP="00B344A8">
      <w:pPr>
        <w:pStyle w:val="Prrafodelista"/>
        <w:spacing w:line="276" w:lineRule="auto"/>
        <w:ind w:left="567" w:right="539"/>
        <w:rPr>
          <w:rFonts w:ascii="Palatino Linotype" w:hAnsi="Palatino Linotype"/>
          <w:b/>
        </w:rPr>
      </w:pPr>
      <w:r w:rsidRPr="00972898">
        <w:rPr>
          <w:rFonts w:ascii="Palatino Linotype" w:hAnsi="Palatino Linotype"/>
          <w:b/>
        </w:rPr>
        <w:t>c) Balanza de Comprobación Detallada; y</w:t>
      </w:r>
    </w:p>
    <w:p w14:paraId="4C31B250" w14:textId="1856F2EF" w:rsidR="00B344A8" w:rsidRPr="00972898" w:rsidRDefault="00B344A8" w:rsidP="00B344A8">
      <w:pPr>
        <w:pStyle w:val="Prrafodelista"/>
        <w:spacing w:line="276" w:lineRule="auto"/>
        <w:ind w:left="567" w:right="539"/>
        <w:rPr>
          <w:rFonts w:ascii="Palatino Linotype" w:hAnsi="Palatino Linotype"/>
          <w:b/>
        </w:rPr>
      </w:pPr>
      <w:r w:rsidRPr="00972898">
        <w:rPr>
          <w:rFonts w:ascii="Palatino Linotype" w:hAnsi="Palatino Linotype"/>
          <w:b/>
        </w:rPr>
        <w:t xml:space="preserve">d) Estado de Posición Financiera. </w:t>
      </w:r>
    </w:p>
    <w:p w14:paraId="06D4C528" w14:textId="77777777" w:rsidR="00B44969" w:rsidRPr="00972898" w:rsidRDefault="00B44969" w:rsidP="00B44969">
      <w:pPr>
        <w:pStyle w:val="Prrafodelista"/>
        <w:spacing w:before="240" w:after="240" w:line="360" w:lineRule="auto"/>
        <w:ind w:left="0" w:right="48"/>
        <w:jc w:val="both"/>
        <w:rPr>
          <w:rFonts w:ascii="Palatino Linotype" w:eastAsia="Calibri" w:hAnsi="Palatino Linotype" w:cs="Arial"/>
          <w:lang w:val="es-ES_tradnl"/>
        </w:rPr>
      </w:pPr>
    </w:p>
    <w:p w14:paraId="1F96903A" w14:textId="704F1E5D" w:rsidR="00B344A8" w:rsidRPr="00972898" w:rsidRDefault="009C4F8B" w:rsidP="00B344A8">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972898">
        <w:rPr>
          <w:rFonts w:ascii="Palatino Linotype" w:hAnsi="Palatino Linotype"/>
          <w:iCs/>
          <w:color w:val="000000"/>
          <w:sz w:val="24"/>
        </w:rPr>
        <w:t xml:space="preserve">En </w:t>
      </w:r>
      <w:r w:rsidR="00981445" w:rsidRPr="00972898">
        <w:rPr>
          <w:rFonts w:ascii="Palatino Linotype" w:hAnsi="Palatino Linotype"/>
          <w:iCs/>
          <w:color w:val="000000"/>
          <w:sz w:val="24"/>
        </w:rPr>
        <w:t xml:space="preserve">respuesta, </w:t>
      </w:r>
      <w:r w:rsidR="00B44969" w:rsidRPr="00972898">
        <w:rPr>
          <w:rFonts w:ascii="Palatino Linotype" w:hAnsi="Palatino Linotype"/>
          <w:iCs/>
          <w:color w:val="000000"/>
          <w:sz w:val="24"/>
        </w:rPr>
        <w:t xml:space="preserve">el </w:t>
      </w:r>
      <w:r w:rsidR="00B44969" w:rsidRPr="00972898">
        <w:rPr>
          <w:rFonts w:ascii="Palatino Linotype" w:hAnsi="Palatino Linotype"/>
          <w:b/>
          <w:bCs/>
          <w:iCs/>
          <w:color w:val="000000"/>
          <w:sz w:val="24"/>
        </w:rPr>
        <w:t>SUJETO OBLIGADO</w:t>
      </w:r>
      <w:r w:rsidR="00B44969" w:rsidRPr="00972898">
        <w:rPr>
          <w:rFonts w:ascii="Palatino Linotype" w:hAnsi="Palatino Linotype"/>
          <w:iCs/>
          <w:color w:val="000000"/>
          <w:sz w:val="24"/>
        </w:rPr>
        <w:t xml:space="preserve"> </w:t>
      </w:r>
      <w:r w:rsidR="005E26C5" w:rsidRPr="00972898">
        <w:rPr>
          <w:rFonts w:ascii="Palatino Linotype" w:hAnsi="Palatino Linotype"/>
          <w:iCs/>
          <w:sz w:val="24"/>
        </w:rPr>
        <w:t xml:space="preserve">por medio </w:t>
      </w:r>
      <w:r w:rsidR="00B344A8" w:rsidRPr="00972898">
        <w:rPr>
          <w:rFonts w:ascii="Palatino Linotype" w:hAnsi="Palatino Linotype"/>
          <w:sz w:val="24"/>
        </w:rPr>
        <w:t xml:space="preserve">de la Tesorera Municipal, señaló que la información solicitada podía ser consultada a través del siguiente enlace </w:t>
      </w:r>
      <w:r w:rsidR="00B344A8" w:rsidRPr="00972898">
        <w:rPr>
          <w:rFonts w:ascii="Palatino Linotype" w:hAnsi="Palatino Linotype"/>
          <w:sz w:val="24"/>
        </w:rPr>
        <w:lastRenderedPageBreak/>
        <w:t xml:space="preserve">electrónico: </w:t>
      </w:r>
      <w:hyperlink r:id="rId11" w:history="1">
        <w:r w:rsidR="00B344A8" w:rsidRPr="00972898">
          <w:rPr>
            <w:rStyle w:val="Hipervnculo"/>
            <w:rFonts w:ascii="Palatino Linotype" w:hAnsi="Palatino Linotype"/>
            <w:sz w:val="24"/>
          </w:rPr>
          <w:t>https://gobiernodechalco.gob.mx/titulo-cuarto/reportes-conac</w:t>
        </w:r>
      </w:hyperlink>
      <w:r w:rsidR="00B344A8" w:rsidRPr="00972898">
        <w:rPr>
          <w:rFonts w:ascii="Palatino Linotype" w:hAnsi="Palatino Linotype"/>
          <w:sz w:val="24"/>
        </w:rPr>
        <w:t>.</w:t>
      </w:r>
    </w:p>
    <w:p w14:paraId="42AC75DD" w14:textId="77777777" w:rsidR="005E26C5" w:rsidRPr="00972898" w:rsidRDefault="005E26C5" w:rsidP="00B44969">
      <w:pPr>
        <w:pStyle w:val="Prrafodelista"/>
        <w:spacing w:before="240" w:after="240" w:line="360" w:lineRule="auto"/>
        <w:ind w:left="0" w:right="48"/>
        <w:rPr>
          <w:rFonts w:ascii="Palatino Linotype" w:eastAsia="MS Mincho" w:hAnsi="Palatino Linotype" w:cs="Arial"/>
          <w:iCs/>
          <w:sz w:val="24"/>
          <w:lang w:val="es-ES_tradnl" w:eastAsia="es-ES"/>
        </w:rPr>
      </w:pPr>
    </w:p>
    <w:p w14:paraId="71B5AE86" w14:textId="707C54F8" w:rsidR="00B344A8" w:rsidRPr="00972898" w:rsidRDefault="009C4F8B"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hAnsi="Palatino Linotype"/>
          <w:sz w:val="24"/>
        </w:rPr>
        <w:t>En consecuencia, el</w:t>
      </w:r>
      <w:r w:rsidRPr="00972898">
        <w:rPr>
          <w:rFonts w:ascii="Palatino Linotype" w:hAnsi="Palatino Linotype"/>
          <w:b/>
          <w:bCs/>
          <w:sz w:val="24"/>
        </w:rPr>
        <w:t xml:space="preserve"> </w:t>
      </w:r>
      <w:r w:rsidR="00D11F51" w:rsidRPr="00972898">
        <w:rPr>
          <w:rFonts w:ascii="Palatino Linotype" w:hAnsi="Palatino Linotype"/>
          <w:b/>
          <w:bCs/>
          <w:sz w:val="24"/>
        </w:rPr>
        <w:t>RECURRENTE</w:t>
      </w:r>
      <w:r w:rsidRPr="00972898">
        <w:rPr>
          <w:rFonts w:ascii="Palatino Linotype" w:hAnsi="Palatino Linotype"/>
          <w:sz w:val="24"/>
        </w:rPr>
        <w:t xml:space="preserve"> interpuso recurso de revisión </w:t>
      </w:r>
      <w:bookmarkStart w:id="29" w:name="_Toc70625058"/>
      <w:bookmarkStart w:id="30" w:name="_Toc94119618"/>
      <w:r w:rsidR="00981445" w:rsidRPr="00972898">
        <w:rPr>
          <w:rFonts w:ascii="Palatino Linotype" w:hAnsi="Palatino Linotype"/>
          <w:sz w:val="24"/>
        </w:rPr>
        <w:t xml:space="preserve">mediante el cual manifestó como motivos de inconformidad </w:t>
      </w:r>
      <w:r w:rsidR="00930871" w:rsidRPr="00972898">
        <w:rPr>
          <w:rFonts w:ascii="Palatino Linotype" w:hAnsi="Palatino Linotype"/>
          <w:b/>
          <w:bCs/>
          <w:sz w:val="24"/>
        </w:rPr>
        <w:t xml:space="preserve">la </w:t>
      </w:r>
      <w:r w:rsidR="00B344A8" w:rsidRPr="00972898">
        <w:rPr>
          <w:rFonts w:ascii="Palatino Linotype" w:hAnsi="Palatino Linotype"/>
          <w:b/>
          <w:bCs/>
          <w:sz w:val="24"/>
        </w:rPr>
        <w:t>entrega de información incompleta.</w:t>
      </w:r>
    </w:p>
    <w:p w14:paraId="6CD49664" w14:textId="77777777" w:rsidR="00B344A8" w:rsidRPr="00972898" w:rsidRDefault="00B344A8" w:rsidP="00B344A8">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411060B2" w14:textId="77777777" w:rsidR="008D32C7" w:rsidRPr="00972898" w:rsidRDefault="00B344A8" w:rsidP="008D32C7">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Gothic" w:hAnsi="Palatino Linotype"/>
          <w:sz w:val="24"/>
        </w:rPr>
        <w:t xml:space="preserve">Expuesto lo anterior, se obvia el análisis de la competencia por parte del </w:t>
      </w:r>
      <w:r w:rsidRPr="00972898">
        <w:rPr>
          <w:rFonts w:ascii="Palatino Linotype" w:eastAsia="MS Gothic" w:hAnsi="Palatino Linotype"/>
          <w:b/>
          <w:sz w:val="24"/>
        </w:rPr>
        <w:t>SUJETO OBLIGADO</w:t>
      </w:r>
      <w:r w:rsidRPr="00972898">
        <w:rPr>
          <w:rFonts w:ascii="Palatino Linotype" w:eastAsia="MS Gothic" w:hAnsi="Palatino Linotype"/>
          <w:sz w:val="24"/>
        </w:rPr>
        <w:t>, para generar, administrar o poseer la información solicitada, dado que éste ha asumido la misma razón por la cual, al haberse pronunciado es que acepta poseer y administrar dicha información, en ejercicio de sus funciones de derecho público, motivo por el cual se actualiza el supuesto jurídico, previsto en el artículo 12 de la Ley de Transparencia y Acceso a la Información Pública del Estado de México y Municipios.</w:t>
      </w:r>
    </w:p>
    <w:p w14:paraId="056435E5" w14:textId="77777777" w:rsidR="008D32C7" w:rsidRPr="00972898" w:rsidRDefault="008D32C7" w:rsidP="008D32C7">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7DAA29E" w14:textId="1078C58F" w:rsidR="00F82F13" w:rsidRPr="00972898" w:rsidRDefault="00B344A8" w:rsidP="000E316B">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 xml:space="preserve">Por lo que, </w:t>
      </w:r>
      <w:r w:rsidRPr="00972898">
        <w:rPr>
          <w:rFonts w:ascii="Palatino Linotype" w:eastAsia="MS Gothic" w:hAnsi="Palatino Linotype"/>
          <w:sz w:val="24"/>
        </w:rPr>
        <w:t xml:space="preserve">el estudio de la naturaleza jurídica de la información pública solicitada, tiene por objeto determinar si ésta la genera, posee o administra el </w:t>
      </w:r>
      <w:r w:rsidRPr="00972898">
        <w:rPr>
          <w:rFonts w:ascii="Palatino Linotype" w:eastAsia="MS Gothic" w:hAnsi="Palatino Linotype"/>
          <w:b/>
          <w:sz w:val="24"/>
        </w:rPr>
        <w:t>SUJETO OBLIGADO</w:t>
      </w:r>
      <w:r w:rsidRPr="00972898">
        <w:rPr>
          <w:rFonts w:ascii="Palatino Linotype" w:eastAsia="MS Gothic" w:hAnsi="Palatino Linotype"/>
          <w:sz w:val="24"/>
        </w:rPr>
        <w:t xml:space="preserve">; sin embargo, en aquellos casos en que éste la asume, implica que cuenta con la misma; por consiguiente, a nada práctico nos conduciría su estudio, ya que se insiste la información pública solicitada, fue asumida por el </w:t>
      </w:r>
      <w:r w:rsidRPr="00972898">
        <w:rPr>
          <w:rFonts w:ascii="Palatino Linotype" w:eastAsia="MS Gothic" w:hAnsi="Palatino Linotype"/>
          <w:b/>
          <w:sz w:val="24"/>
        </w:rPr>
        <w:t>SUJETO OBLIGADO</w:t>
      </w:r>
      <w:r w:rsidRPr="00972898">
        <w:rPr>
          <w:rFonts w:ascii="Palatino Linotype" w:eastAsia="MS Gothic" w:hAnsi="Palatino Linotype"/>
          <w:sz w:val="24"/>
        </w:rPr>
        <w:t>.</w:t>
      </w:r>
    </w:p>
    <w:p w14:paraId="043FBCEB" w14:textId="77777777" w:rsidR="000E316B" w:rsidRPr="00972898" w:rsidRDefault="000E316B" w:rsidP="000E316B">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143D1480" w14:textId="1414A559" w:rsidR="00974540" w:rsidRPr="00972898" w:rsidRDefault="00DE411C" w:rsidP="00245B6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Gothic" w:hAnsi="Palatino Linotype"/>
          <w:sz w:val="24"/>
        </w:rPr>
        <w:t xml:space="preserve">Precisando lo anterior, este Organismo Garante consultó la liga electrónica proporcionada por el </w:t>
      </w:r>
      <w:r w:rsidRPr="00972898">
        <w:rPr>
          <w:rFonts w:ascii="Palatino Linotype" w:eastAsia="MS Gothic" w:hAnsi="Palatino Linotype"/>
          <w:b/>
          <w:bCs/>
          <w:sz w:val="24"/>
        </w:rPr>
        <w:t>SUJETO OBLIGADO</w:t>
      </w:r>
      <w:r w:rsidRPr="00972898">
        <w:rPr>
          <w:rFonts w:ascii="Palatino Linotype" w:eastAsia="MS Gothic" w:hAnsi="Palatino Linotype"/>
          <w:sz w:val="24"/>
        </w:rPr>
        <w:t>, de la cual, se advierte que, dirige a la página oficial del Ayuntamiento de Chalco, específicamente al apartado denominado “REPORTES CONAC</w:t>
      </w:r>
      <w:r w:rsidR="00245B68" w:rsidRPr="00972898">
        <w:rPr>
          <w:rFonts w:ascii="Palatino Linotype" w:eastAsia="MS Gothic" w:hAnsi="Palatino Linotype"/>
          <w:sz w:val="24"/>
        </w:rPr>
        <w:t>”, donde podría obrar lo referente a la “</w:t>
      </w:r>
      <w:r w:rsidR="00245B68" w:rsidRPr="00972898">
        <w:rPr>
          <w:rFonts w:ascii="Palatino Linotype" w:hAnsi="Palatino Linotype"/>
          <w:b/>
          <w:sz w:val="24"/>
        </w:rPr>
        <w:t xml:space="preserve">Balanza de </w:t>
      </w:r>
      <w:r w:rsidR="00245B68" w:rsidRPr="00972898">
        <w:rPr>
          <w:rFonts w:ascii="Palatino Linotype" w:hAnsi="Palatino Linotype"/>
          <w:b/>
          <w:sz w:val="24"/>
        </w:rPr>
        <w:lastRenderedPageBreak/>
        <w:t xml:space="preserve">Comprobación Detallada” </w:t>
      </w:r>
      <w:r w:rsidR="00245B68" w:rsidRPr="00972898">
        <w:rPr>
          <w:rFonts w:ascii="Palatino Linotype" w:hAnsi="Palatino Linotype"/>
          <w:sz w:val="24"/>
        </w:rPr>
        <w:t>y al</w:t>
      </w:r>
      <w:r w:rsidR="00245B68" w:rsidRPr="00972898">
        <w:rPr>
          <w:rFonts w:ascii="Palatino Linotype" w:hAnsi="Palatino Linotype"/>
          <w:b/>
          <w:sz w:val="24"/>
        </w:rPr>
        <w:t xml:space="preserve"> “Estado de </w:t>
      </w:r>
      <w:r w:rsidR="00FE56D0" w:rsidRPr="00972898">
        <w:rPr>
          <w:rFonts w:ascii="Palatino Linotype" w:hAnsi="Palatino Linotype"/>
          <w:b/>
          <w:sz w:val="24"/>
        </w:rPr>
        <w:t>Situación</w:t>
      </w:r>
      <w:r w:rsidR="00245B68" w:rsidRPr="00972898">
        <w:rPr>
          <w:rFonts w:ascii="Palatino Linotype" w:hAnsi="Palatino Linotype"/>
          <w:b/>
          <w:sz w:val="24"/>
        </w:rPr>
        <w:t xml:space="preserve"> Financiera” </w:t>
      </w:r>
      <w:r w:rsidR="00245B68" w:rsidRPr="00972898">
        <w:rPr>
          <w:rFonts w:ascii="Palatino Linotype" w:hAnsi="Palatino Linotype"/>
          <w:sz w:val="24"/>
        </w:rPr>
        <w:t xml:space="preserve">por tratarse de información financiera del </w:t>
      </w:r>
      <w:proofErr w:type="gramStart"/>
      <w:r w:rsidR="00245B68" w:rsidRPr="00972898">
        <w:rPr>
          <w:rFonts w:ascii="Palatino Linotype" w:hAnsi="Palatino Linotype"/>
          <w:sz w:val="24"/>
        </w:rPr>
        <w:t>municipal</w:t>
      </w:r>
      <w:r w:rsidR="00245B68" w:rsidRPr="00972898">
        <w:rPr>
          <w:rFonts w:ascii="Palatino Linotype" w:eastAsia="MS Gothic" w:hAnsi="Palatino Linotype"/>
          <w:sz w:val="24"/>
        </w:rPr>
        <w:t xml:space="preserve"> ;</w:t>
      </w:r>
      <w:proofErr w:type="gramEnd"/>
      <w:r w:rsidR="00974540" w:rsidRPr="00972898">
        <w:rPr>
          <w:rFonts w:ascii="Palatino Linotype" w:eastAsia="MS Gothic" w:hAnsi="Palatino Linotype"/>
          <w:sz w:val="24"/>
        </w:rPr>
        <w:t xml:space="preserve"> como se observa a continuación:</w:t>
      </w:r>
    </w:p>
    <w:p w14:paraId="243AC0DB" w14:textId="77777777" w:rsidR="00974540" w:rsidRPr="00972898" w:rsidRDefault="00974540" w:rsidP="00974540">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570FCD1F" w14:textId="60A200E2" w:rsidR="00974540" w:rsidRPr="00972898" w:rsidRDefault="00974540" w:rsidP="00974540">
      <w:pPr>
        <w:pStyle w:val="Prrafodelista"/>
        <w:spacing w:before="240" w:after="240" w:line="360" w:lineRule="auto"/>
        <w:ind w:left="0" w:right="48"/>
        <w:jc w:val="both"/>
        <w:rPr>
          <w:rFonts w:ascii="Palatino Linotype" w:eastAsia="MS Mincho" w:hAnsi="Palatino Linotype" w:cs="Arial"/>
          <w:b/>
          <w:bCs/>
          <w:sz w:val="24"/>
          <w:lang w:val="es-ES_tradnl" w:eastAsia="es-ES"/>
        </w:rPr>
      </w:pPr>
      <w:r w:rsidRPr="00972898">
        <w:rPr>
          <w:rFonts w:ascii="Palatino Linotype" w:eastAsia="MS Mincho" w:hAnsi="Palatino Linotype" w:cs="Arial"/>
          <w:b/>
          <w:bCs/>
          <w:noProof/>
          <w:sz w:val="24"/>
        </w:rPr>
        <w:drawing>
          <wp:inline distT="0" distB="0" distL="0" distR="0" wp14:anchorId="4208C5BA" wp14:editId="5DAF3D58">
            <wp:extent cx="5742940" cy="38849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3884930"/>
                    </a:xfrm>
                    <a:prstGeom prst="rect">
                      <a:avLst/>
                    </a:prstGeom>
                  </pic:spPr>
                </pic:pic>
              </a:graphicData>
            </a:graphic>
          </wp:inline>
        </w:drawing>
      </w:r>
    </w:p>
    <w:p w14:paraId="44EF36AB" w14:textId="77777777" w:rsidR="00974540" w:rsidRPr="00972898" w:rsidRDefault="00974540" w:rsidP="00974540">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28C90A4" w14:textId="4D1F152D" w:rsidR="00DE411C" w:rsidRPr="00972898" w:rsidRDefault="00974540" w:rsidP="00B344A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972898">
        <w:rPr>
          <w:rFonts w:ascii="Palatino Linotype" w:eastAsia="MS Mincho" w:hAnsi="Palatino Linotype" w:cs="Arial"/>
          <w:bCs/>
          <w:sz w:val="24"/>
          <w:lang w:val="es-ES_tradnl" w:eastAsia="es-ES"/>
        </w:rPr>
        <w:t xml:space="preserve">No obstante, </w:t>
      </w:r>
      <w:r w:rsidRPr="00972898">
        <w:rPr>
          <w:rFonts w:ascii="Palatino Linotype" w:eastAsia="MS Gothic" w:hAnsi="Palatino Linotype"/>
          <w:sz w:val="24"/>
        </w:rPr>
        <w:t xml:space="preserve">resulta conveniente referir lo establecido en el artículo </w:t>
      </w:r>
      <w:r w:rsidR="00245B68" w:rsidRPr="00972898">
        <w:rPr>
          <w:rFonts w:ascii="Palatino Linotype" w:hAnsi="Palatino Linotype"/>
          <w:sz w:val="24"/>
          <w:lang w:val="es-ES"/>
        </w:rPr>
        <w:t xml:space="preserve">161 de la </w:t>
      </w:r>
      <w:r w:rsidRPr="00972898">
        <w:rPr>
          <w:rFonts w:ascii="Palatino Linotype" w:hAnsi="Palatino Linotype"/>
          <w:sz w:val="24"/>
          <w:lang w:val="es-ES"/>
        </w:rPr>
        <w:t>Ley de Transparencia Local, que a la letra dice:</w:t>
      </w:r>
    </w:p>
    <w:p w14:paraId="162A1293" w14:textId="77777777" w:rsidR="00974540" w:rsidRPr="00972898" w:rsidRDefault="00974540" w:rsidP="00974540">
      <w:pPr>
        <w:pStyle w:val="Prrafodelista"/>
        <w:spacing w:before="240" w:after="240"/>
        <w:ind w:left="567" w:right="539"/>
        <w:jc w:val="both"/>
        <w:rPr>
          <w:rFonts w:ascii="Palatino Linotype" w:hAnsi="Palatino Linotype" w:cs="Bookman Old Style"/>
          <w:i/>
        </w:rPr>
      </w:pPr>
      <w:r w:rsidRPr="00972898">
        <w:rPr>
          <w:rFonts w:ascii="Palatino Linotype" w:hAnsi="Palatino Linotype" w:cs="Bookman Old Style,Bold"/>
          <w:b/>
          <w:bCs/>
          <w:i/>
        </w:rPr>
        <w:t xml:space="preserve">Artículo 161. </w:t>
      </w:r>
      <w:r w:rsidRPr="00972898">
        <w:rPr>
          <w:rFonts w:ascii="Palatino Linotype" w:hAnsi="Palatino Linotype" w:cs="Bookman Old Style"/>
          <w:b/>
          <w:i/>
        </w:rPr>
        <w:t>Cuando la información requerida por el solicitante ya esté disponible</w:t>
      </w:r>
      <w:r w:rsidRPr="00972898">
        <w:rPr>
          <w:rFonts w:ascii="Palatino Linotype" w:hAnsi="Palatino Linotype" w:cs="Bookman Old Style"/>
          <w:i/>
        </w:rPr>
        <w:t xml:space="preserve"> al público en medios impresos, tales como libros, compendios, trípticos, registros públicos, </w:t>
      </w:r>
      <w:r w:rsidRPr="00972898">
        <w:rPr>
          <w:rFonts w:ascii="Palatino Linotype" w:hAnsi="Palatino Linotype" w:cs="Bookman Old Style"/>
          <w:b/>
          <w:i/>
        </w:rPr>
        <w:t xml:space="preserve">en formatos electrónicos disponibles en Internet </w:t>
      </w:r>
      <w:r w:rsidRPr="00972898">
        <w:rPr>
          <w:rFonts w:ascii="Palatino Linotype" w:hAnsi="Palatino Linotype" w:cs="Bookman Old Style"/>
          <w:i/>
        </w:rPr>
        <w:t xml:space="preserve">o en cualquier otro medio, se le hará saber por el medio requerido por el solicitante la fuente, el lugar y la forma en que puede consultar, reproducir o adquirir dicha información </w:t>
      </w:r>
      <w:r w:rsidRPr="00972898">
        <w:rPr>
          <w:rFonts w:ascii="Palatino Linotype" w:hAnsi="Palatino Linotype" w:cs="Bookman Old Style"/>
          <w:b/>
          <w:i/>
        </w:rPr>
        <w:t>en un plazo no mayor a cinco días hábiles</w:t>
      </w:r>
      <w:r w:rsidRPr="00972898">
        <w:rPr>
          <w:rFonts w:ascii="Palatino Linotype" w:hAnsi="Palatino Linotype" w:cs="Bookman Old Style"/>
          <w:i/>
        </w:rPr>
        <w:t xml:space="preserve">. </w:t>
      </w:r>
      <w:r w:rsidRPr="00972898">
        <w:rPr>
          <w:rFonts w:ascii="Palatino Linotype" w:hAnsi="Palatino Linotype" w:cs="Bookman Old Style"/>
          <w:b/>
          <w:i/>
        </w:rPr>
        <w:t>La fuente deberá ser precisa y concreta y no debe implicar que el solicitante realice una búsqueda en toda la información que se encuentre disponible</w:t>
      </w:r>
      <w:r w:rsidRPr="00972898">
        <w:rPr>
          <w:rFonts w:ascii="Palatino Linotype" w:hAnsi="Palatino Linotype" w:cs="Bookman Old Style"/>
          <w:i/>
        </w:rPr>
        <w:t>.</w:t>
      </w:r>
    </w:p>
    <w:p w14:paraId="7354C582" w14:textId="77777777" w:rsidR="00974540" w:rsidRPr="00972898" w:rsidRDefault="00974540" w:rsidP="00974540">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49E87847" w14:textId="6BAD49C7" w:rsidR="00B344A8" w:rsidRPr="00972898" w:rsidRDefault="00245B68" w:rsidP="00B344A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972898">
        <w:rPr>
          <w:rFonts w:ascii="Palatino Linotype" w:eastAsia="MS Mincho" w:hAnsi="Palatino Linotype" w:cs="Arial"/>
          <w:bCs/>
          <w:sz w:val="24"/>
          <w:lang w:val="es-ES_tradnl" w:eastAsia="es-ES"/>
        </w:rPr>
        <w:lastRenderedPageBreak/>
        <w:t xml:space="preserve">Precepto legal que, advierte que toda </w:t>
      </w:r>
      <w:r w:rsidRPr="00972898">
        <w:rPr>
          <w:rFonts w:ascii="Palatino Linotype" w:hAnsi="Palatino Linotype"/>
          <w:sz w:val="24"/>
          <w:lang w:val="es-ES"/>
        </w:rPr>
        <w:t xml:space="preserve">aquella información que sea requerida por los particulares pero que, previamente se encuentre disponible en sitios electrónicos, como puede ser de manera enunciativa más no limitativa, el </w:t>
      </w:r>
      <w:r w:rsidRPr="00972898">
        <w:rPr>
          <w:rFonts w:ascii="Palatino Linotype" w:hAnsi="Palatino Linotype"/>
          <w:b/>
          <w:sz w:val="24"/>
          <w:lang w:val="es-ES"/>
        </w:rPr>
        <w:t>sitio oficial</w:t>
      </w:r>
      <w:r w:rsidRPr="00972898">
        <w:rPr>
          <w:rFonts w:ascii="Palatino Linotype" w:hAnsi="Palatino Linotype"/>
          <w:sz w:val="24"/>
          <w:lang w:val="es-ES"/>
        </w:rPr>
        <w:t xml:space="preserve"> del </w:t>
      </w:r>
      <w:r w:rsidRPr="00972898">
        <w:rPr>
          <w:rFonts w:ascii="Palatino Linotype" w:hAnsi="Palatino Linotype"/>
          <w:b/>
          <w:bCs/>
          <w:sz w:val="24"/>
          <w:lang w:val="es-ES"/>
        </w:rPr>
        <w:t>SUJETO OBLIGADO</w:t>
      </w:r>
      <w:r w:rsidRPr="00972898">
        <w:rPr>
          <w:rFonts w:ascii="Palatino Linotype" w:hAnsi="Palatino Linotype"/>
          <w:sz w:val="24"/>
          <w:lang w:val="es-ES"/>
        </w:rPr>
        <w:t xml:space="preserve">, el portal IPOMEX o </w:t>
      </w:r>
      <w:r w:rsidRPr="00972898">
        <w:rPr>
          <w:rFonts w:ascii="Palatino Linotype" w:hAnsi="Palatino Linotype"/>
          <w:b/>
          <w:bCs/>
          <w:sz w:val="24"/>
          <w:lang w:val="es-ES"/>
        </w:rPr>
        <w:t>las páginas institucionales</w:t>
      </w:r>
      <w:r w:rsidRPr="00972898">
        <w:rPr>
          <w:rFonts w:ascii="Palatino Linotype" w:hAnsi="Palatino Linotype"/>
          <w:sz w:val="24"/>
          <w:lang w:val="es-ES"/>
        </w:rPr>
        <w:t xml:space="preserve">; los Sujetos Obligado pueden indicar la dirección electrónica donde obra la información solicitada, no obstante, </w:t>
      </w:r>
      <w:r w:rsidRPr="00972898">
        <w:rPr>
          <w:rFonts w:ascii="Palatino Linotype" w:hAnsi="Palatino Linotype"/>
          <w:b/>
          <w:sz w:val="24"/>
          <w:lang w:val="es-ES"/>
        </w:rPr>
        <w:t>esta dirección electrónica debe ser precisa</w:t>
      </w:r>
      <w:r w:rsidRPr="00972898">
        <w:rPr>
          <w:rFonts w:ascii="Palatino Linotype" w:hAnsi="Palatino Linotype"/>
          <w:sz w:val="24"/>
          <w:lang w:val="es-ES"/>
        </w:rPr>
        <w:t>, de tal modo que no implique realizar una búsqueda en toda la i</w:t>
      </w:r>
      <w:r w:rsidR="008F6278" w:rsidRPr="00972898">
        <w:rPr>
          <w:rFonts w:ascii="Palatino Linotype" w:hAnsi="Palatino Linotype"/>
          <w:sz w:val="24"/>
          <w:lang w:val="es-ES"/>
        </w:rPr>
        <w:t xml:space="preserve">nformación que ahí se encuentre. Además, </w:t>
      </w:r>
      <w:r w:rsidR="008F6278" w:rsidRPr="00972898">
        <w:rPr>
          <w:rFonts w:ascii="Palatino Linotype" w:hAnsi="Palatino Linotype"/>
          <w:b/>
          <w:sz w:val="24"/>
          <w:lang w:val="es-ES"/>
        </w:rPr>
        <w:t>debe ir acompañada del procedimiento a seguir, en caso de que la información se encuentre en distintos puntos del sitio electrónico referido.</w:t>
      </w:r>
      <w:r w:rsidR="008F6278" w:rsidRPr="00972898">
        <w:rPr>
          <w:rFonts w:ascii="Palatino Linotype" w:hAnsi="Palatino Linotype"/>
          <w:sz w:val="24"/>
          <w:lang w:val="es-ES"/>
        </w:rPr>
        <w:t xml:space="preserve"> </w:t>
      </w:r>
    </w:p>
    <w:p w14:paraId="176748C9" w14:textId="77777777" w:rsidR="008F6278" w:rsidRPr="00972898" w:rsidRDefault="008F6278" w:rsidP="008F6278">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7BE954D" w14:textId="35BD2A6C" w:rsidR="00974540" w:rsidRPr="00972898" w:rsidRDefault="008F6278"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 xml:space="preserve">En </w:t>
      </w:r>
      <w:r w:rsidRPr="00972898">
        <w:rPr>
          <w:rFonts w:ascii="Palatino Linotype" w:eastAsia="MS Gothic" w:hAnsi="Palatino Linotype"/>
          <w:sz w:val="24"/>
        </w:rPr>
        <w:t xml:space="preserve">este sentido, </w:t>
      </w:r>
      <w:r w:rsidRPr="00972898">
        <w:rPr>
          <w:rFonts w:ascii="Palatino Linotype" w:hAnsi="Palatino Linotype"/>
          <w:b/>
          <w:sz w:val="24"/>
          <w:lang w:val="es-ES"/>
        </w:rPr>
        <w:t>la orientación</w:t>
      </w:r>
      <w:r w:rsidRPr="00972898">
        <w:rPr>
          <w:rFonts w:ascii="Palatino Linotype" w:hAnsi="Palatino Linotype"/>
          <w:sz w:val="24"/>
          <w:lang w:val="es-ES"/>
        </w:rPr>
        <w:t xml:space="preserve"> que realicen los Sujetos Obligados a los sitios electrónicos para la consulta de la información </w:t>
      </w:r>
      <w:r w:rsidRPr="00972898">
        <w:rPr>
          <w:rFonts w:ascii="Palatino Linotype" w:hAnsi="Palatino Linotype"/>
          <w:b/>
          <w:sz w:val="24"/>
          <w:lang w:val="es-ES"/>
        </w:rPr>
        <w:t>debe cumplir con las características de tiempo y forma.</w:t>
      </w:r>
    </w:p>
    <w:p w14:paraId="35114887" w14:textId="77777777" w:rsidR="008F6278" w:rsidRPr="00972898" w:rsidRDefault="008F6278" w:rsidP="008F6278">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15729E71" w14:textId="26993E37" w:rsidR="00974540" w:rsidRPr="00972898" w:rsidRDefault="008F6278"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 xml:space="preserve">Y, </w:t>
      </w:r>
      <w:r w:rsidRPr="00972898">
        <w:rPr>
          <w:rFonts w:ascii="Palatino Linotype" w:eastAsia="MS Gothic" w:hAnsi="Palatino Linotype"/>
          <w:sz w:val="24"/>
        </w:rPr>
        <w:t xml:space="preserve">para </w:t>
      </w:r>
      <w:r w:rsidRPr="00972898">
        <w:rPr>
          <w:rFonts w:ascii="Palatino Linotype" w:hAnsi="Palatino Linotype"/>
          <w:sz w:val="24"/>
          <w:lang w:val="es-ES"/>
        </w:rPr>
        <w:t xml:space="preserve">que la orientación se encuentre en tiempo, debe realizarse en un plazo </w:t>
      </w:r>
      <w:r w:rsidRPr="00972898">
        <w:rPr>
          <w:rFonts w:ascii="Palatino Linotype" w:hAnsi="Palatino Linotype"/>
          <w:b/>
          <w:sz w:val="24"/>
          <w:lang w:val="es-ES"/>
        </w:rPr>
        <w:t>no mayor a cinco días hábiles</w:t>
      </w:r>
      <w:r w:rsidRPr="00972898">
        <w:rPr>
          <w:rFonts w:ascii="Palatino Linotype" w:hAnsi="Palatino Linotype"/>
          <w:sz w:val="24"/>
          <w:lang w:val="es-ES"/>
        </w:rPr>
        <w:t xml:space="preserve">. En este caso, el </w:t>
      </w:r>
      <w:r w:rsidRPr="00972898">
        <w:rPr>
          <w:rFonts w:ascii="Palatino Linotype" w:hAnsi="Palatino Linotype"/>
          <w:b/>
          <w:bCs/>
          <w:sz w:val="24"/>
          <w:lang w:val="es-ES"/>
        </w:rPr>
        <w:t>RECURRENTE</w:t>
      </w:r>
      <w:r w:rsidRPr="00972898">
        <w:rPr>
          <w:rFonts w:ascii="Palatino Linotype" w:hAnsi="Palatino Linotype"/>
          <w:sz w:val="24"/>
          <w:lang w:val="es-ES"/>
        </w:rPr>
        <w:t xml:space="preserve"> presentó su solicitud el dieciocho de abril de dos mil veintidós, por lo que, el plazo de cinco días hábiles para señalar los sitios electrónicos en donde obra la información transcurrió del </w:t>
      </w:r>
      <w:r w:rsidRPr="00972898">
        <w:rPr>
          <w:rFonts w:ascii="Palatino Linotype" w:hAnsi="Palatino Linotype"/>
          <w:b/>
          <w:sz w:val="24"/>
          <w:lang w:val="es-ES"/>
        </w:rPr>
        <w:t>diecinueve al veinticinco de abril de dos mil veintidós</w:t>
      </w:r>
      <w:r w:rsidRPr="00972898">
        <w:rPr>
          <w:rFonts w:ascii="Palatino Linotype" w:hAnsi="Palatino Linotype"/>
          <w:sz w:val="24"/>
          <w:lang w:val="es-ES"/>
        </w:rPr>
        <w:t xml:space="preserve">, en relación al calendario oficial emitido por el Instituto de Transparencia, Protección de Datos y Acceso a la Información Pública del Estado de México y Municipios; en este caso, el </w:t>
      </w:r>
      <w:r w:rsidRPr="00972898">
        <w:rPr>
          <w:rFonts w:ascii="Palatino Linotype" w:hAnsi="Palatino Linotype"/>
          <w:b/>
          <w:sz w:val="24"/>
          <w:lang w:val="es-ES"/>
        </w:rPr>
        <w:t xml:space="preserve">SUJETO OBLIGADO </w:t>
      </w:r>
      <w:r w:rsidRPr="00972898">
        <w:rPr>
          <w:rFonts w:ascii="Palatino Linotype" w:hAnsi="Palatino Linotype"/>
          <w:sz w:val="24"/>
          <w:lang w:val="es-ES"/>
        </w:rPr>
        <w:t xml:space="preserve">dio respuesta el </w:t>
      </w:r>
      <w:r w:rsidRPr="00972898">
        <w:rPr>
          <w:rFonts w:ascii="Palatino Linotype" w:hAnsi="Palatino Linotype"/>
          <w:b/>
          <w:sz w:val="24"/>
          <w:lang w:val="es-ES"/>
        </w:rPr>
        <w:t>diez de mayo de dos mil veintidós,</w:t>
      </w:r>
      <w:r w:rsidRPr="00972898">
        <w:rPr>
          <w:rFonts w:ascii="Palatino Linotype" w:hAnsi="Palatino Linotype"/>
          <w:sz w:val="24"/>
          <w:lang w:val="es-ES"/>
        </w:rPr>
        <w:t xml:space="preserve"> por lo que, evidentemente se encuentra fuera del plazo que señala la normatividad en materia, lo que trae como consecuencia que </w:t>
      </w:r>
      <w:r w:rsidRPr="00972898">
        <w:rPr>
          <w:rFonts w:ascii="Palatino Linotype" w:hAnsi="Palatino Linotype"/>
          <w:b/>
          <w:sz w:val="24"/>
          <w:lang w:val="es-ES"/>
        </w:rPr>
        <w:t>la orientación no se encuentre en tiempo</w:t>
      </w:r>
      <w:r w:rsidRPr="00972898">
        <w:rPr>
          <w:rFonts w:ascii="Palatino Linotype" w:hAnsi="Palatino Linotype"/>
          <w:sz w:val="24"/>
          <w:lang w:val="es-ES"/>
        </w:rPr>
        <w:t>.</w:t>
      </w:r>
    </w:p>
    <w:p w14:paraId="69350501" w14:textId="77777777" w:rsidR="00974540" w:rsidRPr="00972898" w:rsidRDefault="00974540" w:rsidP="008F6278">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20DDACB" w14:textId="79BBFEBB" w:rsidR="00974540" w:rsidRPr="00972898" w:rsidRDefault="00E56E02"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lastRenderedPageBreak/>
        <w:t>Asimismo</w:t>
      </w:r>
      <w:r w:rsidR="008F6278" w:rsidRPr="00972898">
        <w:rPr>
          <w:rFonts w:ascii="Palatino Linotype" w:eastAsia="MS Mincho" w:hAnsi="Palatino Linotype" w:cs="Arial"/>
          <w:bCs/>
          <w:sz w:val="24"/>
          <w:lang w:val="es-ES_tradnl" w:eastAsia="es-ES"/>
        </w:rPr>
        <w:t>,</w:t>
      </w:r>
      <w:r w:rsidR="008F6278" w:rsidRPr="00972898">
        <w:rPr>
          <w:rFonts w:ascii="Palatino Linotype" w:eastAsia="MS Mincho" w:hAnsi="Palatino Linotype" w:cs="Arial"/>
          <w:b/>
          <w:bCs/>
          <w:sz w:val="24"/>
          <w:lang w:val="es-ES_tradnl" w:eastAsia="es-ES"/>
        </w:rPr>
        <w:t xml:space="preserve"> </w:t>
      </w:r>
      <w:r w:rsidR="008F6278" w:rsidRPr="00972898">
        <w:rPr>
          <w:rFonts w:ascii="Palatino Linotype" w:hAnsi="Palatino Linotype"/>
          <w:sz w:val="24"/>
          <w:lang w:val="es-ES"/>
        </w:rPr>
        <w:t xml:space="preserve">el </w:t>
      </w:r>
      <w:r w:rsidR="008F6278" w:rsidRPr="00972898">
        <w:rPr>
          <w:rFonts w:ascii="Palatino Linotype" w:hAnsi="Palatino Linotype"/>
          <w:b/>
          <w:bCs/>
          <w:sz w:val="24"/>
          <w:lang w:val="es-ES"/>
        </w:rPr>
        <w:t>SUJETO OBLIGADO</w:t>
      </w:r>
      <w:r w:rsidR="008F6278" w:rsidRPr="00972898">
        <w:rPr>
          <w:rFonts w:ascii="Palatino Linotype" w:hAnsi="Palatino Linotype"/>
          <w:sz w:val="24"/>
          <w:lang w:val="es-ES"/>
        </w:rPr>
        <w:t xml:space="preserve"> </w:t>
      </w:r>
      <w:r w:rsidR="008F6278" w:rsidRPr="00972898">
        <w:rPr>
          <w:rFonts w:ascii="Palatino Linotype" w:hAnsi="Palatino Linotype"/>
          <w:b/>
          <w:sz w:val="24"/>
          <w:lang w:val="es-ES"/>
        </w:rPr>
        <w:t>no refirió el procedimiento para acceder a la información,</w:t>
      </w:r>
      <w:r w:rsidR="008F6278" w:rsidRPr="00972898">
        <w:rPr>
          <w:rFonts w:ascii="Palatino Linotype" w:hAnsi="Palatino Linotype"/>
          <w:sz w:val="24"/>
          <w:lang w:val="es-ES"/>
        </w:rPr>
        <w:t xml:space="preserve"> por lo tanto, no se cumple el requisito de forma establecido por la Ley en la materia. Por tal motivo, las razones y motivos de inconformidad vertidos por el </w:t>
      </w:r>
      <w:r w:rsidR="008F6278" w:rsidRPr="00972898">
        <w:rPr>
          <w:rFonts w:ascii="Palatino Linotype" w:hAnsi="Palatino Linotype"/>
          <w:b/>
          <w:bCs/>
          <w:sz w:val="24"/>
          <w:lang w:val="es-ES"/>
        </w:rPr>
        <w:t xml:space="preserve">RECURRENTE </w:t>
      </w:r>
      <w:r w:rsidR="008F6278" w:rsidRPr="00972898">
        <w:rPr>
          <w:rFonts w:ascii="Palatino Linotype" w:hAnsi="Palatino Linotype"/>
          <w:sz w:val="24"/>
          <w:lang w:val="es-ES"/>
        </w:rPr>
        <w:t>en el presente recurso de revisión resultan fundados.</w:t>
      </w:r>
    </w:p>
    <w:p w14:paraId="588F7902" w14:textId="77777777" w:rsidR="00974540" w:rsidRPr="00972898" w:rsidRDefault="00974540" w:rsidP="00E56E02">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132224B6" w14:textId="75768280" w:rsidR="00974540" w:rsidRPr="00972898" w:rsidRDefault="00E56E02"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 xml:space="preserve">En consecuencia, no es posible </w:t>
      </w:r>
      <w:r w:rsidRPr="00972898">
        <w:rPr>
          <w:rFonts w:ascii="Palatino Linotype" w:hAnsi="Palatino Linotype" w:cs="Tahoma"/>
          <w:sz w:val="24"/>
          <w:lang w:val="es-ES"/>
        </w:rPr>
        <w:t xml:space="preserve">tener por atendido lo requerido con la entrega de la liga electrónica </w:t>
      </w:r>
      <w:r w:rsidR="008D32C7" w:rsidRPr="00972898">
        <w:rPr>
          <w:rFonts w:ascii="Palatino Linotype" w:hAnsi="Palatino Linotype" w:cs="Tahoma"/>
          <w:sz w:val="24"/>
          <w:lang w:val="es-ES"/>
        </w:rPr>
        <w:t>emitida</w:t>
      </w:r>
      <w:r w:rsidRPr="00972898">
        <w:rPr>
          <w:rFonts w:ascii="Palatino Linotype" w:hAnsi="Palatino Linotype" w:cs="Tahoma"/>
          <w:sz w:val="24"/>
          <w:lang w:val="es-ES"/>
        </w:rPr>
        <w:t xml:space="preserve"> en respuesta por la Tesorera Municipal del Ayuntamiento de Chalco.</w:t>
      </w:r>
    </w:p>
    <w:p w14:paraId="019B0678" w14:textId="77777777" w:rsidR="00E56E02" w:rsidRPr="00972898" w:rsidRDefault="00E56E02" w:rsidP="00E56E02">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FE70B92" w14:textId="5E79627B" w:rsidR="00974540" w:rsidRPr="00972898" w:rsidRDefault="00E56E02" w:rsidP="00B344A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972898">
        <w:rPr>
          <w:rFonts w:ascii="Palatino Linotype" w:eastAsia="MS Mincho" w:hAnsi="Palatino Linotype" w:cs="Arial"/>
          <w:bCs/>
          <w:sz w:val="24"/>
          <w:lang w:val="es-ES_tradnl" w:eastAsia="es-ES"/>
        </w:rPr>
        <w:t xml:space="preserve">Por otro lado, si bien el </w:t>
      </w:r>
      <w:r w:rsidRPr="00972898">
        <w:rPr>
          <w:rFonts w:ascii="Palatino Linotype" w:eastAsia="MS Mincho" w:hAnsi="Palatino Linotype" w:cs="Arial"/>
          <w:b/>
          <w:bCs/>
          <w:sz w:val="24"/>
          <w:lang w:val="es-ES_tradnl" w:eastAsia="es-ES"/>
        </w:rPr>
        <w:t>SUJETO OBLIGADO</w:t>
      </w:r>
      <w:r w:rsidRPr="00972898">
        <w:rPr>
          <w:rFonts w:ascii="Palatino Linotype" w:eastAsia="MS Mincho" w:hAnsi="Palatino Linotype" w:cs="Arial"/>
          <w:bCs/>
          <w:sz w:val="24"/>
          <w:lang w:val="es-ES_tradnl" w:eastAsia="es-ES"/>
        </w:rPr>
        <w:t xml:space="preserve"> turnó la solicitud de información a la Tesorería Municipal</w:t>
      </w:r>
      <w:r w:rsidR="0049527E" w:rsidRPr="00972898">
        <w:rPr>
          <w:rFonts w:ascii="Palatino Linotype" w:eastAsia="MS Mincho" w:hAnsi="Palatino Linotype" w:cs="Arial"/>
          <w:bCs/>
          <w:sz w:val="24"/>
          <w:lang w:val="es-ES_tradnl" w:eastAsia="es-ES"/>
        </w:rPr>
        <w:t xml:space="preserve">, lo cierto es que, este Órgano Garante advierte que no se realizó la búsqueda de lo </w:t>
      </w:r>
      <w:r w:rsidR="00F802D1" w:rsidRPr="00972898">
        <w:rPr>
          <w:rFonts w:ascii="Palatino Linotype" w:eastAsia="MS Mincho" w:hAnsi="Palatino Linotype" w:cs="Arial"/>
          <w:bCs/>
          <w:sz w:val="24"/>
          <w:lang w:val="es-ES_tradnl" w:eastAsia="es-ES"/>
        </w:rPr>
        <w:t>relacionado con el</w:t>
      </w:r>
      <w:r w:rsidR="0049527E" w:rsidRPr="00972898">
        <w:rPr>
          <w:rFonts w:ascii="Palatino Linotype" w:eastAsia="MS Mincho" w:hAnsi="Palatino Linotype" w:cs="Arial"/>
          <w:bCs/>
          <w:sz w:val="24"/>
          <w:lang w:val="es-ES_tradnl" w:eastAsia="es-ES"/>
        </w:rPr>
        <w:t xml:space="preserve"> </w:t>
      </w:r>
      <w:r w:rsidR="0049527E" w:rsidRPr="00972898">
        <w:rPr>
          <w:rFonts w:ascii="Palatino Linotype" w:eastAsia="MS Mincho" w:hAnsi="Palatino Linotype" w:cs="Arial"/>
          <w:b/>
          <w:bCs/>
          <w:sz w:val="24"/>
          <w:lang w:val="es-ES_tradnl" w:eastAsia="es-ES"/>
        </w:rPr>
        <w:t>“Padrón de Proveedores y Contratistas”</w:t>
      </w:r>
      <w:r w:rsidR="0049527E" w:rsidRPr="00972898">
        <w:rPr>
          <w:rFonts w:ascii="Palatino Linotype" w:eastAsia="MS Mincho" w:hAnsi="Palatino Linotype" w:cs="Arial"/>
          <w:bCs/>
          <w:sz w:val="24"/>
          <w:lang w:val="es-ES_tradnl" w:eastAsia="es-ES"/>
        </w:rPr>
        <w:t>, información que</w:t>
      </w:r>
      <w:r w:rsidR="008D32C7" w:rsidRPr="00972898">
        <w:rPr>
          <w:rFonts w:ascii="Palatino Linotype" w:eastAsia="MS Mincho" w:hAnsi="Palatino Linotype" w:cs="Arial"/>
          <w:bCs/>
          <w:sz w:val="24"/>
          <w:lang w:val="es-ES_tradnl" w:eastAsia="es-ES"/>
        </w:rPr>
        <w:t>,</w:t>
      </w:r>
      <w:r w:rsidR="0049527E" w:rsidRPr="00972898">
        <w:rPr>
          <w:rFonts w:ascii="Palatino Linotype" w:eastAsia="MS Mincho" w:hAnsi="Palatino Linotype" w:cs="Arial"/>
          <w:bCs/>
          <w:sz w:val="24"/>
          <w:lang w:val="es-ES_tradnl" w:eastAsia="es-ES"/>
        </w:rPr>
        <w:t xml:space="preserve"> </w:t>
      </w:r>
      <w:r w:rsidR="0049527E" w:rsidRPr="00972898">
        <w:rPr>
          <w:rFonts w:ascii="Palatino Linotype" w:hAnsi="Palatino Linotype" w:cs="Arial"/>
          <w:sz w:val="24"/>
        </w:rPr>
        <w:t>corresponde a u</w:t>
      </w:r>
      <w:proofErr w:type="spellStart"/>
      <w:r w:rsidR="0049527E" w:rsidRPr="00972898">
        <w:rPr>
          <w:rFonts w:ascii="Palatino Linotype" w:eastAsia="Calibri" w:hAnsi="Palatino Linotype"/>
          <w:sz w:val="24"/>
          <w:lang w:val="es-ES"/>
        </w:rPr>
        <w:t>na</w:t>
      </w:r>
      <w:proofErr w:type="spellEnd"/>
      <w:r w:rsidR="0049527E" w:rsidRPr="00972898">
        <w:rPr>
          <w:rFonts w:ascii="Palatino Linotype" w:eastAsia="Calibri" w:hAnsi="Palatino Linotype"/>
          <w:sz w:val="24"/>
          <w:lang w:val="es-ES"/>
        </w:rPr>
        <w:t xml:space="preserve"> de las Obligaciones de Transparencia Común que los Sujetos Obligados tienen el deber de poner a disposición del público de manera permanente,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XXXVI</w:t>
      </w:r>
      <w:r w:rsidR="00F802D1" w:rsidRPr="00972898">
        <w:rPr>
          <w:rFonts w:ascii="Palatino Linotype" w:eastAsia="MS Mincho" w:hAnsi="Palatino Linotype" w:cs="Tahoma"/>
          <w:sz w:val="24"/>
        </w:rPr>
        <w:t>;</w:t>
      </w:r>
      <w:r w:rsidR="0049527E" w:rsidRPr="00972898">
        <w:rPr>
          <w:rFonts w:ascii="Palatino Linotype" w:eastAsia="MS Mincho" w:hAnsi="Palatino Linotype" w:cs="Tahoma"/>
          <w:sz w:val="24"/>
        </w:rPr>
        <w:t xml:space="preserve"> que refiere lo siguiente:</w:t>
      </w:r>
    </w:p>
    <w:p w14:paraId="02EB9912" w14:textId="77777777" w:rsidR="0049527E" w:rsidRPr="00972898" w:rsidRDefault="0049527E" w:rsidP="008D32C7">
      <w:pPr>
        <w:ind w:left="567" w:right="539"/>
        <w:jc w:val="both"/>
        <w:rPr>
          <w:rFonts w:ascii="Palatino Linotype" w:eastAsia="MS Mincho" w:hAnsi="Palatino Linotype" w:cs="Tahoma"/>
          <w:i/>
          <w:sz w:val="22"/>
        </w:rPr>
      </w:pPr>
      <w:r w:rsidRPr="00972898">
        <w:rPr>
          <w:rFonts w:ascii="Palatino Linotype" w:eastAsia="MS Mincho" w:hAnsi="Palatino Linotype" w:cs="Tahoma"/>
          <w:i/>
          <w:sz w:val="22"/>
        </w:rPr>
        <w:t>“</w:t>
      </w:r>
      <w:r w:rsidRPr="00972898">
        <w:rPr>
          <w:rFonts w:ascii="Palatino Linotype" w:eastAsia="MS Mincho" w:hAnsi="Palatino Linotype" w:cs="Tahoma"/>
          <w:b/>
          <w:i/>
          <w:sz w:val="22"/>
        </w:rPr>
        <w:t>Artículo 92.</w:t>
      </w:r>
      <w:r w:rsidRPr="00972898">
        <w:rPr>
          <w:rFonts w:ascii="Palatino Linotype" w:eastAsia="MS Mincho" w:hAnsi="Palatino Linotype" w:cs="Tahoma"/>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35BF2B3" w14:textId="4A0FF613" w:rsidR="0049527E" w:rsidRPr="00972898" w:rsidRDefault="0049527E" w:rsidP="008D32C7">
      <w:pPr>
        <w:ind w:left="567" w:right="539"/>
        <w:jc w:val="both"/>
        <w:rPr>
          <w:rFonts w:ascii="Palatino Linotype" w:eastAsia="MS Mincho" w:hAnsi="Palatino Linotype" w:cs="Tahoma"/>
          <w:b/>
          <w:i/>
          <w:sz w:val="22"/>
        </w:rPr>
      </w:pPr>
      <w:r w:rsidRPr="00972898">
        <w:rPr>
          <w:rFonts w:ascii="Palatino Linotype" w:eastAsia="MS Mincho" w:hAnsi="Palatino Linotype" w:cs="Tahoma"/>
          <w:b/>
          <w:i/>
          <w:sz w:val="22"/>
        </w:rPr>
        <w:t>(…)</w:t>
      </w:r>
    </w:p>
    <w:p w14:paraId="219E7371" w14:textId="77777777" w:rsidR="0049527E" w:rsidRPr="00972898" w:rsidRDefault="0049527E" w:rsidP="008D32C7">
      <w:pPr>
        <w:ind w:left="567" w:right="539"/>
        <w:jc w:val="both"/>
        <w:rPr>
          <w:rFonts w:ascii="Palatino Linotype" w:eastAsia="MS Mincho" w:hAnsi="Palatino Linotype" w:cs="Tahoma"/>
          <w:i/>
          <w:sz w:val="22"/>
        </w:rPr>
      </w:pPr>
      <w:r w:rsidRPr="00972898">
        <w:rPr>
          <w:rFonts w:ascii="Palatino Linotype" w:eastAsia="MS Mincho" w:hAnsi="Palatino Linotype" w:cs="Tahoma"/>
          <w:b/>
          <w:i/>
          <w:sz w:val="22"/>
        </w:rPr>
        <w:t>XXXVI.</w:t>
      </w:r>
      <w:r w:rsidRPr="00972898">
        <w:rPr>
          <w:rFonts w:ascii="Palatino Linotype" w:eastAsia="MS Mincho" w:hAnsi="Palatino Linotype" w:cs="Tahoma"/>
          <w:i/>
          <w:sz w:val="22"/>
        </w:rPr>
        <w:t xml:space="preserve"> </w:t>
      </w:r>
      <w:r w:rsidRPr="00972898">
        <w:rPr>
          <w:rFonts w:ascii="Palatino Linotype" w:eastAsia="MS Mincho" w:hAnsi="Palatino Linotype" w:cs="Tahoma"/>
          <w:b/>
          <w:i/>
          <w:sz w:val="22"/>
        </w:rPr>
        <w:t>Padrón de proveedores</w:t>
      </w:r>
      <w:r w:rsidRPr="00972898">
        <w:rPr>
          <w:rFonts w:ascii="Palatino Linotype" w:eastAsia="MS Mincho" w:hAnsi="Palatino Linotype" w:cs="Tahoma"/>
          <w:i/>
          <w:sz w:val="22"/>
        </w:rPr>
        <w:t xml:space="preserve"> y contratistas;</w:t>
      </w:r>
    </w:p>
    <w:p w14:paraId="197A887C" w14:textId="54BCDB47" w:rsidR="0049527E" w:rsidRPr="00972898" w:rsidRDefault="0049527E" w:rsidP="008D32C7">
      <w:pPr>
        <w:ind w:left="567" w:right="539"/>
        <w:jc w:val="both"/>
        <w:rPr>
          <w:rFonts w:ascii="Palatino Linotype" w:eastAsia="MS Mincho" w:hAnsi="Palatino Linotype" w:cs="Tahoma"/>
          <w:i/>
          <w:sz w:val="22"/>
        </w:rPr>
      </w:pPr>
      <w:r w:rsidRPr="00972898">
        <w:rPr>
          <w:rFonts w:ascii="Palatino Linotype" w:eastAsia="MS Mincho" w:hAnsi="Palatino Linotype" w:cs="Tahoma"/>
          <w:b/>
          <w:i/>
          <w:sz w:val="22"/>
        </w:rPr>
        <w:t>(…)</w:t>
      </w:r>
      <w:r w:rsidRPr="00972898">
        <w:rPr>
          <w:rFonts w:ascii="Palatino Linotype" w:eastAsia="MS Mincho" w:hAnsi="Palatino Linotype" w:cs="Tahoma"/>
          <w:i/>
          <w:sz w:val="22"/>
        </w:rPr>
        <w:t xml:space="preserve">” </w:t>
      </w:r>
    </w:p>
    <w:p w14:paraId="0CBBF479" w14:textId="66CDE050" w:rsidR="0049527E" w:rsidRPr="00972898" w:rsidRDefault="0049527E" w:rsidP="008D32C7">
      <w:pPr>
        <w:tabs>
          <w:tab w:val="left" w:pos="3581"/>
        </w:tabs>
        <w:ind w:right="539"/>
        <w:jc w:val="both"/>
        <w:rPr>
          <w:rFonts w:ascii="Palatino Linotype" w:eastAsia="MS Mincho" w:hAnsi="Palatino Linotype" w:cs="Tahoma"/>
          <w:b/>
          <w:i/>
          <w:sz w:val="22"/>
        </w:rPr>
      </w:pPr>
    </w:p>
    <w:p w14:paraId="4CE832A4" w14:textId="61601B88" w:rsidR="0049527E" w:rsidRPr="00972898" w:rsidRDefault="0049527E" w:rsidP="008D32C7">
      <w:pPr>
        <w:ind w:left="567" w:right="539"/>
        <w:jc w:val="both"/>
        <w:rPr>
          <w:rFonts w:ascii="Palatino Linotype" w:eastAsia="MS Mincho" w:hAnsi="Palatino Linotype" w:cs="Tahoma"/>
          <w:b/>
          <w:i/>
          <w:sz w:val="22"/>
        </w:rPr>
      </w:pPr>
      <w:r w:rsidRPr="00972898">
        <w:rPr>
          <w:rFonts w:ascii="Palatino Linotype" w:eastAsia="MS Mincho" w:hAnsi="Palatino Linotype" w:cs="Tahoma"/>
          <w:b/>
          <w:i/>
          <w:sz w:val="22"/>
        </w:rPr>
        <w:t>(Énfasis añadido)</w:t>
      </w:r>
    </w:p>
    <w:p w14:paraId="3F0D0813" w14:textId="77777777" w:rsidR="0049527E" w:rsidRPr="00972898" w:rsidRDefault="0049527E" w:rsidP="008D32C7">
      <w:pPr>
        <w:ind w:right="899"/>
        <w:jc w:val="both"/>
        <w:rPr>
          <w:rFonts w:ascii="Palatino Linotype" w:eastAsia="MS Mincho" w:hAnsi="Palatino Linotype" w:cs="Tahoma"/>
          <w:b/>
        </w:rPr>
      </w:pPr>
    </w:p>
    <w:p w14:paraId="70EC6D3C" w14:textId="6B6040C4" w:rsidR="00E56E02" w:rsidRPr="00972898" w:rsidRDefault="0049527E"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 xml:space="preserve">En este sentido, es conveniente mencionar </w:t>
      </w:r>
      <w:r w:rsidRPr="00972898">
        <w:rPr>
          <w:rFonts w:ascii="Palatino Linotype" w:hAnsi="Palatino Linotype" w:cs="Arial"/>
          <w:sz w:val="24"/>
        </w:rPr>
        <w:t>que los Lineamientos Técnicos Generales para la publicación, homologación y estandarización de la información de las obligaciones establecidas en el Título Quinto, fracción IV del artículo 31 de la Ley General de Transparencia y Acceso a la Información Pública, que deben de difundir los Sujetos Obligados en los portales de internet y en la Plataforma Nacional de Transparencia, dispone la información que deben difundir respecto del padrón de proveedores</w:t>
      </w:r>
      <w:r w:rsidR="00F802D1" w:rsidRPr="00972898">
        <w:rPr>
          <w:rFonts w:ascii="Palatino Linotype" w:hAnsi="Palatino Linotype" w:cs="Arial"/>
          <w:sz w:val="24"/>
        </w:rPr>
        <w:t xml:space="preserve"> y contratistas; </w:t>
      </w:r>
      <w:r w:rsidRPr="00972898">
        <w:rPr>
          <w:rFonts w:ascii="Palatino Linotype" w:hAnsi="Palatino Linotype" w:cs="Arial"/>
          <w:sz w:val="24"/>
        </w:rPr>
        <w:t>como se muestra a continuación:</w:t>
      </w:r>
    </w:p>
    <w:p w14:paraId="7BF08113" w14:textId="77777777" w:rsidR="00F802D1" w:rsidRPr="00972898" w:rsidRDefault="00F802D1" w:rsidP="00F802D1">
      <w:pPr>
        <w:ind w:left="567" w:right="539"/>
        <w:jc w:val="both"/>
        <w:rPr>
          <w:rFonts w:ascii="Palatino Linotype" w:hAnsi="Palatino Linotype" w:cs="Arial"/>
          <w:b/>
          <w:i/>
          <w:sz w:val="22"/>
          <w:szCs w:val="22"/>
        </w:rPr>
      </w:pPr>
      <w:r w:rsidRPr="00972898">
        <w:rPr>
          <w:rFonts w:ascii="Palatino Linotype" w:hAnsi="Palatino Linotype" w:cs="Arial"/>
          <w:b/>
          <w:i/>
          <w:sz w:val="22"/>
          <w:szCs w:val="22"/>
        </w:rPr>
        <w:t>“XXXII. Padrón de proveedores y contratistas</w:t>
      </w:r>
    </w:p>
    <w:p w14:paraId="5494B02F" w14:textId="77777777" w:rsidR="00F802D1" w:rsidRPr="00972898" w:rsidRDefault="00F802D1" w:rsidP="00F802D1">
      <w:pPr>
        <w:ind w:left="567" w:right="539"/>
        <w:jc w:val="both"/>
        <w:rPr>
          <w:rFonts w:ascii="Palatino Linotype" w:hAnsi="Palatino Linotype" w:cs="Arial"/>
          <w:b/>
          <w:i/>
          <w:sz w:val="22"/>
          <w:szCs w:val="22"/>
        </w:rPr>
      </w:pPr>
    </w:p>
    <w:p w14:paraId="6737E5B2"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i/>
          <w:sz w:val="22"/>
          <w:szCs w:val="22"/>
        </w:rPr>
        <w:t>En cumplimiento a la presente fracción, los sujetos obligados deberán publicar un padrón con información relativa a las personas físicas</w:t>
      </w:r>
      <w:r w:rsidRPr="00972898">
        <w:rPr>
          <w:rFonts w:ascii="Palatino Linotype" w:hAnsi="Palatino Linotype" w:cs="Arial"/>
          <w:i/>
          <w:sz w:val="22"/>
          <w:szCs w:val="22"/>
          <w:vertAlign w:val="superscript"/>
        </w:rPr>
        <w:footnoteReference w:id="8"/>
      </w:r>
      <w:r w:rsidRPr="00972898">
        <w:rPr>
          <w:rFonts w:ascii="Palatino Linotype" w:hAnsi="Palatino Linotype" w:cs="Arial"/>
          <w:i/>
          <w:sz w:val="22"/>
          <w:szCs w:val="22"/>
        </w:rPr>
        <w:t xml:space="preserve"> y morales con las que celebren contratos de adquisiciones, arrendamientos, servicios, obras públicas y/o servicios relacionados con las mismas, que deberá actualizarse por lo menos cada tres meses.</w:t>
      </w:r>
    </w:p>
    <w:p w14:paraId="6673C9B5" w14:textId="77777777" w:rsidR="00F802D1" w:rsidRPr="00972898" w:rsidRDefault="00F802D1" w:rsidP="00F802D1">
      <w:pPr>
        <w:ind w:left="567" w:right="539"/>
        <w:jc w:val="both"/>
        <w:rPr>
          <w:rFonts w:ascii="Palatino Linotype" w:hAnsi="Palatino Linotype" w:cs="Arial"/>
          <w:i/>
          <w:sz w:val="22"/>
          <w:szCs w:val="22"/>
        </w:rPr>
      </w:pPr>
    </w:p>
    <w:p w14:paraId="030E221D"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i/>
          <w:sz w:val="22"/>
          <w:szCs w:val="22"/>
        </w:rPr>
        <w:t>En el caso de los sujetos obligados regidos por la Ley de Adquisiciones, Arrendamientos y Servicios del Sector Público, el padrón deberá guardar correspondencia con el Registro Único de Proveedores y Contratistas; el de los partidos políticos con el Registro Único de Proveedores y Contratistas del Instituto Nacional Electoral y el resto de los sujetos obligados incluirá el hipervínculo al registro electrónico que en su caso corresponda.</w:t>
      </w:r>
    </w:p>
    <w:p w14:paraId="503F6197" w14:textId="77777777" w:rsidR="00F802D1" w:rsidRPr="00972898" w:rsidRDefault="00F802D1" w:rsidP="00F802D1">
      <w:pPr>
        <w:ind w:left="567" w:right="539"/>
        <w:jc w:val="both"/>
        <w:rPr>
          <w:rFonts w:ascii="Palatino Linotype" w:hAnsi="Palatino Linotype" w:cs="Arial"/>
          <w:i/>
          <w:sz w:val="22"/>
          <w:szCs w:val="22"/>
        </w:rPr>
      </w:pPr>
    </w:p>
    <w:p w14:paraId="2A8FBA65"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i/>
          <w:sz w:val="22"/>
          <w:szCs w:val="22"/>
        </w:rPr>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66EE8BAE" w14:textId="77777777" w:rsidR="00F802D1" w:rsidRPr="00972898" w:rsidRDefault="00F802D1" w:rsidP="00F802D1">
      <w:pPr>
        <w:ind w:left="567" w:right="539"/>
        <w:jc w:val="both"/>
        <w:rPr>
          <w:rFonts w:ascii="Palatino Linotype" w:hAnsi="Palatino Linotype" w:cs="Arial"/>
          <w:sz w:val="22"/>
          <w:szCs w:val="22"/>
        </w:rPr>
      </w:pPr>
      <w:r w:rsidRPr="00972898">
        <w:rPr>
          <w:rFonts w:ascii="Palatino Linotype" w:hAnsi="Palatino Linotype" w:cs="Arial"/>
          <w:i/>
          <w:sz w:val="22"/>
          <w:szCs w:val="22"/>
        </w:rPr>
        <w:t>____________________________________________________________________</w:t>
      </w:r>
    </w:p>
    <w:p w14:paraId="68718DFE"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Periodo de actualización</w:t>
      </w:r>
      <w:r w:rsidRPr="00972898">
        <w:rPr>
          <w:rFonts w:ascii="Palatino Linotype" w:hAnsi="Palatino Linotype" w:cs="Arial"/>
          <w:i/>
          <w:sz w:val="22"/>
          <w:szCs w:val="22"/>
        </w:rPr>
        <w:t>: trimestral</w:t>
      </w:r>
    </w:p>
    <w:p w14:paraId="676125CF"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Conservar en el sitio de Internet:</w:t>
      </w:r>
      <w:r w:rsidRPr="00972898">
        <w:rPr>
          <w:rFonts w:ascii="Palatino Linotype" w:hAnsi="Palatino Linotype" w:cs="Arial"/>
          <w:i/>
          <w:sz w:val="22"/>
          <w:szCs w:val="22"/>
        </w:rPr>
        <w:t xml:space="preserve"> información del ejercicio en curso y la correspondiente al ejercicio inmediato anterior </w:t>
      </w:r>
    </w:p>
    <w:p w14:paraId="14F45C8E"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lastRenderedPageBreak/>
        <w:t>Aplica a:</w:t>
      </w:r>
      <w:r w:rsidRPr="00972898">
        <w:rPr>
          <w:rFonts w:ascii="Palatino Linotype" w:hAnsi="Palatino Linotype" w:cs="Arial"/>
          <w:i/>
          <w:sz w:val="22"/>
          <w:szCs w:val="22"/>
        </w:rPr>
        <w:t xml:space="preserve"> todos los sujetos obligados</w:t>
      </w:r>
    </w:p>
    <w:p w14:paraId="7D8F6BB4"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____________________________________________________________________</w:t>
      </w:r>
    </w:p>
    <w:p w14:paraId="0223DA78" w14:textId="77777777" w:rsidR="00F802D1" w:rsidRPr="00972898" w:rsidRDefault="00F802D1" w:rsidP="00F802D1">
      <w:pPr>
        <w:ind w:left="567" w:right="539"/>
        <w:jc w:val="both"/>
        <w:rPr>
          <w:rFonts w:ascii="Palatino Linotype" w:hAnsi="Palatino Linotype" w:cs="Arial"/>
          <w:b/>
          <w:i/>
          <w:sz w:val="22"/>
          <w:szCs w:val="22"/>
        </w:rPr>
      </w:pPr>
      <w:r w:rsidRPr="00972898">
        <w:rPr>
          <w:rFonts w:ascii="Palatino Linotype" w:hAnsi="Palatino Linotype" w:cs="Arial"/>
          <w:b/>
          <w:i/>
          <w:sz w:val="22"/>
          <w:szCs w:val="22"/>
        </w:rPr>
        <w:t xml:space="preserve">Criterios sustantivos de contenido </w:t>
      </w:r>
    </w:p>
    <w:p w14:paraId="3480EDA9"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w:t>
      </w:r>
      <w:r w:rsidRPr="00972898">
        <w:rPr>
          <w:rFonts w:ascii="Palatino Linotype" w:hAnsi="Palatino Linotype" w:cs="Arial"/>
          <w:i/>
          <w:sz w:val="22"/>
          <w:szCs w:val="22"/>
        </w:rPr>
        <w:t xml:space="preserve"> Ejercicio</w:t>
      </w:r>
    </w:p>
    <w:p w14:paraId="512A2B7C"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w:t>
      </w:r>
      <w:r w:rsidRPr="00972898">
        <w:rPr>
          <w:rFonts w:ascii="Palatino Linotype" w:hAnsi="Palatino Linotype" w:cs="Arial"/>
          <w:i/>
          <w:sz w:val="22"/>
          <w:szCs w:val="22"/>
        </w:rPr>
        <w:t xml:space="preserve"> Periodo que se informa (fecha de inicio y fecha de término con el formato día/mes/año)</w:t>
      </w:r>
    </w:p>
    <w:p w14:paraId="59D322A4"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3</w:t>
      </w:r>
      <w:r w:rsidRPr="00972898">
        <w:rPr>
          <w:rFonts w:ascii="Palatino Linotype" w:hAnsi="Palatino Linotype" w:cs="Arial"/>
          <w:i/>
          <w:sz w:val="22"/>
          <w:szCs w:val="22"/>
        </w:rPr>
        <w:t xml:space="preserve"> Personería jurídica del proveedor o contratista (catálogo): Persona física/Persona moral</w:t>
      </w:r>
      <w:r w:rsidRPr="00972898">
        <w:rPr>
          <w:rFonts w:ascii="Palatino Linotype" w:hAnsi="Palatino Linotype" w:cs="Arial"/>
          <w:i/>
          <w:sz w:val="22"/>
          <w:szCs w:val="22"/>
          <w:vertAlign w:val="superscript"/>
        </w:rPr>
        <w:footnoteReference w:id="9"/>
      </w:r>
    </w:p>
    <w:p w14:paraId="13E4CB51" w14:textId="77777777" w:rsidR="00F802D1" w:rsidRPr="00972898" w:rsidRDefault="00F802D1" w:rsidP="00F802D1">
      <w:pPr>
        <w:ind w:left="567" w:right="539"/>
        <w:jc w:val="both"/>
        <w:rPr>
          <w:rFonts w:ascii="Palatino Linotype" w:hAnsi="Palatino Linotype" w:cs="Arial"/>
          <w:b/>
          <w:i/>
          <w:sz w:val="22"/>
          <w:szCs w:val="22"/>
        </w:rPr>
      </w:pPr>
      <w:r w:rsidRPr="00972898">
        <w:rPr>
          <w:rFonts w:ascii="Palatino Linotype" w:hAnsi="Palatino Linotype" w:cs="Arial"/>
          <w:b/>
          <w:i/>
          <w:sz w:val="22"/>
          <w:szCs w:val="22"/>
        </w:rPr>
        <w:t>Criterio 4 Nombre (nombre[s], primer apellido, segundo apellido), denominación o razón social del proveedor o contratista.</w:t>
      </w:r>
      <w:r w:rsidRPr="00972898">
        <w:rPr>
          <w:rFonts w:ascii="Palatino Linotype" w:hAnsi="Palatino Linotype" w:cs="Arial"/>
          <w:b/>
          <w:i/>
          <w:sz w:val="22"/>
          <w:szCs w:val="22"/>
          <w:vertAlign w:val="superscript"/>
        </w:rPr>
        <w:footnoteReference w:id="10"/>
      </w:r>
    </w:p>
    <w:p w14:paraId="4B589ED1"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5</w:t>
      </w:r>
      <w:r w:rsidRPr="00972898">
        <w:rPr>
          <w:rFonts w:ascii="Palatino Linotype" w:hAnsi="Palatino Linotype" w:cs="Arial"/>
          <w:i/>
          <w:sz w:val="22"/>
          <w:szCs w:val="22"/>
        </w:rPr>
        <w:t xml:space="preserve"> Estratificación</w:t>
      </w:r>
      <w:r w:rsidRPr="00972898">
        <w:rPr>
          <w:rFonts w:ascii="Palatino Linotype" w:hAnsi="Palatino Linotype" w:cs="Arial"/>
          <w:i/>
          <w:sz w:val="22"/>
          <w:szCs w:val="22"/>
          <w:vertAlign w:val="superscript"/>
        </w:rPr>
        <w:footnoteReference w:id="11"/>
      </w:r>
      <w:r w:rsidRPr="00972898">
        <w:rPr>
          <w:rFonts w:ascii="Palatino Linotype" w:hAnsi="Palatino Linotype" w:cs="Arial"/>
          <w:i/>
          <w:sz w:val="22"/>
          <w:szCs w:val="22"/>
        </w:rPr>
        <w:t>, por ejemplo, Micro empresa, pequeña empresa, mediana empresa</w:t>
      </w:r>
    </w:p>
    <w:p w14:paraId="21D1A134"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6</w:t>
      </w:r>
      <w:r w:rsidRPr="00972898">
        <w:rPr>
          <w:rFonts w:ascii="Palatino Linotype" w:hAnsi="Palatino Linotype" w:cs="Arial"/>
          <w:i/>
          <w:sz w:val="22"/>
          <w:szCs w:val="22"/>
        </w:rPr>
        <w:t xml:space="preserve"> Origen del proveedor o contratista (catálogo): Nacional/Extranjero</w:t>
      </w:r>
    </w:p>
    <w:p w14:paraId="06E7289D"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7</w:t>
      </w:r>
      <w:r w:rsidRPr="00972898">
        <w:rPr>
          <w:rFonts w:ascii="Palatino Linotype" w:hAnsi="Palatino Linotype" w:cs="Arial"/>
          <w:i/>
          <w:sz w:val="22"/>
          <w:szCs w:val="22"/>
        </w:rPr>
        <w:t xml:space="preserve"> Entidad federativa (catálogo de entidades federativas) si la empresa es nacional</w:t>
      </w:r>
    </w:p>
    <w:p w14:paraId="07C6E655" w14:textId="1F49461A"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w:t>
      </w:r>
      <w:r w:rsidRPr="00972898">
        <w:rPr>
          <w:rFonts w:ascii="Palatino Linotype" w:hAnsi="Palatino Linotype" w:cs="Arial"/>
          <w:i/>
          <w:sz w:val="22"/>
          <w:szCs w:val="22"/>
        </w:rPr>
        <w:t xml:space="preserve"> </w:t>
      </w:r>
      <w:r w:rsidRPr="00972898">
        <w:rPr>
          <w:rFonts w:ascii="Palatino Linotype" w:hAnsi="Palatino Linotype" w:cs="Arial"/>
          <w:b/>
          <w:i/>
          <w:sz w:val="22"/>
          <w:szCs w:val="22"/>
        </w:rPr>
        <w:t>8</w:t>
      </w:r>
      <w:r w:rsidRPr="00972898">
        <w:rPr>
          <w:rFonts w:ascii="Palatino Linotype" w:hAnsi="Palatino Linotype" w:cs="Arial"/>
          <w:i/>
          <w:sz w:val="22"/>
          <w:szCs w:val="22"/>
        </w:rPr>
        <w:t xml:space="preserve"> País de origen si la empresa es una filial extranjera</w:t>
      </w:r>
    </w:p>
    <w:p w14:paraId="4DBD7236"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9</w:t>
      </w:r>
      <w:r w:rsidRPr="00972898">
        <w:rPr>
          <w:rFonts w:ascii="Palatino Linotype" w:hAnsi="Palatino Linotype" w:cs="Arial"/>
          <w:i/>
          <w:sz w:val="22"/>
          <w:szCs w:val="22"/>
        </w:rPr>
        <w:t xml:space="preserve"> Registro Federal de Contribuyentes (RFC) de la persona física o moral con </w:t>
      </w:r>
      <w:proofErr w:type="spellStart"/>
      <w:r w:rsidRPr="00972898">
        <w:rPr>
          <w:rFonts w:ascii="Palatino Linotype" w:hAnsi="Palatino Linotype" w:cs="Arial"/>
          <w:i/>
          <w:sz w:val="22"/>
          <w:szCs w:val="22"/>
        </w:rPr>
        <w:t>homoclave</w:t>
      </w:r>
      <w:proofErr w:type="spellEnd"/>
      <w:r w:rsidRPr="00972898">
        <w:rPr>
          <w:rFonts w:ascii="Palatino Linotype" w:hAnsi="Palatino Linotype" w:cs="Arial"/>
          <w:i/>
          <w:sz w:val="22"/>
          <w:szCs w:val="22"/>
        </w:rPr>
        <w:t xml:space="preserve"> incluida, emitido por el Servicio de Administración Tributaria (SAT). En el caso de personas morales son 12 caracteres y en el de personas físicas 13.</w:t>
      </w:r>
    </w:p>
    <w:p w14:paraId="77D35FA6"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10</w:t>
      </w:r>
      <w:r w:rsidRPr="00972898">
        <w:rPr>
          <w:rFonts w:ascii="Palatino Linotype" w:hAnsi="Palatino Linotype" w:cs="Arial"/>
          <w:i/>
          <w:sz w:val="22"/>
          <w:szCs w:val="22"/>
        </w:rPr>
        <w:t xml:space="preserve"> Entidad federativa de la persona física o moral (catálogo)</w:t>
      </w:r>
    </w:p>
    <w:p w14:paraId="030961F0"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11</w:t>
      </w:r>
      <w:r w:rsidRPr="00972898">
        <w:rPr>
          <w:rFonts w:ascii="Palatino Linotype" w:hAnsi="Palatino Linotype" w:cs="Arial"/>
          <w:i/>
          <w:sz w:val="22"/>
          <w:szCs w:val="22"/>
        </w:rPr>
        <w:t xml:space="preserve"> El proveedor o contratista realiza subcontrataciones (catálogo): Sí / No</w:t>
      </w:r>
    </w:p>
    <w:p w14:paraId="19FEE6C4"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12</w:t>
      </w:r>
      <w:r w:rsidRPr="00972898">
        <w:rPr>
          <w:rFonts w:ascii="Palatino Linotype" w:hAnsi="Palatino Linotype" w:cs="Arial"/>
          <w:i/>
          <w:sz w:val="22"/>
          <w:szCs w:val="22"/>
        </w:rPr>
        <w:t xml:space="preserve"> Actividad económica de la empresa. Especificar la actividad económica de la empresa usando como referencia la clasificación que se maneja en el Directorio Estadístico Nacional de Unidades Económicas. Por ejemplo: Servicios Inmobiliarios y de alquiler de bienes muebles e intangibles, Servicios inmobiliarios, Alquiler de automóviles, camiones y otros trasportes terrestres; Alquiler de automóviles sin chofer </w:t>
      </w:r>
    </w:p>
    <w:p w14:paraId="62E7B7FB" w14:textId="77777777" w:rsidR="00F802D1" w:rsidRPr="00972898" w:rsidRDefault="00F802D1" w:rsidP="00F802D1">
      <w:pPr>
        <w:ind w:left="567" w:right="539"/>
        <w:jc w:val="both"/>
        <w:rPr>
          <w:rFonts w:ascii="Palatino Linotype" w:hAnsi="Palatino Linotype" w:cs="Arial"/>
          <w:b/>
          <w:i/>
          <w:sz w:val="22"/>
          <w:szCs w:val="22"/>
        </w:rPr>
      </w:pPr>
      <w:r w:rsidRPr="00972898">
        <w:rPr>
          <w:rFonts w:ascii="Palatino Linotype" w:hAnsi="Palatino Linotype" w:cs="Arial"/>
          <w:b/>
          <w:i/>
          <w:sz w:val="22"/>
          <w:szCs w:val="22"/>
        </w:rPr>
        <w:t>Criterio 13 Domicilio</w:t>
      </w:r>
      <w:r w:rsidRPr="00972898">
        <w:rPr>
          <w:rFonts w:ascii="Palatino Linotype" w:hAnsi="Palatino Linotype" w:cs="Arial"/>
          <w:b/>
          <w:i/>
          <w:sz w:val="22"/>
          <w:szCs w:val="22"/>
          <w:vertAlign w:val="superscript"/>
        </w:rPr>
        <w:footnoteReference w:id="12"/>
      </w:r>
      <w:r w:rsidRPr="00972898">
        <w:rPr>
          <w:rFonts w:ascii="Palatino Linotype" w:hAnsi="Palatino Linotype" w:cs="Arial"/>
          <w:b/>
          <w:i/>
          <w:sz w:val="22"/>
          <w:szCs w:val="22"/>
        </w:rPr>
        <w:t xml:space="preserve"> fiscal de la empresa (tipo de vialidad [catálogo], nombre de vialidad [calle], número exterior, número interior [en su caso], Tipo de asentamiento humano [catálogo], nombre de asentamiento humano [colonia], clave de la localidad, nombre de la localidad, clave del municipio, nombre del </w:t>
      </w:r>
      <w:r w:rsidRPr="00972898">
        <w:rPr>
          <w:rFonts w:ascii="Palatino Linotype" w:hAnsi="Palatino Linotype" w:cs="Arial"/>
          <w:b/>
          <w:i/>
          <w:sz w:val="22"/>
          <w:szCs w:val="22"/>
        </w:rPr>
        <w:lastRenderedPageBreak/>
        <w:t xml:space="preserve">municipio o delegación, clave de la entidad federativa, nombre de la entidad federativa [catálogo], código postal), es decir, el proporcionado ante el SAT </w:t>
      </w:r>
    </w:p>
    <w:p w14:paraId="27E6058E"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14</w:t>
      </w:r>
      <w:r w:rsidRPr="00972898">
        <w:rPr>
          <w:rFonts w:ascii="Palatino Linotype" w:hAnsi="Palatino Linotype" w:cs="Arial"/>
          <w:i/>
          <w:sz w:val="22"/>
          <w:szCs w:val="22"/>
        </w:rPr>
        <w:t xml:space="preserve"> Domicilio en el extranjero. En caso de que el proveedor o contratista sea de otro país, se deberá incluir el domicilio el cual deberá incluir por lo menos: país, ciudad, calle y número  </w:t>
      </w:r>
    </w:p>
    <w:p w14:paraId="63EB5CDA" w14:textId="77777777" w:rsidR="00F802D1" w:rsidRPr="00972898" w:rsidRDefault="00F802D1" w:rsidP="00F802D1">
      <w:pPr>
        <w:ind w:left="567" w:right="539"/>
        <w:jc w:val="both"/>
        <w:rPr>
          <w:rFonts w:ascii="Palatino Linotype" w:hAnsi="Palatino Linotype" w:cs="Arial"/>
          <w:i/>
          <w:sz w:val="22"/>
          <w:szCs w:val="22"/>
        </w:rPr>
      </w:pPr>
    </w:p>
    <w:p w14:paraId="11CBBA92" w14:textId="3E6FD92D"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i/>
          <w:sz w:val="22"/>
          <w:szCs w:val="22"/>
        </w:rPr>
        <w:t>Respecto del Representante legal se publicará la siguiente información:</w:t>
      </w:r>
    </w:p>
    <w:p w14:paraId="4FC130A1"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15</w:t>
      </w:r>
      <w:r w:rsidRPr="00972898">
        <w:rPr>
          <w:rFonts w:ascii="Palatino Linotype" w:hAnsi="Palatino Linotype" w:cs="Arial"/>
          <w:i/>
          <w:sz w:val="22"/>
          <w:szCs w:val="22"/>
        </w:rPr>
        <w:t xml:space="preserve"> Nombre del representante legal de la empresa, es decir, la persona que posee facultades legales para representarla</w:t>
      </w:r>
    </w:p>
    <w:p w14:paraId="4173762B"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16</w:t>
      </w:r>
      <w:r w:rsidRPr="00972898">
        <w:rPr>
          <w:rFonts w:ascii="Palatino Linotype" w:hAnsi="Palatino Linotype" w:cs="Arial"/>
          <w:i/>
          <w:sz w:val="22"/>
          <w:szCs w:val="22"/>
        </w:rPr>
        <w:t xml:space="preserve"> Datos de contacto: teléfono, en su caso extensión</w:t>
      </w:r>
    </w:p>
    <w:p w14:paraId="058915C2"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17</w:t>
      </w:r>
      <w:r w:rsidRPr="00972898">
        <w:rPr>
          <w:rFonts w:ascii="Palatino Linotype" w:hAnsi="Palatino Linotype" w:cs="Arial"/>
          <w:i/>
          <w:sz w:val="22"/>
          <w:szCs w:val="22"/>
        </w:rPr>
        <w:t xml:space="preserve"> Correo electrónico, siempre y cuando éstos hayan sido proporcionados por la empresa</w:t>
      </w:r>
    </w:p>
    <w:p w14:paraId="7714678C"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18</w:t>
      </w:r>
      <w:r w:rsidRPr="00972898">
        <w:rPr>
          <w:rFonts w:ascii="Palatino Linotype" w:hAnsi="Palatino Linotype" w:cs="Arial"/>
          <w:i/>
          <w:sz w:val="22"/>
          <w:szCs w:val="22"/>
        </w:rPr>
        <w:t xml:space="preserve"> Tipo de acreditación legal que posee o, en su caso, señalar que no se cuenta con uno</w:t>
      </w:r>
    </w:p>
    <w:p w14:paraId="64D56F47"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19</w:t>
      </w:r>
      <w:r w:rsidRPr="00972898">
        <w:rPr>
          <w:rFonts w:ascii="Palatino Linotype" w:hAnsi="Palatino Linotype" w:cs="Arial"/>
          <w:i/>
          <w:sz w:val="22"/>
          <w:szCs w:val="22"/>
        </w:rPr>
        <w:t xml:space="preserve"> Dirección electrónica que corresponda a la página web del proveedor o contratista</w:t>
      </w:r>
    </w:p>
    <w:p w14:paraId="6B1AD5BA" w14:textId="77777777" w:rsidR="00F802D1" w:rsidRPr="00972898" w:rsidRDefault="00F802D1" w:rsidP="00F802D1">
      <w:pPr>
        <w:ind w:left="567" w:right="539"/>
        <w:jc w:val="both"/>
        <w:rPr>
          <w:rFonts w:ascii="Palatino Linotype" w:hAnsi="Palatino Linotype" w:cs="Arial"/>
          <w:b/>
          <w:i/>
          <w:sz w:val="22"/>
          <w:szCs w:val="22"/>
        </w:rPr>
      </w:pPr>
      <w:r w:rsidRPr="00972898">
        <w:rPr>
          <w:rFonts w:ascii="Palatino Linotype" w:hAnsi="Palatino Linotype" w:cs="Arial"/>
          <w:b/>
          <w:i/>
          <w:sz w:val="22"/>
          <w:szCs w:val="22"/>
        </w:rPr>
        <w:t>Criterio 20 Teléfono oficial del proveedor o contratista</w:t>
      </w:r>
    </w:p>
    <w:p w14:paraId="7F861FBA"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21</w:t>
      </w:r>
      <w:r w:rsidRPr="00972898">
        <w:rPr>
          <w:rFonts w:ascii="Palatino Linotype" w:hAnsi="Palatino Linotype" w:cs="Arial"/>
          <w:i/>
          <w:sz w:val="22"/>
          <w:szCs w:val="22"/>
        </w:rPr>
        <w:t xml:space="preserve"> Correo electrónico comercial del proveedor o contratista</w:t>
      </w:r>
    </w:p>
    <w:p w14:paraId="16D877C9"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22</w:t>
      </w:r>
      <w:r w:rsidRPr="00972898">
        <w:rPr>
          <w:rFonts w:ascii="Palatino Linotype" w:hAnsi="Palatino Linotype" w:cs="Arial"/>
          <w:i/>
          <w:sz w:val="22"/>
          <w:szCs w:val="22"/>
        </w:rPr>
        <w:t xml:space="preserve"> Hipervínculo al registro electrónico de proveedores y contratistas que, en su caso, corresponda</w:t>
      </w:r>
    </w:p>
    <w:p w14:paraId="097826F9"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23</w:t>
      </w:r>
      <w:r w:rsidRPr="00972898">
        <w:rPr>
          <w:rFonts w:ascii="Palatino Linotype" w:hAnsi="Palatino Linotype" w:cs="Arial"/>
          <w:i/>
          <w:sz w:val="22"/>
          <w:szCs w:val="22"/>
        </w:rPr>
        <w:t xml:space="preserve"> Hipervínculo al Directorio de Proveedores y Contratistas Sancionados Criterios adjetivos de actualización</w:t>
      </w:r>
    </w:p>
    <w:p w14:paraId="617BE6D6"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24</w:t>
      </w:r>
      <w:r w:rsidRPr="00972898">
        <w:rPr>
          <w:rFonts w:ascii="Palatino Linotype" w:hAnsi="Palatino Linotype" w:cs="Arial"/>
          <w:i/>
          <w:sz w:val="22"/>
          <w:szCs w:val="22"/>
        </w:rPr>
        <w:t xml:space="preserve"> Periodo de actualización de la información: trimestral</w:t>
      </w:r>
    </w:p>
    <w:p w14:paraId="69538B69"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25</w:t>
      </w:r>
      <w:r w:rsidRPr="00972898">
        <w:rPr>
          <w:rFonts w:ascii="Palatino Linotype" w:hAnsi="Palatino Linotype" w:cs="Arial"/>
          <w:i/>
          <w:sz w:val="22"/>
          <w:szCs w:val="22"/>
        </w:rPr>
        <w:t xml:space="preserve"> La información deberá estar actualizada al periodo que corresponde, de acuerdo con la Tabla de actualización y conservación de la información</w:t>
      </w:r>
    </w:p>
    <w:p w14:paraId="45183C05"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26</w:t>
      </w:r>
      <w:r w:rsidRPr="00972898">
        <w:rPr>
          <w:rFonts w:ascii="Palatino Linotype" w:hAnsi="Palatino Linotype" w:cs="Arial"/>
          <w:i/>
          <w:sz w:val="22"/>
          <w:szCs w:val="22"/>
        </w:rPr>
        <w:t xml:space="preserve"> Conservar en el sitio de Internet y a través de la Plataforma Nacional la información de acuerdo con la Tabla de actualización y conservación de la información</w:t>
      </w:r>
    </w:p>
    <w:p w14:paraId="4DC375D7" w14:textId="77777777" w:rsidR="00F802D1" w:rsidRPr="00972898" w:rsidRDefault="00F802D1" w:rsidP="00F802D1">
      <w:pPr>
        <w:ind w:left="567" w:right="539"/>
        <w:jc w:val="both"/>
        <w:rPr>
          <w:rFonts w:ascii="Palatino Linotype" w:hAnsi="Palatino Linotype" w:cs="Arial"/>
          <w:i/>
          <w:sz w:val="22"/>
          <w:szCs w:val="22"/>
        </w:rPr>
      </w:pPr>
    </w:p>
    <w:p w14:paraId="5E8C93C4" w14:textId="77777777" w:rsidR="00F802D1" w:rsidRPr="00972898" w:rsidRDefault="00F802D1" w:rsidP="00F802D1">
      <w:pPr>
        <w:ind w:left="567" w:right="539"/>
        <w:jc w:val="both"/>
        <w:rPr>
          <w:rFonts w:ascii="Palatino Linotype" w:hAnsi="Palatino Linotype" w:cs="Arial"/>
          <w:b/>
          <w:i/>
          <w:sz w:val="22"/>
          <w:szCs w:val="22"/>
        </w:rPr>
      </w:pPr>
      <w:r w:rsidRPr="00972898">
        <w:rPr>
          <w:rFonts w:ascii="Palatino Linotype" w:hAnsi="Palatino Linotype" w:cs="Arial"/>
          <w:b/>
          <w:i/>
          <w:sz w:val="22"/>
          <w:szCs w:val="22"/>
        </w:rPr>
        <w:t>Criterios adjetivos de confiabilidad</w:t>
      </w:r>
    </w:p>
    <w:p w14:paraId="520DBE2A" w14:textId="77777777" w:rsidR="00F802D1" w:rsidRPr="00972898" w:rsidRDefault="00F802D1" w:rsidP="00F802D1">
      <w:pPr>
        <w:ind w:left="567" w:right="539"/>
        <w:jc w:val="both"/>
        <w:rPr>
          <w:rFonts w:ascii="Palatino Linotype" w:hAnsi="Palatino Linotype" w:cs="Arial"/>
          <w:b/>
          <w:i/>
          <w:sz w:val="22"/>
          <w:szCs w:val="22"/>
        </w:rPr>
      </w:pPr>
    </w:p>
    <w:p w14:paraId="744523AD"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27</w:t>
      </w:r>
      <w:r w:rsidRPr="00972898">
        <w:rPr>
          <w:rFonts w:ascii="Palatino Linotype" w:hAnsi="Palatino Linotype" w:cs="Arial"/>
          <w:i/>
          <w:sz w:val="22"/>
          <w:szCs w:val="22"/>
        </w:rPr>
        <w:t xml:space="preserve"> Área(s) responsable(s) que genera(n), posee(n), publica(n) y/o actualiza(n) la información</w:t>
      </w:r>
    </w:p>
    <w:p w14:paraId="1B769C8F"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28</w:t>
      </w:r>
      <w:r w:rsidRPr="00972898">
        <w:rPr>
          <w:rFonts w:ascii="Palatino Linotype" w:hAnsi="Palatino Linotype" w:cs="Arial"/>
          <w:i/>
          <w:sz w:val="22"/>
          <w:szCs w:val="22"/>
        </w:rPr>
        <w:t xml:space="preserve"> Fecha de actualización de la información publicada con el formato día/mes/año</w:t>
      </w:r>
    </w:p>
    <w:p w14:paraId="3060E567"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29</w:t>
      </w:r>
      <w:r w:rsidRPr="00972898">
        <w:rPr>
          <w:rFonts w:ascii="Palatino Linotype" w:hAnsi="Palatino Linotype" w:cs="Arial"/>
          <w:i/>
          <w:sz w:val="22"/>
          <w:szCs w:val="22"/>
        </w:rPr>
        <w:t xml:space="preserve"> Fecha de validación de la información publicada con el formato día/mes/año</w:t>
      </w:r>
    </w:p>
    <w:p w14:paraId="104D76E3"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30</w:t>
      </w:r>
      <w:r w:rsidRPr="00972898">
        <w:rPr>
          <w:rFonts w:ascii="Palatino Linotype" w:hAnsi="Palatino Linotype" w:cs="Arial"/>
          <w:i/>
          <w:sz w:val="22"/>
          <w:szCs w:val="22"/>
        </w:rPr>
        <w:t xml:space="preserve"> Nota. Este criterio se cumple en caso de que sea necesario que el sujeto obligado incluya alguna aclaración relativa a la información publicada y/o explicación por la falta de información</w:t>
      </w:r>
    </w:p>
    <w:p w14:paraId="06D6AD79" w14:textId="77777777" w:rsidR="00F802D1" w:rsidRPr="00972898" w:rsidRDefault="00F802D1" w:rsidP="00F802D1">
      <w:pPr>
        <w:ind w:left="567" w:right="539"/>
        <w:jc w:val="both"/>
        <w:rPr>
          <w:rFonts w:ascii="Palatino Linotype" w:hAnsi="Palatino Linotype" w:cs="Arial"/>
          <w:i/>
          <w:sz w:val="22"/>
          <w:szCs w:val="22"/>
        </w:rPr>
      </w:pPr>
    </w:p>
    <w:p w14:paraId="74C9A79D" w14:textId="77777777" w:rsidR="00F802D1" w:rsidRPr="00972898" w:rsidRDefault="00F802D1" w:rsidP="00F802D1">
      <w:pPr>
        <w:ind w:left="567" w:right="539"/>
        <w:jc w:val="both"/>
        <w:rPr>
          <w:rFonts w:ascii="Palatino Linotype" w:hAnsi="Palatino Linotype" w:cs="Arial"/>
          <w:b/>
          <w:i/>
          <w:sz w:val="22"/>
          <w:szCs w:val="22"/>
        </w:rPr>
      </w:pPr>
      <w:r w:rsidRPr="00972898">
        <w:rPr>
          <w:rFonts w:ascii="Palatino Linotype" w:hAnsi="Palatino Linotype" w:cs="Arial"/>
          <w:b/>
          <w:i/>
          <w:sz w:val="22"/>
          <w:szCs w:val="22"/>
        </w:rPr>
        <w:t>Criterios adjetivos de formato</w:t>
      </w:r>
    </w:p>
    <w:p w14:paraId="773015C3" w14:textId="77777777" w:rsidR="00F802D1" w:rsidRPr="00972898" w:rsidRDefault="00F802D1" w:rsidP="00F802D1">
      <w:pPr>
        <w:ind w:left="567" w:right="539"/>
        <w:jc w:val="both"/>
        <w:rPr>
          <w:rFonts w:ascii="Palatino Linotype" w:hAnsi="Palatino Linotype" w:cs="Arial"/>
          <w:b/>
          <w:i/>
          <w:sz w:val="22"/>
          <w:szCs w:val="22"/>
        </w:rPr>
      </w:pPr>
    </w:p>
    <w:p w14:paraId="0ABFD10E" w14:textId="7777777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lastRenderedPageBreak/>
        <w:t>Criterio 31</w:t>
      </w:r>
      <w:r w:rsidRPr="00972898">
        <w:rPr>
          <w:rFonts w:ascii="Palatino Linotype" w:hAnsi="Palatino Linotype" w:cs="Arial"/>
          <w:i/>
          <w:sz w:val="22"/>
          <w:szCs w:val="22"/>
        </w:rPr>
        <w:t xml:space="preserve"> La información publicada se organiza mediante el formato 32, en el que se incluyen todos los campos especificados en los criterios sustantivos de contenido</w:t>
      </w:r>
    </w:p>
    <w:p w14:paraId="6197C7CA" w14:textId="7BC3B942"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cs="Arial"/>
          <w:b/>
          <w:i/>
          <w:sz w:val="22"/>
          <w:szCs w:val="22"/>
        </w:rPr>
        <w:t>Criterio 32</w:t>
      </w:r>
      <w:r w:rsidRPr="00972898">
        <w:rPr>
          <w:rFonts w:ascii="Palatino Linotype" w:hAnsi="Palatino Linotype" w:cs="Arial"/>
          <w:i/>
          <w:sz w:val="22"/>
          <w:szCs w:val="22"/>
        </w:rPr>
        <w:t xml:space="preserve"> El soporte de la información permite su reutilización</w:t>
      </w:r>
    </w:p>
    <w:p w14:paraId="1A7A7E79" w14:textId="77777777" w:rsidR="00F802D1" w:rsidRPr="00972898" w:rsidRDefault="00F802D1" w:rsidP="00F802D1">
      <w:pPr>
        <w:ind w:left="709" w:right="899"/>
        <w:jc w:val="both"/>
        <w:rPr>
          <w:rFonts w:ascii="Palatino Linotype" w:hAnsi="Palatino Linotype" w:cs="Arial"/>
          <w:i/>
          <w:sz w:val="22"/>
          <w:szCs w:val="22"/>
        </w:rPr>
      </w:pPr>
    </w:p>
    <w:p w14:paraId="59131FF2" w14:textId="77777777" w:rsidR="00F802D1" w:rsidRPr="00972898" w:rsidRDefault="00F802D1" w:rsidP="00F802D1">
      <w:pPr>
        <w:ind w:left="567" w:right="539"/>
        <w:jc w:val="both"/>
        <w:rPr>
          <w:rFonts w:ascii="Palatino Linotype" w:hAnsi="Palatino Linotype" w:cs="Arial"/>
          <w:i/>
          <w:sz w:val="22"/>
          <w:szCs w:val="22"/>
        </w:rPr>
      </w:pPr>
    </w:p>
    <w:p w14:paraId="42B41419" w14:textId="23CFA857"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noProof/>
          <w:sz w:val="22"/>
          <w:szCs w:val="22"/>
        </w:rPr>
        <w:drawing>
          <wp:inline distT="0" distB="0" distL="0" distR="0" wp14:anchorId="7079E11A" wp14:editId="0EBD97F0">
            <wp:extent cx="4673708" cy="2059321"/>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PNG"/>
                    <pic:cNvPicPr/>
                  </pic:nvPicPr>
                  <pic:blipFill>
                    <a:blip r:embed="rId13">
                      <a:extLst>
                        <a:ext uri="{28A0092B-C50C-407E-A947-70E740481C1C}">
                          <a14:useLocalDpi xmlns:a14="http://schemas.microsoft.com/office/drawing/2010/main" val="0"/>
                        </a:ext>
                      </a:extLst>
                    </a:blip>
                    <a:stretch>
                      <a:fillRect/>
                    </a:stretch>
                  </pic:blipFill>
                  <pic:spPr>
                    <a:xfrm>
                      <a:off x="0" y="0"/>
                      <a:ext cx="4714804" cy="2077429"/>
                    </a:xfrm>
                    <a:prstGeom prst="rect">
                      <a:avLst/>
                    </a:prstGeom>
                  </pic:spPr>
                </pic:pic>
              </a:graphicData>
            </a:graphic>
          </wp:inline>
        </w:drawing>
      </w:r>
    </w:p>
    <w:p w14:paraId="1173D56E" w14:textId="38257472" w:rsidR="00F802D1" w:rsidRPr="00972898" w:rsidRDefault="00F802D1" w:rsidP="00F802D1">
      <w:pPr>
        <w:ind w:left="567" w:right="539"/>
        <w:jc w:val="both"/>
        <w:rPr>
          <w:rFonts w:ascii="Palatino Linotype" w:hAnsi="Palatino Linotype" w:cs="Arial"/>
          <w:i/>
          <w:sz w:val="22"/>
          <w:szCs w:val="22"/>
        </w:rPr>
      </w:pPr>
      <w:r w:rsidRPr="00972898">
        <w:rPr>
          <w:rFonts w:ascii="Palatino Linotype" w:hAnsi="Palatino Linotype"/>
          <w:noProof/>
          <w:sz w:val="22"/>
          <w:szCs w:val="22"/>
        </w:rPr>
        <w:drawing>
          <wp:inline distT="0" distB="0" distL="0" distR="0" wp14:anchorId="0FF106E5" wp14:editId="2CA22BA0">
            <wp:extent cx="4779034" cy="2449555"/>
            <wp:effectExtent l="0" t="0" r="2540" b="825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PNG"/>
                    <pic:cNvPicPr/>
                  </pic:nvPicPr>
                  <pic:blipFill>
                    <a:blip r:embed="rId14">
                      <a:extLst>
                        <a:ext uri="{28A0092B-C50C-407E-A947-70E740481C1C}">
                          <a14:useLocalDpi xmlns:a14="http://schemas.microsoft.com/office/drawing/2010/main" val="0"/>
                        </a:ext>
                      </a:extLst>
                    </a:blip>
                    <a:stretch>
                      <a:fillRect/>
                    </a:stretch>
                  </pic:blipFill>
                  <pic:spPr>
                    <a:xfrm>
                      <a:off x="0" y="0"/>
                      <a:ext cx="4791920" cy="2456160"/>
                    </a:xfrm>
                    <a:prstGeom prst="rect">
                      <a:avLst/>
                    </a:prstGeom>
                  </pic:spPr>
                </pic:pic>
              </a:graphicData>
            </a:graphic>
          </wp:inline>
        </w:drawing>
      </w:r>
    </w:p>
    <w:p w14:paraId="3DC798F5" w14:textId="6C99EB72" w:rsidR="00E56E02" w:rsidRPr="00972898" w:rsidRDefault="00B578D1"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Derivado de lo anterior, el</w:t>
      </w:r>
      <w:r w:rsidRPr="00972898">
        <w:rPr>
          <w:rFonts w:ascii="Palatino Linotype" w:eastAsia="MS Mincho" w:hAnsi="Palatino Linotype" w:cs="Arial"/>
          <w:b/>
          <w:bCs/>
          <w:sz w:val="24"/>
          <w:lang w:val="es-ES_tradnl" w:eastAsia="es-ES"/>
        </w:rPr>
        <w:t xml:space="preserve"> </w:t>
      </w:r>
      <w:r w:rsidRPr="00972898">
        <w:rPr>
          <w:rFonts w:ascii="Palatino Linotype" w:hAnsi="Palatino Linotype" w:cs="Arial"/>
          <w:b/>
          <w:sz w:val="24"/>
        </w:rPr>
        <w:t xml:space="preserve">SUJETO OBLIGADO </w:t>
      </w:r>
      <w:r w:rsidRPr="00972898">
        <w:rPr>
          <w:rFonts w:ascii="Palatino Linotype" w:hAnsi="Palatino Linotype" w:cs="Arial"/>
          <w:sz w:val="24"/>
        </w:rPr>
        <w:t>debe seguir a cabalidad el procedimiento de acceso a la información previsto en el artículo 162 de la Ley de Transparencia y Acceso a la Información Pública del Estado de México y Municipios, esto es turnar a todas las Áreas competentes que pudiesen contar con la información o deban tenerla de acuerdo a sus facultades, competencias y funciones, con el objeto de que realicen una búsqueda exhaustiva y razonable de la información solicitada.</w:t>
      </w:r>
    </w:p>
    <w:p w14:paraId="2D43D043" w14:textId="77777777" w:rsidR="00E56E02" w:rsidRPr="00972898" w:rsidRDefault="00E56E02" w:rsidP="00B578D1">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C0A696E" w14:textId="77777777" w:rsidR="00B578D1" w:rsidRPr="00972898" w:rsidRDefault="00B578D1" w:rsidP="00B578D1">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Así, es</w:t>
      </w:r>
      <w:r w:rsidRPr="00972898">
        <w:rPr>
          <w:rFonts w:ascii="Palatino Linotype" w:eastAsia="MS Mincho" w:hAnsi="Palatino Linotype" w:cs="Arial"/>
          <w:b/>
          <w:bCs/>
          <w:sz w:val="24"/>
          <w:lang w:val="es-ES_tradnl" w:eastAsia="es-ES"/>
        </w:rPr>
        <w:t xml:space="preserve"> </w:t>
      </w:r>
      <w:r w:rsidRPr="00972898">
        <w:rPr>
          <w:rFonts w:ascii="Palatino Linotype" w:hAnsi="Palatino Linotype" w:cs="Arial"/>
          <w:sz w:val="24"/>
        </w:rPr>
        <w:t>necesario tomar en cuenta lo dispuesto en los artículos 50, 51, 53, 59 y 162 de la Ley en la materia:</w:t>
      </w:r>
    </w:p>
    <w:p w14:paraId="4D1DA15F" w14:textId="067B6A78" w:rsidR="00B578D1" w:rsidRPr="00972898" w:rsidRDefault="00B578D1" w:rsidP="00B578D1">
      <w:pPr>
        <w:pStyle w:val="Prrafodelista"/>
        <w:spacing w:before="240" w:after="240"/>
        <w:ind w:left="567" w:right="539"/>
        <w:jc w:val="both"/>
        <w:rPr>
          <w:rFonts w:ascii="Palatino Linotype" w:eastAsia="MS Mincho" w:hAnsi="Palatino Linotype" w:cs="Arial"/>
          <w:b/>
          <w:bCs/>
          <w:lang w:val="es-ES_tradnl" w:eastAsia="es-ES"/>
        </w:rPr>
      </w:pPr>
      <w:r w:rsidRPr="00972898">
        <w:rPr>
          <w:rFonts w:ascii="Palatino Linotype" w:hAnsi="Palatino Linotype"/>
          <w:i/>
        </w:rPr>
        <w:t>“</w:t>
      </w:r>
      <w:r w:rsidRPr="00972898">
        <w:rPr>
          <w:rFonts w:ascii="Palatino Linotype" w:hAnsi="Palatino Linotype"/>
          <w:b/>
          <w:i/>
        </w:rPr>
        <w:t>Artículo 50.</w:t>
      </w:r>
      <w:r w:rsidRPr="00972898">
        <w:rPr>
          <w:rFonts w:ascii="Palatino Linotype" w:hAnsi="Palatino Linotype"/>
          <w:i/>
        </w:rPr>
        <w:t xml:space="preserve"> Los sujetos obligados contarán con un área responsable para la atención de las solicitudes de </w:t>
      </w:r>
      <w:r w:rsidRPr="00972898">
        <w:rPr>
          <w:rFonts w:ascii="Palatino Linotype" w:hAnsi="Palatino Linotype" w:cs="Arial"/>
          <w:i/>
        </w:rPr>
        <w:t>información</w:t>
      </w:r>
      <w:r w:rsidRPr="00972898">
        <w:rPr>
          <w:rFonts w:ascii="Palatino Linotype" w:hAnsi="Palatino Linotype"/>
          <w:i/>
        </w:rPr>
        <w:t>, a la que se le denominará Unidad de Transparencia.</w:t>
      </w:r>
    </w:p>
    <w:p w14:paraId="04C49E4B" w14:textId="77777777" w:rsidR="00B578D1" w:rsidRPr="00972898" w:rsidRDefault="00B578D1" w:rsidP="00B578D1">
      <w:pPr>
        <w:ind w:left="567" w:right="539"/>
        <w:contextualSpacing/>
        <w:jc w:val="both"/>
        <w:rPr>
          <w:rFonts w:ascii="Palatino Linotype" w:hAnsi="Palatino Linotype"/>
          <w:i/>
          <w:sz w:val="22"/>
        </w:rPr>
      </w:pPr>
    </w:p>
    <w:p w14:paraId="05F9627D"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b/>
          <w:i/>
          <w:sz w:val="22"/>
        </w:rPr>
        <w:t>Artículo 51</w:t>
      </w:r>
      <w:r w:rsidRPr="00972898">
        <w:rPr>
          <w:rFonts w:ascii="Palatino Linotype" w:hAnsi="Palatino Linotype"/>
          <w:i/>
          <w:sz w:val="22"/>
        </w:rPr>
        <w:t xml:space="preserve">. Los sujetos obligados designaran a un responsable para atender la Unidad de Transparencia, quien fungirá como enlace entre éstos y los solicitantes. Dicha Unidad será la encargada de tramitar </w:t>
      </w:r>
      <w:r w:rsidRPr="00972898">
        <w:rPr>
          <w:rFonts w:ascii="Palatino Linotype" w:hAnsi="Palatino Linotype" w:cs="Arial"/>
          <w:i/>
          <w:sz w:val="22"/>
        </w:rPr>
        <w:t>internamente</w:t>
      </w:r>
      <w:r w:rsidRPr="00972898">
        <w:rPr>
          <w:rFonts w:ascii="Palatino Linotype" w:hAnsi="Palatino Linotype"/>
          <w:i/>
          <w:sz w:val="22"/>
        </w:rPr>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B441493" w14:textId="77777777" w:rsidR="00B578D1" w:rsidRPr="00972898" w:rsidRDefault="00B578D1" w:rsidP="00B578D1">
      <w:pPr>
        <w:ind w:left="567" w:right="539"/>
        <w:contextualSpacing/>
        <w:jc w:val="both"/>
        <w:rPr>
          <w:rFonts w:ascii="Palatino Linotype" w:hAnsi="Palatino Linotype"/>
          <w:i/>
          <w:sz w:val="22"/>
        </w:rPr>
      </w:pPr>
    </w:p>
    <w:p w14:paraId="0DD629F7"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b/>
          <w:i/>
          <w:sz w:val="22"/>
        </w:rPr>
        <w:t>Artículo 53</w:t>
      </w:r>
      <w:r w:rsidRPr="00972898">
        <w:rPr>
          <w:rFonts w:ascii="Palatino Linotype" w:hAnsi="Palatino Linotype"/>
          <w:i/>
          <w:sz w:val="22"/>
        </w:rPr>
        <w:t xml:space="preserve">. Las Unidades de </w:t>
      </w:r>
      <w:r w:rsidRPr="00972898">
        <w:rPr>
          <w:rFonts w:ascii="Palatino Linotype" w:hAnsi="Palatino Linotype" w:cs="Arial"/>
          <w:i/>
          <w:sz w:val="22"/>
        </w:rPr>
        <w:t>Transparencia</w:t>
      </w:r>
      <w:r w:rsidRPr="00972898">
        <w:rPr>
          <w:rFonts w:ascii="Palatino Linotype" w:hAnsi="Palatino Linotype"/>
          <w:i/>
          <w:sz w:val="22"/>
        </w:rPr>
        <w:t xml:space="preserve"> tendrán las siguientes funciones:</w:t>
      </w:r>
    </w:p>
    <w:p w14:paraId="6C14A50C"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i/>
          <w:sz w:val="22"/>
        </w:rPr>
        <w:t xml:space="preserve">I. Recabar, difundir y actualizar la información relativa a las obligaciones de transparencia comunes y específicas a la </w:t>
      </w:r>
      <w:r w:rsidRPr="00972898">
        <w:rPr>
          <w:rFonts w:ascii="Palatino Linotype" w:hAnsi="Palatino Linotype" w:cs="Arial"/>
          <w:i/>
          <w:sz w:val="22"/>
        </w:rPr>
        <w:t>que</w:t>
      </w:r>
      <w:r w:rsidRPr="00972898">
        <w:rPr>
          <w:rFonts w:ascii="Palatino Linotype" w:hAnsi="Palatino Linotype"/>
          <w:i/>
          <w:sz w:val="22"/>
        </w:rPr>
        <w:t xml:space="preserve"> se refiere la Ley General, esta Ley, la que determine el Instituto y las demás disposiciones de la materia, así como propiciar que las áreas la actualicen periódicamente conforme a la normatividad aplicable;</w:t>
      </w:r>
    </w:p>
    <w:p w14:paraId="6F0C9FAA" w14:textId="77777777" w:rsidR="00B578D1" w:rsidRPr="00972898" w:rsidRDefault="00B578D1" w:rsidP="00B578D1">
      <w:pPr>
        <w:ind w:left="567" w:right="539"/>
        <w:jc w:val="both"/>
        <w:rPr>
          <w:rFonts w:ascii="Palatino Linotype" w:hAnsi="Palatino Linotype"/>
          <w:b/>
          <w:i/>
          <w:sz w:val="22"/>
        </w:rPr>
      </w:pPr>
      <w:r w:rsidRPr="00972898">
        <w:rPr>
          <w:rFonts w:ascii="Palatino Linotype" w:hAnsi="Palatino Linotype"/>
          <w:b/>
          <w:i/>
          <w:sz w:val="22"/>
        </w:rPr>
        <w:t xml:space="preserve">II. Recibir, </w:t>
      </w:r>
      <w:r w:rsidRPr="00972898">
        <w:rPr>
          <w:rFonts w:ascii="Palatino Linotype" w:hAnsi="Palatino Linotype"/>
          <w:b/>
          <w:i/>
          <w:sz w:val="22"/>
          <w:u w:val="single"/>
        </w:rPr>
        <w:t>tramitar</w:t>
      </w:r>
      <w:r w:rsidRPr="00972898">
        <w:rPr>
          <w:rFonts w:ascii="Palatino Linotype" w:hAnsi="Palatino Linotype"/>
          <w:b/>
          <w:i/>
          <w:sz w:val="22"/>
        </w:rPr>
        <w:t xml:space="preserve"> y dar respuesta a las solicitudes de acceso a la información;</w:t>
      </w:r>
    </w:p>
    <w:p w14:paraId="5025FCF2" w14:textId="77777777" w:rsidR="00B578D1" w:rsidRPr="00972898" w:rsidRDefault="00B578D1" w:rsidP="00B578D1">
      <w:pPr>
        <w:ind w:left="567" w:right="539"/>
        <w:jc w:val="both"/>
        <w:rPr>
          <w:rFonts w:ascii="Palatino Linotype" w:hAnsi="Palatino Linotype"/>
          <w:b/>
          <w:i/>
          <w:sz w:val="22"/>
        </w:rPr>
      </w:pPr>
      <w:r w:rsidRPr="00972898">
        <w:rPr>
          <w:rFonts w:ascii="Palatino Linotype" w:hAnsi="Palatino Linotype"/>
          <w:b/>
          <w:i/>
          <w:sz w:val="22"/>
        </w:rPr>
        <w:t>(…)</w:t>
      </w:r>
    </w:p>
    <w:p w14:paraId="0075DD3B" w14:textId="77777777" w:rsidR="00B578D1" w:rsidRPr="00972898" w:rsidRDefault="00B578D1" w:rsidP="00B578D1">
      <w:pPr>
        <w:ind w:left="567" w:right="539"/>
        <w:jc w:val="both"/>
        <w:rPr>
          <w:rFonts w:ascii="Palatino Linotype" w:hAnsi="Palatino Linotype"/>
          <w:b/>
          <w:i/>
          <w:sz w:val="22"/>
        </w:rPr>
      </w:pPr>
    </w:p>
    <w:p w14:paraId="414578C5"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b/>
          <w:i/>
          <w:sz w:val="22"/>
        </w:rPr>
        <w:t>Artículo 59</w:t>
      </w:r>
      <w:r w:rsidRPr="00972898">
        <w:rPr>
          <w:rFonts w:ascii="Palatino Linotype" w:hAnsi="Palatino Linotype"/>
          <w:i/>
          <w:sz w:val="22"/>
        </w:rPr>
        <w:t>. Los servidores públicos habilitados tendrán las funciones siguientes:</w:t>
      </w:r>
    </w:p>
    <w:p w14:paraId="21370100"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i/>
          <w:sz w:val="22"/>
        </w:rPr>
        <w:t>I. Localizar la información que le solicite la Unidad de Transparencia;</w:t>
      </w:r>
    </w:p>
    <w:p w14:paraId="562E11E6"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i/>
          <w:sz w:val="22"/>
        </w:rPr>
        <w:t>II. Proporcionar la información que obre en los archivos y que le sea solicitada por la Unidad de Transparencia;</w:t>
      </w:r>
    </w:p>
    <w:p w14:paraId="40718789"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i/>
          <w:sz w:val="22"/>
        </w:rPr>
        <w:t>III. Apoyar a la Unidad de Transparencia en lo que esta le solicite para el cumplimiento de sus funciones;</w:t>
      </w:r>
    </w:p>
    <w:p w14:paraId="5E696A95"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i/>
          <w:sz w:val="22"/>
        </w:rPr>
        <w:t>IV. Proporcionar a la Unidad de Transparencia, las modificaciones a la información pública de oficio que obre en su poder;</w:t>
      </w:r>
    </w:p>
    <w:p w14:paraId="0D2AD1D7"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i/>
          <w:sz w:val="22"/>
        </w:rPr>
        <w:t>V. Integrar y presentar al responsable de la Unidad de Transparencia la propuesta de clasificación de información, la cual tendrá los fundamentos y argumentos en que se basa dicha propuesta;</w:t>
      </w:r>
    </w:p>
    <w:p w14:paraId="3EC0D450"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i/>
          <w:sz w:val="22"/>
        </w:rPr>
        <w:t>VI. Verificar, una vez analizado el contenido de la información, que no se encuentre en los supuestos de información clasificada; y</w:t>
      </w:r>
    </w:p>
    <w:p w14:paraId="069DC52D"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i/>
          <w:sz w:val="22"/>
        </w:rPr>
        <w:t>VII. Dar cuenta a la Unidad de Transparencia del vencimiento de los plazos de reserva.</w:t>
      </w:r>
    </w:p>
    <w:p w14:paraId="6DA20718" w14:textId="77777777" w:rsidR="00B578D1" w:rsidRPr="00972898" w:rsidRDefault="00B578D1" w:rsidP="00B578D1">
      <w:pPr>
        <w:ind w:left="567" w:right="539"/>
        <w:contextualSpacing/>
        <w:jc w:val="both"/>
        <w:rPr>
          <w:rFonts w:ascii="Palatino Linotype" w:hAnsi="Palatino Linotype"/>
          <w:i/>
          <w:sz w:val="22"/>
        </w:rPr>
      </w:pPr>
    </w:p>
    <w:p w14:paraId="7BF702F3" w14:textId="77777777" w:rsidR="00B578D1" w:rsidRPr="00972898" w:rsidRDefault="00B578D1" w:rsidP="00B578D1">
      <w:pPr>
        <w:ind w:left="567" w:right="539"/>
        <w:jc w:val="both"/>
        <w:rPr>
          <w:rFonts w:ascii="Palatino Linotype" w:hAnsi="Palatino Linotype"/>
          <w:i/>
          <w:sz w:val="22"/>
        </w:rPr>
      </w:pPr>
      <w:r w:rsidRPr="00972898">
        <w:rPr>
          <w:rFonts w:ascii="Palatino Linotype" w:hAnsi="Palatino Linotype"/>
          <w:b/>
          <w:i/>
          <w:sz w:val="22"/>
        </w:rPr>
        <w:lastRenderedPageBreak/>
        <w:t>Artículo 162</w:t>
      </w:r>
      <w:r w:rsidRPr="00972898">
        <w:rPr>
          <w:rFonts w:ascii="Palatino Linotype" w:hAnsi="Palatino Linotype"/>
          <w:i/>
          <w:sz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52D261B" w14:textId="77777777" w:rsidR="00B578D1" w:rsidRPr="00972898" w:rsidRDefault="00B578D1" w:rsidP="00B578D1">
      <w:pPr>
        <w:ind w:left="567" w:right="539"/>
        <w:jc w:val="both"/>
        <w:rPr>
          <w:rFonts w:ascii="Palatino Linotype" w:hAnsi="Palatino Linotype"/>
          <w:i/>
          <w:sz w:val="22"/>
        </w:rPr>
      </w:pPr>
    </w:p>
    <w:p w14:paraId="17EB1D56" w14:textId="03234D4F" w:rsidR="00B578D1" w:rsidRPr="00972898" w:rsidRDefault="00B578D1" w:rsidP="008D32C7">
      <w:pPr>
        <w:ind w:left="567" w:right="539"/>
        <w:jc w:val="both"/>
        <w:rPr>
          <w:rFonts w:ascii="Palatino Linotype" w:hAnsi="Palatino Linotype"/>
          <w:b/>
          <w:i/>
          <w:sz w:val="22"/>
        </w:rPr>
      </w:pPr>
      <w:r w:rsidRPr="00972898">
        <w:rPr>
          <w:rFonts w:ascii="Palatino Linotype" w:hAnsi="Palatino Linotype"/>
          <w:b/>
          <w:i/>
          <w:sz w:val="22"/>
        </w:rPr>
        <w:t>(Énfasis añadido)</w:t>
      </w:r>
    </w:p>
    <w:p w14:paraId="7C5986EB" w14:textId="77777777" w:rsidR="008D32C7" w:rsidRPr="00972898" w:rsidRDefault="008D32C7" w:rsidP="008D32C7">
      <w:pPr>
        <w:ind w:right="539"/>
        <w:jc w:val="both"/>
        <w:rPr>
          <w:rFonts w:ascii="Palatino Linotype" w:hAnsi="Palatino Linotype"/>
          <w:i/>
        </w:rPr>
      </w:pPr>
    </w:p>
    <w:p w14:paraId="67EA6FE5" w14:textId="7305AA6B" w:rsidR="00B578D1" w:rsidRPr="00972898" w:rsidRDefault="008D32C7"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 xml:space="preserve">De lo anterior, se desprende </w:t>
      </w:r>
      <w:r w:rsidRPr="00972898">
        <w:rPr>
          <w:rFonts w:ascii="Palatino Linotype" w:eastAsia="Calibri" w:hAnsi="Palatino Linotype"/>
          <w:sz w:val="24"/>
        </w:rPr>
        <w:t>que las Unidades de Transparencia, se erigen como el área responsable en cada Sujeto Obligado que tiene a su cargo la atención de las solicitudes de información que se realicen al amparo de la Ley. El responsable de dicha área funge como enlace entre el</w:t>
      </w:r>
      <w:r w:rsidRPr="00972898">
        <w:rPr>
          <w:rFonts w:ascii="Palatino Linotype" w:eastAsia="Calibri" w:hAnsi="Palatino Linotype"/>
          <w:b/>
          <w:sz w:val="24"/>
        </w:rPr>
        <w:t xml:space="preserve"> SUJETO OBLIGADO</w:t>
      </w:r>
      <w:r w:rsidRPr="00972898">
        <w:rPr>
          <w:rFonts w:ascii="Palatino Linotype" w:eastAsia="Calibri" w:hAnsi="Palatino Linotype"/>
          <w:sz w:val="24"/>
        </w:rPr>
        <w:t xml:space="preserve"> y los solicitantes, y tiene bajo su responsabilidad el tramitar internamente la solicitud de información.</w:t>
      </w:r>
    </w:p>
    <w:p w14:paraId="04260242" w14:textId="77777777" w:rsidR="008D32C7" w:rsidRPr="00972898" w:rsidRDefault="008D32C7" w:rsidP="008D32C7">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27D38B38" w14:textId="4F0BCA41" w:rsidR="00B578D1" w:rsidRPr="00972898" w:rsidRDefault="008D32C7"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 xml:space="preserve">De </w:t>
      </w:r>
      <w:r w:rsidRPr="00972898">
        <w:rPr>
          <w:rFonts w:ascii="Palatino Linotype" w:eastAsia="Calibri" w:hAnsi="Palatino Linotype"/>
          <w:sz w:val="24"/>
        </w:rPr>
        <w:t xml:space="preserve">tal manera, si bien, el Titular de la Unidad de Transparencia no tiene bajo su resguardo la documentación en donde consta la información solicitada, sino que pudiera obrar en las distintas áreas que conforman la estructura del </w:t>
      </w:r>
      <w:r w:rsidRPr="00972898">
        <w:rPr>
          <w:rFonts w:ascii="Palatino Linotype" w:eastAsia="Calibri" w:hAnsi="Palatino Linotype"/>
          <w:b/>
          <w:sz w:val="24"/>
        </w:rPr>
        <w:t xml:space="preserve">SUJETO OBLIGADO; </w:t>
      </w:r>
      <w:r w:rsidRPr="00972898">
        <w:rPr>
          <w:rFonts w:ascii="Palatino Linotype" w:eastAsia="Calibri" w:hAnsi="Palatino Linotype"/>
          <w:sz w:val="24"/>
        </w:rPr>
        <w:t xml:space="preserve">es por ello que, debe turnar la solicitud a </w:t>
      </w:r>
      <w:r w:rsidRPr="00972898">
        <w:rPr>
          <w:rFonts w:ascii="Palatino Linotype" w:hAnsi="Palatino Linotype" w:cs="Arial"/>
          <w:sz w:val="24"/>
        </w:rPr>
        <w:t xml:space="preserve">todas las áreas que </w:t>
      </w:r>
      <w:r w:rsidRPr="00972898">
        <w:rPr>
          <w:rFonts w:ascii="Palatino Linotype" w:eastAsia="Calibri" w:hAnsi="Palatino Linotype"/>
          <w:sz w:val="24"/>
        </w:rPr>
        <w:t>pudieran generar, administrar o poseer lo requerido por el Particular; pues tienen como función, buscar, localizar y poseer la información, así como entregarla.</w:t>
      </w:r>
    </w:p>
    <w:p w14:paraId="125AF569" w14:textId="77777777" w:rsidR="008D32C7" w:rsidRPr="00972898" w:rsidRDefault="008D32C7" w:rsidP="008D32C7">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990B3D0" w14:textId="1C664EDB" w:rsidR="00B578D1" w:rsidRPr="00972898" w:rsidRDefault="008D32C7" w:rsidP="00B344A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 xml:space="preserve">En este sentido, </w:t>
      </w:r>
      <w:r w:rsidRPr="00972898">
        <w:rPr>
          <w:rFonts w:ascii="Palatino Linotype" w:eastAsia="Calibri" w:hAnsi="Palatino Linotype"/>
          <w:sz w:val="24"/>
        </w:rPr>
        <w:t>le corresponde al Titular de la Unidad de Transparencia el garantizar que las solicitudes se turnen a las áreas competentes que puedan contar con la información, con el objeto de que se realice una búsqueda exhaustiva y razonable de la misma.</w:t>
      </w:r>
    </w:p>
    <w:p w14:paraId="1BEBDFD5" w14:textId="77777777" w:rsidR="008D32C7" w:rsidRPr="00972898" w:rsidRDefault="008D32C7" w:rsidP="008D32C7">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27467926" w14:textId="0017BD7F" w:rsidR="005E5EFB" w:rsidRPr="00972898" w:rsidRDefault="005E5EFB" w:rsidP="005E5EFB">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Por lo anterior,</w:t>
      </w:r>
      <w:r w:rsidRPr="00972898">
        <w:rPr>
          <w:rFonts w:ascii="Palatino Linotype" w:eastAsia="MS Mincho" w:hAnsi="Palatino Linotype" w:cs="Arial"/>
          <w:b/>
          <w:bCs/>
          <w:sz w:val="24"/>
          <w:lang w:val="es-ES_tradnl" w:eastAsia="es-ES"/>
        </w:rPr>
        <w:t xml:space="preserve"> </w:t>
      </w:r>
      <w:r w:rsidRPr="00972898">
        <w:rPr>
          <w:rFonts w:ascii="Palatino Linotype" w:hAnsi="Palatino Linotype" w:cs="Arial"/>
          <w:sz w:val="24"/>
        </w:rPr>
        <w:t xml:space="preserve">de las documentales que integran el expediente electrónico no se advierte que el Titular de la Unidad de Transparencia haya turnado la solicitud de </w:t>
      </w:r>
      <w:r w:rsidRPr="00972898">
        <w:rPr>
          <w:rFonts w:ascii="Palatino Linotype" w:hAnsi="Palatino Linotype" w:cs="Arial"/>
          <w:sz w:val="24"/>
        </w:rPr>
        <w:lastRenderedPageBreak/>
        <w:t xml:space="preserve">manera enunciativa más no limitativa a la </w:t>
      </w:r>
      <w:r w:rsidRPr="00972898">
        <w:rPr>
          <w:rFonts w:ascii="Palatino Linotype" w:hAnsi="Palatino Linotype" w:cs="Arial"/>
          <w:b/>
          <w:sz w:val="24"/>
        </w:rPr>
        <w:t>Dirección de Administración</w:t>
      </w:r>
      <w:r w:rsidRPr="00972898">
        <w:rPr>
          <w:rFonts w:ascii="Palatino Linotype" w:hAnsi="Palatino Linotype" w:cs="Arial"/>
          <w:sz w:val="24"/>
        </w:rPr>
        <w:t xml:space="preserve">, </w:t>
      </w:r>
      <w:r w:rsidR="00C84DB4" w:rsidRPr="00972898">
        <w:rPr>
          <w:rFonts w:ascii="Palatino Linotype" w:hAnsi="Palatino Linotype" w:cs="Arial"/>
          <w:sz w:val="24"/>
        </w:rPr>
        <w:t>quien</w:t>
      </w:r>
      <w:r w:rsidRPr="00972898">
        <w:rPr>
          <w:rFonts w:ascii="Palatino Linotype" w:hAnsi="Palatino Linotype" w:cs="Arial"/>
          <w:sz w:val="24"/>
        </w:rPr>
        <w:t xml:space="preserve"> </w:t>
      </w:r>
      <w:r w:rsidR="00C84DB4" w:rsidRPr="00972898">
        <w:rPr>
          <w:rFonts w:ascii="Palatino Linotype" w:hAnsi="Palatino Linotype" w:cs="Arial"/>
          <w:sz w:val="24"/>
        </w:rPr>
        <w:t>de conformidad con su Manual de Organización, cuenta</w:t>
      </w:r>
      <w:r w:rsidRPr="00972898">
        <w:rPr>
          <w:rFonts w:ascii="Palatino Linotype" w:hAnsi="Palatino Linotype" w:cs="Arial"/>
          <w:sz w:val="24"/>
        </w:rPr>
        <w:t xml:space="preserve"> dentro de sus funciones el proveer </w:t>
      </w:r>
      <w:r w:rsidR="00C84DB4" w:rsidRPr="00972898">
        <w:rPr>
          <w:rFonts w:ascii="Palatino Linotype" w:hAnsi="Palatino Linotype"/>
          <w:sz w:val="24"/>
        </w:rPr>
        <w:t>de</w:t>
      </w:r>
      <w:r w:rsidRPr="00972898">
        <w:rPr>
          <w:rFonts w:ascii="Palatino Linotype" w:hAnsi="Palatino Linotype"/>
          <w:sz w:val="24"/>
        </w:rPr>
        <w:t xml:space="preserve"> recursos materiales y servicios generales; </w:t>
      </w:r>
      <w:r w:rsidR="00C84DB4" w:rsidRPr="00972898">
        <w:rPr>
          <w:rFonts w:ascii="Palatino Linotype" w:hAnsi="Palatino Linotype"/>
          <w:sz w:val="24"/>
        </w:rPr>
        <w:t>o bien</w:t>
      </w:r>
      <w:r w:rsidRPr="00972898">
        <w:rPr>
          <w:rFonts w:ascii="Palatino Linotype" w:hAnsi="Palatino Linotype"/>
          <w:sz w:val="24"/>
        </w:rPr>
        <w:t xml:space="preserve">, al </w:t>
      </w:r>
      <w:r w:rsidRPr="00972898">
        <w:rPr>
          <w:rFonts w:ascii="Palatino Linotype" w:hAnsi="Palatino Linotype"/>
          <w:b/>
          <w:sz w:val="24"/>
        </w:rPr>
        <w:t>Departamento de Adquisiciones</w:t>
      </w:r>
      <w:r w:rsidRPr="00972898">
        <w:rPr>
          <w:rFonts w:ascii="Palatino Linotype" w:hAnsi="Palatino Linotype"/>
          <w:sz w:val="24"/>
        </w:rPr>
        <w:t>, quien tiene como objetivo adquirir y distribuir racionalmente los bienes y servicios necesarios para el funcionamiento de las dependencias y organismos de la A</w:t>
      </w:r>
      <w:r w:rsidR="00C84DB4" w:rsidRPr="00972898">
        <w:rPr>
          <w:rFonts w:ascii="Palatino Linotype" w:hAnsi="Palatino Linotype"/>
          <w:sz w:val="24"/>
        </w:rPr>
        <w:t>dministración Pública Municipal.</w:t>
      </w:r>
    </w:p>
    <w:p w14:paraId="55A277F3" w14:textId="77777777" w:rsidR="005E5EFB" w:rsidRPr="00972898" w:rsidRDefault="005E5EFB" w:rsidP="005E5EFB">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2BA01E56" w14:textId="5E469D5C" w:rsidR="00CC44AB" w:rsidRPr="00972898" w:rsidRDefault="00C84DB4" w:rsidP="00C84DB4">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972898">
        <w:rPr>
          <w:rFonts w:ascii="Palatino Linotype" w:eastAsia="MS Mincho" w:hAnsi="Palatino Linotype" w:cs="Arial"/>
          <w:bCs/>
          <w:sz w:val="24"/>
          <w:lang w:val="es-ES_tradnl" w:eastAsia="es-ES"/>
        </w:rPr>
        <w:t>En</w:t>
      </w:r>
      <w:r w:rsidRPr="00972898">
        <w:rPr>
          <w:rFonts w:ascii="Palatino Linotype" w:hAnsi="Palatino Linotype"/>
          <w:sz w:val="24"/>
        </w:rPr>
        <w:t xml:space="preserve"> consecuencia, este Órgano Garante determina ordenar al </w:t>
      </w:r>
      <w:r w:rsidRPr="00972898">
        <w:rPr>
          <w:rFonts w:ascii="Palatino Linotype" w:hAnsi="Palatino Linotype"/>
          <w:b/>
          <w:sz w:val="24"/>
        </w:rPr>
        <w:t xml:space="preserve">SUJETO OBLIGADO </w:t>
      </w:r>
      <w:r w:rsidRPr="00972898">
        <w:rPr>
          <w:rFonts w:ascii="Palatino Linotype" w:hAnsi="Palatino Linotype"/>
          <w:sz w:val="24"/>
        </w:rPr>
        <w:t xml:space="preserve">previa búsqueda exhaustiva y razonable, de ser procedente en </w:t>
      </w:r>
      <w:r w:rsidRPr="00972898">
        <w:rPr>
          <w:rFonts w:ascii="Palatino Linotype" w:hAnsi="Palatino Linotype"/>
          <w:b/>
          <w:sz w:val="24"/>
        </w:rPr>
        <w:t xml:space="preserve">versión pública, </w:t>
      </w:r>
      <w:r w:rsidRPr="00972898">
        <w:rPr>
          <w:rFonts w:ascii="Palatino Linotype" w:hAnsi="Palatino Linotype"/>
          <w:sz w:val="24"/>
        </w:rPr>
        <w:t>haga entrega de la información solicitada.</w:t>
      </w:r>
    </w:p>
    <w:p w14:paraId="1E8EABB7" w14:textId="77777777" w:rsidR="00CC44AB" w:rsidRPr="00972898" w:rsidRDefault="00CC44AB" w:rsidP="00CC44AB">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2AB7A0A2" w14:textId="70018A89" w:rsidR="009E638C" w:rsidRPr="00972898" w:rsidRDefault="00C84DB4" w:rsidP="00CC44AB">
      <w:pPr>
        <w:pStyle w:val="Prrafodelista"/>
        <w:spacing w:before="240" w:after="240" w:line="360" w:lineRule="auto"/>
        <w:ind w:left="0" w:right="48"/>
        <w:jc w:val="both"/>
        <w:rPr>
          <w:rFonts w:ascii="Palatino Linotype" w:eastAsia="Calibri" w:hAnsi="Palatino Linotype"/>
          <w:b/>
          <w:sz w:val="24"/>
          <w:lang w:eastAsia="en-US"/>
        </w:rPr>
      </w:pPr>
      <w:r w:rsidRPr="00972898">
        <w:rPr>
          <w:rFonts w:ascii="Palatino Linotype" w:eastAsia="MS Mincho" w:hAnsi="Palatino Linotype" w:cs="Arial"/>
          <w:b/>
          <w:bCs/>
          <w:sz w:val="24"/>
          <w:lang w:val="es-ES_tradnl" w:eastAsia="es-ES"/>
        </w:rPr>
        <w:t>QUINTO</w:t>
      </w:r>
      <w:r w:rsidR="009E638C" w:rsidRPr="00972898">
        <w:rPr>
          <w:rFonts w:ascii="Palatino Linotype" w:eastAsia="MS Mincho" w:hAnsi="Palatino Linotype" w:cs="Arial"/>
          <w:b/>
          <w:bCs/>
          <w:sz w:val="24"/>
          <w:lang w:val="es-ES_tradnl" w:eastAsia="es-ES"/>
        </w:rPr>
        <w:t xml:space="preserve">. </w:t>
      </w:r>
      <w:r w:rsidR="009E638C" w:rsidRPr="00972898">
        <w:rPr>
          <w:rFonts w:ascii="Palatino Linotype" w:eastAsia="Calibri" w:hAnsi="Palatino Linotype"/>
          <w:b/>
          <w:sz w:val="24"/>
          <w:lang w:eastAsia="en-US"/>
        </w:rPr>
        <w:t>VERSIÓN PÚBLICA.</w:t>
      </w:r>
    </w:p>
    <w:p w14:paraId="124D1AD2" w14:textId="38AE15AA" w:rsidR="009E638C" w:rsidRPr="00972898" w:rsidRDefault="009E638C" w:rsidP="009E638C">
      <w:pPr>
        <w:keepNext/>
        <w:keepLines/>
        <w:numPr>
          <w:ilvl w:val="0"/>
          <w:numId w:val="39"/>
        </w:numPr>
        <w:tabs>
          <w:tab w:val="num" w:pos="360"/>
        </w:tabs>
        <w:spacing w:line="360" w:lineRule="auto"/>
        <w:ind w:left="284" w:firstLine="0"/>
        <w:outlineLvl w:val="0"/>
        <w:rPr>
          <w:rFonts w:ascii="Palatino Linotype" w:eastAsia="MS Gothic" w:hAnsi="Palatino Linotype"/>
          <w:b/>
          <w:color w:val="000000"/>
          <w:lang w:eastAsia="en-US"/>
        </w:rPr>
      </w:pPr>
      <w:bookmarkStart w:id="31" w:name="_Toc48135362"/>
      <w:bookmarkStart w:id="32" w:name="_Toc82017070"/>
      <w:bookmarkStart w:id="33" w:name="_Toc82537188"/>
      <w:bookmarkStart w:id="34" w:name="_Toc83830735"/>
      <w:bookmarkStart w:id="35" w:name="_Toc85112355"/>
      <w:r w:rsidRPr="00972898">
        <w:rPr>
          <w:rFonts w:ascii="Palatino Linotype" w:eastAsia="MS Gothic" w:hAnsi="Palatino Linotype"/>
          <w:b/>
          <w:color w:val="000000"/>
          <w:lang w:eastAsia="es-ES_tradnl"/>
        </w:rPr>
        <w:t>Nociones generales.</w:t>
      </w:r>
      <w:bookmarkEnd w:id="31"/>
      <w:bookmarkEnd w:id="32"/>
      <w:bookmarkEnd w:id="33"/>
      <w:bookmarkEnd w:id="34"/>
      <w:bookmarkEnd w:id="35"/>
      <w:r w:rsidRPr="00972898">
        <w:rPr>
          <w:rFonts w:ascii="Palatino Linotype" w:eastAsia="MS Gothic" w:hAnsi="Palatino Linotype"/>
          <w:b/>
          <w:color w:val="000000"/>
          <w:lang w:eastAsia="es-ES_tradnl"/>
        </w:rPr>
        <w:t xml:space="preserve"> </w:t>
      </w:r>
    </w:p>
    <w:bookmarkEnd w:id="29"/>
    <w:bookmarkEnd w:id="30"/>
    <w:p w14:paraId="3FDE8D03" w14:textId="7234FC35" w:rsidR="009E638C" w:rsidRPr="00972898" w:rsidRDefault="009E638C" w:rsidP="007C6047">
      <w:pPr>
        <w:pStyle w:val="Prrafodelista"/>
        <w:numPr>
          <w:ilvl w:val="0"/>
          <w:numId w:val="1"/>
        </w:numPr>
        <w:tabs>
          <w:tab w:val="left" w:pos="426"/>
        </w:tabs>
        <w:spacing w:line="360" w:lineRule="auto"/>
        <w:ind w:left="0" w:right="49" w:firstLine="0"/>
        <w:jc w:val="both"/>
        <w:rPr>
          <w:rFonts w:ascii="Palatino Linotype" w:hAnsi="Palatino Linotype" w:cs="Arial"/>
          <w:b/>
          <w:color w:val="000000" w:themeColor="text1"/>
          <w:u w:val="single"/>
        </w:rPr>
      </w:pPr>
      <w:r w:rsidRPr="00972898">
        <w:rPr>
          <w:rFonts w:ascii="Palatino Linotype" w:hAnsi="Palatino Linotype"/>
          <w:color w:val="000000" w:themeColor="text1"/>
        </w:rPr>
        <w:t xml:space="preserve">Debe </w:t>
      </w:r>
      <w:r w:rsidRPr="00972898">
        <w:rPr>
          <w:rFonts w:ascii="Palatino Linotype" w:eastAsia="MS Mincho" w:hAnsi="Palatino Linotype" w:cs="Arial"/>
          <w:color w:val="000000"/>
        </w:rPr>
        <w:t>destacarse que, debido a la naturaleza de la información solicitada</w:t>
      </w:r>
      <w:r w:rsidRPr="00972898">
        <w:rPr>
          <w:rFonts w:ascii="Palatino Linotype" w:eastAsia="MS Mincho" w:hAnsi="Palatino Linotype" w:cs="Arial"/>
          <w:b/>
          <w:color w:val="000000"/>
        </w:rPr>
        <w:t xml:space="preserve">, </w:t>
      </w:r>
      <w:r w:rsidRPr="00972898">
        <w:rPr>
          <w:rFonts w:ascii="Palatino Linotype" w:eastAsia="MS Mincho" w:hAnsi="Palatino Linotype" w:cs="Arial"/>
          <w:color w:val="000000"/>
        </w:rPr>
        <w:t xml:space="preserve">eventualmente pudiera obrar datos personales susceptibles de protegerse, el </w:t>
      </w:r>
      <w:r w:rsidRPr="00972898">
        <w:rPr>
          <w:rFonts w:ascii="Palatino Linotype" w:eastAsia="MS Mincho" w:hAnsi="Palatino Linotype" w:cs="Arial"/>
          <w:b/>
          <w:bCs/>
          <w:color w:val="000000"/>
        </w:rPr>
        <w:t xml:space="preserve">Sujeto Obligado </w:t>
      </w:r>
      <w:r w:rsidRPr="00972898">
        <w:rPr>
          <w:rFonts w:ascii="Palatino Linotype" w:eastAsia="MS Mincho" w:hAnsi="Palatino Linotype" w:cs="Arial"/>
          <w:color w:val="000000"/>
        </w:rPr>
        <w:t xml:space="preserve">deberá de hacer la adecuada versión pública, protegiendo los datos que no son susceptibles de ser proporcionados. </w:t>
      </w:r>
    </w:p>
    <w:p w14:paraId="57D49058" w14:textId="77777777" w:rsidR="009E638C" w:rsidRPr="00972898" w:rsidRDefault="009E638C" w:rsidP="009E638C">
      <w:pPr>
        <w:pStyle w:val="Prrafodelista"/>
        <w:tabs>
          <w:tab w:val="left" w:pos="426"/>
        </w:tabs>
        <w:spacing w:line="360" w:lineRule="auto"/>
        <w:ind w:left="0" w:right="49"/>
        <w:jc w:val="both"/>
        <w:rPr>
          <w:rFonts w:ascii="Palatino Linotype" w:hAnsi="Palatino Linotype" w:cs="Arial"/>
          <w:b/>
          <w:color w:val="000000" w:themeColor="text1"/>
          <w:sz w:val="24"/>
          <w:u w:val="single"/>
        </w:rPr>
      </w:pPr>
    </w:p>
    <w:p w14:paraId="10B25B29" w14:textId="77777777" w:rsidR="009E638C" w:rsidRPr="00972898" w:rsidRDefault="009E638C" w:rsidP="007C6047">
      <w:pPr>
        <w:pStyle w:val="Prrafodelista"/>
        <w:numPr>
          <w:ilvl w:val="0"/>
          <w:numId w:val="1"/>
        </w:numPr>
        <w:tabs>
          <w:tab w:val="left" w:pos="426"/>
        </w:tabs>
        <w:spacing w:line="360" w:lineRule="auto"/>
        <w:ind w:left="0" w:right="49" w:firstLine="0"/>
        <w:jc w:val="both"/>
        <w:rPr>
          <w:rFonts w:ascii="Palatino Linotype" w:hAnsi="Palatino Linotype" w:cs="Arial"/>
          <w:b/>
          <w:color w:val="000000" w:themeColor="text1"/>
          <w:sz w:val="24"/>
          <w:u w:val="single"/>
        </w:rPr>
      </w:pPr>
      <w:r w:rsidRPr="00972898">
        <w:rPr>
          <w:rFonts w:ascii="Palatino Linotype" w:eastAsia="MS Mincho" w:hAnsi="Palatino Linotype" w:cs="Arial"/>
          <w:color w:val="000000"/>
          <w:sz w:val="24"/>
        </w:rPr>
        <w:t xml:space="preserve">No pasa desapercibido para este Órgano Garante que los </w:t>
      </w:r>
      <w:r w:rsidRPr="00972898">
        <w:rPr>
          <w:rFonts w:ascii="Palatino Linotype" w:eastAsia="MS Mincho" w:hAnsi="Palatino Linotype" w:cs="Arial"/>
          <w:bCs/>
          <w:color w:val="000000"/>
          <w:sz w:val="24"/>
        </w:rPr>
        <w:t>Sujetos Obligados</w:t>
      </w:r>
      <w:r w:rsidRPr="00972898">
        <w:rPr>
          <w:rFonts w:ascii="Palatino Linotype" w:eastAsia="MS Mincho" w:hAnsi="Palatino Linotype" w:cs="Arial"/>
          <w:b/>
          <w:bCs/>
          <w:color w:val="000000"/>
          <w:sz w:val="24"/>
        </w:rPr>
        <w:t xml:space="preserve"> </w:t>
      </w:r>
      <w:r w:rsidRPr="00972898">
        <w:rPr>
          <w:rFonts w:ascii="Palatino Linotype" w:eastAsia="MS Mincho" w:hAnsi="Palatino Linotype" w:cs="Arial"/>
          <w:color w:val="000000"/>
          <w:sz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55FE98C" w14:textId="77777777" w:rsidR="009E638C" w:rsidRPr="00972898" w:rsidRDefault="009E638C" w:rsidP="009E638C">
      <w:pPr>
        <w:spacing w:line="360" w:lineRule="auto"/>
        <w:ind w:right="49"/>
        <w:contextualSpacing/>
        <w:jc w:val="both"/>
        <w:rPr>
          <w:rFonts w:ascii="Palatino Linotype" w:eastAsia="MS Mincho" w:hAnsi="Palatino Linotype" w:cs="Arial"/>
          <w:color w:val="000000"/>
        </w:rPr>
      </w:pPr>
    </w:p>
    <w:tbl>
      <w:tblPr>
        <w:tblStyle w:val="Tablanormal13"/>
        <w:tblW w:w="0" w:type="auto"/>
        <w:tblLook w:val="04A0" w:firstRow="1" w:lastRow="0" w:firstColumn="1" w:lastColumn="0" w:noHBand="0" w:noVBand="1"/>
      </w:tblPr>
      <w:tblGrid>
        <w:gridCol w:w="1838"/>
        <w:gridCol w:w="6990"/>
      </w:tblGrid>
      <w:tr w:rsidR="009E638C" w:rsidRPr="00972898" w14:paraId="0CC19F74" w14:textId="77777777" w:rsidTr="002F0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B8F556E" w14:textId="77777777" w:rsidR="009E638C" w:rsidRPr="00972898" w:rsidRDefault="009E638C" w:rsidP="002F0945">
            <w:pPr>
              <w:rPr>
                <w:rFonts w:ascii="Palatino Linotype" w:eastAsia="Cambria" w:hAnsi="Palatino Linotype"/>
                <w:bCs w:val="0"/>
                <w:sz w:val="20"/>
              </w:rPr>
            </w:pPr>
            <w:r w:rsidRPr="00972898">
              <w:rPr>
                <w:rFonts w:ascii="Palatino Linotype" w:eastAsia="Cambria" w:hAnsi="Palatino Linotype"/>
                <w:bCs w:val="0"/>
                <w:sz w:val="20"/>
              </w:rPr>
              <w:t>a) Requisitos previos.</w:t>
            </w:r>
          </w:p>
        </w:tc>
        <w:tc>
          <w:tcPr>
            <w:tcW w:w="6990" w:type="dxa"/>
            <w:hideMark/>
          </w:tcPr>
          <w:p w14:paraId="74CD584A" w14:textId="77777777" w:rsidR="009E638C" w:rsidRPr="00972898"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972898">
              <w:rPr>
                <w:rFonts w:ascii="Palatino Linotype" w:eastAsia="Cambria" w:hAnsi="Palatino Linotype" w:cs="Arial"/>
                <w:b w:val="0"/>
                <w:bCs w:val="0"/>
                <w:color w:val="000000"/>
                <w:sz w:val="20"/>
              </w:rPr>
              <w:t xml:space="preserve">Los artículos 100 y 122 de la Ley Estatal y de la Ley General, respectivamente, señalan </w:t>
            </w:r>
            <w:proofErr w:type="gramStart"/>
            <w:r w:rsidRPr="00972898">
              <w:rPr>
                <w:rFonts w:ascii="Palatino Linotype" w:eastAsia="Cambria" w:hAnsi="Palatino Linotype" w:cs="Arial"/>
                <w:b w:val="0"/>
                <w:bCs w:val="0"/>
                <w:color w:val="000000"/>
                <w:sz w:val="20"/>
              </w:rPr>
              <w:t>que</w:t>
            </w:r>
            <w:proofErr w:type="gramEnd"/>
            <w:r w:rsidRPr="00972898">
              <w:rPr>
                <w:rFonts w:ascii="Palatino Linotype" w:eastAsia="Cambria" w:hAnsi="Palatino Linotype" w:cs="Arial"/>
                <w:b w:val="0"/>
                <w:bCs w:val="0"/>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04C10E7D" w14:textId="77777777" w:rsidR="009E638C" w:rsidRPr="00972898"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972898">
              <w:rPr>
                <w:rFonts w:ascii="Palatino Linotype" w:eastAsia="Cambria" w:hAnsi="Palatino Linotype" w:cs="Arial"/>
                <w:b w:val="0"/>
                <w:bCs w:val="0"/>
                <w:color w:val="000000"/>
                <w:sz w:val="20"/>
              </w:rPr>
              <w:t>Al hacerlo tienen que precisar de qué información se trata, señalando el supuesto de clasificación (confidencialidad o reserva).</w:t>
            </w:r>
          </w:p>
          <w:p w14:paraId="7D5591C5" w14:textId="77777777" w:rsidR="009E638C" w:rsidRPr="00972898"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972898">
              <w:rPr>
                <w:rFonts w:ascii="Palatino Linotype" w:eastAsia="Cambria" w:hAnsi="Palatino Linotype" w:cs="Arial"/>
                <w:b w:val="0"/>
                <w:bCs w:val="0"/>
                <w:color w:val="000000"/>
                <w:sz w:val="20"/>
              </w:rPr>
              <w:t>Además, se debe señalar el procedimiento, de los tres que establecen los artículos 132 y 106 de la Ley Estatal y General, respectivamente.</w:t>
            </w:r>
          </w:p>
          <w:p w14:paraId="56C633E4" w14:textId="77777777" w:rsidR="009E638C" w:rsidRPr="00972898" w:rsidRDefault="009E638C" w:rsidP="002F0945">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972898">
              <w:rPr>
                <w:rFonts w:ascii="Palatino Linotype" w:eastAsia="Cambria" w:hAnsi="Palatino Linotype" w:cs="Arial"/>
                <w:b w:val="0"/>
                <w:bCs w:val="0"/>
                <w:color w:val="000000"/>
                <w:sz w:val="20"/>
              </w:rPr>
              <w:t xml:space="preserve">El último de estos requisitos previos consiste en que no se pueden emitir acuerdos de carácter general ni particular, esto es, </w:t>
            </w:r>
            <w:r w:rsidRPr="00972898">
              <w:rPr>
                <w:rFonts w:ascii="Palatino Linotype" w:eastAsia="Cambria" w:hAnsi="Palatino Linotype" w:cs="Arial"/>
                <w:b w:val="0"/>
                <w:bCs w:val="0"/>
                <w:color w:val="000000"/>
                <w:sz w:val="20"/>
                <w:u w:val="single"/>
              </w:rPr>
              <w:t>no se puede hacer un acuerdo para clasificar de manera general todos los documentos de un expediente o área, sin</w:t>
            </w:r>
            <w:r w:rsidRPr="00972898">
              <w:rPr>
                <w:rFonts w:ascii="Palatino Linotype" w:eastAsia="Cambria"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9E638C" w:rsidRPr="00972898" w14:paraId="40115682"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B0ECEA6" w14:textId="77777777" w:rsidR="009E638C" w:rsidRPr="00972898" w:rsidRDefault="009E638C" w:rsidP="002F0945">
            <w:pPr>
              <w:rPr>
                <w:rFonts w:ascii="Palatino Linotype" w:eastAsia="Cambria" w:hAnsi="Palatino Linotype"/>
                <w:bCs w:val="0"/>
                <w:sz w:val="20"/>
              </w:rPr>
            </w:pPr>
            <w:r w:rsidRPr="00972898">
              <w:rPr>
                <w:rFonts w:ascii="Palatino Linotype" w:eastAsia="Cambria" w:hAnsi="Palatino Linotype"/>
                <w:bCs w:val="0"/>
                <w:sz w:val="20"/>
              </w:rPr>
              <w:t>b) Supuestos de clasificación.</w:t>
            </w:r>
          </w:p>
        </w:tc>
        <w:tc>
          <w:tcPr>
            <w:tcW w:w="6990" w:type="dxa"/>
            <w:hideMark/>
          </w:tcPr>
          <w:p w14:paraId="021AA846" w14:textId="77777777" w:rsidR="009E638C" w:rsidRPr="00972898"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Las disposiciones constitucionales y legales en la materia establecen los dos supuestos generales para clasificar la información: por reserva y por confidencialidad.</w:t>
            </w:r>
          </w:p>
          <w:p w14:paraId="53B6438B" w14:textId="77777777" w:rsidR="009E638C" w:rsidRPr="00972898"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24A1B98" w14:textId="77777777" w:rsidR="009E638C" w:rsidRPr="00972898" w:rsidRDefault="009E638C" w:rsidP="002F0945">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0"/>
              </w:rPr>
            </w:pPr>
            <w:r w:rsidRPr="00972898">
              <w:rPr>
                <w:rFonts w:ascii="Palatino Linotype" w:eastAsia="Cambria" w:hAnsi="Palatino Linotype" w:cs="Arial"/>
                <w:color w:val="000000"/>
                <w:sz w:val="20"/>
              </w:rPr>
              <w:t xml:space="preserve">El </w:t>
            </w:r>
            <w:r w:rsidRPr="00972898">
              <w:rPr>
                <w:rFonts w:ascii="Palatino Linotype" w:eastAsia="Cambria" w:hAnsi="Palatino Linotype" w:cs="Arial"/>
                <w:b/>
                <w:color w:val="000000"/>
                <w:sz w:val="20"/>
              </w:rPr>
              <w:t>Sujeto Obligado</w:t>
            </w:r>
            <w:r w:rsidRPr="00972898">
              <w:rPr>
                <w:rFonts w:ascii="Palatino Linotype" w:eastAsia="Cambria"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E638C" w:rsidRPr="00972898" w14:paraId="04C697CD" w14:textId="77777777" w:rsidTr="002F0945">
        <w:tc>
          <w:tcPr>
            <w:cnfStyle w:val="001000000000" w:firstRow="0" w:lastRow="0" w:firstColumn="1" w:lastColumn="0" w:oddVBand="0" w:evenVBand="0" w:oddHBand="0" w:evenHBand="0" w:firstRowFirstColumn="0" w:firstRowLastColumn="0" w:lastRowFirstColumn="0" w:lastRowLastColumn="0"/>
            <w:tcW w:w="1838" w:type="dxa"/>
            <w:hideMark/>
          </w:tcPr>
          <w:p w14:paraId="74308D38" w14:textId="77777777" w:rsidR="009E638C" w:rsidRPr="00972898" w:rsidRDefault="009E638C" w:rsidP="002F0945">
            <w:pPr>
              <w:rPr>
                <w:rFonts w:ascii="Palatino Linotype" w:eastAsia="Cambria" w:hAnsi="Palatino Linotype"/>
                <w:bCs w:val="0"/>
                <w:sz w:val="20"/>
              </w:rPr>
            </w:pPr>
            <w:r w:rsidRPr="00972898">
              <w:rPr>
                <w:rFonts w:ascii="Palatino Linotype" w:eastAsia="Cambria" w:hAnsi="Palatino Linotype"/>
                <w:bCs w:val="0"/>
                <w:sz w:val="20"/>
              </w:rPr>
              <w:t>c) Formalidades para emitir el acuerdo de clasificación.</w:t>
            </w:r>
          </w:p>
        </w:tc>
        <w:tc>
          <w:tcPr>
            <w:tcW w:w="6990" w:type="dxa"/>
            <w:hideMark/>
          </w:tcPr>
          <w:p w14:paraId="05A68EF0" w14:textId="77777777" w:rsidR="009E638C" w:rsidRPr="00972898"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1C64EBF" w14:textId="77777777" w:rsidR="009E638C" w:rsidRPr="00972898"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 xml:space="preserve">Es necesario que </w:t>
            </w:r>
            <w:r w:rsidRPr="00972898">
              <w:rPr>
                <w:rFonts w:ascii="Palatino Linotype" w:eastAsia="Cambria" w:hAnsi="Palatino Linotype" w:cs="Arial"/>
                <w:b/>
                <w:color w:val="000000"/>
                <w:sz w:val="20"/>
                <w:u w:val="single"/>
              </w:rPr>
              <w:t>el acto reúna con los requisitos elementales</w:t>
            </w:r>
            <w:r w:rsidRPr="00972898">
              <w:rPr>
                <w:rFonts w:ascii="Palatino Linotype" w:eastAsia="Cambria" w:hAnsi="Palatino Linotype" w:cs="Arial"/>
                <w:color w:val="000000"/>
                <w:sz w:val="20"/>
              </w:rPr>
              <w:t>, entre ellos, que la autoridad que va a emitir el acto de autoridad sea la legalmente facultada para ello.</w:t>
            </w:r>
          </w:p>
          <w:p w14:paraId="0FC7F31F" w14:textId="77777777" w:rsidR="009E638C" w:rsidRPr="00972898" w:rsidRDefault="009E638C" w:rsidP="002F0945">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972898">
              <w:rPr>
                <w:rFonts w:ascii="Palatino Linotype" w:eastAsia="Cambria"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E638C" w:rsidRPr="00972898" w14:paraId="683C3A74"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BA350A" w14:textId="77777777" w:rsidR="009E638C" w:rsidRPr="00972898" w:rsidRDefault="009E638C" w:rsidP="002F0945">
            <w:pPr>
              <w:rPr>
                <w:rFonts w:ascii="Palatino Linotype" w:eastAsia="Cambria" w:hAnsi="Palatino Linotype"/>
                <w:b w:val="0"/>
                <w:sz w:val="20"/>
              </w:rPr>
            </w:pPr>
          </w:p>
          <w:p w14:paraId="6F91A8DB" w14:textId="77777777" w:rsidR="009E638C" w:rsidRPr="00972898" w:rsidRDefault="009E638C" w:rsidP="002F0945">
            <w:pPr>
              <w:jc w:val="both"/>
              <w:rPr>
                <w:rFonts w:ascii="Palatino Linotype" w:eastAsia="Cambria" w:hAnsi="Palatino Linotype"/>
                <w:bCs w:val="0"/>
                <w:sz w:val="20"/>
              </w:rPr>
            </w:pPr>
            <w:r w:rsidRPr="00972898">
              <w:rPr>
                <w:rFonts w:ascii="Palatino Linotype" w:eastAsia="Cambria" w:hAnsi="Palatino Linotype" w:cs="Arial"/>
                <w:bCs w:val="0"/>
                <w:color w:val="000000"/>
                <w:sz w:val="20"/>
              </w:rPr>
              <w:t xml:space="preserve">d) Requisitos de fondo del acuerdo de clasificación. </w:t>
            </w:r>
          </w:p>
        </w:tc>
        <w:tc>
          <w:tcPr>
            <w:tcW w:w="6990" w:type="dxa"/>
            <w:hideMark/>
          </w:tcPr>
          <w:p w14:paraId="4207CCCC" w14:textId="77777777" w:rsidR="009E638C" w:rsidRPr="00972898"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72898">
              <w:rPr>
                <w:rFonts w:ascii="Palatino Linotype" w:eastAsia="Cambria" w:hAnsi="Palatino Linotype" w:cs="Arial"/>
                <w:b/>
                <w:color w:val="000000"/>
                <w:sz w:val="20"/>
              </w:rPr>
              <w:t>Sujetos Obligados</w:t>
            </w:r>
            <w:r w:rsidRPr="00972898">
              <w:rPr>
                <w:rFonts w:ascii="Palatino Linotype" w:eastAsia="Cambria" w:hAnsi="Palatino Linotype" w:cs="Arial"/>
                <w:color w:val="000000"/>
                <w:sz w:val="20"/>
              </w:rPr>
              <w:t xml:space="preserve">, por lo que deberán fundar y motivar debidamente la clasificación. </w:t>
            </w:r>
          </w:p>
          <w:p w14:paraId="40489609" w14:textId="77777777" w:rsidR="009E638C" w:rsidRPr="00972898"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 xml:space="preserve">De lo anterior, se desprende </w:t>
            </w:r>
            <w:proofErr w:type="gramStart"/>
            <w:r w:rsidRPr="00972898">
              <w:rPr>
                <w:rFonts w:ascii="Palatino Linotype" w:eastAsia="Cambria" w:hAnsi="Palatino Linotype" w:cs="Arial"/>
                <w:color w:val="000000"/>
                <w:sz w:val="20"/>
              </w:rPr>
              <w:t>que</w:t>
            </w:r>
            <w:proofErr w:type="gramEnd"/>
            <w:r w:rsidRPr="00972898">
              <w:rPr>
                <w:rFonts w:ascii="Palatino Linotype" w:eastAsia="Cambria" w:hAnsi="Palatino Linotype" w:cs="Arial"/>
                <w:color w:val="000000"/>
                <w:sz w:val="20"/>
              </w:rPr>
              <w:t xml:space="preserve"> para una correcta </w:t>
            </w:r>
            <w:r w:rsidRPr="00972898">
              <w:rPr>
                <w:rFonts w:ascii="Palatino Linotype" w:eastAsia="Cambria" w:hAnsi="Palatino Linotype" w:cs="Arial"/>
                <w:b/>
                <w:color w:val="000000"/>
                <w:sz w:val="20"/>
              </w:rPr>
              <w:t>clasificación total o parcial</w:t>
            </w:r>
            <w:r w:rsidRPr="00972898">
              <w:rPr>
                <w:rFonts w:ascii="Palatino Linotype" w:eastAsia="Cambria"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B0AEA3" w14:textId="77777777" w:rsidR="009E638C" w:rsidRPr="00972898"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428751E" w14:textId="77777777" w:rsidR="009E638C" w:rsidRPr="00972898"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F21A178" w14:textId="77777777" w:rsidR="009E638C" w:rsidRPr="00972898"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 xml:space="preserve">Ahora bien, </w:t>
            </w:r>
            <w:r w:rsidRPr="00972898">
              <w:rPr>
                <w:rFonts w:ascii="Palatino Linotype" w:eastAsia="Cambria" w:hAnsi="Palatino Linotype" w:cs="Arial"/>
                <w:b/>
                <w:color w:val="000000"/>
                <w:sz w:val="20"/>
                <w:u w:val="single"/>
              </w:rPr>
              <w:t>para cada caso además de fundar y motivar</w:t>
            </w:r>
            <w:r w:rsidRPr="00972898">
              <w:rPr>
                <w:rFonts w:ascii="Palatino Linotype" w:eastAsia="Cambria" w:hAnsi="Palatino Linotype" w:cs="Arial"/>
                <w:color w:val="000000"/>
                <w:sz w:val="20"/>
              </w:rPr>
              <w:t xml:space="preserve">, se debe identificar con claridad que datos contenidos en las documentales que son susceptibles de suprimirse, por ejemplo; </w:t>
            </w:r>
            <w:r w:rsidRPr="00972898">
              <w:rPr>
                <w:rFonts w:ascii="Palatino Linotype" w:eastAsia="Cambria"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E638C" w:rsidRPr="00972898" w14:paraId="605C27B4" w14:textId="77777777" w:rsidTr="002F0945">
        <w:tc>
          <w:tcPr>
            <w:cnfStyle w:val="001000000000" w:firstRow="0" w:lastRow="0" w:firstColumn="1" w:lastColumn="0" w:oddVBand="0" w:evenVBand="0" w:oddHBand="0" w:evenHBand="0" w:firstRowFirstColumn="0" w:firstRowLastColumn="0" w:lastRowFirstColumn="0" w:lastRowLastColumn="0"/>
            <w:tcW w:w="1838" w:type="dxa"/>
          </w:tcPr>
          <w:p w14:paraId="699B6761" w14:textId="77777777" w:rsidR="009E638C" w:rsidRPr="00972898" w:rsidRDefault="009E638C" w:rsidP="002F0945">
            <w:pPr>
              <w:ind w:right="49"/>
              <w:jc w:val="both"/>
              <w:rPr>
                <w:rFonts w:ascii="Palatino Linotype" w:eastAsia="Cambria" w:hAnsi="Palatino Linotype" w:cs="Arial"/>
                <w:bCs w:val="0"/>
                <w:sz w:val="20"/>
              </w:rPr>
            </w:pPr>
            <w:r w:rsidRPr="00972898">
              <w:rPr>
                <w:rFonts w:ascii="Palatino Linotype" w:eastAsia="MS Gothic" w:hAnsi="Palatino Linotype"/>
                <w:b w:val="0"/>
                <w:sz w:val="20"/>
              </w:rPr>
              <w:t>e</w:t>
            </w:r>
            <w:r w:rsidRPr="00972898">
              <w:rPr>
                <w:rFonts w:ascii="Palatino Linotype" w:eastAsia="MS Gothic" w:hAnsi="Palatino Linotype"/>
                <w:bCs w:val="0"/>
                <w:sz w:val="20"/>
              </w:rPr>
              <w:t xml:space="preserve">) Condiciones especiales de la clasificación de la información como confidencial. </w:t>
            </w:r>
          </w:p>
        </w:tc>
        <w:tc>
          <w:tcPr>
            <w:tcW w:w="6990" w:type="dxa"/>
            <w:hideMark/>
          </w:tcPr>
          <w:p w14:paraId="09D9DC05" w14:textId="77777777" w:rsidR="009E638C" w:rsidRPr="00972898"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 xml:space="preserve">Los artículos 148 y 120 de la Ley Estatal y de la Ley General, respectivamente, establecen </w:t>
            </w:r>
            <w:proofErr w:type="gramStart"/>
            <w:r w:rsidRPr="00972898">
              <w:rPr>
                <w:rFonts w:ascii="Palatino Linotype" w:eastAsia="Cambria" w:hAnsi="Palatino Linotype" w:cs="Arial"/>
                <w:color w:val="000000"/>
                <w:sz w:val="20"/>
              </w:rPr>
              <w:t>que</w:t>
            </w:r>
            <w:proofErr w:type="gramEnd"/>
            <w:r w:rsidRPr="00972898">
              <w:rPr>
                <w:rFonts w:ascii="Palatino Linotype" w:eastAsia="Cambria" w:hAnsi="Palatino Linotype" w:cs="Arial"/>
                <w:color w:val="000000"/>
                <w:sz w:val="20"/>
              </w:rPr>
              <w:t xml:space="preserve"> aun tratándose de datos personales, se podrán proporcionar, incluso sin solicitar el consentimiento de su titular. </w:t>
            </w:r>
          </w:p>
          <w:p w14:paraId="05DA4EE3" w14:textId="77777777" w:rsidR="009E638C" w:rsidRPr="00972898"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972898">
              <w:rPr>
                <w:rFonts w:ascii="Palatino Linotype" w:eastAsia="Cambria"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3110E3E" w14:textId="77777777" w:rsidR="009E638C" w:rsidRPr="00972898" w:rsidRDefault="009E638C" w:rsidP="002F0945">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972898">
              <w:rPr>
                <w:rFonts w:ascii="Palatino Linotype" w:eastAsia="Cambria"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A6C13A9" w14:textId="77777777" w:rsidR="009E638C" w:rsidRPr="00972898" w:rsidRDefault="009E638C" w:rsidP="009E638C">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E5AC4CB" w14:textId="070004EE" w:rsidR="00FF5D4E" w:rsidRPr="00972898" w:rsidRDefault="009E638C" w:rsidP="009E638C">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972898">
        <w:rPr>
          <w:rFonts w:ascii="Palatino Linotype" w:hAnsi="Palatino Linotype" w:cs="Arial"/>
          <w:sz w:val="24"/>
        </w:rPr>
        <w:lastRenderedPageBreak/>
        <w:t xml:space="preserve">Si </w:t>
      </w:r>
      <w:r w:rsidRPr="00972898">
        <w:rPr>
          <w:rFonts w:ascii="Palatino Linotype" w:eastAsia="MS Mincho" w:hAnsi="Palatino Linotype" w:cs="Arial"/>
          <w:sz w:val="24"/>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B3C65E2" w14:textId="77777777" w:rsidR="00EB70AD" w:rsidRPr="00972898" w:rsidRDefault="00EB70AD" w:rsidP="00EB70A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3E5C0963" w14:textId="03766C6B" w:rsidR="006F0638" w:rsidRPr="00972898" w:rsidRDefault="00E93FC1" w:rsidP="006F0638">
      <w:pPr>
        <w:pStyle w:val="Prrafodelista"/>
        <w:numPr>
          <w:ilvl w:val="0"/>
          <w:numId w:val="1"/>
        </w:numPr>
        <w:spacing w:line="360" w:lineRule="auto"/>
        <w:ind w:left="0" w:firstLine="0"/>
        <w:jc w:val="both"/>
        <w:rPr>
          <w:rFonts w:ascii="Palatino Linotype" w:hAnsi="Palatino Linotype" w:cs="Arial"/>
          <w:sz w:val="24"/>
        </w:rPr>
      </w:pPr>
      <w:r w:rsidRPr="00972898">
        <w:rPr>
          <w:rFonts w:ascii="Palatino Linotype" w:hAnsi="Palatino Linotype"/>
          <w:sz w:val="24"/>
          <w:lang w:val="es-ES"/>
        </w:rPr>
        <w:t xml:space="preserve">Por lo anteriormente expuesto y fundado, este </w:t>
      </w:r>
      <w:r w:rsidRPr="00972898">
        <w:rPr>
          <w:rFonts w:ascii="Palatino Linotype" w:hAnsi="Palatino Linotype"/>
          <w:b/>
          <w:bCs/>
          <w:sz w:val="24"/>
          <w:lang w:val="es-ES"/>
        </w:rPr>
        <w:t>ÓRGANO GARANTE</w:t>
      </w:r>
      <w:r w:rsidRPr="00972898">
        <w:rPr>
          <w:rFonts w:ascii="Palatino Linotype" w:hAnsi="Palatino Linotype"/>
          <w:sz w:val="24"/>
          <w:lang w:val="es-ES"/>
        </w:rPr>
        <w:t xml:space="preserve"> emite los siguientes:</w:t>
      </w:r>
    </w:p>
    <w:p w14:paraId="38A6F867" w14:textId="77777777" w:rsidR="00E93FC1" w:rsidRPr="00972898" w:rsidRDefault="00E93FC1" w:rsidP="00E420D7">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6" w:name="_Toc528153792"/>
      <w:bookmarkStart w:id="37" w:name="_Toc94119621"/>
      <w:r w:rsidRPr="00972898">
        <w:rPr>
          <w:rFonts w:ascii="Palatino Linotype" w:eastAsiaTheme="majorEastAsia" w:hAnsi="Palatino Linotype" w:cstheme="majorBidi"/>
          <w:b/>
          <w:color w:val="000000" w:themeColor="text1"/>
          <w:lang w:eastAsia="en-US"/>
        </w:rPr>
        <w:t>R E S O L U T I V O S</w:t>
      </w:r>
      <w:bookmarkEnd w:id="36"/>
      <w:bookmarkEnd w:id="37"/>
    </w:p>
    <w:p w14:paraId="65DD77EC" w14:textId="4376334A" w:rsidR="008076E7" w:rsidRPr="00972898" w:rsidRDefault="00E93FC1" w:rsidP="00915C07">
      <w:pPr>
        <w:spacing w:before="240" w:after="240" w:line="360" w:lineRule="auto"/>
        <w:ind w:right="48"/>
        <w:jc w:val="both"/>
        <w:rPr>
          <w:rFonts w:ascii="Palatino Linotype" w:hAnsi="Palatino Linotype" w:cs="Arial"/>
          <w:bCs/>
          <w:lang w:eastAsia="es-ES"/>
        </w:rPr>
      </w:pPr>
      <w:r w:rsidRPr="00972898">
        <w:rPr>
          <w:rFonts w:ascii="Palatino Linotype" w:hAnsi="Palatino Linotype" w:cs="Arial"/>
          <w:b/>
          <w:lang w:eastAsia="es-ES"/>
        </w:rPr>
        <w:t xml:space="preserve">PRIMERO. </w:t>
      </w:r>
      <w:r w:rsidRPr="00972898">
        <w:rPr>
          <w:rFonts w:ascii="Palatino Linotype" w:hAnsi="Palatino Linotype" w:cs="Arial"/>
          <w:lang w:eastAsia="es-ES"/>
        </w:rPr>
        <w:t>Resultan fundadas las</w:t>
      </w:r>
      <w:r w:rsidRPr="00972898">
        <w:rPr>
          <w:rFonts w:ascii="Palatino Linotype" w:hAnsi="Palatino Linotype" w:cs="Arial"/>
          <w:b/>
          <w:lang w:eastAsia="es-ES"/>
        </w:rPr>
        <w:t xml:space="preserve"> </w:t>
      </w:r>
      <w:r w:rsidRPr="00972898">
        <w:rPr>
          <w:rFonts w:ascii="Palatino Linotype" w:hAnsi="Palatino Linotype" w:cs="Arial"/>
          <w:lang w:val="es-ES" w:eastAsia="es-ES"/>
        </w:rPr>
        <w:t xml:space="preserve">razones o motivos de inconformidad hechos valer </w:t>
      </w:r>
      <w:r w:rsidR="00CD7112" w:rsidRPr="00972898">
        <w:rPr>
          <w:rFonts w:ascii="Palatino Linotype" w:eastAsia="Calibri" w:hAnsi="Palatino Linotype" w:cs="Arial"/>
          <w:lang w:val="es-ES" w:eastAsia="es-ES"/>
        </w:rPr>
        <w:t xml:space="preserve">en </w:t>
      </w:r>
      <w:r w:rsidR="00D67CCD" w:rsidRPr="00972898">
        <w:rPr>
          <w:rFonts w:ascii="Palatino Linotype" w:eastAsia="Calibri" w:hAnsi="Palatino Linotype" w:cs="Arial"/>
          <w:lang w:val="es-ES" w:eastAsia="es-ES"/>
        </w:rPr>
        <w:t>el</w:t>
      </w:r>
      <w:r w:rsidRPr="00972898">
        <w:rPr>
          <w:rFonts w:ascii="Palatino Linotype" w:eastAsia="Calibri" w:hAnsi="Palatino Linotype" w:cs="Arial"/>
          <w:lang w:val="es-ES" w:eastAsia="es-ES"/>
        </w:rPr>
        <w:t xml:space="preserve"> recurso de revisión </w:t>
      </w:r>
      <w:r w:rsidR="00726ABE" w:rsidRPr="00972898">
        <w:rPr>
          <w:rFonts w:ascii="Palatino Linotype" w:eastAsia="MS Mincho" w:hAnsi="Palatino Linotype" w:cstheme="majorBidi"/>
          <w:b/>
          <w:bCs/>
          <w:lang w:val="es-ES"/>
        </w:rPr>
        <w:t>0</w:t>
      </w:r>
      <w:r w:rsidR="00C84DB4" w:rsidRPr="00972898">
        <w:rPr>
          <w:rFonts w:ascii="Palatino Linotype" w:eastAsia="MS Mincho" w:hAnsi="Palatino Linotype" w:cstheme="majorBidi"/>
          <w:b/>
          <w:bCs/>
          <w:lang w:val="es-ES"/>
        </w:rPr>
        <w:t>7818</w:t>
      </w:r>
      <w:r w:rsidR="00534479" w:rsidRPr="00972898">
        <w:rPr>
          <w:rFonts w:ascii="Palatino Linotype" w:eastAsia="MS Mincho" w:hAnsi="Palatino Linotype" w:cstheme="majorBidi"/>
          <w:b/>
          <w:bCs/>
          <w:lang w:val="es-ES"/>
        </w:rPr>
        <w:t>/INFOEM/IP/RR/202</w:t>
      </w:r>
      <w:r w:rsidR="00C84DB4" w:rsidRPr="00972898">
        <w:rPr>
          <w:rFonts w:ascii="Palatino Linotype" w:eastAsia="MS Mincho" w:hAnsi="Palatino Linotype" w:cstheme="majorBidi"/>
          <w:b/>
          <w:bCs/>
          <w:lang w:val="es-ES"/>
        </w:rPr>
        <w:t>2</w:t>
      </w:r>
      <w:r w:rsidRPr="00972898">
        <w:rPr>
          <w:rFonts w:ascii="Palatino Linotype" w:hAnsi="Palatino Linotype" w:cs="Arial"/>
          <w:b/>
          <w:bCs/>
          <w:lang w:eastAsia="es-ES"/>
        </w:rPr>
        <w:t xml:space="preserve">, </w:t>
      </w:r>
      <w:r w:rsidRPr="00972898">
        <w:rPr>
          <w:rFonts w:ascii="Palatino Linotype" w:hAnsi="Palatino Linotype" w:cs="Arial"/>
          <w:bCs/>
          <w:lang w:eastAsia="es-ES"/>
        </w:rPr>
        <w:t xml:space="preserve">en términos del </w:t>
      </w:r>
      <w:r w:rsidR="007C6047" w:rsidRPr="00972898">
        <w:rPr>
          <w:rFonts w:ascii="Palatino Linotype" w:hAnsi="Palatino Linotype" w:cs="Arial"/>
          <w:b/>
          <w:bCs/>
          <w:lang w:eastAsia="es-ES"/>
        </w:rPr>
        <w:t>c</w:t>
      </w:r>
      <w:r w:rsidRPr="00972898">
        <w:rPr>
          <w:rFonts w:ascii="Palatino Linotype" w:hAnsi="Palatino Linotype" w:cs="Arial"/>
          <w:b/>
          <w:bCs/>
          <w:lang w:eastAsia="es-ES"/>
        </w:rPr>
        <w:t>onsiderando</w:t>
      </w:r>
      <w:r w:rsidRPr="00972898">
        <w:rPr>
          <w:rFonts w:ascii="Palatino Linotype" w:hAnsi="Palatino Linotype" w:cs="Arial"/>
          <w:bCs/>
          <w:lang w:eastAsia="es-ES"/>
        </w:rPr>
        <w:t xml:space="preserve"> </w:t>
      </w:r>
      <w:r w:rsidRPr="00972898">
        <w:rPr>
          <w:rFonts w:ascii="Palatino Linotype" w:hAnsi="Palatino Linotype" w:cs="Arial"/>
          <w:b/>
          <w:bCs/>
          <w:lang w:eastAsia="es-ES"/>
        </w:rPr>
        <w:t xml:space="preserve">CUARTO </w:t>
      </w:r>
      <w:r w:rsidR="008076E7" w:rsidRPr="00972898">
        <w:rPr>
          <w:rFonts w:ascii="Palatino Linotype" w:hAnsi="Palatino Linotype" w:cs="Arial"/>
          <w:bCs/>
          <w:lang w:eastAsia="es-ES"/>
        </w:rPr>
        <w:t>de la presente resolución.</w:t>
      </w:r>
      <w:bookmarkStart w:id="38" w:name="_Toc477891768"/>
      <w:bookmarkStart w:id="39" w:name="_Toc477891858"/>
      <w:bookmarkStart w:id="40" w:name="_Toc481576259"/>
      <w:bookmarkStart w:id="41" w:name="_Toc492590391"/>
      <w:bookmarkStart w:id="42" w:name="_Toc462653937"/>
      <w:bookmarkStart w:id="43" w:name="_Toc453696502"/>
      <w:bookmarkStart w:id="44" w:name="_Toc454301155"/>
    </w:p>
    <w:p w14:paraId="01D8E842" w14:textId="7C4E8F58" w:rsidR="00C84DB4" w:rsidRPr="00972898" w:rsidRDefault="00E93FC1" w:rsidP="00915C07">
      <w:pPr>
        <w:spacing w:before="240" w:after="240" w:line="360" w:lineRule="auto"/>
        <w:ind w:right="48"/>
        <w:jc w:val="both"/>
        <w:rPr>
          <w:rFonts w:ascii="Palatino Linotype" w:hAnsi="Palatino Linotype" w:cs="Arial"/>
          <w:bCs/>
          <w:lang w:eastAsia="es-ES"/>
        </w:rPr>
      </w:pPr>
      <w:r w:rsidRPr="00972898">
        <w:rPr>
          <w:rFonts w:ascii="Palatino Linotype" w:hAnsi="Palatino Linotype"/>
          <w:b/>
          <w:lang w:eastAsia="es-ES"/>
        </w:rPr>
        <w:t>SEGUNDO.</w:t>
      </w:r>
      <w:r w:rsidRPr="00972898">
        <w:rPr>
          <w:rFonts w:ascii="Palatino Linotype" w:eastAsia="等线 Light" w:hAnsi="Palatino Linotype"/>
          <w:color w:val="2F5496"/>
          <w:lang w:eastAsia="es-ES"/>
        </w:rPr>
        <w:t xml:space="preserve"> </w:t>
      </w:r>
      <w:bookmarkEnd w:id="38"/>
      <w:bookmarkEnd w:id="39"/>
      <w:bookmarkEnd w:id="40"/>
      <w:bookmarkEnd w:id="41"/>
      <w:bookmarkEnd w:id="42"/>
      <w:bookmarkEnd w:id="43"/>
      <w:bookmarkEnd w:id="44"/>
      <w:r w:rsidRPr="00972898">
        <w:rPr>
          <w:rFonts w:ascii="Palatino Linotype" w:eastAsia="Calibri" w:hAnsi="Palatino Linotype" w:cs="Arial"/>
          <w:lang w:val="es-ES" w:eastAsia="es-ES"/>
        </w:rPr>
        <w:t>Se</w:t>
      </w:r>
      <w:r w:rsidRPr="00972898">
        <w:rPr>
          <w:rFonts w:ascii="Palatino Linotype" w:eastAsia="Calibri" w:hAnsi="Palatino Linotype" w:cs="Arial"/>
          <w:b/>
          <w:lang w:val="es-ES" w:eastAsia="es-ES"/>
        </w:rPr>
        <w:t xml:space="preserve"> </w:t>
      </w:r>
      <w:r w:rsidR="00D67CCD" w:rsidRPr="00972898">
        <w:rPr>
          <w:rFonts w:ascii="Palatino Linotype" w:eastAsia="Calibri" w:hAnsi="Palatino Linotype" w:cs="Arial"/>
          <w:b/>
          <w:lang w:val="es-ES" w:eastAsia="es-ES"/>
        </w:rPr>
        <w:t>REVOCA</w:t>
      </w:r>
      <w:r w:rsidRPr="00972898">
        <w:rPr>
          <w:rFonts w:ascii="Palatino Linotype" w:eastAsia="Calibri" w:hAnsi="Palatino Linotype" w:cs="Arial"/>
          <w:b/>
          <w:lang w:val="es-ES" w:eastAsia="es-ES"/>
        </w:rPr>
        <w:t xml:space="preserve"> </w:t>
      </w:r>
      <w:r w:rsidR="00CD7112" w:rsidRPr="00972898">
        <w:rPr>
          <w:rFonts w:ascii="Palatino Linotype" w:eastAsia="Calibri" w:hAnsi="Palatino Linotype" w:cs="Arial"/>
          <w:lang w:val="es-ES" w:eastAsia="es-ES"/>
        </w:rPr>
        <w:t>la respuesta emitida</w:t>
      </w:r>
      <w:r w:rsidR="00FF5D4E" w:rsidRPr="00972898">
        <w:rPr>
          <w:rFonts w:ascii="Palatino Linotype" w:eastAsia="Calibri" w:hAnsi="Palatino Linotype" w:cs="Arial"/>
          <w:lang w:val="es-ES" w:eastAsia="es-ES"/>
        </w:rPr>
        <w:t xml:space="preserve"> por </w:t>
      </w:r>
      <w:r w:rsidR="006F0638" w:rsidRPr="00972898">
        <w:rPr>
          <w:rFonts w:ascii="Palatino Linotype" w:eastAsia="Calibri" w:hAnsi="Palatino Linotype" w:cs="Arial"/>
          <w:lang w:val="es-ES" w:eastAsia="es-ES"/>
        </w:rPr>
        <w:t>la</w:t>
      </w:r>
      <w:r w:rsidRPr="00972898">
        <w:rPr>
          <w:rFonts w:ascii="Palatino Linotype" w:eastAsia="Calibri" w:hAnsi="Palatino Linotype" w:cs="Arial"/>
          <w:lang w:val="es-ES" w:eastAsia="es-ES"/>
        </w:rPr>
        <w:t xml:space="preserve"> </w:t>
      </w:r>
      <w:r w:rsidR="002A40CA" w:rsidRPr="00972898">
        <w:rPr>
          <w:rFonts w:ascii="Palatino Linotype" w:eastAsia="Calibri" w:hAnsi="Palatino Linotype" w:cs="Tahoma"/>
          <w:b/>
          <w:bCs/>
          <w:lang w:eastAsia="en-US"/>
        </w:rPr>
        <w:t xml:space="preserve">Ayuntamiento de </w:t>
      </w:r>
      <w:r w:rsidR="00C84DB4" w:rsidRPr="00972898">
        <w:rPr>
          <w:rFonts w:ascii="Palatino Linotype" w:eastAsia="Calibri" w:hAnsi="Palatino Linotype" w:cs="Tahoma"/>
          <w:b/>
          <w:bCs/>
          <w:lang w:eastAsia="en-US"/>
        </w:rPr>
        <w:t>Chalco</w:t>
      </w:r>
      <w:r w:rsidR="00F00C14" w:rsidRPr="00972898">
        <w:rPr>
          <w:rFonts w:ascii="Palatino Linotype" w:eastAsia="Calibri" w:hAnsi="Palatino Linotype" w:cs="Tahoma"/>
          <w:b/>
          <w:bCs/>
          <w:lang w:eastAsia="en-US"/>
        </w:rPr>
        <w:t xml:space="preserve"> </w:t>
      </w:r>
      <w:r w:rsidRPr="00972898">
        <w:rPr>
          <w:rFonts w:ascii="Palatino Linotype" w:eastAsia="Calibri" w:hAnsi="Palatino Linotype" w:cs="Arial"/>
          <w:lang w:val="es-ES" w:eastAsia="es-ES"/>
        </w:rPr>
        <w:t>y se</w:t>
      </w:r>
      <w:r w:rsidRPr="00972898">
        <w:rPr>
          <w:rFonts w:ascii="Palatino Linotype" w:eastAsia="Calibri" w:hAnsi="Palatino Linotype" w:cs="Arial"/>
          <w:b/>
          <w:lang w:val="es-ES" w:eastAsia="es-ES"/>
        </w:rPr>
        <w:t xml:space="preserve"> ORDENA </w:t>
      </w:r>
      <w:r w:rsidRPr="00972898">
        <w:rPr>
          <w:rFonts w:ascii="Palatino Linotype" w:hAnsi="Palatino Linotype" w:cs="Arial"/>
          <w:lang w:val="es-ES" w:eastAsia="es-ES"/>
        </w:rPr>
        <w:t xml:space="preserve">entregar vía Sistema de Accesos a la Información Mexiquense </w:t>
      </w:r>
      <w:r w:rsidRPr="00972898">
        <w:rPr>
          <w:rFonts w:ascii="Palatino Linotype" w:hAnsi="Palatino Linotype" w:cs="Arial"/>
          <w:b/>
          <w:bCs/>
          <w:lang w:val="es-ES" w:eastAsia="es-ES"/>
        </w:rPr>
        <w:t>(SAIMEX)</w:t>
      </w:r>
      <w:r w:rsidR="00C84DB4" w:rsidRPr="00972898">
        <w:rPr>
          <w:rFonts w:ascii="Palatino Linotype" w:hAnsi="Palatino Linotype" w:cs="Arial"/>
          <w:lang w:val="es-ES" w:eastAsia="es-ES"/>
        </w:rPr>
        <w:t xml:space="preserve">, </w:t>
      </w:r>
      <w:r w:rsidR="00A16BDD" w:rsidRPr="00972898">
        <w:rPr>
          <w:rFonts w:ascii="Palatino Linotype" w:hAnsi="Palatino Linotype" w:cs="Arial"/>
          <w:lang w:val="es-ES" w:eastAsia="es-ES"/>
        </w:rPr>
        <w:t>de se</w:t>
      </w:r>
      <w:r w:rsidR="00C84DB4" w:rsidRPr="00972898">
        <w:rPr>
          <w:rFonts w:ascii="Palatino Linotype" w:hAnsi="Palatino Linotype" w:cs="Arial"/>
          <w:lang w:val="es-ES" w:eastAsia="es-ES"/>
        </w:rPr>
        <w:t xml:space="preserve">r procedente en versión pública, </w:t>
      </w:r>
      <w:r w:rsidR="00C84DB4" w:rsidRPr="00972898">
        <w:rPr>
          <w:rFonts w:ascii="Palatino Linotype" w:hAnsi="Palatino Linotype" w:cs="Arial"/>
          <w:b/>
          <w:lang w:val="es-ES" w:eastAsia="es-ES"/>
        </w:rPr>
        <w:t xml:space="preserve">al </w:t>
      </w:r>
      <w:r w:rsidR="00C84DB4" w:rsidRPr="00972898">
        <w:rPr>
          <w:rFonts w:ascii="Palatino Linotype" w:hAnsi="Palatino Linotype" w:cs="Arial"/>
          <w:b/>
          <w:color w:val="000000" w:themeColor="text1"/>
        </w:rPr>
        <w:t>18 de abril de 2022,</w:t>
      </w:r>
      <w:r w:rsidR="00C84DB4" w:rsidRPr="00972898">
        <w:rPr>
          <w:rFonts w:ascii="Palatino Linotype" w:hAnsi="Palatino Linotype" w:cs="Arial"/>
          <w:color w:val="000000" w:themeColor="text1"/>
        </w:rPr>
        <w:t xml:space="preserve"> lo siguiente:</w:t>
      </w:r>
    </w:p>
    <w:p w14:paraId="4FF930B1" w14:textId="55943B5C" w:rsidR="00C84DB4" w:rsidRPr="00972898" w:rsidRDefault="00C84DB4" w:rsidP="008076E7">
      <w:pPr>
        <w:pStyle w:val="Prrafodelista"/>
        <w:numPr>
          <w:ilvl w:val="0"/>
          <w:numId w:val="40"/>
        </w:numPr>
        <w:spacing w:before="240" w:after="240" w:line="360" w:lineRule="auto"/>
        <w:ind w:left="567" w:right="255" w:hanging="141"/>
        <w:jc w:val="both"/>
        <w:rPr>
          <w:rFonts w:ascii="Palatino Linotype" w:hAnsi="Palatino Linotype"/>
          <w:b/>
          <w:bCs/>
          <w:color w:val="000000"/>
          <w:sz w:val="24"/>
        </w:rPr>
      </w:pPr>
      <w:r w:rsidRPr="00972898">
        <w:rPr>
          <w:rFonts w:ascii="Palatino Linotype" w:hAnsi="Palatino Linotype" w:cs="Arial"/>
          <w:b/>
          <w:color w:val="000000" w:themeColor="text1"/>
          <w:sz w:val="24"/>
        </w:rPr>
        <w:t>Padrón de Proveedores y Contratistas;</w:t>
      </w:r>
    </w:p>
    <w:p w14:paraId="25CDC9D9" w14:textId="77777777" w:rsidR="00C84DB4" w:rsidRPr="00972898" w:rsidRDefault="00C84DB4" w:rsidP="008076E7">
      <w:pPr>
        <w:pStyle w:val="Prrafodelista"/>
        <w:numPr>
          <w:ilvl w:val="0"/>
          <w:numId w:val="40"/>
        </w:numPr>
        <w:spacing w:before="240" w:after="240" w:line="360" w:lineRule="auto"/>
        <w:ind w:left="567" w:right="255" w:hanging="141"/>
        <w:jc w:val="both"/>
        <w:rPr>
          <w:rFonts w:ascii="Palatino Linotype" w:hAnsi="Palatino Linotype" w:cs="Arial"/>
          <w:b/>
          <w:color w:val="000000" w:themeColor="text1"/>
          <w:sz w:val="24"/>
        </w:rPr>
      </w:pPr>
      <w:r w:rsidRPr="00972898">
        <w:rPr>
          <w:rFonts w:ascii="Palatino Linotype" w:hAnsi="Palatino Linotype" w:cs="Arial"/>
          <w:b/>
          <w:color w:val="000000" w:themeColor="text1"/>
          <w:sz w:val="24"/>
        </w:rPr>
        <w:t>Nombre o razón social de los Proveedores y Contratistas que tengan algún adeudo con el Ayuntamiento de Chalco, así como, el monto del adeudo;</w:t>
      </w:r>
    </w:p>
    <w:p w14:paraId="62C5519D" w14:textId="77777777" w:rsidR="00C84DB4" w:rsidRPr="00972898" w:rsidRDefault="00C84DB4" w:rsidP="008076E7">
      <w:pPr>
        <w:pStyle w:val="Prrafodelista"/>
        <w:numPr>
          <w:ilvl w:val="0"/>
          <w:numId w:val="40"/>
        </w:numPr>
        <w:spacing w:before="240" w:after="240" w:line="360" w:lineRule="auto"/>
        <w:ind w:left="567" w:right="255" w:hanging="141"/>
        <w:jc w:val="both"/>
        <w:rPr>
          <w:rFonts w:ascii="Palatino Linotype" w:hAnsi="Palatino Linotype" w:cs="Arial"/>
          <w:b/>
          <w:color w:val="000000" w:themeColor="text1"/>
          <w:sz w:val="24"/>
        </w:rPr>
      </w:pPr>
      <w:r w:rsidRPr="00972898">
        <w:rPr>
          <w:rFonts w:ascii="Palatino Linotype" w:hAnsi="Palatino Linotype" w:cs="Arial"/>
          <w:b/>
          <w:color w:val="000000" w:themeColor="text1"/>
          <w:sz w:val="24"/>
        </w:rPr>
        <w:t>Balanza de Comprobación Detallada; y</w:t>
      </w:r>
    </w:p>
    <w:p w14:paraId="67DD915E" w14:textId="76327F89" w:rsidR="008076E7" w:rsidRPr="00972898" w:rsidRDefault="00C84DB4" w:rsidP="008076E7">
      <w:pPr>
        <w:pStyle w:val="Prrafodelista"/>
        <w:numPr>
          <w:ilvl w:val="0"/>
          <w:numId w:val="40"/>
        </w:numPr>
        <w:spacing w:before="240" w:after="240" w:line="360" w:lineRule="auto"/>
        <w:ind w:left="567" w:right="255" w:hanging="141"/>
        <w:jc w:val="both"/>
        <w:rPr>
          <w:rFonts w:ascii="Palatino Linotype" w:hAnsi="Palatino Linotype" w:cs="Arial"/>
          <w:b/>
          <w:color w:val="000000" w:themeColor="text1"/>
          <w:sz w:val="24"/>
        </w:rPr>
      </w:pPr>
      <w:r w:rsidRPr="00972898">
        <w:rPr>
          <w:rFonts w:ascii="Palatino Linotype" w:hAnsi="Palatino Linotype" w:cs="Arial"/>
          <w:b/>
          <w:color w:val="000000" w:themeColor="text1"/>
          <w:sz w:val="24"/>
        </w:rPr>
        <w:t xml:space="preserve">Estado de </w:t>
      </w:r>
      <w:r w:rsidR="00997C0F" w:rsidRPr="00972898">
        <w:rPr>
          <w:rFonts w:ascii="Palatino Linotype" w:hAnsi="Palatino Linotype" w:cs="Arial"/>
          <w:b/>
          <w:color w:val="000000" w:themeColor="text1"/>
          <w:sz w:val="24"/>
        </w:rPr>
        <w:t>Situación</w:t>
      </w:r>
      <w:r w:rsidRPr="00972898">
        <w:rPr>
          <w:rFonts w:ascii="Palatino Linotype" w:hAnsi="Palatino Linotype" w:cs="Arial"/>
          <w:b/>
          <w:color w:val="000000" w:themeColor="text1"/>
          <w:sz w:val="24"/>
        </w:rPr>
        <w:t xml:space="preserve"> Financiera.</w:t>
      </w:r>
    </w:p>
    <w:p w14:paraId="56414032" w14:textId="77777777" w:rsidR="008076E7" w:rsidRPr="00972898" w:rsidRDefault="008076E7" w:rsidP="008076E7">
      <w:pPr>
        <w:pStyle w:val="Prrafodelista"/>
        <w:spacing w:before="240" w:after="240" w:line="360" w:lineRule="auto"/>
        <w:ind w:left="567" w:right="255"/>
        <w:jc w:val="both"/>
        <w:rPr>
          <w:rFonts w:ascii="Palatino Linotype" w:hAnsi="Palatino Linotype" w:cs="Arial"/>
          <w:b/>
          <w:color w:val="000000" w:themeColor="text1"/>
          <w:sz w:val="24"/>
        </w:rPr>
      </w:pPr>
    </w:p>
    <w:p w14:paraId="24338762" w14:textId="134C0496" w:rsidR="008076E7" w:rsidRPr="00972898" w:rsidRDefault="00E93FC1" w:rsidP="008076E7">
      <w:pPr>
        <w:spacing w:before="240" w:after="240" w:line="360" w:lineRule="auto"/>
        <w:ind w:right="255"/>
        <w:jc w:val="both"/>
        <w:rPr>
          <w:rFonts w:ascii="Palatino Linotype" w:hAnsi="Palatino Linotype"/>
          <w:b/>
        </w:rPr>
      </w:pPr>
      <w:r w:rsidRPr="00972898">
        <w:rPr>
          <w:rFonts w:ascii="Palatino Linotype" w:hAnsi="Palatino Linotype"/>
        </w:rPr>
        <w:t xml:space="preserve">Para efectos de lo anterior, se deberá emitir el Acuerdo del Comité de Transparencia en términos de los artículos 49, fracción VIII y 132, fracción II de la Ley de </w:t>
      </w:r>
      <w:r w:rsidRPr="00972898">
        <w:rPr>
          <w:rFonts w:ascii="Palatino Linotype" w:hAnsi="Palatino Linotype"/>
        </w:rPr>
        <w:lastRenderedPageBreak/>
        <w:t>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34479" w:rsidRPr="00972898">
        <w:rPr>
          <w:rFonts w:ascii="Palatino Linotype" w:hAnsi="Palatino Linotype"/>
        </w:rPr>
        <w:t>l</w:t>
      </w:r>
      <w:r w:rsidRPr="00972898">
        <w:rPr>
          <w:rFonts w:ascii="Palatino Linotype" w:hAnsi="Palatino Linotype"/>
          <w:b/>
        </w:rPr>
        <w:t xml:space="preserve"> RECURRENTE.</w:t>
      </w:r>
    </w:p>
    <w:p w14:paraId="3596944B" w14:textId="3FFF2755" w:rsidR="00AA1064" w:rsidRPr="00972898" w:rsidRDefault="00E93FC1"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r w:rsidRPr="00972898">
        <w:rPr>
          <w:rFonts w:ascii="Palatino Linotype" w:eastAsia="Palatino Linotype" w:hAnsi="Palatino Linotype" w:cs="Palatino Linotype"/>
          <w:b/>
        </w:rPr>
        <w:t xml:space="preserve">TERCERO. </w:t>
      </w:r>
      <w:r w:rsidR="00D11F51" w:rsidRPr="00972898">
        <w:rPr>
          <w:rFonts w:ascii="Palatino Linotype" w:hAnsi="Palatino Linotype" w:cs="Arial"/>
          <w:b/>
          <w:color w:val="000000" w:themeColor="text1"/>
        </w:rPr>
        <w:t>Notifíquese</w:t>
      </w:r>
      <w:r w:rsidR="00D11F51" w:rsidRPr="00972898">
        <w:rPr>
          <w:rFonts w:ascii="Palatino Linotype" w:hAnsi="Palatino Linotype" w:cs="Arial"/>
          <w:b/>
          <w:bCs/>
          <w:color w:val="000000" w:themeColor="text1"/>
        </w:rPr>
        <w:t xml:space="preserve"> </w:t>
      </w:r>
      <w:r w:rsidR="00D11F51" w:rsidRPr="00972898">
        <w:rPr>
          <w:rFonts w:ascii="Palatino Linotype" w:hAnsi="Palatino Linotype" w:cs="AppleSystemUIFont"/>
        </w:rPr>
        <w:t xml:space="preserve">a presente resolución al Titular de la Unidad de Transparencia del </w:t>
      </w:r>
      <w:r w:rsidR="00D11F51" w:rsidRPr="00972898">
        <w:rPr>
          <w:rFonts w:ascii="Palatino Linotype" w:hAnsi="Palatino Linotype" w:cs="AppleSystemUIFont"/>
          <w:b/>
          <w:bCs/>
        </w:rPr>
        <w:t>SUJETO OBLIGADO</w:t>
      </w:r>
      <w:r w:rsidR="00D11F51" w:rsidRPr="00972898">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D11F51" w:rsidRPr="00972898">
        <w:rPr>
          <w:rFonts w:ascii="Palatino Linotype" w:hAnsi="Palatino Linotype" w:cs="AppleSystemUIFont"/>
          <w:b/>
        </w:rPr>
        <w:t>dé cumplimiento a lo ordenado dentro del plazo de diez días hábiles,</w:t>
      </w:r>
      <w:r w:rsidR="00D11F51" w:rsidRPr="00972898">
        <w:rPr>
          <w:rFonts w:ascii="Palatino Linotype" w:hAnsi="Palatino Linotype" w:cs="AppleSystemUIFont"/>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94B129" w14:textId="77777777" w:rsidR="008076E7" w:rsidRPr="00972898" w:rsidRDefault="008076E7"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p>
    <w:p w14:paraId="79BF767B" w14:textId="6CA007AA" w:rsidR="00AA1064" w:rsidRPr="00972898" w:rsidRDefault="00E93FC1" w:rsidP="00730D0C">
      <w:pPr>
        <w:shd w:val="clear" w:color="auto" w:fill="FFFFFF"/>
        <w:spacing w:before="240" w:after="240" w:line="360" w:lineRule="auto"/>
        <w:ind w:right="48"/>
        <w:jc w:val="both"/>
        <w:rPr>
          <w:rFonts w:ascii="Palatino Linotype" w:hAnsi="Palatino Linotype"/>
          <w:b/>
        </w:rPr>
      </w:pPr>
      <w:r w:rsidRPr="00972898">
        <w:rPr>
          <w:rFonts w:ascii="Palatino Linotype" w:hAnsi="Palatino Linotype" w:cs="Arial"/>
          <w:b/>
        </w:rPr>
        <w:t xml:space="preserve">CUARTO. </w:t>
      </w:r>
      <w:r w:rsidRPr="00972898">
        <w:rPr>
          <w:rFonts w:ascii="Palatino Linotype" w:hAnsi="Palatino Linotype"/>
          <w:b/>
          <w:bCs/>
          <w:lang w:val="es-ES"/>
        </w:rPr>
        <w:t>Notifíquese a</w:t>
      </w:r>
      <w:r w:rsidR="00534479" w:rsidRPr="00972898">
        <w:rPr>
          <w:rFonts w:ascii="Palatino Linotype" w:hAnsi="Palatino Linotype"/>
          <w:b/>
          <w:bCs/>
          <w:lang w:val="es-ES"/>
        </w:rPr>
        <w:t xml:space="preserve">l </w:t>
      </w:r>
      <w:r w:rsidRPr="00972898">
        <w:rPr>
          <w:rFonts w:ascii="Palatino Linotype" w:hAnsi="Palatino Linotype"/>
          <w:b/>
          <w:bCs/>
          <w:lang w:val="es-ES"/>
        </w:rPr>
        <w:t>RECURRENTE</w:t>
      </w:r>
      <w:r w:rsidRPr="00972898">
        <w:rPr>
          <w:rFonts w:ascii="Palatino Linotype" w:hAnsi="Palatino Linotype"/>
        </w:rPr>
        <w:t xml:space="preserve"> la presente resolución</w:t>
      </w:r>
      <w:r w:rsidR="006E1937" w:rsidRPr="00972898">
        <w:rPr>
          <w:rFonts w:ascii="Palatino Linotype" w:hAnsi="Palatino Linotype"/>
        </w:rPr>
        <w:t xml:space="preserve"> vía </w:t>
      </w:r>
      <w:r w:rsidR="006E1937" w:rsidRPr="00972898">
        <w:rPr>
          <w:rFonts w:ascii="Palatino Linotype" w:hAnsi="Palatino Linotype"/>
          <w:b/>
        </w:rPr>
        <w:t>SAIMEX</w:t>
      </w:r>
      <w:r w:rsidR="00A54073" w:rsidRPr="00972898">
        <w:rPr>
          <w:rFonts w:ascii="Palatino Linotype" w:hAnsi="Palatino Linotype"/>
          <w:b/>
        </w:rPr>
        <w:t>.</w:t>
      </w:r>
    </w:p>
    <w:p w14:paraId="4F340872" w14:textId="505AFE71" w:rsidR="00E93FC1" w:rsidRPr="00972898" w:rsidRDefault="00E93FC1" w:rsidP="00730D0C">
      <w:pPr>
        <w:spacing w:before="240" w:after="240" w:line="360" w:lineRule="auto"/>
        <w:ind w:right="48"/>
        <w:jc w:val="both"/>
        <w:rPr>
          <w:rFonts w:ascii="Palatino Linotype" w:eastAsia="MS Mincho" w:hAnsi="Palatino Linotype"/>
          <w:lang w:val="es-ES"/>
        </w:rPr>
      </w:pPr>
      <w:r w:rsidRPr="00972898">
        <w:rPr>
          <w:rFonts w:ascii="Palatino Linotype" w:eastAsia="MS Mincho" w:hAnsi="Palatino Linotype"/>
          <w:b/>
        </w:rPr>
        <w:t>QUINTO.</w:t>
      </w:r>
      <w:r w:rsidRPr="00972898">
        <w:rPr>
          <w:rFonts w:ascii="Palatino Linotype" w:eastAsia="MS Mincho" w:hAnsi="Palatino Linotype"/>
        </w:rPr>
        <w:t xml:space="preserve"> </w:t>
      </w:r>
      <w:r w:rsidRPr="00972898">
        <w:rPr>
          <w:rFonts w:ascii="Palatino Linotype" w:eastAsia="MS Mincho" w:hAnsi="Palatino Linotype"/>
          <w:lang w:val="es-ES"/>
        </w:rPr>
        <w:t>Se hace del conocimiento de</w:t>
      </w:r>
      <w:r w:rsidR="00534479" w:rsidRPr="00972898">
        <w:rPr>
          <w:rFonts w:ascii="Palatino Linotype" w:eastAsia="MS Mincho" w:hAnsi="Palatino Linotype"/>
          <w:lang w:val="es-ES"/>
        </w:rPr>
        <w:t>l</w:t>
      </w:r>
      <w:r w:rsidRPr="00972898">
        <w:rPr>
          <w:rFonts w:ascii="Palatino Linotype" w:eastAsia="MS Mincho" w:hAnsi="Palatino Linotype"/>
          <w:lang w:val="es-ES"/>
        </w:rPr>
        <w:t xml:space="preserve"> </w:t>
      </w:r>
      <w:r w:rsidRPr="00972898">
        <w:rPr>
          <w:rFonts w:ascii="Palatino Linotype" w:hAnsi="Palatino Linotype"/>
          <w:b/>
        </w:rPr>
        <w:t>RECURRENTE</w:t>
      </w:r>
      <w:r w:rsidRPr="00972898">
        <w:rPr>
          <w:rFonts w:ascii="Palatino Linotype" w:hAnsi="Palatino Linotype"/>
        </w:rPr>
        <w:t xml:space="preserve"> </w:t>
      </w:r>
      <w:r w:rsidRPr="00972898">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w:t>
      </w:r>
      <w:r w:rsidR="00AA1064" w:rsidRPr="00972898">
        <w:rPr>
          <w:rFonts w:ascii="Palatino Linotype" w:eastAsia="MS Mincho" w:hAnsi="Palatino Linotype"/>
          <w:lang w:val="es-ES"/>
        </w:rPr>
        <w:t xml:space="preserve"> </w:t>
      </w:r>
      <w:r w:rsidRPr="00972898">
        <w:rPr>
          <w:rFonts w:ascii="Palatino Linotype" w:eastAsia="MS Mincho" w:hAnsi="Palatino Linotype"/>
          <w:bCs/>
          <w:lang w:val="es-ES"/>
        </w:rPr>
        <w:t>vía juicio de amparo</w:t>
      </w:r>
      <w:r w:rsidR="00AA1064" w:rsidRPr="00972898">
        <w:rPr>
          <w:rFonts w:ascii="Palatino Linotype" w:eastAsia="MS Mincho" w:hAnsi="Palatino Linotype"/>
          <w:lang w:val="es-ES"/>
        </w:rPr>
        <w:t xml:space="preserve"> </w:t>
      </w:r>
      <w:r w:rsidRPr="00972898">
        <w:rPr>
          <w:rFonts w:ascii="Palatino Linotype" w:eastAsia="MS Mincho" w:hAnsi="Palatino Linotype"/>
          <w:lang w:val="es-ES"/>
        </w:rPr>
        <w:t>en los té</w:t>
      </w:r>
      <w:r w:rsidR="00E420D7" w:rsidRPr="00972898">
        <w:rPr>
          <w:rFonts w:ascii="Palatino Linotype" w:eastAsia="MS Mincho" w:hAnsi="Palatino Linotype"/>
          <w:lang w:val="es-ES"/>
        </w:rPr>
        <w:t>rminos de las leyes aplicables.</w:t>
      </w:r>
    </w:p>
    <w:p w14:paraId="4DE01AA7" w14:textId="77777777" w:rsidR="000637E2" w:rsidRPr="00972898" w:rsidRDefault="000637E2" w:rsidP="00730D0C">
      <w:pPr>
        <w:spacing w:before="240" w:after="240" w:line="360" w:lineRule="auto"/>
        <w:ind w:right="48"/>
        <w:jc w:val="both"/>
        <w:rPr>
          <w:rFonts w:ascii="Palatino Linotype" w:eastAsia="MS Mincho" w:hAnsi="Palatino Linotype"/>
          <w:lang w:val="es-ES"/>
        </w:rPr>
      </w:pPr>
    </w:p>
    <w:p w14:paraId="1A34E69E" w14:textId="77777777" w:rsidR="00E93FC1" w:rsidRPr="00972898" w:rsidRDefault="00E93FC1" w:rsidP="00730D0C">
      <w:pPr>
        <w:spacing w:before="240" w:after="240" w:line="360" w:lineRule="auto"/>
        <w:ind w:right="48"/>
        <w:jc w:val="both"/>
        <w:rPr>
          <w:rFonts w:ascii="Palatino Linotype" w:eastAsia="Calibri" w:hAnsi="Palatino Linotype" w:cs="Arial"/>
          <w:bCs/>
        </w:rPr>
      </w:pPr>
      <w:r w:rsidRPr="00972898">
        <w:rPr>
          <w:rFonts w:ascii="Palatino Linotype" w:hAnsi="Palatino Linotype"/>
          <w:b/>
          <w:color w:val="000000"/>
          <w:shd w:val="clear" w:color="auto" w:fill="FFFFFF"/>
        </w:rPr>
        <w:lastRenderedPageBreak/>
        <w:t xml:space="preserve">SEXTO. </w:t>
      </w:r>
      <w:r w:rsidRPr="00972898">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sidR="00E420D7" w:rsidRPr="00972898">
        <w:rPr>
          <w:rFonts w:ascii="Palatino Linotype" w:eastAsia="Calibri" w:hAnsi="Palatino Linotype" w:cs="Arial"/>
          <w:bCs/>
        </w:rPr>
        <w:t>ento de la presente resolución.</w:t>
      </w:r>
    </w:p>
    <w:bookmarkStart w:id="45" w:name="_Hlk129792997"/>
    <w:p w14:paraId="4A45D67D" w14:textId="7D7354AC" w:rsidR="007C6047" w:rsidRPr="007C6047" w:rsidRDefault="00972898" w:rsidP="007C6047">
      <w:pPr>
        <w:spacing w:before="240" w:after="240" w:line="360" w:lineRule="auto"/>
        <w:ind w:firstLine="1"/>
        <w:jc w:val="both"/>
        <w:rPr>
          <w:rStyle w:val="Referenciasutil"/>
          <w:rFonts w:ascii="Palatino Linotype" w:eastAsiaTheme="majorEastAsia" w:hAnsi="Palatino Linotype"/>
          <w:color w:val="auto"/>
        </w:rPr>
      </w:pPr>
      <w:r w:rsidRPr="00972898">
        <w:rPr>
          <w:rFonts w:ascii="Palatino Linotype" w:eastAsiaTheme="majorEastAsia" w:hAnsi="Palatino Linotype"/>
          <w:smallCaps/>
          <w:noProof/>
        </w:rPr>
        <mc:AlternateContent>
          <mc:Choice Requires="wps">
            <w:drawing>
              <wp:anchor distT="0" distB="0" distL="114300" distR="114300" simplePos="0" relativeHeight="251659264" behindDoc="0" locked="0" layoutInCell="1" allowOverlap="1" wp14:anchorId="4C8454BA" wp14:editId="7BDF241B">
                <wp:simplePos x="0" y="0"/>
                <wp:positionH relativeFrom="column">
                  <wp:posOffset>29844</wp:posOffset>
                </wp:positionH>
                <wp:positionV relativeFrom="paragraph">
                  <wp:posOffset>2798445</wp:posOffset>
                </wp:positionV>
                <wp:extent cx="5705475" cy="32956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705475" cy="3295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60A2E"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220.35pt" to="451.6pt,4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" strokecolor="#5b9bd5 [3204]" strokeweight=".5pt">
                <v:stroke joinstyle="miter"/>
              </v:line>
            </w:pict>
          </mc:Fallback>
        </mc:AlternateContent>
      </w:r>
      <w:r w:rsidR="007C6047" w:rsidRPr="00972898">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F87499" w:rsidRPr="00972898">
        <w:rPr>
          <w:rStyle w:val="Referenciasutil"/>
          <w:rFonts w:ascii="Palatino Linotype" w:eastAsiaTheme="majorEastAsia" w:hAnsi="Palatino Linotype"/>
          <w:color w:val="auto"/>
        </w:rPr>
        <w:t xml:space="preserve"> </w:t>
      </w:r>
      <w:r w:rsidR="00F87499" w:rsidRPr="00972898">
        <w:rPr>
          <w:rFonts w:ascii="Palatino Linotype" w:hAnsi="Palatino Linotype"/>
        </w:rPr>
        <w:t>EMITIENDO VOTO PARTICULAR</w:t>
      </w:r>
      <w:r w:rsidR="007C6047" w:rsidRPr="00972898">
        <w:rPr>
          <w:rStyle w:val="Referenciasutil"/>
          <w:rFonts w:ascii="Palatino Linotype" w:eastAsiaTheme="majorEastAsia" w:hAnsi="Palatino Linotype"/>
          <w:color w:val="auto"/>
        </w:rPr>
        <w:t>; EN LA TERCERA SESIÓN ORDINARIA CELEBRADA EL TREINTA Y UNO (31) DE ENERO DE DOS MIL VEINTICUATRO, ANTE EL SECRETARIO TÉCNICO DEL PLENO ALEXIS TAPIA RAMÍREZ.</w:t>
      </w:r>
      <w:r w:rsidR="007C6047" w:rsidRPr="007C6047">
        <w:rPr>
          <w:rStyle w:val="Referenciasutil"/>
          <w:rFonts w:ascii="Palatino Linotype" w:eastAsiaTheme="majorEastAsia" w:hAnsi="Palatino Linotype"/>
          <w:color w:val="auto"/>
        </w:rPr>
        <w:t xml:space="preserve"> </w:t>
      </w:r>
      <w:bookmarkEnd w:id="45"/>
    </w:p>
    <w:p w14:paraId="191E577F" w14:textId="77777777" w:rsidR="00E93FC1" w:rsidRPr="007C6047" w:rsidRDefault="00E93FC1" w:rsidP="00730D0C">
      <w:pPr>
        <w:spacing w:before="240" w:after="240" w:line="360" w:lineRule="auto"/>
        <w:jc w:val="both"/>
        <w:rPr>
          <w:rFonts w:ascii="Palatino Linotype" w:hAnsi="Palatino Linotype" w:cs="Arial"/>
        </w:rPr>
      </w:pPr>
    </w:p>
    <w:p w14:paraId="3C0F7196" w14:textId="77777777" w:rsidR="00E93FC1" w:rsidRPr="007C6047" w:rsidRDefault="00E93FC1" w:rsidP="00730D0C">
      <w:pPr>
        <w:spacing w:before="240" w:after="240" w:line="360" w:lineRule="auto"/>
        <w:jc w:val="both"/>
        <w:rPr>
          <w:rFonts w:ascii="Palatino Linotype" w:hAnsi="Palatino Linotype" w:cs="Arial"/>
        </w:rPr>
      </w:pPr>
    </w:p>
    <w:p w14:paraId="37856827" w14:textId="77777777" w:rsidR="00E93FC1" w:rsidRPr="007C6047" w:rsidRDefault="00E93FC1" w:rsidP="00730D0C">
      <w:pPr>
        <w:spacing w:before="240" w:after="240" w:line="360" w:lineRule="auto"/>
        <w:rPr>
          <w:rFonts w:ascii="Palatino Linotype" w:hAnsi="Palatino Linotype"/>
        </w:rPr>
      </w:pPr>
    </w:p>
    <w:p w14:paraId="13F95FC9" w14:textId="77777777" w:rsidR="00E93FC1" w:rsidRPr="007C6047" w:rsidRDefault="00E93FC1" w:rsidP="00730D0C">
      <w:pPr>
        <w:spacing w:before="240" w:after="240" w:line="360" w:lineRule="auto"/>
        <w:rPr>
          <w:rFonts w:ascii="Palatino Linotype" w:hAnsi="Palatino Linotype"/>
        </w:rPr>
      </w:pPr>
    </w:p>
    <w:p w14:paraId="60DC5DA9" w14:textId="2A25FE02" w:rsidR="00E93FC1" w:rsidRPr="007C6047" w:rsidRDefault="00E93FC1" w:rsidP="00730D0C">
      <w:pPr>
        <w:spacing w:before="240" w:after="240" w:line="360" w:lineRule="auto"/>
        <w:rPr>
          <w:rFonts w:ascii="Palatino Linotype" w:hAnsi="Palatino Linotype"/>
        </w:rPr>
      </w:pPr>
    </w:p>
    <w:p w14:paraId="0E8E69CC" w14:textId="087D6D23" w:rsidR="008B49A6" w:rsidRPr="007C6047" w:rsidRDefault="008B49A6" w:rsidP="00730D0C">
      <w:pPr>
        <w:spacing w:before="240" w:after="240" w:line="360" w:lineRule="auto"/>
        <w:rPr>
          <w:rFonts w:ascii="Palatino Linotype" w:hAnsi="Palatino Linotype"/>
        </w:rPr>
      </w:pPr>
    </w:p>
    <w:p w14:paraId="4ED089C4" w14:textId="31420AEE" w:rsidR="008B49A6" w:rsidRPr="007C6047" w:rsidRDefault="008B49A6" w:rsidP="00730D0C">
      <w:pPr>
        <w:spacing w:before="240" w:after="240" w:line="360" w:lineRule="auto"/>
        <w:rPr>
          <w:rFonts w:ascii="Palatino Linotype" w:hAnsi="Palatino Linotype"/>
        </w:rPr>
      </w:pPr>
    </w:p>
    <w:p w14:paraId="4DAA276C" w14:textId="13B747B5" w:rsidR="008B49A6" w:rsidRPr="007C6047" w:rsidRDefault="008B49A6" w:rsidP="00730D0C">
      <w:pPr>
        <w:spacing w:before="240" w:after="240" w:line="360" w:lineRule="auto"/>
        <w:rPr>
          <w:rFonts w:ascii="Palatino Linotype" w:hAnsi="Palatino Linotype"/>
        </w:rPr>
      </w:pPr>
    </w:p>
    <w:p w14:paraId="7946ACB0" w14:textId="275BD626" w:rsidR="008B49A6" w:rsidRPr="007C6047" w:rsidRDefault="008B49A6" w:rsidP="00730D0C">
      <w:pPr>
        <w:spacing w:before="240" w:after="240" w:line="360" w:lineRule="auto"/>
        <w:rPr>
          <w:rFonts w:ascii="Palatino Linotype" w:hAnsi="Palatino Linotype"/>
        </w:rPr>
      </w:pPr>
    </w:p>
    <w:p w14:paraId="09332D2D" w14:textId="77777777" w:rsidR="008B49A6" w:rsidRPr="007C6047" w:rsidRDefault="008B49A6" w:rsidP="00730D0C">
      <w:pPr>
        <w:spacing w:before="240" w:after="240" w:line="360" w:lineRule="auto"/>
        <w:rPr>
          <w:rFonts w:ascii="Palatino Linotype" w:hAnsi="Palatino Linotype"/>
        </w:rPr>
      </w:pPr>
    </w:p>
    <w:p w14:paraId="01020CB7" w14:textId="77777777" w:rsidR="00E93FC1" w:rsidRPr="007C6047" w:rsidRDefault="00E93FC1" w:rsidP="00730D0C">
      <w:pPr>
        <w:spacing w:before="240" w:after="240" w:line="360" w:lineRule="auto"/>
        <w:rPr>
          <w:rFonts w:ascii="Palatino Linotype" w:hAnsi="Palatino Linotype"/>
        </w:rPr>
      </w:pPr>
    </w:p>
    <w:p w14:paraId="46AE86AC" w14:textId="77777777" w:rsidR="00E93FC1" w:rsidRPr="007C6047" w:rsidRDefault="00E93FC1" w:rsidP="00730D0C">
      <w:pPr>
        <w:spacing w:before="240" w:after="240" w:line="360" w:lineRule="auto"/>
        <w:rPr>
          <w:rFonts w:ascii="Palatino Linotype" w:hAnsi="Palatino Linotype"/>
        </w:rPr>
      </w:pPr>
    </w:p>
    <w:p w14:paraId="4D5272CC" w14:textId="77777777" w:rsidR="00E62210" w:rsidRPr="007C6047" w:rsidRDefault="00E62210">
      <w:pPr>
        <w:spacing w:before="240" w:after="240" w:line="360" w:lineRule="auto"/>
        <w:rPr>
          <w:rFonts w:ascii="Palatino Linotype" w:hAnsi="Palatino Linotype"/>
        </w:rPr>
      </w:pPr>
    </w:p>
    <w:sectPr w:rsidR="00E62210" w:rsidRPr="007C6047" w:rsidSect="00E93FC1">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0056" w14:textId="77777777" w:rsidR="00AA32D9" w:rsidRDefault="00AA32D9" w:rsidP="00E93FC1">
      <w:r>
        <w:separator/>
      </w:r>
    </w:p>
  </w:endnote>
  <w:endnote w:type="continuationSeparator" w:id="0">
    <w:p w14:paraId="2E72FE9F" w14:textId="77777777" w:rsidR="00AA32D9" w:rsidRDefault="00AA32D9"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Light">
    <w:altName w:val="Segoe Print"/>
    <w:charset w:val="00"/>
    <w:family w:val="auto"/>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50C" w14:textId="77777777" w:rsidR="005E5EFB" w:rsidRDefault="005E5EFB">
    <w:pPr>
      <w:pStyle w:val="Piedepgina"/>
      <w:jc w:val="right"/>
    </w:pPr>
    <w:r>
      <w:rPr>
        <w:lang w:val="es-ES"/>
      </w:rPr>
      <w:t xml:space="preserve">Página </w:t>
    </w:r>
    <w:r>
      <w:rPr>
        <w:b/>
        <w:bCs/>
      </w:rPr>
      <w:fldChar w:fldCharType="begin"/>
    </w:r>
    <w:r>
      <w:rPr>
        <w:b/>
        <w:bCs/>
      </w:rPr>
      <w:instrText>PAGE</w:instrText>
    </w:r>
    <w:r>
      <w:rPr>
        <w:b/>
        <w:bCs/>
      </w:rPr>
      <w:fldChar w:fldCharType="separate"/>
    </w:r>
    <w:r w:rsidR="00972898">
      <w:rPr>
        <w:b/>
        <w:bCs/>
        <w:noProof/>
      </w:rPr>
      <w:t>30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72898">
      <w:rPr>
        <w:b/>
        <w:bCs/>
        <w:noProof/>
      </w:rPr>
      <w:t>32</w:t>
    </w:r>
    <w:r>
      <w:rPr>
        <w:b/>
        <w:bCs/>
      </w:rPr>
      <w:fldChar w:fldCharType="end"/>
    </w:r>
  </w:p>
  <w:p w14:paraId="101ED849" w14:textId="77777777" w:rsidR="005E5EFB" w:rsidRDefault="005E5E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1247" w14:textId="77777777" w:rsidR="005E5EFB" w:rsidRDefault="005E5EFB">
    <w:pPr>
      <w:pStyle w:val="Piedepgina"/>
      <w:jc w:val="right"/>
    </w:pPr>
    <w:r>
      <w:rPr>
        <w:lang w:val="es-ES"/>
      </w:rPr>
      <w:t xml:space="preserve">Página </w:t>
    </w:r>
    <w:r>
      <w:rPr>
        <w:b/>
        <w:bCs/>
      </w:rPr>
      <w:fldChar w:fldCharType="begin"/>
    </w:r>
    <w:r>
      <w:rPr>
        <w:b/>
        <w:bCs/>
      </w:rPr>
      <w:instrText>PAGE</w:instrText>
    </w:r>
    <w:r>
      <w:rPr>
        <w:b/>
        <w:bCs/>
      </w:rPr>
      <w:fldChar w:fldCharType="separate"/>
    </w:r>
    <w:r w:rsidR="00972898">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72898">
      <w:rPr>
        <w:b/>
        <w:bCs/>
        <w:noProof/>
      </w:rPr>
      <w:t>32</w:t>
    </w:r>
    <w:r>
      <w:rPr>
        <w:b/>
        <w:bCs/>
      </w:rPr>
      <w:fldChar w:fldCharType="end"/>
    </w:r>
  </w:p>
  <w:p w14:paraId="52503304" w14:textId="77777777" w:rsidR="005E5EFB" w:rsidRDefault="005E5E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EAA9" w14:textId="77777777" w:rsidR="00AA32D9" w:rsidRDefault="00AA32D9" w:rsidP="00E93FC1">
      <w:r>
        <w:separator/>
      </w:r>
    </w:p>
  </w:footnote>
  <w:footnote w:type="continuationSeparator" w:id="0">
    <w:p w14:paraId="3941305E" w14:textId="77777777" w:rsidR="00AA32D9" w:rsidRDefault="00AA32D9" w:rsidP="00E93FC1">
      <w:r>
        <w:continuationSeparator/>
      </w:r>
    </w:p>
  </w:footnote>
  <w:footnote w:id="1">
    <w:p w14:paraId="373EC222" w14:textId="77777777" w:rsidR="005E5EFB" w:rsidRPr="00C7183E" w:rsidRDefault="005E5EFB"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5E5EFB" w:rsidRDefault="005E5EFB"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5E5EFB" w:rsidRDefault="005E5EFB"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02D8ECA6" w14:textId="77777777" w:rsidR="005E5EFB" w:rsidRDefault="005E5EFB" w:rsidP="00E93FC1">
      <w:pPr>
        <w:pStyle w:val="Textonotapie"/>
      </w:pPr>
      <w:r>
        <w:rPr>
          <w:rStyle w:val="Refdenotaalpie"/>
        </w:rPr>
        <w:footnoteRef/>
      </w:r>
      <w:r>
        <w:t xml:space="preserve"> Convención Americana sobre Derechos Humanos. Artículo 13.</w:t>
      </w:r>
    </w:p>
  </w:footnote>
  <w:footnote w:id="5">
    <w:p w14:paraId="56FB40B8" w14:textId="77777777" w:rsidR="005E5EFB" w:rsidRDefault="005E5EFB" w:rsidP="00E93FC1">
      <w:pPr>
        <w:pStyle w:val="Textonotapie"/>
      </w:pPr>
      <w:r>
        <w:rPr>
          <w:rStyle w:val="Refdenotaalpie"/>
        </w:rPr>
        <w:footnoteRef/>
      </w:r>
      <w:r>
        <w:t xml:space="preserve"> Constitución Política de los Estados Unidos Mexicanos. Artículo sexto, sección A, fracción I.</w:t>
      </w:r>
    </w:p>
  </w:footnote>
  <w:footnote w:id="6">
    <w:p w14:paraId="7FEEB752" w14:textId="77777777" w:rsidR="005E5EFB" w:rsidRDefault="005E5EFB"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03FBCBE4" w14:textId="77777777" w:rsidR="005E5EFB" w:rsidRDefault="005E5EFB" w:rsidP="00E93FC1">
      <w:pPr>
        <w:pStyle w:val="Textonotapie"/>
      </w:pPr>
      <w:r>
        <w:rPr>
          <w:rStyle w:val="Refdenotaalpie"/>
        </w:rPr>
        <w:footnoteRef/>
      </w:r>
      <w:r>
        <w:t xml:space="preserve"> </w:t>
      </w:r>
      <w:proofErr w:type="spellStart"/>
      <w:r>
        <w:t>Ibídem</w:t>
      </w:r>
      <w:proofErr w:type="spellEnd"/>
      <w:r>
        <w:t xml:space="preserve">. </w:t>
      </w:r>
      <w:proofErr w:type="spellStart"/>
      <w:r>
        <w:t>Parr</w:t>
      </w:r>
      <w:proofErr w:type="spellEnd"/>
      <w:r>
        <w:t>. 87.</w:t>
      </w:r>
    </w:p>
  </w:footnote>
  <w:footnote w:id="8">
    <w:p w14:paraId="351ABE34" w14:textId="77777777" w:rsidR="005E5EFB" w:rsidRPr="008A50F4" w:rsidRDefault="005E5EFB" w:rsidP="00F802D1">
      <w:pPr>
        <w:pStyle w:val="Textonotapie"/>
        <w:jc w:val="both"/>
        <w:rPr>
          <w:rFonts w:ascii="Palatino Linotype" w:hAnsi="Palatino Linotype"/>
        </w:rPr>
      </w:pPr>
      <w:r>
        <w:rPr>
          <w:rStyle w:val="Refdenotaalpie"/>
        </w:rPr>
        <w:footnoteRef/>
      </w:r>
      <w:r>
        <w:t xml:space="preserve"> </w:t>
      </w:r>
      <w:r w:rsidRPr="008A50F4">
        <w:rPr>
          <w:rFonts w:ascii="Palatino Linotype" w:hAnsi="Palatino Linotype"/>
        </w:rPr>
        <w:t>Para el caso de información relacionada con personas físicas deberá observarse lo establecido en el numeral décimo segundo, fracción VIII de los Lineamientos.</w:t>
      </w:r>
    </w:p>
  </w:footnote>
  <w:footnote w:id="9">
    <w:p w14:paraId="5DFF90CE" w14:textId="77777777" w:rsidR="005E5EFB" w:rsidRPr="008A50F4" w:rsidRDefault="005E5EFB" w:rsidP="00F802D1">
      <w:pPr>
        <w:pStyle w:val="Textonotapie"/>
        <w:jc w:val="both"/>
        <w:rPr>
          <w:rFonts w:ascii="Palatino Linotype" w:hAnsi="Palatino Linotype"/>
        </w:rPr>
      </w:pPr>
      <w:r>
        <w:rPr>
          <w:rStyle w:val="Refdenotaalpie"/>
        </w:rPr>
        <w:footnoteRef/>
      </w:r>
      <w:r>
        <w:t xml:space="preserve"> </w:t>
      </w:r>
      <w:r w:rsidRPr="008A50F4">
        <w:rPr>
          <w:rFonts w:ascii="Palatino Linotype" w:hAnsi="Palatino Linotype"/>
        </w:rPr>
        <w:t>Por ejemplo: entidades federativas, municipios, corporaciones de carácter público reconocidas por la ley, sociedades civiles o mercantiles, sindicatos, asociaciones profesionales, sociedades cooperativas y mutualistas, asociaciones que se propongan fines políticos, científicos, artísticos, de recreo o cualquiera otro fin lícito, siempre que no fueren desconocidas por la ley; personas morales extranjeras de naturaleza privada; de acuerdo con el artículo 25 del Código Civil Federal.</w:t>
      </w:r>
    </w:p>
  </w:footnote>
  <w:footnote w:id="10">
    <w:p w14:paraId="3063065A" w14:textId="77777777" w:rsidR="005E5EFB" w:rsidRPr="008A50F4" w:rsidRDefault="005E5EFB" w:rsidP="00F802D1">
      <w:pPr>
        <w:pStyle w:val="Textonotapie"/>
        <w:jc w:val="both"/>
        <w:rPr>
          <w:rFonts w:ascii="Palatino Linotype" w:hAnsi="Palatino Linotype"/>
        </w:rPr>
      </w:pPr>
      <w:r>
        <w:rPr>
          <w:rStyle w:val="Refdenotaalpie"/>
        </w:rPr>
        <w:footnoteRef/>
      </w:r>
      <w:r>
        <w:t xml:space="preserve"> </w:t>
      </w:r>
      <w:r w:rsidRPr="008A50F4">
        <w:rPr>
          <w:rFonts w:ascii="Palatino Linotype" w:hAnsi="Palatino Linotype"/>
        </w:rPr>
        <w:t>Nombre oficial y legal que aparece en la documentación que permitió constituir la empresa.</w:t>
      </w:r>
    </w:p>
  </w:footnote>
  <w:footnote w:id="11">
    <w:p w14:paraId="61F78A87" w14:textId="77777777" w:rsidR="005E5EFB" w:rsidRPr="008A50F4" w:rsidRDefault="005E5EFB" w:rsidP="00F802D1">
      <w:pPr>
        <w:pStyle w:val="Textonotapie"/>
        <w:jc w:val="both"/>
        <w:rPr>
          <w:rFonts w:ascii="Palatino Linotype" w:hAnsi="Palatino Linotype"/>
        </w:rPr>
      </w:pPr>
      <w:r>
        <w:rPr>
          <w:rStyle w:val="Refdenotaalpie"/>
        </w:rPr>
        <w:footnoteRef/>
      </w:r>
      <w:r>
        <w:t xml:space="preserve"> </w:t>
      </w:r>
      <w:r w:rsidRPr="008A50F4">
        <w:rPr>
          <w:rFonts w:ascii="Palatino Linotype" w:hAnsi="Palatino Linotype"/>
        </w:rPr>
        <w:t>Con base en la Ley para el Desarrollo de la Competitividad de la Micro, Pequeña y Mediana Empresa</w:t>
      </w:r>
    </w:p>
  </w:footnote>
  <w:footnote w:id="12">
    <w:p w14:paraId="577C16C8" w14:textId="77777777" w:rsidR="005E5EFB" w:rsidRPr="008A50F4" w:rsidRDefault="005E5EFB" w:rsidP="00F802D1">
      <w:pPr>
        <w:pStyle w:val="Textonotapie"/>
        <w:jc w:val="both"/>
        <w:rPr>
          <w:rFonts w:ascii="Palatino Linotype" w:hAnsi="Palatino Linotype"/>
        </w:rPr>
      </w:pPr>
      <w:r>
        <w:rPr>
          <w:rStyle w:val="Refdenotaalpie"/>
        </w:rPr>
        <w:footnoteRef/>
      </w:r>
      <w:r>
        <w:t xml:space="preserve"> </w:t>
      </w:r>
      <w:r w:rsidRPr="008A50F4">
        <w:rPr>
          <w:rFonts w:ascii="Palatino Linotype" w:hAnsi="Palatino Linotype"/>
        </w:rPr>
        <w:t>Los componentes del domicilio se basan en la Norma Técnica sobre Domicilios Geográficos emitida por el Instituto Nacional de Estadística y Geografía, publicada en el Diario Oficial el viernes 12 de noviembre de 2010. Disponible en: http://www.inegi.org.mx/geo/contenidos/normastecnicas/doc/dof_ntdg.pdf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DE" w14:textId="77777777" w:rsidR="005E5EFB" w:rsidRDefault="00AA32D9">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7"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5E5EFB" w:rsidRPr="005C106F" w14:paraId="3D9D5830" w14:textId="77777777" w:rsidTr="00E93FC1">
      <w:trPr>
        <w:trHeight w:val="1435"/>
      </w:trPr>
      <w:tc>
        <w:tcPr>
          <w:tcW w:w="2268" w:type="dxa"/>
          <w:shd w:val="clear" w:color="auto" w:fill="auto"/>
        </w:tcPr>
        <w:p w14:paraId="7C838A1D" w14:textId="77777777" w:rsidR="005E5EFB" w:rsidRPr="005C106F" w:rsidRDefault="005E5EFB" w:rsidP="00E93FC1">
          <w:pPr>
            <w:tabs>
              <w:tab w:val="right" w:pos="4273"/>
            </w:tabs>
            <w:rPr>
              <w:rFonts w:ascii="Garamond" w:eastAsia="Calibri" w:hAnsi="Garamond"/>
              <w:sz w:val="16"/>
              <w:szCs w:val="16"/>
              <w:lang w:eastAsia="en-US"/>
            </w:rPr>
          </w:pPr>
        </w:p>
      </w:tc>
      <w:tc>
        <w:tcPr>
          <w:tcW w:w="6946" w:type="dxa"/>
          <w:shd w:val="clear" w:color="auto" w:fill="auto"/>
        </w:tcPr>
        <w:tbl>
          <w:tblPr>
            <w:tblW w:w="5948" w:type="dxa"/>
            <w:tblInd w:w="1310" w:type="dxa"/>
            <w:tblLayout w:type="fixed"/>
            <w:tblLook w:val="0420" w:firstRow="1" w:lastRow="0" w:firstColumn="0" w:lastColumn="0" w:noHBand="0" w:noVBand="1"/>
          </w:tblPr>
          <w:tblGrid>
            <w:gridCol w:w="2551"/>
            <w:gridCol w:w="3397"/>
          </w:tblGrid>
          <w:tr w:rsidR="005E5EFB" w14:paraId="21345384" w14:textId="77777777" w:rsidTr="00E62210">
            <w:trPr>
              <w:trHeight w:val="150"/>
            </w:trPr>
            <w:tc>
              <w:tcPr>
                <w:tcW w:w="2551" w:type="dxa"/>
                <w:shd w:val="clear" w:color="auto" w:fill="auto"/>
              </w:tcPr>
              <w:p w14:paraId="5628DF04" w14:textId="77777777" w:rsidR="005E5EFB" w:rsidRPr="00020E73" w:rsidRDefault="005E5EFB"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397" w:type="dxa"/>
                <w:shd w:val="clear" w:color="auto" w:fill="auto"/>
              </w:tcPr>
              <w:p w14:paraId="79007278" w14:textId="7D3C9EA2" w:rsidR="005E5EFB" w:rsidRPr="00020E73" w:rsidRDefault="005E5EFB" w:rsidP="00E93FC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07818/INFOEM/IP/RR/2022</w:t>
                </w:r>
              </w:p>
            </w:tc>
          </w:tr>
          <w:tr w:rsidR="005E5EFB" w14:paraId="2C689127" w14:textId="77777777" w:rsidTr="00E62210">
            <w:trPr>
              <w:trHeight w:val="295"/>
            </w:trPr>
            <w:tc>
              <w:tcPr>
                <w:tcW w:w="2551" w:type="dxa"/>
                <w:shd w:val="clear" w:color="auto" w:fill="auto"/>
              </w:tcPr>
              <w:p w14:paraId="6F74B469" w14:textId="77777777" w:rsidR="005E5EFB" w:rsidRPr="00020E73" w:rsidRDefault="005E5EFB"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397" w:type="dxa"/>
                <w:shd w:val="clear" w:color="auto" w:fill="auto"/>
              </w:tcPr>
              <w:p w14:paraId="6B3A0898" w14:textId="3C63655E" w:rsidR="005E5EFB" w:rsidRPr="00020E73" w:rsidRDefault="005E5EFB" w:rsidP="00424D1A">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Ayuntamiento de Chalco</w:t>
                </w:r>
              </w:p>
            </w:tc>
          </w:tr>
          <w:tr w:rsidR="005E5EFB" w14:paraId="51586913" w14:textId="77777777" w:rsidTr="00E62210">
            <w:trPr>
              <w:trHeight w:val="295"/>
            </w:trPr>
            <w:tc>
              <w:tcPr>
                <w:tcW w:w="2551" w:type="dxa"/>
                <w:shd w:val="clear" w:color="auto" w:fill="auto"/>
              </w:tcPr>
              <w:p w14:paraId="4295483B" w14:textId="77777777" w:rsidR="005E5EFB" w:rsidRPr="00020E73" w:rsidRDefault="005E5EFB"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397" w:type="dxa"/>
                <w:shd w:val="clear" w:color="auto" w:fill="auto"/>
              </w:tcPr>
              <w:p w14:paraId="7400C8B6" w14:textId="77777777" w:rsidR="005E5EFB" w:rsidRPr="00020E73" w:rsidRDefault="005E5EFB" w:rsidP="00E93FC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5E5EFB" w:rsidRPr="00020E73" w:rsidRDefault="005E5EFB" w:rsidP="00E93FC1">
                <w:pPr>
                  <w:tabs>
                    <w:tab w:val="right" w:pos="8838"/>
                  </w:tabs>
                  <w:ind w:left="-108" w:right="171"/>
                  <w:jc w:val="both"/>
                  <w:rPr>
                    <w:rFonts w:ascii="Palatino Linotype" w:eastAsia="Calibri" w:hAnsi="Palatino Linotype" w:cs="Tahoma"/>
                    <w:b/>
                    <w:sz w:val="22"/>
                    <w:szCs w:val="22"/>
                    <w:lang w:val="es-ES" w:eastAsia="en-US"/>
                  </w:rPr>
                </w:pPr>
              </w:p>
            </w:tc>
          </w:tr>
        </w:tbl>
        <w:p w14:paraId="47C3CD07" w14:textId="77777777" w:rsidR="005E5EFB" w:rsidRPr="005C106F" w:rsidRDefault="005E5EFB" w:rsidP="00E93FC1">
          <w:pPr>
            <w:tabs>
              <w:tab w:val="right" w:pos="8838"/>
            </w:tabs>
            <w:ind w:left="-28"/>
            <w:jc w:val="both"/>
            <w:rPr>
              <w:rFonts w:ascii="Arial" w:eastAsia="Calibri" w:hAnsi="Arial" w:cs="Arial"/>
              <w:b/>
              <w:sz w:val="22"/>
              <w:szCs w:val="22"/>
              <w:lang w:eastAsia="en-US"/>
            </w:rPr>
          </w:pPr>
        </w:p>
      </w:tc>
    </w:tr>
  </w:tbl>
  <w:p w14:paraId="584D10B0" w14:textId="77777777" w:rsidR="005E5EFB" w:rsidRPr="00443C6B" w:rsidRDefault="00AA32D9"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5E5EFB" w:rsidRPr="00330DA7" w14:paraId="02FF7FE9" w14:textId="77777777" w:rsidTr="00E93FC1">
      <w:trPr>
        <w:trHeight w:val="1435"/>
      </w:trPr>
      <w:tc>
        <w:tcPr>
          <w:tcW w:w="2268" w:type="dxa"/>
          <w:shd w:val="clear" w:color="auto" w:fill="auto"/>
        </w:tcPr>
        <w:p w14:paraId="0BD5C9DD" w14:textId="77777777" w:rsidR="005E5EFB" w:rsidRPr="00330DA7" w:rsidRDefault="005E5EFB" w:rsidP="00E93FC1">
          <w:pPr>
            <w:tabs>
              <w:tab w:val="right" w:pos="4273"/>
            </w:tabs>
            <w:rPr>
              <w:rFonts w:ascii="Garamond" w:eastAsia="Calibri" w:hAnsi="Garamond"/>
              <w:sz w:val="22"/>
              <w:szCs w:val="22"/>
              <w:lang w:eastAsia="en-US"/>
            </w:rPr>
          </w:pPr>
        </w:p>
      </w:tc>
      <w:tc>
        <w:tcPr>
          <w:tcW w:w="6804" w:type="dxa"/>
          <w:shd w:val="clear" w:color="auto" w:fill="auto"/>
        </w:tcPr>
        <w:tbl>
          <w:tblPr>
            <w:tblW w:w="6633" w:type="dxa"/>
            <w:tblInd w:w="34" w:type="dxa"/>
            <w:tblLayout w:type="fixed"/>
            <w:tblLook w:val="0420" w:firstRow="1" w:lastRow="0" w:firstColumn="0" w:lastColumn="0" w:noHBand="0" w:noVBand="1"/>
          </w:tblPr>
          <w:tblGrid>
            <w:gridCol w:w="2433"/>
            <w:gridCol w:w="4200"/>
          </w:tblGrid>
          <w:tr w:rsidR="005E5EFB" w:rsidRPr="00E62210" w14:paraId="3D824142" w14:textId="77777777" w:rsidTr="00E62210">
            <w:trPr>
              <w:trHeight w:val="124"/>
            </w:trPr>
            <w:tc>
              <w:tcPr>
                <w:tcW w:w="2433" w:type="dxa"/>
                <w:shd w:val="clear" w:color="auto" w:fill="auto"/>
              </w:tcPr>
              <w:p w14:paraId="23ADCFB8" w14:textId="77777777" w:rsidR="005E5EFB" w:rsidRPr="00E62210" w:rsidRDefault="005E5EFB" w:rsidP="00E93FC1">
                <w:pPr>
                  <w:tabs>
                    <w:tab w:val="right" w:pos="8838"/>
                  </w:tabs>
                  <w:ind w:left="-264" w:right="-105" w:firstLine="195"/>
                  <w:rPr>
                    <w:rFonts w:ascii="Palatino Linotype" w:eastAsia="Calibri" w:hAnsi="Palatino Linotype" w:cs="Tahoma"/>
                    <w:b/>
                    <w:sz w:val="22"/>
                    <w:szCs w:val="22"/>
                    <w:lang w:val="es-ES" w:eastAsia="en-US"/>
                  </w:rPr>
                </w:pPr>
                <w:r w:rsidRPr="00E62210">
                  <w:rPr>
                    <w:rFonts w:ascii="Palatino Linotype" w:eastAsia="Calibri" w:hAnsi="Palatino Linotype" w:cs="Tahoma"/>
                    <w:b/>
                    <w:sz w:val="22"/>
                    <w:szCs w:val="22"/>
                    <w:lang w:val="es-ES" w:eastAsia="en-US"/>
                  </w:rPr>
                  <w:t>Recurso de Revisión:</w:t>
                </w:r>
              </w:p>
            </w:tc>
            <w:tc>
              <w:tcPr>
                <w:tcW w:w="4200" w:type="dxa"/>
                <w:shd w:val="clear" w:color="auto" w:fill="auto"/>
              </w:tcPr>
              <w:p w14:paraId="5E0694AB" w14:textId="249C751B" w:rsidR="005E5EFB" w:rsidRPr="00E62210" w:rsidRDefault="005E5EFB" w:rsidP="00E62210">
                <w:pPr>
                  <w:tabs>
                    <w:tab w:val="right" w:pos="8838"/>
                  </w:tabs>
                  <w:ind w:left="-6" w:right="-105"/>
                  <w:jc w:val="both"/>
                  <w:rPr>
                    <w:rFonts w:ascii="Palatino Linotype" w:eastAsia="Calibri" w:hAnsi="Palatino Linotype" w:cs="Tahoma"/>
                    <w:bCs/>
                    <w:sz w:val="22"/>
                    <w:szCs w:val="22"/>
                    <w:lang w:val="es-ES" w:eastAsia="en-US"/>
                  </w:rPr>
                </w:pPr>
                <w:r w:rsidRPr="00E62210">
                  <w:rPr>
                    <w:rFonts w:ascii="Palatino Linotype" w:eastAsia="Calibri" w:hAnsi="Palatino Linotype" w:cs="Tahoma"/>
                    <w:sz w:val="22"/>
                    <w:szCs w:val="22"/>
                    <w:lang w:eastAsia="en-US"/>
                  </w:rPr>
                  <w:t>07818/INFOEM/IP/RR/2022</w:t>
                </w:r>
              </w:p>
            </w:tc>
          </w:tr>
          <w:tr w:rsidR="005E5EFB" w:rsidRPr="00E62210" w14:paraId="75006A53" w14:textId="77777777" w:rsidTr="00E62210">
            <w:trPr>
              <w:trHeight w:val="124"/>
            </w:trPr>
            <w:tc>
              <w:tcPr>
                <w:tcW w:w="2433" w:type="dxa"/>
                <w:shd w:val="clear" w:color="auto" w:fill="auto"/>
              </w:tcPr>
              <w:p w14:paraId="490E5259" w14:textId="77777777" w:rsidR="005E5EFB" w:rsidRPr="00E62210" w:rsidRDefault="005E5EFB" w:rsidP="00E93FC1">
                <w:pPr>
                  <w:tabs>
                    <w:tab w:val="right" w:pos="8838"/>
                  </w:tabs>
                  <w:ind w:left="-74" w:right="-105"/>
                  <w:rPr>
                    <w:rFonts w:ascii="Palatino Linotype" w:eastAsia="Calibri" w:hAnsi="Palatino Linotype" w:cs="Tahoma"/>
                    <w:b/>
                    <w:sz w:val="22"/>
                    <w:szCs w:val="22"/>
                    <w:lang w:val="es-ES" w:eastAsia="en-US"/>
                  </w:rPr>
                </w:pPr>
                <w:r w:rsidRPr="00E62210">
                  <w:rPr>
                    <w:rFonts w:ascii="Palatino Linotype" w:eastAsia="Calibri" w:hAnsi="Palatino Linotype" w:cs="Tahoma"/>
                    <w:b/>
                    <w:sz w:val="22"/>
                    <w:szCs w:val="22"/>
                    <w:lang w:val="es-ES" w:eastAsia="en-US"/>
                  </w:rPr>
                  <w:t>Recurrente:</w:t>
                </w:r>
              </w:p>
            </w:tc>
            <w:tc>
              <w:tcPr>
                <w:tcW w:w="4200" w:type="dxa"/>
                <w:shd w:val="clear" w:color="auto" w:fill="auto"/>
              </w:tcPr>
              <w:p w14:paraId="457A0436" w14:textId="1610EED9" w:rsidR="005E5EFB" w:rsidRPr="00E62210" w:rsidRDefault="001E44EF" w:rsidP="00E62210">
                <w:pPr>
                  <w:tabs>
                    <w:tab w:val="left" w:pos="3122"/>
                    <w:tab w:val="right" w:pos="8838"/>
                  </w:tabs>
                  <w:ind w:left="-6"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 </w:t>
                </w:r>
                <w:proofErr w:type="spellStart"/>
                <w:r>
                  <w:rPr>
                    <w:rFonts w:ascii="Palatino Linotype" w:eastAsia="Calibri" w:hAnsi="Palatino Linotype" w:cs="Tahoma"/>
                    <w:sz w:val="22"/>
                    <w:szCs w:val="22"/>
                    <w:lang w:val="es-ES" w:eastAsia="en-US"/>
                  </w:rPr>
                  <w:t>XXX</w:t>
                </w:r>
                <w:proofErr w:type="spellEnd"/>
                <w:r>
                  <w:rPr>
                    <w:rFonts w:ascii="Palatino Linotype" w:eastAsia="Calibri" w:hAnsi="Palatino Linotype" w:cs="Tahoma"/>
                    <w:sz w:val="22"/>
                    <w:szCs w:val="22"/>
                    <w:lang w:val="es-ES" w:eastAsia="en-US"/>
                  </w:rPr>
                  <w:t xml:space="preserve"> </w:t>
                </w:r>
                <w:proofErr w:type="spellStart"/>
                <w:r>
                  <w:rPr>
                    <w:rFonts w:ascii="Palatino Linotype" w:eastAsia="Calibri" w:hAnsi="Palatino Linotype" w:cs="Tahoma"/>
                    <w:sz w:val="22"/>
                    <w:szCs w:val="22"/>
                    <w:lang w:val="es-ES" w:eastAsia="en-US"/>
                  </w:rPr>
                  <w:t>XXX</w:t>
                </w:r>
                <w:proofErr w:type="spellEnd"/>
              </w:p>
            </w:tc>
          </w:tr>
          <w:tr w:rsidR="005E5EFB" w:rsidRPr="00E62210" w14:paraId="6044DBEF" w14:textId="77777777" w:rsidTr="00E62210">
            <w:trPr>
              <w:trHeight w:val="243"/>
            </w:trPr>
            <w:tc>
              <w:tcPr>
                <w:tcW w:w="2433" w:type="dxa"/>
                <w:shd w:val="clear" w:color="auto" w:fill="auto"/>
              </w:tcPr>
              <w:p w14:paraId="2BFBE2C5" w14:textId="77777777" w:rsidR="005E5EFB" w:rsidRPr="00E62210" w:rsidRDefault="005E5EFB" w:rsidP="00E93FC1">
                <w:pPr>
                  <w:tabs>
                    <w:tab w:val="right" w:pos="8838"/>
                  </w:tabs>
                  <w:ind w:left="-74" w:right="-105"/>
                  <w:rPr>
                    <w:rFonts w:ascii="Palatino Linotype" w:eastAsia="Calibri" w:hAnsi="Palatino Linotype" w:cs="Tahoma"/>
                    <w:b/>
                    <w:sz w:val="22"/>
                    <w:szCs w:val="22"/>
                    <w:lang w:val="es-ES" w:eastAsia="en-US"/>
                  </w:rPr>
                </w:pPr>
                <w:r w:rsidRPr="00E62210">
                  <w:rPr>
                    <w:rFonts w:ascii="Palatino Linotype" w:eastAsia="Calibri" w:hAnsi="Palatino Linotype" w:cs="Tahoma"/>
                    <w:b/>
                    <w:sz w:val="22"/>
                    <w:szCs w:val="22"/>
                    <w:lang w:val="es-ES" w:eastAsia="en-US"/>
                  </w:rPr>
                  <w:t>Sujeto Obligado:</w:t>
                </w:r>
              </w:p>
            </w:tc>
            <w:tc>
              <w:tcPr>
                <w:tcW w:w="4200" w:type="dxa"/>
                <w:shd w:val="clear" w:color="auto" w:fill="auto"/>
              </w:tcPr>
              <w:p w14:paraId="793779B4" w14:textId="1BE6F5C1" w:rsidR="005E5EFB" w:rsidRPr="00E62210" w:rsidRDefault="005E5EFB" w:rsidP="00E62210">
                <w:pPr>
                  <w:tabs>
                    <w:tab w:val="left" w:pos="2834"/>
                    <w:tab w:val="right" w:pos="8838"/>
                  </w:tabs>
                  <w:ind w:left="-6" w:right="-105"/>
                  <w:jc w:val="both"/>
                  <w:rPr>
                    <w:rFonts w:ascii="Palatino Linotype" w:eastAsia="Calibri" w:hAnsi="Palatino Linotype" w:cs="Tahoma"/>
                    <w:sz w:val="22"/>
                    <w:szCs w:val="22"/>
                    <w:lang w:val="es-ES" w:eastAsia="en-US"/>
                  </w:rPr>
                </w:pPr>
                <w:r w:rsidRPr="00E62210">
                  <w:rPr>
                    <w:rFonts w:ascii="Palatino Linotype" w:eastAsia="Calibri" w:hAnsi="Palatino Linotype" w:cs="Tahoma"/>
                    <w:sz w:val="22"/>
                    <w:szCs w:val="22"/>
                    <w:lang w:eastAsia="en-US"/>
                  </w:rPr>
                  <w:t>Ayuntamiento de Chalco</w:t>
                </w:r>
              </w:p>
            </w:tc>
          </w:tr>
          <w:tr w:rsidR="005E5EFB" w:rsidRPr="00E62210" w14:paraId="67C16651" w14:textId="77777777" w:rsidTr="00E62210">
            <w:trPr>
              <w:trHeight w:val="243"/>
            </w:trPr>
            <w:tc>
              <w:tcPr>
                <w:tcW w:w="2433" w:type="dxa"/>
                <w:shd w:val="clear" w:color="auto" w:fill="auto"/>
              </w:tcPr>
              <w:p w14:paraId="4CB64F3E" w14:textId="77777777" w:rsidR="005E5EFB" w:rsidRPr="00E62210" w:rsidRDefault="005E5EFB" w:rsidP="00E93FC1">
                <w:pPr>
                  <w:tabs>
                    <w:tab w:val="right" w:pos="8838"/>
                  </w:tabs>
                  <w:ind w:left="-74" w:right="-105"/>
                  <w:rPr>
                    <w:rFonts w:ascii="Palatino Linotype" w:eastAsia="Calibri" w:hAnsi="Palatino Linotype" w:cs="Tahoma"/>
                    <w:b/>
                    <w:sz w:val="22"/>
                    <w:szCs w:val="22"/>
                    <w:lang w:val="es-ES" w:eastAsia="en-US"/>
                  </w:rPr>
                </w:pPr>
                <w:r w:rsidRPr="00E62210">
                  <w:rPr>
                    <w:rFonts w:ascii="Palatino Linotype" w:eastAsia="Calibri" w:hAnsi="Palatino Linotype" w:cs="Tahoma"/>
                    <w:b/>
                    <w:sz w:val="22"/>
                    <w:szCs w:val="22"/>
                    <w:lang w:val="es-ES" w:eastAsia="en-US"/>
                  </w:rPr>
                  <w:t>Comisionada ponente:</w:t>
                </w:r>
              </w:p>
            </w:tc>
            <w:tc>
              <w:tcPr>
                <w:tcW w:w="4200" w:type="dxa"/>
                <w:shd w:val="clear" w:color="auto" w:fill="auto"/>
              </w:tcPr>
              <w:p w14:paraId="090ADB30" w14:textId="77777777" w:rsidR="005E5EFB" w:rsidRPr="00E62210" w:rsidRDefault="005E5EFB" w:rsidP="00E62210">
                <w:pPr>
                  <w:tabs>
                    <w:tab w:val="right" w:pos="8838"/>
                  </w:tabs>
                  <w:ind w:left="-6" w:right="-105"/>
                  <w:jc w:val="both"/>
                  <w:rPr>
                    <w:rFonts w:ascii="Palatino Linotype" w:eastAsia="Calibri" w:hAnsi="Palatino Linotype" w:cs="Tahoma"/>
                    <w:sz w:val="22"/>
                    <w:szCs w:val="22"/>
                    <w:lang w:val="es-ES" w:eastAsia="en-US"/>
                  </w:rPr>
                </w:pPr>
                <w:r w:rsidRPr="00E62210">
                  <w:rPr>
                    <w:rFonts w:ascii="Palatino Linotype" w:eastAsia="Calibri" w:hAnsi="Palatino Linotype" w:cs="Tahoma"/>
                    <w:sz w:val="22"/>
                    <w:szCs w:val="22"/>
                    <w:lang w:val="es-ES" w:eastAsia="en-US"/>
                  </w:rPr>
                  <w:t>María del Rosario Mejía Ayala</w:t>
                </w:r>
              </w:p>
              <w:p w14:paraId="008775DE" w14:textId="77777777" w:rsidR="005E5EFB" w:rsidRPr="00E62210" w:rsidRDefault="005E5EFB" w:rsidP="00E62210">
                <w:pPr>
                  <w:tabs>
                    <w:tab w:val="right" w:pos="8838"/>
                  </w:tabs>
                  <w:ind w:left="-6" w:right="-105"/>
                  <w:jc w:val="both"/>
                  <w:rPr>
                    <w:rFonts w:ascii="Palatino Linotype" w:eastAsia="Calibri" w:hAnsi="Palatino Linotype" w:cs="Tahoma"/>
                    <w:b/>
                    <w:sz w:val="22"/>
                    <w:szCs w:val="22"/>
                    <w:lang w:val="es-ES" w:eastAsia="en-US"/>
                  </w:rPr>
                </w:pPr>
              </w:p>
            </w:tc>
          </w:tr>
        </w:tbl>
        <w:p w14:paraId="017F12C3" w14:textId="77777777" w:rsidR="005E5EFB" w:rsidRPr="00330DA7" w:rsidRDefault="005E5EFB" w:rsidP="00E93FC1">
          <w:pPr>
            <w:tabs>
              <w:tab w:val="right" w:pos="8838"/>
            </w:tabs>
            <w:ind w:left="-28"/>
            <w:jc w:val="both"/>
            <w:rPr>
              <w:rFonts w:ascii="Arial" w:eastAsia="Calibri" w:hAnsi="Arial" w:cs="Arial"/>
              <w:b/>
              <w:sz w:val="22"/>
              <w:szCs w:val="22"/>
              <w:lang w:eastAsia="en-US"/>
            </w:rPr>
          </w:pPr>
        </w:p>
      </w:tc>
    </w:tr>
  </w:tbl>
  <w:p w14:paraId="1EDAC28C" w14:textId="77777777" w:rsidR="005E5EFB" w:rsidRPr="00827FA0" w:rsidRDefault="00AA32D9"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5"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27480"/>
    <w:multiLevelType w:val="hybridMultilevel"/>
    <w:tmpl w:val="65B09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B030F89"/>
    <w:multiLevelType w:val="hybridMultilevel"/>
    <w:tmpl w:val="4F20EC6C"/>
    <w:lvl w:ilvl="0" w:tplc="61800998">
      <w:numFmt w:val="bullet"/>
      <w:lvlText w:val="-"/>
      <w:lvlJc w:val="left"/>
      <w:pPr>
        <w:ind w:left="286" w:hanging="360"/>
      </w:pPr>
      <w:rPr>
        <w:rFonts w:ascii="Palatino Linotype" w:eastAsia="Calibri" w:hAnsi="Palatino Linotype" w:cs="Tahoma" w:hint="default"/>
      </w:rPr>
    </w:lvl>
    <w:lvl w:ilvl="1" w:tplc="080A0003" w:tentative="1">
      <w:start w:val="1"/>
      <w:numFmt w:val="bullet"/>
      <w:lvlText w:val="o"/>
      <w:lvlJc w:val="left"/>
      <w:pPr>
        <w:ind w:left="1006" w:hanging="360"/>
      </w:pPr>
      <w:rPr>
        <w:rFonts w:ascii="Courier New" w:hAnsi="Courier New" w:cs="Courier New" w:hint="default"/>
      </w:rPr>
    </w:lvl>
    <w:lvl w:ilvl="2" w:tplc="080A0005" w:tentative="1">
      <w:start w:val="1"/>
      <w:numFmt w:val="bullet"/>
      <w:lvlText w:val=""/>
      <w:lvlJc w:val="left"/>
      <w:pPr>
        <w:ind w:left="1726" w:hanging="360"/>
      </w:pPr>
      <w:rPr>
        <w:rFonts w:ascii="Wingdings" w:hAnsi="Wingdings" w:hint="default"/>
      </w:rPr>
    </w:lvl>
    <w:lvl w:ilvl="3" w:tplc="080A0001" w:tentative="1">
      <w:start w:val="1"/>
      <w:numFmt w:val="bullet"/>
      <w:lvlText w:val=""/>
      <w:lvlJc w:val="left"/>
      <w:pPr>
        <w:ind w:left="2446" w:hanging="360"/>
      </w:pPr>
      <w:rPr>
        <w:rFonts w:ascii="Symbol" w:hAnsi="Symbol" w:hint="default"/>
      </w:rPr>
    </w:lvl>
    <w:lvl w:ilvl="4" w:tplc="080A0003" w:tentative="1">
      <w:start w:val="1"/>
      <w:numFmt w:val="bullet"/>
      <w:lvlText w:val="o"/>
      <w:lvlJc w:val="left"/>
      <w:pPr>
        <w:ind w:left="3166" w:hanging="360"/>
      </w:pPr>
      <w:rPr>
        <w:rFonts w:ascii="Courier New" w:hAnsi="Courier New" w:cs="Courier New" w:hint="default"/>
      </w:rPr>
    </w:lvl>
    <w:lvl w:ilvl="5" w:tplc="080A0005" w:tentative="1">
      <w:start w:val="1"/>
      <w:numFmt w:val="bullet"/>
      <w:lvlText w:val=""/>
      <w:lvlJc w:val="left"/>
      <w:pPr>
        <w:ind w:left="3886" w:hanging="360"/>
      </w:pPr>
      <w:rPr>
        <w:rFonts w:ascii="Wingdings" w:hAnsi="Wingdings" w:hint="default"/>
      </w:rPr>
    </w:lvl>
    <w:lvl w:ilvl="6" w:tplc="080A0001" w:tentative="1">
      <w:start w:val="1"/>
      <w:numFmt w:val="bullet"/>
      <w:lvlText w:val=""/>
      <w:lvlJc w:val="left"/>
      <w:pPr>
        <w:ind w:left="4606" w:hanging="360"/>
      </w:pPr>
      <w:rPr>
        <w:rFonts w:ascii="Symbol" w:hAnsi="Symbol" w:hint="default"/>
      </w:rPr>
    </w:lvl>
    <w:lvl w:ilvl="7" w:tplc="080A0003" w:tentative="1">
      <w:start w:val="1"/>
      <w:numFmt w:val="bullet"/>
      <w:lvlText w:val="o"/>
      <w:lvlJc w:val="left"/>
      <w:pPr>
        <w:ind w:left="5326" w:hanging="360"/>
      </w:pPr>
      <w:rPr>
        <w:rFonts w:ascii="Courier New" w:hAnsi="Courier New" w:cs="Courier New" w:hint="default"/>
      </w:rPr>
    </w:lvl>
    <w:lvl w:ilvl="8" w:tplc="080A0005" w:tentative="1">
      <w:start w:val="1"/>
      <w:numFmt w:val="bullet"/>
      <w:lvlText w:val=""/>
      <w:lvlJc w:val="left"/>
      <w:pPr>
        <w:ind w:left="6046" w:hanging="360"/>
      </w:pPr>
      <w:rPr>
        <w:rFonts w:ascii="Wingdings" w:hAnsi="Wingdings" w:hint="default"/>
      </w:rPr>
    </w:lvl>
  </w:abstractNum>
  <w:abstractNum w:abstractNumId="20"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F67CD0"/>
    <w:multiLevelType w:val="hybridMultilevel"/>
    <w:tmpl w:val="6116ED26"/>
    <w:lvl w:ilvl="0" w:tplc="89D89C0E">
      <w:numFmt w:val="bullet"/>
      <w:lvlText w:val="-"/>
      <w:lvlJc w:val="left"/>
      <w:pPr>
        <w:ind w:left="646" w:hanging="360"/>
      </w:pPr>
      <w:rPr>
        <w:rFonts w:ascii="Palatino Linotype" w:eastAsia="Calibri" w:hAnsi="Palatino Linotype" w:cs="Tahoma" w:hint="default"/>
      </w:rPr>
    </w:lvl>
    <w:lvl w:ilvl="1" w:tplc="080A0003" w:tentative="1">
      <w:start w:val="1"/>
      <w:numFmt w:val="bullet"/>
      <w:lvlText w:val="o"/>
      <w:lvlJc w:val="left"/>
      <w:pPr>
        <w:ind w:left="1366" w:hanging="360"/>
      </w:pPr>
      <w:rPr>
        <w:rFonts w:ascii="Courier New" w:hAnsi="Courier New" w:cs="Courier New" w:hint="default"/>
      </w:rPr>
    </w:lvl>
    <w:lvl w:ilvl="2" w:tplc="080A0005" w:tentative="1">
      <w:start w:val="1"/>
      <w:numFmt w:val="bullet"/>
      <w:lvlText w:val=""/>
      <w:lvlJc w:val="left"/>
      <w:pPr>
        <w:ind w:left="2086" w:hanging="360"/>
      </w:pPr>
      <w:rPr>
        <w:rFonts w:ascii="Wingdings" w:hAnsi="Wingdings" w:hint="default"/>
      </w:rPr>
    </w:lvl>
    <w:lvl w:ilvl="3" w:tplc="080A0001" w:tentative="1">
      <w:start w:val="1"/>
      <w:numFmt w:val="bullet"/>
      <w:lvlText w:val=""/>
      <w:lvlJc w:val="left"/>
      <w:pPr>
        <w:ind w:left="2806" w:hanging="360"/>
      </w:pPr>
      <w:rPr>
        <w:rFonts w:ascii="Symbol" w:hAnsi="Symbol" w:hint="default"/>
      </w:rPr>
    </w:lvl>
    <w:lvl w:ilvl="4" w:tplc="080A0003" w:tentative="1">
      <w:start w:val="1"/>
      <w:numFmt w:val="bullet"/>
      <w:lvlText w:val="o"/>
      <w:lvlJc w:val="left"/>
      <w:pPr>
        <w:ind w:left="3526" w:hanging="360"/>
      </w:pPr>
      <w:rPr>
        <w:rFonts w:ascii="Courier New" w:hAnsi="Courier New" w:cs="Courier New" w:hint="default"/>
      </w:rPr>
    </w:lvl>
    <w:lvl w:ilvl="5" w:tplc="080A0005" w:tentative="1">
      <w:start w:val="1"/>
      <w:numFmt w:val="bullet"/>
      <w:lvlText w:val=""/>
      <w:lvlJc w:val="left"/>
      <w:pPr>
        <w:ind w:left="4246" w:hanging="360"/>
      </w:pPr>
      <w:rPr>
        <w:rFonts w:ascii="Wingdings" w:hAnsi="Wingdings" w:hint="default"/>
      </w:rPr>
    </w:lvl>
    <w:lvl w:ilvl="6" w:tplc="080A0001" w:tentative="1">
      <w:start w:val="1"/>
      <w:numFmt w:val="bullet"/>
      <w:lvlText w:val=""/>
      <w:lvlJc w:val="left"/>
      <w:pPr>
        <w:ind w:left="4966" w:hanging="360"/>
      </w:pPr>
      <w:rPr>
        <w:rFonts w:ascii="Symbol" w:hAnsi="Symbol" w:hint="default"/>
      </w:rPr>
    </w:lvl>
    <w:lvl w:ilvl="7" w:tplc="080A0003" w:tentative="1">
      <w:start w:val="1"/>
      <w:numFmt w:val="bullet"/>
      <w:lvlText w:val="o"/>
      <w:lvlJc w:val="left"/>
      <w:pPr>
        <w:ind w:left="5686" w:hanging="360"/>
      </w:pPr>
      <w:rPr>
        <w:rFonts w:ascii="Courier New" w:hAnsi="Courier New" w:cs="Courier New" w:hint="default"/>
      </w:rPr>
    </w:lvl>
    <w:lvl w:ilvl="8" w:tplc="080A0005" w:tentative="1">
      <w:start w:val="1"/>
      <w:numFmt w:val="bullet"/>
      <w:lvlText w:val=""/>
      <w:lvlJc w:val="left"/>
      <w:pPr>
        <w:ind w:left="6406" w:hanging="360"/>
      </w:pPr>
      <w:rPr>
        <w:rFonts w:ascii="Wingdings" w:hAnsi="Wingdings" w:hint="default"/>
      </w:rPr>
    </w:lvl>
  </w:abstractNum>
  <w:abstractNum w:abstractNumId="22"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3" w15:restartNumberingAfterBreak="0">
    <w:nsid w:val="589C140F"/>
    <w:multiLevelType w:val="hybridMultilevel"/>
    <w:tmpl w:val="14A20C9A"/>
    <w:lvl w:ilvl="0" w:tplc="53CEA082">
      <w:start w:val="3"/>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20452F"/>
    <w:multiLevelType w:val="multilevel"/>
    <w:tmpl w:val="BC1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F870EA"/>
    <w:multiLevelType w:val="hybridMultilevel"/>
    <w:tmpl w:val="3EE2F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2180449">
    <w:abstractNumId w:val="34"/>
  </w:num>
  <w:num w:numId="2" w16cid:durableId="1945379063">
    <w:abstractNumId w:val="35"/>
  </w:num>
  <w:num w:numId="3" w16cid:durableId="1236208204">
    <w:abstractNumId w:val="26"/>
  </w:num>
  <w:num w:numId="4" w16cid:durableId="648436830">
    <w:abstractNumId w:val="5"/>
  </w:num>
  <w:num w:numId="5" w16cid:durableId="1278096132">
    <w:abstractNumId w:val="16"/>
  </w:num>
  <w:num w:numId="6" w16cid:durableId="2041740549">
    <w:abstractNumId w:val="25"/>
  </w:num>
  <w:num w:numId="7" w16cid:durableId="1217551287">
    <w:abstractNumId w:val="22"/>
  </w:num>
  <w:num w:numId="8" w16cid:durableId="1781027405">
    <w:abstractNumId w:val="10"/>
  </w:num>
  <w:num w:numId="9" w16cid:durableId="1499152750">
    <w:abstractNumId w:val="9"/>
  </w:num>
  <w:num w:numId="10" w16cid:durableId="630550074">
    <w:abstractNumId w:val="38"/>
  </w:num>
  <w:num w:numId="11" w16cid:durableId="1196500755">
    <w:abstractNumId w:val="46"/>
  </w:num>
  <w:num w:numId="12" w16cid:durableId="121385853">
    <w:abstractNumId w:val="18"/>
  </w:num>
  <w:num w:numId="13" w16cid:durableId="1009337206">
    <w:abstractNumId w:val="36"/>
  </w:num>
  <w:num w:numId="14" w16cid:durableId="1106080004">
    <w:abstractNumId w:val="15"/>
  </w:num>
  <w:num w:numId="15" w16cid:durableId="1566717642">
    <w:abstractNumId w:val="41"/>
  </w:num>
  <w:num w:numId="16" w16cid:durableId="1565876100">
    <w:abstractNumId w:val="30"/>
  </w:num>
  <w:num w:numId="17" w16cid:durableId="443231038">
    <w:abstractNumId w:val="14"/>
  </w:num>
  <w:num w:numId="18" w16cid:durableId="561646463">
    <w:abstractNumId w:val="20"/>
  </w:num>
  <w:num w:numId="19" w16cid:durableId="1237205963">
    <w:abstractNumId w:val="27"/>
  </w:num>
  <w:num w:numId="20" w16cid:durableId="14354668">
    <w:abstractNumId w:val="29"/>
  </w:num>
  <w:num w:numId="21" w16cid:durableId="389958487">
    <w:abstractNumId w:val="39"/>
  </w:num>
  <w:num w:numId="22" w16cid:durableId="2090150792">
    <w:abstractNumId w:val="7"/>
  </w:num>
  <w:num w:numId="23" w16cid:durableId="430785454">
    <w:abstractNumId w:val="44"/>
  </w:num>
  <w:num w:numId="24" w16cid:durableId="53503398">
    <w:abstractNumId w:val="31"/>
  </w:num>
  <w:num w:numId="25" w16cid:durableId="1993219682">
    <w:abstractNumId w:val="28"/>
  </w:num>
  <w:num w:numId="26" w16cid:durableId="2033802830">
    <w:abstractNumId w:val="37"/>
  </w:num>
  <w:num w:numId="27" w16cid:durableId="954143368">
    <w:abstractNumId w:val="24"/>
  </w:num>
  <w:num w:numId="28" w16cid:durableId="1841047201">
    <w:abstractNumId w:val="11"/>
  </w:num>
  <w:num w:numId="29" w16cid:durableId="608587339">
    <w:abstractNumId w:val="1"/>
  </w:num>
  <w:num w:numId="30" w16cid:durableId="1073430167">
    <w:abstractNumId w:val="0"/>
  </w:num>
  <w:num w:numId="31" w16cid:durableId="2126074323">
    <w:abstractNumId w:val="3"/>
  </w:num>
  <w:num w:numId="32" w16cid:durableId="1286422331">
    <w:abstractNumId w:val="17"/>
  </w:num>
  <w:num w:numId="33" w16cid:durableId="1613633944">
    <w:abstractNumId w:val="8"/>
  </w:num>
  <w:num w:numId="34" w16cid:durableId="571896215">
    <w:abstractNumId w:val="4"/>
  </w:num>
  <w:num w:numId="35" w16cid:durableId="1472556554">
    <w:abstractNumId w:val="23"/>
  </w:num>
  <w:num w:numId="36" w16cid:durableId="1952978884">
    <w:abstractNumId w:val="43"/>
  </w:num>
  <w:num w:numId="37" w16cid:durableId="1397701220">
    <w:abstractNumId w:val="6"/>
  </w:num>
  <w:num w:numId="38" w16cid:durableId="1767533862">
    <w:abstractNumId w:val="32"/>
  </w:num>
  <w:num w:numId="39" w16cid:durableId="747583411">
    <w:abstractNumId w:val="2"/>
  </w:num>
  <w:num w:numId="40" w16cid:durableId="532613455">
    <w:abstractNumId w:val="45"/>
  </w:num>
  <w:num w:numId="41" w16cid:durableId="1674989216">
    <w:abstractNumId w:val="12"/>
  </w:num>
  <w:num w:numId="42" w16cid:durableId="1782920903">
    <w:abstractNumId w:val="40"/>
  </w:num>
  <w:num w:numId="43" w16cid:durableId="798110740">
    <w:abstractNumId w:val="19"/>
  </w:num>
  <w:num w:numId="44" w16cid:durableId="1508401386">
    <w:abstractNumId w:val="21"/>
  </w:num>
  <w:num w:numId="45" w16cid:durableId="1497846924">
    <w:abstractNumId w:val="42"/>
  </w:num>
  <w:num w:numId="46" w16cid:durableId="2064406495">
    <w:abstractNumId w:val="13"/>
  </w:num>
  <w:num w:numId="47" w16cid:durableId="16891420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C1"/>
    <w:rsid w:val="00004DA0"/>
    <w:rsid w:val="00007A3C"/>
    <w:rsid w:val="0002650D"/>
    <w:rsid w:val="0003726A"/>
    <w:rsid w:val="0004169F"/>
    <w:rsid w:val="00050A7E"/>
    <w:rsid w:val="00052206"/>
    <w:rsid w:val="0005455E"/>
    <w:rsid w:val="00057193"/>
    <w:rsid w:val="000637E2"/>
    <w:rsid w:val="00071489"/>
    <w:rsid w:val="00073F20"/>
    <w:rsid w:val="00080A89"/>
    <w:rsid w:val="0008252C"/>
    <w:rsid w:val="00093EB1"/>
    <w:rsid w:val="000A4088"/>
    <w:rsid w:val="000A68FE"/>
    <w:rsid w:val="000A77D0"/>
    <w:rsid w:val="000C4EE6"/>
    <w:rsid w:val="000C4FE4"/>
    <w:rsid w:val="000D79D7"/>
    <w:rsid w:val="000E316B"/>
    <w:rsid w:val="000E3DDC"/>
    <w:rsid w:val="000F14F6"/>
    <w:rsid w:val="000F71F3"/>
    <w:rsid w:val="00102DEE"/>
    <w:rsid w:val="00105E8D"/>
    <w:rsid w:val="00132989"/>
    <w:rsid w:val="00133794"/>
    <w:rsid w:val="00135ABF"/>
    <w:rsid w:val="0013797D"/>
    <w:rsid w:val="00145FA3"/>
    <w:rsid w:val="001532BF"/>
    <w:rsid w:val="00157557"/>
    <w:rsid w:val="0016749F"/>
    <w:rsid w:val="00171A1F"/>
    <w:rsid w:val="00174C1C"/>
    <w:rsid w:val="001766CD"/>
    <w:rsid w:val="00183438"/>
    <w:rsid w:val="001846CB"/>
    <w:rsid w:val="0019424D"/>
    <w:rsid w:val="00196156"/>
    <w:rsid w:val="001A6191"/>
    <w:rsid w:val="001A6FE8"/>
    <w:rsid w:val="001A7BE8"/>
    <w:rsid w:val="001C45E4"/>
    <w:rsid w:val="001D1BE5"/>
    <w:rsid w:val="001D3551"/>
    <w:rsid w:val="001D497D"/>
    <w:rsid w:val="001D67DC"/>
    <w:rsid w:val="001E44EF"/>
    <w:rsid w:val="001F499E"/>
    <w:rsid w:val="001F4FD9"/>
    <w:rsid w:val="002032DD"/>
    <w:rsid w:val="002105D0"/>
    <w:rsid w:val="00212244"/>
    <w:rsid w:val="00214EBE"/>
    <w:rsid w:val="00225AFF"/>
    <w:rsid w:val="00236611"/>
    <w:rsid w:val="00242FE5"/>
    <w:rsid w:val="002442EA"/>
    <w:rsid w:val="00245B68"/>
    <w:rsid w:val="0025591C"/>
    <w:rsid w:val="002569C0"/>
    <w:rsid w:val="0026064D"/>
    <w:rsid w:val="00264EC3"/>
    <w:rsid w:val="00266686"/>
    <w:rsid w:val="00277C9B"/>
    <w:rsid w:val="00280FA3"/>
    <w:rsid w:val="00285561"/>
    <w:rsid w:val="002A40CA"/>
    <w:rsid w:val="002A433E"/>
    <w:rsid w:val="002B0FFD"/>
    <w:rsid w:val="002D0C60"/>
    <w:rsid w:val="002D5507"/>
    <w:rsid w:val="002D793B"/>
    <w:rsid w:val="002E2F2E"/>
    <w:rsid w:val="002F0945"/>
    <w:rsid w:val="002F44D2"/>
    <w:rsid w:val="002F7D51"/>
    <w:rsid w:val="0030122B"/>
    <w:rsid w:val="00307FC1"/>
    <w:rsid w:val="00311503"/>
    <w:rsid w:val="00315443"/>
    <w:rsid w:val="00330DF2"/>
    <w:rsid w:val="00332F2E"/>
    <w:rsid w:val="00333D2A"/>
    <w:rsid w:val="00351095"/>
    <w:rsid w:val="00360EB7"/>
    <w:rsid w:val="00361B7A"/>
    <w:rsid w:val="003630BC"/>
    <w:rsid w:val="00382517"/>
    <w:rsid w:val="00383F9E"/>
    <w:rsid w:val="00385CDE"/>
    <w:rsid w:val="00391994"/>
    <w:rsid w:val="003A14CB"/>
    <w:rsid w:val="003A2355"/>
    <w:rsid w:val="003A25EC"/>
    <w:rsid w:val="003B2EE3"/>
    <w:rsid w:val="003B3A2B"/>
    <w:rsid w:val="003C2CE3"/>
    <w:rsid w:val="003C3850"/>
    <w:rsid w:val="003C4F22"/>
    <w:rsid w:val="003D0510"/>
    <w:rsid w:val="003D0D6A"/>
    <w:rsid w:val="003D3274"/>
    <w:rsid w:val="003D473B"/>
    <w:rsid w:val="003D5085"/>
    <w:rsid w:val="003D572E"/>
    <w:rsid w:val="003F2E3B"/>
    <w:rsid w:val="003F312C"/>
    <w:rsid w:val="003F681A"/>
    <w:rsid w:val="003F7BD4"/>
    <w:rsid w:val="00402467"/>
    <w:rsid w:val="004069CB"/>
    <w:rsid w:val="00407F66"/>
    <w:rsid w:val="00412181"/>
    <w:rsid w:val="004127ED"/>
    <w:rsid w:val="00417DC5"/>
    <w:rsid w:val="00424043"/>
    <w:rsid w:val="00424D1A"/>
    <w:rsid w:val="00426749"/>
    <w:rsid w:val="004454D5"/>
    <w:rsid w:val="0045302C"/>
    <w:rsid w:val="00465E0E"/>
    <w:rsid w:val="004733AF"/>
    <w:rsid w:val="0047361F"/>
    <w:rsid w:val="00495062"/>
    <w:rsid w:val="0049527E"/>
    <w:rsid w:val="00496DC3"/>
    <w:rsid w:val="004A2ECD"/>
    <w:rsid w:val="004A4A48"/>
    <w:rsid w:val="004A599B"/>
    <w:rsid w:val="004C7C60"/>
    <w:rsid w:val="004D6B27"/>
    <w:rsid w:val="004F050E"/>
    <w:rsid w:val="004F2B9D"/>
    <w:rsid w:val="004F334F"/>
    <w:rsid w:val="004F340A"/>
    <w:rsid w:val="004F64B9"/>
    <w:rsid w:val="00517F58"/>
    <w:rsid w:val="00525690"/>
    <w:rsid w:val="00534479"/>
    <w:rsid w:val="005465A5"/>
    <w:rsid w:val="0055631C"/>
    <w:rsid w:val="00556ABA"/>
    <w:rsid w:val="00564644"/>
    <w:rsid w:val="00564720"/>
    <w:rsid w:val="00580A0F"/>
    <w:rsid w:val="00581AD5"/>
    <w:rsid w:val="005B21EF"/>
    <w:rsid w:val="005B4960"/>
    <w:rsid w:val="005C049D"/>
    <w:rsid w:val="005E26C5"/>
    <w:rsid w:val="005E5EFB"/>
    <w:rsid w:val="005E614C"/>
    <w:rsid w:val="005F1134"/>
    <w:rsid w:val="005F2A25"/>
    <w:rsid w:val="005F48AF"/>
    <w:rsid w:val="00605C31"/>
    <w:rsid w:val="0060605C"/>
    <w:rsid w:val="006118C5"/>
    <w:rsid w:val="00623CCB"/>
    <w:rsid w:val="006248A0"/>
    <w:rsid w:val="006255C9"/>
    <w:rsid w:val="00626F20"/>
    <w:rsid w:val="00635262"/>
    <w:rsid w:val="00641C4F"/>
    <w:rsid w:val="006437FA"/>
    <w:rsid w:val="0065064E"/>
    <w:rsid w:val="00652405"/>
    <w:rsid w:val="00655E90"/>
    <w:rsid w:val="00657493"/>
    <w:rsid w:val="0065765B"/>
    <w:rsid w:val="00663F31"/>
    <w:rsid w:val="0066736C"/>
    <w:rsid w:val="0067200B"/>
    <w:rsid w:val="00672D87"/>
    <w:rsid w:val="00681B03"/>
    <w:rsid w:val="00686B08"/>
    <w:rsid w:val="00696E65"/>
    <w:rsid w:val="006A192D"/>
    <w:rsid w:val="006B79D4"/>
    <w:rsid w:val="006D45C9"/>
    <w:rsid w:val="006E1937"/>
    <w:rsid w:val="006F0638"/>
    <w:rsid w:val="0070706A"/>
    <w:rsid w:val="00707A05"/>
    <w:rsid w:val="00726ABE"/>
    <w:rsid w:val="00730D0C"/>
    <w:rsid w:val="00731106"/>
    <w:rsid w:val="00734B74"/>
    <w:rsid w:val="007353A8"/>
    <w:rsid w:val="0074360B"/>
    <w:rsid w:val="0075272E"/>
    <w:rsid w:val="0075374F"/>
    <w:rsid w:val="0076643E"/>
    <w:rsid w:val="00767D1D"/>
    <w:rsid w:val="007711B6"/>
    <w:rsid w:val="00771E4B"/>
    <w:rsid w:val="007762EF"/>
    <w:rsid w:val="00783159"/>
    <w:rsid w:val="0078361B"/>
    <w:rsid w:val="00786AD1"/>
    <w:rsid w:val="007872B8"/>
    <w:rsid w:val="00787C2A"/>
    <w:rsid w:val="00791991"/>
    <w:rsid w:val="007A3D32"/>
    <w:rsid w:val="007B0BCA"/>
    <w:rsid w:val="007B3EBB"/>
    <w:rsid w:val="007C37A0"/>
    <w:rsid w:val="007C6047"/>
    <w:rsid w:val="007D0F23"/>
    <w:rsid w:val="007D537F"/>
    <w:rsid w:val="007D567D"/>
    <w:rsid w:val="007E0C10"/>
    <w:rsid w:val="007E2E6C"/>
    <w:rsid w:val="007E45DE"/>
    <w:rsid w:val="007E7F10"/>
    <w:rsid w:val="007F1AB7"/>
    <w:rsid w:val="007F7189"/>
    <w:rsid w:val="00805834"/>
    <w:rsid w:val="00805F5B"/>
    <w:rsid w:val="0080644C"/>
    <w:rsid w:val="008076E7"/>
    <w:rsid w:val="00817386"/>
    <w:rsid w:val="00826820"/>
    <w:rsid w:val="008306DA"/>
    <w:rsid w:val="00832761"/>
    <w:rsid w:val="00834BCD"/>
    <w:rsid w:val="00843CA1"/>
    <w:rsid w:val="00843D77"/>
    <w:rsid w:val="00847ABF"/>
    <w:rsid w:val="00861C66"/>
    <w:rsid w:val="008644FC"/>
    <w:rsid w:val="00866297"/>
    <w:rsid w:val="0087756D"/>
    <w:rsid w:val="008866EB"/>
    <w:rsid w:val="008922B1"/>
    <w:rsid w:val="008967A7"/>
    <w:rsid w:val="00897584"/>
    <w:rsid w:val="008A1C98"/>
    <w:rsid w:val="008A5501"/>
    <w:rsid w:val="008A6846"/>
    <w:rsid w:val="008B49A6"/>
    <w:rsid w:val="008C574D"/>
    <w:rsid w:val="008D32C7"/>
    <w:rsid w:val="008D6504"/>
    <w:rsid w:val="008E0A5F"/>
    <w:rsid w:val="008E5D90"/>
    <w:rsid w:val="008E79B9"/>
    <w:rsid w:val="008F4FA9"/>
    <w:rsid w:val="008F6278"/>
    <w:rsid w:val="0090514D"/>
    <w:rsid w:val="00907EAA"/>
    <w:rsid w:val="00915C07"/>
    <w:rsid w:val="009161C7"/>
    <w:rsid w:val="0092049E"/>
    <w:rsid w:val="00924470"/>
    <w:rsid w:val="009252E3"/>
    <w:rsid w:val="00926425"/>
    <w:rsid w:val="00930871"/>
    <w:rsid w:val="00931640"/>
    <w:rsid w:val="00931A24"/>
    <w:rsid w:val="009361B0"/>
    <w:rsid w:val="0094321C"/>
    <w:rsid w:val="00946B3B"/>
    <w:rsid w:val="0095434F"/>
    <w:rsid w:val="009543D9"/>
    <w:rsid w:val="00954B71"/>
    <w:rsid w:val="009678C8"/>
    <w:rsid w:val="00970EE3"/>
    <w:rsid w:val="00972898"/>
    <w:rsid w:val="00974540"/>
    <w:rsid w:val="009747C6"/>
    <w:rsid w:val="00976CF4"/>
    <w:rsid w:val="009770FF"/>
    <w:rsid w:val="00980273"/>
    <w:rsid w:val="00981445"/>
    <w:rsid w:val="00983EB5"/>
    <w:rsid w:val="00996153"/>
    <w:rsid w:val="00997C0F"/>
    <w:rsid w:val="009A66E4"/>
    <w:rsid w:val="009B4E6B"/>
    <w:rsid w:val="009C09D4"/>
    <w:rsid w:val="009C0E8F"/>
    <w:rsid w:val="009C4F8B"/>
    <w:rsid w:val="009C53EB"/>
    <w:rsid w:val="009E638C"/>
    <w:rsid w:val="009F0099"/>
    <w:rsid w:val="00A05C1C"/>
    <w:rsid w:val="00A16BDD"/>
    <w:rsid w:val="00A17D87"/>
    <w:rsid w:val="00A234A5"/>
    <w:rsid w:val="00A24B75"/>
    <w:rsid w:val="00A3271E"/>
    <w:rsid w:val="00A331FD"/>
    <w:rsid w:val="00A379F0"/>
    <w:rsid w:val="00A4435D"/>
    <w:rsid w:val="00A460B8"/>
    <w:rsid w:val="00A4775A"/>
    <w:rsid w:val="00A54073"/>
    <w:rsid w:val="00A567BA"/>
    <w:rsid w:val="00A659F4"/>
    <w:rsid w:val="00A7471C"/>
    <w:rsid w:val="00A76CD6"/>
    <w:rsid w:val="00A87430"/>
    <w:rsid w:val="00A95951"/>
    <w:rsid w:val="00AA1064"/>
    <w:rsid w:val="00AA32D9"/>
    <w:rsid w:val="00AA538D"/>
    <w:rsid w:val="00AC0561"/>
    <w:rsid w:val="00AC3086"/>
    <w:rsid w:val="00AC574B"/>
    <w:rsid w:val="00AE026F"/>
    <w:rsid w:val="00AE563E"/>
    <w:rsid w:val="00AE7FC3"/>
    <w:rsid w:val="00AF0429"/>
    <w:rsid w:val="00AF693C"/>
    <w:rsid w:val="00B344A8"/>
    <w:rsid w:val="00B375DC"/>
    <w:rsid w:val="00B44969"/>
    <w:rsid w:val="00B51D25"/>
    <w:rsid w:val="00B578D1"/>
    <w:rsid w:val="00B73C19"/>
    <w:rsid w:val="00B73F8A"/>
    <w:rsid w:val="00B81DCB"/>
    <w:rsid w:val="00B864DD"/>
    <w:rsid w:val="00B910C0"/>
    <w:rsid w:val="00BB2437"/>
    <w:rsid w:val="00BB32AA"/>
    <w:rsid w:val="00BC1DB3"/>
    <w:rsid w:val="00BC4D8E"/>
    <w:rsid w:val="00BC6690"/>
    <w:rsid w:val="00BD738A"/>
    <w:rsid w:val="00BE0AEC"/>
    <w:rsid w:val="00BE2309"/>
    <w:rsid w:val="00BF37C5"/>
    <w:rsid w:val="00BF49D7"/>
    <w:rsid w:val="00BF4D16"/>
    <w:rsid w:val="00C1330B"/>
    <w:rsid w:val="00C2564D"/>
    <w:rsid w:val="00C41761"/>
    <w:rsid w:val="00C4745F"/>
    <w:rsid w:val="00C51590"/>
    <w:rsid w:val="00C51689"/>
    <w:rsid w:val="00C5684D"/>
    <w:rsid w:val="00C635EF"/>
    <w:rsid w:val="00C82D41"/>
    <w:rsid w:val="00C82FE5"/>
    <w:rsid w:val="00C8485D"/>
    <w:rsid w:val="00C84DB4"/>
    <w:rsid w:val="00CA29D8"/>
    <w:rsid w:val="00CA2E6C"/>
    <w:rsid w:val="00CA3BB7"/>
    <w:rsid w:val="00CA55BA"/>
    <w:rsid w:val="00CB62F7"/>
    <w:rsid w:val="00CB7E79"/>
    <w:rsid w:val="00CC064D"/>
    <w:rsid w:val="00CC0C20"/>
    <w:rsid w:val="00CC241A"/>
    <w:rsid w:val="00CC44AB"/>
    <w:rsid w:val="00CC65AB"/>
    <w:rsid w:val="00CD0D2C"/>
    <w:rsid w:val="00CD1847"/>
    <w:rsid w:val="00CD7112"/>
    <w:rsid w:val="00CF2C45"/>
    <w:rsid w:val="00D11F51"/>
    <w:rsid w:val="00D12AD2"/>
    <w:rsid w:val="00D15142"/>
    <w:rsid w:val="00D16F2C"/>
    <w:rsid w:val="00D21854"/>
    <w:rsid w:val="00D26AC6"/>
    <w:rsid w:val="00D3376B"/>
    <w:rsid w:val="00D37593"/>
    <w:rsid w:val="00D5736F"/>
    <w:rsid w:val="00D61FBA"/>
    <w:rsid w:val="00D6639F"/>
    <w:rsid w:val="00D666D8"/>
    <w:rsid w:val="00D66A39"/>
    <w:rsid w:val="00D67CCD"/>
    <w:rsid w:val="00D73E5B"/>
    <w:rsid w:val="00D7503A"/>
    <w:rsid w:val="00D75718"/>
    <w:rsid w:val="00D91C3A"/>
    <w:rsid w:val="00D91E06"/>
    <w:rsid w:val="00D92924"/>
    <w:rsid w:val="00DA6D69"/>
    <w:rsid w:val="00DB7B2C"/>
    <w:rsid w:val="00DC63C8"/>
    <w:rsid w:val="00DC73DA"/>
    <w:rsid w:val="00DD2BC2"/>
    <w:rsid w:val="00DD7CEF"/>
    <w:rsid w:val="00DE411C"/>
    <w:rsid w:val="00DE4FF3"/>
    <w:rsid w:val="00DF5791"/>
    <w:rsid w:val="00E142F5"/>
    <w:rsid w:val="00E22B88"/>
    <w:rsid w:val="00E3522C"/>
    <w:rsid w:val="00E400B2"/>
    <w:rsid w:val="00E420D7"/>
    <w:rsid w:val="00E42703"/>
    <w:rsid w:val="00E4479F"/>
    <w:rsid w:val="00E44E07"/>
    <w:rsid w:val="00E45420"/>
    <w:rsid w:val="00E454D1"/>
    <w:rsid w:val="00E50E5B"/>
    <w:rsid w:val="00E56E02"/>
    <w:rsid w:val="00E618B1"/>
    <w:rsid w:val="00E62210"/>
    <w:rsid w:val="00E82F4B"/>
    <w:rsid w:val="00E83211"/>
    <w:rsid w:val="00E919FF"/>
    <w:rsid w:val="00E93FC1"/>
    <w:rsid w:val="00E95B3E"/>
    <w:rsid w:val="00EA0C88"/>
    <w:rsid w:val="00EA692A"/>
    <w:rsid w:val="00EB2E50"/>
    <w:rsid w:val="00EB70AD"/>
    <w:rsid w:val="00EC61FB"/>
    <w:rsid w:val="00EC6CAA"/>
    <w:rsid w:val="00ED44F5"/>
    <w:rsid w:val="00ED5AAE"/>
    <w:rsid w:val="00ED613E"/>
    <w:rsid w:val="00EE4D83"/>
    <w:rsid w:val="00EE743E"/>
    <w:rsid w:val="00EF4A66"/>
    <w:rsid w:val="00F00C14"/>
    <w:rsid w:val="00F26DE8"/>
    <w:rsid w:val="00F3013B"/>
    <w:rsid w:val="00F30F78"/>
    <w:rsid w:val="00F33AC0"/>
    <w:rsid w:val="00F34AC5"/>
    <w:rsid w:val="00F365CD"/>
    <w:rsid w:val="00F476D7"/>
    <w:rsid w:val="00F61CD3"/>
    <w:rsid w:val="00F63E66"/>
    <w:rsid w:val="00F67C84"/>
    <w:rsid w:val="00F80211"/>
    <w:rsid w:val="00F802D1"/>
    <w:rsid w:val="00F8287E"/>
    <w:rsid w:val="00F82F13"/>
    <w:rsid w:val="00F83172"/>
    <w:rsid w:val="00F87499"/>
    <w:rsid w:val="00F90D37"/>
    <w:rsid w:val="00F91816"/>
    <w:rsid w:val="00F9373C"/>
    <w:rsid w:val="00FA2E49"/>
    <w:rsid w:val="00FA6752"/>
    <w:rsid w:val="00FB7BDC"/>
    <w:rsid w:val="00FE56D0"/>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7C604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76943504">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151455477">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261724008">
      <w:bodyDiv w:val="1"/>
      <w:marLeft w:val="0"/>
      <w:marRight w:val="0"/>
      <w:marTop w:val="0"/>
      <w:marBottom w:val="0"/>
      <w:divBdr>
        <w:top w:val="none" w:sz="0" w:space="0" w:color="auto"/>
        <w:left w:val="none" w:sz="0" w:space="0" w:color="auto"/>
        <w:bottom w:val="none" w:sz="0" w:space="0" w:color="auto"/>
        <w:right w:val="none" w:sz="0" w:space="0" w:color="auto"/>
      </w:divBdr>
      <w:divsChild>
        <w:div w:id="239491227">
          <w:marLeft w:val="0"/>
          <w:marRight w:val="0"/>
          <w:marTop w:val="0"/>
          <w:marBottom w:val="0"/>
          <w:divBdr>
            <w:top w:val="none" w:sz="0" w:space="0" w:color="auto"/>
            <w:left w:val="none" w:sz="0" w:space="0" w:color="auto"/>
            <w:bottom w:val="none" w:sz="0" w:space="0" w:color="auto"/>
            <w:right w:val="none" w:sz="0" w:space="0" w:color="auto"/>
          </w:divBdr>
        </w:div>
      </w:divsChild>
    </w:div>
    <w:div w:id="1314943448">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54396629">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58001719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30886.page"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biernodechalco.gob.mx/titulo-cuarto/reportes-cona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obiernodechalco.gob.mx/titulo-cuarto/reportes-cona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obiernodechalco.gob.mx/titulo-cuarto/reportes-conac"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BFC2-9E40-4C9F-9142-166EED88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8236</Words>
  <Characters>45304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6</cp:revision>
  <cp:lastPrinted>2024-02-01T19:56:00Z</cp:lastPrinted>
  <dcterms:created xsi:type="dcterms:W3CDTF">2024-01-30T19:18:00Z</dcterms:created>
  <dcterms:modified xsi:type="dcterms:W3CDTF">2024-02-09T16:41:00Z</dcterms:modified>
</cp:coreProperties>
</file>