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64DFD" w14:textId="758D0BF9" w:rsidR="00ED1EDE" w:rsidRPr="003106F4" w:rsidRDefault="00ED1EDE" w:rsidP="00ED1EDE">
      <w:pPr>
        <w:tabs>
          <w:tab w:val="left" w:pos="8931"/>
        </w:tabs>
        <w:spacing w:after="0" w:line="360" w:lineRule="auto"/>
        <w:jc w:val="both"/>
        <w:rPr>
          <w:rFonts w:ascii="Palatino Linotype" w:eastAsia="Calibri" w:hAnsi="Palatino Linotype" w:cs="Tahoma"/>
          <w:lang w:val="es-ES"/>
        </w:rPr>
      </w:pPr>
      <w:r w:rsidRPr="003106F4">
        <w:rPr>
          <w:rFonts w:ascii="Palatino Linotype" w:eastAsia="Calibri" w:hAnsi="Palatino Linotype" w:cs="Tahoma"/>
          <w:bCs/>
        </w:rPr>
        <w:t xml:space="preserve">Resolución del Pleno del Instituto de Transparencia, Acceso a la Información Pública y Protección de Datos Personales del Estado de México y Municipios, con domicilio en Metepec, </w:t>
      </w:r>
      <w:r w:rsidRPr="003106F4">
        <w:rPr>
          <w:rFonts w:ascii="Palatino Linotype" w:eastAsia="Calibri" w:hAnsi="Palatino Linotype" w:cs="Tahoma"/>
          <w:lang w:val="es-ES"/>
        </w:rPr>
        <w:t xml:space="preserve">Estado de México, de fecha </w:t>
      </w:r>
      <w:r w:rsidR="004849CE" w:rsidRPr="003106F4">
        <w:rPr>
          <w:rFonts w:ascii="Palatino Linotype" w:eastAsia="Calibri" w:hAnsi="Palatino Linotype" w:cs="Tahoma"/>
          <w:lang w:val="es-ES"/>
        </w:rPr>
        <w:t>dieciocho de diciembre de dos mil veinticuatro.</w:t>
      </w:r>
    </w:p>
    <w:p w14:paraId="263AB572" w14:textId="77777777" w:rsidR="00ED1EDE" w:rsidRPr="003106F4" w:rsidRDefault="00ED1EDE" w:rsidP="00ED1EDE">
      <w:pPr>
        <w:spacing w:after="0" w:line="360" w:lineRule="auto"/>
        <w:jc w:val="both"/>
        <w:rPr>
          <w:rFonts w:ascii="Palatino Linotype" w:eastAsia="Calibri" w:hAnsi="Palatino Linotype" w:cs="Tahoma"/>
          <w:b/>
          <w:bCs/>
          <w:color w:val="FF0000"/>
          <w:lang w:val="es-ES"/>
        </w:rPr>
      </w:pPr>
    </w:p>
    <w:p w14:paraId="354F9FFF" w14:textId="2CD40653" w:rsidR="00ED1EDE" w:rsidRPr="008A6647" w:rsidRDefault="00ED1EDE" w:rsidP="00ED1EDE">
      <w:pPr>
        <w:spacing w:after="0" w:line="360" w:lineRule="auto"/>
        <w:jc w:val="both"/>
        <w:rPr>
          <w:rFonts w:ascii="Palatino Linotype" w:eastAsia="Calibri" w:hAnsi="Palatino Linotype" w:cs="Tahoma"/>
          <w:b/>
          <w:bCs/>
        </w:rPr>
      </w:pPr>
      <w:r w:rsidRPr="003106F4">
        <w:rPr>
          <w:rFonts w:ascii="Palatino Linotype" w:eastAsia="Calibri" w:hAnsi="Palatino Linotype" w:cs="Tahoma"/>
          <w:b/>
          <w:bCs/>
          <w:lang w:val="es-ES"/>
        </w:rPr>
        <w:t xml:space="preserve">VISTO </w:t>
      </w:r>
      <w:r w:rsidRPr="003106F4">
        <w:rPr>
          <w:rFonts w:ascii="Palatino Linotype" w:eastAsia="Calibri" w:hAnsi="Palatino Linotype" w:cs="Tahoma"/>
          <w:lang w:val="es-ES"/>
        </w:rPr>
        <w:t xml:space="preserve">el expediente conformado con motivo del Recurso de Revisión </w:t>
      </w:r>
      <w:bookmarkStart w:id="0" w:name="_Hlk168055842"/>
      <w:r w:rsidRPr="002A7F40">
        <w:rPr>
          <w:rFonts w:ascii="Palatino Linotype" w:eastAsia="Calibri" w:hAnsi="Palatino Linotype" w:cs="Tahoma"/>
          <w:b/>
          <w:bCs/>
        </w:rPr>
        <w:t>0</w:t>
      </w:r>
      <w:r w:rsidR="00F91E2E" w:rsidRPr="002A7F40">
        <w:rPr>
          <w:rFonts w:ascii="Palatino Linotype" w:eastAsia="Calibri" w:hAnsi="Palatino Linotype" w:cs="Tahoma"/>
          <w:b/>
          <w:bCs/>
        </w:rPr>
        <w:t>73</w:t>
      </w:r>
      <w:r w:rsidR="00D819AC" w:rsidRPr="002A7F40">
        <w:rPr>
          <w:rFonts w:ascii="Palatino Linotype" w:eastAsia="Calibri" w:hAnsi="Palatino Linotype" w:cs="Tahoma"/>
          <w:b/>
          <w:bCs/>
        </w:rPr>
        <w:t>86</w:t>
      </w:r>
      <w:r w:rsidRPr="002A7F40">
        <w:rPr>
          <w:rFonts w:ascii="Palatino Linotype" w:eastAsia="Calibri" w:hAnsi="Palatino Linotype" w:cs="Tahoma"/>
          <w:b/>
          <w:bCs/>
        </w:rPr>
        <w:t>/INFOEM/IP/RR/2024</w:t>
      </w:r>
      <w:bookmarkEnd w:id="0"/>
      <w:r w:rsidRPr="003106F4">
        <w:rPr>
          <w:rFonts w:ascii="Palatino Linotype" w:eastAsia="Calibri" w:hAnsi="Palatino Linotype" w:cs="Tahoma"/>
          <w:bCs/>
        </w:rPr>
        <w:t>, interpuesto por</w:t>
      </w:r>
      <w:r w:rsidR="008A6647">
        <w:rPr>
          <w:rFonts w:ascii="Palatino Linotype" w:eastAsia="Calibri" w:hAnsi="Palatino Linotype" w:cs="Tahoma"/>
          <w:bCs/>
        </w:rPr>
        <w:t xml:space="preserve"> </w:t>
      </w:r>
      <w:r w:rsidR="008A6647" w:rsidRPr="008A6647">
        <w:rPr>
          <w:rFonts w:ascii="Palatino Linotype" w:hAnsi="Palatino Linotype"/>
          <w:highlight w:val="black"/>
        </w:rPr>
        <w:t xml:space="preserve"> XXXXXXXXXXX</w:t>
      </w:r>
      <w:bookmarkStart w:id="1" w:name="_GoBack"/>
      <w:bookmarkEnd w:id="1"/>
      <w:r w:rsidRPr="003106F4">
        <w:rPr>
          <w:rFonts w:ascii="Palatino Linotype" w:eastAsia="Calibri" w:hAnsi="Palatino Linotype" w:cs="Tahoma"/>
          <w:bCs/>
        </w:rPr>
        <w:t xml:space="preserve">, en lo sucesivo, la persona Recurrente o Particular, en contra de la respuesta del Sujeto Obligado, </w:t>
      </w:r>
      <w:r w:rsidR="00F91E2E" w:rsidRPr="002A7F40">
        <w:rPr>
          <w:rFonts w:ascii="Palatino Linotype" w:eastAsia="Calibri" w:hAnsi="Palatino Linotype" w:cs="Tahoma"/>
          <w:b/>
          <w:bCs/>
        </w:rPr>
        <w:t xml:space="preserve">Ayuntamiento de </w:t>
      </w:r>
      <w:r w:rsidR="00D819AC" w:rsidRPr="002A7F40">
        <w:rPr>
          <w:rFonts w:ascii="Palatino Linotype" w:eastAsia="Calibri" w:hAnsi="Palatino Linotype" w:cs="Tahoma"/>
          <w:b/>
          <w:bCs/>
        </w:rPr>
        <w:t>San Antonio la Isla</w:t>
      </w:r>
      <w:r w:rsidRPr="003106F4">
        <w:rPr>
          <w:rFonts w:ascii="Palatino Linotype" w:eastAsia="Calibri" w:hAnsi="Palatino Linotype" w:cs="Tahoma"/>
          <w:bCs/>
        </w:rPr>
        <w:t>, a la solicitud de acceso a la información pública</w:t>
      </w:r>
      <w:r w:rsidRPr="003106F4">
        <w:rPr>
          <w:rFonts w:ascii="Palatino Linotype" w:eastAsia="Calibri" w:hAnsi="Palatino Linotype" w:cs="Times New Roman"/>
          <w:bCs/>
        </w:rPr>
        <w:t> </w:t>
      </w:r>
      <w:bookmarkStart w:id="2" w:name="_Hlk168055894"/>
      <w:r w:rsidR="00D819AC" w:rsidRPr="003106F4">
        <w:rPr>
          <w:rFonts w:ascii="Palatino Linotype" w:eastAsia="Calibri" w:hAnsi="Palatino Linotype" w:cs="Tahoma"/>
          <w:bCs/>
        </w:rPr>
        <w:t>00133/ANTOISLA/IP/2024</w:t>
      </w:r>
      <w:bookmarkEnd w:id="2"/>
      <w:r w:rsidRPr="003106F4">
        <w:rPr>
          <w:rFonts w:ascii="Palatino Linotype" w:eastAsia="Calibri" w:hAnsi="Palatino Linotype" w:cs="Tahoma"/>
          <w:bCs/>
          <w:iCs/>
        </w:rPr>
        <w:t>,</w:t>
      </w:r>
      <w:r w:rsidRPr="003106F4">
        <w:rPr>
          <w:rFonts w:ascii="Palatino Linotype" w:eastAsia="Calibri" w:hAnsi="Palatino Linotype" w:cs="Tahoma"/>
          <w:bCs/>
        </w:rPr>
        <w:t xml:space="preserve"> se emite la presente Resolución, con base en los Antecedentes y Considerandos que se exponen a continuación:</w:t>
      </w:r>
    </w:p>
    <w:p w14:paraId="4AB9BB59" w14:textId="77777777" w:rsidR="00ED1EDE" w:rsidRPr="003106F4" w:rsidRDefault="00ED1EDE" w:rsidP="00ED1EDE">
      <w:pPr>
        <w:spacing w:after="0" w:line="360" w:lineRule="auto"/>
        <w:jc w:val="both"/>
        <w:rPr>
          <w:rFonts w:ascii="Palatino Linotype" w:eastAsia="Calibri" w:hAnsi="Palatino Linotype" w:cs="Tahoma"/>
          <w:b/>
          <w:bCs/>
          <w:lang w:val="es-ES"/>
        </w:rPr>
      </w:pPr>
    </w:p>
    <w:p w14:paraId="52552AA2" w14:textId="77777777" w:rsidR="00ED1EDE" w:rsidRPr="003106F4" w:rsidRDefault="00ED1EDE" w:rsidP="00ED1EDE">
      <w:pPr>
        <w:spacing w:after="0" w:line="360" w:lineRule="auto"/>
        <w:jc w:val="center"/>
        <w:rPr>
          <w:rFonts w:ascii="Palatino Linotype" w:eastAsia="Calibri" w:hAnsi="Palatino Linotype" w:cs="Tahoma"/>
          <w:b/>
          <w:bCs/>
          <w:lang w:val="es-ES"/>
        </w:rPr>
      </w:pPr>
      <w:r w:rsidRPr="003106F4">
        <w:rPr>
          <w:rFonts w:ascii="Palatino Linotype" w:eastAsia="Calibri" w:hAnsi="Palatino Linotype" w:cs="Tahoma"/>
          <w:b/>
          <w:bCs/>
          <w:lang w:val="es-ES"/>
        </w:rPr>
        <w:t>A N T E C E D E N T E S</w:t>
      </w:r>
    </w:p>
    <w:p w14:paraId="285178DF" w14:textId="77777777" w:rsidR="00ED1EDE" w:rsidRPr="003106F4" w:rsidRDefault="00ED1EDE" w:rsidP="00ED1EDE">
      <w:pPr>
        <w:spacing w:after="0" w:line="360" w:lineRule="auto"/>
        <w:jc w:val="both"/>
        <w:rPr>
          <w:rFonts w:ascii="Palatino Linotype" w:eastAsia="Calibri" w:hAnsi="Palatino Linotype" w:cs="Times New Roman"/>
          <w:lang w:val="es-ES"/>
        </w:rPr>
      </w:pPr>
    </w:p>
    <w:p w14:paraId="5896CBB1" w14:textId="77777777" w:rsidR="00ED1EDE" w:rsidRPr="003106F4" w:rsidRDefault="00ED1EDE" w:rsidP="00ED1EDE">
      <w:pPr>
        <w:spacing w:after="0" w:line="360" w:lineRule="auto"/>
        <w:jc w:val="both"/>
        <w:rPr>
          <w:rFonts w:ascii="Palatino Linotype" w:eastAsia="Calibri" w:hAnsi="Palatino Linotype" w:cs="Tahoma"/>
          <w:b/>
          <w:bCs/>
          <w:lang w:val="es-ES"/>
        </w:rPr>
      </w:pPr>
      <w:r w:rsidRPr="003106F4">
        <w:rPr>
          <w:rFonts w:ascii="Palatino Linotype" w:eastAsia="Calibri" w:hAnsi="Palatino Linotype" w:cs="Tahoma"/>
          <w:b/>
          <w:bCs/>
          <w:lang w:val="es-ES"/>
        </w:rPr>
        <w:t>I. Presentación de la solicitud de información</w:t>
      </w:r>
    </w:p>
    <w:p w14:paraId="2C11267C" w14:textId="77777777" w:rsidR="00ED1EDE" w:rsidRPr="003106F4" w:rsidRDefault="00ED1EDE" w:rsidP="00ED1EDE">
      <w:pPr>
        <w:spacing w:after="0" w:line="360" w:lineRule="auto"/>
        <w:jc w:val="both"/>
        <w:rPr>
          <w:rFonts w:ascii="Palatino Linotype" w:eastAsia="Calibri" w:hAnsi="Palatino Linotype" w:cs="Tahoma"/>
          <w:color w:val="FF0000"/>
        </w:rPr>
      </w:pPr>
    </w:p>
    <w:p w14:paraId="28FE2D14" w14:textId="0CCE660B" w:rsidR="00ED1EDE" w:rsidRPr="003106F4" w:rsidRDefault="00ED1EDE" w:rsidP="00ED1EDE">
      <w:pPr>
        <w:spacing w:after="0" w:line="360" w:lineRule="auto"/>
        <w:jc w:val="both"/>
        <w:rPr>
          <w:rFonts w:ascii="Palatino Linotype" w:eastAsia="Calibri" w:hAnsi="Palatino Linotype" w:cs="Tahoma"/>
          <w:lang w:val="es-ES"/>
        </w:rPr>
      </w:pPr>
      <w:r w:rsidRPr="003106F4">
        <w:rPr>
          <w:rFonts w:ascii="Palatino Linotype" w:eastAsia="Calibri" w:hAnsi="Palatino Linotype" w:cs="Tahoma"/>
        </w:rPr>
        <w:t>El</w:t>
      </w:r>
      <w:r w:rsidRPr="003106F4">
        <w:rPr>
          <w:rFonts w:ascii="Palatino Linotype" w:eastAsia="Calibri" w:hAnsi="Palatino Linotype" w:cs="Tahoma"/>
          <w:lang w:val="es-ES"/>
        </w:rPr>
        <w:t xml:space="preserve"> </w:t>
      </w:r>
      <w:r w:rsidR="00D819AC" w:rsidRPr="003106F4">
        <w:rPr>
          <w:rFonts w:ascii="Palatino Linotype" w:eastAsia="Calibri" w:hAnsi="Palatino Linotype" w:cs="Tahoma"/>
          <w:lang w:val="es-ES"/>
        </w:rPr>
        <w:t xml:space="preserve">treinta y uno de octubre de </w:t>
      </w:r>
      <w:r w:rsidRPr="003106F4">
        <w:rPr>
          <w:rFonts w:ascii="Palatino Linotype" w:eastAsia="Calibri" w:hAnsi="Palatino Linotype" w:cs="Tahoma"/>
          <w:lang w:val="es-ES"/>
        </w:rPr>
        <w:t>dos mil veinticuatro, se presentó una solicitud de información por la persona Recurrente, a través del Sistema de Acceso a la Información Mexiquense (SAIMEX),</w:t>
      </w:r>
      <w:r w:rsidRPr="003106F4">
        <w:rPr>
          <w:rFonts w:ascii="Palatino Linotype" w:eastAsia="Calibri" w:hAnsi="Palatino Linotype" w:cs="Times New Roman"/>
          <w:b/>
          <w:bCs/>
        </w:rPr>
        <w:t xml:space="preserve"> </w:t>
      </w:r>
      <w:r w:rsidRPr="003106F4">
        <w:rPr>
          <w:rFonts w:ascii="Palatino Linotype" w:eastAsia="Calibri" w:hAnsi="Palatino Linotype" w:cs="Tahoma"/>
          <w:lang w:val="es-ES"/>
        </w:rPr>
        <w:t xml:space="preserve">ante el </w:t>
      </w:r>
      <w:r w:rsidR="007C2D05" w:rsidRPr="003106F4">
        <w:rPr>
          <w:rFonts w:ascii="Palatino Linotype" w:eastAsia="Calibri" w:hAnsi="Palatino Linotype" w:cs="Tahoma"/>
          <w:lang w:val="es-ES"/>
        </w:rPr>
        <w:t xml:space="preserve">Ayuntamiento de </w:t>
      </w:r>
      <w:r w:rsidR="00D819AC" w:rsidRPr="003106F4">
        <w:rPr>
          <w:rFonts w:ascii="Palatino Linotype" w:eastAsia="Calibri" w:hAnsi="Palatino Linotype" w:cs="Tahoma"/>
          <w:lang w:val="es-ES"/>
        </w:rPr>
        <w:t>San Antonio la Isla</w:t>
      </w:r>
      <w:r w:rsidRPr="003106F4">
        <w:rPr>
          <w:rFonts w:ascii="Palatino Linotype" w:eastAsia="Calibri" w:hAnsi="Palatino Linotype" w:cs="Tahoma"/>
        </w:rPr>
        <w:t>, en los siguientes términos:</w:t>
      </w:r>
    </w:p>
    <w:p w14:paraId="3A141D6D" w14:textId="77777777" w:rsidR="00ED1EDE" w:rsidRPr="003106F4" w:rsidRDefault="00ED1EDE" w:rsidP="00ED1EDE">
      <w:pPr>
        <w:spacing w:after="0" w:line="360" w:lineRule="auto"/>
        <w:jc w:val="both"/>
        <w:rPr>
          <w:rFonts w:ascii="Palatino Linotype" w:eastAsia="Calibri" w:hAnsi="Palatino Linotype" w:cs="Tahoma"/>
          <w:color w:val="FF0000"/>
        </w:rPr>
      </w:pPr>
    </w:p>
    <w:p w14:paraId="30B9AB2D" w14:textId="77777777" w:rsidR="00ED1EDE" w:rsidRPr="003106F4" w:rsidRDefault="00ED1EDE" w:rsidP="00ED1EDE">
      <w:pPr>
        <w:tabs>
          <w:tab w:val="left" w:pos="4667"/>
        </w:tabs>
        <w:spacing w:after="0" w:line="360" w:lineRule="auto"/>
        <w:ind w:left="567" w:right="567"/>
        <w:jc w:val="both"/>
        <w:rPr>
          <w:rFonts w:ascii="Palatino Linotype" w:eastAsia="Calibri" w:hAnsi="Palatino Linotype" w:cs="Tahoma"/>
          <w:b/>
          <w:bCs/>
          <w:i/>
          <w:sz w:val="20"/>
          <w:szCs w:val="20"/>
        </w:rPr>
      </w:pPr>
      <w:r w:rsidRPr="003106F4">
        <w:rPr>
          <w:rFonts w:ascii="Palatino Linotype" w:eastAsia="Calibri" w:hAnsi="Palatino Linotype" w:cs="Tahoma"/>
          <w:b/>
          <w:bCs/>
          <w:i/>
          <w:sz w:val="20"/>
          <w:szCs w:val="20"/>
        </w:rPr>
        <w:t>“DESCRIPCIÓN CLARA Y PRECISA DE LA INFORMACIÓN SOLICITADA</w:t>
      </w:r>
    </w:p>
    <w:p w14:paraId="5DE8A940" w14:textId="45461AE5" w:rsidR="00ED1EDE" w:rsidRPr="003106F4" w:rsidRDefault="0070782C" w:rsidP="007C2D05">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Solicitó el perfil de puestos de los trabajadores del ayuntamiento. Así como su último grado de estudios de toda la administración, su último recibo de </w:t>
      </w:r>
      <w:proofErr w:type="spellStart"/>
      <w:r w:rsidRPr="003106F4">
        <w:rPr>
          <w:rFonts w:ascii="Palatino Linotype" w:eastAsia="Times New Roman" w:hAnsi="Palatino Linotype" w:cs="Arial"/>
          <w:bCs/>
          <w:i/>
          <w:iCs/>
          <w:sz w:val="20"/>
          <w:szCs w:val="20"/>
          <w:lang w:eastAsia="es-ES"/>
        </w:rPr>
        <w:t>nomina</w:t>
      </w:r>
      <w:proofErr w:type="spellEnd"/>
      <w:r w:rsidRPr="003106F4">
        <w:rPr>
          <w:rFonts w:ascii="Palatino Linotype" w:eastAsia="Times New Roman" w:hAnsi="Palatino Linotype" w:cs="Arial"/>
          <w:bCs/>
          <w:i/>
          <w:iCs/>
          <w:sz w:val="20"/>
          <w:szCs w:val="20"/>
          <w:lang w:eastAsia="es-ES"/>
        </w:rPr>
        <w:t xml:space="preserve"> y de los mandos superiores requiero su CV, de la información que se solicita se exceptuando a los policías operativos</w:t>
      </w:r>
      <w:r w:rsidR="00ED1EDE" w:rsidRPr="003106F4">
        <w:rPr>
          <w:rFonts w:ascii="Palatino Linotype" w:eastAsia="Times New Roman" w:hAnsi="Palatino Linotype" w:cs="Arial"/>
          <w:bCs/>
          <w:i/>
          <w:iCs/>
          <w:sz w:val="20"/>
          <w:szCs w:val="20"/>
          <w:lang w:eastAsia="es-ES"/>
        </w:rPr>
        <w:t>” (Sic)</w:t>
      </w:r>
    </w:p>
    <w:p w14:paraId="41B1D62A" w14:textId="77777777" w:rsidR="00ED1EDE" w:rsidRPr="003106F4" w:rsidRDefault="00ED1EDE" w:rsidP="00ED1EDE">
      <w:pPr>
        <w:tabs>
          <w:tab w:val="left" w:pos="4667"/>
        </w:tabs>
        <w:spacing w:after="0" w:line="360" w:lineRule="auto"/>
        <w:ind w:left="567" w:right="567"/>
        <w:jc w:val="both"/>
        <w:rPr>
          <w:rFonts w:ascii="Palatino Linotype" w:eastAsia="Calibri" w:hAnsi="Palatino Linotype" w:cs="Tahoma"/>
          <w:bCs/>
          <w:i/>
          <w:sz w:val="20"/>
          <w:szCs w:val="20"/>
        </w:rPr>
      </w:pPr>
      <w:bookmarkStart w:id="3" w:name="_Hlk168055945"/>
    </w:p>
    <w:p w14:paraId="5E71E1E5" w14:textId="77777777" w:rsidR="00ED1EDE" w:rsidRPr="003106F4" w:rsidRDefault="00ED1EDE" w:rsidP="00ED1EDE">
      <w:pPr>
        <w:tabs>
          <w:tab w:val="left" w:pos="4667"/>
        </w:tabs>
        <w:spacing w:after="0" w:line="360" w:lineRule="auto"/>
        <w:ind w:left="567" w:right="567"/>
        <w:jc w:val="both"/>
        <w:rPr>
          <w:rFonts w:ascii="Palatino Linotype" w:eastAsia="Times New Roman" w:hAnsi="Palatino Linotype" w:cs="Tahoma"/>
          <w:b/>
          <w:bCs/>
          <w:i/>
          <w:iCs/>
          <w:sz w:val="20"/>
          <w:szCs w:val="20"/>
          <w:lang w:eastAsia="es-ES"/>
        </w:rPr>
      </w:pPr>
      <w:r w:rsidRPr="003106F4">
        <w:rPr>
          <w:rFonts w:ascii="Palatino Linotype" w:eastAsia="Times New Roman" w:hAnsi="Palatino Linotype" w:cs="Tahoma"/>
          <w:b/>
          <w:bCs/>
          <w:i/>
          <w:iCs/>
          <w:sz w:val="20"/>
          <w:szCs w:val="20"/>
          <w:lang w:eastAsia="es-ES"/>
        </w:rPr>
        <w:t>“MODALIDAD DE ENTREGA</w:t>
      </w:r>
    </w:p>
    <w:p w14:paraId="51F409D3" w14:textId="77777777" w:rsidR="00ED1EDE" w:rsidRPr="003106F4" w:rsidRDefault="00ED1EDE" w:rsidP="00ED1EDE">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A través del SAIMEX” (Sic)</w:t>
      </w:r>
    </w:p>
    <w:p w14:paraId="4983F6E7" w14:textId="1EC5BD6E" w:rsidR="00EF206E" w:rsidRPr="003106F4" w:rsidRDefault="00EF206E" w:rsidP="00EF206E">
      <w:pPr>
        <w:spacing w:after="0" w:line="360" w:lineRule="auto"/>
        <w:ind w:right="567"/>
        <w:jc w:val="both"/>
        <w:rPr>
          <w:rFonts w:ascii="Palatino Linotype" w:eastAsia="Times New Roman" w:hAnsi="Palatino Linotype" w:cs="Tahoma"/>
          <w:b/>
          <w:bCs/>
          <w:szCs w:val="24"/>
          <w:lang w:eastAsia="es-ES"/>
        </w:rPr>
      </w:pPr>
      <w:bookmarkStart w:id="4" w:name="_Hlk170906280"/>
      <w:bookmarkEnd w:id="3"/>
      <w:r w:rsidRPr="003106F4">
        <w:rPr>
          <w:rFonts w:ascii="Palatino Linotype" w:eastAsia="Times New Roman" w:hAnsi="Palatino Linotype" w:cs="Tahoma"/>
          <w:b/>
          <w:bCs/>
          <w:szCs w:val="24"/>
          <w:lang w:eastAsia="es-ES"/>
        </w:rPr>
        <w:lastRenderedPageBreak/>
        <w:t>II. Respuesta del Sujeto Obligado</w:t>
      </w:r>
    </w:p>
    <w:p w14:paraId="66A3E4D1" w14:textId="77777777" w:rsidR="00792D8C" w:rsidRPr="003106F4" w:rsidRDefault="00792D8C" w:rsidP="00EF206E">
      <w:pPr>
        <w:spacing w:after="0" w:line="360" w:lineRule="auto"/>
        <w:ind w:right="567"/>
        <w:jc w:val="both"/>
        <w:rPr>
          <w:rFonts w:ascii="Palatino Linotype" w:eastAsia="Times New Roman" w:hAnsi="Palatino Linotype" w:cs="Tahoma"/>
          <w:b/>
          <w:bCs/>
          <w:szCs w:val="24"/>
          <w:lang w:eastAsia="es-ES"/>
        </w:rPr>
      </w:pPr>
    </w:p>
    <w:p w14:paraId="388E0B28" w14:textId="468EF73C" w:rsidR="00792D8C" w:rsidRPr="003106F4" w:rsidRDefault="00792D8C" w:rsidP="00ED1EDE">
      <w:pPr>
        <w:autoSpaceDE w:val="0"/>
        <w:autoSpaceDN w:val="0"/>
        <w:adjustRightInd w:val="0"/>
        <w:spacing w:after="0" w:line="360" w:lineRule="auto"/>
        <w:contextualSpacing/>
        <w:jc w:val="both"/>
        <w:rPr>
          <w:rFonts w:ascii="Palatino Linotype" w:eastAsia="Times New Roman" w:hAnsi="Palatino Linotype" w:cs="Tahoma"/>
          <w:lang w:eastAsia="es-ES"/>
        </w:rPr>
      </w:pPr>
      <w:r w:rsidRPr="003106F4">
        <w:rPr>
          <w:rFonts w:ascii="Palatino Linotype" w:eastAsia="Calibri" w:hAnsi="Palatino Linotype" w:cs="Tahoma"/>
        </w:rPr>
        <w:t>El veinti</w:t>
      </w:r>
      <w:r w:rsidR="002E01E7" w:rsidRPr="003106F4">
        <w:rPr>
          <w:rFonts w:ascii="Palatino Linotype" w:eastAsia="Calibri" w:hAnsi="Palatino Linotype" w:cs="Tahoma"/>
        </w:rPr>
        <w:t>cinco</w:t>
      </w:r>
      <w:r w:rsidRPr="003106F4">
        <w:rPr>
          <w:rFonts w:ascii="Palatino Linotype" w:eastAsia="Calibri" w:hAnsi="Palatino Linotype" w:cs="Tahoma"/>
        </w:rPr>
        <w:t xml:space="preserve"> de noviembre de dos mil veinticuatro, </w:t>
      </w:r>
      <w:r w:rsidR="00ED1EDE" w:rsidRPr="003106F4">
        <w:rPr>
          <w:rFonts w:ascii="Palatino Linotype" w:eastAsia="Calibri" w:hAnsi="Palatino Linotype" w:cs="Tahoma"/>
        </w:rPr>
        <w:t xml:space="preserve">el Sujeto Obligado notificó al Particular, mediante el </w:t>
      </w:r>
      <w:r w:rsidR="00ED1EDE" w:rsidRPr="003106F4">
        <w:rPr>
          <w:rFonts w:ascii="Palatino Linotype" w:eastAsia="Times New Roman" w:hAnsi="Palatino Linotype" w:cs="Tahoma"/>
          <w:lang w:eastAsia="es-ES"/>
        </w:rPr>
        <w:t xml:space="preserve">Sistema de Acceso a la Información Mexiquense (SAIMEX), la respuesta a la solicitud de acceso a la información, </w:t>
      </w:r>
      <w:r w:rsidRPr="003106F4">
        <w:rPr>
          <w:rFonts w:ascii="Palatino Linotype" w:eastAsia="Times New Roman" w:hAnsi="Palatino Linotype" w:cs="Tahoma"/>
          <w:lang w:eastAsia="es-ES"/>
        </w:rPr>
        <w:t>en los siguientes términos:</w:t>
      </w:r>
    </w:p>
    <w:p w14:paraId="3C4EC038" w14:textId="77777777" w:rsidR="00792D8C" w:rsidRPr="003106F4" w:rsidRDefault="00792D8C" w:rsidP="00ED1EDE">
      <w:pPr>
        <w:autoSpaceDE w:val="0"/>
        <w:autoSpaceDN w:val="0"/>
        <w:adjustRightInd w:val="0"/>
        <w:spacing w:after="0" w:line="360" w:lineRule="auto"/>
        <w:contextualSpacing/>
        <w:jc w:val="both"/>
        <w:rPr>
          <w:rFonts w:ascii="Palatino Linotype" w:eastAsia="Times New Roman" w:hAnsi="Palatino Linotype" w:cs="Tahoma"/>
          <w:color w:val="FF0000"/>
          <w:lang w:eastAsia="es-ES"/>
        </w:rPr>
      </w:pPr>
    </w:p>
    <w:p w14:paraId="1829D9CE" w14:textId="0E504A12" w:rsidR="00ED1EDE" w:rsidRPr="003106F4" w:rsidRDefault="00293B15" w:rsidP="002E01E7">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w:t>
      </w:r>
      <w:r w:rsidR="002E01E7" w:rsidRPr="003106F4">
        <w:rPr>
          <w:rFonts w:ascii="Palatino Linotype" w:eastAsia="Times New Roman" w:hAnsi="Palatino Linotype" w:cs="Arial"/>
          <w:bCs/>
          <w:i/>
          <w:iCs/>
          <w:sz w:val="20"/>
          <w:szCs w:val="20"/>
          <w:lang w:eastAsia="es-ES"/>
        </w:rPr>
        <w:t>Estimado solicitante, por este medio le envío la respuesta del Servidor Público Habilitado a su requerimiento de información. No omito mencionar, que en cumplimiento del artículo 177 de la Ley de Transparencia, Acceso a la Información Pública del Estado de México y Municipios, tiene el derecho de interponer recurso de revisión ante el Instituto de Transparencia y Acceso a la Información Pública del Estado de México y Municipios en un plazo de 15 días hábiles a partir de la presente notificación. Finalmente, se hace de su conocimiento que, en la página oficial del Ayuntamiento de San Antonio la Isla, https://sanantoniolaisla.gob.mx/encuesta-de-satisfaccion-usuaria-transparencia-y-acceso-a-la-informacion-publica/ encontrará un documento denominado “encuesta de satisfacción usuaria”, en relación con dicho formato solicitamos su valiosa colaboración para responder dicho instrumento de medición de opinión con la finalidad de retroalimentar nuestros procesos de atención ciudadana. Por lo que una vez que la encuesta sea contestada, agradeceremos la atención de enviarla al correo electrónico sanantoniolaisla@itaipem.org.mx</w:t>
      </w:r>
      <w:r w:rsidRPr="003106F4">
        <w:rPr>
          <w:rFonts w:ascii="Palatino Linotype" w:eastAsia="Times New Roman" w:hAnsi="Palatino Linotype" w:cs="Arial"/>
          <w:bCs/>
          <w:i/>
          <w:iCs/>
          <w:sz w:val="20"/>
          <w:szCs w:val="20"/>
          <w:lang w:eastAsia="es-ES"/>
        </w:rPr>
        <w:t>…” (Sic)</w:t>
      </w:r>
    </w:p>
    <w:bookmarkEnd w:id="4"/>
    <w:p w14:paraId="087D1B45" w14:textId="77777777" w:rsidR="002E01E7" w:rsidRPr="003106F4" w:rsidRDefault="002E01E7" w:rsidP="00ED1EDE">
      <w:pPr>
        <w:autoSpaceDE w:val="0"/>
        <w:autoSpaceDN w:val="0"/>
        <w:adjustRightInd w:val="0"/>
        <w:spacing w:after="0" w:line="360" w:lineRule="auto"/>
        <w:jc w:val="both"/>
        <w:rPr>
          <w:rFonts w:ascii="Palatino Linotype" w:eastAsia="Times New Roman" w:hAnsi="Palatino Linotype" w:cs="Arial"/>
          <w:bCs/>
          <w:color w:val="FF0000"/>
          <w:sz w:val="20"/>
          <w:szCs w:val="20"/>
          <w:lang w:eastAsia="es-ES"/>
        </w:rPr>
      </w:pPr>
    </w:p>
    <w:p w14:paraId="1895673D" w14:textId="63211DB2" w:rsidR="00293B15" w:rsidRPr="003106F4" w:rsidRDefault="002E01E7" w:rsidP="00ED1EDE">
      <w:pPr>
        <w:autoSpaceDE w:val="0"/>
        <w:autoSpaceDN w:val="0"/>
        <w:adjustRightInd w:val="0"/>
        <w:spacing w:after="0" w:line="360" w:lineRule="auto"/>
        <w:contextualSpacing/>
        <w:jc w:val="both"/>
        <w:rPr>
          <w:rFonts w:ascii="Palatino Linotype" w:eastAsia="Times New Roman" w:hAnsi="Palatino Linotype" w:cs="Tahoma"/>
          <w:lang w:eastAsia="es-ES"/>
        </w:rPr>
      </w:pPr>
      <w:r w:rsidRPr="003106F4">
        <w:rPr>
          <w:rFonts w:ascii="Palatino Linotype" w:eastAsia="Times New Roman" w:hAnsi="Palatino Linotype" w:cs="Tahoma"/>
          <w:lang w:eastAsia="es-ES"/>
        </w:rPr>
        <w:t>Además, adjunto la digitalización de los siguientes documentos:</w:t>
      </w:r>
    </w:p>
    <w:p w14:paraId="6E4ED56D" w14:textId="77777777" w:rsidR="002E01E7" w:rsidRPr="003106F4" w:rsidRDefault="002E01E7" w:rsidP="00ED1EDE">
      <w:pPr>
        <w:autoSpaceDE w:val="0"/>
        <w:autoSpaceDN w:val="0"/>
        <w:adjustRightInd w:val="0"/>
        <w:spacing w:after="0" w:line="360" w:lineRule="auto"/>
        <w:contextualSpacing/>
        <w:jc w:val="both"/>
        <w:rPr>
          <w:rFonts w:ascii="Palatino Linotype" w:eastAsia="Times New Roman" w:hAnsi="Palatino Linotype" w:cs="Tahoma"/>
          <w:lang w:eastAsia="es-ES"/>
        </w:rPr>
      </w:pPr>
    </w:p>
    <w:p w14:paraId="0065169F" w14:textId="385EBC31" w:rsidR="00CB5BFB" w:rsidRPr="003106F4" w:rsidRDefault="00CB5BFB" w:rsidP="00ED1EDE">
      <w:pPr>
        <w:autoSpaceDE w:val="0"/>
        <w:autoSpaceDN w:val="0"/>
        <w:adjustRightInd w:val="0"/>
        <w:spacing w:after="0" w:line="360" w:lineRule="auto"/>
        <w:contextualSpacing/>
        <w:jc w:val="both"/>
        <w:rPr>
          <w:rFonts w:ascii="Palatino Linotype" w:eastAsia="Times New Roman" w:hAnsi="Palatino Linotype" w:cs="Tahoma"/>
          <w:lang w:eastAsia="es-ES"/>
        </w:rPr>
      </w:pPr>
      <w:r w:rsidRPr="003106F4">
        <w:rPr>
          <w:rFonts w:ascii="Palatino Linotype" w:eastAsia="Times New Roman" w:hAnsi="Palatino Linotype" w:cs="Tahoma"/>
          <w:lang w:eastAsia="es-ES"/>
        </w:rPr>
        <w:t>i) Oficio número SALI/PM/ADM/0154/2024 de fecha veinticinco de noviembre de dos mil veinticuatro, suscrito por el Director de Administración, dirigido a la Unidad de Transparencia, por medio del cual se menciona lo siguiente:</w:t>
      </w:r>
    </w:p>
    <w:p w14:paraId="69A06E63" w14:textId="77777777" w:rsidR="00C02D00" w:rsidRPr="003106F4" w:rsidRDefault="00C02D00" w:rsidP="00ED1EDE">
      <w:pPr>
        <w:autoSpaceDE w:val="0"/>
        <w:autoSpaceDN w:val="0"/>
        <w:adjustRightInd w:val="0"/>
        <w:spacing w:after="0" w:line="360" w:lineRule="auto"/>
        <w:contextualSpacing/>
        <w:jc w:val="both"/>
        <w:rPr>
          <w:rFonts w:ascii="Palatino Linotype" w:eastAsia="Times New Roman" w:hAnsi="Palatino Linotype" w:cs="Tahoma"/>
          <w:lang w:eastAsia="es-ES"/>
        </w:rPr>
      </w:pPr>
    </w:p>
    <w:p w14:paraId="04D62530" w14:textId="667E41A2" w:rsidR="00C02D00" w:rsidRPr="003106F4" w:rsidRDefault="00C02D00" w:rsidP="00C02D00">
      <w:pPr>
        <w:spacing w:after="0" w:line="360" w:lineRule="auto"/>
        <w:ind w:left="567" w:right="567"/>
        <w:jc w:val="both"/>
        <w:rPr>
          <w:rFonts w:ascii="Palatino Linotype" w:eastAsia="Times New Roman" w:hAnsi="Palatino Linotype" w:cs="Arial"/>
          <w:bCs/>
          <w:i/>
          <w:iCs/>
          <w:sz w:val="20"/>
          <w:szCs w:val="20"/>
          <w:lang w:eastAsia="es-ES"/>
        </w:rPr>
      </w:pPr>
      <w:bookmarkStart w:id="5" w:name="_Hlk184810996"/>
      <w:r w:rsidRPr="003106F4">
        <w:rPr>
          <w:rFonts w:ascii="Palatino Linotype" w:eastAsia="Times New Roman" w:hAnsi="Palatino Linotype" w:cs="Arial"/>
          <w:bCs/>
          <w:i/>
          <w:iCs/>
          <w:sz w:val="20"/>
          <w:szCs w:val="20"/>
          <w:lang w:eastAsia="es-ES"/>
        </w:rPr>
        <w:lastRenderedPageBreak/>
        <w:t>“…</w:t>
      </w:r>
      <w:r w:rsidR="00E15E7B" w:rsidRPr="003106F4">
        <w:rPr>
          <w:rFonts w:ascii="Palatino Linotype" w:eastAsia="Times New Roman" w:hAnsi="Palatino Linotype" w:cs="Arial"/>
          <w:bCs/>
          <w:i/>
          <w:iCs/>
          <w:sz w:val="20"/>
          <w:szCs w:val="20"/>
          <w:lang w:eastAsia="es-ES"/>
        </w:rPr>
        <w:t>Del análisis del requerimiento de información planteado por el solicitante, se desprende que la pretensión consiste en acceder a información relativa a 3 requerimientos de acceso a la información pública, consistentes en lo siguiente:</w:t>
      </w:r>
    </w:p>
    <w:p w14:paraId="2BF47945" w14:textId="77777777" w:rsidR="00E15E7B" w:rsidRPr="003106F4" w:rsidRDefault="00E15E7B" w:rsidP="00C02D00">
      <w:pPr>
        <w:spacing w:after="0" w:line="360" w:lineRule="auto"/>
        <w:ind w:left="567" w:right="567"/>
        <w:jc w:val="both"/>
        <w:rPr>
          <w:rFonts w:ascii="Palatino Linotype" w:eastAsia="Times New Roman" w:hAnsi="Palatino Linotype" w:cs="Arial"/>
          <w:bCs/>
          <w:i/>
          <w:iCs/>
          <w:sz w:val="20"/>
          <w:szCs w:val="20"/>
          <w:lang w:eastAsia="es-ES"/>
        </w:rPr>
      </w:pPr>
    </w:p>
    <w:p w14:paraId="2B12664F" w14:textId="1C4C7E3B" w:rsidR="00E15E7B" w:rsidRPr="003106F4" w:rsidRDefault="00E15E7B" w:rsidP="00E15E7B">
      <w:pPr>
        <w:pStyle w:val="Prrafodelista"/>
        <w:numPr>
          <w:ilvl w:val="0"/>
          <w:numId w:val="30"/>
        </w:numPr>
        <w:spacing w:after="0" w:line="360" w:lineRule="auto"/>
        <w:ind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Perfil de puestos de los trabajadores del ayuntamiento.</w:t>
      </w:r>
    </w:p>
    <w:p w14:paraId="5765CE62" w14:textId="357B9C1C" w:rsidR="00E15E7B" w:rsidRPr="003106F4" w:rsidRDefault="00E15E7B" w:rsidP="00E15E7B">
      <w:pPr>
        <w:pStyle w:val="Prrafodelista"/>
        <w:numPr>
          <w:ilvl w:val="0"/>
          <w:numId w:val="30"/>
        </w:numPr>
        <w:spacing w:after="0" w:line="360" w:lineRule="auto"/>
        <w:ind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Último grado de estudios de los servidores públicos de toda la administración.</w:t>
      </w:r>
    </w:p>
    <w:p w14:paraId="1BEFA063" w14:textId="70681AA7" w:rsidR="00E15E7B" w:rsidRPr="003106F4" w:rsidRDefault="00E15E7B" w:rsidP="00E15E7B">
      <w:pPr>
        <w:pStyle w:val="Prrafodelista"/>
        <w:numPr>
          <w:ilvl w:val="0"/>
          <w:numId w:val="30"/>
        </w:numPr>
        <w:spacing w:after="0" w:line="360" w:lineRule="auto"/>
        <w:ind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Último recibo de nómina de los servidores públicos de toda la administración, exceptuando policías.</w:t>
      </w:r>
    </w:p>
    <w:p w14:paraId="1FC55547" w14:textId="77777777" w:rsidR="00E15E7B" w:rsidRPr="003106F4" w:rsidRDefault="00E15E7B" w:rsidP="00E15E7B">
      <w:pPr>
        <w:spacing w:after="0" w:line="360" w:lineRule="auto"/>
        <w:ind w:left="567" w:right="567"/>
        <w:jc w:val="both"/>
        <w:rPr>
          <w:rFonts w:ascii="Palatino Linotype" w:eastAsia="Times New Roman" w:hAnsi="Palatino Linotype" w:cs="Arial"/>
          <w:bCs/>
          <w:i/>
          <w:iCs/>
          <w:sz w:val="20"/>
          <w:szCs w:val="20"/>
          <w:lang w:eastAsia="es-ES"/>
        </w:rPr>
      </w:pPr>
    </w:p>
    <w:p w14:paraId="50EE8FBC" w14:textId="17B93817" w:rsidR="00E15E7B" w:rsidRPr="003106F4" w:rsidRDefault="00E15E7B" w:rsidP="00E15E7B">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A fin de dar respuesta a dichos requerimientos, a continuación, se realizará su análisis.</w:t>
      </w:r>
    </w:p>
    <w:p w14:paraId="0057F77F" w14:textId="77777777" w:rsidR="00E15E7B" w:rsidRPr="003106F4" w:rsidRDefault="00E15E7B" w:rsidP="00E15E7B">
      <w:pPr>
        <w:spacing w:after="0" w:line="360" w:lineRule="auto"/>
        <w:ind w:left="567" w:right="567"/>
        <w:jc w:val="both"/>
        <w:rPr>
          <w:rFonts w:ascii="Palatino Linotype" w:eastAsia="Times New Roman" w:hAnsi="Palatino Linotype" w:cs="Arial"/>
          <w:bCs/>
          <w:i/>
          <w:iCs/>
          <w:sz w:val="20"/>
          <w:szCs w:val="20"/>
          <w:lang w:eastAsia="es-ES"/>
        </w:rPr>
      </w:pPr>
    </w:p>
    <w:p w14:paraId="4F1156B9" w14:textId="01449554" w:rsidR="00B83510" w:rsidRPr="003106F4" w:rsidRDefault="00B83510" w:rsidP="00E15E7B">
      <w:pPr>
        <w:spacing w:after="0" w:line="360" w:lineRule="auto"/>
        <w:ind w:left="567" w:right="567"/>
        <w:jc w:val="both"/>
        <w:rPr>
          <w:rFonts w:ascii="Palatino Linotype" w:eastAsia="Times New Roman" w:hAnsi="Palatino Linotype" w:cs="Arial"/>
          <w:b/>
          <w:i/>
          <w:iCs/>
          <w:sz w:val="20"/>
          <w:szCs w:val="20"/>
          <w:lang w:eastAsia="es-ES"/>
        </w:rPr>
      </w:pPr>
      <w:r w:rsidRPr="003106F4">
        <w:rPr>
          <w:rFonts w:ascii="Palatino Linotype" w:eastAsia="Times New Roman" w:hAnsi="Palatino Linotype" w:cs="Arial"/>
          <w:b/>
          <w:i/>
          <w:iCs/>
          <w:sz w:val="20"/>
          <w:szCs w:val="20"/>
          <w:lang w:eastAsia="es-ES"/>
        </w:rPr>
        <w:t>Requerimiento 1.</w:t>
      </w:r>
    </w:p>
    <w:p w14:paraId="01C7504B" w14:textId="77777777" w:rsidR="00B83510" w:rsidRPr="003106F4" w:rsidRDefault="00B83510" w:rsidP="00E15E7B">
      <w:pPr>
        <w:spacing w:after="0" w:line="360" w:lineRule="auto"/>
        <w:ind w:left="567" w:right="567"/>
        <w:jc w:val="both"/>
        <w:rPr>
          <w:rFonts w:ascii="Palatino Linotype" w:eastAsia="Times New Roman" w:hAnsi="Palatino Linotype" w:cs="Arial"/>
          <w:b/>
          <w:i/>
          <w:iCs/>
          <w:sz w:val="20"/>
          <w:szCs w:val="20"/>
          <w:lang w:eastAsia="es-ES"/>
        </w:rPr>
      </w:pPr>
    </w:p>
    <w:p w14:paraId="37BD57E4" w14:textId="776DD382" w:rsidR="009E52C1" w:rsidRPr="003106F4" w:rsidRDefault="009E52C1" w:rsidP="00E15E7B">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En relación con el requerimiento identificado con el numeral 1, me permito hacer de su conocimiento que, con fundamento en lo dispuesto por los artículos 70 fracción XVII de la Ley General de Transparencia y Acceso a la información Pública y 92 fracción XXI de la Ley de Transparencia y Acceso a la In formación Pública del Estado de México y Municipios; la información que requiere el solicitante es pública y se encuentra publicada en el Sistema de Información Pública de Oficio Mexiquense (IPOMEX); a consultarse en la siguiente liga electrónica:</w:t>
      </w:r>
    </w:p>
    <w:p w14:paraId="0D535D20" w14:textId="77777777" w:rsidR="009E52C1" w:rsidRPr="003106F4" w:rsidRDefault="009E52C1" w:rsidP="00E15E7B">
      <w:pPr>
        <w:spacing w:after="0" w:line="360" w:lineRule="auto"/>
        <w:ind w:left="567" w:right="567"/>
        <w:jc w:val="both"/>
        <w:rPr>
          <w:rFonts w:ascii="Palatino Linotype" w:eastAsia="Times New Roman" w:hAnsi="Palatino Linotype" w:cs="Arial"/>
          <w:bCs/>
          <w:i/>
          <w:iCs/>
          <w:sz w:val="20"/>
          <w:szCs w:val="20"/>
          <w:lang w:eastAsia="es-ES"/>
        </w:rPr>
      </w:pPr>
    </w:p>
    <w:p w14:paraId="6ED2FA12" w14:textId="4457AD51" w:rsidR="009E52C1" w:rsidRPr="003106F4" w:rsidRDefault="008F7293" w:rsidP="00E15E7B">
      <w:pPr>
        <w:spacing w:after="0" w:line="360" w:lineRule="auto"/>
        <w:ind w:left="567" w:right="567"/>
        <w:jc w:val="both"/>
        <w:rPr>
          <w:rFonts w:ascii="Palatino Linotype" w:eastAsia="Times New Roman" w:hAnsi="Palatino Linotype" w:cs="Arial"/>
          <w:bCs/>
          <w:i/>
          <w:iCs/>
          <w:sz w:val="20"/>
          <w:szCs w:val="20"/>
          <w:lang w:eastAsia="es-ES"/>
        </w:rPr>
      </w:pPr>
      <w:hyperlink r:id="rId8" w:anchor="/info-fraccion/28/163/12" w:history="1">
        <w:r w:rsidR="00E8701F" w:rsidRPr="003106F4">
          <w:rPr>
            <w:rStyle w:val="Hipervnculo"/>
            <w:rFonts w:ascii="Palatino Linotype" w:eastAsia="Times New Roman" w:hAnsi="Palatino Linotype" w:cs="Arial"/>
            <w:bCs/>
            <w:i/>
            <w:iCs/>
            <w:sz w:val="20"/>
            <w:szCs w:val="20"/>
            <w:lang w:eastAsia="es-ES"/>
          </w:rPr>
          <w:t>https://infoem2.ipomex.org.mx/ipomex/#/info-fraccion/28/163/12</w:t>
        </w:r>
      </w:hyperlink>
    </w:p>
    <w:p w14:paraId="0FB754C9" w14:textId="77777777" w:rsidR="00E8701F" w:rsidRPr="003106F4" w:rsidRDefault="00E8701F" w:rsidP="00E8701F">
      <w:pPr>
        <w:spacing w:after="0" w:line="360" w:lineRule="auto"/>
        <w:ind w:left="567" w:right="567"/>
        <w:jc w:val="both"/>
        <w:rPr>
          <w:rFonts w:ascii="Palatino Linotype" w:eastAsia="Times New Roman" w:hAnsi="Palatino Linotype" w:cs="Arial"/>
          <w:b/>
          <w:i/>
          <w:iCs/>
          <w:sz w:val="20"/>
          <w:szCs w:val="20"/>
          <w:lang w:eastAsia="es-ES"/>
        </w:rPr>
      </w:pPr>
    </w:p>
    <w:p w14:paraId="1EF7D64D" w14:textId="33643A11" w:rsidR="00E8701F" w:rsidRPr="003106F4" w:rsidRDefault="00E8701F" w:rsidP="00E8701F">
      <w:pPr>
        <w:spacing w:after="0" w:line="360" w:lineRule="auto"/>
        <w:ind w:left="567" w:right="567"/>
        <w:jc w:val="both"/>
        <w:rPr>
          <w:rFonts w:ascii="Palatino Linotype" w:eastAsia="Times New Roman" w:hAnsi="Palatino Linotype" w:cs="Arial"/>
          <w:b/>
          <w:i/>
          <w:iCs/>
          <w:sz w:val="20"/>
          <w:szCs w:val="20"/>
          <w:lang w:eastAsia="es-ES"/>
        </w:rPr>
      </w:pPr>
      <w:r w:rsidRPr="003106F4">
        <w:rPr>
          <w:rFonts w:ascii="Palatino Linotype" w:eastAsia="Times New Roman" w:hAnsi="Palatino Linotype" w:cs="Arial"/>
          <w:b/>
          <w:i/>
          <w:iCs/>
          <w:sz w:val="20"/>
          <w:szCs w:val="20"/>
          <w:lang w:eastAsia="es-ES"/>
        </w:rPr>
        <w:t>Requerimiento 2.</w:t>
      </w:r>
    </w:p>
    <w:p w14:paraId="24E4FBD3" w14:textId="77777777" w:rsidR="00E8701F" w:rsidRPr="003106F4" w:rsidRDefault="00E8701F" w:rsidP="00E8701F">
      <w:pPr>
        <w:spacing w:after="0" w:line="360" w:lineRule="auto"/>
        <w:ind w:left="567" w:right="567"/>
        <w:jc w:val="both"/>
        <w:rPr>
          <w:rFonts w:ascii="Palatino Linotype" w:eastAsia="Times New Roman" w:hAnsi="Palatino Linotype" w:cs="Arial"/>
          <w:b/>
          <w:i/>
          <w:iCs/>
          <w:sz w:val="20"/>
          <w:szCs w:val="20"/>
          <w:lang w:eastAsia="es-ES"/>
        </w:rPr>
      </w:pPr>
    </w:p>
    <w:p w14:paraId="7F9D9BCD" w14:textId="532B32B7" w:rsidR="00E8701F" w:rsidRPr="003106F4" w:rsidRDefault="00E8701F" w:rsidP="00E8701F">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En relación con el requerimiento identificado con el numeral 2, me permito hacer de su conocimiento que, con fundamento en lo dispuesto por los artículos 70 fracción XVII de la Ley General de Transparencia y Acceso a la información Pública y 92 fracción XXI de la Ley de Transparencia y Acceso a la In formación Pública del Estado de México y Municipios; la </w:t>
      </w:r>
      <w:r w:rsidRPr="003106F4">
        <w:rPr>
          <w:rFonts w:ascii="Palatino Linotype" w:eastAsia="Times New Roman" w:hAnsi="Palatino Linotype" w:cs="Arial"/>
          <w:bCs/>
          <w:i/>
          <w:iCs/>
          <w:sz w:val="20"/>
          <w:szCs w:val="20"/>
          <w:lang w:eastAsia="es-ES"/>
        </w:rPr>
        <w:lastRenderedPageBreak/>
        <w:t>información que requiere el solicitante es pública y se encuentra publicada en el Sistema de Información Pública de Oficio Mexiquense (IPOMEX); a consultarse en la siguiente liga electrónica:</w:t>
      </w:r>
    </w:p>
    <w:p w14:paraId="5C6EF29E" w14:textId="77777777" w:rsidR="00E8701F" w:rsidRPr="003106F4" w:rsidRDefault="00E8701F" w:rsidP="00E8701F">
      <w:pPr>
        <w:spacing w:after="0" w:line="360" w:lineRule="auto"/>
        <w:ind w:left="567" w:right="567"/>
        <w:jc w:val="both"/>
        <w:rPr>
          <w:rFonts w:ascii="Palatino Linotype" w:eastAsia="Times New Roman" w:hAnsi="Palatino Linotype" w:cs="Arial"/>
          <w:bCs/>
          <w:i/>
          <w:iCs/>
          <w:sz w:val="20"/>
          <w:szCs w:val="20"/>
          <w:lang w:eastAsia="es-ES"/>
        </w:rPr>
      </w:pPr>
    </w:p>
    <w:p w14:paraId="275E8E03" w14:textId="77777777" w:rsidR="00E8701F" w:rsidRPr="003106F4" w:rsidRDefault="008F7293" w:rsidP="00E8701F">
      <w:pPr>
        <w:spacing w:after="0" w:line="360" w:lineRule="auto"/>
        <w:ind w:left="567" w:right="567"/>
        <w:jc w:val="both"/>
        <w:rPr>
          <w:rFonts w:ascii="Palatino Linotype" w:eastAsia="Times New Roman" w:hAnsi="Palatino Linotype" w:cs="Arial"/>
          <w:bCs/>
          <w:i/>
          <w:iCs/>
          <w:sz w:val="20"/>
          <w:szCs w:val="20"/>
          <w:lang w:eastAsia="es-ES"/>
        </w:rPr>
      </w:pPr>
      <w:hyperlink r:id="rId9" w:anchor="/info-fraccion/28/163/12" w:history="1">
        <w:r w:rsidR="00E8701F" w:rsidRPr="003106F4">
          <w:rPr>
            <w:rStyle w:val="Hipervnculo"/>
            <w:rFonts w:ascii="Palatino Linotype" w:eastAsia="Times New Roman" w:hAnsi="Palatino Linotype" w:cs="Arial"/>
            <w:bCs/>
            <w:i/>
            <w:iCs/>
            <w:sz w:val="20"/>
            <w:szCs w:val="20"/>
            <w:lang w:eastAsia="es-ES"/>
          </w:rPr>
          <w:t>https://infoem2.ipomex.org.mx/ipomex/#/info-fraccion/28/163/12</w:t>
        </w:r>
      </w:hyperlink>
    </w:p>
    <w:p w14:paraId="32E04418" w14:textId="77777777" w:rsidR="0013722F" w:rsidRPr="003106F4" w:rsidRDefault="0013722F" w:rsidP="00E8701F">
      <w:pPr>
        <w:spacing w:after="0" w:line="360" w:lineRule="auto"/>
        <w:ind w:left="567" w:right="567"/>
        <w:jc w:val="both"/>
        <w:rPr>
          <w:rFonts w:ascii="Palatino Linotype" w:eastAsia="Times New Roman" w:hAnsi="Palatino Linotype" w:cs="Arial"/>
          <w:bCs/>
          <w:i/>
          <w:iCs/>
          <w:sz w:val="20"/>
          <w:szCs w:val="20"/>
          <w:lang w:eastAsia="es-ES"/>
        </w:rPr>
      </w:pPr>
    </w:p>
    <w:p w14:paraId="1EF288E9" w14:textId="2C7F6A93" w:rsidR="0013722F" w:rsidRPr="003106F4" w:rsidRDefault="00353CC4" w:rsidP="00E8701F">
      <w:pPr>
        <w:spacing w:after="0" w:line="360" w:lineRule="auto"/>
        <w:ind w:left="567" w:right="567"/>
        <w:jc w:val="both"/>
        <w:rPr>
          <w:rFonts w:ascii="Palatino Linotype" w:eastAsia="Times New Roman" w:hAnsi="Palatino Linotype" w:cs="Arial"/>
          <w:b/>
          <w:i/>
          <w:iCs/>
          <w:sz w:val="20"/>
          <w:szCs w:val="20"/>
          <w:lang w:eastAsia="es-ES"/>
        </w:rPr>
      </w:pPr>
      <w:r w:rsidRPr="003106F4">
        <w:rPr>
          <w:rFonts w:ascii="Palatino Linotype" w:eastAsia="Times New Roman" w:hAnsi="Palatino Linotype" w:cs="Arial"/>
          <w:b/>
          <w:i/>
          <w:iCs/>
          <w:sz w:val="20"/>
          <w:szCs w:val="20"/>
          <w:lang w:eastAsia="es-ES"/>
        </w:rPr>
        <w:t>Requerimiento 3.</w:t>
      </w:r>
    </w:p>
    <w:p w14:paraId="3B01185E" w14:textId="77777777" w:rsidR="00353CC4" w:rsidRPr="003106F4" w:rsidRDefault="00353CC4" w:rsidP="00E8701F">
      <w:pPr>
        <w:spacing w:after="0" w:line="360" w:lineRule="auto"/>
        <w:ind w:left="567" w:right="567"/>
        <w:jc w:val="both"/>
        <w:rPr>
          <w:rFonts w:ascii="Palatino Linotype" w:eastAsia="Times New Roman" w:hAnsi="Palatino Linotype" w:cs="Arial"/>
          <w:b/>
          <w:i/>
          <w:iCs/>
          <w:sz w:val="20"/>
          <w:szCs w:val="20"/>
          <w:lang w:eastAsia="es-ES"/>
        </w:rPr>
      </w:pPr>
    </w:p>
    <w:p w14:paraId="7FAD13B2" w14:textId="75B543E9" w:rsidR="00353CC4" w:rsidRPr="003106F4" w:rsidRDefault="00353CC4" w:rsidP="00E8701F">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En relación con el requerimiento identificado con el numeral 3, me permito hacer de su conocimiento que, después de realizar una búsqueda exhaustiva y minuciosa en los archivos documentales consistente e registros físicos y electrónicos de la Coordinación de Recursos Humanos, dependiente de esta Dirección de Administración, se cuentan con los recibos de nómina de la última quincena del mes de octubre de 2024 como lo requiere el solicitante; </w:t>
      </w:r>
      <w:r w:rsidR="005B2DD5" w:rsidRPr="003106F4">
        <w:rPr>
          <w:rFonts w:ascii="Palatino Linotype" w:eastAsia="Times New Roman" w:hAnsi="Palatino Linotype" w:cs="Arial"/>
          <w:bCs/>
          <w:i/>
          <w:iCs/>
          <w:sz w:val="20"/>
          <w:szCs w:val="20"/>
          <w:lang w:eastAsia="es-ES"/>
        </w:rPr>
        <w:t>sin embargo este Servidor Público Habilitado detectó que contienen datos personales de los servidores públicos en cuestión; por lo que, en fecha 22 de noviembre de 2024</w:t>
      </w:r>
      <w:r w:rsidR="00AF58EF" w:rsidRPr="003106F4">
        <w:rPr>
          <w:rFonts w:ascii="Palatino Linotype" w:eastAsia="Times New Roman" w:hAnsi="Palatino Linotype" w:cs="Arial"/>
          <w:bCs/>
          <w:i/>
          <w:iCs/>
          <w:sz w:val="20"/>
          <w:szCs w:val="20"/>
          <w:lang w:eastAsia="es-ES"/>
        </w:rPr>
        <w:t xml:space="preserve"> durante el Desarrollo de la Vigésima Segunda Sesión Extraordinaria del Comité de Transparencia, mediante ACUERDO/SALI/UT/047/2024 se aprobó la clasificación de los recibos de Nómina CFDI requeridos en la presente solicitud.</w:t>
      </w:r>
    </w:p>
    <w:p w14:paraId="3214D164" w14:textId="77777777" w:rsidR="00553EE3" w:rsidRPr="003106F4" w:rsidRDefault="00553EE3" w:rsidP="00E8701F">
      <w:pPr>
        <w:spacing w:after="0" w:line="360" w:lineRule="auto"/>
        <w:ind w:left="567" w:right="567"/>
        <w:jc w:val="both"/>
        <w:rPr>
          <w:rFonts w:ascii="Palatino Linotype" w:eastAsia="Times New Roman" w:hAnsi="Palatino Linotype" w:cs="Arial"/>
          <w:bCs/>
          <w:i/>
          <w:iCs/>
          <w:sz w:val="20"/>
          <w:szCs w:val="20"/>
          <w:lang w:eastAsia="es-ES"/>
        </w:rPr>
      </w:pPr>
    </w:p>
    <w:p w14:paraId="31E484F9" w14:textId="4B3C77D6" w:rsidR="00553EE3" w:rsidRPr="003106F4" w:rsidRDefault="00553EE3" w:rsidP="00E8701F">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Bajo ese orden de ideas, de conformidad con el párrafo segundo del artículo 12 de la Ley de Transparencia y Acceso a </w:t>
      </w:r>
      <w:r w:rsidR="006A57C5" w:rsidRPr="003106F4">
        <w:rPr>
          <w:rFonts w:ascii="Palatino Linotype" w:eastAsia="Times New Roman" w:hAnsi="Palatino Linotype" w:cs="Arial"/>
          <w:bCs/>
          <w:i/>
          <w:iCs/>
          <w:sz w:val="20"/>
          <w:szCs w:val="20"/>
          <w:lang w:eastAsia="es-ES"/>
        </w:rPr>
        <w:t>la Información</w:t>
      </w:r>
      <w:r w:rsidRPr="003106F4">
        <w:rPr>
          <w:rFonts w:ascii="Palatino Linotype" w:eastAsia="Times New Roman" w:hAnsi="Palatino Linotype" w:cs="Arial"/>
          <w:bCs/>
          <w:i/>
          <w:iCs/>
          <w:sz w:val="20"/>
          <w:szCs w:val="20"/>
          <w:lang w:eastAsia="es-ES"/>
        </w:rPr>
        <w:t xml:space="preserve"> Pública del Estado de México y Municipios, </w:t>
      </w:r>
      <w:r w:rsidRPr="003106F4">
        <w:rPr>
          <w:rFonts w:ascii="Palatino Linotype" w:eastAsia="Times New Roman" w:hAnsi="Palatino Linotype" w:cs="Arial"/>
          <w:b/>
          <w:i/>
          <w:iCs/>
          <w:sz w:val="20"/>
          <w:szCs w:val="20"/>
          <w:lang w:eastAsia="es-ES"/>
        </w:rPr>
        <w:t xml:space="preserve">“los sujetos obligados sólo proporcionarán la información pública </w:t>
      </w:r>
      <w:r w:rsidRPr="003106F4">
        <w:rPr>
          <w:rFonts w:ascii="Palatino Linotype" w:eastAsia="Times New Roman" w:hAnsi="Palatino Linotype" w:cs="Arial"/>
          <w:bCs/>
          <w:i/>
          <w:iCs/>
          <w:sz w:val="20"/>
          <w:szCs w:val="20"/>
          <w:lang w:eastAsia="es-ES"/>
        </w:rPr>
        <w:t xml:space="preserve">que se les requiera y obre en sus </w:t>
      </w:r>
      <w:r w:rsidR="006A57C5" w:rsidRPr="003106F4">
        <w:rPr>
          <w:rFonts w:ascii="Palatino Linotype" w:eastAsia="Times New Roman" w:hAnsi="Palatino Linotype" w:cs="Arial"/>
          <w:bCs/>
          <w:i/>
          <w:iCs/>
          <w:sz w:val="20"/>
          <w:szCs w:val="20"/>
          <w:lang w:eastAsia="es-ES"/>
        </w:rPr>
        <w:t xml:space="preserve">archivos </w:t>
      </w:r>
      <w:r w:rsidR="006A57C5" w:rsidRPr="003106F4">
        <w:rPr>
          <w:rFonts w:ascii="Palatino Linotype" w:eastAsia="Times New Roman" w:hAnsi="Palatino Linotype" w:cs="Arial"/>
          <w:b/>
          <w:i/>
          <w:iCs/>
          <w:sz w:val="20"/>
          <w:szCs w:val="20"/>
          <w:lang w:eastAsia="es-ES"/>
        </w:rPr>
        <w:t>y</w:t>
      </w:r>
      <w:r w:rsidRPr="003106F4">
        <w:rPr>
          <w:rFonts w:ascii="Palatino Linotype" w:eastAsia="Times New Roman" w:hAnsi="Palatino Linotype" w:cs="Arial"/>
          <w:b/>
          <w:i/>
          <w:iCs/>
          <w:sz w:val="20"/>
          <w:szCs w:val="20"/>
          <w:lang w:eastAsia="es-ES"/>
        </w:rPr>
        <w:t xml:space="preserve"> en el estado en que ésta se encuentre”; </w:t>
      </w:r>
      <w:r w:rsidR="006A57C5" w:rsidRPr="003106F4">
        <w:rPr>
          <w:rFonts w:ascii="Palatino Linotype" w:eastAsia="Times New Roman" w:hAnsi="Palatino Linotype" w:cs="Arial"/>
          <w:bCs/>
          <w:i/>
          <w:iCs/>
          <w:sz w:val="20"/>
          <w:szCs w:val="20"/>
          <w:lang w:eastAsia="es-ES"/>
        </w:rPr>
        <w:t>es menester mencionar que los recibos de Nómina CFDI requeridos se encuentran en estado físico. Por lo que las versiones públicas se realizan con el siguiente procedimiento:</w:t>
      </w:r>
    </w:p>
    <w:p w14:paraId="7F5E44DB" w14:textId="77777777" w:rsidR="00E6788A" w:rsidRPr="003106F4" w:rsidRDefault="00E6788A" w:rsidP="00E8701F">
      <w:pPr>
        <w:spacing w:after="0" w:line="360" w:lineRule="auto"/>
        <w:ind w:left="567" w:right="567"/>
        <w:jc w:val="both"/>
        <w:rPr>
          <w:rFonts w:ascii="Palatino Linotype" w:eastAsia="Times New Roman" w:hAnsi="Palatino Linotype" w:cs="Arial"/>
          <w:bCs/>
          <w:i/>
          <w:iCs/>
          <w:sz w:val="20"/>
          <w:szCs w:val="20"/>
          <w:lang w:eastAsia="es-ES"/>
        </w:rPr>
      </w:pPr>
    </w:p>
    <w:p w14:paraId="23F2FC14" w14:textId="2270355B" w:rsidR="006A57C5" w:rsidRPr="003106F4" w:rsidRDefault="006A57C5" w:rsidP="006A57C5">
      <w:pPr>
        <w:pStyle w:val="Prrafodelista"/>
        <w:numPr>
          <w:ilvl w:val="0"/>
          <w:numId w:val="31"/>
        </w:numPr>
        <w:spacing w:after="0" w:line="360" w:lineRule="auto"/>
        <w:ind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Se imprimen copias simples de los documentos.</w:t>
      </w:r>
    </w:p>
    <w:p w14:paraId="48F35177" w14:textId="2A6B804E" w:rsidR="006A57C5" w:rsidRPr="003106F4" w:rsidRDefault="006A57C5" w:rsidP="006A57C5">
      <w:pPr>
        <w:pStyle w:val="Prrafodelista"/>
        <w:numPr>
          <w:ilvl w:val="0"/>
          <w:numId w:val="31"/>
        </w:numPr>
        <w:spacing w:after="0" w:line="360" w:lineRule="auto"/>
        <w:ind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En las impresiones se eliminan los datos personales a mano.</w:t>
      </w:r>
    </w:p>
    <w:p w14:paraId="42AC1A2B" w14:textId="311C600C" w:rsidR="006A57C5" w:rsidRPr="003106F4" w:rsidRDefault="006A57C5" w:rsidP="006A57C5">
      <w:pPr>
        <w:pStyle w:val="Prrafodelista"/>
        <w:numPr>
          <w:ilvl w:val="0"/>
          <w:numId w:val="31"/>
        </w:numPr>
        <w:spacing w:after="0" w:line="360" w:lineRule="auto"/>
        <w:ind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Se imprimen las leyendas de clasificación.</w:t>
      </w:r>
    </w:p>
    <w:p w14:paraId="3DF5C6EA" w14:textId="0349EA6F" w:rsidR="006A57C5" w:rsidRPr="003106F4" w:rsidRDefault="006A57C5" w:rsidP="006A57C5">
      <w:pPr>
        <w:pStyle w:val="Prrafodelista"/>
        <w:numPr>
          <w:ilvl w:val="0"/>
          <w:numId w:val="31"/>
        </w:numPr>
        <w:spacing w:after="0" w:line="360" w:lineRule="auto"/>
        <w:ind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lastRenderedPageBreak/>
        <w:t>Se adjunta el cuadro de clasificación.</w:t>
      </w:r>
    </w:p>
    <w:p w14:paraId="0CEB7D43" w14:textId="39FFEC08" w:rsidR="006A57C5" w:rsidRPr="003106F4" w:rsidRDefault="006A57C5" w:rsidP="006A57C5">
      <w:pPr>
        <w:pStyle w:val="Prrafodelista"/>
        <w:numPr>
          <w:ilvl w:val="0"/>
          <w:numId w:val="31"/>
        </w:numPr>
        <w:spacing w:after="0" w:line="360" w:lineRule="auto"/>
        <w:ind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Se escanea el documento final para convertirlo en formato digital.</w:t>
      </w:r>
    </w:p>
    <w:p w14:paraId="421BEEB2" w14:textId="77777777" w:rsidR="00E51E9A" w:rsidRPr="003106F4" w:rsidRDefault="00E51E9A" w:rsidP="00E51E9A">
      <w:pPr>
        <w:spacing w:after="0" w:line="360" w:lineRule="auto"/>
        <w:ind w:left="567" w:right="567"/>
        <w:jc w:val="both"/>
        <w:rPr>
          <w:rFonts w:ascii="Palatino Linotype" w:eastAsia="Times New Roman" w:hAnsi="Palatino Linotype" w:cs="Arial"/>
          <w:bCs/>
          <w:i/>
          <w:iCs/>
          <w:sz w:val="20"/>
          <w:szCs w:val="20"/>
          <w:lang w:eastAsia="es-ES"/>
        </w:rPr>
      </w:pPr>
    </w:p>
    <w:p w14:paraId="39E19BF4" w14:textId="3B06DA9A" w:rsidR="00E51E9A" w:rsidRPr="003106F4" w:rsidRDefault="00E51E9A" w:rsidP="00E51E9A">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Para la entrega de las versiones públicas de los recibos, es conveniente citar lo establecido en el artículo 17 de la Ley de Transparencia y Acceso a la Información Pública del Estado de México y Municipios.</w:t>
      </w:r>
    </w:p>
    <w:p w14:paraId="5A724F81" w14:textId="77777777" w:rsidR="008B34BA" w:rsidRPr="003106F4" w:rsidRDefault="008B34BA" w:rsidP="00E51E9A">
      <w:pPr>
        <w:spacing w:after="0" w:line="360" w:lineRule="auto"/>
        <w:ind w:left="567" w:right="567"/>
        <w:jc w:val="both"/>
        <w:rPr>
          <w:rFonts w:ascii="Palatino Linotype" w:eastAsia="Times New Roman" w:hAnsi="Palatino Linotype" w:cs="Arial"/>
          <w:bCs/>
          <w:i/>
          <w:iCs/>
          <w:sz w:val="20"/>
          <w:szCs w:val="20"/>
          <w:lang w:eastAsia="es-ES"/>
        </w:rPr>
      </w:pPr>
    </w:p>
    <w:p w14:paraId="15079058" w14:textId="486A87E8" w:rsidR="008B34BA" w:rsidRPr="003106F4" w:rsidRDefault="008B34BA" w:rsidP="00E51E9A">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
          <w:i/>
          <w:iCs/>
          <w:sz w:val="18"/>
          <w:szCs w:val="18"/>
          <w:lang w:eastAsia="es-ES"/>
        </w:rPr>
        <w:t>Artículo 17.</w:t>
      </w:r>
      <w:r w:rsidRPr="003106F4">
        <w:rPr>
          <w:rFonts w:ascii="Palatino Linotype" w:eastAsia="Times New Roman" w:hAnsi="Palatino Linotype" w:cs="Arial"/>
          <w:bCs/>
          <w:i/>
          <w:iCs/>
          <w:sz w:val="18"/>
          <w:szCs w:val="18"/>
          <w:lang w:eastAsia="es-ES"/>
        </w:rPr>
        <w:t xml:space="preserve"> La búsqueda y acceso a la información es gratuita y </w:t>
      </w:r>
      <w:r w:rsidRPr="003106F4">
        <w:rPr>
          <w:rFonts w:ascii="Palatino Linotype" w:eastAsia="Times New Roman" w:hAnsi="Palatino Linotype" w:cs="Arial"/>
          <w:b/>
          <w:i/>
          <w:iCs/>
          <w:sz w:val="18"/>
          <w:szCs w:val="18"/>
          <w:lang w:eastAsia="es-ES"/>
        </w:rPr>
        <w:t xml:space="preserve">solo se cubrirán los gastos de reproducción, </w:t>
      </w:r>
      <w:r w:rsidRPr="003106F4">
        <w:rPr>
          <w:rFonts w:ascii="Palatino Linotype" w:eastAsia="Times New Roman" w:hAnsi="Palatino Linotype" w:cs="Arial"/>
          <w:bCs/>
          <w:i/>
          <w:iCs/>
          <w:sz w:val="18"/>
          <w:szCs w:val="18"/>
          <w:lang w:eastAsia="es-ES"/>
        </w:rPr>
        <w:t>o por la modalidad de entrega solicitada, así como por el envío, que en su caso se genere, de conformidad con los derechos, productos y aprovechamientos establecidos en la legislación aplicable, sin que exceda de los límites establecidos en la presente Ley.</w:t>
      </w:r>
    </w:p>
    <w:p w14:paraId="05A06148" w14:textId="77777777" w:rsidR="000D1953" w:rsidRPr="003106F4" w:rsidRDefault="000D1953" w:rsidP="00E51E9A">
      <w:pPr>
        <w:spacing w:after="0" w:line="360" w:lineRule="auto"/>
        <w:ind w:left="567" w:right="567"/>
        <w:jc w:val="both"/>
        <w:rPr>
          <w:rFonts w:ascii="Palatino Linotype" w:eastAsia="Times New Roman" w:hAnsi="Palatino Linotype" w:cs="Arial"/>
          <w:bCs/>
          <w:i/>
          <w:iCs/>
          <w:sz w:val="18"/>
          <w:szCs w:val="18"/>
          <w:lang w:eastAsia="es-ES"/>
        </w:rPr>
      </w:pPr>
    </w:p>
    <w:p w14:paraId="23260F1C" w14:textId="1D445A4A" w:rsidR="000D1953" w:rsidRPr="003106F4" w:rsidRDefault="000D1953" w:rsidP="00E51E9A">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De la interpretación gramatical del precepto jurídico que antecede, se desprende que, si bien el derecho de acceso a la información pública no tiene costo, la reproducción de la información solicitada, si tendrá costo de conformidad con lo establecido en la legislación aplicable.</w:t>
      </w:r>
    </w:p>
    <w:p w14:paraId="1627756F" w14:textId="77777777" w:rsidR="000D1953" w:rsidRPr="003106F4" w:rsidRDefault="000D1953" w:rsidP="00E51E9A">
      <w:pPr>
        <w:spacing w:after="0" w:line="360" w:lineRule="auto"/>
        <w:ind w:left="567" w:right="567"/>
        <w:jc w:val="both"/>
        <w:rPr>
          <w:rFonts w:ascii="Palatino Linotype" w:eastAsia="Times New Roman" w:hAnsi="Palatino Linotype" w:cs="Arial"/>
          <w:bCs/>
          <w:i/>
          <w:iCs/>
          <w:sz w:val="20"/>
          <w:szCs w:val="20"/>
          <w:lang w:eastAsia="es-ES"/>
        </w:rPr>
      </w:pPr>
    </w:p>
    <w:p w14:paraId="250BD743" w14:textId="7B5DF397" w:rsidR="000D1953" w:rsidRPr="003106F4" w:rsidRDefault="00312B10" w:rsidP="00E51E9A">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En esta tesitura, la legislación aplicable para la elaboración de las versiones públicas la constituyen los Lineamientos Generales de la Materia de Clasificación y Desclasificación de la Información, así como para la Elaboración de las Versiones Públicas, que en su numeral quincuagésimo noveno establecen:</w:t>
      </w:r>
    </w:p>
    <w:p w14:paraId="582ECBD4" w14:textId="77777777" w:rsidR="005F06D3" w:rsidRPr="003106F4" w:rsidRDefault="005F06D3" w:rsidP="005F06D3">
      <w:pPr>
        <w:spacing w:after="0" w:line="360" w:lineRule="auto"/>
        <w:ind w:left="567" w:right="567"/>
        <w:jc w:val="both"/>
        <w:rPr>
          <w:rFonts w:ascii="Palatino Linotype" w:eastAsia="Times New Roman" w:hAnsi="Palatino Linotype" w:cs="Arial"/>
          <w:bCs/>
          <w:i/>
          <w:iCs/>
          <w:sz w:val="18"/>
          <w:szCs w:val="18"/>
          <w:lang w:eastAsia="es-ES"/>
        </w:rPr>
      </w:pPr>
    </w:p>
    <w:p w14:paraId="11D70405" w14:textId="28BD281C" w:rsidR="005F06D3" w:rsidRPr="003106F4" w:rsidRDefault="00913A9C" w:rsidP="005F06D3">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
          <w:i/>
          <w:iCs/>
          <w:sz w:val="18"/>
          <w:szCs w:val="18"/>
          <w:lang w:eastAsia="es-ES"/>
        </w:rPr>
        <w:t>“</w:t>
      </w:r>
      <w:r w:rsidR="005F06D3" w:rsidRPr="003106F4">
        <w:rPr>
          <w:rFonts w:ascii="Palatino Linotype" w:eastAsia="Times New Roman" w:hAnsi="Palatino Linotype" w:cs="Arial"/>
          <w:b/>
          <w:i/>
          <w:iCs/>
          <w:sz w:val="18"/>
          <w:szCs w:val="18"/>
          <w:lang w:eastAsia="es-ES"/>
        </w:rPr>
        <w:t>Quincuagésimo noveno</w:t>
      </w:r>
      <w:r w:rsidR="005F06D3" w:rsidRPr="003106F4">
        <w:rPr>
          <w:rFonts w:ascii="Palatino Linotype" w:eastAsia="Times New Roman" w:hAnsi="Palatino Linotype" w:cs="Arial"/>
          <w:bCs/>
          <w:i/>
          <w:iCs/>
          <w:sz w:val="18"/>
          <w:szCs w:val="18"/>
          <w:lang w:eastAsia="es-ES"/>
        </w:rPr>
        <w:t>. </w:t>
      </w:r>
      <w:r w:rsidR="005F06D3" w:rsidRPr="003106F4">
        <w:rPr>
          <w:rFonts w:ascii="Palatino Linotype" w:eastAsia="Times New Roman" w:hAnsi="Palatino Linotype" w:cs="Arial"/>
          <w:bCs/>
          <w:i/>
          <w:iCs/>
          <w:sz w:val="18"/>
          <w:szCs w:val="18"/>
          <w:u w:val="single"/>
          <w:lang w:eastAsia="es-ES"/>
        </w:rPr>
        <w:t>En caso de que el documento únicamente se posea en versión impresa, deberá fotocopiarse y sobre éste deberán testarse las palabras, párrafos o renglones que sean clasificados,</w:t>
      </w:r>
      <w:r w:rsidR="005F06D3" w:rsidRPr="003106F4">
        <w:rPr>
          <w:rFonts w:ascii="Palatino Linotype" w:eastAsia="Times New Roman" w:hAnsi="Palatino Linotype" w:cs="Arial"/>
          <w:bCs/>
          <w:i/>
          <w:iCs/>
          <w:sz w:val="18"/>
          <w:szCs w:val="18"/>
          <w:lang w:eastAsia="es-ES"/>
        </w:rPr>
        <w:t xml:space="preserve"> debiendo anotar al lado del texto omitido, una referencia numérica tal y como se puede observar en el modelo para testar documentos impresos contenido en el Anexo 1 de los Lineamientos, "Modelo para testar documentos impresos".</w:t>
      </w:r>
    </w:p>
    <w:p w14:paraId="368CF77E" w14:textId="77777777" w:rsidR="00F72D63" w:rsidRPr="003106F4" w:rsidRDefault="00F72D63" w:rsidP="005F06D3">
      <w:pPr>
        <w:spacing w:after="0" w:line="360" w:lineRule="auto"/>
        <w:ind w:left="567" w:right="567"/>
        <w:jc w:val="both"/>
        <w:rPr>
          <w:rFonts w:ascii="Palatino Linotype" w:eastAsia="Times New Roman" w:hAnsi="Palatino Linotype" w:cs="Arial"/>
          <w:bCs/>
          <w:i/>
          <w:iCs/>
          <w:sz w:val="18"/>
          <w:szCs w:val="18"/>
          <w:lang w:eastAsia="es-ES"/>
        </w:rPr>
      </w:pPr>
    </w:p>
    <w:p w14:paraId="57D2E09C" w14:textId="1AEAC50C" w:rsidR="00F72D63" w:rsidRPr="003106F4" w:rsidRDefault="00F72D63" w:rsidP="005F06D3">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Cómo se mencionó con antelación la información requerida obra en nuestros archivos  en formato físico, o bien, impreso por lo que, para elaborar la versión pública es necesario fotocopiarlos; tomando en consideración que los documentos requeridos, asciendan a </w:t>
      </w:r>
      <w:r w:rsidRPr="003106F4">
        <w:rPr>
          <w:rFonts w:ascii="Palatino Linotype" w:eastAsia="Times New Roman" w:hAnsi="Palatino Linotype" w:cs="Arial"/>
          <w:b/>
          <w:i/>
          <w:iCs/>
          <w:sz w:val="20"/>
          <w:szCs w:val="20"/>
          <w:lang w:eastAsia="es-ES"/>
        </w:rPr>
        <w:t xml:space="preserve">118 hojas, </w:t>
      </w:r>
      <w:r w:rsidRPr="003106F4">
        <w:rPr>
          <w:rFonts w:ascii="Palatino Linotype" w:eastAsia="Times New Roman" w:hAnsi="Palatino Linotype" w:cs="Arial"/>
          <w:bCs/>
          <w:i/>
          <w:iCs/>
          <w:sz w:val="20"/>
          <w:szCs w:val="20"/>
          <w:lang w:eastAsia="es-ES"/>
        </w:rPr>
        <w:t xml:space="preserve">por lo que </w:t>
      </w:r>
      <w:r w:rsidRPr="003106F4">
        <w:rPr>
          <w:rFonts w:ascii="Palatino Linotype" w:eastAsia="Times New Roman" w:hAnsi="Palatino Linotype" w:cs="Arial"/>
          <w:bCs/>
          <w:i/>
          <w:iCs/>
          <w:sz w:val="20"/>
          <w:szCs w:val="20"/>
          <w:lang w:eastAsia="es-ES"/>
        </w:rPr>
        <w:lastRenderedPageBreak/>
        <w:t>tendrán que cubrir los gastos de reproducción, en términos del numeral quincuagésimo sexto de los Lineamientos Generales en Materia de Clasificación y Desclasificación de la Información, así como para la Elaboración de Versiones Públicas:</w:t>
      </w:r>
    </w:p>
    <w:p w14:paraId="7DF1D976" w14:textId="77777777" w:rsidR="009D4384" w:rsidRPr="003106F4" w:rsidRDefault="009D4384" w:rsidP="0013722F">
      <w:pPr>
        <w:spacing w:after="0" w:line="360" w:lineRule="auto"/>
        <w:ind w:right="567"/>
        <w:jc w:val="both"/>
        <w:rPr>
          <w:rFonts w:ascii="Helvetica" w:hAnsi="Helvetica" w:cs="Helvetica"/>
          <w:b/>
          <w:bCs/>
          <w:color w:val="2F2F2F"/>
          <w:sz w:val="18"/>
          <w:szCs w:val="18"/>
          <w:shd w:val="clear" w:color="auto" w:fill="FFFFFF"/>
        </w:rPr>
      </w:pPr>
    </w:p>
    <w:p w14:paraId="6C27FD50" w14:textId="11C6C430" w:rsidR="009E52C1" w:rsidRPr="003106F4" w:rsidRDefault="009D4384" w:rsidP="009D4384">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
          <w:i/>
          <w:iCs/>
          <w:sz w:val="18"/>
          <w:szCs w:val="18"/>
          <w:lang w:eastAsia="es-ES"/>
        </w:rPr>
        <w:t>“Quincuagésimo sexto.</w:t>
      </w:r>
      <w:r w:rsidRPr="003106F4">
        <w:rPr>
          <w:rFonts w:ascii="Palatino Linotype" w:eastAsia="Times New Roman" w:hAnsi="Palatino Linotype" w:cs="Arial"/>
          <w:bCs/>
          <w:i/>
          <w:iCs/>
          <w:sz w:val="18"/>
          <w:szCs w:val="18"/>
          <w:lang w:eastAsia="es-ES"/>
        </w:rPr>
        <w:t> </w:t>
      </w:r>
      <w:r w:rsidRPr="003106F4">
        <w:rPr>
          <w:rFonts w:ascii="Palatino Linotype" w:eastAsia="Times New Roman" w:hAnsi="Palatino Linotype" w:cs="Arial"/>
          <w:b/>
          <w:i/>
          <w:iCs/>
          <w:sz w:val="18"/>
          <w:szCs w:val="18"/>
          <w:lang w:eastAsia="es-ES"/>
        </w:rPr>
        <w:t>La versión pública</w:t>
      </w:r>
      <w:r w:rsidRPr="003106F4">
        <w:rPr>
          <w:rFonts w:ascii="Palatino Linotype" w:eastAsia="Times New Roman" w:hAnsi="Palatino Linotype" w:cs="Arial"/>
          <w:bCs/>
          <w:i/>
          <w:iCs/>
          <w:sz w:val="18"/>
          <w:szCs w:val="18"/>
          <w:lang w:eastAsia="es-ES"/>
        </w:rPr>
        <w:t xml:space="preserve"> del documento o expediente que contenga partes o secciones reservadas o confidenciales, </w:t>
      </w:r>
      <w:r w:rsidRPr="003106F4">
        <w:rPr>
          <w:rFonts w:ascii="Palatino Linotype" w:eastAsia="Times New Roman" w:hAnsi="Palatino Linotype" w:cs="Arial"/>
          <w:b/>
          <w:i/>
          <w:iCs/>
          <w:sz w:val="18"/>
          <w:szCs w:val="18"/>
          <w:lang w:eastAsia="es-ES"/>
        </w:rPr>
        <w:t>será elaborada por los sujetos obligados, previo pago de los costos de reproducción,</w:t>
      </w:r>
      <w:r w:rsidRPr="003106F4">
        <w:rPr>
          <w:rFonts w:ascii="Palatino Linotype" w:eastAsia="Times New Roman" w:hAnsi="Palatino Linotype" w:cs="Arial"/>
          <w:bCs/>
          <w:i/>
          <w:iCs/>
          <w:sz w:val="18"/>
          <w:szCs w:val="18"/>
          <w:lang w:eastAsia="es-ES"/>
        </w:rPr>
        <w:t xml:space="preserve"> a través de sus áreas y deberá ser aprobada por su Comité de Transparencia.</w:t>
      </w:r>
    </w:p>
    <w:p w14:paraId="5436A3FD" w14:textId="77777777" w:rsidR="009D4384" w:rsidRPr="003106F4" w:rsidRDefault="009D4384" w:rsidP="009D4384">
      <w:pPr>
        <w:spacing w:after="0" w:line="360" w:lineRule="auto"/>
        <w:ind w:left="567" w:right="567"/>
        <w:jc w:val="both"/>
        <w:rPr>
          <w:rFonts w:ascii="Palatino Linotype" w:eastAsia="Times New Roman" w:hAnsi="Palatino Linotype" w:cs="Arial"/>
          <w:bCs/>
          <w:i/>
          <w:iCs/>
          <w:sz w:val="18"/>
          <w:szCs w:val="18"/>
          <w:lang w:eastAsia="es-ES"/>
        </w:rPr>
      </w:pPr>
    </w:p>
    <w:p w14:paraId="1BF0F993" w14:textId="68F5DE33" w:rsidR="009D4384" w:rsidRPr="003106F4" w:rsidRDefault="00453C2A" w:rsidP="009D4384">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En este sentido, el volumen en conjunto sobrepasa los </w:t>
      </w:r>
      <w:proofErr w:type="spellStart"/>
      <w:proofErr w:type="gramStart"/>
      <w:r w:rsidRPr="003106F4">
        <w:rPr>
          <w:rFonts w:ascii="Palatino Linotype" w:eastAsia="Times New Roman" w:hAnsi="Palatino Linotype" w:cs="Arial"/>
          <w:bCs/>
          <w:i/>
          <w:iCs/>
          <w:sz w:val="20"/>
          <w:szCs w:val="20"/>
          <w:lang w:eastAsia="es-ES"/>
        </w:rPr>
        <w:t>limites</w:t>
      </w:r>
      <w:proofErr w:type="spellEnd"/>
      <w:proofErr w:type="gramEnd"/>
      <w:r w:rsidRPr="003106F4">
        <w:rPr>
          <w:rFonts w:ascii="Palatino Linotype" w:eastAsia="Times New Roman" w:hAnsi="Palatino Linotype" w:cs="Arial"/>
          <w:bCs/>
          <w:i/>
          <w:iCs/>
          <w:sz w:val="20"/>
          <w:szCs w:val="20"/>
          <w:lang w:eastAsia="es-ES"/>
        </w:rPr>
        <w:t xml:space="preserve"> establecidos por el artículo 174 último párrafo de la Ley de Transparencia y Acceso a </w:t>
      </w:r>
      <w:r w:rsidR="00A80DD3" w:rsidRPr="003106F4">
        <w:rPr>
          <w:rFonts w:ascii="Palatino Linotype" w:eastAsia="Times New Roman" w:hAnsi="Palatino Linotype" w:cs="Arial"/>
          <w:bCs/>
          <w:i/>
          <w:iCs/>
          <w:sz w:val="20"/>
          <w:szCs w:val="20"/>
          <w:lang w:eastAsia="es-ES"/>
        </w:rPr>
        <w:t>la Información</w:t>
      </w:r>
      <w:r w:rsidRPr="003106F4">
        <w:rPr>
          <w:rFonts w:ascii="Palatino Linotype" w:eastAsia="Times New Roman" w:hAnsi="Palatino Linotype" w:cs="Arial"/>
          <w:bCs/>
          <w:i/>
          <w:iCs/>
          <w:sz w:val="20"/>
          <w:szCs w:val="20"/>
          <w:lang w:eastAsia="es-ES"/>
        </w:rPr>
        <w:t xml:space="preserve"> Pública del Estado de México y Municipios el cual, menciona:</w:t>
      </w:r>
    </w:p>
    <w:p w14:paraId="6E6B6E1A" w14:textId="77777777" w:rsidR="00A80DD3" w:rsidRPr="003106F4" w:rsidRDefault="00A80DD3" w:rsidP="009D4384">
      <w:pPr>
        <w:spacing w:after="0" w:line="360" w:lineRule="auto"/>
        <w:ind w:left="567" w:right="567"/>
        <w:jc w:val="both"/>
        <w:rPr>
          <w:rFonts w:ascii="Palatino Linotype" w:eastAsia="Times New Roman" w:hAnsi="Palatino Linotype" w:cs="Arial"/>
          <w:bCs/>
          <w:i/>
          <w:iCs/>
          <w:sz w:val="20"/>
          <w:szCs w:val="20"/>
          <w:lang w:eastAsia="es-ES"/>
        </w:rPr>
      </w:pPr>
    </w:p>
    <w:p w14:paraId="356AD59B" w14:textId="7B8CB65F" w:rsidR="00A80DD3" w:rsidRPr="003106F4" w:rsidRDefault="00A80DD3" w:rsidP="009D4384">
      <w:pPr>
        <w:spacing w:after="0" w:line="360" w:lineRule="auto"/>
        <w:ind w:left="567" w:right="567"/>
        <w:jc w:val="both"/>
        <w:rPr>
          <w:rFonts w:ascii="Palatino Linotype" w:eastAsia="Times New Roman" w:hAnsi="Palatino Linotype" w:cs="Arial"/>
          <w:b/>
          <w:i/>
          <w:iCs/>
          <w:sz w:val="18"/>
          <w:szCs w:val="18"/>
          <w:lang w:eastAsia="es-ES"/>
        </w:rPr>
      </w:pPr>
      <w:r w:rsidRPr="003106F4">
        <w:rPr>
          <w:rFonts w:ascii="Palatino Linotype" w:eastAsia="Times New Roman" w:hAnsi="Palatino Linotype" w:cs="Arial"/>
          <w:b/>
          <w:i/>
          <w:iCs/>
          <w:sz w:val="18"/>
          <w:szCs w:val="18"/>
          <w:lang w:eastAsia="es-ES"/>
        </w:rPr>
        <w:t>“Artículo 174…</w:t>
      </w:r>
    </w:p>
    <w:p w14:paraId="297276D3" w14:textId="57ACD04F" w:rsidR="00A80DD3" w:rsidRPr="003106F4" w:rsidRDefault="00A80DD3" w:rsidP="009D4384">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I a III…</w:t>
      </w:r>
    </w:p>
    <w:p w14:paraId="0A73A512" w14:textId="77777777" w:rsidR="00A80DD3" w:rsidRPr="003106F4" w:rsidRDefault="00A80DD3" w:rsidP="009D4384">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
          <w:i/>
          <w:iCs/>
          <w:sz w:val="18"/>
          <w:szCs w:val="18"/>
          <w:lang w:eastAsia="es-ES"/>
        </w:rPr>
        <w:t>Las cuotas de los derechos aplicables deberán establecerse, en su caso, en el Código Financiero del Estado de México y Municipios</w:t>
      </w:r>
      <w:r w:rsidRPr="003106F4">
        <w:rPr>
          <w:rFonts w:ascii="Palatino Linotype" w:eastAsia="Times New Roman" w:hAnsi="Palatino Linotype" w:cs="Arial"/>
          <w:bCs/>
          <w:i/>
          <w:iCs/>
          <w:sz w:val="18"/>
          <w:szCs w:val="18"/>
          <w:lang w:eastAsia="es-ES"/>
        </w:rPr>
        <w:t xml:space="preserve"> y demás disposiciones jurídicas aplicables, las cuales se publicarán en los sitios de internet de los sujetos obligados. En su determinación se deberá considerar que los montos permitan o faciliten el ejercicio del derecho de acceso a la información.</w:t>
      </w:r>
    </w:p>
    <w:p w14:paraId="1CA33BBD" w14:textId="78B3CEE4" w:rsidR="00A80DD3" w:rsidRPr="003106F4" w:rsidRDefault="00A80DD3" w:rsidP="009D4384">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w:t>
      </w:r>
    </w:p>
    <w:p w14:paraId="073ADC9B" w14:textId="55EEE619" w:rsidR="00A80DD3" w:rsidRPr="003106F4" w:rsidRDefault="00A80DD3" w:rsidP="009D4384">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
          <w:i/>
          <w:iCs/>
          <w:sz w:val="18"/>
          <w:szCs w:val="18"/>
          <w:lang w:eastAsia="es-ES"/>
        </w:rPr>
        <w:t>La información deberá ser entregada sin costo, cuando implique la entrega de no más de veinte hojas simples.</w:t>
      </w:r>
      <w:r w:rsidRPr="003106F4">
        <w:rPr>
          <w:rFonts w:ascii="Palatino Linotype" w:eastAsia="Times New Roman" w:hAnsi="Palatino Linotype" w:cs="Arial"/>
          <w:bCs/>
          <w:i/>
          <w:iCs/>
          <w:sz w:val="18"/>
          <w:szCs w:val="18"/>
          <w:lang w:eastAsia="es-ES"/>
        </w:rPr>
        <w:t xml:space="preserve"> Las unidades de transparencia podrán…….”</w:t>
      </w:r>
    </w:p>
    <w:p w14:paraId="590B3EB3" w14:textId="77777777" w:rsidR="00A80DD3" w:rsidRPr="003106F4" w:rsidRDefault="00A80DD3" w:rsidP="009D4384">
      <w:pPr>
        <w:spacing w:after="0" w:line="360" w:lineRule="auto"/>
        <w:ind w:left="567" w:right="567"/>
        <w:jc w:val="both"/>
        <w:rPr>
          <w:rFonts w:ascii="Palatino Linotype" w:eastAsia="Times New Roman" w:hAnsi="Palatino Linotype" w:cs="Arial"/>
          <w:bCs/>
          <w:i/>
          <w:iCs/>
          <w:sz w:val="20"/>
          <w:szCs w:val="20"/>
          <w:lang w:eastAsia="es-ES"/>
        </w:rPr>
      </w:pPr>
    </w:p>
    <w:p w14:paraId="55153C2E" w14:textId="0DC2BA0D" w:rsidR="00A80DD3" w:rsidRPr="003106F4" w:rsidRDefault="00A80DD3" w:rsidP="009D4384">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Complementando lo establecido en la LTAIPEMM; el artículo 148 del Código Financiero del Estado de México y </w:t>
      </w:r>
      <w:r w:rsidR="001269CB" w:rsidRPr="003106F4">
        <w:rPr>
          <w:rFonts w:ascii="Palatino Linotype" w:eastAsia="Times New Roman" w:hAnsi="Palatino Linotype" w:cs="Arial"/>
          <w:bCs/>
          <w:i/>
          <w:iCs/>
          <w:sz w:val="20"/>
          <w:szCs w:val="20"/>
          <w:lang w:eastAsia="es-ES"/>
        </w:rPr>
        <w:t>Municipios establecen</w:t>
      </w:r>
      <w:r w:rsidRPr="003106F4">
        <w:rPr>
          <w:rFonts w:ascii="Palatino Linotype" w:eastAsia="Times New Roman" w:hAnsi="Palatino Linotype" w:cs="Arial"/>
          <w:bCs/>
          <w:i/>
          <w:iCs/>
          <w:sz w:val="20"/>
          <w:szCs w:val="20"/>
          <w:lang w:eastAsia="es-ES"/>
        </w:rPr>
        <w:t xml:space="preserve"> lo siguiente:</w:t>
      </w:r>
    </w:p>
    <w:p w14:paraId="7132C5DD" w14:textId="77777777" w:rsidR="001269CB" w:rsidRPr="003106F4" w:rsidRDefault="001269CB" w:rsidP="009D4384">
      <w:pPr>
        <w:spacing w:after="0" w:line="360" w:lineRule="auto"/>
        <w:ind w:left="567" w:right="567"/>
        <w:jc w:val="both"/>
        <w:rPr>
          <w:rFonts w:ascii="Palatino Linotype" w:eastAsia="Times New Roman" w:hAnsi="Palatino Linotype" w:cs="Arial"/>
          <w:bCs/>
          <w:i/>
          <w:iCs/>
          <w:sz w:val="20"/>
          <w:szCs w:val="20"/>
          <w:lang w:eastAsia="es-ES"/>
        </w:rPr>
      </w:pPr>
    </w:p>
    <w:p w14:paraId="2899EE92" w14:textId="44A7B8AB" w:rsidR="001269CB" w:rsidRPr="003106F4" w:rsidRDefault="001269CB" w:rsidP="009D4384">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
          <w:i/>
          <w:iCs/>
          <w:sz w:val="20"/>
          <w:szCs w:val="20"/>
          <w:lang w:eastAsia="es-ES"/>
        </w:rPr>
        <w:t xml:space="preserve">Articulo 148.- </w:t>
      </w:r>
      <w:r w:rsidRPr="003106F4">
        <w:rPr>
          <w:rFonts w:ascii="Palatino Linotype" w:eastAsia="Times New Roman" w:hAnsi="Palatino Linotype" w:cs="Arial"/>
          <w:b/>
          <w:i/>
          <w:iCs/>
          <w:sz w:val="20"/>
          <w:szCs w:val="20"/>
          <w:u w:val="single"/>
          <w:lang w:eastAsia="es-ES"/>
        </w:rPr>
        <w:t xml:space="preserve">Por la expedición de documentos solicitados en el ejercicio del derecho a la información pública, se pagarán los derechos </w:t>
      </w:r>
      <w:r w:rsidRPr="003106F4">
        <w:rPr>
          <w:rFonts w:ascii="Palatino Linotype" w:eastAsia="Times New Roman" w:hAnsi="Palatino Linotype" w:cs="Arial"/>
          <w:bCs/>
          <w:i/>
          <w:iCs/>
          <w:sz w:val="20"/>
          <w:szCs w:val="20"/>
          <w:lang w:eastAsia="es-ES"/>
        </w:rPr>
        <w:t>conforme a la siguiente:</w:t>
      </w:r>
    </w:p>
    <w:p w14:paraId="0F0E1E8E" w14:textId="4798ADF0" w:rsidR="00FF3BAE" w:rsidRPr="003106F4" w:rsidRDefault="0071093B" w:rsidP="0071093B">
      <w:pPr>
        <w:spacing w:after="0" w:line="360" w:lineRule="auto"/>
        <w:ind w:left="567" w:right="567"/>
        <w:jc w:val="center"/>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noProof/>
          <w:sz w:val="20"/>
          <w:szCs w:val="20"/>
          <w:lang w:eastAsia="es-MX"/>
        </w:rPr>
        <w:lastRenderedPageBreak/>
        <w:drawing>
          <wp:inline distT="0" distB="0" distL="0" distR="0" wp14:anchorId="4755AB00" wp14:editId="26E54B3B">
            <wp:extent cx="4269104" cy="1985432"/>
            <wp:effectExtent l="0" t="0" r="0" b="0"/>
            <wp:docPr id="2891513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51311" name=""/>
                    <pic:cNvPicPr/>
                  </pic:nvPicPr>
                  <pic:blipFill>
                    <a:blip r:embed="rId10"/>
                    <a:stretch>
                      <a:fillRect/>
                    </a:stretch>
                  </pic:blipFill>
                  <pic:spPr>
                    <a:xfrm>
                      <a:off x="0" y="0"/>
                      <a:ext cx="4275059" cy="1988202"/>
                    </a:xfrm>
                    <a:prstGeom prst="rect">
                      <a:avLst/>
                    </a:prstGeom>
                  </pic:spPr>
                </pic:pic>
              </a:graphicData>
            </a:graphic>
          </wp:inline>
        </w:drawing>
      </w:r>
    </w:p>
    <w:p w14:paraId="7DA27FED" w14:textId="5E52E1E3" w:rsidR="001269CB" w:rsidRPr="003106F4" w:rsidRDefault="0071093B" w:rsidP="009D4384">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Considerando que la Unidad de Medida y Actualización vigente hasta octubre del 2024, asciende  a $108.57 (ciento ocho pesos 57/100 M.N.), los costos que se deberán cubrir acorde al artículo 148 del Código Financiero, para el costo de copias simples y/ escaneo y digitalización los costos son los siguientes:</w:t>
      </w:r>
    </w:p>
    <w:p w14:paraId="0EB8ABB5" w14:textId="08E3742A" w:rsidR="0071093B" w:rsidRPr="003106F4" w:rsidRDefault="00717A63" w:rsidP="00717A63">
      <w:pPr>
        <w:spacing w:after="0" w:line="360" w:lineRule="auto"/>
        <w:ind w:left="567" w:right="567"/>
        <w:jc w:val="center"/>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noProof/>
          <w:sz w:val="20"/>
          <w:szCs w:val="20"/>
          <w:lang w:eastAsia="es-MX"/>
        </w:rPr>
        <w:drawing>
          <wp:inline distT="0" distB="0" distL="0" distR="0" wp14:anchorId="18EC33AC" wp14:editId="6D8B515E">
            <wp:extent cx="4907280" cy="742972"/>
            <wp:effectExtent l="0" t="0" r="7620" b="0"/>
            <wp:docPr id="693256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56100" name=""/>
                    <pic:cNvPicPr/>
                  </pic:nvPicPr>
                  <pic:blipFill>
                    <a:blip r:embed="rId11"/>
                    <a:stretch>
                      <a:fillRect/>
                    </a:stretch>
                  </pic:blipFill>
                  <pic:spPr>
                    <a:xfrm>
                      <a:off x="0" y="0"/>
                      <a:ext cx="4918931" cy="744736"/>
                    </a:xfrm>
                    <a:prstGeom prst="rect">
                      <a:avLst/>
                    </a:prstGeom>
                  </pic:spPr>
                </pic:pic>
              </a:graphicData>
            </a:graphic>
          </wp:inline>
        </w:drawing>
      </w:r>
    </w:p>
    <w:p w14:paraId="5BF8C5B4" w14:textId="71C57383" w:rsidR="006F0B0F" w:rsidRPr="003106F4" w:rsidRDefault="00FC5D8A" w:rsidP="006F0B0F">
      <w:pPr>
        <w:spacing w:after="0" w:line="360" w:lineRule="auto"/>
        <w:ind w:left="567" w:right="567"/>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Por lo anterior, y para fines de comprensión se expresan los cobros de cada requerimiento el cual, quedaría de la siguiente manera:</w:t>
      </w:r>
    </w:p>
    <w:p w14:paraId="33F1300B" w14:textId="77777777" w:rsidR="006F0B0F" w:rsidRPr="003106F4" w:rsidRDefault="006F0B0F" w:rsidP="006F0B0F">
      <w:pPr>
        <w:spacing w:after="0" w:line="360" w:lineRule="auto"/>
        <w:ind w:left="567" w:right="567"/>
        <w:rPr>
          <w:rFonts w:ascii="Palatino Linotype" w:eastAsia="Times New Roman" w:hAnsi="Palatino Linotype" w:cs="Arial"/>
          <w:bCs/>
          <w:i/>
          <w:iCs/>
          <w:sz w:val="20"/>
          <w:szCs w:val="20"/>
          <w:lang w:eastAsia="es-ES"/>
        </w:rPr>
      </w:pPr>
    </w:p>
    <w:p w14:paraId="22D951F9" w14:textId="062A87CA" w:rsidR="00421D98" w:rsidRPr="003106F4" w:rsidRDefault="006F0B0F" w:rsidP="00421D98">
      <w:pPr>
        <w:spacing w:after="0" w:line="360" w:lineRule="auto"/>
        <w:ind w:left="567" w:right="567"/>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 En caso de requerir la documentación en copia simple: $226.72 (doscientos veintiséis pesos 72/100 M.N.).</w:t>
      </w:r>
    </w:p>
    <w:p w14:paraId="51BCD42D" w14:textId="77777777" w:rsidR="00421D98" w:rsidRPr="003106F4" w:rsidRDefault="00421D98" w:rsidP="00421D98">
      <w:pPr>
        <w:spacing w:after="0" w:line="360" w:lineRule="auto"/>
        <w:ind w:left="567" w:right="567"/>
        <w:rPr>
          <w:rFonts w:ascii="Palatino Linotype" w:eastAsia="Times New Roman" w:hAnsi="Palatino Linotype" w:cs="Arial"/>
          <w:bCs/>
          <w:i/>
          <w:iCs/>
          <w:sz w:val="20"/>
          <w:szCs w:val="20"/>
          <w:lang w:eastAsia="es-ES"/>
        </w:rPr>
      </w:pPr>
    </w:p>
    <w:p w14:paraId="1F6B425D" w14:textId="28596F2B" w:rsidR="00421D98" w:rsidRPr="003106F4" w:rsidRDefault="00ED392F" w:rsidP="00421D98">
      <w:pPr>
        <w:spacing w:after="0" w:line="360" w:lineRule="auto"/>
        <w:ind w:left="567" w:right="567"/>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En caso de requerir la documentación escaneada y digitalizada, adicionalmente deberá cubrir un costo de: $101.48 (ciento un pesos 48/100 M.N.).</w:t>
      </w:r>
    </w:p>
    <w:p w14:paraId="12462DA1" w14:textId="77777777" w:rsidR="006B47F3" w:rsidRPr="003106F4" w:rsidRDefault="006B47F3" w:rsidP="00421D98">
      <w:pPr>
        <w:spacing w:after="0" w:line="360" w:lineRule="auto"/>
        <w:ind w:left="567" w:right="567"/>
        <w:rPr>
          <w:rFonts w:ascii="Palatino Linotype" w:eastAsia="Times New Roman" w:hAnsi="Palatino Linotype" w:cs="Arial"/>
          <w:bCs/>
          <w:i/>
          <w:iCs/>
          <w:sz w:val="20"/>
          <w:szCs w:val="20"/>
          <w:lang w:eastAsia="es-ES"/>
        </w:rPr>
      </w:pPr>
    </w:p>
    <w:p w14:paraId="26F4E894" w14:textId="6A936DB2" w:rsidR="006E1A39" w:rsidRPr="003106F4" w:rsidRDefault="006E1A39" w:rsidP="00421D98">
      <w:pPr>
        <w:spacing w:after="0" w:line="360" w:lineRule="auto"/>
        <w:ind w:left="567" w:right="567"/>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Para efectos de realizar el pago, el solicitante deberá acudir a la Unidad de Transparencia por la orden de pago correspondiente y realizar el mismo en la caja de la Tesorería Municipal, una vez realizado el pago, la Tesorería Municipal emitirá un recibe, mismo que deberá ser enviado al correo electrónico </w:t>
      </w:r>
      <w:hyperlink r:id="rId12" w:history="1">
        <w:r w:rsidRPr="003106F4">
          <w:rPr>
            <w:rStyle w:val="Hipervnculo"/>
            <w:rFonts w:ascii="Palatino Linotype" w:eastAsia="Times New Roman" w:hAnsi="Palatino Linotype" w:cs="Arial"/>
            <w:bCs/>
            <w:i/>
            <w:iCs/>
            <w:sz w:val="20"/>
            <w:szCs w:val="20"/>
            <w:lang w:eastAsia="es-ES"/>
          </w:rPr>
          <w:t>sanantoniolaisla@itaipem.org.mx</w:t>
        </w:r>
      </w:hyperlink>
      <w:r w:rsidRPr="003106F4">
        <w:rPr>
          <w:rFonts w:ascii="Palatino Linotype" w:eastAsia="Times New Roman" w:hAnsi="Palatino Linotype" w:cs="Arial"/>
          <w:bCs/>
          <w:i/>
          <w:iCs/>
          <w:sz w:val="20"/>
          <w:szCs w:val="20"/>
          <w:lang w:eastAsia="es-ES"/>
        </w:rPr>
        <w:t xml:space="preserve"> ; </w:t>
      </w:r>
      <w:r w:rsidR="005A17E7" w:rsidRPr="003106F4">
        <w:rPr>
          <w:rFonts w:ascii="Palatino Linotype" w:eastAsia="Times New Roman" w:hAnsi="Palatino Linotype" w:cs="Arial"/>
          <w:bCs/>
          <w:i/>
          <w:iCs/>
          <w:sz w:val="20"/>
          <w:szCs w:val="20"/>
          <w:lang w:eastAsia="es-ES"/>
        </w:rPr>
        <w:t xml:space="preserve">Una vez notificado el pago, este servidor </w:t>
      </w:r>
      <w:r w:rsidR="005A17E7" w:rsidRPr="003106F4">
        <w:rPr>
          <w:rFonts w:ascii="Palatino Linotype" w:eastAsia="Times New Roman" w:hAnsi="Palatino Linotype" w:cs="Arial"/>
          <w:bCs/>
          <w:i/>
          <w:iCs/>
          <w:sz w:val="20"/>
          <w:szCs w:val="20"/>
          <w:lang w:eastAsia="es-ES"/>
        </w:rPr>
        <w:lastRenderedPageBreak/>
        <w:t>público habilitado de la Dirección de Administración le proporcionará la información requerida en plazo máximo de 07 días hábiles.</w:t>
      </w:r>
    </w:p>
    <w:p w14:paraId="3AC1A1B1" w14:textId="77777777" w:rsidR="00252906" w:rsidRPr="003106F4" w:rsidRDefault="00252906" w:rsidP="00421D98">
      <w:pPr>
        <w:spacing w:after="0" w:line="360" w:lineRule="auto"/>
        <w:ind w:left="567" w:right="567"/>
        <w:rPr>
          <w:rFonts w:ascii="Palatino Linotype" w:eastAsia="Times New Roman" w:hAnsi="Palatino Linotype" w:cs="Arial"/>
          <w:bCs/>
          <w:i/>
          <w:iCs/>
          <w:sz w:val="20"/>
          <w:szCs w:val="20"/>
          <w:lang w:eastAsia="es-ES"/>
        </w:rPr>
      </w:pPr>
    </w:p>
    <w:p w14:paraId="070E4E09" w14:textId="131D5998" w:rsidR="00252906" w:rsidRPr="003106F4" w:rsidRDefault="00252906" w:rsidP="00252906">
      <w:pPr>
        <w:spacing w:after="0" w:line="360" w:lineRule="auto"/>
        <w:ind w:left="567" w:right="567"/>
        <w:jc w:val="both"/>
        <w:rPr>
          <w:rFonts w:ascii="Palatino Linotype" w:eastAsia="Times New Roman" w:hAnsi="Palatino Linotype" w:cs="Arial"/>
          <w:b/>
          <w:i/>
          <w:iCs/>
          <w:sz w:val="20"/>
          <w:szCs w:val="20"/>
          <w:lang w:eastAsia="es-ES"/>
        </w:rPr>
      </w:pPr>
      <w:r w:rsidRPr="003106F4">
        <w:rPr>
          <w:rFonts w:ascii="Palatino Linotype" w:eastAsia="Times New Roman" w:hAnsi="Palatino Linotype" w:cs="Arial"/>
          <w:bCs/>
          <w:i/>
          <w:iCs/>
          <w:sz w:val="20"/>
          <w:szCs w:val="20"/>
          <w:lang w:eastAsia="es-ES"/>
        </w:rPr>
        <w:t xml:space="preserve">Es conveniente mencionar que, si bien este ayuntamiento se encuentra vinculado a digitalizar los recibos CFDI, con la finalidad de entregar los Informes Trimestrales al Órgano Superior de Fiscalización (OSFEM); a pesar de contar con los recibos CFDI digitalizados, para la elaboración de las versiones públicas de dicho formato, se requiere un Software que permite modificar de manera electrónica dichos documentos. </w:t>
      </w:r>
      <w:r w:rsidRPr="003106F4">
        <w:rPr>
          <w:rFonts w:ascii="Palatino Linotype" w:eastAsia="Times New Roman" w:hAnsi="Palatino Linotype" w:cs="Arial"/>
          <w:b/>
          <w:i/>
          <w:iCs/>
          <w:sz w:val="20"/>
          <w:szCs w:val="20"/>
          <w:lang w:eastAsia="es-ES"/>
        </w:rPr>
        <w:t xml:space="preserve">Este Ayuntamiento no cuenta con licencia software que permita realizar esta actividad de forma digital </w:t>
      </w:r>
      <w:r w:rsidR="00670522" w:rsidRPr="003106F4">
        <w:rPr>
          <w:rFonts w:ascii="Palatino Linotype" w:eastAsia="Times New Roman" w:hAnsi="Palatino Linotype" w:cs="Arial"/>
          <w:b/>
          <w:i/>
          <w:iCs/>
          <w:sz w:val="20"/>
          <w:szCs w:val="20"/>
          <w:lang w:eastAsia="es-ES"/>
        </w:rPr>
        <w:t>y la prueba gratuita que otorga este software ha caducado durante el ejercicio 2022.</w:t>
      </w:r>
    </w:p>
    <w:p w14:paraId="4EB013CB" w14:textId="77777777" w:rsidR="00670522" w:rsidRPr="003106F4" w:rsidRDefault="00670522" w:rsidP="00252906">
      <w:pPr>
        <w:spacing w:after="0" w:line="360" w:lineRule="auto"/>
        <w:ind w:left="567" w:right="567"/>
        <w:jc w:val="both"/>
        <w:rPr>
          <w:rFonts w:ascii="Palatino Linotype" w:eastAsia="Times New Roman" w:hAnsi="Palatino Linotype" w:cs="Arial"/>
          <w:b/>
          <w:i/>
          <w:iCs/>
          <w:sz w:val="20"/>
          <w:szCs w:val="20"/>
          <w:lang w:eastAsia="es-ES"/>
        </w:rPr>
      </w:pPr>
    </w:p>
    <w:p w14:paraId="598A6639" w14:textId="29A8DE68" w:rsidR="00670522" w:rsidRPr="003106F4" w:rsidRDefault="003552A5" w:rsidP="00252906">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Por lo anterior expuesto las versiones públicas tendrían que realizarse de forma física a mano y posteriormente digitalizarse, por lo cual, deberán cubrirse los montos antes señalados.</w:t>
      </w:r>
    </w:p>
    <w:p w14:paraId="2E4FFEE1" w14:textId="77777777" w:rsidR="003552A5" w:rsidRPr="003106F4" w:rsidRDefault="003552A5" w:rsidP="00252906">
      <w:pPr>
        <w:spacing w:after="0" w:line="360" w:lineRule="auto"/>
        <w:ind w:left="567" w:right="567"/>
        <w:jc w:val="both"/>
        <w:rPr>
          <w:rFonts w:ascii="Palatino Linotype" w:eastAsia="Times New Roman" w:hAnsi="Palatino Linotype" w:cs="Arial"/>
          <w:bCs/>
          <w:i/>
          <w:iCs/>
          <w:sz w:val="20"/>
          <w:szCs w:val="20"/>
          <w:lang w:eastAsia="es-ES"/>
        </w:rPr>
      </w:pPr>
    </w:p>
    <w:p w14:paraId="53CC3BD4" w14:textId="77777777" w:rsidR="00F73840" w:rsidRPr="003106F4" w:rsidRDefault="00B1742C" w:rsidP="00252906">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Así mismo, se informa que, la Ley de Transparencia y acceso a la información Pública del Estado de México y Municipios </w:t>
      </w:r>
      <w:r w:rsidRPr="003106F4">
        <w:rPr>
          <w:rFonts w:ascii="Palatino Linotype" w:eastAsia="Times New Roman" w:hAnsi="Palatino Linotype" w:cs="Arial"/>
          <w:b/>
          <w:i/>
          <w:iCs/>
          <w:sz w:val="20"/>
          <w:szCs w:val="20"/>
          <w:lang w:eastAsia="es-ES"/>
        </w:rPr>
        <w:t>“Las unidades de transparencia podrán exceptuar el pago de reproducción y envío atendiendo a las circunstancias socioeconómicas del solicitante, en términos de los lineamientos que expida el Instituto”</w:t>
      </w:r>
      <w:r w:rsidR="00F73840" w:rsidRPr="003106F4">
        <w:rPr>
          <w:rFonts w:ascii="Palatino Linotype" w:eastAsia="Times New Roman" w:hAnsi="Palatino Linotype" w:cs="Arial"/>
          <w:b/>
          <w:i/>
          <w:iCs/>
          <w:sz w:val="20"/>
          <w:szCs w:val="20"/>
          <w:lang w:eastAsia="es-ES"/>
        </w:rPr>
        <w:t xml:space="preserve">; </w:t>
      </w:r>
      <w:r w:rsidR="00F73840" w:rsidRPr="003106F4">
        <w:rPr>
          <w:rFonts w:ascii="Palatino Linotype" w:eastAsia="Times New Roman" w:hAnsi="Palatino Linotype" w:cs="Arial"/>
          <w:bCs/>
          <w:i/>
          <w:iCs/>
          <w:sz w:val="20"/>
          <w:szCs w:val="20"/>
          <w:lang w:eastAsia="es-ES"/>
        </w:rPr>
        <w:t xml:space="preserve">si bien, el INFOEM no ha elaborado dichos lineamientos, el </w:t>
      </w:r>
      <w:r w:rsidR="00F73840" w:rsidRPr="003106F4">
        <w:rPr>
          <w:rFonts w:ascii="Palatino Linotype" w:eastAsia="Times New Roman" w:hAnsi="Palatino Linotype" w:cs="Arial"/>
          <w:b/>
          <w:i/>
          <w:iCs/>
          <w:sz w:val="20"/>
          <w:szCs w:val="20"/>
          <w:lang w:eastAsia="es-ES"/>
        </w:rPr>
        <w:t xml:space="preserve">Reglamento de Transparencia de San Antonio la Isla en su artículo 39 BIS, </w:t>
      </w:r>
      <w:r w:rsidR="00F73840" w:rsidRPr="003106F4">
        <w:rPr>
          <w:rFonts w:ascii="Palatino Linotype" w:eastAsia="Times New Roman" w:hAnsi="Palatino Linotype" w:cs="Arial"/>
          <w:bCs/>
          <w:i/>
          <w:iCs/>
          <w:sz w:val="20"/>
          <w:szCs w:val="20"/>
          <w:lang w:eastAsia="es-ES"/>
        </w:rPr>
        <w:t xml:space="preserve">contempla la </w:t>
      </w:r>
      <w:r w:rsidR="00F73840" w:rsidRPr="003106F4">
        <w:rPr>
          <w:rFonts w:ascii="Palatino Linotype" w:eastAsia="Times New Roman" w:hAnsi="Palatino Linotype" w:cs="Arial"/>
          <w:bCs/>
          <w:i/>
          <w:iCs/>
          <w:sz w:val="20"/>
          <w:szCs w:val="20"/>
          <w:u w:val="single"/>
          <w:lang w:eastAsia="es-ES"/>
        </w:rPr>
        <w:t xml:space="preserve">condonación del pago de derechos por concepto de reproducción de la información derivada del acceso a la información pública; </w:t>
      </w:r>
      <w:r w:rsidR="00F73840" w:rsidRPr="003106F4">
        <w:rPr>
          <w:rFonts w:ascii="Palatino Linotype" w:eastAsia="Times New Roman" w:hAnsi="Palatino Linotype" w:cs="Arial"/>
          <w:bCs/>
          <w:i/>
          <w:iCs/>
          <w:sz w:val="20"/>
          <w:szCs w:val="20"/>
          <w:lang w:eastAsia="es-ES"/>
        </w:rPr>
        <w:t>por lo que este medio se pone a su disposición el proceso para solicitar la condonación del pago de derechos:</w:t>
      </w:r>
    </w:p>
    <w:p w14:paraId="36222101" w14:textId="77777777" w:rsidR="00554916" w:rsidRPr="003106F4" w:rsidRDefault="00554916" w:rsidP="00252906">
      <w:pPr>
        <w:spacing w:after="0" w:line="360" w:lineRule="auto"/>
        <w:ind w:left="567" w:right="567"/>
        <w:jc w:val="both"/>
        <w:rPr>
          <w:rFonts w:ascii="Palatino Linotype" w:eastAsia="Times New Roman" w:hAnsi="Palatino Linotype" w:cs="Arial"/>
          <w:b/>
          <w:i/>
          <w:iCs/>
          <w:sz w:val="20"/>
          <w:szCs w:val="20"/>
          <w:lang w:eastAsia="es-ES"/>
        </w:rPr>
      </w:pPr>
    </w:p>
    <w:p w14:paraId="4DD4A962" w14:textId="56A22866" w:rsidR="003552A5" w:rsidRPr="003106F4" w:rsidRDefault="00B1742C" w:rsidP="00252906">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 xml:space="preserve"> </w:t>
      </w:r>
      <w:r w:rsidR="00554916" w:rsidRPr="003106F4">
        <w:rPr>
          <w:rFonts w:ascii="Palatino Linotype" w:eastAsia="Times New Roman" w:hAnsi="Palatino Linotype" w:cs="Arial"/>
          <w:bCs/>
          <w:i/>
          <w:iCs/>
          <w:sz w:val="18"/>
          <w:szCs w:val="18"/>
          <w:lang w:eastAsia="es-ES"/>
        </w:rPr>
        <w:t>“</w:t>
      </w:r>
      <w:r w:rsidR="00554916" w:rsidRPr="003106F4">
        <w:rPr>
          <w:rFonts w:ascii="Palatino Linotype" w:eastAsia="Times New Roman" w:hAnsi="Palatino Linotype" w:cs="Arial"/>
          <w:b/>
          <w:i/>
          <w:iCs/>
          <w:sz w:val="18"/>
          <w:szCs w:val="18"/>
          <w:lang w:eastAsia="es-ES"/>
        </w:rPr>
        <w:t>Artículo 39 BIS. Condonación de cuotas de acceso.</w:t>
      </w:r>
      <w:r w:rsidR="00554916" w:rsidRPr="003106F4">
        <w:rPr>
          <w:rFonts w:ascii="Palatino Linotype" w:eastAsia="Times New Roman" w:hAnsi="Palatino Linotype" w:cs="Arial"/>
          <w:bCs/>
          <w:i/>
          <w:iCs/>
          <w:sz w:val="18"/>
          <w:szCs w:val="18"/>
          <w:lang w:eastAsia="es-ES"/>
        </w:rPr>
        <w:t xml:space="preserve"> El ayuntamiento de San Antonio la Isla, en términos del artículo 31 del Código Financiero del Estado de México y Municipios, podrá condonar el pago de derechos por concepto de la expedición de documentos solicitados en el ejercicio del derecho a la información pública; bajo el siguiente procedimiento:</w:t>
      </w:r>
    </w:p>
    <w:p w14:paraId="1C43D169" w14:textId="77777777" w:rsidR="00554916" w:rsidRPr="003106F4" w:rsidRDefault="00554916" w:rsidP="00554916">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 xml:space="preserve">1. El solicitante deberá requerir la orden de pago a la Unidad de Transparencia. </w:t>
      </w:r>
    </w:p>
    <w:p w14:paraId="6242061C" w14:textId="77777777" w:rsidR="00554916" w:rsidRPr="003106F4" w:rsidRDefault="00554916" w:rsidP="00554916">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 xml:space="preserve">2. El solicitante deberá presentar solicitud de condonación de pago de derechos por concepto de la expedición de documentos solicitados en el ejercicio del derecho a la información pública, ante el Ayuntamiento de San </w:t>
      </w:r>
      <w:r w:rsidRPr="003106F4">
        <w:rPr>
          <w:rFonts w:ascii="Palatino Linotype" w:eastAsia="Times New Roman" w:hAnsi="Palatino Linotype" w:cs="Arial"/>
          <w:bCs/>
          <w:i/>
          <w:iCs/>
          <w:sz w:val="18"/>
          <w:szCs w:val="18"/>
          <w:lang w:eastAsia="es-ES"/>
        </w:rPr>
        <w:lastRenderedPageBreak/>
        <w:t xml:space="preserve">Antonio la Isla, exponiendo los motivos por los cuales no le es posible cubrir los mismos; señalando el número de solicitud; la orden de pago y un correo electrónico de contacto. </w:t>
      </w:r>
    </w:p>
    <w:p w14:paraId="29F1D482" w14:textId="19F13A2A" w:rsidR="006B47F3" w:rsidRPr="003106F4" w:rsidRDefault="00554916" w:rsidP="00554916">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3. Una vez recibida la solicitud, será turnada a la Secretaría del Ayuntamiento con la finalidad de que sea incluida en la orden del día de la Sesión de Cabildo más próxima.</w:t>
      </w:r>
    </w:p>
    <w:p w14:paraId="327A0BB0" w14:textId="77777777" w:rsidR="00554916" w:rsidRPr="003106F4" w:rsidRDefault="00554916" w:rsidP="00554916">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 xml:space="preserve">4. En Sesión de Cabildo, el Ayuntamiento analizará, discutirá y en su caso aprobará la solicitud de condonación. </w:t>
      </w:r>
    </w:p>
    <w:p w14:paraId="39E0B257" w14:textId="77777777" w:rsidR="00554916" w:rsidRPr="003106F4" w:rsidRDefault="00554916" w:rsidP="00554916">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 xml:space="preserve">5. La Secretaria del Ayuntamiento informará el acuerdo respectivo a la a la Unidad de Transparencia. </w:t>
      </w:r>
    </w:p>
    <w:p w14:paraId="6B979C68" w14:textId="77777777" w:rsidR="00554916" w:rsidRPr="003106F4" w:rsidRDefault="00554916" w:rsidP="00554916">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 xml:space="preserve">6. La Unidad de Transparencia informará el sentido del acuerdo de cabildo al solicitante a través del correo electrónico señalado en la solicitud de condonación; así como a través de estrados y al servidor público habilitado. </w:t>
      </w:r>
    </w:p>
    <w:p w14:paraId="7C1F525D" w14:textId="77777777" w:rsidR="00554916" w:rsidRPr="003106F4" w:rsidRDefault="00554916" w:rsidP="00554916">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 xml:space="preserve">7. Una vez que se acreditó la condonación, el servidor público habilitado entregará la reproducción de la información a la Unidad de Transparencia dentro del término de siete días hábiles. En caso de que al término de este plazo no se tuviera en su totalidad la versión pública, se entregara el avance que hasta el momento se tenga, estableciendo el servidor público habilitado las fechas para la entrega de la documentación faltante. </w:t>
      </w:r>
    </w:p>
    <w:p w14:paraId="7FD92402" w14:textId="5A72E196" w:rsidR="00554916" w:rsidRPr="003106F4" w:rsidRDefault="00554916" w:rsidP="00554916">
      <w:pPr>
        <w:spacing w:after="0" w:line="360" w:lineRule="auto"/>
        <w:ind w:left="567" w:right="567"/>
        <w:jc w:val="both"/>
        <w:rPr>
          <w:rFonts w:ascii="Palatino Linotype" w:eastAsia="Times New Roman" w:hAnsi="Palatino Linotype" w:cs="Arial"/>
          <w:bCs/>
          <w:i/>
          <w:iCs/>
          <w:sz w:val="18"/>
          <w:szCs w:val="18"/>
          <w:lang w:eastAsia="es-ES"/>
        </w:rPr>
      </w:pPr>
      <w:r w:rsidRPr="003106F4">
        <w:rPr>
          <w:rFonts w:ascii="Palatino Linotype" w:eastAsia="Times New Roman" w:hAnsi="Palatino Linotype" w:cs="Arial"/>
          <w:bCs/>
          <w:i/>
          <w:iCs/>
          <w:sz w:val="18"/>
          <w:szCs w:val="18"/>
          <w:lang w:eastAsia="es-ES"/>
        </w:rPr>
        <w:t>8. La Unidad de Transparencia realizará las gestiones necesarias ante la Tesorería Municipal para la cancelación de la orden de pago.”</w:t>
      </w:r>
    </w:p>
    <w:p w14:paraId="163BEAF7" w14:textId="77777777" w:rsidR="00F853D2" w:rsidRPr="003106F4" w:rsidRDefault="00F853D2" w:rsidP="00554916">
      <w:pPr>
        <w:spacing w:after="0" w:line="360" w:lineRule="auto"/>
        <w:ind w:left="567" w:right="567"/>
        <w:jc w:val="both"/>
        <w:rPr>
          <w:rFonts w:ascii="Palatino Linotype" w:eastAsia="Times New Roman" w:hAnsi="Palatino Linotype" w:cs="Arial"/>
          <w:bCs/>
          <w:i/>
          <w:iCs/>
          <w:sz w:val="18"/>
          <w:szCs w:val="18"/>
          <w:lang w:eastAsia="es-ES"/>
        </w:rPr>
      </w:pPr>
    </w:p>
    <w:p w14:paraId="53EFDF8D" w14:textId="35C536E6" w:rsidR="00787DEC" w:rsidRPr="003106F4" w:rsidRDefault="002F3A78" w:rsidP="00554916">
      <w:pPr>
        <w:spacing w:after="0" w:line="360" w:lineRule="auto"/>
        <w:ind w:left="567" w:right="567"/>
        <w:jc w:val="both"/>
        <w:rPr>
          <w:rFonts w:ascii="Palatino Linotype" w:eastAsia="Times New Roman" w:hAnsi="Palatino Linotype" w:cs="Arial"/>
          <w:b/>
          <w:i/>
          <w:iCs/>
          <w:sz w:val="20"/>
          <w:szCs w:val="20"/>
          <w:u w:val="single"/>
          <w:lang w:eastAsia="es-ES"/>
        </w:rPr>
      </w:pPr>
      <w:r w:rsidRPr="003106F4">
        <w:rPr>
          <w:rFonts w:ascii="Palatino Linotype" w:eastAsia="Times New Roman" w:hAnsi="Palatino Linotype" w:cs="Arial"/>
          <w:bCs/>
          <w:i/>
          <w:iCs/>
          <w:sz w:val="20"/>
          <w:szCs w:val="20"/>
          <w:lang w:eastAsia="es-ES"/>
        </w:rPr>
        <w:t xml:space="preserve">No pasa desapercibido para esta Dirección de Administración, que de conformidad con lo establecido en el artículo 150 de la Ley de Transparencia y Acceso a la Información Pública del Estado de México y Municipios, “el procedimiento de acceso a la información, se regirá por el principio de gratuidad”; por lo que una vez manifestadas las circunstancia que podría generar un costo al solicitante para acceder a la información solicitada; </w:t>
      </w:r>
      <w:r w:rsidR="00E744BB" w:rsidRPr="003106F4">
        <w:rPr>
          <w:rFonts w:ascii="Palatino Linotype" w:eastAsia="Times New Roman" w:hAnsi="Palatino Linotype" w:cs="Arial"/>
          <w:b/>
          <w:i/>
          <w:iCs/>
          <w:sz w:val="20"/>
          <w:szCs w:val="20"/>
          <w:lang w:eastAsia="es-ES"/>
        </w:rPr>
        <w:t xml:space="preserve">adicionalmente con fundamento en los artículos 158 y 164 </w:t>
      </w:r>
      <w:r w:rsidR="00E744BB" w:rsidRPr="003106F4">
        <w:rPr>
          <w:rFonts w:ascii="Palatino Linotype" w:eastAsia="Times New Roman" w:hAnsi="Palatino Linotype" w:cs="Arial"/>
          <w:bCs/>
          <w:i/>
          <w:iCs/>
          <w:sz w:val="20"/>
          <w:szCs w:val="20"/>
          <w:lang w:eastAsia="es-ES"/>
        </w:rPr>
        <w:t xml:space="preserve">del ordenamiento antes citado; </w:t>
      </w:r>
      <w:r w:rsidR="00FF572C" w:rsidRPr="003106F4">
        <w:rPr>
          <w:rFonts w:ascii="Palatino Linotype" w:eastAsia="Times New Roman" w:hAnsi="Palatino Linotype" w:cs="Arial"/>
          <w:b/>
          <w:i/>
          <w:iCs/>
          <w:sz w:val="20"/>
          <w:szCs w:val="20"/>
          <w:u w:val="single"/>
          <w:lang w:eastAsia="es-ES"/>
        </w:rPr>
        <w:t>se ofrece la posibilidad de que la/ el solicitante consulte la documentación de forma directa en las oficinas de la Dirección de Administración del Ayuntamiento de San Antonio la Isla.</w:t>
      </w:r>
    </w:p>
    <w:p w14:paraId="2D600ACB" w14:textId="77777777" w:rsidR="00FD5752" w:rsidRPr="003106F4" w:rsidRDefault="00FD5752" w:rsidP="00554916">
      <w:pPr>
        <w:spacing w:after="0" w:line="360" w:lineRule="auto"/>
        <w:ind w:left="567" w:right="567"/>
        <w:jc w:val="both"/>
        <w:rPr>
          <w:rFonts w:ascii="Palatino Linotype" w:eastAsia="Times New Roman" w:hAnsi="Palatino Linotype" w:cs="Arial"/>
          <w:b/>
          <w:i/>
          <w:iCs/>
          <w:sz w:val="20"/>
          <w:szCs w:val="20"/>
          <w:u w:val="single"/>
          <w:lang w:eastAsia="es-ES"/>
        </w:rPr>
      </w:pPr>
    </w:p>
    <w:p w14:paraId="61E66E0E" w14:textId="31ADD6C2" w:rsidR="00FD5752" w:rsidRPr="003106F4" w:rsidRDefault="00FD5752" w:rsidP="00554916">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w:t>
      </w:r>
    </w:p>
    <w:p w14:paraId="35E7CAD0" w14:textId="20A2A05A" w:rsidR="00FD5752" w:rsidRPr="003106F4" w:rsidRDefault="00FD5752" w:rsidP="00554916">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w:t>
      </w:r>
    </w:p>
    <w:p w14:paraId="67021418" w14:textId="22A825E5" w:rsidR="00FD5752" w:rsidRPr="003106F4" w:rsidRDefault="00FD5752" w:rsidP="00554916">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Por lo anterior expuesto, se informa que, el solicitante puede presentarse a las oficinas que ocupan la Coordinación de Recursos Humanos dependiente de esta Dirección de Administración de este ayuntamiento cito en José Vicente Villada S/N, Cabecera Municipal, San Antonio la Isla, C.P. </w:t>
      </w:r>
      <w:r w:rsidRPr="003106F4">
        <w:rPr>
          <w:rFonts w:ascii="Palatino Linotype" w:eastAsia="Times New Roman" w:hAnsi="Palatino Linotype" w:cs="Arial"/>
          <w:bCs/>
          <w:i/>
          <w:iCs/>
          <w:sz w:val="20"/>
          <w:szCs w:val="20"/>
          <w:lang w:eastAsia="es-ES"/>
        </w:rPr>
        <w:lastRenderedPageBreak/>
        <w:t>2022 -2024, a partir del próximo martes 26 de noviembre de 2024, en un horario de 10: a 14:00 horas, con la finalidad de consultar de manera directa la documentación requerida en la solicitud de mérito. En dicha dependencia, este servidor Público Habilitado de la Dirección de Administración, le brindara las facilidades necesarias para ejercer su derecho de acceso a la in</w:t>
      </w:r>
      <w:r w:rsidR="009B77B3" w:rsidRPr="003106F4">
        <w:rPr>
          <w:rFonts w:ascii="Palatino Linotype" w:eastAsia="Times New Roman" w:hAnsi="Palatino Linotype" w:cs="Arial"/>
          <w:bCs/>
          <w:i/>
          <w:iCs/>
          <w:sz w:val="20"/>
          <w:szCs w:val="20"/>
          <w:lang w:eastAsia="es-ES"/>
        </w:rPr>
        <w:t>formación pública.</w:t>
      </w:r>
    </w:p>
    <w:p w14:paraId="6D3CA65C" w14:textId="77777777" w:rsidR="009B77B3" w:rsidRPr="003106F4" w:rsidRDefault="009B77B3" w:rsidP="00554916">
      <w:pPr>
        <w:spacing w:after="0" w:line="360" w:lineRule="auto"/>
        <w:ind w:left="567" w:right="567"/>
        <w:jc w:val="both"/>
        <w:rPr>
          <w:rFonts w:ascii="Palatino Linotype" w:eastAsia="Times New Roman" w:hAnsi="Palatino Linotype" w:cs="Arial"/>
          <w:bCs/>
          <w:i/>
          <w:iCs/>
          <w:sz w:val="20"/>
          <w:szCs w:val="20"/>
          <w:lang w:eastAsia="es-ES"/>
        </w:rPr>
      </w:pPr>
    </w:p>
    <w:p w14:paraId="525BE0E6" w14:textId="1BA3D785" w:rsidR="007E4B4E" w:rsidRPr="003106F4" w:rsidRDefault="007E4B4E" w:rsidP="00554916">
      <w:pPr>
        <w:spacing w:after="0" w:line="360" w:lineRule="auto"/>
        <w:ind w:left="567" w:right="567"/>
        <w:jc w:val="both"/>
        <w:rPr>
          <w:rFonts w:ascii="Palatino Linotype" w:eastAsia="Times New Roman" w:hAnsi="Palatino Linotype" w:cs="Arial"/>
          <w:bCs/>
          <w:i/>
          <w:iCs/>
          <w:sz w:val="20"/>
          <w:szCs w:val="20"/>
          <w:lang w:eastAsia="es-ES"/>
        </w:rPr>
      </w:pPr>
      <w:r w:rsidRPr="003106F4">
        <w:rPr>
          <w:rFonts w:ascii="Palatino Linotype" w:eastAsia="Times New Roman" w:hAnsi="Palatino Linotype" w:cs="Arial"/>
          <w:bCs/>
          <w:i/>
          <w:iCs/>
          <w:sz w:val="20"/>
          <w:szCs w:val="20"/>
          <w:lang w:eastAsia="es-ES"/>
        </w:rPr>
        <w:t xml:space="preserve">La documentación requerida estará disponible durante 60 días hábiles, Transcurridos dicho plazo, en caso de no acudir a recibir la información requerida se dará por concluida la solicitud y se procederá, de ser el caso, a la destrucción del material en el que se produjo la información; en términos del artículo 166 párrafo tercero de la Ley de Transparencia </w:t>
      </w:r>
      <w:r w:rsidR="00A83A0A" w:rsidRPr="003106F4">
        <w:rPr>
          <w:rFonts w:ascii="Palatino Linotype" w:eastAsia="Times New Roman" w:hAnsi="Palatino Linotype" w:cs="Arial"/>
          <w:bCs/>
          <w:i/>
          <w:iCs/>
          <w:sz w:val="20"/>
          <w:szCs w:val="20"/>
          <w:lang w:eastAsia="es-ES"/>
        </w:rPr>
        <w:t>y Acceso</w:t>
      </w:r>
      <w:r w:rsidRPr="003106F4">
        <w:rPr>
          <w:rFonts w:ascii="Palatino Linotype" w:eastAsia="Times New Roman" w:hAnsi="Palatino Linotype" w:cs="Arial"/>
          <w:bCs/>
          <w:i/>
          <w:iCs/>
          <w:sz w:val="20"/>
          <w:szCs w:val="20"/>
          <w:lang w:eastAsia="es-ES"/>
        </w:rPr>
        <w:t xml:space="preserve"> a la Información Pública del Estado de México y Municipios…” (Sic)</w:t>
      </w:r>
    </w:p>
    <w:p w14:paraId="2C39A3C9" w14:textId="77777777" w:rsidR="002A209F" w:rsidRPr="003106F4" w:rsidRDefault="002A209F" w:rsidP="00A83A0A">
      <w:pPr>
        <w:spacing w:after="0" w:line="360" w:lineRule="auto"/>
        <w:ind w:right="567"/>
        <w:jc w:val="both"/>
        <w:rPr>
          <w:rFonts w:ascii="Palatino Linotype" w:eastAsia="Times New Roman" w:hAnsi="Palatino Linotype" w:cs="Arial"/>
          <w:bCs/>
          <w:sz w:val="20"/>
          <w:szCs w:val="20"/>
          <w:lang w:eastAsia="es-ES"/>
        </w:rPr>
      </w:pPr>
    </w:p>
    <w:bookmarkEnd w:id="5"/>
    <w:p w14:paraId="11FE0FD9" w14:textId="32B79335" w:rsidR="00A83A0A" w:rsidRPr="003106F4" w:rsidRDefault="002A209F" w:rsidP="002A209F">
      <w:pPr>
        <w:autoSpaceDE w:val="0"/>
        <w:autoSpaceDN w:val="0"/>
        <w:adjustRightInd w:val="0"/>
        <w:spacing w:after="0" w:line="360" w:lineRule="auto"/>
        <w:contextualSpacing/>
        <w:jc w:val="both"/>
        <w:rPr>
          <w:rFonts w:ascii="Palatino Linotype" w:eastAsia="Times New Roman" w:hAnsi="Palatino Linotype" w:cs="Tahoma"/>
          <w:lang w:eastAsia="es-ES"/>
        </w:rPr>
      </w:pPr>
      <w:r w:rsidRPr="003106F4">
        <w:rPr>
          <w:rFonts w:ascii="Palatino Linotype" w:eastAsia="Times New Roman" w:hAnsi="Palatino Linotype" w:cs="Tahoma"/>
          <w:lang w:eastAsia="es-ES"/>
        </w:rPr>
        <w:t>ii) Oficio número SALI/PM/UT/0272/2024</w:t>
      </w:r>
      <w:r w:rsidR="004B7576" w:rsidRPr="003106F4">
        <w:rPr>
          <w:rFonts w:ascii="Palatino Linotype" w:eastAsia="Times New Roman" w:hAnsi="Palatino Linotype" w:cs="Tahoma"/>
          <w:lang w:eastAsia="es-ES"/>
        </w:rPr>
        <w:t xml:space="preserve"> de fecha veinticinco </w:t>
      </w:r>
      <w:r w:rsidR="000E7C29" w:rsidRPr="003106F4">
        <w:rPr>
          <w:rFonts w:ascii="Palatino Linotype" w:eastAsia="Times New Roman" w:hAnsi="Palatino Linotype" w:cs="Tahoma"/>
          <w:lang w:eastAsia="es-ES"/>
        </w:rPr>
        <w:t>de noviembre</w:t>
      </w:r>
      <w:r w:rsidR="004B7576" w:rsidRPr="003106F4">
        <w:rPr>
          <w:rFonts w:ascii="Palatino Linotype" w:eastAsia="Times New Roman" w:hAnsi="Palatino Linotype" w:cs="Tahoma"/>
          <w:lang w:eastAsia="es-ES"/>
        </w:rPr>
        <w:t xml:space="preserve"> de dos mil veinticuatro, suscrito por la Titular de la Unidad de Transparencia, dirigido al Solicitante, por medio del cual se menciona lo siguiente: </w:t>
      </w:r>
    </w:p>
    <w:p w14:paraId="5BEC118E" w14:textId="77777777" w:rsidR="00662EA7" w:rsidRPr="003106F4" w:rsidRDefault="00662EA7" w:rsidP="002A209F">
      <w:pPr>
        <w:autoSpaceDE w:val="0"/>
        <w:autoSpaceDN w:val="0"/>
        <w:adjustRightInd w:val="0"/>
        <w:spacing w:after="0" w:line="360" w:lineRule="auto"/>
        <w:contextualSpacing/>
        <w:jc w:val="both"/>
        <w:rPr>
          <w:rFonts w:ascii="Palatino Linotype" w:eastAsia="Times New Roman" w:hAnsi="Palatino Linotype" w:cs="Tahoma"/>
          <w:lang w:eastAsia="es-ES"/>
        </w:rPr>
      </w:pPr>
    </w:p>
    <w:p w14:paraId="2C74B014" w14:textId="595706D4" w:rsidR="00662EA7" w:rsidRPr="003106F4" w:rsidRDefault="00662EA7" w:rsidP="00662EA7">
      <w:pPr>
        <w:spacing w:after="0" w:line="360" w:lineRule="auto"/>
        <w:ind w:left="567" w:right="567"/>
        <w:jc w:val="both"/>
        <w:rPr>
          <w:rFonts w:ascii="Palatino Linotype" w:eastAsia="Times New Roman" w:hAnsi="Palatino Linotype" w:cs="Arial"/>
          <w:b/>
          <w:i/>
          <w:iCs/>
          <w:sz w:val="20"/>
          <w:szCs w:val="20"/>
          <w:lang w:eastAsia="es-ES"/>
        </w:rPr>
      </w:pPr>
      <w:r w:rsidRPr="003106F4">
        <w:rPr>
          <w:rFonts w:ascii="Palatino Linotype" w:eastAsia="Times New Roman" w:hAnsi="Palatino Linotype" w:cs="Arial"/>
          <w:bCs/>
          <w:i/>
          <w:iCs/>
          <w:sz w:val="20"/>
          <w:szCs w:val="20"/>
          <w:lang w:eastAsia="es-ES"/>
        </w:rPr>
        <w:t xml:space="preserve">“…Adjunto al presente, se remite la respuesta de la Dirección de Administración con número de oficio </w:t>
      </w:r>
      <w:r w:rsidRPr="003106F4">
        <w:rPr>
          <w:rFonts w:ascii="Palatino Linotype" w:eastAsia="Times New Roman" w:hAnsi="Palatino Linotype" w:cs="Arial"/>
          <w:b/>
          <w:i/>
          <w:iCs/>
          <w:sz w:val="20"/>
          <w:szCs w:val="20"/>
          <w:lang w:eastAsia="es-ES"/>
        </w:rPr>
        <w:t>SALI/ADM/0154/2024</w:t>
      </w:r>
      <w:r w:rsidRPr="003106F4">
        <w:rPr>
          <w:rFonts w:ascii="Palatino Linotype" w:eastAsia="Times New Roman" w:hAnsi="Palatino Linotype" w:cs="Arial"/>
          <w:bCs/>
          <w:i/>
          <w:iCs/>
          <w:sz w:val="20"/>
          <w:szCs w:val="20"/>
          <w:lang w:eastAsia="es-ES"/>
        </w:rPr>
        <w:t xml:space="preserve"> identificado con el nombre de archivo </w:t>
      </w:r>
      <w:r w:rsidRPr="003106F4">
        <w:rPr>
          <w:rFonts w:ascii="Palatino Linotype" w:eastAsia="Times New Roman" w:hAnsi="Palatino Linotype" w:cs="Arial"/>
          <w:b/>
          <w:i/>
          <w:iCs/>
          <w:sz w:val="20"/>
          <w:szCs w:val="20"/>
          <w:lang w:eastAsia="es-ES"/>
        </w:rPr>
        <w:t>RESPUESTA SOLICITUD 133 ADMINISTRACIÓN; así como la respectiva Acta de la Vigésima Segunda Sesión Extraordinaria del Comité de Transparencia de San Antonio la Isla…”</w:t>
      </w:r>
    </w:p>
    <w:p w14:paraId="3694102D" w14:textId="77777777" w:rsidR="000E7C29" w:rsidRPr="003106F4" w:rsidRDefault="000E7C29" w:rsidP="000E7C29">
      <w:pPr>
        <w:autoSpaceDE w:val="0"/>
        <w:autoSpaceDN w:val="0"/>
        <w:adjustRightInd w:val="0"/>
        <w:spacing w:after="0" w:line="360" w:lineRule="auto"/>
        <w:contextualSpacing/>
        <w:jc w:val="both"/>
        <w:rPr>
          <w:rFonts w:ascii="Palatino Linotype" w:eastAsia="Times New Roman" w:hAnsi="Palatino Linotype" w:cs="Tahoma"/>
          <w:lang w:eastAsia="es-ES"/>
        </w:rPr>
      </w:pPr>
    </w:p>
    <w:p w14:paraId="7DCE2A4F" w14:textId="27CEE424" w:rsidR="004B3C36" w:rsidRPr="003106F4" w:rsidRDefault="000E7C29" w:rsidP="000E7C29">
      <w:pPr>
        <w:autoSpaceDE w:val="0"/>
        <w:autoSpaceDN w:val="0"/>
        <w:adjustRightInd w:val="0"/>
        <w:spacing w:after="0" w:line="360" w:lineRule="auto"/>
        <w:contextualSpacing/>
        <w:jc w:val="both"/>
        <w:rPr>
          <w:rFonts w:ascii="Palatino Linotype" w:eastAsia="Times New Roman" w:hAnsi="Palatino Linotype" w:cs="Tahoma"/>
          <w:lang w:eastAsia="es-ES"/>
        </w:rPr>
      </w:pPr>
      <w:r w:rsidRPr="003106F4">
        <w:rPr>
          <w:rFonts w:ascii="Palatino Linotype" w:eastAsia="Times New Roman" w:hAnsi="Palatino Linotype" w:cs="Tahoma"/>
          <w:lang w:eastAsia="es-ES"/>
        </w:rPr>
        <w:t xml:space="preserve">iii) Acta de la Vigésima Segunda Sesión Extraordinaria del Comité de Transparencia de San Antonio la Isla, por medio de la cual se aprobó por unanimidad de votos la clasificación confidencial de manera parcial de los datos personales de los recibos de nómina de la </w:t>
      </w:r>
      <w:r w:rsidR="00A26DDB" w:rsidRPr="003106F4">
        <w:rPr>
          <w:rFonts w:ascii="Palatino Linotype" w:eastAsia="Times New Roman" w:hAnsi="Palatino Linotype" w:cs="Tahoma"/>
          <w:lang w:eastAsia="es-ES"/>
        </w:rPr>
        <w:t>segunda quincena de octubre, correspondientes a los servidores públicos de la administración municipal, exceptuando a los policías, tal como se muestra a continuación:</w:t>
      </w:r>
    </w:p>
    <w:p w14:paraId="1751E19E" w14:textId="60C65E47" w:rsidR="00DE02B8" w:rsidRPr="003106F4" w:rsidRDefault="00DE02B8" w:rsidP="00DE02B8">
      <w:pPr>
        <w:autoSpaceDE w:val="0"/>
        <w:autoSpaceDN w:val="0"/>
        <w:adjustRightInd w:val="0"/>
        <w:spacing w:after="0" w:line="360" w:lineRule="auto"/>
        <w:contextualSpacing/>
        <w:jc w:val="center"/>
        <w:rPr>
          <w:rFonts w:ascii="Palatino Linotype" w:eastAsia="Times New Roman" w:hAnsi="Palatino Linotype" w:cs="Tahoma"/>
          <w:lang w:eastAsia="es-ES"/>
        </w:rPr>
      </w:pPr>
      <w:r w:rsidRPr="003106F4">
        <w:rPr>
          <w:rFonts w:ascii="Palatino Linotype" w:eastAsia="Times New Roman" w:hAnsi="Palatino Linotype" w:cs="Tahoma"/>
          <w:noProof/>
          <w:lang w:eastAsia="es-MX"/>
        </w:rPr>
        <w:lastRenderedPageBreak/>
        <w:drawing>
          <wp:inline distT="0" distB="0" distL="0" distR="0" wp14:anchorId="351BA86E" wp14:editId="7ABDD806">
            <wp:extent cx="4457507" cy="2308860"/>
            <wp:effectExtent l="0" t="0" r="635" b="0"/>
            <wp:docPr id="263480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80445" name=""/>
                    <pic:cNvPicPr/>
                  </pic:nvPicPr>
                  <pic:blipFill>
                    <a:blip r:embed="rId13"/>
                    <a:stretch>
                      <a:fillRect/>
                    </a:stretch>
                  </pic:blipFill>
                  <pic:spPr>
                    <a:xfrm>
                      <a:off x="0" y="0"/>
                      <a:ext cx="4458455" cy="2309351"/>
                    </a:xfrm>
                    <a:prstGeom prst="rect">
                      <a:avLst/>
                    </a:prstGeom>
                  </pic:spPr>
                </pic:pic>
              </a:graphicData>
            </a:graphic>
          </wp:inline>
        </w:drawing>
      </w:r>
    </w:p>
    <w:p w14:paraId="36A659DD" w14:textId="77777777" w:rsidR="00ED1EDE" w:rsidRPr="003106F4" w:rsidRDefault="00184D92" w:rsidP="00ED1EDE">
      <w:pPr>
        <w:autoSpaceDE w:val="0"/>
        <w:autoSpaceDN w:val="0"/>
        <w:adjustRightInd w:val="0"/>
        <w:spacing w:after="0" w:line="360" w:lineRule="auto"/>
        <w:jc w:val="both"/>
        <w:rPr>
          <w:rFonts w:ascii="Palatino Linotype" w:eastAsia="Calibri" w:hAnsi="Palatino Linotype" w:cs="Tahoma"/>
          <w:b/>
        </w:rPr>
      </w:pPr>
      <w:r w:rsidRPr="003106F4">
        <w:rPr>
          <w:rFonts w:ascii="Palatino Linotype" w:eastAsia="Calibri" w:hAnsi="Palatino Linotype" w:cs="Tahoma"/>
          <w:b/>
        </w:rPr>
        <w:t>IV</w:t>
      </w:r>
      <w:r w:rsidR="00ED1EDE" w:rsidRPr="003106F4">
        <w:rPr>
          <w:rFonts w:ascii="Palatino Linotype" w:eastAsia="Calibri" w:hAnsi="Palatino Linotype" w:cs="Tahoma"/>
          <w:b/>
        </w:rPr>
        <w:t>. Interposición del Recurso de Revisión</w:t>
      </w:r>
    </w:p>
    <w:p w14:paraId="26D250CC" w14:textId="77777777" w:rsidR="00ED1EDE" w:rsidRPr="003106F4" w:rsidRDefault="00ED1EDE" w:rsidP="00ED1EDE">
      <w:pPr>
        <w:spacing w:after="0" w:line="360" w:lineRule="auto"/>
        <w:jc w:val="both"/>
        <w:rPr>
          <w:rFonts w:ascii="Palatino Linotype" w:eastAsia="Times New Roman" w:hAnsi="Palatino Linotype" w:cs="Tahoma"/>
          <w:bCs/>
          <w:color w:val="FF0000"/>
          <w:lang w:eastAsia="es-ES"/>
        </w:rPr>
      </w:pPr>
    </w:p>
    <w:p w14:paraId="6D726FF5" w14:textId="3D3F1B06" w:rsidR="00ED1EDE" w:rsidRPr="003106F4" w:rsidRDefault="00ED1EDE" w:rsidP="00ED1EDE">
      <w:pPr>
        <w:spacing w:after="0" w:line="360" w:lineRule="auto"/>
        <w:jc w:val="both"/>
        <w:rPr>
          <w:rFonts w:ascii="Palatino Linotype" w:eastAsia="Times New Roman" w:hAnsi="Palatino Linotype" w:cs="Tahoma"/>
          <w:bCs/>
          <w:lang w:val="es-ES" w:eastAsia="es-ES"/>
        </w:rPr>
      </w:pPr>
      <w:r w:rsidRPr="003106F4">
        <w:rPr>
          <w:rFonts w:ascii="Palatino Linotype" w:eastAsia="Times New Roman" w:hAnsi="Palatino Linotype" w:cs="Tahoma"/>
          <w:bCs/>
          <w:lang w:val="es-ES" w:eastAsia="es-ES"/>
        </w:rPr>
        <w:t xml:space="preserve">El </w:t>
      </w:r>
      <w:r w:rsidR="00184D92" w:rsidRPr="003106F4">
        <w:rPr>
          <w:rFonts w:ascii="Palatino Linotype" w:eastAsia="Times New Roman" w:hAnsi="Palatino Linotype" w:cs="Tahoma"/>
          <w:bCs/>
          <w:lang w:val="es-ES" w:eastAsia="es-ES"/>
        </w:rPr>
        <w:t>veinti</w:t>
      </w:r>
      <w:r w:rsidR="00B6499D" w:rsidRPr="003106F4">
        <w:rPr>
          <w:rFonts w:ascii="Palatino Linotype" w:eastAsia="Times New Roman" w:hAnsi="Palatino Linotype" w:cs="Tahoma"/>
          <w:bCs/>
          <w:lang w:val="es-ES" w:eastAsia="es-ES"/>
        </w:rPr>
        <w:t>siete</w:t>
      </w:r>
      <w:r w:rsidR="00184D92" w:rsidRPr="003106F4">
        <w:rPr>
          <w:rFonts w:ascii="Palatino Linotype" w:eastAsia="Times New Roman" w:hAnsi="Palatino Linotype" w:cs="Tahoma"/>
          <w:bCs/>
          <w:lang w:val="es-ES" w:eastAsia="es-ES"/>
        </w:rPr>
        <w:t xml:space="preserve"> de noviembre de dos mil veinticuatro, </w:t>
      </w:r>
      <w:r w:rsidRPr="003106F4">
        <w:rPr>
          <w:rFonts w:ascii="Palatino Linotype" w:eastAsia="Times New Roman" w:hAnsi="Palatino Linotype" w:cs="Tahoma"/>
          <w:bCs/>
          <w:lang w:eastAsia="es-ES"/>
        </w:rPr>
        <w:t xml:space="preserve">se recibió en este Instituto, a través del </w:t>
      </w:r>
      <w:r w:rsidRPr="003106F4">
        <w:rPr>
          <w:rFonts w:ascii="Palatino Linotype" w:eastAsia="Times New Roman" w:hAnsi="Palatino Linotype" w:cs="Tahoma"/>
          <w:bCs/>
          <w:lang w:val="es-ES" w:eastAsia="es-ES"/>
        </w:rPr>
        <w:t>Sistema de Acceso a la Información Mexiquense (SAIMEX)</w:t>
      </w:r>
      <w:r w:rsidRPr="003106F4">
        <w:rPr>
          <w:rFonts w:ascii="Palatino Linotype" w:eastAsia="Times New Roman" w:hAnsi="Palatino Linotype" w:cs="Tahoma"/>
          <w:bCs/>
          <w:lang w:eastAsia="es-ES"/>
        </w:rPr>
        <w:t>, el Recurso de Revisión interpuesto por la persona Recurrente, en contra de la respuesta del Sujeto Obligado,</w:t>
      </w:r>
      <w:r w:rsidRPr="003106F4">
        <w:rPr>
          <w:rFonts w:ascii="Palatino Linotype" w:eastAsia="Calibri" w:hAnsi="Palatino Linotype" w:cs="Times New Roman"/>
          <w:b/>
          <w:bCs/>
        </w:rPr>
        <w:t xml:space="preserve"> </w:t>
      </w:r>
      <w:r w:rsidRPr="003106F4">
        <w:rPr>
          <w:rFonts w:ascii="Palatino Linotype" w:eastAsia="Times New Roman" w:hAnsi="Palatino Linotype" w:cs="Tahoma"/>
          <w:bCs/>
          <w:lang w:eastAsia="es-ES"/>
        </w:rPr>
        <w:t>en los siguientes términos:</w:t>
      </w:r>
    </w:p>
    <w:p w14:paraId="5A3DFFA4" w14:textId="77777777" w:rsidR="00ED1EDE" w:rsidRPr="003106F4" w:rsidRDefault="00ED1EDE" w:rsidP="00ED1EDE">
      <w:pPr>
        <w:spacing w:after="0" w:line="360" w:lineRule="auto"/>
        <w:jc w:val="both"/>
        <w:rPr>
          <w:rFonts w:ascii="Palatino Linotype" w:eastAsia="Times New Roman" w:hAnsi="Palatino Linotype" w:cs="Tahoma"/>
          <w:bCs/>
          <w:color w:val="FF0000"/>
          <w:lang w:eastAsia="es-ES"/>
        </w:rPr>
      </w:pPr>
    </w:p>
    <w:p w14:paraId="17851750" w14:textId="77777777" w:rsidR="00ED1EDE" w:rsidRPr="003106F4" w:rsidRDefault="00ED1EDE" w:rsidP="00ED1EDE">
      <w:pPr>
        <w:spacing w:after="0" w:line="360" w:lineRule="auto"/>
        <w:ind w:left="567" w:right="567"/>
        <w:jc w:val="both"/>
        <w:rPr>
          <w:rFonts w:ascii="Palatino Linotype" w:eastAsia="Times New Roman" w:hAnsi="Palatino Linotype" w:cs="Tahoma"/>
          <w:b/>
          <w:bCs/>
          <w:i/>
          <w:sz w:val="20"/>
          <w:szCs w:val="20"/>
          <w:lang w:eastAsia="es-ES"/>
        </w:rPr>
      </w:pPr>
      <w:r w:rsidRPr="003106F4">
        <w:rPr>
          <w:rFonts w:ascii="Palatino Linotype" w:eastAsia="Times New Roman" w:hAnsi="Palatino Linotype" w:cs="Tahoma"/>
          <w:b/>
          <w:bCs/>
          <w:i/>
          <w:sz w:val="20"/>
          <w:szCs w:val="20"/>
          <w:lang w:eastAsia="es-ES"/>
        </w:rPr>
        <w:t>“ACTO IMPUGNADO</w:t>
      </w:r>
    </w:p>
    <w:p w14:paraId="67DC1EA5" w14:textId="33827842" w:rsidR="00ED1EDE" w:rsidRPr="003106F4" w:rsidRDefault="004B60BA" w:rsidP="00184D92">
      <w:pPr>
        <w:spacing w:after="0" w:line="360" w:lineRule="auto"/>
        <w:ind w:left="567" w:right="567"/>
        <w:jc w:val="both"/>
        <w:rPr>
          <w:rFonts w:ascii="Palatino Linotype" w:eastAsia="Calibri" w:hAnsi="Palatino Linotype" w:cs="Times New Roman"/>
          <w:i/>
          <w:iCs/>
          <w:sz w:val="20"/>
          <w:szCs w:val="20"/>
        </w:rPr>
      </w:pPr>
      <w:proofErr w:type="gramStart"/>
      <w:r w:rsidRPr="003106F4">
        <w:rPr>
          <w:rFonts w:ascii="Palatino Linotype" w:eastAsia="Calibri" w:hAnsi="Palatino Linotype" w:cs="Times New Roman"/>
          <w:i/>
          <w:iCs/>
          <w:sz w:val="20"/>
          <w:szCs w:val="20"/>
        </w:rPr>
        <w:t>la</w:t>
      </w:r>
      <w:proofErr w:type="gramEnd"/>
      <w:r w:rsidRPr="003106F4">
        <w:rPr>
          <w:rFonts w:ascii="Palatino Linotype" w:eastAsia="Calibri" w:hAnsi="Palatino Linotype" w:cs="Times New Roman"/>
          <w:i/>
          <w:iCs/>
          <w:sz w:val="20"/>
          <w:szCs w:val="20"/>
        </w:rPr>
        <w:t xml:space="preserve"> respuesta del sujeto obligado</w:t>
      </w:r>
      <w:r w:rsidR="00ED1EDE" w:rsidRPr="003106F4">
        <w:rPr>
          <w:rFonts w:ascii="Palatino Linotype" w:eastAsia="Calibri" w:hAnsi="Palatino Linotype" w:cs="Times New Roman"/>
          <w:i/>
          <w:iCs/>
          <w:sz w:val="20"/>
          <w:szCs w:val="20"/>
        </w:rPr>
        <w:t>” (Sic)</w:t>
      </w:r>
    </w:p>
    <w:p w14:paraId="02907DD5" w14:textId="77777777" w:rsidR="00ED1EDE" w:rsidRPr="003106F4" w:rsidRDefault="00ED1EDE" w:rsidP="00ED1EDE">
      <w:pPr>
        <w:spacing w:after="0" w:line="360" w:lineRule="auto"/>
        <w:ind w:left="567" w:right="567"/>
        <w:jc w:val="both"/>
        <w:rPr>
          <w:rFonts w:ascii="Palatino Linotype" w:eastAsia="Times New Roman" w:hAnsi="Palatino Linotype" w:cs="Tahoma"/>
          <w:bCs/>
          <w:i/>
          <w:sz w:val="20"/>
          <w:szCs w:val="20"/>
          <w:lang w:eastAsia="es-ES"/>
        </w:rPr>
      </w:pPr>
    </w:p>
    <w:p w14:paraId="7C37F857" w14:textId="77777777" w:rsidR="00ED1EDE" w:rsidRPr="003106F4" w:rsidRDefault="00ED1EDE" w:rsidP="00ED1EDE">
      <w:pPr>
        <w:spacing w:after="0" w:line="360" w:lineRule="auto"/>
        <w:ind w:left="567" w:right="567"/>
        <w:jc w:val="both"/>
        <w:rPr>
          <w:rFonts w:ascii="Palatino Linotype" w:eastAsia="Times New Roman" w:hAnsi="Palatino Linotype" w:cs="Tahoma"/>
          <w:b/>
          <w:bCs/>
          <w:i/>
          <w:sz w:val="20"/>
          <w:szCs w:val="20"/>
          <w:lang w:eastAsia="es-ES"/>
        </w:rPr>
      </w:pPr>
      <w:r w:rsidRPr="003106F4">
        <w:rPr>
          <w:rFonts w:ascii="Palatino Linotype" w:eastAsia="Times New Roman" w:hAnsi="Palatino Linotype" w:cs="Tahoma"/>
          <w:b/>
          <w:bCs/>
          <w:i/>
          <w:sz w:val="20"/>
          <w:szCs w:val="20"/>
          <w:lang w:eastAsia="es-ES"/>
        </w:rPr>
        <w:t>“RAZONES O MOTIVOS DE LA INCONFORMIDAD</w:t>
      </w:r>
    </w:p>
    <w:p w14:paraId="0A3F2902" w14:textId="622CD25F" w:rsidR="00ED1EDE" w:rsidRPr="003106F4" w:rsidRDefault="004B60BA" w:rsidP="00184D92">
      <w:pPr>
        <w:spacing w:after="0" w:line="360" w:lineRule="auto"/>
        <w:ind w:left="567" w:right="567"/>
        <w:jc w:val="both"/>
        <w:rPr>
          <w:rFonts w:ascii="Palatino Linotype" w:eastAsia="Calibri" w:hAnsi="Palatino Linotype" w:cs="Times New Roman"/>
          <w:i/>
          <w:iCs/>
          <w:sz w:val="20"/>
          <w:szCs w:val="20"/>
        </w:rPr>
      </w:pPr>
      <w:proofErr w:type="gramStart"/>
      <w:r w:rsidRPr="003106F4">
        <w:rPr>
          <w:rFonts w:ascii="Palatino Linotype" w:eastAsia="Calibri" w:hAnsi="Palatino Linotype" w:cs="Times New Roman"/>
          <w:i/>
          <w:iCs/>
          <w:sz w:val="20"/>
          <w:szCs w:val="20"/>
        </w:rPr>
        <w:t>no</w:t>
      </w:r>
      <w:proofErr w:type="gramEnd"/>
      <w:r w:rsidRPr="003106F4">
        <w:rPr>
          <w:rFonts w:ascii="Palatino Linotype" w:eastAsia="Calibri" w:hAnsi="Palatino Linotype" w:cs="Times New Roman"/>
          <w:i/>
          <w:iCs/>
          <w:sz w:val="20"/>
          <w:szCs w:val="20"/>
        </w:rPr>
        <w:t xml:space="preserve"> me entregan los soportes documentales</w:t>
      </w:r>
      <w:r w:rsidR="00184D92" w:rsidRPr="003106F4">
        <w:rPr>
          <w:rFonts w:ascii="Palatino Linotype" w:eastAsia="Calibri" w:hAnsi="Palatino Linotype" w:cs="Times New Roman"/>
          <w:i/>
          <w:iCs/>
          <w:sz w:val="20"/>
          <w:szCs w:val="20"/>
        </w:rPr>
        <w:t>.</w:t>
      </w:r>
      <w:r w:rsidR="00ED1EDE" w:rsidRPr="003106F4">
        <w:rPr>
          <w:rFonts w:ascii="Palatino Linotype" w:eastAsia="Calibri" w:hAnsi="Palatino Linotype" w:cs="Times New Roman"/>
          <w:i/>
          <w:iCs/>
          <w:sz w:val="20"/>
          <w:szCs w:val="20"/>
        </w:rPr>
        <w:t>” (Sic)</w:t>
      </w:r>
    </w:p>
    <w:p w14:paraId="3414DE76" w14:textId="77777777" w:rsidR="00ED1EDE" w:rsidRPr="003106F4" w:rsidRDefault="00ED1EDE" w:rsidP="00ED1EDE">
      <w:pPr>
        <w:spacing w:after="0" w:line="360" w:lineRule="auto"/>
        <w:jc w:val="both"/>
        <w:rPr>
          <w:rFonts w:ascii="Palatino Linotype" w:eastAsia="Calibri" w:hAnsi="Palatino Linotype" w:cs="Tahoma"/>
          <w:bCs/>
          <w:color w:val="FF0000"/>
        </w:rPr>
      </w:pPr>
    </w:p>
    <w:p w14:paraId="1FA71934" w14:textId="77777777" w:rsidR="00ED1EDE" w:rsidRPr="003106F4" w:rsidRDefault="00ED1EDE" w:rsidP="00ED1EDE">
      <w:pPr>
        <w:spacing w:after="0" w:line="360" w:lineRule="auto"/>
        <w:jc w:val="both"/>
        <w:rPr>
          <w:rFonts w:ascii="Palatino Linotype" w:eastAsia="Batang" w:hAnsi="Palatino Linotype" w:cs="Tahoma"/>
          <w:b/>
          <w:bCs/>
        </w:rPr>
      </w:pPr>
      <w:r w:rsidRPr="003106F4">
        <w:rPr>
          <w:rFonts w:ascii="Palatino Linotype" w:eastAsia="Calibri" w:hAnsi="Palatino Linotype" w:cs="Tahoma"/>
          <w:b/>
        </w:rPr>
        <w:t xml:space="preserve">V. </w:t>
      </w:r>
      <w:r w:rsidRPr="003106F4">
        <w:rPr>
          <w:rFonts w:ascii="Palatino Linotype" w:eastAsia="Batang" w:hAnsi="Palatino Linotype" w:cs="Tahoma"/>
          <w:b/>
          <w:bCs/>
        </w:rPr>
        <w:t>Trámite del Recurso de Revisión</w:t>
      </w:r>
      <w:r w:rsidRPr="003106F4">
        <w:rPr>
          <w:rFonts w:ascii="Palatino Linotype" w:eastAsia="Calibri" w:hAnsi="Palatino Linotype" w:cs="Tahoma"/>
          <w:b/>
        </w:rPr>
        <w:t xml:space="preserve"> </w:t>
      </w:r>
      <w:r w:rsidR="00184D92" w:rsidRPr="003106F4">
        <w:rPr>
          <w:rFonts w:ascii="Palatino Linotype" w:eastAsia="Batang" w:hAnsi="Palatino Linotype" w:cs="Tahoma"/>
          <w:b/>
          <w:bCs/>
        </w:rPr>
        <w:t>ante este Instituto</w:t>
      </w:r>
    </w:p>
    <w:p w14:paraId="687EAC8A" w14:textId="77777777" w:rsidR="00184D92" w:rsidRPr="003106F4" w:rsidRDefault="00184D92" w:rsidP="00ED1EDE">
      <w:pPr>
        <w:spacing w:after="0" w:line="360" w:lineRule="auto"/>
        <w:jc w:val="both"/>
        <w:rPr>
          <w:rFonts w:ascii="Palatino Linotype" w:eastAsia="Batang" w:hAnsi="Palatino Linotype" w:cs="Tahoma"/>
          <w:b/>
          <w:bCs/>
          <w:color w:val="FF0000"/>
        </w:rPr>
      </w:pPr>
    </w:p>
    <w:p w14:paraId="5EAE235E" w14:textId="78FDF3F0" w:rsidR="00ED1EDE" w:rsidRPr="003106F4" w:rsidRDefault="00ED1EDE" w:rsidP="00ED1EDE">
      <w:pPr>
        <w:spacing w:after="0" w:line="360" w:lineRule="auto"/>
        <w:jc w:val="both"/>
        <w:rPr>
          <w:rFonts w:ascii="Palatino Linotype" w:eastAsia="Batang" w:hAnsi="Palatino Linotype" w:cs="Tahoma"/>
          <w:bCs/>
        </w:rPr>
      </w:pPr>
      <w:r w:rsidRPr="003106F4">
        <w:rPr>
          <w:rFonts w:ascii="Palatino Linotype" w:eastAsia="Batang" w:hAnsi="Palatino Linotype" w:cs="Tahoma"/>
          <w:b/>
          <w:bCs/>
        </w:rPr>
        <w:t xml:space="preserve">a) Turno del Medio de Impugnación. </w:t>
      </w:r>
      <w:r w:rsidRPr="003106F4">
        <w:rPr>
          <w:rFonts w:ascii="Palatino Linotype" w:eastAsia="Batang" w:hAnsi="Palatino Linotype" w:cs="Tahoma"/>
          <w:bCs/>
        </w:rPr>
        <w:t xml:space="preserve">El </w:t>
      </w:r>
      <w:r w:rsidR="00184D92" w:rsidRPr="003106F4">
        <w:rPr>
          <w:rFonts w:ascii="Palatino Linotype" w:eastAsia="Batang" w:hAnsi="Palatino Linotype" w:cs="Tahoma"/>
          <w:bCs/>
        </w:rPr>
        <w:t>veinti</w:t>
      </w:r>
      <w:r w:rsidR="009E0448" w:rsidRPr="003106F4">
        <w:rPr>
          <w:rFonts w:ascii="Palatino Linotype" w:eastAsia="Batang" w:hAnsi="Palatino Linotype" w:cs="Tahoma"/>
          <w:bCs/>
        </w:rPr>
        <w:t>siete</w:t>
      </w:r>
      <w:r w:rsidR="00184D92" w:rsidRPr="003106F4">
        <w:rPr>
          <w:rFonts w:ascii="Palatino Linotype" w:eastAsia="Batang" w:hAnsi="Palatino Linotype" w:cs="Tahoma"/>
          <w:bCs/>
        </w:rPr>
        <w:t xml:space="preserve"> de noviembre de dos </w:t>
      </w:r>
      <w:r w:rsidRPr="003106F4">
        <w:rPr>
          <w:rFonts w:ascii="Palatino Linotype" w:eastAsia="Batang" w:hAnsi="Palatino Linotype" w:cs="Tahoma"/>
          <w:bCs/>
        </w:rPr>
        <w:t xml:space="preserve">mil veinticuatro, el </w:t>
      </w:r>
      <w:r w:rsidRPr="003106F4">
        <w:rPr>
          <w:rFonts w:ascii="Palatino Linotype" w:eastAsia="Calibri" w:hAnsi="Palatino Linotype" w:cs="Tahoma"/>
          <w:lang w:val="es-ES"/>
        </w:rPr>
        <w:t>Sistema de Acceso a la Información Mexiquense (SAIMEX),</w:t>
      </w:r>
      <w:r w:rsidRPr="003106F4">
        <w:rPr>
          <w:rFonts w:ascii="Palatino Linotype" w:eastAsia="Batang" w:hAnsi="Palatino Linotype" w:cs="Tahoma"/>
          <w:bCs/>
        </w:rPr>
        <w:t xml:space="preserve"> asignó el número de expediente</w:t>
      </w:r>
      <w:r w:rsidRPr="003106F4">
        <w:rPr>
          <w:rFonts w:ascii="Palatino Linotype" w:eastAsia="Calibri" w:hAnsi="Palatino Linotype" w:cs="Times New Roman"/>
        </w:rPr>
        <w:t xml:space="preserve"> </w:t>
      </w:r>
      <w:r w:rsidR="00184D92" w:rsidRPr="003106F4">
        <w:rPr>
          <w:rFonts w:ascii="Palatino Linotype" w:eastAsia="Calibri" w:hAnsi="Palatino Linotype" w:cs="Tahoma"/>
          <w:b/>
          <w:bCs/>
        </w:rPr>
        <w:t>073</w:t>
      </w:r>
      <w:r w:rsidR="009E0448" w:rsidRPr="003106F4">
        <w:rPr>
          <w:rFonts w:ascii="Palatino Linotype" w:eastAsia="Calibri" w:hAnsi="Palatino Linotype" w:cs="Tahoma"/>
          <w:b/>
          <w:bCs/>
        </w:rPr>
        <w:t>86</w:t>
      </w:r>
      <w:r w:rsidRPr="003106F4">
        <w:rPr>
          <w:rFonts w:ascii="Palatino Linotype" w:eastAsia="Calibri" w:hAnsi="Palatino Linotype" w:cs="Tahoma"/>
          <w:b/>
          <w:bCs/>
        </w:rPr>
        <w:t>/INFOEM/IP/RR/2024</w:t>
      </w:r>
      <w:r w:rsidRPr="003106F4">
        <w:rPr>
          <w:rFonts w:ascii="Palatino Linotype" w:eastAsia="Batang" w:hAnsi="Palatino Linotype" w:cs="Tahoma"/>
          <w:bCs/>
        </w:rPr>
        <w:t xml:space="preserve">, al Medio de Impugnación que nos ocupa, con base en el sistema </w:t>
      </w:r>
      <w:r w:rsidRPr="003106F4">
        <w:rPr>
          <w:rFonts w:ascii="Palatino Linotype" w:eastAsia="Batang" w:hAnsi="Palatino Linotype" w:cs="Tahoma"/>
          <w:bCs/>
        </w:rPr>
        <w:lastRenderedPageBreak/>
        <w:t>aprobado por el Pleno de este Organismo Garante y lo turnó al Comisionado Ponente Luis Gustavo Parra Noriega, para los efectos del artículo 185, fracción I de la Ley de Transparencia y Acceso a la Información Pública del Estado de México y Municipios.</w:t>
      </w:r>
    </w:p>
    <w:p w14:paraId="598FA2F1" w14:textId="77777777" w:rsidR="00ED1EDE" w:rsidRPr="003106F4" w:rsidRDefault="00ED1EDE" w:rsidP="00ED1EDE">
      <w:pPr>
        <w:spacing w:after="0" w:line="360" w:lineRule="auto"/>
        <w:jc w:val="both"/>
        <w:rPr>
          <w:rFonts w:ascii="Palatino Linotype" w:eastAsia="Batang" w:hAnsi="Palatino Linotype" w:cs="Tahoma"/>
          <w:bCs/>
          <w:color w:val="FF0000"/>
        </w:rPr>
      </w:pPr>
    </w:p>
    <w:p w14:paraId="766AD090" w14:textId="6BB8C590" w:rsidR="00ED1EDE" w:rsidRPr="003106F4" w:rsidRDefault="00ED1EDE" w:rsidP="00ED1EDE">
      <w:pPr>
        <w:spacing w:after="0" w:line="360" w:lineRule="auto"/>
        <w:jc w:val="both"/>
        <w:rPr>
          <w:rFonts w:ascii="Palatino Linotype" w:eastAsia="Batang" w:hAnsi="Palatino Linotype" w:cs="Tahoma"/>
          <w:bCs/>
        </w:rPr>
      </w:pPr>
      <w:r w:rsidRPr="003106F4">
        <w:rPr>
          <w:rFonts w:ascii="Palatino Linotype" w:eastAsia="Times New Roman" w:hAnsi="Palatino Linotype" w:cs="Tahoma"/>
          <w:b/>
          <w:bCs/>
          <w:lang w:eastAsia="es-ES"/>
        </w:rPr>
        <w:t>b) Admisión del Recurso de Revisión</w:t>
      </w:r>
      <w:r w:rsidRPr="003106F4">
        <w:rPr>
          <w:rFonts w:ascii="Palatino Linotype" w:eastAsia="Times New Roman" w:hAnsi="Palatino Linotype" w:cs="Tahoma"/>
          <w:b/>
          <w:bCs/>
          <w:lang w:val="es-ES_tradnl" w:eastAsia="es-ES"/>
        </w:rPr>
        <w:t xml:space="preserve">. </w:t>
      </w:r>
      <w:r w:rsidRPr="003106F4">
        <w:rPr>
          <w:rFonts w:ascii="Palatino Linotype" w:eastAsia="Batang" w:hAnsi="Palatino Linotype" w:cs="Tahoma"/>
          <w:bCs/>
        </w:rPr>
        <w:t xml:space="preserve">El </w:t>
      </w:r>
      <w:r w:rsidR="009E0448" w:rsidRPr="003106F4">
        <w:rPr>
          <w:rFonts w:ascii="Palatino Linotype" w:eastAsia="Batang" w:hAnsi="Palatino Linotype" w:cs="Tahoma"/>
          <w:bCs/>
        </w:rPr>
        <w:t xml:space="preserve">dos de diciembre </w:t>
      </w:r>
      <w:r w:rsidR="00184D92" w:rsidRPr="003106F4">
        <w:rPr>
          <w:rFonts w:ascii="Palatino Linotype" w:eastAsia="Batang" w:hAnsi="Palatino Linotype" w:cs="Tahoma"/>
          <w:bCs/>
        </w:rPr>
        <w:t xml:space="preserve">de dos </w:t>
      </w:r>
      <w:r w:rsidRPr="003106F4">
        <w:rPr>
          <w:rFonts w:ascii="Palatino Linotype" w:eastAsia="Batang" w:hAnsi="Palatino Linotype" w:cs="Tahoma"/>
          <w:bCs/>
        </w:rPr>
        <w:t xml:space="preserve">mil veinticuatro, </w:t>
      </w:r>
      <w:r w:rsidRPr="003106F4">
        <w:rPr>
          <w:rFonts w:ascii="Palatino Linotype" w:eastAsia="Times New Roman" w:hAnsi="Palatino Linotype" w:cs="Tahoma"/>
          <w:bCs/>
          <w:lang w:val="es-ES_tradnl" w:eastAsia="es-ES"/>
        </w:rPr>
        <w:t xml:space="preserve">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 </w:t>
      </w:r>
    </w:p>
    <w:p w14:paraId="7AD01C6B" w14:textId="77777777" w:rsidR="00ED1EDE" w:rsidRPr="003106F4" w:rsidRDefault="00ED1EDE" w:rsidP="00ED1EDE">
      <w:pPr>
        <w:spacing w:after="0" w:line="360" w:lineRule="auto"/>
        <w:jc w:val="both"/>
        <w:rPr>
          <w:rFonts w:ascii="Palatino Linotype" w:eastAsia="Calibri" w:hAnsi="Palatino Linotype" w:cs="Tahoma"/>
          <w:color w:val="FF0000"/>
        </w:rPr>
      </w:pPr>
    </w:p>
    <w:p w14:paraId="1CDF3BAB" w14:textId="07F5A3C7" w:rsidR="00ED1EDE" w:rsidRPr="003106F4" w:rsidRDefault="00ED1EDE" w:rsidP="006D5478">
      <w:pPr>
        <w:widowControl w:val="0"/>
        <w:spacing w:after="0" w:line="360" w:lineRule="auto"/>
        <w:jc w:val="both"/>
        <w:rPr>
          <w:rFonts w:ascii="Palatino Linotype" w:eastAsia="Times New Roman" w:hAnsi="Palatino Linotype" w:cs="Tahoma"/>
          <w:lang w:eastAsia="es-ES"/>
        </w:rPr>
      </w:pPr>
      <w:r w:rsidRPr="003106F4">
        <w:rPr>
          <w:rFonts w:ascii="Palatino Linotype" w:eastAsia="Calibri" w:hAnsi="Palatino Linotype" w:cs="Times New Roman"/>
          <w:b/>
        </w:rPr>
        <w:t xml:space="preserve">c) Informe Justificado. </w:t>
      </w:r>
      <w:r w:rsidR="006D5478" w:rsidRPr="003106F4">
        <w:rPr>
          <w:rFonts w:ascii="Palatino Linotype" w:eastAsia="Times New Roman" w:hAnsi="Palatino Linotype" w:cs="Tahoma"/>
          <w:lang w:eastAsia="es-ES"/>
        </w:rPr>
        <w:t>El cuatro de diciembre de dos mil veinticuatro, se recibió, a través del Sistema de Acceso a la Información Mexiquense (SAIMEX), el Informe Justificado del Sujeto Obligado, por medio de</w:t>
      </w:r>
      <w:r w:rsidR="006A2D8F" w:rsidRPr="003106F4">
        <w:rPr>
          <w:rFonts w:ascii="Palatino Linotype" w:eastAsia="Times New Roman" w:hAnsi="Palatino Linotype" w:cs="Tahoma"/>
          <w:lang w:eastAsia="es-ES"/>
        </w:rPr>
        <w:t>l oficio SALI/UT/0279/2024, del cuatro de diciembre de dos mil veinticuatro suscrito por la Titular de la Unidad de Transparencia, dirigido al Comisionado Ponente, por medio del cual confirma su respuesta inicial.</w:t>
      </w:r>
    </w:p>
    <w:p w14:paraId="648F5115" w14:textId="77777777" w:rsidR="00C10441" w:rsidRPr="003106F4" w:rsidRDefault="00C10441" w:rsidP="006D5478">
      <w:pPr>
        <w:widowControl w:val="0"/>
        <w:spacing w:after="0" w:line="360" w:lineRule="auto"/>
        <w:jc w:val="both"/>
        <w:rPr>
          <w:rFonts w:ascii="Palatino Linotype" w:eastAsia="Times New Roman" w:hAnsi="Palatino Linotype" w:cs="Tahoma"/>
          <w:lang w:eastAsia="es-ES"/>
        </w:rPr>
      </w:pPr>
    </w:p>
    <w:p w14:paraId="3B00E045" w14:textId="5E9AA4F3" w:rsidR="00ED1EDE" w:rsidRPr="003106F4" w:rsidRDefault="00C10441" w:rsidP="00C10441">
      <w:pPr>
        <w:widowControl w:val="0"/>
        <w:spacing w:after="0" w:line="360" w:lineRule="auto"/>
        <w:jc w:val="both"/>
        <w:rPr>
          <w:rFonts w:ascii="Palatino Linotype" w:eastAsia="Times New Roman" w:hAnsi="Palatino Linotype" w:cs="Tahoma"/>
          <w:lang w:eastAsia="es-ES"/>
        </w:rPr>
      </w:pPr>
      <w:r w:rsidRPr="003106F4">
        <w:rPr>
          <w:rFonts w:ascii="Palatino Linotype" w:eastAsia="Times New Roman" w:hAnsi="Palatino Linotype" w:cs="Tahoma"/>
          <w:b/>
          <w:bCs/>
          <w:lang w:eastAsia="es-ES"/>
        </w:rPr>
        <w:t>d) Vista del Informe Justificado.</w:t>
      </w:r>
      <w:r w:rsidRPr="003106F4">
        <w:rPr>
          <w:rFonts w:ascii="Palatino Linotype" w:eastAsia="Times New Roman" w:hAnsi="Palatino Linotype" w:cs="Tahoma"/>
          <w:lang w:eastAsia="es-ES"/>
        </w:rPr>
        <w:t xml:space="preserve"> El diez de diciembre de dos mil veinticuatro, se dictó acuerdo mediante el cual se puso a la vista del Particular el Informe Justificado, entregado por el Sujeto Obligado, así como el documento adjunto, el cual fue notificado a las partes, a través del Sistema de Acceso a la Información Mexiquense (SAIMEX) el </w:t>
      </w:r>
      <w:proofErr w:type="spellStart"/>
      <w:r w:rsidRPr="003106F4">
        <w:rPr>
          <w:rFonts w:ascii="Palatino Linotype" w:eastAsia="Times New Roman" w:hAnsi="Palatino Linotype" w:cs="Tahoma"/>
          <w:lang w:eastAsia="es-ES"/>
        </w:rPr>
        <w:t>onde</w:t>
      </w:r>
      <w:proofErr w:type="spellEnd"/>
      <w:r w:rsidRPr="003106F4">
        <w:rPr>
          <w:rFonts w:ascii="Palatino Linotype" w:eastAsia="Times New Roman" w:hAnsi="Palatino Linotype" w:cs="Tahoma"/>
          <w:lang w:eastAsia="es-ES"/>
        </w:rPr>
        <w:t xml:space="preserve"> de dicho mes y año. </w:t>
      </w:r>
      <w:r w:rsidRPr="003106F4">
        <w:rPr>
          <w:rFonts w:ascii="Palatino Linotype" w:eastAsia="Times New Roman" w:hAnsi="Palatino Linotype" w:cs="Tahoma"/>
          <w:b/>
          <w:bCs/>
          <w:lang w:eastAsia="es-ES"/>
        </w:rPr>
        <w:t>Cabe señalar que la persona Recurrente fue omisa en realizar alguna manifestación que a su derecho conviniera y asistiera.</w:t>
      </w:r>
    </w:p>
    <w:p w14:paraId="1648A9AA" w14:textId="77777777" w:rsidR="00C10441" w:rsidRPr="003106F4" w:rsidRDefault="00C10441" w:rsidP="00C10441">
      <w:pPr>
        <w:spacing w:after="0" w:line="360" w:lineRule="auto"/>
        <w:jc w:val="both"/>
        <w:rPr>
          <w:rFonts w:ascii="Palatino Linotype" w:eastAsia="Calibri" w:hAnsi="Palatino Linotype" w:cs="Times New Roman"/>
          <w:color w:val="FF0000"/>
          <w:lang w:val="es-ES"/>
        </w:rPr>
      </w:pPr>
    </w:p>
    <w:p w14:paraId="157407D0" w14:textId="77777777" w:rsidR="00E6788A" w:rsidRPr="003106F4" w:rsidRDefault="00E6788A" w:rsidP="00C10441">
      <w:pPr>
        <w:spacing w:after="0" w:line="360" w:lineRule="auto"/>
        <w:jc w:val="both"/>
        <w:rPr>
          <w:rFonts w:ascii="Palatino Linotype" w:eastAsia="Calibri" w:hAnsi="Palatino Linotype" w:cs="Times New Roman"/>
          <w:color w:val="FF0000"/>
          <w:lang w:val="es-ES"/>
        </w:rPr>
      </w:pPr>
    </w:p>
    <w:p w14:paraId="2BA8860B" w14:textId="011C2648" w:rsidR="00ED1EDE" w:rsidRPr="003106F4" w:rsidRDefault="00ED1EDE" w:rsidP="00ED1EDE">
      <w:pPr>
        <w:widowControl w:val="0"/>
        <w:spacing w:after="0" w:line="360" w:lineRule="auto"/>
        <w:jc w:val="both"/>
        <w:rPr>
          <w:rFonts w:ascii="Palatino Linotype" w:eastAsia="Times New Roman" w:hAnsi="Palatino Linotype" w:cs="Tahoma"/>
          <w:lang w:eastAsia="es-ES"/>
        </w:rPr>
      </w:pPr>
      <w:r w:rsidRPr="003106F4">
        <w:rPr>
          <w:rFonts w:ascii="Palatino Linotype" w:eastAsia="Times New Roman" w:hAnsi="Palatino Linotype" w:cs="Tahoma"/>
          <w:b/>
          <w:lang w:eastAsia="es-ES"/>
        </w:rPr>
        <w:lastRenderedPageBreak/>
        <w:t>d) Cierre de instrucción.</w:t>
      </w:r>
      <w:r w:rsidRPr="003106F4">
        <w:rPr>
          <w:rFonts w:ascii="Palatino Linotype" w:eastAsia="Times New Roman" w:hAnsi="Palatino Linotype" w:cs="Tahoma"/>
          <w:lang w:eastAsia="es-ES"/>
        </w:rPr>
        <w:t xml:space="preserve"> El</w:t>
      </w:r>
      <w:r w:rsidR="00747092" w:rsidRPr="003106F4">
        <w:rPr>
          <w:rFonts w:ascii="Palatino Linotype" w:eastAsia="Times New Roman" w:hAnsi="Palatino Linotype" w:cs="Tahoma"/>
          <w:lang w:eastAsia="es-ES"/>
        </w:rPr>
        <w:t xml:space="preserve"> diecisiete de diciembre de </w:t>
      </w:r>
      <w:r w:rsidR="00310BCB" w:rsidRPr="003106F4">
        <w:rPr>
          <w:rFonts w:ascii="Palatino Linotype" w:eastAsia="Times New Roman" w:hAnsi="Palatino Linotype" w:cs="Tahoma"/>
          <w:lang w:eastAsia="es-ES"/>
        </w:rPr>
        <w:t>dos mil veinticuatro</w:t>
      </w:r>
      <w:r w:rsidRPr="003106F4">
        <w:rPr>
          <w:rFonts w:ascii="Palatino Linotype" w:eastAsia="Times New Roman" w:hAnsi="Palatino Linotype" w:cs="Tahoma"/>
          <w:lang w:eastAsia="es-ES"/>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w:t>
      </w:r>
      <w:r w:rsidR="00310BCB" w:rsidRPr="003106F4">
        <w:rPr>
          <w:rFonts w:ascii="Palatino Linotype" w:eastAsia="Times New Roman" w:hAnsi="Palatino Linotype" w:cs="Tahoma"/>
          <w:lang w:eastAsia="es-ES"/>
        </w:rPr>
        <w:t xml:space="preserve"> mismo día</w:t>
      </w:r>
      <w:r w:rsidRPr="003106F4">
        <w:rPr>
          <w:rFonts w:ascii="Palatino Linotype" w:eastAsia="Times New Roman" w:hAnsi="Palatino Linotype" w:cs="Tahoma"/>
          <w:lang w:eastAsia="es-ES"/>
        </w:rPr>
        <w:t xml:space="preserve">, a través del </w:t>
      </w:r>
      <w:r w:rsidRPr="003106F4">
        <w:rPr>
          <w:rFonts w:ascii="Palatino Linotype" w:eastAsia="Times New Roman" w:hAnsi="Palatino Linotype" w:cs="Tahoma"/>
          <w:lang w:val="es-ES" w:eastAsia="es-ES"/>
        </w:rPr>
        <w:t>Sistema de Acceso a la Información Mexiquense (SAIMEX)</w:t>
      </w:r>
      <w:r w:rsidRPr="003106F4">
        <w:rPr>
          <w:rFonts w:ascii="Palatino Linotype" w:eastAsia="Times New Roman" w:hAnsi="Palatino Linotype" w:cs="Tahoma"/>
          <w:lang w:eastAsia="es-ES"/>
        </w:rPr>
        <w:t xml:space="preserve">. </w:t>
      </w:r>
    </w:p>
    <w:p w14:paraId="7B2B18B4" w14:textId="77777777" w:rsidR="00ED1EDE" w:rsidRPr="003106F4" w:rsidRDefault="00ED1EDE" w:rsidP="00ED1EDE">
      <w:pPr>
        <w:spacing w:after="0" w:line="360" w:lineRule="auto"/>
        <w:jc w:val="both"/>
        <w:rPr>
          <w:rFonts w:ascii="Palatino Linotype" w:eastAsia="Times New Roman" w:hAnsi="Palatino Linotype" w:cs="Tahoma"/>
          <w:color w:val="FF0000"/>
          <w:lang w:eastAsia="es-ES"/>
        </w:rPr>
      </w:pPr>
    </w:p>
    <w:p w14:paraId="3F5FA0E2" w14:textId="77777777" w:rsidR="00ED1EDE" w:rsidRPr="003106F4" w:rsidRDefault="00ED1EDE" w:rsidP="00ED1EDE">
      <w:pPr>
        <w:spacing w:after="0" w:line="360" w:lineRule="auto"/>
        <w:jc w:val="both"/>
        <w:rPr>
          <w:rFonts w:ascii="Palatino Linotype" w:eastAsia="Times New Roman" w:hAnsi="Palatino Linotype" w:cs="Tahoma"/>
          <w:lang w:eastAsia="es-ES"/>
        </w:rPr>
      </w:pPr>
      <w:r w:rsidRPr="003106F4">
        <w:rPr>
          <w:rFonts w:ascii="Palatino Linotype" w:eastAsia="Times New Roman" w:hAnsi="Palatino Linotype" w:cs="Tahoma"/>
          <w:lang w:eastAsia="es-ES"/>
        </w:rPr>
        <w:t>En razón de que fue debidamente sustanciado e integrado el expediente electrónico y no existe diligencia pendiente de desahogo, se emite la resolución que conforme a Derecho proceda, de acuerdo a los siguientes:</w:t>
      </w:r>
    </w:p>
    <w:p w14:paraId="52ABE2BB" w14:textId="77777777" w:rsidR="00ED1EDE" w:rsidRPr="003106F4" w:rsidRDefault="00ED1EDE" w:rsidP="00ED1EDE">
      <w:pPr>
        <w:spacing w:after="0" w:line="360" w:lineRule="auto"/>
        <w:jc w:val="both"/>
        <w:rPr>
          <w:rFonts w:ascii="Palatino Linotype" w:eastAsia="Times New Roman" w:hAnsi="Palatino Linotype" w:cs="Tahoma"/>
          <w:bCs/>
          <w:iCs/>
          <w:lang w:val="es-ES" w:eastAsia="es-ES"/>
        </w:rPr>
      </w:pPr>
    </w:p>
    <w:p w14:paraId="2725F79A" w14:textId="77777777" w:rsidR="00ED1EDE" w:rsidRPr="003106F4" w:rsidRDefault="00ED1EDE" w:rsidP="00ED1EDE">
      <w:pPr>
        <w:spacing w:after="0" w:line="360" w:lineRule="auto"/>
        <w:jc w:val="center"/>
        <w:rPr>
          <w:rFonts w:ascii="Palatino Linotype" w:eastAsia="Times New Roman" w:hAnsi="Palatino Linotype" w:cs="Tahoma"/>
          <w:b/>
          <w:lang w:val="es-ES" w:eastAsia="es-ES"/>
        </w:rPr>
      </w:pPr>
      <w:r w:rsidRPr="003106F4">
        <w:rPr>
          <w:rFonts w:ascii="Palatino Linotype" w:eastAsia="Times New Roman" w:hAnsi="Palatino Linotype" w:cs="Tahoma"/>
          <w:b/>
          <w:lang w:val="es-ES" w:eastAsia="es-ES"/>
        </w:rPr>
        <w:t>C O N S I D E R A N D O S</w:t>
      </w:r>
    </w:p>
    <w:p w14:paraId="76989659" w14:textId="77777777" w:rsidR="00ED1EDE" w:rsidRPr="003106F4" w:rsidRDefault="00ED1EDE" w:rsidP="00ED1EDE">
      <w:pPr>
        <w:spacing w:after="0" w:line="360" w:lineRule="auto"/>
        <w:jc w:val="center"/>
        <w:rPr>
          <w:rFonts w:ascii="Palatino Linotype" w:eastAsia="Times New Roman" w:hAnsi="Palatino Linotype" w:cs="Tahoma"/>
          <w:b/>
          <w:lang w:val="es-ES" w:eastAsia="es-ES"/>
        </w:rPr>
      </w:pPr>
    </w:p>
    <w:p w14:paraId="56CCD881" w14:textId="77777777" w:rsidR="00ED1EDE" w:rsidRPr="003106F4" w:rsidRDefault="00ED1EDE" w:rsidP="00ED1EDE">
      <w:pPr>
        <w:autoSpaceDE w:val="0"/>
        <w:autoSpaceDN w:val="0"/>
        <w:adjustRightInd w:val="0"/>
        <w:spacing w:after="0" w:line="360" w:lineRule="auto"/>
        <w:jc w:val="both"/>
        <w:rPr>
          <w:rFonts w:ascii="Palatino Linotype" w:eastAsia="Times New Roman" w:hAnsi="Palatino Linotype" w:cs="Tahoma"/>
          <w:b/>
          <w:lang w:val="es-ES" w:eastAsia="es-ES"/>
        </w:rPr>
      </w:pPr>
      <w:r w:rsidRPr="003106F4">
        <w:rPr>
          <w:rFonts w:ascii="Palatino Linotype" w:eastAsia="Calibri" w:hAnsi="Palatino Linotype" w:cs="Tahoma"/>
          <w:b/>
          <w:lang w:val="es-ES" w:eastAsia="es-MX"/>
        </w:rPr>
        <w:t>PRIMERO</w:t>
      </w:r>
      <w:r w:rsidRPr="003106F4">
        <w:rPr>
          <w:rFonts w:ascii="Palatino Linotype" w:eastAsia="Calibri" w:hAnsi="Palatino Linotype" w:cs="Tahoma"/>
          <w:lang w:val="es-ES" w:eastAsia="es-MX"/>
        </w:rPr>
        <w:t xml:space="preserve">. </w:t>
      </w:r>
      <w:r w:rsidRPr="003106F4">
        <w:rPr>
          <w:rFonts w:ascii="Palatino Linotype" w:eastAsia="Times New Roman" w:hAnsi="Palatino Linotype" w:cs="Tahoma"/>
          <w:b/>
          <w:lang w:val="es-ES" w:eastAsia="es-ES"/>
        </w:rPr>
        <w:t>Competencia</w:t>
      </w:r>
    </w:p>
    <w:p w14:paraId="0B9AB697" w14:textId="77777777" w:rsidR="00ED1EDE" w:rsidRPr="003106F4" w:rsidRDefault="00ED1EDE" w:rsidP="00ED1EDE">
      <w:pPr>
        <w:autoSpaceDE w:val="0"/>
        <w:autoSpaceDN w:val="0"/>
        <w:adjustRightInd w:val="0"/>
        <w:spacing w:after="0" w:line="360" w:lineRule="auto"/>
        <w:jc w:val="both"/>
        <w:rPr>
          <w:rFonts w:ascii="Palatino Linotype" w:eastAsia="Times New Roman" w:hAnsi="Palatino Linotype" w:cs="Tahoma"/>
          <w:b/>
          <w:lang w:val="es-ES" w:eastAsia="es-ES"/>
        </w:rPr>
      </w:pPr>
    </w:p>
    <w:p w14:paraId="495B7DA5" w14:textId="77777777" w:rsidR="00ED1EDE" w:rsidRPr="003106F4" w:rsidRDefault="00ED1EDE" w:rsidP="00ED1EDE">
      <w:pPr>
        <w:spacing w:after="0" w:line="360" w:lineRule="auto"/>
        <w:jc w:val="both"/>
        <w:rPr>
          <w:rFonts w:ascii="Palatino Linotype" w:eastAsia="Times New Roman" w:hAnsi="Palatino Linotype" w:cs="Tahoma"/>
          <w:bCs/>
          <w:lang w:eastAsia="es-ES"/>
        </w:rPr>
      </w:pPr>
      <w:bookmarkStart w:id="6" w:name="_Hlk63334754"/>
      <w:r w:rsidRPr="003106F4">
        <w:rPr>
          <w:rFonts w:ascii="Palatino Linotype" w:eastAsia="Times New Roman" w:hAnsi="Palatino Linotype"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3106F4">
        <w:rPr>
          <w:rFonts w:ascii="Palatino Linotype" w:eastAsia="Times New Roman" w:hAnsi="Palatino Linotype" w:cs="Times New Roman"/>
          <w:bCs/>
          <w:lang w:eastAsia="es-ES"/>
        </w:rPr>
        <w:t xml:space="preserve"> 7°, </w:t>
      </w:r>
      <w:r w:rsidRPr="003106F4">
        <w:rPr>
          <w:rFonts w:ascii="Palatino Linotype" w:eastAsia="Times New Roman" w:hAnsi="Palatino Linotype" w:cs="Tahoma"/>
          <w:bCs/>
          <w:lang w:eastAsia="es-ES"/>
        </w:rPr>
        <w:t xml:space="preserve">9°, fracciones I y XXIII y 11 del Reglamento Interior del Instituto de </w:t>
      </w:r>
      <w:r w:rsidRPr="003106F4">
        <w:rPr>
          <w:rFonts w:ascii="Palatino Linotype" w:eastAsia="Times New Roman" w:hAnsi="Palatino Linotype" w:cs="Tahoma"/>
          <w:bCs/>
          <w:lang w:eastAsia="es-ES"/>
        </w:rPr>
        <w:lastRenderedPageBreak/>
        <w:t>Transparencia, Acceso a la Información Pública y Protección de Datos Personales del Estado de México y Municipios.</w:t>
      </w:r>
      <w:bookmarkEnd w:id="6"/>
    </w:p>
    <w:p w14:paraId="55F00506" w14:textId="77777777" w:rsidR="00ED1EDE" w:rsidRPr="003106F4" w:rsidRDefault="00ED1EDE" w:rsidP="00ED1EDE">
      <w:pPr>
        <w:spacing w:after="0" w:line="360" w:lineRule="auto"/>
        <w:jc w:val="both"/>
        <w:rPr>
          <w:rFonts w:ascii="Palatino Linotype" w:eastAsia="Calibri" w:hAnsi="Palatino Linotype" w:cs="Times New Roman"/>
          <w:color w:val="FF0000"/>
        </w:rPr>
      </w:pPr>
    </w:p>
    <w:p w14:paraId="73FD8819" w14:textId="77777777" w:rsidR="00ED1EDE" w:rsidRPr="003106F4" w:rsidRDefault="00ED1EDE" w:rsidP="00ED1EDE">
      <w:pPr>
        <w:autoSpaceDE w:val="0"/>
        <w:autoSpaceDN w:val="0"/>
        <w:adjustRightInd w:val="0"/>
        <w:spacing w:after="0" w:line="360" w:lineRule="auto"/>
        <w:jc w:val="both"/>
        <w:rPr>
          <w:rFonts w:ascii="Palatino Linotype" w:eastAsia="Times New Roman" w:hAnsi="Palatino Linotype" w:cs="Tahoma"/>
          <w:lang w:val="es-ES" w:eastAsia="es-ES"/>
        </w:rPr>
      </w:pPr>
      <w:r w:rsidRPr="003106F4">
        <w:rPr>
          <w:rFonts w:ascii="Palatino Linotype" w:eastAsia="Calibri" w:hAnsi="Palatino Linotype" w:cs="Tahoma"/>
          <w:b/>
          <w:lang w:val="es-ES" w:eastAsia="es-MX"/>
        </w:rPr>
        <w:t>SEGUNDO</w:t>
      </w:r>
      <w:r w:rsidRPr="003106F4">
        <w:rPr>
          <w:rFonts w:ascii="Palatino Linotype" w:eastAsia="Calibri" w:hAnsi="Palatino Linotype" w:cs="Tahoma"/>
          <w:lang w:val="es-ES" w:eastAsia="es-MX"/>
        </w:rPr>
        <w:t xml:space="preserve">. </w:t>
      </w:r>
      <w:r w:rsidRPr="003106F4">
        <w:rPr>
          <w:rFonts w:ascii="Palatino Linotype" w:eastAsia="Times New Roman" w:hAnsi="Palatino Linotype" w:cs="Tahoma"/>
          <w:b/>
          <w:lang w:val="es-ES" w:eastAsia="es-ES"/>
        </w:rPr>
        <w:t>Causales de improcedencia y sobreseimiento</w:t>
      </w:r>
    </w:p>
    <w:p w14:paraId="605B2DE0" w14:textId="77777777" w:rsidR="00ED1EDE" w:rsidRPr="003106F4" w:rsidRDefault="00ED1EDE" w:rsidP="00ED1EDE">
      <w:pPr>
        <w:autoSpaceDE w:val="0"/>
        <w:autoSpaceDN w:val="0"/>
        <w:adjustRightInd w:val="0"/>
        <w:spacing w:after="0" w:line="360" w:lineRule="auto"/>
        <w:jc w:val="both"/>
        <w:rPr>
          <w:rFonts w:ascii="Palatino Linotype" w:eastAsia="Times New Roman" w:hAnsi="Palatino Linotype" w:cs="Tahoma"/>
          <w:lang w:val="es-ES" w:eastAsia="es-ES"/>
        </w:rPr>
      </w:pPr>
    </w:p>
    <w:p w14:paraId="24FBE1E3" w14:textId="77777777" w:rsidR="00ED1EDE" w:rsidRPr="003106F4" w:rsidRDefault="00ED1EDE" w:rsidP="00ED1EDE">
      <w:pPr>
        <w:autoSpaceDE w:val="0"/>
        <w:autoSpaceDN w:val="0"/>
        <w:adjustRightInd w:val="0"/>
        <w:spacing w:after="0" w:line="360" w:lineRule="auto"/>
        <w:jc w:val="both"/>
        <w:rPr>
          <w:rFonts w:ascii="Palatino Linotype" w:eastAsia="Times New Roman" w:hAnsi="Palatino Linotype" w:cs="Tahoma"/>
          <w:lang w:val="es-ES" w:eastAsia="es-ES"/>
        </w:rPr>
      </w:pPr>
      <w:r w:rsidRPr="003106F4">
        <w:rPr>
          <w:rFonts w:ascii="Palatino Linotype" w:eastAsia="Times New Roman" w:hAnsi="Palatino Linotype" w:cs="Tahoma"/>
          <w:lang w:val="es-ES" w:eastAsia="es-ES"/>
        </w:rPr>
        <w:t xml:space="preserve">De las constancias que forma parte del Recurso de Revisión que se analiza, se advierte que previo al estudio del fondo de la </w:t>
      </w:r>
      <w:proofErr w:type="spellStart"/>
      <w:r w:rsidRPr="003106F4">
        <w:rPr>
          <w:rFonts w:ascii="Palatino Linotype" w:eastAsia="Times New Roman" w:hAnsi="Palatino Linotype" w:cs="Tahoma"/>
          <w:i/>
          <w:lang w:val="es-ES" w:eastAsia="es-ES"/>
        </w:rPr>
        <w:t>litis</w:t>
      </w:r>
      <w:proofErr w:type="spellEnd"/>
      <w:r w:rsidRPr="003106F4">
        <w:rPr>
          <w:rFonts w:ascii="Palatino Linotype" w:eastAsia="Times New Roman" w:hAnsi="Palatino Linotype" w:cs="Tahoma"/>
          <w:lang w:val="es-ES" w:eastAsia="es-ES"/>
        </w:rPr>
        <w:t>, es necesario estudiar las causales de improcedencia y sobreseimiento que se adviertan, para determinar lo que en Derecho proceda.</w:t>
      </w:r>
    </w:p>
    <w:p w14:paraId="6E159070" w14:textId="77777777" w:rsidR="00ED1EDE" w:rsidRPr="003106F4" w:rsidRDefault="00ED1EDE" w:rsidP="00ED1EDE">
      <w:pPr>
        <w:autoSpaceDE w:val="0"/>
        <w:autoSpaceDN w:val="0"/>
        <w:adjustRightInd w:val="0"/>
        <w:spacing w:after="0" w:line="360" w:lineRule="auto"/>
        <w:jc w:val="both"/>
        <w:rPr>
          <w:rFonts w:ascii="Palatino Linotype" w:eastAsia="Times New Roman" w:hAnsi="Palatino Linotype" w:cs="Tahoma"/>
          <w:lang w:val="es-ES" w:eastAsia="es-ES"/>
        </w:rPr>
      </w:pPr>
    </w:p>
    <w:p w14:paraId="4C5303C2" w14:textId="77777777" w:rsidR="00ED1EDE" w:rsidRPr="003106F4" w:rsidRDefault="00ED1EDE" w:rsidP="00ED1EDE">
      <w:pPr>
        <w:spacing w:after="0" w:line="360" w:lineRule="auto"/>
        <w:jc w:val="both"/>
        <w:rPr>
          <w:rFonts w:ascii="Palatino Linotype" w:eastAsia="Calibri" w:hAnsi="Palatino Linotype" w:cs="Times New Roman"/>
          <w:b/>
          <w:lang w:val="es-ES"/>
        </w:rPr>
      </w:pPr>
      <w:r w:rsidRPr="003106F4">
        <w:rPr>
          <w:rFonts w:ascii="Palatino Linotype" w:eastAsia="Calibri" w:hAnsi="Palatino Linotype" w:cs="Times New Roman"/>
          <w:b/>
          <w:lang w:val="es-ES"/>
        </w:rPr>
        <w:t>Causales de improcedencia</w:t>
      </w:r>
    </w:p>
    <w:p w14:paraId="27C4190C" w14:textId="77777777" w:rsidR="00ED1EDE" w:rsidRPr="003106F4" w:rsidRDefault="00ED1EDE" w:rsidP="00ED1EDE">
      <w:pPr>
        <w:spacing w:after="0" w:line="360" w:lineRule="auto"/>
        <w:jc w:val="both"/>
        <w:rPr>
          <w:rFonts w:ascii="Palatino Linotype" w:eastAsia="Calibri" w:hAnsi="Palatino Linotype" w:cs="Times New Roman"/>
        </w:rPr>
      </w:pPr>
    </w:p>
    <w:p w14:paraId="2901A698" w14:textId="77777777" w:rsidR="00ED1EDE" w:rsidRPr="003106F4" w:rsidRDefault="00ED1EDE" w:rsidP="00ED1EDE">
      <w:pPr>
        <w:spacing w:after="0" w:line="360" w:lineRule="auto"/>
        <w:jc w:val="both"/>
        <w:rPr>
          <w:rFonts w:ascii="Palatino Linotype" w:eastAsia="Calibri" w:hAnsi="Palatino Linotype" w:cs="Times New Roman"/>
        </w:rPr>
      </w:pPr>
      <w:r w:rsidRPr="003106F4">
        <w:rPr>
          <w:rFonts w:ascii="Palatino Linotype" w:eastAsia="Calibri" w:hAnsi="Palatino Linotype" w:cs="Times New Roman"/>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F60E8C4" w14:textId="77777777" w:rsidR="00ED1EDE" w:rsidRPr="003106F4" w:rsidRDefault="00ED1EDE" w:rsidP="00ED1EDE">
      <w:pPr>
        <w:spacing w:after="0" w:line="360" w:lineRule="auto"/>
        <w:jc w:val="both"/>
        <w:rPr>
          <w:rFonts w:ascii="Palatino Linotype" w:eastAsia="Calibri" w:hAnsi="Palatino Linotype" w:cs="Times New Roman"/>
        </w:rPr>
      </w:pPr>
    </w:p>
    <w:p w14:paraId="03CE6EFD" w14:textId="77777777" w:rsidR="00ED1EDE" w:rsidRPr="003106F4" w:rsidRDefault="00ED1EDE" w:rsidP="00ED1EDE">
      <w:pPr>
        <w:spacing w:after="0" w:line="360" w:lineRule="auto"/>
        <w:jc w:val="both"/>
        <w:rPr>
          <w:rFonts w:ascii="Palatino Linotype" w:eastAsia="Calibri" w:hAnsi="Palatino Linotype" w:cs="Times New Roman"/>
        </w:rPr>
      </w:pPr>
      <w:r w:rsidRPr="003106F4">
        <w:rPr>
          <w:rFonts w:ascii="Palatino Linotype" w:eastAsia="Calibri" w:hAnsi="Palatino Linotype" w:cs="Times New Roman"/>
        </w:rPr>
        <w:t>En el presente caso, </w:t>
      </w:r>
      <w:r w:rsidRPr="003106F4">
        <w:rPr>
          <w:rFonts w:ascii="Palatino Linotype" w:eastAsia="Calibri" w:hAnsi="Palatino Linotype" w:cs="Times New Roman"/>
          <w:b/>
        </w:rPr>
        <w:t>no se actualiza ninguna de las causales de improcedencia</w:t>
      </w:r>
      <w:r w:rsidRPr="003106F4">
        <w:rPr>
          <w:rFonts w:ascii="Palatino Linotype" w:eastAsia="Calibri" w:hAnsi="Palatino Linotype" w:cs="Times New Roman"/>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18493D6" w14:textId="77777777" w:rsidR="00ED1EDE" w:rsidRPr="003106F4" w:rsidRDefault="00ED1EDE" w:rsidP="00ED1EDE">
      <w:pPr>
        <w:spacing w:after="0" w:line="360" w:lineRule="auto"/>
        <w:jc w:val="both"/>
        <w:rPr>
          <w:rFonts w:ascii="Palatino Linotype" w:eastAsia="Calibri" w:hAnsi="Palatino Linotype" w:cs="Times New Roman"/>
        </w:rPr>
      </w:pPr>
    </w:p>
    <w:p w14:paraId="76284DDC" w14:textId="51F2442A" w:rsidR="00ED1EDE" w:rsidRPr="003106F4" w:rsidRDefault="00ED1EDE" w:rsidP="00ED1EDE">
      <w:pPr>
        <w:spacing w:after="0" w:line="360" w:lineRule="auto"/>
        <w:jc w:val="both"/>
        <w:rPr>
          <w:rFonts w:ascii="Palatino Linotype" w:eastAsia="Calibri" w:hAnsi="Palatino Linotype" w:cs="Tahoma"/>
        </w:rPr>
      </w:pPr>
      <w:r w:rsidRPr="003106F4">
        <w:rPr>
          <w:rFonts w:ascii="Palatino Linotype" w:eastAsia="Times New Roman" w:hAnsi="Palatino Linotype" w:cs="Tahoma"/>
          <w:lang w:eastAsia="es-ES"/>
        </w:rPr>
        <w:t>Asimismo, se actualiza la</w:t>
      </w:r>
      <w:r w:rsidR="00747092" w:rsidRPr="003106F4">
        <w:rPr>
          <w:rFonts w:ascii="Palatino Linotype" w:eastAsia="Times New Roman" w:hAnsi="Palatino Linotype" w:cs="Tahoma"/>
          <w:lang w:eastAsia="es-ES"/>
        </w:rPr>
        <w:t>s</w:t>
      </w:r>
      <w:r w:rsidRPr="003106F4">
        <w:rPr>
          <w:rFonts w:ascii="Palatino Linotype" w:eastAsia="Times New Roman" w:hAnsi="Palatino Linotype" w:cs="Tahoma"/>
          <w:lang w:eastAsia="es-ES"/>
        </w:rPr>
        <w:t xml:space="preserve"> causal</w:t>
      </w:r>
      <w:r w:rsidR="00747092" w:rsidRPr="003106F4">
        <w:rPr>
          <w:rFonts w:ascii="Palatino Linotype" w:eastAsia="Times New Roman" w:hAnsi="Palatino Linotype" w:cs="Tahoma"/>
          <w:lang w:eastAsia="es-ES"/>
        </w:rPr>
        <w:t>es</w:t>
      </w:r>
      <w:r w:rsidRPr="003106F4">
        <w:rPr>
          <w:rFonts w:ascii="Palatino Linotype" w:eastAsia="Times New Roman" w:hAnsi="Palatino Linotype" w:cs="Tahoma"/>
          <w:lang w:eastAsia="es-ES"/>
        </w:rPr>
        <w:t xml:space="preserve"> de procedencia del Recurso de Revisión señalada</w:t>
      </w:r>
      <w:r w:rsidR="00747092" w:rsidRPr="003106F4">
        <w:rPr>
          <w:rFonts w:ascii="Palatino Linotype" w:eastAsia="Times New Roman" w:hAnsi="Palatino Linotype" w:cs="Tahoma"/>
          <w:lang w:eastAsia="es-ES"/>
        </w:rPr>
        <w:t>s</w:t>
      </w:r>
      <w:r w:rsidRPr="003106F4">
        <w:rPr>
          <w:rFonts w:ascii="Palatino Linotype" w:eastAsia="Times New Roman" w:hAnsi="Palatino Linotype" w:cs="Tahoma"/>
          <w:lang w:eastAsia="es-ES"/>
        </w:rPr>
        <w:t xml:space="preserve"> en el artículo 179, fracci</w:t>
      </w:r>
      <w:r w:rsidR="00747092" w:rsidRPr="003106F4">
        <w:rPr>
          <w:rFonts w:ascii="Palatino Linotype" w:eastAsia="Times New Roman" w:hAnsi="Palatino Linotype" w:cs="Tahoma"/>
          <w:lang w:eastAsia="es-ES"/>
        </w:rPr>
        <w:t>ones</w:t>
      </w:r>
      <w:r w:rsidRPr="003106F4">
        <w:rPr>
          <w:rFonts w:ascii="Palatino Linotype" w:eastAsia="Times New Roman" w:hAnsi="Palatino Linotype" w:cs="Tahoma"/>
          <w:lang w:eastAsia="es-ES"/>
        </w:rPr>
        <w:t xml:space="preserve"> VI</w:t>
      </w:r>
      <w:r w:rsidR="00747092" w:rsidRPr="003106F4">
        <w:rPr>
          <w:rFonts w:ascii="Palatino Linotype" w:eastAsia="Times New Roman" w:hAnsi="Palatino Linotype" w:cs="Tahoma"/>
          <w:lang w:eastAsia="es-ES"/>
        </w:rPr>
        <w:t xml:space="preserve"> y VIII</w:t>
      </w:r>
      <w:r w:rsidRPr="003106F4">
        <w:rPr>
          <w:rFonts w:ascii="Palatino Linotype" w:eastAsia="Times New Roman" w:hAnsi="Palatino Linotype" w:cs="Tahoma"/>
          <w:lang w:eastAsia="es-ES"/>
        </w:rPr>
        <w:t xml:space="preserve">, de la Ley en cita, </w:t>
      </w:r>
      <w:r w:rsidRPr="003106F4">
        <w:rPr>
          <w:rFonts w:ascii="Palatino Linotype" w:eastAsia="Calibri" w:hAnsi="Palatino Linotype" w:cs="Tahoma"/>
        </w:rPr>
        <w:t>pues la persona Recurrente se inconformó con la entrega de información que no corresponde con lo solicitado</w:t>
      </w:r>
      <w:r w:rsidR="00747092" w:rsidRPr="003106F4">
        <w:rPr>
          <w:rFonts w:ascii="Palatino Linotype" w:eastAsia="Calibri" w:hAnsi="Palatino Linotype" w:cs="Tahoma"/>
        </w:rPr>
        <w:t xml:space="preserve"> y la notificación, entrega o puesta a disposición de información en una modalidad o formato distinto al solicitado.</w:t>
      </w:r>
    </w:p>
    <w:p w14:paraId="033FD7F4" w14:textId="77777777" w:rsidR="00ED1EDE" w:rsidRPr="003106F4" w:rsidRDefault="00ED1EDE" w:rsidP="00ED1EDE">
      <w:pPr>
        <w:spacing w:after="0" w:line="360" w:lineRule="auto"/>
        <w:jc w:val="both"/>
        <w:rPr>
          <w:rFonts w:ascii="Palatino Linotype" w:eastAsia="Calibri" w:hAnsi="Palatino Linotype" w:cs="Tahoma"/>
          <w:color w:val="FF0000"/>
        </w:rPr>
      </w:pPr>
    </w:p>
    <w:p w14:paraId="434C55D3" w14:textId="77777777" w:rsidR="00ED1EDE" w:rsidRPr="003106F4" w:rsidRDefault="00ED1EDE" w:rsidP="00ED1EDE">
      <w:pPr>
        <w:spacing w:after="0" w:line="360" w:lineRule="auto"/>
        <w:jc w:val="both"/>
        <w:rPr>
          <w:rFonts w:ascii="Palatino Linotype" w:eastAsia="Times New Roman" w:hAnsi="Palatino Linotype" w:cs="Tahoma"/>
          <w:b/>
          <w:bCs/>
          <w:lang w:eastAsia="es-ES"/>
        </w:rPr>
      </w:pPr>
      <w:r w:rsidRPr="003106F4">
        <w:rPr>
          <w:rFonts w:ascii="Palatino Linotype" w:eastAsia="Times New Roman" w:hAnsi="Palatino Linotype" w:cs="Tahoma"/>
          <w:b/>
          <w:bCs/>
          <w:lang w:eastAsia="es-ES"/>
        </w:rPr>
        <w:t>Causales de sobreseimiento</w:t>
      </w:r>
    </w:p>
    <w:p w14:paraId="6285639B" w14:textId="77777777" w:rsidR="00ED1EDE" w:rsidRPr="003106F4" w:rsidRDefault="00ED1EDE" w:rsidP="00ED1EDE">
      <w:pPr>
        <w:spacing w:after="0" w:line="360" w:lineRule="auto"/>
        <w:jc w:val="both"/>
        <w:rPr>
          <w:rFonts w:ascii="Palatino Linotype" w:eastAsia="Times New Roman" w:hAnsi="Palatino Linotype" w:cs="Tahoma"/>
          <w:bCs/>
          <w:lang w:eastAsia="es-ES"/>
        </w:rPr>
      </w:pPr>
    </w:p>
    <w:p w14:paraId="324B2DFE" w14:textId="77777777" w:rsidR="00ED1EDE" w:rsidRPr="003106F4" w:rsidRDefault="00ED1EDE" w:rsidP="00ED1EDE">
      <w:pPr>
        <w:spacing w:after="0" w:line="360" w:lineRule="auto"/>
        <w:jc w:val="both"/>
        <w:rPr>
          <w:rFonts w:ascii="Palatino Linotype" w:eastAsia="Times New Roman" w:hAnsi="Palatino Linotype" w:cs="Tahoma"/>
          <w:bCs/>
          <w:lang w:eastAsia="es-ES"/>
        </w:rPr>
      </w:pPr>
      <w:r w:rsidRPr="003106F4">
        <w:rPr>
          <w:rFonts w:ascii="Palatino Linotype" w:eastAsia="Times New Roman" w:hAnsi="Palatino Linotype" w:cs="Tahoma"/>
          <w:bCs/>
          <w:lang w:eastAsia="es-ES"/>
        </w:rPr>
        <w:t xml:space="preserve">Por ser de previo y especial pronunciamiento, este Instituto analiza si se actualiza alguna causal de sobreseimiento. </w:t>
      </w:r>
    </w:p>
    <w:p w14:paraId="09302658" w14:textId="77777777" w:rsidR="00ED1EDE" w:rsidRPr="003106F4" w:rsidRDefault="00ED1EDE" w:rsidP="00ED1EDE">
      <w:pPr>
        <w:spacing w:after="0" w:line="360" w:lineRule="auto"/>
        <w:jc w:val="both"/>
        <w:rPr>
          <w:rFonts w:ascii="Palatino Linotype" w:eastAsia="Times New Roman" w:hAnsi="Palatino Linotype" w:cs="Tahoma"/>
          <w:bCs/>
          <w:lang w:eastAsia="es-ES"/>
        </w:rPr>
      </w:pPr>
    </w:p>
    <w:p w14:paraId="173BB2DF" w14:textId="77777777" w:rsidR="00ED1EDE" w:rsidRPr="003106F4" w:rsidRDefault="00ED1EDE" w:rsidP="00ED1EDE">
      <w:pPr>
        <w:spacing w:after="0" w:line="360" w:lineRule="auto"/>
        <w:jc w:val="both"/>
        <w:rPr>
          <w:rFonts w:ascii="Palatino Linotype" w:eastAsia="Times New Roman" w:hAnsi="Palatino Linotype" w:cs="Tahoma"/>
          <w:lang w:eastAsia="es-ES"/>
        </w:rPr>
      </w:pPr>
      <w:r w:rsidRPr="003106F4">
        <w:rPr>
          <w:rFonts w:ascii="Palatino Linotype" w:eastAsia="Times New Roman" w:hAnsi="Palatino Linotype" w:cs="Tahoma"/>
          <w:bCs/>
          <w:lang w:eastAsia="es-ES"/>
        </w:rPr>
        <w:t>Sobre el tema, e</w:t>
      </w:r>
      <w:r w:rsidRPr="003106F4">
        <w:rPr>
          <w:rFonts w:ascii="Palatino Linotype" w:eastAsia="Times New Roman" w:hAnsi="Palatino Linotype" w:cs="Tahoma"/>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3E925568" w14:textId="77777777" w:rsidR="00E6788A" w:rsidRPr="003106F4" w:rsidRDefault="00E6788A" w:rsidP="00ED1EDE">
      <w:pPr>
        <w:spacing w:after="0" w:line="360" w:lineRule="auto"/>
        <w:jc w:val="both"/>
        <w:rPr>
          <w:rFonts w:ascii="Palatino Linotype" w:eastAsia="Times New Roman" w:hAnsi="Palatino Linotype" w:cs="Tahoma"/>
          <w:lang w:eastAsia="es-ES"/>
        </w:rPr>
      </w:pPr>
    </w:p>
    <w:p w14:paraId="72FBE54D" w14:textId="77777777" w:rsidR="00ED1EDE" w:rsidRPr="003106F4" w:rsidRDefault="00ED1EDE" w:rsidP="00ED1EDE">
      <w:pPr>
        <w:spacing w:after="0" w:line="360" w:lineRule="auto"/>
        <w:jc w:val="both"/>
        <w:rPr>
          <w:rFonts w:ascii="Palatino Linotype" w:eastAsia="Times New Roman" w:hAnsi="Palatino Linotype" w:cs="Tahoma"/>
          <w:bCs/>
          <w:lang w:eastAsia="es-ES"/>
        </w:rPr>
      </w:pPr>
      <w:r w:rsidRPr="003106F4">
        <w:rPr>
          <w:rFonts w:ascii="Palatino Linotype" w:eastAsia="Times New Roman" w:hAnsi="Palatino Linotype" w:cs="Tahoma"/>
          <w:bCs/>
          <w:lang w:eastAsia="es-ES"/>
        </w:rPr>
        <w:t xml:space="preserve">Por tales motivos, se considera procedente entrar al fondo del presente asunto. </w:t>
      </w:r>
    </w:p>
    <w:p w14:paraId="4498B6AE" w14:textId="77777777" w:rsidR="00ED1EDE" w:rsidRPr="003106F4" w:rsidRDefault="00ED1EDE" w:rsidP="00ED1EDE">
      <w:pPr>
        <w:spacing w:after="0" w:line="360" w:lineRule="auto"/>
        <w:jc w:val="both"/>
        <w:rPr>
          <w:rFonts w:ascii="Palatino Linotype" w:eastAsia="Times New Roman" w:hAnsi="Palatino Linotype" w:cs="Tahoma"/>
          <w:bCs/>
          <w:lang w:eastAsia="es-ES"/>
        </w:rPr>
      </w:pPr>
    </w:p>
    <w:p w14:paraId="31A506DB" w14:textId="77777777" w:rsidR="00ED1EDE" w:rsidRPr="003106F4" w:rsidRDefault="00ED1EDE" w:rsidP="00ED1EDE">
      <w:pPr>
        <w:spacing w:after="0" w:line="360" w:lineRule="auto"/>
        <w:jc w:val="both"/>
        <w:rPr>
          <w:rFonts w:ascii="Palatino Linotype" w:eastAsia="Times New Roman" w:hAnsi="Palatino Linotype" w:cs="Tahoma"/>
          <w:b/>
          <w:bCs/>
          <w:iCs/>
          <w:lang w:val="es-ES" w:eastAsia="es-ES"/>
        </w:rPr>
      </w:pPr>
      <w:r w:rsidRPr="003106F4">
        <w:rPr>
          <w:rFonts w:ascii="Palatino Linotype" w:eastAsia="Times New Roman" w:hAnsi="Palatino Linotype" w:cs="Tahoma"/>
          <w:b/>
          <w:bCs/>
          <w:iCs/>
          <w:lang w:val="es-ES" w:eastAsia="es-ES"/>
        </w:rPr>
        <w:t>TERCERO. Determinación de la Controversia</w:t>
      </w:r>
    </w:p>
    <w:p w14:paraId="2304CAA4" w14:textId="77777777" w:rsidR="00ED1EDE" w:rsidRPr="003106F4" w:rsidRDefault="00ED1EDE" w:rsidP="00ED1EDE">
      <w:pPr>
        <w:spacing w:after="0" w:line="360" w:lineRule="auto"/>
        <w:jc w:val="both"/>
        <w:rPr>
          <w:rFonts w:ascii="Palatino Linotype" w:eastAsia="Times New Roman" w:hAnsi="Palatino Linotype" w:cs="Tahoma"/>
          <w:b/>
          <w:bCs/>
          <w:iCs/>
          <w:lang w:val="es-ES" w:eastAsia="es-ES"/>
        </w:rPr>
      </w:pPr>
    </w:p>
    <w:p w14:paraId="698A6B00" w14:textId="081E5677" w:rsidR="00E552E2" w:rsidRPr="003106F4" w:rsidRDefault="00ED1EDE" w:rsidP="00F82A35">
      <w:pPr>
        <w:spacing w:after="0" w:line="360" w:lineRule="auto"/>
        <w:jc w:val="both"/>
        <w:rPr>
          <w:rFonts w:ascii="Palatino Linotype" w:eastAsia="Calibri" w:hAnsi="Palatino Linotype" w:cs="Tahoma"/>
        </w:rPr>
      </w:pPr>
      <w:r w:rsidRPr="003106F4">
        <w:rPr>
          <w:rFonts w:ascii="Palatino Linotype" w:eastAsia="Calibri" w:hAnsi="Palatino Linotype" w:cs="Tahoma"/>
        </w:rPr>
        <w:lastRenderedPageBreak/>
        <w:t>Con el objetivo de ilustrar la controversia planteada, resulta conveniente precisar, que una vez realizado el estudio de las constancias que integran el expediente en el que se actúa, se desprende que el Particular requirió</w:t>
      </w:r>
      <w:r w:rsidR="00C90D80" w:rsidRPr="003106F4">
        <w:rPr>
          <w:rFonts w:ascii="Palatino Linotype" w:eastAsia="Calibri" w:hAnsi="Palatino Linotype" w:cs="Tahoma"/>
        </w:rPr>
        <w:t xml:space="preserve">, </w:t>
      </w:r>
      <w:r w:rsidR="0096766E" w:rsidRPr="003106F4">
        <w:rPr>
          <w:rFonts w:ascii="Palatino Linotype" w:eastAsia="Calibri" w:hAnsi="Palatino Linotype" w:cs="Tahoma"/>
        </w:rPr>
        <w:t>lo siguiente:</w:t>
      </w:r>
    </w:p>
    <w:p w14:paraId="6F204402" w14:textId="77777777" w:rsidR="0096766E" w:rsidRPr="003106F4" w:rsidRDefault="0096766E" w:rsidP="00F82A35">
      <w:pPr>
        <w:spacing w:after="0" w:line="360" w:lineRule="auto"/>
        <w:jc w:val="both"/>
        <w:rPr>
          <w:rFonts w:ascii="Palatino Linotype" w:eastAsia="Calibri" w:hAnsi="Palatino Linotype" w:cs="Tahoma"/>
        </w:rPr>
      </w:pPr>
    </w:p>
    <w:p w14:paraId="4181B678" w14:textId="1104F800" w:rsidR="00E6788A" w:rsidRPr="003106F4" w:rsidRDefault="00CB1017" w:rsidP="00CB1017">
      <w:pPr>
        <w:pStyle w:val="Prrafodelista"/>
        <w:numPr>
          <w:ilvl w:val="0"/>
          <w:numId w:val="44"/>
        </w:numPr>
        <w:spacing w:after="0" w:line="360" w:lineRule="auto"/>
        <w:ind w:left="851"/>
        <w:jc w:val="both"/>
        <w:rPr>
          <w:rFonts w:ascii="Palatino Linotype" w:eastAsia="Calibri" w:hAnsi="Palatino Linotype" w:cs="Tahoma"/>
        </w:rPr>
      </w:pPr>
      <w:r w:rsidRPr="003106F4">
        <w:rPr>
          <w:rFonts w:ascii="Palatino Linotype" w:eastAsia="Calibri" w:hAnsi="Palatino Linotype" w:cs="Tahoma"/>
        </w:rPr>
        <w:t>El perfil de puestos, el último grado o nivel de estudios y el último recibo de nómina pagado, de todo el personal adscrito al Ayuntamiento de San Antonio la Isla (exceptuando al personal operativo en materia de seguridad).</w:t>
      </w:r>
    </w:p>
    <w:p w14:paraId="6AC1F355" w14:textId="77777777" w:rsidR="00E6788A" w:rsidRPr="003106F4" w:rsidRDefault="00E6788A" w:rsidP="00F82A35">
      <w:pPr>
        <w:spacing w:after="0" w:line="360" w:lineRule="auto"/>
        <w:jc w:val="both"/>
        <w:rPr>
          <w:rFonts w:ascii="Palatino Linotype" w:eastAsia="Calibri" w:hAnsi="Palatino Linotype" w:cs="Tahoma"/>
        </w:rPr>
      </w:pPr>
    </w:p>
    <w:p w14:paraId="70E33AC1" w14:textId="7B5CD4B6" w:rsidR="0096766E" w:rsidRPr="003106F4" w:rsidRDefault="0096766E" w:rsidP="00CB1017">
      <w:pPr>
        <w:pStyle w:val="Prrafodelista"/>
        <w:numPr>
          <w:ilvl w:val="0"/>
          <w:numId w:val="44"/>
        </w:numPr>
        <w:spacing w:after="0" w:line="360" w:lineRule="auto"/>
        <w:ind w:left="851"/>
        <w:jc w:val="both"/>
        <w:rPr>
          <w:rFonts w:ascii="Palatino Linotype" w:eastAsia="Calibri" w:hAnsi="Palatino Linotype" w:cs="Tahoma"/>
        </w:rPr>
      </w:pPr>
      <w:r w:rsidRPr="003106F4">
        <w:rPr>
          <w:rFonts w:ascii="Palatino Linotype" w:eastAsia="Calibri" w:hAnsi="Palatino Linotype" w:cs="Tahoma"/>
          <w:i/>
          <w:iCs/>
        </w:rPr>
        <w:t>Curr</w:t>
      </w:r>
      <w:r w:rsidR="00CB1017" w:rsidRPr="003106F4">
        <w:rPr>
          <w:rFonts w:ascii="Palatino Linotype" w:eastAsia="Calibri" w:hAnsi="Palatino Linotype" w:cs="Tahoma"/>
          <w:i/>
          <w:iCs/>
        </w:rPr>
        <w:t>í</w:t>
      </w:r>
      <w:r w:rsidRPr="003106F4">
        <w:rPr>
          <w:rFonts w:ascii="Palatino Linotype" w:eastAsia="Calibri" w:hAnsi="Palatino Linotype" w:cs="Tahoma"/>
          <w:i/>
          <w:iCs/>
        </w:rPr>
        <w:t>culum vitae</w:t>
      </w:r>
      <w:r w:rsidRPr="003106F4">
        <w:rPr>
          <w:rFonts w:ascii="Palatino Linotype" w:eastAsia="Calibri" w:hAnsi="Palatino Linotype" w:cs="Tahoma"/>
        </w:rPr>
        <w:t xml:space="preserve"> de los</w:t>
      </w:r>
      <w:r w:rsidR="00CB1017" w:rsidRPr="003106F4">
        <w:rPr>
          <w:rFonts w:ascii="Palatino Linotype" w:eastAsia="Calibri" w:hAnsi="Palatino Linotype" w:cs="Tahoma"/>
        </w:rPr>
        <w:t xml:space="preserve"> servidores públicos con</w:t>
      </w:r>
      <w:r w:rsidRPr="003106F4">
        <w:rPr>
          <w:rFonts w:ascii="Palatino Linotype" w:eastAsia="Calibri" w:hAnsi="Palatino Linotype" w:cs="Tahoma"/>
        </w:rPr>
        <w:t xml:space="preserve"> mando superior.</w:t>
      </w:r>
    </w:p>
    <w:p w14:paraId="0FC8E772" w14:textId="77777777" w:rsidR="0096766E" w:rsidRPr="003106F4" w:rsidRDefault="0096766E" w:rsidP="0096766E">
      <w:pPr>
        <w:spacing w:after="0" w:line="360" w:lineRule="auto"/>
        <w:jc w:val="both"/>
        <w:rPr>
          <w:rFonts w:ascii="Palatino Linotype" w:eastAsia="Calibri" w:hAnsi="Palatino Linotype" w:cs="Tahoma"/>
        </w:rPr>
      </w:pPr>
    </w:p>
    <w:p w14:paraId="2BA00ED0" w14:textId="33593B7C" w:rsidR="00B14DDD" w:rsidRPr="003106F4" w:rsidRDefault="00ED1EDE" w:rsidP="00ED1EDE">
      <w:pPr>
        <w:spacing w:after="0" w:line="360" w:lineRule="auto"/>
        <w:jc w:val="both"/>
        <w:rPr>
          <w:rFonts w:ascii="Palatino Linotype" w:eastAsia="Calibri" w:hAnsi="Palatino Linotype" w:cs="Times New Roman"/>
        </w:rPr>
      </w:pPr>
      <w:r w:rsidRPr="003106F4">
        <w:rPr>
          <w:rFonts w:ascii="Palatino Linotype" w:eastAsia="Calibri" w:hAnsi="Palatino Linotype" w:cs="Times New Roman"/>
        </w:rPr>
        <w:t>En respuesta, el Sujeto Obligado, a través de la</w:t>
      </w:r>
      <w:r w:rsidR="00543947" w:rsidRPr="003106F4">
        <w:rPr>
          <w:rFonts w:ascii="Palatino Linotype" w:eastAsia="Calibri" w:hAnsi="Palatino Linotype" w:cs="Times New Roman"/>
        </w:rPr>
        <w:t xml:space="preserve"> Dirección de </w:t>
      </w:r>
      <w:r w:rsidR="00B14DDD" w:rsidRPr="003106F4">
        <w:rPr>
          <w:rFonts w:ascii="Palatino Linotype" w:eastAsia="Calibri" w:hAnsi="Palatino Linotype" w:cs="Times New Roman"/>
        </w:rPr>
        <w:t xml:space="preserve">Administración refirió que la información relacionada con el perfil de puestos de los trabajadores del Ayuntamiento y el </w:t>
      </w:r>
      <w:r w:rsidR="00B14DDD" w:rsidRPr="003106F4">
        <w:rPr>
          <w:rFonts w:ascii="Palatino Linotype" w:eastAsia="Calibri" w:hAnsi="Palatino Linotype" w:cs="Tahoma"/>
        </w:rPr>
        <w:t>último grado de estudios de toda la administración</w:t>
      </w:r>
      <w:r w:rsidR="00B14DDD" w:rsidRPr="003106F4">
        <w:rPr>
          <w:rFonts w:ascii="Palatino Linotype" w:eastAsia="Calibri" w:hAnsi="Palatino Linotype" w:cs="Times New Roman"/>
        </w:rPr>
        <w:t xml:space="preserve">, </w:t>
      </w:r>
      <w:r w:rsidR="00543947" w:rsidRPr="003106F4">
        <w:rPr>
          <w:rFonts w:ascii="Palatino Linotype" w:eastAsia="Calibri" w:hAnsi="Palatino Linotype" w:cs="Times New Roman"/>
        </w:rPr>
        <w:t xml:space="preserve">la información se encuentra </w:t>
      </w:r>
      <w:r w:rsidR="00B14DDD" w:rsidRPr="003106F4">
        <w:rPr>
          <w:rFonts w:ascii="Palatino Linotype" w:eastAsia="Calibri" w:hAnsi="Palatino Linotype" w:cs="Times New Roman"/>
        </w:rPr>
        <w:t>publicada en el Sistema de Información Pública de Oficio Mexiquense (IPOMEX) y puede consultarse en la liga remitid</w:t>
      </w:r>
      <w:r w:rsidR="00CB1017" w:rsidRPr="003106F4">
        <w:rPr>
          <w:rFonts w:ascii="Palatino Linotype" w:eastAsia="Calibri" w:hAnsi="Palatino Linotype" w:cs="Times New Roman"/>
        </w:rPr>
        <w:t>a</w:t>
      </w:r>
      <w:r w:rsidR="00B14DDD" w:rsidRPr="003106F4">
        <w:rPr>
          <w:rFonts w:ascii="Palatino Linotype" w:eastAsia="Calibri" w:hAnsi="Palatino Linotype" w:cs="Times New Roman"/>
        </w:rPr>
        <w:t>, ahora bien respecto del último recibo de nómina de los servidores públicos de toda la administración, exceptuando policías, señaló que</w:t>
      </w:r>
      <w:r w:rsidR="00AE75EB" w:rsidRPr="003106F4">
        <w:rPr>
          <w:rFonts w:ascii="Palatino Linotype" w:eastAsia="Times New Roman" w:hAnsi="Palatino Linotype" w:cs="Arial"/>
          <w:bCs/>
          <w:i/>
          <w:iCs/>
          <w:sz w:val="20"/>
          <w:szCs w:val="20"/>
          <w:lang w:eastAsia="es-ES"/>
        </w:rPr>
        <w:t xml:space="preserve">, </w:t>
      </w:r>
      <w:r w:rsidR="00AE75EB" w:rsidRPr="003106F4">
        <w:rPr>
          <w:rFonts w:ascii="Palatino Linotype" w:eastAsia="Calibri" w:hAnsi="Palatino Linotype" w:cs="Times New Roman"/>
        </w:rPr>
        <w:t>después de realizar una búsqueda exhaustiva y minuciosa en los archivos documentales consistente e registros físicos y electrónicos de la Coordinación de Recursos Humanos, dependiente de esta Dirección de Administración, se cuentan con los recibos de nómina de la última quincena del mes de octubre de dos mil veinticuatro, como lo requiere el solicitante; sin embargo</w:t>
      </w:r>
      <w:r w:rsidR="006A53BE" w:rsidRPr="003106F4">
        <w:rPr>
          <w:rFonts w:ascii="Palatino Linotype" w:eastAsia="Calibri" w:hAnsi="Palatino Linotype" w:cs="Times New Roman"/>
        </w:rPr>
        <w:t>, para elaborar la versión pública es necesario fotocopiarlos, tomando en consideración que los documentos requeridos, asciendan a 118 hojas y que el Ayuntamiento no cuenta con licencia software que permita realizar esta actividad de forma digital y la prueba gratuita que otorga este software ha caducado durante el ejercicio dos mil veintidós y las mismas tendrían que realizarse de forma física a mano y posteriormente digitalizarse, por lo cual, deberán cubrirse los montos para su reproducción</w:t>
      </w:r>
      <w:r w:rsidR="006A53BE" w:rsidRPr="003106F4">
        <w:rPr>
          <w:rFonts w:ascii="Palatino Linotype" w:eastAsia="Times New Roman" w:hAnsi="Palatino Linotype" w:cs="Arial"/>
          <w:bCs/>
          <w:i/>
          <w:iCs/>
          <w:sz w:val="20"/>
          <w:szCs w:val="20"/>
          <w:lang w:eastAsia="es-ES"/>
        </w:rPr>
        <w:t xml:space="preserve">; </w:t>
      </w:r>
      <w:r w:rsidR="006A53BE" w:rsidRPr="003106F4">
        <w:rPr>
          <w:rFonts w:ascii="Palatino Linotype" w:eastAsia="Calibri" w:hAnsi="Palatino Linotype" w:cs="Times New Roman"/>
        </w:rPr>
        <w:t xml:space="preserve">adicionalmente con fundamento en los artículos 158 y 164 del </w:t>
      </w:r>
      <w:r w:rsidR="006A53BE" w:rsidRPr="003106F4">
        <w:rPr>
          <w:rFonts w:ascii="Palatino Linotype" w:eastAsia="Calibri" w:hAnsi="Palatino Linotype" w:cs="Times New Roman"/>
        </w:rPr>
        <w:lastRenderedPageBreak/>
        <w:t>ordenamiento antes citado; se ofrece la posibilidad de que la/el Solicitante consulte la documentación de forma directa en las oficinas de la Dirección de Administración del Ayuntamiento de San Antonio la Isla.</w:t>
      </w:r>
    </w:p>
    <w:p w14:paraId="55896AC6" w14:textId="77777777" w:rsidR="00CB1017" w:rsidRPr="003106F4" w:rsidRDefault="00CB1017" w:rsidP="00ED1EDE">
      <w:pPr>
        <w:spacing w:after="0" w:line="360" w:lineRule="auto"/>
        <w:jc w:val="both"/>
        <w:rPr>
          <w:rFonts w:ascii="Palatino Linotype" w:eastAsia="Calibri" w:hAnsi="Palatino Linotype" w:cs="Times New Roman"/>
        </w:rPr>
      </w:pPr>
    </w:p>
    <w:p w14:paraId="231B2274" w14:textId="695B3CB4" w:rsidR="00ED1EDE" w:rsidRPr="003106F4" w:rsidRDefault="006A53BE" w:rsidP="00ED1EDE">
      <w:pPr>
        <w:spacing w:after="0" w:line="360" w:lineRule="auto"/>
        <w:jc w:val="both"/>
        <w:rPr>
          <w:rFonts w:ascii="Palatino Linotype" w:eastAsia="Calibri" w:hAnsi="Palatino Linotype" w:cs="Tahoma"/>
          <w:color w:val="FF0000"/>
          <w:lang w:val="es-ES"/>
        </w:rPr>
      </w:pPr>
      <w:r w:rsidRPr="003106F4">
        <w:rPr>
          <w:rFonts w:ascii="Palatino Linotype" w:eastAsia="Calibri" w:hAnsi="Palatino Linotype" w:cs="Times New Roman"/>
        </w:rPr>
        <w:t xml:space="preserve">Ante </w:t>
      </w:r>
      <w:r w:rsidR="00ED1EDE" w:rsidRPr="003106F4">
        <w:rPr>
          <w:rFonts w:ascii="Palatino Linotype" w:eastAsia="Calibri" w:hAnsi="Palatino Linotype" w:cs="Tahoma"/>
          <w:lang w:val="es-ES"/>
        </w:rPr>
        <w:t>dicha circunstancia, el Particular se inconformó con la entrega de información que no corresponde con lo solicitado</w:t>
      </w:r>
      <w:r w:rsidRPr="003106F4">
        <w:rPr>
          <w:rFonts w:ascii="Palatino Linotype" w:eastAsia="Calibri" w:hAnsi="Palatino Linotype" w:cs="Tahoma"/>
          <w:lang w:val="es-ES"/>
        </w:rPr>
        <w:t xml:space="preserve"> y la </w:t>
      </w:r>
      <w:r w:rsidRPr="003106F4">
        <w:rPr>
          <w:rFonts w:ascii="Palatino Linotype" w:eastAsia="Calibri" w:hAnsi="Palatino Linotype" w:cs="Tahoma"/>
        </w:rPr>
        <w:t xml:space="preserve"> notificación, entrega o puesta a disposición de información en una modalidad o formato distinto al solicitado</w:t>
      </w:r>
      <w:r w:rsidR="00ED1EDE" w:rsidRPr="003106F4">
        <w:rPr>
          <w:rFonts w:ascii="Palatino Linotype" w:eastAsia="Calibri" w:hAnsi="Palatino Linotype" w:cs="Tahoma"/>
          <w:lang w:val="es-ES"/>
        </w:rPr>
        <w:t xml:space="preserve">, al referir que </w:t>
      </w:r>
      <w:r w:rsidRPr="003106F4">
        <w:rPr>
          <w:rFonts w:ascii="Palatino Linotype" w:eastAsia="Calibri" w:hAnsi="Palatino Linotype" w:cs="Tahoma"/>
          <w:lang w:val="es-ES"/>
        </w:rPr>
        <w:t>no le fueron entregados los soportes documentales</w:t>
      </w:r>
      <w:r w:rsidR="00ED1EDE" w:rsidRPr="003106F4">
        <w:rPr>
          <w:rFonts w:ascii="Palatino Linotype" w:eastAsia="Calibri" w:hAnsi="Palatino Linotype" w:cs="Tahoma"/>
          <w:lang w:val="es-ES"/>
        </w:rPr>
        <w:t xml:space="preserve">, lo cual </w:t>
      </w:r>
      <w:r w:rsidR="00ED1EDE" w:rsidRPr="003106F4">
        <w:rPr>
          <w:rFonts w:ascii="Palatino Linotype" w:eastAsia="Calibri" w:hAnsi="Palatino Linotype" w:cs="Tahoma"/>
        </w:rPr>
        <w:t>actualiza la causal</w:t>
      </w:r>
      <w:r w:rsidRPr="003106F4">
        <w:rPr>
          <w:rFonts w:ascii="Palatino Linotype" w:eastAsia="Calibri" w:hAnsi="Palatino Linotype" w:cs="Tahoma"/>
        </w:rPr>
        <w:t>es</w:t>
      </w:r>
      <w:r w:rsidR="00ED1EDE" w:rsidRPr="003106F4">
        <w:rPr>
          <w:rFonts w:ascii="Palatino Linotype" w:eastAsia="Calibri" w:hAnsi="Palatino Linotype" w:cs="Tahoma"/>
        </w:rPr>
        <w:t xml:space="preserve"> de procedencia prevista</w:t>
      </w:r>
      <w:r w:rsidRPr="003106F4">
        <w:rPr>
          <w:rFonts w:ascii="Palatino Linotype" w:eastAsia="Calibri" w:hAnsi="Palatino Linotype" w:cs="Tahoma"/>
        </w:rPr>
        <w:t>s</w:t>
      </w:r>
      <w:r w:rsidR="00ED1EDE" w:rsidRPr="003106F4">
        <w:rPr>
          <w:rFonts w:ascii="Palatino Linotype" w:eastAsia="Calibri" w:hAnsi="Palatino Linotype" w:cs="Tahoma"/>
        </w:rPr>
        <w:t xml:space="preserve"> en la</w:t>
      </w:r>
      <w:r w:rsidRPr="003106F4">
        <w:rPr>
          <w:rFonts w:ascii="Palatino Linotype" w:eastAsia="Calibri" w:hAnsi="Palatino Linotype" w:cs="Tahoma"/>
        </w:rPr>
        <w:t>s</w:t>
      </w:r>
      <w:r w:rsidR="00ED1EDE" w:rsidRPr="003106F4">
        <w:rPr>
          <w:rFonts w:ascii="Palatino Linotype" w:eastAsia="Calibri" w:hAnsi="Palatino Linotype" w:cs="Tahoma"/>
        </w:rPr>
        <w:t xml:space="preserve"> fracci</w:t>
      </w:r>
      <w:r w:rsidRPr="003106F4">
        <w:rPr>
          <w:rFonts w:ascii="Palatino Linotype" w:eastAsia="Calibri" w:hAnsi="Palatino Linotype" w:cs="Tahoma"/>
        </w:rPr>
        <w:t>ones</w:t>
      </w:r>
      <w:r w:rsidR="00ED1EDE" w:rsidRPr="003106F4">
        <w:rPr>
          <w:rFonts w:ascii="Palatino Linotype" w:eastAsia="Calibri" w:hAnsi="Palatino Linotype" w:cs="Tahoma"/>
        </w:rPr>
        <w:t xml:space="preserve"> VI</w:t>
      </w:r>
      <w:r w:rsidRPr="003106F4">
        <w:rPr>
          <w:rFonts w:ascii="Palatino Linotype" w:eastAsia="Calibri" w:hAnsi="Palatino Linotype" w:cs="Tahoma"/>
        </w:rPr>
        <w:t xml:space="preserve"> y VIII</w:t>
      </w:r>
      <w:r w:rsidR="00ED1EDE" w:rsidRPr="003106F4">
        <w:rPr>
          <w:rFonts w:ascii="Palatino Linotype" w:eastAsia="Calibri" w:hAnsi="Palatino Linotype" w:cs="Tahoma"/>
        </w:rPr>
        <w:t>, del artículo 179 de la Ley de Transparencia y Acceso a la Información Pública del Estado de México y Municipios</w:t>
      </w:r>
      <w:r w:rsidR="00ED1EDE" w:rsidRPr="003106F4">
        <w:rPr>
          <w:rFonts w:ascii="Palatino Linotype" w:eastAsia="Calibri" w:hAnsi="Palatino Linotype" w:cs="Times New Roman"/>
        </w:rPr>
        <w:t xml:space="preserve">. Así las cosas, una vez admitido y notificado el Recurso a las partes, </w:t>
      </w:r>
      <w:r w:rsidRPr="003106F4">
        <w:rPr>
          <w:rFonts w:ascii="Palatino Linotype" w:eastAsia="Calibri" w:hAnsi="Palatino Linotype" w:cs="Times New Roman"/>
        </w:rPr>
        <w:t>el Sujeto Obligado remitió su informe justificado, a través del cual confirmo su respuesta.</w:t>
      </w:r>
    </w:p>
    <w:p w14:paraId="63057097" w14:textId="77777777" w:rsidR="00ED1EDE" w:rsidRPr="003106F4" w:rsidRDefault="00ED1EDE" w:rsidP="00ED1EDE">
      <w:pPr>
        <w:spacing w:after="0" w:line="360" w:lineRule="auto"/>
        <w:ind w:right="-28"/>
        <w:jc w:val="both"/>
        <w:rPr>
          <w:rFonts w:ascii="Palatino Linotype" w:eastAsia="Calibri" w:hAnsi="Palatino Linotype" w:cs="Tahoma"/>
          <w:bCs/>
          <w:iCs/>
          <w:color w:val="FF0000"/>
          <w:lang w:val="es-ES" w:eastAsia="es-ES"/>
        </w:rPr>
      </w:pPr>
    </w:p>
    <w:p w14:paraId="62BD3063" w14:textId="0BA1B9F7" w:rsidR="00ED1EDE" w:rsidRPr="003106F4" w:rsidRDefault="00ED1EDE" w:rsidP="00ED1EDE">
      <w:pPr>
        <w:tabs>
          <w:tab w:val="left" w:pos="4962"/>
        </w:tabs>
        <w:spacing w:after="0" w:line="360" w:lineRule="auto"/>
        <w:jc w:val="both"/>
        <w:rPr>
          <w:rFonts w:ascii="Palatino Linotype" w:eastAsia="Calibri" w:hAnsi="Palatino Linotype" w:cs="Tahoma"/>
          <w:bCs/>
        </w:rPr>
      </w:pPr>
      <w:r w:rsidRPr="003106F4">
        <w:rPr>
          <w:rFonts w:ascii="Palatino Linotype" w:eastAsia="Calibri" w:hAnsi="Palatino Linotype" w:cs="Tahoma"/>
          <w:iCs/>
          <w:lang w:val="es-ES" w:eastAsia="es-ES_tradnl"/>
        </w:rPr>
        <w:t>Lo anterior, se desprende de las documentales que obran en el expediente de referencia, materia de la presente resolución, consistente en: la solicitud de acceso a la información</w:t>
      </w:r>
      <w:r w:rsidR="00B330EB" w:rsidRPr="003106F4">
        <w:rPr>
          <w:rFonts w:ascii="Palatino Linotype" w:eastAsia="Calibri" w:hAnsi="Palatino Linotype" w:cs="Tahoma"/>
          <w:iCs/>
          <w:lang w:val="es-ES" w:eastAsia="es-ES_tradnl"/>
        </w:rPr>
        <w:t xml:space="preserve">, </w:t>
      </w:r>
      <w:r w:rsidRPr="003106F4">
        <w:rPr>
          <w:rFonts w:ascii="Palatino Linotype" w:eastAsia="Calibri" w:hAnsi="Palatino Linotype" w:cs="Tahoma"/>
          <w:iCs/>
          <w:lang w:eastAsia="es-ES_tradnl"/>
        </w:rPr>
        <w:t xml:space="preserve">el escrito </w:t>
      </w:r>
      <w:proofErr w:type="spellStart"/>
      <w:r w:rsidRPr="003106F4">
        <w:rPr>
          <w:rFonts w:ascii="Palatino Linotype" w:eastAsia="Calibri" w:hAnsi="Palatino Linotype" w:cs="Tahoma"/>
          <w:iCs/>
          <w:lang w:eastAsia="es-ES_tradnl"/>
        </w:rPr>
        <w:t>recursal</w:t>
      </w:r>
      <w:proofErr w:type="spellEnd"/>
      <w:r w:rsidR="00B330EB" w:rsidRPr="003106F4">
        <w:rPr>
          <w:rFonts w:ascii="Palatino Linotype" w:eastAsia="Calibri" w:hAnsi="Palatino Linotype" w:cs="Tahoma"/>
          <w:iCs/>
          <w:lang w:eastAsia="es-ES_tradnl"/>
        </w:rPr>
        <w:t xml:space="preserve"> y el Informe Justificado</w:t>
      </w:r>
      <w:r w:rsidRPr="003106F4">
        <w:rPr>
          <w:rFonts w:ascii="Palatino Linotype" w:eastAsia="Calibri" w:hAnsi="Palatino Linotype" w:cs="Tahoma"/>
          <w:iCs/>
          <w:lang w:eastAsia="es-ES_tradnl"/>
        </w:rPr>
        <w:t xml:space="preserve">; </w:t>
      </w:r>
      <w:r w:rsidRPr="003106F4">
        <w:rPr>
          <w:rFonts w:ascii="Palatino Linotype" w:eastAsia="Calibri" w:hAnsi="Palatino Linotype"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0EF63683" w14:textId="77777777" w:rsidR="00ED1EDE" w:rsidRPr="003106F4" w:rsidRDefault="00ED1EDE" w:rsidP="00ED1EDE">
      <w:pPr>
        <w:spacing w:after="0" w:line="360" w:lineRule="auto"/>
        <w:jc w:val="both"/>
        <w:rPr>
          <w:rFonts w:ascii="Palatino Linotype" w:eastAsia="Calibri" w:hAnsi="Palatino Linotype" w:cs="Tahoma"/>
          <w:lang w:eastAsia="es-ES_tradnl"/>
        </w:rPr>
      </w:pPr>
    </w:p>
    <w:p w14:paraId="1695EC53" w14:textId="77777777" w:rsidR="00ED1EDE" w:rsidRPr="003106F4" w:rsidRDefault="00ED1EDE" w:rsidP="00ED1EDE">
      <w:pPr>
        <w:spacing w:after="0" w:line="360" w:lineRule="auto"/>
        <w:jc w:val="both"/>
        <w:rPr>
          <w:rFonts w:ascii="Palatino Linotype" w:eastAsia="Times New Roman" w:hAnsi="Palatino Linotype" w:cs="Tahoma"/>
          <w:b/>
          <w:bCs/>
          <w:iCs/>
          <w:lang w:eastAsia="es-ES"/>
        </w:rPr>
      </w:pPr>
      <w:r w:rsidRPr="003106F4">
        <w:rPr>
          <w:rFonts w:ascii="Palatino Linotype" w:eastAsia="Times New Roman" w:hAnsi="Palatino Linotype" w:cs="Tahoma"/>
          <w:b/>
          <w:bCs/>
          <w:iCs/>
          <w:lang w:val="es-ES" w:eastAsia="es-ES"/>
        </w:rPr>
        <w:t xml:space="preserve">CUARTO. </w:t>
      </w:r>
      <w:r w:rsidRPr="003106F4">
        <w:rPr>
          <w:rFonts w:ascii="Palatino Linotype" w:eastAsia="Times New Roman" w:hAnsi="Palatino Linotype" w:cs="Tahoma"/>
          <w:b/>
          <w:bCs/>
          <w:iCs/>
          <w:lang w:eastAsia="es-ES"/>
        </w:rPr>
        <w:t>Marco normativo aplicable en materia de transparencia y acceso a la información pública</w:t>
      </w:r>
    </w:p>
    <w:p w14:paraId="1097F07D" w14:textId="77777777" w:rsidR="00ED1EDE" w:rsidRPr="003106F4" w:rsidRDefault="00ED1EDE" w:rsidP="00ED1EDE">
      <w:pPr>
        <w:autoSpaceDE w:val="0"/>
        <w:autoSpaceDN w:val="0"/>
        <w:adjustRightInd w:val="0"/>
        <w:spacing w:after="0" w:line="360" w:lineRule="auto"/>
        <w:jc w:val="both"/>
        <w:rPr>
          <w:rFonts w:ascii="Palatino Linotype" w:eastAsia="Times New Roman" w:hAnsi="Palatino Linotype" w:cs="Tahoma"/>
          <w:bCs/>
          <w:iCs/>
          <w:lang w:val="es-ES" w:eastAsia="es-ES"/>
        </w:rPr>
      </w:pPr>
    </w:p>
    <w:p w14:paraId="2FF1B810"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72F10AE"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p>
    <w:p w14:paraId="139FDF5F"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47F0701"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83C91CB"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p>
    <w:p w14:paraId="26B2102F"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eastAsia="es-ES"/>
        </w:rPr>
        <w:t>Por su parte, la Ley de Transparencia y Acceso a la Información Pública del Estado de México y Municipios (Reglamentaria del artículo 5° de la Constitución Local), establece lo siguiente:</w:t>
      </w:r>
    </w:p>
    <w:p w14:paraId="1823A315"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p>
    <w:p w14:paraId="2A342576"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eastAsia="es-ES"/>
        </w:rPr>
        <w:t>El artículo 12, que, quienes generen, recopilen, administren, manejen, procesen, archiven o conserven información pública serán responsables de la misma.</w:t>
      </w:r>
    </w:p>
    <w:p w14:paraId="2D8DE8A0"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p>
    <w:p w14:paraId="382203EA" w14:textId="77777777" w:rsidR="00ED1EDE" w:rsidRPr="003106F4" w:rsidRDefault="00ED1EDE" w:rsidP="00ED1EDE">
      <w:pPr>
        <w:widowControl w:val="0"/>
        <w:spacing w:after="0" w:line="360" w:lineRule="auto"/>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0BFCEDEB"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p>
    <w:p w14:paraId="014015E9"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952E57" w14:textId="77777777" w:rsidR="00ED1EDE" w:rsidRPr="003106F4" w:rsidRDefault="00ED1EDE" w:rsidP="00ED1EDE">
      <w:pPr>
        <w:spacing w:after="0" w:line="360" w:lineRule="auto"/>
        <w:jc w:val="both"/>
        <w:rPr>
          <w:rFonts w:ascii="Palatino Linotype" w:eastAsia="Times New Roman" w:hAnsi="Palatino Linotype" w:cs="Tahoma"/>
          <w:bCs/>
          <w:iCs/>
          <w:lang w:eastAsia="es-ES"/>
        </w:rPr>
      </w:pPr>
    </w:p>
    <w:p w14:paraId="001F76E8" w14:textId="77777777" w:rsidR="00ED1EDE" w:rsidRPr="003106F4" w:rsidRDefault="00ED1EDE" w:rsidP="00ED1EDE">
      <w:pPr>
        <w:spacing w:after="0" w:line="360" w:lineRule="auto"/>
        <w:jc w:val="both"/>
        <w:rPr>
          <w:rFonts w:ascii="Palatino Linotype" w:eastAsia="Times New Roman" w:hAnsi="Palatino Linotype" w:cs="Tahoma"/>
          <w:b/>
          <w:bCs/>
          <w:iCs/>
          <w:lang w:val="es-ES" w:eastAsia="es-ES"/>
        </w:rPr>
      </w:pPr>
      <w:r w:rsidRPr="003106F4">
        <w:rPr>
          <w:rFonts w:ascii="Palatino Linotype" w:eastAsia="Times New Roman" w:hAnsi="Palatino Linotype" w:cs="Tahoma"/>
          <w:b/>
          <w:bCs/>
          <w:iCs/>
          <w:lang w:val="es-ES" w:eastAsia="es-ES"/>
        </w:rPr>
        <w:t>QUINTO. Estudio de Fondo</w:t>
      </w:r>
    </w:p>
    <w:p w14:paraId="52216335" w14:textId="77777777" w:rsidR="00ED1EDE" w:rsidRPr="003106F4" w:rsidRDefault="00ED1EDE" w:rsidP="00ED1EDE">
      <w:pPr>
        <w:spacing w:after="0" w:line="360" w:lineRule="auto"/>
        <w:jc w:val="both"/>
        <w:rPr>
          <w:rFonts w:ascii="Palatino Linotype" w:eastAsia="Times New Roman" w:hAnsi="Palatino Linotype" w:cs="Tahoma"/>
          <w:b/>
          <w:bCs/>
          <w:iCs/>
          <w:color w:val="FF0000"/>
          <w:lang w:val="es-ES" w:eastAsia="es-ES"/>
        </w:rPr>
      </w:pPr>
    </w:p>
    <w:p w14:paraId="65E7BDEF" w14:textId="4B7F084C" w:rsidR="00ED1EDE" w:rsidRPr="003106F4"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3106F4">
        <w:rPr>
          <w:rFonts w:ascii="Palatino Linotype" w:eastAsia="Times New Roman" w:hAnsi="Palatino Linotype" w:cs="Tahoma"/>
          <w:bCs/>
          <w:iCs/>
          <w:lang w:eastAsia="es-ES"/>
        </w:rPr>
        <w:t xml:space="preserve">Expuestas las posturas de las partes, se procede al análisis del agravio hecho valer por la persona Recurrente, concerniente </w:t>
      </w:r>
      <w:r w:rsidRPr="003106F4">
        <w:rPr>
          <w:rFonts w:ascii="Palatino Linotype" w:eastAsia="Times New Roman" w:hAnsi="Palatino Linotype" w:cs="Tahoma"/>
        </w:rPr>
        <w:t>a la entrega de información que no corresponde con lo solicitado</w:t>
      </w:r>
      <w:r w:rsidR="00237327" w:rsidRPr="003106F4">
        <w:rPr>
          <w:rFonts w:ascii="Palatino Linotype" w:eastAsia="Times New Roman" w:hAnsi="Palatino Linotype" w:cs="Tahoma"/>
        </w:rPr>
        <w:t xml:space="preserve"> y </w:t>
      </w:r>
      <w:r w:rsidR="00237327" w:rsidRPr="003106F4">
        <w:rPr>
          <w:rFonts w:ascii="Palatino Linotype" w:eastAsia="Calibri" w:hAnsi="Palatino Linotype" w:cs="Tahoma"/>
        </w:rPr>
        <w:t xml:space="preserve">la notificación, entrega o puesta a disposición de información en una modalidad o formato distinto al </w:t>
      </w:r>
      <w:r w:rsidR="00041E24" w:rsidRPr="003106F4">
        <w:rPr>
          <w:rFonts w:ascii="Palatino Linotype" w:eastAsia="Calibri" w:hAnsi="Palatino Linotype" w:cs="Tahoma"/>
        </w:rPr>
        <w:t xml:space="preserve">solicitado, </w:t>
      </w:r>
      <w:r w:rsidR="00041E24" w:rsidRPr="003106F4">
        <w:rPr>
          <w:rFonts w:ascii="Palatino Linotype" w:eastAsia="Times New Roman" w:hAnsi="Palatino Linotype" w:cs="Times New Roman"/>
          <w:lang w:eastAsia="es-ES"/>
        </w:rPr>
        <w:t>para</w:t>
      </w:r>
      <w:r w:rsidRPr="003106F4">
        <w:rPr>
          <w:rFonts w:ascii="Palatino Linotype" w:eastAsia="Times New Roman" w:hAnsi="Palatino Linotype" w:cs="Times New Roman"/>
          <w:lang w:eastAsia="es-ES"/>
        </w:rPr>
        <w:t xml:space="preserve"> lo cual, en principio es necesario contextualizar la solicitud de información. </w:t>
      </w:r>
    </w:p>
    <w:p w14:paraId="00775C39" w14:textId="77777777" w:rsidR="00041E24" w:rsidRPr="003106F4" w:rsidRDefault="00041E24" w:rsidP="00ED1EDE">
      <w:pPr>
        <w:widowControl w:val="0"/>
        <w:autoSpaceDE w:val="0"/>
        <w:autoSpaceDN w:val="0"/>
        <w:adjustRightInd w:val="0"/>
        <w:spacing w:after="0" w:line="360" w:lineRule="auto"/>
        <w:contextualSpacing/>
        <w:jc w:val="both"/>
        <w:rPr>
          <w:rFonts w:ascii="Palatino Linotype" w:eastAsia="Times New Roman" w:hAnsi="Palatino Linotype" w:cs="Tahoma"/>
        </w:rPr>
      </w:pPr>
    </w:p>
    <w:p w14:paraId="0CAC6637" w14:textId="536B929C" w:rsidR="00EA5CA9" w:rsidRPr="003106F4" w:rsidRDefault="00EA5CA9" w:rsidP="00ED1EDE">
      <w:pPr>
        <w:widowControl w:val="0"/>
        <w:autoSpaceDE w:val="0"/>
        <w:autoSpaceDN w:val="0"/>
        <w:adjustRightInd w:val="0"/>
        <w:spacing w:after="0" w:line="360" w:lineRule="auto"/>
        <w:contextualSpacing/>
        <w:jc w:val="both"/>
        <w:rPr>
          <w:rFonts w:ascii="Palatino Linotype" w:eastAsia="Times New Roman" w:hAnsi="Palatino Linotype" w:cs="Tahoma"/>
          <w:b/>
          <w:bCs/>
        </w:rPr>
      </w:pPr>
      <w:r w:rsidRPr="003106F4">
        <w:rPr>
          <w:rFonts w:ascii="Palatino Linotype" w:eastAsia="Times New Roman" w:hAnsi="Palatino Linotype" w:cs="Tahoma"/>
          <w:b/>
          <w:bCs/>
        </w:rPr>
        <w:t xml:space="preserve">Perfil </w:t>
      </w:r>
      <w:r w:rsidR="009B11BB" w:rsidRPr="003106F4">
        <w:rPr>
          <w:rFonts w:ascii="Palatino Linotype" w:eastAsia="Times New Roman" w:hAnsi="Palatino Linotype" w:cs="Tahoma"/>
          <w:b/>
          <w:bCs/>
        </w:rPr>
        <w:t>de Puestos</w:t>
      </w:r>
    </w:p>
    <w:p w14:paraId="21393461" w14:textId="77777777" w:rsidR="009B11BB" w:rsidRPr="003106F4" w:rsidRDefault="009B11BB" w:rsidP="00ED1EDE">
      <w:pPr>
        <w:widowControl w:val="0"/>
        <w:autoSpaceDE w:val="0"/>
        <w:autoSpaceDN w:val="0"/>
        <w:adjustRightInd w:val="0"/>
        <w:spacing w:after="0" w:line="360" w:lineRule="auto"/>
        <w:contextualSpacing/>
        <w:jc w:val="both"/>
        <w:rPr>
          <w:rFonts w:ascii="Palatino Linotype" w:eastAsia="Times New Roman" w:hAnsi="Palatino Linotype" w:cs="Tahoma"/>
          <w:b/>
          <w:bCs/>
        </w:rPr>
      </w:pPr>
    </w:p>
    <w:p w14:paraId="70574CEA" w14:textId="77777777" w:rsidR="009B11BB" w:rsidRPr="003106F4" w:rsidRDefault="009B11BB" w:rsidP="009B11BB">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Sobre el tema, la Guía Técnica 9 “La Administración del Personal Municipal”, establece que son servidores públicos,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602E9455" w14:textId="77777777" w:rsidR="009B11BB" w:rsidRPr="003106F4" w:rsidRDefault="009B11BB" w:rsidP="009B11BB">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75FD6D4C" w14:textId="77777777" w:rsidR="009B11BB" w:rsidRPr="003106F4" w:rsidRDefault="009B11BB" w:rsidP="009B11BB">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En ese orden de ideas, el primer párrafo, del artículo 108 de la Constitución Política de los Estados Unidos Mexicanos, establece que, en materia de responsabilidades</w:t>
      </w:r>
      <w:r w:rsidRPr="003106F4">
        <w:rPr>
          <w:rFonts w:ascii="Palatino Linotype" w:eastAsia="Times New Roman" w:hAnsi="Palatino Linotype" w:cs="Times New Roman"/>
          <w:b/>
          <w:bCs/>
          <w:lang w:eastAsia="es-ES"/>
        </w:rPr>
        <w:t>, serán servidores públicos, los representantes de elección popular</w:t>
      </w:r>
      <w:r w:rsidRPr="003106F4">
        <w:rPr>
          <w:rFonts w:ascii="Palatino Linotype" w:eastAsia="Times New Roman" w:hAnsi="Palatino Linotype" w:cs="Times New Roman"/>
          <w:lang w:eastAsia="es-ES"/>
        </w:rPr>
        <w:t>. De la misma manera, el artículo 130 de la Constitución Política del Estado Libre y Soberano de México, precisa que son funcionarios públicos todas aquellas personas que desempeñen un cargo en los Municipios.</w:t>
      </w:r>
    </w:p>
    <w:p w14:paraId="3086E2DE" w14:textId="77777777" w:rsidR="009B11BB" w:rsidRPr="003106F4" w:rsidRDefault="009B11BB" w:rsidP="00ED1EDE">
      <w:pPr>
        <w:widowControl w:val="0"/>
        <w:autoSpaceDE w:val="0"/>
        <w:autoSpaceDN w:val="0"/>
        <w:adjustRightInd w:val="0"/>
        <w:spacing w:after="0" w:line="360" w:lineRule="auto"/>
        <w:contextualSpacing/>
        <w:jc w:val="both"/>
        <w:rPr>
          <w:rFonts w:ascii="Palatino Linotype" w:eastAsia="Times New Roman" w:hAnsi="Palatino Linotype" w:cs="Tahoma"/>
          <w:b/>
          <w:bCs/>
        </w:rPr>
      </w:pPr>
    </w:p>
    <w:p w14:paraId="1C44910E" w14:textId="17BB0027" w:rsidR="009B11BB" w:rsidRPr="003106F4" w:rsidRDefault="009B11BB" w:rsidP="00ED1EDE">
      <w:pPr>
        <w:widowControl w:val="0"/>
        <w:autoSpaceDE w:val="0"/>
        <w:autoSpaceDN w:val="0"/>
        <w:adjustRightInd w:val="0"/>
        <w:spacing w:after="0" w:line="360" w:lineRule="auto"/>
        <w:contextualSpacing/>
        <w:jc w:val="both"/>
        <w:rPr>
          <w:rFonts w:ascii="Palatino Linotype" w:eastAsia="Times New Roman" w:hAnsi="Palatino Linotype" w:cs="Tahoma"/>
        </w:rPr>
      </w:pPr>
      <w:r w:rsidRPr="003106F4">
        <w:rPr>
          <w:rFonts w:ascii="Palatino Linotype" w:eastAsia="Times New Roman" w:hAnsi="Palatino Linotype" w:cs="Tahoma"/>
        </w:rPr>
        <w:t xml:space="preserve">En ese contexto, los artículos 98, fracción XV, 99 y 100 de la Ley del Trabajo de los Servidores Públicos del Estado y Municipios, precisa que es obligación de las Instituciones Públicas, elaborar un catálogo general de puestos; además que dichas dependencias establecerán un sistema de profesionalización de servidores públicos generales, a partir de diversas bases, </w:t>
      </w:r>
      <w:r w:rsidRPr="003106F4">
        <w:rPr>
          <w:rFonts w:ascii="Palatino Linotype" w:eastAsia="Times New Roman" w:hAnsi="Palatino Linotype" w:cs="Tahoma"/>
        </w:rPr>
        <w:lastRenderedPageBreak/>
        <w:t>entre la cuales se encuentra la definición de un catálogo de puestos, que deberá contener el perfil de cada uno de los existentes y los requisitos necesarios para desempeñarlos.</w:t>
      </w:r>
    </w:p>
    <w:p w14:paraId="3C25EE76" w14:textId="77777777" w:rsidR="00EA5CA9" w:rsidRPr="003106F4" w:rsidRDefault="00EA5CA9" w:rsidP="00ED1EDE">
      <w:pPr>
        <w:widowControl w:val="0"/>
        <w:autoSpaceDE w:val="0"/>
        <w:autoSpaceDN w:val="0"/>
        <w:adjustRightInd w:val="0"/>
        <w:spacing w:after="0" w:line="360" w:lineRule="auto"/>
        <w:contextualSpacing/>
        <w:jc w:val="both"/>
        <w:rPr>
          <w:rFonts w:ascii="Palatino Linotype" w:eastAsia="Times New Roman" w:hAnsi="Palatino Linotype" w:cs="Tahoma"/>
          <w:b/>
          <w:bCs/>
        </w:rPr>
      </w:pPr>
    </w:p>
    <w:p w14:paraId="61ECAF66" w14:textId="624A10A5" w:rsidR="009B11BB" w:rsidRPr="003106F4" w:rsidRDefault="009B11BB" w:rsidP="00ED1EDE">
      <w:pPr>
        <w:widowControl w:val="0"/>
        <w:autoSpaceDE w:val="0"/>
        <w:autoSpaceDN w:val="0"/>
        <w:adjustRightInd w:val="0"/>
        <w:spacing w:after="0" w:line="360" w:lineRule="auto"/>
        <w:contextualSpacing/>
        <w:jc w:val="both"/>
        <w:rPr>
          <w:rFonts w:ascii="Palatino Linotype" w:eastAsia="Times New Roman" w:hAnsi="Palatino Linotype" w:cs="Tahoma"/>
        </w:rPr>
      </w:pPr>
      <w:r w:rsidRPr="003106F4">
        <w:rPr>
          <w:rFonts w:ascii="Palatino Linotype" w:eastAsia="Times New Roman" w:hAnsi="Palatino Linotype" w:cs="Tahoma"/>
        </w:rPr>
        <w:t>Además, el artículo 92, fracción XII, establece que los Sujetos Obligados deberán poner a disposición de la ciudadanía de manera permanente y actualizada, entre otras cosas, el perfil de puestos de los servidores públicos.</w:t>
      </w:r>
    </w:p>
    <w:p w14:paraId="47FCAFA2" w14:textId="77777777" w:rsidR="00241521" w:rsidRPr="003106F4" w:rsidRDefault="00241521" w:rsidP="00ED1EDE">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51C7D494" w14:textId="70A73879" w:rsidR="00241521" w:rsidRPr="003106F4" w:rsidRDefault="009B11BB" w:rsidP="00ED1EDE">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eastAsia="Times New Roman" w:hAnsi="Palatino Linotype" w:cs="Times New Roman"/>
          <w:lang w:eastAsia="es-ES"/>
        </w:rPr>
        <w:t>Conforme a dichas circunstancias, se logra vislumbrar que la pretensión del Recurrente es obtener el perfil de puestos de todos los servidores públicos con los que contaba el Ayuntamiento (sin contar al personal operativo en materia de seguridad).</w:t>
      </w:r>
    </w:p>
    <w:p w14:paraId="0E389C21" w14:textId="77777777" w:rsidR="000B7066" w:rsidRPr="003106F4" w:rsidRDefault="000B7066" w:rsidP="00ED1EDE">
      <w:pPr>
        <w:widowControl w:val="0"/>
        <w:autoSpaceDE w:val="0"/>
        <w:autoSpaceDN w:val="0"/>
        <w:adjustRightInd w:val="0"/>
        <w:spacing w:after="0" w:line="360" w:lineRule="auto"/>
        <w:contextualSpacing/>
        <w:jc w:val="both"/>
        <w:rPr>
          <w:rFonts w:ascii="Palatino Linotype" w:hAnsi="Palatino Linotype"/>
        </w:rPr>
      </w:pPr>
    </w:p>
    <w:p w14:paraId="692B2DD2" w14:textId="6EBC1F9E" w:rsidR="000B7066" w:rsidRPr="003106F4" w:rsidRDefault="00FF4221"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
          <w:bCs/>
          <w:lang w:eastAsia="es-ES"/>
        </w:rPr>
      </w:pPr>
      <w:r w:rsidRPr="003106F4">
        <w:rPr>
          <w:rFonts w:ascii="Palatino Linotype" w:eastAsia="Times New Roman" w:hAnsi="Palatino Linotype" w:cs="Times New Roman"/>
          <w:b/>
          <w:bCs/>
          <w:lang w:eastAsia="es-ES"/>
        </w:rPr>
        <w:t>Ú</w:t>
      </w:r>
      <w:r w:rsidR="00E429AC" w:rsidRPr="003106F4">
        <w:rPr>
          <w:rFonts w:ascii="Palatino Linotype" w:eastAsia="Times New Roman" w:hAnsi="Palatino Linotype" w:cs="Times New Roman"/>
          <w:b/>
          <w:bCs/>
          <w:lang w:eastAsia="es-ES"/>
        </w:rPr>
        <w:t>ltimo</w:t>
      </w:r>
      <w:r w:rsidR="009B11BB" w:rsidRPr="003106F4">
        <w:rPr>
          <w:rFonts w:ascii="Palatino Linotype" w:eastAsia="Times New Roman" w:hAnsi="Palatino Linotype" w:cs="Times New Roman"/>
          <w:b/>
          <w:bCs/>
          <w:lang w:eastAsia="es-ES"/>
        </w:rPr>
        <w:t xml:space="preserve"> nivel o</w:t>
      </w:r>
      <w:r w:rsidR="00E429AC" w:rsidRPr="003106F4">
        <w:rPr>
          <w:rFonts w:ascii="Palatino Linotype" w:eastAsia="Times New Roman" w:hAnsi="Palatino Linotype" w:cs="Times New Roman"/>
          <w:b/>
          <w:bCs/>
          <w:lang w:eastAsia="es-ES"/>
        </w:rPr>
        <w:t xml:space="preserve"> grado de estudios</w:t>
      </w:r>
    </w:p>
    <w:p w14:paraId="22C0E71B" w14:textId="77777777" w:rsidR="00266583" w:rsidRPr="003106F4" w:rsidRDefault="00266583"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
          <w:bCs/>
          <w:lang w:eastAsia="es-ES"/>
        </w:rPr>
      </w:pPr>
    </w:p>
    <w:p w14:paraId="7ED72704" w14:textId="24CACEF3" w:rsidR="00266583" w:rsidRPr="003106F4" w:rsidRDefault="00914B65" w:rsidP="00ED1EDE">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Sobre el tema,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w:t>
      </w:r>
    </w:p>
    <w:p w14:paraId="04F97C0C" w14:textId="77777777" w:rsidR="00914B65" w:rsidRPr="003106F4" w:rsidRDefault="00914B65" w:rsidP="00ED1EDE">
      <w:pPr>
        <w:widowControl w:val="0"/>
        <w:autoSpaceDE w:val="0"/>
        <w:autoSpaceDN w:val="0"/>
        <w:adjustRightInd w:val="0"/>
        <w:spacing w:after="0" w:line="360" w:lineRule="auto"/>
        <w:contextualSpacing/>
        <w:jc w:val="both"/>
        <w:rPr>
          <w:rFonts w:ascii="Palatino Linotype" w:hAnsi="Palatino Linotype"/>
        </w:rPr>
      </w:pPr>
    </w:p>
    <w:p w14:paraId="339C7833" w14:textId="03A071B8" w:rsidR="00914B65" w:rsidRPr="003106F4" w:rsidRDefault="00914B65" w:rsidP="009B11BB">
      <w:pPr>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 xml:space="preserve">En ese contexto, el Título profesional, certificado de estudios </w:t>
      </w:r>
      <w:proofErr w:type="spellStart"/>
      <w:r w:rsidRPr="003106F4">
        <w:rPr>
          <w:rFonts w:ascii="Palatino Linotype" w:hAnsi="Palatino Linotype"/>
        </w:rPr>
        <w:t>u</w:t>
      </w:r>
      <w:proofErr w:type="spellEnd"/>
      <w:r w:rsidRPr="003106F4">
        <w:rPr>
          <w:rFonts w:ascii="Palatino Linotype" w:hAnsi="Palatino Linotype"/>
        </w:rPr>
        <w:t xml:space="preserve">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w:t>
      </w:r>
      <w:r w:rsidRPr="003106F4">
        <w:rPr>
          <w:rFonts w:ascii="Palatino Linotype" w:hAnsi="Palatino Linotype"/>
        </w:rPr>
        <w:lastRenderedPageBreak/>
        <w:t>Ley Reglamentaria del Artículo 5° Constitucional, Relativo al Ejercicio de las Profesiones en la Ciudad de México.</w:t>
      </w:r>
    </w:p>
    <w:p w14:paraId="2D4450E8" w14:textId="77777777" w:rsidR="00914B65" w:rsidRPr="003106F4" w:rsidRDefault="00914B65" w:rsidP="00ED1EDE">
      <w:pPr>
        <w:widowControl w:val="0"/>
        <w:autoSpaceDE w:val="0"/>
        <w:autoSpaceDN w:val="0"/>
        <w:adjustRightInd w:val="0"/>
        <w:spacing w:after="0" w:line="360" w:lineRule="auto"/>
        <w:contextualSpacing/>
        <w:jc w:val="both"/>
        <w:rPr>
          <w:rFonts w:ascii="Palatino Linotype" w:hAnsi="Palatino Linotype"/>
        </w:rPr>
      </w:pPr>
    </w:p>
    <w:p w14:paraId="35CF9515" w14:textId="131A083B" w:rsidR="00914B65" w:rsidRPr="003106F4" w:rsidRDefault="00914B65" w:rsidP="00ED1EDE">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Además, es de señalar que la cédula profesional, es aquella expresión documental con validez legal, para certificar o demostrar que efectivamente una persona está calificada para ejercer la profesión para la cual se ha preparado y ha recibido un título profesional, conforme a lo referido en la página oficial de la Secretaría de Educación Pública.</w:t>
      </w:r>
    </w:p>
    <w:p w14:paraId="53B43194" w14:textId="77777777" w:rsidR="00914B65" w:rsidRPr="003106F4" w:rsidRDefault="00914B65" w:rsidP="00ED1EDE">
      <w:pPr>
        <w:widowControl w:val="0"/>
        <w:autoSpaceDE w:val="0"/>
        <w:autoSpaceDN w:val="0"/>
        <w:adjustRightInd w:val="0"/>
        <w:spacing w:after="0" w:line="360" w:lineRule="auto"/>
        <w:contextualSpacing/>
        <w:jc w:val="both"/>
      </w:pPr>
    </w:p>
    <w:p w14:paraId="34FB8A22" w14:textId="5E934B14" w:rsidR="00914B65" w:rsidRPr="003106F4" w:rsidRDefault="00914B65" w:rsidP="00ED1EDE">
      <w:pPr>
        <w:widowControl w:val="0"/>
        <w:autoSpaceDE w:val="0"/>
        <w:autoSpaceDN w:val="0"/>
        <w:adjustRightInd w:val="0"/>
        <w:spacing w:after="0" w:line="360" w:lineRule="auto"/>
        <w:contextualSpacing/>
        <w:jc w:val="both"/>
        <w:rPr>
          <w:rFonts w:ascii="Palatino Linotype" w:hAnsi="Palatino Linotype"/>
          <w:b/>
          <w:bCs/>
        </w:rPr>
      </w:pPr>
      <w:r w:rsidRPr="003106F4">
        <w:rPr>
          <w:rFonts w:ascii="Palatino Linotype" w:hAnsi="Palatino Linotype"/>
        </w:rPr>
        <w:t xml:space="preserve">Así, los documentos que </w:t>
      </w:r>
      <w:r w:rsidRPr="003106F4">
        <w:rPr>
          <w:rFonts w:ascii="Palatino Linotype" w:hAnsi="Palatino Linotype"/>
          <w:b/>
          <w:bCs/>
        </w:rPr>
        <w:t>dan cuenta de la preparación académica, sirven como medios de identificación, para que a su titular lo relacionen con el nivel de estudios con que cuenta, tales como el título y cédula profesional, independientemente de que estos sean o no medios de identificación oficiales.</w:t>
      </w:r>
    </w:p>
    <w:p w14:paraId="31BB547D" w14:textId="77777777" w:rsidR="008241CA" w:rsidRPr="003106F4" w:rsidRDefault="008241CA" w:rsidP="00ED1EDE">
      <w:pPr>
        <w:widowControl w:val="0"/>
        <w:autoSpaceDE w:val="0"/>
        <w:autoSpaceDN w:val="0"/>
        <w:adjustRightInd w:val="0"/>
        <w:spacing w:after="0" w:line="360" w:lineRule="auto"/>
        <w:contextualSpacing/>
        <w:jc w:val="both"/>
        <w:rPr>
          <w:rFonts w:ascii="Palatino Linotype" w:hAnsi="Palatino Linotype"/>
        </w:rPr>
      </w:pPr>
    </w:p>
    <w:p w14:paraId="6E586A13" w14:textId="77777777" w:rsidR="009B11BB" w:rsidRPr="003106F4" w:rsidRDefault="009B11BB" w:rsidP="009B11BB">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 xml:space="preserve">Así, se logra vislumbrar que el Solicitante requirió el documento donde conste el último grado o nivel de estudios </w:t>
      </w:r>
      <w:r w:rsidRPr="003106F4">
        <w:rPr>
          <w:rFonts w:ascii="Palatino Linotype" w:eastAsia="Times New Roman" w:hAnsi="Palatino Linotype" w:cs="Times New Roman"/>
          <w:lang w:eastAsia="es-ES"/>
        </w:rPr>
        <w:t>de todos los servidores públicos con los que contaba el Ayuntamiento (sin contar al personal operativo en materia de seguridad).</w:t>
      </w:r>
    </w:p>
    <w:p w14:paraId="128954A3" w14:textId="77777777" w:rsidR="009B11BB" w:rsidRPr="003106F4" w:rsidRDefault="009B11BB" w:rsidP="00ED1EDE">
      <w:pPr>
        <w:widowControl w:val="0"/>
        <w:autoSpaceDE w:val="0"/>
        <w:autoSpaceDN w:val="0"/>
        <w:adjustRightInd w:val="0"/>
        <w:spacing w:after="0" w:line="360" w:lineRule="auto"/>
        <w:contextualSpacing/>
        <w:jc w:val="both"/>
        <w:rPr>
          <w:rFonts w:ascii="Palatino Linotype" w:hAnsi="Palatino Linotype"/>
        </w:rPr>
      </w:pPr>
    </w:p>
    <w:p w14:paraId="3ABE82AE" w14:textId="6C0A5A47" w:rsidR="00A707BF" w:rsidRPr="003106F4" w:rsidRDefault="00A707BF" w:rsidP="00ED1EDE">
      <w:pPr>
        <w:widowControl w:val="0"/>
        <w:autoSpaceDE w:val="0"/>
        <w:autoSpaceDN w:val="0"/>
        <w:adjustRightInd w:val="0"/>
        <w:spacing w:after="0" w:line="360" w:lineRule="auto"/>
        <w:contextualSpacing/>
        <w:jc w:val="both"/>
        <w:rPr>
          <w:rFonts w:ascii="Palatino Linotype" w:hAnsi="Palatino Linotype"/>
          <w:b/>
          <w:bCs/>
        </w:rPr>
      </w:pPr>
      <w:r w:rsidRPr="003106F4">
        <w:rPr>
          <w:rFonts w:ascii="Palatino Linotype" w:hAnsi="Palatino Linotype"/>
          <w:b/>
          <w:bCs/>
        </w:rPr>
        <w:t>Recibos de nómina</w:t>
      </w:r>
    </w:p>
    <w:p w14:paraId="13B62793" w14:textId="77777777" w:rsidR="00A707BF" w:rsidRPr="003106F4" w:rsidRDefault="00A707BF" w:rsidP="00ED1EDE">
      <w:pPr>
        <w:widowControl w:val="0"/>
        <w:autoSpaceDE w:val="0"/>
        <w:autoSpaceDN w:val="0"/>
        <w:adjustRightInd w:val="0"/>
        <w:spacing w:after="0" w:line="360" w:lineRule="auto"/>
        <w:contextualSpacing/>
        <w:jc w:val="both"/>
        <w:rPr>
          <w:rFonts w:ascii="Palatino Linotype" w:hAnsi="Palatino Linotype"/>
          <w:b/>
          <w:bCs/>
        </w:rPr>
      </w:pPr>
    </w:p>
    <w:p w14:paraId="0B98D01F" w14:textId="025E236F" w:rsidR="00F26444" w:rsidRPr="003106F4" w:rsidRDefault="008C3027" w:rsidP="00ED1EDE">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 xml:space="preserve">Sobre el tema, el </w:t>
      </w:r>
      <w:r w:rsidR="00F26444" w:rsidRPr="003106F4">
        <w:rPr>
          <w:rFonts w:ascii="Palatino Linotype" w:hAnsi="Palatino Linotype"/>
        </w:rPr>
        <w:t>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1E81DE50" w14:textId="77777777" w:rsidR="00F26444" w:rsidRPr="003106F4" w:rsidRDefault="00F26444" w:rsidP="00ED1EDE">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13A0EE9D" w14:textId="2D23292C" w:rsidR="00F26444" w:rsidRPr="003106F4" w:rsidRDefault="00F26444" w:rsidP="00ED1EDE">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 xml:space="preserve">Da la misma manera, el Anexo IV.5 Glosario de Términos, del Manual para la Planeación, Programación y Presupuesto de Egresos Municipal para el ejercicio fiscal dos mil </w:t>
      </w:r>
      <w:r w:rsidRPr="003106F4">
        <w:rPr>
          <w:rFonts w:ascii="Palatino Linotype" w:hAnsi="Palatino Linotype"/>
        </w:rPr>
        <w:lastRenderedPageBreak/>
        <w:t>veinticuatro, establece que la remuneración es la percepción de un trabajador o retribución monetaria que se da en pago por su servicio o actividad desarrollada.</w:t>
      </w:r>
    </w:p>
    <w:p w14:paraId="505E8B47" w14:textId="77777777" w:rsidR="00F26444" w:rsidRPr="003106F4" w:rsidRDefault="00F26444" w:rsidP="00ED1EDE">
      <w:pPr>
        <w:widowControl w:val="0"/>
        <w:autoSpaceDE w:val="0"/>
        <w:autoSpaceDN w:val="0"/>
        <w:adjustRightInd w:val="0"/>
        <w:spacing w:after="0" w:line="360" w:lineRule="auto"/>
        <w:contextualSpacing/>
        <w:jc w:val="both"/>
        <w:rPr>
          <w:rFonts w:ascii="Palatino Linotype" w:hAnsi="Palatino Linotype"/>
        </w:rPr>
      </w:pPr>
    </w:p>
    <w:p w14:paraId="095258D5" w14:textId="3DDC680C" w:rsidR="00F26444" w:rsidRPr="003106F4" w:rsidRDefault="00F26444" w:rsidP="00ED1EDE">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5ED52EC0" w14:textId="77777777" w:rsidR="00F26444" w:rsidRPr="003106F4" w:rsidRDefault="00F26444" w:rsidP="00ED1EDE">
      <w:pPr>
        <w:widowControl w:val="0"/>
        <w:autoSpaceDE w:val="0"/>
        <w:autoSpaceDN w:val="0"/>
        <w:adjustRightInd w:val="0"/>
        <w:spacing w:after="0" w:line="360" w:lineRule="auto"/>
        <w:contextualSpacing/>
        <w:jc w:val="both"/>
        <w:rPr>
          <w:rFonts w:ascii="Palatino Linotype" w:hAnsi="Palatino Linotype"/>
        </w:rPr>
      </w:pPr>
    </w:p>
    <w:p w14:paraId="55D95DFC" w14:textId="6AE8BFF7" w:rsidR="00F26444" w:rsidRPr="003106F4" w:rsidRDefault="00D37034" w:rsidP="00ED1EDE">
      <w:pPr>
        <w:widowControl w:val="0"/>
        <w:autoSpaceDE w:val="0"/>
        <w:autoSpaceDN w:val="0"/>
        <w:adjustRightInd w:val="0"/>
        <w:spacing w:after="0" w:line="360" w:lineRule="auto"/>
        <w:contextualSpacing/>
        <w:jc w:val="both"/>
        <w:rPr>
          <w:rFonts w:ascii="Palatino Linotype" w:hAnsi="Palatino Linotype"/>
          <w:b/>
          <w:bCs/>
        </w:rPr>
      </w:pPr>
      <w:r w:rsidRPr="003106F4">
        <w:rPr>
          <w:rFonts w:ascii="Palatino Linotype" w:hAnsi="Palatino Linotype"/>
        </w:rPr>
        <w:t xml:space="preserve">Además, el Anexo IV.2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w:t>
      </w:r>
      <w:r w:rsidRPr="003106F4">
        <w:rPr>
          <w:rFonts w:ascii="Palatino Linotype" w:hAnsi="Palatino Linotype"/>
          <w:b/>
          <w:bCs/>
        </w:rPr>
        <w:t>1000 Servicios Personales, que agrupa las remuneraciones del personal al servicio de los entes públicos, tales como el sueldo, salarios, dietas, honorarios, prestaciones, aguinaldo, obligaciones laborales, entre otras.</w:t>
      </w:r>
    </w:p>
    <w:p w14:paraId="2E863C78" w14:textId="77777777" w:rsidR="00D37034" w:rsidRPr="003106F4" w:rsidRDefault="00D37034" w:rsidP="00ED1EDE">
      <w:pPr>
        <w:widowControl w:val="0"/>
        <w:autoSpaceDE w:val="0"/>
        <w:autoSpaceDN w:val="0"/>
        <w:adjustRightInd w:val="0"/>
        <w:spacing w:after="0" w:line="360" w:lineRule="auto"/>
        <w:contextualSpacing/>
        <w:jc w:val="both"/>
        <w:rPr>
          <w:rFonts w:ascii="Palatino Linotype" w:hAnsi="Palatino Linotype"/>
          <w:b/>
          <w:bCs/>
        </w:rPr>
      </w:pPr>
    </w:p>
    <w:p w14:paraId="716899EC" w14:textId="235D1272" w:rsidR="00996AA8" w:rsidRPr="003106F4" w:rsidRDefault="00996AA8" w:rsidP="00ED1EDE">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w:t>
      </w:r>
      <w:r w:rsidRPr="003106F4">
        <w:rPr>
          <w:rFonts w:ascii="Palatino Linotype" w:hAnsi="Palatino Linotype"/>
          <w:b/>
          <w:bCs/>
        </w:rPr>
        <w:t>los recibos de pago de salarios o las constancias documentales del pago de sueldos</w:t>
      </w:r>
      <w:r w:rsidRPr="003106F4">
        <w:rPr>
          <w:rFonts w:ascii="Palatino Linotype" w:hAnsi="Palatino Linotype"/>
        </w:rPr>
        <w:t>,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38705B32" w14:textId="0805B47A" w:rsidR="00446E2D" w:rsidRPr="003106F4" w:rsidRDefault="00446E2D" w:rsidP="00ED1EDE">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lastRenderedPageBreak/>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4DFA9FCA" w14:textId="77777777" w:rsidR="009B11BB" w:rsidRPr="003106F4" w:rsidRDefault="009B11BB" w:rsidP="00ED1EDE">
      <w:pPr>
        <w:widowControl w:val="0"/>
        <w:autoSpaceDE w:val="0"/>
        <w:autoSpaceDN w:val="0"/>
        <w:adjustRightInd w:val="0"/>
        <w:spacing w:after="0" w:line="360" w:lineRule="auto"/>
        <w:contextualSpacing/>
        <w:jc w:val="both"/>
        <w:rPr>
          <w:rFonts w:ascii="Palatino Linotype" w:hAnsi="Palatino Linotype"/>
        </w:rPr>
      </w:pPr>
    </w:p>
    <w:p w14:paraId="5D212CF9" w14:textId="4C0F7274" w:rsidR="00446E2D" w:rsidRPr="003106F4" w:rsidRDefault="009855BF" w:rsidP="009855BF">
      <w:pPr>
        <w:spacing w:after="0" w:line="360" w:lineRule="auto"/>
        <w:ind w:left="567" w:right="567"/>
        <w:jc w:val="both"/>
        <w:rPr>
          <w:rFonts w:ascii="Palatino Linotype" w:eastAsia="Calibri" w:hAnsi="Palatino Linotype" w:cs="Times New Roman"/>
          <w:i/>
          <w:iCs/>
          <w:sz w:val="20"/>
          <w:szCs w:val="20"/>
        </w:rPr>
      </w:pPr>
      <w:r w:rsidRPr="003106F4">
        <w:rPr>
          <w:rFonts w:ascii="Palatino Linotype" w:eastAsia="Calibri" w:hAnsi="Palatino Linotype" w:cs="Times New Roman"/>
          <w:i/>
          <w:iCs/>
          <w:sz w:val="20"/>
          <w:szCs w:val="20"/>
        </w:rPr>
        <w:t>“RECIBOS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75763F79" w14:textId="77777777" w:rsidR="00BB792C" w:rsidRPr="003106F4" w:rsidRDefault="00BB792C" w:rsidP="00BB792C">
      <w:pPr>
        <w:widowControl w:val="0"/>
        <w:autoSpaceDE w:val="0"/>
        <w:autoSpaceDN w:val="0"/>
        <w:adjustRightInd w:val="0"/>
        <w:spacing w:after="0" w:line="360" w:lineRule="auto"/>
        <w:contextualSpacing/>
        <w:jc w:val="both"/>
        <w:rPr>
          <w:rFonts w:ascii="Palatino Linotype" w:hAnsi="Palatino Linotype"/>
        </w:rPr>
      </w:pPr>
    </w:p>
    <w:p w14:paraId="5DF5EF16" w14:textId="4DC7CBC4" w:rsidR="009855BF" w:rsidRPr="003106F4" w:rsidRDefault="00BB792C" w:rsidP="00BB792C">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 xml:space="preserve">De la tesis transcrita, se desprende que en </w:t>
      </w:r>
      <w:r w:rsidRPr="003106F4">
        <w:rPr>
          <w:rFonts w:ascii="Palatino Linotype" w:hAnsi="Palatino Linotype"/>
          <w:b/>
          <w:bCs/>
        </w:rPr>
        <w:t>materia burocrática los recibos de pago acreditan los conceptos y montos que en ellos se insertan,</w:t>
      </w:r>
      <w:r w:rsidRPr="003106F4">
        <w:rPr>
          <w:rFonts w:ascii="Palatino Linotype" w:hAnsi="Palatino Linotype"/>
        </w:rPr>
        <w:t xml:space="preserve"> y constituyen prueba para demostrar las percepciones y montos que reciben los servidores públicos.</w:t>
      </w:r>
    </w:p>
    <w:p w14:paraId="4F867A28" w14:textId="77777777" w:rsidR="002A7732" w:rsidRPr="003106F4" w:rsidRDefault="002A7732" w:rsidP="00BB792C">
      <w:pPr>
        <w:widowControl w:val="0"/>
        <w:autoSpaceDE w:val="0"/>
        <w:autoSpaceDN w:val="0"/>
        <w:adjustRightInd w:val="0"/>
        <w:spacing w:after="0" w:line="360" w:lineRule="auto"/>
        <w:contextualSpacing/>
        <w:jc w:val="both"/>
        <w:rPr>
          <w:rFonts w:ascii="Palatino Linotype" w:hAnsi="Palatino Linotype"/>
        </w:rPr>
      </w:pPr>
    </w:p>
    <w:p w14:paraId="52AC0AA9" w14:textId="77777777" w:rsidR="00EC030A" w:rsidRPr="003106F4" w:rsidRDefault="00EC030A" w:rsidP="00EC030A">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En ese orden de ideas, los Lineamientos para la Integración, Presentación y Envió de los Informes Trimestrales Municipales del ejercicio fiscal dos mil veinticuatro, entre los formatos que maneja en el Módulo 1, se advierte que se encuentran los Comprobantes Fiscales Digitales por Internet por concepto de Nómina 1 y 2, tal como se muestra a continuación:</w:t>
      </w:r>
    </w:p>
    <w:p w14:paraId="458013FA" w14:textId="4A892407" w:rsidR="009B11BB" w:rsidRPr="003106F4" w:rsidRDefault="009B11BB" w:rsidP="00BB792C">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lastRenderedPageBreak/>
        <w:t>Así, se advierte que se requirió el último recibo de nómina pagado a los servidores públicos con los que contaba el Sujeto Obligado.</w:t>
      </w:r>
    </w:p>
    <w:p w14:paraId="434484A6" w14:textId="77777777" w:rsidR="009B11BB" w:rsidRPr="003106F4" w:rsidRDefault="009B11BB" w:rsidP="00BB792C">
      <w:pPr>
        <w:widowControl w:val="0"/>
        <w:autoSpaceDE w:val="0"/>
        <w:autoSpaceDN w:val="0"/>
        <w:adjustRightInd w:val="0"/>
        <w:spacing w:after="0" w:line="360" w:lineRule="auto"/>
        <w:contextualSpacing/>
        <w:jc w:val="both"/>
        <w:rPr>
          <w:rFonts w:ascii="Palatino Linotype" w:hAnsi="Palatino Linotype"/>
        </w:rPr>
      </w:pPr>
    </w:p>
    <w:p w14:paraId="7BB10FEC" w14:textId="7F30A893" w:rsidR="002A7732" w:rsidRPr="003106F4" w:rsidRDefault="00AB5306" w:rsidP="00BB792C">
      <w:pPr>
        <w:widowControl w:val="0"/>
        <w:autoSpaceDE w:val="0"/>
        <w:autoSpaceDN w:val="0"/>
        <w:adjustRightInd w:val="0"/>
        <w:spacing w:after="0" w:line="360" w:lineRule="auto"/>
        <w:contextualSpacing/>
        <w:jc w:val="both"/>
        <w:rPr>
          <w:rFonts w:ascii="Palatino Linotype" w:hAnsi="Palatino Linotype"/>
          <w:b/>
          <w:bCs/>
          <w:i/>
          <w:iCs/>
        </w:rPr>
      </w:pPr>
      <w:r w:rsidRPr="003106F4">
        <w:rPr>
          <w:rFonts w:ascii="Palatino Linotype" w:hAnsi="Palatino Linotype"/>
          <w:b/>
          <w:bCs/>
          <w:i/>
          <w:iCs/>
        </w:rPr>
        <w:t>Curr</w:t>
      </w:r>
      <w:r w:rsidR="00EC030A" w:rsidRPr="003106F4">
        <w:rPr>
          <w:rFonts w:ascii="Palatino Linotype" w:hAnsi="Palatino Linotype"/>
          <w:b/>
          <w:bCs/>
          <w:i/>
          <w:iCs/>
        </w:rPr>
        <w:t>í</w:t>
      </w:r>
      <w:r w:rsidRPr="003106F4">
        <w:rPr>
          <w:rFonts w:ascii="Palatino Linotype" w:hAnsi="Palatino Linotype"/>
          <w:b/>
          <w:bCs/>
          <w:i/>
          <w:iCs/>
        </w:rPr>
        <w:t>culum Vitae</w:t>
      </w:r>
    </w:p>
    <w:p w14:paraId="2E229142" w14:textId="77777777" w:rsidR="00AB5306" w:rsidRPr="003106F4" w:rsidRDefault="00AB5306" w:rsidP="00BB792C">
      <w:pPr>
        <w:widowControl w:val="0"/>
        <w:autoSpaceDE w:val="0"/>
        <w:autoSpaceDN w:val="0"/>
        <w:adjustRightInd w:val="0"/>
        <w:spacing w:after="0" w:line="360" w:lineRule="auto"/>
        <w:contextualSpacing/>
        <w:jc w:val="both"/>
        <w:rPr>
          <w:rFonts w:ascii="Palatino Linotype" w:hAnsi="Palatino Linotype"/>
          <w:b/>
          <w:bCs/>
        </w:rPr>
      </w:pPr>
    </w:p>
    <w:p w14:paraId="3DB0DC7D" w14:textId="1EFC27CF" w:rsidR="00AB5306" w:rsidRPr="003106F4" w:rsidRDefault="00AB5306" w:rsidP="00BB792C">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 xml:space="preserve">Al respecto, el </w:t>
      </w:r>
      <w:r w:rsidRPr="003106F4">
        <w:rPr>
          <w:rFonts w:ascii="Palatino Linotype" w:hAnsi="Palatino Linotype"/>
          <w:i/>
          <w:iCs/>
        </w:rPr>
        <w:t>currículum vitae,</w:t>
      </w:r>
      <w:r w:rsidRPr="003106F4">
        <w:rPr>
          <w:rFonts w:ascii="Palatino Linotype" w:hAnsi="Palatino Linotype"/>
        </w:rPr>
        <w:t xml:space="preserve"> es aquel documento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3F2C4AF4" w14:textId="77777777" w:rsidR="00AB5306" w:rsidRPr="003106F4" w:rsidRDefault="00AB5306" w:rsidP="00BB792C">
      <w:pPr>
        <w:widowControl w:val="0"/>
        <w:autoSpaceDE w:val="0"/>
        <w:autoSpaceDN w:val="0"/>
        <w:adjustRightInd w:val="0"/>
        <w:spacing w:after="0" w:line="360" w:lineRule="auto"/>
        <w:contextualSpacing/>
        <w:jc w:val="both"/>
        <w:rPr>
          <w:rFonts w:ascii="Palatino Linotype" w:hAnsi="Palatino Linotype"/>
        </w:rPr>
      </w:pPr>
    </w:p>
    <w:p w14:paraId="516B1C8F" w14:textId="309D1E50" w:rsidR="00AB5306" w:rsidRPr="003106F4" w:rsidRDefault="00CF66B6" w:rsidP="00BB792C">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 xml:space="preserve">En ese orden de ideas, el documento en comento, si bien, </w:t>
      </w:r>
      <w:r w:rsidRPr="003106F4">
        <w:rPr>
          <w:rFonts w:ascii="Palatino Linotype" w:hAnsi="Palatino Linotype"/>
          <w:b/>
          <w:bCs/>
        </w:rPr>
        <w:t>se trata de aquel elaborado por cada persona,</w:t>
      </w:r>
      <w:r w:rsidRPr="003106F4">
        <w:rPr>
          <w:rFonts w:ascii="Palatino Linotype" w:hAnsi="Palatino Linotype"/>
        </w:rPr>
        <w:t xml:space="preserve">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36741007" w14:textId="77777777" w:rsidR="00CF66B6" w:rsidRPr="003106F4" w:rsidRDefault="00CF66B6" w:rsidP="00BB792C">
      <w:pPr>
        <w:widowControl w:val="0"/>
        <w:autoSpaceDE w:val="0"/>
        <w:autoSpaceDN w:val="0"/>
        <w:adjustRightInd w:val="0"/>
        <w:spacing w:after="0" w:line="360" w:lineRule="auto"/>
        <w:contextualSpacing/>
        <w:jc w:val="both"/>
        <w:rPr>
          <w:rFonts w:ascii="Palatino Linotype" w:hAnsi="Palatino Linotype"/>
        </w:rPr>
      </w:pPr>
    </w:p>
    <w:p w14:paraId="5F99A25C" w14:textId="59079C03" w:rsidR="003B44EF" w:rsidRPr="003106F4" w:rsidRDefault="003B44EF" w:rsidP="00BB792C">
      <w:pPr>
        <w:widowControl w:val="0"/>
        <w:autoSpaceDE w:val="0"/>
        <w:autoSpaceDN w:val="0"/>
        <w:adjustRightInd w:val="0"/>
        <w:spacing w:after="0" w:line="360" w:lineRule="auto"/>
        <w:contextualSpacing/>
        <w:jc w:val="both"/>
        <w:rPr>
          <w:rFonts w:ascii="Palatino Linotype" w:hAnsi="Palatino Linotype"/>
        </w:rPr>
      </w:pPr>
      <w:r w:rsidRPr="003106F4">
        <w:rPr>
          <w:rFonts w:ascii="Palatino Linotype" w:hAnsi="Palatino Linotype"/>
        </w:rPr>
        <w:t>Lo anterior, se robustece con la fracción XXI, del artículo 92 de la Ley de Transparencia y Acceso a la Información Pública del Estado de México y Municipios, que establece que la información curricular es información que deben de poner a disposición del público los sujetos obligados, en el presente caso, el Ayuntamiento de San Antonio la Isla.</w:t>
      </w:r>
    </w:p>
    <w:p w14:paraId="1918BBBF" w14:textId="77777777" w:rsidR="003B44EF" w:rsidRPr="003106F4" w:rsidRDefault="003B44EF" w:rsidP="00BB792C">
      <w:pPr>
        <w:widowControl w:val="0"/>
        <w:autoSpaceDE w:val="0"/>
        <w:autoSpaceDN w:val="0"/>
        <w:adjustRightInd w:val="0"/>
        <w:spacing w:after="0" w:line="360" w:lineRule="auto"/>
        <w:contextualSpacing/>
        <w:jc w:val="both"/>
        <w:rPr>
          <w:rFonts w:ascii="Palatino Linotype" w:hAnsi="Palatino Linotype"/>
        </w:rPr>
      </w:pPr>
    </w:p>
    <w:p w14:paraId="6243CAB8" w14:textId="77777777" w:rsidR="00EC030A" w:rsidRPr="003106F4" w:rsidRDefault="00EC030A" w:rsidP="00EC030A">
      <w:pPr>
        <w:spacing w:after="0" w:line="360" w:lineRule="auto"/>
        <w:ind w:right="-28"/>
        <w:contextualSpacing/>
        <w:jc w:val="both"/>
        <w:rPr>
          <w:rFonts w:ascii="Palatino Linotype" w:eastAsia="Calibri" w:hAnsi="Palatino Linotype" w:cs="Tahoma"/>
          <w:color w:val="000000"/>
          <w:lang w:eastAsia="es-MX"/>
          <w14:ligatures w14:val="standardContextual"/>
        </w:rPr>
      </w:pPr>
      <w:r w:rsidRPr="003106F4">
        <w:rPr>
          <w:rFonts w:ascii="Palatino Linotype" w:eastAsia="Calibri" w:hAnsi="Palatino Linotype" w:cs="Tahoma"/>
          <w:bCs/>
          <w:color w:val="000000"/>
          <w:lang w:val="es-ES" w:eastAsia="es-MX"/>
          <w14:ligatures w14:val="standardContextual"/>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3106F4">
        <w:rPr>
          <w:rFonts w:ascii="Palatino Linotype" w:eastAsia="Calibri" w:hAnsi="Palatino Linotype" w:cs="Tahoma"/>
          <w:bCs/>
          <w:iCs/>
          <w:color w:val="000000"/>
          <w:lang w:eastAsia="es-MX"/>
          <w14:ligatures w14:val="standardContextual"/>
        </w:rPr>
        <w:t xml:space="preserve">Lineamientos técnicos </w:t>
      </w:r>
      <w:r w:rsidRPr="003106F4">
        <w:rPr>
          <w:rFonts w:ascii="Palatino Linotype" w:eastAsia="Calibri" w:hAnsi="Palatino Linotype" w:cs="Tahoma"/>
          <w:bCs/>
          <w:iCs/>
          <w:color w:val="000000"/>
          <w:lang w:eastAsia="es-MX"/>
          <w14:ligatures w14:val="standardContextual"/>
        </w:rPr>
        <w:lastRenderedPageBreak/>
        <w:t>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5DC4DB0B" w14:textId="77777777" w:rsidR="00EC030A" w:rsidRPr="003106F4" w:rsidRDefault="00EC030A" w:rsidP="00EC030A">
      <w:pPr>
        <w:spacing w:after="0" w:line="360" w:lineRule="auto"/>
        <w:ind w:right="-28"/>
        <w:contextualSpacing/>
        <w:jc w:val="both"/>
        <w:rPr>
          <w:rFonts w:ascii="Palatino Linotype" w:eastAsia="Calibri" w:hAnsi="Palatino Linotype" w:cs="Tahoma"/>
          <w:bCs/>
          <w:color w:val="000000"/>
          <w:lang w:eastAsia="es-MX"/>
          <w14:ligatures w14:val="standardContextual"/>
        </w:rPr>
      </w:pPr>
    </w:p>
    <w:p w14:paraId="64142BE8" w14:textId="77777777" w:rsidR="00EC030A" w:rsidRPr="003106F4" w:rsidRDefault="00EC030A" w:rsidP="00EC030A">
      <w:pPr>
        <w:spacing w:after="0" w:line="360" w:lineRule="auto"/>
        <w:ind w:right="-28"/>
        <w:contextualSpacing/>
        <w:jc w:val="both"/>
        <w:rPr>
          <w:rFonts w:ascii="Palatino Linotype" w:eastAsia="Calibri" w:hAnsi="Palatino Linotype" w:cs="Tahoma"/>
          <w:color w:val="000000"/>
          <w:lang w:eastAsia="es-MX"/>
          <w14:ligatures w14:val="standardContextual"/>
        </w:rPr>
      </w:pPr>
      <w:r w:rsidRPr="003106F4">
        <w:rPr>
          <w:rFonts w:ascii="Palatino Linotype" w:eastAsia="Calibri" w:hAnsi="Palatino Linotype" w:cs="Tahoma"/>
          <w:bCs/>
          <w:color w:val="000000"/>
          <w:lang w:eastAsia="es-MX"/>
          <w14:ligatures w14:val="standardContextual"/>
        </w:rPr>
        <w:t xml:space="preserve">En ese contexto, según Islas, Jorge (2016), en la “Ley General de Transparencia y Acceso a la Información Pública Comentada” (p. 244), refirió que el </w:t>
      </w:r>
      <w:r w:rsidRPr="003106F4">
        <w:rPr>
          <w:rFonts w:ascii="Palatino Linotype" w:eastAsia="Calibri" w:hAnsi="Palatino Linotype" w:cs="Tahoma"/>
          <w:b/>
          <w:bCs/>
          <w:iCs/>
          <w:color w:val="000000"/>
          <w:lang w:eastAsia="es-MX"/>
          <w14:ligatures w14:val="standardContextual"/>
        </w:rPr>
        <w:t>currículum vitae</w:t>
      </w:r>
      <w:r w:rsidRPr="003106F4">
        <w:rPr>
          <w:rFonts w:ascii="Palatino Linotype" w:eastAsia="Calibri" w:hAnsi="Palatino Linotype" w:cs="Tahoma"/>
          <w:b/>
          <w:bCs/>
          <w:color w:val="000000"/>
          <w:lang w:eastAsia="es-MX"/>
          <w14:ligatures w14:val="standardContextual"/>
        </w:rPr>
        <w:t xml:space="preserve"> </w:t>
      </w:r>
      <w:r w:rsidRPr="003106F4">
        <w:rPr>
          <w:rFonts w:ascii="Palatino Linotype" w:eastAsia="Calibri" w:hAnsi="Palatino Linotype" w:cs="Tahoma"/>
          <w:bCs/>
          <w:color w:val="000000"/>
          <w:lang w:eastAsia="es-MX"/>
          <w14:ligatures w14:val="standardContextual"/>
        </w:rPr>
        <w:t>d</w:t>
      </w:r>
      <w:r w:rsidRPr="003106F4">
        <w:rPr>
          <w:rFonts w:ascii="Palatino Linotype" w:eastAsia="Calibri" w:hAnsi="Palatino Linotype" w:cs="Tahoma"/>
          <w:b/>
          <w:bCs/>
          <w:color w:val="000000"/>
          <w:lang w:eastAsia="es-MX"/>
          <w14:ligatures w14:val="standardContextual"/>
        </w:rPr>
        <w:t>e un servidor público, justifica que su formación académica resulta viable para el desempeño eficiente y correcto de su encargo; lo anterior, con el fin de acreditar que dichos trabajadores sean los más capacitados acordes al área solicitada.</w:t>
      </w:r>
    </w:p>
    <w:p w14:paraId="74E5473C" w14:textId="77777777" w:rsidR="00EC030A" w:rsidRPr="003106F4" w:rsidRDefault="00EC030A" w:rsidP="00EC030A">
      <w:pPr>
        <w:spacing w:after="0" w:line="360" w:lineRule="auto"/>
        <w:ind w:right="-28"/>
        <w:contextualSpacing/>
        <w:jc w:val="both"/>
        <w:rPr>
          <w:rFonts w:ascii="Palatino Linotype" w:eastAsia="Calibri" w:hAnsi="Palatino Linotype" w:cs="Tahoma"/>
          <w:color w:val="000000"/>
          <w:lang w:eastAsia="es-MX"/>
          <w14:ligatures w14:val="standardContextual"/>
        </w:rPr>
      </w:pPr>
    </w:p>
    <w:p w14:paraId="1AEAAE7A" w14:textId="77777777" w:rsidR="00EC030A" w:rsidRPr="003106F4" w:rsidRDefault="00EC030A" w:rsidP="00EC030A">
      <w:pPr>
        <w:spacing w:after="0" w:line="360" w:lineRule="auto"/>
        <w:ind w:right="-28"/>
        <w:contextualSpacing/>
        <w:jc w:val="both"/>
        <w:rPr>
          <w:rFonts w:ascii="Palatino Linotype" w:eastAsia="Calibri" w:hAnsi="Palatino Linotype" w:cs="Tahoma"/>
          <w:color w:val="000000"/>
          <w:lang w:eastAsia="es-MX"/>
          <w14:ligatures w14:val="standardContextual"/>
        </w:rPr>
      </w:pPr>
      <w:r w:rsidRPr="003106F4">
        <w:rPr>
          <w:rFonts w:ascii="Palatino Linotype" w:eastAsia="Calibri" w:hAnsi="Palatino Linotype" w:cs="Tahoma"/>
          <w:color w:val="000000"/>
          <w:lang w:eastAsia="es-MX"/>
          <w14:ligatures w14:val="standardContextual"/>
        </w:rPr>
        <w:t xml:space="preserve">En el mismo sentido, </w:t>
      </w:r>
      <w:r w:rsidRPr="003106F4">
        <w:rPr>
          <w:rFonts w:ascii="Palatino Linotype" w:eastAsia="Palatino Linotype" w:hAnsi="Palatino Linotype" w:cs="Tahoma"/>
          <w:iCs/>
          <w:color w:val="000000"/>
          <w:lang w:eastAsia="es-MX"/>
          <w14:ligatures w14:val="standardContextual"/>
        </w:rPr>
        <w:t>el</w:t>
      </w:r>
      <w:r w:rsidRPr="003106F4">
        <w:rPr>
          <w:rFonts w:ascii="Palatino Linotype" w:eastAsia="Palatino Linotype" w:hAnsi="Palatino Linotype" w:cs="Tahoma"/>
          <w:bCs/>
          <w:iCs/>
          <w:color w:val="000000"/>
          <w:lang w:eastAsia="es-MX"/>
          <w14:ligatures w14:val="standardContextual"/>
        </w:rPr>
        <w:t xml:space="preserve"> C</w:t>
      </w:r>
      <w:r w:rsidRPr="003106F4">
        <w:rPr>
          <w:rFonts w:ascii="Palatino Linotype" w:eastAsia="Palatino Linotype" w:hAnsi="Palatino Linotype" w:cs="Tahoma"/>
          <w:iCs/>
          <w:color w:val="000000"/>
          <w:lang w:eastAsia="es-MX"/>
          <w14:ligatures w14:val="standardContextual"/>
        </w:rPr>
        <w:t xml:space="preserve">riterio de Interpretación, de la Tercera de Época, con número de registro </w:t>
      </w:r>
      <w:r w:rsidRPr="003106F4">
        <w:rPr>
          <w:rFonts w:ascii="Palatino Linotype" w:eastAsia="Palatino Linotype" w:hAnsi="Palatino Linotype" w:cs="Arial"/>
          <w:color w:val="222222"/>
          <w:shd w:val="clear" w:color="auto" w:fill="FFFFFF"/>
          <w:lang w:eastAsia="es-MX"/>
          <w14:ligatures w14:val="standardContextual"/>
        </w:rPr>
        <w:t>SO/007/2023</w:t>
      </w:r>
      <w:r w:rsidRPr="003106F4">
        <w:rPr>
          <w:rFonts w:ascii="Palatino Linotype" w:eastAsia="Palatino Linotype" w:hAnsi="Palatino Linotype" w:cs="Tahoma"/>
          <w:iCs/>
          <w:color w:val="000000"/>
          <w:lang w:eastAsia="es-MX"/>
          <w14:ligatures w14:val="standardContextual"/>
        </w:rPr>
        <w:t>, emitido por el Instituto Nacional de Transparencia, Acceso a la Información y Protección de Datos Personales</w:t>
      </w:r>
      <w:r w:rsidRPr="003106F4">
        <w:rPr>
          <w:rFonts w:ascii="Palatino Linotype" w:eastAsia="Calibri" w:hAnsi="Palatino Linotype" w:cs="Tahoma"/>
          <w:bCs/>
          <w:color w:val="000000"/>
          <w:lang w:eastAsia="es-MX"/>
          <w14:ligatures w14:val="standardContextual"/>
        </w:rPr>
        <w:t>, establece</w:t>
      </w:r>
      <w:r w:rsidRPr="003106F4">
        <w:rPr>
          <w:rFonts w:ascii="Palatino Linotype" w:eastAsia="Calibri" w:hAnsi="Palatino Linotype" w:cs="Tahoma"/>
          <w:color w:val="000000"/>
          <w:lang w:eastAsia="es-MX"/>
          <w14:ligatures w14:val="standardContextual"/>
        </w:rPr>
        <w:t xml:space="preserve"> que una de las formas en que los ciudadanos pueden evaluar las aptitudes para desempeñar un cargo público determinado, es mediante la </w:t>
      </w:r>
      <w:r w:rsidRPr="003106F4">
        <w:rPr>
          <w:rFonts w:ascii="Palatino Linotype" w:eastAsia="Calibri" w:hAnsi="Palatino Linotype" w:cs="Tahoma"/>
          <w:b/>
          <w:color w:val="000000"/>
          <w:lang w:eastAsia="es-MX"/>
          <w14:ligatures w14:val="standardContextual"/>
        </w:rPr>
        <w:t xml:space="preserve">publicidad de ciertos datos contenidos en el </w:t>
      </w:r>
      <w:r w:rsidRPr="003106F4">
        <w:rPr>
          <w:rFonts w:ascii="Palatino Linotype" w:eastAsia="Calibri" w:hAnsi="Palatino Linotype" w:cs="Tahoma"/>
          <w:iCs/>
          <w:color w:val="000000"/>
          <w:lang w:eastAsia="es-MX"/>
          <w14:ligatures w14:val="standardContextual"/>
        </w:rPr>
        <w:t>currículum vitae</w:t>
      </w:r>
      <w:r w:rsidRPr="003106F4">
        <w:rPr>
          <w:rFonts w:ascii="Palatino Linotype" w:eastAsia="Calibri" w:hAnsi="Palatino Linotype" w:cs="Tahoma"/>
          <w:i/>
          <w:color w:val="000000"/>
          <w:lang w:eastAsia="es-MX"/>
          <w14:ligatures w14:val="standardContextual"/>
        </w:rPr>
        <w:t xml:space="preserve">, </w:t>
      </w:r>
      <w:r w:rsidRPr="003106F4">
        <w:rPr>
          <w:rFonts w:ascii="Palatino Linotype" w:eastAsia="Calibri" w:hAnsi="Palatino Linotype" w:cs="Tahoma"/>
          <w:color w:val="000000"/>
          <w:lang w:eastAsia="es-MX"/>
          <w14:ligatures w14:val="standardContextual"/>
        </w:rPr>
        <w:t>tales como,</w:t>
      </w:r>
      <w:r w:rsidRPr="003106F4">
        <w:rPr>
          <w:rFonts w:ascii="Palatino Linotype" w:eastAsia="Calibri" w:hAnsi="Palatino Linotype" w:cs="Tahoma"/>
          <w:b/>
          <w:color w:val="000000"/>
          <w:lang w:eastAsia="es-MX"/>
          <w14:ligatures w14:val="standardContextual"/>
        </w:rPr>
        <w:t xml:space="preserve"> la trayectoria académica, profesional, laboral, así como todos aquellos que acrediten su capacidad, habilidades pericia para ocupar el puesto público. </w:t>
      </w:r>
      <w:r w:rsidRPr="003106F4">
        <w:rPr>
          <w:rFonts w:ascii="Palatino Linotype" w:eastAsia="Calibri" w:hAnsi="Palatino Linotype" w:cs="Tahoma"/>
          <w:color w:val="000000"/>
          <w:lang w:eastAsia="es-MX"/>
          <w14:ligatures w14:val="standardContextual"/>
        </w:rPr>
        <w:t>Lo anterior, para favorecer la rendición de cuentas, pues la publicidad de lo anterior tiene como fin verificar el correcto desempeño de los sujetos obligados.</w:t>
      </w:r>
    </w:p>
    <w:p w14:paraId="593A2AD0" w14:textId="77777777" w:rsidR="00EC030A" w:rsidRPr="003106F4" w:rsidRDefault="00EC030A" w:rsidP="00EC030A">
      <w:pPr>
        <w:spacing w:after="0" w:line="360" w:lineRule="auto"/>
        <w:ind w:right="-28"/>
        <w:contextualSpacing/>
        <w:jc w:val="both"/>
        <w:rPr>
          <w:rFonts w:ascii="Palatino Linotype" w:eastAsia="Calibri" w:hAnsi="Palatino Linotype" w:cs="Tahoma"/>
          <w:color w:val="000000"/>
          <w:lang w:eastAsia="es-MX"/>
          <w14:ligatures w14:val="standardContextual"/>
        </w:rPr>
      </w:pPr>
    </w:p>
    <w:p w14:paraId="57AA95EB" w14:textId="0517C172" w:rsidR="00EC030A" w:rsidRPr="003106F4" w:rsidRDefault="00EC030A" w:rsidP="00EC030A">
      <w:pPr>
        <w:spacing w:after="0" w:line="360" w:lineRule="auto"/>
        <w:ind w:right="-28"/>
        <w:contextualSpacing/>
        <w:jc w:val="both"/>
        <w:rPr>
          <w:rFonts w:ascii="Palatino Linotype" w:eastAsia="Calibri" w:hAnsi="Palatino Linotype" w:cs="Tahoma"/>
          <w:color w:val="000000"/>
          <w:lang w:eastAsia="es-MX"/>
          <w14:ligatures w14:val="standardContextual"/>
        </w:rPr>
      </w:pPr>
      <w:r w:rsidRPr="003106F4">
        <w:rPr>
          <w:rFonts w:ascii="Palatino Linotype" w:eastAsia="Calibri" w:hAnsi="Palatino Linotype" w:cs="Tahoma"/>
          <w:color w:val="000000"/>
          <w:lang w:eastAsia="es-MX"/>
          <w14:ligatures w14:val="standardContextual"/>
        </w:rPr>
        <w:lastRenderedPageBreak/>
        <w:t>De tal suerte, en el presente caso, la pretensión del ahora Recurrente es obtener los documentos donde conste la información curricular, únicamente de aquellos servidores públicos que tuvieran mando superior o alto.</w:t>
      </w:r>
    </w:p>
    <w:p w14:paraId="353D0416" w14:textId="77777777" w:rsidR="00D82829" w:rsidRPr="003106F4" w:rsidRDefault="00D82829" w:rsidP="00D82829">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045F0585" w14:textId="2C3E5674" w:rsidR="00EC030A" w:rsidRPr="003106F4" w:rsidRDefault="007230C6" w:rsidP="00ED1EDE">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 xml:space="preserve">Conforme a lo anterior, se logra vislumbrar que la pretensión de la persona recurrente es obtener, </w:t>
      </w:r>
      <w:bookmarkStart w:id="7" w:name="_Hlk184821981"/>
      <w:r w:rsidR="00EC030A" w:rsidRPr="003106F4">
        <w:rPr>
          <w:rFonts w:ascii="Palatino Linotype" w:eastAsia="Times New Roman" w:hAnsi="Palatino Linotype" w:cs="Times New Roman"/>
          <w:lang w:eastAsia="es-ES"/>
        </w:rPr>
        <w:t>lo siguiente:</w:t>
      </w:r>
    </w:p>
    <w:p w14:paraId="1D0F94BE" w14:textId="77777777" w:rsidR="00EC030A" w:rsidRPr="003106F4" w:rsidRDefault="00EC030A" w:rsidP="00ED1EDE">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2A7B5814" w14:textId="07F99727" w:rsidR="005C3776" w:rsidRPr="003106F4" w:rsidRDefault="00EC030A" w:rsidP="00EC030A">
      <w:pPr>
        <w:pStyle w:val="Prrafodelista"/>
        <w:widowControl w:val="0"/>
        <w:numPr>
          <w:ilvl w:val="0"/>
          <w:numId w:val="45"/>
        </w:numPr>
        <w:autoSpaceDE w:val="0"/>
        <w:autoSpaceDN w:val="0"/>
        <w:adjustRightInd w:val="0"/>
        <w:spacing w:after="0" w:line="360" w:lineRule="auto"/>
        <w:ind w:left="709"/>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 xml:space="preserve">De los servidores públicos con los que contaba el </w:t>
      </w:r>
      <w:r w:rsidR="007230C6" w:rsidRPr="003106F4">
        <w:rPr>
          <w:rFonts w:ascii="Palatino Linotype" w:eastAsia="Times New Roman" w:hAnsi="Palatino Linotype" w:cs="Times New Roman"/>
          <w:lang w:eastAsia="es-ES"/>
        </w:rPr>
        <w:t xml:space="preserve">Ayuntamiento de San Antonio la Isla </w:t>
      </w:r>
      <w:r w:rsidRPr="003106F4">
        <w:rPr>
          <w:rFonts w:ascii="Palatino Linotype" w:eastAsia="Times New Roman" w:hAnsi="Palatino Linotype" w:cs="Times New Roman"/>
          <w:lang w:eastAsia="es-ES"/>
        </w:rPr>
        <w:t>(sin contar al personal operativo en materia de seguridad), al treinta y uno de octubre de dos mil veinticuatro</w:t>
      </w:r>
      <w:r w:rsidR="007230C6" w:rsidRPr="003106F4">
        <w:rPr>
          <w:rFonts w:ascii="Palatino Linotype" w:eastAsia="Times New Roman" w:hAnsi="Palatino Linotype" w:cs="Times New Roman"/>
          <w:lang w:eastAsia="es-ES"/>
        </w:rPr>
        <w:t>, lo siguiente:</w:t>
      </w:r>
    </w:p>
    <w:p w14:paraId="6B915778" w14:textId="3AE109D6" w:rsidR="00E406FD" w:rsidRPr="003106F4" w:rsidRDefault="00E406FD" w:rsidP="00EC030A">
      <w:pPr>
        <w:pStyle w:val="Prrafodelista"/>
        <w:widowControl w:val="0"/>
        <w:numPr>
          <w:ilvl w:val="0"/>
          <w:numId w:val="46"/>
        </w:numPr>
        <w:tabs>
          <w:tab w:val="left" w:pos="1276"/>
        </w:tabs>
        <w:autoSpaceDE w:val="0"/>
        <w:autoSpaceDN w:val="0"/>
        <w:adjustRightInd w:val="0"/>
        <w:spacing w:after="0" w:line="360" w:lineRule="auto"/>
        <w:ind w:left="1134"/>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El perfil de puestos</w:t>
      </w:r>
      <w:r w:rsidR="00EC030A" w:rsidRPr="003106F4">
        <w:rPr>
          <w:rFonts w:ascii="Palatino Linotype" w:eastAsia="Times New Roman" w:hAnsi="Palatino Linotype" w:cs="Times New Roman"/>
          <w:lang w:eastAsia="es-ES"/>
        </w:rPr>
        <w:t>;</w:t>
      </w:r>
    </w:p>
    <w:p w14:paraId="41D58650" w14:textId="1251E9F6" w:rsidR="00E406FD" w:rsidRPr="003106F4" w:rsidRDefault="00E406FD" w:rsidP="00EC030A">
      <w:pPr>
        <w:pStyle w:val="Prrafodelista"/>
        <w:widowControl w:val="0"/>
        <w:numPr>
          <w:ilvl w:val="0"/>
          <w:numId w:val="46"/>
        </w:numPr>
        <w:tabs>
          <w:tab w:val="left" w:pos="1276"/>
        </w:tabs>
        <w:autoSpaceDE w:val="0"/>
        <w:autoSpaceDN w:val="0"/>
        <w:adjustRightInd w:val="0"/>
        <w:spacing w:after="0" w:line="360" w:lineRule="auto"/>
        <w:ind w:left="1134"/>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El último</w:t>
      </w:r>
      <w:r w:rsidR="00EC030A" w:rsidRPr="003106F4">
        <w:rPr>
          <w:rFonts w:ascii="Palatino Linotype" w:eastAsia="Times New Roman" w:hAnsi="Palatino Linotype" w:cs="Times New Roman"/>
          <w:lang w:eastAsia="es-ES"/>
        </w:rPr>
        <w:t xml:space="preserve"> nivel o</w:t>
      </w:r>
      <w:r w:rsidRPr="003106F4">
        <w:rPr>
          <w:rFonts w:ascii="Palatino Linotype" w:eastAsia="Times New Roman" w:hAnsi="Palatino Linotype" w:cs="Times New Roman"/>
          <w:lang w:eastAsia="es-ES"/>
        </w:rPr>
        <w:t xml:space="preserve"> grado de estudios</w:t>
      </w:r>
      <w:r w:rsidR="00EC030A" w:rsidRPr="003106F4">
        <w:rPr>
          <w:rFonts w:ascii="Palatino Linotype" w:eastAsia="Times New Roman" w:hAnsi="Palatino Linotype" w:cs="Times New Roman"/>
          <w:lang w:eastAsia="es-ES"/>
        </w:rPr>
        <w:t>, y</w:t>
      </w:r>
    </w:p>
    <w:p w14:paraId="378E7E4F" w14:textId="5B7FD330" w:rsidR="00E406FD" w:rsidRPr="003106F4" w:rsidRDefault="00EC030A" w:rsidP="00EC030A">
      <w:pPr>
        <w:pStyle w:val="Prrafodelista"/>
        <w:widowControl w:val="0"/>
        <w:numPr>
          <w:ilvl w:val="0"/>
          <w:numId w:val="46"/>
        </w:numPr>
        <w:tabs>
          <w:tab w:val="left" w:pos="1276"/>
        </w:tabs>
        <w:autoSpaceDE w:val="0"/>
        <w:autoSpaceDN w:val="0"/>
        <w:adjustRightInd w:val="0"/>
        <w:spacing w:after="0" w:line="360" w:lineRule="auto"/>
        <w:ind w:left="1134"/>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Recibos de nómina de la segunda quincena de</w:t>
      </w:r>
      <w:r w:rsidR="00DC7FCE" w:rsidRPr="003106F4">
        <w:rPr>
          <w:rFonts w:ascii="Palatino Linotype" w:eastAsia="Times New Roman" w:hAnsi="Palatino Linotype" w:cs="Times New Roman"/>
          <w:lang w:eastAsia="es-ES"/>
        </w:rPr>
        <w:t xml:space="preserve"> octubre de dos mil veinticuatro (última pagada a la fecha de la solicitud).</w:t>
      </w:r>
    </w:p>
    <w:p w14:paraId="3D9F0724" w14:textId="77777777" w:rsidR="00EC030A" w:rsidRPr="003106F4" w:rsidRDefault="00EC030A" w:rsidP="00EC030A">
      <w:pPr>
        <w:widowControl w:val="0"/>
        <w:autoSpaceDE w:val="0"/>
        <w:autoSpaceDN w:val="0"/>
        <w:adjustRightInd w:val="0"/>
        <w:spacing w:after="0" w:line="360" w:lineRule="auto"/>
        <w:jc w:val="both"/>
        <w:rPr>
          <w:rFonts w:ascii="Palatino Linotype" w:eastAsia="Times New Roman" w:hAnsi="Palatino Linotype" w:cs="Times New Roman"/>
          <w:lang w:eastAsia="es-ES"/>
        </w:rPr>
      </w:pPr>
    </w:p>
    <w:p w14:paraId="58EEC74A" w14:textId="2FEE9A8F" w:rsidR="00AF37E9" w:rsidRPr="003106F4" w:rsidRDefault="00EC030A" w:rsidP="00EC030A">
      <w:pPr>
        <w:pStyle w:val="Prrafodelista"/>
        <w:widowControl w:val="0"/>
        <w:numPr>
          <w:ilvl w:val="0"/>
          <w:numId w:val="45"/>
        </w:numPr>
        <w:autoSpaceDE w:val="0"/>
        <w:autoSpaceDN w:val="0"/>
        <w:adjustRightInd w:val="0"/>
        <w:spacing w:after="0" w:line="360" w:lineRule="auto"/>
        <w:ind w:left="709"/>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Información curricular de los servidores públicos con los que contaba al treinta y uno de octubre de dos mil veinticuatro, con mando alto o superior</w:t>
      </w:r>
      <w:r w:rsidR="00E406FD" w:rsidRPr="003106F4">
        <w:rPr>
          <w:rFonts w:ascii="Palatino Linotype" w:eastAsia="Times New Roman" w:hAnsi="Palatino Linotype" w:cs="Times New Roman"/>
          <w:lang w:eastAsia="es-ES"/>
        </w:rPr>
        <w:t>.</w:t>
      </w:r>
    </w:p>
    <w:bookmarkEnd w:id="7"/>
    <w:p w14:paraId="7D0AECED" w14:textId="77777777" w:rsidR="00E406FD" w:rsidRPr="003106F4" w:rsidRDefault="00E406FD" w:rsidP="00E406FD">
      <w:pPr>
        <w:widowControl w:val="0"/>
        <w:autoSpaceDE w:val="0"/>
        <w:autoSpaceDN w:val="0"/>
        <w:adjustRightInd w:val="0"/>
        <w:spacing w:after="0" w:line="360" w:lineRule="auto"/>
        <w:contextualSpacing/>
        <w:jc w:val="both"/>
        <w:rPr>
          <w:rFonts w:ascii="Palatino Linotype" w:eastAsia="Times New Roman" w:hAnsi="Palatino Linotype" w:cs="Times New Roman"/>
          <w:lang w:eastAsia="es-ES"/>
        </w:rPr>
      </w:pPr>
    </w:p>
    <w:p w14:paraId="6EE4F67D" w14:textId="10E8EA92" w:rsidR="00CB273C" w:rsidRPr="003106F4" w:rsidRDefault="00CB273C" w:rsidP="00DC7FCE">
      <w:pPr>
        <w:widowControl w:val="0"/>
        <w:autoSpaceDE w:val="0"/>
        <w:autoSpaceDN w:val="0"/>
        <w:adjustRightInd w:val="0"/>
        <w:spacing w:after="0" w:line="360" w:lineRule="auto"/>
        <w:contextualSpacing/>
        <w:jc w:val="both"/>
        <w:rPr>
          <w:rFonts w:ascii="Palatino Linotype" w:eastAsia="Calibri" w:hAnsi="Palatino Linotype" w:cs="Times New Roman"/>
        </w:rPr>
      </w:pPr>
      <w:r w:rsidRPr="003106F4">
        <w:rPr>
          <w:rFonts w:ascii="Palatino Linotype" w:eastAsia="Calibri" w:hAnsi="Palatino Linotype" w:cs="Times New Roman"/>
        </w:rPr>
        <w:t>Ahora bien, se procede analizar la información proporcionada por el Sujeto Obligado, para lo cual, cabe señalar que este, turnó la solicitud de información, a la</w:t>
      </w:r>
      <w:r w:rsidRPr="003106F4">
        <w:rPr>
          <w:rFonts w:ascii="Palatino Linotype" w:eastAsia="Calibri" w:hAnsi="Palatino Linotype" w:cs="Times New Roman"/>
          <w:b/>
          <w:bCs/>
        </w:rPr>
        <w:t xml:space="preserve"> Dirección de Administración</w:t>
      </w:r>
      <w:r w:rsidRPr="003106F4">
        <w:rPr>
          <w:rFonts w:ascii="Palatino Linotype" w:eastAsia="Calibri" w:hAnsi="Palatino Linotype" w:cs="Times New Roman"/>
        </w:rPr>
        <w:t xml:space="preserve">; por lo que, resulta necesario hacer referencia al procedimiento de búsqueda que deben de seguir los Sujetos Obligados para localizar la información, el cual se encuentra previsto </w:t>
      </w:r>
      <w:r w:rsidR="00DC7FCE" w:rsidRPr="003106F4">
        <w:rPr>
          <w:rFonts w:ascii="Palatino Linotype" w:eastAsia="Calibri" w:hAnsi="Palatino Linotype" w:cs="Times New Roman"/>
        </w:rPr>
        <w:t>en el artículo</w:t>
      </w:r>
      <w:r w:rsidRPr="003106F4">
        <w:rPr>
          <w:rFonts w:ascii="Palatino Linotype" w:eastAsia="Calibri" w:hAnsi="Palatino Linotype" w:cs="Times New Roman"/>
        </w:rPr>
        <w:t xml:space="preserve"> 162 de la Ley de Transparencia y Acceso a la Información Pública del Estado de México y Municipios</w:t>
      </w:r>
      <w:r w:rsidR="00DC7FCE" w:rsidRPr="003106F4">
        <w:rPr>
          <w:rFonts w:ascii="Palatino Linotype" w:eastAsia="Calibri" w:hAnsi="Palatino Linotype" w:cs="Times New Roman"/>
        </w:rPr>
        <w:t>, el cual establece que las</w:t>
      </w:r>
      <w:r w:rsidRPr="003106F4">
        <w:rPr>
          <w:rFonts w:ascii="Palatino Linotype" w:eastAsia="Calibri" w:hAnsi="Palatino Linotype" w:cs="Times New Roman"/>
        </w:rPr>
        <w:t xml:space="preserve"> Unidades de Transparencia garantizarán que las solicitudes de acceso a la información se turnen a todas las áreas competentes que cuenten con la información o deban tenerla -de acuerdo a las facultades, </w:t>
      </w:r>
      <w:r w:rsidRPr="003106F4">
        <w:rPr>
          <w:rFonts w:ascii="Palatino Linotype" w:eastAsia="Calibri" w:hAnsi="Palatino Linotype" w:cs="Times New Roman"/>
        </w:rPr>
        <w:lastRenderedPageBreak/>
        <w:t>competencias y funciones-, con el objeto de que dichas áreas realicen una búsqueda exhaustiva y razonable de la información requerida</w:t>
      </w:r>
      <w:r w:rsidR="00DC7FCE" w:rsidRPr="003106F4">
        <w:rPr>
          <w:rFonts w:ascii="Palatino Linotype" w:eastAsia="Calibri" w:hAnsi="Palatino Linotype" w:cs="Times New Roman"/>
        </w:rPr>
        <w:t>.</w:t>
      </w:r>
    </w:p>
    <w:p w14:paraId="352F37CC" w14:textId="77777777" w:rsidR="004075C8" w:rsidRPr="003106F4" w:rsidRDefault="004075C8" w:rsidP="004075C8">
      <w:pPr>
        <w:widowControl w:val="0"/>
        <w:autoSpaceDE w:val="0"/>
        <w:autoSpaceDN w:val="0"/>
        <w:adjustRightInd w:val="0"/>
        <w:spacing w:after="0" w:line="360" w:lineRule="auto"/>
        <w:jc w:val="both"/>
        <w:rPr>
          <w:rFonts w:ascii="Palatino Linotype" w:eastAsia="Calibri" w:hAnsi="Palatino Linotype" w:cs="Times New Roman"/>
        </w:rPr>
      </w:pPr>
    </w:p>
    <w:p w14:paraId="52972481" w14:textId="7E8B3DB0" w:rsidR="004075C8" w:rsidRPr="003106F4" w:rsidRDefault="00F0211E" w:rsidP="00F0211E">
      <w:pPr>
        <w:widowControl w:val="0"/>
        <w:autoSpaceDE w:val="0"/>
        <w:autoSpaceDN w:val="0"/>
        <w:adjustRightInd w:val="0"/>
        <w:spacing w:after="0" w:line="360" w:lineRule="auto"/>
        <w:contextualSpacing/>
        <w:jc w:val="both"/>
        <w:rPr>
          <w:rFonts w:ascii="Palatino Linotype" w:eastAsia="Palatino Linotype" w:hAnsi="Palatino Linotype" w:cs="Palatino Linotype"/>
        </w:rPr>
      </w:pPr>
      <w:r w:rsidRPr="003106F4">
        <w:rPr>
          <w:rFonts w:ascii="Palatino Linotype" w:eastAsia="Calibri" w:hAnsi="Palatino Linotype" w:cs="Times New Roman"/>
        </w:rPr>
        <w:t>Así, a efecto de verificar si el Sujeto Obligado cumplió con el procedimiento de búsqueda es necesario traer a colación</w:t>
      </w:r>
      <w:r w:rsidR="002674F7" w:rsidRPr="003106F4">
        <w:rPr>
          <w:rFonts w:ascii="Palatino Linotype" w:eastAsia="Calibri" w:hAnsi="Palatino Linotype" w:cs="Times New Roman"/>
        </w:rPr>
        <w:t xml:space="preserve"> </w:t>
      </w:r>
      <w:r w:rsidR="004075C8" w:rsidRPr="003106F4">
        <w:rPr>
          <w:rFonts w:ascii="Palatino Linotype" w:eastAsia="Calibri" w:hAnsi="Palatino Linotype" w:cs="Times New Roman"/>
        </w:rPr>
        <w:t xml:space="preserve">el </w:t>
      </w:r>
      <w:r w:rsidR="004075C8" w:rsidRPr="003106F4">
        <w:rPr>
          <w:rFonts w:ascii="Palatino Linotype" w:eastAsia="Palatino Linotype" w:hAnsi="Palatino Linotype" w:cs="Palatino Linotype"/>
        </w:rPr>
        <w:t xml:space="preserve">Manual General de Organización de la Administración Pública de San Antonio la Isla </w:t>
      </w:r>
      <w:r w:rsidR="00DC7FCE" w:rsidRPr="003106F4">
        <w:rPr>
          <w:rFonts w:ascii="Palatino Linotype" w:eastAsia="Palatino Linotype" w:hAnsi="Palatino Linotype" w:cs="Palatino Linotype"/>
        </w:rPr>
        <w:t>2022-2024</w:t>
      </w:r>
      <w:r w:rsidR="004075C8" w:rsidRPr="003106F4">
        <w:rPr>
          <w:rFonts w:ascii="Palatino Linotype" w:eastAsia="Palatino Linotype" w:hAnsi="Palatino Linotype" w:cs="Palatino Linotype"/>
        </w:rPr>
        <w:t xml:space="preserve">, el cual refiere que la Dirección de administración tiene como objetivo diseñar, establecer, aplicar, actualizar y difundir las políticas y lineamientos para la </w:t>
      </w:r>
      <w:r w:rsidR="004075C8" w:rsidRPr="003106F4">
        <w:rPr>
          <w:rFonts w:ascii="Palatino Linotype" w:eastAsia="Palatino Linotype" w:hAnsi="Palatino Linotype" w:cs="Palatino Linotype"/>
          <w:b/>
          <w:bCs/>
        </w:rPr>
        <w:t>contratación, control y pago de remuneraciones al personal</w:t>
      </w:r>
      <w:r w:rsidR="004075C8" w:rsidRPr="003106F4">
        <w:rPr>
          <w:rFonts w:ascii="Palatino Linotype" w:eastAsia="Palatino Linotype" w:hAnsi="Palatino Linotype" w:cs="Palatino Linotype"/>
        </w:rPr>
        <w:t>, adquisición de bienes, contratación de servicios, asignación y uso de los bienes y servicios y la prestación de los servicios generales al gobierno municipal, a fin de lograr la optimización de los recursos humanos y materiales.</w:t>
      </w:r>
    </w:p>
    <w:p w14:paraId="451364E7" w14:textId="77777777" w:rsidR="004075C8" w:rsidRPr="003106F4" w:rsidRDefault="004075C8" w:rsidP="00F0211E">
      <w:pPr>
        <w:widowControl w:val="0"/>
        <w:autoSpaceDE w:val="0"/>
        <w:autoSpaceDN w:val="0"/>
        <w:adjustRightInd w:val="0"/>
        <w:spacing w:after="0" w:line="360" w:lineRule="auto"/>
        <w:contextualSpacing/>
        <w:jc w:val="both"/>
        <w:rPr>
          <w:rFonts w:ascii="Palatino Linotype" w:eastAsia="Calibri" w:hAnsi="Palatino Linotype" w:cs="Times New Roman"/>
          <w:color w:val="FF0000"/>
        </w:rPr>
      </w:pPr>
    </w:p>
    <w:p w14:paraId="074AA0CC" w14:textId="76A30AD2" w:rsidR="004075C8" w:rsidRPr="003106F4" w:rsidRDefault="00DC7FCE" w:rsidP="00F0211E">
      <w:pPr>
        <w:widowControl w:val="0"/>
        <w:autoSpaceDE w:val="0"/>
        <w:autoSpaceDN w:val="0"/>
        <w:adjustRightInd w:val="0"/>
        <w:spacing w:after="0" w:line="360" w:lineRule="auto"/>
        <w:contextualSpacing/>
        <w:jc w:val="both"/>
        <w:rPr>
          <w:rFonts w:ascii="Palatino Linotype" w:eastAsia="Palatino Linotype" w:hAnsi="Palatino Linotype" w:cs="Palatino Linotype"/>
        </w:rPr>
      </w:pPr>
      <w:r w:rsidRPr="003106F4">
        <w:rPr>
          <w:rFonts w:ascii="Palatino Linotype" w:eastAsia="Palatino Linotype" w:hAnsi="Palatino Linotype" w:cs="Palatino Linotype"/>
        </w:rPr>
        <w:t>Para lograr lo anterior, será el encargado de</w:t>
      </w:r>
      <w:r w:rsidR="004075C8" w:rsidRPr="003106F4">
        <w:rPr>
          <w:rFonts w:ascii="Palatino Linotype" w:eastAsia="Palatino Linotype" w:hAnsi="Palatino Linotype" w:cs="Palatino Linotype"/>
        </w:rPr>
        <w:t xml:space="preserve"> elaborar la nómina para el pago al personal que labora en la administración pública municipal,</w:t>
      </w:r>
      <w:r w:rsidR="00FF41EC" w:rsidRPr="003106F4">
        <w:rPr>
          <w:rFonts w:ascii="Palatino Linotype" w:eastAsia="Palatino Linotype" w:hAnsi="Palatino Linotype" w:cs="Palatino Linotype"/>
        </w:rPr>
        <w:t xml:space="preserve"> de acuerdo con los niveles salariales y los puestos autorizados, así como, recibir, documentar, integrar y aprobar los movimientos administrativos del personal que labora en la administración pública municipal.</w:t>
      </w:r>
    </w:p>
    <w:p w14:paraId="2D6E8468" w14:textId="77777777" w:rsidR="00C5070F" w:rsidRPr="003106F4" w:rsidRDefault="00C5070F" w:rsidP="00F0211E">
      <w:pPr>
        <w:widowControl w:val="0"/>
        <w:autoSpaceDE w:val="0"/>
        <w:autoSpaceDN w:val="0"/>
        <w:adjustRightInd w:val="0"/>
        <w:spacing w:after="0" w:line="360" w:lineRule="auto"/>
        <w:contextualSpacing/>
        <w:jc w:val="both"/>
        <w:rPr>
          <w:rFonts w:ascii="Palatino Linotype" w:eastAsia="Palatino Linotype" w:hAnsi="Palatino Linotype" w:cs="Palatino Linotype"/>
        </w:rPr>
      </w:pPr>
    </w:p>
    <w:p w14:paraId="678C51B7" w14:textId="6A2BC34C" w:rsidR="00C5070F" w:rsidRPr="003106F4" w:rsidRDefault="00C5070F" w:rsidP="00F0211E">
      <w:pPr>
        <w:widowControl w:val="0"/>
        <w:autoSpaceDE w:val="0"/>
        <w:autoSpaceDN w:val="0"/>
        <w:adjustRightInd w:val="0"/>
        <w:spacing w:after="0" w:line="360" w:lineRule="auto"/>
        <w:contextualSpacing/>
        <w:jc w:val="both"/>
        <w:rPr>
          <w:rFonts w:ascii="Palatino Linotype" w:eastAsia="Palatino Linotype" w:hAnsi="Palatino Linotype" w:cs="Palatino Linotype"/>
        </w:rPr>
      </w:pPr>
      <w:r w:rsidRPr="003106F4">
        <w:rPr>
          <w:rFonts w:ascii="Palatino Linotype" w:eastAsia="Palatino Linotype" w:hAnsi="Palatino Linotype" w:cs="Palatino Linotype"/>
        </w:rPr>
        <w:t>Conforme a lo anteriormente expuesto se logra vislumbrar que el Sujeto Obligado turnó la solicitud de acceso a la información al área competente para conocer de la misma, a saber, la Dirección de Administración, por lo que, se colige que cumplió el procedimiento de búsqueda</w:t>
      </w:r>
      <w:r w:rsidR="00DC7FCE" w:rsidRPr="003106F4">
        <w:rPr>
          <w:rFonts w:ascii="Palatino Linotype" w:eastAsia="Palatino Linotype" w:hAnsi="Palatino Linotype" w:cs="Palatino Linotype"/>
        </w:rPr>
        <w:t>; e</w:t>
      </w:r>
      <w:r w:rsidRPr="003106F4">
        <w:rPr>
          <w:rFonts w:ascii="Palatino Linotype" w:eastAsia="Palatino Linotype" w:hAnsi="Palatino Linotype" w:cs="Palatino Linotype"/>
        </w:rPr>
        <w:t>stablecid</w:t>
      </w:r>
      <w:r w:rsidR="00DC7FCE" w:rsidRPr="003106F4">
        <w:rPr>
          <w:rFonts w:ascii="Palatino Linotype" w:eastAsia="Palatino Linotype" w:hAnsi="Palatino Linotype" w:cs="Palatino Linotype"/>
        </w:rPr>
        <w:t>a</w:t>
      </w:r>
      <w:r w:rsidRPr="003106F4">
        <w:rPr>
          <w:rFonts w:ascii="Palatino Linotype" w:eastAsia="Palatino Linotype" w:hAnsi="Palatino Linotype" w:cs="Palatino Linotype"/>
        </w:rPr>
        <w:t xml:space="preserve"> </w:t>
      </w:r>
      <w:r w:rsidR="00DC7FCE" w:rsidRPr="003106F4">
        <w:rPr>
          <w:rFonts w:ascii="Palatino Linotype" w:eastAsia="Palatino Linotype" w:hAnsi="Palatino Linotype" w:cs="Palatino Linotype"/>
        </w:rPr>
        <w:t>dicha circunstancia</w:t>
      </w:r>
      <w:r w:rsidRPr="003106F4">
        <w:rPr>
          <w:rFonts w:ascii="Palatino Linotype" w:eastAsia="Palatino Linotype" w:hAnsi="Palatino Linotype" w:cs="Palatino Linotype"/>
        </w:rPr>
        <w:t>, se procede analizar cada punto de la solicitud.</w:t>
      </w:r>
    </w:p>
    <w:p w14:paraId="61EEDA42" w14:textId="77777777" w:rsidR="0020618B" w:rsidRPr="003106F4" w:rsidRDefault="0020618B" w:rsidP="00F0211E">
      <w:pPr>
        <w:widowControl w:val="0"/>
        <w:autoSpaceDE w:val="0"/>
        <w:autoSpaceDN w:val="0"/>
        <w:adjustRightInd w:val="0"/>
        <w:spacing w:after="0" w:line="360" w:lineRule="auto"/>
        <w:contextualSpacing/>
        <w:jc w:val="both"/>
        <w:rPr>
          <w:rFonts w:ascii="Palatino Linotype" w:eastAsia="Calibri" w:hAnsi="Palatino Linotype" w:cs="Tahoma"/>
        </w:rPr>
      </w:pPr>
    </w:p>
    <w:p w14:paraId="051FF072" w14:textId="78686494" w:rsidR="0020618B" w:rsidRPr="003106F4" w:rsidRDefault="003A4214" w:rsidP="00F0211E">
      <w:pPr>
        <w:widowControl w:val="0"/>
        <w:autoSpaceDE w:val="0"/>
        <w:autoSpaceDN w:val="0"/>
        <w:adjustRightInd w:val="0"/>
        <w:spacing w:after="0" w:line="360" w:lineRule="auto"/>
        <w:contextualSpacing/>
        <w:jc w:val="both"/>
        <w:rPr>
          <w:rFonts w:ascii="Palatino Linotype" w:eastAsia="Calibri" w:hAnsi="Palatino Linotype" w:cs="Tahoma"/>
          <w:b/>
          <w:bCs/>
        </w:rPr>
      </w:pPr>
      <w:r w:rsidRPr="003106F4">
        <w:rPr>
          <w:rFonts w:ascii="Palatino Linotype" w:eastAsia="Calibri" w:hAnsi="Palatino Linotype" w:cs="Tahoma"/>
          <w:b/>
          <w:bCs/>
        </w:rPr>
        <w:t>Numeral 1, inciso a y b</w:t>
      </w:r>
    </w:p>
    <w:p w14:paraId="6AD89EC7" w14:textId="77777777" w:rsidR="009D63D9" w:rsidRPr="003106F4" w:rsidRDefault="009D63D9" w:rsidP="00F0211E">
      <w:pPr>
        <w:widowControl w:val="0"/>
        <w:autoSpaceDE w:val="0"/>
        <w:autoSpaceDN w:val="0"/>
        <w:adjustRightInd w:val="0"/>
        <w:spacing w:after="0" w:line="360" w:lineRule="auto"/>
        <w:contextualSpacing/>
        <w:jc w:val="both"/>
        <w:rPr>
          <w:rFonts w:ascii="Palatino Linotype" w:eastAsia="Calibri" w:hAnsi="Palatino Linotype" w:cs="Tahoma"/>
          <w:b/>
          <w:bCs/>
        </w:rPr>
      </w:pPr>
    </w:p>
    <w:p w14:paraId="739B58EE" w14:textId="40AB71B2" w:rsidR="009D63D9" w:rsidRPr="003106F4" w:rsidRDefault="009D63D9" w:rsidP="009D63D9">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 xml:space="preserve">Al respecto el Sujeto Obligado señalo que la información solicitada se encontraba disponible en el </w:t>
      </w:r>
      <w:r w:rsidR="005509A6" w:rsidRPr="003106F4">
        <w:rPr>
          <w:rFonts w:ascii="Palatino Linotype" w:eastAsia="Calibri" w:hAnsi="Palatino Linotype" w:cs="Times New Roman"/>
          <w:color w:val="000000" w:themeColor="text1"/>
        </w:rPr>
        <w:t>Portal</w:t>
      </w:r>
      <w:r w:rsidRPr="003106F4">
        <w:rPr>
          <w:rFonts w:ascii="Palatino Linotype" w:eastAsia="Calibri" w:hAnsi="Palatino Linotype" w:cs="Times New Roman"/>
          <w:color w:val="000000" w:themeColor="text1"/>
        </w:rPr>
        <w:t xml:space="preserve"> de Información Pública de Oficio Mexiquense (IPOMEX) </w:t>
      </w:r>
      <w:r w:rsidR="009618F2" w:rsidRPr="003106F4">
        <w:rPr>
          <w:rFonts w:ascii="Palatino Linotype" w:eastAsia="Calibri" w:hAnsi="Palatino Linotype" w:cs="Times New Roman"/>
          <w:color w:val="000000" w:themeColor="text1"/>
        </w:rPr>
        <w:t xml:space="preserve">a través de una liga </w:t>
      </w:r>
      <w:r w:rsidR="009618F2" w:rsidRPr="003106F4">
        <w:rPr>
          <w:rFonts w:ascii="Palatino Linotype" w:eastAsia="Calibri" w:hAnsi="Palatino Linotype" w:cs="Times New Roman"/>
          <w:color w:val="000000" w:themeColor="text1"/>
        </w:rPr>
        <w:lastRenderedPageBreak/>
        <w:t xml:space="preserve">electrónica, la cual se logra vislumbrar que </w:t>
      </w:r>
      <w:r w:rsidR="003A4214" w:rsidRPr="003106F4">
        <w:rPr>
          <w:rFonts w:ascii="Palatino Linotype" w:eastAsia="Calibri" w:hAnsi="Palatino Linotype" w:cs="Times New Roman"/>
          <w:color w:val="000000" w:themeColor="text1"/>
        </w:rPr>
        <w:t>s</w:t>
      </w:r>
      <w:r w:rsidR="009618F2" w:rsidRPr="003106F4">
        <w:rPr>
          <w:rFonts w:ascii="Palatino Linotype" w:eastAsia="Calibri" w:hAnsi="Palatino Linotype" w:cs="Times New Roman"/>
          <w:color w:val="000000" w:themeColor="text1"/>
        </w:rPr>
        <w:t>e encuentra en un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69634D7" w14:textId="77777777" w:rsidR="009618F2" w:rsidRPr="003106F4" w:rsidRDefault="009618F2" w:rsidP="009D63D9">
      <w:pPr>
        <w:spacing w:after="0" w:line="360" w:lineRule="auto"/>
        <w:jc w:val="both"/>
        <w:rPr>
          <w:rFonts w:ascii="Palatino Linotype" w:eastAsia="Calibri" w:hAnsi="Palatino Linotype" w:cs="Times New Roman"/>
          <w:color w:val="000000" w:themeColor="text1"/>
        </w:rPr>
      </w:pPr>
    </w:p>
    <w:p w14:paraId="7FEBCCD8" w14:textId="383CA8EC" w:rsidR="009618F2" w:rsidRPr="003106F4" w:rsidRDefault="00003EBE" w:rsidP="009D63D9">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2105D858" w14:textId="77777777" w:rsidR="001B6F39" w:rsidRPr="003106F4" w:rsidRDefault="001B6F39" w:rsidP="009D63D9">
      <w:pPr>
        <w:spacing w:after="0" w:line="360" w:lineRule="auto"/>
        <w:jc w:val="both"/>
        <w:rPr>
          <w:rFonts w:ascii="Palatino Linotype" w:eastAsia="Calibri" w:hAnsi="Palatino Linotype" w:cs="Times New Roman"/>
          <w:color w:val="000000" w:themeColor="text1"/>
        </w:rPr>
      </w:pPr>
    </w:p>
    <w:p w14:paraId="54CC0DFE" w14:textId="5403B2BC" w:rsidR="00003EBE" w:rsidRPr="003106F4" w:rsidRDefault="00003EBE" w:rsidP="009D63D9">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64BE5811" w14:textId="77777777" w:rsidR="00003EBE" w:rsidRPr="003106F4" w:rsidRDefault="00003EBE" w:rsidP="009D63D9">
      <w:pPr>
        <w:spacing w:after="0" w:line="360" w:lineRule="auto"/>
        <w:jc w:val="both"/>
        <w:rPr>
          <w:rFonts w:ascii="Palatino Linotype" w:eastAsia="Calibri" w:hAnsi="Palatino Linotype" w:cs="Times New Roman"/>
          <w:color w:val="000000" w:themeColor="text1"/>
        </w:rPr>
      </w:pPr>
    </w:p>
    <w:p w14:paraId="10E440A8" w14:textId="1BA6B018" w:rsidR="00003EBE" w:rsidRPr="003106F4" w:rsidRDefault="00003EBE" w:rsidP="00003EBE">
      <w:pPr>
        <w:pStyle w:val="Prrafodelista"/>
        <w:numPr>
          <w:ilvl w:val="0"/>
          <w:numId w:val="36"/>
        </w:num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b/>
          <w:bCs/>
          <w:color w:val="000000" w:themeColor="text1"/>
        </w:rPr>
        <w:t>Dato abierto:</w:t>
      </w:r>
      <w:r w:rsidRPr="003106F4">
        <w:rPr>
          <w:rFonts w:ascii="Palatino Linotype" w:eastAsia="Calibri" w:hAnsi="Palatino Linotype" w:cs="Times New Roman"/>
          <w:color w:val="000000" w:themeColor="text1"/>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3E9CC58" w14:textId="77777777" w:rsidR="00003EBE" w:rsidRPr="003106F4" w:rsidRDefault="00003EBE" w:rsidP="009D63D9">
      <w:pPr>
        <w:spacing w:after="0" w:line="360" w:lineRule="auto"/>
        <w:jc w:val="both"/>
      </w:pPr>
    </w:p>
    <w:p w14:paraId="1FACB4FA" w14:textId="1FB7BCAF" w:rsidR="00003EBE" w:rsidRPr="003106F4" w:rsidRDefault="00003EBE" w:rsidP="00003EBE">
      <w:pPr>
        <w:pStyle w:val="Prrafodelista"/>
        <w:numPr>
          <w:ilvl w:val="0"/>
          <w:numId w:val="36"/>
        </w:num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b/>
          <w:bCs/>
          <w:color w:val="000000" w:themeColor="text1"/>
        </w:rPr>
        <w:t>Formato accesible:</w:t>
      </w:r>
      <w:r w:rsidRPr="003106F4">
        <w:rPr>
          <w:rFonts w:ascii="Palatino Linotype" w:eastAsia="Calibri" w:hAnsi="Palatino Linotype" w:cs="Times New Roman"/>
          <w:color w:val="000000" w:themeColor="text1"/>
        </w:rPr>
        <w:t xml:space="preserve"> Conjunto de características técnicas y de presentación de la información que corresponden a la estructura lógica usada para almacenar datos de forma integral y facilitan su procesamiento digital, cuyas especificaciones estás </w:t>
      </w:r>
      <w:r w:rsidRPr="003106F4">
        <w:rPr>
          <w:rFonts w:ascii="Palatino Linotype" w:eastAsia="Calibri" w:hAnsi="Palatino Linotype" w:cs="Times New Roman"/>
          <w:color w:val="000000" w:themeColor="text1"/>
        </w:rPr>
        <w:lastRenderedPageBreak/>
        <w:t>disponibles públicamente y que permite el acceso sin restricción de uso por parte de los usuarios.</w:t>
      </w:r>
    </w:p>
    <w:p w14:paraId="34F1EBCC" w14:textId="77777777" w:rsidR="001B6F39" w:rsidRPr="003106F4" w:rsidRDefault="001B6F39" w:rsidP="00003EBE">
      <w:pPr>
        <w:spacing w:after="0" w:line="360" w:lineRule="auto"/>
        <w:jc w:val="both"/>
        <w:rPr>
          <w:rFonts w:ascii="Palatino Linotype" w:eastAsia="Calibri" w:hAnsi="Palatino Linotype" w:cs="Times New Roman"/>
          <w:color w:val="000000" w:themeColor="text1"/>
        </w:rPr>
      </w:pPr>
    </w:p>
    <w:p w14:paraId="62C7B64B" w14:textId="784973F1" w:rsidR="00003EBE" w:rsidRPr="003106F4" w:rsidRDefault="00E742ED" w:rsidP="00003EBE">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14:paraId="1B50CFC4" w14:textId="77777777" w:rsidR="00E742ED" w:rsidRPr="003106F4" w:rsidRDefault="00E742ED" w:rsidP="00003EBE">
      <w:pPr>
        <w:spacing w:after="0" w:line="360" w:lineRule="auto"/>
        <w:jc w:val="both"/>
        <w:rPr>
          <w:rFonts w:ascii="Palatino Linotype" w:eastAsia="Calibri" w:hAnsi="Palatino Linotype" w:cs="Times New Roman"/>
          <w:color w:val="000000" w:themeColor="text1"/>
        </w:rPr>
      </w:pPr>
    </w:p>
    <w:p w14:paraId="39D0F895" w14:textId="7C584EC8" w:rsidR="00F237EC" w:rsidRPr="003106F4" w:rsidRDefault="00F237EC" w:rsidP="00003EBE">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2CCC42E6" w14:textId="77777777" w:rsidR="00F237EC" w:rsidRPr="003106F4" w:rsidRDefault="00F237EC" w:rsidP="00003EBE">
      <w:pPr>
        <w:spacing w:after="0" w:line="360" w:lineRule="auto"/>
        <w:jc w:val="both"/>
        <w:rPr>
          <w:rFonts w:ascii="Palatino Linotype" w:eastAsia="Calibri" w:hAnsi="Palatino Linotype" w:cs="Times New Roman"/>
          <w:color w:val="000000" w:themeColor="text1"/>
        </w:rPr>
      </w:pPr>
    </w:p>
    <w:p w14:paraId="37EAD92F" w14:textId="1E4CBE89" w:rsidR="00F237EC" w:rsidRPr="003106F4" w:rsidRDefault="005D184A" w:rsidP="00003EBE">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Como se logra observar, el Sujeto Obligado si bien señaló una liga electrónica, omitió proporcionarla en formato abierto, lo cual implica la dificultad de acceder a la misma, pues se traduce al hecho de que el Particular tendría que colocar cada dígito alfanumérico, y cuya equivocación implicaría no acceder a la información contenida en las misma; además de que el Ayuntamiento de San Antonio la Isla, no señaló el procedimiento para acceder a los documentos o registros para acceder a la información; por lo que, se considera que incumplió con lo establecido en el artículo 161 de la Ley de Transparencia y Acceso a la Información Pública del Estado de México y Municipios.</w:t>
      </w:r>
    </w:p>
    <w:p w14:paraId="1A1988D9" w14:textId="77777777" w:rsidR="005172AE" w:rsidRPr="003106F4" w:rsidRDefault="005172AE" w:rsidP="00003EBE">
      <w:pPr>
        <w:spacing w:after="0" w:line="360" w:lineRule="auto"/>
        <w:jc w:val="both"/>
        <w:rPr>
          <w:rFonts w:ascii="Palatino Linotype" w:eastAsia="Calibri" w:hAnsi="Palatino Linotype" w:cs="Times New Roman"/>
          <w:color w:val="000000" w:themeColor="text1"/>
        </w:rPr>
      </w:pPr>
    </w:p>
    <w:p w14:paraId="3124CF6B" w14:textId="63B4052B" w:rsidR="00131190" w:rsidRPr="003106F4" w:rsidRDefault="00131190" w:rsidP="00003EBE">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 xml:space="preserve">Lo anterior, toma relevancia, pues de la revisión de la liga electrónica proporcionada, la cual remite al Portal de Información Pública de Oficio Mexiquense, en la fracción XXI, </w:t>
      </w:r>
      <w:r w:rsidRPr="003106F4">
        <w:rPr>
          <w:rFonts w:ascii="Palatino Linotype" w:eastAsia="Calibri" w:hAnsi="Palatino Linotype" w:cs="Times New Roman"/>
          <w:color w:val="000000" w:themeColor="text1"/>
        </w:rPr>
        <w:lastRenderedPageBreak/>
        <w:t>Información curricular y sanciones administrativas</w:t>
      </w:r>
      <w:r w:rsidR="00930BB3" w:rsidRPr="003106F4">
        <w:rPr>
          <w:rFonts w:ascii="Palatino Linotype" w:eastAsia="Calibri" w:hAnsi="Palatino Linotype" w:cs="Times New Roman"/>
          <w:color w:val="000000" w:themeColor="text1"/>
        </w:rPr>
        <w:t>, la cual no contiene la información de todos los servidores públicos, ni el perfil de puestos.</w:t>
      </w:r>
    </w:p>
    <w:p w14:paraId="7F9B846C" w14:textId="77777777" w:rsidR="00131190" w:rsidRPr="003106F4" w:rsidRDefault="00131190" w:rsidP="00003EBE">
      <w:pPr>
        <w:spacing w:after="0" w:line="360" w:lineRule="auto"/>
        <w:jc w:val="both"/>
        <w:rPr>
          <w:rFonts w:ascii="Palatino Linotype" w:eastAsia="Calibri" w:hAnsi="Palatino Linotype" w:cs="Times New Roman"/>
          <w:color w:val="000000" w:themeColor="text1"/>
        </w:rPr>
      </w:pPr>
    </w:p>
    <w:p w14:paraId="04D5F3FF" w14:textId="17F1655D" w:rsidR="005172AE" w:rsidRPr="003106F4" w:rsidRDefault="005172AE" w:rsidP="00003EBE">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Por lo que para atender el requerimiento el requerimiento de información, el Sujeto Obligado deberá realizar una búsqueda exhaustiva y razonable en los archivos de todas sus áreas competentes, a efecto que proporcione los documentos que den cuenta del último grado de estudios de los servidores públicos del Ayuntamiento de San Antonio la Isla y el perfil de puestos de los mismos, esto exceptuando a los policías operativos;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47209F3C" w14:textId="77777777" w:rsidR="005172AE" w:rsidRPr="003106F4" w:rsidRDefault="005172AE" w:rsidP="00003EBE">
      <w:pPr>
        <w:spacing w:after="0" w:line="360" w:lineRule="auto"/>
        <w:jc w:val="both"/>
        <w:rPr>
          <w:rFonts w:ascii="Palatino Linotype" w:eastAsia="Calibri" w:hAnsi="Palatino Linotype" w:cs="Times New Roman"/>
          <w:color w:val="000000" w:themeColor="text1"/>
        </w:rPr>
      </w:pPr>
    </w:p>
    <w:p w14:paraId="40F81A20" w14:textId="0797895C" w:rsidR="005172AE" w:rsidRPr="003106F4" w:rsidRDefault="005172AE" w:rsidP="00003EBE">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 xml:space="preserve">De esta manera, el derecho de acceso a la información pública se satisface en aquellos casos en que se entregue el soporte documental en el que conste la información solicitada, sin necesidad de elaborar documentos </w:t>
      </w:r>
      <w:r w:rsidRPr="003106F4">
        <w:rPr>
          <w:rFonts w:ascii="Palatino Linotype" w:eastAsia="Calibri" w:hAnsi="Palatino Linotype" w:cs="Times New Roman"/>
          <w:i/>
          <w:iCs/>
          <w:color w:val="000000" w:themeColor="text1"/>
        </w:rPr>
        <w:t>ad hoc;</w:t>
      </w:r>
      <w:r w:rsidRPr="003106F4">
        <w:rPr>
          <w:rFonts w:ascii="Palatino Linotype" w:eastAsia="Calibri" w:hAnsi="Palatino Linotype" w:cs="Times New Roman"/>
          <w:color w:val="000000" w:themeColor="text1"/>
        </w:rPr>
        <w:t xml:space="preserve"> lo cual, de conformidad con en el artículo 160 de la Ley de Transparencia y Acceso a la Información Pública del Estado de México y Municipios, el cual refiere que los sujetos obligados deberán entregar la información que obre en sus archivos.</w:t>
      </w:r>
    </w:p>
    <w:p w14:paraId="7479DC2C" w14:textId="77777777" w:rsidR="005172AE" w:rsidRPr="003106F4" w:rsidRDefault="005172AE" w:rsidP="00003EBE">
      <w:pPr>
        <w:spacing w:after="0" w:line="360" w:lineRule="auto"/>
        <w:jc w:val="both"/>
        <w:rPr>
          <w:rFonts w:ascii="Palatino Linotype" w:eastAsia="Calibri" w:hAnsi="Palatino Linotype" w:cs="Times New Roman"/>
          <w:color w:val="000000" w:themeColor="text1"/>
        </w:rPr>
      </w:pPr>
    </w:p>
    <w:p w14:paraId="45338601" w14:textId="5B69154B" w:rsidR="003E2568" w:rsidRPr="003106F4" w:rsidRDefault="005172AE" w:rsidP="00003EBE">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documentación que dé cuenta de lo peticionado</w:t>
      </w:r>
      <w:r w:rsidR="00930BB3" w:rsidRPr="003106F4">
        <w:rPr>
          <w:rFonts w:ascii="Palatino Linotype" w:eastAsia="Calibri" w:hAnsi="Palatino Linotype" w:cs="Times New Roman"/>
          <w:color w:val="000000" w:themeColor="text1"/>
        </w:rPr>
        <w:t xml:space="preserve">, es decir, de aquellos documentos que den cuenta del perfil de puestos y el </w:t>
      </w:r>
      <w:r w:rsidR="00930BB3" w:rsidRPr="003106F4">
        <w:rPr>
          <w:rFonts w:ascii="Palatino Linotype" w:eastAsia="Calibri" w:hAnsi="Palatino Linotype" w:cs="Times New Roman"/>
          <w:color w:val="000000" w:themeColor="text1"/>
        </w:rPr>
        <w:lastRenderedPageBreak/>
        <w:t>último grado o nivel de estudios.</w:t>
      </w:r>
      <w:r w:rsidR="003E2568" w:rsidRPr="003106F4">
        <w:rPr>
          <w:rFonts w:ascii="Palatino Linotype" w:eastAsia="Calibri" w:hAnsi="Palatino Linotype" w:cs="Times New Roman"/>
          <w:color w:val="000000" w:themeColor="text1"/>
        </w:rPr>
        <w:t xml:space="preserve"> Lo cual toma relevancia, pues en la información curricular de los miembros del Cabildo, se localiza el nivel máximo de estudios de cada uno.</w:t>
      </w:r>
    </w:p>
    <w:p w14:paraId="33BD2EC2" w14:textId="77777777" w:rsidR="003E2568" w:rsidRPr="003106F4" w:rsidRDefault="003E2568" w:rsidP="00003EBE">
      <w:pPr>
        <w:spacing w:after="0" w:line="360" w:lineRule="auto"/>
        <w:jc w:val="both"/>
        <w:rPr>
          <w:rFonts w:ascii="Palatino Linotype" w:eastAsia="Calibri" w:hAnsi="Palatino Linotype" w:cs="Times New Roman"/>
          <w:color w:val="000000" w:themeColor="text1"/>
        </w:rPr>
      </w:pPr>
    </w:p>
    <w:p w14:paraId="1AE3C986" w14:textId="6D9E2CF0" w:rsidR="00445E4F" w:rsidRPr="003106F4" w:rsidRDefault="00445E4F" w:rsidP="00445E4F">
      <w:pPr>
        <w:spacing w:after="0" w:line="360" w:lineRule="auto"/>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Ahora bien, para el caso de que no cuente con algún documento que dé cuenta del grado académico de algún servidor público, al no tener obligación de acreditarlo, deberá hacerlo del conocimiento de la parte Recurrente, de manera clara y precisa en términos del artículo 19, párrafo segundo, de la Ley de Transparencia y Acceso a la Información Pública del Estado de México y Municipios.</w:t>
      </w:r>
    </w:p>
    <w:p w14:paraId="3B00E778" w14:textId="77777777" w:rsidR="00445E4F" w:rsidRPr="003106F4" w:rsidRDefault="00445E4F" w:rsidP="00003EBE">
      <w:pPr>
        <w:spacing w:after="0" w:line="360" w:lineRule="auto"/>
        <w:jc w:val="both"/>
        <w:rPr>
          <w:rFonts w:ascii="Palatino Linotype" w:eastAsia="Calibri" w:hAnsi="Palatino Linotype" w:cs="Times New Roman"/>
          <w:color w:val="000000" w:themeColor="text1"/>
        </w:rPr>
      </w:pPr>
    </w:p>
    <w:p w14:paraId="72F2DB8F" w14:textId="0D95BAA3" w:rsidR="00AD5B3D" w:rsidRPr="003106F4" w:rsidRDefault="00AD5B3D" w:rsidP="00003EBE">
      <w:pPr>
        <w:spacing w:after="0" w:line="360" w:lineRule="auto"/>
        <w:jc w:val="both"/>
        <w:rPr>
          <w:rFonts w:ascii="Palatino Linotype" w:eastAsia="Calibri" w:hAnsi="Palatino Linotype" w:cs="Times New Roman"/>
          <w:b/>
          <w:bCs/>
          <w:color w:val="000000" w:themeColor="text1"/>
        </w:rPr>
      </w:pPr>
      <w:r w:rsidRPr="003106F4">
        <w:rPr>
          <w:rFonts w:ascii="Palatino Linotype" w:eastAsia="Calibri" w:hAnsi="Palatino Linotype" w:cs="Times New Roman"/>
          <w:b/>
          <w:bCs/>
          <w:color w:val="000000" w:themeColor="text1"/>
        </w:rPr>
        <w:t xml:space="preserve">Numeral </w:t>
      </w:r>
      <w:r w:rsidR="003E2568" w:rsidRPr="003106F4">
        <w:rPr>
          <w:rFonts w:ascii="Palatino Linotype" w:eastAsia="Calibri" w:hAnsi="Palatino Linotype" w:cs="Times New Roman"/>
          <w:b/>
          <w:bCs/>
          <w:color w:val="000000" w:themeColor="text1"/>
        </w:rPr>
        <w:t>2</w:t>
      </w:r>
    </w:p>
    <w:p w14:paraId="3B35CAF9" w14:textId="77777777" w:rsidR="00AD5B3D" w:rsidRPr="003106F4" w:rsidRDefault="00AD5B3D" w:rsidP="00003EBE">
      <w:pPr>
        <w:spacing w:after="0" w:line="360" w:lineRule="auto"/>
        <w:jc w:val="both"/>
        <w:rPr>
          <w:rFonts w:ascii="Palatino Linotype" w:eastAsia="Calibri" w:hAnsi="Palatino Linotype" w:cs="Times New Roman"/>
          <w:b/>
          <w:bCs/>
          <w:color w:val="000000" w:themeColor="text1"/>
        </w:rPr>
      </w:pPr>
    </w:p>
    <w:p w14:paraId="561F25F9" w14:textId="7CC5A57A" w:rsidR="00AD5B3D" w:rsidRPr="003106F4" w:rsidRDefault="001314EC" w:rsidP="00003EBE">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 xml:space="preserve">Al respecto de las constancias que obran en el expediente, se logra vislumbrar que el Sujeto Obligado, omitió pronunciarse de manera expresa respecto </w:t>
      </w:r>
      <w:r w:rsidR="003E2568" w:rsidRPr="003106F4">
        <w:rPr>
          <w:rFonts w:ascii="Palatino Linotype" w:eastAsia="Calibri" w:hAnsi="Palatino Linotype" w:cs="Times New Roman"/>
          <w:color w:val="000000" w:themeColor="text1"/>
        </w:rPr>
        <w:t>a los documentos que dieran cuenta de la información curricular</w:t>
      </w:r>
      <w:r w:rsidRPr="003106F4">
        <w:rPr>
          <w:rFonts w:ascii="Palatino Linotype" w:eastAsia="Times New Roman" w:hAnsi="Palatino Linotype" w:cs="Times New Roman"/>
          <w:lang w:eastAsia="es-ES"/>
        </w:rPr>
        <w:t xml:space="preserve"> de los mandos superiores del Ayuntamiento</w:t>
      </w:r>
      <w:r w:rsidRPr="003106F4">
        <w:rPr>
          <w:rFonts w:ascii="Palatino Linotype" w:eastAsia="Calibri" w:hAnsi="Palatino Linotype" w:cs="Times New Roman"/>
          <w:color w:val="000000" w:themeColor="text1"/>
        </w:rPr>
        <w:t>; sobre el tema, el artículo 1.8, fracción XIII, del Código Administrativo del Estado de México, establece que para que tenga validez, todo acto administrativo deberá resolver todos los puntos propuestos por los interesados.</w:t>
      </w:r>
    </w:p>
    <w:p w14:paraId="0240A8D9" w14:textId="77777777" w:rsidR="00BC02D4" w:rsidRPr="003106F4" w:rsidRDefault="00BC02D4" w:rsidP="00003EBE">
      <w:pPr>
        <w:spacing w:after="0" w:line="360" w:lineRule="auto"/>
        <w:jc w:val="both"/>
      </w:pPr>
    </w:p>
    <w:p w14:paraId="4B1B03F6" w14:textId="66DB3301" w:rsidR="001314EC" w:rsidRPr="003106F4" w:rsidRDefault="00BC02D4" w:rsidP="00003EBE">
      <w:pPr>
        <w:spacing w:after="0" w:line="360" w:lineRule="auto"/>
        <w:jc w:val="both"/>
        <w:rPr>
          <w:rFonts w:ascii="Palatino Linotype" w:eastAsia="Calibri" w:hAnsi="Palatino Linotype" w:cs="Times New Roman"/>
          <w:color w:val="000000" w:themeColor="text1"/>
        </w:rPr>
      </w:pPr>
      <w:r w:rsidRPr="003106F4">
        <w:rPr>
          <w:rFonts w:ascii="Palatino Linotype" w:eastAsia="Calibri" w:hAnsi="Palatino Linotype" w:cs="Times New Roman"/>
          <w:color w:val="000000" w:themeColor="text1"/>
        </w:rPr>
        <w:t xml:space="preserve">Situación que se robustece, con el Criterio de Interpretación, con clave de control SO/002/2017, del Instituto Nacional de Transparencia, Acceso a la Información y Protección de Datos Personales, el cual establece que todo acto administrativo debe apegarse al </w:t>
      </w:r>
      <w:r w:rsidRPr="003106F4">
        <w:rPr>
          <w:rFonts w:ascii="Palatino Linotype" w:eastAsia="Calibri" w:hAnsi="Palatino Linotype" w:cs="Times New Roman"/>
          <w:b/>
          <w:bCs/>
          <w:color w:val="000000" w:themeColor="text1"/>
        </w:rPr>
        <w:t>principio de exhaustividad,</w:t>
      </w:r>
      <w:r w:rsidRPr="003106F4">
        <w:rPr>
          <w:rFonts w:ascii="Palatino Linotype" w:eastAsia="Calibri" w:hAnsi="Palatino Linotype" w:cs="Times New Roman"/>
          <w:color w:val="000000" w:themeColor="text1"/>
        </w:rP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BF547BC" w14:textId="77777777" w:rsidR="00131190" w:rsidRPr="003106F4" w:rsidRDefault="00131190" w:rsidP="00003EBE">
      <w:pPr>
        <w:spacing w:after="0" w:line="360" w:lineRule="auto"/>
        <w:jc w:val="both"/>
        <w:rPr>
          <w:rFonts w:ascii="Palatino Linotype" w:eastAsia="Calibri" w:hAnsi="Palatino Linotype" w:cs="Times New Roman"/>
          <w:color w:val="000000" w:themeColor="text1"/>
        </w:rPr>
      </w:pPr>
    </w:p>
    <w:p w14:paraId="0866FBDF" w14:textId="418762DD" w:rsidR="00C77968" w:rsidRPr="003106F4" w:rsidRDefault="00C77968" w:rsidP="00003EBE">
      <w:pPr>
        <w:spacing w:after="0" w:line="360" w:lineRule="auto"/>
        <w:jc w:val="both"/>
        <w:rPr>
          <w:rFonts w:ascii="Palatino Linotype" w:hAnsi="Palatino Linotype"/>
        </w:rPr>
      </w:pPr>
      <w:r w:rsidRPr="003106F4">
        <w:rPr>
          <w:rFonts w:ascii="Palatino Linotype" w:eastAsia="Calibri" w:hAnsi="Palatino Linotype" w:cs="Times New Roman"/>
          <w:color w:val="000000" w:themeColor="text1"/>
        </w:rPr>
        <w:t xml:space="preserve">En esa tesitura, se concluye que el Sujeto Obligado no satisfizo el derecho de acceso a la información del Solicitante, pues no se pronunció sobre </w:t>
      </w:r>
      <w:r w:rsidR="003E2568" w:rsidRPr="003106F4">
        <w:rPr>
          <w:rFonts w:ascii="Palatino Linotype" w:eastAsia="Calibri" w:hAnsi="Palatino Linotype" w:cs="Times New Roman"/>
          <w:color w:val="000000" w:themeColor="text1"/>
        </w:rPr>
        <w:t>la información curricular</w:t>
      </w:r>
      <w:r w:rsidRPr="003106F4">
        <w:rPr>
          <w:rFonts w:ascii="Palatino Linotype" w:eastAsia="Times New Roman" w:hAnsi="Palatino Linotype" w:cs="Times New Roman"/>
          <w:lang w:eastAsia="es-ES"/>
        </w:rPr>
        <w:t xml:space="preserve"> de los mandos superiores del Ayuntamiento</w:t>
      </w:r>
      <w:r w:rsidRPr="003106F4">
        <w:rPr>
          <w:rFonts w:ascii="Palatino Linotype" w:eastAsia="Calibri" w:hAnsi="Palatino Linotype" w:cs="Times New Roman"/>
          <w:color w:val="000000" w:themeColor="text1"/>
        </w:rPr>
        <w:t xml:space="preserve">; lo cual toma relevancia, pues </w:t>
      </w:r>
      <w:r w:rsidR="003E2568" w:rsidRPr="003106F4">
        <w:rPr>
          <w:rFonts w:ascii="Palatino Linotype" w:eastAsia="Calibri" w:hAnsi="Palatino Linotype" w:cs="Times New Roman"/>
          <w:color w:val="000000" w:themeColor="text1"/>
        </w:rPr>
        <w:t>dicha información</w:t>
      </w:r>
      <w:r w:rsidRPr="003106F4">
        <w:rPr>
          <w:rFonts w:ascii="Palatino Linotype" w:eastAsia="Calibri" w:hAnsi="Palatino Linotype" w:cs="Times New Roman"/>
          <w:color w:val="000000" w:themeColor="text1"/>
        </w:rPr>
        <w:t xml:space="preserve"> </w:t>
      </w:r>
      <w:r w:rsidRPr="003106F4">
        <w:rPr>
          <w:rFonts w:ascii="Palatino Linotype" w:hAnsi="Palatino Linotype"/>
        </w:rPr>
        <w:t>debe de poner</w:t>
      </w:r>
      <w:r w:rsidR="003E2568" w:rsidRPr="003106F4">
        <w:rPr>
          <w:rFonts w:ascii="Palatino Linotype" w:hAnsi="Palatino Linotype"/>
        </w:rPr>
        <w:t>se</w:t>
      </w:r>
      <w:r w:rsidRPr="003106F4">
        <w:rPr>
          <w:rFonts w:ascii="Palatino Linotype" w:hAnsi="Palatino Linotype"/>
        </w:rPr>
        <w:t xml:space="preserve"> a disposición del público </w:t>
      </w:r>
      <w:r w:rsidR="003E2568" w:rsidRPr="003106F4">
        <w:rPr>
          <w:rFonts w:ascii="Palatino Linotype" w:hAnsi="Palatino Linotype"/>
        </w:rPr>
        <w:t>como obligación de transparencia.</w:t>
      </w:r>
    </w:p>
    <w:p w14:paraId="07691AE6" w14:textId="77777777" w:rsidR="00211781" w:rsidRPr="003106F4" w:rsidRDefault="00211781" w:rsidP="00003EBE">
      <w:pPr>
        <w:spacing w:after="0" w:line="360" w:lineRule="auto"/>
        <w:jc w:val="both"/>
        <w:rPr>
          <w:rFonts w:ascii="Palatino Linotype" w:hAnsi="Palatino Linotype"/>
        </w:rPr>
      </w:pPr>
    </w:p>
    <w:p w14:paraId="49F3FCF8" w14:textId="1EDF8BB6" w:rsidR="00211781" w:rsidRPr="003106F4" w:rsidRDefault="00211781" w:rsidP="00003EBE">
      <w:pPr>
        <w:spacing w:after="0" w:line="360" w:lineRule="auto"/>
        <w:jc w:val="both"/>
        <w:rPr>
          <w:rFonts w:ascii="Palatino Linotype" w:hAnsi="Palatino Linotype"/>
        </w:rPr>
      </w:pPr>
      <w:r w:rsidRPr="003106F4">
        <w:rPr>
          <w:rFonts w:ascii="Palatino Linotype" w:hAnsi="Palatino Linotype"/>
        </w:rPr>
        <w:t>Así, para atender el requerimiento de información,</w:t>
      </w:r>
      <w:r w:rsidR="00371B38" w:rsidRPr="003106F4">
        <w:rPr>
          <w:rFonts w:ascii="Palatino Linotype" w:hAnsi="Palatino Linotype"/>
        </w:rPr>
        <w:t xml:space="preserve"> el Ayuntamiento de San Antonio la Isla</w:t>
      </w:r>
      <w:r w:rsidRPr="003106F4">
        <w:rPr>
          <w:rFonts w:ascii="Palatino Linotype" w:hAnsi="Palatino Linotype"/>
        </w:rPr>
        <w:t xml:space="preserve">, deberá realizar una búsqueda exhaustiva y razonable en sus archivos, a efecto de proporcionar </w:t>
      </w:r>
      <w:r w:rsidR="00371B38" w:rsidRPr="003106F4">
        <w:rPr>
          <w:rFonts w:ascii="Palatino Linotype" w:hAnsi="Palatino Linotype"/>
        </w:rPr>
        <w:t xml:space="preserve">los documentos que den cuenta de la </w:t>
      </w:r>
      <w:r w:rsidR="00371B38" w:rsidRPr="003106F4">
        <w:rPr>
          <w:rFonts w:ascii="Palatino Linotype" w:eastAsia="Calibri" w:hAnsi="Palatino Linotype" w:cs="Times New Roman"/>
          <w:color w:val="000000" w:themeColor="text1"/>
        </w:rPr>
        <w:t>información curricular</w:t>
      </w:r>
      <w:r w:rsidR="00371B38" w:rsidRPr="003106F4">
        <w:rPr>
          <w:rFonts w:ascii="Palatino Linotype" w:eastAsia="Times New Roman" w:hAnsi="Palatino Linotype" w:cs="Times New Roman"/>
          <w:lang w:eastAsia="es-ES"/>
        </w:rPr>
        <w:t xml:space="preserve"> de los mandos superiores que labora</w:t>
      </w:r>
      <w:r w:rsidR="003E2568" w:rsidRPr="003106F4">
        <w:rPr>
          <w:rFonts w:ascii="Palatino Linotype" w:eastAsia="Times New Roman" w:hAnsi="Palatino Linotype" w:cs="Times New Roman"/>
          <w:lang w:eastAsia="es-ES"/>
        </w:rPr>
        <w:t>ba</w:t>
      </w:r>
      <w:r w:rsidR="00371B38" w:rsidRPr="003106F4">
        <w:rPr>
          <w:rFonts w:ascii="Palatino Linotype" w:eastAsia="Times New Roman" w:hAnsi="Palatino Linotype" w:cs="Times New Roman"/>
          <w:lang w:eastAsia="es-ES"/>
        </w:rPr>
        <w:t>n en el Ayuntamiento</w:t>
      </w:r>
      <w:r w:rsidR="003E2568" w:rsidRPr="003106F4">
        <w:rPr>
          <w:rFonts w:ascii="Palatino Linotype" w:eastAsia="Times New Roman" w:hAnsi="Palatino Linotype" w:cs="Times New Roman"/>
          <w:lang w:eastAsia="es-ES"/>
        </w:rPr>
        <w:t>,</w:t>
      </w:r>
      <w:r w:rsidR="00371B38" w:rsidRPr="003106F4">
        <w:rPr>
          <w:rFonts w:ascii="Palatino Linotype" w:eastAsia="Times New Roman" w:hAnsi="Palatino Linotype" w:cs="Times New Roman"/>
          <w:lang w:eastAsia="es-ES"/>
        </w:rPr>
        <w:t xml:space="preserve"> al treinta y uno de octubre de dos mil veinticuatro</w:t>
      </w:r>
      <w:r w:rsidR="003E2568" w:rsidRPr="003106F4">
        <w:rPr>
          <w:rFonts w:ascii="Palatino Linotype" w:eastAsia="Times New Roman" w:hAnsi="Palatino Linotype" w:cs="Times New Roman"/>
          <w:lang w:eastAsia="es-ES"/>
        </w:rPr>
        <w:t xml:space="preserve">, que de manera enunciativa, más no limitativa pudiera ser el </w:t>
      </w:r>
      <w:r w:rsidR="003E2568" w:rsidRPr="003106F4">
        <w:rPr>
          <w:rFonts w:ascii="Palatino Linotype" w:eastAsia="Times New Roman" w:hAnsi="Palatino Linotype" w:cs="Times New Roman"/>
          <w:i/>
          <w:iCs/>
          <w:lang w:eastAsia="es-ES"/>
        </w:rPr>
        <w:t>currículum vitae</w:t>
      </w:r>
      <w:r w:rsidR="003E2568" w:rsidRPr="003106F4">
        <w:rPr>
          <w:rFonts w:ascii="Palatino Linotype" w:eastAsia="Times New Roman" w:hAnsi="Palatino Linotype" w:cs="Times New Roman"/>
          <w:lang w:eastAsia="es-ES"/>
        </w:rPr>
        <w:t>, ficha curricular o solicitud de empleo</w:t>
      </w:r>
      <w:r w:rsidRPr="003106F4">
        <w:rPr>
          <w:rFonts w:ascii="Palatino Linotype" w:hAnsi="Palatino Linotype"/>
        </w:rPr>
        <w:t>, con el fin de dar cumplimiento a los artículos 12 y 160 de la Ley de la materia.</w:t>
      </w:r>
    </w:p>
    <w:p w14:paraId="36C0FA21" w14:textId="77777777" w:rsidR="00C77968" w:rsidRPr="003106F4" w:rsidRDefault="00C77968" w:rsidP="00003EBE">
      <w:pPr>
        <w:spacing w:after="0" w:line="360" w:lineRule="auto"/>
        <w:jc w:val="both"/>
        <w:rPr>
          <w:rFonts w:ascii="Palatino Linotype" w:eastAsia="Calibri" w:hAnsi="Palatino Linotype" w:cs="Times New Roman"/>
          <w:color w:val="000000" w:themeColor="text1"/>
        </w:rPr>
      </w:pPr>
    </w:p>
    <w:p w14:paraId="04F39026" w14:textId="4621D59D" w:rsidR="009D63D9" w:rsidRPr="003106F4" w:rsidRDefault="00D532DF" w:rsidP="00F0211E">
      <w:pPr>
        <w:widowControl w:val="0"/>
        <w:autoSpaceDE w:val="0"/>
        <w:autoSpaceDN w:val="0"/>
        <w:adjustRightInd w:val="0"/>
        <w:spacing w:after="0" w:line="360" w:lineRule="auto"/>
        <w:contextualSpacing/>
        <w:jc w:val="both"/>
        <w:rPr>
          <w:rFonts w:ascii="Palatino Linotype" w:eastAsia="Calibri" w:hAnsi="Palatino Linotype" w:cs="Tahoma"/>
          <w:b/>
          <w:bCs/>
        </w:rPr>
      </w:pPr>
      <w:r w:rsidRPr="003106F4">
        <w:rPr>
          <w:rFonts w:ascii="Palatino Linotype" w:eastAsia="Calibri" w:hAnsi="Palatino Linotype" w:cs="Tahoma"/>
          <w:b/>
          <w:bCs/>
        </w:rPr>
        <w:t xml:space="preserve">Numeral </w:t>
      </w:r>
      <w:r w:rsidR="003E2568" w:rsidRPr="003106F4">
        <w:rPr>
          <w:rFonts w:ascii="Palatino Linotype" w:eastAsia="Calibri" w:hAnsi="Palatino Linotype" w:cs="Tahoma"/>
          <w:b/>
          <w:bCs/>
        </w:rPr>
        <w:t>1, inciso c</w:t>
      </w:r>
    </w:p>
    <w:p w14:paraId="68B90A31" w14:textId="77777777" w:rsidR="0020618B" w:rsidRPr="003106F4" w:rsidRDefault="0020618B" w:rsidP="002533DE">
      <w:pPr>
        <w:spacing w:after="0" w:line="360" w:lineRule="auto"/>
        <w:jc w:val="both"/>
        <w:rPr>
          <w:rFonts w:ascii="Palatino Linotype" w:hAnsi="Palatino Linotype"/>
        </w:rPr>
      </w:pPr>
    </w:p>
    <w:p w14:paraId="4EAC252C" w14:textId="77777777" w:rsidR="005F2720" w:rsidRPr="003106F4" w:rsidRDefault="002533DE" w:rsidP="00D431FE">
      <w:pPr>
        <w:spacing w:after="0" w:line="360" w:lineRule="auto"/>
        <w:contextualSpacing/>
        <w:jc w:val="both"/>
        <w:rPr>
          <w:rFonts w:ascii="Palatino Linotype" w:eastAsia="Calibri" w:hAnsi="Palatino Linotype" w:cs="Times New Roman"/>
        </w:rPr>
      </w:pPr>
      <w:r w:rsidRPr="003106F4">
        <w:rPr>
          <w:rFonts w:ascii="Palatino Linotype" w:hAnsi="Palatino Linotype"/>
        </w:rPr>
        <w:t>Al respecto, la Dirección de Administración</w:t>
      </w:r>
      <w:r w:rsidR="00D431FE" w:rsidRPr="003106F4">
        <w:rPr>
          <w:rFonts w:ascii="Palatino Linotype" w:eastAsia="Calibri" w:hAnsi="Palatino Linotype" w:cs="Times New Roman"/>
        </w:rPr>
        <w:t xml:space="preserve"> señaló que</w:t>
      </w:r>
      <w:r w:rsidR="00D431FE" w:rsidRPr="003106F4">
        <w:rPr>
          <w:rFonts w:ascii="Palatino Linotype" w:eastAsia="Times New Roman" w:hAnsi="Palatino Linotype" w:cs="Arial"/>
          <w:bCs/>
          <w:i/>
          <w:iCs/>
          <w:sz w:val="20"/>
          <w:szCs w:val="20"/>
          <w:lang w:eastAsia="es-ES"/>
        </w:rPr>
        <w:t xml:space="preserve">, </w:t>
      </w:r>
      <w:r w:rsidR="00D431FE" w:rsidRPr="003106F4">
        <w:rPr>
          <w:rFonts w:ascii="Palatino Linotype" w:eastAsia="Calibri" w:hAnsi="Palatino Linotype" w:cs="Times New Roman"/>
        </w:rPr>
        <w:t xml:space="preserve">después de realizar una búsqueda exhaustiva y minuciosa en los archivos documentales consistente en registros físicos y electrónicos de la Coordinación de Recursos Humanos, dependiente de esta Dirección, se cuentan con los recibos de nómina de la última quincena del mes de octubre de dos mil veinticuatro, como lo requiere el solicitante; sin embargo, para elaborar la versión pública </w:t>
      </w:r>
      <w:r w:rsidR="005F2720" w:rsidRPr="003106F4">
        <w:rPr>
          <w:rFonts w:ascii="Palatino Linotype" w:eastAsia="Calibri" w:hAnsi="Palatino Linotype" w:cs="Times New Roman"/>
        </w:rPr>
        <w:t xml:space="preserve">era </w:t>
      </w:r>
      <w:r w:rsidR="00D431FE" w:rsidRPr="003106F4">
        <w:rPr>
          <w:rFonts w:ascii="Palatino Linotype" w:eastAsia="Calibri" w:hAnsi="Palatino Linotype" w:cs="Times New Roman"/>
        </w:rPr>
        <w:t>necesario fotocopiarlos</w:t>
      </w:r>
      <w:r w:rsidR="005F2720" w:rsidRPr="003106F4">
        <w:rPr>
          <w:rFonts w:ascii="Palatino Linotype" w:eastAsia="Calibri" w:hAnsi="Palatino Linotype" w:cs="Times New Roman"/>
        </w:rPr>
        <w:t>.</w:t>
      </w:r>
    </w:p>
    <w:p w14:paraId="4BE405AB" w14:textId="77777777" w:rsidR="005F2720" w:rsidRPr="003106F4" w:rsidRDefault="005F2720" w:rsidP="00D431FE">
      <w:pPr>
        <w:spacing w:after="0" w:line="360" w:lineRule="auto"/>
        <w:contextualSpacing/>
        <w:jc w:val="both"/>
        <w:rPr>
          <w:rFonts w:ascii="Palatino Linotype" w:eastAsia="Calibri" w:hAnsi="Palatino Linotype" w:cs="Times New Roman"/>
        </w:rPr>
      </w:pPr>
    </w:p>
    <w:p w14:paraId="1C6421BA" w14:textId="7CF2AED5" w:rsidR="00D431FE" w:rsidRPr="003106F4" w:rsidRDefault="004838CB" w:rsidP="00D431FE">
      <w:pPr>
        <w:spacing w:after="0" w:line="360" w:lineRule="auto"/>
        <w:contextualSpacing/>
        <w:jc w:val="both"/>
        <w:rPr>
          <w:rFonts w:ascii="Palatino Linotype" w:eastAsia="Calibri" w:hAnsi="Palatino Linotype" w:cs="Times New Roman"/>
        </w:rPr>
      </w:pPr>
      <w:r w:rsidRPr="003106F4">
        <w:rPr>
          <w:rFonts w:ascii="Palatino Linotype" w:eastAsia="Calibri" w:hAnsi="Palatino Linotype" w:cs="Tahoma"/>
          <w:bCs/>
          <w:color w:val="000000" w:themeColor="text1"/>
        </w:rPr>
        <w:t>A</w:t>
      </w:r>
      <w:r w:rsidR="005F2720" w:rsidRPr="003106F4">
        <w:rPr>
          <w:rFonts w:ascii="Palatino Linotype" w:eastAsia="Calibri" w:hAnsi="Palatino Linotype" w:cs="Times New Roman"/>
        </w:rPr>
        <w:t>dem</w:t>
      </w:r>
      <w:r w:rsidRPr="003106F4">
        <w:rPr>
          <w:rFonts w:ascii="Palatino Linotype" w:eastAsia="Calibri" w:hAnsi="Palatino Linotype" w:cs="Times New Roman"/>
        </w:rPr>
        <w:t>á</w:t>
      </w:r>
      <w:r w:rsidR="005F2720" w:rsidRPr="003106F4">
        <w:rPr>
          <w:rFonts w:ascii="Palatino Linotype" w:eastAsia="Calibri" w:hAnsi="Palatino Linotype" w:cs="Times New Roman"/>
        </w:rPr>
        <w:t>s</w:t>
      </w:r>
      <w:r w:rsidR="00D431FE" w:rsidRPr="003106F4">
        <w:rPr>
          <w:rFonts w:ascii="Palatino Linotype" w:eastAsia="Calibri" w:hAnsi="Palatino Linotype" w:cs="Times New Roman"/>
        </w:rPr>
        <w:t xml:space="preserve"> que los documentos requeridos, </w:t>
      </w:r>
      <w:bookmarkStart w:id="8" w:name="_Hlk184820375"/>
      <w:r w:rsidRPr="003106F4">
        <w:rPr>
          <w:rFonts w:ascii="Palatino Linotype" w:eastAsia="Calibri" w:hAnsi="Palatino Linotype" w:cs="Times New Roman"/>
        </w:rPr>
        <w:t>ascendían</w:t>
      </w:r>
      <w:r w:rsidR="00D431FE" w:rsidRPr="003106F4">
        <w:rPr>
          <w:rFonts w:ascii="Palatino Linotype" w:eastAsia="Calibri" w:hAnsi="Palatino Linotype" w:cs="Times New Roman"/>
        </w:rPr>
        <w:t xml:space="preserve"> a </w:t>
      </w:r>
      <w:r w:rsidR="00545A00" w:rsidRPr="003106F4">
        <w:rPr>
          <w:rFonts w:ascii="Palatino Linotype" w:eastAsia="Calibri" w:hAnsi="Palatino Linotype" w:cs="Times New Roman"/>
        </w:rPr>
        <w:t>ciento dieciocho</w:t>
      </w:r>
      <w:r w:rsidR="00D431FE" w:rsidRPr="003106F4">
        <w:rPr>
          <w:rFonts w:ascii="Palatino Linotype" w:eastAsia="Calibri" w:hAnsi="Palatino Linotype" w:cs="Times New Roman"/>
        </w:rPr>
        <w:t xml:space="preserve"> hojas </w:t>
      </w:r>
      <w:bookmarkEnd w:id="8"/>
      <w:r w:rsidR="00D431FE" w:rsidRPr="003106F4">
        <w:rPr>
          <w:rFonts w:ascii="Palatino Linotype" w:eastAsia="Calibri" w:hAnsi="Palatino Linotype" w:cs="Times New Roman"/>
        </w:rPr>
        <w:t xml:space="preserve">y que el Ayuntamiento no </w:t>
      </w:r>
      <w:r w:rsidRPr="003106F4">
        <w:rPr>
          <w:rFonts w:ascii="Palatino Linotype" w:eastAsia="Calibri" w:hAnsi="Palatino Linotype" w:cs="Times New Roman"/>
        </w:rPr>
        <w:t>contaba</w:t>
      </w:r>
      <w:r w:rsidR="00D431FE" w:rsidRPr="003106F4">
        <w:rPr>
          <w:rFonts w:ascii="Palatino Linotype" w:eastAsia="Calibri" w:hAnsi="Palatino Linotype" w:cs="Times New Roman"/>
        </w:rPr>
        <w:t xml:space="preserve"> con licencia software que permita realizar esta actividad de forma digital y la prueba gratuita que otorga este software ha caducado durante el ejercicio dos mil </w:t>
      </w:r>
      <w:r w:rsidR="00D431FE" w:rsidRPr="003106F4">
        <w:rPr>
          <w:rFonts w:ascii="Palatino Linotype" w:eastAsia="Calibri" w:hAnsi="Palatino Linotype" w:cs="Times New Roman"/>
        </w:rPr>
        <w:lastRenderedPageBreak/>
        <w:t xml:space="preserve">veintidós y las mismas tendrían que realizarse de forma física a mano y posteriormente digitalizarse, </w:t>
      </w:r>
      <w:r w:rsidR="00545A00" w:rsidRPr="003106F4">
        <w:rPr>
          <w:rFonts w:ascii="Palatino Linotype" w:eastAsia="Calibri" w:hAnsi="Palatino Linotype" w:cs="Times New Roman"/>
        </w:rPr>
        <w:t>lo cual generaba un pago y por consecuente se debía acudir a la Dirección para generar la correspondiente orden de pago.</w:t>
      </w:r>
      <w:r w:rsidR="00545A00" w:rsidRPr="003106F4">
        <w:rPr>
          <w:rFonts w:ascii="Palatino Linotype" w:eastAsia="Times New Roman" w:hAnsi="Palatino Linotype" w:cs="Times New Roman"/>
          <w:szCs w:val="20"/>
          <w:lang w:eastAsia="es-ES"/>
        </w:rPr>
        <w:t xml:space="preserve"> </w:t>
      </w:r>
      <w:r w:rsidR="00CC5C54" w:rsidRPr="003106F4">
        <w:rPr>
          <w:rFonts w:ascii="Palatino Linotype" w:eastAsia="Calibri" w:hAnsi="Palatino Linotype" w:cs="Times New Roman"/>
        </w:rPr>
        <w:t>Así mismo</w:t>
      </w:r>
      <w:r w:rsidR="00545A00" w:rsidRPr="003106F4">
        <w:rPr>
          <w:rFonts w:ascii="Palatino Linotype" w:eastAsia="Calibri" w:hAnsi="Palatino Linotype" w:cs="Times New Roman"/>
        </w:rPr>
        <w:t xml:space="preserve">, </w:t>
      </w:r>
      <w:r w:rsidR="00CC5C54" w:rsidRPr="003106F4">
        <w:rPr>
          <w:rFonts w:ascii="Palatino Linotype" w:eastAsia="Calibri" w:hAnsi="Palatino Linotype" w:cs="Times New Roman"/>
        </w:rPr>
        <w:t>se le hizo de conocimiento el procedimiento que contempla la condonación por concepto de reproducción el cual se realiza atendiendo a las circunstancias socioeconómicas del solicitante.</w:t>
      </w:r>
    </w:p>
    <w:p w14:paraId="1126A404" w14:textId="77777777" w:rsidR="00085BAD" w:rsidRPr="003106F4" w:rsidRDefault="00085BAD" w:rsidP="00D431FE">
      <w:pPr>
        <w:spacing w:after="0" w:line="360" w:lineRule="auto"/>
        <w:contextualSpacing/>
        <w:jc w:val="both"/>
        <w:rPr>
          <w:rFonts w:ascii="Palatino Linotype" w:eastAsia="Calibri" w:hAnsi="Palatino Linotype" w:cs="Times New Roman"/>
        </w:rPr>
      </w:pPr>
    </w:p>
    <w:p w14:paraId="3BA9F730" w14:textId="77777777" w:rsidR="00085BAD" w:rsidRPr="003106F4" w:rsidRDefault="00085BAD" w:rsidP="00085BAD">
      <w:pPr>
        <w:spacing w:after="0" w:line="360" w:lineRule="auto"/>
        <w:ind w:right="-93"/>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 xml:space="preserve">Sobre el tema, resulta necesario traer a colación el artículo 148 del Código Financiero del Estado de México, que establece que para la expedición de documentos se pagarán 0.008 veces el valor diario de la unidad de medida por </w:t>
      </w:r>
      <w:r w:rsidRPr="003106F4">
        <w:rPr>
          <w:rFonts w:ascii="Palatino Linotype" w:eastAsia="Calibri" w:hAnsi="Palatino Linotype" w:cs="Tahoma"/>
          <w:b/>
          <w:color w:val="000000"/>
        </w:rPr>
        <w:t xml:space="preserve">el escaneo y digitalización de cada hoja relativa  a los documentos que sean entregados por algún medio electrónico; </w:t>
      </w:r>
      <w:r w:rsidRPr="003106F4">
        <w:rPr>
          <w:rFonts w:ascii="Palatino Linotype" w:eastAsia="Calibri" w:hAnsi="Palatino Linotype" w:cs="Tahoma"/>
          <w:color w:val="000000"/>
        </w:rPr>
        <w:t>además, precisa que el Solicitante, en ejercicio del derecho a la información pública, podrá aportar el medio magnético o disco compacto, para que le sea proporcionada sin costo dicha información.</w:t>
      </w:r>
    </w:p>
    <w:p w14:paraId="027CC070" w14:textId="77777777" w:rsidR="00085BAD" w:rsidRPr="003106F4" w:rsidRDefault="00085BAD" w:rsidP="00085BAD">
      <w:pPr>
        <w:spacing w:after="0" w:line="360" w:lineRule="auto"/>
        <w:ind w:right="-93"/>
        <w:contextualSpacing/>
        <w:jc w:val="both"/>
        <w:rPr>
          <w:rFonts w:ascii="Palatino Linotype" w:eastAsia="Calibri" w:hAnsi="Palatino Linotype" w:cs="Tahoma"/>
          <w:color w:val="000000"/>
        </w:rPr>
      </w:pPr>
    </w:p>
    <w:p w14:paraId="06EF2D8E" w14:textId="77777777" w:rsidR="00085BAD" w:rsidRPr="003106F4" w:rsidRDefault="00085BAD" w:rsidP="00085BAD">
      <w:pPr>
        <w:spacing w:after="0" w:line="360" w:lineRule="auto"/>
        <w:ind w:right="-93"/>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Por otra parte, el artículo 2°, fracción II, de la Ley de Transparencia y Acceso a la Información Pública del Estado de México y Municipios, establece como objetivo en materia de transparencia, el de proveer lo necesario para garantizar a toda persona el derecho de acceso a la información pública a través de procedimientos sencillos, expeditos, oportunos y gratuitos.</w:t>
      </w:r>
    </w:p>
    <w:p w14:paraId="20B36227" w14:textId="77777777" w:rsidR="00085BAD" w:rsidRPr="003106F4" w:rsidRDefault="00085BAD" w:rsidP="00085BAD">
      <w:pPr>
        <w:spacing w:after="0" w:line="360" w:lineRule="auto"/>
        <w:ind w:right="-93"/>
        <w:contextualSpacing/>
        <w:jc w:val="both"/>
        <w:rPr>
          <w:rFonts w:ascii="Palatino Linotype" w:eastAsia="Calibri" w:hAnsi="Palatino Linotype" w:cs="Tahoma"/>
          <w:color w:val="000000"/>
        </w:rPr>
      </w:pPr>
    </w:p>
    <w:p w14:paraId="1CC93A2B" w14:textId="77777777" w:rsidR="00085BAD" w:rsidRPr="003106F4" w:rsidRDefault="00085BAD" w:rsidP="00085BAD">
      <w:pPr>
        <w:spacing w:after="0" w:line="360" w:lineRule="auto"/>
        <w:ind w:right="-93"/>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 xml:space="preserve">Asimismo, el artículo 9°, fracción III, de la Ley de la materia, precisa que el </w:t>
      </w:r>
      <w:r w:rsidRPr="003106F4">
        <w:rPr>
          <w:rFonts w:ascii="Palatino Linotype" w:eastAsia="Calibri" w:hAnsi="Palatino Linotype" w:cs="Tahoma"/>
          <w:b/>
          <w:color w:val="000000"/>
        </w:rPr>
        <w:t xml:space="preserve">Principio de Gratuidad </w:t>
      </w:r>
      <w:r w:rsidRPr="003106F4">
        <w:rPr>
          <w:rFonts w:ascii="Palatino Linotype" w:eastAsia="Calibri" w:hAnsi="Palatino Linotype" w:cs="Tahoma"/>
          <w:color w:val="000000"/>
        </w:rPr>
        <w:t xml:space="preserve">consiste en que el acceso a la información pública no generará costo alguno para los solicitantes y sólo podrá requerirse </w:t>
      </w:r>
      <w:r w:rsidRPr="003106F4">
        <w:rPr>
          <w:rFonts w:ascii="Palatino Linotype" w:eastAsia="Calibri" w:hAnsi="Palatino Linotype" w:cs="Tahoma"/>
          <w:b/>
          <w:bCs/>
          <w:color w:val="000000"/>
        </w:rPr>
        <w:t>el cobro correspondiente a la modalidad de reproducción y entrega solicitada.</w:t>
      </w:r>
    </w:p>
    <w:p w14:paraId="19CC689A" w14:textId="77777777" w:rsidR="00545A00" w:rsidRPr="003106F4" w:rsidRDefault="00545A00" w:rsidP="00D431FE">
      <w:pPr>
        <w:spacing w:after="0" w:line="360" w:lineRule="auto"/>
        <w:contextualSpacing/>
        <w:jc w:val="both"/>
        <w:rPr>
          <w:rFonts w:ascii="Palatino Linotype" w:eastAsia="Times New Roman" w:hAnsi="Palatino Linotype" w:cs="Times New Roman"/>
          <w:szCs w:val="20"/>
          <w:lang w:eastAsia="es-ES"/>
        </w:rPr>
      </w:pPr>
    </w:p>
    <w:p w14:paraId="45D9D80D" w14:textId="77777777" w:rsidR="00085BAD" w:rsidRPr="003106F4" w:rsidRDefault="00085BAD" w:rsidP="00085BAD">
      <w:pPr>
        <w:spacing w:after="0" w:line="360" w:lineRule="auto"/>
        <w:ind w:right="-93"/>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 xml:space="preserve">En ese orden de ideas,  los artículos 17 y 150, del ordenamiento jurídico referido, prevén que la búsqueda y acceso a la información </w:t>
      </w:r>
      <w:r w:rsidRPr="003106F4">
        <w:rPr>
          <w:rFonts w:ascii="Palatino Linotype" w:eastAsia="Calibri" w:hAnsi="Palatino Linotype" w:cs="Tahoma"/>
          <w:b/>
          <w:color w:val="000000"/>
        </w:rPr>
        <w:t>es gratuita</w:t>
      </w:r>
      <w:r w:rsidRPr="003106F4">
        <w:rPr>
          <w:rFonts w:ascii="Palatino Linotype" w:eastAsia="Calibri" w:hAnsi="Palatino Linotype" w:cs="Tahoma"/>
          <w:color w:val="000000"/>
        </w:rPr>
        <w:t xml:space="preserve"> y sólo se cubrirán en su caso, los gastos de </w:t>
      </w:r>
      <w:r w:rsidRPr="003106F4">
        <w:rPr>
          <w:rFonts w:ascii="Palatino Linotype" w:eastAsia="Calibri" w:hAnsi="Palatino Linotype" w:cs="Tahoma"/>
          <w:color w:val="000000"/>
        </w:rPr>
        <w:lastRenderedPageBreak/>
        <w:t>reproducción por la modalidad de entrega solicitada o por el envío,  de conformidad con los derechos, productos y aprovechamientos establecidos en la legislación aplicable; además, toda vez que el procedimiento de acceso a la información es la garantía primaria del derecho en cuestión y se rige por los principios de simplicidad, rapidez, gratuidad, auxilio y orientación a los particulares, en virtud de que constituye el primer paso para integrar activamente a la ciudadanía en la acción gubernamental, ya que con la información proporcionada por medio de las políticas de transparencia, los ciudadanos son participes de las acciones de gobierno, lo que favorece la rendición de cuentas.</w:t>
      </w:r>
    </w:p>
    <w:p w14:paraId="59FC43AA" w14:textId="77777777" w:rsidR="00085BAD" w:rsidRPr="003106F4" w:rsidRDefault="00085BAD" w:rsidP="00085BAD">
      <w:pPr>
        <w:spacing w:after="0" w:line="360" w:lineRule="auto"/>
        <w:contextualSpacing/>
        <w:jc w:val="both"/>
        <w:rPr>
          <w:rFonts w:ascii="Palatino Linotype" w:eastAsia="Calibri" w:hAnsi="Palatino Linotype" w:cs="Tahoma"/>
          <w:color w:val="000000"/>
        </w:rPr>
      </w:pPr>
    </w:p>
    <w:p w14:paraId="65BFCB63" w14:textId="2D6D6D06" w:rsidR="00085BAD" w:rsidRPr="003106F4" w:rsidRDefault="00085BAD" w:rsidP="00085BAD">
      <w:pPr>
        <w:spacing w:after="0" w:line="360" w:lineRule="auto"/>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 xml:space="preserve">En ese orden de ideas, el artículo 174 de la Ley de la materia, establece que, en los casos de existir costos para obtener la información, deberán cubrirse de manera previa y nunca deberán ser superiores a la suma de </w:t>
      </w:r>
      <w:r w:rsidRPr="003106F4">
        <w:rPr>
          <w:rFonts w:ascii="Palatino Linotype" w:eastAsia="Calibri" w:hAnsi="Palatino Linotype" w:cs="Tahoma"/>
          <w:b/>
          <w:color w:val="000000"/>
        </w:rPr>
        <w:t>los costos de los materiales utilizados, envío y certificación, en su caso;</w:t>
      </w:r>
      <w:r w:rsidRPr="003106F4">
        <w:rPr>
          <w:rFonts w:ascii="Palatino Linotype" w:eastAsia="Calibri" w:hAnsi="Palatino Linotype" w:cs="Tahoma"/>
          <w:color w:val="000000"/>
        </w:rPr>
        <w:t xml:space="preserve"> además, que dichos montos deberán permitir o facilitar el ejercicio del derecho de acceso a la información.</w:t>
      </w:r>
    </w:p>
    <w:p w14:paraId="29E78E4D" w14:textId="77777777" w:rsidR="00085BAD" w:rsidRPr="003106F4" w:rsidRDefault="00085BAD" w:rsidP="00085BAD">
      <w:pPr>
        <w:spacing w:after="0" w:line="360" w:lineRule="auto"/>
        <w:contextualSpacing/>
        <w:jc w:val="both"/>
        <w:rPr>
          <w:rFonts w:ascii="Palatino Linotype" w:eastAsia="Calibri" w:hAnsi="Palatino Linotype" w:cs="Tahoma"/>
          <w:color w:val="000000"/>
        </w:rPr>
      </w:pPr>
    </w:p>
    <w:p w14:paraId="5F2C2430" w14:textId="77777777" w:rsidR="00085BAD" w:rsidRPr="003106F4" w:rsidRDefault="00085BAD" w:rsidP="00085BAD">
      <w:pPr>
        <w:spacing w:after="0" w:line="360" w:lineRule="auto"/>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 xml:space="preserve">De tal manera, por regla general la entrega de la información solicitada en ejercicio del derecho de acceso a la información pública, deberá ser en completa congruencia con el Principio de Gratuidad y solamente en casos excepcionales, se procederá al cobro para la entrega de la información, lo cual ocurrirá  en caso de que se tenga que generar un gasto por la reproducción, por la modalidad de entrega solicitada o por su envió; sin embargo, en el caso concreto no se estima que se actualice ninguno de esos supuestos, por lo que, ello únicamente implica la digitalización o escaneo de la información a entregar, lo cual no conlleva la utilización de materiales que generen un costo para el Sujeto Obligado, como es el caso, de la emisión de copias (simples o certificadas); así tampoco se genera un gasto por el envío de la información, ya que una de las finalidades de la utilización del sistema de </w:t>
      </w:r>
      <w:r w:rsidRPr="003106F4">
        <w:rPr>
          <w:rFonts w:ascii="Palatino Linotype" w:eastAsia="Calibri" w:hAnsi="Palatino Linotype" w:cs="Tahoma"/>
          <w:color w:val="000000"/>
        </w:rPr>
        <w:lastRenderedPageBreak/>
        <w:t>referencia es evitar la generación de gastos, tanto para los solicitantes como para los sujetos obligados.</w:t>
      </w:r>
    </w:p>
    <w:p w14:paraId="39158862" w14:textId="77777777" w:rsidR="004838CB" w:rsidRPr="003106F4" w:rsidRDefault="004838CB" w:rsidP="00085BAD">
      <w:pPr>
        <w:spacing w:after="0" w:line="360" w:lineRule="auto"/>
        <w:contextualSpacing/>
        <w:jc w:val="both"/>
        <w:rPr>
          <w:rFonts w:ascii="Palatino Linotype" w:eastAsia="Calibri" w:hAnsi="Palatino Linotype" w:cs="Tahoma"/>
          <w:color w:val="000000"/>
        </w:rPr>
      </w:pPr>
    </w:p>
    <w:p w14:paraId="75D05AFC" w14:textId="327A4D29" w:rsidR="004838CB" w:rsidRPr="003106F4" w:rsidRDefault="004838CB" w:rsidP="004838CB">
      <w:pPr>
        <w:spacing w:after="0" w:line="360" w:lineRule="auto"/>
        <w:jc w:val="both"/>
        <w:rPr>
          <w:rFonts w:ascii="Palatino Linotype" w:eastAsia="Times New Roman" w:hAnsi="Palatino Linotype" w:cs="Tahoma"/>
          <w:bCs/>
          <w:iCs/>
          <w:lang w:val="es-ES_tradnl" w:eastAsia="es-ES"/>
        </w:rPr>
      </w:pPr>
      <w:r w:rsidRPr="003106F4">
        <w:rPr>
          <w:rFonts w:ascii="Palatino Linotype" w:eastAsia="Times New Roman" w:hAnsi="Palatino Linotype" w:cs="Tahoma"/>
          <w:lang w:val="es-ES_tradnl" w:eastAsia="es-ES"/>
        </w:rPr>
        <w:t xml:space="preserve">Situación que toma relevancia, pues el Capítulo IX, de los </w:t>
      </w:r>
      <w:r w:rsidRPr="003106F4">
        <w:rPr>
          <w:rFonts w:ascii="Palatino Linotype" w:eastAsia="Times New Roman" w:hAnsi="Palatino Linotype" w:cs="Tahoma"/>
          <w:bCs/>
          <w:iCs/>
          <w:lang w:val="es-ES_tradnl" w:eastAsia="es-ES"/>
        </w:rPr>
        <w:t>Lineamientos Generales en Materia de Clasificación y Desclasificación de la Información, así como para la Elaboración de Versiones Públicas, establece lo siguiente:</w:t>
      </w:r>
    </w:p>
    <w:p w14:paraId="553F6809" w14:textId="77777777" w:rsidR="004838CB" w:rsidRPr="003106F4" w:rsidRDefault="004838CB" w:rsidP="004838CB">
      <w:pPr>
        <w:spacing w:after="0" w:line="360" w:lineRule="auto"/>
        <w:jc w:val="both"/>
        <w:rPr>
          <w:rFonts w:ascii="Palatino Linotype" w:eastAsia="Times New Roman" w:hAnsi="Palatino Linotype" w:cs="Tahoma"/>
          <w:bCs/>
          <w:iCs/>
          <w:lang w:val="es-ES_tradnl" w:eastAsia="es-ES"/>
        </w:rPr>
      </w:pPr>
    </w:p>
    <w:p w14:paraId="7C871016" w14:textId="77777777" w:rsidR="004838CB" w:rsidRPr="003106F4" w:rsidRDefault="004838CB" w:rsidP="004838CB">
      <w:pPr>
        <w:numPr>
          <w:ilvl w:val="0"/>
          <w:numId w:val="2"/>
        </w:numPr>
        <w:spacing w:after="0" w:line="360" w:lineRule="auto"/>
        <w:contextualSpacing/>
        <w:jc w:val="both"/>
        <w:rPr>
          <w:rFonts w:ascii="Palatino Linotype" w:eastAsia="Times New Roman" w:hAnsi="Palatino Linotype" w:cs="Tahoma"/>
          <w:b/>
          <w:bCs/>
          <w:iCs/>
          <w:lang w:val="es-ES_tradnl" w:eastAsia="es-ES"/>
        </w:rPr>
      </w:pPr>
      <w:r w:rsidRPr="003106F4">
        <w:rPr>
          <w:rFonts w:ascii="Palatino Linotype" w:eastAsia="Times New Roman" w:hAnsi="Palatino Linotype" w:cs="Tahoma"/>
          <w:b/>
          <w:bCs/>
          <w:iCs/>
          <w:lang w:val="es-ES_tradnl" w:eastAsia="es-ES"/>
        </w:rPr>
        <w:t xml:space="preserve">(Quincuagésimo sexto): </w:t>
      </w:r>
      <w:r w:rsidRPr="003106F4">
        <w:rPr>
          <w:rFonts w:ascii="Palatino Linotype" w:eastAsia="Times New Roman" w:hAnsi="Palatino Linotype" w:cs="Tahoma"/>
          <w:bCs/>
          <w:iCs/>
          <w:lang w:val="es-ES_tradnl" w:eastAsia="es-ES"/>
        </w:rPr>
        <w:t>La versión pública del documento que contenga partes o secciones reservadas o confidenciales, será elaborada por los sujetos obligados, a través de sus áreas, y deberá ser aprobada por su Comité de Transparencia.</w:t>
      </w:r>
    </w:p>
    <w:p w14:paraId="64810EA1" w14:textId="77777777" w:rsidR="004838CB" w:rsidRPr="003106F4" w:rsidRDefault="004838CB" w:rsidP="004838CB">
      <w:pPr>
        <w:spacing w:after="0" w:line="360" w:lineRule="auto"/>
        <w:ind w:left="720"/>
        <w:contextualSpacing/>
        <w:jc w:val="both"/>
        <w:rPr>
          <w:rFonts w:ascii="Palatino Linotype" w:eastAsia="Times New Roman" w:hAnsi="Palatino Linotype" w:cs="Tahoma"/>
          <w:b/>
          <w:bCs/>
          <w:iCs/>
          <w:lang w:val="es-ES_tradnl" w:eastAsia="es-ES"/>
        </w:rPr>
      </w:pPr>
    </w:p>
    <w:p w14:paraId="461B3365" w14:textId="77777777" w:rsidR="004838CB" w:rsidRPr="003106F4" w:rsidRDefault="004838CB" w:rsidP="004838CB">
      <w:pPr>
        <w:numPr>
          <w:ilvl w:val="0"/>
          <w:numId w:val="2"/>
        </w:numPr>
        <w:spacing w:after="0" w:line="360" w:lineRule="auto"/>
        <w:contextualSpacing/>
        <w:jc w:val="both"/>
        <w:rPr>
          <w:rFonts w:ascii="Palatino Linotype" w:eastAsia="Times New Roman" w:hAnsi="Palatino Linotype" w:cs="Tahoma"/>
          <w:b/>
          <w:bCs/>
          <w:iCs/>
          <w:lang w:val="es-ES_tradnl" w:eastAsia="es-ES"/>
        </w:rPr>
      </w:pPr>
      <w:r w:rsidRPr="003106F4">
        <w:rPr>
          <w:rFonts w:ascii="Palatino Linotype" w:eastAsia="Times New Roman" w:hAnsi="Palatino Linotype" w:cs="Tahoma"/>
          <w:b/>
          <w:bCs/>
          <w:iCs/>
          <w:lang w:val="es-ES_tradnl" w:eastAsia="es-ES"/>
        </w:rPr>
        <w:t xml:space="preserve">(Quincuagésimo octavo): </w:t>
      </w:r>
      <w:r w:rsidRPr="003106F4">
        <w:rPr>
          <w:rFonts w:ascii="Palatino Linotype" w:eastAsia="Times New Roman" w:hAnsi="Palatino Linotype" w:cs="Tahoma"/>
          <w:bCs/>
          <w:iCs/>
          <w:lang w:val="es-ES_tradnl" w:eastAsia="es-ES"/>
        </w:rPr>
        <w:t>Los sujetos obligados garantizarán que los sistemas o medios empleados para eliminar la información en las versiones públicas</w:t>
      </w:r>
      <w:r w:rsidRPr="003106F4">
        <w:rPr>
          <w:rFonts w:ascii="Palatino Linotype" w:eastAsia="Times New Roman" w:hAnsi="Palatino Linotype" w:cs="Tahoma"/>
          <w:b/>
          <w:bCs/>
          <w:iCs/>
          <w:lang w:val="es-ES_tradnl" w:eastAsia="es-ES"/>
        </w:rPr>
        <w:t xml:space="preserve"> no permitan la recuperación o visualización de la misma.</w:t>
      </w:r>
    </w:p>
    <w:p w14:paraId="1C8F7BAA" w14:textId="77777777" w:rsidR="004838CB" w:rsidRPr="003106F4" w:rsidRDefault="004838CB" w:rsidP="004838CB">
      <w:pPr>
        <w:spacing w:after="0" w:line="360" w:lineRule="auto"/>
        <w:ind w:left="720"/>
        <w:contextualSpacing/>
        <w:rPr>
          <w:rFonts w:ascii="Palatino Linotype" w:eastAsia="Times New Roman" w:hAnsi="Palatino Linotype" w:cs="Tahoma"/>
          <w:b/>
          <w:bCs/>
          <w:iCs/>
          <w:lang w:val="es-ES_tradnl" w:eastAsia="es-ES"/>
        </w:rPr>
      </w:pPr>
    </w:p>
    <w:p w14:paraId="4787F7A8" w14:textId="77777777" w:rsidR="004838CB" w:rsidRPr="003106F4" w:rsidRDefault="004838CB" w:rsidP="004838CB">
      <w:pPr>
        <w:numPr>
          <w:ilvl w:val="0"/>
          <w:numId w:val="2"/>
        </w:numPr>
        <w:spacing w:after="0" w:line="360" w:lineRule="auto"/>
        <w:contextualSpacing/>
        <w:jc w:val="both"/>
        <w:rPr>
          <w:rFonts w:ascii="Palatino Linotype" w:eastAsia="Times New Roman" w:hAnsi="Palatino Linotype" w:cs="Tahoma"/>
          <w:b/>
          <w:bCs/>
          <w:iCs/>
          <w:lang w:val="es-ES_tradnl" w:eastAsia="es-ES"/>
        </w:rPr>
      </w:pPr>
      <w:r w:rsidRPr="003106F4">
        <w:rPr>
          <w:rFonts w:ascii="Palatino Linotype" w:eastAsia="Times New Roman" w:hAnsi="Palatino Linotype" w:cs="Tahoma"/>
          <w:b/>
          <w:bCs/>
          <w:iCs/>
          <w:lang w:val="es-ES_tradnl" w:eastAsia="es-ES"/>
        </w:rPr>
        <w:t xml:space="preserve">(Sexagésimo): </w:t>
      </w:r>
      <w:r w:rsidRPr="003106F4">
        <w:rPr>
          <w:rFonts w:ascii="Palatino Linotype" w:eastAsia="Times New Roman" w:hAnsi="Palatino Linotype" w:cs="Tahoma"/>
          <w:bCs/>
          <w:iCs/>
          <w:lang w:val="es-ES_tradnl" w:eastAsia="es-ES"/>
        </w:rPr>
        <w:t>En el caso de que el documento se posea en formato electrónico, deberá crearse un nuevo archivo electrónico para que sobre el mismo se elabore una versión pública, eliminando las partes o secciones clasificadas, de acuerdo con el modelo para testar documentos electrónicos, denominado “Modelo para testar documentos electrónicos”, mismo que se reproduce a continuación:</w:t>
      </w:r>
    </w:p>
    <w:p w14:paraId="4634CC23" w14:textId="77777777" w:rsidR="004838CB" w:rsidRPr="003106F4" w:rsidRDefault="004838CB" w:rsidP="004838CB">
      <w:pPr>
        <w:spacing w:after="0" w:line="360" w:lineRule="auto"/>
        <w:ind w:right="-93"/>
        <w:jc w:val="both"/>
        <w:rPr>
          <w:rFonts w:ascii="Palatino Linotype" w:eastAsia="Times New Roman" w:hAnsi="Palatino Linotype" w:cs="Tahoma"/>
          <w:b/>
          <w:lang w:val="es-ES_tradnl" w:eastAsia="es-ES"/>
        </w:rPr>
      </w:pPr>
    </w:p>
    <w:p w14:paraId="728827F7" w14:textId="77777777" w:rsidR="004838CB" w:rsidRPr="003106F4" w:rsidRDefault="004838CB" w:rsidP="004838CB">
      <w:pPr>
        <w:spacing w:after="0" w:line="360" w:lineRule="auto"/>
        <w:ind w:right="-93"/>
        <w:jc w:val="center"/>
        <w:rPr>
          <w:rFonts w:ascii="Palatino Linotype" w:eastAsia="Times New Roman" w:hAnsi="Palatino Linotype" w:cs="Tahoma"/>
          <w:b/>
          <w:lang w:val="es-ES_tradnl" w:eastAsia="es-ES"/>
        </w:rPr>
      </w:pPr>
      <w:r w:rsidRPr="003106F4">
        <w:rPr>
          <w:rFonts w:ascii="Times New Roman" w:eastAsia="Times New Roman" w:hAnsi="Times New Roman" w:cs="Times New Roman"/>
          <w:noProof/>
          <w:sz w:val="20"/>
          <w:szCs w:val="20"/>
          <w:lang w:eastAsia="es-MX"/>
        </w:rPr>
        <w:lastRenderedPageBreak/>
        <w:drawing>
          <wp:inline distT="0" distB="0" distL="0" distR="0" wp14:anchorId="6C7212FB" wp14:editId="6AC6DB64">
            <wp:extent cx="2760523" cy="3514725"/>
            <wp:effectExtent l="0" t="0" r="1905" b="0"/>
            <wp:docPr id="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4">
                      <a:extLst>
                        <a:ext uri="{28A0092B-C50C-407E-A947-70E740481C1C}">
                          <a14:useLocalDpi xmlns:a14="http://schemas.microsoft.com/office/drawing/2010/main" val="0"/>
                        </a:ext>
                      </a:extLst>
                    </a:blip>
                    <a:srcRect t="7155"/>
                    <a:stretch>
                      <a:fillRect/>
                    </a:stretch>
                  </pic:blipFill>
                  <pic:spPr bwMode="auto">
                    <a:xfrm>
                      <a:off x="0" y="0"/>
                      <a:ext cx="2772031" cy="3529377"/>
                    </a:xfrm>
                    <a:prstGeom prst="rect">
                      <a:avLst/>
                    </a:prstGeom>
                    <a:noFill/>
                    <a:ln>
                      <a:noFill/>
                    </a:ln>
                  </pic:spPr>
                </pic:pic>
              </a:graphicData>
            </a:graphic>
          </wp:inline>
        </w:drawing>
      </w:r>
    </w:p>
    <w:p w14:paraId="3446DA25" w14:textId="28FC40E5" w:rsidR="00085BAD" w:rsidRPr="003106F4" w:rsidRDefault="004838CB" w:rsidP="004838CB">
      <w:pPr>
        <w:spacing w:after="0" w:line="360" w:lineRule="auto"/>
        <w:contextualSpacing/>
        <w:jc w:val="both"/>
        <w:rPr>
          <w:rFonts w:ascii="Palatino Linotype" w:eastAsia="Calibri" w:hAnsi="Palatino Linotype" w:cs="Tahoma"/>
          <w:b/>
          <w:bCs/>
          <w:color w:val="000000"/>
        </w:rPr>
      </w:pPr>
      <w:r w:rsidRPr="003106F4">
        <w:rPr>
          <w:rFonts w:ascii="Palatino Linotype" w:eastAsia="Calibri" w:hAnsi="Palatino Linotype" w:cs="Tahoma"/>
          <w:color w:val="000000"/>
        </w:rPr>
        <w:t>Conforme a lo anterior, se considera que el Sujeto Obligado, puede generar versiones públicas electrónicas, sin que implique un gasto de materiales, al poder realizar un archivo electrónico nuevo que no permita la recuperación o visualización de la información clasificada, en términos de los Lineamientos Generales; lo cual toma relevancia, con el</w:t>
      </w:r>
      <w:r w:rsidR="00085BAD" w:rsidRPr="003106F4">
        <w:rPr>
          <w:rFonts w:ascii="Palatino Linotype" w:eastAsia="Calibri" w:hAnsi="Palatino Linotype" w:cs="Tahoma"/>
          <w:color w:val="000000"/>
        </w:rPr>
        <w:t xml:space="preserve"> hecho de que en el  caso de la digitalización, no se está realizando una copia física de los documentos, sino electrónica, misma que se puede realizar con herramientas tecnológicas </w:t>
      </w:r>
      <w:r w:rsidR="00085BAD" w:rsidRPr="003106F4">
        <w:rPr>
          <w:rFonts w:ascii="Palatino Linotype" w:eastAsia="Calibri" w:hAnsi="Palatino Linotype" w:cs="Tahoma"/>
          <w:b/>
          <w:bCs/>
          <w:color w:val="000000"/>
        </w:rPr>
        <w:t>(Multifuncional, escáner, cámara, entre otros)</w:t>
      </w:r>
      <w:r w:rsidR="00085BAD" w:rsidRPr="003106F4">
        <w:rPr>
          <w:rFonts w:ascii="Palatino Linotype" w:eastAsia="Calibri" w:hAnsi="Palatino Linotype" w:cs="Tahoma"/>
          <w:color w:val="000000"/>
        </w:rPr>
        <w:t xml:space="preserve"> y programas de uso sencillo, mismos con los que cuenta ya el Sujeto Obligado, tal como lo refirió en respuesta; por lo que, </w:t>
      </w:r>
      <w:r w:rsidR="00085BAD" w:rsidRPr="003106F4">
        <w:rPr>
          <w:rFonts w:ascii="Palatino Linotype" w:eastAsia="Calibri" w:hAnsi="Palatino Linotype" w:cs="Tahoma"/>
          <w:b/>
          <w:bCs/>
          <w:color w:val="000000"/>
        </w:rPr>
        <w:t>el escaneo se trata de un proceso mecánico, realizado por los servidores públicos, para que se pueda entregar la información, en cualquier medio magnético.</w:t>
      </w:r>
    </w:p>
    <w:p w14:paraId="1D2B896C" w14:textId="77777777" w:rsidR="00085BAD" w:rsidRPr="003106F4" w:rsidRDefault="00085BAD" w:rsidP="00085BAD">
      <w:pPr>
        <w:spacing w:after="0" w:line="360" w:lineRule="auto"/>
        <w:contextualSpacing/>
        <w:jc w:val="both"/>
        <w:rPr>
          <w:rFonts w:ascii="Palatino Linotype" w:eastAsia="Calibri" w:hAnsi="Palatino Linotype" w:cs="Tahoma"/>
          <w:color w:val="000000"/>
        </w:rPr>
      </w:pPr>
    </w:p>
    <w:p w14:paraId="46BF7B78" w14:textId="77777777" w:rsidR="006955B4" w:rsidRPr="003106F4" w:rsidRDefault="006955B4" w:rsidP="006955B4">
      <w:pPr>
        <w:spacing w:after="0" w:line="360" w:lineRule="auto"/>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 xml:space="preserve">En ese contexto, si bien el Código Financiero del Estado de México, permite a los sujetos obligados cobrar por la digitalización y escaneo de la información que obre en sus archivos, también lo es que deben guiarse por el Principio de Gratuidad y solo excepcionalmente </w:t>
      </w:r>
      <w:r w:rsidRPr="003106F4">
        <w:rPr>
          <w:rFonts w:ascii="Palatino Linotype" w:eastAsia="Calibri" w:hAnsi="Palatino Linotype" w:cs="Tahoma"/>
          <w:color w:val="000000"/>
        </w:rPr>
        <w:lastRenderedPageBreak/>
        <w:t>podrán cobrar, cuando se utilicen materiales para su reproducción, lo cual no acontece con el escaneo y la digitalización de la información.</w:t>
      </w:r>
    </w:p>
    <w:p w14:paraId="3AF091D8" w14:textId="77777777" w:rsidR="006955B4" w:rsidRPr="003106F4" w:rsidRDefault="006955B4" w:rsidP="006955B4">
      <w:pPr>
        <w:spacing w:after="0" w:line="360" w:lineRule="auto"/>
        <w:contextualSpacing/>
        <w:jc w:val="both"/>
        <w:rPr>
          <w:rFonts w:ascii="Palatino Linotype" w:eastAsia="Calibri" w:hAnsi="Palatino Linotype" w:cs="Tahoma"/>
          <w:color w:val="000000"/>
        </w:rPr>
      </w:pPr>
    </w:p>
    <w:p w14:paraId="3A17F0D9" w14:textId="77777777" w:rsidR="006955B4" w:rsidRPr="003106F4" w:rsidRDefault="006955B4" w:rsidP="006955B4">
      <w:pPr>
        <w:spacing w:after="0" w:line="360" w:lineRule="auto"/>
        <w:ind w:right="-93"/>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 xml:space="preserve">De tales circunstancias, se considera que en el presente caso </w:t>
      </w:r>
      <w:r w:rsidRPr="003106F4">
        <w:rPr>
          <w:rFonts w:ascii="Palatino Linotype" w:eastAsia="Calibri" w:hAnsi="Palatino Linotype" w:cs="Tahoma"/>
          <w:b/>
          <w:color w:val="000000"/>
        </w:rPr>
        <w:t>no procede un cobro por la digitalización de la información</w:t>
      </w:r>
      <w:r w:rsidRPr="003106F4">
        <w:rPr>
          <w:rFonts w:ascii="Palatino Linotype" w:eastAsia="Calibri" w:hAnsi="Palatino Linotype" w:cs="Tahoma"/>
          <w:color w:val="000000"/>
        </w:rPr>
        <w:t>, toda vez que no implica la utilización de materiales, tales como papel o tinta, sino únicamente la utilización de un equipo tecnológico para llevar a cabo la entrega de la misma.</w:t>
      </w:r>
    </w:p>
    <w:p w14:paraId="2B893E0D" w14:textId="77777777" w:rsidR="006955B4" w:rsidRPr="003106F4" w:rsidRDefault="006955B4" w:rsidP="006955B4">
      <w:pPr>
        <w:spacing w:after="0" w:line="360" w:lineRule="auto"/>
        <w:ind w:right="-93"/>
        <w:contextualSpacing/>
        <w:jc w:val="both"/>
        <w:rPr>
          <w:rFonts w:ascii="Palatino Linotype" w:eastAsia="Calibri" w:hAnsi="Palatino Linotype" w:cs="Tahoma"/>
          <w:color w:val="000000"/>
        </w:rPr>
      </w:pPr>
    </w:p>
    <w:p w14:paraId="611C407B" w14:textId="0D23C8E1" w:rsidR="006955B4" w:rsidRPr="003106F4" w:rsidRDefault="006955B4" w:rsidP="006955B4">
      <w:pPr>
        <w:spacing w:after="0" w:line="360" w:lineRule="auto"/>
        <w:ind w:right="-93"/>
        <w:contextualSpacing/>
        <w:jc w:val="both"/>
        <w:rPr>
          <w:rFonts w:ascii="Palatino Linotype" w:eastAsia="Times New Roman" w:hAnsi="Palatino Linotype" w:cs="Arial"/>
          <w:b/>
          <w:lang w:eastAsia="es-ES"/>
        </w:rPr>
      </w:pPr>
      <w:r w:rsidRPr="003106F4">
        <w:rPr>
          <w:rFonts w:ascii="Palatino Linotype" w:eastAsia="Calibri" w:hAnsi="Palatino Linotype" w:cs="Tahoma"/>
          <w:color w:val="000000"/>
        </w:rPr>
        <w:t xml:space="preserve">Ahora bien, tal como menciono el Sujeto Obligado en su respuesta los recibos de nómina se entregan en los Informes Trimestrales al Órgano Superior de Fiscalización (OSFEM) de manera digitalizada y si bien </w:t>
      </w:r>
      <w:r w:rsidR="00BF3262" w:rsidRPr="003106F4">
        <w:rPr>
          <w:rFonts w:ascii="Palatino Linotype" w:eastAsia="Calibri" w:hAnsi="Palatino Linotype" w:cs="Tahoma"/>
          <w:color w:val="000000"/>
        </w:rPr>
        <w:t>n</w:t>
      </w:r>
      <w:r w:rsidRPr="003106F4">
        <w:rPr>
          <w:rFonts w:ascii="Palatino Linotype" w:eastAsia="Calibri" w:hAnsi="Palatino Linotype" w:cs="Tahoma"/>
          <w:color w:val="000000"/>
        </w:rPr>
        <w:t xml:space="preserve">o cuentan con licencia de </w:t>
      </w:r>
      <w:r w:rsidRPr="003106F4">
        <w:rPr>
          <w:rFonts w:ascii="Palatino Linotype" w:eastAsia="Times New Roman" w:hAnsi="Palatino Linotype" w:cs="Arial"/>
          <w:b/>
          <w:lang w:eastAsia="es-ES"/>
        </w:rPr>
        <w:t>software que permita realizar las versiones públicas, como quedo establecido en párrafos posteriores, se pueden ocupar diversas herramientas tecnológicas</w:t>
      </w:r>
      <w:r w:rsidR="004838CB" w:rsidRPr="003106F4">
        <w:rPr>
          <w:rFonts w:ascii="Palatino Linotype" w:eastAsia="Times New Roman" w:hAnsi="Palatino Linotype" w:cs="Arial"/>
          <w:b/>
          <w:i/>
          <w:iCs/>
          <w:lang w:eastAsia="es-ES"/>
        </w:rPr>
        <w:t xml:space="preserve"> </w:t>
      </w:r>
      <w:r w:rsidR="004838CB" w:rsidRPr="003106F4">
        <w:rPr>
          <w:rFonts w:ascii="Palatino Linotype" w:eastAsia="Times New Roman" w:hAnsi="Palatino Linotype" w:cs="Arial"/>
          <w:b/>
          <w:lang w:eastAsia="es-ES"/>
        </w:rPr>
        <w:t>gratuitas propias de una computadora, tales como Microsoft Word, Paint, entre otros procesadores de texto e imágenes.</w:t>
      </w:r>
    </w:p>
    <w:p w14:paraId="35DEDA9A" w14:textId="77777777" w:rsidR="004838CB" w:rsidRPr="003106F4" w:rsidRDefault="004838CB" w:rsidP="006955B4">
      <w:pPr>
        <w:spacing w:after="0" w:line="360" w:lineRule="auto"/>
        <w:ind w:right="-93"/>
        <w:contextualSpacing/>
        <w:jc w:val="both"/>
        <w:rPr>
          <w:rFonts w:ascii="Palatino Linotype" w:eastAsia="Times New Roman" w:hAnsi="Palatino Linotype" w:cs="Arial"/>
          <w:b/>
          <w:i/>
          <w:iCs/>
          <w:lang w:eastAsia="es-ES"/>
        </w:rPr>
      </w:pPr>
    </w:p>
    <w:p w14:paraId="41158473" w14:textId="70058B92" w:rsidR="004838CB" w:rsidRPr="003106F4" w:rsidRDefault="004838CB" w:rsidP="006955B4">
      <w:pPr>
        <w:spacing w:after="0" w:line="360" w:lineRule="auto"/>
        <w:ind w:right="-93"/>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De tal suerte, resulta improcedente el cobro por digitalización y entrega en copias simples, pues la información se localiza de manera electrónica, pues son entregadas de manera digital mediante los Informes Trimestrales,</w:t>
      </w:r>
    </w:p>
    <w:p w14:paraId="454424A8" w14:textId="025A6AF4" w:rsidR="006955B4" w:rsidRPr="003106F4" w:rsidRDefault="006955B4">
      <w:pPr>
        <w:rPr>
          <w:rFonts w:ascii="Palatino Linotype" w:eastAsia="Times New Roman" w:hAnsi="Palatino Linotype" w:cs="Arial"/>
          <w:b/>
          <w:sz w:val="20"/>
          <w:szCs w:val="20"/>
          <w:lang w:eastAsia="es-ES"/>
        </w:rPr>
      </w:pPr>
    </w:p>
    <w:p w14:paraId="784BE13B" w14:textId="590E04C3" w:rsidR="009776E5" w:rsidRPr="003106F4" w:rsidRDefault="009776E5" w:rsidP="009776E5">
      <w:pPr>
        <w:spacing w:after="0" w:line="360" w:lineRule="auto"/>
        <w:ind w:right="-93"/>
        <w:contextualSpacing/>
        <w:jc w:val="both"/>
        <w:rPr>
          <w:rFonts w:ascii="Palatino Linotype" w:eastAsia="Calibri" w:hAnsi="Palatino Linotype" w:cs="Tahoma"/>
          <w:color w:val="000000"/>
        </w:rPr>
      </w:pPr>
      <w:r w:rsidRPr="003106F4">
        <w:rPr>
          <w:rFonts w:ascii="Palatino Linotype" w:eastAsia="Calibri" w:hAnsi="Palatino Linotype" w:cs="Tahoma"/>
          <w:color w:val="000000"/>
        </w:rPr>
        <w:t xml:space="preserve">Por otra parte, dentro de su respuesta la Dirección de Administración también refirió que de manera adicional se ofrecía al hoy Recurrente la posibilidad de la entrega de información a través de consulta directa, en las oficinas que ocupan la Coordinación de Recursos Humanos dependiente de esta Dirección de Administración de este ayuntamiento cito en José Vicente Villada S/N, Cabecera Municipal, San Antonio la Isla, a partir del próximo martes </w:t>
      </w:r>
      <w:r w:rsidR="006909D3" w:rsidRPr="003106F4">
        <w:rPr>
          <w:rFonts w:ascii="Palatino Linotype" w:eastAsia="Calibri" w:hAnsi="Palatino Linotype" w:cs="Tahoma"/>
          <w:color w:val="000000"/>
        </w:rPr>
        <w:t xml:space="preserve">veintiséis </w:t>
      </w:r>
      <w:r w:rsidRPr="003106F4">
        <w:rPr>
          <w:rFonts w:ascii="Palatino Linotype" w:eastAsia="Calibri" w:hAnsi="Palatino Linotype" w:cs="Tahoma"/>
          <w:color w:val="000000"/>
        </w:rPr>
        <w:t xml:space="preserve"> de noviembre de </w:t>
      </w:r>
      <w:r w:rsidR="006909D3" w:rsidRPr="003106F4">
        <w:rPr>
          <w:rFonts w:ascii="Palatino Linotype" w:eastAsia="Calibri" w:hAnsi="Palatino Linotype" w:cs="Tahoma"/>
          <w:color w:val="000000"/>
        </w:rPr>
        <w:t>dos mil veinticuatro</w:t>
      </w:r>
      <w:r w:rsidRPr="003106F4">
        <w:rPr>
          <w:rFonts w:ascii="Palatino Linotype" w:eastAsia="Calibri" w:hAnsi="Palatino Linotype" w:cs="Tahoma"/>
          <w:color w:val="000000"/>
        </w:rPr>
        <w:t xml:space="preserve">, en un horario de </w:t>
      </w:r>
      <w:r w:rsidR="006909D3" w:rsidRPr="003106F4">
        <w:rPr>
          <w:rFonts w:ascii="Palatino Linotype" w:eastAsia="Calibri" w:hAnsi="Palatino Linotype" w:cs="Tahoma"/>
          <w:color w:val="000000"/>
        </w:rPr>
        <w:t>diez</w:t>
      </w:r>
      <w:r w:rsidRPr="003106F4">
        <w:rPr>
          <w:rFonts w:ascii="Palatino Linotype" w:eastAsia="Calibri" w:hAnsi="Palatino Linotype" w:cs="Tahoma"/>
          <w:color w:val="000000"/>
        </w:rPr>
        <w:t xml:space="preserve"> a </w:t>
      </w:r>
      <w:r w:rsidR="006909D3" w:rsidRPr="003106F4">
        <w:rPr>
          <w:rFonts w:ascii="Palatino Linotype" w:eastAsia="Calibri" w:hAnsi="Palatino Linotype" w:cs="Tahoma"/>
          <w:color w:val="000000"/>
        </w:rPr>
        <w:t>catorce</w:t>
      </w:r>
      <w:r w:rsidRPr="003106F4">
        <w:rPr>
          <w:rFonts w:ascii="Palatino Linotype" w:eastAsia="Calibri" w:hAnsi="Palatino Linotype" w:cs="Tahoma"/>
          <w:color w:val="000000"/>
        </w:rPr>
        <w:t xml:space="preserve"> horas.</w:t>
      </w:r>
    </w:p>
    <w:p w14:paraId="49FAE6C9" w14:textId="77777777" w:rsidR="006955B4" w:rsidRPr="003106F4" w:rsidRDefault="006955B4" w:rsidP="006955B4">
      <w:pPr>
        <w:spacing w:after="0" w:line="360" w:lineRule="auto"/>
        <w:ind w:right="-93"/>
        <w:contextualSpacing/>
        <w:jc w:val="both"/>
        <w:rPr>
          <w:rFonts w:ascii="Palatino Linotype" w:eastAsia="Calibri" w:hAnsi="Palatino Linotype" w:cs="Tahoma"/>
          <w:color w:val="000000"/>
        </w:rPr>
      </w:pPr>
    </w:p>
    <w:p w14:paraId="5A2882BB" w14:textId="61ECD51B" w:rsidR="00085BAD" w:rsidRPr="003106F4" w:rsidRDefault="00E26A4C" w:rsidP="00085BAD">
      <w:pPr>
        <w:spacing w:after="0" w:line="360" w:lineRule="auto"/>
        <w:contextualSpacing/>
        <w:jc w:val="both"/>
        <w:rPr>
          <w:rFonts w:ascii="Palatino Linotype" w:eastAsia="Calibri" w:hAnsi="Palatino Linotype" w:cs="Times New Roman"/>
          <w:color w:val="000000" w:themeColor="text1"/>
        </w:rPr>
      </w:pPr>
      <w:r w:rsidRPr="003106F4">
        <w:rPr>
          <w:rFonts w:ascii="Palatino Linotype" w:eastAsia="Calibri" w:hAnsi="Palatino Linotype" w:cs="Times New Roman"/>
          <w:bCs/>
          <w:color w:val="000000"/>
        </w:rPr>
        <w:lastRenderedPageBreak/>
        <w:t>Ahora bien</w:t>
      </w:r>
      <w:r w:rsidRPr="003106F4">
        <w:rPr>
          <w:rFonts w:ascii="Palatino Linotype" w:eastAsia="Calibri" w:hAnsi="Palatino Linotype" w:cs="Tahoma"/>
          <w:bCs/>
          <w:iCs/>
          <w:color w:val="000000"/>
          <w:lang w:val="es-ES_tradnl"/>
        </w:rPr>
        <w:t xml:space="preserve">, en su respuesta el Sujeto Obligado señalo que la </w:t>
      </w:r>
      <w:r w:rsidR="009706A2" w:rsidRPr="003106F4">
        <w:rPr>
          <w:rFonts w:ascii="Palatino Linotype" w:eastAsia="Calibri" w:hAnsi="Palatino Linotype" w:cs="Tahoma"/>
          <w:bCs/>
          <w:iCs/>
          <w:color w:val="000000"/>
          <w:lang w:val="es-ES_tradnl"/>
        </w:rPr>
        <w:t>información solicitada</w:t>
      </w:r>
      <w:r w:rsidRPr="003106F4">
        <w:rPr>
          <w:rFonts w:ascii="Palatino Linotype" w:eastAsia="Calibri" w:hAnsi="Palatino Linotype" w:cs="Tahoma"/>
          <w:bCs/>
          <w:iCs/>
          <w:color w:val="000000"/>
          <w:lang w:val="es-ES_tradnl"/>
        </w:rPr>
        <w:t xml:space="preserve"> pudiera </w:t>
      </w:r>
      <w:r w:rsidRPr="003106F4">
        <w:rPr>
          <w:rFonts w:ascii="Palatino Linotype" w:eastAsia="Calibri" w:hAnsi="Palatino Linotype" w:cs="Times New Roman"/>
        </w:rPr>
        <w:t>ascender a ciento dieciocho hojas</w:t>
      </w:r>
      <w:r w:rsidR="009706A2" w:rsidRPr="003106F4">
        <w:rPr>
          <w:rFonts w:ascii="Palatino Linotype" w:eastAsia="Calibri" w:hAnsi="Palatino Linotype" w:cs="Times New Roman"/>
        </w:rPr>
        <w:t xml:space="preserve">, hecho que se robustece pues este Instituto localizó en la fracción X del Portal </w:t>
      </w:r>
      <w:r w:rsidR="009706A2" w:rsidRPr="003106F4">
        <w:rPr>
          <w:rFonts w:ascii="Palatino Linotype" w:eastAsia="Calibri" w:hAnsi="Palatino Linotype" w:cs="Times New Roman"/>
          <w:color w:val="000000" w:themeColor="text1"/>
        </w:rPr>
        <w:t xml:space="preserve">de Información Pública de Oficio Mexiquense (IPOMEX), que actualmente en el Ayuntamiento de San Antonio la Isla </w:t>
      </w:r>
      <w:r w:rsidR="006C6D26" w:rsidRPr="003106F4">
        <w:rPr>
          <w:rFonts w:ascii="Palatino Linotype" w:eastAsia="Calibri" w:hAnsi="Palatino Linotype" w:cs="Times New Roman"/>
          <w:color w:val="000000" w:themeColor="text1"/>
        </w:rPr>
        <w:t>hay un total de setenta y dos plazas ocupadas, tal como se muestra a continuación:</w:t>
      </w:r>
    </w:p>
    <w:p w14:paraId="2E12EF96" w14:textId="77777777" w:rsidR="00DE5931" w:rsidRPr="003106F4" w:rsidRDefault="00DE5931" w:rsidP="00085BAD">
      <w:pPr>
        <w:spacing w:after="0" w:line="360" w:lineRule="auto"/>
        <w:contextualSpacing/>
        <w:jc w:val="both"/>
        <w:rPr>
          <w:rFonts w:ascii="Palatino Linotype" w:eastAsia="Calibri" w:hAnsi="Palatino Linotype" w:cs="Tahoma"/>
          <w:color w:val="000000"/>
        </w:rPr>
      </w:pPr>
    </w:p>
    <w:p w14:paraId="59085AF2" w14:textId="532F42B3" w:rsidR="00D431FE" w:rsidRPr="003106F4" w:rsidRDefault="009706A2" w:rsidP="00D431FE">
      <w:pPr>
        <w:spacing w:after="0" w:line="360" w:lineRule="auto"/>
        <w:jc w:val="both"/>
        <w:rPr>
          <w:rFonts w:ascii="Palatino Linotype" w:eastAsia="Calibri" w:hAnsi="Palatino Linotype" w:cs="Times New Roman"/>
        </w:rPr>
      </w:pPr>
      <w:r w:rsidRPr="003106F4">
        <w:rPr>
          <w:rFonts w:ascii="Palatino Linotype" w:eastAsia="Calibri" w:hAnsi="Palatino Linotype" w:cs="Times New Roman"/>
          <w:noProof/>
          <w:lang w:eastAsia="es-MX"/>
        </w:rPr>
        <w:drawing>
          <wp:inline distT="0" distB="0" distL="0" distR="0" wp14:anchorId="571EBA1F" wp14:editId="57B611C5">
            <wp:extent cx="5671185" cy="1695450"/>
            <wp:effectExtent l="0" t="0" r="5715" b="0"/>
            <wp:docPr id="1234360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60114" name=""/>
                    <pic:cNvPicPr/>
                  </pic:nvPicPr>
                  <pic:blipFill>
                    <a:blip r:embed="rId15"/>
                    <a:stretch>
                      <a:fillRect/>
                    </a:stretch>
                  </pic:blipFill>
                  <pic:spPr>
                    <a:xfrm>
                      <a:off x="0" y="0"/>
                      <a:ext cx="5671185" cy="1695450"/>
                    </a:xfrm>
                    <a:prstGeom prst="rect">
                      <a:avLst/>
                    </a:prstGeom>
                  </pic:spPr>
                </pic:pic>
              </a:graphicData>
            </a:graphic>
          </wp:inline>
        </w:drawing>
      </w:r>
    </w:p>
    <w:p w14:paraId="29FCD38F" w14:textId="7E029F61" w:rsidR="00964E1C" w:rsidRPr="003106F4" w:rsidRDefault="00964E1C" w:rsidP="00964E1C">
      <w:pPr>
        <w:spacing w:after="0" w:line="360" w:lineRule="auto"/>
        <w:contextualSpacing/>
        <w:jc w:val="both"/>
        <w:rPr>
          <w:rFonts w:ascii="Palatino Linotype" w:eastAsia="Calibri" w:hAnsi="Palatino Linotype" w:cs="Times New Roman"/>
        </w:rPr>
      </w:pPr>
      <w:r w:rsidRPr="003106F4">
        <w:rPr>
          <w:rFonts w:ascii="Palatino Linotype" w:eastAsia="Calibri" w:hAnsi="Palatino Linotype" w:cs="Times New Roman"/>
        </w:rPr>
        <w:t xml:space="preserve">Es decir, la información solicitada no sobrepasa </w:t>
      </w:r>
      <w:r w:rsidR="00DE5931" w:rsidRPr="003106F4">
        <w:rPr>
          <w:rFonts w:ascii="Palatino Linotype" w:eastAsia="Calibri" w:hAnsi="Palatino Linotype" w:cs="Times New Roman"/>
        </w:rPr>
        <w:t>las 120 hojas</w:t>
      </w:r>
      <w:r w:rsidRPr="003106F4">
        <w:rPr>
          <w:rFonts w:ascii="Palatino Linotype" w:eastAsia="Calibri" w:hAnsi="Palatino Linotype" w:cs="Times New Roman"/>
        </w:rPr>
        <w:t>; por lo que, se procede analizar si dicha circunstancia sobrepasa las capacidades técnicas del Sistema de Acceso a la Información Mexiquense.</w:t>
      </w:r>
    </w:p>
    <w:p w14:paraId="1C2CF4DB" w14:textId="77777777" w:rsidR="005C5FE7" w:rsidRPr="003106F4" w:rsidRDefault="005C5FE7" w:rsidP="00964E1C">
      <w:pPr>
        <w:spacing w:after="0" w:line="360" w:lineRule="auto"/>
        <w:contextualSpacing/>
        <w:jc w:val="both"/>
        <w:rPr>
          <w:rFonts w:ascii="Palatino Linotype" w:eastAsia="Calibri" w:hAnsi="Palatino Linotype" w:cs="Times New Roman"/>
        </w:rPr>
      </w:pPr>
    </w:p>
    <w:p w14:paraId="31D41AF6" w14:textId="1AF86650" w:rsidR="005C5FE7" w:rsidRPr="003106F4" w:rsidRDefault="00DE5931" w:rsidP="005C5FE7">
      <w:pPr>
        <w:tabs>
          <w:tab w:val="left" w:pos="4962"/>
        </w:tabs>
        <w:spacing w:after="0" w:line="360" w:lineRule="auto"/>
        <w:jc w:val="both"/>
        <w:rPr>
          <w:rFonts w:ascii="Palatino Linotype" w:eastAsia="Calibri" w:hAnsi="Palatino Linotype" w:cs="Tahoma"/>
          <w:iCs/>
          <w:color w:val="000000"/>
          <w:lang w:eastAsia="es-ES_tradnl"/>
        </w:rPr>
      </w:pPr>
      <w:r w:rsidRPr="003106F4">
        <w:rPr>
          <w:rFonts w:ascii="Palatino Linotype" w:eastAsia="Calibri" w:hAnsi="Palatino Linotype" w:cs="Tahoma"/>
          <w:bCs/>
          <w:color w:val="000000"/>
        </w:rPr>
        <w:t>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14:paraId="03C6B286" w14:textId="77777777" w:rsidR="005C5FE7" w:rsidRPr="003106F4" w:rsidRDefault="005C5FE7" w:rsidP="005C5FE7">
      <w:pPr>
        <w:tabs>
          <w:tab w:val="left" w:pos="4962"/>
        </w:tabs>
        <w:spacing w:after="0" w:line="360" w:lineRule="auto"/>
        <w:jc w:val="both"/>
        <w:rPr>
          <w:rFonts w:ascii="Palatino Linotype" w:eastAsia="Calibri" w:hAnsi="Palatino Linotype" w:cs="Tahoma"/>
          <w:iCs/>
          <w:color w:val="000000"/>
          <w:lang w:val="es-ES" w:eastAsia="es-ES_tradnl"/>
        </w:rPr>
      </w:pPr>
    </w:p>
    <w:p w14:paraId="78BB8363" w14:textId="77777777" w:rsidR="005C5FE7" w:rsidRPr="003106F4" w:rsidRDefault="005C5FE7" w:rsidP="005C5FE7">
      <w:pPr>
        <w:tabs>
          <w:tab w:val="left" w:pos="4962"/>
        </w:tabs>
        <w:spacing w:after="0" w:line="360" w:lineRule="auto"/>
        <w:jc w:val="both"/>
        <w:rPr>
          <w:rFonts w:ascii="Palatino Linotype" w:eastAsia="Calibri" w:hAnsi="Palatino Linotype" w:cs="Tahoma"/>
          <w:iCs/>
          <w:color w:val="000000"/>
          <w:lang w:val="es-ES" w:eastAsia="es-ES_tradnl"/>
        </w:rPr>
      </w:pPr>
      <w:r w:rsidRPr="003106F4">
        <w:rPr>
          <w:rFonts w:ascii="Palatino Linotype" w:eastAsia="Calibri" w:hAnsi="Palatino Linotype" w:cs="Tahoma"/>
          <w:iCs/>
          <w:color w:val="000000"/>
          <w:lang w:val="es-ES" w:eastAsia="es-ES_tradnl"/>
        </w:rPr>
        <w:t xml:space="preserve">Conforme a lo anterior, se logra vislumbrar que la información que da cuenta de lo solicitado, no sobrepasa las capacidades técnicas del Sistema de Acceso a la Información Mexiquense, </w:t>
      </w:r>
      <w:r w:rsidRPr="003106F4">
        <w:rPr>
          <w:rFonts w:ascii="Palatino Linotype" w:eastAsia="Calibri" w:hAnsi="Palatino Linotype" w:cs="Tahoma"/>
          <w:iCs/>
          <w:color w:val="000000"/>
          <w:lang w:val="es-ES" w:eastAsia="es-ES_tradnl"/>
        </w:rPr>
        <w:lastRenderedPageBreak/>
        <w:t>pues ni el número de hojas, ni el peso de la información, supera las dimensiones que permite dicho Portal.</w:t>
      </w:r>
    </w:p>
    <w:p w14:paraId="4CAC5C75" w14:textId="77777777" w:rsidR="005C5FE7" w:rsidRPr="003106F4" w:rsidRDefault="005C5FE7" w:rsidP="005C5FE7">
      <w:pPr>
        <w:widowControl w:val="0"/>
        <w:spacing w:after="0" w:line="360" w:lineRule="auto"/>
        <w:contextualSpacing/>
        <w:jc w:val="both"/>
        <w:rPr>
          <w:rFonts w:ascii="Palatino Linotype" w:eastAsia="Calibri" w:hAnsi="Palatino Linotype" w:cs="Tahoma"/>
          <w:bCs/>
          <w:color w:val="000000"/>
        </w:rPr>
      </w:pPr>
    </w:p>
    <w:p w14:paraId="4343C7F5" w14:textId="5923C688" w:rsidR="00964E1C" w:rsidRPr="003106F4" w:rsidRDefault="005C5FE7" w:rsidP="005C5FE7">
      <w:pPr>
        <w:spacing w:after="0" w:line="360" w:lineRule="auto"/>
        <w:jc w:val="both"/>
        <w:rPr>
          <w:rFonts w:ascii="Palatino Linotype" w:hAnsi="Palatino Linotype"/>
        </w:rPr>
      </w:pPr>
      <w:r w:rsidRPr="003106F4">
        <w:rPr>
          <w:rFonts w:ascii="Palatino Linotype" w:eastAsia="Times New Roman" w:hAnsi="Palatino Linotype" w:cs="Times New Roman"/>
          <w:szCs w:val="20"/>
          <w:lang w:eastAsia="es-ES"/>
        </w:rPr>
        <w:t xml:space="preserve">Conforme a lo anterior, </w:t>
      </w:r>
      <w:r w:rsidRPr="003106F4">
        <w:rPr>
          <w:rFonts w:ascii="Palatino Linotype" w:eastAsia="Calibri" w:hAnsi="Palatino Linotype" w:cs="Tahoma"/>
          <w:iCs/>
          <w:color w:val="000000"/>
          <w:lang w:val="es-ES"/>
        </w:rPr>
        <w:t xml:space="preserve">resulta </w:t>
      </w:r>
      <w:r w:rsidRPr="003106F4">
        <w:rPr>
          <w:rFonts w:ascii="Palatino Linotype" w:eastAsia="Calibri" w:hAnsi="Palatino Linotype" w:cs="Tahoma"/>
          <w:bCs/>
          <w:color w:val="000000"/>
          <w:lang w:val="es-ES"/>
        </w:rPr>
        <w:t>procedente ordenar la entrega de los recibos de nómina del personal adscrito al Ayuntamiento</w:t>
      </w:r>
      <w:r w:rsidR="00DE5931" w:rsidRPr="003106F4">
        <w:rPr>
          <w:rFonts w:ascii="Palatino Linotype" w:eastAsia="Calibri" w:hAnsi="Palatino Linotype" w:cs="Tahoma"/>
          <w:bCs/>
          <w:color w:val="000000"/>
          <w:lang w:val="es-ES"/>
        </w:rPr>
        <w:t xml:space="preserve"> (</w:t>
      </w:r>
      <w:r w:rsidRPr="003106F4">
        <w:rPr>
          <w:rFonts w:ascii="Palatino Linotype" w:eastAsia="Calibri" w:hAnsi="Palatino Linotype" w:cs="Tahoma"/>
          <w:bCs/>
          <w:color w:val="000000"/>
          <w:lang w:val="es-ES"/>
        </w:rPr>
        <w:t xml:space="preserve">sin contar </w:t>
      </w:r>
      <w:r w:rsidR="00DE5931" w:rsidRPr="003106F4">
        <w:rPr>
          <w:rFonts w:ascii="Palatino Linotype" w:eastAsia="Calibri" w:hAnsi="Palatino Linotype" w:cs="Tahoma"/>
          <w:bCs/>
          <w:color w:val="000000"/>
          <w:lang w:val="es-ES"/>
        </w:rPr>
        <w:t>al personal operativo en materia de seguridad)</w:t>
      </w:r>
      <w:r w:rsidRPr="003106F4">
        <w:rPr>
          <w:rFonts w:ascii="Palatino Linotype" w:eastAsia="Calibri" w:hAnsi="Palatino Linotype" w:cs="Tahoma"/>
          <w:bCs/>
          <w:color w:val="000000"/>
          <w:lang w:val="es-ES"/>
        </w:rPr>
        <w:t xml:space="preserve">, correspondientes a la segunda quincena de octubre de dos mil veinticuatro; </w:t>
      </w:r>
      <w:r w:rsidRPr="003106F4">
        <w:rPr>
          <w:rFonts w:ascii="Palatino Linotype" w:hAnsi="Palatino Linotype"/>
        </w:rPr>
        <w:t>con el fin de dar cumplimiento a los artículos 12 y 160 de la Ley de la materia.</w:t>
      </w:r>
    </w:p>
    <w:p w14:paraId="583166FC" w14:textId="77777777" w:rsidR="00C55BDF" w:rsidRPr="003106F4" w:rsidRDefault="00C55BDF" w:rsidP="005C5FE7">
      <w:pPr>
        <w:spacing w:after="0" w:line="360" w:lineRule="auto"/>
        <w:jc w:val="both"/>
        <w:rPr>
          <w:rFonts w:ascii="Palatino Linotype" w:hAnsi="Palatino Linotype"/>
        </w:rPr>
      </w:pPr>
    </w:p>
    <w:p w14:paraId="42CCD794" w14:textId="22D8AABB" w:rsidR="00C55BDF" w:rsidRPr="003106F4" w:rsidRDefault="00C55BDF" w:rsidP="00C55BDF">
      <w:pPr>
        <w:spacing w:after="0" w:line="360" w:lineRule="auto"/>
        <w:jc w:val="both"/>
        <w:rPr>
          <w:rFonts w:ascii="Palatino Linotype" w:eastAsia="Calibri" w:hAnsi="Palatino Linotype" w:cs="Times New Roman"/>
          <w:bCs/>
          <w:color w:val="000000"/>
          <w:lang w:val="es-ES"/>
        </w:rPr>
      </w:pPr>
      <w:r w:rsidRPr="003106F4">
        <w:rPr>
          <w:rFonts w:ascii="Palatino Linotype" w:eastAsia="Calibri" w:hAnsi="Palatino Linotype" w:cs="Times New Roman"/>
          <w:bCs/>
          <w:color w:val="000000"/>
          <w:lang w:val="es-ES"/>
        </w:rPr>
        <w:t xml:space="preserve">Ahora bien, no pasa desapercibido </w:t>
      </w:r>
      <w:r w:rsidR="002C2770" w:rsidRPr="003106F4">
        <w:rPr>
          <w:rFonts w:ascii="Palatino Linotype" w:eastAsia="Calibri" w:hAnsi="Palatino Linotype" w:cs="Times New Roman"/>
          <w:bCs/>
          <w:color w:val="000000"/>
          <w:lang w:val="es-ES"/>
        </w:rPr>
        <w:t>que,</w:t>
      </w:r>
      <w:r w:rsidRPr="003106F4">
        <w:rPr>
          <w:rFonts w:ascii="Palatino Linotype" w:eastAsia="Calibri" w:hAnsi="Palatino Linotype" w:cs="Times New Roman"/>
          <w:bCs/>
          <w:color w:val="000000"/>
          <w:lang w:val="es-ES"/>
        </w:rPr>
        <w:t xml:space="preserve"> mediante su respuesta, el Ente Recurrido precisó que los recibos de nómina contenían los siguientes datos personales</w:t>
      </w:r>
      <w:r w:rsidR="0024047C" w:rsidRPr="003106F4">
        <w:rPr>
          <w:rFonts w:ascii="Palatino Linotype" w:eastAsia="Calibri" w:hAnsi="Palatino Linotype" w:cs="Times New Roman"/>
          <w:bCs/>
          <w:color w:val="000000"/>
          <w:lang w:val="es-ES"/>
        </w:rPr>
        <w:t>:</w:t>
      </w:r>
    </w:p>
    <w:p w14:paraId="04D60B92" w14:textId="77777777" w:rsidR="00DE5931" w:rsidRPr="003106F4" w:rsidRDefault="00DE5931" w:rsidP="00C55BDF">
      <w:pPr>
        <w:spacing w:after="0" w:line="360" w:lineRule="auto"/>
        <w:jc w:val="both"/>
        <w:rPr>
          <w:rFonts w:ascii="Palatino Linotype" w:eastAsia="Calibri" w:hAnsi="Palatino Linotype" w:cs="Times New Roman"/>
          <w:bCs/>
          <w:color w:val="000000"/>
          <w:lang w:val="es-ES"/>
        </w:rPr>
      </w:pPr>
    </w:p>
    <w:p w14:paraId="2F8E5D7C" w14:textId="77777777" w:rsidR="002C2770" w:rsidRPr="003106F4" w:rsidRDefault="002C2770" w:rsidP="002C2770">
      <w:pPr>
        <w:numPr>
          <w:ilvl w:val="0"/>
          <w:numId w:val="38"/>
        </w:numPr>
        <w:tabs>
          <w:tab w:val="left" w:pos="4962"/>
        </w:tabs>
        <w:spacing w:after="0" w:line="360" w:lineRule="auto"/>
        <w:contextualSpacing/>
        <w:jc w:val="both"/>
        <w:rPr>
          <w:rFonts w:ascii="Palatino Linotype" w:eastAsia="Times New Roman" w:hAnsi="Palatino Linotype" w:cs="Tahoma"/>
          <w:bCs/>
          <w:iCs/>
          <w:color w:val="000000"/>
          <w:kern w:val="2"/>
          <w:szCs w:val="24"/>
          <w:lang w:eastAsia="es-ES"/>
          <w14:ligatures w14:val="standardContextual"/>
        </w:rPr>
      </w:pPr>
      <w:r w:rsidRPr="003106F4">
        <w:rPr>
          <w:rFonts w:ascii="Palatino Linotype" w:eastAsia="Times New Roman" w:hAnsi="Palatino Linotype" w:cs="Tahoma"/>
          <w:bCs/>
          <w:iCs/>
          <w:color w:val="000000"/>
          <w:kern w:val="2"/>
          <w:szCs w:val="24"/>
          <w:lang w:eastAsia="es-ES"/>
          <w14:ligatures w14:val="standardContextual"/>
        </w:rPr>
        <w:t>Clave Única de Registro de Población;</w:t>
      </w:r>
    </w:p>
    <w:p w14:paraId="03A51845" w14:textId="77777777" w:rsidR="002C2770" w:rsidRPr="003106F4" w:rsidRDefault="002C2770" w:rsidP="002C2770">
      <w:pPr>
        <w:numPr>
          <w:ilvl w:val="0"/>
          <w:numId w:val="38"/>
        </w:numPr>
        <w:tabs>
          <w:tab w:val="left" w:pos="4962"/>
        </w:tabs>
        <w:spacing w:after="0" w:line="360" w:lineRule="auto"/>
        <w:contextualSpacing/>
        <w:jc w:val="both"/>
        <w:rPr>
          <w:rFonts w:ascii="Palatino Linotype" w:eastAsia="Times New Roman" w:hAnsi="Palatino Linotype" w:cs="Tahoma"/>
          <w:bCs/>
          <w:iCs/>
          <w:color w:val="000000"/>
          <w:kern w:val="2"/>
          <w:szCs w:val="24"/>
          <w:lang w:eastAsia="es-ES"/>
          <w14:ligatures w14:val="standardContextual"/>
        </w:rPr>
      </w:pPr>
      <w:r w:rsidRPr="003106F4">
        <w:rPr>
          <w:rFonts w:ascii="Palatino Linotype" w:eastAsia="Times New Roman" w:hAnsi="Palatino Linotype" w:cs="Tahoma"/>
          <w:bCs/>
          <w:iCs/>
          <w:color w:val="000000"/>
          <w:kern w:val="2"/>
          <w:szCs w:val="24"/>
          <w:lang w:eastAsia="es-ES"/>
          <w14:ligatures w14:val="standardContextual"/>
        </w:rPr>
        <w:t>Registro Federal de Contribuyentes del servidor público;</w:t>
      </w:r>
    </w:p>
    <w:p w14:paraId="6FA0C7B6" w14:textId="77777777" w:rsidR="002C2770" w:rsidRPr="003106F4" w:rsidRDefault="002C2770" w:rsidP="002C2770">
      <w:pPr>
        <w:numPr>
          <w:ilvl w:val="0"/>
          <w:numId w:val="38"/>
        </w:numPr>
        <w:spacing w:after="0" w:line="360" w:lineRule="auto"/>
        <w:contextualSpacing/>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val="es-ES" w:eastAsia="es-ES"/>
        </w:rPr>
        <w:t>Código bidimensional o QR</w:t>
      </w:r>
      <w:r w:rsidRPr="003106F4">
        <w:rPr>
          <w:rFonts w:ascii="Palatino Linotype" w:eastAsia="Times New Roman" w:hAnsi="Palatino Linotype" w:cs="Tahoma"/>
          <w:bCs/>
          <w:iCs/>
          <w:lang w:eastAsia="es-ES"/>
        </w:rPr>
        <w:t>;</w:t>
      </w:r>
    </w:p>
    <w:p w14:paraId="061A7740" w14:textId="77777777" w:rsidR="002C2770" w:rsidRPr="003106F4" w:rsidRDefault="002C2770" w:rsidP="002C2770">
      <w:pPr>
        <w:numPr>
          <w:ilvl w:val="0"/>
          <w:numId w:val="38"/>
        </w:numPr>
        <w:spacing w:after="0" w:line="360" w:lineRule="auto"/>
        <w:contextualSpacing/>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eastAsia="es-ES"/>
        </w:rPr>
        <w:t>Número de seguridad social del Instituto de Seguridad Social del Estado de México y Municipios, y</w:t>
      </w:r>
    </w:p>
    <w:p w14:paraId="405D758B" w14:textId="77777777" w:rsidR="002C2770" w:rsidRPr="003106F4" w:rsidRDefault="002C2770" w:rsidP="002C2770">
      <w:pPr>
        <w:numPr>
          <w:ilvl w:val="0"/>
          <w:numId w:val="38"/>
        </w:numPr>
        <w:spacing w:after="0" w:line="360" w:lineRule="auto"/>
        <w:contextualSpacing/>
        <w:jc w:val="both"/>
        <w:rPr>
          <w:rFonts w:ascii="Palatino Linotype" w:eastAsia="Times New Roman" w:hAnsi="Palatino Linotype" w:cs="Tahoma"/>
          <w:bCs/>
          <w:iCs/>
          <w:lang w:eastAsia="es-ES"/>
        </w:rPr>
      </w:pPr>
      <w:r w:rsidRPr="003106F4">
        <w:rPr>
          <w:rFonts w:ascii="Palatino Linotype" w:eastAsia="Times New Roman" w:hAnsi="Palatino Linotype" w:cs="Tahoma"/>
          <w:bCs/>
          <w:iCs/>
          <w:lang w:val="es-ES" w:eastAsia="es-ES"/>
        </w:rPr>
        <w:t>Deducciones personales.</w:t>
      </w:r>
    </w:p>
    <w:p w14:paraId="4535DE42" w14:textId="77777777" w:rsidR="002C2770" w:rsidRPr="003106F4" w:rsidRDefault="002C2770" w:rsidP="002C2770">
      <w:pPr>
        <w:spacing w:after="0" w:line="360" w:lineRule="auto"/>
        <w:ind w:left="720"/>
        <w:contextualSpacing/>
        <w:jc w:val="both"/>
        <w:rPr>
          <w:rFonts w:ascii="Palatino Linotype" w:eastAsia="Times New Roman" w:hAnsi="Palatino Linotype" w:cs="Tahoma"/>
          <w:bCs/>
          <w:iCs/>
          <w:lang w:eastAsia="es-ES"/>
        </w:rPr>
      </w:pPr>
    </w:p>
    <w:p w14:paraId="5B428E7D" w14:textId="77777777" w:rsidR="00DE5931" w:rsidRPr="003106F4" w:rsidRDefault="00DE5931" w:rsidP="002C2770">
      <w:pPr>
        <w:spacing w:after="0" w:line="360" w:lineRule="auto"/>
        <w:jc w:val="both"/>
        <w:rPr>
          <w:rFonts w:ascii="Palatino Linotype" w:eastAsia="Calibri" w:hAnsi="Palatino Linotype" w:cs="Times New Roman"/>
          <w:bCs/>
          <w:color w:val="000000"/>
        </w:rPr>
      </w:pPr>
      <w:r w:rsidRPr="003106F4">
        <w:rPr>
          <w:rFonts w:ascii="Palatino Linotype" w:eastAsia="Calibri" w:hAnsi="Palatino Linotype" w:cs="Times New Roman"/>
          <w:bCs/>
          <w:color w:val="000000"/>
        </w:rPr>
        <w:t>Además, que los documentos que den cuenta de lo peticionado pudieran contar con la fotografía y firma en nivel o grado de estudios; por lo que</w:t>
      </w:r>
      <w:r w:rsidR="002C2770" w:rsidRPr="003106F4">
        <w:rPr>
          <w:rFonts w:ascii="Palatino Linotype" w:eastAsia="Calibri" w:hAnsi="Palatino Linotype" w:cs="Times New Roman"/>
          <w:bCs/>
          <w:color w:val="000000"/>
        </w:rPr>
        <w:t>, se procede analizar si dichos datos son confidenciales o públicos</w:t>
      </w:r>
    </w:p>
    <w:p w14:paraId="62B0BD51" w14:textId="77777777" w:rsidR="00DE5931" w:rsidRPr="003106F4" w:rsidRDefault="00DE5931" w:rsidP="002C2770">
      <w:pPr>
        <w:spacing w:after="0" w:line="360" w:lineRule="auto"/>
        <w:jc w:val="both"/>
        <w:rPr>
          <w:rFonts w:ascii="Palatino Linotype" w:eastAsia="Calibri" w:hAnsi="Palatino Linotype" w:cs="Times New Roman"/>
          <w:bCs/>
          <w:color w:val="000000"/>
        </w:rPr>
      </w:pPr>
    </w:p>
    <w:p w14:paraId="506839A8" w14:textId="3507949B" w:rsidR="002C2770" w:rsidRPr="003106F4" w:rsidRDefault="00DE5931" w:rsidP="002C2770">
      <w:pPr>
        <w:spacing w:after="0" w:line="360" w:lineRule="auto"/>
        <w:jc w:val="both"/>
        <w:rPr>
          <w:rFonts w:ascii="Palatino Linotype" w:eastAsia="Calibri" w:hAnsi="Palatino Linotype" w:cs="Times New Roman"/>
          <w:bCs/>
          <w:color w:val="000000"/>
        </w:rPr>
      </w:pPr>
      <w:r w:rsidRPr="003106F4">
        <w:rPr>
          <w:rFonts w:ascii="Palatino Linotype" w:eastAsia="Calibri" w:hAnsi="Palatino Linotype" w:cs="Times New Roman"/>
          <w:bCs/>
          <w:color w:val="000000"/>
        </w:rPr>
        <w:t>Al respecto</w:t>
      </w:r>
      <w:r w:rsidR="002C2770" w:rsidRPr="003106F4">
        <w:rPr>
          <w:rFonts w:ascii="Palatino Linotype" w:eastAsia="Calibri" w:hAnsi="Palatino Linotype" w:cs="Times New Roman"/>
          <w:bCs/>
          <w:color w:val="000000"/>
        </w:rPr>
        <w:t>, cabe mencionar que el artículo 143, fracción I, de la Ley previamente citada, establece que la información privada y los datos personales, concernientes a una persona física o jurídica colectiva identificada o identificable son confidenciales.</w:t>
      </w:r>
    </w:p>
    <w:p w14:paraId="4978D113" w14:textId="77777777" w:rsidR="002C2770" w:rsidRPr="003106F4" w:rsidRDefault="002C2770" w:rsidP="002C2770">
      <w:pPr>
        <w:spacing w:after="0" w:line="360" w:lineRule="auto"/>
        <w:jc w:val="both"/>
        <w:rPr>
          <w:rFonts w:ascii="Palatino Linotype" w:eastAsia="Calibri" w:hAnsi="Palatino Linotype" w:cs="Times New Roman"/>
          <w:bCs/>
          <w:color w:val="000000"/>
        </w:rPr>
      </w:pPr>
    </w:p>
    <w:p w14:paraId="3AF9A716" w14:textId="77777777" w:rsidR="002C2770" w:rsidRPr="003106F4" w:rsidRDefault="002C2770" w:rsidP="002C2770">
      <w:pPr>
        <w:spacing w:after="0" w:line="360" w:lineRule="auto"/>
        <w:jc w:val="both"/>
        <w:rPr>
          <w:rFonts w:ascii="Palatino Linotype" w:eastAsia="Calibri" w:hAnsi="Palatino Linotype" w:cs="Times New Roman"/>
          <w:bCs/>
          <w:color w:val="000000"/>
        </w:rPr>
      </w:pPr>
      <w:r w:rsidRPr="003106F4">
        <w:rPr>
          <w:rFonts w:ascii="Palatino Linotype" w:eastAsia="Calibri" w:hAnsi="Palatino Linotype" w:cs="Times New Roman"/>
          <w:bCs/>
          <w:color w:val="000000"/>
        </w:rPr>
        <w:lastRenderedPageBreak/>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68BC106" w14:textId="77777777" w:rsidR="002C2770" w:rsidRPr="003106F4" w:rsidRDefault="002C2770" w:rsidP="002C2770">
      <w:pPr>
        <w:spacing w:after="0" w:line="360" w:lineRule="auto"/>
        <w:jc w:val="both"/>
        <w:rPr>
          <w:rFonts w:ascii="Palatino Linotype" w:eastAsia="Calibri" w:hAnsi="Palatino Linotype" w:cs="Times New Roman"/>
          <w:bCs/>
          <w:color w:val="000000"/>
        </w:rPr>
      </w:pPr>
    </w:p>
    <w:p w14:paraId="0A78C858" w14:textId="77777777" w:rsidR="002C2770" w:rsidRPr="003106F4" w:rsidRDefault="002C2770" w:rsidP="002C2770">
      <w:pPr>
        <w:spacing w:after="0" w:line="360" w:lineRule="auto"/>
        <w:jc w:val="both"/>
        <w:rPr>
          <w:rFonts w:ascii="Palatino Linotype" w:eastAsia="Calibri" w:hAnsi="Palatino Linotype" w:cs="Times New Roman"/>
          <w:bCs/>
          <w:color w:val="000000"/>
        </w:rPr>
      </w:pPr>
      <w:r w:rsidRPr="003106F4">
        <w:rPr>
          <w:rFonts w:ascii="Palatino Linotype" w:eastAsia="Calibri" w:hAnsi="Palatino Linotype" w:cs="Times New Roman"/>
          <w:bCs/>
          <w:color w:val="000000"/>
        </w:rPr>
        <w:t>En términos de lo expuesto, la documentación y aquellos datos que se consideren confidenciales, serán una limitante del derecho de acceso a la información, siempre y cuando:</w:t>
      </w:r>
    </w:p>
    <w:p w14:paraId="56AA7E2E" w14:textId="77777777" w:rsidR="002C2770" w:rsidRPr="003106F4" w:rsidRDefault="002C2770" w:rsidP="002C2770">
      <w:pPr>
        <w:spacing w:after="0" w:line="360" w:lineRule="auto"/>
        <w:jc w:val="both"/>
        <w:rPr>
          <w:rFonts w:ascii="Palatino Linotype" w:eastAsia="Calibri" w:hAnsi="Palatino Linotype" w:cs="Times New Roman"/>
          <w:bCs/>
          <w:color w:val="000000"/>
        </w:rPr>
      </w:pPr>
    </w:p>
    <w:p w14:paraId="65B79CF9" w14:textId="77777777" w:rsidR="002C2770" w:rsidRPr="003106F4" w:rsidRDefault="002C2770" w:rsidP="002C2770">
      <w:pPr>
        <w:numPr>
          <w:ilvl w:val="0"/>
          <w:numId w:val="40"/>
        </w:numPr>
        <w:spacing w:after="0" w:line="360" w:lineRule="auto"/>
        <w:jc w:val="both"/>
        <w:rPr>
          <w:rFonts w:ascii="Palatino Linotype" w:eastAsia="Calibri" w:hAnsi="Palatino Linotype" w:cs="Times New Roman"/>
          <w:bCs/>
          <w:color w:val="000000"/>
        </w:rPr>
      </w:pPr>
      <w:r w:rsidRPr="003106F4">
        <w:rPr>
          <w:rFonts w:ascii="Palatino Linotype" w:eastAsia="Calibri" w:hAnsi="Palatino Linotype" w:cs="Times New Roman"/>
          <w:bCs/>
          <w:color w:val="000000"/>
        </w:rPr>
        <w:t xml:space="preserve">Se trate de datos personales o información privada; esto es, información concerniente a una persona física o jurídico colectiva y que esta sea identificada o identificable. </w:t>
      </w:r>
    </w:p>
    <w:p w14:paraId="500DFCBC" w14:textId="77777777" w:rsidR="002C2770" w:rsidRPr="003106F4" w:rsidRDefault="002C2770" w:rsidP="002C2770">
      <w:pPr>
        <w:numPr>
          <w:ilvl w:val="0"/>
          <w:numId w:val="40"/>
        </w:numPr>
        <w:spacing w:after="0" w:line="360" w:lineRule="auto"/>
        <w:jc w:val="both"/>
        <w:rPr>
          <w:rFonts w:ascii="Palatino Linotype" w:eastAsia="Calibri" w:hAnsi="Palatino Linotype" w:cs="Times New Roman"/>
          <w:bCs/>
          <w:color w:val="000000"/>
        </w:rPr>
      </w:pPr>
      <w:r w:rsidRPr="003106F4">
        <w:rPr>
          <w:rFonts w:ascii="Palatino Linotype" w:eastAsia="Calibri" w:hAnsi="Palatino Linotype" w:cs="Times New Roman"/>
          <w:bCs/>
          <w:color w:val="000000"/>
        </w:rPr>
        <w:t xml:space="preserve">Para la difusión de los datos, se requiera el consentimiento del titular. </w:t>
      </w:r>
    </w:p>
    <w:p w14:paraId="43A590F0" w14:textId="77777777" w:rsidR="002C2770" w:rsidRPr="003106F4" w:rsidRDefault="002C2770" w:rsidP="002C2770">
      <w:pPr>
        <w:spacing w:after="0" w:line="360" w:lineRule="auto"/>
        <w:jc w:val="both"/>
        <w:rPr>
          <w:rFonts w:ascii="Palatino Linotype" w:eastAsia="Calibri" w:hAnsi="Palatino Linotype" w:cs="Times New Roman"/>
          <w:bCs/>
          <w:color w:val="000000"/>
        </w:rPr>
      </w:pPr>
    </w:p>
    <w:p w14:paraId="41B61C75" w14:textId="77777777" w:rsidR="002C2770" w:rsidRPr="003106F4" w:rsidRDefault="002C2770" w:rsidP="002C2770">
      <w:pPr>
        <w:spacing w:after="0" w:line="360" w:lineRule="auto"/>
        <w:jc w:val="both"/>
        <w:rPr>
          <w:rFonts w:ascii="Palatino Linotype" w:eastAsia="Calibri" w:hAnsi="Palatino Linotype" w:cs="Times New Roman"/>
          <w:bCs/>
          <w:color w:val="000000"/>
        </w:rPr>
      </w:pPr>
      <w:r w:rsidRPr="003106F4">
        <w:rPr>
          <w:rFonts w:ascii="Palatino Linotype" w:eastAsia="Calibri" w:hAnsi="Palatino Linotype" w:cs="Times New Roman"/>
          <w:bCs/>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026E831C" w14:textId="77777777" w:rsidR="002C2770" w:rsidRPr="003106F4" w:rsidRDefault="002C2770" w:rsidP="002C2770">
      <w:pPr>
        <w:spacing w:after="0" w:line="360" w:lineRule="auto"/>
        <w:jc w:val="both"/>
        <w:rPr>
          <w:rFonts w:ascii="Palatino Linotype" w:eastAsia="Calibri" w:hAnsi="Palatino Linotype" w:cs="Times New Roman"/>
          <w:bCs/>
          <w:color w:val="000000"/>
        </w:rPr>
      </w:pPr>
    </w:p>
    <w:p w14:paraId="1553C247" w14:textId="18CC8BAE" w:rsidR="002C2770" w:rsidRPr="003106F4" w:rsidRDefault="002C2770" w:rsidP="00DE5931">
      <w:pPr>
        <w:spacing w:after="0" w:line="360" w:lineRule="auto"/>
        <w:jc w:val="both"/>
        <w:rPr>
          <w:rFonts w:ascii="Palatino Linotype" w:eastAsia="Calibri" w:hAnsi="Palatino Linotype" w:cs="Times New Roman"/>
          <w:bCs/>
          <w:color w:val="000000"/>
        </w:rPr>
      </w:pPr>
      <w:r w:rsidRPr="003106F4">
        <w:rPr>
          <w:rFonts w:ascii="Palatino Linotype" w:eastAsia="Calibri" w:hAnsi="Palatino Linotype" w:cs="Times New Roman"/>
          <w:bCs/>
          <w:color w:val="000000"/>
        </w:rPr>
        <w:lastRenderedPageBreak/>
        <w:t>En este sentido, un dato personal es cualquier información que pueda hacer a una persona física o jurídica colectiva identificada e identificable</w:t>
      </w:r>
      <w:r w:rsidR="00DE5931" w:rsidRPr="003106F4">
        <w:rPr>
          <w:rFonts w:ascii="Palatino Linotype" w:eastAsia="Calibri" w:hAnsi="Palatino Linotype" w:cs="Times New Roman"/>
          <w:bCs/>
          <w:color w:val="000000"/>
        </w:rPr>
        <w:t>; sin embargo</w:t>
      </w:r>
      <w:r w:rsidRPr="003106F4">
        <w:rPr>
          <w:rFonts w:ascii="Palatino Linotype" w:eastAsia="Calibri" w:hAnsi="Palatino Linotype" w:cs="Times New Roman"/>
          <w:bCs/>
          <w:color w:val="000000"/>
        </w:rPr>
        <w:t>,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deben ser considerados confidenciales, en términos del artículo 143, fracción I, de la Ley de Transparencia y Acceso a la Información Pública del Estado de México y Municipios, o públicos.</w:t>
      </w:r>
    </w:p>
    <w:p w14:paraId="4950DA69" w14:textId="77777777" w:rsidR="002C2770" w:rsidRPr="003106F4" w:rsidRDefault="002C2770" w:rsidP="002C2770">
      <w:pPr>
        <w:tabs>
          <w:tab w:val="left" w:pos="4962"/>
        </w:tabs>
        <w:spacing w:after="0" w:line="360" w:lineRule="auto"/>
        <w:ind w:right="-28"/>
        <w:jc w:val="both"/>
        <w:rPr>
          <w:rFonts w:ascii="Palatino Linotype" w:eastAsia="Calibri" w:hAnsi="Palatino Linotype" w:cs="Times New Roman"/>
          <w:b/>
          <w:bCs/>
          <w:iCs/>
          <w:color w:val="000000"/>
        </w:rPr>
      </w:pPr>
    </w:p>
    <w:p w14:paraId="3DD7C5F6" w14:textId="7F6C5086" w:rsidR="002C2770" w:rsidRPr="003106F4" w:rsidRDefault="002C2770" w:rsidP="002C2770">
      <w:pPr>
        <w:numPr>
          <w:ilvl w:val="0"/>
          <w:numId w:val="2"/>
        </w:numPr>
        <w:spacing w:after="0" w:line="360" w:lineRule="auto"/>
        <w:contextualSpacing/>
        <w:jc w:val="both"/>
        <w:rPr>
          <w:rFonts w:ascii="Palatino Linotype" w:eastAsia="Times New Roman" w:hAnsi="Palatino Linotype" w:cs="Tahoma"/>
          <w:b/>
          <w:bCs/>
          <w:iCs/>
          <w:lang w:val="es-ES_tradnl" w:eastAsia="es-MX"/>
        </w:rPr>
      </w:pPr>
      <w:r w:rsidRPr="003106F4">
        <w:rPr>
          <w:rFonts w:ascii="Palatino Linotype" w:eastAsia="Times New Roman" w:hAnsi="Palatino Linotype" w:cs="Tahoma"/>
          <w:b/>
          <w:bCs/>
          <w:iCs/>
          <w:lang w:eastAsia="es-MX"/>
        </w:rPr>
        <w:t>C</w:t>
      </w:r>
      <w:r w:rsidRPr="003106F4">
        <w:rPr>
          <w:rFonts w:ascii="Palatino Linotype" w:eastAsia="Times New Roman" w:hAnsi="Palatino Linotype" w:cs="Tahoma"/>
          <w:b/>
          <w:bCs/>
          <w:iCs/>
          <w:lang w:val="es-ES_tradnl" w:eastAsia="es-MX"/>
        </w:rPr>
        <w:t>lave Única de Registro de Población (CURP)</w:t>
      </w:r>
    </w:p>
    <w:p w14:paraId="327C72B0"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6B488E0C"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597E4078"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B7C1AD4"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431E0BAF"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lastRenderedPageBreak/>
        <w:t xml:space="preserve">En ese orden de ideas, la Secretaría de Gobernación en las direcciones </w:t>
      </w:r>
      <w:hyperlink r:id="rId16" w:history="1">
        <w:r w:rsidRPr="003106F4">
          <w:rPr>
            <w:rFonts w:ascii="Palatino Linotype" w:eastAsia="Times New Roman" w:hAnsi="Palatino Linotype" w:cs="Tahoma"/>
            <w:bCs/>
            <w:iCs/>
            <w:color w:val="0000FF"/>
            <w:u w:val="single"/>
            <w:lang w:eastAsia="es-MX"/>
          </w:rPr>
          <w:t>https://consultas.curp.gob.mx/CurpSP/html/informacionecurpPS.html</w:t>
        </w:r>
      </w:hyperlink>
      <w:r w:rsidRPr="003106F4">
        <w:rPr>
          <w:rFonts w:ascii="Palatino Linotype" w:eastAsia="Times New Roman" w:hAnsi="Palatino Linotype" w:cs="Tahoma"/>
          <w:bCs/>
          <w:iCs/>
          <w:lang w:eastAsia="es-MX"/>
        </w:rPr>
        <w:t xml:space="preserve"> y </w:t>
      </w:r>
      <w:hyperlink r:id="rId17" w:history="1">
        <w:r w:rsidRPr="003106F4">
          <w:rPr>
            <w:rFonts w:ascii="Palatino Linotype" w:eastAsia="Times New Roman" w:hAnsi="Palatino Linotype" w:cs="Tahoma"/>
            <w:bCs/>
            <w:iCs/>
            <w:color w:val="0000FF"/>
            <w:u w:val="single"/>
            <w:lang w:eastAsia="es-MX"/>
          </w:rPr>
          <w:t>https://www.gob.mx/segob/renapo/acciones-y-programas/clave-unica-de-registro-de-poblacion-curp-142226</w:t>
        </w:r>
      </w:hyperlink>
      <w:r w:rsidRPr="003106F4">
        <w:rPr>
          <w:rFonts w:ascii="Palatino Linotype" w:eastAsia="Times New Roman" w:hAnsi="Palatino Linotype" w:cs="Tahoma"/>
          <w:bCs/>
          <w:iCs/>
          <w:lang w:eastAsia="es-MX"/>
        </w:rPr>
        <w:t xml:space="preserve">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3106F4">
        <w:rPr>
          <w:rFonts w:ascii="Palatino Linotype" w:eastAsia="Times New Roman" w:hAnsi="Palatino Linotype" w:cs="Tahoma"/>
          <w:b/>
          <w:bCs/>
          <w:iCs/>
          <w:lang w:eastAsia="es-MX"/>
        </w:rPr>
        <w:t>se generan a partir de los datos contenidos en el documento probatorio de la identidad</w:t>
      </w:r>
      <w:r w:rsidRPr="003106F4">
        <w:rPr>
          <w:rFonts w:ascii="Palatino Linotype" w:eastAsia="Times New Roman" w:hAnsi="Palatino Linotype" w:cs="Tahoma"/>
          <w:bCs/>
          <w:iCs/>
          <w:lang w:eastAsia="es-MX"/>
        </w:rPr>
        <w:t xml:space="preserve"> </w:t>
      </w:r>
      <w:r w:rsidRPr="003106F4">
        <w:rPr>
          <w:rFonts w:ascii="Palatino Linotype" w:eastAsia="Times New Roman" w:hAnsi="Palatino Linotype" w:cs="Tahoma"/>
          <w:b/>
          <w:bCs/>
          <w:iCs/>
          <w:lang w:eastAsia="es-MX"/>
        </w:rPr>
        <w:t xml:space="preserve">del interesado </w:t>
      </w:r>
      <w:r w:rsidRPr="003106F4">
        <w:rPr>
          <w:rFonts w:ascii="Palatino Linotype" w:eastAsia="Times New Roman" w:hAnsi="Palatino Linotype" w:cs="Tahoma"/>
          <w:bCs/>
          <w:iCs/>
          <w:lang w:eastAsia="es-MX"/>
        </w:rPr>
        <w:t>(acta de nacimiento, carta de naturalización o documento migratorio) de la siguiente forma:</w:t>
      </w:r>
    </w:p>
    <w:p w14:paraId="72B31C27"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5C4BED5E" w14:textId="77777777" w:rsidR="002C2770" w:rsidRPr="003106F4" w:rsidRDefault="002C2770" w:rsidP="002C2770">
      <w:pPr>
        <w:numPr>
          <w:ilvl w:val="0"/>
          <w:numId w:val="39"/>
        </w:num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El primero y segundo apellidos, así como al nombre de pila;</w:t>
      </w:r>
    </w:p>
    <w:p w14:paraId="67DE09E2" w14:textId="77777777" w:rsidR="002C2770" w:rsidRPr="003106F4" w:rsidRDefault="002C2770" w:rsidP="002C2770">
      <w:pPr>
        <w:numPr>
          <w:ilvl w:val="0"/>
          <w:numId w:val="39"/>
        </w:num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La fecha de nacimiento;</w:t>
      </w:r>
    </w:p>
    <w:p w14:paraId="4C2E2208" w14:textId="77777777" w:rsidR="002C2770" w:rsidRPr="003106F4" w:rsidRDefault="002C2770" w:rsidP="002C2770">
      <w:pPr>
        <w:numPr>
          <w:ilvl w:val="0"/>
          <w:numId w:val="39"/>
        </w:num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El sexo, y</w:t>
      </w:r>
    </w:p>
    <w:p w14:paraId="20DC5B35" w14:textId="77777777" w:rsidR="002C2770" w:rsidRPr="003106F4" w:rsidRDefault="002C2770" w:rsidP="002C2770">
      <w:pPr>
        <w:numPr>
          <w:ilvl w:val="0"/>
          <w:numId w:val="39"/>
        </w:num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La entidad federativa de nacimiento.</w:t>
      </w:r>
    </w:p>
    <w:p w14:paraId="40A3D2FA"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67E188AD"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Los dos últimos elementos de la Clave Única de Registro de Población evitan la duplicidad de la Clave y garantizan su correcta integración.</w:t>
      </w:r>
    </w:p>
    <w:p w14:paraId="14428CE3" w14:textId="77777777" w:rsidR="00C46E0C" w:rsidRPr="003106F4" w:rsidRDefault="00C46E0C" w:rsidP="002C2770">
      <w:pPr>
        <w:spacing w:after="0" w:line="360" w:lineRule="auto"/>
        <w:contextualSpacing/>
        <w:jc w:val="both"/>
        <w:rPr>
          <w:rFonts w:ascii="Palatino Linotype" w:eastAsia="Times New Roman" w:hAnsi="Palatino Linotype" w:cs="Tahoma"/>
          <w:bCs/>
          <w:iCs/>
          <w:lang w:eastAsia="es-MX"/>
        </w:rPr>
      </w:pPr>
    </w:p>
    <w:p w14:paraId="5245361B"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4397ACE"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6C29183C"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lastRenderedPageBreak/>
        <w:t xml:space="preserve">Situación que se robustece, con el </w:t>
      </w:r>
      <w:r w:rsidRPr="003106F4">
        <w:rPr>
          <w:rFonts w:ascii="Palatino Linotype" w:eastAsia="Calibri" w:hAnsi="Palatino Linotype" w:cs="Tahoma"/>
          <w:bCs/>
          <w:iCs/>
          <w:lang w:val="es-ES"/>
        </w:rPr>
        <w:t xml:space="preserve">Criterio de Interpretación, de la Segunda Época, con número de registro </w:t>
      </w:r>
      <w:r w:rsidRPr="003106F4">
        <w:rPr>
          <w:rFonts w:ascii="Palatino Linotype" w:eastAsia="Calibri" w:hAnsi="Palatino Linotype" w:cs="Tahoma"/>
          <w:bCs/>
          <w:iCs/>
        </w:rPr>
        <w:t>SO/018/2017</w:t>
      </w:r>
      <w:r w:rsidRPr="003106F4">
        <w:rPr>
          <w:rFonts w:ascii="Palatino Linotype" w:eastAsia="Times New Roman" w:hAnsi="Palatino Linotype" w:cs="Tahoma"/>
          <w:bCs/>
          <w:iCs/>
          <w:lang w:eastAsia="es-MX"/>
        </w:rPr>
        <w:t>, emitido por el Instituto Nacional de Transparencia, Acceso a la Información y Protección de Datos Personales, que establece lo siguiente:</w:t>
      </w:r>
    </w:p>
    <w:p w14:paraId="7F93A91C"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5ECB85FD" w14:textId="77777777" w:rsidR="002C2770" w:rsidRPr="003106F4" w:rsidRDefault="002C2770" w:rsidP="002C2770">
      <w:pPr>
        <w:spacing w:after="0" w:line="360" w:lineRule="auto"/>
        <w:ind w:left="567" w:right="567"/>
        <w:contextualSpacing/>
        <w:jc w:val="both"/>
        <w:rPr>
          <w:rFonts w:ascii="Palatino Linotype" w:eastAsia="Times New Roman" w:hAnsi="Palatino Linotype" w:cs="Tahoma"/>
          <w:bCs/>
          <w:i/>
          <w:iCs/>
          <w:sz w:val="20"/>
          <w:szCs w:val="20"/>
          <w:lang w:eastAsia="es-MX"/>
        </w:rPr>
      </w:pPr>
      <w:r w:rsidRPr="003106F4">
        <w:rPr>
          <w:rFonts w:ascii="Palatino Linotype" w:eastAsia="Times New Roman" w:hAnsi="Palatino Linotype" w:cs="Tahoma"/>
          <w:b/>
          <w:bCs/>
          <w:i/>
          <w:iCs/>
          <w:sz w:val="20"/>
          <w:szCs w:val="20"/>
          <w:lang w:eastAsia="es-MX"/>
        </w:rPr>
        <w:t xml:space="preserve">“Clave Única de Registro de Población (CURP). </w:t>
      </w:r>
      <w:r w:rsidRPr="003106F4">
        <w:rPr>
          <w:rFonts w:ascii="Palatino Linotype" w:eastAsia="Times New Roman" w:hAnsi="Palatino Linotype" w:cs="Tahoma"/>
          <w:bCs/>
          <w:i/>
          <w:iCs/>
          <w:sz w:val="20"/>
          <w:szCs w:val="20"/>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0E02DA0" w14:textId="77777777" w:rsidR="002C2770" w:rsidRPr="003106F4" w:rsidRDefault="002C2770" w:rsidP="002C2770">
      <w:pPr>
        <w:spacing w:after="0" w:line="360" w:lineRule="auto"/>
        <w:contextualSpacing/>
        <w:jc w:val="both"/>
        <w:rPr>
          <w:rFonts w:ascii="Palatino Linotype" w:eastAsia="Times New Roman" w:hAnsi="Palatino Linotype" w:cs="Tahoma"/>
          <w:bCs/>
          <w:i/>
          <w:iCs/>
          <w:lang w:eastAsia="es-MX"/>
        </w:rPr>
      </w:pPr>
    </w:p>
    <w:p w14:paraId="7343307C"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 xml:space="preserve">De acuerdo con lo anterior, resulta procedente la clasificación de </w:t>
      </w:r>
      <w:r w:rsidRPr="003106F4">
        <w:rPr>
          <w:rFonts w:ascii="Palatino Linotype" w:eastAsia="Times New Roman" w:hAnsi="Palatino Linotype" w:cs="Tahoma"/>
          <w:b/>
          <w:bCs/>
          <w:iCs/>
          <w:lang w:eastAsia="es-MX"/>
        </w:rPr>
        <w:t>la Clave Única de Registro de Población</w:t>
      </w:r>
      <w:r w:rsidRPr="003106F4">
        <w:rPr>
          <w:rFonts w:ascii="Palatino Linotype" w:eastAsia="Times New Roman" w:hAnsi="Palatino Linotype" w:cs="Tahoma"/>
          <w:bCs/>
          <w:iCs/>
          <w:lang w:eastAsia="es-MX"/>
        </w:rPr>
        <w:t xml:space="preserve">, por tratarse de un dato personal confidencial, en términos del artículo 143, fracción I, de la Ley de Transparencia y Acceso a la Información Pública del Estado de México y Municipios. </w:t>
      </w:r>
    </w:p>
    <w:p w14:paraId="73A7EB52" w14:textId="77777777" w:rsidR="002C2770" w:rsidRPr="003106F4" w:rsidRDefault="002C2770" w:rsidP="002C2770">
      <w:pPr>
        <w:spacing w:after="0" w:line="360" w:lineRule="auto"/>
        <w:contextualSpacing/>
        <w:jc w:val="both"/>
        <w:rPr>
          <w:rFonts w:ascii="Palatino Linotype" w:eastAsia="Times New Roman" w:hAnsi="Palatino Linotype" w:cs="Tahoma"/>
          <w:bCs/>
          <w:iCs/>
          <w:lang w:val="es-ES" w:eastAsia="es-MX"/>
        </w:rPr>
      </w:pPr>
    </w:p>
    <w:p w14:paraId="0BFBA6BF" w14:textId="52BF28CC" w:rsidR="002C2770" w:rsidRPr="003106F4" w:rsidRDefault="002C2770" w:rsidP="002C2770">
      <w:pPr>
        <w:numPr>
          <w:ilvl w:val="0"/>
          <w:numId w:val="2"/>
        </w:numPr>
        <w:spacing w:after="0" w:line="360" w:lineRule="auto"/>
        <w:contextualSpacing/>
        <w:jc w:val="both"/>
        <w:rPr>
          <w:rFonts w:ascii="Palatino Linotype" w:eastAsia="Times New Roman" w:hAnsi="Palatino Linotype" w:cs="Tahoma"/>
          <w:b/>
          <w:bCs/>
          <w:iCs/>
          <w:lang w:val="es-ES_tradnl" w:eastAsia="es-MX"/>
        </w:rPr>
      </w:pPr>
      <w:r w:rsidRPr="003106F4">
        <w:rPr>
          <w:rFonts w:ascii="Palatino Linotype" w:eastAsia="Times New Roman" w:hAnsi="Palatino Linotype" w:cs="Tahoma"/>
          <w:b/>
          <w:bCs/>
          <w:iCs/>
          <w:lang w:val="es-ES_tradnl" w:eastAsia="es-MX"/>
        </w:rPr>
        <w:t>Registro Federal de Contribuyentes (RFC)</w:t>
      </w:r>
    </w:p>
    <w:p w14:paraId="5DF8B19E" w14:textId="77777777" w:rsidR="00C46E0C" w:rsidRPr="003106F4" w:rsidRDefault="00C46E0C" w:rsidP="00C46E0C">
      <w:pPr>
        <w:spacing w:after="0" w:line="360" w:lineRule="auto"/>
        <w:ind w:left="720"/>
        <w:contextualSpacing/>
        <w:jc w:val="both"/>
        <w:rPr>
          <w:rFonts w:ascii="Palatino Linotype" w:eastAsia="Times New Roman" w:hAnsi="Palatino Linotype" w:cs="Tahoma"/>
          <w:b/>
          <w:bCs/>
          <w:iCs/>
          <w:lang w:val="es-ES_tradnl" w:eastAsia="es-MX"/>
        </w:rPr>
      </w:pPr>
    </w:p>
    <w:p w14:paraId="29743975"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ACCFC5E"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54FA8B32"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 xml:space="preserve">De acuerdo a lo establecido en el artículo en comento, esta clave se compone de trece caracteres alfanuméricos, con datos obtenidos de los apellidos, nombre(s), fecha de </w:t>
      </w:r>
      <w:r w:rsidRPr="003106F4">
        <w:rPr>
          <w:rFonts w:ascii="Palatino Linotype" w:eastAsia="Times New Roman" w:hAnsi="Palatino Linotype" w:cs="Tahoma"/>
          <w:bCs/>
          <w:iCs/>
          <w:lang w:eastAsia="es-MX"/>
        </w:rPr>
        <w:lastRenderedPageBreak/>
        <w:t xml:space="preserve">nacimiento del titular, más una </w:t>
      </w:r>
      <w:proofErr w:type="spellStart"/>
      <w:r w:rsidRPr="003106F4">
        <w:rPr>
          <w:rFonts w:ascii="Palatino Linotype" w:eastAsia="Times New Roman" w:hAnsi="Palatino Linotype" w:cs="Tahoma"/>
          <w:bCs/>
          <w:iCs/>
          <w:lang w:eastAsia="es-MX"/>
        </w:rPr>
        <w:t>homoclave</w:t>
      </w:r>
      <w:proofErr w:type="spellEnd"/>
      <w:r w:rsidRPr="003106F4">
        <w:rPr>
          <w:rFonts w:ascii="Palatino Linotype" w:eastAsia="Times New Roman" w:hAnsi="Palatino Linotype" w:cs="Tahoma"/>
          <w:bCs/>
          <w:iCs/>
          <w:lang w:eastAsia="es-MX"/>
        </w:rPr>
        <w:t xml:space="preserve"> que establece el sistema automático del Servicio de Administración Tributaria.</w:t>
      </w:r>
    </w:p>
    <w:p w14:paraId="2ABAF07B"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60A86710"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786BC7C"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46F9BB8F"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2DB8991F"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 xml:space="preserve">Lo anterior, resulta congruente con el </w:t>
      </w:r>
      <w:r w:rsidRPr="003106F4">
        <w:rPr>
          <w:rFonts w:ascii="Palatino Linotype" w:eastAsia="Calibri" w:hAnsi="Palatino Linotype" w:cs="Tahoma"/>
          <w:bCs/>
          <w:iCs/>
          <w:lang w:val="es-ES"/>
        </w:rPr>
        <w:t xml:space="preserve">Criterio de Interpretación, de la Segunda Época, con número de registro </w:t>
      </w:r>
      <w:r w:rsidRPr="003106F4">
        <w:rPr>
          <w:rFonts w:ascii="Palatino Linotype" w:eastAsia="Calibri" w:hAnsi="Palatino Linotype" w:cs="Tahoma"/>
          <w:bCs/>
          <w:iCs/>
        </w:rPr>
        <w:t xml:space="preserve">SO/019/2017, </w:t>
      </w:r>
      <w:r w:rsidRPr="003106F4">
        <w:rPr>
          <w:rFonts w:ascii="Palatino Linotype" w:eastAsia="Times New Roman" w:hAnsi="Palatino Linotype" w:cs="Tahoma"/>
          <w:bCs/>
          <w:iCs/>
          <w:lang w:eastAsia="es-MX"/>
        </w:rPr>
        <w:t>emitido por el Instituto Nacional de Transparencia, Acceso a la Información y Protección de Datos Personales, en el cual se señala lo siguiente:</w:t>
      </w:r>
    </w:p>
    <w:p w14:paraId="1DD70C03"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5DF48915" w14:textId="77777777" w:rsidR="002C2770" w:rsidRPr="003106F4" w:rsidRDefault="002C2770" w:rsidP="002C2770">
      <w:pPr>
        <w:spacing w:after="0" w:line="360" w:lineRule="auto"/>
        <w:ind w:left="567" w:right="567"/>
        <w:contextualSpacing/>
        <w:jc w:val="both"/>
        <w:rPr>
          <w:rFonts w:ascii="Palatino Linotype" w:eastAsia="Times New Roman" w:hAnsi="Palatino Linotype" w:cs="Tahoma"/>
          <w:bCs/>
          <w:i/>
          <w:iCs/>
          <w:sz w:val="20"/>
          <w:szCs w:val="20"/>
          <w:lang w:eastAsia="es-MX"/>
        </w:rPr>
      </w:pPr>
      <w:r w:rsidRPr="003106F4">
        <w:rPr>
          <w:rFonts w:ascii="Palatino Linotype" w:eastAsia="Times New Roman" w:hAnsi="Palatino Linotype" w:cs="Tahoma"/>
          <w:b/>
          <w:bCs/>
          <w:i/>
          <w:iCs/>
          <w:sz w:val="20"/>
          <w:szCs w:val="20"/>
          <w:lang w:eastAsia="es-MX"/>
        </w:rPr>
        <w:t>“Registro Federal de Contribuyentes (RFC) de personas físicas.</w:t>
      </w:r>
      <w:r w:rsidRPr="003106F4">
        <w:rPr>
          <w:rFonts w:ascii="Palatino Linotype" w:eastAsia="Times New Roman" w:hAnsi="Palatino Linotype" w:cs="Tahoma"/>
          <w:bCs/>
          <w:i/>
          <w:iCs/>
          <w:sz w:val="20"/>
          <w:szCs w:val="20"/>
          <w:lang w:eastAsia="es-MX"/>
        </w:rPr>
        <w:t xml:space="preserve"> El RFC es una clave de carácter fiscal, única e irrepetible, que permite identificar al titular, su edad y fecha de nacimiento, por lo que es un dato personal de carácter confidencial.”</w:t>
      </w:r>
    </w:p>
    <w:p w14:paraId="093BDB1A"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58511A35"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3106F4">
        <w:rPr>
          <w:rFonts w:ascii="Palatino Linotype" w:eastAsia="Times New Roman" w:hAnsi="Palatino Linotype" w:cs="Tahoma"/>
          <w:bCs/>
          <w:iCs/>
          <w:lang w:eastAsia="es-MX"/>
        </w:rPr>
        <w:lastRenderedPageBreak/>
        <w:t>actualizar el supuesto normativo del artículo 143, fracción I, de la Ley de Transparencia y Acceso a la Información Pública del Estado de México y Municipios.</w:t>
      </w:r>
    </w:p>
    <w:p w14:paraId="3A675213"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28C46F2E" w14:textId="28C2EB04" w:rsidR="002C2770" w:rsidRPr="003106F4" w:rsidRDefault="002C2770" w:rsidP="002C2770">
      <w:pPr>
        <w:numPr>
          <w:ilvl w:val="0"/>
          <w:numId w:val="2"/>
        </w:numPr>
        <w:spacing w:after="0" w:line="360" w:lineRule="auto"/>
        <w:contextualSpacing/>
        <w:jc w:val="both"/>
        <w:rPr>
          <w:rFonts w:ascii="Palatino Linotype" w:eastAsia="Calibri" w:hAnsi="Palatino Linotype" w:cs="Tahoma"/>
          <w:b/>
          <w:bCs/>
          <w:iCs/>
        </w:rPr>
      </w:pPr>
      <w:r w:rsidRPr="003106F4">
        <w:rPr>
          <w:rFonts w:ascii="Palatino Linotype" w:eastAsia="Calibri" w:hAnsi="Palatino Linotype" w:cs="Tahoma"/>
          <w:b/>
          <w:bCs/>
          <w:iCs/>
        </w:rPr>
        <w:t xml:space="preserve">Código bidimensional o </w:t>
      </w:r>
      <w:proofErr w:type="spellStart"/>
      <w:r w:rsidRPr="003106F4">
        <w:rPr>
          <w:rFonts w:ascii="Palatino Linotype" w:eastAsia="Calibri" w:hAnsi="Palatino Linotype" w:cs="Tahoma"/>
          <w:b/>
          <w:bCs/>
          <w:iCs/>
        </w:rPr>
        <w:t>Qr</w:t>
      </w:r>
      <w:proofErr w:type="spellEnd"/>
    </w:p>
    <w:p w14:paraId="12EA0E1B" w14:textId="77777777" w:rsidR="002C2770" w:rsidRPr="003106F4" w:rsidRDefault="002C2770" w:rsidP="002C2770">
      <w:pPr>
        <w:spacing w:after="0" w:line="360" w:lineRule="auto"/>
        <w:contextualSpacing/>
        <w:jc w:val="both"/>
        <w:rPr>
          <w:rFonts w:ascii="Palatino Linotype" w:eastAsia="Calibri" w:hAnsi="Palatino Linotype" w:cs="Tahoma"/>
          <w:b/>
          <w:bCs/>
          <w:iCs/>
        </w:rPr>
      </w:pPr>
    </w:p>
    <w:p w14:paraId="382BE5D8" w14:textId="77777777" w:rsidR="002C2770" w:rsidRPr="003106F4" w:rsidRDefault="002C2770" w:rsidP="002C2770">
      <w:pPr>
        <w:spacing w:after="0" w:line="360" w:lineRule="auto"/>
        <w:contextualSpacing/>
        <w:jc w:val="both"/>
        <w:rPr>
          <w:rFonts w:ascii="Palatino Linotype" w:eastAsia="Calibri" w:hAnsi="Palatino Linotype" w:cs="Tahoma"/>
          <w:bCs/>
        </w:rPr>
      </w:pPr>
      <w:r w:rsidRPr="003106F4">
        <w:rPr>
          <w:rFonts w:ascii="Palatino Linotype" w:eastAsia="Calibri" w:hAnsi="Palatino Linotype" w:cs="Tahoma"/>
          <w:bCs/>
        </w:rPr>
        <w:t xml:space="preserve">En principio, resulta necesario señalar que los comprobantes fiscales digitales por Internet, deben de incluir un código bidimensional conforme al formato </w:t>
      </w:r>
      <w:r w:rsidRPr="003106F4">
        <w:rPr>
          <w:rFonts w:ascii="Palatino Linotype" w:eastAsia="Calibri" w:hAnsi="Palatino Linotype" w:cs="Tahoma"/>
          <w:bCs/>
          <w:i/>
        </w:rPr>
        <w:t xml:space="preserve">QR </w:t>
      </w:r>
      <w:proofErr w:type="spellStart"/>
      <w:r w:rsidRPr="003106F4">
        <w:rPr>
          <w:rFonts w:ascii="Palatino Linotype" w:eastAsia="Calibri" w:hAnsi="Palatino Linotype" w:cs="Tahoma"/>
          <w:bCs/>
          <w:i/>
        </w:rPr>
        <w:t>Code</w:t>
      </w:r>
      <w:proofErr w:type="spellEnd"/>
      <w:r w:rsidRPr="003106F4">
        <w:rPr>
          <w:rFonts w:ascii="Palatino Linotype" w:eastAsia="Calibri" w:hAnsi="Palatino Linotype" w:cs="Tahoma"/>
          <w:bCs/>
          <w:i/>
        </w:rPr>
        <w:t xml:space="preserve"> (Quick Response </w:t>
      </w:r>
      <w:proofErr w:type="spellStart"/>
      <w:r w:rsidRPr="003106F4">
        <w:rPr>
          <w:rFonts w:ascii="Palatino Linotype" w:eastAsia="Calibri" w:hAnsi="Palatino Linotype" w:cs="Tahoma"/>
          <w:bCs/>
          <w:i/>
        </w:rPr>
        <w:t>Code</w:t>
      </w:r>
      <w:proofErr w:type="spellEnd"/>
      <w:r w:rsidRPr="003106F4">
        <w:rPr>
          <w:rFonts w:ascii="Palatino Linotype" w:eastAsia="Calibri" w:hAnsi="Palatino Linotype" w:cs="Tahoma"/>
          <w:bCs/>
          <w:i/>
        </w:rPr>
        <w:t>)</w:t>
      </w:r>
      <w:r w:rsidRPr="003106F4">
        <w:rPr>
          <w:rFonts w:ascii="Palatino Linotype" w:eastAsia="Calibri" w:hAnsi="Palatino Linotype" w:cs="Tahoma"/>
          <w:bC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8" w:history="1">
        <w:r w:rsidRPr="003106F4">
          <w:rPr>
            <w:rFonts w:ascii="Palatino Linotype" w:eastAsia="Calibri" w:hAnsi="Palatino Linotype" w:cs="Tahoma"/>
            <w:bCs/>
            <w:color w:val="0563C1"/>
            <w:u w:val="single"/>
          </w:rPr>
          <w:t>http://dof.gob.mx/nota_detalle.php?codigo=5492254&amp;fecha=28/07/2017</w:t>
        </w:r>
      </w:hyperlink>
      <w:r w:rsidRPr="003106F4">
        <w:rPr>
          <w:rFonts w:ascii="Palatino Linotype" w:eastAsia="Calibri" w:hAnsi="Palatino Linotype" w:cs="Tahoma"/>
          <w:bCs/>
        </w:rPr>
        <w:t>. Incluso con la captura de dicho código, a través de la aplicación móvil del Servicio de Administración Tributaria, permite el acceso al Registro Federal de Contribuyentes, como del Sujeto Obligado, como de los servidores públicos.</w:t>
      </w:r>
    </w:p>
    <w:p w14:paraId="071D669D" w14:textId="77777777" w:rsidR="002C2770" w:rsidRPr="003106F4" w:rsidRDefault="002C2770" w:rsidP="002C2770">
      <w:pPr>
        <w:spacing w:after="0" w:line="360" w:lineRule="auto"/>
        <w:contextualSpacing/>
        <w:jc w:val="both"/>
        <w:rPr>
          <w:rFonts w:ascii="Palatino Linotype" w:eastAsia="Calibri" w:hAnsi="Palatino Linotype" w:cs="Tahoma"/>
          <w:bCs/>
        </w:rPr>
      </w:pPr>
    </w:p>
    <w:p w14:paraId="0DF65208" w14:textId="77777777" w:rsidR="002C2770" w:rsidRPr="003106F4" w:rsidRDefault="002C2770" w:rsidP="002C2770">
      <w:pPr>
        <w:spacing w:after="0" w:line="360" w:lineRule="auto"/>
        <w:contextualSpacing/>
        <w:jc w:val="both"/>
        <w:rPr>
          <w:rFonts w:ascii="Palatino Linotype" w:eastAsia="Calibri" w:hAnsi="Palatino Linotype" w:cs="Tahoma"/>
          <w:bCs/>
        </w:rPr>
      </w:pPr>
      <w:r w:rsidRPr="003106F4">
        <w:rPr>
          <w:rFonts w:ascii="Palatino Linotype" w:eastAsia="Calibri" w:hAnsi="Palatino Linotype" w:cs="Tahoma"/>
          <w:bCs/>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3DB5AAD6" w14:textId="77777777" w:rsidR="002C2770" w:rsidRPr="003106F4" w:rsidRDefault="002C2770" w:rsidP="002C2770">
      <w:pPr>
        <w:spacing w:after="0" w:line="360" w:lineRule="auto"/>
        <w:contextualSpacing/>
        <w:jc w:val="both"/>
        <w:rPr>
          <w:rFonts w:ascii="Palatino Linotype" w:eastAsia="Calibri" w:hAnsi="Palatino Linotype" w:cs="Tahoma"/>
          <w:bCs/>
        </w:rPr>
      </w:pPr>
    </w:p>
    <w:p w14:paraId="7D67BAD7" w14:textId="2B9EF888" w:rsidR="002C2770" w:rsidRPr="003106F4" w:rsidRDefault="002C2770" w:rsidP="002C2770">
      <w:pPr>
        <w:numPr>
          <w:ilvl w:val="0"/>
          <w:numId w:val="2"/>
        </w:numPr>
        <w:spacing w:after="0" w:line="360" w:lineRule="auto"/>
        <w:contextualSpacing/>
        <w:jc w:val="both"/>
        <w:rPr>
          <w:rFonts w:ascii="Palatino Linotype" w:eastAsia="Times New Roman" w:hAnsi="Palatino Linotype" w:cs="Tahoma"/>
          <w:b/>
          <w:bCs/>
          <w:iCs/>
          <w:lang w:eastAsia="es-MX"/>
        </w:rPr>
      </w:pPr>
      <w:r w:rsidRPr="003106F4">
        <w:rPr>
          <w:rFonts w:ascii="Palatino Linotype" w:eastAsia="Times New Roman" w:hAnsi="Palatino Linotype" w:cs="Tahoma"/>
          <w:b/>
          <w:bCs/>
          <w:iCs/>
          <w:lang w:eastAsia="es-MX"/>
        </w:rPr>
        <w:t>Número de seguridad social del Instituto de Seguridad Social del Estado de México y Municipios</w:t>
      </w:r>
    </w:p>
    <w:p w14:paraId="0F77C7EA" w14:textId="77777777" w:rsidR="002C2770" w:rsidRPr="003106F4" w:rsidRDefault="002C2770" w:rsidP="002C2770">
      <w:pPr>
        <w:spacing w:after="0" w:line="360" w:lineRule="auto"/>
        <w:contextualSpacing/>
        <w:jc w:val="both"/>
        <w:rPr>
          <w:rFonts w:ascii="Palatino Linotype" w:eastAsia="Times New Roman" w:hAnsi="Palatino Linotype" w:cs="Tahoma"/>
          <w:b/>
          <w:bCs/>
          <w:iCs/>
          <w:lang w:eastAsia="es-MX"/>
        </w:rPr>
      </w:pPr>
    </w:p>
    <w:p w14:paraId="013D0E97"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 xml:space="preserve">El Instituto de Seguridad Social del Estado de México y Municipios (ISSEMYM) es el organismo público encargado de proporcionar los servicios de seguridad social a los servidores públicos del Estado de México, con el objetivo de garantizar a los </w:t>
      </w:r>
      <w:r w:rsidRPr="003106F4">
        <w:rPr>
          <w:rFonts w:ascii="Palatino Linotype" w:eastAsia="Times New Roman" w:hAnsi="Palatino Linotype" w:cs="Tahoma"/>
          <w:bCs/>
          <w:iCs/>
          <w:lang w:eastAsia="es-MX"/>
        </w:rPr>
        <w:lastRenderedPageBreak/>
        <w:t>derechohabientes el acceso a las prestaciones que otorga, de conformidad con el artículo 14 de la Ley de Seguridad Social para los Servidores Públicos del Estado de México y Municipios.</w:t>
      </w:r>
    </w:p>
    <w:p w14:paraId="1E655B46"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316B4A8C"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3106F4">
        <w:rPr>
          <w:rFonts w:ascii="Palatino Linotype" w:eastAsia="Times New Roman" w:hAnsi="Palatino Linotype" w:cs="Tahoma"/>
          <w:b/>
          <w:bCs/>
          <w:iCs/>
          <w:lang w:eastAsia="es-MX"/>
        </w:rPr>
        <w:t>y se le asigna una clave para hacer identificable al trabajador con el objetivo de poder proporcionar los servicios que brinda el Instituto de Seguridad Social del Estado de México y Municipios.</w:t>
      </w:r>
    </w:p>
    <w:p w14:paraId="7C17B216"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3417FAA7"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16F7B642"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p>
    <w:p w14:paraId="3817B06F" w14:textId="77777777" w:rsidR="002C2770" w:rsidRPr="003106F4" w:rsidRDefault="002C2770" w:rsidP="002C2770">
      <w:pPr>
        <w:spacing w:after="0" w:line="360" w:lineRule="auto"/>
        <w:contextualSpacing/>
        <w:jc w:val="both"/>
        <w:rPr>
          <w:rFonts w:ascii="Palatino Linotype" w:eastAsia="Times New Roman" w:hAnsi="Palatino Linotype" w:cs="Tahoma"/>
          <w:bCs/>
          <w:iCs/>
          <w:lang w:eastAsia="es-MX"/>
        </w:rPr>
      </w:pPr>
      <w:r w:rsidRPr="003106F4">
        <w:rPr>
          <w:rFonts w:ascii="Palatino Linotype" w:eastAsia="Times New Roman" w:hAnsi="Palatino Linotype" w:cs="Tahoma"/>
          <w:bCs/>
          <w:iCs/>
          <w:lang w:eastAsia="es-MX"/>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w:t>
      </w:r>
      <w:r w:rsidRPr="003106F4">
        <w:rPr>
          <w:rFonts w:ascii="Palatino Linotype" w:eastAsia="Times New Roman" w:hAnsi="Palatino Linotype" w:cs="Tahoma"/>
          <w:bCs/>
          <w:iCs/>
          <w:lang w:eastAsia="es-MX"/>
        </w:rPr>
        <w:lastRenderedPageBreak/>
        <w:t>confidencialidad, establecido en el artículo 143, fracción I, de la Ley de Transparencia y Acceso a la Información Pública del Estado de México y Municipios.</w:t>
      </w:r>
    </w:p>
    <w:p w14:paraId="7FD85D79" w14:textId="77777777" w:rsidR="002C2770" w:rsidRPr="003106F4" w:rsidRDefault="002C2770" w:rsidP="002C2770">
      <w:pPr>
        <w:spacing w:after="0" w:line="360" w:lineRule="auto"/>
        <w:contextualSpacing/>
        <w:jc w:val="both"/>
        <w:rPr>
          <w:rFonts w:ascii="Palatino Linotype" w:eastAsia="Calibri" w:hAnsi="Palatino Linotype" w:cs="Times New Roman"/>
          <w:lang w:eastAsia="es-ES"/>
        </w:rPr>
      </w:pPr>
    </w:p>
    <w:p w14:paraId="2A86F247" w14:textId="0CB14670" w:rsidR="002C2770" w:rsidRPr="003106F4" w:rsidRDefault="002C2770" w:rsidP="002C2770">
      <w:pPr>
        <w:numPr>
          <w:ilvl w:val="0"/>
          <w:numId w:val="2"/>
        </w:numPr>
        <w:spacing w:after="0" w:line="360" w:lineRule="auto"/>
        <w:contextualSpacing/>
        <w:jc w:val="both"/>
        <w:rPr>
          <w:rFonts w:ascii="Palatino Linotype" w:eastAsia="Calibri" w:hAnsi="Palatino Linotype" w:cs="Tahoma"/>
          <w:b/>
        </w:rPr>
      </w:pPr>
      <w:r w:rsidRPr="003106F4">
        <w:rPr>
          <w:rFonts w:ascii="Palatino Linotype" w:eastAsia="Calibri" w:hAnsi="Palatino Linotype" w:cs="Tahoma"/>
          <w:b/>
        </w:rPr>
        <w:t>Descuentos personales</w:t>
      </w:r>
    </w:p>
    <w:p w14:paraId="1609696F" w14:textId="77777777" w:rsidR="002C2770" w:rsidRPr="003106F4" w:rsidRDefault="002C2770" w:rsidP="002C2770">
      <w:pPr>
        <w:spacing w:after="0" w:line="360" w:lineRule="auto"/>
        <w:ind w:left="720"/>
        <w:contextualSpacing/>
        <w:jc w:val="both"/>
        <w:rPr>
          <w:rFonts w:ascii="Palatino Linotype" w:eastAsia="Calibri" w:hAnsi="Palatino Linotype" w:cs="Tahoma"/>
          <w:b/>
          <w:bCs/>
          <w:iCs/>
        </w:rPr>
      </w:pPr>
    </w:p>
    <w:p w14:paraId="021E806C" w14:textId="3EA6D975" w:rsidR="002C2770" w:rsidRPr="003106F4" w:rsidRDefault="002C2770" w:rsidP="002C2770">
      <w:pPr>
        <w:spacing w:after="0" w:line="360" w:lineRule="auto"/>
        <w:contextualSpacing/>
        <w:jc w:val="both"/>
        <w:rPr>
          <w:rFonts w:ascii="Palatino Linotype" w:eastAsia="Calibri" w:hAnsi="Palatino Linotype" w:cs="Tahoma"/>
          <w:bCs/>
        </w:rPr>
      </w:pPr>
      <w:r w:rsidRPr="003106F4">
        <w:rPr>
          <w:rFonts w:ascii="Palatino Linotype" w:eastAsia="Calibri" w:hAnsi="Palatino Linotype" w:cs="Tahoma"/>
          <w:bCs/>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r w:rsidR="00DE5931" w:rsidRPr="003106F4">
        <w:rPr>
          <w:rFonts w:ascii="Palatino Linotype" w:eastAsia="Calibri" w:hAnsi="Palatino Linotype" w:cs="Tahoma"/>
          <w:bCs/>
        </w:rPr>
        <w:t>, entre otros</w:t>
      </w:r>
      <w:r w:rsidRPr="003106F4">
        <w:rPr>
          <w:rFonts w:ascii="Palatino Linotype" w:eastAsia="Calibri" w:hAnsi="Palatino Linotype" w:cs="Tahoma"/>
          <w:bCs/>
        </w:rPr>
        <w:t>.</w:t>
      </w:r>
    </w:p>
    <w:p w14:paraId="67317271" w14:textId="77777777" w:rsidR="002C2770" w:rsidRPr="003106F4" w:rsidRDefault="002C2770" w:rsidP="002C2770">
      <w:pPr>
        <w:spacing w:after="0" w:line="360" w:lineRule="auto"/>
        <w:contextualSpacing/>
        <w:jc w:val="both"/>
        <w:rPr>
          <w:rFonts w:ascii="Palatino Linotype" w:eastAsia="Calibri" w:hAnsi="Palatino Linotype" w:cs="Tahoma"/>
          <w:bCs/>
        </w:rPr>
      </w:pPr>
    </w:p>
    <w:p w14:paraId="2E848706" w14:textId="77777777" w:rsidR="002C2770" w:rsidRPr="003106F4" w:rsidRDefault="002C2770" w:rsidP="002C2770">
      <w:pPr>
        <w:spacing w:after="0" w:line="360" w:lineRule="auto"/>
        <w:contextualSpacing/>
        <w:jc w:val="both"/>
        <w:rPr>
          <w:rFonts w:ascii="Palatino Linotype" w:eastAsia="Calibri" w:hAnsi="Palatino Linotype" w:cs="Tahoma"/>
          <w:bCs/>
        </w:rPr>
      </w:pPr>
      <w:r w:rsidRPr="003106F4">
        <w:rPr>
          <w:rFonts w:ascii="Palatino Linotype" w:eastAsia="Calibri" w:hAnsi="Palatino Linotype" w:cs="Tahoma"/>
          <w:bCs/>
        </w:rPr>
        <w:t xml:space="preserve">Asimismo, hay otras que se generan con motivo de una sentencia judicial, como es la pensión alimenticia que periódicamente se retira de la cuenta de un empleado, a efecto de que sea entregado a un tercero.  </w:t>
      </w:r>
    </w:p>
    <w:p w14:paraId="2D3CC3C1" w14:textId="77777777" w:rsidR="002C2770" w:rsidRPr="003106F4" w:rsidRDefault="002C2770" w:rsidP="002C2770">
      <w:pPr>
        <w:spacing w:after="0" w:line="360" w:lineRule="auto"/>
        <w:contextualSpacing/>
        <w:jc w:val="both"/>
        <w:rPr>
          <w:rFonts w:ascii="Palatino Linotype" w:eastAsia="Calibri" w:hAnsi="Palatino Linotype" w:cs="Tahoma"/>
          <w:bCs/>
        </w:rPr>
      </w:pPr>
    </w:p>
    <w:p w14:paraId="0F2E7D09" w14:textId="77777777" w:rsidR="002C2770" w:rsidRPr="003106F4" w:rsidRDefault="002C2770" w:rsidP="002C2770">
      <w:pPr>
        <w:spacing w:after="0" w:line="360" w:lineRule="auto"/>
        <w:contextualSpacing/>
        <w:jc w:val="both"/>
        <w:rPr>
          <w:rFonts w:ascii="Palatino Linotype" w:eastAsia="Calibri" w:hAnsi="Palatino Linotype" w:cs="Tahoma"/>
          <w:bCs/>
        </w:rPr>
      </w:pPr>
      <w:r w:rsidRPr="003106F4">
        <w:rPr>
          <w:rFonts w:ascii="Palatino Linotype" w:eastAsia="Calibri" w:hAnsi="Palatino Linotype" w:cs="Tahoma"/>
          <w:bCs/>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057F8569" w14:textId="77777777" w:rsidR="002C2770" w:rsidRPr="003106F4" w:rsidRDefault="002C2770" w:rsidP="002C2770">
      <w:pPr>
        <w:spacing w:after="0" w:line="360" w:lineRule="auto"/>
        <w:contextualSpacing/>
        <w:jc w:val="both"/>
        <w:rPr>
          <w:rFonts w:ascii="Palatino Linotype" w:eastAsia="Calibri" w:hAnsi="Palatino Linotype" w:cs="Tahoma"/>
          <w:bCs/>
        </w:rPr>
      </w:pPr>
    </w:p>
    <w:p w14:paraId="082DB708" w14:textId="77777777" w:rsidR="002C2770" w:rsidRPr="003106F4" w:rsidRDefault="002C2770" w:rsidP="002C2770">
      <w:pPr>
        <w:spacing w:after="0" w:line="360" w:lineRule="auto"/>
        <w:contextualSpacing/>
        <w:jc w:val="both"/>
        <w:rPr>
          <w:rFonts w:ascii="Palatino Linotype" w:eastAsia="Calibri" w:hAnsi="Palatino Linotype" w:cs="Tahoma"/>
          <w:bCs/>
        </w:rPr>
      </w:pPr>
      <w:r w:rsidRPr="003106F4">
        <w:rPr>
          <w:rFonts w:ascii="Palatino Linotype" w:eastAsia="Calibri" w:hAnsi="Palatino Linotype" w:cs="Tahoma"/>
          <w:bCs/>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5CD375FC" w14:textId="77777777" w:rsidR="002C2770" w:rsidRPr="003106F4" w:rsidRDefault="002C2770" w:rsidP="002C2770">
      <w:pPr>
        <w:spacing w:after="0" w:line="360" w:lineRule="auto"/>
        <w:ind w:right="-28"/>
        <w:jc w:val="both"/>
        <w:rPr>
          <w:rFonts w:ascii="Palatino Linotype" w:eastAsia="Calibri" w:hAnsi="Palatino Linotype" w:cs="Times New Roman"/>
          <w:color w:val="000000"/>
        </w:rPr>
      </w:pPr>
    </w:p>
    <w:p w14:paraId="7AEEDC90" w14:textId="77777777" w:rsidR="008F5FD1" w:rsidRPr="003106F4" w:rsidRDefault="008F5FD1" w:rsidP="008F5FD1">
      <w:pPr>
        <w:numPr>
          <w:ilvl w:val="0"/>
          <w:numId w:val="2"/>
        </w:numPr>
        <w:spacing w:after="0" w:line="360" w:lineRule="auto"/>
        <w:jc w:val="both"/>
        <w:rPr>
          <w:rFonts w:ascii="Palatino Linotype" w:eastAsia="Calibri" w:hAnsi="Palatino Linotype" w:cs="Tahoma"/>
          <w:b/>
          <w:bCs/>
          <w:iCs/>
          <w:color w:val="000000"/>
        </w:rPr>
      </w:pPr>
      <w:r w:rsidRPr="003106F4">
        <w:rPr>
          <w:rFonts w:ascii="Palatino Linotype" w:eastAsia="Calibri" w:hAnsi="Palatino Linotype" w:cs="Tahoma"/>
          <w:b/>
          <w:bCs/>
          <w:iCs/>
          <w:color w:val="000000"/>
        </w:rPr>
        <w:t xml:space="preserve">Fotografía de servidores públicos </w:t>
      </w:r>
    </w:p>
    <w:p w14:paraId="38906970" w14:textId="77777777" w:rsidR="008F5FD1" w:rsidRPr="003106F4" w:rsidRDefault="008F5FD1" w:rsidP="008F5FD1">
      <w:pPr>
        <w:spacing w:after="0" w:line="360" w:lineRule="auto"/>
        <w:jc w:val="both"/>
        <w:rPr>
          <w:rFonts w:ascii="Palatino Linotype" w:eastAsia="Calibri" w:hAnsi="Palatino Linotype" w:cs="Tahoma"/>
          <w:b/>
          <w:bCs/>
          <w:iCs/>
          <w:color w:val="000000"/>
        </w:rPr>
      </w:pPr>
    </w:p>
    <w:p w14:paraId="1729C189"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7F26210"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p>
    <w:p w14:paraId="68A8C99D"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E4B8904"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p>
    <w:p w14:paraId="22D43765"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25DE878"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p>
    <w:p w14:paraId="27AC2813"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28A2AA3"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p>
    <w:p w14:paraId="59925880"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5E5A038F"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p>
    <w:p w14:paraId="3E4775B7"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67BD57B"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p>
    <w:p w14:paraId="67B9AE04"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5955C397"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p>
    <w:p w14:paraId="4A3D6686"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0930762"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p>
    <w:p w14:paraId="138F193D" w14:textId="657CB109" w:rsidR="008F5FD1" w:rsidRPr="003106F4" w:rsidRDefault="008F5FD1" w:rsidP="008F5FD1">
      <w:pPr>
        <w:numPr>
          <w:ilvl w:val="0"/>
          <w:numId w:val="47"/>
        </w:numPr>
        <w:spacing w:after="0" w:line="360" w:lineRule="auto"/>
        <w:contextualSpacing/>
        <w:jc w:val="both"/>
        <w:rPr>
          <w:rFonts w:ascii="Palatino Linotype" w:eastAsia="Calibri" w:hAnsi="Palatino Linotype" w:cs="Times New Roman"/>
          <w:b/>
          <w:color w:val="000000"/>
        </w:rPr>
      </w:pPr>
      <w:r w:rsidRPr="003106F4">
        <w:rPr>
          <w:rFonts w:ascii="Palatino Linotype" w:eastAsia="Calibri" w:hAnsi="Palatino Linotype" w:cs="Times New Roman"/>
          <w:b/>
          <w:color w:val="000000"/>
        </w:rPr>
        <w:t>Firma de servidores públicos</w:t>
      </w:r>
    </w:p>
    <w:p w14:paraId="73C7FC71"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Times New Roman" w:hAnsi="Palatino Linotype" w:cs="Times New Roman"/>
          <w:color w:val="000000"/>
        </w:rPr>
        <w:t> </w:t>
      </w:r>
    </w:p>
    <w:p w14:paraId="5A2C7F99"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7827F6DB"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 </w:t>
      </w:r>
    </w:p>
    <w:p w14:paraId="30362D70"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297A0186"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 </w:t>
      </w:r>
    </w:p>
    <w:p w14:paraId="4899315E" w14:textId="77777777" w:rsidR="008F5FD1" w:rsidRPr="003106F4" w:rsidRDefault="008F5FD1" w:rsidP="008F5FD1">
      <w:pPr>
        <w:shd w:val="clear" w:color="auto" w:fill="FFFFFF"/>
        <w:spacing w:after="0" w:line="360" w:lineRule="auto"/>
        <w:jc w:val="both"/>
        <w:rPr>
          <w:rFonts w:ascii="Palatino Linotype" w:eastAsia="Times New Roman" w:hAnsi="Palatino Linotype" w:cs="Times New Roman"/>
          <w:color w:val="000000"/>
        </w:rPr>
      </w:pPr>
      <w:r w:rsidRPr="003106F4">
        <w:rPr>
          <w:rFonts w:ascii="Palatino Linotype" w:eastAsia="Times New Roman" w:hAnsi="Palatino Linotype" w:cs="Times New Roman"/>
          <w:bdr w:val="none" w:sz="0" w:space="0" w:color="auto" w:frame="1"/>
        </w:rPr>
        <w:t>La publicidad de dichos datos, se robustece, con el </w:t>
      </w:r>
      <w:r w:rsidRPr="003106F4">
        <w:rPr>
          <w:rFonts w:ascii="Palatino Linotype" w:eastAsia="Times New Roman" w:hAnsi="Palatino Linotype" w:cs="Times New Roman"/>
          <w:color w:val="000000"/>
          <w:bdr w:val="none" w:sz="0" w:space="0" w:color="auto" w:frame="1"/>
          <w:lang w:val="es-ES"/>
        </w:rPr>
        <w:t>Criterio de Interpretación, de la Segunda Época, con clave de control </w:t>
      </w:r>
      <w:r w:rsidRPr="003106F4">
        <w:rPr>
          <w:rFonts w:ascii="Palatino Linotype" w:eastAsia="Times New Roman" w:hAnsi="Palatino Linotype" w:cs="Times New Roman"/>
          <w:color w:val="000000"/>
        </w:rPr>
        <w:t>SO/002/2019</w:t>
      </w:r>
      <w:r w:rsidRPr="003106F4">
        <w:rPr>
          <w:rFonts w:ascii="Palatino Linotype" w:eastAsia="Times New Roman" w:hAnsi="Palatino Linotype" w:cs="Times New Roman"/>
          <w:bdr w:val="none" w:sz="0" w:space="0" w:color="auto" w:frame="1"/>
        </w:rPr>
        <w:t>, emitido por el Instituto Nacional de Transparencia, Acceso a la Información y Protección de Datos Personales, que establece lo siguiente:</w:t>
      </w:r>
    </w:p>
    <w:p w14:paraId="3807CC20" w14:textId="77777777" w:rsidR="008F5FD1" w:rsidRPr="003106F4" w:rsidRDefault="008F5FD1" w:rsidP="008F5FD1">
      <w:pPr>
        <w:shd w:val="clear" w:color="auto" w:fill="FFFFFF"/>
        <w:spacing w:after="0" w:line="360" w:lineRule="auto"/>
        <w:jc w:val="both"/>
        <w:rPr>
          <w:rFonts w:ascii="Palatino Linotype" w:eastAsia="Times New Roman" w:hAnsi="Palatino Linotype" w:cs="Times New Roman"/>
          <w:color w:val="000000"/>
        </w:rPr>
      </w:pPr>
      <w:r w:rsidRPr="003106F4">
        <w:rPr>
          <w:rFonts w:ascii="Palatino Linotype" w:eastAsia="Times New Roman" w:hAnsi="Palatino Linotype" w:cs="Times New Roman"/>
          <w:bdr w:val="none" w:sz="0" w:space="0" w:color="auto" w:frame="1"/>
        </w:rPr>
        <w:t> </w:t>
      </w:r>
    </w:p>
    <w:p w14:paraId="1E2EAD76" w14:textId="77777777" w:rsidR="008F5FD1" w:rsidRPr="003106F4" w:rsidRDefault="008F5FD1" w:rsidP="008F5FD1">
      <w:pPr>
        <w:spacing w:after="0" w:line="360" w:lineRule="auto"/>
        <w:ind w:left="567" w:right="567"/>
        <w:jc w:val="both"/>
        <w:rPr>
          <w:rFonts w:ascii="Palatino Linotype" w:eastAsia="Times New Roman" w:hAnsi="Palatino Linotype" w:cs="Times New Roman"/>
          <w:color w:val="000000"/>
          <w:sz w:val="20"/>
        </w:rPr>
      </w:pPr>
      <w:r w:rsidRPr="003106F4">
        <w:rPr>
          <w:rFonts w:ascii="Palatino Linotype" w:eastAsia="Times New Roman" w:hAnsi="Palatino Linotype" w:cs="Times New Roman"/>
          <w:b/>
          <w:bCs/>
          <w:i/>
          <w:iCs/>
          <w:sz w:val="20"/>
          <w:bdr w:val="none" w:sz="0" w:space="0" w:color="auto" w:frame="1"/>
        </w:rPr>
        <w:lastRenderedPageBreak/>
        <w:t>“Firma y rúbrica de servidores públicos.</w:t>
      </w:r>
      <w:r w:rsidRPr="003106F4">
        <w:rPr>
          <w:rFonts w:ascii="Palatino Linotype" w:eastAsia="Times New Roman" w:hAnsi="Palatino Linotype" w:cs="Times New Roman"/>
          <w:i/>
          <w:iCs/>
          <w:sz w:val="20"/>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7FC1466E"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p>
    <w:p w14:paraId="34B7DD80" w14:textId="77777777" w:rsidR="008F5FD1" w:rsidRPr="003106F4" w:rsidRDefault="008F5FD1" w:rsidP="008F5FD1">
      <w:pPr>
        <w:tabs>
          <w:tab w:val="left" w:pos="4962"/>
        </w:tabs>
        <w:spacing w:after="0" w:line="360" w:lineRule="auto"/>
        <w:jc w:val="both"/>
        <w:rPr>
          <w:rFonts w:ascii="Palatino Linotype" w:eastAsia="Calibri" w:hAnsi="Palatino Linotype" w:cs="Tahoma"/>
          <w:bCs/>
          <w:lang w:val="es-ES"/>
        </w:rPr>
      </w:pPr>
      <w:r w:rsidRPr="003106F4">
        <w:rPr>
          <w:rFonts w:ascii="Palatino Linotype" w:eastAsia="Calibri" w:hAnsi="Palatino Linotype" w:cs="Tahoma"/>
          <w:bCs/>
          <w:lang w:val="es-E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 </w:t>
      </w:r>
    </w:p>
    <w:p w14:paraId="405A30C3" w14:textId="77777777" w:rsidR="00DE5931" w:rsidRPr="003106F4" w:rsidRDefault="00DE5931" w:rsidP="002C2770">
      <w:pPr>
        <w:spacing w:after="0" w:line="360" w:lineRule="auto"/>
        <w:ind w:right="-28"/>
        <w:jc w:val="both"/>
        <w:rPr>
          <w:rFonts w:ascii="Palatino Linotype" w:eastAsia="Calibri" w:hAnsi="Palatino Linotype" w:cs="Times New Roman"/>
          <w:color w:val="000000"/>
        </w:rPr>
      </w:pPr>
    </w:p>
    <w:p w14:paraId="27D1E4E1" w14:textId="77777777" w:rsidR="008F5FD1" w:rsidRPr="003106F4" w:rsidRDefault="002C2770" w:rsidP="002C2770">
      <w:pPr>
        <w:spacing w:after="0" w:line="360" w:lineRule="auto"/>
        <w:contextualSpacing/>
        <w:jc w:val="both"/>
        <w:rPr>
          <w:rFonts w:ascii="Palatino Linotype" w:eastAsia="Calibri" w:hAnsi="Palatino Linotype" w:cs="Tahoma"/>
          <w:bCs/>
          <w:color w:val="000000"/>
          <w:lang w:val="es-ES"/>
        </w:rPr>
      </w:pPr>
      <w:r w:rsidRPr="003106F4">
        <w:rPr>
          <w:rFonts w:ascii="Palatino Linotype" w:eastAsia="Calibri" w:hAnsi="Palatino Linotype" w:cs="Tahoma"/>
          <w:bCs/>
          <w:color w:val="000000"/>
          <w:lang w:val="es-ES_tradnl"/>
        </w:rPr>
        <w:t xml:space="preserve">Conforme a lo anterior, se considera que el Sujeto Obliga deberá entregar en versión pública </w:t>
      </w:r>
      <w:r w:rsidR="008F5FD1" w:rsidRPr="003106F4">
        <w:rPr>
          <w:rFonts w:ascii="Palatino Linotype" w:eastAsia="Calibri" w:hAnsi="Palatino Linotype" w:cs="Tahoma"/>
          <w:bCs/>
          <w:color w:val="000000"/>
          <w:lang w:val="es-ES_tradnl"/>
        </w:rPr>
        <w:t>los documentos</w:t>
      </w:r>
      <w:r w:rsidRPr="003106F4">
        <w:rPr>
          <w:rFonts w:ascii="Palatino Linotype" w:eastAsia="Calibri" w:hAnsi="Palatino Linotype" w:cs="Tahoma"/>
          <w:bCs/>
          <w:color w:val="000000"/>
          <w:lang w:val="es-ES_tradnl"/>
        </w:rPr>
        <w:t xml:space="preserve">, en donde podrá clasificar como confidencial el Registro Federal de Contribuyentes, la Clave </w:t>
      </w:r>
      <w:r w:rsidRPr="003106F4">
        <w:rPr>
          <w:rFonts w:ascii="Palatino Linotype" w:eastAsia="Calibri" w:hAnsi="Palatino Linotype" w:cs="Tahoma"/>
          <w:bCs/>
          <w:color w:val="000000"/>
          <w:lang w:val="x-none"/>
        </w:rPr>
        <w:t xml:space="preserve">Única de Registro de Población, el </w:t>
      </w:r>
      <w:r w:rsidRPr="003106F4">
        <w:rPr>
          <w:rFonts w:ascii="Palatino Linotype" w:eastAsia="Calibri" w:hAnsi="Palatino Linotype" w:cs="Tahoma"/>
          <w:bCs/>
          <w:color w:val="000000"/>
        </w:rPr>
        <w:t>n</w:t>
      </w:r>
      <w:proofErr w:type="spellStart"/>
      <w:r w:rsidRPr="003106F4">
        <w:rPr>
          <w:rFonts w:ascii="Palatino Linotype" w:eastAsia="Calibri" w:hAnsi="Palatino Linotype" w:cs="Tahoma"/>
          <w:bCs/>
          <w:color w:val="000000"/>
          <w:lang w:val="x-none"/>
        </w:rPr>
        <w:t>úmero</w:t>
      </w:r>
      <w:proofErr w:type="spellEnd"/>
      <w:r w:rsidRPr="003106F4">
        <w:rPr>
          <w:rFonts w:ascii="Palatino Linotype" w:eastAsia="Calibri" w:hAnsi="Palatino Linotype" w:cs="Tahoma"/>
          <w:bCs/>
          <w:color w:val="000000"/>
          <w:lang w:val="x-none"/>
        </w:rPr>
        <w:t xml:space="preserve"> de Seguridad del Instituto de Seguridad Social</w:t>
      </w:r>
      <w:r w:rsidRPr="003106F4">
        <w:rPr>
          <w:rFonts w:ascii="Palatino Linotype" w:eastAsia="Calibri" w:hAnsi="Palatino Linotype" w:cs="Tahoma"/>
          <w:bCs/>
          <w:color w:val="000000"/>
        </w:rPr>
        <w:t xml:space="preserve"> del Estado de México y Municipios</w:t>
      </w:r>
      <w:r w:rsidR="008F5FD1" w:rsidRPr="003106F4">
        <w:rPr>
          <w:rFonts w:ascii="Palatino Linotype" w:eastAsia="Calibri" w:hAnsi="Palatino Linotype" w:cs="Tahoma"/>
          <w:bCs/>
          <w:color w:val="000000"/>
        </w:rPr>
        <w:t xml:space="preserve">, el Código QR, </w:t>
      </w:r>
      <w:r w:rsidRPr="003106F4">
        <w:rPr>
          <w:rFonts w:ascii="Palatino Linotype" w:eastAsia="Calibri" w:hAnsi="Palatino Linotype" w:cs="Tahoma"/>
          <w:bCs/>
          <w:color w:val="000000"/>
          <w:lang w:val="x-none"/>
        </w:rPr>
        <w:t>las deducciones</w:t>
      </w:r>
      <w:r w:rsidR="008F5FD1" w:rsidRPr="003106F4">
        <w:rPr>
          <w:rFonts w:ascii="Palatino Linotype" w:eastAsia="Calibri" w:hAnsi="Palatino Linotype" w:cs="Tahoma"/>
          <w:bCs/>
          <w:color w:val="000000"/>
        </w:rPr>
        <w:t xml:space="preserve"> personales y la firma</w:t>
      </w:r>
      <w:r w:rsidRPr="003106F4">
        <w:rPr>
          <w:rFonts w:ascii="Palatino Linotype" w:eastAsia="Calibri" w:hAnsi="Palatino Linotype" w:cs="Tahoma"/>
          <w:bCs/>
          <w:color w:val="000000"/>
          <w:lang w:val="x-none"/>
        </w:rPr>
        <w:t xml:space="preserve"> </w:t>
      </w:r>
      <w:r w:rsidRPr="003106F4">
        <w:rPr>
          <w:rFonts w:ascii="Palatino Linotype" w:eastAsia="Calibri" w:hAnsi="Palatino Linotype" w:cs="Tahoma"/>
          <w:bCs/>
          <w:color w:val="000000"/>
        </w:rPr>
        <w:t>de los servidores públicos</w:t>
      </w:r>
      <w:r w:rsidR="008F5FD1" w:rsidRPr="003106F4">
        <w:rPr>
          <w:rFonts w:ascii="Palatino Linotype" w:eastAsia="Calibri" w:hAnsi="Palatino Linotype" w:cs="Tahoma"/>
          <w:bCs/>
          <w:color w:val="000000"/>
        </w:rPr>
        <w:t xml:space="preserve"> en documentos de grado académico</w:t>
      </w:r>
      <w:r w:rsidRPr="003106F4">
        <w:rPr>
          <w:rFonts w:ascii="Palatino Linotype" w:eastAsia="Calibri" w:hAnsi="Palatino Linotype" w:cs="Tahoma"/>
          <w:bCs/>
          <w:color w:val="000000"/>
          <w:lang w:val="es-ES_tradnl"/>
        </w:rPr>
        <w:t xml:space="preserve">; lo anterior, de conformidad con el </w:t>
      </w:r>
      <w:r w:rsidRPr="003106F4">
        <w:rPr>
          <w:rFonts w:ascii="Palatino Linotype" w:eastAsia="Calibri" w:hAnsi="Palatino Linotype" w:cs="Tahoma"/>
          <w:bCs/>
          <w:color w:val="000000"/>
          <w:lang w:val="es-ES"/>
        </w:rPr>
        <w:t xml:space="preserve">artículo 3°, fracción XLV, relacionado con el 137, ambos de la Ley de Transparencia y Acceso a la Información Pública del Estado de México y Municipios, que precisa que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37386D05" w14:textId="77777777" w:rsidR="008F5FD1" w:rsidRPr="003106F4" w:rsidRDefault="008F5FD1" w:rsidP="002C2770">
      <w:pPr>
        <w:spacing w:after="0" w:line="360" w:lineRule="auto"/>
        <w:contextualSpacing/>
        <w:jc w:val="both"/>
        <w:rPr>
          <w:rFonts w:ascii="Palatino Linotype" w:eastAsia="Calibri" w:hAnsi="Palatino Linotype" w:cs="Tahoma"/>
          <w:bCs/>
          <w:color w:val="000000"/>
          <w:lang w:val="es-ES"/>
        </w:rPr>
      </w:pPr>
    </w:p>
    <w:p w14:paraId="3122DA47" w14:textId="3A465505" w:rsidR="002C2770" w:rsidRPr="003106F4" w:rsidRDefault="002C2770" w:rsidP="002C2770">
      <w:pPr>
        <w:spacing w:after="0" w:line="360" w:lineRule="auto"/>
        <w:contextualSpacing/>
        <w:jc w:val="both"/>
        <w:rPr>
          <w:rFonts w:ascii="Palatino Linotype" w:eastAsia="Times New Roman" w:hAnsi="Palatino Linotype" w:cs="Tahoma"/>
          <w:bCs/>
          <w:iCs/>
          <w:color w:val="000000"/>
          <w:lang w:val="es-ES" w:eastAsia="es-ES"/>
        </w:rPr>
      </w:pPr>
      <w:r w:rsidRPr="003106F4">
        <w:rPr>
          <w:rFonts w:ascii="Palatino Linotype" w:eastAsia="Times New Roman" w:hAnsi="Palatino Linotype" w:cs="Tahoma"/>
          <w:bCs/>
          <w:iCs/>
          <w:color w:val="000000"/>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BA39152" w14:textId="4F34D7A1" w:rsidR="002C2770" w:rsidRPr="003106F4" w:rsidRDefault="002C2770" w:rsidP="002C2770">
      <w:pPr>
        <w:spacing w:after="0" w:line="360" w:lineRule="auto"/>
        <w:contextualSpacing/>
        <w:jc w:val="both"/>
        <w:rPr>
          <w:rFonts w:ascii="Palatino Linotype" w:eastAsia="Calibri" w:hAnsi="Palatino Linotype" w:cs="Tahoma"/>
          <w:b/>
          <w:color w:val="000000"/>
        </w:rPr>
      </w:pPr>
      <w:r w:rsidRPr="003106F4">
        <w:rPr>
          <w:rFonts w:ascii="Palatino Linotype" w:eastAsia="Calibri" w:hAnsi="Palatino Linotype" w:cs="Tahoma"/>
          <w:b/>
          <w:color w:val="000000"/>
        </w:rPr>
        <w:lastRenderedPageBreak/>
        <w:t>SEXTO. Decisión</w:t>
      </w:r>
    </w:p>
    <w:p w14:paraId="4D0AE083" w14:textId="77777777" w:rsidR="002C2770" w:rsidRPr="003106F4" w:rsidRDefault="002C2770" w:rsidP="002C2770">
      <w:pPr>
        <w:spacing w:after="0" w:line="360" w:lineRule="auto"/>
        <w:contextualSpacing/>
        <w:jc w:val="both"/>
        <w:rPr>
          <w:rFonts w:ascii="Palatino Linotype" w:eastAsia="Calibri" w:hAnsi="Palatino Linotype" w:cs="Tahoma"/>
          <w:b/>
          <w:color w:val="000000"/>
        </w:rPr>
      </w:pPr>
    </w:p>
    <w:p w14:paraId="3553E6D2" w14:textId="277C2DD1" w:rsidR="002C2770" w:rsidRPr="003106F4" w:rsidRDefault="002C2770" w:rsidP="002C2770">
      <w:pPr>
        <w:spacing w:after="0" w:line="360" w:lineRule="auto"/>
        <w:contextualSpacing/>
        <w:jc w:val="both"/>
        <w:rPr>
          <w:rFonts w:ascii="Palatino Linotype" w:eastAsia="Times New Roman" w:hAnsi="Palatino Linotype" w:cs="Tahoma"/>
          <w:bCs/>
          <w:iCs/>
          <w:lang w:val="es-ES" w:eastAsia="es-ES"/>
        </w:rPr>
      </w:pPr>
      <w:r w:rsidRPr="003106F4">
        <w:rPr>
          <w:rFonts w:ascii="Palatino Linotype" w:eastAsia="Calibri" w:hAnsi="Palatino Linotype" w:cs="Tahoma"/>
          <w:color w:val="000000"/>
        </w:rPr>
        <w:t xml:space="preserve">De acuerdo con lo expuesto y, con fundamento en el artículo 186, fracción III, de la Ley de Transparencia y Acceso a la Información Pública del Estado de México y Municipios, este Instituto considera procedente </w:t>
      </w:r>
      <w:r w:rsidRPr="003106F4">
        <w:rPr>
          <w:rFonts w:ascii="Palatino Linotype" w:eastAsia="Calibri" w:hAnsi="Palatino Linotype" w:cs="Tahoma"/>
          <w:b/>
          <w:color w:val="000000"/>
        </w:rPr>
        <w:t xml:space="preserve">REVOCAR </w:t>
      </w:r>
      <w:r w:rsidRPr="003106F4">
        <w:rPr>
          <w:rFonts w:ascii="Palatino Linotype" w:eastAsia="Calibri" w:hAnsi="Palatino Linotype" w:cs="Tahoma"/>
          <w:color w:val="000000"/>
        </w:rPr>
        <w:t>la respuesta del Ayuntamiento de</w:t>
      </w:r>
      <w:r w:rsidR="00D95206" w:rsidRPr="003106F4">
        <w:rPr>
          <w:rFonts w:ascii="Palatino Linotype" w:eastAsia="Calibri" w:hAnsi="Palatino Linotype" w:cs="Tahoma"/>
          <w:color w:val="000000"/>
        </w:rPr>
        <w:t xml:space="preserve"> San Antonio la Isla</w:t>
      </w:r>
      <w:r w:rsidRPr="003106F4">
        <w:rPr>
          <w:rFonts w:ascii="Palatino Linotype" w:eastAsia="Calibri" w:hAnsi="Palatino Linotype" w:cs="Tahoma"/>
          <w:b/>
          <w:bCs/>
          <w:color w:val="000000"/>
        </w:rPr>
        <w:t xml:space="preserve">, </w:t>
      </w:r>
      <w:r w:rsidRPr="003106F4">
        <w:rPr>
          <w:rFonts w:ascii="Palatino Linotype" w:eastAsia="Calibri" w:hAnsi="Palatino Linotype" w:cs="Tahoma"/>
          <w:color w:val="000000"/>
        </w:rPr>
        <w:t xml:space="preserve">a efecto de que, </w:t>
      </w:r>
      <w:r w:rsidRPr="003106F4">
        <w:rPr>
          <w:rFonts w:ascii="Palatino Linotype" w:eastAsia="Calibri" w:hAnsi="Palatino Linotype" w:cs="Tahoma"/>
          <w:color w:val="000000"/>
          <w:lang w:val="x-none"/>
        </w:rPr>
        <w:t>entregue, en versión pública,</w:t>
      </w:r>
      <w:r w:rsidR="00D95206" w:rsidRPr="003106F4">
        <w:rPr>
          <w:rFonts w:ascii="Palatino Linotype" w:eastAsia="Calibri" w:hAnsi="Palatino Linotype" w:cs="Tahoma"/>
          <w:color w:val="000000"/>
          <w:lang w:val="x-none"/>
        </w:rPr>
        <w:t xml:space="preserve"> los documentos que den cuenta de lo solicitado</w:t>
      </w:r>
      <w:r w:rsidRPr="003106F4">
        <w:rPr>
          <w:rFonts w:ascii="Palatino Linotype" w:eastAsia="Calibri" w:hAnsi="Palatino Linotype" w:cs="Tahoma"/>
          <w:color w:val="000000"/>
        </w:rPr>
        <w:t xml:space="preserve">. </w:t>
      </w:r>
    </w:p>
    <w:p w14:paraId="6ECAC8F9" w14:textId="77777777" w:rsidR="002C2770" w:rsidRPr="003106F4" w:rsidRDefault="002C2770" w:rsidP="002C2770">
      <w:pPr>
        <w:tabs>
          <w:tab w:val="left" w:pos="4962"/>
        </w:tabs>
        <w:spacing w:after="0" w:line="360" w:lineRule="auto"/>
        <w:contextualSpacing/>
        <w:jc w:val="both"/>
        <w:rPr>
          <w:rFonts w:ascii="Palatino Linotype" w:eastAsia="Calibri" w:hAnsi="Palatino Linotype" w:cs="Tahoma"/>
          <w:color w:val="000000"/>
        </w:rPr>
      </w:pPr>
    </w:p>
    <w:p w14:paraId="748CEB9E" w14:textId="3C827780" w:rsidR="002C2770" w:rsidRPr="003106F4" w:rsidRDefault="002C2770" w:rsidP="002C2770">
      <w:pPr>
        <w:spacing w:after="0" w:line="360" w:lineRule="auto"/>
        <w:contextualSpacing/>
        <w:jc w:val="both"/>
        <w:rPr>
          <w:rFonts w:ascii="Palatino Linotype" w:eastAsia="Calibri" w:hAnsi="Palatino Linotype" w:cs="Tahoma"/>
          <w:b/>
          <w:bCs/>
          <w:color w:val="000000"/>
        </w:rPr>
      </w:pPr>
      <w:r w:rsidRPr="003106F4">
        <w:rPr>
          <w:rFonts w:ascii="Palatino Linotype" w:eastAsia="Calibri" w:hAnsi="Palatino Linotype" w:cs="Tahoma"/>
          <w:b/>
          <w:bCs/>
          <w:color w:val="000000"/>
        </w:rPr>
        <w:t>Términos de la Resolución para conocimiento del Particular</w:t>
      </w:r>
    </w:p>
    <w:p w14:paraId="5D3813A4" w14:textId="77777777" w:rsidR="002C2770" w:rsidRPr="003106F4" w:rsidRDefault="002C2770" w:rsidP="002C2770">
      <w:pPr>
        <w:spacing w:after="0" w:line="360" w:lineRule="auto"/>
        <w:contextualSpacing/>
        <w:jc w:val="both"/>
        <w:rPr>
          <w:rFonts w:ascii="Palatino Linotype" w:eastAsia="Calibri" w:hAnsi="Palatino Linotype" w:cs="Tahoma"/>
          <w:b/>
          <w:bCs/>
          <w:color w:val="000000"/>
        </w:rPr>
      </w:pPr>
    </w:p>
    <w:p w14:paraId="7893DE78" w14:textId="711589D7" w:rsidR="008F5FD1" w:rsidRPr="003106F4" w:rsidRDefault="002C2770" w:rsidP="00445E4F">
      <w:pPr>
        <w:spacing w:after="0" w:line="360" w:lineRule="auto"/>
        <w:jc w:val="both"/>
        <w:rPr>
          <w:rFonts w:ascii="Palatino Linotype" w:eastAsia="Times New Roman" w:hAnsi="Palatino Linotype" w:cs="Tahoma"/>
          <w:bCs/>
          <w:iCs/>
          <w:szCs w:val="24"/>
          <w:lang w:val="es-ES" w:eastAsia="es-ES"/>
        </w:rPr>
      </w:pPr>
      <w:r w:rsidRPr="003106F4">
        <w:rPr>
          <w:rFonts w:ascii="Palatino Linotype" w:eastAsia="Calibri" w:hAnsi="Palatino Linotype" w:cs="Times New Roman"/>
          <w:color w:val="000000"/>
        </w:rPr>
        <w:t>Se le hace del conocimiento al ahora Recurrente que, en el presente asunto, se le da la razón, pues el Ayuntamiento</w:t>
      </w:r>
      <w:r w:rsidR="00D95206" w:rsidRPr="003106F4">
        <w:rPr>
          <w:rFonts w:ascii="Palatino Linotype" w:eastAsia="Calibri" w:hAnsi="Palatino Linotype" w:cs="Times New Roman"/>
          <w:color w:val="000000"/>
        </w:rPr>
        <w:t xml:space="preserve">, </w:t>
      </w:r>
      <w:r w:rsidR="00D95206" w:rsidRPr="003106F4">
        <w:rPr>
          <w:rFonts w:ascii="Palatino Linotype" w:eastAsia="Calibri" w:hAnsi="Palatino Linotype" w:cs="Times New Roman"/>
          <w:color w:val="000000" w:themeColor="text1"/>
        </w:rPr>
        <w:t xml:space="preserve">no proporcionó la información requerida, por lo que, deberá entregarla. </w:t>
      </w:r>
      <w:r w:rsidR="00445E4F" w:rsidRPr="003106F4">
        <w:rPr>
          <w:rFonts w:ascii="Palatino Linotype" w:eastAsia="Calibri" w:hAnsi="Palatino Linotype" w:cs="Times New Roman"/>
          <w:color w:val="000000" w:themeColor="text1"/>
        </w:rPr>
        <w:t>L</w:t>
      </w:r>
      <w:r w:rsidR="008F5FD1" w:rsidRPr="003106F4">
        <w:rPr>
          <w:rFonts w:ascii="Palatino Linotype" w:eastAsia="Times New Roman" w:hAnsi="Palatino Linotype" w:cs="Tahoma"/>
          <w:bCs/>
          <w:iCs/>
          <w:szCs w:val="24"/>
          <w:lang w:val="es-ES_tradnl" w:eastAsia="es-ES"/>
        </w:rPr>
        <w:t>a labor del Instituto es</w:t>
      </w:r>
      <w:r w:rsidR="00445E4F" w:rsidRPr="003106F4">
        <w:rPr>
          <w:rFonts w:ascii="Palatino Linotype" w:eastAsia="Times New Roman" w:hAnsi="Palatino Linotype" w:cs="Tahoma"/>
          <w:bCs/>
          <w:iCs/>
          <w:szCs w:val="24"/>
          <w:lang w:val="es-ES_tradnl" w:eastAsia="es-ES"/>
        </w:rPr>
        <w:t xml:space="preserve"> </w:t>
      </w:r>
      <w:r w:rsidR="008F5FD1" w:rsidRPr="003106F4">
        <w:rPr>
          <w:rFonts w:ascii="Palatino Linotype" w:eastAsia="Times New Roman" w:hAnsi="Palatino Linotype" w:cs="Tahoma"/>
          <w:bCs/>
          <w:iCs/>
          <w:szCs w:val="24"/>
          <w:lang w:val="es-ES_tradnl" w:eastAsia="es-ES"/>
        </w:rPr>
        <w:t>apoyar a la población a acceder a la información pública y</w:t>
      </w:r>
      <w:r w:rsidR="00445E4F" w:rsidRPr="003106F4">
        <w:rPr>
          <w:rFonts w:ascii="Palatino Linotype" w:eastAsia="Times New Roman" w:hAnsi="Palatino Linotype" w:cs="Tahoma"/>
          <w:bCs/>
          <w:iCs/>
          <w:szCs w:val="24"/>
          <w:lang w:val="es-ES_tradnl" w:eastAsia="es-ES"/>
        </w:rPr>
        <w:t xml:space="preserve"> </w:t>
      </w:r>
      <w:r w:rsidR="008F5FD1" w:rsidRPr="003106F4">
        <w:rPr>
          <w:rFonts w:ascii="Palatino Linotype" w:eastAsia="Times New Roman" w:hAnsi="Palatino Linotype" w:cs="Tahoma"/>
          <w:bCs/>
          <w:iCs/>
          <w:szCs w:val="24"/>
          <w:lang w:val="es-ES_tradnl" w:eastAsia="es-ES"/>
        </w:rPr>
        <w:t>garantizar la protección de los datos personales.</w:t>
      </w:r>
    </w:p>
    <w:p w14:paraId="6C8CEACA" w14:textId="77777777" w:rsidR="008F5FD1" w:rsidRPr="003106F4" w:rsidRDefault="008F5FD1" w:rsidP="002C2770">
      <w:pPr>
        <w:spacing w:after="0" w:line="360" w:lineRule="auto"/>
        <w:jc w:val="both"/>
        <w:rPr>
          <w:rFonts w:ascii="Palatino Linotype" w:eastAsia="Calibri" w:hAnsi="Palatino Linotype" w:cs="Times New Roman"/>
          <w:color w:val="000000" w:themeColor="text1"/>
          <w:lang w:val="es-ES"/>
        </w:rPr>
      </w:pPr>
    </w:p>
    <w:p w14:paraId="0527E65D" w14:textId="77777777" w:rsidR="002C2770" w:rsidRPr="003106F4" w:rsidRDefault="002C2770" w:rsidP="002C2770">
      <w:pPr>
        <w:spacing w:after="0" w:line="360" w:lineRule="auto"/>
        <w:contextualSpacing/>
        <w:jc w:val="both"/>
        <w:rPr>
          <w:rFonts w:ascii="Palatino Linotype" w:eastAsia="Calibri" w:hAnsi="Palatino Linotype" w:cs="Times New Roman"/>
          <w:color w:val="000000"/>
        </w:rPr>
      </w:pPr>
      <w:r w:rsidRPr="003106F4">
        <w:rPr>
          <w:rFonts w:ascii="Palatino Linotype" w:eastAsia="Calibri" w:hAnsi="Palatino Linotype" w:cs="Times New Roman"/>
          <w:color w:val="000000"/>
        </w:rPr>
        <w:t>Por lo expuesto y fundado, este Pleno:</w:t>
      </w:r>
    </w:p>
    <w:p w14:paraId="66BD1F0D" w14:textId="77777777" w:rsidR="002C2770" w:rsidRPr="003106F4" w:rsidRDefault="002C2770" w:rsidP="002C2770">
      <w:pPr>
        <w:spacing w:after="0" w:line="360" w:lineRule="auto"/>
        <w:contextualSpacing/>
        <w:jc w:val="both"/>
        <w:rPr>
          <w:rFonts w:ascii="Palatino Linotype" w:eastAsia="Calibri" w:hAnsi="Palatino Linotype" w:cs="Times New Roman"/>
          <w:b/>
          <w:bCs/>
        </w:rPr>
      </w:pPr>
    </w:p>
    <w:p w14:paraId="65C6D7AA" w14:textId="77777777" w:rsidR="00ED1EDE" w:rsidRPr="003106F4" w:rsidRDefault="00ED1EDE" w:rsidP="00ED1EDE">
      <w:pPr>
        <w:spacing w:after="0" w:line="360" w:lineRule="auto"/>
        <w:jc w:val="center"/>
        <w:rPr>
          <w:rFonts w:ascii="Palatino Linotype" w:eastAsia="Calibri" w:hAnsi="Palatino Linotype" w:cs="Times New Roman"/>
          <w:b/>
        </w:rPr>
      </w:pPr>
      <w:r w:rsidRPr="003106F4">
        <w:rPr>
          <w:rFonts w:ascii="Palatino Linotype" w:eastAsia="Calibri" w:hAnsi="Palatino Linotype" w:cs="Times New Roman"/>
          <w:b/>
        </w:rPr>
        <w:t>R E S U E L V E</w:t>
      </w:r>
    </w:p>
    <w:p w14:paraId="184C89A6" w14:textId="77777777" w:rsidR="00ED1EDE" w:rsidRPr="003106F4" w:rsidRDefault="00ED1EDE" w:rsidP="00ED1EDE">
      <w:pPr>
        <w:spacing w:after="0" w:line="360" w:lineRule="auto"/>
        <w:jc w:val="both"/>
        <w:rPr>
          <w:rFonts w:ascii="Palatino Linotype" w:eastAsia="Calibri" w:hAnsi="Palatino Linotype" w:cs="Times New Roman"/>
          <w:color w:val="FF0000"/>
        </w:rPr>
      </w:pPr>
    </w:p>
    <w:p w14:paraId="4B496691" w14:textId="2ED534CC" w:rsidR="00ED1EDE" w:rsidRPr="003106F4" w:rsidRDefault="00ED1EDE" w:rsidP="00ED1EDE">
      <w:pPr>
        <w:spacing w:after="0" w:line="360" w:lineRule="auto"/>
        <w:jc w:val="both"/>
        <w:rPr>
          <w:rFonts w:ascii="Palatino Linotype" w:eastAsia="Calibri" w:hAnsi="Palatino Linotype" w:cs="Times New Roman"/>
        </w:rPr>
      </w:pPr>
      <w:r w:rsidRPr="003106F4">
        <w:rPr>
          <w:rFonts w:ascii="Palatino Linotype" w:eastAsia="Calibri" w:hAnsi="Palatino Linotype" w:cs="Times New Roman"/>
          <w:b/>
        </w:rPr>
        <w:t xml:space="preserve">PRIMERO. </w:t>
      </w:r>
      <w:r w:rsidRPr="003106F4">
        <w:rPr>
          <w:rFonts w:ascii="Palatino Linotype" w:eastAsia="Calibri" w:hAnsi="Palatino Linotype" w:cs="Times New Roman"/>
        </w:rPr>
        <w:t xml:space="preserve">Se </w:t>
      </w:r>
      <w:r w:rsidRPr="003106F4">
        <w:rPr>
          <w:rFonts w:ascii="Palatino Linotype" w:eastAsia="Calibri" w:hAnsi="Palatino Linotype" w:cs="Times New Roman"/>
          <w:b/>
        </w:rPr>
        <w:t xml:space="preserve">REVOCA </w:t>
      </w:r>
      <w:r w:rsidRPr="003106F4">
        <w:rPr>
          <w:rFonts w:ascii="Palatino Linotype" w:eastAsia="Calibri" w:hAnsi="Palatino Linotype" w:cs="Times New Roman"/>
        </w:rPr>
        <w:t>la respuesta otorgada por el Sujeto Obligado a la solicitud de acceso a la información</w:t>
      </w:r>
      <w:r w:rsidR="00D95206" w:rsidRPr="003106F4">
        <w:rPr>
          <w:rFonts w:ascii="Verdana" w:hAnsi="Verdana"/>
          <w:b/>
          <w:bCs/>
        </w:rPr>
        <w:t xml:space="preserve"> </w:t>
      </w:r>
      <w:r w:rsidR="00D95206" w:rsidRPr="003106F4">
        <w:rPr>
          <w:rFonts w:ascii="Palatino Linotype" w:eastAsia="Calibri" w:hAnsi="Palatino Linotype" w:cs="Times New Roman"/>
        </w:rPr>
        <w:t>00133/ANTOISLA/IP/2024</w:t>
      </w:r>
      <w:r w:rsidRPr="003106F4">
        <w:rPr>
          <w:rFonts w:ascii="Palatino Linotype" w:eastAsia="Calibri" w:hAnsi="Palatino Linotype" w:cs="Times New Roman"/>
        </w:rPr>
        <w:t xml:space="preserve">, por resultar </w:t>
      </w:r>
      <w:r w:rsidRPr="003106F4">
        <w:rPr>
          <w:rFonts w:ascii="Palatino Linotype" w:eastAsia="Calibri" w:hAnsi="Palatino Linotype" w:cs="Times New Roman"/>
          <w:b/>
        </w:rPr>
        <w:t xml:space="preserve">FUNDADOS </w:t>
      </w:r>
      <w:r w:rsidRPr="003106F4">
        <w:rPr>
          <w:rFonts w:ascii="Palatino Linotype" w:eastAsia="Calibri" w:hAnsi="Palatino Linotype" w:cs="Times New Roman"/>
        </w:rPr>
        <w:t>los agravios</w:t>
      </w:r>
      <w:r w:rsidRPr="003106F4">
        <w:rPr>
          <w:rFonts w:ascii="Palatino Linotype" w:eastAsia="Calibri" w:hAnsi="Palatino Linotype" w:cs="Times New Roman"/>
          <w:b/>
        </w:rPr>
        <w:t xml:space="preserve"> </w:t>
      </w:r>
      <w:r w:rsidRPr="003106F4">
        <w:rPr>
          <w:rFonts w:ascii="Palatino Linotype" w:eastAsia="Calibri" w:hAnsi="Palatino Linotype" w:cs="Times New Roman"/>
        </w:rPr>
        <w:t>hechos valer por el Particular, en el Recurso de Revisión</w:t>
      </w:r>
      <w:r w:rsidRPr="003106F4">
        <w:rPr>
          <w:rFonts w:ascii="Palatino Linotype" w:eastAsia="Calibri" w:hAnsi="Palatino Linotype" w:cs="Times New Roman"/>
          <w:b/>
        </w:rPr>
        <w:t xml:space="preserve">, </w:t>
      </w:r>
      <w:r w:rsidRPr="003106F4">
        <w:rPr>
          <w:rFonts w:ascii="Palatino Linotype" w:eastAsia="Calibri" w:hAnsi="Palatino Linotype" w:cs="Times New Roman"/>
        </w:rPr>
        <w:t xml:space="preserve">en términos de los Considerandos QUINTO y SEXTO de la presente Resolución.  </w:t>
      </w:r>
    </w:p>
    <w:p w14:paraId="59F0AA88" w14:textId="77777777" w:rsidR="00ED1EDE" w:rsidRPr="003106F4" w:rsidRDefault="00ED1EDE" w:rsidP="00ED1EDE">
      <w:pPr>
        <w:spacing w:after="0" w:line="360" w:lineRule="auto"/>
        <w:jc w:val="both"/>
        <w:rPr>
          <w:rFonts w:ascii="Palatino Linotype" w:eastAsia="Calibri" w:hAnsi="Palatino Linotype" w:cs="Times New Roman"/>
          <w:b/>
          <w:color w:val="FF0000"/>
        </w:rPr>
      </w:pPr>
    </w:p>
    <w:p w14:paraId="5F8D061A" w14:textId="5FC0D08F" w:rsidR="00D95206" w:rsidRPr="003106F4" w:rsidRDefault="00ED1EDE" w:rsidP="00D95206">
      <w:pPr>
        <w:spacing w:after="0" w:line="360" w:lineRule="auto"/>
        <w:jc w:val="both"/>
        <w:rPr>
          <w:rFonts w:ascii="Palatino Linotype" w:eastAsia="Calibri" w:hAnsi="Palatino Linotype" w:cs="Times New Roman"/>
        </w:rPr>
      </w:pPr>
      <w:r w:rsidRPr="003106F4">
        <w:rPr>
          <w:rFonts w:ascii="Palatino Linotype" w:eastAsia="Calibri" w:hAnsi="Palatino Linotype" w:cs="Times New Roman"/>
          <w:b/>
        </w:rPr>
        <w:t xml:space="preserve">SEGUNDO. </w:t>
      </w:r>
      <w:r w:rsidRPr="003106F4">
        <w:rPr>
          <w:rFonts w:ascii="Palatino Linotype" w:eastAsia="Calibri" w:hAnsi="Palatino Linotype" w:cs="Times New Roman"/>
        </w:rPr>
        <w:t xml:space="preserve">Se </w:t>
      </w:r>
      <w:r w:rsidRPr="003106F4">
        <w:rPr>
          <w:rFonts w:ascii="Palatino Linotype" w:eastAsia="Calibri" w:hAnsi="Palatino Linotype" w:cs="Times New Roman"/>
          <w:b/>
        </w:rPr>
        <w:t>ORDENA</w:t>
      </w:r>
      <w:r w:rsidRPr="003106F4">
        <w:rPr>
          <w:rFonts w:ascii="Palatino Linotype" w:eastAsia="Calibri" w:hAnsi="Palatino Linotype" w:cs="Times New Roman"/>
        </w:rPr>
        <w:t xml:space="preserve"> al Sujeto Obligado, a efecto de que, previa búsqueda exhaustiva y razonable en las áreas competentes, </w:t>
      </w:r>
      <w:r w:rsidR="00C46E0C" w:rsidRPr="003106F4">
        <w:rPr>
          <w:rFonts w:ascii="Palatino Linotype" w:eastAsia="Calibri" w:hAnsi="Palatino Linotype" w:cs="Times New Roman"/>
        </w:rPr>
        <w:t xml:space="preserve">entregue </w:t>
      </w:r>
      <w:r w:rsidRPr="003106F4">
        <w:rPr>
          <w:rFonts w:ascii="Palatino Linotype" w:eastAsia="Calibri" w:hAnsi="Palatino Linotype" w:cs="Times New Roman"/>
        </w:rPr>
        <w:t xml:space="preserve">a través del Sistema de Acceso a la </w:t>
      </w:r>
      <w:r w:rsidRPr="003106F4">
        <w:rPr>
          <w:rFonts w:ascii="Palatino Linotype" w:eastAsia="Calibri" w:hAnsi="Palatino Linotype" w:cs="Times New Roman"/>
        </w:rPr>
        <w:lastRenderedPageBreak/>
        <w:t xml:space="preserve">Información Mexiquense (SAIMEX), en su caso, en versión pública, </w:t>
      </w:r>
      <w:r w:rsidR="008F5FD1" w:rsidRPr="003106F4">
        <w:rPr>
          <w:rFonts w:ascii="Palatino Linotype" w:eastAsia="Calibri" w:hAnsi="Palatino Linotype" w:cs="Times New Roman"/>
        </w:rPr>
        <w:t>los documentos donde conste</w:t>
      </w:r>
      <w:r w:rsidR="00D95206" w:rsidRPr="003106F4">
        <w:rPr>
          <w:rFonts w:ascii="Palatino Linotype" w:eastAsia="Calibri" w:hAnsi="Palatino Linotype" w:cs="Times New Roman"/>
        </w:rPr>
        <w:t xml:space="preserve"> lo siguiente:</w:t>
      </w:r>
    </w:p>
    <w:p w14:paraId="4030045D" w14:textId="77777777" w:rsidR="00D95206" w:rsidRPr="003106F4" w:rsidRDefault="00D95206" w:rsidP="00D95206">
      <w:pPr>
        <w:spacing w:after="0" w:line="360" w:lineRule="auto"/>
        <w:jc w:val="both"/>
        <w:rPr>
          <w:rFonts w:ascii="Palatino Linotype" w:eastAsia="Calibri" w:hAnsi="Palatino Linotype" w:cs="Times New Roman"/>
        </w:rPr>
      </w:pPr>
    </w:p>
    <w:p w14:paraId="5FA575B6" w14:textId="0E29ED35" w:rsidR="008F5FD1" w:rsidRPr="003106F4" w:rsidRDefault="008F5FD1" w:rsidP="008F5FD1">
      <w:pPr>
        <w:pStyle w:val="Prrafodelista"/>
        <w:widowControl w:val="0"/>
        <w:numPr>
          <w:ilvl w:val="0"/>
          <w:numId w:val="48"/>
        </w:numPr>
        <w:autoSpaceDE w:val="0"/>
        <w:autoSpaceDN w:val="0"/>
        <w:adjustRightInd w:val="0"/>
        <w:spacing w:after="0" w:line="360" w:lineRule="auto"/>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De los servidores públicos con los que contaba el Ayuntamiento (sin contar al personal operativo en materia de seguridad), al treinta y uno de octubre de dos mil veinticuatro, lo siguiente:</w:t>
      </w:r>
    </w:p>
    <w:p w14:paraId="69A1A440" w14:textId="77777777" w:rsidR="008F5FD1" w:rsidRPr="003106F4" w:rsidRDefault="008F5FD1" w:rsidP="008F5FD1">
      <w:pPr>
        <w:pStyle w:val="Prrafodelista"/>
        <w:widowControl w:val="0"/>
        <w:numPr>
          <w:ilvl w:val="0"/>
          <w:numId w:val="49"/>
        </w:numPr>
        <w:tabs>
          <w:tab w:val="left" w:pos="1276"/>
        </w:tabs>
        <w:autoSpaceDE w:val="0"/>
        <w:autoSpaceDN w:val="0"/>
        <w:adjustRightInd w:val="0"/>
        <w:spacing w:after="0" w:line="360" w:lineRule="auto"/>
        <w:ind w:left="1134"/>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El perfil de puestos;</w:t>
      </w:r>
    </w:p>
    <w:p w14:paraId="792722FB" w14:textId="77777777" w:rsidR="008F5FD1" w:rsidRPr="003106F4" w:rsidRDefault="008F5FD1" w:rsidP="008F5FD1">
      <w:pPr>
        <w:pStyle w:val="Prrafodelista"/>
        <w:widowControl w:val="0"/>
        <w:numPr>
          <w:ilvl w:val="0"/>
          <w:numId w:val="49"/>
        </w:numPr>
        <w:tabs>
          <w:tab w:val="left" w:pos="1276"/>
        </w:tabs>
        <w:autoSpaceDE w:val="0"/>
        <w:autoSpaceDN w:val="0"/>
        <w:adjustRightInd w:val="0"/>
        <w:spacing w:after="0" w:line="360" w:lineRule="auto"/>
        <w:ind w:left="1134"/>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El último nivel o grado de estudios, y</w:t>
      </w:r>
    </w:p>
    <w:p w14:paraId="6D76016D" w14:textId="6EB0B2AB" w:rsidR="008F5FD1" w:rsidRPr="003106F4" w:rsidRDefault="008F5FD1" w:rsidP="008F5FD1">
      <w:pPr>
        <w:pStyle w:val="Prrafodelista"/>
        <w:widowControl w:val="0"/>
        <w:numPr>
          <w:ilvl w:val="0"/>
          <w:numId w:val="49"/>
        </w:numPr>
        <w:tabs>
          <w:tab w:val="left" w:pos="1276"/>
        </w:tabs>
        <w:autoSpaceDE w:val="0"/>
        <w:autoSpaceDN w:val="0"/>
        <w:adjustRightInd w:val="0"/>
        <w:spacing w:after="0" w:line="360" w:lineRule="auto"/>
        <w:ind w:left="1134"/>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Los Recibos de nómina de la segunda quincena de octubre de dos mil veinticuatro.</w:t>
      </w:r>
    </w:p>
    <w:p w14:paraId="63219161" w14:textId="77777777" w:rsidR="008F5FD1" w:rsidRPr="003106F4" w:rsidRDefault="008F5FD1" w:rsidP="008F5FD1">
      <w:pPr>
        <w:widowControl w:val="0"/>
        <w:autoSpaceDE w:val="0"/>
        <w:autoSpaceDN w:val="0"/>
        <w:adjustRightInd w:val="0"/>
        <w:spacing w:after="0" w:line="360" w:lineRule="auto"/>
        <w:jc w:val="both"/>
        <w:rPr>
          <w:rFonts w:ascii="Palatino Linotype" w:eastAsia="Times New Roman" w:hAnsi="Palatino Linotype" w:cs="Times New Roman"/>
          <w:lang w:eastAsia="es-ES"/>
        </w:rPr>
      </w:pPr>
    </w:p>
    <w:p w14:paraId="19D32DE7" w14:textId="5A67FDDA" w:rsidR="008F5FD1" w:rsidRPr="003106F4" w:rsidRDefault="008F5FD1" w:rsidP="008F5FD1">
      <w:pPr>
        <w:pStyle w:val="Prrafodelista"/>
        <w:widowControl w:val="0"/>
        <w:numPr>
          <w:ilvl w:val="0"/>
          <w:numId w:val="48"/>
        </w:numPr>
        <w:autoSpaceDE w:val="0"/>
        <w:autoSpaceDN w:val="0"/>
        <w:adjustRightInd w:val="0"/>
        <w:spacing w:after="0" w:line="360" w:lineRule="auto"/>
        <w:ind w:left="709"/>
        <w:jc w:val="both"/>
        <w:rPr>
          <w:rFonts w:ascii="Palatino Linotype" w:eastAsia="Times New Roman" w:hAnsi="Palatino Linotype" w:cs="Times New Roman"/>
          <w:lang w:eastAsia="es-ES"/>
        </w:rPr>
      </w:pPr>
      <w:r w:rsidRPr="003106F4">
        <w:rPr>
          <w:rFonts w:ascii="Palatino Linotype" w:eastAsia="Times New Roman" w:hAnsi="Palatino Linotype" w:cs="Times New Roman"/>
          <w:lang w:eastAsia="es-ES"/>
        </w:rPr>
        <w:t>La información curricular de los servidores públicos de mando superior, con los que contaba al treinta y uno de octubre de dos mil veinticuatro.</w:t>
      </w:r>
    </w:p>
    <w:p w14:paraId="6F4E818C" w14:textId="77777777" w:rsidR="008F5FD1" w:rsidRPr="003106F4" w:rsidRDefault="008F5FD1" w:rsidP="008F5FD1">
      <w:pPr>
        <w:pBdr>
          <w:top w:val="nil"/>
          <w:left w:val="nil"/>
          <w:bottom w:val="nil"/>
          <w:right w:val="nil"/>
          <w:between w:val="nil"/>
        </w:pBdr>
        <w:spacing w:after="0" w:line="360" w:lineRule="auto"/>
        <w:ind w:right="-28"/>
        <w:jc w:val="both"/>
        <w:rPr>
          <w:rFonts w:ascii="Palatino Linotype" w:eastAsia="Calibri" w:hAnsi="Palatino Linotype" w:cs="Times New Roman"/>
        </w:rPr>
      </w:pPr>
    </w:p>
    <w:p w14:paraId="4C26827D" w14:textId="62827141" w:rsidR="00ED1EDE" w:rsidRPr="003106F4" w:rsidRDefault="00ED1EDE" w:rsidP="008F5FD1">
      <w:pPr>
        <w:pBdr>
          <w:top w:val="nil"/>
          <w:left w:val="nil"/>
          <w:bottom w:val="nil"/>
          <w:right w:val="nil"/>
          <w:between w:val="nil"/>
        </w:pBdr>
        <w:spacing w:after="0" w:line="360" w:lineRule="auto"/>
        <w:ind w:right="-28"/>
        <w:jc w:val="both"/>
        <w:rPr>
          <w:rFonts w:ascii="Palatino Linotype" w:eastAsia="Calibri" w:hAnsi="Palatino Linotype" w:cs="Times New Roman"/>
        </w:rPr>
      </w:pPr>
      <w:r w:rsidRPr="003106F4">
        <w:rPr>
          <w:rFonts w:ascii="Palatino Linotype" w:eastAsia="Calibri" w:hAnsi="Palatino Linotype" w:cs="Times New Roman"/>
        </w:rPr>
        <w:t xml:space="preserve">Además, deberá proporcionar el Acuerdo de Clasificación donde el Comité de Transparencia, confirme la eliminación de los datos en la versión pública, de conformidad con los artículos 49, fracciones II y VIII, 132, fracción II, 143, fracción I, y 149 de la Ley de Transparencia y Acceso a la Información Pública del Estado de México y Municipios. </w:t>
      </w:r>
    </w:p>
    <w:p w14:paraId="7C68E20E" w14:textId="77777777" w:rsidR="00ED1EDE" w:rsidRPr="003106F4" w:rsidRDefault="00ED1EDE" w:rsidP="008F5FD1">
      <w:pPr>
        <w:pBdr>
          <w:top w:val="nil"/>
          <w:left w:val="nil"/>
          <w:bottom w:val="nil"/>
          <w:right w:val="nil"/>
          <w:between w:val="nil"/>
        </w:pBdr>
        <w:spacing w:after="0" w:line="360" w:lineRule="auto"/>
        <w:ind w:right="-28"/>
        <w:jc w:val="both"/>
        <w:rPr>
          <w:rFonts w:ascii="Palatino Linotype" w:eastAsia="Calibri" w:hAnsi="Palatino Linotype" w:cs="Times New Roman"/>
          <w:color w:val="FF0000"/>
        </w:rPr>
      </w:pPr>
    </w:p>
    <w:p w14:paraId="57A42CAA" w14:textId="60FA9A8D" w:rsidR="00445E4F" w:rsidRPr="003106F4" w:rsidRDefault="00445E4F" w:rsidP="00445E4F">
      <w:pPr>
        <w:autoSpaceDE w:val="0"/>
        <w:autoSpaceDN w:val="0"/>
        <w:adjustRightInd w:val="0"/>
        <w:spacing w:after="0" w:line="360" w:lineRule="auto"/>
        <w:contextualSpacing/>
        <w:jc w:val="both"/>
        <w:rPr>
          <w:rFonts w:ascii="Palatino Linotype" w:eastAsia="Palatino Linotype" w:hAnsi="Palatino Linotype" w:cs="Tahoma"/>
          <w:bCs/>
          <w:color w:val="000000"/>
          <w:lang w:eastAsia="es-MX"/>
        </w:rPr>
      </w:pPr>
      <w:r w:rsidRPr="003106F4">
        <w:rPr>
          <w:rFonts w:ascii="Palatino Linotype" w:eastAsia="Palatino Linotype" w:hAnsi="Palatino Linotype" w:cs="Tahoma"/>
          <w:bCs/>
          <w:color w:val="000000"/>
          <w:lang w:eastAsia="es-MX"/>
        </w:rPr>
        <w:t xml:space="preserve">Para el caso, de que no cuente con algún documento que dé cuenta del numeral 1, inciso b, de alguno de los servidores públicos, </w:t>
      </w:r>
      <w:r w:rsidR="008560D6" w:rsidRPr="003106F4">
        <w:rPr>
          <w:rFonts w:ascii="Palatino Linotype" w:eastAsia="Palatino Linotype" w:hAnsi="Palatino Linotype" w:cs="Tahoma"/>
          <w:bCs/>
          <w:color w:val="000000"/>
          <w:lang w:eastAsia="es-MX"/>
        </w:rPr>
        <w:t>por no tener</w:t>
      </w:r>
      <w:r w:rsidRPr="003106F4">
        <w:rPr>
          <w:rFonts w:ascii="Palatino Linotype" w:eastAsia="Palatino Linotype" w:hAnsi="Palatino Linotype" w:cs="Tahoma"/>
          <w:bCs/>
          <w:color w:val="000000"/>
          <w:lang w:eastAsia="es-MX"/>
        </w:rPr>
        <w:t xml:space="preserve"> obligación normativa de acreditar algún nivel o grado académico, deberá hacerlo del conocimiento de la parte Recurrente, de manera clara y precisa.</w:t>
      </w:r>
    </w:p>
    <w:p w14:paraId="21A462C6" w14:textId="77777777" w:rsidR="00445E4F" w:rsidRPr="003106F4" w:rsidRDefault="00445E4F" w:rsidP="008F5FD1">
      <w:pPr>
        <w:pBdr>
          <w:top w:val="nil"/>
          <w:left w:val="nil"/>
          <w:bottom w:val="nil"/>
          <w:right w:val="nil"/>
          <w:between w:val="nil"/>
        </w:pBdr>
        <w:spacing w:after="0" w:line="360" w:lineRule="auto"/>
        <w:ind w:right="-28"/>
        <w:jc w:val="both"/>
        <w:rPr>
          <w:rFonts w:ascii="Palatino Linotype" w:eastAsia="Calibri" w:hAnsi="Palatino Linotype" w:cs="Times New Roman"/>
          <w:color w:val="FF0000"/>
        </w:rPr>
      </w:pPr>
    </w:p>
    <w:p w14:paraId="4504603D" w14:textId="77777777" w:rsidR="008F5FD1" w:rsidRPr="003106F4" w:rsidRDefault="00ED1EDE" w:rsidP="00B24D33">
      <w:pPr>
        <w:spacing w:after="0" w:line="360" w:lineRule="auto"/>
        <w:ind w:right="-28"/>
        <w:jc w:val="both"/>
        <w:rPr>
          <w:rFonts w:ascii="Palatino Linotype" w:eastAsia="Calibri" w:hAnsi="Palatino Linotype" w:cs="Times New Roman"/>
        </w:rPr>
      </w:pPr>
      <w:r w:rsidRPr="003106F4">
        <w:rPr>
          <w:rFonts w:ascii="Palatino Linotype" w:eastAsia="Calibri" w:hAnsi="Palatino Linotype" w:cs="Times New Roman"/>
          <w:b/>
        </w:rPr>
        <w:t xml:space="preserve">TERCERO. </w:t>
      </w:r>
      <w:r w:rsidRPr="003106F4">
        <w:rPr>
          <w:rFonts w:ascii="Palatino Linotype" w:eastAsia="Calibri" w:hAnsi="Palatino Linotype" w:cs="Tahoma"/>
          <w:b/>
          <w:bCs/>
          <w:iCs/>
        </w:rPr>
        <w:t>NOTIFÍQUESE</w:t>
      </w:r>
      <w:r w:rsidRPr="003106F4">
        <w:rPr>
          <w:rFonts w:ascii="Palatino Linotype" w:eastAsia="Calibri" w:hAnsi="Palatino Linotype" w:cs="Times New Roman"/>
          <w:b/>
          <w:bCs/>
        </w:rPr>
        <w:t xml:space="preserve"> POR SAIMEX</w:t>
      </w:r>
      <w:r w:rsidRPr="003106F4">
        <w:rPr>
          <w:rFonts w:ascii="Palatino Linotype" w:eastAsia="Calibri" w:hAnsi="Palatino Linotype" w:cs="Times New Roman"/>
        </w:rPr>
        <w:t xml:space="preserve"> la presente resolución al Titular de la Unidad de Transparencia del Sujeto Obligado, para que conforme al artículo 186, último párrafo, 189, </w:t>
      </w:r>
      <w:r w:rsidRPr="003106F4">
        <w:rPr>
          <w:rFonts w:ascii="Palatino Linotype" w:eastAsia="Calibri" w:hAnsi="Palatino Linotype" w:cs="Times New Roman"/>
        </w:rPr>
        <w:lastRenderedPageBreak/>
        <w:t xml:space="preserve">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w:t>
      </w:r>
      <w:r w:rsidR="00B24D33" w:rsidRPr="003106F4">
        <w:rPr>
          <w:rFonts w:ascii="Palatino Linotype" w:eastAsia="Calibri" w:hAnsi="Palatino Linotype" w:cs="Times New Roman"/>
        </w:rPr>
        <w:t xml:space="preserve">referida. </w:t>
      </w:r>
    </w:p>
    <w:p w14:paraId="41B9EFEA" w14:textId="77777777" w:rsidR="008F5FD1" w:rsidRPr="003106F4" w:rsidRDefault="008F5FD1" w:rsidP="00B24D33">
      <w:pPr>
        <w:spacing w:after="0" w:line="360" w:lineRule="auto"/>
        <w:ind w:right="-28"/>
        <w:jc w:val="both"/>
        <w:rPr>
          <w:rFonts w:ascii="Palatino Linotype" w:eastAsia="Calibri" w:hAnsi="Palatino Linotype" w:cs="Times New Roman"/>
        </w:rPr>
      </w:pPr>
    </w:p>
    <w:p w14:paraId="1FA6BCFA" w14:textId="26662E4B" w:rsidR="00ED1EDE" w:rsidRPr="003106F4" w:rsidRDefault="00ED1EDE" w:rsidP="00B24D33">
      <w:pPr>
        <w:spacing w:after="0" w:line="360" w:lineRule="auto"/>
        <w:ind w:right="-28"/>
        <w:jc w:val="both"/>
        <w:rPr>
          <w:rFonts w:ascii="Palatino Linotype" w:eastAsia="Calibri" w:hAnsi="Palatino Linotype" w:cs="Times New Roman"/>
        </w:rPr>
      </w:pPr>
      <w:r w:rsidRPr="003106F4">
        <w:rPr>
          <w:rFonts w:ascii="Palatino Linotype" w:eastAsia="Calibri" w:hAnsi="Palatino Linotype" w:cs="Times New Roman"/>
        </w:rPr>
        <w:t xml:space="preserve">De conformidad con el artículo 198 de la </w:t>
      </w:r>
      <w:r w:rsidR="00445E4F" w:rsidRPr="003106F4">
        <w:rPr>
          <w:rFonts w:ascii="Palatino Linotype" w:eastAsia="Calibri" w:hAnsi="Palatino Linotype" w:cs="Times New Roman"/>
        </w:rPr>
        <w:t>Ley de la materia</w:t>
      </w:r>
      <w:r w:rsidRPr="003106F4">
        <w:rPr>
          <w:rFonts w:ascii="Palatino Linotype" w:eastAsia="Calibri" w:hAnsi="Palatino Linotype" w:cs="Times New Roman"/>
        </w:rPr>
        <w:t>, de considerarlo procedente, el Sujeto Obligado de manera fundada y motivada, podrá solicitar una ampliación de plazo para el cumplimiento de la presente resolución.</w:t>
      </w:r>
    </w:p>
    <w:p w14:paraId="5AAC83A2" w14:textId="77777777" w:rsidR="00ED1EDE" w:rsidRPr="003106F4" w:rsidRDefault="00ED1EDE" w:rsidP="00ED1EDE">
      <w:pPr>
        <w:spacing w:after="0" w:line="360" w:lineRule="auto"/>
        <w:jc w:val="both"/>
        <w:rPr>
          <w:rFonts w:ascii="Palatino Linotype" w:eastAsia="Calibri" w:hAnsi="Palatino Linotype" w:cs="Times New Roman"/>
        </w:rPr>
      </w:pPr>
    </w:p>
    <w:p w14:paraId="2742BC43" w14:textId="77777777" w:rsidR="00ED1EDE" w:rsidRPr="003106F4" w:rsidRDefault="00ED1EDE" w:rsidP="00ED1EDE">
      <w:pPr>
        <w:spacing w:after="0" w:line="360" w:lineRule="auto"/>
        <w:jc w:val="both"/>
        <w:rPr>
          <w:rFonts w:ascii="Palatino Linotype" w:eastAsia="Calibri" w:hAnsi="Palatino Linotype" w:cs="Tahoma"/>
          <w:b/>
          <w:bCs/>
          <w:iCs/>
        </w:rPr>
      </w:pPr>
      <w:r w:rsidRPr="003106F4">
        <w:rPr>
          <w:rFonts w:ascii="Palatino Linotype" w:eastAsia="Calibri" w:hAnsi="Palatino Linotype" w:cs="Times New Roman"/>
          <w:b/>
        </w:rPr>
        <w:t xml:space="preserve">CUARTO. </w:t>
      </w:r>
      <w:r w:rsidRPr="003106F4">
        <w:rPr>
          <w:rFonts w:ascii="Palatino Linotype" w:eastAsia="Calibri" w:hAnsi="Palatino Linotype" w:cs="Tahoma"/>
          <w:b/>
          <w:bCs/>
          <w:iCs/>
        </w:rPr>
        <w:t>NOTIFÍQUESE POR SAIMEX</w:t>
      </w:r>
      <w:r w:rsidRPr="003106F4">
        <w:rPr>
          <w:rFonts w:ascii="Palatino Linotype" w:eastAsia="Calibri" w:hAnsi="Palatino Linotype" w:cs="Times New Roman"/>
        </w:rPr>
        <w:t xml:space="preserve"> </w:t>
      </w:r>
      <w:r w:rsidRPr="003106F4">
        <w:rPr>
          <w:rFonts w:ascii="Palatino Linotype" w:eastAsia="Calibri" w:hAnsi="Palatino Linotype" w:cs="Tahoma"/>
          <w:iCs/>
        </w:rPr>
        <w:t xml:space="preserve">a </w:t>
      </w:r>
      <w:r w:rsidRPr="003106F4">
        <w:rPr>
          <w:rFonts w:ascii="Palatino Linotype" w:eastAsia="Calibri" w:hAnsi="Palatino Linotype" w:cs="Tahoma"/>
          <w:bCs/>
          <w:iCs/>
        </w:rPr>
        <w:t xml:space="preserve">la persona </w:t>
      </w:r>
      <w:r w:rsidRPr="003106F4">
        <w:rPr>
          <w:rFonts w:ascii="Palatino Linotype" w:eastAsia="Calibri" w:hAnsi="Palatino Linotype" w:cs="Tahoma"/>
          <w:iCs/>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63D2B15" w14:textId="77777777" w:rsidR="00ED1EDE" w:rsidRPr="003106F4" w:rsidRDefault="00ED1EDE" w:rsidP="00ED1EDE">
      <w:pPr>
        <w:spacing w:after="0" w:line="360" w:lineRule="auto"/>
        <w:jc w:val="both"/>
        <w:rPr>
          <w:rFonts w:ascii="Palatino Linotype" w:eastAsia="Calibri" w:hAnsi="Palatino Linotype" w:cs="Times New Roman"/>
          <w:b/>
          <w:color w:val="FF0000"/>
        </w:rPr>
      </w:pPr>
    </w:p>
    <w:p w14:paraId="33AAAF2E" w14:textId="2FDB5C70" w:rsidR="00ED1EDE" w:rsidRPr="006011FE" w:rsidRDefault="00ED1EDE" w:rsidP="00ED1EDE">
      <w:pPr>
        <w:spacing w:after="0" w:line="360" w:lineRule="auto"/>
        <w:jc w:val="both"/>
        <w:rPr>
          <w:rFonts w:ascii="Palatino Linotype" w:eastAsia="Calibri" w:hAnsi="Palatino Linotype" w:cs="Times New Roman"/>
        </w:rPr>
      </w:pPr>
      <w:r w:rsidRPr="003106F4">
        <w:rPr>
          <w:rFonts w:ascii="Palatino Linotype" w:eastAsia="Calibri" w:hAnsi="Palatino Linotype" w:cs="Times New Roman"/>
        </w:rPr>
        <w:t>ASÍ LO RESUELVE, POR </w:t>
      </w:r>
      <w:r w:rsidRPr="003106F4">
        <w:rPr>
          <w:rFonts w:ascii="Palatino Linotype" w:eastAsia="Calibri" w:hAnsi="Palatino Linotype" w:cs="Times New Roman"/>
          <w:b/>
        </w:rPr>
        <w:t>UNANIMIDAD</w:t>
      </w:r>
      <w:r w:rsidRPr="003106F4">
        <w:rPr>
          <w:rFonts w:ascii="Palatino Linotype" w:eastAsia="Calibri" w:hAnsi="Palatino Linotype" w:cs="Times New Roman"/>
        </w:rPr>
        <w:t> DE VOTOS EL PLENO DEL INSTITUTO DE TRANSPARENCIA, ACCESO A LA INFORMACIÓN PÚBLICA Y PROTECCIÓN DE DATOS PERSONALES DEL ESTADO DE MÉXICO Y MUNICIPIOS, CONFORMADO POR LOS COMISIONADOS JOSÉ MARTÍNEZ VILCHIS</w:t>
      </w:r>
      <w:r w:rsidR="000B3869" w:rsidRPr="003106F4">
        <w:rPr>
          <w:rFonts w:ascii="Palatino Linotype" w:eastAsia="Calibri" w:hAnsi="Palatino Linotype" w:cs="Times New Roman"/>
        </w:rPr>
        <w:t xml:space="preserve"> CON VOTO PARTICULAR</w:t>
      </w:r>
      <w:r w:rsidRPr="003106F4">
        <w:rPr>
          <w:rFonts w:ascii="Palatino Linotype" w:eastAsia="Calibri" w:hAnsi="Palatino Linotype" w:cs="Times New Roman"/>
        </w:rPr>
        <w:t>, MARÍA DEL ROSARIO MEJÍA AYALA CON VOTO PARTICULAR, SHARON CRISTINA MORALES MARTÍNEZ</w:t>
      </w:r>
      <w:r w:rsidR="00AC15E5" w:rsidRPr="003106F4">
        <w:rPr>
          <w:rFonts w:ascii="Palatino Linotype" w:eastAsia="Calibri" w:hAnsi="Palatino Linotype" w:cs="Times New Roman"/>
        </w:rPr>
        <w:t xml:space="preserve"> CON VOTO PARTICULAR CONCURRENTE</w:t>
      </w:r>
      <w:r w:rsidRPr="003106F4">
        <w:rPr>
          <w:rFonts w:ascii="Palatino Linotype" w:eastAsia="Calibri" w:hAnsi="Palatino Linotype" w:cs="Times New Roman"/>
        </w:rPr>
        <w:t>, LUIS GUSTAVO PARRA NORIEGA</w:t>
      </w:r>
      <w:r w:rsidR="00AC15E5" w:rsidRPr="003106F4">
        <w:rPr>
          <w:rFonts w:ascii="Palatino Linotype" w:eastAsia="Calibri" w:hAnsi="Palatino Linotype" w:cs="Times New Roman"/>
        </w:rPr>
        <w:t xml:space="preserve"> CON VOTO PARTICULAR</w:t>
      </w:r>
      <w:r w:rsidRPr="003106F4">
        <w:rPr>
          <w:rFonts w:ascii="Palatino Linotype" w:eastAsia="Calibri" w:hAnsi="Palatino Linotype" w:cs="Times New Roman"/>
        </w:rPr>
        <w:t xml:space="preserve"> Y GUADALUPE RAMÍREZ PEÑA</w:t>
      </w:r>
      <w:r w:rsidR="00AC15E5" w:rsidRPr="003106F4">
        <w:rPr>
          <w:rFonts w:ascii="Palatino Linotype" w:eastAsia="Calibri" w:hAnsi="Palatino Linotype" w:cs="Times New Roman"/>
        </w:rPr>
        <w:t xml:space="preserve">  CON VOTO PARTICULAR CONCURRENTE</w:t>
      </w:r>
      <w:r w:rsidRPr="003106F4">
        <w:rPr>
          <w:rFonts w:ascii="Palatino Linotype" w:eastAsia="Calibri" w:hAnsi="Palatino Linotype" w:cs="Times New Roman"/>
        </w:rPr>
        <w:t xml:space="preserve">, EN LA </w:t>
      </w:r>
      <w:r w:rsidR="00196DBD" w:rsidRPr="003106F4">
        <w:rPr>
          <w:rFonts w:ascii="Palatino Linotype" w:eastAsia="Calibri" w:hAnsi="Palatino Linotype" w:cs="Times New Roman"/>
        </w:rPr>
        <w:t xml:space="preserve">CUADRAGÉSIMA </w:t>
      </w:r>
      <w:r w:rsidR="006011FE" w:rsidRPr="003106F4">
        <w:rPr>
          <w:rFonts w:ascii="Palatino Linotype" w:eastAsia="Calibri" w:hAnsi="Palatino Linotype" w:cs="Times New Roman"/>
        </w:rPr>
        <w:t>CUARTA</w:t>
      </w:r>
      <w:r w:rsidR="00196DBD" w:rsidRPr="003106F4">
        <w:rPr>
          <w:rFonts w:ascii="Palatino Linotype" w:eastAsia="Calibri" w:hAnsi="Palatino Linotype" w:cs="Times New Roman"/>
        </w:rPr>
        <w:t xml:space="preserve"> </w:t>
      </w:r>
      <w:r w:rsidRPr="003106F4">
        <w:rPr>
          <w:rFonts w:ascii="Palatino Linotype" w:eastAsia="Calibri" w:hAnsi="Palatino Linotype" w:cs="Times New Roman"/>
        </w:rPr>
        <w:t xml:space="preserve">SESIÓN ORDINARIA, CELEBRADA EL </w:t>
      </w:r>
      <w:r w:rsidR="00196DBD" w:rsidRPr="003106F4">
        <w:rPr>
          <w:rFonts w:ascii="Palatino Linotype" w:eastAsia="Calibri" w:hAnsi="Palatino Linotype" w:cs="Times New Roman"/>
        </w:rPr>
        <w:t xml:space="preserve"> </w:t>
      </w:r>
      <w:r w:rsidR="006011FE" w:rsidRPr="003106F4">
        <w:rPr>
          <w:rFonts w:ascii="Palatino Linotype" w:eastAsia="Calibri" w:hAnsi="Palatino Linotype" w:cs="Times New Roman"/>
        </w:rPr>
        <w:t>DIECIOCHO</w:t>
      </w:r>
      <w:r w:rsidR="00196DBD" w:rsidRPr="003106F4">
        <w:rPr>
          <w:rFonts w:ascii="Palatino Linotype" w:eastAsia="Calibri" w:hAnsi="Palatino Linotype" w:cs="Times New Roman"/>
        </w:rPr>
        <w:t xml:space="preserve"> DE DICIEMBRE</w:t>
      </w:r>
      <w:r w:rsidRPr="003106F4">
        <w:rPr>
          <w:rFonts w:ascii="Palatino Linotype" w:eastAsia="Calibri" w:hAnsi="Palatino Linotype" w:cs="Times New Roman"/>
        </w:rPr>
        <w:t xml:space="preserve"> DE DOS MIL </w:t>
      </w:r>
      <w:r w:rsidRPr="003106F4">
        <w:rPr>
          <w:rFonts w:ascii="Palatino Linotype" w:eastAsia="Calibri" w:hAnsi="Palatino Linotype" w:cs="Times New Roman"/>
        </w:rPr>
        <w:lastRenderedPageBreak/>
        <w:t>VEINTICUATRO, ANTE EL SECRETARIO TÉCNICO DEL PLENO, ALEXIS TAPIA RAMÍREZ.</w:t>
      </w:r>
    </w:p>
    <w:p w14:paraId="360F366D" w14:textId="77777777" w:rsidR="00ED1EDE" w:rsidRPr="00F96BEF" w:rsidRDefault="00ED1EDE" w:rsidP="00ED1EDE">
      <w:pPr>
        <w:spacing w:after="0" w:line="360" w:lineRule="auto"/>
        <w:ind w:right="-28"/>
        <w:contextualSpacing/>
        <w:jc w:val="both"/>
        <w:rPr>
          <w:rFonts w:ascii="Palatino Linotype" w:eastAsia="Calibri" w:hAnsi="Palatino Linotype" w:cs="Tahoma"/>
          <w:bCs/>
          <w:color w:val="FF0000"/>
        </w:rPr>
      </w:pPr>
    </w:p>
    <w:p w14:paraId="00A7CEB7" w14:textId="77777777" w:rsidR="00ED1EDE" w:rsidRPr="00F96BEF" w:rsidRDefault="00ED1EDE" w:rsidP="00ED1EDE">
      <w:pPr>
        <w:spacing w:after="0" w:line="360" w:lineRule="auto"/>
        <w:ind w:right="-28"/>
        <w:contextualSpacing/>
        <w:jc w:val="both"/>
        <w:rPr>
          <w:rFonts w:ascii="Palatino Linotype" w:eastAsia="Calibri" w:hAnsi="Palatino Linotype" w:cs="Tahoma"/>
          <w:bCs/>
          <w:color w:val="FF0000"/>
        </w:rPr>
      </w:pPr>
    </w:p>
    <w:p w14:paraId="40B1F129" w14:textId="77777777" w:rsidR="00ED1EDE" w:rsidRPr="00F96BEF" w:rsidRDefault="00ED1EDE" w:rsidP="00ED1EDE">
      <w:pPr>
        <w:spacing w:after="0" w:line="360" w:lineRule="auto"/>
        <w:jc w:val="both"/>
        <w:rPr>
          <w:rFonts w:ascii="Palatino Linotype" w:eastAsia="Calibri" w:hAnsi="Palatino Linotype" w:cs="Times New Roman"/>
          <w:color w:val="FF0000"/>
        </w:rPr>
      </w:pPr>
      <w:r w:rsidRPr="00F96BEF">
        <w:rPr>
          <w:rFonts w:ascii="Palatino Linotype" w:eastAsia="Calibri" w:hAnsi="Palatino Linotype" w:cs="Times New Roman"/>
          <w:color w:val="FF0000"/>
        </w:rPr>
        <w:t xml:space="preserve"> </w:t>
      </w:r>
    </w:p>
    <w:p w14:paraId="057D91F5" w14:textId="77777777" w:rsidR="00ED1EDE" w:rsidRPr="00F96BEF" w:rsidRDefault="00ED1EDE" w:rsidP="00ED1EDE">
      <w:pPr>
        <w:spacing w:after="0" w:line="360" w:lineRule="auto"/>
        <w:jc w:val="both"/>
        <w:rPr>
          <w:rFonts w:ascii="Palatino Linotype" w:eastAsia="Times New Roman" w:hAnsi="Palatino Linotype" w:cs="Tahoma"/>
          <w:color w:val="FF0000"/>
          <w:lang w:eastAsia="es-ES"/>
        </w:rPr>
      </w:pPr>
    </w:p>
    <w:p w14:paraId="3D551DB3" w14:textId="77777777" w:rsidR="00ED1EDE" w:rsidRPr="00F96BEF" w:rsidRDefault="00ED1EDE" w:rsidP="00ED1EDE">
      <w:pPr>
        <w:tabs>
          <w:tab w:val="left" w:pos="993"/>
        </w:tabs>
        <w:spacing w:after="0" w:line="360" w:lineRule="auto"/>
        <w:ind w:right="-28"/>
        <w:jc w:val="both"/>
        <w:rPr>
          <w:rFonts w:ascii="Palatino Linotype" w:eastAsia="Calibri" w:hAnsi="Palatino Linotype" w:cs="Tahoma"/>
          <w:color w:val="FF0000"/>
        </w:rPr>
      </w:pPr>
    </w:p>
    <w:p w14:paraId="056130A0"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7C93205F"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334DC9D5"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color w:val="FF0000"/>
          <w:lang w:eastAsia="es-ES"/>
        </w:rPr>
      </w:pPr>
    </w:p>
    <w:p w14:paraId="06BFDD47"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0998B03B"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41AD8D31"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3A0E6EC3"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56BC0023"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055E1BA1"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0656ABF6"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460F9FE2"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60757EAF"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1689FAC2"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4665AFA1"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460F9472" w14:textId="77777777" w:rsidR="00ED1EDE" w:rsidRPr="00F96BEF" w:rsidRDefault="00ED1EDE" w:rsidP="00ED1EDE">
      <w:pPr>
        <w:widowControl w:val="0"/>
        <w:autoSpaceDE w:val="0"/>
        <w:autoSpaceDN w:val="0"/>
        <w:adjustRightInd w:val="0"/>
        <w:spacing w:after="0" w:line="360" w:lineRule="auto"/>
        <w:contextualSpacing/>
        <w:jc w:val="both"/>
        <w:rPr>
          <w:rFonts w:ascii="Palatino Linotype" w:eastAsia="Times New Roman" w:hAnsi="Palatino Linotype" w:cs="Times New Roman"/>
          <w:bCs/>
          <w:iCs/>
          <w:color w:val="FF0000"/>
          <w:szCs w:val="20"/>
          <w:lang w:val="x-none" w:eastAsia="es-ES"/>
        </w:rPr>
      </w:pPr>
    </w:p>
    <w:p w14:paraId="5EBEB4E6" w14:textId="77777777" w:rsidR="00ED1EDE" w:rsidRPr="00F96BEF" w:rsidRDefault="00ED1EDE" w:rsidP="00ED1EDE">
      <w:pPr>
        <w:spacing w:after="0" w:line="360" w:lineRule="auto"/>
        <w:contextualSpacing/>
        <w:jc w:val="both"/>
        <w:rPr>
          <w:rFonts w:ascii="Palatino Linotype" w:eastAsia="Calibri" w:hAnsi="Palatino Linotype" w:cs="Tahoma"/>
          <w:bCs/>
          <w:color w:val="FF0000"/>
          <w:szCs w:val="24"/>
        </w:rPr>
      </w:pPr>
    </w:p>
    <w:p w14:paraId="552ED370" w14:textId="77777777" w:rsidR="00ED1EDE" w:rsidRPr="00F96BEF" w:rsidRDefault="00ED1EDE" w:rsidP="00ED1EDE">
      <w:pPr>
        <w:spacing w:after="0" w:line="360" w:lineRule="auto"/>
        <w:jc w:val="both"/>
        <w:rPr>
          <w:rFonts w:ascii="Palatino Linotype" w:eastAsia="Calibri" w:hAnsi="Palatino Linotype" w:cs="Times New Roman"/>
          <w:bCs/>
          <w:iCs/>
          <w:color w:val="FF0000"/>
          <w:lang w:val="es-ES"/>
        </w:rPr>
      </w:pPr>
    </w:p>
    <w:p w14:paraId="00726182" w14:textId="77777777" w:rsidR="00ED1EDE" w:rsidRPr="00F96BEF" w:rsidRDefault="00ED1EDE" w:rsidP="00ED1EDE">
      <w:pPr>
        <w:spacing w:after="0" w:line="360" w:lineRule="auto"/>
        <w:jc w:val="both"/>
        <w:rPr>
          <w:rFonts w:ascii="Palatino Linotype" w:eastAsia="Calibri" w:hAnsi="Palatino Linotype" w:cs="Times New Roman"/>
          <w:color w:val="FF0000"/>
        </w:rPr>
      </w:pPr>
    </w:p>
    <w:p w14:paraId="75350574" w14:textId="77777777" w:rsidR="004B1B75" w:rsidRPr="00F96BEF" w:rsidRDefault="004B1B75">
      <w:pPr>
        <w:rPr>
          <w:color w:val="FF0000"/>
        </w:rPr>
      </w:pPr>
    </w:p>
    <w:sectPr w:rsidR="004B1B75" w:rsidRPr="00F96BEF" w:rsidSect="00E552E2">
      <w:headerReference w:type="even" r:id="rId19"/>
      <w:headerReference w:type="default" r:id="rId20"/>
      <w:footerReference w:type="even" r:id="rId21"/>
      <w:footerReference w:type="default" r:id="rId22"/>
      <w:headerReference w:type="first" r:id="rId23"/>
      <w:footerReference w:type="first" r:id="rId24"/>
      <w:pgSz w:w="12240" w:h="15840"/>
      <w:pgMar w:top="1418" w:right="1608" w:bottom="1560" w:left="1701" w:header="1020" w:footer="6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64CD0" w14:textId="77777777" w:rsidR="008F7293" w:rsidRDefault="008F7293" w:rsidP="00ED1EDE">
      <w:pPr>
        <w:spacing w:after="0" w:line="240" w:lineRule="auto"/>
      </w:pPr>
      <w:r>
        <w:separator/>
      </w:r>
    </w:p>
  </w:endnote>
  <w:endnote w:type="continuationSeparator" w:id="0">
    <w:p w14:paraId="2D3ACB8B" w14:textId="77777777" w:rsidR="008F7293" w:rsidRDefault="008F7293" w:rsidP="00ED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042241C" w14:textId="77777777" w:rsidR="00015AF3" w:rsidRDefault="00015AF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85FAA">
              <w:rPr>
                <w:b/>
                <w:bCs/>
                <w:noProof/>
              </w:rPr>
              <w:t>56</w:t>
            </w:r>
            <w:r>
              <w:rPr>
                <w:b/>
                <w:bCs/>
                <w:sz w:val="24"/>
                <w:szCs w:val="24"/>
              </w:rPr>
              <w:fldChar w:fldCharType="end"/>
            </w:r>
          </w:p>
        </w:sdtContent>
      </w:sdt>
    </w:sdtContent>
  </w:sdt>
  <w:p w14:paraId="246FFAD9" w14:textId="77777777" w:rsidR="00015AF3" w:rsidRDefault="00015A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024FBC77" w14:textId="77777777" w:rsidR="00015AF3" w:rsidRDefault="00015AF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379BD">
              <w:rPr>
                <w:b/>
                <w:bCs/>
                <w:noProof/>
              </w:rPr>
              <w:t>54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379BD">
              <w:rPr>
                <w:b/>
                <w:bCs/>
                <w:noProof/>
              </w:rPr>
              <w:t>55</w:t>
            </w:r>
            <w:r>
              <w:rPr>
                <w:b/>
                <w:bCs/>
                <w:sz w:val="24"/>
                <w:szCs w:val="24"/>
              </w:rPr>
              <w:fldChar w:fldCharType="end"/>
            </w:r>
          </w:p>
        </w:sdtContent>
      </w:sdt>
    </w:sdtContent>
  </w:sdt>
  <w:p w14:paraId="47FDCF29" w14:textId="77777777" w:rsidR="00015AF3" w:rsidRDefault="00015AF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0B6130B" w14:textId="77777777" w:rsidR="00015AF3" w:rsidRDefault="00015AF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379B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379BD">
              <w:rPr>
                <w:b/>
                <w:bCs/>
                <w:noProof/>
              </w:rPr>
              <w:t>55</w:t>
            </w:r>
            <w:r>
              <w:rPr>
                <w:b/>
                <w:bCs/>
                <w:sz w:val="24"/>
                <w:szCs w:val="24"/>
              </w:rPr>
              <w:fldChar w:fldCharType="end"/>
            </w:r>
          </w:p>
        </w:sdtContent>
      </w:sdt>
    </w:sdtContent>
  </w:sdt>
  <w:p w14:paraId="340548CA" w14:textId="77777777" w:rsidR="00015AF3" w:rsidRDefault="00015A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8D6E5" w14:textId="77777777" w:rsidR="008F7293" w:rsidRDefault="008F7293" w:rsidP="00ED1EDE">
      <w:pPr>
        <w:spacing w:after="0" w:line="240" w:lineRule="auto"/>
      </w:pPr>
      <w:r>
        <w:separator/>
      </w:r>
    </w:p>
  </w:footnote>
  <w:footnote w:type="continuationSeparator" w:id="0">
    <w:p w14:paraId="5D2A26FD" w14:textId="77777777" w:rsidR="008F7293" w:rsidRDefault="008F7293" w:rsidP="00ED1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015AF3" w:rsidRPr="00E152D8" w14:paraId="72AD9870" w14:textId="77777777" w:rsidTr="00EF206E">
      <w:trPr>
        <w:trHeight w:val="132"/>
      </w:trPr>
      <w:tc>
        <w:tcPr>
          <w:tcW w:w="2691" w:type="dxa"/>
        </w:tcPr>
        <w:p w14:paraId="5B5D2821" w14:textId="77777777" w:rsidR="00015AF3" w:rsidRPr="00E152D8" w:rsidRDefault="00015AF3" w:rsidP="00EF206E">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1FD96969" w14:textId="77777777" w:rsidR="00015AF3" w:rsidRPr="00EE1572" w:rsidRDefault="00015AF3" w:rsidP="00EF206E">
          <w:pPr>
            <w:tabs>
              <w:tab w:val="right" w:pos="8838"/>
            </w:tabs>
            <w:ind w:left="-28" w:right="-32"/>
            <w:rPr>
              <w:rFonts w:eastAsia="Calibri" w:cs="Tahoma"/>
            </w:rPr>
          </w:pPr>
          <w:r w:rsidRPr="00EE1572">
            <w:rPr>
              <w:rFonts w:eastAsia="Calibri" w:cs="Tahoma"/>
            </w:rPr>
            <w:t>03846/INFOEM/IP/RR/2020</w:t>
          </w:r>
        </w:p>
      </w:tc>
    </w:tr>
    <w:tr w:rsidR="00015AF3" w:rsidRPr="00E152D8" w14:paraId="4AF134EB" w14:textId="77777777" w:rsidTr="00EF206E">
      <w:trPr>
        <w:trHeight w:val="261"/>
      </w:trPr>
      <w:tc>
        <w:tcPr>
          <w:tcW w:w="2691" w:type="dxa"/>
        </w:tcPr>
        <w:p w14:paraId="08BE02D7" w14:textId="77777777" w:rsidR="00015AF3" w:rsidRPr="00E152D8" w:rsidRDefault="00015AF3" w:rsidP="00EF206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7C7FB936" w14:textId="77777777" w:rsidR="00015AF3" w:rsidRPr="00EE1572" w:rsidRDefault="00015AF3" w:rsidP="00EF206E">
          <w:pPr>
            <w:tabs>
              <w:tab w:val="right" w:pos="8838"/>
            </w:tabs>
            <w:ind w:right="-32"/>
            <w:rPr>
              <w:rFonts w:eastAsia="Calibri" w:cs="Tahoma"/>
              <w:lang w:val="es-MX"/>
            </w:rPr>
          </w:pPr>
          <w:r>
            <w:rPr>
              <w:rFonts w:eastAsia="Calibri" w:cs="Tahoma"/>
              <w:lang w:val="es-MX"/>
            </w:rPr>
            <w:t>Ayuntamiento de Valle de Chalco Solidaridad</w:t>
          </w:r>
        </w:p>
      </w:tc>
    </w:tr>
    <w:tr w:rsidR="00015AF3" w:rsidRPr="00E152D8" w14:paraId="5DE5DB05" w14:textId="77777777" w:rsidTr="00EF206E">
      <w:trPr>
        <w:trHeight w:val="261"/>
      </w:trPr>
      <w:tc>
        <w:tcPr>
          <w:tcW w:w="2691" w:type="dxa"/>
        </w:tcPr>
        <w:p w14:paraId="2287EF38" w14:textId="77777777" w:rsidR="00015AF3" w:rsidRPr="00E152D8" w:rsidRDefault="00015AF3" w:rsidP="00EF206E">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3F0F4A2" w14:textId="77777777" w:rsidR="00015AF3" w:rsidRPr="00E152D8" w:rsidRDefault="00015AF3" w:rsidP="00EF206E">
          <w:pPr>
            <w:tabs>
              <w:tab w:val="right" w:pos="8838"/>
            </w:tabs>
            <w:ind w:right="-32"/>
            <w:rPr>
              <w:rFonts w:eastAsia="Calibri" w:cs="Tahoma"/>
              <w:b/>
              <w:lang w:val="es-MX"/>
            </w:rPr>
          </w:pPr>
          <w:r w:rsidRPr="00E152D8">
            <w:rPr>
              <w:rFonts w:eastAsia="Calibri" w:cs="Tahoma"/>
              <w:lang w:val="es-MX"/>
            </w:rPr>
            <w:t>Luis Gustavo Parra Noriega</w:t>
          </w:r>
        </w:p>
      </w:tc>
    </w:tr>
  </w:tbl>
  <w:p w14:paraId="5610256F" w14:textId="77777777" w:rsidR="00015AF3" w:rsidRDefault="008F7293">
    <w:pPr>
      <w:pStyle w:val="Encabezado"/>
    </w:pPr>
    <w:r>
      <w:rPr>
        <w:noProof/>
      </w:rPr>
      <w:pict w14:anchorId="7AD17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015AF3" w:rsidRPr="00E152D8" w14:paraId="6FDCEB0F" w14:textId="77777777" w:rsidTr="00E552E2">
      <w:trPr>
        <w:trHeight w:val="138"/>
      </w:trPr>
      <w:tc>
        <w:tcPr>
          <w:tcW w:w="2401" w:type="dxa"/>
          <w:vAlign w:val="center"/>
        </w:tcPr>
        <w:p w14:paraId="6E0CB77B" w14:textId="77777777" w:rsidR="00015AF3" w:rsidRPr="00ED1EDE" w:rsidRDefault="00015AF3" w:rsidP="00EF206E">
          <w:pPr>
            <w:tabs>
              <w:tab w:val="right" w:pos="8838"/>
            </w:tabs>
            <w:ind w:right="-105"/>
            <w:rPr>
              <w:rFonts w:ascii="Palatino Linotype" w:eastAsia="Calibri" w:hAnsi="Palatino Linotype" w:cs="Tahoma"/>
              <w:b/>
              <w:lang w:val="es-MX"/>
            </w:rPr>
          </w:pPr>
          <w:r w:rsidRPr="00ED1EDE">
            <w:rPr>
              <w:rFonts w:ascii="Palatino Linotype" w:eastAsia="Calibri" w:hAnsi="Palatino Linotype" w:cs="Tahoma"/>
              <w:b/>
              <w:lang w:val="es-MX"/>
            </w:rPr>
            <w:t>Recurso de Revisión:</w:t>
          </w:r>
        </w:p>
      </w:tc>
      <w:tc>
        <w:tcPr>
          <w:tcW w:w="4403" w:type="dxa"/>
        </w:tcPr>
        <w:p w14:paraId="78E7CE29" w14:textId="084DFDB4" w:rsidR="00015AF3" w:rsidRPr="00ED1EDE" w:rsidRDefault="00015AF3" w:rsidP="00E552E2">
          <w:pPr>
            <w:tabs>
              <w:tab w:val="right" w:pos="8838"/>
            </w:tabs>
            <w:ind w:right="-32"/>
            <w:rPr>
              <w:rFonts w:ascii="Palatino Linotype" w:eastAsia="Calibri" w:hAnsi="Palatino Linotype" w:cs="Tahoma"/>
            </w:rPr>
          </w:pPr>
          <w:r w:rsidRPr="00ED1EDE">
            <w:rPr>
              <w:rFonts w:ascii="Palatino Linotype" w:eastAsia="Calibri" w:hAnsi="Palatino Linotype" w:cs="Tahoma"/>
              <w:lang w:val="es-MX"/>
            </w:rPr>
            <w:t>0</w:t>
          </w:r>
          <w:r>
            <w:rPr>
              <w:rFonts w:ascii="Palatino Linotype" w:eastAsia="Calibri" w:hAnsi="Palatino Linotype" w:cs="Tahoma"/>
              <w:lang w:val="es-MX"/>
            </w:rPr>
            <w:t>7</w:t>
          </w:r>
          <w:r w:rsidR="004849CE">
            <w:rPr>
              <w:rFonts w:ascii="Palatino Linotype" w:eastAsia="Calibri" w:hAnsi="Palatino Linotype" w:cs="Tahoma"/>
              <w:lang w:val="es-MX"/>
            </w:rPr>
            <w:t>386</w:t>
          </w:r>
          <w:r w:rsidRPr="00ED1EDE">
            <w:rPr>
              <w:rFonts w:ascii="Palatino Linotype" w:eastAsia="Calibri" w:hAnsi="Palatino Linotype" w:cs="Tahoma"/>
              <w:lang w:val="es-MX"/>
            </w:rPr>
            <w:t>/INFOEM/IP/RR/2024</w:t>
          </w:r>
        </w:p>
      </w:tc>
    </w:tr>
    <w:tr w:rsidR="00015AF3" w:rsidRPr="00E152D8" w14:paraId="77C2E974" w14:textId="77777777" w:rsidTr="00E552E2">
      <w:trPr>
        <w:trHeight w:val="273"/>
      </w:trPr>
      <w:tc>
        <w:tcPr>
          <w:tcW w:w="2401" w:type="dxa"/>
        </w:tcPr>
        <w:p w14:paraId="09329B82" w14:textId="77777777" w:rsidR="00015AF3" w:rsidRPr="00ED1EDE" w:rsidRDefault="00015AF3" w:rsidP="00EF206E">
          <w:pPr>
            <w:tabs>
              <w:tab w:val="right" w:pos="8838"/>
            </w:tabs>
            <w:ind w:right="-105"/>
            <w:rPr>
              <w:rFonts w:ascii="Palatino Linotype" w:eastAsia="Calibri" w:hAnsi="Palatino Linotype" w:cs="Tahoma"/>
              <w:b/>
              <w:lang w:val="es-MX"/>
            </w:rPr>
          </w:pPr>
          <w:r w:rsidRPr="00ED1EDE">
            <w:rPr>
              <w:rFonts w:ascii="Palatino Linotype" w:eastAsia="Calibri" w:hAnsi="Palatino Linotype" w:cs="Tahoma"/>
              <w:b/>
              <w:lang w:val="es-MX"/>
            </w:rPr>
            <w:t>Sujeto Obligado:</w:t>
          </w:r>
        </w:p>
      </w:tc>
      <w:tc>
        <w:tcPr>
          <w:tcW w:w="4403" w:type="dxa"/>
        </w:tcPr>
        <w:p w14:paraId="26EA7073" w14:textId="77777777" w:rsidR="004849CE" w:rsidRDefault="00015AF3" w:rsidP="00E552E2">
          <w:pPr>
            <w:tabs>
              <w:tab w:val="right" w:pos="8838"/>
            </w:tabs>
            <w:ind w:right="-32"/>
            <w:rPr>
              <w:rFonts w:ascii="Palatino Linotype" w:eastAsia="Calibri" w:hAnsi="Palatino Linotype" w:cs="Tahoma"/>
              <w:lang w:val="es-MX"/>
            </w:rPr>
          </w:pPr>
          <w:r w:rsidRPr="00F91E2E">
            <w:rPr>
              <w:rFonts w:ascii="Palatino Linotype" w:eastAsia="Calibri" w:hAnsi="Palatino Linotype" w:cs="Tahoma"/>
              <w:lang w:val="es-MX"/>
            </w:rPr>
            <w:t xml:space="preserve">Ayuntamiento de </w:t>
          </w:r>
          <w:r w:rsidR="004849CE">
            <w:rPr>
              <w:rFonts w:ascii="Palatino Linotype" w:eastAsia="Calibri" w:hAnsi="Palatino Linotype" w:cs="Tahoma"/>
              <w:lang w:val="es-MX"/>
            </w:rPr>
            <w:t xml:space="preserve">San Antonio </w:t>
          </w:r>
        </w:p>
        <w:p w14:paraId="758483D8" w14:textId="12822C4E" w:rsidR="00015AF3" w:rsidRPr="00ED1EDE" w:rsidRDefault="004849CE" w:rsidP="00E552E2">
          <w:pPr>
            <w:tabs>
              <w:tab w:val="right" w:pos="8838"/>
            </w:tabs>
            <w:ind w:right="-32"/>
            <w:rPr>
              <w:rFonts w:ascii="Palatino Linotype" w:eastAsia="Calibri" w:hAnsi="Palatino Linotype" w:cs="Tahoma"/>
              <w:lang w:val="es-MX"/>
            </w:rPr>
          </w:pPr>
          <w:r>
            <w:rPr>
              <w:rFonts w:ascii="Palatino Linotype" w:eastAsia="Calibri" w:hAnsi="Palatino Linotype" w:cs="Tahoma"/>
              <w:lang w:val="es-MX"/>
            </w:rPr>
            <w:t>la Isla</w:t>
          </w:r>
        </w:p>
      </w:tc>
    </w:tr>
    <w:tr w:rsidR="00015AF3" w:rsidRPr="00E152D8" w14:paraId="701A36C7" w14:textId="77777777" w:rsidTr="00E552E2">
      <w:trPr>
        <w:trHeight w:val="273"/>
      </w:trPr>
      <w:tc>
        <w:tcPr>
          <w:tcW w:w="2401" w:type="dxa"/>
        </w:tcPr>
        <w:p w14:paraId="0B830E3D" w14:textId="77777777" w:rsidR="00015AF3" w:rsidRPr="00ED1EDE" w:rsidRDefault="00015AF3" w:rsidP="00EF206E">
          <w:pPr>
            <w:tabs>
              <w:tab w:val="right" w:pos="8838"/>
            </w:tabs>
            <w:ind w:right="-105"/>
            <w:rPr>
              <w:rFonts w:ascii="Palatino Linotype" w:eastAsia="Calibri" w:hAnsi="Palatino Linotype" w:cs="Tahoma"/>
              <w:b/>
              <w:lang w:val="es-MX"/>
            </w:rPr>
          </w:pPr>
          <w:r w:rsidRPr="00ED1EDE">
            <w:rPr>
              <w:rFonts w:ascii="Palatino Linotype" w:eastAsia="Calibri" w:hAnsi="Palatino Linotype" w:cs="Tahoma"/>
              <w:b/>
              <w:lang w:val="es-MX"/>
            </w:rPr>
            <w:t>Comisionado Ponente:</w:t>
          </w:r>
        </w:p>
      </w:tc>
      <w:tc>
        <w:tcPr>
          <w:tcW w:w="4403" w:type="dxa"/>
        </w:tcPr>
        <w:p w14:paraId="3DC600D1" w14:textId="77777777" w:rsidR="00015AF3" w:rsidRPr="00ED1EDE" w:rsidRDefault="00015AF3" w:rsidP="00E552E2">
          <w:pPr>
            <w:tabs>
              <w:tab w:val="right" w:pos="8838"/>
            </w:tabs>
            <w:ind w:right="-32"/>
            <w:rPr>
              <w:rFonts w:ascii="Palatino Linotype" w:eastAsia="Calibri" w:hAnsi="Palatino Linotype" w:cs="Tahoma"/>
              <w:b/>
              <w:lang w:val="es-MX"/>
            </w:rPr>
          </w:pPr>
          <w:r w:rsidRPr="00ED1EDE">
            <w:rPr>
              <w:rFonts w:ascii="Palatino Linotype" w:eastAsia="Calibri" w:hAnsi="Palatino Linotype" w:cs="Tahoma"/>
              <w:lang w:val="es-MX"/>
            </w:rPr>
            <w:t>Luis Gustavo Parra Noriega</w:t>
          </w:r>
        </w:p>
      </w:tc>
    </w:tr>
  </w:tbl>
  <w:p w14:paraId="38B45CDD" w14:textId="77777777" w:rsidR="00015AF3" w:rsidRDefault="008F7293" w:rsidP="00EF206E">
    <w:pPr>
      <w:pStyle w:val="Encabezado"/>
    </w:pPr>
    <w:r>
      <w:rPr>
        <w:noProof/>
      </w:rPr>
      <w:pict w14:anchorId="04785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4.6pt;margin-top:-122.95pt;width:663.5pt;height:12in;z-index:-25165875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50"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015AF3" w:rsidRPr="00E152D8" w14:paraId="443C4456" w14:textId="77777777" w:rsidTr="000C2E19">
      <w:trPr>
        <w:trHeight w:val="132"/>
      </w:trPr>
      <w:tc>
        <w:tcPr>
          <w:tcW w:w="2410" w:type="dxa"/>
        </w:tcPr>
        <w:p w14:paraId="1DDAAB15" w14:textId="77777777" w:rsidR="00015AF3" w:rsidRPr="00ED1EDE" w:rsidRDefault="00015AF3" w:rsidP="00EF206E">
          <w:pPr>
            <w:tabs>
              <w:tab w:val="right" w:pos="8838"/>
            </w:tabs>
            <w:ind w:right="-105"/>
            <w:rPr>
              <w:rFonts w:ascii="Palatino Linotype" w:eastAsia="Calibri" w:hAnsi="Palatino Linotype" w:cs="Tahoma"/>
              <w:b/>
              <w:lang w:val="es-MX"/>
            </w:rPr>
          </w:pPr>
          <w:r w:rsidRPr="00ED1EDE">
            <w:rPr>
              <w:rFonts w:ascii="Palatino Linotype" w:eastAsia="Calibri" w:hAnsi="Palatino Linotype" w:cs="Tahoma"/>
              <w:b/>
              <w:lang w:val="es-MX"/>
            </w:rPr>
            <w:t>Recurso de Revisión:</w:t>
          </w:r>
        </w:p>
      </w:tc>
      <w:tc>
        <w:tcPr>
          <w:tcW w:w="4540" w:type="dxa"/>
          <w:gridSpan w:val="2"/>
        </w:tcPr>
        <w:p w14:paraId="68E21493" w14:textId="437698FE" w:rsidR="00015AF3" w:rsidRPr="00ED1EDE" w:rsidRDefault="00015AF3" w:rsidP="00EF206E">
          <w:pPr>
            <w:rPr>
              <w:rFonts w:ascii="Palatino Linotype" w:eastAsia="Calibri" w:hAnsi="Palatino Linotype" w:cs="Tahoma"/>
            </w:rPr>
          </w:pPr>
          <w:r>
            <w:rPr>
              <w:rFonts w:ascii="Palatino Linotype" w:hAnsi="Palatino Linotype"/>
            </w:rPr>
            <w:t>073</w:t>
          </w:r>
          <w:r w:rsidR="00BD70B7">
            <w:rPr>
              <w:rFonts w:ascii="Palatino Linotype" w:hAnsi="Palatino Linotype"/>
            </w:rPr>
            <w:t>86</w:t>
          </w:r>
          <w:r w:rsidRPr="00ED1EDE">
            <w:rPr>
              <w:rFonts w:ascii="Palatino Linotype" w:hAnsi="Palatino Linotype"/>
            </w:rPr>
            <w:t>/INFOEM/IP/RR/2024</w:t>
          </w:r>
        </w:p>
      </w:tc>
    </w:tr>
    <w:tr w:rsidR="00015AF3" w:rsidRPr="00E152D8" w14:paraId="1B4269F6" w14:textId="77777777" w:rsidTr="000C2E19">
      <w:trPr>
        <w:trHeight w:val="132"/>
      </w:trPr>
      <w:tc>
        <w:tcPr>
          <w:tcW w:w="2410" w:type="dxa"/>
        </w:tcPr>
        <w:p w14:paraId="57167786" w14:textId="77777777" w:rsidR="00015AF3" w:rsidRPr="00ED1EDE" w:rsidRDefault="00015AF3" w:rsidP="00EF206E">
          <w:pPr>
            <w:tabs>
              <w:tab w:val="left" w:pos="1875"/>
            </w:tabs>
            <w:ind w:right="-105"/>
            <w:rPr>
              <w:rFonts w:ascii="Palatino Linotype" w:eastAsia="Calibri" w:hAnsi="Palatino Linotype" w:cs="Tahoma"/>
              <w:b/>
              <w:lang w:val="es-MX"/>
            </w:rPr>
          </w:pPr>
          <w:r w:rsidRPr="00ED1EDE">
            <w:rPr>
              <w:rFonts w:ascii="Palatino Linotype" w:eastAsia="Calibri" w:hAnsi="Palatino Linotype" w:cs="Tahoma"/>
              <w:b/>
              <w:lang w:val="es-MX"/>
            </w:rPr>
            <w:t>Recurrente:</w:t>
          </w:r>
          <w:r w:rsidRPr="00ED1EDE">
            <w:rPr>
              <w:rFonts w:ascii="Palatino Linotype" w:eastAsia="Calibri" w:hAnsi="Palatino Linotype" w:cs="Tahoma"/>
              <w:b/>
              <w:lang w:val="es-MX"/>
            </w:rPr>
            <w:tab/>
          </w:r>
        </w:p>
      </w:tc>
      <w:tc>
        <w:tcPr>
          <w:tcW w:w="4540" w:type="dxa"/>
          <w:gridSpan w:val="2"/>
        </w:tcPr>
        <w:p w14:paraId="13F4392F" w14:textId="55E51A2F" w:rsidR="00015AF3" w:rsidRPr="00ED1EDE" w:rsidRDefault="008A6647" w:rsidP="00763FE5">
          <w:pPr>
            <w:rPr>
              <w:rFonts w:ascii="Palatino Linotype" w:eastAsia="Calibri" w:hAnsi="Palatino Linotype" w:cs="Tahoma"/>
              <w:lang w:val="es-MX"/>
            </w:rPr>
          </w:pPr>
          <w:r w:rsidRPr="008A6647">
            <w:rPr>
              <w:rFonts w:ascii="Palatino Linotype" w:hAnsi="Palatino Linotype"/>
              <w:highlight w:val="black"/>
            </w:rPr>
            <w:t>XXXXXXXXXXX</w:t>
          </w:r>
        </w:p>
      </w:tc>
    </w:tr>
    <w:tr w:rsidR="00015AF3" w:rsidRPr="00E152D8" w14:paraId="7BCE8B66" w14:textId="77777777" w:rsidTr="000C2E19">
      <w:trPr>
        <w:gridAfter w:val="1"/>
        <w:wAfter w:w="429" w:type="dxa"/>
        <w:trHeight w:val="261"/>
      </w:trPr>
      <w:tc>
        <w:tcPr>
          <w:tcW w:w="2410" w:type="dxa"/>
        </w:tcPr>
        <w:p w14:paraId="5DE7CA72" w14:textId="77777777" w:rsidR="00015AF3" w:rsidRPr="00ED1EDE" w:rsidRDefault="00015AF3" w:rsidP="00EF206E">
          <w:pPr>
            <w:tabs>
              <w:tab w:val="right" w:pos="8838"/>
            </w:tabs>
            <w:ind w:right="-105"/>
            <w:rPr>
              <w:rFonts w:ascii="Palatino Linotype" w:eastAsia="Calibri" w:hAnsi="Palatino Linotype" w:cs="Tahoma"/>
              <w:b/>
              <w:lang w:val="es-MX"/>
            </w:rPr>
          </w:pPr>
          <w:r w:rsidRPr="00ED1EDE">
            <w:rPr>
              <w:rFonts w:ascii="Palatino Linotype" w:eastAsia="Calibri" w:hAnsi="Palatino Linotype" w:cs="Tahoma"/>
              <w:b/>
              <w:lang w:val="es-MX"/>
            </w:rPr>
            <w:t>Sujeto Obligado:</w:t>
          </w:r>
        </w:p>
      </w:tc>
      <w:tc>
        <w:tcPr>
          <w:tcW w:w="4111" w:type="dxa"/>
        </w:tcPr>
        <w:p w14:paraId="58EEE616" w14:textId="77777777" w:rsidR="00BD70B7" w:rsidRDefault="00BD70B7" w:rsidP="00EF206E">
          <w:pPr>
            <w:rPr>
              <w:rFonts w:ascii="Palatino Linotype" w:hAnsi="Palatino Linotype"/>
            </w:rPr>
          </w:pPr>
          <w:r w:rsidRPr="00BD70B7">
            <w:rPr>
              <w:rFonts w:ascii="Palatino Linotype" w:hAnsi="Palatino Linotype"/>
            </w:rPr>
            <w:t xml:space="preserve">Ayuntamiento de San Antonio </w:t>
          </w:r>
        </w:p>
        <w:p w14:paraId="204E6D94" w14:textId="09F00B51" w:rsidR="00015AF3" w:rsidRPr="00ED1EDE" w:rsidRDefault="00BD70B7" w:rsidP="00EF206E">
          <w:pPr>
            <w:rPr>
              <w:rFonts w:ascii="Palatino Linotype" w:hAnsi="Palatino Linotype"/>
            </w:rPr>
          </w:pPr>
          <w:r w:rsidRPr="00BD70B7">
            <w:rPr>
              <w:rFonts w:ascii="Palatino Linotype" w:hAnsi="Palatino Linotype"/>
            </w:rPr>
            <w:t>la Isla</w:t>
          </w:r>
        </w:p>
      </w:tc>
    </w:tr>
    <w:tr w:rsidR="00015AF3" w:rsidRPr="00E152D8" w14:paraId="2D16AD1E" w14:textId="77777777" w:rsidTr="000C2E19">
      <w:trPr>
        <w:trHeight w:val="261"/>
      </w:trPr>
      <w:tc>
        <w:tcPr>
          <w:tcW w:w="2410" w:type="dxa"/>
        </w:tcPr>
        <w:p w14:paraId="3DC6B095" w14:textId="77777777" w:rsidR="00015AF3" w:rsidRPr="00ED1EDE" w:rsidRDefault="00015AF3" w:rsidP="00EF206E">
          <w:pPr>
            <w:tabs>
              <w:tab w:val="right" w:pos="8838"/>
            </w:tabs>
            <w:ind w:right="-105"/>
            <w:rPr>
              <w:rFonts w:ascii="Palatino Linotype" w:eastAsia="Calibri" w:hAnsi="Palatino Linotype" w:cs="Tahoma"/>
              <w:b/>
              <w:lang w:val="es-MX"/>
            </w:rPr>
          </w:pPr>
          <w:r w:rsidRPr="00ED1EDE">
            <w:rPr>
              <w:rFonts w:ascii="Palatino Linotype" w:eastAsia="Calibri" w:hAnsi="Palatino Linotype" w:cs="Tahoma"/>
              <w:b/>
              <w:lang w:val="es-MX"/>
            </w:rPr>
            <w:t>Comisionado Ponente:</w:t>
          </w:r>
        </w:p>
      </w:tc>
      <w:tc>
        <w:tcPr>
          <w:tcW w:w="4540" w:type="dxa"/>
          <w:gridSpan w:val="2"/>
        </w:tcPr>
        <w:p w14:paraId="0A710698" w14:textId="77777777" w:rsidR="00015AF3" w:rsidRPr="00ED1EDE" w:rsidRDefault="00015AF3" w:rsidP="00EF206E">
          <w:pPr>
            <w:tabs>
              <w:tab w:val="right" w:pos="8838"/>
            </w:tabs>
            <w:ind w:right="-32"/>
            <w:rPr>
              <w:rFonts w:ascii="Palatino Linotype" w:eastAsia="Calibri" w:hAnsi="Palatino Linotype" w:cs="Tahoma"/>
              <w:b/>
              <w:lang w:val="es-MX"/>
            </w:rPr>
          </w:pPr>
          <w:r w:rsidRPr="00ED1EDE">
            <w:rPr>
              <w:rFonts w:ascii="Palatino Linotype" w:eastAsia="Calibri" w:hAnsi="Palatino Linotype" w:cs="Tahoma"/>
              <w:lang w:val="es-MX"/>
            </w:rPr>
            <w:t>Luis Gustavo Parra Noriega</w:t>
          </w:r>
        </w:p>
      </w:tc>
    </w:tr>
  </w:tbl>
  <w:p w14:paraId="59FC1EB4" w14:textId="77777777" w:rsidR="00015AF3" w:rsidRDefault="008F7293" w:rsidP="00EF206E">
    <w:pPr>
      <w:pStyle w:val="Encabezado"/>
      <w:tabs>
        <w:tab w:val="left" w:pos="5812"/>
      </w:tabs>
    </w:pPr>
    <w:r>
      <w:rPr>
        <w:noProof/>
      </w:rPr>
      <w:pict w14:anchorId="4F65B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15pt;margin-top:-124.25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78B"/>
    <w:multiLevelType w:val="hybridMultilevel"/>
    <w:tmpl w:val="B598F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57571"/>
    <w:multiLevelType w:val="hybridMultilevel"/>
    <w:tmpl w:val="6594670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0B2709"/>
    <w:multiLevelType w:val="hybridMultilevel"/>
    <w:tmpl w:val="8A9E55B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F4B5322"/>
    <w:multiLevelType w:val="hybridMultilevel"/>
    <w:tmpl w:val="A8B8421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F7709"/>
    <w:multiLevelType w:val="hybridMultilevel"/>
    <w:tmpl w:val="EDA2015E"/>
    <w:lvl w:ilvl="0" w:tplc="E0887484">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F60F6"/>
    <w:multiLevelType w:val="hybridMultilevel"/>
    <w:tmpl w:val="0B46CC7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5D41F47"/>
    <w:multiLevelType w:val="hybridMultilevel"/>
    <w:tmpl w:val="16CCE03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CA7D59"/>
    <w:multiLevelType w:val="hybridMultilevel"/>
    <w:tmpl w:val="1B9A6D90"/>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A052ED"/>
    <w:multiLevelType w:val="hybridMultilevel"/>
    <w:tmpl w:val="2B76B8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69C6737"/>
    <w:multiLevelType w:val="hybridMultilevel"/>
    <w:tmpl w:val="0440458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76805D4"/>
    <w:multiLevelType w:val="hybridMultilevel"/>
    <w:tmpl w:val="A17C8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2D0CBB"/>
    <w:multiLevelType w:val="hybridMultilevel"/>
    <w:tmpl w:val="1C7E7F2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AA39EA"/>
    <w:multiLevelType w:val="hybridMultilevel"/>
    <w:tmpl w:val="6594670A"/>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35151947"/>
    <w:multiLevelType w:val="hybridMultilevel"/>
    <w:tmpl w:val="D048D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AB3D92"/>
    <w:multiLevelType w:val="hybridMultilevel"/>
    <w:tmpl w:val="6594670A"/>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3A4D4F18"/>
    <w:multiLevelType w:val="hybridMultilevel"/>
    <w:tmpl w:val="06D461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A9A5C34"/>
    <w:multiLevelType w:val="hybridMultilevel"/>
    <w:tmpl w:val="F8C40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832028"/>
    <w:multiLevelType w:val="hybridMultilevel"/>
    <w:tmpl w:val="8A9E55B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1A51296"/>
    <w:multiLevelType w:val="hybridMultilevel"/>
    <w:tmpl w:val="042672C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005BCD"/>
    <w:multiLevelType w:val="hybridMultilevel"/>
    <w:tmpl w:val="45C069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157311"/>
    <w:multiLevelType w:val="hybridMultilevel"/>
    <w:tmpl w:val="6594670A"/>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4" w15:restartNumberingAfterBreak="0">
    <w:nsid w:val="458B356B"/>
    <w:multiLevelType w:val="hybridMultilevel"/>
    <w:tmpl w:val="F8E07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5F46A4"/>
    <w:multiLevelType w:val="hybridMultilevel"/>
    <w:tmpl w:val="69FA2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4C3BBE"/>
    <w:multiLevelType w:val="hybridMultilevel"/>
    <w:tmpl w:val="1B9A6D90"/>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350080"/>
    <w:multiLevelType w:val="hybridMultilevel"/>
    <w:tmpl w:val="C044A5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2140C"/>
    <w:multiLevelType w:val="hybridMultilevel"/>
    <w:tmpl w:val="6524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A2FE8"/>
    <w:multiLevelType w:val="hybridMultilevel"/>
    <w:tmpl w:val="813663B0"/>
    <w:lvl w:ilvl="0" w:tplc="BC78DBF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1"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hint="default"/>
      </w:rPr>
    </w:lvl>
    <w:lvl w:ilvl="8" w:tplc="080A0005">
      <w:start w:val="1"/>
      <w:numFmt w:val="bullet"/>
      <w:lvlText w:val=""/>
      <w:lvlJc w:val="left"/>
      <w:pPr>
        <w:ind w:left="6540" w:hanging="360"/>
      </w:pPr>
      <w:rPr>
        <w:rFonts w:ascii="Wingdings" w:hAnsi="Wingdings" w:hint="default"/>
      </w:rPr>
    </w:lvl>
  </w:abstractNum>
  <w:abstractNum w:abstractNumId="32" w15:restartNumberingAfterBreak="0">
    <w:nsid w:val="57DC5A2F"/>
    <w:multiLevelType w:val="hybridMultilevel"/>
    <w:tmpl w:val="10B8C918"/>
    <w:lvl w:ilvl="0" w:tplc="080A000F">
      <w:start w:val="1"/>
      <w:numFmt w:val="decimal"/>
      <w:lvlText w:val="%1."/>
      <w:lvlJc w:val="left"/>
      <w:pPr>
        <w:ind w:left="825" w:hanging="360"/>
      </w:p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33" w15:restartNumberingAfterBreak="0">
    <w:nsid w:val="595425B6"/>
    <w:multiLevelType w:val="hybridMultilevel"/>
    <w:tmpl w:val="D1F08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C2182F"/>
    <w:multiLevelType w:val="hybridMultilevel"/>
    <w:tmpl w:val="8A4E782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3E4BA2"/>
    <w:multiLevelType w:val="hybridMultilevel"/>
    <w:tmpl w:val="8A9E55B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D7112A1"/>
    <w:multiLevelType w:val="hybridMultilevel"/>
    <w:tmpl w:val="A9C698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9E1BB0"/>
    <w:multiLevelType w:val="hybridMultilevel"/>
    <w:tmpl w:val="B33A5A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EC74455"/>
    <w:multiLevelType w:val="hybridMultilevel"/>
    <w:tmpl w:val="8A4E782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073F9D"/>
    <w:multiLevelType w:val="hybridMultilevel"/>
    <w:tmpl w:val="59989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34A679C"/>
    <w:multiLevelType w:val="hybridMultilevel"/>
    <w:tmpl w:val="45A2C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B2069BC"/>
    <w:multiLevelType w:val="hybridMultilevel"/>
    <w:tmpl w:val="5824CC72"/>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6FC110C4"/>
    <w:multiLevelType w:val="hybridMultilevel"/>
    <w:tmpl w:val="10B8C918"/>
    <w:lvl w:ilvl="0" w:tplc="FFFFFFFF">
      <w:start w:val="1"/>
      <w:numFmt w:val="decimal"/>
      <w:lvlText w:val="%1."/>
      <w:lvlJc w:val="left"/>
      <w:pPr>
        <w:ind w:left="825" w:hanging="360"/>
      </w:p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45" w15:restartNumberingAfterBreak="0">
    <w:nsid w:val="7131431C"/>
    <w:multiLevelType w:val="hybridMultilevel"/>
    <w:tmpl w:val="6DCE04D6"/>
    <w:lvl w:ilvl="0" w:tplc="E0887484">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33A3DB8"/>
    <w:multiLevelType w:val="hybridMultilevel"/>
    <w:tmpl w:val="6594670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7" w15:restartNumberingAfterBreak="0">
    <w:nsid w:val="79D1140D"/>
    <w:multiLevelType w:val="hybridMultilevel"/>
    <w:tmpl w:val="B8201898"/>
    <w:lvl w:ilvl="0" w:tplc="3BD249A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3"/>
  </w:num>
  <w:num w:numId="4">
    <w:abstractNumId w:val="27"/>
  </w:num>
  <w:num w:numId="5">
    <w:abstractNumId w:val="22"/>
  </w:num>
  <w:num w:numId="6">
    <w:abstractNumId w:val="3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1"/>
  </w:num>
  <w:num w:numId="10">
    <w:abstractNumId w:val="20"/>
  </w:num>
  <w:num w:numId="11">
    <w:abstractNumId w:val="17"/>
  </w:num>
  <w:num w:numId="12">
    <w:abstractNumId w:val="43"/>
  </w:num>
  <w:num w:numId="13">
    <w:abstractNumId w:val="42"/>
  </w:num>
  <w:num w:numId="14">
    <w:abstractNumId w:val="41"/>
  </w:num>
  <w:num w:numId="15">
    <w:abstractNumId w:val="30"/>
  </w:num>
  <w:num w:numId="16">
    <w:abstractNumId w:val="26"/>
  </w:num>
  <w:num w:numId="17">
    <w:abstractNumId w:val="23"/>
  </w:num>
  <w:num w:numId="18">
    <w:abstractNumId w:val="11"/>
  </w:num>
  <w:num w:numId="19">
    <w:abstractNumId w:val="36"/>
  </w:num>
  <w:num w:numId="20">
    <w:abstractNumId w:val="3"/>
  </w:num>
  <w:num w:numId="21">
    <w:abstractNumId w:val="14"/>
  </w:num>
  <w:num w:numId="22">
    <w:abstractNumId w:val="38"/>
  </w:num>
  <w:num w:numId="23">
    <w:abstractNumId w:val="16"/>
  </w:num>
  <w:num w:numId="24">
    <w:abstractNumId w:val="19"/>
  </w:num>
  <w:num w:numId="25">
    <w:abstractNumId w:val="9"/>
  </w:num>
  <w:num w:numId="26">
    <w:abstractNumId w:val="4"/>
  </w:num>
  <w:num w:numId="27">
    <w:abstractNumId w:val="1"/>
  </w:num>
  <w:num w:numId="28">
    <w:abstractNumId w:val="8"/>
  </w:num>
  <w:num w:numId="29">
    <w:abstractNumId w:val="7"/>
  </w:num>
  <w:num w:numId="30">
    <w:abstractNumId w:val="29"/>
  </w:num>
  <w:num w:numId="31">
    <w:abstractNumId w:val="47"/>
  </w:num>
  <w:num w:numId="32">
    <w:abstractNumId w:val="37"/>
  </w:num>
  <w:num w:numId="33">
    <w:abstractNumId w:val="45"/>
  </w:num>
  <w:num w:numId="34">
    <w:abstractNumId w:val="5"/>
  </w:num>
  <w:num w:numId="35">
    <w:abstractNumId w:val="46"/>
  </w:num>
  <w:num w:numId="36">
    <w:abstractNumId w:val="18"/>
  </w:num>
  <w:num w:numId="37">
    <w:abstractNumId w:val="0"/>
  </w:num>
  <w:num w:numId="38">
    <w:abstractNumId w:val="25"/>
  </w:num>
  <w:num w:numId="39">
    <w:abstractNumId w:val="2"/>
  </w:num>
  <w:num w:numId="40">
    <w:abstractNumId w:val="13"/>
  </w:num>
  <w:num w:numId="41">
    <w:abstractNumId w:val="15"/>
  </w:num>
  <w:num w:numId="42">
    <w:abstractNumId w:val="12"/>
  </w:num>
  <w:num w:numId="43">
    <w:abstractNumId w:val="28"/>
  </w:num>
  <w:num w:numId="44">
    <w:abstractNumId w:val="6"/>
  </w:num>
  <w:num w:numId="45">
    <w:abstractNumId w:val="32"/>
  </w:num>
  <w:num w:numId="46">
    <w:abstractNumId w:val="39"/>
  </w:num>
  <w:num w:numId="47">
    <w:abstractNumId w:val="24"/>
  </w:num>
  <w:num w:numId="48">
    <w:abstractNumId w:val="4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DE"/>
    <w:rsid w:val="00003EBE"/>
    <w:rsid w:val="00005BC8"/>
    <w:rsid w:val="000065F8"/>
    <w:rsid w:val="00010360"/>
    <w:rsid w:val="00015AF3"/>
    <w:rsid w:val="00041E24"/>
    <w:rsid w:val="000557DB"/>
    <w:rsid w:val="0006232E"/>
    <w:rsid w:val="000636AB"/>
    <w:rsid w:val="00085BAD"/>
    <w:rsid w:val="000B3869"/>
    <w:rsid w:val="000B7066"/>
    <w:rsid w:val="000B7F0A"/>
    <w:rsid w:val="000C2E19"/>
    <w:rsid w:val="000D1953"/>
    <w:rsid w:val="000E3A63"/>
    <w:rsid w:val="000E7C29"/>
    <w:rsid w:val="000F7A64"/>
    <w:rsid w:val="00115A27"/>
    <w:rsid w:val="001269CB"/>
    <w:rsid w:val="00131190"/>
    <w:rsid w:val="001314EC"/>
    <w:rsid w:val="00132D94"/>
    <w:rsid w:val="0013722F"/>
    <w:rsid w:val="00156A0D"/>
    <w:rsid w:val="00184D92"/>
    <w:rsid w:val="00196DBD"/>
    <w:rsid w:val="001B6F39"/>
    <w:rsid w:val="001C39F6"/>
    <w:rsid w:val="001E6920"/>
    <w:rsid w:val="001F53BE"/>
    <w:rsid w:val="0020618B"/>
    <w:rsid w:val="00211781"/>
    <w:rsid w:val="00237327"/>
    <w:rsid w:val="0024047C"/>
    <w:rsid w:val="00241521"/>
    <w:rsid w:val="002454C8"/>
    <w:rsid w:val="00252906"/>
    <w:rsid w:val="002533DE"/>
    <w:rsid w:val="00262656"/>
    <w:rsid w:val="00266583"/>
    <w:rsid w:val="002674F7"/>
    <w:rsid w:val="00285FAA"/>
    <w:rsid w:val="00292C70"/>
    <w:rsid w:val="00293B15"/>
    <w:rsid w:val="002A209F"/>
    <w:rsid w:val="002A7732"/>
    <w:rsid w:val="002A7F40"/>
    <w:rsid w:val="002B32D5"/>
    <w:rsid w:val="002C2770"/>
    <w:rsid w:val="002E01E7"/>
    <w:rsid w:val="002F3A78"/>
    <w:rsid w:val="003106F4"/>
    <w:rsid w:val="00310BCB"/>
    <w:rsid w:val="00312B10"/>
    <w:rsid w:val="00350B04"/>
    <w:rsid w:val="00353506"/>
    <w:rsid w:val="00353CC4"/>
    <w:rsid w:val="003552A5"/>
    <w:rsid w:val="00367428"/>
    <w:rsid w:val="00371B38"/>
    <w:rsid w:val="00392B8A"/>
    <w:rsid w:val="0039445D"/>
    <w:rsid w:val="003A4214"/>
    <w:rsid w:val="003B02AB"/>
    <w:rsid w:val="003B44EF"/>
    <w:rsid w:val="003E2568"/>
    <w:rsid w:val="00405DB8"/>
    <w:rsid w:val="004075C8"/>
    <w:rsid w:val="00421D98"/>
    <w:rsid w:val="00434337"/>
    <w:rsid w:val="00445E4F"/>
    <w:rsid w:val="00446E2D"/>
    <w:rsid w:val="00453C2A"/>
    <w:rsid w:val="004838CB"/>
    <w:rsid w:val="004849CE"/>
    <w:rsid w:val="004957D3"/>
    <w:rsid w:val="004A0EC0"/>
    <w:rsid w:val="004B1B75"/>
    <w:rsid w:val="004B3C36"/>
    <w:rsid w:val="004B60BA"/>
    <w:rsid w:val="004B7576"/>
    <w:rsid w:val="005172AE"/>
    <w:rsid w:val="00543947"/>
    <w:rsid w:val="00545A00"/>
    <w:rsid w:val="005474FA"/>
    <w:rsid w:val="005509A6"/>
    <w:rsid w:val="0055314E"/>
    <w:rsid w:val="00553EE3"/>
    <w:rsid w:val="00554916"/>
    <w:rsid w:val="0057770F"/>
    <w:rsid w:val="00580CBE"/>
    <w:rsid w:val="00590FE8"/>
    <w:rsid w:val="005A17E7"/>
    <w:rsid w:val="005A3F51"/>
    <w:rsid w:val="005B2DD5"/>
    <w:rsid w:val="005C34DB"/>
    <w:rsid w:val="005C3776"/>
    <w:rsid w:val="005C5FE7"/>
    <w:rsid w:val="005D184A"/>
    <w:rsid w:val="005E5C4F"/>
    <w:rsid w:val="005F06D3"/>
    <w:rsid w:val="005F2720"/>
    <w:rsid w:val="006011FE"/>
    <w:rsid w:val="006379BD"/>
    <w:rsid w:val="0065754E"/>
    <w:rsid w:val="00662EA7"/>
    <w:rsid w:val="00670522"/>
    <w:rsid w:val="00687A9E"/>
    <w:rsid w:val="006909D3"/>
    <w:rsid w:val="006955B4"/>
    <w:rsid w:val="006A2D8F"/>
    <w:rsid w:val="006A53BE"/>
    <w:rsid w:val="006A57C5"/>
    <w:rsid w:val="006B47F3"/>
    <w:rsid w:val="006B7C33"/>
    <w:rsid w:val="006C6D26"/>
    <w:rsid w:val="006D5478"/>
    <w:rsid w:val="006E1A39"/>
    <w:rsid w:val="006E482F"/>
    <w:rsid w:val="006F0B0F"/>
    <w:rsid w:val="0070782C"/>
    <w:rsid w:val="0071093B"/>
    <w:rsid w:val="00717A63"/>
    <w:rsid w:val="007230C6"/>
    <w:rsid w:val="00747092"/>
    <w:rsid w:val="00763FE5"/>
    <w:rsid w:val="00765D64"/>
    <w:rsid w:val="00787DEC"/>
    <w:rsid w:val="00790FCA"/>
    <w:rsid w:val="00791786"/>
    <w:rsid w:val="00792D8C"/>
    <w:rsid w:val="007940BA"/>
    <w:rsid w:val="007C2D05"/>
    <w:rsid w:val="007E40B6"/>
    <w:rsid w:val="007E4B4E"/>
    <w:rsid w:val="007E63D1"/>
    <w:rsid w:val="007F2024"/>
    <w:rsid w:val="007F4669"/>
    <w:rsid w:val="008241CA"/>
    <w:rsid w:val="008560D6"/>
    <w:rsid w:val="0085660D"/>
    <w:rsid w:val="00862E46"/>
    <w:rsid w:val="008777D1"/>
    <w:rsid w:val="008A6647"/>
    <w:rsid w:val="008B34BA"/>
    <w:rsid w:val="008B7475"/>
    <w:rsid w:val="008C3027"/>
    <w:rsid w:val="008F5FD1"/>
    <w:rsid w:val="008F7293"/>
    <w:rsid w:val="00913A9C"/>
    <w:rsid w:val="00914B65"/>
    <w:rsid w:val="00930BB3"/>
    <w:rsid w:val="00946CD9"/>
    <w:rsid w:val="00955787"/>
    <w:rsid w:val="009559ED"/>
    <w:rsid w:val="009618F2"/>
    <w:rsid w:val="00964E1C"/>
    <w:rsid w:val="0096766E"/>
    <w:rsid w:val="009706A2"/>
    <w:rsid w:val="0097113F"/>
    <w:rsid w:val="00974652"/>
    <w:rsid w:val="009776E5"/>
    <w:rsid w:val="009855BF"/>
    <w:rsid w:val="00996AA8"/>
    <w:rsid w:val="009B11BB"/>
    <w:rsid w:val="009B1242"/>
    <w:rsid w:val="009B77B3"/>
    <w:rsid w:val="009D4384"/>
    <w:rsid w:val="009D63D9"/>
    <w:rsid w:val="009E0448"/>
    <w:rsid w:val="009E52C1"/>
    <w:rsid w:val="00A05F74"/>
    <w:rsid w:val="00A26DDB"/>
    <w:rsid w:val="00A65BDD"/>
    <w:rsid w:val="00A707BF"/>
    <w:rsid w:val="00A80DD3"/>
    <w:rsid w:val="00A83A0A"/>
    <w:rsid w:val="00AA6049"/>
    <w:rsid w:val="00AB1965"/>
    <w:rsid w:val="00AB5306"/>
    <w:rsid w:val="00AC15E5"/>
    <w:rsid w:val="00AD5B3D"/>
    <w:rsid w:val="00AE75EB"/>
    <w:rsid w:val="00AF37E9"/>
    <w:rsid w:val="00AF58EF"/>
    <w:rsid w:val="00B14DDD"/>
    <w:rsid w:val="00B1742C"/>
    <w:rsid w:val="00B22FA1"/>
    <w:rsid w:val="00B24D33"/>
    <w:rsid w:val="00B330EB"/>
    <w:rsid w:val="00B53E73"/>
    <w:rsid w:val="00B6499D"/>
    <w:rsid w:val="00B83510"/>
    <w:rsid w:val="00B9752E"/>
    <w:rsid w:val="00BB2CC6"/>
    <w:rsid w:val="00BB792C"/>
    <w:rsid w:val="00BC02D4"/>
    <w:rsid w:val="00BD70B7"/>
    <w:rsid w:val="00BE7FD4"/>
    <w:rsid w:val="00BF3262"/>
    <w:rsid w:val="00C02D00"/>
    <w:rsid w:val="00C10441"/>
    <w:rsid w:val="00C253D8"/>
    <w:rsid w:val="00C46E0C"/>
    <w:rsid w:val="00C47BEA"/>
    <w:rsid w:val="00C5070F"/>
    <w:rsid w:val="00C55BDF"/>
    <w:rsid w:val="00C60CFF"/>
    <w:rsid w:val="00C77968"/>
    <w:rsid w:val="00C90D80"/>
    <w:rsid w:val="00CA11D0"/>
    <w:rsid w:val="00CB1017"/>
    <w:rsid w:val="00CB273C"/>
    <w:rsid w:val="00CB5BFB"/>
    <w:rsid w:val="00CB6AA3"/>
    <w:rsid w:val="00CC5C54"/>
    <w:rsid w:val="00CF0740"/>
    <w:rsid w:val="00CF66B6"/>
    <w:rsid w:val="00D37034"/>
    <w:rsid w:val="00D41831"/>
    <w:rsid w:val="00D431FE"/>
    <w:rsid w:val="00D532DF"/>
    <w:rsid w:val="00D55CD6"/>
    <w:rsid w:val="00D56445"/>
    <w:rsid w:val="00D751D4"/>
    <w:rsid w:val="00D819AC"/>
    <w:rsid w:val="00D82829"/>
    <w:rsid w:val="00D902A2"/>
    <w:rsid w:val="00D95206"/>
    <w:rsid w:val="00DC2E59"/>
    <w:rsid w:val="00DC7FCE"/>
    <w:rsid w:val="00DE02B8"/>
    <w:rsid w:val="00DE0360"/>
    <w:rsid w:val="00DE5931"/>
    <w:rsid w:val="00E06B37"/>
    <w:rsid w:val="00E15E7B"/>
    <w:rsid w:val="00E26A4C"/>
    <w:rsid w:val="00E363AA"/>
    <w:rsid w:val="00E406FD"/>
    <w:rsid w:val="00E429AC"/>
    <w:rsid w:val="00E51E9A"/>
    <w:rsid w:val="00E552E2"/>
    <w:rsid w:val="00E6788A"/>
    <w:rsid w:val="00E742ED"/>
    <w:rsid w:val="00E744BB"/>
    <w:rsid w:val="00E81813"/>
    <w:rsid w:val="00E8701F"/>
    <w:rsid w:val="00EA53CA"/>
    <w:rsid w:val="00EA5CA9"/>
    <w:rsid w:val="00EC030A"/>
    <w:rsid w:val="00EC1C2E"/>
    <w:rsid w:val="00EC637B"/>
    <w:rsid w:val="00ED1EDE"/>
    <w:rsid w:val="00ED392F"/>
    <w:rsid w:val="00EF00DF"/>
    <w:rsid w:val="00EF0727"/>
    <w:rsid w:val="00EF206E"/>
    <w:rsid w:val="00EF5A08"/>
    <w:rsid w:val="00F00F7E"/>
    <w:rsid w:val="00F0211E"/>
    <w:rsid w:val="00F237EC"/>
    <w:rsid w:val="00F26444"/>
    <w:rsid w:val="00F321DA"/>
    <w:rsid w:val="00F323E5"/>
    <w:rsid w:val="00F3373E"/>
    <w:rsid w:val="00F72D63"/>
    <w:rsid w:val="00F73840"/>
    <w:rsid w:val="00F82A35"/>
    <w:rsid w:val="00F853D2"/>
    <w:rsid w:val="00F91E2E"/>
    <w:rsid w:val="00F96BEF"/>
    <w:rsid w:val="00FC5D8A"/>
    <w:rsid w:val="00FD5752"/>
    <w:rsid w:val="00FE743D"/>
    <w:rsid w:val="00FF3BAE"/>
    <w:rsid w:val="00FF41EC"/>
    <w:rsid w:val="00FF4221"/>
    <w:rsid w:val="00FF57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8FC8CB"/>
  <w15:chartTrackingRefBased/>
  <w15:docId w15:val="{21699C6F-99DA-4AEA-B2DB-27BAA37E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1EDE"/>
    <w:pPr>
      <w:tabs>
        <w:tab w:val="center" w:pos="4419"/>
        <w:tab w:val="right" w:pos="8838"/>
      </w:tabs>
      <w:spacing w:after="0" w:line="240" w:lineRule="auto"/>
      <w:jc w:val="both"/>
    </w:pPr>
    <w:rPr>
      <w:rFonts w:ascii="Palatino Linotype" w:hAnsi="Palatino Linotype"/>
      <w:color w:val="000000"/>
    </w:rPr>
  </w:style>
  <w:style w:type="character" w:customStyle="1" w:styleId="EncabezadoCar">
    <w:name w:val="Encabezado Car"/>
    <w:basedOn w:val="Fuentedeprrafopredeter"/>
    <w:link w:val="Encabezado"/>
    <w:uiPriority w:val="99"/>
    <w:rsid w:val="00ED1EDE"/>
    <w:rPr>
      <w:rFonts w:ascii="Palatino Linotype" w:hAnsi="Palatino Linotype"/>
      <w:color w:val="000000"/>
    </w:rPr>
  </w:style>
  <w:style w:type="paragraph" w:styleId="Piedepgina">
    <w:name w:val="footer"/>
    <w:basedOn w:val="Normal"/>
    <w:link w:val="PiedepginaCar"/>
    <w:uiPriority w:val="99"/>
    <w:unhideWhenUsed/>
    <w:rsid w:val="00ED1EDE"/>
    <w:pPr>
      <w:tabs>
        <w:tab w:val="center" w:pos="4419"/>
        <w:tab w:val="right" w:pos="8838"/>
      </w:tabs>
      <w:spacing w:after="0" w:line="240" w:lineRule="auto"/>
      <w:jc w:val="both"/>
    </w:pPr>
    <w:rPr>
      <w:rFonts w:ascii="Palatino Linotype" w:hAnsi="Palatino Linotype"/>
      <w:color w:val="000000"/>
    </w:rPr>
  </w:style>
  <w:style w:type="character" w:customStyle="1" w:styleId="PiedepginaCar">
    <w:name w:val="Pie de página Car"/>
    <w:basedOn w:val="Fuentedeprrafopredeter"/>
    <w:link w:val="Piedepgina"/>
    <w:uiPriority w:val="99"/>
    <w:rsid w:val="00ED1EDE"/>
    <w:rPr>
      <w:rFonts w:ascii="Palatino Linotype" w:hAnsi="Palatino Linotype"/>
      <w:color w:val="000000"/>
    </w:rPr>
  </w:style>
  <w:style w:type="table" w:styleId="Tablaconcuadrcula">
    <w:name w:val="Table Grid"/>
    <w:basedOn w:val="Tablanormal"/>
    <w:uiPriority w:val="39"/>
    <w:qFormat/>
    <w:rsid w:val="00ED1ED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4D92"/>
    <w:pPr>
      <w:ind w:left="720"/>
      <w:contextualSpacing/>
    </w:pPr>
  </w:style>
  <w:style w:type="paragraph" w:styleId="Textodeglobo">
    <w:name w:val="Balloon Text"/>
    <w:basedOn w:val="Normal"/>
    <w:link w:val="TextodegloboCar"/>
    <w:uiPriority w:val="99"/>
    <w:semiHidden/>
    <w:unhideWhenUsed/>
    <w:rsid w:val="009557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5787"/>
    <w:rPr>
      <w:rFonts w:ascii="Segoe UI" w:hAnsi="Segoe UI" w:cs="Segoe UI"/>
      <w:sz w:val="18"/>
      <w:szCs w:val="18"/>
    </w:rPr>
  </w:style>
  <w:style w:type="character" w:styleId="Hipervnculo">
    <w:name w:val="Hyperlink"/>
    <w:basedOn w:val="Fuentedeprrafopredeter"/>
    <w:uiPriority w:val="99"/>
    <w:unhideWhenUsed/>
    <w:rsid w:val="005A3F51"/>
    <w:rPr>
      <w:color w:val="0563C1" w:themeColor="hyperlink"/>
      <w:u w:val="single"/>
    </w:rPr>
  </w:style>
  <w:style w:type="character" w:styleId="Hipervnculovisitado">
    <w:name w:val="FollowedHyperlink"/>
    <w:basedOn w:val="Fuentedeprrafopredeter"/>
    <w:uiPriority w:val="99"/>
    <w:semiHidden/>
    <w:unhideWhenUsed/>
    <w:rsid w:val="00FE743D"/>
    <w:rPr>
      <w:color w:val="954F72" w:themeColor="followedHyperlink"/>
      <w:u w:val="single"/>
    </w:rPr>
  </w:style>
  <w:style w:type="character" w:customStyle="1" w:styleId="UnresolvedMention">
    <w:name w:val="Unresolved Mention"/>
    <w:basedOn w:val="Fuentedeprrafopredeter"/>
    <w:uiPriority w:val="99"/>
    <w:semiHidden/>
    <w:unhideWhenUsed/>
    <w:rsid w:val="009E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357212">
      <w:bodyDiv w:val="1"/>
      <w:marLeft w:val="0"/>
      <w:marRight w:val="0"/>
      <w:marTop w:val="0"/>
      <w:marBottom w:val="0"/>
      <w:divBdr>
        <w:top w:val="none" w:sz="0" w:space="0" w:color="auto"/>
        <w:left w:val="none" w:sz="0" w:space="0" w:color="auto"/>
        <w:bottom w:val="none" w:sz="0" w:space="0" w:color="auto"/>
        <w:right w:val="none" w:sz="0" w:space="0" w:color="auto"/>
      </w:divBdr>
    </w:div>
    <w:div w:id="1229801215">
      <w:bodyDiv w:val="1"/>
      <w:marLeft w:val="0"/>
      <w:marRight w:val="0"/>
      <w:marTop w:val="0"/>
      <w:marBottom w:val="0"/>
      <w:divBdr>
        <w:top w:val="none" w:sz="0" w:space="0" w:color="auto"/>
        <w:left w:val="none" w:sz="0" w:space="0" w:color="auto"/>
        <w:bottom w:val="none" w:sz="0" w:space="0" w:color="auto"/>
        <w:right w:val="none" w:sz="0" w:space="0" w:color="auto"/>
      </w:divBdr>
    </w:div>
    <w:div w:id="1695422365">
      <w:bodyDiv w:val="1"/>
      <w:marLeft w:val="0"/>
      <w:marRight w:val="0"/>
      <w:marTop w:val="0"/>
      <w:marBottom w:val="0"/>
      <w:divBdr>
        <w:top w:val="none" w:sz="0" w:space="0" w:color="auto"/>
        <w:left w:val="none" w:sz="0" w:space="0" w:color="auto"/>
        <w:bottom w:val="none" w:sz="0" w:space="0" w:color="auto"/>
        <w:right w:val="none" w:sz="0" w:space="0" w:color="auto"/>
      </w:divBdr>
    </w:div>
    <w:div w:id="1740135762">
      <w:bodyDiv w:val="1"/>
      <w:marLeft w:val="0"/>
      <w:marRight w:val="0"/>
      <w:marTop w:val="0"/>
      <w:marBottom w:val="0"/>
      <w:divBdr>
        <w:top w:val="none" w:sz="0" w:space="0" w:color="auto"/>
        <w:left w:val="none" w:sz="0" w:space="0" w:color="auto"/>
        <w:bottom w:val="none" w:sz="0" w:space="0" w:color="auto"/>
        <w:right w:val="none" w:sz="0" w:space="0" w:color="auto"/>
      </w:divBdr>
      <w:divsChild>
        <w:div w:id="1463310068">
          <w:marLeft w:val="0"/>
          <w:marRight w:val="0"/>
          <w:marTop w:val="0"/>
          <w:marBottom w:val="101"/>
          <w:divBdr>
            <w:top w:val="none" w:sz="0" w:space="0" w:color="auto"/>
            <w:left w:val="none" w:sz="0" w:space="0" w:color="auto"/>
            <w:bottom w:val="none" w:sz="0" w:space="0" w:color="auto"/>
            <w:right w:val="none" w:sz="0" w:space="0" w:color="auto"/>
          </w:divBdr>
        </w:div>
        <w:div w:id="1773623278">
          <w:marLeft w:val="0"/>
          <w:marRight w:val="0"/>
          <w:marTop w:val="0"/>
          <w:marBottom w:val="101"/>
          <w:divBdr>
            <w:top w:val="none" w:sz="0" w:space="0" w:color="auto"/>
            <w:left w:val="none" w:sz="0" w:space="0" w:color="auto"/>
            <w:bottom w:val="none" w:sz="0" w:space="0" w:color="auto"/>
            <w:right w:val="none" w:sz="0" w:space="0" w:color="auto"/>
          </w:divBdr>
        </w:div>
        <w:div w:id="16541383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image" Target="media/image3.png"/><Relationship Id="rId18" Type="http://schemas.openxmlformats.org/officeDocument/2006/relationships/hyperlink" Target="http://dof.gob.mx/nota_detalle.php?codigo=5492254&amp;fecha=28/07/201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nantoniolaisla@itaipem.org.mx" TargetMode="External"/><Relationship Id="rId17" Type="http://schemas.openxmlformats.org/officeDocument/2006/relationships/hyperlink" Target="https://www.gob.mx/segob/renapo/acciones-y-programas/clave-unica-de-registro-de-poblacion-curp-1422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sultas.curp.gob.mx/CurpSP/html/informacionecurpP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82B8-D55D-4EBD-BFAF-B0208639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14038</Words>
  <Characters>77215</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cp:lastModifiedBy>
  <cp:revision>4</cp:revision>
  <cp:lastPrinted>2024-12-19T18:54:00Z</cp:lastPrinted>
  <dcterms:created xsi:type="dcterms:W3CDTF">2025-01-23T13:54:00Z</dcterms:created>
  <dcterms:modified xsi:type="dcterms:W3CDTF">2025-02-04T17:08:00Z</dcterms:modified>
</cp:coreProperties>
</file>