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95AE1" w14:textId="77777777" w:rsidR="00F86874" w:rsidRDefault="00F86874" w:rsidP="006922F5">
      <w:pPr>
        <w:pBdr>
          <w:top w:val="nil"/>
          <w:left w:val="nil"/>
          <w:bottom w:val="nil"/>
          <w:right w:val="nil"/>
          <w:between w:val="nil"/>
        </w:pBdr>
        <w:contextualSpacing/>
        <w:rPr>
          <w:rFonts w:eastAsia="Palatino Linotype" w:cs="Palatino Linotype"/>
          <w:color w:val="000000"/>
          <w:szCs w:val="24"/>
        </w:rPr>
      </w:pPr>
    </w:p>
    <w:p w14:paraId="49AF2C0C" w14:textId="323D6032"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393530">
        <w:rPr>
          <w:rFonts w:eastAsia="Palatino Linotype" w:cs="Palatino Linotype"/>
          <w:color w:val="000000"/>
          <w:szCs w:val="24"/>
        </w:rPr>
        <w:t>seis de noviembre</w:t>
      </w:r>
      <w:r w:rsidR="0011108B">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27574CB1"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bookmarkStart w:id="0" w:name="_GoBack"/>
      <w:r w:rsidR="00F86874">
        <w:rPr>
          <w:rFonts w:eastAsia="Palatino Linotype" w:cs="Palatino Linotype"/>
          <w:b/>
          <w:bCs/>
          <w:color w:val="000000" w:themeColor="text1"/>
          <w:lang w:val="es-ES"/>
        </w:rPr>
        <w:t>05912/INFOEM/IP/RR/2024</w:t>
      </w:r>
      <w:bookmarkEnd w:id="0"/>
      <w:r w:rsidRPr="70652167">
        <w:rPr>
          <w:rFonts w:eastAsia="Palatino Linotype" w:cs="Palatino Linotype"/>
          <w:color w:val="000000" w:themeColor="text1"/>
          <w:lang w:val="es-ES"/>
        </w:rPr>
        <w:t xml:space="preserve">, interpuesto por </w:t>
      </w:r>
      <w:r w:rsidR="00BB605B">
        <w:rPr>
          <w:rFonts w:eastAsia="Palatino Linotype" w:cs="Palatino Linotype"/>
          <w:b/>
          <w:bCs/>
          <w:color w:val="000000" w:themeColor="text1"/>
          <w:lang w:val="es-ES"/>
        </w:rPr>
        <w:t>XXXXXX</w:t>
      </w:r>
      <w:r w:rsidRPr="70652167">
        <w:rPr>
          <w:rFonts w:eastAsia="Palatino Linotype" w:cs="Palatino Linotype"/>
          <w:color w:val="000000" w:themeColor="text1"/>
          <w:lang w:val="es-ES"/>
        </w:rPr>
        <w:t xml:space="preserve">, en lo sucesivo el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2551B9">
        <w:rPr>
          <w:rFonts w:eastAsia="Palatino Linotype" w:cs="Palatino Linotype"/>
          <w:color w:val="000000" w:themeColor="text1"/>
          <w:lang w:val="es-ES"/>
        </w:rPr>
        <w:t>l</w:t>
      </w:r>
      <w:r w:rsidRPr="70652167">
        <w:rPr>
          <w:rFonts w:eastAsia="Palatino Linotype" w:cs="Palatino Linotype"/>
          <w:color w:val="000000" w:themeColor="text1"/>
          <w:lang w:val="es-ES"/>
        </w:rPr>
        <w:t xml:space="preserve"> </w:t>
      </w:r>
      <w:r w:rsidR="00F86874">
        <w:rPr>
          <w:rFonts w:eastAsia="Palatino Linotype" w:cs="Palatino Linotype"/>
          <w:b/>
          <w:bCs/>
          <w:color w:val="000000" w:themeColor="text1"/>
          <w:lang w:val="es-ES"/>
        </w:rPr>
        <w:t>Ayuntamiento de Valle de Bravo</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2551B9" w:rsidRDefault="00A970D5" w:rsidP="002551B9">
      <w:pPr>
        <w:pStyle w:val="Ttulo1"/>
      </w:pPr>
      <w:r w:rsidRPr="002551B9">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4A72A3F" w:rsidR="00A970D5" w:rsidRPr="006922F5" w:rsidRDefault="002551B9" w:rsidP="006922F5">
      <w:pPr>
        <w:pStyle w:val="Ttulo2"/>
        <w:rPr>
          <w:rFonts w:eastAsia="Palatino Linotype"/>
        </w:rPr>
      </w:pPr>
      <w:r>
        <w:rPr>
          <w:rFonts w:eastAsia="Palatino Linotype"/>
        </w:rPr>
        <w:t>PRIMERO. De la solicitud de i</w:t>
      </w:r>
      <w:r w:rsidR="00A970D5" w:rsidRPr="006922F5">
        <w:rPr>
          <w:rFonts w:eastAsia="Palatino Linotype"/>
        </w:rPr>
        <w:t>nformación.</w:t>
      </w:r>
    </w:p>
    <w:p w14:paraId="0870C154" w14:textId="144F6481"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F86874">
        <w:rPr>
          <w:rFonts w:eastAsia="Palatino Linotype" w:cs="Palatino Linotype"/>
          <w:color w:val="000000"/>
          <w:szCs w:val="24"/>
        </w:rPr>
        <w:t>nueve de septiembre</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430C63">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2551B9" w:rsidRPr="006922F5">
        <w:rPr>
          <w:rFonts w:eastAsia="Palatino Linotype" w:cs="Palatino Linotype"/>
          <w:color w:val="000000"/>
          <w:szCs w:val="24"/>
        </w:rPr>
        <w:t xml:space="preserve">solicitud de información registrada </w:t>
      </w:r>
      <w:r w:rsidR="002551B9">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AE762A" w:rsidRPr="001028A9">
        <w:rPr>
          <w:rFonts w:eastAsia="Palatino Linotype" w:cs="Palatino Linotype"/>
          <w:color w:val="000000"/>
          <w:szCs w:val="24"/>
        </w:rPr>
        <w:t xml:space="preserve"> </w:t>
      </w:r>
      <w:r w:rsidR="00F86874">
        <w:rPr>
          <w:rFonts w:eastAsia="Palatino Linotype" w:cs="Palatino Linotype"/>
          <w:b/>
          <w:bCs/>
          <w:color w:val="000000"/>
          <w:szCs w:val="24"/>
        </w:rPr>
        <w:t>00222/VABRAVO/IP/2024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40BBECCB" w14:textId="6D518A91" w:rsidR="00A970D5" w:rsidRPr="00875B7E" w:rsidRDefault="70652167" w:rsidP="001E0EF3">
      <w:pPr>
        <w:pStyle w:val="Fundamentos"/>
      </w:pPr>
      <w:r w:rsidRPr="70652167">
        <w:rPr>
          <w:lang w:val="es-ES"/>
        </w:rPr>
        <w:t>«</w:t>
      </w:r>
      <w:r w:rsidR="00F86874" w:rsidRPr="00F86874">
        <w:rPr>
          <w:lang w:val="es-ES"/>
        </w:rPr>
        <w:t xml:space="preserve">con fundamento en el </w:t>
      </w:r>
      <w:proofErr w:type="spellStart"/>
      <w:r w:rsidR="00F86874" w:rsidRPr="00F86874">
        <w:rPr>
          <w:lang w:val="es-ES"/>
        </w:rPr>
        <w:t>articulo</w:t>
      </w:r>
      <w:proofErr w:type="spellEnd"/>
      <w:r w:rsidR="00F86874" w:rsidRPr="00F86874">
        <w:rPr>
          <w:lang w:val="es-ES"/>
        </w:rPr>
        <w:t xml:space="preserve"> 1° y 8° constitución política de los estados unidos mexicanos, con sustento en la tesis con registro digital: 2000299, emanada de la suprema corte de justicia de la nación, y ejerciendo mi derecho de petición y acceso a la información pública, solicito a la dirección de administración del ayuntamiento de valle de bravo, estado de </w:t>
      </w:r>
      <w:proofErr w:type="spellStart"/>
      <w:r w:rsidR="00F86874" w:rsidRPr="00F86874">
        <w:rPr>
          <w:lang w:val="es-ES"/>
        </w:rPr>
        <w:t>méxico</w:t>
      </w:r>
      <w:proofErr w:type="spellEnd"/>
      <w:r w:rsidR="00F86874" w:rsidRPr="00F86874">
        <w:rPr>
          <w:lang w:val="es-ES"/>
        </w:rPr>
        <w:t xml:space="preserve">, y a la dirección de obras públicas del ayuntamiento de valle de bravo, estado de </w:t>
      </w:r>
      <w:proofErr w:type="spellStart"/>
      <w:r w:rsidR="00F86874" w:rsidRPr="00F86874">
        <w:rPr>
          <w:lang w:val="es-ES"/>
        </w:rPr>
        <w:t>méxico</w:t>
      </w:r>
      <w:proofErr w:type="spellEnd"/>
      <w:r w:rsidR="00F86874" w:rsidRPr="00F86874">
        <w:rPr>
          <w:lang w:val="es-ES"/>
        </w:rPr>
        <w:t xml:space="preserve">, lo siguiente: gafete oficial con </w:t>
      </w:r>
      <w:proofErr w:type="spellStart"/>
      <w:r w:rsidR="00F86874" w:rsidRPr="00F86874">
        <w:rPr>
          <w:lang w:val="es-ES"/>
        </w:rPr>
        <w:t>fotografia</w:t>
      </w:r>
      <w:proofErr w:type="spellEnd"/>
      <w:r w:rsidR="00F86874" w:rsidRPr="00F86874">
        <w:rPr>
          <w:lang w:val="es-ES"/>
        </w:rPr>
        <w:t xml:space="preserve"> de todo el personal administrativo que conforma la dirección de obras públicas del ayuntamiento de valle de bravo, estado de </w:t>
      </w:r>
      <w:proofErr w:type="spellStart"/>
      <w:r w:rsidR="00F86874" w:rsidRPr="00F86874">
        <w:rPr>
          <w:lang w:val="es-ES"/>
        </w:rPr>
        <w:t>méxico</w:t>
      </w:r>
      <w:proofErr w:type="spellEnd"/>
      <w:r w:rsidR="00F86874" w:rsidRPr="00F86874">
        <w:rPr>
          <w:lang w:val="es-ES"/>
        </w:rPr>
        <w:t xml:space="preserve">. </w:t>
      </w:r>
      <w:proofErr w:type="gramStart"/>
      <w:r w:rsidR="00F86874" w:rsidRPr="00F86874">
        <w:rPr>
          <w:lang w:val="es-ES"/>
        </w:rPr>
        <w:t>eso</w:t>
      </w:r>
      <w:proofErr w:type="gramEnd"/>
      <w:r w:rsidR="00F86874" w:rsidRPr="00F86874">
        <w:rPr>
          <w:lang w:val="es-ES"/>
        </w:rPr>
        <w:t xml:space="preserve"> mesmo para poner a </w:t>
      </w:r>
      <w:proofErr w:type="spellStart"/>
      <w:r w:rsidR="00F86874" w:rsidRPr="00F86874">
        <w:rPr>
          <w:lang w:val="es-ES"/>
        </w:rPr>
        <w:t>chambiar</w:t>
      </w:r>
      <w:proofErr w:type="spellEnd"/>
      <w:r w:rsidR="00F86874" w:rsidRPr="00F86874">
        <w:rPr>
          <w:lang w:val="es-ES"/>
        </w:rPr>
        <w:t xml:space="preserve"> a los </w:t>
      </w:r>
      <w:proofErr w:type="spellStart"/>
      <w:r w:rsidR="00F86874" w:rsidRPr="00F86874">
        <w:rPr>
          <w:lang w:val="es-ES"/>
        </w:rPr>
        <w:t>geyes</w:t>
      </w:r>
      <w:proofErr w:type="spellEnd"/>
      <w:r w:rsidR="00F86874" w:rsidRPr="00F86874">
        <w:rPr>
          <w:lang w:val="es-ES"/>
        </w:rPr>
        <w:t xml:space="preserve"> </w:t>
      </w:r>
      <w:proofErr w:type="spellStart"/>
      <w:r w:rsidR="00F86874" w:rsidRPr="00F86874">
        <w:rPr>
          <w:lang w:val="es-ES"/>
        </w:rPr>
        <w:t>gueyas</w:t>
      </w:r>
      <w:proofErr w:type="spellEnd"/>
      <w:r w:rsidR="00F86874" w:rsidRPr="00F86874">
        <w:rPr>
          <w:lang w:val="es-ES"/>
        </w:rPr>
        <w:t xml:space="preserve"> entrometidas del ayuntamiento para que ya empiecen a chalanearle y dejen de andar de mitoteras y revoltosas</w:t>
      </w:r>
      <w:r w:rsidRPr="70652167">
        <w:rPr>
          <w:lang w:val="es-ES"/>
        </w:rPr>
        <w:t>» (Sic)</w:t>
      </w:r>
    </w:p>
    <w:p w14:paraId="0477F035" w14:textId="175770BD" w:rsidR="00A970D5" w:rsidRPr="002551B9"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 xml:space="preserve">Modalidad de entrega: </w:t>
      </w:r>
      <w:r w:rsidR="002551B9" w:rsidRPr="002551B9">
        <w:rPr>
          <w:rFonts w:eastAsia="Palatino Linotype" w:cs="Palatino Linotype"/>
          <w:b/>
          <w:color w:val="000000"/>
          <w:szCs w:val="24"/>
        </w:rPr>
        <w:t>A través del SAIMEX</w:t>
      </w:r>
      <w:r w:rsidR="002551B9">
        <w:rPr>
          <w:rFonts w:eastAsia="Palatino Linotype" w:cs="Palatino Linotype"/>
          <w:color w:val="000000"/>
          <w:szCs w:val="24"/>
        </w:rPr>
        <w:t>.</w:t>
      </w:r>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0FB2855C" w:rsidR="00A970D5" w:rsidRPr="006922F5" w:rsidRDefault="00714CA9" w:rsidP="006922F5">
      <w:pPr>
        <w:pStyle w:val="Ttulo2"/>
        <w:rPr>
          <w:rFonts w:eastAsia="Palatino Linotype"/>
        </w:rPr>
      </w:pPr>
      <w:r>
        <w:rPr>
          <w:rFonts w:eastAsia="Palatino Linotype"/>
        </w:rPr>
        <w:t>SEGUNDO</w:t>
      </w:r>
      <w:r w:rsidR="00A970D5" w:rsidRPr="006922F5">
        <w:rPr>
          <w:rFonts w:eastAsia="Palatino Linotype"/>
        </w:rPr>
        <w:t>. De la respuesta del Sujeto Obligado.</w:t>
      </w:r>
    </w:p>
    <w:p w14:paraId="2EE6F294" w14:textId="7D64FD4F"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F86874">
        <w:rPr>
          <w:rFonts w:eastAsia="Palatino Linotype" w:cs="Palatino Linotype"/>
          <w:color w:val="000000"/>
          <w:szCs w:val="24"/>
        </w:rPr>
        <w:t xml:space="preserve"> veinticinco de septiembre</w:t>
      </w:r>
      <w:r w:rsidR="002C5B10">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3F7BD9BA" w14:textId="4C3C16F3" w:rsidR="00F86874" w:rsidRDefault="544753FC" w:rsidP="00F86874">
      <w:pPr>
        <w:pStyle w:val="Fundamentos"/>
        <w:rPr>
          <w:lang w:val="es-ES"/>
        </w:rPr>
      </w:pPr>
      <w:r w:rsidRPr="544753FC">
        <w:rPr>
          <w:lang w:val="es-ES"/>
        </w:rPr>
        <w:t>«</w:t>
      </w:r>
      <w:r w:rsidR="00F86874" w:rsidRPr="00F86874">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8493561" w14:textId="77777777" w:rsidR="00F86874" w:rsidRPr="00F86874" w:rsidRDefault="00F86874" w:rsidP="00F86874">
      <w:pPr>
        <w:pStyle w:val="Fundamentos"/>
        <w:rPr>
          <w:lang w:val="es-ES"/>
        </w:rPr>
      </w:pPr>
    </w:p>
    <w:p w14:paraId="0D5C8905" w14:textId="77777777" w:rsidR="00F86874" w:rsidRDefault="00F86874" w:rsidP="00F86874">
      <w:pPr>
        <w:pStyle w:val="Fundamentos"/>
        <w:rPr>
          <w:lang w:val="es-ES"/>
        </w:rPr>
      </w:pPr>
      <w:r w:rsidRPr="00F86874">
        <w:rPr>
          <w:lang w:val="es-ES"/>
        </w:rPr>
        <w:t>Se envía adjunta la presente documentación, la cual fue turnada a la Unidad de Transparencia y Acceso a la Información Pública del Municipio de Valle de Bravo (UTAIPM), de conformidad con los artículos 12, 50, 51, 53 fracciones II y IV, y 59 de la Ley de Transparencia y Acceso a la Información Pública del Estado de México y Municipios.</w:t>
      </w:r>
    </w:p>
    <w:p w14:paraId="6B91A08E" w14:textId="77777777" w:rsidR="00F86874" w:rsidRPr="00F86874" w:rsidRDefault="00F86874" w:rsidP="00F86874">
      <w:pPr>
        <w:pStyle w:val="Fundamentos"/>
        <w:rPr>
          <w:lang w:val="es-ES"/>
        </w:rPr>
      </w:pPr>
    </w:p>
    <w:p w14:paraId="32012D21" w14:textId="77777777" w:rsidR="00F86874" w:rsidRPr="00F86874" w:rsidRDefault="00F86874" w:rsidP="00F86874">
      <w:pPr>
        <w:pStyle w:val="Fundamentos"/>
        <w:rPr>
          <w:lang w:val="es-ES"/>
        </w:rPr>
      </w:pPr>
      <w:r w:rsidRPr="00F86874">
        <w:rPr>
          <w:lang w:val="es-ES"/>
        </w:rPr>
        <w:t>ATENTAMENTE</w:t>
      </w:r>
    </w:p>
    <w:p w14:paraId="3FE4A9EF" w14:textId="4CC94B04" w:rsidR="00A970D5" w:rsidRPr="00404754" w:rsidRDefault="00F86874" w:rsidP="00F86874">
      <w:pPr>
        <w:pStyle w:val="Fundamentos"/>
        <w:rPr>
          <w:lang w:val="es-MX"/>
        </w:rPr>
      </w:pPr>
      <w:r w:rsidRPr="00F86874">
        <w:rPr>
          <w:lang w:val="es-ES"/>
        </w:rPr>
        <w:t>LIC ARELI JARAMILLO ALVAREZ</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47E1B7EC" w:rsidR="0037112D" w:rsidRPr="0037112D" w:rsidRDefault="70652167" w:rsidP="005F6648">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F86874">
        <w:rPr>
          <w:rFonts w:eastAsia="Palatino Linotype" w:cs="Palatino Linotype"/>
          <w:color w:val="000000" w:themeColor="text1"/>
          <w:lang w:val="es-ES"/>
        </w:rPr>
        <w:t xml:space="preserve">el documento </w:t>
      </w:r>
      <w:r w:rsidR="0003552A">
        <w:rPr>
          <w:rFonts w:eastAsia="Palatino Linotype" w:cs="Palatino Linotype"/>
          <w:color w:val="000000" w:themeColor="text1"/>
          <w:lang w:val="es-ES"/>
        </w:rPr>
        <w:t xml:space="preserve">denominado </w:t>
      </w:r>
      <w:r w:rsidR="00C71C0F">
        <w:rPr>
          <w:rFonts w:eastAsia="Palatino Linotype" w:cs="Palatino Linotype"/>
          <w:b/>
          <w:bCs/>
          <w:color w:val="000000" w:themeColor="text1"/>
          <w:lang w:val="es-ES"/>
        </w:rPr>
        <w:t>«</w:t>
      </w:r>
      <w:r w:rsidR="00F86874">
        <w:rPr>
          <w:rFonts w:eastAsia="Palatino Linotype" w:cs="Palatino Linotype"/>
          <w:b/>
          <w:bCs/>
          <w:color w:val="000000" w:themeColor="text1"/>
          <w:lang w:val="es-ES"/>
        </w:rPr>
        <w:t>0222 OBRAS PUBLICAS</w:t>
      </w:r>
      <w:r w:rsidR="002859C4">
        <w:rPr>
          <w:rFonts w:eastAsia="Palatino Linotype" w:cs="Palatino Linotype"/>
          <w:b/>
          <w:bCs/>
          <w:color w:val="000000" w:themeColor="text1"/>
          <w:lang w:val="es-ES"/>
        </w:rPr>
        <w:t>.pdf</w:t>
      </w:r>
      <w:r w:rsidR="005F6648" w:rsidRPr="70652167">
        <w:rPr>
          <w:rFonts w:eastAsia="Palatino Linotype" w:cs="Palatino Linotype"/>
          <w:b/>
          <w:bCs/>
          <w:color w:val="000000" w:themeColor="text1"/>
          <w:lang w:val="es-ES"/>
        </w:rPr>
        <w:t>»</w:t>
      </w:r>
      <w:r w:rsidR="005F6648" w:rsidRPr="005F6648">
        <w:rPr>
          <w:rFonts w:eastAsia="Palatino Linotype" w:cs="Palatino Linotype"/>
          <w:bCs/>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A1FCE6C" w:rsidR="00A970D5" w:rsidRPr="006922F5" w:rsidRDefault="00714CA9"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6A59D218"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8868ED">
        <w:rPr>
          <w:rFonts w:eastAsia="Palatino Linotype" w:cs="Palatino Linotype"/>
          <w:color w:val="000000"/>
          <w:szCs w:val="24"/>
        </w:rPr>
        <w:t xml:space="preserve"> por el Sujeto Obligado</w:t>
      </w:r>
      <w:r w:rsidRPr="0090115A">
        <w:rPr>
          <w:rFonts w:eastAsia="Palatino Linotype" w:cs="Palatino Linotype"/>
          <w:color w:val="000000"/>
          <w:szCs w:val="24"/>
        </w:rPr>
        <w:t xml:space="preserve">, el Recurrente interpuso el presente recurso de revisión el día </w:t>
      </w:r>
      <w:r w:rsidR="00F86874">
        <w:rPr>
          <w:rFonts w:eastAsia="Palatino Linotype" w:cs="Palatino Linotype"/>
          <w:color w:val="000000"/>
          <w:szCs w:val="24"/>
        </w:rPr>
        <w:t>treinta de septiembre</w:t>
      </w:r>
      <w:r w:rsidR="001E1754">
        <w:rPr>
          <w:rFonts w:eastAsia="Palatino Linotype" w:cs="Palatino Linotype"/>
          <w:color w:val="000000"/>
          <w:szCs w:val="24"/>
        </w:rPr>
        <w:t xml:space="preserve"> de dos mil veinticuatro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F86874">
        <w:rPr>
          <w:rFonts w:eastAsia="Palatino Linotype" w:cs="Palatino Linotype"/>
          <w:b/>
          <w:color w:val="000000"/>
          <w:szCs w:val="24"/>
        </w:rPr>
        <w:t>05912/INFOEM/IP/RR/2024</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lastRenderedPageBreak/>
        <w:t>Acto Impugnado:</w:t>
      </w:r>
      <w:r w:rsidR="00655007" w:rsidRPr="006922F5">
        <w:rPr>
          <w:rFonts w:eastAsia="Palatino Linotype" w:cs="Palatino Linotype"/>
          <w:b/>
        </w:rPr>
        <w:t xml:space="preserve"> </w:t>
      </w:r>
    </w:p>
    <w:p w14:paraId="4A0EFE5A" w14:textId="699BA539" w:rsidR="00A970D5" w:rsidRPr="006922F5" w:rsidRDefault="5C35490E" w:rsidP="5C35490E">
      <w:pPr>
        <w:pStyle w:val="Fundamentos"/>
        <w:rPr>
          <w:b/>
          <w:bCs/>
          <w:lang w:val="es-ES"/>
        </w:rPr>
      </w:pPr>
      <w:r w:rsidRPr="5C35490E">
        <w:rPr>
          <w:lang w:val="es-ES"/>
        </w:rPr>
        <w:t>«</w:t>
      </w:r>
      <w:r w:rsidR="00F86874" w:rsidRPr="00F86874">
        <w:rPr>
          <w:lang w:val="es-ES"/>
        </w:rPr>
        <w:t xml:space="preserve">se me </w:t>
      </w:r>
      <w:proofErr w:type="spellStart"/>
      <w:r w:rsidR="00F86874" w:rsidRPr="00F86874">
        <w:rPr>
          <w:lang w:val="es-ES"/>
        </w:rPr>
        <w:t>nego</w:t>
      </w:r>
      <w:proofErr w:type="spellEnd"/>
      <w:r w:rsidR="00F86874" w:rsidRPr="00F86874">
        <w:rPr>
          <w:lang w:val="es-ES"/>
        </w:rPr>
        <w:t xml:space="preserve"> el acceso a la </w:t>
      </w:r>
      <w:proofErr w:type="spellStart"/>
      <w:r w:rsidR="00F86874" w:rsidRPr="00F86874">
        <w:rPr>
          <w:lang w:val="es-ES"/>
        </w:rPr>
        <w:t>informacion</w:t>
      </w:r>
      <w:proofErr w:type="spellEnd"/>
      <w:r w:rsidR="00F86874" w:rsidRPr="00F86874">
        <w:rPr>
          <w:lang w:val="es-ES"/>
        </w:rPr>
        <w:t xml:space="preserve"> publica</w:t>
      </w:r>
      <w:r w:rsidRPr="5C35490E">
        <w:rPr>
          <w:lang w:val="es-ES"/>
        </w:rPr>
        <w:t>» (Sic)</w:t>
      </w:r>
    </w:p>
    <w:p w14:paraId="3C40A441" w14:textId="77777777" w:rsidR="00A970D5" w:rsidRDefault="00A970D5" w:rsidP="006922F5">
      <w:pPr>
        <w:contextualSpacing/>
        <w:rPr>
          <w:rFonts w:eastAsia="Palatino Linotype" w:cs="Palatino Linotype"/>
          <w:iCs/>
          <w:szCs w:val="24"/>
        </w:rPr>
      </w:pPr>
    </w:p>
    <w:p w14:paraId="6D8EDC67" w14:textId="2FBFC80D" w:rsidR="00E207DD" w:rsidRPr="006922F5" w:rsidRDefault="009B526F" w:rsidP="00E207DD">
      <w:pPr>
        <w:contextualSpacing/>
        <w:rPr>
          <w:rFonts w:eastAsia="Palatino Linotype" w:cs="Palatino Linotype"/>
          <w:b/>
        </w:rPr>
      </w:pPr>
      <w:r>
        <w:rPr>
          <w:rFonts w:eastAsia="Palatino Linotype" w:cs="Palatino Linotype"/>
          <w:b/>
        </w:rPr>
        <w:t>Razones o motivos de inconformidad</w:t>
      </w:r>
      <w:r w:rsidR="00E207DD" w:rsidRPr="006922F5">
        <w:rPr>
          <w:rFonts w:eastAsia="Palatino Linotype" w:cs="Palatino Linotype"/>
          <w:b/>
        </w:rPr>
        <w:t xml:space="preserve">: </w:t>
      </w:r>
    </w:p>
    <w:p w14:paraId="1CAA4299" w14:textId="1ADABBAD" w:rsidR="00E207DD" w:rsidRPr="006922F5" w:rsidRDefault="00E207DD" w:rsidP="00E207DD">
      <w:pPr>
        <w:pStyle w:val="Fundamentos"/>
        <w:rPr>
          <w:b/>
          <w:bCs/>
          <w:lang w:val="es-ES"/>
        </w:rPr>
      </w:pPr>
      <w:r w:rsidRPr="5C35490E">
        <w:rPr>
          <w:lang w:val="es-ES"/>
        </w:rPr>
        <w:t>«</w:t>
      </w:r>
      <w:r w:rsidR="00F86874" w:rsidRPr="00F86874">
        <w:rPr>
          <w:lang w:val="es-ES"/>
        </w:rPr>
        <w:t xml:space="preserve">se me negó el acceso a la </w:t>
      </w:r>
      <w:proofErr w:type="spellStart"/>
      <w:r w:rsidR="00F86874" w:rsidRPr="00F86874">
        <w:rPr>
          <w:lang w:val="es-ES"/>
        </w:rPr>
        <w:t>informacion</w:t>
      </w:r>
      <w:proofErr w:type="spellEnd"/>
      <w:r w:rsidR="00F86874" w:rsidRPr="00F86874">
        <w:rPr>
          <w:lang w:val="es-ES"/>
        </w:rPr>
        <w:t xml:space="preserve"> pública y la autoridad responsable se </w:t>
      </w:r>
      <w:proofErr w:type="spellStart"/>
      <w:r w:rsidR="00F86874" w:rsidRPr="00F86874">
        <w:rPr>
          <w:lang w:val="es-ES"/>
        </w:rPr>
        <w:t>esta</w:t>
      </w:r>
      <w:proofErr w:type="spellEnd"/>
      <w:r w:rsidR="00F86874" w:rsidRPr="00F86874">
        <w:rPr>
          <w:lang w:val="es-ES"/>
        </w:rPr>
        <w:t xml:space="preserve"> encargando de ocultar </w:t>
      </w:r>
      <w:proofErr w:type="spellStart"/>
      <w:r w:rsidR="00F86874" w:rsidRPr="00F86874">
        <w:rPr>
          <w:lang w:val="es-ES"/>
        </w:rPr>
        <w:t>informacion</w:t>
      </w:r>
      <w:proofErr w:type="spellEnd"/>
      <w:r w:rsidR="00F86874" w:rsidRPr="00F86874">
        <w:rPr>
          <w:lang w:val="es-ES"/>
        </w:rPr>
        <w:t xml:space="preserve"> publica que </w:t>
      </w:r>
      <w:proofErr w:type="spellStart"/>
      <w:r w:rsidR="00F86874" w:rsidRPr="00F86874">
        <w:rPr>
          <w:lang w:val="es-ES"/>
        </w:rPr>
        <w:t>habia</w:t>
      </w:r>
      <w:proofErr w:type="spellEnd"/>
      <w:r w:rsidR="00F86874" w:rsidRPr="00F86874">
        <w:rPr>
          <w:lang w:val="es-ES"/>
        </w:rPr>
        <w:t xml:space="preserve"> solicitado en mi solicitud de </w:t>
      </w:r>
      <w:proofErr w:type="spellStart"/>
      <w:r w:rsidR="00F86874" w:rsidRPr="00F86874">
        <w:rPr>
          <w:lang w:val="es-ES"/>
        </w:rPr>
        <w:t>informacion</w:t>
      </w:r>
      <w:proofErr w:type="spellEnd"/>
      <w:r w:rsidR="00F86874" w:rsidRPr="00F86874">
        <w:rPr>
          <w:lang w:val="es-ES"/>
        </w:rPr>
        <w:t>.</w:t>
      </w:r>
      <w:r w:rsidRPr="5C35490E">
        <w:rPr>
          <w:lang w:val="es-ES"/>
        </w:rPr>
        <w:t>» (Sic)</w:t>
      </w:r>
    </w:p>
    <w:p w14:paraId="3069363E" w14:textId="77777777" w:rsidR="005D0CD6" w:rsidRDefault="005D0CD6" w:rsidP="006922F5">
      <w:pPr>
        <w:contextualSpacing/>
        <w:rPr>
          <w:rFonts w:eastAsia="Palatino Linotype" w:cs="Palatino Linotype"/>
          <w:iCs/>
          <w:szCs w:val="24"/>
        </w:rPr>
      </w:pPr>
    </w:p>
    <w:p w14:paraId="11D7F189" w14:textId="5AD880C6" w:rsidR="00A970D5" w:rsidRPr="006922F5" w:rsidRDefault="00714CA9" w:rsidP="006922F5">
      <w:pPr>
        <w:pStyle w:val="Ttulo2"/>
        <w:rPr>
          <w:rFonts w:eastAsia="Palatino Linotype"/>
        </w:rPr>
      </w:pPr>
      <w:r>
        <w:rPr>
          <w:rFonts w:eastAsia="Palatino Linotype"/>
        </w:rPr>
        <w:t>CUAR</w:t>
      </w:r>
      <w:r w:rsidR="006E3088">
        <w:rPr>
          <w:rFonts w:eastAsia="Palatino Linotype"/>
        </w:rPr>
        <w:t>TO</w:t>
      </w:r>
      <w:r w:rsidR="00A970D5" w:rsidRPr="006922F5">
        <w:rPr>
          <w:rFonts w:eastAsia="Palatino Linotype"/>
        </w:rPr>
        <w:t>. Del turno y admisión del recurso de revisión.</w:t>
      </w:r>
    </w:p>
    <w:p w14:paraId="2459DEBA" w14:textId="0B201055"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Medio de impugnación que le fue turnado a</w:t>
      </w:r>
      <w:r w:rsidR="00F86874">
        <w:rPr>
          <w:rFonts w:eastAsia="Palatino Linotype" w:cs="Palatino Linotype"/>
          <w:color w:val="000000" w:themeColor="text1"/>
          <w:lang w:val="es-ES"/>
        </w:rPr>
        <w:t xml:space="preserve"> </w:t>
      </w:r>
      <w:r w:rsidRPr="70652167">
        <w:rPr>
          <w:rFonts w:eastAsia="Palatino Linotype" w:cs="Palatino Linotype"/>
          <w:color w:val="000000" w:themeColor="text1"/>
          <w:lang w:val="es-ES"/>
        </w:rPr>
        <w:t>l</w:t>
      </w:r>
      <w:r w:rsidR="00F86874">
        <w:rPr>
          <w:rFonts w:eastAsia="Palatino Linotype" w:cs="Palatino Linotype"/>
          <w:color w:val="000000" w:themeColor="text1"/>
          <w:lang w:val="es-ES"/>
        </w:rPr>
        <w:t>a</w:t>
      </w:r>
      <w:r w:rsidRPr="70652167">
        <w:rPr>
          <w:rFonts w:eastAsia="Palatino Linotype" w:cs="Palatino Linotype"/>
          <w:color w:val="000000" w:themeColor="text1"/>
          <w:lang w:val="es-ES"/>
        </w:rPr>
        <w:t xml:space="preserve"> </w:t>
      </w:r>
      <w:r w:rsidR="00F86874">
        <w:rPr>
          <w:rFonts w:eastAsia="Palatino Linotype" w:cs="Palatino Linotype"/>
          <w:b/>
          <w:bCs/>
          <w:color w:val="000000" w:themeColor="text1"/>
          <w:lang w:val="es-ES"/>
        </w:rPr>
        <w:t>Comisionada</w:t>
      </w:r>
      <w:r w:rsidRPr="70652167">
        <w:rPr>
          <w:rFonts w:eastAsia="Palatino Linotype" w:cs="Palatino Linotype"/>
          <w:b/>
          <w:bCs/>
          <w:color w:val="000000" w:themeColor="text1"/>
          <w:lang w:val="es-ES"/>
        </w:rPr>
        <w:t xml:space="preserve"> </w:t>
      </w:r>
      <w:r w:rsidR="00F86874">
        <w:rPr>
          <w:rFonts w:eastAsia="Palatino Linotype" w:cs="Palatino Linotype"/>
          <w:b/>
          <w:bCs/>
          <w:color w:val="000000" w:themeColor="text1"/>
          <w:lang w:val="es-ES"/>
        </w:rPr>
        <w:t>Sharon Cristina Morales Martínez</w:t>
      </w:r>
      <w:r w:rsidRPr="70652167">
        <w:rPr>
          <w:rFonts w:eastAsia="Palatino Linotype" w:cs="Palatino Linotype"/>
          <w:color w:val="000000" w:themeColor="text1"/>
          <w:lang w:val="es-ES"/>
        </w:rPr>
        <w:t xml:space="preserve">, por medio del sistema electrónico en términos del numeral 185 fracción I de la Ley de Transparencia y Acceso a la información Pública del Estado de México y Municipios, al cual recayó acuerdo de admisión de fecha </w:t>
      </w:r>
      <w:r w:rsidR="00F86874">
        <w:rPr>
          <w:rFonts w:eastAsia="Palatino Linotype" w:cs="Palatino Linotype"/>
          <w:color w:val="000000" w:themeColor="text1"/>
          <w:lang w:val="es-ES"/>
        </w:rPr>
        <w:t>dos de octubre</w:t>
      </w:r>
      <w:r w:rsidRPr="70652167">
        <w:rPr>
          <w:rFonts w:eastAsia="Palatino Linotype" w:cs="Palatino Linotype"/>
          <w:color w:val="000000" w:themeColor="text1"/>
          <w:lang w:val="es-ES"/>
        </w:rPr>
        <w:t xml:space="preserve"> de dos mil 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7148E9E" w:rsidR="00A970D5" w:rsidRPr="006922F5" w:rsidRDefault="00714CA9" w:rsidP="006922F5">
      <w:pPr>
        <w:pStyle w:val="Ttulo2"/>
        <w:rPr>
          <w:rFonts w:eastAsia="Palatino Linotype"/>
        </w:rPr>
      </w:pPr>
      <w:r>
        <w:rPr>
          <w:rFonts w:eastAsia="Palatino Linotype"/>
        </w:rPr>
        <w:t>QUIN</w:t>
      </w:r>
      <w:r w:rsidR="009B56A2">
        <w:rPr>
          <w:rFonts w:eastAsia="Palatino Linotype"/>
        </w:rPr>
        <w:t>TO</w:t>
      </w:r>
      <w:r w:rsidR="00A970D5" w:rsidRPr="006922F5">
        <w:rPr>
          <w:rFonts w:eastAsia="Palatino Linotype"/>
        </w:rPr>
        <w:t>. De la etapa de instrucción.</w:t>
      </w:r>
    </w:p>
    <w:p w14:paraId="5E15E972" w14:textId="3E3AF8B0" w:rsidR="00F86874" w:rsidRPr="00875A72" w:rsidRDefault="00F86874" w:rsidP="00F86874">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Durante</w:t>
      </w:r>
      <w:r w:rsidRPr="00875A72">
        <w:rPr>
          <w:rFonts w:eastAsia="Palatino Linotype" w:cs="Palatino Linotype"/>
          <w:color w:val="000000"/>
          <w:szCs w:val="24"/>
        </w:rPr>
        <w:t xml:space="preserve"> la etapa de instrucción, en el sumario se observa qu</w:t>
      </w:r>
      <w:r>
        <w:rPr>
          <w:rFonts w:eastAsia="Palatino Linotype" w:cs="Palatino Linotype"/>
          <w:color w:val="000000"/>
          <w:szCs w:val="24"/>
        </w:rPr>
        <w:t xml:space="preserve">e el </w:t>
      </w:r>
      <w:r w:rsidR="001B5E2B">
        <w:rPr>
          <w:rFonts w:eastAsia="Palatino Linotype" w:cs="Palatino Linotype"/>
          <w:color w:val="000000"/>
          <w:szCs w:val="24"/>
        </w:rPr>
        <w:t xml:space="preserve">diez de octubre </w:t>
      </w:r>
      <w:r>
        <w:rPr>
          <w:rFonts w:eastAsia="Palatino Linotype" w:cs="Palatino Linotype"/>
          <w:color w:val="000000"/>
          <w:szCs w:val="24"/>
        </w:rPr>
        <w:t>de dos mil veinticuatro</w:t>
      </w:r>
      <w:r w:rsidRPr="00875A72">
        <w:rPr>
          <w:rFonts w:eastAsia="Palatino Linotype" w:cs="Palatino Linotype"/>
          <w:color w:val="000000"/>
          <w:szCs w:val="24"/>
        </w:rPr>
        <w:t>, el Sujeto Obligado rindió su Informe Justificado mediante la presentación de</w:t>
      </w:r>
      <w:r>
        <w:rPr>
          <w:rFonts w:eastAsia="Palatino Linotype" w:cs="Palatino Linotype"/>
          <w:color w:val="000000"/>
          <w:szCs w:val="24"/>
        </w:rPr>
        <w:t xml:space="preserve"> </w:t>
      </w:r>
      <w:r w:rsidRPr="00875A72">
        <w:rPr>
          <w:rFonts w:eastAsia="Palatino Linotype" w:cs="Palatino Linotype"/>
          <w:color w:val="000000"/>
          <w:szCs w:val="24"/>
        </w:rPr>
        <w:t>l</w:t>
      </w:r>
      <w:r>
        <w:rPr>
          <w:rFonts w:eastAsia="Palatino Linotype" w:cs="Palatino Linotype"/>
          <w:color w:val="000000"/>
          <w:szCs w:val="24"/>
        </w:rPr>
        <w:t>os</w:t>
      </w:r>
      <w:r w:rsidRPr="00875A72">
        <w:rPr>
          <w:rFonts w:eastAsia="Palatino Linotype" w:cs="Palatino Linotype"/>
          <w:color w:val="000000"/>
          <w:szCs w:val="24"/>
        </w:rPr>
        <w:t xml:space="preserve"> documento</w:t>
      </w:r>
      <w:r>
        <w:rPr>
          <w:rFonts w:eastAsia="Palatino Linotype" w:cs="Palatino Linotype"/>
          <w:color w:val="000000"/>
          <w:szCs w:val="24"/>
        </w:rPr>
        <w:t>s</w:t>
      </w:r>
      <w:r w:rsidRPr="00875A72">
        <w:rPr>
          <w:rFonts w:eastAsia="Palatino Linotype" w:cs="Palatino Linotype"/>
          <w:color w:val="000000"/>
          <w:szCs w:val="24"/>
        </w:rPr>
        <w:t xml:space="preserve"> denominado</w:t>
      </w:r>
      <w:r>
        <w:rPr>
          <w:rFonts w:eastAsia="Palatino Linotype" w:cs="Palatino Linotype"/>
          <w:color w:val="000000"/>
          <w:szCs w:val="24"/>
        </w:rPr>
        <w:t>s «</w:t>
      </w:r>
      <w:r w:rsidR="001B5E2B">
        <w:rPr>
          <w:rFonts w:eastAsia="Palatino Linotype" w:cs="Palatino Linotype"/>
          <w:b/>
          <w:color w:val="000000"/>
          <w:szCs w:val="24"/>
        </w:rPr>
        <w:t>0222 MANIFESTACIONES</w:t>
      </w:r>
      <w:r>
        <w:rPr>
          <w:rFonts w:eastAsia="Palatino Linotype" w:cs="Palatino Linotype"/>
          <w:b/>
          <w:color w:val="000000"/>
          <w:szCs w:val="24"/>
        </w:rPr>
        <w:t>.pdf»</w:t>
      </w:r>
      <w:r>
        <w:rPr>
          <w:rFonts w:eastAsia="Palatino Linotype" w:cs="Palatino Linotype"/>
          <w:color w:val="000000"/>
          <w:szCs w:val="24"/>
        </w:rPr>
        <w:t xml:space="preserve"> y </w:t>
      </w:r>
      <w:r>
        <w:rPr>
          <w:rFonts w:eastAsia="Palatino Linotype" w:cs="Palatino Linotype"/>
          <w:b/>
          <w:color w:val="000000"/>
          <w:szCs w:val="24"/>
        </w:rPr>
        <w:t>«</w:t>
      </w:r>
      <w:r w:rsidR="001B5E2B">
        <w:rPr>
          <w:rFonts w:eastAsia="Palatino Linotype" w:cs="Palatino Linotype"/>
          <w:b/>
          <w:color w:val="000000"/>
          <w:szCs w:val="24"/>
        </w:rPr>
        <w:t>0222 ADMON</w:t>
      </w:r>
      <w:r w:rsidRPr="00652D1D">
        <w:rPr>
          <w:rFonts w:eastAsia="Palatino Linotype" w:cs="Palatino Linotype"/>
          <w:b/>
          <w:color w:val="000000"/>
          <w:szCs w:val="24"/>
        </w:rPr>
        <w:t>.pdf</w:t>
      </w:r>
      <w:r>
        <w:rPr>
          <w:rFonts w:eastAsia="Palatino Linotype" w:cs="Palatino Linotype"/>
          <w:b/>
          <w:color w:val="000000"/>
          <w:szCs w:val="24"/>
        </w:rPr>
        <w:t>»</w:t>
      </w:r>
      <w:r>
        <w:rPr>
          <w:rFonts w:eastAsia="Palatino Linotype" w:cs="Palatino Linotype"/>
          <w:color w:val="000000"/>
          <w:szCs w:val="24"/>
        </w:rPr>
        <w:t xml:space="preserve">, los cuales </w:t>
      </w:r>
      <w:r w:rsidRPr="00875A72">
        <w:rPr>
          <w:rFonts w:eastAsia="Palatino Linotype" w:cs="Palatino Linotype"/>
          <w:color w:val="000000"/>
          <w:szCs w:val="24"/>
        </w:rPr>
        <w:t>fue</w:t>
      </w:r>
      <w:r>
        <w:rPr>
          <w:rFonts w:eastAsia="Palatino Linotype" w:cs="Palatino Linotype"/>
          <w:color w:val="000000"/>
          <w:szCs w:val="24"/>
        </w:rPr>
        <w:t>ron</w:t>
      </w:r>
      <w:r w:rsidRPr="00875A72">
        <w:rPr>
          <w:rFonts w:eastAsia="Palatino Linotype" w:cs="Palatino Linotype"/>
          <w:color w:val="000000"/>
          <w:szCs w:val="24"/>
        </w:rPr>
        <w:t xml:space="preserve"> puesto</w:t>
      </w:r>
      <w:r>
        <w:rPr>
          <w:rFonts w:eastAsia="Palatino Linotype" w:cs="Palatino Linotype"/>
          <w:color w:val="000000"/>
          <w:szCs w:val="24"/>
        </w:rPr>
        <w:t>s</w:t>
      </w:r>
      <w:r w:rsidRPr="00875A72">
        <w:rPr>
          <w:rFonts w:eastAsia="Palatino Linotype" w:cs="Palatino Linotype"/>
          <w:color w:val="000000"/>
          <w:szCs w:val="24"/>
        </w:rPr>
        <w:t xml:space="preserve"> a la vista de</w:t>
      </w:r>
      <w:r>
        <w:rPr>
          <w:rFonts w:eastAsia="Palatino Linotype" w:cs="Palatino Linotype"/>
          <w:color w:val="000000"/>
          <w:szCs w:val="24"/>
        </w:rPr>
        <w:t>l</w:t>
      </w:r>
      <w:r w:rsidRPr="00875A72">
        <w:rPr>
          <w:rFonts w:eastAsia="Palatino Linotype" w:cs="Palatino Linotype"/>
          <w:color w:val="000000"/>
          <w:szCs w:val="24"/>
        </w:rPr>
        <w:t xml:space="preserve"> Recurrente mediante acuerdo de fecha </w:t>
      </w:r>
      <w:r w:rsidR="001B5E2B">
        <w:rPr>
          <w:rFonts w:eastAsia="Palatino Linotype" w:cs="Palatino Linotype"/>
          <w:color w:val="000000"/>
          <w:szCs w:val="24"/>
        </w:rPr>
        <w:t>veintidós de octubre</w:t>
      </w:r>
      <w:r>
        <w:rPr>
          <w:rFonts w:eastAsia="Palatino Linotype" w:cs="Palatino Linotype"/>
          <w:color w:val="000000"/>
          <w:szCs w:val="24"/>
        </w:rPr>
        <w:t xml:space="preserve"> </w:t>
      </w:r>
      <w:r w:rsidRPr="00875A72">
        <w:rPr>
          <w:rFonts w:eastAsia="Palatino Linotype" w:cs="Palatino Linotype"/>
          <w:color w:val="000000"/>
          <w:szCs w:val="24"/>
        </w:rPr>
        <w:t xml:space="preserve">del año en curso, en términos de la fracción III del artículo 185 de la Ley de Transparencia y Acceso a la Información Pública del Estado de México y Municipios, otorgando al solicitante un término de tres días para manifestar lo que a su derecho conviniera. Por su parte, </w:t>
      </w:r>
      <w:r>
        <w:rPr>
          <w:rFonts w:eastAsia="Palatino Linotype" w:cs="Palatino Linotype"/>
          <w:color w:val="000000"/>
          <w:szCs w:val="24"/>
        </w:rPr>
        <w:t xml:space="preserve">el Recurrente no realizó manifestaciones, vertió alegatos ni presentó pruebas que a su derecho conviniera, así como tampoco se pronunció </w:t>
      </w:r>
      <w:r>
        <w:rPr>
          <w:rFonts w:eastAsia="Palatino Linotype" w:cs="Palatino Linotype"/>
          <w:color w:val="000000"/>
          <w:szCs w:val="24"/>
        </w:rPr>
        <w:lastRenderedPageBreak/>
        <w:t>respecto del Informe Justificado. El contenido de los documentos referidos será motivo de análisis en el estudio correspondiente.</w:t>
      </w:r>
    </w:p>
    <w:p w14:paraId="2FC1B556" w14:textId="3CAD43FC" w:rsidR="006F67B6" w:rsidRDefault="006F67B6" w:rsidP="006F67B6">
      <w:pPr>
        <w:pBdr>
          <w:top w:val="nil"/>
          <w:left w:val="nil"/>
          <w:bottom w:val="nil"/>
          <w:right w:val="nil"/>
          <w:between w:val="nil"/>
        </w:pBdr>
        <w:contextualSpacing/>
        <w:rPr>
          <w:rFonts w:eastAsia="Palatino Linotype" w:cs="Palatino Linotype"/>
          <w:color w:val="000000"/>
          <w:szCs w:val="24"/>
        </w:rPr>
      </w:pPr>
    </w:p>
    <w:p w14:paraId="46CB3FCC" w14:textId="19613F2F" w:rsidR="001B5E2B" w:rsidRPr="001B5E2B" w:rsidRDefault="715C1E72" w:rsidP="715C1E72">
      <w:pPr>
        <w:pStyle w:val="Ttulo2"/>
        <w:rPr>
          <w:rFonts w:eastAsia="Palatino Linotype"/>
          <w:lang w:val="es-ES"/>
        </w:rPr>
      </w:pPr>
      <w:r w:rsidRPr="715C1E72">
        <w:rPr>
          <w:rFonts w:eastAsia="Palatino Linotype"/>
          <w:lang w:val="es-ES"/>
        </w:rPr>
        <w:t xml:space="preserve">SEXTO. Del </w:t>
      </w:r>
      <w:proofErr w:type="spellStart"/>
      <w:r w:rsidRPr="715C1E72">
        <w:rPr>
          <w:rFonts w:eastAsia="Palatino Linotype"/>
          <w:lang w:val="es-ES"/>
        </w:rPr>
        <w:t>returno</w:t>
      </w:r>
      <w:proofErr w:type="spellEnd"/>
      <w:r w:rsidRPr="715C1E72">
        <w:rPr>
          <w:rFonts w:eastAsia="Palatino Linotype"/>
          <w:lang w:val="es-ES"/>
        </w:rPr>
        <w:t xml:space="preserve"> del recurso de revisión</w:t>
      </w:r>
    </w:p>
    <w:p w14:paraId="09A99E86" w14:textId="1D90CACD" w:rsidR="00F86874" w:rsidRPr="009D62BC" w:rsidRDefault="715C1E72" w:rsidP="715C1E72">
      <w:pPr>
        <w:pBdr>
          <w:top w:val="nil"/>
          <w:left w:val="nil"/>
          <w:bottom w:val="nil"/>
          <w:right w:val="nil"/>
          <w:between w:val="nil"/>
        </w:pBdr>
        <w:contextualSpacing/>
        <w:rPr>
          <w:rFonts w:eastAsia="Palatino Linotype" w:cs="Palatino Linotype"/>
          <w:color w:val="000000"/>
          <w:lang w:val="es-ES"/>
        </w:rPr>
      </w:pPr>
      <w:r w:rsidRPr="715C1E72">
        <w:rPr>
          <w:rFonts w:eastAsia="Palatino Linotype" w:cs="Palatino Linotype"/>
          <w:color w:val="000000" w:themeColor="text1"/>
          <w:lang w:val="es-ES"/>
        </w:rPr>
        <w:t xml:space="preserve">El treinta de octubre de dos mil veinticuatro se emitió el Acuerdo mediante el cual se aprueba la acumulación y </w:t>
      </w:r>
      <w:proofErr w:type="spellStart"/>
      <w:r w:rsidRPr="715C1E72">
        <w:rPr>
          <w:rFonts w:eastAsia="Palatino Linotype" w:cs="Palatino Linotype"/>
          <w:color w:val="000000" w:themeColor="text1"/>
          <w:lang w:val="es-ES"/>
        </w:rPr>
        <w:t>returno</w:t>
      </w:r>
      <w:proofErr w:type="spellEnd"/>
      <w:r w:rsidRPr="715C1E72">
        <w:rPr>
          <w:rFonts w:eastAsia="Palatino Linotype" w:cs="Palatino Linotype"/>
          <w:color w:val="000000" w:themeColor="text1"/>
          <w:lang w:val="es-ES"/>
        </w:rPr>
        <w:t xml:space="preserve"> de Recursos de Revisión, con el que el Pleno de este Instituto aprobó el </w:t>
      </w:r>
      <w:proofErr w:type="spellStart"/>
      <w:r w:rsidRPr="715C1E72">
        <w:rPr>
          <w:rFonts w:eastAsia="Palatino Linotype" w:cs="Palatino Linotype"/>
          <w:color w:val="000000" w:themeColor="text1"/>
          <w:lang w:val="es-ES"/>
        </w:rPr>
        <w:t>returno</w:t>
      </w:r>
      <w:proofErr w:type="spellEnd"/>
      <w:r w:rsidRPr="715C1E72">
        <w:rPr>
          <w:rFonts w:eastAsia="Palatino Linotype" w:cs="Palatino Linotype"/>
          <w:color w:val="000000" w:themeColor="text1"/>
          <w:lang w:val="es-ES"/>
        </w:rPr>
        <w:t xml:space="preserve"> del presente recurso de revisión a fin de que el </w:t>
      </w:r>
      <w:r w:rsidRPr="715C1E72">
        <w:rPr>
          <w:rFonts w:eastAsia="Palatino Linotype" w:cs="Palatino Linotype"/>
          <w:b/>
          <w:bCs/>
          <w:color w:val="000000" w:themeColor="text1"/>
          <w:lang w:val="es-ES"/>
        </w:rPr>
        <w:t>Comisionado Presidente José Martínez Vilchis</w:t>
      </w:r>
      <w:r w:rsidRPr="715C1E72">
        <w:rPr>
          <w:rFonts w:eastAsia="Palatino Linotype" w:cs="Palatino Linotype"/>
          <w:color w:val="000000" w:themeColor="text1"/>
          <w:lang w:val="es-ES"/>
        </w:rPr>
        <w:t xml:space="preserve"> presentara el proyecto de resolución correspondiente.</w:t>
      </w:r>
    </w:p>
    <w:p w14:paraId="6AFC979F" w14:textId="77777777" w:rsidR="000F292F" w:rsidRPr="006922F5" w:rsidRDefault="000F292F" w:rsidP="000F292F">
      <w:pPr>
        <w:pBdr>
          <w:top w:val="nil"/>
          <w:left w:val="nil"/>
          <w:bottom w:val="nil"/>
          <w:right w:val="nil"/>
          <w:between w:val="nil"/>
        </w:pBdr>
        <w:contextualSpacing/>
        <w:rPr>
          <w:rFonts w:eastAsia="Palatino Linotype" w:cs="Palatino Linotype"/>
          <w:color w:val="000000"/>
          <w:szCs w:val="24"/>
        </w:rPr>
      </w:pPr>
    </w:p>
    <w:p w14:paraId="65310342" w14:textId="76EECFF0" w:rsidR="00A970D5" w:rsidRPr="006922F5" w:rsidRDefault="009B56A2" w:rsidP="006922F5">
      <w:pPr>
        <w:pStyle w:val="Ttulo2"/>
        <w:rPr>
          <w:rFonts w:eastAsia="Palatino Linotype"/>
        </w:rPr>
      </w:pPr>
      <w:r>
        <w:rPr>
          <w:rFonts w:eastAsia="Palatino Linotype"/>
        </w:rPr>
        <w:t>S</w:t>
      </w:r>
      <w:r w:rsidR="001B5E2B">
        <w:rPr>
          <w:rFonts w:eastAsia="Palatino Linotype"/>
        </w:rPr>
        <w:t>ÉPTIMO</w:t>
      </w:r>
      <w:r w:rsidR="00A970D5" w:rsidRPr="006922F5">
        <w:rPr>
          <w:rFonts w:eastAsia="Palatino Linotype"/>
        </w:rPr>
        <w:t>. Del cierre de instrucción.</w:t>
      </w:r>
    </w:p>
    <w:p w14:paraId="2456F4BD" w14:textId="481B97D2" w:rsidR="00A970D5" w:rsidRPr="006922F5" w:rsidRDefault="715C1E72" w:rsidP="715C1E72">
      <w:pPr>
        <w:pBdr>
          <w:top w:val="nil"/>
          <w:left w:val="nil"/>
          <w:bottom w:val="nil"/>
          <w:right w:val="nil"/>
          <w:between w:val="nil"/>
        </w:pBdr>
        <w:contextualSpacing/>
        <w:rPr>
          <w:rFonts w:eastAsia="Palatino Linotype" w:cs="Palatino Linotype"/>
          <w:color w:val="000000"/>
        </w:rPr>
      </w:pPr>
      <w:r w:rsidRPr="715C1E72">
        <w:rPr>
          <w:rFonts w:eastAsia="Palatino Linotype" w:cs="Palatino Linotype"/>
          <w:color w:val="000000" w:themeColor="text1"/>
        </w:rPr>
        <w:t>Así, transcurrido el término legal, se decretó el cierre de instrucción el veintinueve de octubre de dos mil veinticuatro, en términos del artículo 185 fracción VI de la Ley de Transparencia y Acceso a la Información Pública del Estado de México y Municipios, iniciando el término legal para dictar resolución definitiva del asunto.</w:t>
      </w:r>
    </w:p>
    <w:p w14:paraId="364CFBE5" w14:textId="77777777" w:rsidR="00A914F3" w:rsidRPr="006922F5" w:rsidRDefault="00A914F3"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w:t>
      </w:r>
      <w:r w:rsidRPr="00264613">
        <w:rPr>
          <w:rFonts w:eastAsia="Palatino Linotype" w:cs="Palatino Linotype"/>
          <w:color w:val="000000"/>
          <w:szCs w:val="24"/>
        </w:rPr>
        <w:lastRenderedPageBreak/>
        <w:t>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7F8BD50" w14:textId="77777777" w:rsidR="009253EA" w:rsidRDefault="009253EA" w:rsidP="006922F5"/>
    <w:p w14:paraId="5E53A333" w14:textId="77777777" w:rsidR="009253EA" w:rsidRPr="006922F5" w:rsidRDefault="009253EA" w:rsidP="009253EA">
      <w:pPr>
        <w:pStyle w:val="Ttulo2"/>
        <w:rPr>
          <w:rFonts w:eastAsia="Palatino Linotype"/>
        </w:rPr>
      </w:pPr>
      <w:r>
        <w:rPr>
          <w:rFonts w:eastAsia="Palatino Linotype"/>
        </w:rPr>
        <w:t>TERCERO</w:t>
      </w:r>
      <w:r w:rsidRPr="006922F5">
        <w:rPr>
          <w:rFonts w:eastAsia="Palatino Linotype"/>
        </w:rPr>
        <w:t xml:space="preserve">. </w:t>
      </w:r>
      <w:r w:rsidRPr="00EF7CEA">
        <w:rPr>
          <w:rFonts w:eastAsia="Palatino Linotype"/>
        </w:rPr>
        <w:t>Cuestiones de previo y especial pronunciamiento</w:t>
      </w:r>
      <w:r w:rsidRPr="006922F5">
        <w:rPr>
          <w:rFonts w:eastAsia="Palatino Linotype"/>
        </w:rPr>
        <w:t xml:space="preserve">. </w:t>
      </w:r>
    </w:p>
    <w:p w14:paraId="49A8D06A" w14:textId="77777777" w:rsidR="009253EA" w:rsidRPr="00EF7CEA" w:rsidRDefault="009253EA" w:rsidP="009253EA">
      <w:pPr>
        <w:rPr>
          <w:rFonts w:eastAsia="Palatino Linotype" w:cs="Palatino Linotype"/>
          <w:szCs w:val="24"/>
        </w:rPr>
      </w:pPr>
      <w:r w:rsidRPr="00EF7CEA">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6C505A22" w14:textId="77777777" w:rsidR="009253EA" w:rsidRPr="00EF7CEA" w:rsidRDefault="009253EA" w:rsidP="009253EA">
      <w:pPr>
        <w:rPr>
          <w:rFonts w:eastAsia="Palatino Linotype" w:cs="Palatino Linotype"/>
          <w:szCs w:val="24"/>
        </w:rPr>
      </w:pPr>
    </w:p>
    <w:p w14:paraId="619EAC35"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t xml:space="preserve">Artículo 180. </w:t>
      </w:r>
      <w:r w:rsidRPr="00EF7CEA">
        <w:rPr>
          <w:rFonts w:eastAsia="Palatino Linotype" w:cs="Palatino Linotype"/>
          <w:i/>
          <w:sz w:val="22"/>
        </w:rPr>
        <w:t>El recurso de revisión contendrá:</w:t>
      </w:r>
    </w:p>
    <w:p w14:paraId="1F414FC9"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I. El sujeto obligado ante la cual se presentó la solicitud;</w:t>
      </w:r>
    </w:p>
    <w:p w14:paraId="279EA664"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t>II. El nombre del solicitante que recurre</w:t>
      </w:r>
      <w:r w:rsidRPr="00EF7CEA">
        <w:rPr>
          <w:rFonts w:eastAsia="Palatino Linotype" w:cs="Palatino Linotype"/>
          <w:i/>
          <w:sz w:val="22"/>
        </w:rPr>
        <w:t xml:space="preserve"> o de su representante y, en su caso, del tercero interesado, así como la dirección o medio que señale para recibir notificaciones;</w:t>
      </w:r>
    </w:p>
    <w:p w14:paraId="0C62120A"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lastRenderedPageBreak/>
        <w:t>III. El número de folio de respuesta de la solicitud de acceso;</w:t>
      </w:r>
    </w:p>
    <w:p w14:paraId="295AB697"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IV. La fecha en que fue notificada la respuesta al solicitante o tuvo conocimiento del acto reclamado, o de presentación de la solicitud, en caso de falta de respuesta;</w:t>
      </w:r>
    </w:p>
    <w:p w14:paraId="181B9819"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V. El acto que se recurre;</w:t>
      </w:r>
    </w:p>
    <w:p w14:paraId="75A6B75E"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VI. Las razones o motivos de inconformidad;</w:t>
      </w:r>
    </w:p>
    <w:p w14:paraId="17D58B82"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VII. La copia de la respuesta que se impugna y, en su caso, de la notificación correspondiente, en el caso de respuesta de la solicitud; y</w:t>
      </w:r>
    </w:p>
    <w:p w14:paraId="7655C587"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VIII. Firma del recurrente, en su caso, cuando se presente por escrito, requisito sin el cual se dará trámite al recurso.</w:t>
      </w:r>
    </w:p>
    <w:p w14:paraId="5387BAF0" w14:textId="77777777" w:rsidR="009253EA" w:rsidRPr="00EF7CEA" w:rsidRDefault="009253EA" w:rsidP="009253EA">
      <w:pPr>
        <w:spacing w:line="240" w:lineRule="auto"/>
        <w:ind w:left="567" w:right="567"/>
        <w:rPr>
          <w:rFonts w:eastAsia="Palatino Linotype" w:cs="Palatino Linotype"/>
          <w:i/>
          <w:sz w:val="22"/>
        </w:rPr>
      </w:pPr>
    </w:p>
    <w:p w14:paraId="191B5C6F"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Adicionalmente, se podrán anexar las pruebas y demás elementos que considere procedentes someter a juicio del Instituto.</w:t>
      </w:r>
    </w:p>
    <w:p w14:paraId="49B5E098" w14:textId="77777777" w:rsidR="009253EA" w:rsidRPr="00EF7CEA" w:rsidRDefault="009253EA" w:rsidP="009253EA">
      <w:pPr>
        <w:spacing w:line="240" w:lineRule="auto"/>
        <w:ind w:left="567" w:right="567"/>
        <w:rPr>
          <w:rFonts w:eastAsia="Palatino Linotype" w:cs="Palatino Linotype"/>
          <w:i/>
          <w:sz w:val="22"/>
        </w:rPr>
      </w:pPr>
    </w:p>
    <w:p w14:paraId="617611FD"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En ningún caso será necesario que el particular ratifique el recurso de revisión interpuesto.</w:t>
      </w:r>
    </w:p>
    <w:p w14:paraId="099D10E6" w14:textId="77777777" w:rsidR="009253EA" w:rsidRPr="00EF7CEA" w:rsidRDefault="009253EA" w:rsidP="009253EA">
      <w:pPr>
        <w:spacing w:line="240" w:lineRule="auto"/>
        <w:ind w:left="567" w:right="567"/>
        <w:rPr>
          <w:rFonts w:eastAsia="Palatino Linotype" w:cs="Palatino Linotype"/>
          <w:i/>
          <w:sz w:val="22"/>
        </w:rPr>
      </w:pPr>
    </w:p>
    <w:p w14:paraId="699DEFF0" w14:textId="77777777" w:rsidR="009253EA" w:rsidRPr="00EF7CEA" w:rsidRDefault="009253EA" w:rsidP="009253EA">
      <w:pPr>
        <w:spacing w:line="240" w:lineRule="auto"/>
        <w:ind w:left="567" w:right="567"/>
        <w:rPr>
          <w:rFonts w:eastAsia="Palatino Linotype" w:cs="Palatino Linotype"/>
          <w:i/>
          <w:iCs/>
          <w:sz w:val="22"/>
          <w:lang w:val="es-ES"/>
        </w:rPr>
      </w:pPr>
      <w:r w:rsidRPr="3F706E68">
        <w:rPr>
          <w:rFonts w:eastAsia="Palatino Linotype" w:cs="Palatino Linotype"/>
          <w:b/>
          <w:bCs/>
          <w:i/>
          <w:iCs/>
          <w:sz w:val="22"/>
          <w:lang w:val="es-ES"/>
        </w:rPr>
        <w:t>En caso de que el recurso se interponga de manera electrónica no será indispensable que contengan los requisitos establecidos en las fracciones II</w:t>
      </w:r>
      <w:r w:rsidRPr="3F706E68">
        <w:rPr>
          <w:rFonts w:eastAsia="Palatino Linotype" w:cs="Palatino Linotype"/>
          <w:i/>
          <w:iCs/>
          <w:sz w:val="22"/>
          <w:lang w:val="es-ES"/>
        </w:rPr>
        <w:t>, IV, VII y VIII.</w:t>
      </w:r>
    </w:p>
    <w:p w14:paraId="6B0AC6B7" w14:textId="77777777" w:rsidR="009253EA" w:rsidRPr="00EF7CEA" w:rsidRDefault="009253EA" w:rsidP="009253EA">
      <w:pPr>
        <w:rPr>
          <w:rFonts w:eastAsia="Palatino Linotype" w:cs="Palatino Linotype"/>
          <w:b/>
          <w:i/>
          <w:szCs w:val="24"/>
        </w:rPr>
      </w:pPr>
    </w:p>
    <w:p w14:paraId="17765657" w14:textId="657153E9" w:rsidR="009253EA" w:rsidRPr="00EF7CEA" w:rsidRDefault="009253EA" w:rsidP="009253EA">
      <w:pPr>
        <w:rPr>
          <w:rFonts w:eastAsia="Palatino Linotype" w:cs="Palatino Linotype"/>
          <w:szCs w:val="24"/>
        </w:rPr>
      </w:pPr>
      <w:r w:rsidRPr="00EF7CEA">
        <w:rPr>
          <w:rFonts w:eastAsia="Palatino Linotype" w:cs="Palatino Linotype"/>
          <w:szCs w:val="24"/>
        </w:rPr>
        <w:t>Cab</w:t>
      </w:r>
      <w:r w:rsidR="002A77C3">
        <w:rPr>
          <w:rFonts w:eastAsia="Palatino Linotype" w:cs="Palatino Linotype"/>
          <w:szCs w:val="24"/>
        </w:rPr>
        <w:t xml:space="preserve">e señalar que el </w:t>
      </w:r>
      <w:r w:rsidR="001B5E2B">
        <w:rPr>
          <w:rFonts w:eastAsia="Palatino Linotype" w:cs="Palatino Linotype"/>
          <w:szCs w:val="24"/>
        </w:rPr>
        <w:t xml:space="preserve">hoy Recurrente se identificó como </w:t>
      </w:r>
      <w:r w:rsidR="001B5E2B" w:rsidRPr="001B5E2B">
        <w:rPr>
          <w:rFonts w:eastAsia="Palatino Linotype" w:cs="Palatino Linotype"/>
          <w:b/>
          <w:szCs w:val="24"/>
        </w:rPr>
        <w:t>«</w:t>
      </w:r>
      <w:r w:rsidR="00BB605B">
        <w:rPr>
          <w:rFonts w:eastAsia="Palatino Linotype" w:cs="Palatino Linotype"/>
          <w:b/>
          <w:szCs w:val="24"/>
        </w:rPr>
        <w:t>XXXXXXX</w:t>
      </w:r>
      <w:r w:rsidR="001B5E2B" w:rsidRPr="001B5E2B">
        <w:rPr>
          <w:rFonts w:eastAsia="Palatino Linotype" w:cs="Palatino Linotype"/>
          <w:b/>
          <w:szCs w:val="24"/>
        </w:rPr>
        <w:t>»</w:t>
      </w:r>
      <w:r>
        <w:rPr>
          <w:rFonts w:eastAsia="Palatino Linotype" w:cs="Palatino Linotype"/>
          <w:szCs w:val="24"/>
        </w:rPr>
        <w:t>; n</w:t>
      </w:r>
      <w:r w:rsidRPr="00EF7CEA">
        <w:rPr>
          <w:rFonts w:eastAsia="Palatino Linotype" w:cs="Palatino Linotype"/>
          <w:szCs w:val="24"/>
        </w:rPr>
        <w:t>o obstante,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31DB04D3" w14:textId="77777777" w:rsidR="009253EA" w:rsidRPr="00EF7CEA" w:rsidRDefault="009253EA" w:rsidP="009253EA">
      <w:pPr>
        <w:rPr>
          <w:rFonts w:eastAsia="Palatino Linotype" w:cs="Palatino Linotype"/>
          <w:szCs w:val="24"/>
        </w:rPr>
      </w:pPr>
    </w:p>
    <w:p w14:paraId="3A54D57D"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t>Artículo 155.</w:t>
      </w:r>
      <w:r>
        <w:rPr>
          <w:rFonts w:eastAsia="Palatino Linotype" w:cs="Palatino Linotype"/>
          <w:i/>
          <w:sz w:val="22"/>
        </w:rPr>
        <w:t xml:space="preserve"> […]</w:t>
      </w:r>
    </w:p>
    <w:p w14:paraId="638EF725" w14:textId="77777777" w:rsidR="009253EA" w:rsidRPr="00EF7CEA" w:rsidRDefault="009253EA" w:rsidP="009253EA">
      <w:pPr>
        <w:spacing w:line="240" w:lineRule="auto"/>
        <w:ind w:left="567" w:right="567"/>
        <w:rPr>
          <w:rFonts w:eastAsia="Palatino Linotype" w:cs="Palatino Linotype"/>
          <w:i/>
          <w:sz w:val="22"/>
        </w:rPr>
      </w:pPr>
    </w:p>
    <w:p w14:paraId="7EAC455E"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31EE1BD0"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t>[…]</w:t>
      </w:r>
    </w:p>
    <w:p w14:paraId="16ADCD5C" w14:textId="77777777" w:rsidR="009253EA" w:rsidRPr="00EF7CEA" w:rsidRDefault="009253EA" w:rsidP="009253EA">
      <w:pPr>
        <w:rPr>
          <w:rFonts w:eastAsia="Palatino Linotype" w:cs="Palatino Linotype"/>
          <w:szCs w:val="24"/>
        </w:rPr>
      </w:pPr>
    </w:p>
    <w:p w14:paraId="24AC1140" w14:textId="77777777" w:rsidR="009253EA" w:rsidRPr="00EF7CEA" w:rsidRDefault="009253EA" w:rsidP="009253EA">
      <w:pPr>
        <w:rPr>
          <w:rFonts w:eastAsia="Palatino Linotype" w:cs="Palatino Linotype"/>
          <w:szCs w:val="24"/>
        </w:rPr>
      </w:pPr>
      <w:r w:rsidRPr="00EF7CEA">
        <w:rPr>
          <w:rFonts w:eastAsia="Palatino Linotype" w:cs="Palatino Linotype"/>
          <w:szCs w:val="24"/>
        </w:rPr>
        <w:t xml:space="preserve">Robusteciendo lo anterior se encuentra lo dispuesto en los artículos 6, Apartado A, fracciones III y IV de la Constitución Política de los Estados Unidos Mexicanos y 5 </w:t>
      </w:r>
      <w:r w:rsidRPr="00EF7CEA">
        <w:rPr>
          <w:rFonts w:eastAsia="Palatino Linotype" w:cs="Palatino Linotype"/>
          <w:szCs w:val="24"/>
        </w:rPr>
        <w:lastRenderedPageBreak/>
        <w:t>párrafos vigésimo, vigésimo primero y vigésimo segundo, de la Constitución Política del Estado Libre y Soberano de México, se establece lo siguiente:</w:t>
      </w:r>
    </w:p>
    <w:p w14:paraId="781E7B05" w14:textId="77777777" w:rsidR="009253EA" w:rsidRPr="00EF7CEA" w:rsidRDefault="009253EA" w:rsidP="009253EA">
      <w:pPr>
        <w:rPr>
          <w:rFonts w:eastAsia="Palatino Linotype" w:cs="Palatino Linotype"/>
          <w:szCs w:val="24"/>
        </w:rPr>
      </w:pPr>
    </w:p>
    <w:p w14:paraId="4462668D" w14:textId="77777777" w:rsidR="009253EA" w:rsidRPr="00EF7CEA" w:rsidRDefault="009253EA" w:rsidP="009253EA">
      <w:pPr>
        <w:spacing w:line="240" w:lineRule="auto"/>
        <w:ind w:left="567" w:right="567"/>
        <w:jc w:val="center"/>
        <w:rPr>
          <w:rFonts w:eastAsia="Palatino Linotype" w:cs="Palatino Linotype"/>
          <w:b/>
          <w:i/>
          <w:sz w:val="22"/>
          <w:u w:val="single"/>
        </w:rPr>
      </w:pPr>
      <w:r w:rsidRPr="00EF7CEA">
        <w:rPr>
          <w:rFonts w:eastAsia="Palatino Linotype" w:cs="Palatino Linotype"/>
          <w:b/>
          <w:i/>
          <w:sz w:val="22"/>
          <w:u w:val="single"/>
        </w:rPr>
        <w:t>Constitución Política de los Estados Unidos Mexicanos</w:t>
      </w:r>
    </w:p>
    <w:p w14:paraId="0E051341" w14:textId="77777777" w:rsidR="009253EA" w:rsidRPr="00EF7CEA" w:rsidRDefault="009253EA" w:rsidP="009253EA">
      <w:pPr>
        <w:spacing w:line="240" w:lineRule="auto"/>
        <w:ind w:left="567" w:right="567"/>
        <w:rPr>
          <w:rFonts w:eastAsia="Palatino Linotype" w:cs="Palatino Linotype"/>
          <w:i/>
          <w:iCs/>
          <w:sz w:val="22"/>
          <w:lang w:val="es-ES"/>
        </w:rPr>
      </w:pPr>
      <w:r w:rsidRPr="32EC2C65">
        <w:rPr>
          <w:rFonts w:eastAsia="Palatino Linotype" w:cs="Palatino Linotype"/>
          <w:b/>
          <w:bCs/>
          <w:i/>
          <w:iCs/>
          <w:sz w:val="22"/>
          <w:lang w:val="es-ES"/>
        </w:rPr>
        <w:t>Artículo 6</w:t>
      </w:r>
      <w:r w:rsidRPr="32EC2C65">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3C06AE5"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t>[…]</w:t>
      </w:r>
    </w:p>
    <w:p w14:paraId="37D1BB91"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 xml:space="preserve">Para efectos de lo dispuesto en el presente artículo se observará lo siguiente: </w:t>
      </w:r>
    </w:p>
    <w:p w14:paraId="04158491"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488B6ED0"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t>[…]</w:t>
      </w:r>
    </w:p>
    <w:p w14:paraId="28270DFC" w14:textId="77777777" w:rsidR="009253EA" w:rsidRPr="00EF7CEA" w:rsidRDefault="009253EA" w:rsidP="009253EA">
      <w:pPr>
        <w:spacing w:line="240" w:lineRule="auto"/>
        <w:ind w:left="567" w:right="567"/>
        <w:rPr>
          <w:rFonts w:eastAsia="Palatino Linotype" w:cs="Palatino Linotype"/>
          <w:i/>
          <w:iCs/>
          <w:sz w:val="22"/>
          <w:lang w:val="es-ES"/>
        </w:rPr>
      </w:pPr>
      <w:r w:rsidRPr="32EC2C65">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7D505003"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0D1A90A2" w14:textId="77777777" w:rsidR="009253EA" w:rsidRPr="00EF7CEA" w:rsidRDefault="009253EA" w:rsidP="009253EA">
      <w:pPr>
        <w:spacing w:line="240" w:lineRule="auto"/>
        <w:ind w:left="567" w:right="567"/>
        <w:rPr>
          <w:rFonts w:eastAsia="Palatino Linotype" w:cs="Palatino Linotype"/>
          <w:i/>
          <w:sz w:val="22"/>
        </w:rPr>
      </w:pPr>
    </w:p>
    <w:p w14:paraId="4F2B4EF9" w14:textId="77777777" w:rsidR="009253EA" w:rsidRPr="00EF7CEA" w:rsidRDefault="009253EA" w:rsidP="009253EA">
      <w:pPr>
        <w:spacing w:line="240" w:lineRule="auto"/>
        <w:ind w:left="567" w:right="567"/>
        <w:jc w:val="center"/>
        <w:rPr>
          <w:rFonts w:eastAsia="Palatino Linotype" w:cs="Palatino Linotype"/>
          <w:b/>
          <w:i/>
          <w:sz w:val="22"/>
          <w:u w:val="single"/>
        </w:rPr>
      </w:pPr>
      <w:r w:rsidRPr="00EF7CEA">
        <w:rPr>
          <w:rFonts w:eastAsia="Palatino Linotype" w:cs="Palatino Linotype"/>
          <w:b/>
          <w:i/>
          <w:sz w:val="22"/>
          <w:u w:val="single"/>
        </w:rPr>
        <w:t>Constitución Política del Estado Libre y Soberano de México</w:t>
      </w:r>
    </w:p>
    <w:p w14:paraId="4B81822B"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t>Artículo 5</w:t>
      </w:r>
      <w:r w:rsidRPr="00EF7CEA">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26B920C"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t>[…]</w:t>
      </w:r>
    </w:p>
    <w:p w14:paraId="33CEBBD0" w14:textId="77777777" w:rsidR="009253EA" w:rsidRPr="00EF7CEA" w:rsidRDefault="009253EA" w:rsidP="009253EA">
      <w:pPr>
        <w:spacing w:line="240" w:lineRule="auto"/>
        <w:ind w:left="567" w:right="567"/>
        <w:rPr>
          <w:rFonts w:eastAsia="Palatino Linotype" w:cs="Palatino Linotype"/>
          <w:i/>
          <w:iCs/>
          <w:sz w:val="22"/>
          <w:lang w:val="es-ES"/>
        </w:rPr>
      </w:pPr>
      <w:r w:rsidRPr="32EC2C65">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1D07F228"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t>[…]</w:t>
      </w:r>
    </w:p>
    <w:p w14:paraId="54E1A8F8"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701C1406" w14:textId="77777777" w:rsidR="009253EA" w:rsidRPr="00EF7CEA" w:rsidRDefault="009253EA" w:rsidP="009253EA">
      <w:pPr>
        <w:spacing w:line="240" w:lineRule="auto"/>
        <w:ind w:left="567" w:right="567"/>
        <w:rPr>
          <w:rFonts w:eastAsia="Palatino Linotype" w:cs="Palatino Linotype"/>
          <w:i/>
          <w:sz w:val="22"/>
        </w:rPr>
      </w:pPr>
    </w:p>
    <w:p w14:paraId="00391388" w14:textId="77777777" w:rsidR="009253EA" w:rsidRPr="00EF7CEA" w:rsidRDefault="009253EA" w:rsidP="009253EA">
      <w:pPr>
        <w:spacing w:line="240" w:lineRule="auto"/>
        <w:ind w:left="567" w:right="567"/>
        <w:rPr>
          <w:rFonts w:eastAsia="Palatino Linotype" w:cs="Palatino Linotype"/>
          <w:i/>
          <w:iCs/>
          <w:sz w:val="22"/>
          <w:lang w:val="es-ES"/>
        </w:rPr>
      </w:pPr>
      <w:r w:rsidRPr="32EC2C65">
        <w:rPr>
          <w:rFonts w:eastAsia="Palatino Linotype" w:cs="Palatino Linotype"/>
          <w:i/>
          <w:iCs/>
          <w:sz w:val="22"/>
          <w:lang w:val="es-ES"/>
        </w:rPr>
        <w:lastRenderedPageBreak/>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8AF0ADF" w14:textId="77777777" w:rsidR="009253EA" w:rsidRPr="00EF7CEA" w:rsidRDefault="009253EA" w:rsidP="009253EA">
      <w:pPr>
        <w:spacing w:line="240" w:lineRule="auto"/>
        <w:ind w:left="567" w:right="567"/>
        <w:rPr>
          <w:rFonts w:eastAsia="Palatino Linotype" w:cs="Palatino Linotype"/>
          <w:i/>
          <w:sz w:val="22"/>
        </w:rPr>
      </w:pPr>
    </w:p>
    <w:p w14:paraId="5E40C4E8"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Este derecho se regirá por los principios y bases siguientes:</w:t>
      </w:r>
    </w:p>
    <w:p w14:paraId="75CEF3D6"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t>[…]</w:t>
      </w:r>
    </w:p>
    <w:p w14:paraId="1F6D46BD"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t>III.</w:t>
      </w:r>
      <w:r w:rsidRPr="00EF7CEA">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3E3F8D03"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t>IV.</w:t>
      </w:r>
      <w:r w:rsidRPr="00EF7CEA">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27118974"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t>[…]</w:t>
      </w:r>
    </w:p>
    <w:p w14:paraId="66D2E70D"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t>VIII.</w:t>
      </w:r>
      <w:r w:rsidRPr="00EF7CEA">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43F6DB9A"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t>[…]</w:t>
      </w:r>
    </w:p>
    <w:p w14:paraId="705382C7" w14:textId="77777777" w:rsidR="009253EA" w:rsidRPr="00EF7CEA" w:rsidRDefault="009253EA" w:rsidP="009253EA">
      <w:pPr>
        <w:ind w:left="567" w:right="567"/>
        <w:rPr>
          <w:rFonts w:eastAsia="Palatino Linotype" w:cs="Palatino Linotype"/>
          <w:szCs w:val="24"/>
        </w:rPr>
      </w:pPr>
    </w:p>
    <w:p w14:paraId="4ECCF258" w14:textId="77777777" w:rsidR="009253EA" w:rsidRPr="00EF7CEA" w:rsidRDefault="009253EA" w:rsidP="009253EA">
      <w:pPr>
        <w:rPr>
          <w:rFonts w:eastAsia="Palatino Linotype" w:cs="Palatino Linotype"/>
          <w:szCs w:val="24"/>
        </w:rPr>
      </w:pPr>
      <w:r w:rsidRPr="00EF7CEA">
        <w:rPr>
          <w:rFonts w:eastAsia="Palatino Linotype" w:cs="Palatino Linotype"/>
          <w:szCs w:val="24"/>
        </w:rPr>
        <w:t>Por otra parte, del contenido del artículo 1 de la Constitución Política de los Estados Unidos Mexicanos, se destaca lo siguiente:</w:t>
      </w:r>
    </w:p>
    <w:p w14:paraId="277A0318" w14:textId="77777777" w:rsidR="009253EA" w:rsidRPr="00EF7CEA" w:rsidRDefault="009253EA" w:rsidP="009253EA">
      <w:pPr>
        <w:spacing w:line="240" w:lineRule="auto"/>
        <w:ind w:left="567" w:right="567"/>
        <w:rPr>
          <w:rFonts w:eastAsia="Palatino Linotype" w:cs="Palatino Linotype"/>
          <w:szCs w:val="24"/>
        </w:rPr>
      </w:pPr>
    </w:p>
    <w:p w14:paraId="0ED5837E"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t>Artículo 1o</w:t>
      </w:r>
      <w:r w:rsidRPr="00EF7CEA">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0222F19" w14:textId="77777777" w:rsidR="009253EA" w:rsidRPr="00EF7CEA" w:rsidRDefault="009253EA" w:rsidP="009253EA">
      <w:pPr>
        <w:spacing w:line="240" w:lineRule="auto"/>
        <w:ind w:left="567" w:right="567"/>
        <w:rPr>
          <w:rFonts w:eastAsia="Palatino Linotype" w:cs="Palatino Linotype"/>
          <w:i/>
          <w:sz w:val="22"/>
        </w:rPr>
      </w:pPr>
    </w:p>
    <w:p w14:paraId="2A75A002" w14:textId="77777777" w:rsidR="009253EA" w:rsidRPr="00EF7CEA" w:rsidRDefault="009253EA" w:rsidP="009253EA">
      <w:pPr>
        <w:spacing w:line="240" w:lineRule="auto"/>
        <w:ind w:left="567" w:right="567"/>
        <w:rPr>
          <w:rFonts w:eastAsia="Palatino Linotype" w:cs="Palatino Linotype"/>
          <w:i/>
          <w:iCs/>
          <w:sz w:val="22"/>
          <w:lang w:val="es-ES"/>
        </w:rPr>
      </w:pPr>
      <w:r w:rsidRPr="32EC2C65">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7D8842F7" w14:textId="77777777" w:rsidR="009253EA" w:rsidRPr="00EF7CEA" w:rsidRDefault="009253EA" w:rsidP="009253EA">
      <w:pPr>
        <w:spacing w:line="240" w:lineRule="auto"/>
        <w:ind w:left="567" w:right="567"/>
        <w:rPr>
          <w:rFonts w:eastAsia="Palatino Linotype" w:cs="Palatino Linotype"/>
          <w:i/>
          <w:sz w:val="22"/>
        </w:rPr>
      </w:pPr>
    </w:p>
    <w:p w14:paraId="6F7E008D" w14:textId="77777777" w:rsidR="009253EA" w:rsidRPr="00EF7CEA" w:rsidRDefault="009253EA" w:rsidP="009253EA">
      <w:pPr>
        <w:spacing w:line="240" w:lineRule="auto"/>
        <w:ind w:left="567" w:right="567"/>
        <w:rPr>
          <w:rFonts w:eastAsia="Palatino Linotype" w:cs="Palatino Linotype"/>
          <w:i/>
          <w:iCs/>
          <w:sz w:val="22"/>
          <w:lang w:val="es-ES"/>
        </w:rPr>
      </w:pPr>
      <w:r w:rsidRPr="32EC2C65">
        <w:rPr>
          <w:rFonts w:eastAsia="Palatino Linotype" w:cs="Palatino Linotype"/>
          <w:i/>
          <w:iCs/>
          <w:sz w:val="22"/>
          <w:lang w:val="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w:t>
      </w:r>
      <w:r w:rsidRPr="32EC2C65">
        <w:rPr>
          <w:rFonts w:eastAsia="Palatino Linotype" w:cs="Palatino Linotype"/>
          <w:i/>
          <w:iCs/>
          <w:sz w:val="22"/>
          <w:lang w:val="es-ES"/>
        </w:rPr>
        <w:lastRenderedPageBreak/>
        <w:t>deberá prevenir, investigar, sancionar y reparar las violaciones a los derechos humanos, en los términos que establezca la ley.</w:t>
      </w:r>
    </w:p>
    <w:p w14:paraId="4FE8271E" w14:textId="77777777" w:rsidR="009253EA" w:rsidRPr="00EF7CEA" w:rsidRDefault="009253EA" w:rsidP="009253EA">
      <w:pPr>
        <w:ind w:left="567" w:right="567"/>
        <w:rPr>
          <w:rFonts w:eastAsia="Palatino Linotype" w:cs="Palatino Linotype"/>
          <w:szCs w:val="24"/>
        </w:rPr>
      </w:pPr>
    </w:p>
    <w:p w14:paraId="18319A85" w14:textId="77777777" w:rsidR="009253EA" w:rsidRPr="00EF7CEA" w:rsidRDefault="009253EA" w:rsidP="009253EA">
      <w:pPr>
        <w:rPr>
          <w:rFonts w:eastAsia="Palatino Linotype" w:cs="Palatino Linotype"/>
          <w:szCs w:val="24"/>
        </w:rPr>
      </w:pPr>
      <w:r w:rsidRPr="00EF7CEA">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42019404" w14:textId="77777777" w:rsidR="009253EA" w:rsidRPr="00EF7CEA" w:rsidRDefault="009253EA" w:rsidP="009253EA">
      <w:pPr>
        <w:rPr>
          <w:rFonts w:eastAsia="Palatino Linotype" w:cs="Palatino Linotype"/>
          <w:szCs w:val="24"/>
        </w:rPr>
      </w:pPr>
    </w:p>
    <w:p w14:paraId="51984407" w14:textId="77777777" w:rsidR="009253EA" w:rsidRPr="006922F5" w:rsidRDefault="009253EA" w:rsidP="009253EA">
      <w:r w:rsidRPr="00EF7CEA">
        <w:t>En conclusión, se cubrieron los requisitos de procedencia y procedibilidad, conforme a las constancias que obran en el expediente.</w:t>
      </w:r>
    </w:p>
    <w:p w14:paraId="1E80F7EE" w14:textId="77777777" w:rsidR="00FE7B8E" w:rsidRDefault="00FE7B8E" w:rsidP="006922F5"/>
    <w:p w14:paraId="6D04F852" w14:textId="11B2AA82" w:rsidR="00A970D5" w:rsidRPr="006922F5" w:rsidRDefault="007826F1" w:rsidP="006922F5">
      <w:pPr>
        <w:pStyle w:val="Ttulo2"/>
        <w:rPr>
          <w:rFonts w:eastAsia="Palatino Linotype"/>
        </w:rPr>
      </w:pPr>
      <w:r>
        <w:rPr>
          <w:rFonts w:eastAsia="Palatino Linotype"/>
        </w:rPr>
        <w:t>CUARTO</w:t>
      </w:r>
      <w:r w:rsidR="00A970D5" w:rsidRPr="006922F5">
        <w:rPr>
          <w:rFonts w:eastAsia="Palatino Linotype"/>
        </w:rPr>
        <w:t>. De las causas de improcedencia.</w:t>
      </w:r>
    </w:p>
    <w:p w14:paraId="62D1A7CE" w14:textId="77777777" w:rsidR="008456E4" w:rsidRPr="00C82353" w:rsidRDefault="008456E4" w:rsidP="008456E4">
      <w:pPr>
        <w:rPr>
          <w:rFonts w:eastAsiaTheme="minorHAnsi" w:cstheme="minorBidi"/>
          <w:szCs w:val="24"/>
          <w:lang w:eastAsia="en-US"/>
        </w:rPr>
      </w:pPr>
      <w:r w:rsidRPr="00C82353">
        <w:rPr>
          <w:rFonts w:eastAsiaTheme="minorHAnsi" w:cstheme="minorBidi"/>
          <w:szCs w:val="24"/>
          <w:lang w:eastAsia="en-US"/>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Órgano Garante.</w:t>
      </w:r>
    </w:p>
    <w:p w14:paraId="201F70B7" w14:textId="77777777" w:rsidR="008456E4" w:rsidRPr="00C82353" w:rsidRDefault="008456E4" w:rsidP="008456E4">
      <w:pPr>
        <w:rPr>
          <w:rFonts w:eastAsiaTheme="minorHAnsi" w:cstheme="minorBidi"/>
          <w:szCs w:val="24"/>
          <w:lang w:eastAsia="en-US"/>
        </w:rPr>
      </w:pPr>
    </w:p>
    <w:p w14:paraId="7133DF04" w14:textId="77777777" w:rsidR="008456E4" w:rsidRPr="00C82353" w:rsidRDefault="1923E2E8" w:rsidP="1923E2E8">
      <w:pPr>
        <w:rPr>
          <w:rFonts w:eastAsiaTheme="minorEastAsia" w:cstheme="minorBidi"/>
          <w:lang w:val="es-ES" w:eastAsia="en-US"/>
        </w:rPr>
      </w:pPr>
      <w:r w:rsidRPr="1923E2E8">
        <w:rPr>
          <w:rFonts w:eastAsiaTheme="minorEastAsia" w:cstheme="minorBidi"/>
          <w:lang w:val="es-ES" w:eastAsia="en-US"/>
        </w:rPr>
        <w:t xml:space="preserve">Siendo una facultad legal entrar al estudio de las causas de improcedencia que hagan valer las partes o que se adviertan de oficio por este Órgano Resolutor y por ende que son objeto de análisis previo al estudio de fondo del asunto; presupuestos procesales de </w:t>
      </w:r>
      <w:r w:rsidRPr="1923E2E8">
        <w:rPr>
          <w:rFonts w:eastAsiaTheme="minorEastAsia" w:cstheme="minorBidi"/>
          <w:lang w:val="es-ES" w:eastAsia="en-US"/>
        </w:rPr>
        <w:lastRenderedPageBreak/>
        <w:t>inicio o trámite de un proceso, dotando de seguridad jurídica las resoluciones, máxime que se trata de una figura procesal adoptada en la ley de la materia, la cual permite dilucidar alguna causal que impida el estudio y resolución, cuando una vez admitido el recurso de revisión se advierta una causa de improcedencia que permita sobreseerlo, sin estudiar el fondo del asunto; estudio oficioso o a petición de parte que no son incompatibles con el derecho de acceso a la justicia, ya que éste no se coarta por regular causas de improcedencia y sobreseimiento con tales fines.</w:t>
      </w:r>
    </w:p>
    <w:p w14:paraId="6DFF81AE" w14:textId="77777777" w:rsidR="008456E4" w:rsidRPr="00C82353" w:rsidRDefault="008456E4" w:rsidP="008456E4">
      <w:pPr>
        <w:rPr>
          <w:rFonts w:eastAsiaTheme="minorHAnsi" w:cstheme="minorBidi"/>
          <w:szCs w:val="24"/>
          <w:lang w:eastAsia="en-US"/>
        </w:rPr>
      </w:pPr>
    </w:p>
    <w:p w14:paraId="7E1ED955" w14:textId="77777777" w:rsidR="008456E4" w:rsidRPr="00C82353" w:rsidRDefault="008456E4" w:rsidP="008456E4">
      <w:pPr>
        <w:rPr>
          <w:rFonts w:eastAsiaTheme="minorHAnsi" w:cstheme="minorBidi"/>
          <w:szCs w:val="24"/>
          <w:lang w:eastAsia="en-US"/>
        </w:rPr>
      </w:pPr>
      <w:r w:rsidRPr="00C82353">
        <w:rPr>
          <w:rFonts w:eastAsiaTheme="minorHAnsi" w:cstheme="minorBidi"/>
          <w:szCs w:val="24"/>
          <w:lang w:eastAsia="en-US"/>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1E21B26C"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57FCD7C0" w:rsidR="00A970D5" w:rsidRPr="006922F5" w:rsidRDefault="00974859" w:rsidP="006922F5">
      <w:pPr>
        <w:pStyle w:val="Ttulo2"/>
        <w:rPr>
          <w:rFonts w:eastAsia="Palatino Linotype"/>
        </w:rPr>
      </w:pPr>
      <w:r>
        <w:rPr>
          <w:rFonts w:eastAsia="Palatino Linotype"/>
        </w:rPr>
        <w:t>QUINTO</w:t>
      </w:r>
      <w:r w:rsidR="00A970D5" w:rsidRPr="006922F5">
        <w:rPr>
          <w:rFonts w:eastAsia="Palatino Linotype"/>
        </w:rPr>
        <w:t xml:space="preserve">. </w:t>
      </w:r>
      <w:r w:rsidR="008456E4">
        <w:rPr>
          <w:rFonts w:eastAsia="Palatino Linotype"/>
        </w:rPr>
        <w:t>Análisis de la causal de sobreseimiento</w:t>
      </w:r>
      <w:r w:rsidR="00A970D5" w:rsidRPr="006922F5">
        <w:rPr>
          <w:rFonts w:eastAsia="Palatino Linotype"/>
        </w:rPr>
        <w:t>.</w:t>
      </w:r>
    </w:p>
    <w:p w14:paraId="50C4F1EB" w14:textId="6C3DDF20" w:rsidR="0094742A" w:rsidRPr="00C82353" w:rsidRDefault="0094742A" w:rsidP="0094742A">
      <w:pPr>
        <w:rPr>
          <w:rFonts w:eastAsiaTheme="minorHAnsi" w:cstheme="minorBidi"/>
          <w:szCs w:val="24"/>
          <w:lang w:eastAsia="en-US"/>
        </w:rPr>
      </w:pPr>
      <w:r w:rsidRPr="00C82353">
        <w:rPr>
          <w:rFonts w:eastAsiaTheme="minorHAnsi" w:cstheme="minorBidi"/>
          <w:szCs w:val="24"/>
          <w:lang w:eastAsia="en-US"/>
        </w:rPr>
        <w:t>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E81A256" w14:textId="382CA698" w:rsidR="0094742A" w:rsidRPr="00C82353" w:rsidRDefault="1923E2E8" w:rsidP="1923E2E8">
      <w:pPr>
        <w:rPr>
          <w:rFonts w:eastAsiaTheme="minorEastAsia" w:cstheme="minorBidi"/>
          <w:lang w:val="es-ES" w:eastAsia="en-US"/>
        </w:rPr>
      </w:pPr>
      <w:r w:rsidRPr="1923E2E8">
        <w:rPr>
          <w:rFonts w:eastAsiaTheme="minorEastAsia" w:cstheme="minorBidi"/>
          <w:lang w:val="es-ES" w:eastAsia="en-US"/>
        </w:rPr>
        <w:lastRenderedPageBreak/>
        <w:t>En esa tesitura, la Ley de Transparencia de la entidad, en su artículo 192, contempla la figura jurídica del sobreseimiento y específicamente en su hipótesis inmersa en la fra</w:t>
      </w:r>
      <w:r w:rsidR="004162F2">
        <w:rPr>
          <w:rFonts w:eastAsiaTheme="minorEastAsia" w:cstheme="minorBidi"/>
          <w:lang w:val="es-ES" w:eastAsia="en-US"/>
        </w:rPr>
        <w:t>cción V</w:t>
      </w:r>
      <w:r w:rsidRPr="1923E2E8">
        <w:rPr>
          <w:rFonts w:eastAsiaTheme="minorEastAsia" w:cstheme="minorBidi"/>
          <w:lang w:val="es-ES" w:eastAsia="en-US"/>
        </w:rPr>
        <w:t xml:space="preserve"> refiere que se sobreseerá el asunto </w:t>
      </w:r>
      <w:r w:rsidR="004162F2">
        <w:rPr>
          <w:rFonts w:eastAsiaTheme="minorEastAsia" w:cstheme="minorBidi"/>
          <w:lang w:val="es-ES" w:eastAsia="en-US"/>
        </w:rPr>
        <w:t xml:space="preserve">cuando, por cualquier motivo, </w:t>
      </w:r>
      <w:r w:rsidRPr="1923E2E8">
        <w:rPr>
          <w:rFonts w:eastAsiaTheme="minorEastAsia" w:cstheme="minorBidi"/>
          <w:lang w:val="es-ES" w:eastAsia="en-US"/>
        </w:rPr>
        <w:t>el recurso de revisión quede sin materia.</w:t>
      </w:r>
    </w:p>
    <w:p w14:paraId="3E3D7F2E" w14:textId="77777777" w:rsidR="0094742A" w:rsidRPr="00C82353" w:rsidRDefault="0094742A" w:rsidP="0094742A">
      <w:pPr>
        <w:rPr>
          <w:rFonts w:eastAsiaTheme="minorHAnsi" w:cstheme="minorBidi"/>
          <w:szCs w:val="24"/>
          <w:lang w:eastAsia="en-US"/>
        </w:rPr>
      </w:pPr>
    </w:p>
    <w:p w14:paraId="5844DB8E" w14:textId="4C1EB429" w:rsidR="0094742A" w:rsidRPr="00C82353" w:rsidRDefault="0094742A" w:rsidP="0094742A">
      <w:pPr>
        <w:rPr>
          <w:rFonts w:eastAsiaTheme="minorHAnsi" w:cstheme="minorBidi"/>
          <w:szCs w:val="24"/>
          <w:lang w:eastAsia="en-US"/>
        </w:rPr>
      </w:pPr>
      <w:r w:rsidRPr="00C82353">
        <w:rPr>
          <w:rFonts w:eastAsiaTheme="minorHAnsi" w:cstheme="minorBidi"/>
          <w:szCs w:val="24"/>
          <w:lang w:eastAsia="en-US"/>
        </w:rPr>
        <w:t>En ese contexto, para el efecto de verificar que el presente recurso de revisión haya quedado sin materia, es necesario realizar un estudio a las actuaciones que obran en el expediente electrónico a fin determinar si en el caso en concreto se actualiza el supuesto procesal que establece la f</w:t>
      </w:r>
      <w:r w:rsidR="004162F2">
        <w:rPr>
          <w:rFonts w:eastAsiaTheme="minorHAnsi" w:cstheme="minorBidi"/>
          <w:szCs w:val="24"/>
          <w:lang w:eastAsia="en-US"/>
        </w:rPr>
        <w:t>racción V</w:t>
      </w:r>
      <w:r w:rsidRPr="00C82353">
        <w:rPr>
          <w:rFonts w:eastAsiaTheme="minorHAnsi" w:cstheme="minorBidi"/>
          <w:szCs w:val="24"/>
          <w:lang w:eastAsia="en-US"/>
        </w:rPr>
        <w:t xml:space="preserve"> del artículo 192, de la Ley de Transparencia y Acceso a la Información Pública del Estado de México y Municipios, a efecto de generar certeza jurídica sobre la satisfacción del derecho de acceso a la información accionado por el particular</w:t>
      </w:r>
      <w:r>
        <w:rPr>
          <w:rFonts w:eastAsiaTheme="minorHAnsi" w:cstheme="minorBidi"/>
          <w:szCs w:val="24"/>
          <w:lang w:eastAsia="en-US"/>
        </w:rPr>
        <w:t>.</w:t>
      </w:r>
    </w:p>
    <w:p w14:paraId="421B2938"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430BCEAB" w14:textId="74C5E7D0" w:rsidR="001C22A7" w:rsidRDefault="544753FC" w:rsidP="544753FC">
      <w:pPr>
        <w:pBdr>
          <w:top w:val="nil"/>
          <w:left w:val="nil"/>
          <w:bottom w:val="nil"/>
          <w:right w:val="nil"/>
          <w:between w:val="nil"/>
        </w:pBdr>
        <w:contextualSpacing/>
        <w:rPr>
          <w:rFonts w:eastAsia="Palatino Linotype" w:cs="Palatino Linotype"/>
          <w:color w:val="000000" w:themeColor="text1"/>
          <w:lang w:val="es-ES"/>
        </w:rPr>
      </w:pPr>
      <w:r w:rsidRPr="544753FC">
        <w:rPr>
          <w:rFonts w:eastAsia="Palatino Linotype" w:cs="Palatino Linotype"/>
          <w:color w:val="000000" w:themeColor="text1"/>
          <w:lang w:val="es-ES"/>
        </w:rPr>
        <w:t>Por tanto, es conveniente recordar que el hoy Recurrente requirió que se le proporcionara</w:t>
      </w:r>
      <w:r w:rsidR="00444102">
        <w:rPr>
          <w:rFonts w:eastAsia="Palatino Linotype" w:cs="Palatino Linotype"/>
          <w:color w:val="000000" w:themeColor="text1"/>
          <w:lang w:val="es-ES"/>
        </w:rPr>
        <w:t>n los gafetes oficiales con fotografía</w:t>
      </w:r>
      <w:r w:rsidR="00961A77">
        <w:rPr>
          <w:rFonts w:eastAsia="Palatino Linotype" w:cs="Palatino Linotype"/>
          <w:color w:val="000000" w:themeColor="text1"/>
          <w:lang w:val="es-ES"/>
        </w:rPr>
        <w:t xml:space="preserve"> del personal adscrito a la Dirección de Obras Públicas</w:t>
      </w:r>
      <w:r w:rsidR="009B4D2C">
        <w:rPr>
          <w:rFonts w:eastAsia="Palatino Linotype" w:cs="Palatino Linotype"/>
          <w:color w:val="000000" w:themeColor="text1"/>
          <w:lang w:val="es-ES"/>
        </w:rPr>
        <w:t>.</w:t>
      </w:r>
    </w:p>
    <w:p w14:paraId="2904574D" w14:textId="77777777" w:rsidR="009B4D2C" w:rsidRDefault="009B4D2C" w:rsidP="544753FC">
      <w:pPr>
        <w:pBdr>
          <w:top w:val="nil"/>
          <w:left w:val="nil"/>
          <w:bottom w:val="nil"/>
          <w:right w:val="nil"/>
          <w:between w:val="nil"/>
        </w:pBdr>
        <w:contextualSpacing/>
        <w:rPr>
          <w:rFonts w:eastAsia="Palatino Linotype" w:cs="Palatino Linotype"/>
          <w:color w:val="000000" w:themeColor="text1"/>
          <w:lang w:val="es-ES"/>
        </w:rPr>
      </w:pPr>
    </w:p>
    <w:p w14:paraId="618E780E" w14:textId="30CF2746" w:rsidR="009B4D2C" w:rsidRDefault="009B4D2C" w:rsidP="544753FC">
      <w:pPr>
        <w:pBdr>
          <w:top w:val="nil"/>
          <w:left w:val="nil"/>
          <w:bottom w:val="nil"/>
          <w:right w:val="nil"/>
          <w:between w:val="nil"/>
        </w:pBdr>
        <w:contextualSpacing/>
        <w:rPr>
          <w:rFonts w:eastAsia="Palatino Linotype" w:cs="Palatino Linotype"/>
          <w:color w:val="000000"/>
          <w:lang w:val="es-ES"/>
        </w:rPr>
      </w:pPr>
      <w:r w:rsidRPr="009B4D2C">
        <w:rPr>
          <w:rFonts w:eastAsia="Palatino Linotype" w:cs="Palatino Linotype"/>
          <w:color w:val="000000"/>
          <w:lang w:val="es-ES"/>
        </w:rPr>
        <w:t>Es importante señalar que del análisis realizado a la solicitud materia de estudio, se advierte que</w:t>
      </w:r>
      <w:r>
        <w:rPr>
          <w:rFonts w:eastAsia="Palatino Linotype" w:cs="Palatino Linotype"/>
          <w:color w:val="000000"/>
          <w:lang w:val="es-ES"/>
        </w:rPr>
        <w:t>,</w:t>
      </w:r>
      <w:r w:rsidRPr="009B4D2C">
        <w:rPr>
          <w:rFonts w:eastAsia="Palatino Linotype" w:cs="Palatino Linotype"/>
          <w:color w:val="000000"/>
          <w:lang w:val="es-ES"/>
        </w:rPr>
        <w:t xml:space="preserve"> al momento de ejercer el derecho de acceso a la información, el Recurrente realizó expresiones peyorativas en contra del </w:t>
      </w:r>
      <w:r>
        <w:rPr>
          <w:rFonts w:eastAsia="Palatino Linotype" w:cs="Palatino Linotype"/>
          <w:color w:val="000000"/>
          <w:lang w:val="es-ES"/>
        </w:rPr>
        <w:t>personal de la Dirección referida</w:t>
      </w:r>
      <w:r w:rsidRPr="009B4D2C">
        <w:rPr>
          <w:rFonts w:eastAsia="Palatino Linotype" w:cs="Palatino Linotype"/>
          <w:color w:val="000000"/>
          <w:lang w:val="es-ES"/>
        </w:rPr>
        <w:t xml:space="preserve">, las cuales son consideradas manifestaciones subjetivas, ya que refleja la opinión de quién lo dice con la intención de exhibir a </w:t>
      </w:r>
      <w:r w:rsidR="00BD507E">
        <w:rPr>
          <w:rFonts w:eastAsia="Palatino Linotype" w:cs="Palatino Linotype"/>
          <w:color w:val="000000"/>
          <w:lang w:val="es-ES"/>
        </w:rPr>
        <w:t>los</w:t>
      </w:r>
      <w:r w:rsidRPr="009B4D2C">
        <w:rPr>
          <w:rFonts w:eastAsia="Palatino Linotype" w:cs="Palatino Linotype"/>
          <w:color w:val="000000"/>
          <w:lang w:val="es-ES"/>
        </w:rPr>
        <w:t xml:space="preserve"> servidor</w:t>
      </w:r>
      <w:r w:rsidR="00BD507E">
        <w:rPr>
          <w:rFonts w:eastAsia="Palatino Linotype" w:cs="Palatino Linotype"/>
          <w:color w:val="000000"/>
          <w:lang w:val="es-ES"/>
        </w:rPr>
        <w:t>es</w:t>
      </w:r>
      <w:r w:rsidRPr="009B4D2C">
        <w:rPr>
          <w:rFonts w:eastAsia="Palatino Linotype" w:cs="Palatino Linotype"/>
          <w:color w:val="000000"/>
          <w:lang w:val="es-ES"/>
        </w:rPr>
        <w:t xml:space="preserve"> público</w:t>
      </w:r>
      <w:r w:rsidR="00BD507E">
        <w:rPr>
          <w:rFonts w:eastAsia="Palatino Linotype" w:cs="Palatino Linotype"/>
          <w:color w:val="000000"/>
          <w:lang w:val="es-ES"/>
        </w:rPr>
        <w:t>s</w:t>
      </w:r>
      <w:r w:rsidRPr="009B4D2C">
        <w:rPr>
          <w:rFonts w:eastAsia="Palatino Linotype" w:cs="Palatino Linotype"/>
          <w:color w:val="000000"/>
          <w:lang w:val="es-ES"/>
        </w:rPr>
        <w:t>. Asimismo, dich</w:t>
      </w:r>
      <w:r w:rsidR="00BD507E">
        <w:rPr>
          <w:rFonts w:eastAsia="Palatino Linotype" w:cs="Palatino Linotype"/>
          <w:color w:val="000000"/>
          <w:lang w:val="es-ES"/>
        </w:rPr>
        <w:t>as expresiones</w:t>
      </w:r>
      <w:r w:rsidRPr="009B4D2C">
        <w:rPr>
          <w:rFonts w:eastAsia="Palatino Linotype" w:cs="Palatino Linotype"/>
          <w:color w:val="000000"/>
          <w:lang w:val="es-ES"/>
        </w:rPr>
        <w:t xml:space="preserve"> atentan directamente contra el prestigio de servidores públicos, pues deliberadamente </w:t>
      </w:r>
      <w:r w:rsidRPr="009B4D2C">
        <w:rPr>
          <w:rFonts w:eastAsia="Palatino Linotype" w:cs="Palatino Linotype"/>
          <w:color w:val="000000"/>
          <w:lang w:val="es-ES"/>
        </w:rPr>
        <w:lastRenderedPageBreak/>
        <w:t xml:space="preserve">mediante un lenguaje inapropiado se expone al escarnio público, sin que ello sea el fin </w:t>
      </w:r>
      <w:r w:rsidR="00BD507E">
        <w:rPr>
          <w:rFonts w:eastAsia="Palatino Linotype" w:cs="Palatino Linotype"/>
          <w:color w:val="000000"/>
          <w:lang w:val="es-ES"/>
        </w:rPr>
        <w:t xml:space="preserve">del ejercicio del derecho </w:t>
      </w:r>
      <w:r w:rsidR="00CA7941">
        <w:rPr>
          <w:rFonts w:eastAsia="Palatino Linotype" w:cs="Palatino Linotype"/>
          <w:color w:val="000000"/>
          <w:lang w:val="es-ES"/>
        </w:rPr>
        <w:t>de acceso a la información pública</w:t>
      </w:r>
      <w:r w:rsidRPr="009B4D2C">
        <w:rPr>
          <w:rFonts w:eastAsia="Palatino Linotype" w:cs="Palatino Linotype"/>
          <w:color w:val="000000"/>
          <w:lang w:val="es-ES"/>
        </w:rPr>
        <w:t>.</w:t>
      </w:r>
    </w:p>
    <w:p w14:paraId="0B8D1AED" w14:textId="77777777" w:rsidR="00885BDB" w:rsidRDefault="00885BDB" w:rsidP="00DB4882">
      <w:pPr>
        <w:pBdr>
          <w:top w:val="nil"/>
          <w:left w:val="nil"/>
          <w:bottom w:val="nil"/>
          <w:right w:val="nil"/>
          <w:between w:val="nil"/>
        </w:pBdr>
        <w:contextualSpacing/>
        <w:rPr>
          <w:rFonts w:eastAsia="Palatino Linotype" w:cs="Palatino Linotype"/>
          <w:color w:val="000000"/>
          <w:szCs w:val="24"/>
        </w:rPr>
      </w:pPr>
    </w:p>
    <w:p w14:paraId="17A4B0BD" w14:textId="0493223F" w:rsidR="005F74D2"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5F74D2">
        <w:rPr>
          <w:rFonts w:eastAsia="Palatino Linotype" w:cs="Palatino Linotype"/>
          <w:color w:val="000000"/>
          <w:szCs w:val="24"/>
        </w:rPr>
        <w:t>respondió con la entrega de</w:t>
      </w:r>
      <w:r w:rsidR="00F46C89">
        <w:rPr>
          <w:rFonts w:eastAsia="Palatino Linotype" w:cs="Palatino Linotype"/>
          <w:color w:val="000000"/>
          <w:szCs w:val="24"/>
        </w:rPr>
        <w:t>l</w:t>
      </w:r>
      <w:r w:rsidR="005F74D2">
        <w:rPr>
          <w:rFonts w:eastAsia="Palatino Linotype" w:cs="Palatino Linotype"/>
          <w:color w:val="000000"/>
          <w:szCs w:val="24"/>
        </w:rPr>
        <w:t xml:space="preserve"> siguiente documento</w:t>
      </w:r>
      <w:r w:rsidR="00F46C89">
        <w:rPr>
          <w:rFonts w:eastAsia="Palatino Linotype" w:cs="Palatino Linotype"/>
          <w:color w:val="000000"/>
          <w:szCs w:val="24"/>
        </w:rPr>
        <w:t>:</w:t>
      </w:r>
    </w:p>
    <w:p w14:paraId="086E739F" w14:textId="77777777" w:rsidR="005F74D2" w:rsidRDefault="005F74D2" w:rsidP="00B62DEC">
      <w:pPr>
        <w:pBdr>
          <w:top w:val="nil"/>
          <w:left w:val="nil"/>
          <w:bottom w:val="nil"/>
          <w:right w:val="nil"/>
          <w:between w:val="nil"/>
        </w:pBdr>
        <w:contextualSpacing/>
        <w:rPr>
          <w:rFonts w:eastAsia="Palatino Linotype" w:cs="Palatino Linotype"/>
          <w:color w:val="000000"/>
          <w:szCs w:val="24"/>
        </w:rPr>
      </w:pPr>
    </w:p>
    <w:p w14:paraId="750C143C" w14:textId="3AAADA9A" w:rsidR="00AE6DCA" w:rsidRDefault="002859C4" w:rsidP="000E12AD">
      <w:pPr>
        <w:pStyle w:val="Prrafodelista"/>
        <w:numPr>
          <w:ilvl w:val="0"/>
          <w:numId w:val="43"/>
        </w:numPr>
        <w:pBdr>
          <w:top w:val="nil"/>
          <w:left w:val="nil"/>
          <w:bottom w:val="nil"/>
          <w:right w:val="nil"/>
          <w:between w:val="nil"/>
        </w:pBdr>
        <w:contextualSpacing/>
        <w:rPr>
          <w:rFonts w:eastAsia="Palatino Linotype" w:cs="Palatino Linotype"/>
          <w:color w:val="000000" w:themeColor="text1"/>
        </w:rPr>
      </w:pPr>
      <w:r w:rsidRPr="002859C4">
        <w:rPr>
          <w:rFonts w:eastAsia="Palatino Linotype" w:cs="Palatino Linotype"/>
          <w:b/>
          <w:bCs/>
          <w:color w:val="000000" w:themeColor="text1"/>
        </w:rPr>
        <w:t>0222 OBRAS PUBLICAS.pdf</w:t>
      </w:r>
      <w:r w:rsidR="005153C8" w:rsidRPr="00974859">
        <w:rPr>
          <w:rFonts w:eastAsia="Palatino Linotype" w:cs="Palatino Linotype"/>
          <w:bCs/>
          <w:color w:val="000000" w:themeColor="text1"/>
        </w:rPr>
        <w:t xml:space="preserve">. </w:t>
      </w:r>
      <w:r>
        <w:rPr>
          <w:rFonts w:eastAsia="Palatino Linotype" w:cs="Palatino Linotype"/>
          <w:bCs/>
          <w:color w:val="000000" w:themeColor="text1"/>
        </w:rPr>
        <w:t>Oficio número DOPDU/OP/238/09/2024 emitido por el Encargado del Despacho de la Dirección de Obras Públicas y Desarrollo Urbano</w:t>
      </w:r>
      <w:r w:rsidR="00C65767">
        <w:rPr>
          <w:rFonts w:eastAsia="Palatino Linotype" w:cs="Palatino Linotype"/>
          <w:bCs/>
          <w:color w:val="000000" w:themeColor="text1"/>
        </w:rPr>
        <w:t xml:space="preserve">, mediante el cual </w:t>
      </w:r>
      <w:r w:rsidR="00DF7884">
        <w:rPr>
          <w:rFonts w:eastAsia="Palatino Linotype" w:cs="Palatino Linotype"/>
          <w:bCs/>
          <w:color w:val="000000" w:themeColor="text1"/>
        </w:rPr>
        <w:t>manifestó que no se cuenta con la información solicitada en los archivos de esa área, ya que lo gafetes son portados por cada uno de los servidores públicos, conforme lo dicta la norma 20301/190-08-190</w:t>
      </w:r>
      <w:r w:rsidR="000E12AD">
        <w:rPr>
          <w:rFonts w:eastAsia="Palatino Linotype" w:cs="Palatino Linotype"/>
          <w:bCs/>
          <w:color w:val="000000" w:themeColor="text1"/>
        </w:rPr>
        <w:t>.</w:t>
      </w:r>
    </w:p>
    <w:p w14:paraId="2E8C8F07" w14:textId="77777777" w:rsidR="002859C4" w:rsidRDefault="002859C4" w:rsidP="1923E2E8">
      <w:pPr>
        <w:pBdr>
          <w:top w:val="nil"/>
          <w:left w:val="nil"/>
          <w:bottom w:val="nil"/>
          <w:right w:val="nil"/>
          <w:between w:val="nil"/>
        </w:pBdr>
        <w:contextualSpacing/>
        <w:rPr>
          <w:rFonts w:eastAsia="Palatino Linotype" w:cs="Palatino Linotype"/>
          <w:color w:val="000000" w:themeColor="text1"/>
          <w:lang w:val="es-ES"/>
        </w:rPr>
      </w:pPr>
    </w:p>
    <w:p w14:paraId="6128DFF4" w14:textId="475F329E" w:rsidR="00A970D5" w:rsidRDefault="1923E2E8" w:rsidP="1923E2E8">
      <w:pPr>
        <w:pBdr>
          <w:top w:val="nil"/>
          <w:left w:val="nil"/>
          <w:bottom w:val="nil"/>
          <w:right w:val="nil"/>
          <w:between w:val="nil"/>
        </w:pBdr>
        <w:contextualSpacing/>
        <w:rPr>
          <w:rFonts w:eastAsia="Palatino Linotype" w:cs="Palatino Linotype"/>
          <w:color w:val="000000"/>
          <w:lang w:val="es-ES"/>
        </w:rPr>
      </w:pPr>
      <w:r w:rsidRPr="1923E2E8">
        <w:rPr>
          <w:rFonts w:eastAsia="Palatino Linotype" w:cs="Palatino Linotype"/>
          <w:color w:val="000000" w:themeColor="text1"/>
          <w:lang w:val="es-ES"/>
        </w:rPr>
        <w:t xml:space="preserve">Ante la respuesta emitida por el Sujeto Obligado, el Recurrente consideró que se trasgredió su derecho a la información pública, por lo que interpuso el recurso de revisión al rubro citado, señalando como acto impugnado </w:t>
      </w:r>
      <w:r w:rsidR="00547B5A">
        <w:rPr>
          <w:rFonts w:eastAsia="Palatino Linotype" w:cs="Palatino Linotype"/>
          <w:color w:val="000000" w:themeColor="text1"/>
          <w:lang w:val="es-ES"/>
        </w:rPr>
        <w:t>que se le negó el acceso a la información</w:t>
      </w:r>
      <w:r w:rsidR="00F0668A">
        <w:rPr>
          <w:rFonts w:eastAsia="Palatino Linotype" w:cs="Palatino Linotype"/>
          <w:color w:val="000000" w:themeColor="text1"/>
          <w:lang w:val="es-ES"/>
        </w:rPr>
        <w:t xml:space="preserve"> pública </w:t>
      </w:r>
      <w:r w:rsidR="00B13250">
        <w:rPr>
          <w:rFonts w:eastAsia="Palatino Linotype" w:cs="Palatino Linotype"/>
          <w:color w:val="000000" w:themeColor="text1"/>
          <w:lang w:val="es-ES"/>
        </w:rPr>
        <w:t xml:space="preserve">y </w:t>
      </w:r>
      <w:r w:rsidR="00F0668A">
        <w:rPr>
          <w:rFonts w:eastAsia="Palatino Linotype" w:cs="Palatino Linotype"/>
          <w:color w:val="000000" w:themeColor="text1"/>
          <w:lang w:val="es-ES"/>
        </w:rPr>
        <w:t xml:space="preserve">dando como </w:t>
      </w:r>
      <w:r w:rsidR="00B13250">
        <w:rPr>
          <w:rFonts w:eastAsia="Palatino Linotype" w:cs="Palatino Linotype"/>
          <w:color w:val="000000" w:themeColor="text1"/>
          <w:lang w:val="es-ES"/>
        </w:rPr>
        <w:t>razones o motivos de inconformidad que</w:t>
      </w:r>
      <w:r w:rsidR="00F0668A">
        <w:rPr>
          <w:rFonts w:eastAsia="Palatino Linotype" w:cs="Palatino Linotype"/>
          <w:color w:val="000000" w:themeColor="text1"/>
          <w:lang w:val="es-ES"/>
        </w:rPr>
        <w:t xml:space="preserve"> la autoridad responsable se está encargando de ocultar </w:t>
      </w:r>
      <w:r w:rsidR="00D20968">
        <w:rPr>
          <w:rFonts w:eastAsia="Palatino Linotype" w:cs="Palatino Linotype"/>
          <w:color w:val="000000" w:themeColor="text1"/>
          <w:lang w:val="es-ES"/>
        </w:rPr>
        <w:t>la información solicitada.</w:t>
      </w:r>
    </w:p>
    <w:p w14:paraId="4A6500B8" w14:textId="77777777" w:rsidR="008F50E6" w:rsidRDefault="008F50E6" w:rsidP="006922F5">
      <w:pPr>
        <w:pBdr>
          <w:top w:val="nil"/>
          <w:left w:val="nil"/>
          <w:bottom w:val="nil"/>
          <w:right w:val="nil"/>
          <w:between w:val="nil"/>
        </w:pBdr>
        <w:contextualSpacing/>
        <w:rPr>
          <w:rFonts w:eastAsia="Palatino Linotype" w:cs="Palatino Linotype"/>
          <w:color w:val="000000"/>
          <w:szCs w:val="24"/>
        </w:rPr>
      </w:pPr>
    </w:p>
    <w:p w14:paraId="71656EA0" w14:textId="525D3A53" w:rsidR="006F67B6" w:rsidRDefault="004B26F8" w:rsidP="006F67B6">
      <w:r>
        <w:t>Durante la etapa de instrucción, el Sujeto Obligado rindió su Informe Justificado mediante la entrega de los siguientes documentos:</w:t>
      </w:r>
    </w:p>
    <w:p w14:paraId="7987AD94" w14:textId="77777777" w:rsidR="004B26F8" w:rsidRDefault="004B26F8" w:rsidP="006F67B6"/>
    <w:p w14:paraId="542D2AED" w14:textId="77777777" w:rsidR="00B63C89" w:rsidRPr="00B63C89" w:rsidRDefault="004B26F8" w:rsidP="00B63C89">
      <w:pPr>
        <w:pStyle w:val="Prrafodelista"/>
        <w:numPr>
          <w:ilvl w:val="0"/>
          <w:numId w:val="45"/>
        </w:numPr>
        <w:rPr>
          <w:rFonts w:eastAsia="Palatino Linotype" w:cs="Palatino Linotype"/>
          <w:b/>
          <w:color w:val="000000"/>
        </w:rPr>
      </w:pPr>
      <w:r w:rsidRPr="003A0D23">
        <w:rPr>
          <w:rFonts w:eastAsia="Palatino Linotype" w:cs="Palatino Linotype"/>
          <w:b/>
          <w:color w:val="000000"/>
        </w:rPr>
        <w:t>0222 MANIFESTACIONES.pdf</w:t>
      </w:r>
      <w:r w:rsidR="00677CDF">
        <w:rPr>
          <w:rFonts w:eastAsia="Palatino Linotype" w:cs="Palatino Linotype"/>
          <w:bCs/>
          <w:color w:val="000000"/>
        </w:rPr>
        <w:t xml:space="preserve">. Oficio número </w:t>
      </w:r>
      <w:r w:rsidR="00677CDF">
        <w:rPr>
          <w:rFonts w:eastAsia="Palatino Linotype" w:cs="Palatino Linotype"/>
          <w:bCs/>
          <w:color w:val="000000" w:themeColor="text1"/>
        </w:rPr>
        <w:t>DOPDU/OP/257/</w:t>
      </w:r>
      <w:r w:rsidR="003F7C60">
        <w:rPr>
          <w:rFonts w:eastAsia="Palatino Linotype" w:cs="Palatino Linotype"/>
          <w:bCs/>
          <w:color w:val="000000" w:themeColor="text1"/>
        </w:rPr>
        <w:t>10</w:t>
      </w:r>
      <w:r w:rsidR="00677CDF">
        <w:rPr>
          <w:rFonts w:eastAsia="Palatino Linotype" w:cs="Palatino Linotype"/>
          <w:bCs/>
          <w:color w:val="000000" w:themeColor="text1"/>
        </w:rPr>
        <w:t>/2024</w:t>
      </w:r>
      <w:r w:rsidR="003F7C60">
        <w:rPr>
          <w:rFonts w:eastAsia="Palatino Linotype" w:cs="Palatino Linotype"/>
          <w:bCs/>
          <w:color w:val="000000" w:themeColor="text1"/>
        </w:rPr>
        <w:t xml:space="preserve"> suscrito por el Encargado del Despacho de la Dirección de Obras Públicas y Desarrollo Urbano, con el que se </w:t>
      </w:r>
      <w:r w:rsidR="008D27D5">
        <w:rPr>
          <w:rFonts w:eastAsia="Palatino Linotype" w:cs="Palatino Linotype"/>
          <w:bCs/>
          <w:color w:val="000000" w:themeColor="text1"/>
        </w:rPr>
        <w:t>reiteró la respuesta proporcionada a la solicitud.</w:t>
      </w:r>
    </w:p>
    <w:p w14:paraId="5A069CE8" w14:textId="5D2449B9" w:rsidR="004B26F8" w:rsidRPr="00B63C89" w:rsidRDefault="004B26F8" w:rsidP="00B63C89">
      <w:pPr>
        <w:pStyle w:val="Prrafodelista"/>
        <w:numPr>
          <w:ilvl w:val="0"/>
          <w:numId w:val="45"/>
        </w:numPr>
        <w:rPr>
          <w:rFonts w:eastAsia="Palatino Linotype" w:cs="Palatino Linotype"/>
          <w:b/>
          <w:color w:val="000000"/>
        </w:rPr>
      </w:pPr>
      <w:r w:rsidRPr="00B63C89">
        <w:rPr>
          <w:rFonts w:eastAsia="Palatino Linotype" w:cs="Palatino Linotype"/>
          <w:b/>
          <w:color w:val="000000"/>
        </w:rPr>
        <w:lastRenderedPageBreak/>
        <w:t>0222 ADMON.pdf</w:t>
      </w:r>
      <w:r w:rsidR="00677CDF" w:rsidRPr="00B63C89">
        <w:rPr>
          <w:rFonts w:eastAsia="Palatino Linotype" w:cs="Palatino Linotype"/>
          <w:bCs/>
          <w:color w:val="000000"/>
        </w:rPr>
        <w:t>.</w:t>
      </w:r>
      <w:r w:rsidR="005E23C3" w:rsidRPr="00B63C89">
        <w:rPr>
          <w:rFonts w:eastAsia="Palatino Linotype" w:cs="Palatino Linotype"/>
          <w:bCs/>
          <w:color w:val="000000"/>
        </w:rPr>
        <w:t xml:space="preserve"> Oficio número DA/781/Octubre/2024 emitido por el Encargado de Despacho de la Dirección de Administración, por medio del cual </w:t>
      </w:r>
      <w:r w:rsidR="00423891" w:rsidRPr="00B63C89">
        <w:rPr>
          <w:rFonts w:eastAsia="Palatino Linotype" w:cs="Palatino Linotype"/>
          <w:bCs/>
          <w:color w:val="000000"/>
        </w:rPr>
        <w:t xml:space="preserve">se </w:t>
      </w:r>
      <w:r w:rsidR="00B63C89" w:rsidRPr="00B63C89">
        <w:rPr>
          <w:rFonts w:eastAsia="Palatino Linotype" w:cs="Palatino Linotype"/>
          <w:bCs/>
          <w:color w:val="000000"/>
        </w:rPr>
        <w:t xml:space="preserve">informó </w:t>
      </w:r>
      <w:r w:rsidR="00B63C89" w:rsidRPr="00B63C89">
        <w:rPr>
          <w:rFonts w:eastAsia="Palatino Linotype" w:cs="Palatino Linotype"/>
          <w:bCs/>
          <w:color w:val="000000" w:themeColor="text1"/>
        </w:rPr>
        <w:t>que no se cuenta con la información solicitada en los archivos de esa área, ya que lo gafetes son portados por cada uno de los servidores públicos, conforme lo dicta la norma 20301/190-08-190.</w:t>
      </w:r>
    </w:p>
    <w:p w14:paraId="7EAAFFE5" w14:textId="77777777" w:rsidR="006B7A23" w:rsidRDefault="006B7A23" w:rsidP="008F50E6"/>
    <w:p w14:paraId="724186BD" w14:textId="3763AE24" w:rsidR="00B63C89" w:rsidRDefault="00B63C89" w:rsidP="008F50E6">
      <w:r>
        <w:t>Por su parte, el Recurrente</w:t>
      </w:r>
      <w:r w:rsidR="006C73FA">
        <w:t xml:space="preserve"> no emitió manifestaciones, vertió alegatos ni presentó pruebas que a su derecho conviniera</w:t>
      </w:r>
      <w:r w:rsidR="00324A24">
        <w:t>, así como tampoco se pronunció respecto del Informe Justificado rendido por el Sujeto Obligado.</w:t>
      </w:r>
    </w:p>
    <w:p w14:paraId="2BA5C57C" w14:textId="77777777" w:rsidR="00B63C89" w:rsidRDefault="00B63C89" w:rsidP="008F50E6"/>
    <w:p w14:paraId="64B9BA8A" w14:textId="1E7E3FC1" w:rsidR="00A970D5" w:rsidRPr="006922F5" w:rsidRDefault="1923E2E8" w:rsidP="1923E2E8">
      <w:pPr>
        <w:pBdr>
          <w:top w:val="nil"/>
          <w:left w:val="nil"/>
          <w:bottom w:val="nil"/>
          <w:right w:val="nil"/>
          <w:between w:val="nil"/>
        </w:pBdr>
        <w:contextualSpacing/>
        <w:rPr>
          <w:rFonts w:eastAsia="Palatino Linotype" w:cs="Palatino Linotype"/>
          <w:color w:val="000000"/>
          <w:lang w:val="es-ES"/>
        </w:rPr>
      </w:pPr>
      <w:r w:rsidRPr="1923E2E8">
        <w:rPr>
          <w:rFonts w:eastAsia="Palatino Linotype" w:cs="Palatino Linotype"/>
          <w:color w:val="000000" w:themeColor="text1"/>
          <w:lang w:val="es-ES"/>
        </w:rPr>
        <w:t xml:space="preserve">Ahora bien, quedando establecido lo anterior, este Órgano Garante considera viable realizar el estudio en aras de establecer si la respuesta del Sujeto Obligado y la modificación a ésta mediante Informe Justificado colman la pretensión del Recurrente, así como calificar los motivos de inconformidad del particular. </w:t>
      </w:r>
    </w:p>
    <w:p w14:paraId="443631F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6922F5" w:rsidRDefault="1923E2E8" w:rsidP="006922F5">
      <w:pPr>
        <w:pStyle w:val="Fundamentos"/>
      </w:pPr>
      <w:r w:rsidRPr="1923E2E8">
        <w:rPr>
          <w:b/>
          <w:bCs/>
          <w:lang w:val="es-ES"/>
        </w:rPr>
        <w:t>Artículo 6o.</w:t>
      </w:r>
      <w:r w:rsidRPr="1923E2E8">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1923E2E8">
        <w:rPr>
          <w:b/>
          <w:bCs/>
          <w:lang w:val="es-ES"/>
        </w:rPr>
        <w:t>El derecho a la información será garantizado por el Estado.</w:t>
      </w:r>
      <w:r w:rsidRPr="1923E2E8">
        <w:rPr>
          <w:lang w:val="es-ES"/>
        </w:rPr>
        <w:t xml:space="preserve"> </w:t>
      </w:r>
    </w:p>
    <w:p w14:paraId="71A2C801" w14:textId="77777777" w:rsidR="00A970D5" w:rsidRPr="006922F5" w:rsidRDefault="00A970D5" w:rsidP="006922F5">
      <w:pPr>
        <w:pStyle w:val="Fundamentos"/>
      </w:pPr>
    </w:p>
    <w:p w14:paraId="0CDFC85A" w14:textId="77777777" w:rsidR="00A970D5" w:rsidRPr="006922F5" w:rsidRDefault="00A970D5" w:rsidP="006922F5">
      <w:pPr>
        <w:pStyle w:val="Fundamentos"/>
      </w:pPr>
      <w:r w:rsidRPr="006922F5">
        <w:t>Toda persona tiene derecho al libre acceso a información plural y oportuna, así como a buscar, recibir y difundir información e ideas de toda índole por cualquier medio de expresión.</w:t>
      </w:r>
    </w:p>
    <w:p w14:paraId="0015CD16" w14:textId="77777777" w:rsidR="00A970D5" w:rsidRPr="006922F5" w:rsidRDefault="00A970D5" w:rsidP="006922F5">
      <w:pPr>
        <w:pStyle w:val="Fundamentos"/>
      </w:pPr>
    </w:p>
    <w:p w14:paraId="5F6974CB" w14:textId="77777777" w:rsidR="00A970D5" w:rsidRPr="006922F5" w:rsidRDefault="00A970D5" w:rsidP="006922F5">
      <w:pPr>
        <w:pStyle w:val="Fundamentos"/>
      </w:pPr>
      <w:r w:rsidRPr="006922F5">
        <w:t>Para efectos de lo dispuesto en el presente artículo se observará lo siguiente:</w:t>
      </w:r>
    </w:p>
    <w:p w14:paraId="6BB28B9A" w14:textId="77777777" w:rsidR="00A970D5" w:rsidRPr="006922F5" w:rsidRDefault="00A970D5" w:rsidP="006922F5">
      <w:pPr>
        <w:pStyle w:val="Fundamentos"/>
      </w:pPr>
    </w:p>
    <w:p w14:paraId="3BA28416" w14:textId="420D5D9F" w:rsidR="00A970D5" w:rsidRPr="006922F5" w:rsidRDefault="00A970D5" w:rsidP="006922F5">
      <w:pPr>
        <w:pStyle w:val="Fundamentos"/>
      </w:pPr>
      <w:r w:rsidRPr="00D23A54">
        <w:rPr>
          <w:b/>
        </w:rPr>
        <w:t>A.</w:t>
      </w:r>
      <w:r w:rsidRPr="006922F5">
        <w:t xml:space="preserve"> Para el ejercicio del derecho de acceso a l</w:t>
      </w:r>
      <w:r w:rsidR="006B7A23">
        <w:t>a información, la Federación y las entidades federativas</w:t>
      </w:r>
      <w:r w:rsidRPr="006922F5">
        <w:t>, en el ámbito de sus respectivas competencias, se regirán por los siguientes principios y bases:</w:t>
      </w:r>
    </w:p>
    <w:p w14:paraId="64B2249E" w14:textId="77777777" w:rsidR="00A970D5" w:rsidRPr="006922F5" w:rsidRDefault="00A970D5" w:rsidP="006922F5">
      <w:pPr>
        <w:pStyle w:val="Fundamentos"/>
      </w:pPr>
    </w:p>
    <w:p w14:paraId="2133BF6E" w14:textId="77777777" w:rsidR="00A970D5" w:rsidRPr="006922F5" w:rsidRDefault="00A970D5" w:rsidP="006922F5">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5943A65E" w14:textId="77777777" w:rsidR="00A970D5" w:rsidRPr="006922F5" w:rsidRDefault="00A970D5" w:rsidP="006922F5">
      <w:pPr>
        <w:pStyle w:val="Fundamentos"/>
      </w:pPr>
      <w:r w:rsidRPr="006922F5">
        <w:t>II. La información que se refiere a la vida privada y los datos personales será protegida en los términos y con las excepciones que fijen las leyes.</w:t>
      </w:r>
    </w:p>
    <w:p w14:paraId="135241F6" w14:textId="77777777" w:rsidR="00A970D5" w:rsidRPr="006922F5" w:rsidRDefault="1923E2E8" w:rsidP="1923E2E8">
      <w:pPr>
        <w:pStyle w:val="Fundamentos"/>
        <w:rPr>
          <w:lang w:val="es-ES"/>
        </w:rPr>
      </w:pPr>
      <w:r w:rsidRPr="1923E2E8">
        <w:rPr>
          <w:lang w:val="es-ES"/>
        </w:rPr>
        <w:t>III. Toda persona, sin necesidad de acreditar interés alguno o justificar su utilización, tendrá acceso gratuito a la información pública, a sus datos personales o a la rectificación de éstos.</w:t>
      </w:r>
    </w:p>
    <w:p w14:paraId="55B93DBA" w14:textId="68DC24BA" w:rsidR="00A970D5" w:rsidRPr="006922F5" w:rsidRDefault="0052655F" w:rsidP="006922F5">
      <w:pPr>
        <w:pStyle w:val="Fundamentos"/>
      </w:pPr>
      <w:r>
        <w:t xml:space="preserve">IV. </w:t>
      </w:r>
      <w:r w:rsidR="00A970D5" w:rsidRPr="006922F5">
        <w:t>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6922F5" w:rsidRDefault="00A970D5" w:rsidP="006922F5">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989B44A" w14:textId="77777777" w:rsidR="00A970D5" w:rsidRPr="006922F5" w:rsidRDefault="1923E2E8" w:rsidP="1923E2E8">
      <w:pPr>
        <w:pStyle w:val="Fundamentos"/>
        <w:rPr>
          <w:lang w:val="es-ES"/>
        </w:rPr>
      </w:pPr>
      <w:r w:rsidRPr="1923E2E8">
        <w:rPr>
          <w:lang w:val="es-ES"/>
        </w:rPr>
        <w:t>VI. Las leyes determinarán la manera en que los sujetos obligados deberán hacer pública la información relativa a los recursos públicos que entreguen a personas físicas o morales.</w:t>
      </w:r>
    </w:p>
    <w:p w14:paraId="52D64BCE" w14:textId="77777777" w:rsidR="00A970D5" w:rsidRPr="006922F5" w:rsidRDefault="1923E2E8" w:rsidP="1923E2E8">
      <w:pPr>
        <w:pStyle w:val="Fundamentos"/>
        <w:rPr>
          <w:lang w:val="es-ES"/>
        </w:rPr>
      </w:pPr>
      <w:r w:rsidRPr="1923E2E8">
        <w:rPr>
          <w:lang w:val="es-ES"/>
        </w:rPr>
        <w:t>VII. La inobservancia a las disposiciones en materia de acceso a la información pública será sancionada en los términos que dispongan las leyes.</w:t>
      </w:r>
    </w:p>
    <w:p w14:paraId="0226FE46" w14:textId="77777777" w:rsidR="00A970D5" w:rsidRPr="006922F5" w:rsidRDefault="00A970D5" w:rsidP="006922F5">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40A6AED2" w:rsidR="00A970D5" w:rsidRPr="006922F5" w:rsidRDefault="0052655F" w:rsidP="006922F5">
      <w:pPr>
        <w:pStyle w:val="Fundamentos"/>
      </w:pPr>
      <w:r>
        <w:lastRenderedPageBreak/>
        <w:t>[</w:t>
      </w:r>
      <w:r w:rsidR="00A970D5" w:rsidRPr="006922F5">
        <w:t>…</w:t>
      </w:r>
      <w:r>
        <w:t>]</w:t>
      </w:r>
    </w:p>
    <w:p w14:paraId="5E8F2316" w14:textId="77777777" w:rsidR="00A970D5" w:rsidRPr="006922F5" w:rsidRDefault="00A970D5" w:rsidP="006922F5">
      <w:pPr>
        <w:pStyle w:val="Fundamentos"/>
      </w:pPr>
      <w:r w:rsidRPr="006922F5">
        <w:t>La ley establecerá aquella información que se considere reservada o confidencial.</w:t>
      </w:r>
    </w:p>
    <w:p w14:paraId="3441E2D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5554E9B9" w:rsidR="00A970D5" w:rsidRDefault="00A970D5" w:rsidP="006922F5">
      <w:pPr>
        <w:pStyle w:val="Fundamentos"/>
      </w:pPr>
      <w:r w:rsidRPr="006922F5">
        <w:rPr>
          <w:b/>
          <w:bCs/>
        </w:rPr>
        <w:t>Artículo 5.</w:t>
      </w:r>
      <w:r w:rsidRPr="006922F5">
        <w:t xml:space="preserve"> </w:t>
      </w:r>
      <w:r w:rsidR="0052655F">
        <w:t>[</w:t>
      </w:r>
      <w:r w:rsidRPr="006922F5">
        <w:t>…</w:t>
      </w:r>
      <w:r w:rsidR="0052655F">
        <w:t>]</w:t>
      </w:r>
    </w:p>
    <w:p w14:paraId="2EA6EE73" w14:textId="77777777" w:rsidR="0052655F" w:rsidRPr="006922F5" w:rsidRDefault="0052655F" w:rsidP="006922F5">
      <w:pPr>
        <w:pStyle w:val="Fundamentos"/>
      </w:pPr>
    </w:p>
    <w:p w14:paraId="5956991C" w14:textId="77777777" w:rsidR="00A970D5" w:rsidRPr="006922F5" w:rsidRDefault="00A970D5" w:rsidP="006922F5">
      <w:pPr>
        <w:pStyle w:val="Fundamentos"/>
      </w:pPr>
      <w:r w:rsidRPr="006922F5">
        <w:t xml:space="preserve">El derecho a la información será garantizado por el Estado. La ley establecerá las previsiones que permitan asegurar la protección, el respeto y la difusión de este derecho. </w:t>
      </w:r>
    </w:p>
    <w:p w14:paraId="6A3CBAB6" w14:textId="77777777" w:rsidR="00A970D5" w:rsidRPr="006922F5" w:rsidRDefault="00A970D5" w:rsidP="006922F5">
      <w:pPr>
        <w:pStyle w:val="Fundamentos"/>
      </w:pPr>
    </w:p>
    <w:p w14:paraId="36D3B567" w14:textId="77777777" w:rsidR="00A970D5" w:rsidRPr="006922F5" w:rsidRDefault="715C1E72" w:rsidP="006922F5">
      <w:pPr>
        <w:pStyle w:val="Fundamentos"/>
      </w:pPr>
      <w:r w:rsidRPr="715C1E72">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6922F5" w:rsidRDefault="00A970D5" w:rsidP="006922F5">
      <w:pPr>
        <w:pStyle w:val="Fundamentos"/>
      </w:pPr>
    </w:p>
    <w:p w14:paraId="0BDF2E36" w14:textId="77777777" w:rsidR="00A970D5" w:rsidRPr="006922F5" w:rsidRDefault="00A970D5" w:rsidP="006922F5">
      <w:pPr>
        <w:pStyle w:val="Fundamentos"/>
      </w:pPr>
      <w:r w:rsidRPr="006922F5">
        <w:t>Este derecho se regirá por los principios y bases siguientes:</w:t>
      </w:r>
    </w:p>
    <w:p w14:paraId="0BFC86CA" w14:textId="77777777" w:rsidR="00A970D5" w:rsidRPr="006922F5" w:rsidRDefault="00A970D5" w:rsidP="006922F5">
      <w:pPr>
        <w:pStyle w:val="Fundamentos"/>
      </w:pPr>
    </w:p>
    <w:p w14:paraId="71CBBD8F" w14:textId="77777777" w:rsidR="00A970D5" w:rsidRPr="006922F5" w:rsidRDefault="00A970D5" w:rsidP="006922F5">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6922F5" w:rsidRDefault="00A970D5" w:rsidP="006922F5">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6922F5" w:rsidRDefault="544753FC" w:rsidP="006922F5">
      <w:pPr>
        <w:pStyle w:val="Fundamentos"/>
      </w:pPr>
      <w:r w:rsidRPr="544753FC">
        <w:rPr>
          <w:lang w:val="es-ES"/>
        </w:rPr>
        <w:t>III. Toda persona, sin necesidad de acreditar interés alguno o justificar su utilización, tendrá acceso gratuito a la información pública, a sus datos personales o a la rectificación de éstos.</w:t>
      </w:r>
    </w:p>
    <w:p w14:paraId="682D2B34" w14:textId="77777777" w:rsidR="00A970D5" w:rsidRPr="006922F5" w:rsidRDefault="00A970D5" w:rsidP="006922F5">
      <w:pPr>
        <w:pStyle w:val="Fundamentos"/>
      </w:pPr>
      <w:r w:rsidRPr="006922F5">
        <w:lastRenderedPageBreak/>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6922F5" w:rsidRDefault="00A970D5" w:rsidP="006922F5">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6922F5" w:rsidRDefault="00A970D5" w:rsidP="006922F5">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6922F5" w:rsidRDefault="544753FC" w:rsidP="006922F5">
      <w:pPr>
        <w:pStyle w:val="Fundamentos"/>
      </w:pPr>
      <w:r w:rsidRPr="544753FC">
        <w:rPr>
          <w:lang w:val="es-ES"/>
        </w:rPr>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3B56658F" w:rsidR="00C82268" w:rsidRPr="006922F5" w:rsidRDefault="00C82268" w:rsidP="006922F5">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w:t>
      </w:r>
      <w:r w:rsidR="001D69E9">
        <w:rPr>
          <w:rFonts w:eastAsia="Palatino Linotype" w:cs="Palatino Linotype"/>
          <w:szCs w:val="24"/>
        </w:rPr>
        <w:t>ios, prevé en su artículo 23</w:t>
      </w:r>
      <w:r w:rsidRPr="006922F5">
        <w:rPr>
          <w:rFonts w:eastAsia="Palatino Linotype" w:cs="Palatino Linotype"/>
          <w:szCs w:val="24"/>
        </w:rPr>
        <w:t xml:space="preserve"> fracción </w:t>
      </w:r>
      <w:r w:rsidR="009155D3">
        <w:rPr>
          <w:rFonts w:eastAsia="Palatino Linotype" w:cs="Palatino Linotype"/>
          <w:szCs w:val="24"/>
        </w:rPr>
        <w:t>I</w:t>
      </w:r>
      <w:r w:rsidR="00D23A54">
        <w:rPr>
          <w:rFonts w:eastAsia="Palatino Linotype" w:cs="Palatino Linotype"/>
          <w:szCs w:val="24"/>
        </w:rPr>
        <w:t>V</w:t>
      </w:r>
      <w:r w:rsidRPr="006922F5">
        <w:rPr>
          <w:rFonts w:eastAsia="Palatino Linotype" w:cs="Palatino Linotype"/>
          <w:szCs w:val="24"/>
        </w:rPr>
        <w:t>, lo siguiente:</w:t>
      </w:r>
    </w:p>
    <w:p w14:paraId="34BB49C7" w14:textId="77777777" w:rsidR="00C82268" w:rsidRPr="006922F5" w:rsidRDefault="00C82268" w:rsidP="006922F5">
      <w:pPr>
        <w:rPr>
          <w:rFonts w:eastAsia="Palatino Linotype" w:cs="Palatino Linotype"/>
          <w:szCs w:val="24"/>
        </w:rPr>
      </w:pPr>
    </w:p>
    <w:p w14:paraId="100A2479" w14:textId="77777777" w:rsidR="00C82268" w:rsidRPr="006922F5" w:rsidRDefault="00C82268" w:rsidP="006922F5">
      <w:pPr>
        <w:pStyle w:val="Fundamentos"/>
      </w:pPr>
      <w:r w:rsidRPr="006922F5">
        <w:rPr>
          <w:b/>
        </w:rPr>
        <w:t>Artículo 23.</w:t>
      </w:r>
      <w:r w:rsidRPr="006922F5">
        <w:t xml:space="preserve"> Son sujetos obligados a transparentar y permitir el acceso a su información y proteger los datos personales que obren en su poder:</w:t>
      </w:r>
    </w:p>
    <w:p w14:paraId="7025ECE0" w14:textId="1F39051F" w:rsidR="00C82268" w:rsidRPr="006922F5" w:rsidRDefault="00D23A54" w:rsidP="006922F5">
      <w:pPr>
        <w:pStyle w:val="Fundamentos"/>
      </w:pPr>
      <w:r>
        <w:t>[…]</w:t>
      </w:r>
    </w:p>
    <w:p w14:paraId="79FD530B" w14:textId="05FEFB64" w:rsidR="00C82268" w:rsidRPr="006922F5" w:rsidRDefault="009155D3" w:rsidP="006922F5">
      <w:pPr>
        <w:pStyle w:val="Fundamentos"/>
      </w:pPr>
      <w:r>
        <w:rPr>
          <w:b/>
          <w:bCs/>
        </w:rPr>
        <w:t>I</w:t>
      </w:r>
      <w:r w:rsidR="00702AEE">
        <w:rPr>
          <w:b/>
          <w:bCs/>
        </w:rPr>
        <w:t>V</w:t>
      </w:r>
      <w:r w:rsidR="00C82268" w:rsidRPr="006922F5">
        <w:rPr>
          <w:b/>
          <w:bCs/>
        </w:rPr>
        <w:t>.</w:t>
      </w:r>
      <w:r w:rsidR="00BA7C85">
        <w:rPr>
          <w:b/>
          <w:bCs/>
        </w:rPr>
        <w:t xml:space="preserve"> </w:t>
      </w:r>
      <w:r w:rsidR="00D23A54">
        <w:t>Los</w:t>
      </w:r>
      <w:r w:rsidR="001530E5" w:rsidRPr="006922F5">
        <w:t xml:space="preserve"> </w:t>
      </w:r>
      <w:r w:rsidRPr="009155D3">
        <w:t>ayuntamientos y las dependencias, organismos, órganos y entidades de la administración municipal</w:t>
      </w:r>
      <w:r w:rsidR="00754A30" w:rsidRPr="006922F5">
        <w:t>;</w:t>
      </w:r>
    </w:p>
    <w:p w14:paraId="0667CF00" w14:textId="4039AA4B" w:rsidR="00C82268" w:rsidRPr="006922F5" w:rsidRDefault="0052655F" w:rsidP="006922F5">
      <w:pPr>
        <w:pStyle w:val="Fundamentos"/>
      </w:pPr>
      <w:r>
        <w:t>[…]</w:t>
      </w:r>
    </w:p>
    <w:p w14:paraId="458B21C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6922F5" w:rsidRDefault="00A970D5" w:rsidP="00177F85">
      <w:r w:rsidRPr="006922F5">
        <w:t xml:space="preserve">Es así </w:t>
      </w:r>
      <w:r w:rsidR="00D574A2" w:rsidRPr="006922F5">
        <w:t>como</w:t>
      </w:r>
      <w:r w:rsidRPr="006922F5">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A92B6E3" w14:textId="376C0324" w:rsidR="00D85CF7" w:rsidRPr="00D85CF7" w:rsidRDefault="00A970D5" w:rsidP="00D85CF7">
      <w:pPr>
        <w:rPr>
          <w:lang w:val="es-MX"/>
        </w:rPr>
      </w:pPr>
      <w:r w:rsidRPr="006922F5">
        <w:lastRenderedPageBreak/>
        <w:t xml:space="preserve">En segundo término, </w:t>
      </w:r>
      <w:r w:rsidR="00F713A2">
        <w:t>es importante referir</w:t>
      </w:r>
      <w:r w:rsidR="00FB1645">
        <w:t xml:space="preserve"> que el </w:t>
      </w:r>
      <w:r w:rsidR="00F9396C">
        <w:t xml:space="preserve">hoy Recurrente </w:t>
      </w:r>
      <w:r w:rsidR="00CF5EE1">
        <w:t>utilizó expresiones malsonantes y ofensivas al momento de realizar su solicitud</w:t>
      </w:r>
      <w:r w:rsidR="00DC741D">
        <w:t>, por lo qu</w:t>
      </w:r>
      <w:r w:rsidR="00C26A22">
        <w:t xml:space="preserve">e se debe señalar que este Instituto considera que </w:t>
      </w:r>
      <w:r w:rsidR="00D85CF7" w:rsidRPr="00D85CF7">
        <w:rPr>
          <w:lang w:val="es-MX"/>
        </w:rPr>
        <w:t xml:space="preserve">el derecho de acceso a la información pública </w:t>
      </w:r>
      <w:r w:rsidR="00D85CF7" w:rsidRPr="00D85CF7">
        <w:rPr>
          <w:b/>
          <w:lang w:val="es-MX"/>
        </w:rPr>
        <w:t>debe ser ejercido de forma respetuosa</w:t>
      </w:r>
      <w:r w:rsidR="00D85CF7" w:rsidRPr="00D85CF7">
        <w:rPr>
          <w:lang w:val="es-MX"/>
        </w:rPr>
        <w:t>, sin usar lenguaje malsonante, usando groserías o expresiones insultantes o en doble sentido, cuya finalidad o intensión sea ocasionar agravios en la moral de los servidores públicos y no acceder a la información pública. De igual manera que, no se puede ejercer el derecho de acceso a la información ni el recurso que ampara su negación (el recurso de revisión) para injuriar e insultar a los funcionarios públicos, es decir, faltando al respeto, y que dicha falta de respeto se normalice, se pase por alto como si los insultos, las injurias, las ofensas no estuvieran escritas en el recurso de revisión, máxime que, como se repite su fin es hacer caer en ridículo y lastimar la moral de las personas funcionarias públicas.</w:t>
      </w:r>
    </w:p>
    <w:p w14:paraId="297EEED2" w14:textId="77777777" w:rsidR="00D85CF7" w:rsidRPr="00D85CF7" w:rsidRDefault="00D85CF7" w:rsidP="00D85CF7">
      <w:pPr>
        <w:rPr>
          <w:lang w:val="es-MX"/>
        </w:rPr>
      </w:pPr>
    </w:p>
    <w:p w14:paraId="059CA54A" w14:textId="77777777" w:rsidR="00D85CF7" w:rsidRPr="00D85CF7" w:rsidRDefault="00D85CF7" w:rsidP="00D85CF7">
      <w:pPr>
        <w:rPr>
          <w:lang w:val="es-MX"/>
        </w:rPr>
      </w:pPr>
      <w:r w:rsidRPr="00D85CF7">
        <w:rPr>
          <w:lang w:val="es-MX"/>
        </w:rPr>
        <w:t>Corolario a lo anterior es de hacer notar, como referencia concatenada, lo que establece el artículo 8 de la Constitución Política de los Estados Unidos Mexicanos, que para el caso que nos ocupa, reza:</w:t>
      </w:r>
    </w:p>
    <w:p w14:paraId="657DC7CB" w14:textId="77777777" w:rsidR="00D85CF7" w:rsidRPr="00D85CF7" w:rsidRDefault="00D85CF7" w:rsidP="00D85CF7">
      <w:pPr>
        <w:rPr>
          <w:lang w:val="es-MX"/>
        </w:rPr>
      </w:pPr>
    </w:p>
    <w:p w14:paraId="2BA92534" w14:textId="4D72A86A" w:rsidR="00B8447D" w:rsidRPr="00D85CF7" w:rsidRDefault="008C4513" w:rsidP="00D85CF7">
      <w:pPr>
        <w:pStyle w:val="Fundamentos"/>
        <w:rPr>
          <w:lang w:val="es-MX"/>
        </w:rPr>
      </w:pPr>
      <w:r w:rsidRPr="008C4513">
        <w:rPr>
          <w:b/>
          <w:lang w:val="es-MX"/>
        </w:rPr>
        <w:t>Artículo 8o.</w:t>
      </w:r>
      <w:r w:rsidRPr="008C4513">
        <w:rPr>
          <w:lang w:val="es-MX"/>
        </w:rPr>
        <w:t xml:space="preserve"> Los funcionarios y empleados públicos respetarán el ejercicio del derecho de petición, siempre que ésta se formule por escrito, </w:t>
      </w:r>
      <w:r w:rsidRPr="008C4513">
        <w:rPr>
          <w:b/>
          <w:bCs/>
          <w:u w:val="single"/>
          <w:lang w:val="es-MX"/>
        </w:rPr>
        <w:t>de manera pacífica y respetuosa.</w:t>
      </w:r>
    </w:p>
    <w:p w14:paraId="410927AE" w14:textId="77777777" w:rsidR="00B8447D" w:rsidRDefault="00B8447D" w:rsidP="009155D3"/>
    <w:p w14:paraId="37199315" w14:textId="26EBAC88" w:rsidR="003C5DB1" w:rsidRPr="003C5DB1" w:rsidRDefault="003C5DB1" w:rsidP="003C5DB1">
      <w:pPr>
        <w:rPr>
          <w:lang w:val="es-MX"/>
        </w:rPr>
      </w:pPr>
      <w:r w:rsidRPr="003C5DB1">
        <w:rPr>
          <w:lang w:val="es-MX"/>
        </w:rPr>
        <w:t xml:space="preserve">Si bien es cierto que la naturaleza jurídica del bien tutelado por los artículos 6° y 8° de la Constitución son distintos, lo cierto es que de una interpretación adminiculada respecto del respeto, se homologa; pues no es posible interpretar </w:t>
      </w:r>
      <w:r w:rsidRPr="003C5DB1">
        <w:rPr>
          <w:i/>
          <w:iCs/>
          <w:lang w:val="es-MX"/>
        </w:rPr>
        <w:t>a contrario sensu</w:t>
      </w:r>
      <w:r w:rsidRPr="003C5DB1">
        <w:rPr>
          <w:lang w:val="es-MX"/>
        </w:rPr>
        <w:t xml:space="preserve"> que si el artículo 8 señala: </w:t>
      </w:r>
      <w:r>
        <w:rPr>
          <w:i/>
          <w:iCs/>
          <w:lang w:val="es-MX"/>
        </w:rPr>
        <w:t>«</w:t>
      </w:r>
      <w:r w:rsidRPr="003C5DB1">
        <w:rPr>
          <w:i/>
          <w:iCs/>
          <w:lang w:val="es-MX"/>
        </w:rPr>
        <w:t>de manera pacífica y respetuosa</w:t>
      </w:r>
      <w:r>
        <w:rPr>
          <w:i/>
          <w:iCs/>
          <w:lang w:val="es-MX"/>
        </w:rPr>
        <w:t>»</w:t>
      </w:r>
      <w:r w:rsidRPr="003C5DB1">
        <w:rPr>
          <w:i/>
          <w:iCs/>
          <w:lang w:val="es-MX"/>
        </w:rPr>
        <w:t>,</w:t>
      </w:r>
      <w:r w:rsidRPr="003C5DB1">
        <w:rPr>
          <w:lang w:val="es-MX"/>
        </w:rPr>
        <w:t xml:space="preserve"> se entienda que como no lo establece el artículo 6 entonces se puedan hacer las solicitudes de manera no pacifica e irrespetuosa.</w:t>
      </w:r>
    </w:p>
    <w:p w14:paraId="202A895D" w14:textId="77777777" w:rsidR="003C5DB1" w:rsidRPr="003C5DB1" w:rsidRDefault="003C5DB1" w:rsidP="003C5DB1">
      <w:pPr>
        <w:rPr>
          <w:lang w:val="es-MX"/>
        </w:rPr>
      </w:pPr>
      <w:r w:rsidRPr="003C5DB1">
        <w:rPr>
          <w:lang w:val="es-MX"/>
        </w:rPr>
        <w:lastRenderedPageBreak/>
        <w:t>En ese mismo orden de ideas el artículo 9 Constitucional, refiere lo siguiente:</w:t>
      </w:r>
    </w:p>
    <w:p w14:paraId="2ADFB672" w14:textId="77777777" w:rsidR="00B8447D" w:rsidRPr="003C5DB1" w:rsidRDefault="00B8447D" w:rsidP="009155D3">
      <w:pPr>
        <w:rPr>
          <w:lang w:val="es-MX"/>
        </w:rPr>
      </w:pPr>
    </w:p>
    <w:p w14:paraId="03B9452F" w14:textId="3C26A469" w:rsidR="00B8447D" w:rsidRDefault="00735931" w:rsidP="006A4C48">
      <w:pPr>
        <w:pStyle w:val="Fundamentos"/>
      </w:pPr>
      <w:r w:rsidRPr="00735931">
        <w:t>No se considerará ilegal, y no podrá ser disuelta una asamblea o reunión que tenga por objeto hacer una petición o presentar una protesta por algún acto, a una autoridad, si no se profieren injurias contra ésta, […]</w:t>
      </w:r>
    </w:p>
    <w:p w14:paraId="1145CABD" w14:textId="77777777" w:rsidR="00B8447D" w:rsidRDefault="00B8447D" w:rsidP="009155D3"/>
    <w:p w14:paraId="1498F6FB" w14:textId="77777777" w:rsidR="0086688C" w:rsidRDefault="715C1E72" w:rsidP="715C1E72">
      <w:pPr>
        <w:rPr>
          <w:lang w:val="es-ES"/>
        </w:rPr>
      </w:pPr>
      <w:r w:rsidRPr="715C1E72">
        <w:rPr>
          <w:lang w:val="es-ES"/>
        </w:rPr>
        <w:t>A contrario sensu, el derecho de asociación será ilegal y la asociación que resulte, disuelta, si su petición profiere injurias contra la autoridades. Cabe resaltar la similitud en el pedir o solicitar de las autoridades algo a la luz de lo dispuesto en los artículos 6º y 9º constitucionales, pues de estos se desprende que se pueden hacer protestas solicitando algo de la autoridad, pero sin injuriarla, sin insultarla y ello incluye a sus funcionarios públicos.</w:t>
      </w:r>
    </w:p>
    <w:p w14:paraId="4B47BD92" w14:textId="77777777" w:rsidR="0086688C" w:rsidRDefault="0086688C" w:rsidP="0086688C"/>
    <w:p w14:paraId="5E433BEF" w14:textId="1A406155" w:rsidR="00B8447D" w:rsidRDefault="0086688C" w:rsidP="0086688C">
      <w:r>
        <w:t>Hasta aquí cabe hacer mención que los bienes jurídicos tutelados por los artículos 6°, 8° y 9°, son distintos, pero su concatenación e interpretación de forma armónica sí generan una similitud. Por otra parte, resulta contradictorio interpretar que para ejercer los bienes jurídicos consagrados en los artículos 8° y 9° si se tengan que hacer de forma respetuosa cuando se solicita algo de las autoridades, pero que del derecho de acceso a la información cuando se les pide a las mismas autoridades se pueda ofender, injuriar, calumniar, insultar, usar lenguaje ofensivo, etc.</w:t>
      </w:r>
    </w:p>
    <w:p w14:paraId="629CA2D3" w14:textId="77777777" w:rsidR="00253F45" w:rsidRDefault="00253F45" w:rsidP="0086688C"/>
    <w:p w14:paraId="07A5E428" w14:textId="78A72B7F" w:rsidR="00253F45" w:rsidRDefault="00253F45" w:rsidP="0086688C">
      <w:r w:rsidRPr="00253F45">
        <w:t>Ahora bien, es necesario precisar que, respecto del derecho de acceso a la información pública, la Constitución Política de los Estados Unidos Mexicanos en su artículo 6° inciso A fracción III establece lo siguiente:</w:t>
      </w:r>
    </w:p>
    <w:p w14:paraId="502511E3" w14:textId="77777777" w:rsidR="00253F45" w:rsidRDefault="00253F45" w:rsidP="0086688C"/>
    <w:p w14:paraId="45E510ED" w14:textId="77777777" w:rsidR="00C87AB6" w:rsidRPr="00C87AB6" w:rsidRDefault="00C87AB6" w:rsidP="00C87AB6">
      <w:pPr>
        <w:pStyle w:val="Fundamentos"/>
        <w:rPr>
          <w:lang w:val="es-MX"/>
        </w:rPr>
      </w:pPr>
      <w:r w:rsidRPr="00C87AB6">
        <w:rPr>
          <w:b/>
          <w:lang w:val="es-MX"/>
        </w:rPr>
        <w:lastRenderedPageBreak/>
        <w:t>Artículo 6o.</w:t>
      </w:r>
      <w:r w:rsidRPr="00C87AB6">
        <w:rPr>
          <w:lang w:val="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FC74144" w14:textId="77777777" w:rsidR="00C87AB6" w:rsidRPr="00C87AB6" w:rsidRDefault="00C87AB6" w:rsidP="00C87AB6">
      <w:pPr>
        <w:pStyle w:val="Fundamentos"/>
        <w:rPr>
          <w:lang w:val="es-MX"/>
        </w:rPr>
      </w:pPr>
      <w:r w:rsidRPr="00C87AB6">
        <w:rPr>
          <w:lang w:val="es-MX"/>
        </w:rPr>
        <w:t>[…]</w:t>
      </w:r>
    </w:p>
    <w:p w14:paraId="1A1FC07F" w14:textId="77777777" w:rsidR="00C87AB6" w:rsidRPr="00C87AB6" w:rsidRDefault="00C87AB6" w:rsidP="00C87AB6">
      <w:pPr>
        <w:pStyle w:val="Fundamentos"/>
        <w:rPr>
          <w:lang w:val="es-MX"/>
        </w:rPr>
      </w:pPr>
      <w:r w:rsidRPr="00C87AB6">
        <w:rPr>
          <w:b/>
          <w:lang w:val="es-MX"/>
        </w:rPr>
        <w:t>A.</w:t>
      </w:r>
      <w:r w:rsidRPr="00C87AB6">
        <w:rPr>
          <w:lang w:val="es-MX"/>
        </w:rPr>
        <w:t xml:space="preserve"> Para el ejercicio del derecho de acceso a la información, la Federación y las entidades federativas, en el ámbito de sus respectivas competencias, se regirán por los siguientes principios y bases:</w:t>
      </w:r>
    </w:p>
    <w:p w14:paraId="4F28861A" w14:textId="77777777" w:rsidR="00C87AB6" w:rsidRPr="00C87AB6" w:rsidRDefault="00C87AB6" w:rsidP="00C87AB6">
      <w:pPr>
        <w:pStyle w:val="Fundamentos"/>
        <w:rPr>
          <w:lang w:val="es-MX"/>
        </w:rPr>
      </w:pPr>
      <w:r w:rsidRPr="00C87AB6">
        <w:rPr>
          <w:lang w:val="es-MX"/>
        </w:rPr>
        <w:t>[…]</w:t>
      </w:r>
    </w:p>
    <w:p w14:paraId="6989BA35" w14:textId="4F27C14F" w:rsidR="00253F45" w:rsidRPr="00C87AB6" w:rsidRDefault="00C87AB6" w:rsidP="00C87AB6">
      <w:pPr>
        <w:pStyle w:val="Fundamentos"/>
        <w:rPr>
          <w:lang w:val="es-MX"/>
        </w:rPr>
      </w:pPr>
      <w:r w:rsidRPr="00C87AB6">
        <w:rPr>
          <w:b/>
          <w:lang w:val="es-MX"/>
        </w:rPr>
        <w:t>III</w:t>
      </w:r>
      <w:r w:rsidRPr="00C87AB6">
        <w:rPr>
          <w:lang w:val="es-MX"/>
        </w:rPr>
        <w:t xml:space="preserve">. Toda persona, sin </w:t>
      </w:r>
      <w:r w:rsidRPr="00C87AB6">
        <w:rPr>
          <w:u w:val="single"/>
          <w:lang w:val="es-MX"/>
        </w:rPr>
        <w:t>necesidad de acreditar interés alguno</w:t>
      </w:r>
      <w:r w:rsidRPr="00C87AB6">
        <w:rPr>
          <w:lang w:val="es-MX"/>
        </w:rPr>
        <w:t xml:space="preserve"> o justificar su utilización, tendrá acceso gratuito a la información pública, a sus datos personales o a la rectificación de éstos.</w:t>
      </w:r>
    </w:p>
    <w:p w14:paraId="5C880D1C" w14:textId="77777777" w:rsidR="00253F45" w:rsidRDefault="00253F45" w:rsidP="0086688C"/>
    <w:p w14:paraId="3A6E0B5D" w14:textId="77777777" w:rsidR="008D7C3C" w:rsidRPr="008D7C3C" w:rsidRDefault="008D7C3C" w:rsidP="008D7C3C">
      <w:pPr>
        <w:rPr>
          <w:lang w:val="es-MX"/>
        </w:rPr>
      </w:pPr>
      <w:r w:rsidRPr="008D7C3C">
        <w:rPr>
          <w:lang w:val="es-MX"/>
        </w:rPr>
        <w:t>De tal forma que, al establecer que no es necesario acreditar interes alguno para acceder a la información pública, no se puede interpretar que no acreditar interés alguno implique expresar insultos, faltas de respeto, injurias, burlas, groserías y demás lenguaje soez, cuya intención no sea precisamente acceder a los documentos públicos, sino el de ocasionar agravios morales a los funcionarios públicos.</w:t>
      </w:r>
    </w:p>
    <w:p w14:paraId="2AB6B66B" w14:textId="77777777" w:rsidR="008D7C3C" w:rsidRPr="008D7C3C" w:rsidRDefault="008D7C3C" w:rsidP="008D7C3C">
      <w:pPr>
        <w:rPr>
          <w:lang w:val="es-MX"/>
        </w:rPr>
      </w:pPr>
    </w:p>
    <w:p w14:paraId="3E80FEB0" w14:textId="77777777" w:rsidR="008D7C3C" w:rsidRPr="008D7C3C" w:rsidRDefault="008D7C3C" w:rsidP="008D7C3C">
      <w:pPr>
        <w:rPr>
          <w:lang w:val="es-MX"/>
        </w:rPr>
      </w:pPr>
      <w:r w:rsidRPr="008D7C3C">
        <w:rPr>
          <w:lang w:val="es-MX"/>
        </w:rPr>
        <w:t>Es decir, se considera que no es dable ejercer el derecho de acceso a la información pública si su objetivo es insultar y denigrar a los funcionarios públicos; por lo que, en el presente caso, no hay materia de transparencia, porque ni siquiera se ejerció dicho derecho fundamental.</w:t>
      </w:r>
    </w:p>
    <w:p w14:paraId="75B77B47" w14:textId="77777777" w:rsidR="008D7C3C" w:rsidRPr="008D7C3C" w:rsidRDefault="008D7C3C" w:rsidP="008D7C3C">
      <w:pPr>
        <w:rPr>
          <w:lang w:val="es-MX"/>
        </w:rPr>
      </w:pPr>
    </w:p>
    <w:p w14:paraId="1B014EBA" w14:textId="77777777" w:rsidR="008D7C3C" w:rsidRPr="008D7C3C" w:rsidRDefault="008D7C3C" w:rsidP="008D7C3C">
      <w:pPr>
        <w:rPr>
          <w:lang w:val="es-MX"/>
        </w:rPr>
      </w:pPr>
      <w:r w:rsidRPr="008D7C3C">
        <w:rPr>
          <w:lang w:val="es-MX"/>
        </w:rPr>
        <w:t>En ese orden de ideas, las formas respetuosas que consagra el artículo 8° antes citado, aplica de forma general y adminiculada con las demás disposiciones constitucionales, se colige que no se podría ejercer el derecho de acceso a la información pública si no hay un lenguaje que respete a las personas servidoras públicas.</w:t>
      </w:r>
    </w:p>
    <w:p w14:paraId="1C35F9AF" w14:textId="77777777" w:rsidR="008D7C3C" w:rsidRPr="008D7C3C" w:rsidRDefault="008D7C3C" w:rsidP="008D7C3C">
      <w:pPr>
        <w:rPr>
          <w:lang w:val="es-MX"/>
        </w:rPr>
      </w:pPr>
    </w:p>
    <w:p w14:paraId="5DB86652" w14:textId="4CBE822F" w:rsidR="008D7C3C" w:rsidRPr="008D7C3C" w:rsidRDefault="008D7C3C" w:rsidP="008D7C3C">
      <w:pPr>
        <w:rPr>
          <w:lang w:val="es-MX"/>
        </w:rPr>
      </w:pPr>
      <w:r w:rsidRPr="008D7C3C">
        <w:rPr>
          <w:lang w:val="es-MX"/>
        </w:rPr>
        <w:lastRenderedPageBreak/>
        <w:t xml:space="preserve">Por lo argumentado en párrafos anteriores, se concluye que la expresión </w:t>
      </w:r>
      <w:r w:rsidR="00AB7B95">
        <w:rPr>
          <w:i/>
          <w:lang w:val="es-MX"/>
        </w:rPr>
        <w:t>«</w:t>
      </w:r>
      <w:r w:rsidRPr="008D7C3C">
        <w:rPr>
          <w:i/>
          <w:lang w:val="es-MX"/>
        </w:rPr>
        <w:t xml:space="preserve">… </w:t>
      </w:r>
      <w:r w:rsidRPr="008D7C3C">
        <w:rPr>
          <w:b/>
          <w:i/>
          <w:lang w:val="es-MX"/>
        </w:rPr>
        <w:t>sin necesidad de acreditar interés alguno</w:t>
      </w:r>
      <w:r w:rsidRPr="008D7C3C">
        <w:rPr>
          <w:i/>
          <w:lang w:val="es-MX"/>
        </w:rPr>
        <w:t>…</w:t>
      </w:r>
      <w:r w:rsidR="00AB7B95">
        <w:rPr>
          <w:i/>
          <w:lang w:val="es-MX"/>
        </w:rPr>
        <w:t>»</w:t>
      </w:r>
      <w:r w:rsidRPr="008D7C3C">
        <w:rPr>
          <w:lang w:val="es-MX"/>
        </w:rPr>
        <w:t>, no crea derechos para insultar a los funcionarios públicos, ni se es posible interpretar que las ofensas expresadas en el texto de la solicitud no tienen ninguna implicación o consecuencia, siendo que el respeto es la señal mínima que debe estar siempre presente al ejercer el derecho de acceso a la información pública.</w:t>
      </w:r>
    </w:p>
    <w:p w14:paraId="617388E4" w14:textId="77777777" w:rsidR="00B8447D" w:rsidRPr="008D7C3C" w:rsidRDefault="00B8447D" w:rsidP="009155D3">
      <w:pPr>
        <w:rPr>
          <w:lang w:val="es-MX"/>
        </w:rPr>
      </w:pPr>
    </w:p>
    <w:p w14:paraId="45F6B113" w14:textId="3B958A56" w:rsidR="002016C3" w:rsidRPr="00E258D4" w:rsidRDefault="00C570B7" w:rsidP="00C570B7">
      <w:pPr>
        <w:rPr>
          <w:lang w:val="es-ES"/>
        </w:rPr>
      </w:pPr>
      <w:r w:rsidRPr="00F52FAC">
        <w:rPr>
          <w:szCs w:val="24"/>
          <w:lang w:val="es-ES"/>
        </w:rPr>
        <w:t>En conclusión, el Pleno de este Instituto considera que el presente recurso de revisión ha quedado sin materia, conforme a los argumentos planteados en los párrafos anteriores; en consecuencia, no existen ya extremos legales para la procedencia del recurso, lo que conlleva a decretar el</w:t>
      </w:r>
      <w:r w:rsidRPr="00C570B7">
        <w:rPr>
          <w:lang w:val="es-ES"/>
        </w:rPr>
        <w:t xml:space="preserve"> sobreseimiento. Es así </w:t>
      </w:r>
      <w:r>
        <w:rPr>
          <w:lang w:val="es-ES"/>
        </w:rPr>
        <w:t>como</w:t>
      </w:r>
      <w:r w:rsidRPr="00C570B7">
        <w:rPr>
          <w:lang w:val="es-ES"/>
        </w:rPr>
        <w:t xml:space="preserve"> se advierte que en el caso en concreto se actualiza la causal de sobreseimiento prevista en la fracción V del artículo 192 de la Ley de Transparencia</w:t>
      </w:r>
      <w:r>
        <w:rPr>
          <w:lang w:val="es-ES"/>
        </w:rPr>
        <w:t xml:space="preserve"> local</w:t>
      </w:r>
      <w:r w:rsidRPr="00C570B7">
        <w:rPr>
          <w:lang w:val="es-ES"/>
        </w:rPr>
        <w:t>, que a la letra establece</w:t>
      </w:r>
      <w:r>
        <w:rPr>
          <w:lang w:val="es-ES"/>
        </w:rPr>
        <w:t xml:space="preserve"> lo siguiente</w:t>
      </w:r>
      <w:r w:rsidRPr="00C570B7">
        <w:rPr>
          <w:lang w:val="es-ES"/>
        </w:rPr>
        <w:t>:</w:t>
      </w:r>
    </w:p>
    <w:p w14:paraId="6011CB70" w14:textId="77777777" w:rsidR="002016C3" w:rsidRDefault="002016C3" w:rsidP="00F9396C"/>
    <w:p w14:paraId="193641B2" w14:textId="77777777" w:rsidR="001748CB" w:rsidRPr="00C82353" w:rsidRDefault="001748CB" w:rsidP="001748CB">
      <w:pPr>
        <w:spacing w:line="240" w:lineRule="auto"/>
        <w:ind w:left="567" w:right="567"/>
        <w:rPr>
          <w:rFonts w:eastAsiaTheme="minorEastAsia" w:cstheme="minorBidi"/>
          <w:i/>
          <w:iCs/>
          <w:sz w:val="22"/>
          <w:lang w:val="es-ES" w:eastAsia="en-US"/>
        </w:rPr>
      </w:pPr>
      <w:r w:rsidRPr="665C2826">
        <w:rPr>
          <w:rFonts w:eastAsiaTheme="minorEastAsia" w:cstheme="minorBidi"/>
          <w:b/>
          <w:bCs/>
          <w:i/>
          <w:iCs/>
          <w:sz w:val="22"/>
          <w:lang w:val="es-ES" w:eastAsia="en-US"/>
        </w:rPr>
        <w:t xml:space="preserve">Artículo 192. </w:t>
      </w:r>
      <w:r w:rsidRPr="665C2826">
        <w:rPr>
          <w:rFonts w:eastAsiaTheme="minorEastAsia" w:cstheme="minorBidi"/>
          <w:i/>
          <w:iCs/>
          <w:sz w:val="22"/>
          <w:lang w:val="es-ES" w:eastAsia="en-US"/>
        </w:rPr>
        <w:t>El recurso será sobreseído, en todo o en parte, cuando una vez admitido, se actualicen alguno de los siguientes supuestos:</w:t>
      </w:r>
    </w:p>
    <w:p w14:paraId="518307B4" w14:textId="77777777" w:rsidR="001748CB" w:rsidRPr="00C82353" w:rsidRDefault="001748CB" w:rsidP="001748CB">
      <w:pPr>
        <w:spacing w:line="240" w:lineRule="auto"/>
        <w:ind w:left="567" w:right="567"/>
        <w:rPr>
          <w:rFonts w:eastAsiaTheme="minorEastAsia" w:cstheme="minorBidi"/>
          <w:i/>
          <w:iCs/>
          <w:sz w:val="22"/>
          <w:lang w:val="es-ES" w:eastAsia="en-US"/>
        </w:rPr>
      </w:pPr>
      <w:r>
        <w:rPr>
          <w:rFonts w:eastAsiaTheme="minorEastAsia" w:cstheme="minorBidi"/>
          <w:i/>
          <w:iCs/>
          <w:sz w:val="22"/>
          <w:lang w:val="es-ES" w:eastAsia="en-US"/>
        </w:rPr>
        <w:t>[…]</w:t>
      </w:r>
    </w:p>
    <w:p w14:paraId="593534B9" w14:textId="076B1B9A" w:rsidR="001748CB" w:rsidRPr="00C82353" w:rsidRDefault="0099385C" w:rsidP="001748CB">
      <w:pPr>
        <w:spacing w:line="240" w:lineRule="auto"/>
        <w:ind w:left="567" w:right="567"/>
        <w:rPr>
          <w:rFonts w:eastAsiaTheme="minorEastAsia" w:cstheme="minorBidi"/>
          <w:i/>
          <w:iCs/>
          <w:sz w:val="22"/>
          <w:lang w:val="es-ES" w:eastAsia="en-US"/>
        </w:rPr>
      </w:pPr>
      <w:r>
        <w:rPr>
          <w:rFonts w:eastAsiaTheme="minorEastAsia" w:cstheme="minorBidi"/>
          <w:b/>
          <w:bCs/>
          <w:i/>
          <w:iCs/>
          <w:sz w:val="22"/>
          <w:lang w:val="es-ES" w:eastAsia="en-US"/>
        </w:rPr>
        <w:t>V</w:t>
      </w:r>
      <w:r w:rsidR="001748CB" w:rsidRPr="665C2826">
        <w:rPr>
          <w:rFonts w:eastAsiaTheme="minorEastAsia" w:cstheme="minorBidi"/>
          <w:b/>
          <w:bCs/>
          <w:i/>
          <w:iCs/>
          <w:sz w:val="22"/>
          <w:lang w:val="es-ES" w:eastAsia="en-US"/>
        </w:rPr>
        <w:t xml:space="preserve">. </w:t>
      </w:r>
      <w:r w:rsidRPr="0099385C">
        <w:rPr>
          <w:rFonts w:eastAsiaTheme="minorEastAsia" w:cstheme="minorBidi"/>
          <w:b/>
          <w:bCs/>
          <w:i/>
          <w:iCs/>
          <w:sz w:val="22"/>
          <w:u w:val="single"/>
          <w:lang w:val="es-ES" w:eastAsia="en-US"/>
        </w:rPr>
        <w:t>Cuando por cualquier motivo quede sin materia el recurso</w:t>
      </w:r>
      <w:r>
        <w:rPr>
          <w:rFonts w:eastAsiaTheme="minorEastAsia" w:cstheme="minorBidi"/>
          <w:b/>
          <w:bCs/>
          <w:i/>
          <w:iCs/>
          <w:sz w:val="22"/>
          <w:lang w:val="es-ES" w:eastAsia="en-US"/>
        </w:rPr>
        <w:t>.</w:t>
      </w:r>
    </w:p>
    <w:p w14:paraId="693479E4" w14:textId="77777777" w:rsidR="001748CB" w:rsidRDefault="001748CB" w:rsidP="001748CB">
      <w:pPr>
        <w:rPr>
          <w:rFonts w:eastAsiaTheme="minorHAnsi" w:cstheme="minorBidi"/>
          <w:szCs w:val="24"/>
          <w:lang w:eastAsia="en-US"/>
        </w:rPr>
      </w:pPr>
    </w:p>
    <w:p w14:paraId="0199AAC8" w14:textId="1CA5B19C" w:rsidR="00AE46CF" w:rsidRPr="001E0EF3" w:rsidRDefault="00AE46CF" w:rsidP="00AE46CF">
      <w:r w:rsidRPr="00CB5413">
        <w:rPr>
          <w:szCs w:val="24"/>
        </w:rPr>
        <w:t>Por lo anterior, al acreditarse la procedencia del sobreseimiento, este Instituto está</w:t>
      </w:r>
      <w:r w:rsidRPr="00CB5413">
        <w:t xml:space="preserve"> imposibilitado para analizar las cuestiones de fondo, en virtud de que el sobreseimiento constituye un acto procesal que termina el proceso por cuestiones ajenas al fondo del asunto, lo anterior conforme a la jurisprudencia identificada como el registro digital 220705</w:t>
      </w:r>
      <w:r w:rsidRPr="00CB5413">
        <w:rPr>
          <w:rFonts w:eastAsia="Palatino Linotype" w:cs="Palatino Linotype"/>
          <w:vertAlign w:val="superscript"/>
        </w:rPr>
        <w:footnoteReference w:id="2"/>
      </w:r>
      <w:r w:rsidRPr="00CB5413">
        <w:t>, en la que se estipula lo siguiente:</w:t>
      </w:r>
    </w:p>
    <w:p w14:paraId="7F396776" w14:textId="77777777" w:rsidR="00AE46CF" w:rsidRPr="00CB5413" w:rsidRDefault="00AE46CF" w:rsidP="00AE46CF">
      <w:pPr>
        <w:spacing w:line="240" w:lineRule="auto"/>
        <w:ind w:left="567" w:right="567"/>
        <w:rPr>
          <w:rFonts w:eastAsia="Palatino Linotype" w:cs="Palatino Linotype"/>
          <w:b/>
          <w:bCs/>
          <w:iCs/>
          <w:sz w:val="22"/>
          <w:lang w:eastAsia="es-ES"/>
        </w:rPr>
      </w:pPr>
      <w:r w:rsidRPr="00CB5413">
        <w:rPr>
          <w:rFonts w:eastAsia="Palatino Linotype" w:cs="Palatino Linotype"/>
          <w:b/>
          <w:bCs/>
          <w:i/>
          <w:iCs/>
          <w:sz w:val="22"/>
          <w:lang w:eastAsia="es-ES"/>
        </w:rPr>
        <w:lastRenderedPageBreak/>
        <w:t>SOBRESEIMIENTO. IMPIDE EL ESTUDIO DE LAS CUESTIONES DE FONDO.</w:t>
      </w:r>
    </w:p>
    <w:p w14:paraId="58430B89" w14:textId="77777777" w:rsidR="00AE46CF" w:rsidRPr="00CB5413" w:rsidRDefault="00AE46CF" w:rsidP="00AE46CF">
      <w:pPr>
        <w:spacing w:line="240" w:lineRule="auto"/>
        <w:ind w:left="567" w:right="567"/>
        <w:rPr>
          <w:rFonts w:eastAsia="Palatino Linotype" w:cs="Palatino Linotype"/>
          <w:iCs/>
          <w:sz w:val="22"/>
          <w:lang w:eastAsia="es-ES"/>
        </w:rPr>
      </w:pPr>
      <w:r w:rsidRPr="00CB5413">
        <w:rPr>
          <w:rFonts w:eastAsia="Palatino Linotype" w:cs="Palatino Linotype"/>
          <w:i/>
          <w:iCs/>
          <w:sz w:val="22"/>
          <w:lang w:eastAsia="es-ES"/>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3F92A2D8" w14:textId="77777777" w:rsidR="00176D8E" w:rsidRDefault="00176D8E" w:rsidP="001748CB">
      <w:pPr>
        <w:rPr>
          <w:rFonts w:eastAsiaTheme="minorHAnsi" w:cstheme="minorBidi"/>
          <w:szCs w:val="24"/>
          <w:lang w:eastAsia="en-US"/>
        </w:rPr>
      </w:pPr>
    </w:p>
    <w:p w14:paraId="0D6CD68B" w14:textId="1D7BB89D" w:rsidR="001748CB" w:rsidRPr="00E13A4A" w:rsidRDefault="001748CB" w:rsidP="001748CB">
      <w:pPr>
        <w:rPr>
          <w:rFonts w:eastAsiaTheme="minorHAnsi" w:cstheme="minorBidi"/>
          <w:szCs w:val="24"/>
          <w:lang w:eastAsia="en-US"/>
        </w:rPr>
      </w:pPr>
      <w:r w:rsidRPr="00E13A4A">
        <w:rPr>
          <w:rFonts w:eastAsiaTheme="minorHAnsi" w:cstheme="minorBidi"/>
          <w:szCs w:val="24"/>
          <w:lang w:eastAsia="en-US"/>
        </w:rPr>
        <w:t xml:space="preserve">Así, con fundamento en lo prescrito en los artículos 36 fracciones II y III, </w:t>
      </w:r>
      <w:r w:rsidR="00106E70" w:rsidRPr="001F6BB3">
        <w:rPr>
          <w:rFonts w:eastAsia="Palatino Linotype" w:cs="Palatino Linotype"/>
          <w:szCs w:val="24"/>
        </w:rPr>
        <w:t xml:space="preserve">186 </w:t>
      </w:r>
      <w:r w:rsidR="00F86B37">
        <w:rPr>
          <w:rFonts w:eastAsia="Palatino Linotype" w:cs="Palatino Linotype"/>
          <w:szCs w:val="24"/>
        </w:rPr>
        <w:t xml:space="preserve">fracción I </w:t>
      </w:r>
      <w:r w:rsidR="00106E70" w:rsidRPr="001F6BB3">
        <w:rPr>
          <w:rFonts w:eastAsia="Palatino Linotype" w:cs="Palatino Linotype"/>
          <w:szCs w:val="24"/>
        </w:rPr>
        <w:t>y 192 fracción V</w:t>
      </w:r>
      <w:r w:rsidRPr="00E13A4A">
        <w:rPr>
          <w:rFonts w:eastAsiaTheme="minorHAnsi" w:cstheme="minorBidi"/>
          <w:szCs w:val="24"/>
          <w:lang w:eastAsia="en-US"/>
        </w:rPr>
        <w:t xml:space="preserve"> de la Ley de Transparencia y Acceso a la Información Pública del Estado de México y Municipios el Pleno de este Órgano Garante:</w:t>
      </w:r>
    </w:p>
    <w:p w14:paraId="3E56175C" w14:textId="77777777" w:rsidR="00AE46CF" w:rsidRPr="00E13A4A" w:rsidRDefault="00AE46CF" w:rsidP="001748CB">
      <w:pPr>
        <w:rPr>
          <w:rFonts w:eastAsiaTheme="minorHAnsi" w:cstheme="minorBidi"/>
          <w:szCs w:val="24"/>
          <w:lang w:eastAsia="en-US"/>
        </w:rPr>
      </w:pPr>
    </w:p>
    <w:p w14:paraId="7FB0E98E" w14:textId="3989FA67" w:rsidR="001748CB" w:rsidRPr="00C82353" w:rsidRDefault="001748CB" w:rsidP="002B2912">
      <w:pPr>
        <w:pStyle w:val="Ttulo1"/>
        <w:rPr>
          <w:rFonts w:eastAsiaTheme="minorHAnsi"/>
        </w:rPr>
      </w:pPr>
      <w:r w:rsidRPr="00C82353">
        <w:rPr>
          <w:rFonts w:eastAsiaTheme="minorHAnsi"/>
        </w:rPr>
        <w:t>R</w:t>
      </w:r>
      <w:r w:rsidR="002B2912">
        <w:rPr>
          <w:rFonts w:eastAsiaTheme="minorHAnsi"/>
        </w:rPr>
        <w:t xml:space="preserve"> </w:t>
      </w:r>
      <w:r w:rsidRPr="00C82353">
        <w:rPr>
          <w:rFonts w:eastAsiaTheme="minorHAnsi"/>
        </w:rPr>
        <w:t>E</w:t>
      </w:r>
      <w:r w:rsidR="002B2912">
        <w:rPr>
          <w:rFonts w:eastAsiaTheme="minorHAnsi"/>
        </w:rPr>
        <w:t xml:space="preserve"> </w:t>
      </w:r>
      <w:r w:rsidRPr="00C82353">
        <w:rPr>
          <w:rFonts w:eastAsiaTheme="minorHAnsi"/>
        </w:rPr>
        <w:t>S</w:t>
      </w:r>
      <w:r w:rsidR="002B2912">
        <w:rPr>
          <w:rFonts w:eastAsiaTheme="minorHAnsi"/>
        </w:rPr>
        <w:t xml:space="preserve"> </w:t>
      </w:r>
      <w:r w:rsidRPr="00C82353">
        <w:rPr>
          <w:rFonts w:eastAsiaTheme="minorHAnsi"/>
        </w:rPr>
        <w:t>U</w:t>
      </w:r>
      <w:r w:rsidR="002B2912">
        <w:rPr>
          <w:rFonts w:eastAsiaTheme="minorHAnsi"/>
        </w:rPr>
        <w:t xml:space="preserve"> </w:t>
      </w:r>
      <w:r w:rsidRPr="00C82353">
        <w:rPr>
          <w:rFonts w:eastAsiaTheme="minorHAnsi"/>
        </w:rPr>
        <w:t>E</w:t>
      </w:r>
      <w:r w:rsidR="002B2912">
        <w:rPr>
          <w:rFonts w:eastAsiaTheme="minorHAnsi"/>
        </w:rPr>
        <w:t xml:space="preserve"> </w:t>
      </w:r>
      <w:r w:rsidRPr="00C82353">
        <w:rPr>
          <w:rFonts w:eastAsiaTheme="minorHAnsi"/>
        </w:rPr>
        <w:t>L</w:t>
      </w:r>
      <w:r w:rsidR="002B2912">
        <w:rPr>
          <w:rFonts w:eastAsiaTheme="minorHAnsi"/>
        </w:rPr>
        <w:t xml:space="preserve"> </w:t>
      </w:r>
      <w:r w:rsidRPr="00C82353">
        <w:rPr>
          <w:rFonts w:eastAsiaTheme="minorHAnsi"/>
        </w:rPr>
        <w:t>V</w:t>
      </w:r>
      <w:r w:rsidR="002B2912">
        <w:rPr>
          <w:rFonts w:eastAsiaTheme="minorHAnsi"/>
        </w:rPr>
        <w:t xml:space="preserve"> </w:t>
      </w:r>
      <w:r w:rsidRPr="00C82353">
        <w:rPr>
          <w:rFonts w:eastAsiaTheme="minorHAnsi"/>
        </w:rPr>
        <w:t>E</w:t>
      </w:r>
    </w:p>
    <w:p w14:paraId="40FCEE49" w14:textId="77777777" w:rsidR="001748CB" w:rsidRPr="00FA7847" w:rsidRDefault="001748CB" w:rsidP="001748CB">
      <w:pPr>
        <w:rPr>
          <w:rFonts w:eastAsiaTheme="minorHAnsi" w:cstheme="minorBidi"/>
          <w:b/>
          <w:bCs/>
          <w:spacing w:val="60"/>
          <w:sz w:val="21"/>
          <w:szCs w:val="21"/>
          <w:lang w:eastAsia="en-US"/>
        </w:rPr>
      </w:pPr>
    </w:p>
    <w:p w14:paraId="424E508B" w14:textId="6B7F49E6" w:rsidR="001748CB" w:rsidRPr="00C82353" w:rsidRDefault="001748CB" w:rsidP="001748CB">
      <w:pPr>
        <w:contextualSpacing/>
        <w:rPr>
          <w:rFonts w:eastAsiaTheme="minorHAnsi" w:cs="Arial"/>
          <w:szCs w:val="24"/>
          <w:lang w:eastAsia="en-US"/>
        </w:rPr>
      </w:pPr>
      <w:r w:rsidRPr="00C82353">
        <w:rPr>
          <w:rFonts w:eastAsiaTheme="minorHAnsi" w:cs="Arial"/>
          <w:b/>
          <w:szCs w:val="24"/>
          <w:lang w:eastAsia="en-US"/>
        </w:rPr>
        <w:t>PRIMERO.</w:t>
      </w:r>
      <w:r w:rsidRPr="00C82353">
        <w:rPr>
          <w:rFonts w:eastAsiaTheme="minorHAnsi" w:cs="Arial"/>
          <w:szCs w:val="24"/>
          <w:lang w:eastAsia="en-US"/>
        </w:rPr>
        <w:t xml:space="preserve"> Se</w:t>
      </w:r>
      <w:r w:rsidRPr="00C82353">
        <w:rPr>
          <w:rFonts w:eastAsiaTheme="minorHAnsi" w:cs="Arial"/>
          <w:b/>
          <w:szCs w:val="24"/>
          <w:lang w:eastAsia="en-US"/>
        </w:rPr>
        <w:t xml:space="preserve"> SOBRESEE </w:t>
      </w:r>
      <w:r w:rsidRPr="00C82353">
        <w:rPr>
          <w:rFonts w:eastAsiaTheme="minorHAnsi" w:cs="Arial"/>
          <w:szCs w:val="24"/>
          <w:lang w:eastAsia="en-US"/>
        </w:rPr>
        <w:t xml:space="preserve">el recurso de revisión número </w:t>
      </w:r>
      <w:r w:rsidR="00F86874">
        <w:rPr>
          <w:rFonts w:eastAsiaTheme="minorHAnsi" w:cs="Arial"/>
          <w:b/>
          <w:szCs w:val="24"/>
          <w:lang w:eastAsia="en-US"/>
        </w:rPr>
        <w:t>05912/INFOEM/IP/RR/2024</w:t>
      </w:r>
      <w:r w:rsidRPr="00C82353">
        <w:rPr>
          <w:rFonts w:eastAsiaTheme="minorHAnsi" w:cs="Arial"/>
          <w:szCs w:val="24"/>
          <w:lang w:eastAsia="en-US"/>
        </w:rPr>
        <w:t xml:space="preserve">, </w:t>
      </w:r>
      <w:r w:rsidR="00A923C1" w:rsidRPr="001F6BB3">
        <w:rPr>
          <w:rFonts w:eastAsia="Palatino Linotype" w:cs="Palatino Linotype"/>
          <w:color w:val="000000"/>
          <w:szCs w:val="24"/>
        </w:rPr>
        <w:t>por quedarse sin materia en términos del</w:t>
      </w:r>
      <w:r w:rsidR="00A923C1">
        <w:rPr>
          <w:rFonts w:eastAsia="Palatino Linotype" w:cs="Palatino Linotype"/>
          <w:color w:val="000000"/>
          <w:szCs w:val="24"/>
        </w:rPr>
        <w:t xml:space="preserve"> </w:t>
      </w:r>
      <w:r w:rsidR="00A923C1" w:rsidRPr="00436DFD">
        <w:rPr>
          <w:rFonts w:eastAsia="Palatino Linotype" w:cs="Palatino Linotype"/>
          <w:color w:val="000000"/>
          <w:szCs w:val="24"/>
        </w:rPr>
        <w:t xml:space="preserve">artículo 192 fracción </w:t>
      </w:r>
      <w:r w:rsidR="00A923C1">
        <w:rPr>
          <w:rFonts w:eastAsia="Palatino Linotype" w:cs="Palatino Linotype"/>
          <w:color w:val="000000"/>
          <w:szCs w:val="24"/>
        </w:rPr>
        <w:t>V</w:t>
      </w:r>
      <w:r>
        <w:rPr>
          <w:rFonts w:eastAsiaTheme="minorHAnsi" w:cs="Arial"/>
          <w:szCs w:val="24"/>
          <w:lang w:eastAsia="en-US"/>
        </w:rPr>
        <w:t xml:space="preserve"> de la </w:t>
      </w:r>
      <w:r w:rsidRPr="00C82353">
        <w:rPr>
          <w:rFonts w:eastAsiaTheme="minorHAnsi" w:cs="Arial"/>
          <w:szCs w:val="24"/>
          <w:lang w:eastAsia="en-US"/>
        </w:rPr>
        <w:t>Ley de Transparencia y Acceso a la Información Pública del Estado de México y Municipios</w:t>
      </w:r>
      <w:r>
        <w:rPr>
          <w:rFonts w:eastAsiaTheme="minorHAnsi" w:cs="Arial"/>
          <w:szCs w:val="24"/>
          <w:lang w:eastAsia="en-US"/>
        </w:rPr>
        <w:t xml:space="preserve">, </w:t>
      </w:r>
      <w:r w:rsidRPr="00C82353">
        <w:rPr>
          <w:rFonts w:eastAsiaTheme="minorHAnsi" w:cs="Arial"/>
          <w:szCs w:val="24"/>
          <w:lang w:eastAsia="en-US"/>
        </w:rPr>
        <w:t xml:space="preserve">en términos del </w:t>
      </w:r>
      <w:r>
        <w:rPr>
          <w:rFonts w:eastAsiaTheme="minorHAnsi" w:cs="Arial"/>
          <w:b/>
          <w:szCs w:val="24"/>
          <w:lang w:eastAsia="en-US"/>
        </w:rPr>
        <w:t xml:space="preserve">Considerando </w:t>
      </w:r>
      <w:r w:rsidR="00E13A4A">
        <w:rPr>
          <w:rFonts w:eastAsiaTheme="minorHAnsi" w:cs="Arial"/>
          <w:b/>
          <w:szCs w:val="24"/>
          <w:lang w:eastAsia="en-US"/>
        </w:rPr>
        <w:t>QUIN</w:t>
      </w:r>
      <w:r w:rsidR="00BD515A">
        <w:rPr>
          <w:rFonts w:eastAsiaTheme="minorHAnsi" w:cs="Arial"/>
          <w:b/>
          <w:szCs w:val="24"/>
          <w:lang w:eastAsia="en-US"/>
        </w:rPr>
        <w:t>TO</w:t>
      </w:r>
      <w:r w:rsidRPr="00C82353">
        <w:rPr>
          <w:rFonts w:eastAsiaTheme="minorHAnsi" w:cs="Arial"/>
          <w:szCs w:val="24"/>
          <w:lang w:eastAsia="en-US"/>
        </w:rPr>
        <w:t xml:space="preserve"> de la presente resolución.</w:t>
      </w:r>
    </w:p>
    <w:p w14:paraId="5174BF29" w14:textId="77777777" w:rsidR="001748CB" w:rsidRPr="00C82353" w:rsidRDefault="001748CB" w:rsidP="001748CB">
      <w:pPr>
        <w:rPr>
          <w:rFonts w:eastAsiaTheme="minorHAnsi" w:cs="Arial"/>
          <w:szCs w:val="24"/>
          <w:lang w:eastAsia="en-US"/>
        </w:rPr>
      </w:pPr>
    </w:p>
    <w:p w14:paraId="06D6597F" w14:textId="77777777" w:rsidR="001748CB" w:rsidRPr="00C82353" w:rsidRDefault="001748CB" w:rsidP="001748CB">
      <w:pPr>
        <w:rPr>
          <w:rFonts w:eastAsiaTheme="minorHAnsi" w:cs="Arial"/>
          <w:szCs w:val="24"/>
          <w:lang w:eastAsia="en-US"/>
        </w:rPr>
      </w:pPr>
      <w:r w:rsidRPr="00C82353">
        <w:rPr>
          <w:rFonts w:eastAsiaTheme="minorHAnsi" w:cs="Arial"/>
          <w:b/>
          <w:szCs w:val="24"/>
          <w:lang w:eastAsia="en-US"/>
        </w:rPr>
        <w:t>SEGUNDO.</w:t>
      </w:r>
      <w:r w:rsidRPr="00C82353">
        <w:rPr>
          <w:rFonts w:eastAsiaTheme="minorHAnsi" w:cs="Arial"/>
          <w:szCs w:val="24"/>
          <w:lang w:eastAsia="en-US"/>
        </w:rPr>
        <w:t xml:space="preserve"> </w:t>
      </w:r>
      <w:r w:rsidRPr="00C82353">
        <w:rPr>
          <w:rFonts w:eastAsiaTheme="minorHAnsi" w:cs="Arial"/>
          <w:b/>
          <w:szCs w:val="24"/>
          <w:lang w:eastAsia="en-US"/>
        </w:rPr>
        <w:t>Notifíquese</w:t>
      </w:r>
      <w:r w:rsidRPr="00C82353">
        <w:rPr>
          <w:rFonts w:eastAsiaTheme="minorHAnsi" w:cs="Arial"/>
          <w:szCs w:val="24"/>
          <w:lang w:eastAsia="en-US"/>
        </w:rPr>
        <w:t xml:space="preserve"> la presente resolución al Titular de la Unidad de Transparencia del Sujeto Obligado mediante el Sistema de Acceso a la Información Mexiquense (SAIMEX).</w:t>
      </w:r>
    </w:p>
    <w:p w14:paraId="68340931" w14:textId="77777777" w:rsidR="001748CB" w:rsidRPr="00C82353" w:rsidRDefault="001748CB" w:rsidP="001748CB">
      <w:pPr>
        <w:rPr>
          <w:rFonts w:eastAsiaTheme="minorHAnsi" w:cs="Arial"/>
          <w:szCs w:val="24"/>
          <w:lang w:eastAsia="en-US"/>
        </w:rPr>
      </w:pPr>
    </w:p>
    <w:p w14:paraId="2F519583" w14:textId="061509EB" w:rsidR="001748CB" w:rsidRDefault="001748CB" w:rsidP="001748CB">
      <w:pPr>
        <w:contextualSpacing/>
        <w:rPr>
          <w:rFonts w:eastAsiaTheme="minorEastAsia" w:cs="Arial"/>
          <w:lang w:val="es-ES" w:eastAsia="en-US"/>
        </w:rPr>
      </w:pPr>
      <w:r w:rsidRPr="29FB2DD7">
        <w:rPr>
          <w:rFonts w:eastAsiaTheme="minorEastAsia" w:cs="Arial"/>
          <w:b/>
          <w:bCs/>
          <w:lang w:val="es-ES" w:eastAsia="en-US"/>
        </w:rPr>
        <w:t>TERCERO. Notifíquese</w:t>
      </w:r>
      <w:r w:rsidRPr="29FB2DD7">
        <w:rPr>
          <w:rFonts w:eastAsiaTheme="minorEastAsia" w:cs="Arial"/>
          <w:lang w:val="es-ES" w:eastAsia="en-US"/>
        </w:rPr>
        <w:t xml:space="preserve"> la presente resolución al Recurrente</w:t>
      </w:r>
      <w:r w:rsidRPr="29FB2DD7">
        <w:rPr>
          <w:lang w:val="es-ES"/>
        </w:rPr>
        <w:t xml:space="preserve"> </w:t>
      </w:r>
      <w:r w:rsidRPr="29FB2DD7">
        <w:rPr>
          <w:rFonts w:eastAsiaTheme="minorEastAsia" w:cs="Arial"/>
          <w:lang w:val="es-ES" w:eastAsia="en-US"/>
        </w:rPr>
        <w:t>a través del Sistema de Acceso a la Información Mexiquense (SAIMEX</w:t>
      </w:r>
      <w:r w:rsidR="00A923C1">
        <w:rPr>
          <w:rFonts w:eastAsiaTheme="minorEastAsia" w:cs="Arial"/>
          <w:lang w:val="es-ES" w:eastAsia="en-US"/>
        </w:rPr>
        <w:t>)</w:t>
      </w:r>
      <w:r w:rsidR="005C414A">
        <w:rPr>
          <w:rFonts w:eastAsiaTheme="minorEastAsia" w:cs="Arial"/>
          <w:lang w:val="es-ES" w:eastAsia="en-US"/>
        </w:rPr>
        <w:t xml:space="preserve"> </w:t>
      </w:r>
      <w:r w:rsidRPr="29FB2DD7">
        <w:rPr>
          <w:rFonts w:eastAsiaTheme="minorEastAsia" w:cs="Arial"/>
          <w:lang w:val="es-ES" w:eastAsia="en-US"/>
        </w:rPr>
        <w:t xml:space="preserve">y hágase de su conocimiento que, en caso de considerar que la misma le causa algún perjuicio, podrá promover el Juicio de Amparo en los términos de las leyes aplicables, de acuerdo con lo estipulado por el artículo 196 </w:t>
      </w:r>
      <w:r w:rsidRPr="29FB2DD7">
        <w:rPr>
          <w:rFonts w:eastAsiaTheme="minorEastAsia" w:cs="Arial"/>
          <w:lang w:val="es-ES" w:eastAsia="en-US"/>
        </w:rPr>
        <w:lastRenderedPageBreak/>
        <w:t>de la Ley de Transparencia y Acceso a la Información Pública del Estado de México y Municipios.</w:t>
      </w:r>
    </w:p>
    <w:p w14:paraId="0E083CDE" w14:textId="77777777" w:rsidR="00E77D38" w:rsidRPr="001748CB" w:rsidRDefault="00E77D38" w:rsidP="00BD515A">
      <w:pPr>
        <w:pBdr>
          <w:top w:val="nil"/>
          <w:left w:val="nil"/>
          <w:bottom w:val="nil"/>
          <w:right w:val="nil"/>
          <w:between w:val="nil"/>
        </w:pBdr>
        <w:rPr>
          <w:rFonts w:eastAsia="Palatino Linotype" w:cs="Palatino Linotype"/>
          <w:color w:val="000000"/>
          <w:szCs w:val="24"/>
          <w:lang w:val="es-ES"/>
        </w:rPr>
      </w:pPr>
    </w:p>
    <w:p w14:paraId="2898FA79" w14:textId="50B58D93" w:rsidR="00FE6010" w:rsidRPr="00AB2514" w:rsidRDefault="005A45B1" w:rsidP="00BD515A">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w:t>
      </w:r>
      <w:r w:rsidR="00785EAC">
        <w:rPr>
          <w:rFonts w:eastAsia="Palatino Linotype" w:cs="Palatino Linotype"/>
          <w:color w:val="000000"/>
          <w:szCs w:val="24"/>
        </w:rPr>
        <w:t>MAYORÍA</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w:t>
      </w:r>
      <w:r w:rsidR="00C72991">
        <w:rPr>
          <w:rFonts w:eastAsia="Palatino Linotype" w:cs="Palatino Linotype"/>
          <w:color w:val="000000"/>
          <w:szCs w:val="24"/>
        </w:rPr>
        <w:t xml:space="preserve"> (EMITIENDO VOTO DISIDENTE)</w:t>
      </w:r>
      <w:r w:rsidR="006922F5">
        <w:rPr>
          <w:rFonts w:eastAsia="Palatino Linotype" w:cs="Palatino Linotype"/>
          <w:color w:val="000000"/>
          <w:szCs w:val="24"/>
        </w:rPr>
        <w:t>, LUIS GUSTAVO PARRA NORIEGA</w:t>
      </w:r>
      <w:r w:rsidR="00C72991">
        <w:rPr>
          <w:rFonts w:eastAsia="Palatino Linotype" w:cs="Palatino Linotype"/>
          <w:color w:val="000000"/>
          <w:szCs w:val="24"/>
        </w:rPr>
        <w:t xml:space="preserve"> (EMITIENDO VOTO DISIDENTE)</w:t>
      </w:r>
      <w:r w:rsidR="00AF6B94">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F90EFF">
        <w:rPr>
          <w:rFonts w:eastAsia="Palatino Linotype" w:cs="Palatino Linotype"/>
          <w:color w:val="000000"/>
          <w:szCs w:val="24"/>
        </w:rPr>
        <w:t>TRIGÉSIMA</w:t>
      </w:r>
      <w:r w:rsidR="006115F0">
        <w:rPr>
          <w:rFonts w:eastAsia="Palatino Linotype" w:cs="Palatino Linotype"/>
          <w:color w:val="000000"/>
          <w:szCs w:val="24"/>
        </w:rPr>
        <w:t xml:space="preserve"> </w:t>
      </w:r>
      <w:r w:rsidR="00C74D92">
        <w:rPr>
          <w:rFonts w:eastAsia="Palatino Linotype" w:cs="Palatino Linotype"/>
          <w:color w:val="000000"/>
          <w:szCs w:val="24"/>
        </w:rPr>
        <w:t>OCTAVA</w:t>
      </w:r>
      <w:r w:rsidR="007771D6">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393530">
        <w:rPr>
          <w:rFonts w:eastAsia="Palatino Linotype" w:cs="Palatino Linotype"/>
          <w:color w:val="000000"/>
          <w:szCs w:val="24"/>
        </w:rPr>
        <w:t>SEIS DE NOVIEMBRE</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AB2514">
        <w:rPr>
          <w:rFonts w:eastAsia="Palatino Linotype" w:cs="Palatino Linotype"/>
          <w:color w:val="000000"/>
          <w:szCs w:val="24"/>
        </w:rPr>
        <w:t>.</w:t>
      </w:r>
      <w:r w:rsidR="001957CF" w:rsidRPr="00AB2514">
        <w:rPr>
          <w:rFonts w:eastAsia="Palatino Linotype" w:cs="Palatino Linotype"/>
          <w:color w:val="000000"/>
          <w:szCs w:val="24"/>
        </w:rPr>
        <w:t>------------</w:t>
      </w:r>
      <w:r w:rsidR="006115F0" w:rsidRPr="00AB2514">
        <w:rPr>
          <w:rFonts w:eastAsia="Palatino Linotype" w:cs="Palatino Linotype"/>
          <w:color w:val="000000"/>
          <w:szCs w:val="24"/>
        </w:rPr>
        <w:t>---------------------------------------------------------------------------</w:t>
      </w:r>
      <w:r w:rsidR="00A2751A" w:rsidRPr="00AB2514">
        <w:rPr>
          <w:rFonts w:eastAsia="Palatino Linotype" w:cs="Palatino Linotype"/>
          <w:color w:val="000000"/>
          <w:szCs w:val="24"/>
        </w:rPr>
        <w:t>---------</w:t>
      </w:r>
      <w:r w:rsidR="006115F0" w:rsidRPr="00AB2514">
        <w:rPr>
          <w:rFonts w:eastAsia="Palatino Linotype" w:cs="Palatino Linotype"/>
          <w:color w:val="000000"/>
          <w:szCs w:val="24"/>
        </w:rPr>
        <w:t>------</w:t>
      </w:r>
      <w:r w:rsidR="00BD515A" w:rsidRPr="00AB2514">
        <w:rPr>
          <w:rFonts w:eastAsiaTheme="minorHAnsi" w:cstheme="minorBidi"/>
          <w:szCs w:val="24"/>
          <w:lang w:eastAsia="en-US"/>
        </w:rPr>
        <w:t>----------------------------------------------------------------------------------------------------------------------------------------------------------------------------------------------------------------------------------</w:t>
      </w:r>
      <w:r w:rsidR="00393530">
        <w:rPr>
          <w:rFonts w:eastAsiaTheme="minorHAnsi" w:cstheme="minorBidi"/>
          <w:szCs w:val="24"/>
          <w:lang w:eastAsia="en-US"/>
        </w:rPr>
        <w:t>-----------------------------</w:t>
      </w:r>
      <w:r w:rsidR="00BD515A" w:rsidRPr="00AB2514">
        <w:rPr>
          <w:rFonts w:eastAsiaTheme="minorHAnsi" w:cstheme="minorBidi"/>
          <w:szCs w:val="24"/>
          <w:lang w:eastAsia="en-US"/>
        </w:rPr>
        <w:t>----------------------</w:t>
      </w:r>
    </w:p>
    <w:p w14:paraId="4DA57669" w14:textId="02EA344C" w:rsidR="00A970D5" w:rsidRPr="004B7011" w:rsidRDefault="00A970D5" w:rsidP="00BD515A">
      <w:pPr>
        <w:pBdr>
          <w:top w:val="nil"/>
          <w:left w:val="nil"/>
          <w:bottom w:val="nil"/>
          <w:right w:val="nil"/>
          <w:between w:val="nil"/>
        </w:pBdr>
        <w:spacing w:line="240" w:lineRule="auto"/>
        <w:contextualSpacing/>
        <w:rPr>
          <w:rFonts w:eastAsia="Palatino Linotype" w:cs="Palatino Linotype"/>
          <w:color w:val="000000"/>
          <w:sz w:val="20"/>
          <w:szCs w:val="20"/>
        </w:rPr>
      </w:pPr>
      <w:r w:rsidRPr="006922F5">
        <w:rPr>
          <w:rFonts w:eastAsia="Palatino Linotype" w:cs="Palatino Linotype"/>
          <w:color w:val="000000"/>
          <w:sz w:val="20"/>
          <w:szCs w:val="20"/>
        </w:rPr>
        <w:t>JMV/CCR</w:t>
      </w:r>
    </w:p>
    <w:p w14:paraId="5FBC6CA4"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ADB69" w14:textId="77777777" w:rsidR="00AE5AFD" w:rsidRDefault="00AE5AFD" w:rsidP="00F2498E">
      <w:pPr>
        <w:spacing w:line="240" w:lineRule="auto"/>
      </w:pPr>
      <w:r>
        <w:separator/>
      </w:r>
    </w:p>
  </w:endnote>
  <w:endnote w:type="continuationSeparator" w:id="0">
    <w:p w14:paraId="12FB47B0" w14:textId="77777777" w:rsidR="00AE5AFD" w:rsidRDefault="00AE5AFD" w:rsidP="00F2498E">
      <w:pPr>
        <w:spacing w:line="240" w:lineRule="auto"/>
      </w:pPr>
      <w:r>
        <w:continuationSeparator/>
      </w:r>
    </w:p>
  </w:endnote>
  <w:endnote w:type="continuationNotice" w:id="1">
    <w:p w14:paraId="281B8296" w14:textId="77777777" w:rsidR="00AE5AFD" w:rsidRDefault="00AE5A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1B5E2B" w:rsidRPr="00871A91" w:rsidRDefault="001B5E2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B605B">
      <w:rPr>
        <w:rFonts w:ascii="Palatino Linotype" w:hAnsi="Palatino Linotype"/>
        <w:b/>
        <w:bCs/>
        <w:noProof/>
        <w:sz w:val="20"/>
      </w:rPr>
      <w:t>3</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B605B">
      <w:rPr>
        <w:rFonts w:ascii="Palatino Linotype" w:hAnsi="Palatino Linotype"/>
        <w:b/>
        <w:bCs/>
        <w:noProof/>
        <w:sz w:val="20"/>
      </w:rPr>
      <w:t>22</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1B5E2B" w:rsidRPr="00871A91" w:rsidRDefault="001B5E2B"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B605B">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B605B">
      <w:rPr>
        <w:rFonts w:ascii="Palatino Linotype" w:hAnsi="Palatino Linotype"/>
        <w:b/>
        <w:bCs/>
        <w:noProof/>
        <w:sz w:val="20"/>
      </w:rPr>
      <w:t>22</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0E0F0" w14:textId="77777777" w:rsidR="00AE5AFD" w:rsidRDefault="00AE5AFD" w:rsidP="00F2498E">
      <w:pPr>
        <w:spacing w:line="240" w:lineRule="auto"/>
      </w:pPr>
      <w:r>
        <w:separator/>
      </w:r>
    </w:p>
  </w:footnote>
  <w:footnote w:type="continuationSeparator" w:id="0">
    <w:p w14:paraId="4B819694" w14:textId="77777777" w:rsidR="00AE5AFD" w:rsidRDefault="00AE5AFD" w:rsidP="00F2498E">
      <w:pPr>
        <w:spacing w:line="240" w:lineRule="auto"/>
      </w:pPr>
      <w:r>
        <w:continuationSeparator/>
      </w:r>
    </w:p>
  </w:footnote>
  <w:footnote w:type="continuationNotice" w:id="1">
    <w:p w14:paraId="09EE2B44" w14:textId="77777777" w:rsidR="00AE5AFD" w:rsidRDefault="00AE5AFD">
      <w:pPr>
        <w:spacing w:line="240" w:lineRule="auto"/>
      </w:pPr>
    </w:p>
  </w:footnote>
  <w:footnote w:id="2">
    <w:p w14:paraId="1F1E5AC4" w14:textId="77777777" w:rsidR="001B5E2B" w:rsidRPr="0027331A" w:rsidRDefault="001B5E2B" w:rsidP="00AE46CF">
      <w:pPr>
        <w:pStyle w:val="Textonotapie"/>
      </w:pPr>
      <w:r w:rsidRPr="0027331A">
        <w:rPr>
          <w:rStyle w:val="Refdenotaalpie"/>
        </w:rPr>
        <w:footnoteRef/>
      </w:r>
      <w:r w:rsidRPr="0027331A">
        <w:t xml:space="preserve"> </w:t>
      </w:r>
      <w:r>
        <w:t xml:space="preserve">Tesis V.2o. J/15, </w:t>
      </w:r>
      <w:r>
        <w:rPr>
          <w:i/>
          <w:iCs/>
        </w:rPr>
        <w:t>Semanario Judicial de la Federación</w:t>
      </w:r>
      <w:r>
        <w:t>, Octava Época, tomo IX, enero de 1992, p.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1B5E2B" w:rsidRDefault="00BB605B">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1B5E2B" w:rsidRPr="00B17577" w14:paraId="37B9EBDE" w14:textId="77777777" w:rsidTr="003938ED">
      <w:trPr>
        <w:trHeight w:val="227"/>
      </w:trPr>
      <w:tc>
        <w:tcPr>
          <w:tcW w:w="5103" w:type="dxa"/>
          <w:hideMark/>
        </w:tcPr>
        <w:p w14:paraId="4964FBC5" w14:textId="54CDA645" w:rsidR="001B5E2B" w:rsidRPr="00096248" w:rsidRDefault="001B5E2B"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5A9D3630" w:rsidR="001B5E2B" w:rsidRPr="00096248" w:rsidRDefault="001B5E2B" w:rsidP="00011C4D">
          <w:pPr>
            <w:spacing w:after="120" w:line="240" w:lineRule="auto"/>
            <w:ind w:right="71"/>
            <w:jc w:val="right"/>
            <w:rPr>
              <w:rFonts w:cs="Arial"/>
              <w:b/>
              <w:szCs w:val="24"/>
            </w:rPr>
          </w:pPr>
          <w:r>
            <w:rPr>
              <w:rFonts w:cs="Arial"/>
              <w:b/>
              <w:bCs/>
              <w:szCs w:val="24"/>
            </w:rPr>
            <w:t>05912/INFOEM/IP/RR/2024</w:t>
          </w:r>
        </w:p>
      </w:tc>
    </w:tr>
    <w:tr w:rsidR="001B5E2B" w14:paraId="7591D3C9" w14:textId="77777777" w:rsidTr="003938ED">
      <w:trPr>
        <w:trHeight w:val="242"/>
      </w:trPr>
      <w:tc>
        <w:tcPr>
          <w:tcW w:w="5103" w:type="dxa"/>
          <w:hideMark/>
        </w:tcPr>
        <w:p w14:paraId="729A65A8" w14:textId="77777777" w:rsidR="001B5E2B" w:rsidRPr="00096248" w:rsidRDefault="001B5E2B"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68913F85" w:rsidR="001B5E2B" w:rsidRPr="00096248" w:rsidRDefault="001B5E2B" w:rsidP="00C71C0F">
          <w:pPr>
            <w:spacing w:after="120" w:line="240" w:lineRule="auto"/>
            <w:ind w:left="-81" w:right="71"/>
            <w:jc w:val="right"/>
            <w:rPr>
              <w:rFonts w:cs="Arial"/>
              <w:szCs w:val="24"/>
            </w:rPr>
          </w:pPr>
          <w:r w:rsidRPr="00F86874">
            <w:rPr>
              <w:rFonts w:cs="Arial"/>
              <w:szCs w:val="24"/>
            </w:rPr>
            <w:t>Ayuntamiento de Valle de Bravo</w:t>
          </w:r>
        </w:p>
      </w:tc>
    </w:tr>
    <w:tr w:rsidR="001B5E2B" w:rsidRPr="00F63239" w14:paraId="037E914D" w14:textId="77777777" w:rsidTr="003938ED">
      <w:trPr>
        <w:trHeight w:val="342"/>
      </w:trPr>
      <w:tc>
        <w:tcPr>
          <w:tcW w:w="5103" w:type="dxa"/>
          <w:hideMark/>
        </w:tcPr>
        <w:p w14:paraId="7676B68F" w14:textId="64D69EAF" w:rsidR="001B5E2B" w:rsidRPr="00096248" w:rsidRDefault="001B5E2B"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1B5E2B" w:rsidRDefault="001B5E2B"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1B5E2B" w:rsidRPr="00711916" w:rsidRDefault="001B5E2B" w:rsidP="00011C4D">
          <w:pPr>
            <w:spacing w:after="120" w:line="240" w:lineRule="auto"/>
            <w:ind w:left="-486" w:right="71" w:firstLine="567"/>
            <w:jc w:val="right"/>
            <w:rPr>
              <w:rFonts w:cs="Arial"/>
              <w:sz w:val="2"/>
              <w:szCs w:val="2"/>
            </w:rPr>
          </w:pPr>
        </w:p>
      </w:tc>
    </w:tr>
  </w:tbl>
  <w:p w14:paraId="2998DBFD" w14:textId="25A9F426" w:rsidR="001B5E2B" w:rsidRPr="00871A91" w:rsidRDefault="00BB605B">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2.05pt;margin-top:-143.4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1B5E2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1B5E2B" w14:paraId="0F9FE9B6" w14:textId="77777777" w:rsidTr="70652167">
      <w:trPr>
        <w:trHeight w:val="227"/>
      </w:trPr>
      <w:tc>
        <w:tcPr>
          <w:tcW w:w="5103" w:type="dxa"/>
          <w:hideMark/>
        </w:tcPr>
        <w:p w14:paraId="6D1D9D71" w14:textId="11150E5A" w:rsidR="001B5E2B" w:rsidRPr="00663A37" w:rsidRDefault="001B5E2B"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700EC3C2" w:rsidR="001B5E2B" w:rsidRPr="00C81ECD" w:rsidRDefault="001B5E2B" w:rsidP="00011C4D">
          <w:pPr>
            <w:spacing w:after="120" w:line="240" w:lineRule="auto"/>
            <w:ind w:left="-486" w:right="68" w:firstLine="558"/>
            <w:jc w:val="right"/>
            <w:rPr>
              <w:rFonts w:cs="Arial"/>
              <w:b/>
              <w:szCs w:val="24"/>
            </w:rPr>
          </w:pPr>
          <w:r>
            <w:rPr>
              <w:rFonts w:cs="Arial"/>
              <w:b/>
              <w:bCs/>
              <w:szCs w:val="24"/>
            </w:rPr>
            <w:t>05912/INFOEM/IP/RR/2024</w:t>
          </w:r>
        </w:p>
      </w:tc>
    </w:tr>
    <w:tr w:rsidR="001B5E2B" w:rsidRPr="001F57CD" w14:paraId="1377D264" w14:textId="77777777" w:rsidTr="70652167">
      <w:trPr>
        <w:trHeight w:val="196"/>
      </w:trPr>
      <w:tc>
        <w:tcPr>
          <w:tcW w:w="5103" w:type="dxa"/>
          <w:hideMark/>
        </w:tcPr>
        <w:p w14:paraId="04D597A1" w14:textId="77777777" w:rsidR="001B5E2B" w:rsidRPr="00663A37" w:rsidRDefault="001B5E2B"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3B1BA877" w:rsidR="001B5E2B" w:rsidRPr="00663A37" w:rsidRDefault="00BB605B" w:rsidP="70652167">
          <w:pPr>
            <w:spacing w:after="120" w:line="240" w:lineRule="auto"/>
            <w:ind w:right="68"/>
            <w:jc w:val="right"/>
            <w:rPr>
              <w:rFonts w:cs="Arial"/>
              <w:lang w:val="es-ES"/>
            </w:rPr>
          </w:pPr>
          <w:r>
            <w:rPr>
              <w:rFonts w:cs="Arial"/>
              <w:lang w:val="es-ES"/>
            </w:rPr>
            <w:t>XXXXXXXX</w:t>
          </w:r>
        </w:p>
      </w:tc>
    </w:tr>
    <w:tr w:rsidR="001B5E2B" w14:paraId="4DC11993" w14:textId="77777777" w:rsidTr="70652167">
      <w:trPr>
        <w:trHeight w:val="242"/>
      </w:trPr>
      <w:tc>
        <w:tcPr>
          <w:tcW w:w="5103" w:type="dxa"/>
          <w:hideMark/>
        </w:tcPr>
        <w:p w14:paraId="76CEF1B5" w14:textId="77777777" w:rsidR="001B5E2B" w:rsidRPr="00663A37" w:rsidRDefault="001B5E2B"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01A3A63F" w:rsidR="001B5E2B" w:rsidRPr="00663A37" w:rsidRDefault="001B5E2B" w:rsidP="00011C4D">
          <w:pPr>
            <w:spacing w:after="120" w:line="240" w:lineRule="auto"/>
            <w:ind w:left="-70" w:right="68"/>
            <w:jc w:val="right"/>
            <w:rPr>
              <w:rFonts w:cs="Arial"/>
              <w:szCs w:val="24"/>
            </w:rPr>
          </w:pPr>
          <w:r w:rsidRPr="00F86874">
            <w:rPr>
              <w:rFonts w:cs="Arial"/>
              <w:szCs w:val="24"/>
            </w:rPr>
            <w:t>Ayuntamiento de Valle de Bravo</w:t>
          </w:r>
        </w:p>
      </w:tc>
    </w:tr>
    <w:tr w:rsidR="001B5E2B" w14:paraId="5C2B511D" w14:textId="77777777" w:rsidTr="70652167">
      <w:trPr>
        <w:trHeight w:val="342"/>
      </w:trPr>
      <w:tc>
        <w:tcPr>
          <w:tcW w:w="5103" w:type="dxa"/>
          <w:hideMark/>
        </w:tcPr>
        <w:p w14:paraId="03FEF68C" w14:textId="45E91CF4" w:rsidR="001B5E2B" w:rsidRPr="00663A37" w:rsidRDefault="001B5E2B"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1B5E2B" w:rsidRPr="00663A37" w:rsidRDefault="001B5E2B"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1B5E2B" w:rsidRPr="00871A91" w:rsidRDefault="00BB605B">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2.2pt;margin-top:-143.6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1B5E2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7B42DDD"/>
    <w:multiLevelType w:val="multilevel"/>
    <w:tmpl w:val="5948B058"/>
    <w:styleLink w:val="Listaactual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A22E39"/>
    <w:multiLevelType w:val="multilevel"/>
    <w:tmpl w:val="78DE553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b w:val="0"/>
        <w:bCs/>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8" w15:restartNumberingAfterBreak="0">
    <w:nsid w:val="11F80595"/>
    <w:multiLevelType w:val="hybridMultilevel"/>
    <w:tmpl w:val="266A3278"/>
    <w:lvl w:ilvl="0" w:tplc="56186F4A">
      <w:start w:val="1"/>
      <w:numFmt w:val="decimal"/>
      <w:lvlText w:val="%1."/>
      <w:lvlJc w:val="left"/>
      <w:pPr>
        <w:ind w:left="709" w:hanging="42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00048E"/>
    <w:multiLevelType w:val="multilevel"/>
    <w:tmpl w:val="189C8498"/>
    <w:styleLink w:val="Listaactual27"/>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9"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DF10A0"/>
    <w:multiLevelType w:val="hybridMultilevel"/>
    <w:tmpl w:val="D0F27FF0"/>
    <w:lvl w:ilvl="0" w:tplc="BB2C1006">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1"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2"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3"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58F48B9"/>
    <w:multiLevelType w:val="multilevel"/>
    <w:tmpl w:val="1DD0157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5" w15:restartNumberingAfterBreak="0">
    <w:nsid w:val="4CFE7D14"/>
    <w:multiLevelType w:val="multilevel"/>
    <w:tmpl w:val="78DE553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b w:val="0"/>
        <w:bCs/>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6"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EA31354"/>
    <w:multiLevelType w:val="hybridMultilevel"/>
    <w:tmpl w:val="691A7E22"/>
    <w:lvl w:ilvl="0" w:tplc="224E58C2">
      <w:start w:val="1"/>
      <w:numFmt w:val="bullet"/>
      <w:lvlText w:val=""/>
      <w:lvlJc w:val="left"/>
      <w:pPr>
        <w:ind w:left="1134" w:hanging="425"/>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1"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F866B72"/>
    <w:multiLevelType w:val="multilevel"/>
    <w:tmpl w:val="190C4B2C"/>
    <w:styleLink w:val="Listaactual2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67B60891"/>
    <w:multiLevelType w:val="multilevel"/>
    <w:tmpl w:val="C4069B36"/>
    <w:styleLink w:val="Listaactual25"/>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9" w15:restartNumberingAfterBreak="0">
    <w:nsid w:val="68170242"/>
    <w:multiLevelType w:val="hybridMultilevel"/>
    <w:tmpl w:val="448284D6"/>
    <w:lvl w:ilvl="0" w:tplc="5DAABE3A">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3"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91C7170"/>
    <w:multiLevelType w:val="hybridMultilevel"/>
    <w:tmpl w:val="35927C0E"/>
    <w:lvl w:ilvl="0" w:tplc="616E560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32"/>
  </w:num>
  <w:num w:numId="4">
    <w:abstractNumId w:val="12"/>
  </w:num>
  <w:num w:numId="5">
    <w:abstractNumId w:val="43"/>
  </w:num>
  <w:num w:numId="6">
    <w:abstractNumId w:val="4"/>
  </w:num>
  <w:num w:numId="7">
    <w:abstractNumId w:val="35"/>
  </w:num>
  <w:num w:numId="8">
    <w:abstractNumId w:val="9"/>
  </w:num>
  <w:num w:numId="9">
    <w:abstractNumId w:val="3"/>
  </w:num>
  <w:num w:numId="10">
    <w:abstractNumId w:val="17"/>
  </w:num>
  <w:num w:numId="11">
    <w:abstractNumId w:val="18"/>
  </w:num>
  <w:num w:numId="12">
    <w:abstractNumId w:val="44"/>
  </w:num>
  <w:num w:numId="13">
    <w:abstractNumId w:val="41"/>
  </w:num>
  <w:num w:numId="14">
    <w:abstractNumId w:val="26"/>
  </w:num>
  <w:num w:numId="15">
    <w:abstractNumId w:val="31"/>
  </w:num>
  <w:num w:numId="16">
    <w:abstractNumId w:val="15"/>
  </w:num>
  <w:num w:numId="17">
    <w:abstractNumId w:val="23"/>
  </w:num>
  <w:num w:numId="18">
    <w:abstractNumId w:val="14"/>
  </w:num>
  <w:num w:numId="19">
    <w:abstractNumId w:val="19"/>
  </w:num>
  <w:num w:numId="20">
    <w:abstractNumId w:val="5"/>
  </w:num>
  <w:num w:numId="21">
    <w:abstractNumId w:val="6"/>
  </w:num>
  <w:num w:numId="22">
    <w:abstractNumId w:val="25"/>
  </w:num>
  <w:num w:numId="23">
    <w:abstractNumId w:val="13"/>
  </w:num>
  <w:num w:numId="24">
    <w:abstractNumId w:val="22"/>
  </w:num>
  <w:num w:numId="25">
    <w:abstractNumId w:val="1"/>
  </w:num>
  <w:num w:numId="26">
    <w:abstractNumId w:val="29"/>
  </w:num>
  <w:num w:numId="27">
    <w:abstractNumId w:val="33"/>
  </w:num>
  <w:num w:numId="28">
    <w:abstractNumId w:val="42"/>
  </w:num>
  <w:num w:numId="29">
    <w:abstractNumId w:val="16"/>
  </w:num>
  <w:num w:numId="30">
    <w:abstractNumId w:val="7"/>
  </w:num>
  <w:num w:numId="31">
    <w:abstractNumId w:val="37"/>
  </w:num>
  <w:num w:numId="32">
    <w:abstractNumId w:val="30"/>
  </w:num>
  <w:num w:numId="33">
    <w:abstractNumId w:val="0"/>
  </w:num>
  <w:num w:numId="34">
    <w:abstractNumId w:val="36"/>
  </w:num>
  <w:num w:numId="35">
    <w:abstractNumId w:val="40"/>
  </w:num>
  <w:num w:numId="36">
    <w:abstractNumId w:val="21"/>
  </w:num>
  <w:num w:numId="37">
    <w:abstractNumId w:val="38"/>
  </w:num>
  <w:num w:numId="38">
    <w:abstractNumId w:val="45"/>
  </w:num>
  <w:num w:numId="39">
    <w:abstractNumId w:val="2"/>
  </w:num>
  <w:num w:numId="40">
    <w:abstractNumId w:val="39"/>
  </w:num>
  <w:num w:numId="41">
    <w:abstractNumId w:val="24"/>
  </w:num>
  <w:num w:numId="42">
    <w:abstractNumId w:val="27"/>
  </w:num>
  <w:num w:numId="43">
    <w:abstractNumId w:val="20"/>
  </w:num>
  <w:num w:numId="44">
    <w:abstractNumId w:val="10"/>
  </w:num>
  <w:num w:numId="45">
    <w:abstractNumId w:val="8"/>
  </w:num>
  <w:num w:numId="46">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414"/>
    <w:rsid w:val="00004B62"/>
    <w:rsid w:val="0000560D"/>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4A6D"/>
    <w:rsid w:val="00025560"/>
    <w:rsid w:val="00025773"/>
    <w:rsid w:val="00026582"/>
    <w:rsid w:val="00027DA8"/>
    <w:rsid w:val="00030EC1"/>
    <w:rsid w:val="00031BA3"/>
    <w:rsid w:val="00032545"/>
    <w:rsid w:val="000325A7"/>
    <w:rsid w:val="00032686"/>
    <w:rsid w:val="00032C99"/>
    <w:rsid w:val="00032FBE"/>
    <w:rsid w:val="00033089"/>
    <w:rsid w:val="00033336"/>
    <w:rsid w:val="00033479"/>
    <w:rsid w:val="00033562"/>
    <w:rsid w:val="000343A2"/>
    <w:rsid w:val="0003521B"/>
    <w:rsid w:val="0003552A"/>
    <w:rsid w:val="0003577D"/>
    <w:rsid w:val="00035A30"/>
    <w:rsid w:val="0003692B"/>
    <w:rsid w:val="000369F1"/>
    <w:rsid w:val="00036D5F"/>
    <w:rsid w:val="00036EFC"/>
    <w:rsid w:val="00040A10"/>
    <w:rsid w:val="00041421"/>
    <w:rsid w:val="00041670"/>
    <w:rsid w:val="000416C1"/>
    <w:rsid w:val="000417BE"/>
    <w:rsid w:val="00041AE7"/>
    <w:rsid w:val="00041BD9"/>
    <w:rsid w:val="00041DEA"/>
    <w:rsid w:val="000429D8"/>
    <w:rsid w:val="00042C8A"/>
    <w:rsid w:val="00042C95"/>
    <w:rsid w:val="00045F86"/>
    <w:rsid w:val="00046717"/>
    <w:rsid w:val="00046A15"/>
    <w:rsid w:val="00047890"/>
    <w:rsid w:val="00050D85"/>
    <w:rsid w:val="00050FF1"/>
    <w:rsid w:val="00051724"/>
    <w:rsid w:val="00051732"/>
    <w:rsid w:val="00051F5E"/>
    <w:rsid w:val="0005219F"/>
    <w:rsid w:val="0005241C"/>
    <w:rsid w:val="00054689"/>
    <w:rsid w:val="0005480B"/>
    <w:rsid w:val="00054F6A"/>
    <w:rsid w:val="00055891"/>
    <w:rsid w:val="00055C90"/>
    <w:rsid w:val="00056259"/>
    <w:rsid w:val="000564B5"/>
    <w:rsid w:val="000565EE"/>
    <w:rsid w:val="00056D5F"/>
    <w:rsid w:val="00057148"/>
    <w:rsid w:val="0005726D"/>
    <w:rsid w:val="000575E4"/>
    <w:rsid w:val="0005787D"/>
    <w:rsid w:val="00057B42"/>
    <w:rsid w:val="00060716"/>
    <w:rsid w:val="00061B46"/>
    <w:rsid w:val="00061B8D"/>
    <w:rsid w:val="00061D9B"/>
    <w:rsid w:val="00061E51"/>
    <w:rsid w:val="00061F00"/>
    <w:rsid w:val="00062CBE"/>
    <w:rsid w:val="000643FB"/>
    <w:rsid w:val="00064854"/>
    <w:rsid w:val="00065463"/>
    <w:rsid w:val="000666B3"/>
    <w:rsid w:val="000676A2"/>
    <w:rsid w:val="0007107B"/>
    <w:rsid w:val="00072ADE"/>
    <w:rsid w:val="00072FF9"/>
    <w:rsid w:val="000739AF"/>
    <w:rsid w:val="00074EE8"/>
    <w:rsid w:val="00075586"/>
    <w:rsid w:val="00075997"/>
    <w:rsid w:val="00075D5E"/>
    <w:rsid w:val="00076332"/>
    <w:rsid w:val="000769B1"/>
    <w:rsid w:val="00077748"/>
    <w:rsid w:val="00077A55"/>
    <w:rsid w:val="00077F28"/>
    <w:rsid w:val="000802BA"/>
    <w:rsid w:val="00081F52"/>
    <w:rsid w:val="00082E5D"/>
    <w:rsid w:val="00083498"/>
    <w:rsid w:val="0008496A"/>
    <w:rsid w:val="0008591E"/>
    <w:rsid w:val="00085EA2"/>
    <w:rsid w:val="0008628E"/>
    <w:rsid w:val="000864CC"/>
    <w:rsid w:val="0008737D"/>
    <w:rsid w:val="0008778A"/>
    <w:rsid w:val="00087AFB"/>
    <w:rsid w:val="00087F54"/>
    <w:rsid w:val="0009020C"/>
    <w:rsid w:val="00090297"/>
    <w:rsid w:val="00090A37"/>
    <w:rsid w:val="00092681"/>
    <w:rsid w:val="00092B31"/>
    <w:rsid w:val="00092D82"/>
    <w:rsid w:val="0009320C"/>
    <w:rsid w:val="0009328A"/>
    <w:rsid w:val="0009397B"/>
    <w:rsid w:val="00093F13"/>
    <w:rsid w:val="00094B23"/>
    <w:rsid w:val="00094FD7"/>
    <w:rsid w:val="000951B9"/>
    <w:rsid w:val="00095F45"/>
    <w:rsid w:val="0009609D"/>
    <w:rsid w:val="00096248"/>
    <w:rsid w:val="000970B5"/>
    <w:rsid w:val="00097BFD"/>
    <w:rsid w:val="000A00BB"/>
    <w:rsid w:val="000A110B"/>
    <w:rsid w:val="000A1377"/>
    <w:rsid w:val="000A1D0D"/>
    <w:rsid w:val="000A1D2C"/>
    <w:rsid w:val="000A2323"/>
    <w:rsid w:val="000A2CA6"/>
    <w:rsid w:val="000A2F65"/>
    <w:rsid w:val="000A3F41"/>
    <w:rsid w:val="000A4202"/>
    <w:rsid w:val="000A53E1"/>
    <w:rsid w:val="000A5EA1"/>
    <w:rsid w:val="000A6F53"/>
    <w:rsid w:val="000A7D80"/>
    <w:rsid w:val="000B117C"/>
    <w:rsid w:val="000B1F27"/>
    <w:rsid w:val="000B2390"/>
    <w:rsid w:val="000B28CF"/>
    <w:rsid w:val="000B29E0"/>
    <w:rsid w:val="000B350D"/>
    <w:rsid w:val="000B4159"/>
    <w:rsid w:val="000B491D"/>
    <w:rsid w:val="000B503C"/>
    <w:rsid w:val="000B51CE"/>
    <w:rsid w:val="000B5608"/>
    <w:rsid w:val="000B5690"/>
    <w:rsid w:val="000B65C3"/>
    <w:rsid w:val="000C0203"/>
    <w:rsid w:val="000C066A"/>
    <w:rsid w:val="000C0E5D"/>
    <w:rsid w:val="000C2661"/>
    <w:rsid w:val="000C2D59"/>
    <w:rsid w:val="000C416A"/>
    <w:rsid w:val="000C51AF"/>
    <w:rsid w:val="000C539D"/>
    <w:rsid w:val="000C568A"/>
    <w:rsid w:val="000C661C"/>
    <w:rsid w:val="000C703C"/>
    <w:rsid w:val="000C7472"/>
    <w:rsid w:val="000C7801"/>
    <w:rsid w:val="000C7BF9"/>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2AD"/>
    <w:rsid w:val="000E1FD4"/>
    <w:rsid w:val="000E27CE"/>
    <w:rsid w:val="000E35E0"/>
    <w:rsid w:val="000E37D0"/>
    <w:rsid w:val="000E39FA"/>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92F"/>
    <w:rsid w:val="000F367A"/>
    <w:rsid w:val="000F547D"/>
    <w:rsid w:val="000F54F6"/>
    <w:rsid w:val="000F7D93"/>
    <w:rsid w:val="0010147E"/>
    <w:rsid w:val="0010149D"/>
    <w:rsid w:val="00102165"/>
    <w:rsid w:val="001028A9"/>
    <w:rsid w:val="0010303E"/>
    <w:rsid w:val="00103271"/>
    <w:rsid w:val="00103A9A"/>
    <w:rsid w:val="00103C89"/>
    <w:rsid w:val="00103D8C"/>
    <w:rsid w:val="001050A9"/>
    <w:rsid w:val="001059AF"/>
    <w:rsid w:val="001059DF"/>
    <w:rsid w:val="001067FE"/>
    <w:rsid w:val="00106E70"/>
    <w:rsid w:val="00107231"/>
    <w:rsid w:val="00107256"/>
    <w:rsid w:val="0011071D"/>
    <w:rsid w:val="001107C4"/>
    <w:rsid w:val="0011108B"/>
    <w:rsid w:val="0011110C"/>
    <w:rsid w:val="001116B7"/>
    <w:rsid w:val="0011295F"/>
    <w:rsid w:val="001141AE"/>
    <w:rsid w:val="00114F1E"/>
    <w:rsid w:val="00115495"/>
    <w:rsid w:val="00115CFA"/>
    <w:rsid w:val="00116B11"/>
    <w:rsid w:val="00116E4B"/>
    <w:rsid w:val="00116F6B"/>
    <w:rsid w:val="001211DD"/>
    <w:rsid w:val="00121552"/>
    <w:rsid w:val="00121842"/>
    <w:rsid w:val="00121B19"/>
    <w:rsid w:val="00121F46"/>
    <w:rsid w:val="001235A0"/>
    <w:rsid w:val="00123D0B"/>
    <w:rsid w:val="00124B26"/>
    <w:rsid w:val="0012508E"/>
    <w:rsid w:val="00130C18"/>
    <w:rsid w:val="001317AE"/>
    <w:rsid w:val="00131C40"/>
    <w:rsid w:val="00131C6C"/>
    <w:rsid w:val="00131F2D"/>
    <w:rsid w:val="001321ED"/>
    <w:rsid w:val="00133F26"/>
    <w:rsid w:val="0013462D"/>
    <w:rsid w:val="001360B8"/>
    <w:rsid w:val="0013657B"/>
    <w:rsid w:val="00136A94"/>
    <w:rsid w:val="0014092A"/>
    <w:rsid w:val="00142D35"/>
    <w:rsid w:val="00143916"/>
    <w:rsid w:val="00143E8A"/>
    <w:rsid w:val="00143FC6"/>
    <w:rsid w:val="00144A6E"/>
    <w:rsid w:val="00144ABF"/>
    <w:rsid w:val="00144BA8"/>
    <w:rsid w:val="00145C22"/>
    <w:rsid w:val="001464CD"/>
    <w:rsid w:val="00147AA0"/>
    <w:rsid w:val="00147D4D"/>
    <w:rsid w:val="00150293"/>
    <w:rsid w:val="001502AD"/>
    <w:rsid w:val="001509C0"/>
    <w:rsid w:val="00151431"/>
    <w:rsid w:val="00151764"/>
    <w:rsid w:val="00151FF5"/>
    <w:rsid w:val="001522A2"/>
    <w:rsid w:val="00152B40"/>
    <w:rsid w:val="001530E5"/>
    <w:rsid w:val="00154F75"/>
    <w:rsid w:val="00155CC6"/>
    <w:rsid w:val="00155CDF"/>
    <w:rsid w:val="00155F53"/>
    <w:rsid w:val="001564E3"/>
    <w:rsid w:val="00156699"/>
    <w:rsid w:val="001568D5"/>
    <w:rsid w:val="00156DAA"/>
    <w:rsid w:val="00157D2B"/>
    <w:rsid w:val="00160608"/>
    <w:rsid w:val="001608D3"/>
    <w:rsid w:val="001624E8"/>
    <w:rsid w:val="0016322B"/>
    <w:rsid w:val="0016339A"/>
    <w:rsid w:val="0016392B"/>
    <w:rsid w:val="001641EC"/>
    <w:rsid w:val="001643F2"/>
    <w:rsid w:val="00164FA8"/>
    <w:rsid w:val="00165898"/>
    <w:rsid w:val="00165CA1"/>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33C"/>
    <w:rsid w:val="00176522"/>
    <w:rsid w:val="00176D8E"/>
    <w:rsid w:val="00177C5F"/>
    <w:rsid w:val="00177F85"/>
    <w:rsid w:val="001809A8"/>
    <w:rsid w:val="00181A9D"/>
    <w:rsid w:val="001823E3"/>
    <w:rsid w:val="00182FC0"/>
    <w:rsid w:val="001834D9"/>
    <w:rsid w:val="001836A7"/>
    <w:rsid w:val="00183990"/>
    <w:rsid w:val="00183F45"/>
    <w:rsid w:val="00184AEA"/>
    <w:rsid w:val="0018577B"/>
    <w:rsid w:val="00185C61"/>
    <w:rsid w:val="00190030"/>
    <w:rsid w:val="0019086A"/>
    <w:rsid w:val="00190B5A"/>
    <w:rsid w:val="00190D0F"/>
    <w:rsid w:val="00190F59"/>
    <w:rsid w:val="00192CBA"/>
    <w:rsid w:val="00192D02"/>
    <w:rsid w:val="00193FC9"/>
    <w:rsid w:val="00194C85"/>
    <w:rsid w:val="0019539C"/>
    <w:rsid w:val="001957CF"/>
    <w:rsid w:val="001957E6"/>
    <w:rsid w:val="00195845"/>
    <w:rsid w:val="0019584A"/>
    <w:rsid w:val="001960AD"/>
    <w:rsid w:val="00196AF7"/>
    <w:rsid w:val="00196FB3"/>
    <w:rsid w:val="001A057E"/>
    <w:rsid w:val="001A0AFD"/>
    <w:rsid w:val="001A0E96"/>
    <w:rsid w:val="001A1BDB"/>
    <w:rsid w:val="001A316F"/>
    <w:rsid w:val="001A321A"/>
    <w:rsid w:val="001A3982"/>
    <w:rsid w:val="001A3C5F"/>
    <w:rsid w:val="001A3F75"/>
    <w:rsid w:val="001A4523"/>
    <w:rsid w:val="001A4BDF"/>
    <w:rsid w:val="001A6849"/>
    <w:rsid w:val="001A773B"/>
    <w:rsid w:val="001B0259"/>
    <w:rsid w:val="001B0262"/>
    <w:rsid w:val="001B0D9E"/>
    <w:rsid w:val="001B11CB"/>
    <w:rsid w:val="001B236A"/>
    <w:rsid w:val="001B23FA"/>
    <w:rsid w:val="001B28D1"/>
    <w:rsid w:val="001B2A3F"/>
    <w:rsid w:val="001B3FD2"/>
    <w:rsid w:val="001B5693"/>
    <w:rsid w:val="001B5959"/>
    <w:rsid w:val="001B5E2B"/>
    <w:rsid w:val="001B6C2D"/>
    <w:rsid w:val="001B6D73"/>
    <w:rsid w:val="001B7147"/>
    <w:rsid w:val="001B7D10"/>
    <w:rsid w:val="001C087E"/>
    <w:rsid w:val="001C0AB6"/>
    <w:rsid w:val="001C0F32"/>
    <w:rsid w:val="001C1BF4"/>
    <w:rsid w:val="001C2099"/>
    <w:rsid w:val="001C22A7"/>
    <w:rsid w:val="001C27A3"/>
    <w:rsid w:val="001C2982"/>
    <w:rsid w:val="001C29FA"/>
    <w:rsid w:val="001C2C72"/>
    <w:rsid w:val="001C2DED"/>
    <w:rsid w:val="001C3145"/>
    <w:rsid w:val="001C3387"/>
    <w:rsid w:val="001C4A71"/>
    <w:rsid w:val="001C4CBF"/>
    <w:rsid w:val="001C5086"/>
    <w:rsid w:val="001C54A1"/>
    <w:rsid w:val="001C5CD0"/>
    <w:rsid w:val="001C72C0"/>
    <w:rsid w:val="001C7347"/>
    <w:rsid w:val="001C7400"/>
    <w:rsid w:val="001C7697"/>
    <w:rsid w:val="001C7C31"/>
    <w:rsid w:val="001D0E37"/>
    <w:rsid w:val="001D1B77"/>
    <w:rsid w:val="001D225B"/>
    <w:rsid w:val="001D3563"/>
    <w:rsid w:val="001D3687"/>
    <w:rsid w:val="001D3EE2"/>
    <w:rsid w:val="001D41E0"/>
    <w:rsid w:val="001D4382"/>
    <w:rsid w:val="001D4CB2"/>
    <w:rsid w:val="001D660A"/>
    <w:rsid w:val="001D69E9"/>
    <w:rsid w:val="001D6CA8"/>
    <w:rsid w:val="001D73AD"/>
    <w:rsid w:val="001E04CC"/>
    <w:rsid w:val="001E0EF3"/>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525"/>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6C3"/>
    <w:rsid w:val="00201765"/>
    <w:rsid w:val="0020257F"/>
    <w:rsid w:val="00204436"/>
    <w:rsid w:val="00204AA1"/>
    <w:rsid w:val="00205357"/>
    <w:rsid w:val="00205455"/>
    <w:rsid w:val="00205FAC"/>
    <w:rsid w:val="00206139"/>
    <w:rsid w:val="00207028"/>
    <w:rsid w:val="00207132"/>
    <w:rsid w:val="0020763C"/>
    <w:rsid w:val="00207E11"/>
    <w:rsid w:val="0021063D"/>
    <w:rsid w:val="00210714"/>
    <w:rsid w:val="0021327B"/>
    <w:rsid w:val="00213A38"/>
    <w:rsid w:val="00214B09"/>
    <w:rsid w:val="002155ED"/>
    <w:rsid w:val="002156A3"/>
    <w:rsid w:val="0021627B"/>
    <w:rsid w:val="0021698E"/>
    <w:rsid w:val="00216D13"/>
    <w:rsid w:val="00216F33"/>
    <w:rsid w:val="002207CF"/>
    <w:rsid w:val="0022145E"/>
    <w:rsid w:val="00221C04"/>
    <w:rsid w:val="0022245F"/>
    <w:rsid w:val="0022406E"/>
    <w:rsid w:val="00224FEA"/>
    <w:rsid w:val="002262C0"/>
    <w:rsid w:val="00226345"/>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B44"/>
    <w:rsid w:val="00243D7F"/>
    <w:rsid w:val="00245AC1"/>
    <w:rsid w:val="00246269"/>
    <w:rsid w:val="00247588"/>
    <w:rsid w:val="002475C3"/>
    <w:rsid w:val="00247FE8"/>
    <w:rsid w:val="00252443"/>
    <w:rsid w:val="002530AE"/>
    <w:rsid w:val="0025386E"/>
    <w:rsid w:val="00253F45"/>
    <w:rsid w:val="002547B2"/>
    <w:rsid w:val="002551B9"/>
    <w:rsid w:val="0025565C"/>
    <w:rsid w:val="00255FD1"/>
    <w:rsid w:val="002564E8"/>
    <w:rsid w:val="00256CE0"/>
    <w:rsid w:val="002573FB"/>
    <w:rsid w:val="00261886"/>
    <w:rsid w:val="00261A13"/>
    <w:rsid w:val="00261E57"/>
    <w:rsid w:val="00264613"/>
    <w:rsid w:val="00264CA1"/>
    <w:rsid w:val="00264FB2"/>
    <w:rsid w:val="0026506A"/>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BE9"/>
    <w:rsid w:val="00277BEF"/>
    <w:rsid w:val="00280398"/>
    <w:rsid w:val="002811E3"/>
    <w:rsid w:val="002813B2"/>
    <w:rsid w:val="0028196D"/>
    <w:rsid w:val="00282431"/>
    <w:rsid w:val="00282E9E"/>
    <w:rsid w:val="00283965"/>
    <w:rsid w:val="00283BBD"/>
    <w:rsid w:val="00283BDA"/>
    <w:rsid w:val="00283D5E"/>
    <w:rsid w:val="00284245"/>
    <w:rsid w:val="00285034"/>
    <w:rsid w:val="002859C4"/>
    <w:rsid w:val="00285A94"/>
    <w:rsid w:val="00290544"/>
    <w:rsid w:val="002913C5"/>
    <w:rsid w:val="00291DE2"/>
    <w:rsid w:val="0029208D"/>
    <w:rsid w:val="00292258"/>
    <w:rsid w:val="0029225E"/>
    <w:rsid w:val="00293A4E"/>
    <w:rsid w:val="00293F85"/>
    <w:rsid w:val="0029482F"/>
    <w:rsid w:val="00294892"/>
    <w:rsid w:val="00296073"/>
    <w:rsid w:val="00296626"/>
    <w:rsid w:val="00296DB8"/>
    <w:rsid w:val="00296E92"/>
    <w:rsid w:val="00297212"/>
    <w:rsid w:val="002972E8"/>
    <w:rsid w:val="002A02E8"/>
    <w:rsid w:val="002A0A88"/>
    <w:rsid w:val="002A1797"/>
    <w:rsid w:val="002A1DA3"/>
    <w:rsid w:val="002A3211"/>
    <w:rsid w:val="002A51B8"/>
    <w:rsid w:val="002A564E"/>
    <w:rsid w:val="002A5ADD"/>
    <w:rsid w:val="002A5FDF"/>
    <w:rsid w:val="002A6FCE"/>
    <w:rsid w:val="002A7172"/>
    <w:rsid w:val="002A7501"/>
    <w:rsid w:val="002A7737"/>
    <w:rsid w:val="002A77C3"/>
    <w:rsid w:val="002B042B"/>
    <w:rsid w:val="002B0EA1"/>
    <w:rsid w:val="002B1DAC"/>
    <w:rsid w:val="002B2912"/>
    <w:rsid w:val="002B317E"/>
    <w:rsid w:val="002B3CE2"/>
    <w:rsid w:val="002B3EA9"/>
    <w:rsid w:val="002B40FF"/>
    <w:rsid w:val="002B44C4"/>
    <w:rsid w:val="002B5F48"/>
    <w:rsid w:val="002B6548"/>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5B10"/>
    <w:rsid w:val="002C6010"/>
    <w:rsid w:val="002C6B4C"/>
    <w:rsid w:val="002C7329"/>
    <w:rsid w:val="002C7EC4"/>
    <w:rsid w:val="002D003A"/>
    <w:rsid w:val="002D00F1"/>
    <w:rsid w:val="002D15F2"/>
    <w:rsid w:val="002D1E08"/>
    <w:rsid w:val="002D2F05"/>
    <w:rsid w:val="002D2F64"/>
    <w:rsid w:val="002D4064"/>
    <w:rsid w:val="002D4953"/>
    <w:rsid w:val="002D552F"/>
    <w:rsid w:val="002D5CCE"/>
    <w:rsid w:val="002D639B"/>
    <w:rsid w:val="002D785E"/>
    <w:rsid w:val="002E0588"/>
    <w:rsid w:val="002E0D37"/>
    <w:rsid w:val="002E0FE2"/>
    <w:rsid w:val="002E1484"/>
    <w:rsid w:val="002E1A7A"/>
    <w:rsid w:val="002E1B5E"/>
    <w:rsid w:val="002E2D8A"/>
    <w:rsid w:val="002E32E7"/>
    <w:rsid w:val="002E37DA"/>
    <w:rsid w:val="002E40AD"/>
    <w:rsid w:val="002E55C9"/>
    <w:rsid w:val="002E5AFA"/>
    <w:rsid w:val="002E5D59"/>
    <w:rsid w:val="002E72F0"/>
    <w:rsid w:val="002E7F0E"/>
    <w:rsid w:val="002F368E"/>
    <w:rsid w:val="002F3AAF"/>
    <w:rsid w:val="002F40FF"/>
    <w:rsid w:val="002F5101"/>
    <w:rsid w:val="002F5C83"/>
    <w:rsid w:val="002F713F"/>
    <w:rsid w:val="002F799E"/>
    <w:rsid w:val="002F7D3E"/>
    <w:rsid w:val="002F7ED4"/>
    <w:rsid w:val="00300919"/>
    <w:rsid w:val="00300B3C"/>
    <w:rsid w:val="003012FD"/>
    <w:rsid w:val="00301E96"/>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4324"/>
    <w:rsid w:val="0031447F"/>
    <w:rsid w:val="00315AE3"/>
    <w:rsid w:val="00315CA2"/>
    <w:rsid w:val="0031667E"/>
    <w:rsid w:val="00316A7B"/>
    <w:rsid w:val="003176D1"/>
    <w:rsid w:val="003207ED"/>
    <w:rsid w:val="00321B9A"/>
    <w:rsid w:val="0032250C"/>
    <w:rsid w:val="00324A24"/>
    <w:rsid w:val="00324F09"/>
    <w:rsid w:val="00325487"/>
    <w:rsid w:val="0032597C"/>
    <w:rsid w:val="00325BCB"/>
    <w:rsid w:val="00325C6E"/>
    <w:rsid w:val="003265D6"/>
    <w:rsid w:val="003275F8"/>
    <w:rsid w:val="0033011A"/>
    <w:rsid w:val="00330216"/>
    <w:rsid w:val="0033070B"/>
    <w:rsid w:val="00330C73"/>
    <w:rsid w:val="00331513"/>
    <w:rsid w:val="0033204C"/>
    <w:rsid w:val="0033491A"/>
    <w:rsid w:val="00334F21"/>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46D"/>
    <w:rsid w:val="003467CD"/>
    <w:rsid w:val="003471F0"/>
    <w:rsid w:val="00347B20"/>
    <w:rsid w:val="003505B2"/>
    <w:rsid w:val="0035063B"/>
    <w:rsid w:val="00350B04"/>
    <w:rsid w:val="00352677"/>
    <w:rsid w:val="0035374E"/>
    <w:rsid w:val="0035393E"/>
    <w:rsid w:val="00354FE3"/>
    <w:rsid w:val="00355609"/>
    <w:rsid w:val="00355981"/>
    <w:rsid w:val="00356AA0"/>
    <w:rsid w:val="00356D66"/>
    <w:rsid w:val="003573D2"/>
    <w:rsid w:val="00360189"/>
    <w:rsid w:val="0036188D"/>
    <w:rsid w:val="00362013"/>
    <w:rsid w:val="00362136"/>
    <w:rsid w:val="003623F5"/>
    <w:rsid w:val="0036336C"/>
    <w:rsid w:val="003634F7"/>
    <w:rsid w:val="003637A1"/>
    <w:rsid w:val="00363EA3"/>
    <w:rsid w:val="003647C3"/>
    <w:rsid w:val="00364C0A"/>
    <w:rsid w:val="00365AE9"/>
    <w:rsid w:val="003672DF"/>
    <w:rsid w:val="00367DB3"/>
    <w:rsid w:val="003704FC"/>
    <w:rsid w:val="0037112D"/>
    <w:rsid w:val="003713C2"/>
    <w:rsid w:val="0037172A"/>
    <w:rsid w:val="003722D3"/>
    <w:rsid w:val="0037269A"/>
    <w:rsid w:val="00372B11"/>
    <w:rsid w:val="0037526D"/>
    <w:rsid w:val="0037545E"/>
    <w:rsid w:val="00375978"/>
    <w:rsid w:val="00376405"/>
    <w:rsid w:val="0037699E"/>
    <w:rsid w:val="0038157C"/>
    <w:rsid w:val="00381BAB"/>
    <w:rsid w:val="00381FE7"/>
    <w:rsid w:val="0038209B"/>
    <w:rsid w:val="003823A0"/>
    <w:rsid w:val="003839F9"/>
    <w:rsid w:val="00385421"/>
    <w:rsid w:val="00386A48"/>
    <w:rsid w:val="00386F51"/>
    <w:rsid w:val="00387CF3"/>
    <w:rsid w:val="00390536"/>
    <w:rsid w:val="00390611"/>
    <w:rsid w:val="00392022"/>
    <w:rsid w:val="00392043"/>
    <w:rsid w:val="0039214E"/>
    <w:rsid w:val="0039256B"/>
    <w:rsid w:val="00393530"/>
    <w:rsid w:val="00393884"/>
    <w:rsid w:val="003938ED"/>
    <w:rsid w:val="00393910"/>
    <w:rsid w:val="0039393F"/>
    <w:rsid w:val="00393CC5"/>
    <w:rsid w:val="00393E8F"/>
    <w:rsid w:val="00393F5B"/>
    <w:rsid w:val="003960C8"/>
    <w:rsid w:val="00397677"/>
    <w:rsid w:val="003A0B24"/>
    <w:rsid w:val="003A0BF2"/>
    <w:rsid w:val="003A0D23"/>
    <w:rsid w:val="003A0F14"/>
    <w:rsid w:val="003A34FF"/>
    <w:rsid w:val="003A36BD"/>
    <w:rsid w:val="003A3A32"/>
    <w:rsid w:val="003A4262"/>
    <w:rsid w:val="003A53BF"/>
    <w:rsid w:val="003A59A6"/>
    <w:rsid w:val="003A6AFF"/>
    <w:rsid w:val="003A6D5C"/>
    <w:rsid w:val="003A71F6"/>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841"/>
    <w:rsid w:val="003B595A"/>
    <w:rsid w:val="003B5FBE"/>
    <w:rsid w:val="003B7208"/>
    <w:rsid w:val="003B7403"/>
    <w:rsid w:val="003B75A5"/>
    <w:rsid w:val="003C0A73"/>
    <w:rsid w:val="003C1100"/>
    <w:rsid w:val="003C19CB"/>
    <w:rsid w:val="003C1CFB"/>
    <w:rsid w:val="003C1DE6"/>
    <w:rsid w:val="003C23EC"/>
    <w:rsid w:val="003C27A8"/>
    <w:rsid w:val="003C30DA"/>
    <w:rsid w:val="003C4A15"/>
    <w:rsid w:val="003C4FF5"/>
    <w:rsid w:val="003C57BF"/>
    <w:rsid w:val="003C5DB1"/>
    <w:rsid w:val="003C6226"/>
    <w:rsid w:val="003C66C3"/>
    <w:rsid w:val="003D0AE2"/>
    <w:rsid w:val="003D17AF"/>
    <w:rsid w:val="003D1EBE"/>
    <w:rsid w:val="003D2681"/>
    <w:rsid w:val="003D3477"/>
    <w:rsid w:val="003D372B"/>
    <w:rsid w:val="003D3DD1"/>
    <w:rsid w:val="003D41DF"/>
    <w:rsid w:val="003D5450"/>
    <w:rsid w:val="003D6B93"/>
    <w:rsid w:val="003D6D88"/>
    <w:rsid w:val="003D70D0"/>
    <w:rsid w:val="003D7707"/>
    <w:rsid w:val="003D7760"/>
    <w:rsid w:val="003E0B2A"/>
    <w:rsid w:val="003E0F89"/>
    <w:rsid w:val="003E13A1"/>
    <w:rsid w:val="003E24F3"/>
    <w:rsid w:val="003E2955"/>
    <w:rsid w:val="003E44DA"/>
    <w:rsid w:val="003E468A"/>
    <w:rsid w:val="003E494F"/>
    <w:rsid w:val="003E4972"/>
    <w:rsid w:val="003E4BAA"/>
    <w:rsid w:val="003E606D"/>
    <w:rsid w:val="003E6C77"/>
    <w:rsid w:val="003E6E17"/>
    <w:rsid w:val="003E7594"/>
    <w:rsid w:val="003E7E83"/>
    <w:rsid w:val="003F0153"/>
    <w:rsid w:val="003F0A58"/>
    <w:rsid w:val="003F1C2E"/>
    <w:rsid w:val="003F2491"/>
    <w:rsid w:val="003F308A"/>
    <w:rsid w:val="003F32E3"/>
    <w:rsid w:val="003F4582"/>
    <w:rsid w:val="003F5B98"/>
    <w:rsid w:val="003F5D5C"/>
    <w:rsid w:val="003F6192"/>
    <w:rsid w:val="003F7C60"/>
    <w:rsid w:val="00400915"/>
    <w:rsid w:val="00400F3F"/>
    <w:rsid w:val="0040187C"/>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62F2"/>
    <w:rsid w:val="00417379"/>
    <w:rsid w:val="004176BF"/>
    <w:rsid w:val="004204D0"/>
    <w:rsid w:val="00420AC4"/>
    <w:rsid w:val="00421DD1"/>
    <w:rsid w:val="004232C6"/>
    <w:rsid w:val="00423696"/>
    <w:rsid w:val="00423891"/>
    <w:rsid w:val="004257D6"/>
    <w:rsid w:val="00426124"/>
    <w:rsid w:val="00426222"/>
    <w:rsid w:val="00426D36"/>
    <w:rsid w:val="00426F24"/>
    <w:rsid w:val="00430888"/>
    <w:rsid w:val="00430C63"/>
    <w:rsid w:val="004310BB"/>
    <w:rsid w:val="004325EA"/>
    <w:rsid w:val="004331B7"/>
    <w:rsid w:val="004338C7"/>
    <w:rsid w:val="00433E65"/>
    <w:rsid w:val="00434C3F"/>
    <w:rsid w:val="00434EAD"/>
    <w:rsid w:val="0043556C"/>
    <w:rsid w:val="00437085"/>
    <w:rsid w:val="004406B5"/>
    <w:rsid w:val="00441804"/>
    <w:rsid w:val="00442E5E"/>
    <w:rsid w:val="004431D5"/>
    <w:rsid w:val="004434CE"/>
    <w:rsid w:val="004436C5"/>
    <w:rsid w:val="00444102"/>
    <w:rsid w:val="004441DA"/>
    <w:rsid w:val="00444E7F"/>
    <w:rsid w:val="00445514"/>
    <w:rsid w:val="00445853"/>
    <w:rsid w:val="00446CC4"/>
    <w:rsid w:val="00447748"/>
    <w:rsid w:val="00447A90"/>
    <w:rsid w:val="0045161D"/>
    <w:rsid w:val="00451C0A"/>
    <w:rsid w:val="0045354B"/>
    <w:rsid w:val="00453687"/>
    <w:rsid w:val="004536F3"/>
    <w:rsid w:val="004558BD"/>
    <w:rsid w:val="00455D96"/>
    <w:rsid w:val="004569FF"/>
    <w:rsid w:val="004579DC"/>
    <w:rsid w:val="00457A56"/>
    <w:rsid w:val="00460C5B"/>
    <w:rsid w:val="004615D3"/>
    <w:rsid w:val="004616E8"/>
    <w:rsid w:val="0046281E"/>
    <w:rsid w:val="00463909"/>
    <w:rsid w:val="004639C1"/>
    <w:rsid w:val="00464AF4"/>
    <w:rsid w:val="00464D6B"/>
    <w:rsid w:val="00467C83"/>
    <w:rsid w:val="00467FE9"/>
    <w:rsid w:val="00470110"/>
    <w:rsid w:val="00471468"/>
    <w:rsid w:val="00471E09"/>
    <w:rsid w:val="004728C4"/>
    <w:rsid w:val="00473538"/>
    <w:rsid w:val="0047369A"/>
    <w:rsid w:val="00473B4F"/>
    <w:rsid w:val="00473C7A"/>
    <w:rsid w:val="00474095"/>
    <w:rsid w:val="00474679"/>
    <w:rsid w:val="00474C35"/>
    <w:rsid w:val="004750A1"/>
    <w:rsid w:val="004753D3"/>
    <w:rsid w:val="004756C6"/>
    <w:rsid w:val="004764FE"/>
    <w:rsid w:val="004765B9"/>
    <w:rsid w:val="004769A4"/>
    <w:rsid w:val="00476D8E"/>
    <w:rsid w:val="0047712F"/>
    <w:rsid w:val="00480212"/>
    <w:rsid w:val="00480227"/>
    <w:rsid w:val="00480D99"/>
    <w:rsid w:val="004811F1"/>
    <w:rsid w:val="00482C8B"/>
    <w:rsid w:val="00482D0F"/>
    <w:rsid w:val="0048337A"/>
    <w:rsid w:val="004835C8"/>
    <w:rsid w:val="004838A8"/>
    <w:rsid w:val="00483EC9"/>
    <w:rsid w:val="00484110"/>
    <w:rsid w:val="004841AE"/>
    <w:rsid w:val="0048423C"/>
    <w:rsid w:val="0048483C"/>
    <w:rsid w:val="00484C7F"/>
    <w:rsid w:val="00485194"/>
    <w:rsid w:val="00487A64"/>
    <w:rsid w:val="00487BBD"/>
    <w:rsid w:val="004900E8"/>
    <w:rsid w:val="0049095E"/>
    <w:rsid w:val="00490C99"/>
    <w:rsid w:val="0049216F"/>
    <w:rsid w:val="004928F5"/>
    <w:rsid w:val="004933FC"/>
    <w:rsid w:val="0049385F"/>
    <w:rsid w:val="00493B5B"/>
    <w:rsid w:val="00493BC0"/>
    <w:rsid w:val="00494029"/>
    <w:rsid w:val="0049591A"/>
    <w:rsid w:val="004962CD"/>
    <w:rsid w:val="00497395"/>
    <w:rsid w:val="004A0E7A"/>
    <w:rsid w:val="004A2091"/>
    <w:rsid w:val="004A212C"/>
    <w:rsid w:val="004A29FE"/>
    <w:rsid w:val="004A3000"/>
    <w:rsid w:val="004A4437"/>
    <w:rsid w:val="004A4A73"/>
    <w:rsid w:val="004A6D54"/>
    <w:rsid w:val="004A6E6E"/>
    <w:rsid w:val="004A73A1"/>
    <w:rsid w:val="004A7A11"/>
    <w:rsid w:val="004B0090"/>
    <w:rsid w:val="004B05C6"/>
    <w:rsid w:val="004B0CF5"/>
    <w:rsid w:val="004B104F"/>
    <w:rsid w:val="004B1A74"/>
    <w:rsid w:val="004B1F64"/>
    <w:rsid w:val="004B26F8"/>
    <w:rsid w:val="004B2E5B"/>
    <w:rsid w:val="004B3514"/>
    <w:rsid w:val="004B37E3"/>
    <w:rsid w:val="004B3867"/>
    <w:rsid w:val="004B3EDF"/>
    <w:rsid w:val="004B4300"/>
    <w:rsid w:val="004B4346"/>
    <w:rsid w:val="004B6671"/>
    <w:rsid w:val="004B7011"/>
    <w:rsid w:val="004B79BE"/>
    <w:rsid w:val="004B7F23"/>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779"/>
    <w:rsid w:val="004C7156"/>
    <w:rsid w:val="004C75B3"/>
    <w:rsid w:val="004C7D54"/>
    <w:rsid w:val="004D069A"/>
    <w:rsid w:val="004D0CC4"/>
    <w:rsid w:val="004D0E43"/>
    <w:rsid w:val="004D11A8"/>
    <w:rsid w:val="004D3254"/>
    <w:rsid w:val="004D571F"/>
    <w:rsid w:val="004D6095"/>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C8B"/>
    <w:rsid w:val="004F0AB7"/>
    <w:rsid w:val="004F15D9"/>
    <w:rsid w:val="004F1B07"/>
    <w:rsid w:val="004F23DB"/>
    <w:rsid w:val="004F271C"/>
    <w:rsid w:val="004F3291"/>
    <w:rsid w:val="004F32D0"/>
    <w:rsid w:val="004F342E"/>
    <w:rsid w:val="004F483D"/>
    <w:rsid w:val="004F5285"/>
    <w:rsid w:val="004F60C9"/>
    <w:rsid w:val="004F662C"/>
    <w:rsid w:val="004F6671"/>
    <w:rsid w:val="004F78C4"/>
    <w:rsid w:val="00500E29"/>
    <w:rsid w:val="00501E92"/>
    <w:rsid w:val="005025C7"/>
    <w:rsid w:val="005039C0"/>
    <w:rsid w:val="00504B42"/>
    <w:rsid w:val="005058E8"/>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3C8"/>
    <w:rsid w:val="005159EC"/>
    <w:rsid w:val="00515E8C"/>
    <w:rsid w:val="005163AF"/>
    <w:rsid w:val="00516890"/>
    <w:rsid w:val="00516A4D"/>
    <w:rsid w:val="0051760C"/>
    <w:rsid w:val="00517649"/>
    <w:rsid w:val="00520545"/>
    <w:rsid w:val="005205DF"/>
    <w:rsid w:val="00520C3C"/>
    <w:rsid w:val="00521628"/>
    <w:rsid w:val="0052214D"/>
    <w:rsid w:val="00524986"/>
    <w:rsid w:val="00525F6D"/>
    <w:rsid w:val="0052655F"/>
    <w:rsid w:val="0052661E"/>
    <w:rsid w:val="00526627"/>
    <w:rsid w:val="00526DCA"/>
    <w:rsid w:val="00527EF6"/>
    <w:rsid w:val="00531016"/>
    <w:rsid w:val="00532218"/>
    <w:rsid w:val="00533849"/>
    <w:rsid w:val="00533D56"/>
    <w:rsid w:val="0053468B"/>
    <w:rsid w:val="00535912"/>
    <w:rsid w:val="00536373"/>
    <w:rsid w:val="005367E7"/>
    <w:rsid w:val="00540525"/>
    <w:rsid w:val="00540926"/>
    <w:rsid w:val="005412A2"/>
    <w:rsid w:val="00541430"/>
    <w:rsid w:val="0054211F"/>
    <w:rsid w:val="00542B22"/>
    <w:rsid w:val="00542CDB"/>
    <w:rsid w:val="00543B6B"/>
    <w:rsid w:val="00543B75"/>
    <w:rsid w:val="00544041"/>
    <w:rsid w:val="005449D0"/>
    <w:rsid w:val="00545B97"/>
    <w:rsid w:val="00546575"/>
    <w:rsid w:val="0054675F"/>
    <w:rsid w:val="00546A17"/>
    <w:rsid w:val="0054712E"/>
    <w:rsid w:val="00547B5A"/>
    <w:rsid w:val="00547F03"/>
    <w:rsid w:val="00550ECE"/>
    <w:rsid w:val="005515F8"/>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B2C"/>
    <w:rsid w:val="00573B96"/>
    <w:rsid w:val="005742BF"/>
    <w:rsid w:val="00574907"/>
    <w:rsid w:val="00574D31"/>
    <w:rsid w:val="00576530"/>
    <w:rsid w:val="005807A8"/>
    <w:rsid w:val="00580D15"/>
    <w:rsid w:val="0058176F"/>
    <w:rsid w:val="00581A2E"/>
    <w:rsid w:val="00582613"/>
    <w:rsid w:val="00584C51"/>
    <w:rsid w:val="005856B3"/>
    <w:rsid w:val="00587662"/>
    <w:rsid w:val="00587B1E"/>
    <w:rsid w:val="00587E84"/>
    <w:rsid w:val="005913E6"/>
    <w:rsid w:val="005944ED"/>
    <w:rsid w:val="005964D7"/>
    <w:rsid w:val="00596D61"/>
    <w:rsid w:val="00597018"/>
    <w:rsid w:val="00597C02"/>
    <w:rsid w:val="005A030B"/>
    <w:rsid w:val="005A0521"/>
    <w:rsid w:val="005A0649"/>
    <w:rsid w:val="005A1C6D"/>
    <w:rsid w:val="005A1EA5"/>
    <w:rsid w:val="005A27F3"/>
    <w:rsid w:val="005A2CE7"/>
    <w:rsid w:val="005A2F92"/>
    <w:rsid w:val="005A40C1"/>
    <w:rsid w:val="005A43E7"/>
    <w:rsid w:val="005A4480"/>
    <w:rsid w:val="005A45B1"/>
    <w:rsid w:val="005A60E9"/>
    <w:rsid w:val="005A77E1"/>
    <w:rsid w:val="005A7E33"/>
    <w:rsid w:val="005B10CC"/>
    <w:rsid w:val="005B32C9"/>
    <w:rsid w:val="005B4E14"/>
    <w:rsid w:val="005B52A0"/>
    <w:rsid w:val="005B538B"/>
    <w:rsid w:val="005B5434"/>
    <w:rsid w:val="005B5555"/>
    <w:rsid w:val="005B643F"/>
    <w:rsid w:val="005B6FFD"/>
    <w:rsid w:val="005B72D5"/>
    <w:rsid w:val="005C0075"/>
    <w:rsid w:val="005C0894"/>
    <w:rsid w:val="005C16D1"/>
    <w:rsid w:val="005C196C"/>
    <w:rsid w:val="005C324F"/>
    <w:rsid w:val="005C32BE"/>
    <w:rsid w:val="005C3DF3"/>
    <w:rsid w:val="005C414A"/>
    <w:rsid w:val="005C5501"/>
    <w:rsid w:val="005C5AEA"/>
    <w:rsid w:val="005C629E"/>
    <w:rsid w:val="005C75AF"/>
    <w:rsid w:val="005C7AFE"/>
    <w:rsid w:val="005C7EF5"/>
    <w:rsid w:val="005D01B4"/>
    <w:rsid w:val="005D0CD6"/>
    <w:rsid w:val="005D10B3"/>
    <w:rsid w:val="005D158D"/>
    <w:rsid w:val="005D1F37"/>
    <w:rsid w:val="005D1F9B"/>
    <w:rsid w:val="005D22BC"/>
    <w:rsid w:val="005D27D9"/>
    <w:rsid w:val="005D3A5F"/>
    <w:rsid w:val="005D43B1"/>
    <w:rsid w:val="005D4BBF"/>
    <w:rsid w:val="005D595C"/>
    <w:rsid w:val="005D6215"/>
    <w:rsid w:val="005D647C"/>
    <w:rsid w:val="005D6BCD"/>
    <w:rsid w:val="005D6CE0"/>
    <w:rsid w:val="005D7918"/>
    <w:rsid w:val="005E0835"/>
    <w:rsid w:val="005E10A5"/>
    <w:rsid w:val="005E1AEC"/>
    <w:rsid w:val="005E21DE"/>
    <w:rsid w:val="005E23C3"/>
    <w:rsid w:val="005E24C2"/>
    <w:rsid w:val="005E34E9"/>
    <w:rsid w:val="005E3548"/>
    <w:rsid w:val="005E35AB"/>
    <w:rsid w:val="005E3E29"/>
    <w:rsid w:val="005E40B7"/>
    <w:rsid w:val="005E5A8E"/>
    <w:rsid w:val="005E68C5"/>
    <w:rsid w:val="005E7E9F"/>
    <w:rsid w:val="005F06CD"/>
    <w:rsid w:val="005F1439"/>
    <w:rsid w:val="005F21B0"/>
    <w:rsid w:val="005F30F1"/>
    <w:rsid w:val="005F3103"/>
    <w:rsid w:val="005F3144"/>
    <w:rsid w:val="005F33B2"/>
    <w:rsid w:val="005F4D3D"/>
    <w:rsid w:val="005F514E"/>
    <w:rsid w:val="005F5B10"/>
    <w:rsid w:val="005F6648"/>
    <w:rsid w:val="005F6CAB"/>
    <w:rsid w:val="005F7025"/>
    <w:rsid w:val="005F74D2"/>
    <w:rsid w:val="005F760D"/>
    <w:rsid w:val="0060129A"/>
    <w:rsid w:val="0060244C"/>
    <w:rsid w:val="00603988"/>
    <w:rsid w:val="0060429C"/>
    <w:rsid w:val="006055AB"/>
    <w:rsid w:val="00610274"/>
    <w:rsid w:val="00610A95"/>
    <w:rsid w:val="006115F0"/>
    <w:rsid w:val="00611CEF"/>
    <w:rsid w:val="00613401"/>
    <w:rsid w:val="00613432"/>
    <w:rsid w:val="0061516D"/>
    <w:rsid w:val="00615B10"/>
    <w:rsid w:val="006165FB"/>
    <w:rsid w:val="006168EB"/>
    <w:rsid w:val="00616DEB"/>
    <w:rsid w:val="00620973"/>
    <w:rsid w:val="00620DE2"/>
    <w:rsid w:val="006225AE"/>
    <w:rsid w:val="00622A93"/>
    <w:rsid w:val="00624E9E"/>
    <w:rsid w:val="0062573B"/>
    <w:rsid w:val="0062633E"/>
    <w:rsid w:val="006263D3"/>
    <w:rsid w:val="0062694E"/>
    <w:rsid w:val="00630030"/>
    <w:rsid w:val="0063016D"/>
    <w:rsid w:val="00630426"/>
    <w:rsid w:val="0063057C"/>
    <w:rsid w:val="00631753"/>
    <w:rsid w:val="00632B22"/>
    <w:rsid w:val="0063561E"/>
    <w:rsid w:val="006359FE"/>
    <w:rsid w:val="00635C2F"/>
    <w:rsid w:val="00635DA1"/>
    <w:rsid w:val="006364F4"/>
    <w:rsid w:val="00636EB3"/>
    <w:rsid w:val="006377A9"/>
    <w:rsid w:val="0063788D"/>
    <w:rsid w:val="00637CA7"/>
    <w:rsid w:val="00637F6F"/>
    <w:rsid w:val="00640056"/>
    <w:rsid w:val="00640357"/>
    <w:rsid w:val="00640E61"/>
    <w:rsid w:val="0064180A"/>
    <w:rsid w:val="006424D3"/>
    <w:rsid w:val="00642A8B"/>
    <w:rsid w:val="006439D3"/>
    <w:rsid w:val="0064573B"/>
    <w:rsid w:val="00645DB2"/>
    <w:rsid w:val="006468ED"/>
    <w:rsid w:val="00646DA2"/>
    <w:rsid w:val="00647DF7"/>
    <w:rsid w:val="006512F6"/>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5F9"/>
    <w:rsid w:val="00663A37"/>
    <w:rsid w:val="00663B72"/>
    <w:rsid w:val="00664BB4"/>
    <w:rsid w:val="00665A8F"/>
    <w:rsid w:val="00666458"/>
    <w:rsid w:val="00667860"/>
    <w:rsid w:val="0066797B"/>
    <w:rsid w:val="0067157E"/>
    <w:rsid w:val="00672247"/>
    <w:rsid w:val="006723F9"/>
    <w:rsid w:val="006728CE"/>
    <w:rsid w:val="00673EAA"/>
    <w:rsid w:val="00675B61"/>
    <w:rsid w:val="00675D66"/>
    <w:rsid w:val="00676D1D"/>
    <w:rsid w:val="00677CDF"/>
    <w:rsid w:val="00680659"/>
    <w:rsid w:val="00680D15"/>
    <w:rsid w:val="00681544"/>
    <w:rsid w:val="006818D9"/>
    <w:rsid w:val="006834AD"/>
    <w:rsid w:val="00683670"/>
    <w:rsid w:val="006838C7"/>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4C48"/>
    <w:rsid w:val="006A53BF"/>
    <w:rsid w:val="006A56F0"/>
    <w:rsid w:val="006A585F"/>
    <w:rsid w:val="006A67C2"/>
    <w:rsid w:val="006A6ACE"/>
    <w:rsid w:val="006A721D"/>
    <w:rsid w:val="006A7363"/>
    <w:rsid w:val="006A7BEE"/>
    <w:rsid w:val="006A7CE2"/>
    <w:rsid w:val="006A7E3C"/>
    <w:rsid w:val="006B06F6"/>
    <w:rsid w:val="006B11C6"/>
    <w:rsid w:val="006B279D"/>
    <w:rsid w:val="006B3A5C"/>
    <w:rsid w:val="006B4CA4"/>
    <w:rsid w:val="006B6498"/>
    <w:rsid w:val="006B64AA"/>
    <w:rsid w:val="006B6868"/>
    <w:rsid w:val="006B7074"/>
    <w:rsid w:val="006B7A23"/>
    <w:rsid w:val="006B7E1D"/>
    <w:rsid w:val="006C14E5"/>
    <w:rsid w:val="006C1705"/>
    <w:rsid w:val="006C2214"/>
    <w:rsid w:val="006C2E7C"/>
    <w:rsid w:val="006C372D"/>
    <w:rsid w:val="006C410C"/>
    <w:rsid w:val="006C41F6"/>
    <w:rsid w:val="006C48DE"/>
    <w:rsid w:val="006C52D3"/>
    <w:rsid w:val="006C55C2"/>
    <w:rsid w:val="006C55D7"/>
    <w:rsid w:val="006C6C41"/>
    <w:rsid w:val="006C73FA"/>
    <w:rsid w:val="006C746A"/>
    <w:rsid w:val="006C7E69"/>
    <w:rsid w:val="006D0A02"/>
    <w:rsid w:val="006D1470"/>
    <w:rsid w:val="006D1BA8"/>
    <w:rsid w:val="006D1EC8"/>
    <w:rsid w:val="006D2466"/>
    <w:rsid w:val="006D2D2B"/>
    <w:rsid w:val="006D3F59"/>
    <w:rsid w:val="006D41A6"/>
    <w:rsid w:val="006D438A"/>
    <w:rsid w:val="006D4B41"/>
    <w:rsid w:val="006D4CBD"/>
    <w:rsid w:val="006D6259"/>
    <w:rsid w:val="006D6830"/>
    <w:rsid w:val="006D719C"/>
    <w:rsid w:val="006D7DF3"/>
    <w:rsid w:val="006E15A2"/>
    <w:rsid w:val="006E20F9"/>
    <w:rsid w:val="006E21FF"/>
    <w:rsid w:val="006E2C7A"/>
    <w:rsid w:val="006E3088"/>
    <w:rsid w:val="006E380C"/>
    <w:rsid w:val="006E3F38"/>
    <w:rsid w:val="006E4593"/>
    <w:rsid w:val="006E47FD"/>
    <w:rsid w:val="006E4B54"/>
    <w:rsid w:val="006E4C8D"/>
    <w:rsid w:val="006E536F"/>
    <w:rsid w:val="006E5987"/>
    <w:rsid w:val="006E59C4"/>
    <w:rsid w:val="006E5CBF"/>
    <w:rsid w:val="006E5E9F"/>
    <w:rsid w:val="006E6076"/>
    <w:rsid w:val="006E6DD7"/>
    <w:rsid w:val="006E762A"/>
    <w:rsid w:val="006E78FE"/>
    <w:rsid w:val="006E7985"/>
    <w:rsid w:val="006F0222"/>
    <w:rsid w:val="006F02CE"/>
    <w:rsid w:val="006F04A3"/>
    <w:rsid w:val="006F0FA0"/>
    <w:rsid w:val="006F114C"/>
    <w:rsid w:val="006F1A99"/>
    <w:rsid w:val="006F22DE"/>
    <w:rsid w:val="006F2600"/>
    <w:rsid w:val="006F3394"/>
    <w:rsid w:val="006F428B"/>
    <w:rsid w:val="006F48A5"/>
    <w:rsid w:val="006F4C9E"/>
    <w:rsid w:val="006F52DF"/>
    <w:rsid w:val="006F676C"/>
    <w:rsid w:val="006F67B6"/>
    <w:rsid w:val="006F6AB6"/>
    <w:rsid w:val="00700C90"/>
    <w:rsid w:val="00701F34"/>
    <w:rsid w:val="00702AEE"/>
    <w:rsid w:val="007031A2"/>
    <w:rsid w:val="00703E4D"/>
    <w:rsid w:val="00703F3A"/>
    <w:rsid w:val="00703F96"/>
    <w:rsid w:val="00704693"/>
    <w:rsid w:val="0070491A"/>
    <w:rsid w:val="00704AB9"/>
    <w:rsid w:val="007054D8"/>
    <w:rsid w:val="00706383"/>
    <w:rsid w:val="00706D47"/>
    <w:rsid w:val="007070E1"/>
    <w:rsid w:val="00711916"/>
    <w:rsid w:val="00711EE2"/>
    <w:rsid w:val="00712D71"/>
    <w:rsid w:val="007130DA"/>
    <w:rsid w:val="00713380"/>
    <w:rsid w:val="00713DD5"/>
    <w:rsid w:val="00713EC8"/>
    <w:rsid w:val="007143A2"/>
    <w:rsid w:val="007147B9"/>
    <w:rsid w:val="00714CA9"/>
    <w:rsid w:val="0071601C"/>
    <w:rsid w:val="007167AE"/>
    <w:rsid w:val="00717FD6"/>
    <w:rsid w:val="00720D8F"/>
    <w:rsid w:val="0072149D"/>
    <w:rsid w:val="007214D9"/>
    <w:rsid w:val="00722963"/>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48B"/>
    <w:rsid w:val="00735931"/>
    <w:rsid w:val="00735D93"/>
    <w:rsid w:val="00736F47"/>
    <w:rsid w:val="00736F6B"/>
    <w:rsid w:val="007373BE"/>
    <w:rsid w:val="0074019C"/>
    <w:rsid w:val="007404B8"/>
    <w:rsid w:val="007406B0"/>
    <w:rsid w:val="00740ACC"/>
    <w:rsid w:val="00740DFE"/>
    <w:rsid w:val="007410C2"/>
    <w:rsid w:val="007411F0"/>
    <w:rsid w:val="0074208A"/>
    <w:rsid w:val="00742226"/>
    <w:rsid w:val="00743802"/>
    <w:rsid w:val="00744A98"/>
    <w:rsid w:val="007450D0"/>
    <w:rsid w:val="0074537B"/>
    <w:rsid w:val="007465DF"/>
    <w:rsid w:val="00746DD6"/>
    <w:rsid w:val="00746E60"/>
    <w:rsid w:val="00746FA8"/>
    <w:rsid w:val="007479B5"/>
    <w:rsid w:val="007502BD"/>
    <w:rsid w:val="007514FB"/>
    <w:rsid w:val="00752886"/>
    <w:rsid w:val="00753070"/>
    <w:rsid w:val="0075390C"/>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287"/>
    <w:rsid w:val="007657CF"/>
    <w:rsid w:val="00765C81"/>
    <w:rsid w:val="00766A73"/>
    <w:rsid w:val="00766F19"/>
    <w:rsid w:val="007678E8"/>
    <w:rsid w:val="007712C7"/>
    <w:rsid w:val="00772113"/>
    <w:rsid w:val="0077455A"/>
    <w:rsid w:val="00774FE6"/>
    <w:rsid w:val="00775B5A"/>
    <w:rsid w:val="00776581"/>
    <w:rsid w:val="007771D6"/>
    <w:rsid w:val="00777372"/>
    <w:rsid w:val="00777417"/>
    <w:rsid w:val="00777527"/>
    <w:rsid w:val="00777824"/>
    <w:rsid w:val="00780183"/>
    <w:rsid w:val="00780E83"/>
    <w:rsid w:val="00781849"/>
    <w:rsid w:val="00781B6F"/>
    <w:rsid w:val="0078246A"/>
    <w:rsid w:val="007826F1"/>
    <w:rsid w:val="00782890"/>
    <w:rsid w:val="007833CB"/>
    <w:rsid w:val="00783618"/>
    <w:rsid w:val="00783B56"/>
    <w:rsid w:val="00785BC4"/>
    <w:rsid w:val="00785EAC"/>
    <w:rsid w:val="00786897"/>
    <w:rsid w:val="00786CFF"/>
    <w:rsid w:val="007874B4"/>
    <w:rsid w:val="0078754B"/>
    <w:rsid w:val="00787C97"/>
    <w:rsid w:val="00787E62"/>
    <w:rsid w:val="007906EE"/>
    <w:rsid w:val="0079113B"/>
    <w:rsid w:val="00791490"/>
    <w:rsid w:val="00791C7A"/>
    <w:rsid w:val="00791D59"/>
    <w:rsid w:val="00792808"/>
    <w:rsid w:val="00792D4C"/>
    <w:rsid w:val="007938AE"/>
    <w:rsid w:val="00793B7C"/>
    <w:rsid w:val="00794312"/>
    <w:rsid w:val="0079583E"/>
    <w:rsid w:val="007A0DC1"/>
    <w:rsid w:val="007A1512"/>
    <w:rsid w:val="007A19E0"/>
    <w:rsid w:val="007A1AB6"/>
    <w:rsid w:val="007A23F8"/>
    <w:rsid w:val="007A2D52"/>
    <w:rsid w:val="007A31AE"/>
    <w:rsid w:val="007A3FFF"/>
    <w:rsid w:val="007A414E"/>
    <w:rsid w:val="007A4C43"/>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DD8"/>
    <w:rsid w:val="007C009D"/>
    <w:rsid w:val="007C05DC"/>
    <w:rsid w:val="007C0FF7"/>
    <w:rsid w:val="007C14EE"/>
    <w:rsid w:val="007C17F1"/>
    <w:rsid w:val="007C26FB"/>
    <w:rsid w:val="007C3040"/>
    <w:rsid w:val="007C354C"/>
    <w:rsid w:val="007C35DF"/>
    <w:rsid w:val="007C3BA4"/>
    <w:rsid w:val="007C3BBF"/>
    <w:rsid w:val="007C4E4F"/>
    <w:rsid w:val="007C5BB3"/>
    <w:rsid w:val="007C6783"/>
    <w:rsid w:val="007D0042"/>
    <w:rsid w:val="007D07B3"/>
    <w:rsid w:val="007D1B1E"/>
    <w:rsid w:val="007D1D80"/>
    <w:rsid w:val="007D2550"/>
    <w:rsid w:val="007D4712"/>
    <w:rsid w:val="007D4AFF"/>
    <w:rsid w:val="007D5B05"/>
    <w:rsid w:val="007D5CDD"/>
    <w:rsid w:val="007D5D30"/>
    <w:rsid w:val="007D6CF0"/>
    <w:rsid w:val="007D72D8"/>
    <w:rsid w:val="007D79C8"/>
    <w:rsid w:val="007E0B5E"/>
    <w:rsid w:val="007E0C9C"/>
    <w:rsid w:val="007E0FE3"/>
    <w:rsid w:val="007E1540"/>
    <w:rsid w:val="007E18F8"/>
    <w:rsid w:val="007E205A"/>
    <w:rsid w:val="007E2712"/>
    <w:rsid w:val="007E2A0C"/>
    <w:rsid w:val="007E38F1"/>
    <w:rsid w:val="007E3990"/>
    <w:rsid w:val="007E3C2E"/>
    <w:rsid w:val="007E3F8B"/>
    <w:rsid w:val="007E648C"/>
    <w:rsid w:val="007E660F"/>
    <w:rsid w:val="007E781F"/>
    <w:rsid w:val="007E7DB9"/>
    <w:rsid w:val="007E7E50"/>
    <w:rsid w:val="007F06D2"/>
    <w:rsid w:val="007F08CA"/>
    <w:rsid w:val="007F1049"/>
    <w:rsid w:val="007F120F"/>
    <w:rsid w:val="007F1538"/>
    <w:rsid w:val="007F15FE"/>
    <w:rsid w:val="007F1B42"/>
    <w:rsid w:val="007F3D8B"/>
    <w:rsid w:val="007F3F9F"/>
    <w:rsid w:val="007F44CF"/>
    <w:rsid w:val="007F49AA"/>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575D"/>
    <w:rsid w:val="008058D0"/>
    <w:rsid w:val="00807B2A"/>
    <w:rsid w:val="008101FB"/>
    <w:rsid w:val="008105EA"/>
    <w:rsid w:val="00810E97"/>
    <w:rsid w:val="0081123B"/>
    <w:rsid w:val="00811393"/>
    <w:rsid w:val="008121E2"/>
    <w:rsid w:val="008147D1"/>
    <w:rsid w:val="008148F3"/>
    <w:rsid w:val="008151D2"/>
    <w:rsid w:val="00815716"/>
    <w:rsid w:val="00816C5A"/>
    <w:rsid w:val="00817344"/>
    <w:rsid w:val="00817678"/>
    <w:rsid w:val="008200BC"/>
    <w:rsid w:val="0082049D"/>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0FBF"/>
    <w:rsid w:val="00831867"/>
    <w:rsid w:val="00831D6C"/>
    <w:rsid w:val="00832F6C"/>
    <w:rsid w:val="008341ED"/>
    <w:rsid w:val="008362CE"/>
    <w:rsid w:val="00837584"/>
    <w:rsid w:val="00837E77"/>
    <w:rsid w:val="008412BE"/>
    <w:rsid w:val="00841673"/>
    <w:rsid w:val="0084172B"/>
    <w:rsid w:val="00841963"/>
    <w:rsid w:val="00841F3F"/>
    <w:rsid w:val="00842EC4"/>
    <w:rsid w:val="00843BC7"/>
    <w:rsid w:val="00844F24"/>
    <w:rsid w:val="008455EF"/>
    <w:rsid w:val="008456E4"/>
    <w:rsid w:val="00845A7B"/>
    <w:rsid w:val="00845B52"/>
    <w:rsid w:val="00846D3E"/>
    <w:rsid w:val="00846DE7"/>
    <w:rsid w:val="00847316"/>
    <w:rsid w:val="008477B9"/>
    <w:rsid w:val="0084786A"/>
    <w:rsid w:val="00847C27"/>
    <w:rsid w:val="008505FB"/>
    <w:rsid w:val="00851748"/>
    <w:rsid w:val="008523FA"/>
    <w:rsid w:val="008529E6"/>
    <w:rsid w:val="00852CDD"/>
    <w:rsid w:val="008542A4"/>
    <w:rsid w:val="0085493E"/>
    <w:rsid w:val="00855E11"/>
    <w:rsid w:val="0085719C"/>
    <w:rsid w:val="008575E1"/>
    <w:rsid w:val="0085760A"/>
    <w:rsid w:val="00857F5B"/>
    <w:rsid w:val="0086045A"/>
    <w:rsid w:val="0086072F"/>
    <w:rsid w:val="00860CE1"/>
    <w:rsid w:val="0086170A"/>
    <w:rsid w:val="00861AA8"/>
    <w:rsid w:val="00861D35"/>
    <w:rsid w:val="008623CC"/>
    <w:rsid w:val="00863328"/>
    <w:rsid w:val="008635E5"/>
    <w:rsid w:val="00863820"/>
    <w:rsid w:val="00864348"/>
    <w:rsid w:val="0086448F"/>
    <w:rsid w:val="008647F5"/>
    <w:rsid w:val="00864D6E"/>
    <w:rsid w:val="008659A2"/>
    <w:rsid w:val="0086688C"/>
    <w:rsid w:val="0086690B"/>
    <w:rsid w:val="00866973"/>
    <w:rsid w:val="008677E2"/>
    <w:rsid w:val="00867A0C"/>
    <w:rsid w:val="008708AA"/>
    <w:rsid w:val="008710F8"/>
    <w:rsid w:val="0087167E"/>
    <w:rsid w:val="008716D7"/>
    <w:rsid w:val="00871A91"/>
    <w:rsid w:val="00871B94"/>
    <w:rsid w:val="00872B4A"/>
    <w:rsid w:val="00872F21"/>
    <w:rsid w:val="00873012"/>
    <w:rsid w:val="008730EF"/>
    <w:rsid w:val="008732A2"/>
    <w:rsid w:val="0087384A"/>
    <w:rsid w:val="0087417C"/>
    <w:rsid w:val="00874274"/>
    <w:rsid w:val="00874E21"/>
    <w:rsid w:val="0087513F"/>
    <w:rsid w:val="008755C2"/>
    <w:rsid w:val="00875A6F"/>
    <w:rsid w:val="00875B7E"/>
    <w:rsid w:val="0087685C"/>
    <w:rsid w:val="00877767"/>
    <w:rsid w:val="00877A41"/>
    <w:rsid w:val="008816ED"/>
    <w:rsid w:val="00881947"/>
    <w:rsid w:val="00881D64"/>
    <w:rsid w:val="00881D9F"/>
    <w:rsid w:val="00881FA8"/>
    <w:rsid w:val="00882C01"/>
    <w:rsid w:val="00882CC7"/>
    <w:rsid w:val="00882E02"/>
    <w:rsid w:val="00883C16"/>
    <w:rsid w:val="00884F2D"/>
    <w:rsid w:val="008853EC"/>
    <w:rsid w:val="00885BDB"/>
    <w:rsid w:val="00885F19"/>
    <w:rsid w:val="00886866"/>
    <w:rsid w:val="00886880"/>
    <w:rsid w:val="008868ED"/>
    <w:rsid w:val="00886B67"/>
    <w:rsid w:val="00890A94"/>
    <w:rsid w:val="00891CFC"/>
    <w:rsid w:val="00891E79"/>
    <w:rsid w:val="008921AE"/>
    <w:rsid w:val="00895187"/>
    <w:rsid w:val="00895BD3"/>
    <w:rsid w:val="00896CA2"/>
    <w:rsid w:val="00896EDC"/>
    <w:rsid w:val="00897AB4"/>
    <w:rsid w:val="008A06D7"/>
    <w:rsid w:val="008A0A35"/>
    <w:rsid w:val="008A0C9F"/>
    <w:rsid w:val="008A14F6"/>
    <w:rsid w:val="008A1645"/>
    <w:rsid w:val="008A3E6F"/>
    <w:rsid w:val="008A56C3"/>
    <w:rsid w:val="008A637C"/>
    <w:rsid w:val="008A700E"/>
    <w:rsid w:val="008A76FD"/>
    <w:rsid w:val="008A7875"/>
    <w:rsid w:val="008A7BBE"/>
    <w:rsid w:val="008A7EF2"/>
    <w:rsid w:val="008B003A"/>
    <w:rsid w:val="008B0626"/>
    <w:rsid w:val="008B06BA"/>
    <w:rsid w:val="008B0DFB"/>
    <w:rsid w:val="008B2951"/>
    <w:rsid w:val="008B2BBB"/>
    <w:rsid w:val="008B31BE"/>
    <w:rsid w:val="008B389B"/>
    <w:rsid w:val="008B3EFD"/>
    <w:rsid w:val="008B4544"/>
    <w:rsid w:val="008B4FFE"/>
    <w:rsid w:val="008B507B"/>
    <w:rsid w:val="008B60D9"/>
    <w:rsid w:val="008B646D"/>
    <w:rsid w:val="008B6842"/>
    <w:rsid w:val="008B70C4"/>
    <w:rsid w:val="008B7348"/>
    <w:rsid w:val="008B7A0A"/>
    <w:rsid w:val="008B7BF3"/>
    <w:rsid w:val="008B7F11"/>
    <w:rsid w:val="008C004B"/>
    <w:rsid w:val="008C04D3"/>
    <w:rsid w:val="008C0B3A"/>
    <w:rsid w:val="008C0CAF"/>
    <w:rsid w:val="008C18C1"/>
    <w:rsid w:val="008C1B22"/>
    <w:rsid w:val="008C2BC9"/>
    <w:rsid w:val="008C3154"/>
    <w:rsid w:val="008C3DC2"/>
    <w:rsid w:val="008C4229"/>
    <w:rsid w:val="008C442E"/>
    <w:rsid w:val="008C4513"/>
    <w:rsid w:val="008C4943"/>
    <w:rsid w:val="008C5658"/>
    <w:rsid w:val="008C5DCA"/>
    <w:rsid w:val="008C6338"/>
    <w:rsid w:val="008C6360"/>
    <w:rsid w:val="008C64B9"/>
    <w:rsid w:val="008D0ADE"/>
    <w:rsid w:val="008D0EE2"/>
    <w:rsid w:val="008D17CF"/>
    <w:rsid w:val="008D27D5"/>
    <w:rsid w:val="008D29AF"/>
    <w:rsid w:val="008D2D8F"/>
    <w:rsid w:val="008D344B"/>
    <w:rsid w:val="008D346A"/>
    <w:rsid w:val="008D370B"/>
    <w:rsid w:val="008D41FC"/>
    <w:rsid w:val="008D4DD5"/>
    <w:rsid w:val="008D4ED9"/>
    <w:rsid w:val="008D5835"/>
    <w:rsid w:val="008D6B04"/>
    <w:rsid w:val="008D72B9"/>
    <w:rsid w:val="008D7C3C"/>
    <w:rsid w:val="008E2254"/>
    <w:rsid w:val="008E2654"/>
    <w:rsid w:val="008E2C34"/>
    <w:rsid w:val="008E35F3"/>
    <w:rsid w:val="008E4929"/>
    <w:rsid w:val="008E4FF4"/>
    <w:rsid w:val="008E5682"/>
    <w:rsid w:val="008E6DB1"/>
    <w:rsid w:val="008E7242"/>
    <w:rsid w:val="008F0FB4"/>
    <w:rsid w:val="008F1C22"/>
    <w:rsid w:val="008F2554"/>
    <w:rsid w:val="008F2C23"/>
    <w:rsid w:val="008F47DC"/>
    <w:rsid w:val="008F50E6"/>
    <w:rsid w:val="008F52B5"/>
    <w:rsid w:val="008F635E"/>
    <w:rsid w:val="008F69A1"/>
    <w:rsid w:val="008F738E"/>
    <w:rsid w:val="009002CE"/>
    <w:rsid w:val="0090115A"/>
    <w:rsid w:val="009025FB"/>
    <w:rsid w:val="009029DB"/>
    <w:rsid w:val="0090348A"/>
    <w:rsid w:val="009038A8"/>
    <w:rsid w:val="00903D1B"/>
    <w:rsid w:val="009042E8"/>
    <w:rsid w:val="00905C6E"/>
    <w:rsid w:val="0090753F"/>
    <w:rsid w:val="00907591"/>
    <w:rsid w:val="00910529"/>
    <w:rsid w:val="009118BA"/>
    <w:rsid w:val="009138B0"/>
    <w:rsid w:val="00913E51"/>
    <w:rsid w:val="00914511"/>
    <w:rsid w:val="00914986"/>
    <w:rsid w:val="00914DFE"/>
    <w:rsid w:val="009150A8"/>
    <w:rsid w:val="0091549C"/>
    <w:rsid w:val="009155D3"/>
    <w:rsid w:val="00915E31"/>
    <w:rsid w:val="0091614B"/>
    <w:rsid w:val="00916A28"/>
    <w:rsid w:val="00916CEC"/>
    <w:rsid w:val="0091735D"/>
    <w:rsid w:val="009202C9"/>
    <w:rsid w:val="00921287"/>
    <w:rsid w:val="0092131F"/>
    <w:rsid w:val="00921595"/>
    <w:rsid w:val="009253EA"/>
    <w:rsid w:val="00925D59"/>
    <w:rsid w:val="00926716"/>
    <w:rsid w:val="009308DA"/>
    <w:rsid w:val="009318FE"/>
    <w:rsid w:val="00931DB7"/>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6C9"/>
    <w:rsid w:val="00937708"/>
    <w:rsid w:val="00941538"/>
    <w:rsid w:val="00941D0E"/>
    <w:rsid w:val="00941FC5"/>
    <w:rsid w:val="0094290B"/>
    <w:rsid w:val="00942B33"/>
    <w:rsid w:val="00944024"/>
    <w:rsid w:val="009453A6"/>
    <w:rsid w:val="00945CE6"/>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603E5"/>
    <w:rsid w:val="0096071A"/>
    <w:rsid w:val="00960A35"/>
    <w:rsid w:val="00960C91"/>
    <w:rsid w:val="00961911"/>
    <w:rsid w:val="00961A77"/>
    <w:rsid w:val="00961AEB"/>
    <w:rsid w:val="00961B6D"/>
    <w:rsid w:val="00962A88"/>
    <w:rsid w:val="00963717"/>
    <w:rsid w:val="00963E37"/>
    <w:rsid w:val="00965CC4"/>
    <w:rsid w:val="0096624D"/>
    <w:rsid w:val="00966A2E"/>
    <w:rsid w:val="009674D4"/>
    <w:rsid w:val="009676E3"/>
    <w:rsid w:val="00967E6A"/>
    <w:rsid w:val="00970143"/>
    <w:rsid w:val="00970B7F"/>
    <w:rsid w:val="00970C38"/>
    <w:rsid w:val="00971614"/>
    <w:rsid w:val="00972340"/>
    <w:rsid w:val="009727C5"/>
    <w:rsid w:val="00974859"/>
    <w:rsid w:val="00974AD4"/>
    <w:rsid w:val="00975014"/>
    <w:rsid w:val="009752FA"/>
    <w:rsid w:val="009754C3"/>
    <w:rsid w:val="009755CD"/>
    <w:rsid w:val="009758B1"/>
    <w:rsid w:val="00977693"/>
    <w:rsid w:val="00977AC6"/>
    <w:rsid w:val="00977BB1"/>
    <w:rsid w:val="009818E4"/>
    <w:rsid w:val="00982494"/>
    <w:rsid w:val="009845F3"/>
    <w:rsid w:val="009845FD"/>
    <w:rsid w:val="00984EC5"/>
    <w:rsid w:val="00986E0B"/>
    <w:rsid w:val="00987692"/>
    <w:rsid w:val="00987C19"/>
    <w:rsid w:val="00990935"/>
    <w:rsid w:val="00990A99"/>
    <w:rsid w:val="00990AFD"/>
    <w:rsid w:val="00991001"/>
    <w:rsid w:val="00991069"/>
    <w:rsid w:val="0099385C"/>
    <w:rsid w:val="0099397C"/>
    <w:rsid w:val="00994A07"/>
    <w:rsid w:val="00994A4C"/>
    <w:rsid w:val="00996257"/>
    <w:rsid w:val="0099649F"/>
    <w:rsid w:val="00996BCA"/>
    <w:rsid w:val="00997A5A"/>
    <w:rsid w:val="009A0E79"/>
    <w:rsid w:val="009A1740"/>
    <w:rsid w:val="009A216A"/>
    <w:rsid w:val="009A23B0"/>
    <w:rsid w:val="009A35C9"/>
    <w:rsid w:val="009A3604"/>
    <w:rsid w:val="009A473C"/>
    <w:rsid w:val="009A4AAD"/>
    <w:rsid w:val="009A4D87"/>
    <w:rsid w:val="009A52E0"/>
    <w:rsid w:val="009A640D"/>
    <w:rsid w:val="009A6BA8"/>
    <w:rsid w:val="009A70F6"/>
    <w:rsid w:val="009A7364"/>
    <w:rsid w:val="009A7F00"/>
    <w:rsid w:val="009B139E"/>
    <w:rsid w:val="009B1548"/>
    <w:rsid w:val="009B321A"/>
    <w:rsid w:val="009B3A1D"/>
    <w:rsid w:val="009B41F0"/>
    <w:rsid w:val="009B4620"/>
    <w:rsid w:val="009B4D2C"/>
    <w:rsid w:val="009B526F"/>
    <w:rsid w:val="009B56A2"/>
    <w:rsid w:val="009B59F0"/>
    <w:rsid w:val="009B5FDD"/>
    <w:rsid w:val="009B69E9"/>
    <w:rsid w:val="009B7FFD"/>
    <w:rsid w:val="009C0279"/>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1368"/>
    <w:rsid w:val="009D1A7A"/>
    <w:rsid w:val="009D2CDA"/>
    <w:rsid w:val="009D38C8"/>
    <w:rsid w:val="009D553D"/>
    <w:rsid w:val="009D5A24"/>
    <w:rsid w:val="009D5B2E"/>
    <w:rsid w:val="009D5CDE"/>
    <w:rsid w:val="009D636F"/>
    <w:rsid w:val="009D66C9"/>
    <w:rsid w:val="009D6D1D"/>
    <w:rsid w:val="009D7457"/>
    <w:rsid w:val="009D758F"/>
    <w:rsid w:val="009D7AC7"/>
    <w:rsid w:val="009D7BF2"/>
    <w:rsid w:val="009D7D83"/>
    <w:rsid w:val="009E0BE8"/>
    <w:rsid w:val="009E172F"/>
    <w:rsid w:val="009E19CB"/>
    <w:rsid w:val="009E1D3C"/>
    <w:rsid w:val="009E2429"/>
    <w:rsid w:val="009E2F3C"/>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699"/>
    <w:rsid w:val="009F5C19"/>
    <w:rsid w:val="009F6493"/>
    <w:rsid w:val="009F69B5"/>
    <w:rsid w:val="009F6EA2"/>
    <w:rsid w:val="009F79AE"/>
    <w:rsid w:val="009F7F22"/>
    <w:rsid w:val="00A004D3"/>
    <w:rsid w:val="00A00BD1"/>
    <w:rsid w:val="00A00FFB"/>
    <w:rsid w:val="00A01DE8"/>
    <w:rsid w:val="00A027DE"/>
    <w:rsid w:val="00A046BB"/>
    <w:rsid w:val="00A04BD4"/>
    <w:rsid w:val="00A04C7E"/>
    <w:rsid w:val="00A0616C"/>
    <w:rsid w:val="00A06896"/>
    <w:rsid w:val="00A07CA6"/>
    <w:rsid w:val="00A10FD5"/>
    <w:rsid w:val="00A12981"/>
    <w:rsid w:val="00A12D9D"/>
    <w:rsid w:val="00A14320"/>
    <w:rsid w:val="00A14E83"/>
    <w:rsid w:val="00A14EA4"/>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74EF"/>
    <w:rsid w:val="00A2751A"/>
    <w:rsid w:val="00A27E41"/>
    <w:rsid w:val="00A300E8"/>
    <w:rsid w:val="00A30DB1"/>
    <w:rsid w:val="00A31101"/>
    <w:rsid w:val="00A31FD9"/>
    <w:rsid w:val="00A32087"/>
    <w:rsid w:val="00A32460"/>
    <w:rsid w:val="00A34451"/>
    <w:rsid w:val="00A34742"/>
    <w:rsid w:val="00A3520E"/>
    <w:rsid w:val="00A35811"/>
    <w:rsid w:val="00A35D0A"/>
    <w:rsid w:val="00A370D9"/>
    <w:rsid w:val="00A37477"/>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41FE"/>
    <w:rsid w:val="00A55724"/>
    <w:rsid w:val="00A55ABE"/>
    <w:rsid w:val="00A60841"/>
    <w:rsid w:val="00A61A4E"/>
    <w:rsid w:val="00A63700"/>
    <w:rsid w:val="00A63958"/>
    <w:rsid w:val="00A64575"/>
    <w:rsid w:val="00A64C36"/>
    <w:rsid w:val="00A651C0"/>
    <w:rsid w:val="00A65800"/>
    <w:rsid w:val="00A65A26"/>
    <w:rsid w:val="00A66FCC"/>
    <w:rsid w:val="00A671E7"/>
    <w:rsid w:val="00A67625"/>
    <w:rsid w:val="00A67EF4"/>
    <w:rsid w:val="00A7126F"/>
    <w:rsid w:val="00A71E89"/>
    <w:rsid w:val="00A729B0"/>
    <w:rsid w:val="00A73EF9"/>
    <w:rsid w:val="00A74A2B"/>
    <w:rsid w:val="00A75324"/>
    <w:rsid w:val="00A756C6"/>
    <w:rsid w:val="00A76400"/>
    <w:rsid w:val="00A76999"/>
    <w:rsid w:val="00A77200"/>
    <w:rsid w:val="00A80AA5"/>
    <w:rsid w:val="00A80BB6"/>
    <w:rsid w:val="00A80C68"/>
    <w:rsid w:val="00A8147A"/>
    <w:rsid w:val="00A816D7"/>
    <w:rsid w:val="00A821AF"/>
    <w:rsid w:val="00A844B8"/>
    <w:rsid w:val="00A848D4"/>
    <w:rsid w:val="00A849C8"/>
    <w:rsid w:val="00A855BE"/>
    <w:rsid w:val="00A86406"/>
    <w:rsid w:val="00A87937"/>
    <w:rsid w:val="00A87D62"/>
    <w:rsid w:val="00A9014B"/>
    <w:rsid w:val="00A914F3"/>
    <w:rsid w:val="00A915AB"/>
    <w:rsid w:val="00A9222E"/>
    <w:rsid w:val="00A923C1"/>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62B"/>
    <w:rsid w:val="00AA0B4E"/>
    <w:rsid w:val="00AA1BBB"/>
    <w:rsid w:val="00AA1E74"/>
    <w:rsid w:val="00AA24D2"/>
    <w:rsid w:val="00AA423E"/>
    <w:rsid w:val="00AA66F5"/>
    <w:rsid w:val="00AA6C98"/>
    <w:rsid w:val="00AA7316"/>
    <w:rsid w:val="00AA78CE"/>
    <w:rsid w:val="00AA7F42"/>
    <w:rsid w:val="00AB0C12"/>
    <w:rsid w:val="00AB0FA7"/>
    <w:rsid w:val="00AB2514"/>
    <w:rsid w:val="00AB2605"/>
    <w:rsid w:val="00AB26D5"/>
    <w:rsid w:val="00AB3885"/>
    <w:rsid w:val="00AB39A6"/>
    <w:rsid w:val="00AB49EA"/>
    <w:rsid w:val="00AB4F00"/>
    <w:rsid w:val="00AB5C26"/>
    <w:rsid w:val="00AB5F3B"/>
    <w:rsid w:val="00AB7B95"/>
    <w:rsid w:val="00AC004D"/>
    <w:rsid w:val="00AC09F1"/>
    <w:rsid w:val="00AC265B"/>
    <w:rsid w:val="00AC2BD0"/>
    <w:rsid w:val="00AC2E4E"/>
    <w:rsid w:val="00AC2F14"/>
    <w:rsid w:val="00AC38A9"/>
    <w:rsid w:val="00AC44D4"/>
    <w:rsid w:val="00AC4681"/>
    <w:rsid w:val="00AC4BF6"/>
    <w:rsid w:val="00AC5375"/>
    <w:rsid w:val="00AC5AF0"/>
    <w:rsid w:val="00AC6797"/>
    <w:rsid w:val="00AC6A7A"/>
    <w:rsid w:val="00AC6F68"/>
    <w:rsid w:val="00AC7896"/>
    <w:rsid w:val="00AD06A0"/>
    <w:rsid w:val="00AD104E"/>
    <w:rsid w:val="00AD124D"/>
    <w:rsid w:val="00AD1EAE"/>
    <w:rsid w:val="00AD2280"/>
    <w:rsid w:val="00AD26C0"/>
    <w:rsid w:val="00AD2B85"/>
    <w:rsid w:val="00AD3CC4"/>
    <w:rsid w:val="00AD4839"/>
    <w:rsid w:val="00AD4C7C"/>
    <w:rsid w:val="00AD76EF"/>
    <w:rsid w:val="00AE19D1"/>
    <w:rsid w:val="00AE2666"/>
    <w:rsid w:val="00AE29DB"/>
    <w:rsid w:val="00AE2E9B"/>
    <w:rsid w:val="00AE31C2"/>
    <w:rsid w:val="00AE376E"/>
    <w:rsid w:val="00AE3BE0"/>
    <w:rsid w:val="00AE46CF"/>
    <w:rsid w:val="00AE50C7"/>
    <w:rsid w:val="00AE5AFD"/>
    <w:rsid w:val="00AE5D09"/>
    <w:rsid w:val="00AE6037"/>
    <w:rsid w:val="00AE6B11"/>
    <w:rsid w:val="00AE6DCA"/>
    <w:rsid w:val="00AE762A"/>
    <w:rsid w:val="00AE7EBC"/>
    <w:rsid w:val="00AF0B1D"/>
    <w:rsid w:val="00AF115C"/>
    <w:rsid w:val="00AF434D"/>
    <w:rsid w:val="00AF4EE4"/>
    <w:rsid w:val="00AF5B98"/>
    <w:rsid w:val="00AF6B94"/>
    <w:rsid w:val="00B0026B"/>
    <w:rsid w:val="00B0036F"/>
    <w:rsid w:val="00B00C8E"/>
    <w:rsid w:val="00B02674"/>
    <w:rsid w:val="00B02AA5"/>
    <w:rsid w:val="00B045EC"/>
    <w:rsid w:val="00B04F50"/>
    <w:rsid w:val="00B05CA6"/>
    <w:rsid w:val="00B07742"/>
    <w:rsid w:val="00B1073D"/>
    <w:rsid w:val="00B1129B"/>
    <w:rsid w:val="00B11CD7"/>
    <w:rsid w:val="00B1205D"/>
    <w:rsid w:val="00B128F0"/>
    <w:rsid w:val="00B13250"/>
    <w:rsid w:val="00B13307"/>
    <w:rsid w:val="00B1367C"/>
    <w:rsid w:val="00B13B7B"/>
    <w:rsid w:val="00B15202"/>
    <w:rsid w:val="00B1553A"/>
    <w:rsid w:val="00B15B6D"/>
    <w:rsid w:val="00B17577"/>
    <w:rsid w:val="00B21CD1"/>
    <w:rsid w:val="00B23256"/>
    <w:rsid w:val="00B24CF5"/>
    <w:rsid w:val="00B25441"/>
    <w:rsid w:val="00B26507"/>
    <w:rsid w:val="00B269CE"/>
    <w:rsid w:val="00B3055A"/>
    <w:rsid w:val="00B31920"/>
    <w:rsid w:val="00B31CD8"/>
    <w:rsid w:val="00B31D2A"/>
    <w:rsid w:val="00B32535"/>
    <w:rsid w:val="00B3277B"/>
    <w:rsid w:val="00B32B21"/>
    <w:rsid w:val="00B367AA"/>
    <w:rsid w:val="00B36B86"/>
    <w:rsid w:val="00B37176"/>
    <w:rsid w:val="00B373AA"/>
    <w:rsid w:val="00B37787"/>
    <w:rsid w:val="00B40823"/>
    <w:rsid w:val="00B40DF9"/>
    <w:rsid w:val="00B42083"/>
    <w:rsid w:val="00B42270"/>
    <w:rsid w:val="00B427A9"/>
    <w:rsid w:val="00B42A26"/>
    <w:rsid w:val="00B42C0D"/>
    <w:rsid w:val="00B433A2"/>
    <w:rsid w:val="00B43455"/>
    <w:rsid w:val="00B435F8"/>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3C89"/>
    <w:rsid w:val="00B6426B"/>
    <w:rsid w:val="00B6581C"/>
    <w:rsid w:val="00B65AB9"/>
    <w:rsid w:val="00B65D4D"/>
    <w:rsid w:val="00B6621C"/>
    <w:rsid w:val="00B66649"/>
    <w:rsid w:val="00B67741"/>
    <w:rsid w:val="00B67DF0"/>
    <w:rsid w:val="00B71399"/>
    <w:rsid w:val="00B720DB"/>
    <w:rsid w:val="00B74A11"/>
    <w:rsid w:val="00B75226"/>
    <w:rsid w:val="00B75683"/>
    <w:rsid w:val="00B75985"/>
    <w:rsid w:val="00B76050"/>
    <w:rsid w:val="00B7667D"/>
    <w:rsid w:val="00B8179C"/>
    <w:rsid w:val="00B81D3B"/>
    <w:rsid w:val="00B822DB"/>
    <w:rsid w:val="00B82D4E"/>
    <w:rsid w:val="00B84191"/>
    <w:rsid w:val="00B8447D"/>
    <w:rsid w:val="00B84A8A"/>
    <w:rsid w:val="00B850A5"/>
    <w:rsid w:val="00B87C64"/>
    <w:rsid w:val="00B87E47"/>
    <w:rsid w:val="00B91A82"/>
    <w:rsid w:val="00B9279C"/>
    <w:rsid w:val="00B934BE"/>
    <w:rsid w:val="00B93569"/>
    <w:rsid w:val="00B94B37"/>
    <w:rsid w:val="00B95178"/>
    <w:rsid w:val="00B9576A"/>
    <w:rsid w:val="00B962BB"/>
    <w:rsid w:val="00B967A7"/>
    <w:rsid w:val="00BA088E"/>
    <w:rsid w:val="00BA0A2D"/>
    <w:rsid w:val="00BA152C"/>
    <w:rsid w:val="00BA1C9B"/>
    <w:rsid w:val="00BA2861"/>
    <w:rsid w:val="00BA3873"/>
    <w:rsid w:val="00BA636A"/>
    <w:rsid w:val="00BA6707"/>
    <w:rsid w:val="00BA7C0B"/>
    <w:rsid w:val="00BA7C85"/>
    <w:rsid w:val="00BB0F85"/>
    <w:rsid w:val="00BB16D5"/>
    <w:rsid w:val="00BB1940"/>
    <w:rsid w:val="00BB2A3A"/>
    <w:rsid w:val="00BB2E4D"/>
    <w:rsid w:val="00BB3445"/>
    <w:rsid w:val="00BB5301"/>
    <w:rsid w:val="00BB57E8"/>
    <w:rsid w:val="00BB58C8"/>
    <w:rsid w:val="00BB605B"/>
    <w:rsid w:val="00BB7349"/>
    <w:rsid w:val="00BB778D"/>
    <w:rsid w:val="00BB7DF0"/>
    <w:rsid w:val="00BB7F90"/>
    <w:rsid w:val="00BC0196"/>
    <w:rsid w:val="00BC0367"/>
    <w:rsid w:val="00BC1328"/>
    <w:rsid w:val="00BC1CAA"/>
    <w:rsid w:val="00BC219A"/>
    <w:rsid w:val="00BC42A8"/>
    <w:rsid w:val="00BC4869"/>
    <w:rsid w:val="00BC6627"/>
    <w:rsid w:val="00BC66EE"/>
    <w:rsid w:val="00BC69F2"/>
    <w:rsid w:val="00BC6A7F"/>
    <w:rsid w:val="00BC74C9"/>
    <w:rsid w:val="00BC7535"/>
    <w:rsid w:val="00BC7F3C"/>
    <w:rsid w:val="00BC7FFB"/>
    <w:rsid w:val="00BD034D"/>
    <w:rsid w:val="00BD1211"/>
    <w:rsid w:val="00BD2F1B"/>
    <w:rsid w:val="00BD3209"/>
    <w:rsid w:val="00BD323A"/>
    <w:rsid w:val="00BD3692"/>
    <w:rsid w:val="00BD3ECE"/>
    <w:rsid w:val="00BD4316"/>
    <w:rsid w:val="00BD507E"/>
    <w:rsid w:val="00BD515A"/>
    <w:rsid w:val="00BD5782"/>
    <w:rsid w:val="00BD5EFA"/>
    <w:rsid w:val="00BD6C6F"/>
    <w:rsid w:val="00BD6DCD"/>
    <w:rsid w:val="00BD780A"/>
    <w:rsid w:val="00BE0194"/>
    <w:rsid w:val="00BE092B"/>
    <w:rsid w:val="00BE0CEB"/>
    <w:rsid w:val="00BE1CF2"/>
    <w:rsid w:val="00BE1E12"/>
    <w:rsid w:val="00BE2D09"/>
    <w:rsid w:val="00BE346A"/>
    <w:rsid w:val="00BE34B2"/>
    <w:rsid w:val="00BE46DF"/>
    <w:rsid w:val="00BE4BEC"/>
    <w:rsid w:val="00BE5780"/>
    <w:rsid w:val="00BE635E"/>
    <w:rsid w:val="00BE6364"/>
    <w:rsid w:val="00BE6D71"/>
    <w:rsid w:val="00BE6DC4"/>
    <w:rsid w:val="00BE718D"/>
    <w:rsid w:val="00BE7A12"/>
    <w:rsid w:val="00BE7ADF"/>
    <w:rsid w:val="00BE7CAE"/>
    <w:rsid w:val="00BE7D4F"/>
    <w:rsid w:val="00BF26EE"/>
    <w:rsid w:val="00BF5945"/>
    <w:rsid w:val="00BF5C55"/>
    <w:rsid w:val="00BF6362"/>
    <w:rsid w:val="00BF7293"/>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36E"/>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4FFC"/>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6A22"/>
    <w:rsid w:val="00C27F6A"/>
    <w:rsid w:val="00C3227B"/>
    <w:rsid w:val="00C32ACE"/>
    <w:rsid w:val="00C32F37"/>
    <w:rsid w:val="00C33352"/>
    <w:rsid w:val="00C346DD"/>
    <w:rsid w:val="00C34DB4"/>
    <w:rsid w:val="00C35A64"/>
    <w:rsid w:val="00C35E7C"/>
    <w:rsid w:val="00C36929"/>
    <w:rsid w:val="00C36B0D"/>
    <w:rsid w:val="00C3744C"/>
    <w:rsid w:val="00C37839"/>
    <w:rsid w:val="00C37EA0"/>
    <w:rsid w:val="00C409F6"/>
    <w:rsid w:val="00C410D2"/>
    <w:rsid w:val="00C41479"/>
    <w:rsid w:val="00C43810"/>
    <w:rsid w:val="00C439F1"/>
    <w:rsid w:val="00C4452E"/>
    <w:rsid w:val="00C47B50"/>
    <w:rsid w:val="00C5042D"/>
    <w:rsid w:val="00C510A7"/>
    <w:rsid w:val="00C536D2"/>
    <w:rsid w:val="00C54558"/>
    <w:rsid w:val="00C558A4"/>
    <w:rsid w:val="00C559CD"/>
    <w:rsid w:val="00C570B7"/>
    <w:rsid w:val="00C57E04"/>
    <w:rsid w:val="00C606E2"/>
    <w:rsid w:val="00C60938"/>
    <w:rsid w:val="00C61818"/>
    <w:rsid w:val="00C61B06"/>
    <w:rsid w:val="00C61FEC"/>
    <w:rsid w:val="00C62B4F"/>
    <w:rsid w:val="00C62FC2"/>
    <w:rsid w:val="00C6512A"/>
    <w:rsid w:val="00C65767"/>
    <w:rsid w:val="00C65918"/>
    <w:rsid w:val="00C65FA7"/>
    <w:rsid w:val="00C66AC2"/>
    <w:rsid w:val="00C679CA"/>
    <w:rsid w:val="00C7008E"/>
    <w:rsid w:val="00C71A87"/>
    <w:rsid w:val="00C71C0F"/>
    <w:rsid w:val="00C7202A"/>
    <w:rsid w:val="00C72991"/>
    <w:rsid w:val="00C72BDC"/>
    <w:rsid w:val="00C72F35"/>
    <w:rsid w:val="00C73ED0"/>
    <w:rsid w:val="00C74ACA"/>
    <w:rsid w:val="00C74D92"/>
    <w:rsid w:val="00C74F2A"/>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444"/>
    <w:rsid w:val="00C87AB6"/>
    <w:rsid w:val="00C90FC8"/>
    <w:rsid w:val="00C91075"/>
    <w:rsid w:val="00C929B3"/>
    <w:rsid w:val="00C92A0D"/>
    <w:rsid w:val="00C93523"/>
    <w:rsid w:val="00C93568"/>
    <w:rsid w:val="00C9443B"/>
    <w:rsid w:val="00C9490F"/>
    <w:rsid w:val="00C95951"/>
    <w:rsid w:val="00C9629D"/>
    <w:rsid w:val="00C96830"/>
    <w:rsid w:val="00C96A3A"/>
    <w:rsid w:val="00C96C19"/>
    <w:rsid w:val="00C96E34"/>
    <w:rsid w:val="00C97067"/>
    <w:rsid w:val="00C9717B"/>
    <w:rsid w:val="00C97465"/>
    <w:rsid w:val="00C9749B"/>
    <w:rsid w:val="00C97586"/>
    <w:rsid w:val="00CA0640"/>
    <w:rsid w:val="00CA076C"/>
    <w:rsid w:val="00CA0E7A"/>
    <w:rsid w:val="00CA1AD6"/>
    <w:rsid w:val="00CA22A4"/>
    <w:rsid w:val="00CA22F9"/>
    <w:rsid w:val="00CA2CFC"/>
    <w:rsid w:val="00CA39B7"/>
    <w:rsid w:val="00CA43EA"/>
    <w:rsid w:val="00CA45E8"/>
    <w:rsid w:val="00CA5AF6"/>
    <w:rsid w:val="00CA634F"/>
    <w:rsid w:val="00CA6A87"/>
    <w:rsid w:val="00CA6B6E"/>
    <w:rsid w:val="00CA760E"/>
    <w:rsid w:val="00CA7941"/>
    <w:rsid w:val="00CB0368"/>
    <w:rsid w:val="00CB2149"/>
    <w:rsid w:val="00CB2159"/>
    <w:rsid w:val="00CB252D"/>
    <w:rsid w:val="00CB2A72"/>
    <w:rsid w:val="00CB4BBD"/>
    <w:rsid w:val="00CB4C86"/>
    <w:rsid w:val="00CB508B"/>
    <w:rsid w:val="00CB5223"/>
    <w:rsid w:val="00CB52E9"/>
    <w:rsid w:val="00CB5B7B"/>
    <w:rsid w:val="00CB5F3F"/>
    <w:rsid w:val="00CB6418"/>
    <w:rsid w:val="00CB64BF"/>
    <w:rsid w:val="00CB6D15"/>
    <w:rsid w:val="00CB740B"/>
    <w:rsid w:val="00CB759D"/>
    <w:rsid w:val="00CC0C48"/>
    <w:rsid w:val="00CC237C"/>
    <w:rsid w:val="00CC2F81"/>
    <w:rsid w:val="00CC3DCA"/>
    <w:rsid w:val="00CC435D"/>
    <w:rsid w:val="00CC4F1E"/>
    <w:rsid w:val="00CC5FBE"/>
    <w:rsid w:val="00CC618D"/>
    <w:rsid w:val="00CC6778"/>
    <w:rsid w:val="00CC6BC0"/>
    <w:rsid w:val="00CC7706"/>
    <w:rsid w:val="00CD135D"/>
    <w:rsid w:val="00CD19A8"/>
    <w:rsid w:val="00CD19DB"/>
    <w:rsid w:val="00CD1A48"/>
    <w:rsid w:val="00CD2649"/>
    <w:rsid w:val="00CD2E3C"/>
    <w:rsid w:val="00CD30FC"/>
    <w:rsid w:val="00CD39A2"/>
    <w:rsid w:val="00CD4B87"/>
    <w:rsid w:val="00CD55DB"/>
    <w:rsid w:val="00CD62D1"/>
    <w:rsid w:val="00CD63AD"/>
    <w:rsid w:val="00CD701D"/>
    <w:rsid w:val="00CE1045"/>
    <w:rsid w:val="00CE12F6"/>
    <w:rsid w:val="00CE167E"/>
    <w:rsid w:val="00CE1E88"/>
    <w:rsid w:val="00CE26E6"/>
    <w:rsid w:val="00CE2981"/>
    <w:rsid w:val="00CE31B1"/>
    <w:rsid w:val="00CE4450"/>
    <w:rsid w:val="00CE4772"/>
    <w:rsid w:val="00CE49B6"/>
    <w:rsid w:val="00CE4A28"/>
    <w:rsid w:val="00CE56C5"/>
    <w:rsid w:val="00CE5C3A"/>
    <w:rsid w:val="00CE7027"/>
    <w:rsid w:val="00CE7CC1"/>
    <w:rsid w:val="00CE7E37"/>
    <w:rsid w:val="00CF0972"/>
    <w:rsid w:val="00CF0AE0"/>
    <w:rsid w:val="00CF120B"/>
    <w:rsid w:val="00CF194D"/>
    <w:rsid w:val="00CF31B4"/>
    <w:rsid w:val="00CF32A8"/>
    <w:rsid w:val="00CF33E8"/>
    <w:rsid w:val="00CF4606"/>
    <w:rsid w:val="00CF4CEF"/>
    <w:rsid w:val="00CF5EE1"/>
    <w:rsid w:val="00CF610C"/>
    <w:rsid w:val="00CF6431"/>
    <w:rsid w:val="00CF6491"/>
    <w:rsid w:val="00CF6592"/>
    <w:rsid w:val="00CF69AA"/>
    <w:rsid w:val="00CF6E52"/>
    <w:rsid w:val="00CF777F"/>
    <w:rsid w:val="00D003F7"/>
    <w:rsid w:val="00D00B10"/>
    <w:rsid w:val="00D01C1D"/>
    <w:rsid w:val="00D01DCF"/>
    <w:rsid w:val="00D01F15"/>
    <w:rsid w:val="00D02606"/>
    <w:rsid w:val="00D02A6F"/>
    <w:rsid w:val="00D04514"/>
    <w:rsid w:val="00D05D6D"/>
    <w:rsid w:val="00D062B1"/>
    <w:rsid w:val="00D067C4"/>
    <w:rsid w:val="00D076D9"/>
    <w:rsid w:val="00D10173"/>
    <w:rsid w:val="00D11A35"/>
    <w:rsid w:val="00D11E06"/>
    <w:rsid w:val="00D11EA1"/>
    <w:rsid w:val="00D1224D"/>
    <w:rsid w:val="00D1259C"/>
    <w:rsid w:val="00D13710"/>
    <w:rsid w:val="00D13846"/>
    <w:rsid w:val="00D142DC"/>
    <w:rsid w:val="00D146EB"/>
    <w:rsid w:val="00D15656"/>
    <w:rsid w:val="00D20835"/>
    <w:rsid w:val="00D20968"/>
    <w:rsid w:val="00D20D52"/>
    <w:rsid w:val="00D20E94"/>
    <w:rsid w:val="00D20EF6"/>
    <w:rsid w:val="00D219AA"/>
    <w:rsid w:val="00D21D01"/>
    <w:rsid w:val="00D2237A"/>
    <w:rsid w:val="00D22D3F"/>
    <w:rsid w:val="00D23A54"/>
    <w:rsid w:val="00D23E73"/>
    <w:rsid w:val="00D240B5"/>
    <w:rsid w:val="00D24BCD"/>
    <w:rsid w:val="00D24BD1"/>
    <w:rsid w:val="00D2588A"/>
    <w:rsid w:val="00D25B60"/>
    <w:rsid w:val="00D25EA2"/>
    <w:rsid w:val="00D26217"/>
    <w:rsid w:val="00D26522"/>
    <w:rsid w:val="00D278F0"/>
    <w:rsid w:val="00D32986"/>
    <w:rsid w:val="00D334AD"/>
    <w:rsid w:val="00D338DB"/>
    <w:rsid w:val="00D3511F"/>
    <w:rsid w:val="00D360DF"/>
    <w:rsid w:val="00D36BE0"/>
    <w:rsid w:val="00D36DB6"/>
    <w:rsid w:val="00D3752B"/>
    <w:rsid w:val="00D37CE0"/>
    <w:rsid w:val="00D40470"/>
    <w:rsid w:val="00D41147"/>
    <w:rsid w:val="00D41F91"/>
    <w:rsid w:val="00D44AD8"/>
    <w:rsid w:val="00D44B6E"/>
    <w:rsid w:val="00D4515E"/>
    <w:rsid w:val="00D4521D"/>
    <w:rsid w:val="00D45819"/>
    <w:rsid w:val="00D46397"/>
    <w:rsid w:val="00D464F2"/>
    <w:rsid w:val="00D50F44"/>
    <w:rsid w:val="00D52933"/>
    <w:rsid w:val="00D52C36"/>
    <w:rsid w:val="00D52FF0"/>
    <w:rsid w:val="00D53395"/>
    <w:rsid w:val="00D537E5"/>
    <w:rsid w:val="00D549DF"/>
    <w:rsid w:val="00D5591C"/>
    <w:rsid w:val="00D56683"/>
    <w:rsid w:val="00D574A2"/>
    <w:rsid w:val="00D578EF"/>
    <w:rsid w:val="00D57F1A"/>
    <w:rsid w:val="00D6001A"/>
    <w:rsid w:val="00D60FC7"/>
    <w:rsid w:val="00D6189E"/>
    <w:rsid w:val="00D61E4F"/>
    <w:rsid w:val="00D62166"/>
    <w:rsid w:val="00D62E71"/>
    <w:rsid w:val="00D63146"/>
    <w:rsid w:val="00D64BB4"/>
    <w:rsid w:val="00D65159"/>
    <w:rsid w:val="00D65AEB"/>
    <w:rsid w:val="00D65C56"/>
    <w:rsid w:val="00D66CBB"/>
    <w:rsid w:val="00D7035F"/>
    <w:rsid w:val="00D70514"/>
    <w:rsid w:val="00D71305"/>
    <w:rsid w:val="00D718B8"/>
    <w:rsid w:val="00D71BF7"/>
    <w:rsid w:val="00D71CEC"/>
    <w:rsid w:val="00D72465"/>
    <w:rsid w:val="00D7260C"/>
    <w:rsid w:val="00D729DF"/>
    <w:rsid w:val="00D72B70"/>
    <w:rsid w:val="00D72FAE"/>
    <w:rsid w:val="00D731D0"/>
    <w:rsid w:val="00D7359C"/>
    <w:rsid w:val="00D738D2"/>
    <w:rsid w:val="00D73CDD"/>
    <w:rsid w:val="00D741C8"/>
    <w:rsid w:val="00D7495B"/>
    <w:rsid w:val="00D74E94"/>
    <w:rsid w:val="00D75395"/>
    <w:rsid w:val="00D76565"/>
    <w:rsid w:val="00D766B4"/>
    <w:rsid w:val="00D778FC"/>
    <w:rsid w:val="00D77C21"/>
    <w:rsid w:val="00D80444"/>
    <w:rsid w:val="00D809E4"/>
    <w:rsid w:val="00D80B5A"/>
    <w:rsid w:val="00D81B85"/>
    <w:rsid w:val="00D81DF9"/>
    <w:rsid w:val="00D81EDD"/>
    <w:rsid w:val="00D8312F"/>
    <w:rsid w:val="00D8486E"/>
    <w:rsid w:val="00D84EA2"/>
    <w:rsid w:val="00D84F77"/>
    <w:rsid w:val="00D85CF7"/>
    <w:rsid w:val="00D8663B"/>
    <w:rsid w:val="00D86696"/>
    <w:rsid w:val="00D875BA"/>
    <w:rsid w:val="00D878B6"/>
    <w:rsid w:val="00D87FC0"/>
    <w:rsid w:val="00D90C1B"/>
    <w:rsid w:val="00D90FB3"/>
    <w:rsid w:val="00D910B9"/>
    <w:rsid w:val="00D925D1"/>
    <w:rsid w:val="00D92668"/>
    <w:rsid w:val="00D935E1"/>
    <w:rsid w:val="00D93AD4"/>
    <w:rsid w:val="00D94948"/>
    <w:rsid w:val="00D94BE4"/>
    <w:rsid w:val="00D94F27"/>
    <w:rsid w:val="00D95B37"/>
    <w:rsid w:val="00D9626D"/>
    <w:rsid w:val="00D979CF"/>
    <w:rsid w:val="00DA04CA"/>
    <w:rsid w:val="00DA0B8F"/>
    <w:rsid w:val="00DA0E03"/>
    <w:rsid w:val="00DA17F7"/>
    <w:rsid w:val="00DA1A7B"/>
    <w:rsid w:val="00DA1F2A"/>
    <w:rsid w:val="00DA4093"/>
    <w:rsid w:val="00DA432C"/>
    <w:rsid w:val="00DA4677"/>
    <w:rsid w:val="00DA5392"/>
    <w:rsid w:val="00DB0034"/>
    <w:rsid w:val="00DB0677"/>
    <w:rsid w:val="00DB08A2"/>
    <w:rsid w:val="00DB0D6D"/>
    <w:rsid w:val="00DB1035"/>
    <w:rsid w:val="00DB1F84"/>
    <w:rsid w:val="00DB2950"/>
    <w:rsid w:val="00DB2F12"/>
    <w:rsid w:val="00DB447B"/>
    <w:rsid w:val="00DB44A1"/>
    <w:rsid w:val="00DB4882"/>
    <w:rsid w:val="00DB5CD7"/>
    <w:rsid w:val="00DB6647"/>
    <w:rsid w:val="00DC0C9F"/>
    <w:rsid w:val="00DC1727"/>
    <w:rsid w:val="00DC1843"/>
    <w:rsid w:val="00DC30E4"/>
    <w:rsid w:val="00DC33BA"/>
    <w:rsid w:val="00DC4064"/>
    <w:rsid w:val="00DC4957"/>
    <w:rsid w:val="00DC4959"/>
    <w:rsid w:val="00DC4AE2"/>
    <w:rsid w:val="00DC63B3"/>
    <w:rsid w:val="00DC6B6C"/>
    <w:rsid w:val="00DC741D"/>
    <w:rsid w:val="00DD2877"/>
    <w:rsid w:val="00DD29DC"/>
    <w:rsid w:val="00DD2EDE"/>
    <w:rsid w:val="00DD3144"/>
    <w:rsid w:val="00DD38A3"/>
    <w:rsid w:val="00DD406B"/>
    <w:rsid w:val="00DD67AC"/>
    <w:rsid w:val="00DD7FD2"/>
    <w:rsid w:val="00DE0B38"/>
    <w:rsid w:val="00DE0E0F"/>
    <w:rsid w:val="00DE0F3E"/>
    <w:rsid w:val="00DE1DEE"/>
    <w:rsid w:val="00DE2A8A"/>
    <w:rsid w:val="00DE3218"/>
    <w:rsid w:val="00DE33F9"/>
    <w:rsid w:val="00DE3958"/>
    <w:rsid w:val="00DE3D35"/>
    <w:rsid w:val="00DE4B38"/>
    <w:rsid w:val="00DE5831"/>
    <w:rsid w:val="00DE5C5C"/>
    <w:rsid w:val="00DE658C"/>
    <w:rsid w:val="00DE6816"/>
    <w:rsid w:val="00DE740E"/>
    <w:rsid w:val="00DE76D7"/>
    <w:rsid w:val="00DF06C4"/>
    <w:rsid w:val="00DF0BD1"/>
    <w:rsid w:val="00DF1033"/>
    <w:rsid w:val="00DF1156"/>
    <w:rsid w:val="00DF1173"/>
    <w:rsid w:val="00DF2CB0"/>
    <w:rsid w:val="00DF33A6"/>
    <w:rsid w:val="00DF383C"/>
    <w:rsid w:val="00DF4465"/>
    <w:rsid w:val="00DF451B"/>
    <w:rsid w:val="00DF451C"/>
    <w:rsid w:val="00DF5D03"/>
    <w:rsid w:val="00DF6006"/>
    <w:rsid w:val="00DF6955"/>
    <w:rsid w:val="00DF6AE6"/>
    <w:rsid w:val="00DF7884"/>
    <w:rsid w:val="00DF7B01"/>
    <w:rsid w:val="00DF7E4B"/>
    <w:rsid w:val="00E00957"/>
    <w:rsid w:val="00E01DDD"/>
    <w:rsid w:val="00E0232E"/>
    <w:rsid w:val="00E0349F"/>
    <w:rsid w:val="00E0443E"/>
    <w:rsid w:val="00E0480A"/>
    <w:rsid w:val="00E04A5C"/>
    <w:rsid w:val="00E05FCE"/>
    <w:rsid w:val="00E065CE"/>
    <w:rsid w:val="00E06ECF"/>
    <w:rsid w:val="00E0706B"/>
    <w:rsid w:val="00E076EA"/>
    <w:rsid w:val="00E0787C"/>
    <w:rsid w:val="00E07E93"/>
    <w:rsid w:val="00E120FC"/>
    <w:rsid w:val="00E12997"/>
    <w:rsid w:val="00E12D07"/>
    <w:rsid w:val="00E13A4A"/>
    <w:rsid w:val="00E145C0"/>
    <w:rsid w:val="00E14BA9"/>
    <w:rsid w:val="00E1701F"/>
    <w:rsid w:val="00E207DD"/>
    <w:rsid w:val="00E2095F"/>
    <w:rsid w:val="00E214DD"/>
    <w:rsid w:val="00E2168A"/>
    <w:rsid w:val="00E224FF"/>
    <w:rsid w:val="00E22FD4"/>
    <w:rsid w:val="00E23A0E"/>
    <w:rsid w:val="00E23EE3"/>
    <w:rsid w:val="00E245A1"/>
    <w:rsid w:val="00E24831"/>
    <w:rsid w:val="00E25228"/>
    <w:rsid w:val="00E258D4"/>
    <w:rsid w:val="00E258F1"/>
    <w:rsid w:val="00E27953"/>
    <w:rsid w:val="00E27A9D"/>
    <w:rsid w:val="00E30F56"/>
    <w:rsid w:val="00E31001"/>
    <w:rsid w:val="00E314BF"/>
    <w:rsid w:val="00E328C4"/>
    <w:rsid w:val="00E34A4E"/>
    <w:rsid w:val="00E35198"/>
    <w:rsid w:val="00E35AA6"/>
    <w:rsid w:val="00E36F6D"/>
    <w:rsid w:val="00E41A97"/>
    <w:rsid w:val="00E41C8A"/>
    <w:rsid w:val="00E41D06"/>
    <w:rsid w:val="00E41D0D"/>
    <w:rsid w:val="00E41E33"/>
    <w:rsid w:val="00E42296"/>
    <w:rsid w:val="00E4260A"/>
    <w:rsid w:val="00E426BD"/>
    <w:rsid w:val="00E43A79"/>
    <w:rsid w:val="00E43C83"/>
    <w:rsid w:val="00E44366"/>
    <w:rsid w:val="00E444C4"/>
    <w:rsid w:val="00E45508"/>
    <w:rsid w:val="00E46685"/>
    <w:rsid w:val="00E507BE"/>
    <w:rsid w:val="00E50A06"/>
    <w:rsid w:val="00E510EB"/>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1239"/>
    <w:rsid w:val="00E62EF4"/>
    <w:rsid w:val="00E632EA"/>
    <w:rsid w:val="00E64613"/>
    <w:rsid w:val="00E650E0"/>
    <w:rsid w:val="00E654A0"/>
    <w:rsid w:val="00E65521"/>
    <w:rsid w:val="00E65D6D"/>
    <w:rsid w:val="00E67455"/>
    <w:rsid w:val="00E674DA"/>
    <w:rsid w:val="00E67FF3"/>
    <w:rsid w:val="00E701AC"/>
    <w:rsid w:val="00E70E41"/>
    <w:rsid w:val="00E719E2"/>
    <w:rsid w:val="00E71E0E"/>
    <w:rsid w:val="00E729AE"/>
    <w:rsid w:val="00E72D4B"/>
    <w:rsid w:val="00E730F3"/>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C1D"/>
    <w:rsid w:val="00E82FDB"/>
    <w:rsid w:val="00E83572"/>
    <w:rsid w:val="00E83C17"/>
    <w:rsid w:val="00E84410"/>
    <w:rsid w:val="00E844ED"/>
    <w:rsid w:val="00E852AB"/>
    <w:rsid w:val="00E8653F"/>
    <w:rsid w:val="00E86C05"/>
    <w:rsid w:val="00E904FF"/>
    <w:rsid w:val="00E90C8F"/>
    <w:rsid w:val="00E91006"/>
    <w:rsid w:val="00E91200"/>
    <w:rsid w:val="00E91851"/>
    <w:rsid w:val="00E92106"/>
    <w:rsid w:val="00E92204"/>
    <w:rsid w:val="00E93025"/>
    <w:rsid w:val="00E93149"/>
    <w:rsid w:val="00E93276"/>
    <w:rsid w:val="00E93457"/>
    <w:rsid w:val="00E93F35"/>
    <w:rsid w:val="00EA04FB"/>
    <w:rsid w:val="00EA1864"/>
    <w:rsid w:val="00EA1F76"/>
    <w:rsid w:val="00EA352D"/>
    <w:rsid w:val="00EA4C1F"/>
    <w:rsid w:val="00EA5469"/>
    <w:rsid w:val="00EA5B2B"/>
    <w:rsid w:val="00EA6041"/>
    <w:rsid w:val="00EA7EA7"/>
    <w:rsid w:val="00EB0239"/>
    <w:rsid w:val="00EB0AFA"/>
    <w:rsid w:val="00EB25BD"/>
    <w:rsid w:val="00EB2BE8"/>
    <w:rsid w:val="00EB2F86"/>
    <w:rsid w:val="00EB2F9B"/>
    <w:rsid w:val="00EB311C"/>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D08F0"/>
    <w:rsid w:val="00ED10D9"/>
    <w:rsid w:val="00ED1397"/>
    <w:rsid w:val="00ED28F4"/>
    <w:rsid w:val="00ED2D91"/>
    <w:rsid w:val="00ED30A9"/>
    <w:rsid w:val="00ED3204"/>
    <w:rsid w:val="00ED3FD9"/>
    <w:rsid w:val="00ED42D5"/>
    <w:rsid w:val="00ED43C6"/>
    <w:rsid w:val="00ED4BA1"/>
    <w:rsid w:val="00ED52D1"/>
    <w:rsid w:val="00ED5476"/>
    <w:rsid w:val="00ED62D1"/>
    <w:rsid w:val="00ED7413"/>
    <w:rsid w:val="00ED7864"/>
    <w:rsid w:val="00ED7AAE"/>
    <w:rsid w:val="00ED7DAC"/>
    <w:rsid w:val="00EE0200"/>
    <w:rsid w:val="00EE0F6C"/>
    <w:rsid w:val="00EE1427"/>
    <w:rsid w:val="00EE1465"/>
    <w:rsid w:val="00EE1D25"/>
    <w:rsid w:val="00EE2C69"/>
    <w:rsid w:val="00EE3066"/>
    <w:rsid w:val="00EE34DD"/>
    <w:rsid w:val="00EE3C92"/>
    <w:rsid w:val="00EE447F"/>
    <w:rsid w:val="00EE4674"/>
    <w:rsid w:val="00EE47C6"/>
    <w:rsid w:val="00EE4D84"/>
    <w:rsid w:val="00EE575C"/>
    <w:rsid w:val="00EE5F95"/>
    <w:rsid w:val="00EE67B0"/>
    <w:rsid w:val="00EE6B6F"/>
    <w:rsid w:val="00EE76B1"/>
    <w:rsid w:val="00EF0B59"/>
    <w:rsid w:val="00EF0F59"/>
    <w:rsid w:val="00EF1196"/>
    <w:rsid w:val="00EF1A5A"/>
    <w:rsid w:val="00EF2B23"/>
    <w:rsid w:val="00EF3A01"/>
    <w:rsid w:val="00EF4D0F"/>
    <w:rsid w:val="00EF52F1"/>
    <w:rsid w:val="00EF5FF8"/>
    <w:rsid w:val="00EF6F58"/>
    <w:rsid w:val="00EF71A3"/>
    <w:rsid w:val="00EF7935"/>
    <w:rsid w:val="00F01526"/>
    <w:rsid w:val="00F023A7"/>
    <w:rsid w:val="00F02EDC"/>
    <w:rsid w:val="00F033E0"/>
    <w:rsid w:val="00F039E2"/>
    <w:rsid w:val="00F041B8"/>
    <w:rsid w:val="00F04A95"/>
    <w:rsid w:val="00F058D3"/>
    <w:rsid w:val="00F05F02"/>
    <w:rsid w:val="00F0668A"/>
    <w:rsid w:val="00F10169"/>
    <w:rsid w:val="00F10A38"/>
    <w:rsid w:val="00F1176A"/>
    <w:rsid w:val="00F11FF3"/>
    <w:rsid w:val="00F12BF1"/>
    <w:rsid w:val="00F12F4D"/>
    <w:rsid w:val="00F12FB0"/>
    <w:rsid w:val="00F13A10"/>
    <w:rsid w:val="00F14723"/>
    <w:rsid w:val="00F16039"/>
    <w:rsid w:val="00F1603A"/>
    <w:rsid w:val="00F16E57"/>
    <w:rsid w:val="00F17165"/>
    <w:rsid w:val="00F179B3"/>
    <w:rsid w:val="00F20491"/>
    <w:rsid w:val="00F206DE"/>
    <w:rsid w:val="00F20903"/>
    <w:rsid w:val="00F20DCF"/>
    <w:rsid w:val="00F23331"/>
    <w:rsid w:val="00F238F5"/>
    <w:rsid w:val="00F23CF2"/>
    <w:rsid w:val="00F2498E"/>
    <w:rsid w:val="00F249C5"/>
    <w:rsid w:val="00F25865"/>
    <w:rsid w:val="00F25FAB"/>
    <w:rsid w:val="00F270F0"/>
    <w:rsid w:val="00F276A8"/>
    <w:rsid w:val="00F27DB1"/>
    <w:rsid w:val="00F30FCB"/>
    <w:rsid w:val="00F3332A"/>
    <w:rsid w:val="00F34068"/>
    <w:rsid w:val="00F3421F"/>
    <w:rsid w:val="00F35ED7"/>
    <w:rsid w:val="00F36B72"/>
    <w:rsid w:val="00F36BD3"/>
    <w:rsid w:val="00F37687"/>
    <w:rsid w:val="00F4001D"/>
    <w:rsid w:val="00F4019E"/>
    <w:rsid w:val="00F423F6"/>
    <w:rsid w:val="00F43528"/>
    <w:rsid w:val="00F437BE"/>
    <w:rsid w:val="00F43916"/>
    <w:rsid w:val="00F44306"/>
    <w:rsid w:val="00F44F84"/>
    <w:rsid w:val="00F462E2"/>
    <w:rsid w:val="00F466E6"/>
    <w:rsid w:val="00F46C89"/>
    <w:rsid w:val="00F47508"/>
    <w:rsid w:val="00F4786D"/>
    <w:rsid w:val="00F503FC"/>
    <w:rsid w:val="00F508F3"/>
    <w:rsid w:val="00F51133"/>
    <w:rsid w:val="00F51165"/>
    <w:rsid w:val="00F51C42"/>
    <w:rsid w:val="00F51CC4"/>
    <w:rsid w:val="00F51EAB"/>
    <w:rsid w:val="00F528F0"/>
    <w:rsid w:val="00F52FAC"/>
    <w:rsid w:val="00F53747"/>
    <w:rsid w:val="00F53B5B"/>
    <w:rsid w:val="00F54AF1"/>
    <w:rsid w:val="00F551D6"/>
    <w:rsid w:val="00F55538"/>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3A2"/>
    <w:rsid w:val="00F716BE"/>
    <w:rsid w:val="00F71849"/>
    <w:rsid w:val="00F73053"/>
    <w:rsid w:val="00F73B22"/>
    <w:rsid w:val="00F74A3D"/>
    <w:rsid w:val="00F74A8F"/>
    <w:rsid w:val="00F74FB9"/>
    <w:rsid w:val="00F764E0"/>
    <w:rsid w:val="00F775A3"/>
    <w:rsid w:val="00F77D38"/>
    <w:rsid w:val="00F77F4D"/>
    <w:rsid w:val="00F809C6"/>
    <w:rsid w:val="00F81408"/>
    <w:rsid w:val="00F815F4"/>
    <w:rsid w:val="00F85567"/>
    <w:rsid w:val="00F86874"/>
    <w:rsid w:val="00F86B37"/>
    <w:rsid w:val="00F86C5F"/>
    <w:rsid w:val="00F86D62"/>
    <w:rsid w:val="00F874BB"/>
    <w:rsid w:val="00F90DA5"/>
    <w:rsid w:val="00F90EFF"/>
    <w:rsid w:val="00F9118F"/>
    <w:rsid w:val="00F914C6"/>
    <w:rsid w:val="00F9161F"/>
    <w:rsid w:val="00F92B59"/>
    <w:rsid w:val="00F931A2"/>
    <w:rsid w:val="00F93236"/>
    <w:rsid w:val="00F9396C"/>
    <w:rsid w:val="00F95F2A"/>
    <w:rsid w:val="00F97115"/>
    <w:rsid w:val="00F97289"/>
    <w:rsid w:val="00F97B3C"/>
    <w:rsid w:val="00F97DE7"/>
    <w:rsid w:val="00FA00A8"/>
    <w:rsid w:val="00FA016F"/>
    <w:rsid w:val="00FA1CA1"/>
    <w:rsid w:val="00FA1F4B"/>
    <w:rsid w:val="00FA3644"/>
    <w:rsid w:val="00FA36C8"/>
    <w:rsid w:val="00FA4168"/>
    <w:rsid w:val="00FA4571"/>
    <w:rsid w:val="00FA4A6C"/>
    <w:rsid w:val="00FA4CAD"/>
    <w:rsid w:val="00FA4CFE"/>
    <w:rsid w:val="00FA4DC7"/>
    <w:rsid w:val="00FA4FF3"/>
    <w:rsid w:val="00FA5D15"/>
    <w:rsid w:val="00FA6C32"/>
    <w:rsid w:val="00FB1645"/>
    <w:rsid w:val="00FB1DEB"/>
    <w:rsid w:val="00FB2ECA"/>
    <w:rsid w:val="00FB3254"/>
    <w:rsid w:val="00FB3596"/>
    <w:rsid w:val="00FB41FD"/>
    <w:rsid w:val="00FB4353"/>
    <w:rsid w:val="00FB4E64"/>
    <w:rsid w:val="00FB6398"/>
    <w:rsid w:val="00FB664A"/>
    <w:rsid w:val="00FB679E"/>
    <w:rsid w:val="00FB6F5A"/>
    <w:rsid w:val="00FC09D6"/>
    <w:rsid w:val="00FC16AB"/>
    <w:rsid w:val="00FC37AD"/>
    <w:rsid w:val="00FC3FBD"/>
    <w:rsid w:val="00FC54A4"/>
    <w:rsid w:val="00FC5652"/>
    <w:rsid w:val="00FC5909"/>
    <w:rsid w:val="00FC5CDF"/>
    <w:rsid w:val="00FC692D"/>
    <w:rsid w:val="00FC6AC2"/>
    <w:rsid w:val="00FC6B05"/>
    <w:rsid w:val="00FC6C30"/>
    <w:rsid w:val="00FC79E8"/>
    <w:rsid w:val="00FD0A58"/>
    <w:rsid w:val="00FD154B"/>
    <w:rsid w:val="00FD160B"/>
    <w:rsid w:val="00FD19B7"/>
    <w:rsid w:val="00FD295A"/>
    <w:rsid w:val="00FD3213"/>
    <w:rsid w:val="00FD39C9"/>
    <w:rsid w:val="00FD3CDC"/>
    <w:rsid w:val="00FD4378"/>
    <w:rsid w:val="00FD508D"/>
    <w:rsid w:val="00FD57A1"/>
    <w:rsid w:val="00FD5C86"/>
    <w:rsid w:val="00FD72C2"/>
    <w:rsid w:val="00FD7D51"/>
    <w:rsid w:val="00FE0B52"/>
    <w:rsid w:val="00FE10DF"/>
    <w:rsid w:val="00FE1867"/>
    <w:rsid w:val="00FE26EC"/>
    <w:rsid w:val="00FE28A3"/>
    <w:rsid w:val="00FE2DFF"/>
    <w:rsid w:val="00FE30A0"/>
    <w:rsid w:val="00FE35A8"/>
    <w:rsid w:val="00FE4867"/>
    <w:rsid w:val="00FE571B"/>
    <w:rsid w:val="00FE599A"/>
    <w:rsid w:val="00FE6010"/>
    <w:rsid w:val="00FE663C"/>
    <w:rsid w:val="00FE752B"/>
    <w:rsid w:val="00FE76FD"/>
    <w:rsid w:val="00FE7B8E"/>
    <w:rsid w:val="00FF0847"/>
    <w:rsid w:val="00FF1B91"/>
    <w:rsid w:val="00FF299D"/>
    <w:rsid w:val="00FF32F4"/>
    <w:rsid w:val="00FF35B6"/>
    <w:rsid w:val="00FF47CD"/>
    <w:rsid w:val="00FF5344"/>
    <w:rsid w:val="00FF5532"/>
    <w:rsid w:val="00FF5DBD"/>
    <w:rsid w:val="00FF67D7"/>
    <w:rsid w:val="1923E2E8"/>
    <w:rsid w:val="2BB94072"/>
    <w:rsid w:val="544753FC"/>
    <w:rsid w:val="5C35490E"/>
    <w:rsid w:val="70652167"/>
    <w:rsid w:val="715C1E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93BC0"/>
    <w:pPr>
      <w:numPr>
        <w:numId w:val="37"/>
      </w:numPr>
    </w:pPr>
  </w:style>
  <w:style w:type="numbering" w:customStyle="1" w:styleId="Listaactual26">
    <w:name w:val="Lista actual26"/>
    <w:uiPriority w:val="99"/>
    <w:rsid w:val="00AE6DCA"/>
    <w:pPr>
      <w:numPr>
        <w:numId w:val="39"/>
      </w:numPr>
    </w:pPr>
  </w:style>
  <w:style w:type="numbering" w:customStyle="1" w:styleId="Listaactual27">
    <w:name w:val="Lista actual27"/>
    <w:uiPriority w:val="99"/>
    <w:rsid w:val="000E12AD"/>
    <w:pPr>
      <w:numPr>
        <w:numId w:val="44"/>
      </w:numPr>
    </w:pPr>
  </w:style>
  <w:style w:type="numbering" w:customStyle="1" w:styleId="Listaactual28">
    <w:name w:val="Lista actual28"/>
    <w:uiPriority w:val="99"/>
    <w:rsid w:val="003A0D23"/>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E1B8C-C71E-457F-8E07-24BB6CAE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5943</Words>
  <Characters>32689</Characters>
  <Application>Microsoft Office Word</Application>
  <DocSecurity>0</DocSecurity>
  <Lines>272</Lines>
  <Paragraphs>77</Paragraphs>
  <ScaleCrop>false</ScaleCrop>
  <Company/>
  <LinksUpToDate>false</LinksUpToDate>
  <CharactersWithSpaces>38555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92</cp:revision>
  <cp:lastPrinted>2019-06-13T16:30:00Z</cp:lastPrinted>
  <dcterms:created xsi:type="dcterms:W3CDTF">2024-09-23T19:15:00Z</dcterms:created>
  <dcterms:modified xsi:type="dcterms:W3CDTF">2024-12-04T00:15:00Z</dcterms:modified>
</cp:coreProperties>
</file>