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49C" w:rsidRPr="002C3EC8" w:rsidRDefault="00F3749C" w:rsidP="00F3749C">
      <w:pPr>
        <w:spacing w:before="240" w:line="360" w:lineRule="auto"/>
        <w:jc w:val="both"/>
        <w:rPr>
          <w:rFonts w:ascii="Palatino Linotype" w:eastAsia="Times New Roman" w:hAnsi="Palatino Linotype" w:cs="Arial"/>
          <w:color w:val="000000"/>
          <w:sz w:val="24"/>
          <w:szCs w:val="24"/>
          <w:lang w:eastAsia="es-MX"/>
        </w:rPr>
      </w:pPr>
      <w:r w:rsidRPr="002C3EC8">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w:t>
      </w:r>
      <w:r>
        <w:rPr>
          <w:rFonts w:ascii="Palatino Linotype" w:eastAsia="Times New Roman" w:hAnsi="Palatino Linotype" w:cs="Arial"/>
          <w:color w:val="000000"/>
          <w:sz w:val="24"/>
          <w:szCs w:val="24"/>
          <w:lang w:eastAsia="es-MX"/>
        </w:rPr>
        <w:t>en Metepec, Estado de México, a trece de noviembre de dos mil veinticuatro</w:t>
      </w:r>
      <w:r w:rsidRPr="002C3EC8">
        <w:rPr>
          <w:rFonts w:ascii="Palatino Linotype" w:eastAsia="Times New Roman" w:hAnsi="Palatino Linotype" w:cs="Arial"/>
          <w:color w:val="000000"/>
          <w:sz w:val="24"/>
          <w:szCs w:val="24"/>
          <w:lang w:eastAsia="es-MX"/>
        </w:rPr>
        <w:t>.</w:t>
      </w:r>
    </w:p>
    <w:p w:rsidR="00F3749C" w:rsidRPr="002C3EC8" w:rsidRDefault="00F3749C" w:rsidP="00F3749C">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sz w:val="24"/>
        </w:rPr>
        <w:t>VISTO</w:t>
      </w:r>
      <w:r>
        <w:rPr>
          <w:rFonts w:ascii="Palatino Linotype" w:hAnsi="Palatino Linotype" w:cs="Arial"/>
          <w:sz w:val="24"/>
        </w:rPr>
        <w:t xml:space="preserve"> el</w:t>
      </w:r>
      <w:r w:rsidRPr="002C3EC8">
        <w:rPr>
          <w:rFonts w:ascii="Palatino Linotype" w:hAnsi="Palatino Linotype" w:cs="Arial"/>
          <w:sz w:val="24"/>
        </w:rPr>
        <w:t xml:space="preserve"> expediente</w:t>
      </w:r>
      <w:r>
        <w:rPr>
          <w:rFonts w:ascii="Palatino Linotype" w:hAnsi="Palatino Linotype" w:cs="Arial"/>
          <w:sz w:val="24"/>
        </w:rPr>
        <w:t xml:space="preserve"> electrónico formado</w:t>
      </w:r>
      <w:r w:rsidRPr="002C3EC8">
        <w:rPr>
          <w:rFonts w:ascii="Palatino Linotype" w:hAnsi="Palatino Linotype" w:cs="Arial"/>
          <w:sz w:val="24"/>
        </w:rPr>
        <w:t xml:space="preserve"> con motivo</w:t>
      </w:r>
      <w:r>
        <w:rPr>
          <w:rFonts w:ascii="Palatino Linotype" w:hAnsi="Palatino Linotype" w:cs="Arial"/>
          <w:sz w:val="24"/>
        </w:rPr>
        <w:t xml:space="preserve"> del recurso de revisión número</w:t>
      </w:r>
      <w:r w:rsidRPr="002C3EC8">
        <w:rPr>
          <w:rFonts w:ascii="Palatino Linotype" w:hAnsi="Palatino Linotype" w:cs="Arial"/>
          <w:b/>
          <w:sz w:val="24"/>
        </w:rPr>
        <w:t xml:space="preserve"> </w:t>
      </w:r>
      <w:bookmarkStart w:id="0" w:name="_GoBack"/>
      <w:r w:rsidR="003918EA">
        <w:rPr>
          <w:rFonts w:ascii="Palatino Linotype" w:hAnsi="Palatino Linotype" w:cs="Arial"/>
          <w:b/>
          <w:sz w:val="24"/>
        </w:rPr>
        <w:t>0</w:t>
      </w:r>
      <w:r>
        <w:rPr>
          <w:rFonts w:ascii="Palatino Linotype" w:hAnsi="Palatino Linotype" w:cs="Arial"/>
          <w:b/>
          <w:bCs/>
          <w:sz w:val="24"/>
          <w:lang w:eastAsia="es-MX"/>
        </w:rPr>
        <w:t>6630/INFOEM/IP/RR/2024</w:t>
      </w:r>
      <w:bookmarkEnd w:id="0"/>
      <w:r w:rsidRPr="002C3EC8">
        <w:rPr>
          <w:rFonts w:ascii="Palatino Linotype" w:hAnsi="Palatino Linotype" w:cs="Arial"/>
          <w:b/>
          <w:bCs/>
          <w:sz w:val="24"/>
          <w:lang w:eastAsia="es-MX"/>
        </w:rPr>
        <w:t xml:space="preserve">, </w:t>
      </w:r>
      <w:r>
        <w:rPr>
          <w:rFonts w:ascii="Palatino Linotype" w:hAnsi="Palatino Linotype"/>
          <w:sz w:val="24"/>
        </w:rPr>
        <w:t>interpuesto</w:t>
      </w:r>
      <w:r w:rsidRPr="002C3EC8">
        <w:rPr>
          <w:rFonts w:ascii="Palatino Linotype" w:hAnsi="Palatino Linotype"/>
          <w:sz w:val="24"/>
        </w:rPr>
        <w:t xml:space="preserve"> </w:t>
      </w:r>
      <w:r>
        <w:rPr>
          <w:rFonts w:ascii="Palatino Linotype" w:hAnsi="Palatino Linotype"/>
          <w:sz w:val="24"/>
        </w:rPr>
        <w:t>por un particular que no proporcionó nombre o seudónimo</w:t>
      </w:r>
      <w:r w:rsidRPr="002C3EC8">
        <w:rPr>
          <w:rFonts w:ascii="Palatino Linotype" w:hAnsi="Palatino Linotype"/>
          <w:sz w:val="24"/>
        </w:rPr>
        <w:t>,</w:t>
      </w:r>
      <w:r>
        <w:rPr>
          <w:rFonts w:ascii="Palatino Linotype" w:hAnsi="Palatino Linotype"/>
          <w:sz w:val="24"/>
        </w:rPr>
        <w:t xml:space="preserve"> en lo sucesivo la parte </w:t>
      </w:r>
      <w:r w:rsidRPr="002C3EC8">
        <w:rPr>
          <w:rFonts w:ascii="Palatino Linotype" w:hAnsi="Palatino Linotype"/>
          <w:b/>
          <w:sz w:val="24"/>
        </w:rPr>
        <w:t>Recurrente</w:t>
      </w:r>
      <w:r>
        <w:rPr>
          <w:rFonts w:ascii="Palatino Linotype" w:hAnsi="Palatino Linotype"/>
          <w:sz w:val="24"/>
        </w:rPr>
        <w:t>, en contra de la respuesta</w:t>
      </w:r>
      <w:r w:rsidRPr="002C3EC8">
        <w:rPr>
          <w:rFonts w:ascii="Palatino Linotype" w:hAnsi="Palatino Linotype"/>
          <w:sz w:val="24"/>
        </w:rPr>
        <w:t xml:space="preserve"> del </w:t>
      </w:r>
      <w:r w:rsidRPr="00F3749C">
        <w:rPr>
          <w:rFonts w:ascii="Palatino Linotype" w:hAnsi="Palatino Linotype"/>
          <w:b/>
          <w:sz w:val="24"/>
        </w:rPr>
        <w:t>Secretaría de Finanzas</w:t>
      </w:r>
      <w:r w:rsidRPr="002C3EC8">
        <w:rPr>
          <w:rFonts w:ascii="Palatino Linotype" w:hAnsi="Palatino Linotype"/>
          <w:sz w:val="24"/>
        </w:rPr>
        <w:t xml:space="preserve">, en lo subsecuente el </w:t>
      </w:r>
      <w:r w:rsidRPr="002C3EC8">
        <w:rPr>
          <w:rFonts w:ascii="Palatino Linotype" w:hAnsi="Palatino Linotype"/>
          <w:b/>
          <w:sz w:val="24"/>
        </w:rPr>
        <w:t>Sujeto Obligado</w:t>
      </w:r>
      <w:r w:rsidRPr="002C3EC8">
        <w:rPr>
          <w:rFonts w:ascii="Palatino Linotype" w:hAnsi="Palatino Linotype"/>
          <w:sz w:val="24"/>
        </w:rPr>
        <w:t>, se procede a dictar la presente resolución.</w:t>
      </w:r>
      <w:r>
        <w:rPr>
          <w:rFonts w:ascii="Palatino Linotype" w:hAnsi="Palatino Linotype"/>
          <w:sz w:val="24"/>
        </w:rPr>
        <w:t xml:space="preserve"> </w:t>
      </w:r>
    </w:p>
    <w:p w:rsidR="00F3749C" w:rsidRPr="002C3EC8" w:rsidRDefault="00F3749C" w:rsidP="00F3749C">
      <w:pPr>
        <w:tabs>
          <w:tab w:val="left" w:pos="1701"/>
        </w:tabs>
        <w:spacing w:before="240" w:line="360" w:lineRule="auto"/>
        <w:jc w:val="both"/>
        <w:rPr>
          <w:rFonts w:ascii="Palatino Linotype" w:hAnsi="Palatino Linotype" w:cs="Arial"/>
          <w:b/>
          <w:sz w:val="24"/>
        </w:rPr>
      </w:pPr>
    </w:p>
    <w:p w:rsidR="00F3749C" w:rsidRPr="002C3EC8" w:rsidRDefault="00F3749C" w:rsidP="00F3749C">
      <w:pPr>
        <w:pStyle w:val="infoemcitas"/>
        <w:jc w:val="center"/>
        <w:rPr>
          <w:b/>
          <w:bCs/>
          <w:i w:val="0"/>
          <w:iCs/>
          <w:sz w:val="28"/>
          <w:szCs w:val="28"/>
        </w:rPr>
      </w:pPr>
      <w:r w:rsidRPr="002C3EC8">
        <w:rPr>
          <w:b/>
          <w:bCs/>
          <w:i w:val="0"/>
          <w:iCs/>
          <w:sz w:val="28"/>
          <w:szCs w:val="28"/>
        </w:rPr>
        <w:t>A N T E C E D E N T E S   D E L   A S U N T O</w:t>
      </w:r>
    </w:p>
    <w:p w:rsidR="00F3749C" w:rsidRPr="002C3EC8" w:rsidRDefault="00F3749C" w:rsidP="00F3749C">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rsidR="00F3749C" w:rsidRPr="00D705FF" w:rsidRDefault="00F3749C" w:rsidP="00F3749C">
      <w:pPr>
        <w:spacing w:before="240" w:line="360" w:lineRule="auto"/>
        <w:jc w:val="both"/>
        <w:rPr>
          <w:rFonts w:ascii="Palatino Linotype" w:hAnsi="Palatino Linotype" w:cs="Arial"/>
          <w:sz w:val="24"/>
        </w:rPr>
      </w:pPr>
      <w:r w:rsidRPr="00D705FF">
        <w:rPr>
          <w:rFonts w:ascii="Palatino Linotype" w:hAnsi="Palatino Linotype" w:cs="Arial"/>
          <w:sz w:val="24"/>
        </w:rPr>
        <w:t xml:space="preserve">Con fecha </w:t>
      </w:r>
      <w:r>
        <w:rPr>
          <w:rFonts w:ascii="Palatino Linotype" w:hAnsi="Palatino Linotype" w:cs="Arial"/>
          <w:b/>
          <w:sz w:val="24"/>
        </w:rPr>
        <w:t>catorce de octubre</w:t>
      </w:r>
      <w:r>
        <w:rPr>
          <w:rFonts w:ascii="Palatino Linotype" w:hAnsi="Palatino Linotype" w:cs="Arial"/>
          <w:sz w:val="24"/>
        </w:rPr>
        <w:t xml:space="preserve"> de dos mil veinticuatro</w:t>
      </w:r>
      <w:r w:rsidRPr="00D705FF">
        <w:rPr>
          <w:rFonts w:ascii="Palatino Linotype" w:hAnsi="Palatino Linotype" w:cs="Arial"/>
          <w:sz w:val="24"/>
        </w:rPr>
        <w:t xml:space="preserve">, </w:t>
      </w:r>
      <w:r>
        <w:rPr>
          <w:rFonts w:ascii="Palatino Linotype" w:hAnsi="Palatino Linotype"/>
          <w:sz w:val="24"/>
        </w:rPr>
        <w:t xml:space="preserve">la parte </w:t>
      </w:r>
      <w:r w:rsidRPr="00D705FF">
        <w:rPr>
          <w:rFonts w:ascii="Palatino Linotype" w:hAnsi="Palatino Linotype" w:cs="Arial"/>
          <w:b/>
          <w:sz w:val="24"/>
        </w:rPr>
        <w:t xml:space="preserve">Recurrente </w:t>
      </w:r>
      <w:r w:rsidRPr="00D705FF">
        <w:rPr>
          <w:rFonts w:ascii="Palatino Linotype" w:hAnsi="Palatino Linotype" w:cs="Arial"/>
          <w:sz w:val="24"/>
        </w:rPr>
        <w:t xml:space="preserve">presentó a través </w:t>
      </w:r>
      <w:r>
        <w:rPr>
          <w:rFonts w:ascii="Palatino Linotype" w:hAnsi="Palatino Linotype" w:cs="Arial"/>
          <w:sz w:val="24"/>
        </w:rPr>
        <w:t xml:space="preserve">del </w:t>
      </w:r>
      <w:r w:rsidRPr="00D705FF">
        <w:rPr>
          <w:rFonts w:ascii="Palatino Linotype" w:hAnsi="Palatino Linotype" w:cs="Arial"/>
          <w:sz w:val="24"/>
        </w:rPr>
        <w:t>Sistema de Acceso a la Información Mexiquense (</w:t>
      </w:r>
      <w:r w:rsidRPr="00D705FF">
        <w:rPr>
          <w:rFonts w:ascii="Palatino Linotype" w:hAnsi="Palatino Linotype" w:cs="Arial"/>
          <w:b/>
          <w:sz w:val="24"/>
        </w:rPr>
        <w:t>SAIMEX)</w:t>
      </w:r>
      <w:r w:rsidRPr="00D705FF">
        <w:rPr>
          <w:rFonts w:ascii="Palatino Linotype" w:hAnsi="Palatino Linotype" w:cs="Arial"/>
          <w:sz w:val="24"/>
        </w:rPr>
        <w:t xml:space="preserve"> ante </w:t>
      </w:r>
      <w:r w:rsidRPr="00D705FF">
        <w:rPr>
          <w:rFonts w:ascii="Palatino Linotype" w:hAnsi="Palatino Linotype" w:cs="Arial"/>
          <w:b/>
          <w:sz w:val="24"/>
        </w:rPr>
        <w:t>El Sujeto Obligado</w:t>
      </w:r>
      <w:r w:rsidRPr="00D705FF">
        <w:rPr>
          <w:rFonts w:ascii="Palatino Linotype" w:hAnsi="Palatino Linotype" w:cs="Arial"/>
          <w:sz w:val="24"/>
        </w:rPr>
        <w:t>, solicitud de acceso a la información pública, registrada bajo el número de expediente</w:t>
      </w:r>
      <w:r>
        <w:rPr>
          <w:rFonts w:ascii="Palatino Linotype" w:hAnsi="Palatino Linotype" w:cs="Arial"/>
          <w:b/>
          <w:sz w:val="24"/>
        </w:rPr>
        <w:t xml:space="preserve"> 00795/SF/IP/2024</w:t>
      </w:r>
      <w:r w:rsidRPr="00D705FF">
        <w:rPr>
          <w:rFonts w:ascii="Palatino Linotype" w:hAnsi="Palatino Linotype" w:cs="Arial"/>
          <w:b/>
          <w:sz w:val="24"/>
        </w:rPr>
        <w:t xml:space="preserve">, </w:t>
      </w:r>
      <w:r w:rsidRPr="00D705FF">
        <w:rPr>
          <w:rFonts w:ascii="Palatino Linotype" w:hAnsi="Palatino Linotype" w:cs="Arial"/>
          <w:sz w:val="24"/>
        </w:rPr>
        <w:t>mediante la cual solicitó información en el tenor siguiente:</w:t>
      </w:r>
    </w:p>
    <w:p w:rsidR="00F3749C" w:rsidRPr="001C7F6F" w:rsidRDefault="00F3749C" w:rsidP="00F3749C">
      <w:pPr>
        <w:pStyle w:val="INFOEM"/>
        <w:rPr>
          <w:lang w:val="es-ES_tradnl" w:eastAsia="es-ES"/>
        </w:rPr>
      </w:pPr>
      <w:r w:rsidRPr="00D705FF">
        <w:rPr>
          <w:lang w:val="es-ES_tradnl" w:eastAsia="es-ES"/>
        </w:rPr>
        <w:t>“</w:t>
      </w:r>
      <w:r w:rsidRPr="00F3749C">
        <w:rPr>
          <w:lang w:val="es-ES_tradnl" w:eastAsia="es-ES"/>
        </w:rPr>
        <w:t xml:space="preserve">Solicito se nos proporcione documentos que avalen los estudios (grado de estudios) </w:t>
      </w:r>
      <w:proofErr w:type="gramStart"/>
      <w:r w:rsidRPr="00F3749C">
        <w:rPr>
          <w:lang w:val="es-ES_tradnl" w:eastAsia="es-ES"/>
        </w:rPr>
        <w:t>de</w:t>
      </w:r>
      <w:proofErr w:type="gramEnd"/>
      <w:r w:rsidRPr="00F3749C">
        <w:rPr>
          <w:lang w:val="es-ES_tradnl" w:eastAsia="es-ES"/>
        </w:rPr>
        <w:t xml:space="preserve"> CLAUDIA NOGUEZ GONZALES, para acreditar el cargo que tiene, dentro de la Secretaria de Finanzas.</w:t>
      </w:r>
      <w:r w:rsidRPr="00D705FF">
        <w:rPr>
          <w:lang w:val="es-ES_tradnl" w:eastAsia="es-ES"/>
        </w:rPr>
        <w:t>” (</w:t>
      </w:r>
      <w:proofErr w:type="gramStart"/>
      <w:r w:rsidRPr="00D705FF">
        <w:rPr>
          <w:lang w:val="es-ES_tradnl" w:eastAsia="es-ES"/>
        </w:rPr>
        <w:t>sic</w:t>
      </w:r>
      <w:proofErr w:type="gramEnd"/>
      <w:r w:rsidRPr="00D705FF">
        <w:rPr>
          <w:lang w:val="es-ES_tradnl" w:eastAsia="es-ES"/>
        </w:rPr>
        <w:t>)</w:t>
      </w:r>
    </w:p>
    <w:p w:rsidR="00F3749C" w:rsidRPr="002C3EC8" w:rsidRDefault="00F3749C" w:rsidP="00F3749C">
      <w:pPr>
        <w:spacing w:before="240" w:line="360" w:lineRule="auto"/>
        <w:jc w:val="both"/>
        <w:rPr>
          <w:rFonts w:ascii="Palatino Linotype" w:eastAsia="Times New Roman" w:hAnsi="Palatino Linotype" w:cs="Times New Roman"/>
          <w:sz w:val="24"/>
          <w:szCs w:val="24"/>
          <w:lang w:val="es-ES_tradnl" w:eastAsia="es-ES"/>
        </w:rPr>
      </w:pPr>
      <w:r w:rsidRPr="002C3EC8">
        <w:rPr>
          <w:rFonts w:ascii="Palatino Linotype" w:eastAsia="Times New Roman" w:hAnsi="Palatino Linotype" w:cs="Times New Roman"/>
          <w:b/>
          <w:sz w:val="24"/>
          <w:szCs w:val="24"/>
          <w:lang w:val="es-ES_tradnl" w:eastAsia="es-ES"/>
        </w:rPr>
        <w:t>Modalidad de entrega:</w:t>
      </w:r>
      <w:r>
        <w:rPr>
          <w:rFonts w:ascii="Palatino Linotype" w:eastAsia="Times New Roman" w:hAnsi="Palatino Linotype" w:cs="Times New Roman"/>
          <w:sz w:val="24"/>
          <w:szCs w:val="24"/>
          <w:lang w:val="es-ES_tradnl" w:eastAsia="es-ES"/>
        </w:rPr>
        <w:t xml:space="preserve"> A través del SAIMEX.</w:t>
      </w:r>
    </w:p>
    <w:p w:rsidR="00F3749C" w:rsidRDefault="00F3749C" w:rsidP="00F3749C">
      <w:pPr>
        <w:spacing w:before="240" w:line="360" w:lineRule="auto"/>
        <w:jc w:val="both"/>
        <w:rPr>
          <w:rFonts w:ascii="Palatino Linotype" w:hAnsi="Palatino Linotype" w:cs="Arial"/>
          <w:b/>
          <w:sz w:val="28"/>
        </w:rPr>
      </w:pPr>
    </w:p>
    <w:p w:rsidR="00F3749C" w:rsidRDefault="00F3749C" w:rsidP="00F3749C">
      <w:pPr>
        <w:spacing w:before="240" w:line="360" w:lineRule="auto"/>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 la respuesta a la solicitud o entrega de información</w:t>
      </w:r>
      <w:r w:rsidRPr="00165D6E">
        <w:rPr>
          <w:rFonts w:ascii="Palatino Linotype" w:hAnsi="Palatino Linotype" w:cs="Arial"/>
          <w:b/>
          <w:sz w:val="28"/>
          <w:szCs w:val="20"/>
        </w:rPr>
        <w:t>.</w:t>
      </w:r>
    </w:p>
    <w:p w:rsidR="00F3749C" w:rsidRDefault="00F3749C" w:rsidP="00F3749C">
      <w:pPr>
        <w:pStyle w:val="Sinespaciado"/>
        <w:spacing w:line="360" w:lineRule="auto"/>
        <w:jc w:val="both"/>
        <w:rPr>
          <w:rFonts w:ascii="Palatino Linotype" w:hAnsi="Palatino Linotype" w:cs="Arial"/>
        </w:rPr>
      </w:pPr>
      <w:r w:rsidRPr="00D67FC4">
        <w:rPr>
          <w:rFonts w:ascii="Palatino Linotype" w:hAnsi="Palatino Linotype"/>
        </w:rPr>
        <w:t xml:space="preserve">De las constancias que obran en </w:t>
      </w:r>
      <w:r>
        <w:rPr>
          <w:rFonts w:ascii="Palatino Linotype" w:hAnsi="Palatino Linotype"/>
        </w:rPr>
        <w:t>el</w:t>
      </w:r>
      <w:r w:rsidRPr="00D67FC4">
        <w:rPr>
          <w:rFonts w:ascii="Palatino Linotype" w:hAnsi="Palatino Linotype"/>
        </w:rPr>
        <w:t xml:space="preserve"> expediente electrónico, </w:t>
      </w:r>
      <w:r>
        <w:rPr>
          <w:rFonts w:ascii="Palatino Linotype" w:hAnsi="Palatino Linotype"/>
        </w:rPr>
        <w:t xml:space="preserve">se advierte </w:t>
      </w:r>
      <w:r w:rsidRPr="00D67FC4">
        <w:rPr>
          <w:rFonts w:ascii="Palatino Linotype" w:hAnsi="Palatino Linotype"/>
        </w:rPr>
        <w:t xml:space="preserve">que el </w:t>
      </w:r>
      <w:r>
        <w:rPr>
          <w:rFonts w:ascii="Palatino Linotype" w:hAnsi="Palatino Linotype" w:cs="Arial"/>
        </w:rPr>
        <w:t xml:space="preserve">día </w:t>
      </w:r>
      <w:r w:rsidR="00914713">
        <w:rPr>
          <w:rFonts w:ascii="Palatino Linotype" w:hAnsi="Palatino Linotype" w:cs="Arial"/>
          <w:b/>
        </w:rPr>
        <w:t>veintitrés de octubre</w:t>
      </w:r>
      <w:r>
        <w:rPr>
          <w:rFonts w:ascii="Palatino Linotype" w:hAnsi="Palatino Linotype" w:cs="Arial"/>
          <w:b/>
        </w:rPr>
        <w:t xml:space="preserve"> de dos mil veinticuatro</w:t>
      </w:r>
      <w:r>
        <w:rPr>
          <w:rFonts w:ascii="Palatino Linotype" w:hAnsi="Palatino Linotype" w:cs="Arial"/>
        </w:rPr>
        <w:t xml:space="preserve">, </w:t>
      </w:r>
      <w:r w:rsidRPr="00667998">
        <w:rPr>
          <w:rFonts w:ascii="Palatino Linotype" w:hAnsi="Palatino Linotype" w:cs="Arial"/>
        </w:rPr>
        <w:t xml:space="preserve">el </w:t>
      </w:r>
      <w:r w:rsidRPr="00667998">
        <w:rPr>
          <w:rFonts w:ascii="Palatino Linotype" w:hAnsi="Palatino Linotype" w:cs="Arial"/>
          <w:b/>
        </w:rPr>
        <w:t>Sujeto Obligado</w:t>
      </w:r>
      <w:r w:rsidRPr="00667998">
        <w:rPr>
          <w:rFonts w:ascii="Palatino Linotype" w:hAnsi="Palatino Linotype" w:cs="Arial"/>
        </w:rPr>
        <w:t xml:space="preserve"> </w:t>
      </w:r>
      <w:r>
        <w:rPr>
          <w:rFonts w:ascii="Palatino Linotype" w:hAnsi="Palatino Linotype" w:cs="Arial"/>
        </w:rPr>
        <w:t xml:space="preserve">dio respuesta a la solicitud de información en los siguientes términos: </w:t>
      </w:r>
    </w:p>
    <w:p w:rsidR="00F3749C" w:rsidRPr="00E818A5" w:rsidRDefault="00F3749C" w:rsidP="00F3749C">
      <w:pPr>
        <w:spacing w:after="0" w:line="360" w:lineRule="auto"/>
        <w:jc w:val="both"/>
        <w:rPr>
          <w:rFonts w:ascii="Palatino Linotype" w:hAnsi="Palatino Linotype" w:cs="Arial"/>
          <w:sz w:val="24"/>
        </w:rPr>
      </w:pPr>
    </w:p>
    <w:p w:rsidR="00F3749C" w:rsidRPr="002952BC" w:rsidRDefault="00F3749C" w:rsidP="00F3749C">
      <w:pPr>
        <w:spacing w:after="0" w:line="240" w:lineRule="auto"/>
        <w:ind w:left="567" w:right="567"/>
        <w:jc w:val="right"/>
        <w:rPr>
          <w:rFonts w:ascii="Palatino Linotype" w:hAnsi="Palatino Linotype" w:cs="Arial"/>
          <w:i/>
        </w:rPr>
      </w:pPr>
    </w:p>
    <w:p w:rsidR="00914713" w:rsidRPr="00914713" w:rsidRDefault="00F3749C" w:rsidP="00914713">
      <w:pPr>
        <w:spacing w:after="0" w:line="240" w:lineRule="auto"/>
        <w:ind w:left="567" w:right="567"/>
        <w:jc w:val="both"/>
        <w:rPr>
          <w:rFonts w:ascii="Palatino Linotype" w:hAnsi="Palatino Linotype" w:cs="Arial"/>
          <w:i/>
        </w:rPr>
      </w:pPr>
      <w:r>
        <w:rPr>
          <w:rFonts w:ascii="Palatino Linotype" w:hAnsi="Palatino Linotype" w:cs="Arial"/>
          <w:i/>
        </w:rPr>
        <w:t>“</w:t>
      </w:r>
      <w:r w:rsidR="00914713" w:rsidRPr="00914713">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F3749C" w:rsidRDefault="00914713" w:rsidP="00914713">
      <w:pPr>
        <w:spacing w:after="0" w:line="240" w:lineRule="auto"/>
        <w:ind w:left="567" w:right="567"/>
        <w:jc w:val="both"/>
        <w:rPr>
          <w:rFonts w:ascii="Palatino Linotype" w:hAnsi="Palatino Linotype" w:cs="Arial"/>
          <w:i/>
        </w:rPr>
      </w:pPr>
      <w:r w:rsidRPr="00914713">
        <w:rPr>
          <w:rFonts w:ascii="Palatino Linotype" w:hAnsi="Palatino Linotype" w:cs="Arial"/>
          <w:i/>
        </w:rPr>
        <w:t>Sobre el particular, sírvase encontrar en archivo adjunto copia del oficio de notificación número 20700004S/UT-2070/2024, mediante el cual se detalla lo referente a su solicitud.</w:t>
      </w:r>
      <w:r w:rsidR="00F3749C" w:rsidRPr="005B07D5">
        <w:rPr>
          <w:rFonts w:ascii="Palatino Linotype" w:hAnsi="Palatino Linotype" w:cs="Arial"/>
          <w:i/>
        </w:rPr>
        <w:t xml:space="preserve"> </w:t>
      </w:r>
      <w:r w:rsidR="00F3749C" w:rsidRPr="00667998">
        <w:rPr>
          <w:rFonts w:ascii="Palatino Linotype" w:hAnsi="Palatino Linotype" w:cs="Arial"/>
          <w:i/>
        </w:rPr>
        <w:t>“(Sic).</w:t>
      </w:r>
    </w:p>
    <w:p w:rsidR="00F3749C" w:rsidRDefault="00F3749C" w:rsidP="00F3749C">
      <w:pPr>
        <w:spacing w:after="0" w:line="360" w:lineRule="auto"/>
        <w:ind w:right="567"/>
        <w:jc w:val="both"/>
        <w:rPr>
          <w:rFonts w:ascii="Palatino Linotype" w:hAnsi="Palatino Linotype" w:cs="Arial"/>
          <w:sz w:val="24"/>
        </w:rPr>
      </w:pPr>
    </w:p>
    <w:p w:rsidR="00F3749C" w:rsidRDefault="00F3749C" w:rsidP="00F3749C">
      <w:pPr>
        <w:spacing w:after="0" w:line="360" w:lineRule="auto"/>
        <w:jc w:val="both"/>
        <w:rPr>
          <w:rFonts w:ascii="Palatino Linotype" w:hAnsi="Palatino Linotype" w:cs="Arial"/>
          <w:sz w:val="24"/>
        </w:rPr>
      </w:pPr>
      <w:r>
        <w:rPr>
          <w:rFonts w:ascii="Palatino Linotype" w:hAnsi="Palatino Linotype" w:cs="Arial"/>
          <w:sz w:val="24"/>
        </w:rPr>
        <w:t xml:space="preserve">Adicionalmente, el Sujeto Obligado adjuntó los archivos electrónicos denominados </w:t>
      </w:r>
    </w:p>
    <w:p w:rsidR="00F3749C" w:rsidRPr="00B217C4" w:rsidRDefault="00914713" w:rsidP="00914713">
      <w:pPr>
        <w:pStyle w:val="Prrafodelista"/>
        <w:numPr>
          <w:ilvl w:val="0"/>
          <w:numId w:val="2"/>
        </w:numPr>
        <w:pBdr>
          <w:top w:val="nil"/>
          <w:left w:val="nil"/>
          <w:bottom w:val="nil"/>
          <w:right w:val="nil"/>
          <w:between w:val="nil"/>
        </w:pBdr>
        <w:spacing w:line="360" w:lineRule="auto"/>
        <w:contextualSpacing/>
        <w:jc w:val="both"/>
        <w:rPr>
          <w:rFonts w:ascii="Palatino Linotype" w:eastAsia="Palatino Linotype" w:hAnsi="Palatino Linotype" w:cs="Palatino Linotype"/>
          <w:b/>
          <w:i/>
          <w:color w:val="000000"/>
        </w:rPr>
      </w:pPr>
      <w:r w:rsidRPr="00914713">
        <w:rPr>
          <w:rFonts w:ascii="Palatino Linotype" w:eastAsia="Palatino Linotype" w:hAnsi="Palatino Linotype" w:cs="Palatino Linotype"/>
          <w:b/>
          <w:i/>
          <w:color w:val="000000"/>
        </w:rPr>
        <w:t>00795 COORDINACION ADMINISTRATIVA (2).</w:t>
      </w:r>
      <w:proofErr w:type="spellStart"/>
      <w:r w:rsidRPr="00914713">
        <w:rPr>
          <w:rFonts w:ascii="Palatino Linotype" w:eastAsia="Palatino Linotype" w:hAnsi="Palatino Linotype" w:cs="Palatino Linotype"/>
          <w:b/>
          <w:i/>
          <w:color w:val="000000"/>
        </w:rPr>
        <w:t>pdf</w:t>
      </w:r>
      <w:proofErr w:type="spellEnd"/>
      <w:r w:rsidR="00F3749C">
        <w:rPr>
          <w:rFonts w:ascii="Palatino Linotype" w:eastAsia="Palatino Linotype" w:hAnsi="Palatino Linotype" w:cs="Palatino Linotype"/>
          <w:b/>
          <w:i/>
          <w:color w:val="000000"/>
        </w:rPr>
        <w:t xml:space="preserve">: </w:t>
      </w:r>
      <w:r w:rsidR="00F3749C">
        <w:rPr>
          <w:rFonts w:ascii="Palatino Linotype" w:eastAsia="Palatino Linotype" w:hAnsi="Palatino Linotype" w:cs="Palatino Linotype"/>
          <w:color w:val="000000"/>
        </w:rPr>
        <w:t xml:space="preserve">constante de cuatro fojas, en formato </w:t>
      </w:r>
      <w:proofErr w:type="spellStart"/>
      <w:r w:rsidR="00F3749C">
        <w:rPr>
          <w:rFonts w:ascii="Palatino Linotype" w:eastAsia="Palatino Linotype" w:hAnsi="Palatino Linotype" w:cs="Palatino Linotype"/>
          <w:color w:val="000000"/>
        </w:rPr>
        <w:t>pdf</w:t>
      </w:r>
      <w:proofErr w:type="spellEnd"/>
      <w:r w:rsidR="00F3749C">
        <w:rPr>
          <w:rFonts w:ascii="Palatino Linotype" w:eastAsia="Palatino Linotype" w:hAnsi="Palatino Linotype" w:cs="Palatino Linotype"/>
          <w:color w:val="000000"/>
        </w:rPr>
        <w:t xml:space="preserve">, contiene el oficio número </w:t>
      </w:r>
      <w:r w:rsidR="00B217C4">
        <w:rPr>
          <w:rFonts w:ascii="Palatino Linotype" w:eastAsia="Palatino Linotype" w:hAnsi="Palatino Linotype" w:cs="Palatino Linotype"/>
          <w:color w:val="000000"/>
        </w:rPr>
        <w:t>20700002000100S/IP/0233</w:t>
      </w:r>
      <w:r w:rsidR="00F3749C">
        <w:rPr>
          <w:rFonts w:ascii="Palatino Linotype" w:eastAsia="Palatino Linotype" w:hAnsi="Palatino Linotype" w:cs="Palatino Linotype"/>
          <w:color w:val="000000"/>
        </w:rPr>
        <w:t xml:space="preserve">/2024, firmado por </w:t>
      </w:r>
      <w:r w:rsidR="00B217C4">
        <w:rPr>
          <w:rFonts w:ascii="Palatino Linotype" w:eastAsia="Palatino Linotype" w:hAnsi="Palatino Linotype" w:cs="Palatino Linotype"/>
          <w:color w:val="000000"/>
        </w:rPr>
        <w:t>la Servidora Pública Habilitada Suplente de la Coordinación Administrativa</w:t>
      </w:r>
      <w:r w:rsidR="00F3749C">
        <w:rPr>
          <w:rFonts w:ascii="Palatino Linotype" w:eastAsia="Palatino Linotype" w:hAnsi="Palatino Linotype" w:cs="Palatino Linotype"/>
          <w:color w:val="000000"/>
        </w:rPr>
        <w:t xml:space="preserve">, por medio del cual </w:t>
      </w:r>
      <w:r w:rsidR="00B217C4">
        <w:rPr>
          <w:rFonts w:ascii="Palatino Linotype" w:eastAsia="Palatino Linotype" w:hAnsi="Palatino Linotype" w:cs="Palatino Linotype"/>
          <w:color w:val="000000"/>
        </w:rPr>
        <w:t>refiere lo siguiente:</w:t>
      </w:r>
    </w:p>
    <w:p w:rsidR="00B217C4" w:rsidRDefault="0021335C" w:rsidP="00B217C4">
      <w:pPr>
        <w:pStyle w:val="INFOEM"/>
      </w:pPr>
      <w:r>
        <w:t>“…</w:t>
      </w:r>
    </w:p>
    <w:p w:rsidR="0021335C" w:rsidRDefault="0021335C" w:rsidP="00B217C4">
      <w:pPr>
        <w:pStyle w:val="INFOEM"/>
        <w:rPr>
          <w:u w:val="single"/>
        </w:rPr>
      </w:pPr>
      <w:r>
        <w:t xml:space="preserve">Al respecto y con la finalidad de dar cumplimiento a lo dispuesto por los artículo 3 fracción XXXIX, 59 fracciones I, II y II de la Ley de Transparencia y Acceso a la Información Pública del Estado de México y Municipios, </w:t>
      </w:r>
      <w:r>
        <w:rPr>
          <w:u w:val="single"/>
        </w:rPr>
        <w:t xml:space="preserve">cabe señalar que no existe un servidor público con ese nombre, sin embargo, me permito enviar adjunto copia simple del Título de Licenciada en Derecho de la servidora pública Claudia </w:t>
      </w:r>
      <w:proofErr w:type="spellStart"/>
      <w:r>
        <w:rPr>
          <w:u w:val="single"/>
        </w:rPr>
        <w:t>Noguez</w:t>
      </w:r>
      <w:proofErr w:type="spellEnd"/>
      <w:r>
        <w:rPr>
          <w:u w:val="single"/>
        </w:rPr>
        <w:t xml:space="preserve"> </w:t>
      </w:r>
      <w:r>
        <w:rPr>
          <w:u w:val="single"/>
        </w:rPr>
        <w:lastRenderedPageBreak/>
        <w:t xml:space="preserve">González, documento que forma parte del expediente laboral de la servidora pública y que obra en esta Coordinación Administrativa. </w:t>
      </w:r>
    </w:p>
    <w:p w:rsidR="0021335C" w:rsidRPr="0021335C" w:rsidRDefault="0021335C" w:rsidP="00B217C4">
      <w:pPr>
        <w:pStyle w:val="INFOEM"/>
        <w:rPr>
          <w:u w:val="single"/>
        </w:rPr>
      </w:pPr>
      <w:r>
        <w:t>…</w:t>
      </w:r>
      <w:proofErr w:type="gramStart"/>
      <w:r>
        <w:t>”(</w:t>
      </w:r>
      <w:proofErr w:type="gramEnd"/>
      <w:r>
        <w:t>Sic)</w:t>
      </w:r>
    </w:p>
    <w:p w:rsidR="0021335C" w:rsidRPr="0021335C" w:rsidRDefault="0021335C" w:rsidP="00914713">
      <w:pPr>
        <w:pStyle w:val="Prrafodelista"/>
        <w:numPr>
          <w:ilvl w:val="0"/>
          <w:numId w:val="2"/>
        </w:numPr>
        <w:pBdr>
          <w:top w:val="nil"/>
          <w:left w:val="nil"/>
          <w:bottom w:val="nil"/>
          <w:right w:val="nil"/>
          <w:between w:val="nil"/>
        </w:pBdr>
        <w:spacing w:line="360" w:lineRule="auto"/>
        <w:contextualSpacing/>
        <w:jc w:val="both"/>
        <w:rPr>
          <w:rFonts w:ascii="Palatino Linotype" w:eastAsia="Palatino Linotype" w:hAnsi="Palatino Linotype" w:cs="Palatino Linotype"/>
          <w:b/>
          <w:i/>
          <w:color w:val="000000"/>
        </w:rPr>
      </w:pPr>
      <w:r>
        <w:rPr>
          <w:rFonts w:ascii="Palatino Linotype" w:eastAsia="Palatino Linotype" w:hAnsi="Palatino Linotype" w:cs="Palatino Linotype"/>
          <w:b/>
          <w:color w:val="000000"/>
        </w:rPr>
        <w:t xml:space="preserve">Título profesional </w:t>
      </w:r>
      <w:r w:rsidRPr="0021335C">
        <w:rPr>
          <w:rFonts w:ascii="Palatino Linotype" w:eastAsia="Palatino Linotype" w:hAnsi="Palatino Linotype" w:cs="Palatino Linotype"/>
          <w:color w:val="000000"/>
        </w:rPr>
        <w:t xml:space="preserve">otorgado a Claudia </w:t>
      </w:r>
      <w:proofErr w:type="spellStart"/>
      <w:r w:rsidRPr="0021335C">
        <w:rPr>
          <w:rFonts w:ascii="Palatino Linotype" w:eastAsia="Palatino Linotype" w:hAnsi="Palatino Linotype" w:cs="Palatino Linotype"/>
          <w:color w:val="000000"/>
        </w:rPr>
        <w:t>Noguez</w:t>
      </w:r>
      <w:proofErr w:type="spellEnd"/>
      <w:r w:rsidRPr="0021335C">
        <w:rPr>
          <w:rFonts w:ascii="Palatino Linotype" w:eastAsia="Palatino Linotype" w:hAnsi="Palatino Linotype" w:cs="Palatino Linotype"/>
          <w:color w:val="000000"/>
        </w:rPr>
        <w:t xml:space="preserve"> González</w:t>
      </w:r>
      <w:r>
        <w:rPr>
          <w:rFonts w:ascii="Palatino Linotype" w:eastAsia="Palatino Linotype" w:hAnsi="Palatino Linotype" w:cs="Palatino Linotype"/>
          <w:color w:val="000000"/>
        </w:rPr>
        <w:t xml:space="preserve">, en versión íntegra. </w:t>
      </w:r>
    </w:p>
    <w:p w:rsidR="0021335C" w:rsidRDefault="0021335C" w:rsidP="0021335C">
      <w:pPr>
        <w:pStyle w:val="Prrafodelista"/>
        <w:pBdr>
          <w:top w:val="nil"/>
          <w:left w:val="nil"/>
          <w:bottom w:val="nil"/>
          <w:right w:val="nil"/>
          <w:between w:val="nil"/>
        </w:pBdr>
        <w:spacing w:line="360" w:lineRule="auto"/>
        <w:ind w:left="720"/>
        <w:contextualSpacing/>
        <w:jc w:val="both"/>
        <w:rPr>
          <w:rFonts w:ascii="Palatino Linotype" w:eastAsia="Palatino Linotype" w:hAnsi="Palatino Linotype" w:cs="Palatino Linotype"/>
          <w:b/>
          <w:i/>
          <w:color w:val="000000"/>
        </w:rPr>
      </w:pPr>
    </w:p>
    <w:p w:rsidR="00CB30EB" w:rsidRDefault="00914713" w:rsidP="00CB30EB">
      <w:pPr>
        <w:pStyle w:val="Prrafodelista"/>
        <w:numPr>
          <w:ilvl w:val="0"/>
          <w:numId w:val="2"/>
        </w:numPr>
        <w:pBdr>
          <w:top w:val="nil"/>
          <w:left w:val="nil"/>
          <w:bottom w:val="nil"/>
          <w:right w:val="nil"/>
          <w:between w:val="nil"/>
        </w:pBdr>
        <w:spacing w:line="360" w:lineRule="auto"/>
        <w:contextualSpacing/>
        <w:jc w:val="both"/>
        <w:rPr>
          <w:rFonts w:ascii="Palatino Linotype" w:eastAsia="Palatino Linotype" w:hAnsi="Palatino Linotype" w:cs="Palatino Linotype"/>
          <w:b/>
          <w:i/>
          <w:color w:val="000000"/>
        </w:rPr>
      </w:pPr>
      <w:r w:rsidRPr="00914713">
        <w:rPr>
          <w:rFonts w:ascii="Palatino Linotype" w:eastAsia="Palatino Linotype" w:hAnsi="Palatino Linotype" w:cs="Palatino Linotype"/>
          <w:b/>
          <w:i/>
          <w:color w:val="000000"/>
        </w:rPr>
        <w:t>00795 SOLICITANTE.pdf</w:t>
      </w:r>
      <w:r w:rsidR="00F3749C">
        <w:rPr>
          <w:rFonts w:ascii="Palatino Linotype" w:eastAsia="Palatino Linotype" w:hAnsi="Palatino Linotype" w:cs="Palatino Linotype"/>
          <w:b/>
          <w:i/>
          <w:color w:val="000000"/>
        </w:rPr>
        <w:t xml:space="preserve">: </w:t>
      </w:r>
      <w:r w:rsidR="00F3749C">
        <w:rPr>
          <w:rFonts w:ascii="Palatino Linotype" w:eastAsia="Palatino Linotype" w:hAnsi="Palatino Linotype" w:cs="Palatino Linotype"/>
          <w:color w:val="000000"/>
        </w:rPr>
        <w:t xml:space="preserve">constante de una foja, en formato </w:t>
      </w:r>
      <w:proofErr w:type="spellStart"/>
      <w:r w:rsidR="00F3749C">
        <w:rPr>
          <w:rFonts w:ascii="Palatino Linotype" w:eastAsia="Palatino Linotype" w:hAnsi="Palatino Linotype" w:cs="Palatino Linotype"/>
          <w:color w:val="000000"/>
        </w:rPr>
        <w:t>pdf</w:t>
      </w:r>
      <w:proofErr w:type="spellEnd"/>
      <w:r w:rsidR="00F3749C">
        <w:rPr>
          <w:rFonts w:ascii="Palatino Linotype" w:eastAsia="Palatino Linotype" w:hAnsi="Palatino Linotype" w:cs="Palatino Linotype"/>
          <w:color w:val="000000"/>
        </w:rPr>
        <w:t xml:space="preserve">, contiene el oficio número </w:t>
      </w:r>
      <w:r w:rsidR="0021335C">
        <w:rPr>
          <w:rFonts w:ascii="Palatino Linotype" w:eastAsia="Palatino Linotype" w:hAnsi="Palatino Linotype" w:cs="Palatino Linotype"/>
          <w:color w:val="000000"/>
        </w:rPr>
        <w:t>20700004S/UT-2070</w:t>
      </w:r>
      <w:r w:rsidR="00F3749C">
        <w:rPr>
          <w:rFonts w:ascii="Palatino Linotype" w:eastAsia="Palatino Linotype" w:hAnsi="Palatino Linotype" w:cs="Palatino Linotype"/>
          <w:color w:val="000000"/>
        </w:rPr>
        <w:t xml:space="preserve">/2024, de fecha </w:t>
      </w:r>
      <w:r w:rsidR="0021335C">
        <w:rPr>
          <w:rFonts w:ascii="Palatino Linotype" w:eastAsia="Palatino Linotype" w:hAnsi="Palatino Linotype" w:cs="Palatino Linotype"/>
          <w:color w:val="000000"/>
        </w:rPr>
        <w:t>diecisiete de octubre de dos</w:t>
      </w:r>
      <w:r w:rsidR="00F3749C">
        <w:rPr>
          <w:rFonts w:ascii="Palatino Linotype" w:eastAsia="Palatino Linotype" w:hAnsi="Palatino Linotype" w:cs="Palatino Linotype"/>
          <w:color w:val="000000"/>
        </w:rPr>
        <w:t xml:space="preserve"> de dos mil veinticuatro, firmado por el </w:t>
      </w:r>
      <w:r w:rsidR="0021335C">
        <w:rPr>
          <w:rFonts w:ascii="Palatino Linotype" w:eastAsia="Palatino Linotype" w:hAnsi="Palatino Linotype" w:cs="Palatino Linotype"/>
          <w:color w:val="000000"/>
        </w:rPr>
        <w:t>Jefe de la UIPPE y Titular de la Unidad de Transparencia</w:t>
      </w:r>
      <w:r w:rsidR="00F3749C">
        <w:rPr>
          <w:rFonts w:ascii="Palatino Linotype" w:eastAsia="Palatino Linotype" w:hAnsi="Palatino Linotype" w:cs="Palatino Linotype"/>
          <w:color w:val="000000"/>
        </w:rPr>
        <w:t xml:space="preserve">, </w:t>
      </w:r>
      <w:r w:rsidR="0021335C">
        <w:rPr>
          <w:rFonts w:ascii="Palatino Linotype" w:eastAsia="Palatino Linotype" w:hAnsi="Palatino Linotype" w:cs="Palatino Linotype"/>
          <w:color w:val="000000"/>
        </w:rPr>
        <w:t>en el que sustancialmente remite respuesta por medio del ofici</w:t>
      </w:r>
      <w:r w:rsidR="00CB30EB">
        <w:rPr>
          <w:rFonts w:ascii="Palatino Linotype" w:eastAsia="Palatino Linotype" w:hAnsi="Palatino Linotype" w:cs="Palatino Linotype"/>
          <w:color w:val="000000"/>
        </w:rPr>
        <w:t>o descrito en el punto anterior.</w:t>
      </w:r>
    </w:p>
    <w:p w:rsidR="00CB30EB" w:rsidRPr="00CB30EB" w:rsidRDefault="00CB30EB" w:rsidP="00CB30EB">
      <w:pPr>
        <w:pStyle w:val="Prrafodelista"/>
        <w:rPr>
          <w:rFonts w:ascii="Palatino Linotype" w:eastAsia="Palatino Linotype" w:hAnsi="Palatino Linotype" w:cs="Palatino Linotype"/>
          <w:b/>
          <w:i/>
          <w:color w:val="000000"/>
        </w:rPr>
      </w:pPr>
    </w:p>
    <w:p w:rsidR="00CB30EB" w:rsidRPr="00CB30EB" w:rsidRDefault="00CB30EB" w:rsidP="00CB30EB">
      <w:pPr>
        <w:pBdr>
          <w:top w:val="nil"/>
          <w:left w:val="nil"/>
          <w:bottom w:val="nil"/>
          <w:right w:val="nil"/>
          <w:between w:val="nil"/>
        </w:pBdr>
        <w:spacing w:line="360" w:lineRule="auto"/>
        <w:contextualSpacing/>
        <w:jc w:val="both"/>
        <w:rPr>
          <w:rFonts w:ascii="Palatino Linotype" w:eastAsia="Palatino Linotype" w:hAnsi="Palatino Linotype" w:cs="Palatino Linotype"/>
          <w:b/>
          <w:i/>
          <w:color w:val="000000"/>
        </w:rPr>
      </w:pPr>
    </w:p>
    <w:p w:rsidR="00F3749C" w:rsidRPr="002C3EC8" w:rsidRDefault="00F3749C" w:rsidP="00F3749C">
      <w:pPr>
        <w:spacing w:before="240"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rsidR="00F3749C" w:rsidRDefault="00F3749C" w:rsidP="00F3749C">
      <w:pPr>
        <w:spacing w:before="240" w:line="360" w:lineRule="auto"/>
        <w:jc w:val="both"/>
        <w:rPr>
          <w:rFonts w:ascii="Palatino Linotype" w:hAnsi="Palatino Linotype" w:cs="Arial"/>
          <w:sz w:val="24"/>
          <w:szCs w:val="24"/>
        </w:rPr>
      </w:pPr>
      <w:r>
        <w:rPr>
          <w:rFonts w:ascii="Palatino Linotype" w:hAnsi="Palatino Linotype" w:cs="Arial"/>
          <w:sz w:val="24"/>
          <w:szCs w:val="24"/>
        </w:rPr>
        <w:t>Inconforme con la respuesta notificada</w:t>
      </w:r>
      <w:r w:rsidRPr="002C3EC8">
        <w:rPr>
          <w:rFonts w:ascii="Palatino Linotype" w:hAnsi="Palatino Linotype" w:cs="Arial"/>
          <w:sz w:val="24"/>
          <w:szCs w:val="24"/>
        </w:rPr>
        <w:t xml:space="preserve"> por </w:t>
      </w:r>
      <w:r w:rsidRPr="002C3EC8">
        <w:rPr>
          <w:rFonts w:ascii="Palatino Linotype" w:hAnsi="Palatino Linotype" w:cs="Arial"/>
          <w:b/>
          <w:sz w:val="24"/>
          <w:szCs w:val="24"/>
        </w:rPr>
        <w:t xml:space="preserve">El Sujeto Obligado, </w:t>
      </w:r>
      <w:r>
        <w:rPr>
          <w:rFonts w:ascii="Palatino Linotype" w:hAnsi="Palatino Linotype"/>
          <w:sz w:val="24"/>
        </w:rPr>
        <w:t xml:space="preserve">la parte </w:t>
      </w:r>
      <w:r w:rsidRPr="002C3EC8">
        <w:rPr>
          <w:rFonts w:ascii="Palatino Linotype" w:hAnsi="Palatino Linotype" w:cs="Arial"/>
          <w:b/>
          <w:sz w:val="24"/>
          <w:szCs w:val="24"/>
        </w:rPr>
        <w:t xml:space="preserve">Recurrente </w:t>
      </w:r>
      <w:r w:rsidRPr="002C3EC8">
        <w:rPr>
          <w:rFonts w:ascii="Palatino Linotype" w:hAnsi="Palatino Linotype" w:cs="Arial"/>
          <w:sz w:val="24"/>
          <w:szCs w:val="24"/>
        </w:rPr>
        <w:t xml:space="preserve">interpuso recurso de revisión, en fecha </w:t>
      </w:r>
      <w:r w:rsidR="00CD7DB7">
        <w:rPr>
          <w:rFonts w:ascii="Palatino Linotype" w:hAnsi="Palatino Linotype" w:cs="Arial"/>
          <w:b/>
          <w:sz w:val="24"/>
        </w:rPr>
        <w:t>veintitrés de octubre</w:t>
      </w:r>
      <w:r w:rsidRPr="000D6209">
        <w:rPr>
          <w:rFonts w:ascii="Palatino Linotype" w:hAnsi="Palatino Linotype" w:cs="Arial"/>
          <w:b/>
          <w:sz w:val="24"/>
        </w:rPr>
        <w:t xml:space="preserve"> de dos mil veinticuatro</w:t>
      </w:r>
      <w:r w:rsidRPr="002C3EC8">
        <w:rPr>
          <w:rFonts w:ascii="Palatino Linotype" w:hAnsi="Palatino Linotype" w:cs="Arial"/>
          <w:sz w:val="24"/>
          <w:szCs w:val="24"/>
        </w:rPr>
        <w:t xml:space="preserve">, </w:t>
      </w:r>
      <w:r>
        <w:rPr>
          <w:rFonts w:ascii="Palatino Linotype" w:hAnsi="Palatino Linotype" w:cs="Arial"/>
          <w:sz w:val="24"/>
          <w:szCs w:val="24"/>
        </w:rPr>
        <w:t>el cual fue registrado</w:t>
      </w:r>
      <w:r w:rsidRPr="002C3EC8">
        <w:rPr>
          <w:rFonts w:ascii="Palatino Linotype" w:hAnsi="Palatino Linotype" w:cs="Arial"/>
          <w:sz w:val="24"/>
          <w:szCs w:val="24"/>
        </w:rPr>
        <w:t xml:space="preserve"> </w:t>
      </w:r>
      <w:r>
        <w:rPr>
          <w:rFonts w:ascii="Palatino Linotype" w:hAnsi="Palatino Linotype" w:cs="Arial"/>
          <w:sz w:val="24"/>
          <w:szCs w:val="24"/>
        </w:rPr>
        <w:t>en el sistema electrónico con el</w:t>
      </w:r>
      <w:r w:rsidRPr="002C3EC8">
        <w:rPr>
          <w:rFonts w:ascii="Palatino Linotype" w:hAnsi="Palatino Linotype" w:cs="Arial"/>
          <w:sz w:val="24"/>
          <w:szCs w:val="24"/>
        </w:rPr>
        <w:t xml:space="preserve"> expediente</w:t>
      </w:r>
      <w:r>
        <w:rPr>
          <w:rFonts w:ascii="Palatino Linotype" w:hAnsi="Palatino Linotype" w:cs="Arial"/>
          <w:sz w:val="24"/>
          <w:szCs w:val="24"/>
        </w:rPr>
        <w:t xml:space="preserve"> número</w:t>
      </w:r>
      <w:r w:rsidRPr="002C3EC8">
        <w:rPr>
          <w:rFonts w:ascii="Palatino Linotype" w:hAnsi="Palatino Linotype" w:cs="Arial"/>
          <w:sz w:val="24"/>
          <w:szCs w:val="24"/>
        </w:rPr>
        <w:t xml:space="preserve"> </w:t>
      </w:r>
      <w:r w:rsidR="003918EA" w:rsidRPr="003918EA">
        <w:rPr>
          <w:rFonts w:ascii="Palatino Linotype" w:hAnsi="Palatino Linotype" w:cs="Arial"/>
          <w:b/>
          <w:sz w:val="24"/>
          <w:szCs w:val="24"/>
        </w:rPr>
        <w:t>0</w:t>
      </w:r>
      <w:r>
        <w:rPr>
          <w:rFonts w:ascii="Palatino Linotype" w:hAnsi="Palatino Linotype" w:cs="Arial"/>
          <w:b/>
          <w:sz w:val="24"/>
          <w:szCs w:val="24"/>
        </w:rPr>
        <w:t>6630/INFOEM/IP/RR/2024</w:t>
      </w:r>
      <w:r w:rsidRPr="002C3EC8">
        <w:rPr>
          <w:rFonts w:ascii="Palatino Linotype" w:hAnsi="Palatino Linotype" w:cs="Arial"/>
          <w:b/>
          <w:sz w:val="24"/>
          <w:szCs w:val="24"/>
        </w:rPr>
        <w:t xml:space="preserve">; </w:t>
      </w:r>
      <w:r w:rsidRPr="002C3EC8">
        <w:rPr>
          <w:rFonts w:ascii="Palatino Linotype" w:hAnsi="Palatino Linotype" w:cs="Arial"/>
          <w:sz w:val="24"/>
          <w:szCs w:val="24"/>
        </w:rPr>
        <w:t xml:space="preserve">en los cuales </w:t>
      </w:r>
      <w:r>
        <w:rPr>
          <w:rFonts w:ascii="Palatino Linotype" w:hAnsi="Palatino Linotype" w:cs="Arial"/>
          <w:sz w:val="24"/>
          <w:szCs w:val="24"/>
        </w:rPr>
        <w:t>refiere</w:t>
      </w:r>
      <w:r w:rsidRPr="002C3EC8">
        <w:rPr>
          <w:rFonts w:ascii="Palatino Linotype" w:hAnsi="Palatino Linotype" w:cs="Arial"/>
          <w:sz w:val="24"/>
          <w:szCs w:val="24"/>
        </w:rPr>
        <w:t xml:space="preserve"> las siguientes manifestaciones:</w:t>
      </w:r>
    </w:p>
    <w:p w:rsidR="00F3749C" w:rsidRDefault="00F3749C" w:rsidP="00F3749C">
      <w:pPr>
        <w:pStyle w:val="Prrafodelista"/>
        <w:numPr>
          <w:ilvl w:val="0"/>
          <w:numId w:val="1"/>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w:t>
      </w:r>
    </w:p>
    <w:p w:rsidR="00F3749C" w:rsidRPr="007E4713" w:rsidRDefault="00F3749C" w:rsidP="00F3749C">
      <w:pPr>
        <w:pStyle w:val="Prrafodelista"/>
        <w:spacing w:before="240"/>
        <w:ind w:left="720"/>
        <w:jc w:val="both"/>
        <w:rPr>
          <w:rFonts w:ascii="Palatino Linotype" w:hAnsi="Palatino Linotype" w:cs="Arial"/>
          <w:i/>
        </w:rPr>
      </w:pPr>
      <w:r w:rsidRPr="007E4713">
        <w:rPr>
          <w:rFonts w:ascii="Palatino Linotype" w:hAnsi="Palatino Linotype" w:cs="Arial"/>
          <w:i/>
        </w:rPr>
        <w:t>“</w:t>
      </w:r>
      <w:r w:rsidR="00E9216B" w:rsidRPr="00E9216B">
        <w:rPr>
          <w:rFonts w:ascii="Palatino Linotype" w:hAnsi="Palatino Linotype" w:cs="Arial"/>
          <w:i/>
        </w:rPr>
        <w:t>Su respuesta es contradictoria, existe o no? la servidora pública CLAUDIA NOGUEZ GONZALES dentro de la plantilla de personal del Gobierno del Estado, soltamos saber con qué experiencia laboral cuenta está persona, para desempeñar las funciones que actualmente tiene dentro de la Secretaria de Finanzas, especialmente para dar atención a los municipios. EXPERIENCIA LABORAL, no título.</w:t>
      </w:r>
      <w:r>
        <w:rPr>
          <w:rFonts w:ascii="Palatino Linotype" w:hAnsi="Palatino Linotype" w:cs="Arial"/>
          <w:i/>
        </w:rPr>
        <w:t>” (</w:t>
      </w:r>
      <w:proofErr w:type="gramStart"/>
      <w:r>
        <w:rPr>
          <w:rFonts w:ascii="Palatino Linotype" w:hAnsi="Palatino Linotype" w:cs="Arial"/>
          <w:i/>
        </w:rPr>
        <w:t>sic</w:t>
      </w:r>
      <w:proofErr w:type="gramEnd"/>
      <w:r>
        <w:rPr>
          <w:rFonts w:ascii="Palatino Linotype" w:hAnsi="Palatino Linotype" w:cs="Arial"/>
          <w:i/>
        </w:rPr>
        <w:t>)</w:t>
      </w:r>
    </w:p>
    <w:p w:rsidR="00F3749C" w:rsidRPr="0033050B" w:rsidRDefault="00F3749C" w:rsidP="00F3749C">
      <w:pPr>
        <w:pStyle w:val="Prrafodelista"/>
        <w:numPr>
          <w:ilvl w:val="0"/>
          <w:numId w:val="1"/>
        </w:numPr>
        <w:spacing w:before="240" w:line="360" w:lineRule="auto"/>
        <w:ind w:left="142" w:firstLine="0"/>
        <w:jc w:val="both"/>
        <w:rPr>
          <w:rFonts w:ascii="Palatino Linotype" w:hAnsi="Palatino Linotype" w:cs="Arial"/>
          <w:b/>
          <w:i/>
        </w:rPr>
      </w:pPr>
      <w:r w:rsidRPr="0033050B">
        <w:rPr>
          <w:rFonts w:ascii="Palatino Linotype" w:hAnsi="Palatino Linotype" w:cs="Arial"/>
          <w:b/>
          <w:i/>
        </w:rPr>
        <w:lastRenderedPageBreak/>
        <w:t>Razones o motivos de inconformidad</w:t>
      </w:r>
    </w:p>
    <w:p w:rsidR="00F3749C" w:rsidRDefault="00F3749C" w:rsidP="00F3749C">
      <w:pPr>
        <w:pStyle w:val="INFOEM"/>
      </w:pPr>
      <w:r>
        <w:t>“</w:t>
      </w:r>
      <w:r w:rsidR="00E9216B" w:rsidRPr="00E9216B">
        <w:t>Experiencia laboral. Trayectoria laboral</w:t>
      </w:r>
      <w:r>
        <w:rPr>
          <w:rFonts w:cs="Arial"/>
        </w:rPr>
        <w:t>” (sic)</w:t>
      </w:r>
    </w:p>
    <w:p w:rsidR="00F3749C" w:rsidRPr="002C3EC8" w:rsidRDefault="00F3749C" w:rsidP="00F3749C">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Pr="002C3EC8">
        <w:rPr>
          <w:rFonts w:ascii="Palatino Linotype" w:hAnsi="Palatino Linotype" w:cs="Arial"/>
          <w:b/>
          <w:sz w:val="24"/>
          <w:szCs w:val="24"/>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rsidR="00F3749C" w:rsidRPr="002C3EC8" w:rsidRDefault="00F3749C" w:rsidP="00F3749C">
      <w:pPr>
        <w:spacing w:before="240" w:line="360" w:lineRule="auto"/>
        <w:jc w:val="both"/>
        <w:rPr>
          <w:rFonts w:ascii="Palatino Linotype" w:hAnsi="Palatino Linotype" w:cs="Arial"/>
          <w:sz w:val="28"/>
          <w:szCs w:val="24"/>
        </w:rPr>
      </w:pPr>
      <w:r>
        <w:rPr>
          <w:rFonts w:ascii="Palatino Linotype" w:hAnsi="Palatino Linotype"/>
          <w:sz w:val="24"/>
        </w:rPr>
        <w:t>El medio de impugnación fue turnado al Comisionado Presidente</w:t>
      </w:r>
      <w:r w:rsidRPr="002C3EC8">
        <w:rPr>
          <w:rFonts w:ascii="Palatino Linotype" w:hAnsi="Palatino Linotype"/>
          <w:sz w:val="24"/>
        </w:rPr>
        <w:t xml:space="preserve"> </w:t>
      </w:r>
      <w:r>
        <w:rPr>
          <w:rFonts w:ascii="Palatino Linotype" w:hAnsi="Palatino Linotype"/>
          <w:b/>
          <w:sz w:val="24"/>
        </w:rPr>
        <w:t>José Martínez Vilchis,</w:t>
      </w:r>
      <w:r w:rsidRPr="002C3EC8">
        <w:rPr>
          <w:rFonts w:ascii="Palatino Linotype" w:hAnsi="Palatino Linotype"/>
          <w:sz w:val="24"/>
        </w:rPr>
        <w:t xml:space="preserve"> por medio del sistema elect</w:t>
      </w:r>
      <w:r>
        <w:rPr>
          <w:rFonts w:ascii="Palatino Linotype" w:hAnsi="Palatino Linotype"/>
          <w:sz w:val="24"/>
        </w:rPr>
        <w:t>rónico SAIMEX, en términos del artículo</w:t>
      </w:r>
      <w:r w:rsidRPr="002C3EC8">
        <w:rPr>
          <w:rFonts w:ascii="Palatino Linotype" w:hAnsi="Palatino Linotype"/>
          <w:sz w:val="24"/>
        </w:rPr>
        <w:t xml:space="preserve"> 185, fracción I, de la Ley de Transparencia y Acceso a la información Pública del Estado de México y Mu</w:t>
      </w:r>
      <w:r>
        <w:rPr>
          <w:rFonts w:ascii="Palatino Linotype" w:hAnsi="Palatino Linotype"/>
          <w:sz w:val="24"/>
        </w:rPr>
        <w:t>nicipios, del cual recayó acuerdo</w:t>
      </w:r>
      <w:r w:rsidRPr="002C3EC8">
        <w:rPr>
          <w:rFonts w:ascii="Palatino Linotype" w:hAnsi="Palatino Linotype"/>
          <w:sz w:val="24"/>
        </w:rPr>
        <w:t xml:space="preserve"> de </w:t>
      </w:r>
      <w:r w:rsidRPr="00E52C83">
        <w:rPr>
          <w:rFonts w:ascii="Palatino Linotype" w:hAnsi="Palatino Linotype"/>
          <w:b/>
          <w:sz w:val="24"/>
        </w:rPr>
        <w:t>admisión</w:t>
      </w:r>
      <w:r>
        <w:rPr>
          <w:rFonts w:ascii="Palatino Linotype" w:hAnsi="Palatino Linotype"/>
          <w:sz w:val="24"/>
        </w:rPr>
        <w:t xml:space="preserve"> en fecha </w:t>
      </w:r>
      <w:r w:rsidR="00E9216B">
        <w:rPr>
          <w:rFonts w:ascii="Palatino Linotype" w:hAnsi="Palatino Linotype"/>
          <w:b/>
          <w:sz w:val="24"/>
        </w:rPr>
        <w:t>veinticuatro de octubre</w:t>
      </w:r>
      <w:r>
        <w:rPr>
          <w:rFonts w:ascii="Palatino Linotype" w:hAnsi="Palatino Linotype"/>
          <w:b/>
          <w:sz w:val="24"/>
        </w:rPr>
        <w:t xml:space="preserve"> de dos mil veinticuatro</w:t>
      </w:r>
      <w:r w:rsidRPr="002C3EC8">
        <w:rPr>
          <w:rFonts w:ascii="Palatino Linotype" w:hAnsi="Palatino Linotype"/>
          <w:sz w:val="24"/>
        </w:rPr>
        <w:t>, determinándose en ellos, un plazo de siete días para que las partes manifestaran lo que a su derecho corresponda en términos del numeral ya citado.</w:t>
      </w:r>
    </w:p>
    <w:p w:rsidR="00F3749C" w:rsidRPr="002C3EC8" w:rsidRDefault="00F3749C" w:rsidP="00F3749C">
      <w:pPr>
        <w:spacing w:before="240" w:line="360" w:lineRule="auto"/>
        <w:jc w:val="both"/>
        <w:rPr>
          <w:rFonts w:ascii="Palatino Linotype" w:hAnsi="Palatino Linotype" w:cs="Arial"/>
          <w:sz w:val="24"/>
          <w:szCs w:val="24"/>
        </w:rPr>
      </w:pPr>
    </w:p>
    <w:p w:rsidR="00F3749C" w:rsidRPr="00E52C83" w:rsidRDefault="00F3749C" w:rsidP="00F3749C">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sz w:val="28"/>
          <w:szCs w:val="28"/>
        </w:rPr>
        <w:t>. De la etapa de instrucción.</w:t>
      </w:r>
    </w:p>
    <w:p w:rsidR="00F3749C" w:rsidRPr="00D32665" w:rsidRDefault="00F3749C" w:rsidP="00F3749C">
      <w:pPr>
        <w:spacing w:line="360" w:lineRule="auto"/>
        <w:jc w:val="both"/>
        <w:rPr>
          <w:rFonts w:ascii="Palatino Linotype" w:hAnsi="Palatino Linotype"/>
          <w:sz w:val="24"/>
        </w:rPr>
      </w:pPr>
      <w:r w:rsidRPr="00B83C1F">
        <w:rPr>
          <w:rFonts w:ascii="Palatino Linotype" w:hAnsi="Palatino Linotype" w:cs="Arial"/>
          <w:sz w:val="24"/>
        </w:rPr>
        <w:t xml:space="preserve">De las constancias que obran en el expediente electrónico del SAIMEX, se advierte que el </w:t>
      </w:r>
      <w:r w:rsidRPr="00B83C1F">
        <w:rPr>
          <w:rFonts w:ascii="Palatino Linotype" w:hAnsi="Palatino Linotype" w:cs="Arial"/>
          <w:b/>
          <w:sz w:val="24"/>
        </w:rPr>
        <w:t>Sujeto Obligado</w:t>
      </w:r>
      <w:r w:rsidRPr="00B83C1F">
        <w:rPr>
          <w:rFonts w:ascii="Palatino Linotype" w:hAnsi="Palatino Linotype" w:cs="Arial"/>
          <w:sz w:val="24"/>
        </w:rPr>
        <w:t xml:space="preserve"> rindió su informe justificado en fecha </w:t>
      </w:r>
      <w:r w:rsidR="008D4253">
        <w:rPr>
          <w:rFonts w:ascii="Palatino Linotype" w:hAnsi="Palatino Linotype" w:cs="Arial"/>
          <w:sz w:val="24"/>
        </w:rPr>
        <w:t>cuatro de noviembre</w:t>
      </w:r>
      <w:r w:rsidRPr="00B83C1F">
        <w:rPr>
          <w:rFonts w:ascii="Palatino Linotype" w:hAnsi="Palatino Linotype" w:cs="Arial"/>
          <w:sz w:val="24"/>
        </w:rPr>
        <w:t xml:space="preserve"> de dos mil veinticuatro, por medio del archivo electrónico “</w:t>
      </w:r>
      <w:r w:rsidR="00B83C1F" w:rsidRPr="00B83C1F">
        <w:rPr>
          <w:rFonts w:ascii="Palatino Linotype" w:hAnsi="Palatino Linotype" w:cs="Arial"/>
          <w:b/>
          <w:i/>
          <w:sz w:val="24"/>
        </w:rPr>
        <w:t>RR 066300-2024 COORDINACION ADMINISTRATIVA.pdf</w:t>
      </w:r>
      <w:r w:rsidRPr="00B83C1F">
        <w:rPr>
          <w:rFonts w:ascii="Palatino Linotype" w:hAnsi="Palatino Linotype" w:cs="Arial"/>
          <w:b/>
          <w:i/>
          <w:sz w:val="24"/>
        </w:rPr>
        <w:t>”</w:t>
      </w:r>
      <w:r w:rsidR="00B83C1F" w:rsidRPr="00B83C1F">
        <w:rPr>
          <w:rFonts w:ascii="Palatino Linotype" w:hAnsi="Palatino Linotype" w:cs="Arial"/>
          <w:b/>
          <w:i/>
          <w:sz w:val="24"/>
        </w:rPr>
        <w:t xml:space="preserve"> y “RR 06630-2024 Informe Justificado.pdf”</w:t>
      </w:r>
      <w:r w:rsidRPr="00B83C1F">
        <w:rPr>
          <w:rFonts w:ascii="Palatino Linotype" w:hAnsi="Palatino Linotype" w:cs="Arial"/>
          <w:sz w:val="24"/>
        </w:rPr>
        <w:t xml:space="preserve">, el cual fue puesto a la vista en fecha </w:t>
      </w:r>
      <w:r w:rsidR="008D4253">
        <w:rPr>
          <w:rFonts w:ascii="Palatino Linotype" w:hAnsi="Palatino Linotype" w:cs="Arial"/>
          <w:sz w:val="24"/>
        </w:rPr>
        <w:t>cinco de noviembre</w:t>
      </w:r>
      <w:r w:rsidRPr="00B83C1F">
        <w:rPr>
          <w:rFonts w:ascii="Palatino Linotype" w:hAnsi="Palatino Linotype" w:cs="Arial"/>
          <w:sz w:val="24"/>
        </w:rPr>
        <w:t xml:space="preserve"> del mismo año, y en el que sustancialmente ratifica su respuesta.</w:t>
      </w:r>
      <w:r>
        <w:rPr>
          <w:rFonts w:ascii="Palatino Linotype" w:hAnsi="Palatino Linotype" w:cs="Arial"/>
          <w:sz w:val="24"/>
        </w:rPr>
        <w:t xml:space="preserve"> </w:t>
      </w:r>
    </w:p>
    <w:p w:rsidR="00F3749C" w:rsidRPr="00D32665" w:rsidRDefault="00F3749C" w:rsidP="00F3749C">
      <w:pPr>
        <w:spacing w:line="360" w:lineRule="auto"/>
        <w:jc w:val="both"/>
        <w:rPr>
          <w:rFonts w:ascii="Palatino Linotype" w:hAnsi="Palatino Linotype"/>
          <w:sz w:val="24"/>
        </w:rPr>
      </w:pPr>
    </w:p>
    <w:p w:rsidR="00F3749C" w:rsidRPr="00D32665" w:rsidRDefault="00F3749C" w:rsidP="00F3749C">
      <w:pPr>
        <w:spacing w:line="360" w:lineRule="auto"/>
        <w:jc w:val="both"/>
        <w:rPr>
          <w:rFonts w:ascii="Palatino Linotype" w:hAnsi="Palatino Linotype" w:cs="Arial"/>
          <w:sz w:val="24"/>
        </w:rPr>
      </w:pPr>
      <w:r w:rsidRPr="00D32665">
        <w:rPr>
          <w:rFonts w:ascii="Palatino Linotype" w:hAnsi="Palatino Linotype" w:cs="Arial"/>
          <w:sz w:val="24"/>
        </w:rPr>
        <w:t xml:space="preserve">Así mismo, se aprecia que no se llevaron a cabo audiencias durante la sustanciación del recurso de revisión, ni se ofrecieron pruebas por parte del </w:t>
      </w:r>
      <w:r w:rsidRPr="00D32665">
        <w:rPr>
          <w:rFonts w:ascii="Palatino Linotype" w:hAnsi="Palatino Linotype" w:cs="Arial"/>
          <w:b/>
          <w:sz w:val="24"/>
        </w:rPr>
        <w:t>Recurrente</w:t>
      </w:r>
      <w:r w:rsidRPr="00D32665">
        <w:rPr>
          <w:rFonts w:ascii="Palatino Linotype" w:hAnsi="Palatino Linotype" w:cs="Arial"/>
          <w:sz w:val="24"/>
        </w:rPr>
        <w:t xml:space="preserve">; todo lo </w:t>
      </w:r>
      <w:r w:rsidRPr="00D32665">
        <w:rPr>
          <w:rFonts w:ascii="Palatino Linotype" w:hAnsi="Palatino Linotype" w:cs="Arial"/>
          <w:sz w:val="24"/>
        </w:rPr>
        <w:lastRenderedPageBreak/>
        <w:t>anterior en términos de los artículos 185 fracciones II y IV, y 195 de la Ley de Transparencia y Acceso a la Información Pública del Estado de México y Municipios.</w:t>
      </w:r>
    </w:p>
    <w:p w:rsidR="00F3749C" w:rsidRDefault="00F3749C" w:rsidP="00F3749C">
      <w:pPr>
        <w:spacing w:after="0" w:line="360" w:lineRule="auto"/>
        <w:jc w:val="both"/>
        <w:rPr>
          <w:rFonts w:ascii="Palatino Linotype" w:hAnsi="Palatino Linotype" w:cs="Arial"/>
          <w:b/>
          <w:sz w:val="28"/>
          <w:szCs w:val="28"/>
        </w:rPr>
      </w:pPr>
    </w:p>
    <w:p w:rsidR="00F3749C" w:rsidRPr="002C3EC8" w:rsidRDefault="00F3749C" w:rsidP="00F3749C">
      <w:pPr>
        <w:spacing w:after="0" w:line="360" w:lineRule="auto"/>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Del Cierre de Instrucción.</w:t>
      </w:r>
    </w:p>
    <w:p w:rsidR="00F3749C" w:rsidRDefault="00F3749C" w:rsidP="00F3749C">
      <w:pPr>
        <w:spacing w:after="0" w:line="360" w:lineRule="auto"/>
        <w:jc w:val="both"/>
        <w:rPr>
          <w:rFonts w:ascii="Palatino Linotype" w:hAnsi="Palatino Linotype" w:cs="Arial"/>
          <w:sz w:val="24"/>
          <w:szCs w:val="24"/>
        </w:rPr>
      </w:pPr>
      <w:r w:rsidRPr="002C3EC8">
        <w:rPr>
          <w:rFonts w:ascii="Palatino Linotype" w:hAnsi="Palatino Linotype" w:cs="Arial"/>
          <w:sz w:val="24"/>
          <w:szCs w:val="24"/>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sz w:val="24"/>
          <w:szCs w:val="24"/>
        </w:rPr>
        <w:t xml:space="preserve"> cierre de instrucción en fecha </w:t>
      </w:r>
      <w:r w:rsidR="008D4253">
        <w:rPr>
          <w:rFonts w:ascii="Palatino Linotype" w:hAnsi="Palatino Linotype" w:cs="Arial"/>
          <w:b/>
          <w:sz w:val="24"/>
          <w:szCs w:val="24"/>
        </w:rPr>
        <w:t>once</w:t>
      </w:r>
      <w:r w:rsidR="00E675F6">
        <w:rPr>
          <w:rFonts w:ascii="Palatino Linotype" w:hAnsi="Palatino Linotype" w:cs="Arial"/>
          <w:b/>
          <w:sz w:val="24"/>
          <w:szCs w:val="24"/>
        </w:rPr>
        <w:t xml:space="preserve"> de noviembre</w:t>
      </w:r>
      <w:r>
        <w:rPr>
          <w:rFonts w:ascii="Palatino Linotype" w:hAnsi="Palatino Linotype" w:cs="Arial"/>
          <w:b/>
          <w:sz w:val="24"/>
          <w:szCs w:val="24"/>
        </w:rPr>
        <w:t xml:space="preserve"> de dos mil veinticuatro</w:t>
      </w:r>
      <w:r w:rsidRPr="002C3EC8">
        <w:rPr>
          <w:rFonts w:ascii="Palatino Linotype" w:hAnsi="Palatino Linotype" w:cs="Arial"/>
          <w:sz w:val="24"/>
          <w:szCs w:val="24"/>
        </w:rPr>
        <w:t>, en términos del artículo 185 fracción VI de la Ley de Transparencia y Acceso a la Información Pública del Estado de México y Municipios, ordenándose turnar el expediente a la resolución que en derecho proceda.</w:t>
      </w:r>
    </w:p>
    <w:p w:rsidR="00F3749C" w:rsidRDefault="00F3749C" w:rsidP="00F3749C">
      <w:pPr>
        <w:spacing w:before="240" w:line="360" w:lineRule="auto"/>
        <w:rPr>
          <w:rFonts w:ascii="Palatino Linotype" w:hAnsi="Palatino Linotype" w:cs="Arial"/>
          <w:b/>
          <w:sz w:val="28"/>
        </w:rPr>
      </w:pPr>
    </w:p>
    <w:p w:rsidR="00F3749C" w:rsidRPr="002C3EC8" w:rsidRDefault="00F3749C" w:rsidP="00F3749C">
      <w:pPr>
        <w:spacing w:before="240" w:line="360" w:lineRule="auto"/>
        <w:jc w:val="center"/>
        <w:rPr>
          <w:rFonts w:ascii="Palatino Linotype" w:hAnsi="Palatino Linotype" w:cs="Arial"/>
          <w:b/>
          <w:sz w:val="28"/>
        </w:rPr>
      </w:pPr>
      <w:r w:rsidRPr="002C3EC8">
        <w:rPr>
          <w:rFonts w:ascii="Palatino Linotype" w:hAnsi="Palatino Linotype" w:cs="Arial"/>
          <w:b/>
          <w:sz w:val="28"/>
        </w:rPr>
        <w:t xml:space="preserve">C O N S I D E R A N D O </w:t>
      </w:r>
    </w:p>
    <w:p w:rsidR="00F3749C" w:rsidRPr="002C3EC8" w:rsidRDefault="00F3749C" w:rsidP="00F3749C">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rsidR="00F3749C" w:rsidRPr="00165D42" w:rsidRDefault="00F3749C" w:rsidP="00F3749C">
      <w:pPr>
        <w:spacing w:after="0" w:line="360" w:lineRule="auto"/>
        <w:jc w:val="both"/>
        <w:rPr>
          <w:rFonts w:ascii="Palatino Linotype" w:hAnsi="Palatino Linotype" w:cs="Arial"/>
          <w:sz w:val="24"/>
          <w:szCs w:val="24"/>
        </w:rPr>
      </w:pPr>
      <w:r w:rsidRPr="00165D42">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165D42">
        <w:rPr>
          <w:rFonts w:ascii="Palatino Linotype" w:hAnsi="Palatino Linotype" w:cs="Arial"/>
          <w:b/>
          <w:sz w:val="24"/>
          <w:szCs w:val="24"/>
        </w:rPr>
        <w:t>Recurrente</w:t>
      </w:r>
      <w:r w:rsidRPr="00165D42">
        <w:rPr>
          <w:rFonts w:ascii="Palatino Linotype" w:hAnsi="Palatino Linotype" w:cs="Arial"/>
          <w:sz w:val="24"/>
          <w:szCs w:val="24"/>
        </w:rPr>
        <w:t>, conforme a lo dispuesto en los artículos 6, apartado A, fracción IV de la Constitución Política de los Estados Unidos Mexicanos; 5 párrafos trigésimo tercero</w:t>
      </w:r>
      <w:r>
        <w:rPr>
          <w:rFonts w:ascii="Palatino Linotype" w:hAnsi="Palatino Linotype" w:cs="Arial"/>
          <w:sz w:val="24"/>
          <w:szCs w:val="24"/>
        </w:rPr>
        <w:t xml:space="preserve"> y </w:t>
      </w:r>
      <w:r w:rsidRPr="00165D42">
        <w:rPr>
          <w:rFonts w:ascii="Palatino Linotype" w:hAnsi="Palatino Linotype" w:cs="Arial"/>
          <w:sz w:val="24"/>
          <w:szCs w:val="24"/>
        </w:rPr>
        <w:t>trigésimo</w:t>
      </w:r>
      <w:r>
        <w:rPr>
          <w:rFonts w:ascii="Palatino Linotype" w:hAnsi="Palatino Linotype" w:cs="Arial"/>
          <w:sz w:val="24"/>
          <w:szCs w:val="24"/>
        </w:rPr>
        <w:t xml:space="preserve"> cuarto</w:t>
      </w:r>
      <w:r w:rsidRPr="00165D42">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w:t>
      </w:r>
      <w:r w:rsidRPr="00165D42">
        <w:rPr>
          <w:rFonts w:ascii="Palatino Linotype" w:hAnsi="Palatino Linotype" w:cs="Arial"/>
          <w:sz w:val="24"/>
          <w:szCs w:val="24"/>
        </w:rPr>
        <w:lastRenderedPageBreak/>
        <w:t xml:space="preserve">de Transparencia y Acceso a la Información Pública del Estado de México y Municipios; y </w:t>
      </w:r>
      <w:r w:rsidRPr="00165D42">
        <w:rPr>
          <w:rFonts w:ascii="Palatino Linotype" w:hAnsi="Palatino Linotype"/>
          <w:sz w:val="24"/>
        </w:rPr>
        <w:t>6, 9 fracciones I y XXIII</w:t>
      </w:r>
      <w:r w:rsidRPr="00165D42">
        <w:rPr>
          <w:rFonts w:ascii="Palatino Linotype" w:hAnsi="Palatino Linotype" w:cs="Arial"/>
          <w:sz w:val="24"/>
          <w:szCs w:val="24"/>
        </w:rPr>
        <w:t>, y 11 del Reglamento Interior del Instituto de Transparencia, Acceso a la Información Pública y Protección de Datos Personales del Estado de México y Municipios.</w:t>
      </w:r>
    </w:p>
    <w:p w:rsidR="00F3749C" w:rsidRPr="002C3EC8" w:rsidRDefault="00F3749C" w:rsidP="00F3749C">
      <w:pPr>
        <w:spacing w:before="240" w:line="360" w:lineRule="auto"/>
        <w:jc w:val="both"/>
        <w:rPr>
          <w:rFonts w:ascii="Palatino Linotype" w:eastAsia="Calibri" w:hAnsi="Palatino Linotype"/>
          <w:b/>
          <w:color w:val="000000" w:themeColor="text1"/>
          <w:sz w:val="24"/>
          <w:szCs w:val="24"/>
        </w:rPr>
      </w:pPr>
    </w:p>
    <w:p w:rsidR="00F3749C" w:rsidRPr="002C3EC8" w:rsidRDefault="00F3749C" w:rsidP="00F3749C">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rsidR="00F3749C" w:rsidRPr="002C3EC8" w:rsidRDefault="00F3749C" w:rsidP="00F3749C">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F3749C" w:rsidRPr="00821CCD" w:rsidRDefault="00F3749C" w:rsidP="00F3749C">
      <w:pPr>
        <w:autoSpaceDE w:val="0"/>
        <w:autoSpaceDN w:val="0"/>
        <w:adjustRightInd w:val="0"/>
        <w:spacing w:before="240" w:line="360" w:lineRule="auto"/>
        <w:jc w:val="both"/>
        <w:rPr>
          <w:rFonts w:ascii="Palatino Linotype" w:eastAsia="Times New Roman" w:hAnsi="Palatino Linotype" w:cs="Arial"/>
          <w:sz w:val="24"/>
          <w:szCs w:val="24"/>
          <w:lang w:eastAsia="es-ES"/>
        </w:rPr>
      </w:pPr>
      <w:r w:rsidRPr="00821CCD">
        <w:rPr>
          <w:rFonts w:ascii="Palatino Linotype" w:eastAsia="Times New Roman" w:hAnsi="Palatino Linotype" w:cs="Arial"/>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rsidR="00F3749C" w:rsidRPr="00821CCD" w:rsidRDefault="00F3749C" w:rsidP="00F3749C">
      <w:pPr>
        <w:autoSpaceDE w:val="0"/>
        <w:autoSpaceDN w:val="0"/>
        <w:adjustRightInd w:val="0"/>
        <w:spacing w:before="240" w:line="360" w:lineRule="auto"/>
        <w:ind w:left="1134"/>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 xml:space="preserve">“Artículo 180. El recurso de revisión contendrá: </w:t>
      </w:r>
    </w:p>
    <w:p w:rsidR="00F3749C" w:rsidRPr="00821CCD" w:rsidRDefault="00F3749C" w:rsidP="00F3749C">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I. El sujeto obligado ante la cual se presentó la solicitud; </w:t>
      </w:r>
    </w:p>
    <w:p w:rsidR="00F3749C" w:rsidRPr="00821CCD" w:rsidRDefault="00F3749C" w:rsidP="00F3749C">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b/>
          <w:i/>
          <w:sz w:val="24"/>
          <w:szCs w:val="24"/>
          <w:lang w:val="es-ES_tradnl" w:eastAsia="es-ES"/>
        </w:rPr>
        <w:t>II. El nombre del solicitante que recurre</w:t>
      </w:r>
      <w:r w:rsidRPr="00821CCD">
        <w:rPr>
          <w:rFonts w:ascii="Palatino Linotype" w:eastAsia="Times New Roman" w:hAnsi="Palatino Linotype" w:cs="Arial"/>
          <w:i/>
          <w:sz w:val="24"/>
          <w:szCs w:val="24"/>
          <w:lang w:val="es-ES_tradnl" w:eastAsia="es-ES"/>
        </w:rPr>
        <w:t xml:space="preserve"> o de su representante y, en su caso, del tercero interesado, así como la dirección o medio que señale para recibir notificaciones;</w:t>
      </w:r>
    </w:p>
    <w:p w:rsidR="00F3749C" w:rsidRPr="00821CCD" w:rsidRDefault="00F3749C" w:rsidP="00F3749C">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III. El número de folio de respuesta de la solicitud de acceso;</w:t>
      </w:r>
    </w:p>
    <w:p w:rsidR="00F3749C" w:rsidRPr="00821CCD" w:rsidRDefault="00F3749C" w:rsidP="00F3749C">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lastRenderedPageBreak/>
        <w:t>IV. La fecha en que fue notificada la respuesta al solicitante o tuvo conocimiento del acto reclamado, o de presentación de la solicitud, en caso de falta de respuesta;</w:t>
      </w:r>
    </w:p>
    <w:p w:rsidR="00F3749C" w:rsidRPr="00821CCD" w:rsidRDefault="00F3749C" w:rsidP="00F3749C">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V. El acto que se recurre;</w:t>
      </w:r>
    </w:p>
    <w:p w:rsidR="00F3749C" w:rsidRPr="00821CCD" w:rsidRDefault="00F3749C" w:rsidP="00F3749C">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VI. Las razones o motivos de inconformidad;</w:t>
      </w:r>
    </w:p>
    <w:p w:rsidR="00F3749C" w:rsidRPr="00821CCD" w:rsidRDefault="00F3749C" w:rsidP="00F3749C">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VII. La copia de la respuesta que se impugna y, en su caso, de la notificación correspondiente, en el caso de respuesta de la solicitud; y </w:t>
      </w:r>
    </w:p>
    <w:p w:rsidR="00F3749C" w:rsidRPr="00821CCD" w:rsidRDefault="00F3749C" w:rsidP="00F3749C">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VIII. Firma del recurrente, en su caso, cuando se presente por escrito, requisito sin el cual se dará trámite al recurso. </w:t>
      </w:r>
    </w:p>
    <w:p w:rsidR="00F3749C" w:rsidRPr="00821CCD" w:rsidRDefault="00F3749C" w:rsidP="00F3749C">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Adicionalmente, se podrán anexar las pruebas y demás elementos que considere procedentes someter a juicio del Instituto. </w:t>
      </w:r>
    </w:p>
    <w:p w:rsidR="00F3749C" w:rsidRPr="00821CCD" w:rsidRDefault="00F3749C" w:rsidP="00F3749C">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En ningún caso será necesario que el particular ratifique el recurso de revisión interpuesto. </w:t>
      </w:r>
    </w:p>
    <w:p w:rsidR="00F3749C" w:rsidRPr="00821CCD" w:rsidRDefault="00F3749C" w:rsidP="00F3749C">
      <w:pPr>
        <w:autoSpaceDE w:val="0"/>
        <w:autoSpaceDN w:val="0"/>
        <w:adjustRightInd w:val="0"/>
        <w:spacing w:before="240" w:line="360" w:lineRule="auto"/>
        <w:ind w:left="1134" w:right="567"/>
        <w:jc w:val="both"/>
        <w:rPr>
          <w:rFonts w:ascii="Palatino Linotype" w:eastAsia="Times New Roman" w:hAnsi="Palatino Linotype" w:cs="Arial"/>
          <w:sz w:val="24"/>
          <w:szCs w:val="24"/>
          <w:lang w:eastAsia="es-ES"/>
        </w:rPr>
      </w:pPr>
      <w:r w:rsidRPr="00821CCD">
        <w:rPr>
          <w:rFonts w:ascii="Palatino Linotype" w:eastAsia="Calibri" w:hAnsi="Palatino Linotype" w:cs="Arial"/>
          <w:b/>
          <w:i/>
        </w:rPr>
        <w:t>En caso de que el recurso se interponga de manera electrónica no será indispensable que contengan los requisitos establecidos en las fracciones II, IV, VII y VIII.”</w:t>
      </w:r>
    </w:p>
    <w:p w:rsidR="00F3749C" w:rsidRPr="00821CCD" w:rsidRDefault="00F3749C" w:rsidP="00F3749C">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p>
    <w:p w:rsidR="00F3749C" w:rsidRPr="00821CCD" w:rsidRDefault="00F3749C" w:rsidP="00F3749C">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F3749C" w:rsidRPr="00821CCD" w:rsidTr="0021335C">
        <w:trPr>
          <w:trHeight w:val="1360"/>
        </w:trPr>
        <w:tc>
          <w:tcPr>
            <w:tcW w:w="7982" w:type="dxa"/>
          </w:tcPr>
          <w:p w:rsidR="00F3749C" w:rsidRPr="00821CCD" w:rsidRDefault="00F3749C" w:rsidP="0021335C">
            <w:pPr>
              <w:autoSpaceDE w:val="0"/>
              <w:autoSpaceDN w:val="0"/>
              <w:adjustRightInd w:val="0"/>
              <w:spacing w:before="240" w:line="360" w:lineRule="auto"/>
              <w:jc w:val="both"/>
              <w:rPr>
                <w:rFonts w:ascii="Palatino Linotype" w:eastAsia="Times New Roman" w:hAnsi="Palatino Linotype" w:cs="Times New Roman"/>
                <w:i/>
                <w:sz w:val="24"/>
                <w:szCs w:val="24"/>
                <w:lang w:val="es-ES" w:eastAsia="es-ES"/>
              </w:rPr>
            </w:pPr>
            <w:r w:rsidRPr="00821CCD">
              <w:rPr>
                <w:rFonts w:ascii="Palatino Linotype" w:eastAsia="Times New Roman" w:hAnsi="Palatino Linotype" w:cs="Times New Roman"/>
                <w:i/>
                <w:szCs w:val="24"/>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rsidR="00F3749C" w:rsidRPr="00821CCD" w:rsidRDefault="00F3749C" w:rsidP="00F3749C">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lastRenderedPageBreak/>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F3749C" w:rsidRPr="00821CCD" w:rsidTr="0021335C">
        <w:trPr>
          <w:jc w:val="center"/>
        </w:trPr>
        <w:tc>
          <w:tcPr>
            <w:tcW w:w="8075" w:type="dxa"/>
          </w:tcPr>
          <w:p w:rsidR="00F3749C" w:rsidRPr="00821CCD" w:rsidRDefault="00F3749C" w:rsidP="0021335C">
            <w:pPr>
              <w:autoSpaceDE w:val="0"/>
              <w:autoSpaceDN w:val="0"/>
              <w:adjustRightInd w:val="0"/>
              <w:spacing w:before="240" w:line="360" w:lineRule="auto"/>
              <w:jc w:val="center"/>
              <w:rPr>
                <w:rFonts w:ascii="Palatino Linotype" w:eastAsia="Times New Roman" w:hAnsi="Palatino Linotype" w:cs="Times New Roman"/>
                <w:b/>
                <w:i/>
                <w:sz w:val="24"/>
                <w:szCs w:val="24"/>
                <w:lang w:val="es-ES" w:eastAsia="es-ES"/>
              </w:rPr>
            </w:pPr>
            <w:r w:rsidRPr="00821CCD">
              <w:rPr>
                <w:rFonts w:ascii="Palatino Linotype" w:eastAsia="Times New Roman" w:hAnsi="Palatino Linotype" w:cs="Times New Roman"/>
                <w:b/>
                <w:i/>
                <w:sz w:val="24"/>
                <w:szCs w:val="24"/>
                <w:lang w:val="es-ES" w:eastAsia="es-ES"/>
              </w:rPr>
              <w:t xml:space="preserve">Constitución Política de los Estados Unidos Mexicanos </w:t>
            </w:r>
          </w:p>
          <w:p w:rsidR="00F3749C" w:rsidRPr="00821CCD" w:rsidRDefault="00F3749C" w:rsidP="0021335C">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F3749C" w:rsidRPr="00821CCD" w:rsidRDefault="00F3749C" w:rsidP="0021335C">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 </w:t>
            </w:r>
          </w:p>
          <w:p w:rsidR="00F3749C" w:rsidRPr="00821CCD" w:rsidRDefault="00F3749C" w:rsidP="0021335C">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rsidR="00F3749C" w:rsidRPr="00821CCD" w:rsidRDefault="00F3749C" w:rsidP="0021335C">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 (…) </w:t>
            </w:r>
          </w:p>
          <w:p w:rsidR="00F3749C" w:rsidRPr="00821CCD" w:rsidRDefault="00F3749C" w:rsidP="0021335C">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III. Toda persona, sin necesidad de acreditar interés alguno o justificar su utilización, tendrá acceso gratuito a la información pública, a sus datos personales o a la rectificación de éstos.</w:t>
            </w:r>
          </w:p>
          <w:p w:rsidR="00F3749C" w:rsidRPr="00821CCD" w:rsidRDefault="00F3749C" w:rsidP="0021335C">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lastRenderedPageBreak/>
              <w:t>IV. Se establecerán mecanismos de acceso a la información y procedimientos de revisión expeditos que se sustanciarán ante los organismos autónomos especializados e imparciales que establece esta Constitución.”</w:t>
            </w:r>
          </w:p>
          <w:p w:rsidR="00F3749C" w:rsidRPr="00821CCD" w:rsidRDefault="00F3749C" w:rsidP="0021335C">
            <w:pPr>
              <w:autoSpaceDE w:val="0"/>
              <w:autoSpaceDN w:val="0"/>
              <w:adjustRightInd w:val="0"/>
              <w:spacing w:before="240" w:line="360" w:lineRule="auto"/>
              <w:jc w:val="both"/>
              <w:rPr>
                <w:rFonts w:ascii="Palatino Linotype" w:eastAsia="Times New Roman" w:hAnsi="Palatino Linotype" w:cs="Arial"/>
                <w:b/>
                <w:i/>
                <w:szCs w:val="24"/>
                <w:lang w:eastAsia="es-ES"/>
              </w:rPr>
            </w:pPr>
            <w:r w:rsidRPr="00821CCD">
              <w:rPr>
                <w:rFonts w:ascii="Palatino Linotype" w:eastAsia="Times New Roman" w:hAnsi="Palatino Linotype" w:cs="Arial"/>
                <w:b/>
                <w:i/>
                <w:szCs w:val="24"/>
                <w:lang w:eastAsia="es-ES"/>
              </w:rPr>
              <w:t>Constitución Política del Estado Libre y Soberano de México</w:t>
            </w:r>
          </w:p>
          <w:p w:rsidR="00F3749C" w:rsidRPr="00821CCD" w:rsidRDefault="00F3749C" w:rsidP="0021335C">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rsidR="00F3749C" w:rsidRPr="00821CCD" w:rsidRDefault="00F3749C" w:rsidP="0021335C">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w:t>
            </w:r>
          </w:p>
          <w:p w:rsidR="00F3749C" w:rsidRPr="00821CCD" w:rsidRDefault="00F3749C" w:rsidP="0021335C">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Toda persona en el Estado de México, tiene derecho al libre acceso a la información plural y oportuna, así como a buscar recibir y difundir información e ideas de toda índole por cualquier medio de expresión.</w:t>
            </w:r>
          </w:p>
          <w:p w:rsidR="00F3749C" w:rsidRPr="00821CCD" w:rsidRDefault="00F3749C" w:rsidP="0021335C">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w:t>
            </w:r>
          </w:p>
          <w:p w:rsidR="00F3749C" w:rsidRPr="00821CCD" w:rsidRDefault="00F3749C" w:rsidP="0021335C">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El derecho a la información será garantizado por el Estado. La ley establecerá las previsiones que permitan asegurar la protección, el respeto y la difusión de este derecho.</w:t>
            </w:r>
          </w:p>
          <w:p w:rsidR="00F3749C" w:rsidRPr="00821CCD" w:rsidRDefault="00F3749C" w:rsidP="0021335C">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F3749C" w:rsidRPr="00821CCD" w:rsidRDefault="00F3749C" w:rsidP="0021335C">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III. Toda persona, sin necesidad de acreditar interés alguno o justificar su utilización, tendrá acceso gratuito a la información pública, a sus datos personales o a la rectificación de éstos;</w:t>
            </w:r>
          </w:p>
          <w:p w:rsidR="00F3749C" w:rsidRPr="00821CCD" w:rsidRDefault="00F3749C" w:rsidP="0021335C">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IV. Se establecerán mecanismos de acceso a la información y procedimientos de revisión expeditos que se sustanciarán ante el organismo autónomo especializado e imparcial que establece esta Constitución.</w:t>
            </w:r>
          </w:p>
          <w:p w:rsidR="00F3749C" w:rsidRPr="00821CCD" w:rsidRDefault="00F3749C" w:rsidP="0021335C">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w:t>
            </w:r>
          </w:p>
          <w:p w:rsidR="00F3749C" w:rsidRPr="00821CCD" w:rsidRDefault="00F3749C" w:rsidP="0021335C">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rsidR="00F3749C" w:rsidRPr="00821CCD" w:rsidRDefault="00F3749C" w:rsidP="00F3749C">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w:t>
      </w:r>
      <w:r w:rsidRPr="00821CCD">
        <w:rPr>
          <w:rFonts w:ascii="Palatino Linotype" w:eastAsia="Times New Roman" w:hAnsi="Palatino Linotype" w:cs="Times New Roman"/>
          <w:sz w:val="24"/>
          <w:szCs w:val="24"/>
          <w:lang w:eastAsia="es-ES"/>
        </w:rPr>
        <w:lastRenderedPageBreak/>
        <w:t xml:space="preserve">acreditar su legitimación en la causa o su interés en el asunto, lo que permite la posibilidad de que, </w:t>
      </w:r>
      <w:r w:rsidRPr="00821CCD">
        <w:rPr>
          <w:rFonts w:ascii="Palatino Linotype" w:eastAsia="Times New Roman" w:hAnsi="Palatino Linotype" w:cs="Times New Roman"/>
          <w:b/>
          <w:sz w:val="24"/>
          <w:szCs w:val="24"/>
          <w:u w:val="single"/>
          <w:lang w:eastAsia="es-ES"/>
        </w:rPr>
        <w:t>incluso, la solicitud de acceso a la información pueda ser anónima o no contener un nombre que identifique al solicitante o que permita tener certeza sobre su identidad</w:t>
      </w:r>
      <w:r w:rsidRPr="00821CCD">
        <w:rPr>
          <w:rFonts w:ascii="Palatino Linotype" w:eastAsia="Times New Roman" w:hAnsi="Palatino Linotype" w:cs="Times New Roman"/>
          <w:sz w:val="24"/>
          <w:szCs w:val="24"/>
          <w:lang w:eastAsia="es-ES"/>
        </w:rPr>
        <w:t xml:space="preserve">. </w:t>
      </w:r>
    </w:p>
    <w:p w:rsidR="00F3749C" w:rsidRPr="00821CCD" w:rsidRDefault="00F3749C" w:rsidP="00F3749C">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t xml:space="preserve">En conclusión, se cubrieron los requisitos de procedencia y </w:t>
      </w:r>
      <w:proofErr w:type="spellStart"/>
      <w:r w:rsidRPr="00821CCD">
        <w:rPr>
          <w:rFonts w:ascii="Palatino Linotype" w:eastAsia="Times New Roman" w:hAnsi="Palatino Linotype" w:cs="Times New Roman"/>
          <w:sz w:val="24"/>
          <w:szCs w:val="24"/>
          <w:lang w:eastAsia="es-ES"/>
        </w:rPr>
        <w:t>procedibilidad</w:t>
      </w:r>
      <w:proofErr w:type="spellEnd"/>
      <w:r w:rsidRPr="00821CCD">
        <w:rPr>
          <w:rFonts w:ascii="Palatino Linotype" w:eastAsia="Times New Roman" w:hAnsi="Palatino Linotype" w:cs="Times New Roman"/>
          <w:sz w:val="24"/>
          <w:szCs w:val="24"/>
          <w:lang w:eastAsia="es-ES"/>
        </w:rPr>
        <w:t xml:space="preserve"> y conforme a las constancias que obran en el expediente.</w:t>
      </w:r>
    </w:p>
    <w:p w:rsidR="00F3749C" w:rsidRDefault="00F3749C" w:rsidP="00F3749C">
      <w:pPr>
        <w:pStyle w:val="Prrafodelista"/>
        <w:autoSpaceDE w:val="0"/>
        <w:autoSpaceDN w:val="0"/>
        <w:adjustRightInd w:val="0"/>
        <w:spacing w:before="240" w:after="160" w:line="360" w:lineRule="auto"/>
        <w:ind w:left="0"/>
        <w:jc w:val="both"/>
        <w:rPr>
          <w:rFonts w:ascii="Palatino Linotype" w:hAnsi="Palatino Linotype" w:cs="Arial"/>
          <w:b/>
          <w:sz w:val="28"/>
        </w:rPr>
      </w:pPr>
    </w:p>
    <w:p w:rsidR="00F3749C" w:rsidRPr="002C3EC8" w:rsidRDefault="00F3749C" w:rsidP="00F3749C">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rsidR="00F3749C" w:rsidRDefault="00F3749C" w:rsidP="00F3749C">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 xml:space="preserve">Es menester resaltar que en el procedimiento de acceso a la información pública y de los medios de impugnación de la materia, se advierten diversos supuestos de </w:t>
      </w:r>
      <w:proofErr w:type="spellStart"/>
      <w:r>
        <w:rPr>
          <w:rFonts w:ascii="Palatino Linotype" w:hAnsi="Palatino Linotype" w:cs="Arial"/>
        </w:rPr>
        <w:t>procedibilidad</w:t>
      </w:r>
      <w:proofErr w:type="spellEnd"/>
      <w:r>
        <w:rPr>
          <w:rFonts w:ascii="Palatino Linotype" w:hAnsi="Palatino Linotype" w:cs="Arial"/>
        </w:rPr>
        <w:t xml:space="preserve"> que deben estudiarse con la finalidad de dar cumplimiento a los principios de legalidad y objetividad inmersos en el artículo 9 de </w:t>
      </w:r>
      <w:r w:rsidRPr="00025A37">
        <w:rPr>
          <w:rFonts w:ascii="Palatino Linotype" w:hAnsi="Palatino Linotype" w:cs="Arial"/>
        </w:rPr>
        <w:t>Ley de Transparencia y Acceso a la Información Pública del Estado de México y Municipios</w:t>
      </w:r>
      <w:r>
        <w:rPr>
          <w:rFonts w:ascii="Palatino Linotype" w:hAnsi="Palatino Linotype" w:cs="Arial"/>
        </w:rPr>
        <w:t>, en correlación con la seguridad jurídica que debe generar lo actuado ante este Organismo garante.</w:t>
      </w:r>
    </w:p>
    <w:p w:rsidR="00F3749C" w:rsidRDefault="00F3749C" w:rsidP="00F3749C">
      <w:pPr>
        <w:pStyle w:val="Prrafodelista"/>
        <w:autoSpaceDE w:val="0"/>
        <w:autoSpaceDN w:val="0"/>
        <w:adjustRightInd w:val="0"/>
        <w:spacing w:line="360" w:lineRule="auto"/>
        <w:ind w:left="0"/>
        <w:jc w:val="both"/>
        <w:rPr>
          <w:rFonts w:ascii="Palatino Linotype" w:hAnsi="Palatino Linotype" w:cs="Arial"/>
        </w:rPr>
      </w:pPr>
    </w:p>
    <w:p w:rsidR="00F3749C" w:rsidRDefault="00F3749C" w:rsidP="00F3749C">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 xml:space="preserve">Siendo una facultad legal entrar al estudio de las causas de improcedencia que hagan valer las partes o que se adviertan de oficio por este </w:t>
      </w:r>
      <w:proofErr w:type="spellStart"/>
      <w:r>
        <w:rPr>
          <w:rFonts w:ascii="Palatino Linotype" w:hAnsi="Palatino Linotype" w:cs="Arial"/>
        </w:rPr>
        <w:t>Resolutor</w:t>
      </w:r>
      <w:proofErr w:type="spellEnd"/>
      <w:r>
        <w:rPr>
          <w:rFonts w:ascii="Palatino Linotype" w:hAnsi="Palatino Linotype" w:cs="Arial"/>
        </w:rPr>
        <w:t xml:space="preserve">; presupuestos procesales de inicio o trámite de un proceso que dotan de seguridad jurídica la resolución emitida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w:t>
      </w:r>
      <w:r w:rsidRPr="00FC0BF5">
        <w:rPr>
          <w:rFonts w:ascii="Palatino Linotype" w:hAnsi="Palatino Linotype" w:cs="Arial"/>
        </w:rPr>
        <w:t xml:space="preserve">Estudio de causales </w:t>
      </w:r>
      <w:r w:rsidRPr="00FC0BF5">
        <w:rPr>
          <w:rFonts w:ascii="Palatino Linotype" w:hAnsi="Palatino Linotype" w:cs="Arial"/>
        </w:rPr>
        <w:lastRenderedPageBreak/>
        <w:t>de</w:t>
      </w:r>
      <w:r>
        <w:rPr>
          <w:rFonts w:ascii="Palatino Linotype" w:hAnsi="Palatino Linotype" w:cs="Arial"/>
        </w:rPr>
        <w:t xml:space="preserve"> improcedencia que no son incompatibles con el derecho de acceso a la justicia, ya que éste no se coarta por regular causas de improcedencia y sobreseimiento con tales fines</w:t>
      </w:r>
      <w:r>
        <w:rPr>
          <w:rStyle w:val="Refdenotaalpie"/>
          <w:rFonts w:ascii="Palatino Linotype" w:hAnsi="Palatino Linotype" w:cs="Arial"/>
        </w:rPr>
        <w:footnoteReference w:id="1"/>
      </w:r>
      <w:r>
        <w:rPr>
          <w:rFonts w:ascii="Palatino Linotype" w:hAnsi="Palatino Linotype" w:cs="Arial"/>
        </w:rPr>
        <w:t>.</w:t>
      </w:r>
    </w:p>
    <w:p w:rsidR="00F3749C" w:rsidRDefault="00F3749C" w:rsidP="00F3749C">
      <w:pPr>
        <w:autoSpaceDE w:val="0"/>
        <w:autoSpaceDN w:val="0"/>
        <w:adjustRightInd w:val="0"/>
        <w:spacing w:line="360" w:lineRule="auto"/>
        <w:jc w:val="both"/>
        <w:rPr>
          <w:rFonts w:ascii="Palatino Linotype" w:hAnsi="Palatino Linotype" w:cs="Arial"/>
          <w:sz w:val="24"/>
          <w:szCs w:val="24"/>
        </w:rPr>
      </w:pPr>
      <w:r w:rsidRPr="00552846">
        <w:rPr>
          <w:rFonts w:ascii="Palatino Linotype" w:hAnsi="Palatino Linotype" w:cs="Arial"/>
          <w:sz w:val="24"/>
          <w:szCs w:val="24"/>
        </w:rPr>
        <w:t>En primer término es necesario hacer alusión a la solicitud de información ya q</w:t>
      </w:r>
      <w:r>
        <w:rPr>
          <w:rFonts w:ascii="Palatino Linotype" w:hAnsi="Palatino Linotype" w:cs="Arial"/>
          <w:sz w:val="24"/>
          <w:szCs w:val="24"/>
        </w:rPr>
        <w:t>ue de ella deriva por un lado e</w:t>
      </w:r>
      <w:r w:rsidRPr="00552846">
        <w:rPr>
          <w:rFonts w:ascii="Palatino Linotype" w:hAnsi="Palatino Linotype" w:cs="Arial"/>
          <w:sz w:val="24"/>
          <w:szCs w:val="24"/>
        </w:rPr>
        <w:t xml:space="preserve">l procedimiento de acceso a la información ante </w:t>
      </w:r>
      <w:r w:rsidRPr="00FE69D7">
        <w:rPr>
          <w:rFonts w:ascii="Palatino Linotype" w:hAnsi="Palatino Linotype" w:cs="Arial"/>
          <w:b/>
          <w:sz w:val="24"/>
          <w:szCs w:val="24"/>
        </w:rPr>
        <w:t>El Sujeto Obligado</w:t>
      </w:r>
      <w:r w:rsidRPr="00552846">
        <w:rPr>
          <w:rFonts w:ascii="Palatino Linotype" w:hAnsi="Palatino Linotype" w:cs="Arial"/>
          <w:sz w:val="24"/>
          <w:szCs w:val="24"/>
        </w:rPr>
        <w:t>, y por otro lado la materia sobre la que versara el recurso de</w:t>
      </w:r>
      <w:r>
        <w:rPr>
          <w:rFonts w:ascii="Palatino Linotype" w:hAnsi="Palatino Linotype" w:cs="Arial"/>
          <w:sz w:val="24"/>
          <w:szCs w:val="24"/>
        </w:rPr>
        <w:t xml:space="preserve"> </w:t>
      </w:r>
      <w:r w:rsidRPr="00552846">
        <w:rPr>
          <w:rFonts w:ascii="Palatino Linotype" w:hAnsi="Palatino Linotype" w:cs="Arial"/>
          <w:sz w:val="24"/>
          <w:szCs w:val="24"/>
        </w:rPr>
        <w:t>revisión ante este Órgano Garante; se resalta la innegable necesidad de</w:t>
      </w:r>
      <w:r>
        <w:rPr>
          <w:rFonts w:ascii="Palatino Linotype" w:hAnsi="Palatino Linotype" w:cs="Arial"/>
          <w:sz w:val="24"/>
          <w:szCs w:val="24"/>
        </w:rPr>
        <w:t xml:space="preserve"> </w:t>
      </w:r>
      <w:r w:rsidRPr="00552846">
        <w:rPr>
          <w:rFonts w:ascii="Palatino Linotype" w:hAnsi="Palatino Linotype" w:cs="Arial"/>
          <w:sz w:val="24"/>
          <w:szCs w:val="24"/>
        </w:rPr>
        <w:t>interpretar el texto de las solicitud, porque no se podría entender el derecho de</w:t>
      </w:r>
      <w:r>
        <w:rPr>
          <w:rFonts w:ascii="Palatino Linotype" w:hAnsi="Palatino Linotype" w:cs="Arial"/>
          <w:sz w:val="24"/>
          <w:szCs w:val="24"/>
        </w:rPr>
        <w:t xml:space="preserve"> </w:t>
      </w:r>
      <w:r w:rsidRPr="00552846">
        <w:rPr>
          <w:rFonts w:ascii="Palatino Linotype" w:hAnsi="Palatino Linotype" w:cs="Arial"/>
          <w:sz w:val="24"/>
          <w:szCs w:val="24"/>
        </w:rPr>
        <w:t>acceso a la información sin la existencia de solicitudes de información a la luz de</w:t>
      </w:r>
      <w:r>
        <w:rPr>
          <w:rFonts w:ascii="Palatino Linotype" w:hAnsi="Palatino Linotype" w:cs="Arial"/>
          <w:sz w:val="24"/>
          <w:szCs w:val="24"/>
        </w:rPr>
        <w:t xml:space="preserve"> </w:t>
      </w:r>
      <w:r w:rsidRPr="00552846">
        <w:rPr>
          <w:rFonts w:ascii="Palatino Linotype" w:hAnsi="Palatino Linotype" w:cs="Arial"/>
          <w:sz w:val="24"/>
          <w:szCs w:val="24"/>
        </w:rPr>
        <w:t>su interpretación ya que ésta es la fuente de la materia objeto de la transparencia</w:t>
      </w:r>
      <w:r>
        <w:rPr>
          <w:rFonts w:ascii="Palatino Linotype" w:hAnsi="Palatino Linotype" w:cs="Arial"/>
          <w:sz w:val="24"/>
          <w:szCs w:val="24"/>
        </w:rPr>
        <w:t xml:space="preserve"> </w:t>
      </w:r>
      <w:r w:rsidRPr="00552846">
        <w:rPr>
          <w:rFonts w:ascii="Palatino Linotype" w:hAnsi="Palatino Linotype" w:cs="Arial"/>
          <w:sz w:val="24"/>
          <w:szCs w:val="24"/>
        </w:rPr>
        <w:t>específica en cada recurso de revisión; es decir, no podemos establecer una</w:t>
      </w:r>
      <w:r>
        <w:rPr>
          <w:rFonts w:ascii="Palatino Linotype" w:hAnsi="Palatino Linotype" w:cs="Arial"/>
          <w:sz w:val="24"/>
          <w:szCs w:val="24"/>
        </w:rPr>
        <w:t xml:space="preserve"> </w:t>
      </w:r>
      <w:r w:rsidRPr="00552846">
        <w:rPr>
          <w:rFonts w:ascii="Palatino Linotype" w:hAnsi="Palatino Linotype" w:cs="Arial"/>
          <w:sz w:val="24"/>
          <w:szCs w:val="24"/>
        </w:rPr>
        <w:t>materia o un tema como objeto de derecho de acceso a la información, si de la</w:t>
      </w:r>
      <w:r>
        <w:rPr>
          <w:rFonts w:ascii="Palatino Linotype" w:hAnsi="Palatino Linotype" w:cs="Arial"/>
          <w:sz w:val="24"/>
          <w:szCs w:val="24"/>
        </w:rPr>
        <w:t xml:space="preserve"> </w:t>
      </w:r>
      <w:r w:rsidRPr="00552846">
        <w:rPr>
          <w:rFonts w:ascii="Palatino Linotype" w:hAnsi="Palatino Linotype" w:cs="Arial"/>
          <w:sz w:val="24"/>
          <w:szCs w:val="24"/>
        </w:rPr>
        <w:t>solicitud no se entiende o no se precisan temas o materias objetivas; por ello es</w:t>
      </w:r>
      <w:r>
        <w:rPr>
          <w:rFonts w:ascii="Palatino Linotype" w:hAnsi="Palatino Linotype" w:cs="Arial"/>
          <w:sz w:val="24"/>
          <w:szCs w:val="24"/>
        </w:rPr>
        <w:t xml:space="preserve"> </w:t>
      </w:r>
      <w:r w:rsidRPr="00552846">
        <w:rPr>
          <w:rFonts w:ascii="Palatino Linotype" w:hAnsi="Palatino Linotype" w:cs="Arial"/>
          <w:sz w:val="24"/>
          <w:szCs w:val="24"/>
        </w:rPr>
        <w:t>de notoria importancia el trabajo de interpretación que se le dé a las solicitudes de</w:t>
      </w:r>
      <w:r>
        <w:rPr>
          <w:rFonts w:ascii="Palatino Linotype" w:hAnsi="Palatino Linotype" w:cs="Arial"/>
          <w:sz w:val="24"/>
          <w:szCs w:val="24"/>
        </w:rPr>
        <w:t xml:space="preserve"> </w:t>
      </w:r>
      <w:r w:rsidRPr="00552846">
        <w:rPr>
          <w:rFonts w:ascii="Palatino Linotype" w:hAnsi="Palatino Linotype" w:cs="Arial"/>
          <w:sz w:val="24"/>
          <w:szCs w:val="24"/>
        </w:rPr>
        <w:t>información, ya que el sujeto obligado puede considerar una circunstancia en</w:t>
      </w:r>
      <w:r>
        <w:rPr>
          <w:rFonts w:ascii="Palatino Linotype" w:hAnsi="Palatino Linotype" w:cs="Arial"/>
          <w:sz w:val="24"/>
          <w:szCs w:val="24"/>
        </w:rPr>
        <w:t xml:space="preserve"> </w:t>
      </w:r>
      <w:r w:rsidRPr="00552846">
        <w:rPr>
          <w:rFonts w:ascii="Palatino Linotype" w:hAnsi="Palatino Linotype" w:cs="Arial"/>
          <w:sz w:val="24"/>
          <w:szCs w:val="24"/>
        </w:rPr>
        <w:t>particular diversa a la que el particular objetivamente requiere.</w:t>
      </w:r>
    </w:p>
    <w:p w:rsidR="00F3749C" w:rsidRPr="001C0DDF" w:rsidRDefault="00F3749C" w:rsidP="00F3749C">
      <w:pPr>
        <w:autoSpaceDE w:val="0"/>
        <w:autoSpaceDN w:val="0"/>
        <w:adjustRightInd w:val="0"/>
        <w:spacing w:line="360" w:lineRule="auto"/>
        <w:jc w:val="both"/>
        <w:rPr>
          <w:rFonts w:ascii="Palatino Linotype" w:hAnsi="Palatino Linotype" w:cs="Arial"/>
          <w:sz w:val="24"/>
          <w:szCs w:val="24"/>
        </w:rPr>
      </w:pPr>
      <w:r w:rsidRPr="004B3753">
        <w:rPr>
          <w:rFonts w:ascii="Palatino Linotype" w:hAnsi="Palatino Linotype" w:cs="Arial"/>
          <w:sz w:val="24"/>
          <w:szCs w:val="24"/>
        </w:rPr>
        <w:lastRenderedPageBreak/>
        <w:t>Ya que el planteamiento del problema es de toral importancia, a efecto de determinar la intención o voluntad de</w:t>
      </w:r>
      <w:r>
        <w:rPr>
          <w:rFonts w:ascii="Palatino Linotype" w:hAnsi="Palatino Linotype" w:cs="Arial"/>
          <w:sz w:val="24"/>
          <w:szCs w:val="24"/>
        </w:rPr>
        <w:t>l</w:t>
      </w:r>
      <w:r>
        <w:rPr>
          <w:rFonts w:ascii="Palatino Linotype" w:hAnsi="Palatino Linotype" w:cs="Arial"/>
          <w:b/>
          <w:sz w:val="24"/>
          <w:szCs w:val="24"/>
        </w:rPr>
        <w:t xml:space="preserve"> </w:t>
      </w:r>
      <w:r w:rsidRPr="004B3753">
        <w:rPr>
          <w:rFonts w:ascii="Palatino Linotype" w:hAnsi="Palatino Linotype" w:cs="Arial"/>
          <w:b/>
          <w:sz w:val="24"/>
          <w:szCs w:val="24"/>
        </w:rPr>
        <w:t>Recurrente</w:t>
      </w:r>
      <w:r w:rsidRPr="004B3753">
        <w:rPr>
          <w:rFonts w:ascii="Palatino Linotype" w:hAnsi="Palatino Linotype" w:cs="Arial"/>
          <w:sz w:val="24"/>
          <w:szCs w:val="24"/>
        </w:rPr>
        <w:t xml:space="preserve"> a la</w:t>
      </w:r>
      <w:r>
        <w:rPr>
          <w:rFonts w:ascii="Palatino Linotype" w:hAnsi="Palatino Linotype" w:cs="Arial"/>
          <w:sz w:val="24"/>
          <w:szCs w:val="24"/>
        </w:rPr>
        <w:t xml:space="preserve"> luz de la interpretación de la solicitud</w:t>
      </w:r>
      <w:r w:rsidRPr="004B3753">
        <w:rPr>
          <w:rFonts w:ascii="Palatino Linotype" w:hAnsi="Palatino Linotype" w:cs="Arial"/>
          <w:sz w:val="24"/>
          <w:szCs w:val="24"/>
        </w:rPr>
        <w:t xml:space="preserve"> de información, y que puede genera</w:t>
      </w:r>
      <w:r>
        <w:rPr>
          <w:rFonts w:ascii="Palatino Linotype" w:hAnsi="Palatino Linotype" w:cs="Arial"/>
          <w:sz w:val="24"/>
          <w:szCs w:val="24"/>
        </w:rPr>
        <w:t xml:space="preserve">r de forma objetiva y material </w:t>
      </w:r>
      <w:r w:rsidRPr="009A18AC">
        <w:rPr>
          <w:rFonts w:ascii="Palatino Linotype" w:hAnsi="Palatino Linotype" w:cs="Arial"/>
          <w:b/>
          <w:sz w:val="24"/>
          <w:szCs w:val="24"/>
        </w:rPr>
        <w:t>El Sujeto Obligado</w:t>
      </w:r>
      <w:r w:rsidRPr="004B3753">
        <w:rPr>
          <w:rFonts w:ascii="Palatino Linotype" w:hAnsi="Palatino Linotype" w:cs="Arial"/>
          <w:sz w:val="24"/>
          <w:szCs w:val="24"/>
        </w:rPr>
        <w:t xml:space="preserve"> que se relacione con esa intención, respecto del presente asunto se realiza a continuación.</w:t>
      </w:r>
    </w:p>
    <w:p w:rsidR="00F3749C" w:rsidRDefault="00F3749C" w:rsidP="00F3749C">
      <w:pPr>
        <w:pStyle w:val="Sinespaciado"/>
        <w:spacing w:line="360" w:lineRule="auto"/>
        <w:jc w:val="both"/>
        <w:rPr>
          <w:rFonts w:ascii="Palatino Linotype" w:hAnsi="Palatino Linotype" w:cs="Arial"/>
        </w:rPr>
      </w:pPr>
    </w:p>
    <w:p w:rsidR="00F3749C" w:rsidRDefault="00F3749C" w:rsidP="00F3749C">
      <w:pPr>
        <w:pStyle w:val="Sinespaciado"/>
        <w:spacing w:line="360" w:lineRule="auto"/>
        <w:jc w:val="both"/>
        <w:rPr>
          <w:rFonts w:ascii="Palatino Linotype" w:hAnsi="Palatino Linotype"/>
        </w:rPr>
      </w:pPr>
      <w:r>
        <w:rPr>
          <w:rFonts w:ascii="Palatino Linotype" w:hAnsi="Palatino Linotype" w:cs="Arial"/>
        </w:rPr>
        <w:t>Ahora bien, n</w:t>
      </w:r>
      <w:r w:rsidRPr="003254E6">
        <w:rPr>
          <w:rFonts w:ascii="Palatino Linotype" w:hAnsi="Palatino Linotype" w:cs="Arial"/>
        </w:rPr>
        <w:t xml:space="preserve">o pasa inadvertido para este Órgano </w:t>
      </w:r>
      <w:r>
        <w:rPr>
          <w:rFonts w:ascii="Palatino Linotype" w:hAnsi="Palatino Linotype" w:cs="Arial"/>
        </w:rPr>
        <w:t>Garante</w:t>
      </w:r>
      <w:r w:rsidRPr="003254E6">
        <w:rPr>
          <w:rFonts w:ascii="Palatino Linotype" w:hAnsi="Palatino Linotype" w:cs="Arial"/>
        </w:rPr>
        <w:t xml:space="preserve"> que en </w:t>
      </w:r>
      <w:r w:rsidR="00E675F6">
        <w:rPr>
          <w:rFonts w:ascii="Palatino Linotype" w:hAnsi="Palatino Linotype" w:cs="Arial"/>
        </w:rPr>
        <w:t>su acto impugnado</w:t>
      </w:r>
      <w:r w:rsidRPr="003254E6">
        <w:rPr>
          <w:rFonts w:ascii="Palatino Linotype" w:hAnsi="Palatino Linotype" w:cs="Arial"/>
        </w:rPr>
        <w:t xml:space="preserve"> </w:t>
      </w:r>
      <w:r w:rsidRPr="003254E6">
        <w:rPr>
          <w:rFonts w:ascii="Palatino Linotype" w:hAnsi="Palatino Linotype" w:cs="Arial"/>
          <w:b/>
        </w:rPr>
        <w:t xml:space="preserve">El Recurrente </w:t>
      </w:r>
      <w:r>
        <w:rPr>
          <w:rFonts w:ascii="Palatino Linotype" w:hAnsi="Palatino Linotype" w:cs="Arial"/>
        </w:rPr>
        <w:t>manifestó: “</w:t>
      </w:r>
      <w:r w:rsidR="00E675F6" w:rsidRPr="00E675F6">
        <w:rPr>
          <w:rFonts w:ascii="Palatino Linotype" w:hAnsi="Palatino Linotype" w:cs="Arial"/>
          <w:i/>
        </w:rPr>
        <w:t>Su respuesta es contradictoria, existe o no</w:t>
      </w:r>
      <w:proofErr w:type="gramStart"/>
      <w:r w:rsidR="00E675F6" w:rsidRPr="00E675F6">
        <w:rPr>
          <w:rFonts w:ascii="Palatino Linotype" w:hAnsi="Palatino Linotype" w:cs="Arial"/>
          <w:i/>
        </w:rPr>
        <w:t>?</w:t>
      </w:r>
      <w:proofErr w:type="gramEnd"/>
      <w:r w:rsidR="00E675F6" w:rsidRPr="00E675F6">
        <w:rPr>
          <w:rFonts w:ascii="Palatino Linotype" w:hAnsi="Palatino Linotype" w:cs="Arial"/>
          <w:i/>
        </w:rPr>
        <w:t xml:space="preserve"> la servidora pública CLAUDIA NOGUEZ GONZALES dentro de la plantilla de personal del Gobierno del Estado, soltamos saber con qué experiencia laboral cuenta está persona, para desempeñar las funciones que actualmente tiene dentro de la Secretaria de Finanzas, especialmente para dar atención a los municipios. </w:t>
      </w:r>
      <w:r w:rsidR="00E675F6" w:rsidRPr="00E675F6">
        <w:rPr>
          <w:rFonts w:ascii="Palatino Linotype" w:hAnsi="Palatino Linotype" w:cs="Arial"/>
          <w:b/>
          <w:i/>
        </w:rPr>
        <w:t>EXPERIENCIA LABORAL, no título</w:t>
      </w:r>
      <w:r w:rsidR="00E675F6" w:rsidRPr="00E675F6">
        <w:rPr>
          <w:rFonts w:ascii="Palatino Linotype" w:hAnsi="Palatino Linotype" w:cs="Arial"/>
          <w:i/>
        </w:rPr>
        <w:t>.</w:t>
      </w:r>
      <w:r>
        <w:rPr>
          <w:rFonts w:ascii="Palatino Linotype" w:hAnsi="Palatino Linotype" w:cs="Arial"/>
        </w:rPr>
        <w:t>”, por lo que</w:t>
      </w:r>
      <w:r w:rsidRPr="00800B82">
        <w:rPr>
          <w:rFonts w:ascii="Palatino Linotype" w:hAnsi="Palatino Linotype"/>
        </w:rPr>
        <w:t xml:space="preserve"> resulta improcedente ampliar las solicitudes de información vía recurso de revisión. Lo anterior al tomar en consideración </w:t>
      </w:r>
      <w:r>
        <w:rPr>
          <w:rFonts w:ascii="Palatino Linotype" w:hAnsi="Palatino Linotype"/>
        </w:rPr>
        <w:t>las siguientes premisas:</w:t>
      </w:r>
    </w:p>
    <w:p w:rsidR="00F3749C" w:rsidRDefault="00E675F6" w:rsidP="00F3749C">
      <w:pPr>
        <w:pStyle w:val="Sinespaciado"/>
        <w:numPr>
          <w:ilvl w:val="0"/>
          <w:numId w:val="7"/>
        </w:numPr>
        <w:spacing w:line="360" w:lineRule="auto"/>
        <w:jc w:val="both"/>
        <w:rPr>
          <w:rFonts w:ascii="Palatino Linotype" w:hAnsi="Palatino Linotype"/>
        </w:rPr>
      </w:pPr>
      <w:r>
        <w:rPr>
          <w:rFonts w:ascii="Palatino Linotype" w:hAnsi="Palatino Linotype"/>
        </w:rPr>
        <w:t xml:space="preserve">La parte recurrente solicitó el </w:t>
      </w:r>
      <w:proofErr w:type="spellStart"/>
      <w:r>
        <w:rPr>
          <w:rFonts w:ascii="Palatino Linotype" w:hAnsi="Palatino Linotype"/>
        </w:rPr>
        <w:t>titulo</w:t>
      </w:r>
      <w:proofErr w:type="spellEnd"/>
      <w:r>
        <w:rPr>
          <w:rFonts w:ascii="Palatino Linotype" w:hAnsi="Palatino Linotype"/>
        </w:rPr>
        <w:t xml:space="preserve"> profesional de la ya multicitada servidora pública.</w:t>
      </w:r>
      <w:r w:rsidR="00F3749C">
        <w:rPr>
          <w:rFonts w:ascii="Palatino Linotype" w:hAnsi="Palatino Linotype"/>
        </w:rPr>
        <w:t xml:space="preserve"> </w:t>
      </w:r>
    </w:p>
    <w:p w:rsidR="00F3749C" w:rsidRDefault="00F3749C" w:rsidP="00F3749C">
      <w:pPr>
        <w:pStyle w:val="Sinespaciado"/>
        <w:numPr>
          <w:ilvl w:val="0"/>
          <w:numId w:val="7"/>
        </w:numPr>
        <w:spacing w:line="360" w:lineRule="auto"/>
        <w:jc w:val="both"/>
        <w:rPr>
          <w:rFonts w:ascii="Palatino Linotype" w:hAnsi="Palatino Linotype"/>
        </w:rPr>
      </w:pPr>
      <w:r>
        <w:rPr>
          <w:rFonts w:ascii="Palatino Linotype" w:hAnsi="Palatino Linotype"/>
        </w:rPr>
        <w:t xml:space="preserve">El Sujeto Obligado envía mediante respuesta </w:t>
      </w:r>
      <w:r w:rsidR="00E675F6">
        <w:rPr>
          <w:rFonts w:ascii="Palatino Linotype" w:hAnsi="Palatino Linotype"/>
        </w:rPr>
        <w:t>el título profesional en versión íntegra</w:t>
      </w:r>
      <w:r>
        <w:rPr>
          <w:rFonts w:ascii="Palatino Linotype" w:hAnsi="Palatino Linotype"/>
        </w:rPr>
        <w:t>.</w:t>
      </w:r>
    </w:p>
    <w:p w:rsidR="00F3749C" w:rsidRDefault="00F3749C" w:rsidP="00F3749C">
      <w:pPr>
        <w:pStyle w:val="Sinespaciado"/>
        <w:numPr>
          <w:ilvl w:val="0"/>
          <w:numId w:val="7"/>
        </w:numPr>
        <w:spacing w:line="360" w:lineRule="auto"/>
        <w:jc w:val="both"/>
        <w:rPr>
          <w:rFonts w:ascii="Palatino Linotype" w:hAnsi="Palatino Linotype"/>
        </w:rPr>
      </w:pPr>
      <w:r>
        <w:rPr>
          <w:rFonts w:ascii="Palatino Linotype" w:hAnsi="Palatino Linotype"/>
        </w:rPr>
        <w:t>E</w:t>
      </w:r>
      <w:r w:rsidRPr="00800B82">
        <w:rPr>
          <w:rFonts w:ascii="Palatino Linotype" w:hAnsi="Palatino Linotype"/>
        </w:rPr>
        <w:t xml:space="preserve">n contraste, se inconforma </w:t>
      </w:r>
      <w:r>
        <w:rPr>
          <w:rFonts w:ascii="Palatino Linotype" w:hAnsi="Palatino Linotype"/>
        </w:rPr>
        <w:t xml:space="preserve">y requiere mediante </w:t>
      </w:r>
      <w:r w:rsidR="00E675F6">
        <w:rPr>
          <w:rFonts w:ascii="Palatino Linotype" w:hAnsi="Palatino Linotype"/>
        </w:rPr>
        <w:t xml:space="preserve">acto impugnado y </w:t>
      </w:r>
      <w:r>
        <w:rPr>
          <w:rFonts w:ascii="Palatino Linotype" w:hAnsi="Palatino Linotype"/>
        </w:rPr>
        <w:t xml:space="preserve">motivos de inconformidad </w:t>
      </w:r>
      <w:r w:rsidR="00E675F6">
        <w:rPr>
          <w:rFonts w:ascii="Palatino Linotype" w:hAnsi="Palatino Linotype"/>
        </w:rPr>
        <w:t>la experiencia laboral, no el título</w:t>
      </w:r>
      <w:r>
        <w:rPr>
          <w:rFonts w:ascii="Palatino Linotype" w:hAnsi="Palatino Linotype"/>
        </w:rPr>
        <w:t>.</w:t>
      </w:r>
    </w:p>
    <w:p w:rsidR="00F3749C" w:rsidRPr="00800B82" w:rsidRDefault="00F3749C" w:rsidP="00F3749C">
      <w:pPr>
        <w:pStyle w:val="Sinespaciado"/>
        <w:spacing w:line="360" w:lineRule="auto"/>
        <w:jc w:val="both"/>
        <w:rPr>
          <w:rFonts w:ascii="Palatino Linotype" w:hAnsi="Palatino Linotype"/>
          <w:i/>
        </w:rPr>
      </w:pPr>
    </w:p>
    <w:p w:rsidR="00CB30EB" w:rsidRPr="00900E61" w:rsidRDefault="00CB30EB" w:rsidP="00CB30EB">
      <w:pPr>
        <w:pStyle w:val="Sinespaciado"/>
        <w:spacing w:before="240" w:line="360" w:lineRule="auto"/>
        <w:jc w:val="both"/>
        <w:rPr>
          <w:rFonts w:ascii="Palatino Linotype" w:hAnsi="Palatino Linotype" w:cs="Arial"/>
          <w:b/>
          <w:i/>
        </w:rPr>
      </w:pPr>
      <w:r>
        <w:rPr>
          <w:rFonts w:ascii="Palatino Linotype" w:eastAsia="Palatino Linotype" w:hAnsi="Palatino Linotype" w:cs="Palatino Linotype"/>
          <w:color w:val="000000"/>
        </w:rPr>
        <w:t xml:space="preserve">En primer lugar, es de señalar que en el título profesional de la servidora pública se logra visualizar la firma de la misma; </w:t>
      </w:r>
      <w:r w:rsidRPr="00C40A6D">
        <w:rPr>
          <w:rFonts w:ascii="Palatino Linotype" w:hAnsi="Palatino Linotype"/>
        </w:rPr>
        <w:t>por lo que se</w:t>
      </w:r>
      <w:r>
        <w:rPr>
          <w:rFonts w:ascii="Palatino Linotype" w:hAnsi="Palatino Linotype"/>
        </w:rPr>
        <w:t xml:space="preserve"> exhorta al Sujeto Obligado </w:t>
      </w:r>
      <w:r w:rsidRPr="00C40A6D">
        <w:rPr>
          <w:rFonts w:ascii="Palatino Linotype" w:hAnsi="Palatino Linotype"/>
        </w:rPr>
        <w:t xml:space="preserve">cumpla </w:t>
      </w:r>
      <w:r w:rsidRPr="00C40A6D">
        <w:rPr>
          <w:rFonts w:ascii="Palatino Linotype" w:hAnsi="Palatino Linotype"/>
        </w:rPr>
        <w:lastRenderedPageBreak/>
        <w:t>diligentemente con sus atribuciones y en fu</w:t>
      </w:r>
      <w:r>
        <w:rPr>
          <w:rFonts w:ascii="Palatino Linotype" w:hAnsi="Palatino Linotype"/>
        </w:rPr>
        <w:t>turas ocasiones entregue a los p</w:t>
      </w:r>
      <w:r w:rsidRPr="00C40A6D">
        <w:rPr>
          <w:rFonts w:ascii="Palatino Linotype" w:hAnsi="Palatino Linotype"/>
        </w:rPr>
        <w:t>articulares en versión pública los documentos que contengan datos perso</w:t>
      </w:r>
      <w:r>
        <w:rPr>
          <w:rFonts w:ascii="Palatino Linotype" w:hAnsi="Palatino Linotype"/>
        </w:rPr>
        <w:t>nales.</w:t>
      </w:r>
    </w:p>
    <w:p w:rsidR="00CB30EB" w:rsidRPr="00B71863" w:rsidRDefault="00CB30EB" w:rsidP="00CB30EB">
      <w:pPr>
        <w:pStyle w:val="Encabezado"/>
        <w:numPr>
          <w:ilvl w:val="0"/>
          <w:numId w:val="9"/>
        </w:numPr>
        <w:tabs>
          <w:tab w:val="clear" w:pos="4419"/>
          <w:tab w:val="clear" w:pos="8838"/>
          <w:tab w:val="left" w:pos="7770"/>
        </w:tabs>
        <w:spacing w:line="360" w:lineRule="auto"/>
        <w:jc w:val="both"/>
        <w:rPr>
          <w:rFonts w:ascii="Palatino Linotype" w:hAnsi="Palatino Linotype"/>
          <w:bCs/>
        </w:rPr>
      </w:pPr>
      <w:r w:rsidRPr="00B71863">
        <w:rPr>
          <w:rFonts w:ascii="Palatino Linotype" w:hAnsi="Palatino Linotype"/>
          <w:b/>
          <w:bCs/>
        </w:rPr>
        <w:t xml:space="preserve">Firma del titular: </w:t>
      </w:r>
      <w:r w:rsidRPr="00B71863">
        <w:rPr>
          <w:rFonts w:ascii="Palatino Linotype" w:hAnsi="Palatino Linotype"/>
          <w:bCs/>
        </w:rPr>
        <w:t xml:space="preserve">Tratándose de personas físicas en el rol de ciudadanos, es </w:t>
      </w:r>
      <w:r w:rsidRPr="00B71863">
        <w:rPr>
          <w:rFonts w:ascii="Palatino Linotype" w:hAnsi="Palatino Linotype"/>
        </w:rPr>
        <w:t xml:space="preserve">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 </w:t>
      </w:r>
    </w:p>
    <w:p w:rsidR="00CB30EB" w:rsidRDefault="00CB30EB" w:rsidP="00CB30EB">
      <w:pPr>
        <w:pBdr>
          <w:top w:val="nil"/>
          <w:left w:val="nil"/>
          <w:bottom w:val="nil"/>
          <w:right w:val="nil"/>
          <w:between w:val="nil"/>
        </w:pBdr>
        <w:spacing w:line="360" w:lineRule="auto"/>
        <w:contextualSpacing/>
        <w:jc w:val="both"/>
        <w:rPr>
          <w:rFonts w:ascii="Palatino Linotype" w:hAnsi="Palatino Linotype"/>
          <w:sz w:val="24"/>
        </w:rPr>
      </w:pPr>
    </w:p>
    <w:p w:rsidR="00CB30EB" w:rsidRPr="003A533C" w:rsidRDefault="00CB30EB" w:rsidP="00CB30EB">
      <w:pPr>
        <w:pBdr>
          <w:top w:val="nil"/>
          <w:left w:val="nil"/>
          <w:bottom w:val="nil"/>
          <w:right w:val="nil"/>
          <w:between w:val="nil"/>
        </w:pBdr>
        <w:spacing w:line="360" w:lineRule="auto"/>
        <w:contextualSpacing/>
        <w:jc w:val="both"/>
        <w:rPr>
          <w:rFonts w:ascii="Palatino Linotype" w:hAnsi="Palatino Linotype" w:cs="Arial"/>
          <w:color w:val="000000" w:themeColor="text1"/>
          <w:sz w:val="24"/>
        </w:rPr>
      </w:pPr>
      <w:r>
        <w:rPr>
          <w:rFonts w:ascii="Palatino Linotype" w:hAnsi="Palatino Linotype"/>
          <w:sz w:val="24"/>
        </w:rPr>
        <w:t>En virtud de lo anterior, resulta</w:t>
      </w:r>
      <w:r w:rsidRPr="003A533C">
        <w:rPr>
          <w:rFonts w:ascii="Palatino Linotype" w:hAnsi="Palatino Linotype"/>
          <w:sz w:val="24"/>
        </w:rPr>
        <w:t xml:space="preserve"> procedente girar </w:t>
      </w:r>
      <w:r w:rsidRPr="003A533C">
        <w:rPr>
          <w:rFonts w:ascii="Palatino Linotype" w:hAnsi="Palatino Linotype"/>
          <w:color w:val="000000" w:themeColor="text1"/>
          <w:sz w:val="24"/>
          <w:lang w:eastAsia="es-ES_tradnl"/>
        </w:rPr>
        <w:t xml:space="preserve">oficio al </w:t>
      </w:r>
      <w:r w:rsidRPr="003A533C">
        <w:rPr>
          <w:rFonts w:ascii="Palatino Linotype" w:hAnsi="Palatino Linotype" w:cs="Arial"/>
          <w:color w:val="000000" w:themeColor="text1"/>
          <w:sz w:val="24"/>
        </w:rPr>
        <w:t>Titular de la Dirección General de Protección de Datos Personales, en atención al artículo 24 del Reglamento Interior del Instituto de Transparencia, Acceso a la Información Pública y Protección de Datos Personales del Estado de México y Municipios.</w:t>
      </w:r>
    </w:p>
    <w:p w:rsidR="00CB30EB" w:rsidRDefault="00CB30EB" w:rsidP="00F3749C">
      <w:pPr>
        <w:tabs>
          <w:tab w:val="left" w:pos="7088"/>
        </w:tabs>
        <w:spacing w:line="360" w:lineRule="auto"/>
        <w:jc w:val="both"/>
        <w:rPr>
          <w:rFonts w:ascii="Palatino Linotype" w:hAnsi="Palatino Linotype" w:cs="Arial"/>
          <w:sz w:val="24"/>
        </w:rPr>
      </w:pPr>
    </w:p>
    <w:p w:rsidR="00F3749C" w:rsidRDefault="00F3749C" w:rsidP="00F3749C">
      <w:pPr>
        <w:tabs>
          <w:tab w:val="left" w:pos="7088"/>
        </w:tabs>
        <w:spacing w:line="360" w:lineRule="auto"/>
        <w:jc w:val="both"/>
        <w:rPr>
          <w:rFonts w:ascii="Palatino Linotype" w:hAnsi="Palatino Linotype" w:cs="Arial"/>
          <w:sz w:val="24"/>
          <w:szCs w:val="24"/>
        </w:rPr>
      </w:pPr>
      <w:r w:rsidRPr="00D24648">
        <w:rPr>
          <w:rFonts w:ascii="Palatino Linotype" w:hAnsi="Palatino Linotype" w:cs="Arial"/>
          <w:sz w:val="24"/>
          <w:szCs w:val="24"/>
        </w:rPr>
        <w:t xml:space="preserve">A mayor abundamiento, los nuevos </w:t>
      </w:r>
      <w:r>
        <w:rPr>
          <w:rFonts w:ascii="Palatino Linotype" w:hAnsi="Palatino Linotype" w:cs="Arial"/>
          <w:sz w:val="24"/>
          <w:szCs w:val="24"/>
        </w:rPr>
        <w:t>puntos de</w:t>
      </w:r>
      <w:r w:rsidRPr="00D24648">
        <w:rPr>
          <w:rFonts w:ascii="Palatino Linotype" w:hAnsi="Palatino Linotype" w:cs="Arial"/>
          <w:sz w:val="24"/>
          <w:szCs w:val="24"/>
        </w:rPr>
        <w:t xml:space="preserve"> solicitud son considerados </w:t>
      </w:r>
      <w:r w:rsidRPr="002D7F26">
        <w:rPr>
          <w:rFonts w:ascii="Palatino Linotype" w:hAnsi="Palatino Linotype" w:cs="Arial"/>
          <w:b/>
          <w:i/>
          <w:sz w:val="24"/>
          <w:szCs w:val="24"/>
        </w:rPr>
        <w:t xml:space="preserve">plus </w:t>
      </w:r>
      <w:proofErr w:type="spellStart"/>
      <w:r w:rsidRPr="002D7F26">
        <w:rPr>
          <w:rFonts w:ascii="Palatino Linotype" w:hAnsi="Palatino Linotype" w:cs="Arial"/>
          <w:b/>
          <w:i/>
          <w:sz w:val="24"/>
          <w:szCs w:val="24"/>
        </w:rPr>
        <w:t>petitio</w:t>
      </w:r>
      <w:proofErr w:type="spellEnd"/>
      <w:r w:rsidRPr="00D24648">
        <w:rPr>
          <w:rFonts w:ascii="Palatino Linotype" w:hAnsi="Palatino Linotype" w:cs="Arial"/>
          <w:i/>
          <w:sz w:val="24"/>
          <w:szCs w:val="24"/>
        </w:rPr>
        <w:t xml:space="preserve"> </w:t>
      </w:r>
      <w:r w:rsidRPr="00D24648">
        <w:rPr>
          <w:rFonts w:ascii="Palatino Linotype" w:hAnsi="Palatino Linotype" w:cs="Arial"/>
          <w:sz w:val="24"/>
          <w:szCs w:val="24"/>
        </w:rPr>
        <w:t xml:space="preserve">y no son susceptibles de ser valorados. </w:t>
      </w:r>
    </w:p>
    <w:p w:rsidR="00F3749C" w:rsidRDefault="00F3749C" w:rsidP="00F3749C">
      <w:pPr>
        <w:pStyle w:val="Prrafodelista"/>
        <w:tabs>
          <w:tab w:val="left" w:pos="7088"/>
        </w:tabs>
        <w:autoSpaceDE w:val="0"/>
        <w:autoSpaceDN w:val="0"/>
        <w:adjustRightInd w:val="0"/>
        <w:spacing w:line="360" w:lineRule="auto"/>
        <w:ind w:left="0"/>
        <w:jc w:val="both"/>
        <w:rPr>
          <w:rFonts w:ascii="Palatino Linotype" w:hAnsi="Palatino Linotype" w:cs="Arial"/>
        </w:rPr>
      </w:pPr>
    </w:p>
    <w:p w:rsidR="00F3749C" w:rsidRDefault="00F3749C" w:rsidP="00F3749C">
      <w:pPr>
        <w:pStyle w:val="Prrafodelista"/>
        <w:tabs>
          <w:tab w:val="left" w:pos="7088"/>
        </w:tabs>
        <w:autoSpaceDE w:val="0"/>
        <w:autoSpaceDN w:val="0"/>
        <w:adjustRightInd w:val="0"/>
        <w:spacing w:line="360" w:lineRule="auto"/>
        <w:ind w:left="0"/>
        <w:jc w:val="both"/>
        <w:rPr>
          <w:rFonts w:ascii="Palatino Linotype" w:hAnsi="Palatino Linotype" w:cs="Arial"/>
        </w:rPr>
      </w:pPr>
      <w:r w:rsidRPr="00D24648">
        <w:rPr>
          <w:rFonts w:ascii="Palatino Linotype" w:hAnsi="Palatino Linotype" w:cs="Arial"/>
        </w:rPr>
        <w:t>Viene a colación, el artículo 36 fracción II de</w:t>
      </w:r>
      <w:r>
        <w:rPr>
          <w:rFonts w:ascii="Palatino Linotype" w:hAnsi="Palatino Linotype" w:cs="Arial"/>
        </w:rPr>
        <w:t xml:space="preserve"> la Ley de Transparencia y Acceso a la Información Pública del Estado de México y Municipios, </w:t>
      </w:r>
      <w:r w:rsidRPr="00D24648">
        <w:rPr>
          <w:rFonts w:ascii="Palatino Linotype" w:hAnsi="Palatino Linotype" w:cs="Arial"/>
        </w:rPr>
        <w:t xml:space="preserve">por el cual este Instituto no está facultado para resolver con respecto a ampliaciones a solicitudes de información presentadas por medios distintos a los que señala el artículo 155 del multicitado ordenamiento, por lo que el recurso de revisión no constituye un medio válido para solicitar información adicional.  </w:t>
      </w:r>
    </w:p>
    <w:p w:rsidR="00F3749C" w:rsidRPr="00D24648" w:rsidRDefault="00F3749C" w:rsidP="00F3749C">
      <w:pPr>
        <w:pStyle w:val="Prrafodelista"/>
        <w:tabs>
          <w:tab w:val="left" w:pos="7088"/>
        </w:tabs>
        <w:autoSpaceDE w:val="0"/>
        <w:autoSpaceDN w:val="0"/>
        <w:adjustRightInd w:val="0"/>
        <w:spacing w:line="360" w:lineRule="auto"/>
        <w:ind w:left="0"/>
        <w:jc w:val="both"/>
        <w:rPr>
          <w:rFonts w:ascii="Palatino Linotype" w:hAnsi="Palatino Linotype" w:cs="Arial"/>
        </w:rPr>
      </w:pPr>
    </w:p>
    <w:p w:rsidR="00F3749C" w:rsidRPr="00D24648" w:rsidRDefault="00F3749C" w:rsidP="00F3749C">
      <w:pPr>
        <w:tabs>
          <w:tab w:val="left" w:pos="7088"/>
        </w:tabs>
        <w:spacing w:before="240" w:line="360" w:lineRule="auto"/>
        <w:jc w:val="both"/>
        <w:rPr>
          <w:rFonts w:ascii="Palatino Linotype" w:hAnsi="Palatino Linotype" w:cs="Arial"/>
          <w:bCs/>
          <w:sz w:val="24"/>
          <w:szCs w:val="24"/>
          <w:lang w:eastAsia="es-MX"/>
        </w:rPr>
      </w:pPr>
      <w:r w:rsidRPr="00D24648">
        <w:rPr>
          <w:rFonts w:ascii="Palatino Linotype" w:hAnsi="Palatino Linotype" w:cs="Arial"/>
          <w:bCs/>
          <w:sz w:val="24"/>
          <w:szCs w:val="24"/>
          <w:lang w:eastAsia="es-MX"/>
        </w:rPr>
        <w:lastRenderedPageBreak/>
        <w:t>Sirve de apoyo a lo anterior por analogía, la Jurisprudencia No. 29 visible a foja 19 del Apéndice al Semanario Judicial de la Federación 1917-1995, Tomo IV, Materia Común, Primera Parte, Tesis de la Suprema Corte de Justicia, que señala:</w:t>
      </w:r>
    </w:p>
    <w:p w:rsidR="00F3749C" w:rsidRPr="00D24648" w:rsidRDefault="00F3749C" w:rsidP="00F3749C">
      <w:pPr>
        <w:spacing w:before="240" w:line="360" w:lineRule="auto"/>
        <w:ind w:left="851" w:right="851"/>
        <w:jc w:val="both"/>
        <w:rPr>
          <w:rFonts w:ascii="Palatino Linotype" w:hAnsi="Palatino Linotype" w:cs="Arial"/>
          <w:b/>
          <w:bCs/>
          <w:i/>
          <w:lang w:eastAsia="es-MX"/>
        </w:rPr>
      </w:pPr>
      <w:r w:rsidRPr="00D24648">
        <w:rPr>
          <w:rFonts w:ascii="Palatino Linotype" w:hAnsi="Palatino Linotype" w:cs="Arial"/>
          <w:b/>
          <w:bCs/>
          <w:i/>
          <w:lang w:eastAsia="es-MX"/>
        </w:rPr>
        <w:t>“AGRAVIOS EN LA REVISIÓN. DEBEN ESTAR EN RELACIÓN DIRECTA CON LOS FUNDAMENTOS Y CONSIDERACIONES DE LA SENTENCIA</w:t>
      </w:r>
    </w:p>
    <w:p w:rsidR="00F3749C" w:rsidRPr="00461FF0" w:rsidRDefault="00F3749C" w:rsidP="00F3749C">
      <w:pPr>
        <w:tabs>
          <w:tab w:val="left" w:pos="7797"/>
        </w:tabs>
        <w:spacing w:before="240" w:line="360" w:lineRule="auto"/>
        <w:ind w:left="851" w:right="851"/>
        <w:jc w:val="both"/>
        <w:rPr>
          <w:rFonts w:ascii="Palatino Linotype" w:hAnsi="Palatino Linotype" w:cs="Arial"/>
          <w:bCs/>
          <w:i/>
          <w:lang w:eastAsia="es-MX"/>
        </w:rPr>
      </w:pPr>
      <w:r w:rsidRPr="0012591D">
        <w:rPr>
          <w:rFonts w:ascii="Palatino Linotype" w:hAnsi="Palatino Linotype" w:cs="Arial"/>
          <w:b/>
          <w:bCs/>
          <w:i/>
          <w:u w:val="single"/>
          <w:lang w:eastAsia="es-MX"/>
        </w:rPr>
        <w:t>Los agravios deben estar en relación directa e inmediata con los fundamentos contenidos en la sentencia que se recurre</w:t>
      </w:r>
      <w:r w:rsidRPr="00D24648">
        <w:rPr>
          <w:rFonts w:ascii="Palatino Linotype" w:hAnsi="Palatino Linotype" w:cs="Arial"/>
          <w:bCs/>
          <w:i/>
          <w:lang w:eastAsia="es-MX"/>
        </w:rPr>
        <w:t>,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w:t>
      </w:r>
      <w:r>
        <w:rPr>
          <w:rFonts w:ascii="Palatino Linotype" w:hAnsi="Palatino Linotype" w:cs="Arial"/>
          <w:bCs/>
          <w:i/>
          <w:lang w:eastAsia="es-MX"/>
        </w:rPr>
        <w:t xml:space="preserve"> </w:t>
      </w:r>
      <w:r w:rsidRPr="002D7F26">
        <w:rPr>
          <w:rFonts w:ascii="Palatino Linotype" w:eastAsia="Times New Roman" w:hAnsi="Palatino Linotype" w:cs="Times New Roman"/>
          <w:b/>
          <w:i/>
          <w:sz w:val="24"/>
          <w:szCs w:val="24"/>
          <w:lang w:val="es-ES_tradnl" w:eastAsia="es-ES"/>
        </w:rPr>
        <w:t>[Sic]</w:t>
      </w:r>
    </w:p>
    <w:p w:rsidR="00F3749C" w:rsidRPr="00D24648" w:rsidRDefault="00F3749C" w:rsidP="00F3749C">
      <w:pPr>
        <w:tabs>
          <w:tab w:val="left" w:pos="7088"/>
          <w:tab w:val="left" w:pos="7230"/>
        </w:tabs>
        <w:spacing w:before="240" w:line="360" w:lineRule="auto"/>
        <w:jc w:val="both"/>
        <w:rPr>
          <w:rFonts w:ascii="Palatino Linotype" w:hAnsi="Palatino Linotype" w:cs="Arial"/>
          <w:bCs/>
          <w:sz w:val="24"/>
          <w:szCs w:val="24"/>
          <w:lang w:eastAsia="es-MX"/>
        </w:rPr>
      </w:pPr>
      <w:r w:rsidRPr="00D24648">
        <w:rPr>
          <w:rFonts w:ascii="Palatino Linotype" w:hAnsi="Palatino Linotype" w:cs="Arial"/>
          <w:bCs/>
          <w:sz w:val="24"/>
          <w:szCs w:val="24"/>
          <w:lang w:eastAsia="es-MX"/>
        </w:rPr>
        <w:t xml:space="preserve">Por lo anterior, se establece que dentro del recurso de revisión presentado por </w:t>
      </w:r>
      <w:r>
        <w:rPr>
          <w:rFonts w:ascii="Palatino Linotype" w:hAnsi="Palatino Linotype" w:cs="Arial"/>
          <w:b/>
          <w:bCs/>
          <w:sz w:val="24"/>
          <w:szCs w:val="24"/>
          <w:lang w:eastAsia="es-MX"/>
        </w:rPr>
        <w:t>El</w:t>
      </w:r>
      <w:r w:rsidRPr="00D24648">
        <w:rPr>
          <w:rFonts w:ascii="Palatino Linotype" w:hAnsi="Palatino Linotype" w:cs="Arial"/>
          <w:b/>
          <w:bCs/>
          <w:sz w:val="24"/>
          <w:szCs w:val="24"/>
          <w:lang w:eastAsia="es-MX"/>
        </w:rPr>
        <w:t xml:space="preserve"> Recurrente </w:t>
      </w:r>
      <w:r w:rsidRPr="00D24648">
        <w:rPr>
          <w:rFonts w:ascii="Palatino Linotype" w:hAnsi="Palatino Linotype" w:cs="Arial"/>
          <w:bCs/>
          <w:sz w:val="24"/>
          <w:szCs w:val="24"/>
          <w:lang w:eastAsia="es-MX"/>
        </w:rPr>
        <w:t xml:space="preserve">no debe variar el fondo de </w:t>
      </w:r>
      <w:r w:rsidRPr="00D24648">
        <w:rPr>
          <w:rFonts w:ascii="Palatino Linotype" w:hAnsi="Palatino Linotype" w:cs="Arial"/>
          <w:bCs/>
          <w:i/>
          <w:sz w:val="24"/>
          <w:szCs w:val="24"/>
          <w:lang w:eastAsia="es-MX"/>
        </w:rPr>
        <w:t xml:space="preserve">la </w:t>
      </w:r>
      <w:proofErr w:type="spellStart"/>
      <w:r w:rsidRPr="00D24648">
        <w:rPr>
          <w:rFonts w:ascii="Palatino Linotype" w:hAnsi="Palatino Linotype" w:cs="Arial"/>
          <w:bCs/>
          <w:i/>
          <w:sz w:val="24"/>
          <w:szCs w:val="24"/>
          <w:lang w:eastAsia="es-MX"/>
        </w:rPr>
        <w:t>litis</w:t>
      </w:r>
      <w:proofErr w:type="spellEnd"/>
      <w:r w:rsidRPr="00D24648">
        <w:rPr>
          <w:rFonts w:ascii="Palatino Linotype" w:hAnsi="Palatino Linotype" w:cs="Arial"/>
          <w:bCs/>
          <w:i/>
          <w:sz w:val="24"/>
          <w:szCs w:val="24"/>
          <w:lang w:eastAsia="es-MX"/>
        </w:rPr>
        <w:t>,</w:t>
      </w:r>
      <w:r w:rsidRPr="00D24648">
        <w:rPr>
          <w:rFonts w:ascii="Palatino Linotype" w:hAnsi="Palatino Linotype" w:cs="Arial"/>
          <w:bCs/>
          <w:sz w:val="24"/>
          <w:szCs w:val="24"/>
          <w:lang w:eastAsia="es-MX"/>
        </w:rPr>
        <w:t xml:space="preserve"> de tal manera que la manifestación a que se ha hecho referencia y que fue vertida en sus motivos de inconformidad, resulta notoriamente improcedente, pues este Órgano Garante se encuentra imposibilitado para satisfacer requerimientos que no fueron formulados en tiempo y forma. </w:t>
      </w:r>
    </w:p>
    <w:p w:rsidR="00F3749C" w:rsidRDefault="00F3749C" w:rsidP="00F3749C">
      <w:pPr>
        <w:tabs>
          <w:tab w:val="left" w:pos="7088"/>
          <w:tab w:val="left" w:pos="7230"/>
        </w:tabs>
        <w:spacing w:before="240" w:line="360" w:lineRule="auto"/>
        <w:jc w:val="both"/>
        <w:rPr>
          <w:rFonts w:ascii="Palatino Linotype" w:hAnsi="Palatino Linotype" w:cs="Arial"/>
          <w:bCs/>
          <w:sz w:val="24"/>
          <w:szCs w:val="24"/>
          <w:lang w:eastAsia="es-MX"/>
        </w:rPr>
      </w:pPr>
      <w:r w:rsidRPr="00D24648">
        <w:rPr>
          <w:rFonts w:ascii="Palatino Linotype" w:hAnsi="Palatino Linotype" w:cs="Arial"/>
          <w:bCs/>
          <w:sz w:val="24"/>
          <w:szCs w:val="24"/>
          <w:lang w:eastAsia="es-MX"/>
        </w:rPr>
        <w:t>De igual manera, tiene aplicación al respecto por analogía, la tesis aislada número I.8o.A.136 A, de la Novena Época, publicada en el Seminario Oficial de la Federación y su Gaceta Tomo XXIX, Marzo de 2009, página 2887, con número de registro 167607, que lleva por rubro y texto los siguientes:</w:t>
      </w:r>
    </w:p>
    <w:p w:rsidR="00F3749C" w:rsidRPr="00706DE6" w:rsidRDefault="00F3749C" w:rsidP="00F3749C">
      <w:pPr>
        <w:tabs>
          <w:tab w:val="left" w:pos="6237"/>
        </w:tabs>
        <w:spacing w:before="240" w:line="360" w:lineRule="auto"/>
        <w:ind w:left="851" w:right="851"/>
        <w:jc w:val="both"/>
        <w:rPr>
          <w:rFonts w:ascii="Palatino Linotype" w:hAnsi="Palatino Linotype" w:cs="Arial"/>
          <w:b/>
          <w:bCs/>
          <w:i/>
          <w:u w:val="single"/>
          <w:lang w:eastAsia="es-MX"/>
        </w:rPr>
      </w:pPr>
      <w:r w:rsidRPr="00D24648">
        <w:rPr>
          <w:rFonts w:ascii="Palatino Linotype" w:hAnsi="Palatino Linotype" w:cs="Arial"/>
          <w:b/>
          <w:bCs/>
          <w:i/>
          <w:lang w:eastAsia="es-MX"/>
        </w:rPr>
        <w:lastRenderedPageBreak/>
        <w:t xml:space="preserve">“TRANSPARENCIA Y ACCESO A LA INFORMACIÓN PÚBLICA GUBERNAMENTAL. LOS ARTÍCULOS 1, 2 Y 6 DE LA LEY FEDERAL RELATIVA, NO DEBEN INTERPRETARSE EN EL SENTIDO DE PERMITIR AL GOBERNADO QUE A SU ARBITRIO SOLICITE COPIA DE DOCUMENTOS QUE NO OBREN EN LOS EXPEDIENTES DE LOS SUJETOS OBLIGADOS, </w:t>
      </w:r>
      <w:r w:rsidRPr="00706DE6">
        <w:rPr>
          <w:rFonts w:ascii="Palatino Linotype" w:hAnsi="Palatino Linotype" w:cs="Arial"/>
          <w:b/>
          <w:bCs/>
          <w:i/>
          <w:u w:val="single"/>
          <w:lang w:eastAsia="es-MX"/>
        </w:rPr>
        <w:t xml:space="preserve">O SEAN DISTINTOS A LOS DE SU PETICIÓN INICIAL. </w:t>
      </w:r>
    </w:p>
    <w:p w:rsidR="00F3749C" w:rsidRPr="00706DE6" w:rsidRDefault="00F3749C" w:rsidP="00F3749C">
      <w:pPr>
        <w:tabs>
          <w:tab w:val="left" w:pos="6237"/>
        </w:tabs>
        <w:spacing w:before="240" w:line="360" w:lineRule="auto"/>
        <w:ind w:left="851" w:right="851"/>
        <w:jc w:val="both"/>
        <w:rPr>
          <w:rFonts w:ascii="Palatino Linotype" w:hAnsi="Palatino Linotype" w:cs="Arial"/>
          <w:b/>
          <w:bCs/>
          <w:i/>
          <w:lang w:eastAsia="es-MX"/>
        </w:rPr>
      </w:pPr>
      <w:r w:rsidRPr="00D24648">
        <w:rPr>
          <w:rFonts w:ascii="Palatino Linotype" w:hAnsi="Palatino Linotype" w:cs="Arial"/>
          <w:bCs/>
          <w:i/>
          <w:lang w:eastAsia="es-MX"/>
        </w:rPr>
        <w:t xml:space="preserve">Si bien es cierto que los artículos 1 y 2 de la Ley Federal de Transparencia y Acceso a la Información Pública Gubernamental establecen, respectivamente, que dicho ordenamiento tiene como finalidad proveer lo necesario para garantizar el acceso de toda persona a la información en posesión de los Poderes de la Unión, los órganos constitucionales autónomos o con autonomía legal y cualquier otra entidad federal, así como que toda la información gubernamental a que se refiere dicha ley es pública y los particulares tendrán acceso a ella en los términos que en ésta se señalen y que, por otra parte, </w:t>
      </w:r>
      <w:r w:rsidRPr="00706DE6">
        <w:rPr>
          <w:rFonts w:ascii="Palatino Linotype" w:hAnsi="Palatino Linotype" w:cs="Arial"/>
          <w:b/>
          <w:bCs/>
          <w:i/>
          <w:u w:val="single"/>
          <w:lang w:eastAsia="es-MX"/>
        </w:rPr>
        <w:t>el precepto 6 de la propia legislación prevé el principio de máxima publicidad y disponibilidad de la información en posesión de los sujetos obligados;</w:t>
      </w:r>
      <w:r w:rsidRPr="00D24648">
        <w:rPr>
          <w:rFonts w:ascii="Palatino Linotype" w:hAnsi="Palatino Linotype" w:cs="Arial"/>
          <w:bCs/>
          <w:i/>
          <w:lang w:eastAsia="es-MX"/>
        </w:rPr>
        <w:t xml:space="preserve"> </w:t>
      </w:r>
      <w:r w:rsidRPr="00706DE6">
        <w:rPr>
          <w:rFonts w:ascii="Palatino Linotype" w:hAnsi="Palatino Linotype" w:cs="Arial"/>
          <w:bCs/>
          <w:i/>
          <w:lang w:eastAsia="es-MX"/>
        </w:rPr>
        <w:t>también lo es que ello no implica que tales numerales deban interpretarse en el sentido</w:t>
      </w:r>
      <w:r w:rsidRPr="00D24648">
        <w:rPr>
          <w:rFonts w:ascii="Palatino Linotype" w:hAnsi="Palatino Linotype" w:cs="Arial"/>
          <w:bCs/>
          <w:i/>
          <w:lang w:eastAsia="es-MX"/>
        </w:rPr>
        <w:t xml:space="preserve"> de permitir al gobernado que a su arbitrio solicite copia de documentos que no obren en los expedientes de los sujetos obligados</w:t>
      </w:r>
      <w:r w:rsidRPr="00706DE6">
        <w:rPr>
          <w:rFonts w:ascii="Palatino Linotype" w:hAnsi="Palatino Linotype" w:cs="Arial"/>
          <w:b/>
          <w:bCs/>
          <w:i/>
          <w:lang w:eastAsia="es-MX"/>
        </w:rPr>
        <w:t xml:space="preserve">, </w:t>
      </w:r>
      <w:r w:rsidRPr="00706DE6">
        <w:rPr>
          <w:rFonts w:ascii="Palatino Linotype" w:hAnsi="Palatino Linotype" w:cs="Arial"/>
          <w:b/>
          <w:bCs/>
          <w:i/>
          <w:u w:val="single"/>
          <w:lang w:eastAsia="es-MX"/>
        </w:rPr>
        <w:t>o sean distintos a los de su petición inicial, pues ello contravendría el artículo 42 de la citada ley, que señala que las dependencias y entidades sólo estarán obligadas a entregar los documentos que se encuentran en sus archivos –los solicitados- y que la obligación de acceso a la información se dará por cumplida cuando se pongan a disposición del solicitante para consulta en el sitio donde se encuentren.</w:t>
      </w:r>
    </w:p>
    <w:p w:rsidR="00F3749C" w:rsidRPr="00461FF0" w:rsidRDefault="00F3749C" w:rsidP="00F3749C">
      <w:pPr>
        <w:tabs>
          <w:tab w:val="left" w:pos="6237"/>
        </w:tabs>
        <w:spacing w:before="240" w:line="360" w:lineRule="auto"/>
        <w:ind w:left="851" w:right="851"/>
        <w:jc w:val="both"/>
        <w:rPr>
          <w:rFonts w:ascii="Palatino Linotype" w:hAnsi="Palatino Linotype" w:cs="Arial"/>
          <w:bCs/>
          <w:i/>
          <w:lang w:eastAsia="es-MX"/>
        </w:rPr>
      </w:pPr>
      <w:r w:rsidRPr="00D24648">
        <w:rPr>
          <w:rFonts w:ascii="Palatino Linotype" w:hAnsi="Palatino Linotype" w:cs="Arial"/>
          <w:bCs/>
          <w:i/>
          <w:lang w:eastAsia="es-MX"/>
        </w:rPr>
        <w:lastRenderedPageBreak/>
        <w:t>OCTAVO TRIBUNAL COLEGIADO EN MATERIA ADMINISTRATIVA DEL PRIMER CIRCUITO.”</w:t>
      </w:r>
      <w:r>
        <w:rPr>
          <w:rFonts w:ascii="Palatino Linotype" w:hAnsi="Palatino Linotype" w:cs="Arial"/>
          <w:bCs/>
          <w:i/>
          <w:lang w:eastAsia="es-MX"/>
        </w:rPr>
        <w:t xml:space="preserve"> </w:t>
      </w:r>
      <w:r w:rsidRPr="002D7F26">
        <w:rPr>
          <w:rFonts w:ascii="Palatino Linotype" w:eastAsia="Times New Roman" w:hAnsi="Palatino Linotype" w:cs="Times New Roman"/>
          <w:b/>
          <w:i/>
          <w:sz w:val="24"/>
          <w:szCs w:val="24"/>
          <w:lang w:val="es-ES_tradnl" w:eastAsia="es-ES"/>
        </w:rPr>
        <w:t>[Sic]</w:t>
      </w:r>
    </w:p>
    <w:p w:rsidR="00F3749C" w:rsidRPr="00D24648" w:rsidRDefault="00F3749C" w:rsidP="00F3749C">
      <w:pPr>
        <w:spacing w:before="240" w:line="360" w:lineRule="auto"/>
        <w:jc w:val="both"/>
        <w:rPr>
          <w:rFonts w:ascii="Palatino Linotype" w:hAnsi="Palatino Linotype" w:cs="Arial"/>
          <w:bCs/>
          <w:sz w:val="24"/>
          <w:szCs w:val="24"/>
          <w:lang w:eastAsia="es-MX"/>
        </w:rPr>
      </w:pPr>
      <w:r w:rsidRPr="00D24648">
        <w:rPr>
          <w:rFonts w:ascii="Palatino Linotype" w:hAnsi="Palatino Linotype" w:cs="Arial"/>
          <w:bCs/>
          <w:sz w:val="24"/>
          <w:szCs w:val="24"/>
          <w:lang w:eastAsia="es-MX"/>
        </w:rPr>
        <w:t xml:space="preserve">De manera complementaria, el Instituto Nacional de Transparencia, Acceso a la Información y Protección de Datos Personales ha sostenido la improcedencia de ampliar las solicitudes de información pública o de datos personales a través de la interposición del recurso de revisión, como se estima acontece en el anterior asunto. Lo anterior de conformidad con el criterio </w:t>
      </w:r>
      <w:r>
        <w:rPr>
          <w:rFonts w:ascii="Palatino Linotype" w:hAnsi="Palatino Linotype" w:cs="Arial"/>
          <w:bCs/>
          <w:sz w:val="24"/>
          <w:szCs w:val="24"/>
          <w:lang w:eastAsia="es-MX"/>
        </w:rPr>
        <w:t>01/17</w:t>
      </w:r>
      <w:r w:rsidRPr="00D24648">
        <w:rPr>
          <w:rFonts w:ascii="Palatino Linotype" w:hAnsi="Palatino Linotype" w:cs="Arial"/>
          <w:bCs/>
          <w:sz w:val="24"/>
          <w:szCs w:val="24"/>
          <w:lang w:eastAsia="es-MX"/>
        </w:rPr>
        <w:t xml:space="preserve">; por lo que este Órgano Garante insiste en la imposibilidad de entrar al estudio de información novedosa. Criterio que es de la literalidad siguiente: </w:t>
      </w:r>
    </w:p>
    <w:p w:rsidR="00F3749C" w:rsidRPr="00603716" w:rsidRDefault="00F3749C" w:rsidP="00F3749C">
      <w:pPr>
        <w:pStyle w:val="Citas"/>
        <w:rPr>
          <w:b/>
          <w:lang w:eastAsia="es-MX"/>
        </w:rPr>
      </w:pPr>
      <w:r w:rsidRPr="00603716">
        <w:rPr>
          <w:b/>
          <w:lang w:eastAsia="es-MX"/>
        </w:rPr>
        <w:t>“</w:t>
      </w:r>
      <w:bookmarkStart w:id="1" w:name="_Toc103270304"/>
      <w:r w:rsidRPr="00603716">
        <w:rPr>
          <w:b/>
          <w:lang w:eastAsia="es-MX"/>
        </w:rPr>
        <w:t>CRITERIO: 01/17.- Es improcedente ampliar las solicitudes de acceso a información, a través de la interposición del recurso de revisión.</w:t>
      </w:r>
      <w:bookmarkEnd w:id="1"/>
    </w:p>
    <w:p w:rsidR="00F3749C" w:rsidRPr="00603716" w:rsidRDefault="00F3749C" w:rsidP="00F3749C">
      <w:pPr>
        <w:pStyle w:val="Citas"/>
        <w:rPr>
          <w:lang w:eastAsia="es-MX"/>
        </w:rPr>
      </w:pPr>
      <w:r w:rsidRPr="00603716">
        <w:rPr>
          <w:lang w:eastAsia="es-MX"/>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p>
    <w:p w:rsidR="00F3749C" w:rsidRPr="00603716" w:rsidRDefault="00F3749C" w:rsidP="00F3749C">
      <w:pPr>
        <w:pStyle w:val="Citas"/>
        <w:rPr>
          <w:lang w:eastAsia="es-MX"/>
        </w:rPr>
      </w:pPr>
      <w:r w:rsidRPr="00603716">
        <w:rPr>
          <w:lang w:eastAsia="es-MX"/>
        </w:rPr>
        <w:t>Resoluciones:</w:t>
      </w:r>
    </w:p>
    <w:p w:rsidR="00F3749C" w:rsidRPr="00603716" w:rsidRDefault="00F3749C" w:rsidP="00F3749C">
      <w:pPr>
        <w:pStyle w:val="Citas"/>
        <w:rPr>
          <w:lang w:eastAsia="es-MX"/>
        </w:rPr>
      </w:pPr>
      <w:r w:rsidRPr="00603716">
        <w:rPr>
          <w:lang w:eastAsia="es-MX"/>
        </w:rPr>
        <w:t>RRA 0196/16. Secretaría de Agricultura, Ganadería, Desarrollo Rural, Pesca y Alimentación. 13 de julio de 2016. Por unanimidad. Comisionado Ponente Joel Salas Suárez.</w:t>
      </w:r>
    </w:p>
    <w:p w:rsidR="00F3749C" w:rsidRPr="00603716" w:rsidRDefault="00F3749C" w:rsidP="00F3749C">
      <w:pPr>
        <w:pStyle w:val="Citas"/>
        <w:rPr>
          <w:lang w:eastAsia="es-MX"/>
        </w:rPr>
      </w:pPr>
      <w:r w:rsidRPr="00603716">
        <w:rPr>
          <w:lang w:eastAsia="es-MX"/>
        </w:rPr>
        <w:lastRenderedPageBreak/>
        <w:t xml:space="preserve">RRA 0130/16. Comisión Nacional del Agua. 09 de agosto de 2016. Por unanimidad. Comisionado Ponente María Patricia </w:t>
      </w:r>
      <w:proofErr w:type="spellStart"/>
      <w:r w:rsidRPr="00603716">
        <w:rPr>
          <w:lang w:eastAsia="es-MX"/>
        </w:rPr>
        <w:t>Kurczyn</w:t>
      </w:r>
      <w:proofErr w:type="spellEnd"/>
      <w:r w:rsidRPr="00603716">
        <w:rPr>
          <w:lang w:eastAsia="es-MX"/>
        </w:rPr>
        <w:t xml:space="preserve"> Villalobos.</w:t>
      </w:r>
    </w:p>
    <w:p w:rsidR="00F3749C" w:rsidRPr="00603716" w:rsidRDefault="00F3749C" w:rsidP="00F3749C">
      <w:pPr>
        <w:pStyle w:val="Citas"/>
        <w:rPr>
          <w:lang w:eastAsia="es-MX"/>
        </w:rPr>
      </w:pPr>
      <w:r w:rsidRPr="00603716">
        <w:rPr>
          <w:lang w:eastAsia="es-MX"/>
        </w:rPr>
        <w:t xml:space="preserve">RRA 0342/16. Colegio de Bachilleres. 24 de agosto de 2016. Por unanimidad. Comisionada Ponente Ximena Puente de la Mora” </w:t>
      </w:r>
      <w:r w:rsidRPr="00603716">
        <w:rPr>
          <w:rFonts w:eastAsia="Times New Roman" w:cs="Times New Roman"/>
          <w:sz w:val="24"/>
          <w:szCs w:val="24"/>
          <w:lang w:val="es-ES_tradnl" w:eastAsia="es-ES"/>
        </w:rPr>
        <w:t>[Sic]</w:t>
      </w:r>
    </w:p>
    <w:p w:rsidR="00F3749C" w:rsidRDefault="00F3749C" w:rsidP="00F3749C">
      <w:pPr>
        <w:tabs>
          <w:tab w:val="left" w:pos="1284"/>
        </w:tabs>
        <w:spacing w:line="360" w:lineRule="auto"/>
        <w:jc w:val="both"/>
        <w:rPr>
          <w:rFonts w:ascii="Palatino Linotype" w:hAnsi="Palatino Linotype" w:cs="Arial"/>
          <w:sz w:val="24"/>
          <w:szCs w:val="24"/>
        </w:rPr>
      </w:pPr>
    </w:p>
    <w:p w:rsidR="00F3749C" w:rsidRPr="00D435BA" w:rsidRDefault="00F3749C" w:rsidP="00F3749C">
      <w:pPr>
        <w:pStyle w:val="Sinespaciado"/>
        <w:spacing w:line="360" w:lineRule="auto"/>
        <w:ind w:right="141"/>
        <w:jc w:val="both"/>
        <w:rPr>
          <w:rFonts w:ascii="Palatino Linotype" w:hAnsi="Palatino Linotype"/>
          <w:bCs/>
        </w:rPr>
      </w:pPr>
      <w:r w:rsidRPr="00D435BA">
        <w:rPr>
          <w:rFonts w:ascii="Palatino Linotype" w:hAnsi="Palatino Linotype"/>
          <w:bCs/>
        </w:rPr>
        <w:t xml:space="preserve">En consecuencia, </w:t>
      </w:r>
      <w:r w:rsidRPr="00D435BA">
        <w:rPr>
          <w:rFonts w:ascii="Palatino Linotype" w:hAnsi="Palatino Linotype"/>
          <w:b/>
          <w:bCs/>
        </w:rPr>
        <w:t>El Sujeto Obligado</w:t>
      </w:r>
      <w:r w:rsidRPr="00D435BA">
        <w:rPr>
          <w:rFonts w:ascii="Palatino Linotype" w:hAnsi="Palatino Linotype"/>
          <w:bCs/>
        </w:rPr>
        <w:t xml:space="preserve"> no se encontraba en condiciones de proporcionar información antes señalada; en razón de que la información solicitada en los motivos de inconformidad, no fue requerida en la solicitud de información primigenia, resultando injustificado examinar tales argumentos pues éstos no fueron del conocimiento del </w:t>
      </w:r>
      <w:r w:rsidRPr="00D435BA">
        <w:rPr>
          <w:rFonts w:ascii="Palatino Linotype" w:hAnsi="Palatino Linotype"/>
          <w:b/>
          <w:bCs/>
        </w:rPr>
        <w:t>Sujeto Obligado</w:t>
      </w:r>
      <w:r w:rsidRPr="00D435BA">
        <w:rPr>
          <w:rFonts w:ascii="Palatino Linotype" w:hAnsi="Palatino Linotype"/>
          <w:bCs/>
        </w:rPr>
        <w:t xml:space="preserve"> inicialmente, por lo que este no tuvo la oportunidad legal de analizarla ni de pronunciarse sobre la misma.</w:t>
      </w:r>
    </w:p>
    <w:p w:rsidR="00F3749C" w:rsidRDefault="00F3749C" w:rsidP="00F3749C">
      <w:pPr>
        <w:autoSpaceDE w:val="0"/>
        <w:autoSpaceDN w:val="0"/>
        <w:adjustRightInd w:val="0"/>
        <w:spacing w:line="360" w:lineRule="auto"/>
        <w:jc w:val="both"/>
        <w:rPr>
          <w:rFonts w:ascii="Palatino Linotype" w:hAnsi="Palatino Linotype" w:cs="Arial"/>
        </w:rPr>
      </w:pPr>
    </w:p>
    <w:p w:rsidR="00F3749C" w:rsidRPr="00D34BE0" w:rsidRDefault="00F3749C" w:rsidP="00F3749C">
      <w:pPr>
        <w:autoSpaceDE w:val="0"/>
        <w:autoSpaceDN w:val="0"/>
        <w:adjustRightInd w:val="0"/>
        <w:spacing w:line="360" w:lineRule="auto"/>
        <w:jc w:val="both"/>
        <w:rPr>
          <w:rFonts w:ascii="Palatino Linotype" w:hAnsi="Palatino Linotype" w:cs="Arial"/>
          <w:sz w:val="24"/>
          <w:szCs w:val="24"/>
        </w:rPr>
      </w:pPr>
      <w:r w:rsidRPr="00D34BE0">
        <w:rPr>
          <w:rFonts w:ascii="Palatino Linotype" w:hAnsi="Palatino Linotype" w:cs="Arial"/>
          <w:sz w:val="24"/>
          <w:szCs w:val="24"/>
        </w:rPr>
        <w:t xml:space="preserve">Hasta lo aquí expuesto, se concluye que </w:t>
      </w:r>
      <w:r w:rsidRPr="00D34BE0">
        <w:rPr>
          <w:rFonts w:ascii="Palatino Linotype" w:hAnsi="Palatino Linotype" w:cs="Arial"/>
          <w:b/>
          <w:sz w:val="24"/>
          <w:szCs w:val="24"/>
        </w:rPr>
        <w:t>El Sujeto Obligado</w:t>
      </w:r>
      <w:r w:rsidRPr="00D34BE0">
        <w:rPr>
          <w:rFonts w:ascii="Palatino Linotype" w:hAnsi="Palatino Linotype" w:cs="Arial"/>
          <w:sz w:val="24"/>
          <w:szCs w:val="24"/>
        </w:rPr>
        <w:t xml:space="preserve"> satisfizo el derecho de acceso a la información mediante la respuesta primigenia, actualizándose la fracción IV, del arábigo 192, de la Ley de Transparencia vigente en la entidad</w:t>
      </w:r>
      <w:r w:rsidRPr="00D34BE0">
        <w:rPr>
          <w:rFonts w:ascii="Palatino Linotype" w:hAnsi="Palatino Linotype"/>
          <w:sz w:val="24"/>
          <w:szCs w:val="24"/>
        </w:rPr>
        <w:t xml:space="preserve">, por darse por satisfechos los elementos que integran dicha hipótesis, </w:t>
      </w:r>
      <w:r w:rsidRPr="00D34BE0">
        <w:rPr>
          <w:rFonts w:ascii="Palatino Linotype" w:hAnsi="Palatino Linotype" w:cs="Arial"/>
          <w:sz w:val="24"/>
          <w:szCs w:val="24"/>
        </w:rPr>
        <w:t xml:space="preserve">a saber: </w:t>
      </w:r>
    </w:p>
    <w:p w:rsidR="00F3749C" w:rsidRPr="00D34BE0" w:rsidRDefault="00F3749C" w:rsidP="00F3749C">
      <w:pPr>
        <w:numPr>
          <w:ilvl w:val="0"/>
          <w:numId w:val="3"/>
        </w:numPr>
        <w:tabs>
          <w:tab w:val="left" w:pos="709"/>
        </w:tabs>
        <w:spacing w:line="360" w:lineRule="auto"/>
        <w:ind w:right="51"/>
        <w:jc w:val="both"/>
        <w:rPr>
          <w:rFonts w:ascii="Palatino Linotype" w:hAnsi="Palatino Linotype" w:cs="Arial"/>
          <w:sz w:val="24"/>
          <w:szCs w:val="24"/>
        </w:rPr>
      </w:pPr>
      <w:r w:rsidRPr="00D34BE0">
        <w:rPr>
          <w:rFonts w:ascii="Palatino Linotype" w:hAnsi="Palatino Linotype" w:cs="Arial"/>
          <w:sz w:val="24"/>
          <w:szCs w:val="24"/>
        </w:rPr>
        <w:t xml:space="preserve">El primero de ellos es que </w:t>
      </w:r>
      <w:r>
        <w:rPr>
          <w:rFonts w:ascii="Palatino Linotype" w:hAnsi="Palatino Linotype" w:cs="Arial"/>
          <w:b/>
          <w:sz w:val="24"/>
          <w:szCs w:val="24"/>
        </w:rPr>
        <w:t>E</w:t>
      </w:r>
      <w:r w:rsidRPr="00F45102">
        <w:rPr>
          <w:rFonts w:ascii="Palatino Linotype" w:hAnsi="Palatino Linotype" w:cs="Arial"/>
          <w:b/>
          <w:sz w:val="24"/>
          <w:szCs w:val="24"/>
        </w:rPr>
        <w:t>l</w:t>
      </w:r>
      <w:r w:rsidRPr="00D34BE0">
        <w:rPr>
          <w:rFonts w:ascii="Palatino Linotype" w:hAnsi="Palatino Linotype" w:cs="Arial"/>
          <w:sz w:val="24"/>
          <w:szCs w:val="24"/>
        </w:rPr>
        <w:t xml:space="preserve"> </w:t>
      </w:r>
      <w:r w:rsidRPr="00D34BE0">
        <w:rPr>
          <w:rFonts w:ascii="Palatino Linotype" w:hAnsi="Palatino Linotype" w:cs="Arial"/>
          <w:b/>
          <w:sz w:val="24"/>
          <w:szCs w:val="24"/>
        </w:rPr>
        <w:t>Recurrente</w:t>
      </w:r>
      <w:r w:rsidRPr="00D34BE0">
        <w:rPr>
          <w:rFonts w:ascii="Palatino Linotype" w:hAnsi="Palatino Linotype" w:cs="Arial"/>
          <w:sz w:val="24"/>
          <w:szCs w:val="24"/>
        </w:rPr>
        <w:t xml:space="preserve"> amplíe su solicitud en el recurso de revisión, únicamente respecto de los nuevos contenidos, lo que se demuestra con las documentales en la interposición del presente recurso de revisión de fecha </w:t>
      </w:r>
      <w:r w:rsidR="00E675F6">
        <w:rPr>
          <w:rFonts w:ascii="Palatino Linotype" w:hAnsi="Palatino Linotype" w:cs="Arial"/>
          <w:b/>
          <w:sz w:val="24"/>
          <w:szCs w:val="24"/>
        </w:rPr>
        <w:t>veintitrés de octubre</w:t>
      </w:r>
      <w:r>
        <w:rPr>
          <w:rFonts w:ascii="Palatino Linotype" w:hAnsi="Palatino Linotype" w:cs="Arial"/>
          <w:b/>
          <w:sz w:val="24"/>
          <w:szCs w:val="24"/>
        </w:rPr>
        <w:t xml:space="preserve"> de dos mil veinticuatro</w:t>
      </w:r>
      <w:r w:rsidRPr="00D34BE0">
        <w:rPr>
          <w:rFonts w:ascii="Palatino Linotype" w:hAnsi="Palatino Linotype" w:cs="Arial"/>
          <w:sz w:val="24"/>
          <w:szCs w:val="24"/>
        </w:rPr>
        <w:t>, el cual deviene de la parte quien emitió el acto impugnado</w:t>
      </w:r>
      <w:r>
        <w:rPr>
          <w:rFonts w:ascii="Palatino Linotype" w:hAnsi="Palatino Linotype" w:cs="Arial"/>
          <w:sz w:val="24"/>
          <w:szCs w:val="24"/>
        </w:rPr>
        <w:t xml:space="preserve"> y los motivos de inconformidad</w:t>
      </w:r>
      <w:r w:rsidRPr="00D34BE0">
        <w:rPr>
          <w:rFonts w:ascii="Palatino Linotype" w:hAnsi="Palatino Linotype" w:cs="Arial"/>
          <w:sz w:val="24"/>
          <w:szCs w:val="24"/>
        </w:rPr>
        <w:t>.</w:t>
      </w:r>
    </w:p>
    <w:p w:rsidR="00F3749C" w:rsidRPr="00D34BE0" w:rsidRDefault="00F3749C" w:rsidP="00F3749C">
      <w:pPr>
        <w:numPr>
          <w:ilvl w:val="0"/>
          <w:numId w:val="3"/>
        </w:numPr>
        <w:spacing w:after="0" w:line="360" w:lineRule="auto"/>
        <w:ind w:right="51"/>
        <w:jc w:val="both"/>
        <w:rPr>
          <w:rFonts w:ascii="Palatino Linotype" w:hAnsi="Palatino Linotype"/>
          <w:sz w:val="24"/>
          <w:szCs w:val="24"/>
        </w:rPr>
      </w:pPr>
      <w:r w:rsidRPr="00D34BE0">
        <w:rPr>
          <w:rFonts w:ascii="Palatino Linotype" w:hAnsi="Palatino Linotype" w:cs="Arial"/>
          <w:sz w:val="24"/>
          <w:szCs w:val="24"/>
        </w:rPr>
        <w:lastRenderedPageBreak/>
        <w:t xml:space="preserve">Por lo que hace al segundo elemento inmerso en el numeral en comento, se requiere que el recurso de revisión se quede sin materia, lo cual se actualiza con las líneas argumentativas inmersas en el presente considerando, atendiendo a que la materia del recurso de revisión se hizo consistir en </w:t>
      </w:r>
      <w:r w:rsidRPr="00D34BE0">
        <w:rPr>
          <w:rFonts w:ascii="Palatino Linotype" w:hAnsi="Palatino Linotype" w:cs="Arial"/>
          <w:b/>
          <w:sz w:val="24"/>
          <w:szCs w:val="24"/>
          <w:u w:val="single"/>
        </w:rPr>
        <w:t>ampliar su solicitud de información</w:t>
      </w:r>
      <w:r w:rsidRPr="00D34BE0">
        <w:rPr>
          <w:rFonts w:ascii="Palatino Linotype" w:hAnsi="Palatino Linotype" w:cs="Arial"/>
          <w:sz w:val="24"/>
          <w:szCs w:val="24"/>
        </w:rPr>
        <w:t>, proporcionando nuevos elementos en el recurso de revisión</w:t>
      </w:r>
      <w:r w:rsidRPr="00D34BE0">
        <w:rPr>
          <w:rFonts w:ascii="Palatino Linotype" w:hAnsi="Palatino Linotype"/>
          <w:bCs/>
          <w:sz w:val="24"/>
          <w:szCs w:val="24"/>
        </w:rPr>
        <w:t>;</w:t>
      </w:r>
      <w:r w:rsidRPr="00D34BE0">
        <w:rPr>
          <w:rFonts w:ascii="Palatino Linotype" w:hAnsi="Palatino Linotype" w:cs="Arial"/>
          <w:sz w:val="24"/>
          <w:szCs w:val="24"/>
        </w:rPr>
        <w:t xml:space="preserve"> lo que se vio superado con las referencias electrónicas señaladas en el inciso anterior.</w:t>
      </w:r>
    </w:p>
    <w:p w:rsidR="00F3749C" w:rsidRPr="00D435BA" w:rsidRDefault="00F3749C" w:rsidP="00F3749C">
      <w:pPr>
        <w:autoSpaceDE w:val="0"/>
        <w:autoSpaceDN w:val="0"/>
        <w:adjustRightInd w:val="0"/>
        <w:spacing w:line="360" w:lineRule="auto"/>
        <w:jc w:val="both"/>
        <w:rPr>
          <w:rFonts w:ascii="Palatino Linotype" w:hAnsi="Palatino Linotype" w:cs="Arial"/>
        </w:rPr>
      </w:pPr>
    </w:p>
    <w:p w:rsidR="00F3749C" w:rsidRPr="00D34BE0" w:rsidRDefault="00F3749C" w:rsidP="00F3749C">
      <w:pPr>
        <w:autoSpaceDE w:val="0"/>
        <w:autoSpaceDN w:val="0"/>
        <w:adjustRightInd w:val="0"/>
        <w:spacing w:line="360" w:lineRule="auto"/>
        <w:jc w:val="both"/>
        <w:rPr>
          <w:rFonts w:ascii="Palatino Linotype" w:hAnsi="Palatino Linotype" w:cs="Arial"/>
          <w:sz w:val="24"/>
          <w:szCs w:val="24"/>
        </w:rPr>
      </w:pPr>
      <w:r w:rsidRPr="00D34BE0">
        <w:rPr>
          <w:rFonts w:ascii="Palatino Linotype" w:hAnsi="Palatino Linotype" w:cs="Arial"/>
          <w:sz w:val="24"/>
          <w:szCs w:val="24"/>
        </w:rPr>
        <w:t>Esta fracción se relaciona con el artículo 191 de la Ley, que prevé siete supuestos de improcedencia, algunas de las cuales pueden aparecer antes de admitir el recurso, o bien, después, de conformidad con lo siguiente:</w:t>
      </w:r>
    </w:p>
    <w:p w:rsidR="00F3749C" w:rsidRPr="00D435BA" w:rsidRDefault="00F3749C" w:rsidP="00F3749C">
      <w:pPr>
        <w:pStyle w:val="Citas"/>
      </w:pPr>
      <w:r>
        <w:rPr>
          <w:b/>
        </w:rPr>
        <w:t>“</w:t>
      </w:r>
      <w:r w:rsidRPr="00D435BA">
        <w:rPr>
          <w:b/>
        </w:rPr>
        <w:t>Artículo 191.</w:t>
      </w:r>
      <w:r w:rsidRPr="00D435BA">
        <w:t xml:space="preserve"> El recurso será desechado por improcedente cuando:</w:t>
      </w:r>
    </w:p>
    <w:p w:rsidR="00F3749C" w:rsidRPr="00D435BA" w:rsidRDefault="00F3749C" w:rsidP="00F3749C">
      <w:pPr>
        <w:pStyle w:val="Citas"/>
        <w:numPr>
          <w:ilvl w:val="0"/>
          <w:numId w:val="5"/>
        </w:numPr>
        <w:ind w:left="1418"/>
      </w:pPr>
      <w:r w:rsidRPr="00D435BA">
        <w:t>Sea extemporáneo por haber transcurrido el plazo establecido en la presente Ley, a partir de la respuesta;</w:t>
      </w:r>
    </w:p>
    <w:p w:rsidR="00F3749C" w:rsidRPr="00D435BA" w:rsidRDefault="00F3749C" w:rsidP="00F3749C">
      <w:pPr>
        <w:pStyle w:val="Citas"/>
        <w:numPr>
          <w:ilvl w:val="0"/>
          <w:numId w:val="5"/>
        </w:numPr>
        <w:ind w:left="1418"/>
      </w:pPr>
      <w:r w:rsidRPr="00D435BA">
        <w:t>Se esté tramitando ante el Poder Judicial de la Federación algún recurso o medio de defensa interpuesto por el recurrente;</w:t>
      </w:r>
    </w:p>
    <w:p w:rsidR="00F3749C" w:rsidRPr="00D435BA" w:rsidRDefault="00F3749C" w:rsidP="00F3749C">
      <w:pPr>
        <w:pStyle w:val="Citas"/>
        <w:numPr>
          <w:ilvl w:val="0"/>
          <w:numId w:val="5"/>
        </w:numPr>
        <w:ind w:left="1418"/>
      </w:pPr>
      <w:r w:rsidRPr="00D435BA">
        <w:t>No actualice alguno de los supuestos previstos en la presente Ley;</w:t>
      </w:r>
    </w:p>
    <w:p w:rsidR="00F3749C" w:rsidRPr="00D435BA" w:rsidRDefault="00F3749C" w:rsidP="00F3749C">
      <w:pPr>
        <w:pStyle w:val="Citas"/>
        <w:numPr>
          <w:ilvl w:val="0"/>
          <w:numId w:val="5"/>
        </w:numPr>
        <w:ind w:left="1418"/>
      </w:pPr>
      <w:r w:rsidRPr="00D435BA">
        <w:t>No se haya desahogado la prevención en los términos establecidos en la presente Ley;</w:t>
      </w:r>
    </w:p>
    <w:p w:rsidR="00F3749C" w:rsidRPr="00D435BA" w:rsidRDefault="00F3749C" w:rsidP="00F3749C">
      <w:pPr>
        <w:pStyle w:val="Citas"/>
        <w:numPr>
          <w:ilvl w:val="0"/>
          <w:numId w:val="5"/>
        </w:numPr>
        <w:ind w:left="1418"/>
      </w:pPr>
      <w:r w:rsidRPr="00D435BA">
        <w:t>Se impugne la veracidad de la información proporcionada;</w:t>
      </w:r>
    </w:p>
    <w:p w:rsidR="00F3749C" w:rsidRPr="00D435BA" w:rsidRDefault="00F3749C" w:rsidP="00F3749C">
      <w:pPr>
        <w:pStyle w:val="Citas"/>
        <w:numPr>
          <w:ilvl w:val="0"/>
          <w:numId w:val="5"/>
        </w:numPr>
        <w:ind w:left="1418"/>
      </w:pPr>
      <w:r w:rsidRPr="00D435BA">
        <w:t>Se trate de una consulta, o trámite en específico; y</w:t>
      </w:r>
    </w:p>
    <w:p w:rsidR="00F3749C" w:rsidRPr="00D435BA" w:rsidRDefault="00F3749C" w:rsidP="00F3749C">
      <w:pPr>
        <w:pStyle w:val="Citas"/>
        <w:numPr>
          <w:ilvl w:val="0"/>
          <w:numId w:val="5"/>
        </w:numPr>
        <w:ind w:left="1418"/>
      </w:pPr>
      <w:r w:rsidRPr="00D34BE0">
        <w:rPr>
          <w:b/>
          <w:u w:val="single"/>
        </w:rPr>
        <w:lastRenderedPageBreak/>
        <w:t>El recurrente amplíe su solicitud en el recurso de revisión, únicamente respecto de los nuevos contenidos</w:t>
      </w:r>
      <w:r w:rsidRPr="00D34BE0">
        <w:rPr>
          <w:u w:val="single"/>
        </w:rPr>
        <w:t>.”</w:t>
      </w:r>
      <w:r>
        <w:t xml:space="preserve"> </w:t>
      </w:r>
      <w:r>
        <w:rPr>
          <w:b/>
        </w:rPr>
        <w:t>(Sic)</w:t>
      </w:r>
    </w:p>
    <w:p w:rsidR="00F3749C" w:rsidRPr="00D435BA" w:rsidRDefault="00F3749C" w:rsidP="00F3749C">
      <w:pPr>
        <w:spacing w:line="360" w:lineRule="auto"/>
        <w:jc w:val="both"/>
        <w:rPr>
          <w:rFonts w:ascii="Palatino Linotype" w:hAnsi="Palatino Linotype"/>
        </w:rPr>
      </w:pPr>
    </w:p>
    <w:p w:rsidR="00F3749C" w:rsidRPr="00F45102" w:rsidRDefault="00F3749C" w:rsidP="00F3749C">
      <w:pPr>
        <w:autoSpaceDE w:val="0"/>
        <w:autoSpaceDN w:val="0"/>
        <w:adjustRightInd w:val="0"/>
        <w:spacing w:line="360" w:lineRule="auto"/>
        <w:jc w:val="both"/>
        <w:rPr>
          <w:rFonts w:ascii="Palatino Linotype" w:hAnsi="Palatino Linotype" w:cs="Arial"/>
          <w:sz w:val="24"/>
          <w:szCs w:val="24"/>
        </w:rPr>
      </w:pPr>
      <w:r w:rsidRPr="00F45102">
        <w:rPr>
          <w:rFonts w:ascii="Palatino Linotype" w:hAnsi="Palatino Linotype" w:cs="Arial"/>
          <w:sz w:val="24"/>
          <w:szCs w:val="24"/>
        </w:rPr>
        <w:t>En conclusión, la ley de la materia establece en la fracción IV, del artículo 192, de la Ley de Transparencia vigente en la entidad, que a la letra establecen:</w:t>
      </w:r>
    </w:p>
    <w:p w:rsidR="00F3749C" w:rsidRPr="00D435BA" w:rsidRDefault="00F3749C" w:rsidP="00F3749C">
      <w:pPr>
        <w:pStyle w:val="Citas"/>
      </w:pPr>
      <w:r w:rsidRPr="00D435BA">
        <w:t>“Artículo 192. El recurso será sobreseído, en todo o en parte, cuando una vez admitido, se actualicen alguno de los siguientes supuestos:</w:t>
      </w:r>
    </w:p>
    <w:p w:rsidR="00F3749C" w:rsidRPr="00D435BA" w:rsidRDefault="00F3749C" w:rsidP="00F3749C">
      <w:pPr>
        <w:pStyle w:val="Citas"/>
        <w:numPr>
          <w:ilvl w:val="0"/>
          <w:numId w:val="6"/>
        </w:numPr>
      </w:pPr>
      <w:r w:rsidRPr="00D435BA">
        <w:t xml:space="preserve">El recurrente se desista expresamente del recurso; </w:t>
      </w:r>
    </w:p>
    <w:p w:rsidR="00F3749C" w:rsidRPr="00D435BA" w:rsidRDefault="00F3749C" w:rsidP="00F3749C">
      <w:pPr>
        <w:pStyle w:val="Citas"/>
        <w:numPr>
          <w:ilvl w:val="0"/>
          <w:numId w:val="6"/>
        </w:numPr>
      </w:pPr>
      <w:r w:rsidRPr="00D435BA">
        <w:t xml:space="preserve">El recurrente fallezca o, tratándose de personas jurídicas colectivas, se disuelva; </w:t>
      </w:r>
    </w:p>
    <w:p w:rsidR="00F3749C" w:rsidRPr="00D435BA" w:rsidRDefault="00F3749C" w:rsidP="00F3749C">
      <w:pPr>
        <w:pStyle w:val="Citas"/>
        <w:numPr>
          <w:ilvl w:val="0"/>
          <w:numId w:val="6"/>
        </w:numPr>
      </w:pPr>
      <w:r w:rsidRPr="00D435BA">
        <w:t xml:space="preserve">El sujeto obligado responsable del acto lo modifique o revoque de tal manera que el recurso de revisión quede sin materia; </w:t>
      </w:r>
    </w:p>
    <w:p w:rsidR="00F3749C" w:rsidRPr="00F45102" w:rsidRDefault="00F3749C" w:rsidP="00F3749C">
      <w:pPr>
        <w:pStyle w:val="Citas"/>
        <w:numPr>
          <w:ilvl w:val="0"/>
          <w:numId w:val="6"/>
        </w:numPr>
        <w:rPr>
          <w:b/>
          <w:u w:val="single"/>
        </w:rPr>
      </w:pPr>
      <w:r w:rsidRPr="00F45102">
        <w:rPr>
          <w:b/>
          <w:u w:val="single"/>
        </w:rPr>
        <w:t xml:space="preserve">Admitido el recurso de revisión, aparezca alguna causal de improcedencia en los términos de la presente Ley; y </w:t>
      </w:r>
    </w:p>
    <w:p w:rsidR="00F3749C" w:rsidRPr="00D34BE0" w:rsidRDefault="00F3749C" w:rsidP="00F3749C">
      <w:pPr>
        <w:pStyle w:val="Citas"/>
        <w:numPr>
          <w:ilvl w:val="0"/>
          <w:numId w:val="6"/>
        </w:numPr>
        <w:rPr>
          <w:b/>
        </w:rPr>
      </w:pPr>
      <w:r w:rsidRPr="00F45102">
        <w:t>Cuando por cualquier motivo quede sin materia el recurso.”</w:t>
      </w:r>
      <w:r>
        <w:rPr>
          <w:b/>
        </w:rPr>
        <w:t xml:space="preserve"> (Sic)</w:t>
      </w:r>
    </w:p>
    <w:p w:rsidR="00F3749C" w:rsidRPr="00D435BA" w:rsidRDefault="00F3749C" w:rsidP="00F3749C">
      <w:pPr>
        <w:rPr>
          <w:rFonts w:ascii="Palatino Linotype" w:hAnsi="Palatino Linotype"/>
        </w:rPr>
      </w:pPr>
    </w:p>
    <w:p w:rsidR="00F3749C" w:rsidRPr="00F45102" w:rsidRDefault="00F3749C" w:rsidP="00F3749C">
      <w:pPr>
        <w:autoSpaceDE w:val="0"/>
        <w:autoSpaceDN w:val="0"/>
        <w:adjustRightInd w:val="0"/>
        <w:spacing w:line="360" w:lineRule="auto"/>
        <w:jc w:val="both"/>
        <w:rPr>
          <w:rFonts w:ascii="Palatino Linotype" w:hAnsi="Palatino Linotype" w:cs="Arial"/>
          <w:sz w:val="24"/>
          <w:szCs w:val="24"/>
        </w:rPr>
      </w:pPr>
      <w:r w:rsidRPr="00F45102">
        <w:rPr>
          <w:rFonts w:ascii="Palatino Linotype" w:hAnsi="Palatino Linotype" w:cs="Arial"/>
          <w:sz w:val="24"/>
          <w:szCs w:val="24"/>
        </w:rPr>
        <w:t>Por lo que hace a los requisitos de procedencia del sobreseimiento en términos del artículo 192, de la Ley de Transparencia estatal se establece lo siguiente:</w:t>
      </w:r>
    </w:p>
    <w:p w:rsidR="00F3749C" w:rsidRPr="00F45102" w:rsidRDefault="00F3749C" w:rsidP="00F3749C">
      <w:pPr>
        <w:numPr>
          <w:ilvl w:val="0"/>
          <w:numId w:val="4"/>
        </w:numPr>
        <w:autoSpaceDE w:val="0"/>
        <w:autoSpaceDN w:val="0"/>
        <w:adjustRightInd w:val="0"/>
        <w:spacing w:line="360" w:lineRule="auto"/>
        <w:ind w:left="851" w:right="850" w:firstLine="10"/>
        <w:jc w:val="both"/>
        <w:rPr>
          <w:rFonts w:ascii="Palatino Linotype" w:hAnsi="Palatino Linotype" w:cs="Arial"/>
          <w:sz w:val="24"/>
          <w:szCs w:val="24"/>
        </w:rPr>
      </w:pPr>
      <w:r w:rsidRPr="00F45102">
        <w:rPr>
          <w:rFonts w:ascii="Palatino Linotype" w:hAnsi="Palatino Linotype" w:cs="Arial"/>
          <w:sz w:val="24"/>
          <w:szCs w:val="24"/>
        </w:rPr>
        <w:t xml:space="preserve">Mediante acuerdo de fecha </w:t>
      </w:r>
      <w:r w:rsidR="00E675F6">
        <w:rPr>
          <w:rFonts w:ascii="Palatino Linotype" w:hAnsi="Palatino Linotype" w:cs="Arial"/>
          <w:b/>
          <w:sz w:val="24"/>
          <w:szCs w:val="24"/>
        </w:rPr>
        <w:t>veinticuatro de octubre</w:t>
      </w:r>
      <w:r>
        <w:rPr>
          <w:rFonts w:ascii="Palatino Linotype" w:hAnsi="Palatino Linotype" w:cs="Arial"/>
          <w:b/>
          <w:sz w:val="24"/>
          <w:szCs w:val="24"/>
        </w:rPr>
        <w:t xml:space="preserve"> de dos mil veinticuatro</w:t>
      </w:r>
      <w:r w:rsidRPr="00F45102">
        <w:rPr>
          <w:rFonts w:ascii="Palatino Linotype" w:hAnsi="Palatino Linotype" w:cs="Arial"/>
          <w:sz w:val="24"/>
          <w:szCs w:val="24"/>
        </w:rPr>
        <w:t xml:space="preserve">, el Comisionado </w:t>
      </w:r>
      <w:r>
        <w:rPr>
          <w:rFonts w:ascii="Palatino Linotype" w:hAnsi="Palatino Linotype" w:cs="Arial"/>
          <w:sz w:val="24"/>
          <w:szCs w:val="24"/>
        </w:rPr>
        <w:t>Presidente José Martínez Vilchis</w:t>
      </w:r>
      <w:r w:rsidRPr="00F45102">
        <w:rPr>
          <w:rFonts w:ascii="Palatino Linotype" w:hAnsi="Palatino Linotype" w:cs="Arial"/>
          <w:sz w:val="24"/>
          <w:szCs w:val="24"/>
        </w:rPr>
        <w:t>, admitió a trámite el recurso de revisión que nos ocupa.</w:t>
      </w:r>
    </w:p>
    <w:p w:rsidR="00F3749C" w:rsidRPr="00F45102" w:rsidRDefault="00F3749C" w:rsidP="00F3749C">
      <w:pPr>
        <w:numPr>
          <w:ilvl w:val="0"/>
          <w:numId w:val="4"/>
        </w:numPr>
        <w:autoSpaceDE w:val="0"/>
        <w:autoSpaceDN w:val="0"/>
        <w:adjustRightInd w:val="0"/>
        <w:spacing w:line="360" w:lineRule="auto"/>
        <w:ind w:left="851" w:right="850" w:firstLine="10"/>
        <w:jc w:val="both"/>
        <w:rPr>
          <w:sz w:val="24"/>
          <w:szCs w:val="24"/>
        </w:rPr>
      </w:pPr>
      <w:r w:rsidRPr="00F45102">
        <w:rPr>
          <w:rFonts w:ascii="Palatino Linotype" w:hAnsi="Palatino Linotype" w:cs="Arial"/>
          <w:sz w:val="24"/>
          <w:szCs w:val="24"/>
        </w:rPr>
        <w:lastRenderedPageBreak/>
        <w:t xml:space="preserve">Lo esgrimido por el particular dentro del recurso de revisión impugnado queda sin materia, toda vez que la parte </w:t>
      </w:r>
      <w:r w:rsidRPr="00F45102">
        <w:rPr>
          <w:rFonts w:ascii="Palatino Linotype" w:hAnsi="Palatino Linotype" w:cs="Arial"/>
          <w:b/>
          <w:sz w:val="24"/>
          <w:szCs w:val="24"/>
        </w:rPr>
        <w:t xml:space="preserve">Recurrente </w:t>
      </w:r>
      <w:r w:rsidRPr="00F45102">
        <w:rPr>
          <w:rFonts w:ascii="Palatino Linotype" w:hAnsi="Palatino Linotype" w:cs="Arial"/>
          <w:sz w:val="24"/>
          <w:szCs w:val="24"/>
        </w:rPr>
        <w:t>amplío su solicitud en el recurso de revisión.</w:t>
      </w:r>
    </w:p>
    <w:p w:rsidR="00F3749C" w:rsidRPr="00F45102" w:rsidRDefault="00F3749C" w:rsidP="00F3749C">
      <w:pPr>
        <w:numPr>
          <w:ilvl w:val="0"/>
          <w:numId w:val="4"/>
        </w:numPr>
        <w:autoSpaceDE w:val="0"/>
        <w:autoSpaceDN w:val="0"/>
        <w:adjustRightInd w:val="0"/>
        <w:spacing w:line="360" w:lineRule="auto"/>
        <w:ind w:left="851" w:right="850" w:firstLine="10"/>
        <w:jc w:val="both"/>
        <w:rPr>
          <w:rFonts w:ascii="Palatino Linotype" w:hAnsi="Palatino Linotype" w:cs="Arial"/>
          <w:sz w:val="24"/>
          <w:szCs w:val="24"/>
        </w:rPr>
      </w:pPr>
      <w:r w:rsidRPr="00F45102">
        <w:rPr>
          <w:rFonts w:ascii="Palatino Linotype" w:hAnsi="Palatino Linotype" w:cs="Arial"/>
          <w:sz w:val="24"/>
          <w:szCs w:val="24"/>
        </w:rPr>
        <w:t xml:space="preserve">El recurso </w:t>
      </w:r>
      <w:r>
        <w:rPr>
          <w:rFonts w:ascii="Palatino Linotype" w:hAnsi="Palatino Linotype" w:cs="Arial"/>
          <w:b/>
          <w:bCs/>
          <w:sz w:val="24"/>
          <w:szCs w:val="24"/>
          <w:lang w:eastAsia="es-MX"/>
        </w:rPr>
        <w:t>06630/INFOEM/IP/RR/2024</w:t>
      </w:r>
      <w:r w:rsidRPr="00F45102">
        <w:rPr>
          <w:rFonts w:ascii="Palatino Linotype" w:hAnsi="Palatino Linotype" w:cs="Arial"/>
          <w:bCs/>
          <w:sz w:val="24"/>
          <w:szCs w:val="24"/>
          <w:lang w:eastAsia="es-MX"/>
        </w:rPr>
        <w:t>,</w:t>
      </w:r>
      <w:r w:rsidRPr="00F45102">
        <w:rPr>
          <w:rFonts w:ascii="Palatino Linotype" w:hAnsi="Palatino Linotype" w:cs="Arial"/>
          <w:sz w:val="24"/>
          <w:szCs w:val="24"/>
        </w:rPr>
        <w:t xml:space="preserve"> no actualiza ninguna hipótesis de las inmersas en el numeral 179, de la Ley en materia vigente en la entidad.</w:t>
      </w:r>
    </w:p>
    <w:p w:rsidR="00F3749C" w:rsidRPr="00D435BA" w:rsidRDefault="00F3749C" w:rsidP="00F3749C">
      <w:pPr>
        <w:autoSpaceDE w:val="0"/>
        <w:autoSpaceDN w:val="0"/>
        <w:adjustRightInd w:val="0"/>
        <w:spacing w:line="360" w:lineRule="auto"/>
        <w:jc w:val="both"/>
        <w:rPr>
          <w:rFonts w:ascii="Palatino Linotype" w:hAnsi="Palatino Linotype"/>
          <w:sz w:val="16"/>
        </w:rPr>
      </w:pPr>
    </w:p>
    <w:p w:rsidR="00F3749C" w:rsidRPr="00F45102" w:rsidRDefault="00F3749C" w:rsidP="00F3749C">
      <w:pPr>
        <w:autoSpaceDE w:val="0"/>
        <w:autoSpaceDN w:val="0"/>
        <w:adjustRightInd w:val="0"/>
        <w:spacing w:line="360" w:lineRule="auto"/>
        <w:jc w:val="both"/>
        <w:rPr>
          <w:rFonts w:ascii="Palatino Linotype" w:hAnsi="Palatino Linotype"/>
          <w:b/>
          <w:sz w:val="24"/>
          <w:szCs w:val="24"/>
          <w:u w:val="single"/>
        </w:rPr>
      </w:pPr>
      <w:r w:rsidRPr="00F45102">
        <w:rPr>
          <w:rFonts w:ascii="Palatino Linotype" w:hAnsi="Palatino Linotype"/>
          <w:sz w:val="24"/>
          <w:szCs w:val="24"/>
        </w:rPr>
        <w:t xml:space="preserve">Es importante resaltar a manera de analogía que la Suprema Corte de Justicia de la Nación mediante el número 2 de la Serie </w:t>
      </w:r>
      <w:r w:rsidRPr="00F45102">
        <w:rPr>
          <w:rFonts w:ascii="Palatino Linotype" w:hAnsi="Palatino Linotype"/>
          <w:i/>
          <w:sz w:val="24"/>
          <w:szCs w:val="24"/>
        </w:rPr>
        <w:t xml:space="preserve">Estudios Introductorios sobre el Juicio de Amparo </w:t>
      </w:r>
      <w:r w:rsidRPr="00F45102">
        <w:rPr>
          <w:rFonts w:ascii="Palatino Linotype" w:hAnsi="Palatino Linotype"/>
          <w:sz w:val="24"/>
          <w:szCs w:val="24"/>
        </w:rPr>
        <w:t xml:space="preserve">relativo a </w:t>
      </w:r>
      <w:r w:rsidRPr="00F45102">
        <w:rPr>
          <w:rFonts w:ascii="Palatino Linotype" w:hAnsi="Palatino Linotype"/>
          <w:i/>
          <w:sz w:val="24"/>
          <w:szCs w:val="24"/>
        </w:rPr>
        <w:t xml:space="preserve">LA IMPROCEDENCIA DE LA ACCIÓN DE AMPARO </w:t>
      </w:r>
      <w:r w:rsidRPr="00F45102">
        <w:rPr>
          <w:rFonts w:ascii="Palatino Linotype" w:hAnsi="Palatino Linotype"/>
          <w:sz w:val="24"/>
          <w:szCs w:val="24"/>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F45102">
        <w:rPr>
          <w:rFonts w:ascii="Palatino Linotype" w:hAnsi="Palatino Linotype"/>
          <w:b/>
          <w:sz w:val="24"/>
          <w:szCs w:val="24"/>
          <w:u w:val="single"/>
        </w:rPr>
        <w:t>lo que generará que la demanda sea desechada; o bien, después de admitida la demanda, lo que tendrá como consecuencia que se sobresea en el juicio.</w:t>
      </w:r>
    </w:p>
    <w:p w:rsidR="00F3749C" w:rsidRPr="00BB5A76" w:rsidRDefault="00F3749C" w:rsidP="00F3749C">
      <w:pPr>
        <w:spacing w:after="0" w:line="360" w:lineRule="auto"/>
        <w:jc w:val="both"/>
        <w:rPr>
          <w:rFonts w:ascii="Palatino Linotype" w:hAnsi="Palatino Linotype" w:cs="Arial"/>
          <w:sz w:val="24"/>
        </w:rPr>
      </w:pPr>
    </w:p>
    <w:p w:rsidR="00F3749C" w:rsidRPr="00C91633" w:rsidRDefault="00F3749C" w:rsidP="00F3749C">
      <w:pPr>
        <w:spacing w:line="360" w:lineRule="auto"/>
        <w:ind w:right="51"/>
        <w:jc w:val="both"/>
        <w:rPr>
          <w:rFonts w:ascii="Palatino Linotype" w:hAnsi="Palatino Linotype" w:cs="Arial"/>
          <w:bCs/>
          <w:sz w:val="24"/>
          <w:szCs w:val="24"/>
          <w:lang w:eastAsia="es-MX"/>
        </w:rPr>
      </w:pPr>
      <w:r w:rsidRPr="00BB5A76">
        <w:rPr>
          <w:rFonts w:ascii="Palatino Linotype" w:hAnsi="Palatino Linotype" w:cs="Arial"/>
          <w:sz w:val="24"/>
          <w:szCs w:val="24"/>
        </w:rPr>
        <w:t xml:space="preserve">Así, </w:t>
      </w:r>
      <w:r w:rsidRPr="00BB5A76">
        <w:rPr>
          <w:rFonts w:ascii="Palatino Linotype" w:hAnsi="Palatino Linotype" w:cs="Arial"/>
          <w:sz w:val="24"/>
        </w:rPr>
        <w:t>en mérito de lo expuesto en líneas anteriores</w:t>
      </w:r>
      <w:r w:rsidRPr="00BB5A76">
        <w:rPr>
          <w:rFonts w:ascii="Palatino Linotype" w:hAnsi="Palatino Linotype" w:cs="Arial"/>
          <w:sz w:val="24"/>
          <w:szCs w:val="24"/>
        </w:rPr>
        <w:t xml:space="preserve"> </w:t>
      </w:r>
      <w:r w:rsidRPr="00BB5A76">
        <w:rPr>
          <w:rFonts w:ascii="Palatino Linotype" w:hAnsi="Palatino Linotype"/>
          <w:noProof/>
          <w:sz w:val="24"/>
          <w:szCs w:val="24"/>
          <w:lang w:eastAsia="es-MX"/>
        </w:rPr>
        <w:t xml:space="preserve">resultan </w:t>
      </w:r>
      <w:r>
        <w:rPr>
          <w:rFonts w:ascii="Palatino Linotype" w:hAnsi="Palatino Linotype"/>
          <w:noProof/>
          <w:sz w:val="24"/>
          <w:szCs w:val="24"/>
          <w:lang w:eastAsia="es-MX"/>
        </w:rPr>
        <w:t>in</w:t>
      </w:r>
      <w:r w:rsidRPr="0047376C">
        <w:rPr>
          <w:rFonts w:ascii="Palatino Linotype" w:hAnsi="Palatino Linotype"/>
          <w:noProof/>
          <w:sz w:val="24"/>
          <w:szCs w:val="24"/>
          <w:lang w:eastAsia="es-MX"/>
        </w:rPr>
        <w:t>fundadas</w:t>
      </w:r>
      <w:r>
        <w:rPr>
          <w:rFonts w:ascii="Palatino Linotype" w:hAnsi="Palatino Linotype"/>
          <w:noProof/>
          <w:sz w:val="24"/>
          <w:szCs w:val="24"/>
          <w:lang w:eastAsia="es-MX"/>
        </w:rPr>
        <w:t xml:space="preserve"> </w:t>
      </w:r>
      <w:r w:rsidRPr="00BB5A76">
        <w:rPr>
          <w:rFonts w:ascii="Palatino Linotype" w:hAnsi="Palatino Linotype"/>
          <w:noProof/>
          <w:sz w:val="24"/>
          <w:szCs w:val="24"/>
          <w:lang w:eastAsia="es-MX"/>
        </w:rPr>
        <w:t>las razones o motivos de inconformidad que arguye el</w:t>
      </w:r>
      <w:r w:rsidRPr="00BB5A76">
        <w:rPr>
          <w:rFonts w:ascii="Palatino Linotype" w:hAnsi="Palatino Linotype"/>
          <w:b/>
          <w:noProof/>
          <w:sz w:val="24"/>
          <w:szCs w:val="24"/>
          <w:lang w:eastAsia="es-MX"/>
        </w:rPr>
        <w:t xml:space="preserve"> Recurrente</w:t>
      </w:r>
      <w:r w:rsidRPr="00BB5A76">
        <w:rPr>
          <w:rFonts w:ascii="Palatino Linotype" w:hAnsi="Palatino Linotype"/>
          <w:noProof/>
          <w:sz w:val="24"/>
          <w:szCs w:val="24"/>
          <w:lang w:eastAsia="es-MX"/>
        </w:rPr>
        <w:t xml:space="preserve">, </w:t>
      </w:r>
      <w:r w:rsidRPr="00BB5A76">
        <w:rPr>
          <w:rFonts w:ascii="Palatino Linotype" w:hAnsi="Palatino Linotype" w:cs="Arial"/>
          <w:sz w:val="24"/>
        </w:rPr>
        <w:t>por ello co</w:t>
      </w:r>
      <w:r>
        <w:rPr>
          <w:rFonts w:ascii="Palatino Linotype" w:hAnsi="Palatino Linotype" w:cs="Arial"/>
          <w:sz w:val="24"/>
        </w:rPr>
        <w:t>n fundamento en el artículo 186,</w:t>
      </w:r>
      <w:r w:rsidRPr="00BB5A76">
        <w:rPr>
          <w:rFonts w:ascii="Palatino Linotype" w:hAnsi="Palatino Linotype" w:cs="Arial"/>
          <w:sz w:val="24"/>
        </w:rPr>
        <w:t xml:space="preserve"> fraccion</w:t>
      </w:r>
      <w:r>
        <w:rPr>
          <w:rFonts w:ascii="Palatino Linotype" w:hAnsi="Palatino Linotype" w:cs="Arial"/>
          <w:sz w:val="24"/>
        </w:rPr>
        <w:t>es I y</w:t>
      </w:r>
      <w:r w:rsidRPr="00BB5A76">
        <w:rPr>
          <w:rFonts w:ascii="Palatino Linotype" w:hAnsi="Palatino Linotype" w:cs="Arial"/>
          <w:sz w:val="24"/>
        </w:rPr>
        <w:t xml:space="preserve"> II, de la Ley de </w:t>
      </w:r>
      <w:r w:rsidRPr="00BB5A76">
        <w:rPr>
          <w:rFonts w:ascii="Palatino Linotype" w:hAnsi="Palatino Linotype" w:cs="Arial"/>
          <w:sz w:val="24"/>
          <w:szCs w:val="24"/>
        </w:rPr>
        <w:t xml:space="preserve">Transparencia y Acceso a la Información Pública del Estado de México y Municipios, </w:t>
      </w:r>
      <w:r w:rsidRPr="00F45102">
        <w:rPr>
          <w:rFonts w:ascii="Palatino Linotype" w:hAnsi="Palatino Linotype" w:cs="Arial"/>
          <w:sz w:val="24"/>
          <w:szCs w:val="24"/>
        </w:rPr>
        <w:t xml:space="preserve">se </w:t>
      </w:r>
      <w:r w:rsidRPr="00F45102">
        <w:rPr>
          <w:rFonts w:ascii="Palatino Linotype" w:hAnsi="Palatino Linotype" w:cs="Arial"/>
          <w:b/>
          <w:sz w:val="24"/>
          <w:szCs w:val="24"/>
        </w:rPr>
        <w:t>SOBRESEE</w:t>
      </w:r>
      <w:r w:rsidRPr="00F45102">
        <w:rPr>
          <w:rFonts w:ascii="Palatino Linotype" w:hAnsi="Palatino Linotype" w:cs="Arial"/>
          <w:sz w:val="24"/>
          <w:szCs w:val="24"/>
        </w:rPr>
        <w:t xml:space="preserve"> el recurso de revisión </w:t>
      </w:r>
      <w:r>
        <w:rPr>
          <w:rFonts w:ascii="Palatino Linotype" w:eastAsiaTheme="minorEastAsia" w:hAnsi="Palatino Linotype"/>
          <w:b/>
          <w:sz w:val="24"/>
          <w:szCs w:val="24"/>
          <w:lang w:val="es-ES_tradnl"/>
        </w:rPr>
        <w:t>06630/INFOEM/IP/RR/2024</w:t>
      </w:r>
      <w:r w:rsidRPr="00BB5A76">
        <w:rPr>
          <w:rFonts w:ascii="Palatino Linotype" w:hAnsi="Palatino Linotype" w:cs="Arial"/>
          <w:b/>
          <w:sz w:val="24"/>
        </w:rPr>
        <w:t xml:space="preserve"> </w:t>
      </w:r>
      <w:r>
        <w:rPr>
          <w:rFonts w:ascii="Palatino Linotype" w:hAnsi="Palatino Linotype" w:cs="Arial"/>
          <w:sz w:val="24"/>
        </w:rPr>
        <w:t>e</w:t>
      </w:r>
      <w:r w:rsidRPr="00F45102">
        <w:rPr>
          <w:rFonts w:ascii="Palatino Linotype" w:hAnsi="Palatino Linotype" w:cs="Arial"/>
          <w:sz w:val="24"/>
          <w:szCs w:val="24"/>
        </w:rPr>
        <w:t xml:space="preserve">n concordancia con el artículo 192, fracción IV, de la Ley </w:t>
      </w:r>
      <w:r w:rsidRPr="00F45102">
        <w:rPr>
          <w:rFonts w:ascii="Palatino Linotype" w:hAnsi="Palatino Linotype" w:cs="Arial"/>
          <w:sz w:val="24"/>
          <w:szCs w:val="24"/>
        </w:rPr>
        <w:lastRenderedPageBreak/>
        <w:t xml:space="preserve">de Transparencia y Acceso a la Información Pública del Estado de México y Municipios, </w:t>
      </w:r>
      <w:r>
        <w:rPr>
          <w:rFonts w:ascii="Palatino Linotype" w:hAnsi="Palatino Linotype" w:cs="Arial"/>
          <w:bCs/>
          <w:sz w:val="24"/>
          <w:szCs w:val="24"/>
        </w:rPr>
        <w:t>que han</w:t>
      </w:r>
      <w:r w:rsidRPr="00BB5A76">
        <w:rPr>
          <w:rFonts w:ascii="Palatino Linotype" w:hAnsi="Palatino Linotype" w:cs="Arial"/>
          <w:bCs/>
          <w:sz w:val="24"/>
          <w:szCs w:val="24"/>
        </w:rPr>
        <w:t xml:space="preserve"> sido materia del presente fallo</w:t>
      </w:r>
      <w:r w:rsidRPr="00BB5A76">
        <w:rPr>
          <w:rFonts w:ascii="Palatino Linotype" w:hAnsi="Palatino Linotype" w:cs="Arial"/>
          <w:sz w:val="24"/>
          <w:szCs w:val="24"/>
        </w:rPr>
        <w:t>.</w:t>
      </w:r>
      <w:r w:rsidRPr="00DD561E">
        <w:rPr>
          <w:rFonts w:ascii="Palatino Linotype" w:hAnsi="Palatino Linotype" w:cs="Arial"/>
          <w:sz w:val="24"/>
          <w:szCs w:val="24"/>
        </w:rPr>
        <w:t xml:space="preserve"> </w:t>
      </w:r>
    </w:p>
    <w:p w:rsidR="00F3749C" w:rsidRDefault="00F3749C" w:rsidP="00F3749C">
      <w:pPr>
        <w:spacing w:after="0" w:line="360" w:lineRule="auto"/>
        <w:jc w:val="both"/>
        <w:rPr>
          <w:rFonts w:ascii="Palatino Linotype" w:eastAsia="Times New Roman" w:hAnsi="Palatino Linotype" w:cs="Times New Roman"/>
          <w:sz w:val="24"/>
          <w:szCs w:val="24"/>
          <w:lang w:eastAsia="es-ES"/>
        </w:rPr>
      </w:pPr>
    </w:p>
    <w:p w:rsidR="00F3749C" w:rsidRPr="002C3EC8" w:rsidRDefault="00F3749C" w:rsidP="00F3749C">
      <w:pPr>
        <w:spacing w:after="0" w:line="360" w:lineRule="auto"/>
        <w:jc w:val="both"/>
        <w:rPr>
          <w:rFonts w:ascii="Palatino Linotype" w:eastAsia="Times New Roman" w:hAnsi="Palatino Linotype" w:cs="Times New Roman"/>
          <w:sz w:val="24"/>
          <w:szCs w:val="24"/>
          <w:lang w:eastAsia="es-ES"/>
        </w:rPr>
      </w:pPr>
      <w:r w:rsidRPr="002C3EC8">
        <w:rPr>
          <w:rFonts w:ascii="Palatino Linotype" w:eastAsia="Times New Roman" w:hAnsi="Palatino Linotype" w:cs="Times New Roman"/>
          <w:sz w:val="24"/>
          <w:szCs w:val="24"/>
          <w:lang w:eastAsia="es-ES"/>
        </w:rPr>
        <w:t>Por lo antes expuesto y fundado es de resolverse y,</w:t>
      </w:r>
    </w:p>
    <w:p w:rsidR="00F3749C" w:rsidRPr="00C960DD" w:rsidRDefault="00F3749C" w:rsidP="00F3749C">
      <w:pPr>
        <w:autoSpaceDE w:val="0"/>
        <w:autoSpaceDN w:val="0"/>
        <w:adjustRightInd w:val="0"/>
        <w:spacing w:after="0" w:line="360" w:lineRule="auto"/>
        <w:jc w:val="both"/>
        <w:rPr>
          <w:rFonts w:ascii="Palatino Linotype" w:hAnsi="Palatino Linotype" w:cs="Arial"/>
          <w:sz w:val="24"/>
          <w:szCs w:val="24"/>
        </w:rPr>
      </w:pPr>
    </w:p>
    <w:p w:rsidR="00F3749C" w:rsidRPr="00C960DD" w:rsidRDefault="00F3749C" w:rsidP="00F3749C">
      <w:pPr>
        <w:spacing w:after="0" w:line="360" w:lineRule="auto"/>
        <w:ind w:left="426"/>
        <w:jc w:val="center"/>
        <w:rPr>
          <w:rFonts w:ascii="Palatino Linotype" w:eastAsia="Times New Roman" w:hAnsi="Palatino Linotype" w:cs="Times New Roman"/>
          <w:b/>
          <w:color w:val="000000"/>
          <w:sz w:val="28"/>
          <w:szCs w:val="24"/>
          <w:lang w:val="es-ES" w:eastAsia="es-ES"/>
        </w:rPr>
      </w:pPr>
      <w:r w:rsidRPr="00C960DD">
        <w:rPr>
          <w:rFonts w:ascii="Palatino Linotype" w:eastAsia="Times New Roman" w:hAnsi="Palatino Linotype" w:cs="Times New Roman"/>
          <w:b/>
          <w:color w:val="000000"/>
          <w:sz w:val="28"/>
          <w:szCs w:val="24"/>
          <w:lang w:val="es-ES" w:eastAsia="es-ES"/>
        </w:rPr>
        <w:t>SE    RESUELVE</w:t>
      </w:r>
    </w:p>
    <w:p w:rsidR="00F3749C" w:rsidRPr="00C960DD" w:rsidRDefault="00F3749C" w:rsidP="00F3749C">
      <w:pPr>
        <w:tabs>
          <w:tab w:val="left" w:pos="8647"/>
        </w:tabs>
        <w:spacing w:after="0" w:line="360" w:lineRule="auto"/>
        <w:ind w:right="51"/>
        <w:jc w:val="both"/>
        <w:rPr>
          <w:rFonts w:ascii="Palatino Linotype" w:hAnsi="Palatino Linotype" w:cs="Arial"/>
          <w:sz w:val="24"/>
          <w:szCs w:val="24"/>
        </w:rPr>
      </w:pPr>
    </w:p>
    <w:p w:rsidR="00F3749C" w:rsidRPr="00F45102" w:rsidRDefault="00F3749C" w:rsidP="00F3749C">
      <w:pPr>
        <w:spacing w:line="360" w:lineRule="auto"/>
        <w:jc w:val="both"/>
        <w:rPr>
          <w:rFonts w:ascii="Palatino Linotype" w:eastAsiaTheme="minorEastAsia" w:hAnsi="Palatino Linotype"/>
          <w:sz w:val="24"/>
          <w:szCs w:val="24"/>
          <w:lang w:val="es-ES_tradnl"/>
        </w:rPr>
      </w:pPr>
      <w:r>
        <w:rPr>
          <w:rFonts w:ascii="Palatino Linotype" w:hAnsi="Palatino Linotype" w:cs="Arial"/>
          <w:b/>
          <w:sz w:val="28"/>
          <w:szCs w:val="28"/>
        </w:rPr>
        <w:t>PRIMERO</w:t>
      </w:r>
      <w:r w:rsidRPr="00D62F3F">
        <w:rPr>
          <w:rFonts w:ascii="Palatino Linotype" w:hAnsi="Palatino Linotype" w:cs="Arial"/>
          <w:b/>
          <w:sz w:val="28"/>
          <w:szCs w:val="28"/>
        </w:rPr>
        <w:t>.</w:t>
      </w:r>
      <w:r>
        <w:rPr>
          <w:rFonts w:ascii="Palatino Linotype" w:hAnsi="Palatino Linotype" w:cs="Arial"/>
          <w:b/>
          <w:sz w:val="24"/>
          <w:szCs w:val="24"/>
        </w:rPr>
        <w:t xml:space="preserve"> </w:t>
      </w:r>
      <w:r w:rsidRPr="00F45102">
        <w:rPr>
          <w:rFonts w:ascii="Palatino Linotype" w:hAnsi="Palatino Linotype" w:cs="Arial"/>
          <w:sz w:val="24"/>
          <w:szCs w:val="24"/>
          <w:lang w:val="es-ES_tradnl"/>
        </w:rPr>
        <w:t xml:space="preserve">Se </w:t>
      </w:r>
      <w:r w:rsidRPr="00F45102">
        <w:rPr>
          <w:rFonts w:ascii="Palatino Linotype" w:hAnsi="Palatino Linotype" w:cs="Arial"/>
          <w:b/>
          <w:sz w:val="24"/>
          <w:szCs w:val="24"/>
          <w:lang w:val="es-ES_tradnl"/>
        </w:rPr>
        <w:t>SOBRESEE</w:t>
      </w:r>
      <w:r w:rsidRPr="00F45102">
        <w:rPr>
          <w:rFonts w:ascii="Palatino Linotype" w:hAnsi="Palatino Linotype" w:cs="Arial"/>
          <w:sz w:val="24"/>
          <w:szCs w:val="24"/>
          <w:lang w:val="es-ES_tradnl"/>
        </w:rPr>
        <w:t xml:space="preserve"> el recurso de revisión número </w:t>
      </w:r>
      <w:r>
        <w:rPr>
          <w:rFonts w:ascii="Palatino Linotype" w:hAnsi="Palatino Linotype" w:cs="Arial"/>
          <w:b/>
          <w:sz w:val="24"/>
          <w:szCs w:val="24"/>
          <w:lang w:val="es-ES_tradnl"/>
        </w:rPr>
        <w:t>06630/INFOEM/IP/RR/2024</w:t>
      </w:r>
      <w:r w:rsidRPr="00F45102">
        <w:rPr>
          <w:rFonts w:ascii="Palatino Linotype" w:hAnsi="Palatino Linotype" w:cs="Arial"/>
          <w:sz w:val="24"/>
          <w:szCs w:val="24"/>
          <w:lang w:val="es-ES_tradnl"/>
        </w:rPr>
        <w:t xml:space="preserve">, </w:t>
      </w:r>
      <w:r w:rsidRPr="009C2F04">
        <w:rPr>
          <w:rFonts w:ascii="Palatino Linotype" w:eastAsia="Palatino Linotype" w:hAnsi="Palatino Linotype" w:cs="Palatino Linotype"/>
          <w:color w:val="000000"/>
          <w:sz w:val="24"/>
          <w:szCs w:val="24"/>
        </w:rPr>
        <w:t xml:space="preserve">por improcedente al actualizarse lo dispuesto en el artículo 192 fracción IV, con relación a la fracción </w:t>
      </w:r>
      <w:r>
        <w:rPr>
          <w:rFonts w:ascii="Palatino Linotype" w:eastAsia="Palatino Linotype" w:hAnsi="Palatino Linotype" w:cs="Palatino Linotype"/>
          <w:color w:val="000000"/>
          <w:sz w:val="24"/>
          <w:szCs w:val="24"/>
        </w:rPr>
        <w:t>VII</w:t>
      </w:r>
      <w:r w:rsidRPr="009C2F04">
        <w:rPr>
          <w:rFonts w:ascii="Palatino Linotype" w:eastAsia="Palatino Linotype" w:hAnsi="Palatino Linotype" w:cs="Palatino Linotype"/>
          <w:color w:val="000000"/>
          <w:sz w:val="24"/>
          <w:szCs w:val="24"/>
        </w:rPr>
        <w:t xml:space="preserve"> del artículo 191 de la Ley de Transparencia y Acceso a la Información Pública del Estado de México y Municipios</w:t>
      </w:r>
      <w:r>
        <w:rPr>
          <w:rFonts w:ascii="Palatino Linotype" w:eastAsia="Palatino Linotype" w:hAnsi="Palatino Linotype" w:cs="Palatino Linotype"/>
          <w:color w:val="000000"/>
          <w:sz w:val="24"/>
          <w:szCs w:val="24"/>
        </w:rPr>
        <w:t xml:space="preserve">, </w:t>
      </w:r>
      <w:r w:rsidRPr="00F45102">
        <w:rPr>
          <w:rFonts w:ascii="Palatino Linotype" w:hAnsi="Palatino Linotype" w:cs="Arial"/>
          <w:sz w:val="24"/>
          <w:szCs w:val="24"/>
          <w:lang w:val="es-ES_tradnl"/>
        </w:rPr>
        <w:t xml:space="preserve">en términos del Considerando </w:t>
      </w:r>
      <w:r w:rsidRPr="00F45102">
        <w:rPr>
          <w:rFonts w:ascii="Palatino Linotype" w:hAnsi="Palatino Linotype" w:cs="Arial"/>
          <w:b/>
          <w:sz w:val="24"/>
          <w:szCs w:val="24"/>
          <w:lang w:val="es-ES_tradnl"/>
        </w:rPr>
        <w:t>CUARTO</w:t>
      </w:r>
      <w:r w:rsidRPr="00F45102">
        <w:rPr>
          <w:rFonts w:ascii="Palatino Linotype" w:hAnsi="Palatino Linotype" w:cs="Arial"/>
          <w:sz w:val="24"/>
          <w:szCs w:val="24"/>
          <w:lang w:val="es-ES_tradnl"/>
        </w:rPr>
        <w:t xml:space="preserve"> de la presente resolución.</w:t>
      </w:r>
    </w:p>
    <w:p w:rsidR="00F3749C" w:rsidRPr="00F45102" w:rsidRDefault="00F3749C" w:rsidP="00F3749C">
      <w:pPr>
        <w:spacing w:line="360" w:lineRule="auto"/>
        <w:jc w:val="both"/>
        <w:rPr>
          <w:rFonts w:ascii="Palatino Linotype" w:eastAsiaTheme="minorEastAsia" w:hAnsi="Palatino Linotype"/>
          <w:sz w:val="24"/>
          <w:szCs w:val="24"/>
          <w:lang w:val="es-ES_tradnl"/>
        </w:rPr>
      </w:pPr>
    </w:p>
    <w:p w:rsidR="00F3749C" w:rsidRPr="00F45102" w:rsidRDefault="00F3749C" w:rsidP="00F3749C">
      <w:pPr>
        <w:spacing w:line="360" w:lineRule="auto"/>
        <w:jc w:val="both"/>
        <w:rPr>
          <w:rFonts w:ascii="Palatino Linotype" w:hAnsi="Palatino Linotype"/>
          <w:sz w:val="24"/>
          <w:szCs w:val="24"/>
        </w:rPr>
      </w:pPr>
      <w:r w:rsidRPr="00F566E3">
        <w:rPr>
          <w:rFonts w:ascii="Palatino Linotype" w:hAnsi="Palatino Linotype"/>
          <w:b/>
          <w:sz w:val="28"/>
          <w:szCs w:val="24"/>
        </w:rPr>
        <w:t>SEGUNDO</w:t>
      </w:r>
      <w:r w:rsidRPr="00F45102">
        <w:rPr>
          <w:rFonts w:ascii="Palatino Linotype" w:hAnsi="Palatino Linotype"/>
          <w:b/>
          <w:sz w:val="24"/>
          <w:szCs w:val="24"/>
        </w:rPr>
        <w:t>.</w:t>
      </w:r>
      <w:r w:rsidRPr="00F45102">
        <w:rPr>
          <w:rFonts w:ascii="Palatino Linotype" w:hAnsi="Palatino Linotype" w:cs="Arial"/>
          <w:sz w:val="24"/>
          <w:szCs w:val="24"/>
        </w:rPr>
        <w:t xml:space="preserve"> </w:t>
      </w:r>
      <w:r w:rsidRPr="00F45102">
        <w:rPr>
          <w:rFonts w:ascii="Palatino Linotype" w:hAnsi="Palatino Linotype"/>
          <w:b/>
          <w:sz w:val="24"/>
          <w:szCs w:val="24"/>
        </w:rPr>
        <w:t>NOTIFÍQUESE</w:t>
      </w:r>
      <w:r w:rsidRPr="00F45102">
        <w:rPr>
          <w:rFonts w:ascii="Palatino Linotype" w:hAnsi="Palatino Linotype"/>
          <w:sz w:val="24"/>
          <w:szCs w:val="24"/>
        </w:rPr>
        <w:t xml:space="preserve"> vía </w:t>
      </w:r>
      <w:r w:rsidRPr="002B7AFD">
        <w:rPr>
          <w:rFonts w:ascii="Palatino Linotype" w:hAnsi="Palatino Linotype"/>
          <w:b/>
          <w:sz w:val="24"/>
          <w:szCs w:val="24"/>
        </w:rPr>
        <w:t xml:space="preserve">Sistema de Acceso a la Información Mexiquense </w:t>
      </w:r>
      <w:r w:rsidRPr="00F45102">
        <w:rPr>
          <w:rFonts w:ascii="Palatino Linotype" w:hAnsi="Palatino Linotype"/>
          <w:b/>
          <w:sz w:val="24"/>
          <w:szCs w:val="24"/>
        </w:rPr>
        <w:t>(SAIMEX)</w:t>
      </w:r>
      <w:r w:rsidRPr="00F45102">
        <w:rPr>
          <w:rFonts w:ascii="Palatino Linotype" w:hAnsi="Palatino Linotype"/>
          <w:sz w:val="24"/>
          <w:szCs w:val="24"/>
        </w:rPr>
        <w:t xml:space="preserve">, la presente resolución al Titular de la Unidad de Transparencia del </w:t>
      </w:r>
      <w:r w:rsidRPr="00F45102">
        <w:rPr>
          <w:rFonts w:ascii="Palatino Linotype" w:hAnsi="Palatino Linotype"/>
          <w:b/>
          <w:sz w:val="24"/>
          <w:szCs w:val="24"/>
        </w:rPr>
        <w:t>Sujeto Obligado</w:t>
      </w:r>
      <w:r w:rsidRPr="00F45102">
        <w:rPr>
          <w:rFonts w:ascii="Palatino Linotype" w:hAnsi="Palatino Linotype"/>
          <w:sz w:val="24"/>
          <w:szCs w:val="24"/>
        </w:rPr>
        <w:t>.</w:t>
      </w:r>
    </w:p>
    <w:p w:rsidR="00F3749C" w:rsidRPr="00F45102" w:rsidRDefault="00F3749C" w:rsidP="00F3749C">
      <w:pPr>
        <w:spacing w:line="360" w:lineRule="auto"/>
        <w:jc w:val="both"/>
        <w:rPr>
          <w:rFonts w:ascii="Palatino Linotype" w:hAnsi="Palatino Linotype"/>
          <w:sz w:val="24"/>
          <w:szCs w:val="24"/>
        </w:rPr>
      </w:pPr>
    </w:p>
    <w:p w:rsidR="00F3749C" w:rsidRDefault="00F3749C" w:rsidP="00F3749C">
      <w:pPr>
        <w:spacing w:line="360" w:lineRule="auto"/>
        <w:jc w:val="both"/>
        <w:rPr>
          <w:rFonts w:ascii="Palatino Linotype" w:hAnsi="Palatino Linotype"/>
          <w:sz w:val="24"/>
          <w:szCs w:val="24"/>
        </w:rPr>
      </w:pPr>
      <w:r w:rsidRPr="00F566E3">
        <w:rPr>
          <w:rFonts w:ascii="Palatino Linotype" w:hAnsi="Palatino Linotype" w:cs="Arial"/>
          <w:b/>
          <w:sz w:val="28"/>
          <w:szCs w:val="24"/>
        </w:rPr>
        <w:t>TERCERO.</w:t>
      </w:r>
      <w:r w:rsidRPr="00F45102">
        <w:rPr>
          <w:rFonts w:ascii="Palatino Linotype" w:hAnsi="Palatino Linotype" w:cs="Arial"/>
          <w:b/>
          <w:sz w:val="24"/>
          <w:szCs w:val="24"/>
        </w:rPr>
        <w:t xml:space="preserve"> </w:t>
      </w:r>
      <w:r w:rsidRPr="00F45102">
        <w:rPr>
          <w:rFonts w:ascii="Palatino Linotype" w:hAnsi="Palatino Linotype"/>
          <w:b/>
          <w:sz w:val="24"/>
          <w:szCs w:val="24"/>
        </w:rPr>
        <w:t>NOTIFÍQUESE</w:t>
      </w:r>
      <w:r w:rsidRPr="00F45102">
        <w:rPr>
          <w:rFonts w:ascii="Palatino Linotype" w:hAnsi="Palatino Linotype"/>
          <w:sz w:val="24"/>
          <w:szCs w:val="24"/>
        </w:rPr>
        <w:t xml:space="preserve"> al </w:t>
      </w:r>
      <w:r w:rsidRPr="00F45102">
        <w:rPr>
          <w:rFonts w:ascii="Palatino Linotype" w:hAnsi="Palatino Linotype"/>
          <w:b/>
          <w:sz w:val="24"/>
          <w:szCs w:val="24"/>
        </w:rPr>
        <w:t xml:space="preserve">Recurrente </w:t>
      </w:r>
      <w:r w:rsidRPr="00F45102">
        <w:rPr>
          <w:rFonts w:ascii="Palatino Linotype" w:hAnsi="Palatino Linotype"/>
          <w:sz w:val="24"/>
          <w:szCs w:val="24"/>
        </w:rPr>
        <w:t xml:space="preserve">la presente resolución vía Sistema de Acceso a la Información Mexiquense </w:t>
      </w:r>
      <w:r w:rsidRPr="00F45102">
        <w:rPr>
          <w:rFonts w:ascii="Palatino Linotype" w:hAnsi="Palatino Linotype"/>
          <w:b/>
          <w:sz w:val="24"/>
          <w:szCs w:val="24"/>
        </w:rPr>
        <w:t>(SAIMEX)</w:t>
      </w:r>
      <w:r w:rsidRPr="00F45102">
        <w:rPr>
          <w:rFonts w:ascii="Palatino Linotype" w:hAnsi="Palatino Linotype"/>
          <w:sz w:val="24"/>
          <w:szCs w:val="24"/>
        </w:rPr>
        <w:t xml:space="preserve">, y </w:t>
      </w:r>
      <w:r w:rsidRPr="00F45102">
        <w:rPr>
          <w:rFonts w:ascii="Palatino Linotype" w:hAnsi="Palatino Linotype" w:cs="Arial"/>
          <w:sz w:val="24"/>
          <w:szCs w:val="24"/>
        </w:rPr>
        <w:t>hágase</w:t>
      </w:r>
      <w:r w:rsidRPr="00F45102">
        <w:rPr>
          <w:rFonts w:ascii="Palatino Linotype" w:hAnsi="Palatino Linotype"/>
          <w:sz w:val="24"/>
          <w:szCs w:val="24"/>
        </w:rPr>
        <w:t xml:space="preserve"> de su conocimiento que en caso de que considere que le cause algún perjuicio la presente resolución, podrá promover el Juicio de Amparo en los términos de las leyes aplicables, de acuerdo a lo </w:t>
      </w:r>
      <w:r w:rsidRPr="00F45102">
        <w:rPr>
          <w:rFonts w:ascii="Palatino Linotype" w:hAnsi="Palatino Linotype"/>
          <w:sz w:val="24"/>
          <w:szCs w:val="24"/>
        </w:rPr>
        <w:lastRenderedPageBreak/>
        <w:t>estipulado por el artículo 196, de la Ley de Transparencia y Acceso a la Información Pública del Estado de México y Municipios.</w:t>
      </w:r>
    </w:p>
    <w:p w:rsidR="00E675F6" w:rsidRPr="00F45102" w:rsidRDefault="00E675F6" w:rsidP="00F3749C">
      <w:pPr>
        <w:spacing w:line="360" w:lineRule="auto"/>
        <w:jc w:val="both"/>
        <w:rPr>
          <w:rFonts w:ascii="Palatino Linotype" w:hAnsi="Palatino Linotype"/>
          <w:sz w:val="24"/>
          <w:szCs w:val="24"/>
        </w:rPr>
      </w:pPr>
    </w:p>
    <w:p w:rsidR="003A533C" w:rsidRDefault="003A533C" w:rsidP="003A533C">
      <w:pPr>
        <w:pStyle w:val="Sinespaciado"/>
        <w:spacing w:line="360" w:lineRule="auto"/>
        <w:jc w:val="both"/>
        <w:rPr>
          <w:rFonts w:ascii="Palatino Linotype" w:hAnsi="Palatino Linotype"/>
          <w:color w:val="000000" w:themeColor="text1"/>
          <w:lang w:eastAsia="es-ES_tradnl"/>
        </w:rPr>
      </w:pPr>
      <w:r w:rsidRPr="0039499D">
        <w:rPr>
          <w:rFonts w:ascii="Palatino Linotype" w:hAnsi="Palatino Linotype" w:cs="Arial"/>
          <w:b/>
          <w:sz w:val="28"/>
          <w:szCs w:val="28"/>
        </w:rPr>
        <w:t>CUARTO</w:t>
      </w:r>
      <w:r w:rsidRPr="00662F50">
        <w:rPr>
          <w:rFonts w:ascii="Palatino Linotype" w:hAnsi="Palatino Linotype" w:cs="Arial"/>
          <w:b/>
          <w:sz w:val="28"/>
        </w:rPr>
        <w:t>.</w:t>
      </w:r>
      <w:r w:rsidRPr="00662F50">
        <w:rPr>
          <w:rFonts w:ascii="Palatino Linotype" w:hAnsi="Palatino Linotype" w:cs="Arial"/>
          <w:b/>
        </w:rPr>
        <w:t xml:space="preserve"> </w:t>
      </w:r>
      <w:r w:rsidRPr="00662F50">
        <w:rPr>
          <w:rFonts w:ascii="Palatino Linotype" w:hAnsi="Palatino Linotype"/>
          <w:b/>
        </w:rPr>
        <w:t>GÍRESE</w:t>
      </w:r>
      <w:r w:rsidRPr="00662F50">
        <w:rPr>
          <w:rFonts w:ascii="Palatino Linotype" w:hAnsi="Palatino Linotype"/>
        </w:rPr>
        <w:t xml:space="preserve"> </w:t>
      </w:r>
      <w:r w:rsidRPr="00662F50">
        <w:rPr>
          <w:rFonts w:ascii="Palatino Linotype" w:hAnsi="Palatino Linotype"/>
          <w:color w:val="000000" w:themeColor="text1"/>
          <w:lang w:eastAsia="es-ES_tradnl"/>
        </w:rPr>
        <w:t xml:space="preserve">oficio al </w:t>
      </w:r>
      <w:r w:rsidRPr="00662F50">
        <w:rPr>
          <w:rFonts w:ascii="Palatino Linotype" w:hAnsi="Palatino Linotype" w:cs="Arial"/>
          <w:color w:val="000000" w:themeColor="text1"/>
          <w:lang w:val="es-ES"/>
        </w:rPr>
        <w:t>Titular de la Dirección General de Protección de Datos Personales, en atención al artículo 24 del Reglamento Interior del Instituto de Transparencia, Acceso a la Información Pública y Protección de Datos Personales del Estado de México y Municipios</w:t>
      </w:r>
      <w:r w:rsidRPr="00662F50">
        <w:rPr>
          <w:rFonts w:ascii="Palatino Linotype" w:hAnsi="Palatino Linotype"/>
          <w:color w:val="000000" w:themeColor="text1"/>
          <w:lang w:eastAsia="es-ES_tradnl"/>
        </w:rPr>
        <w:t xml:space="preserve">, en términos del </w:t>
      </w:r>
      <w:r w:rsidRPr="00662F50">
        <w:rPr>
          <w:rFonts w:ascii="Palatino Linotype" w:hAnsi="Palatino Linotype"/>
          <w:b/>
          <w:color w:val="000000" w:themeColor="text1"/>
          <w:lang w:eastAsia="es-ES_tradnl"/>
        </w:rPr>
        <w:t xml:space="preserve">Considerando </w:t>
      </w:r>
      <w:r w:rsidR="00CB30EB">
        <w:rPr>
          <w:rFonts w:ascii="Palatino Linotype" w:hAnsi="Palatino Linotype"/>
          <w:b/>
          <w:color w:val="000000" w:themeColor="text1"/>
          <w:lang w:eastAsia="es-ES_tradnl"/>
        </w:rPr>
        <w:t>TERCERO</w:t>
      </w:r>
      <w:r w:rsidRPr="00662F50">
        <w:rPr>
          <w:rFonts w:ascii="Palatino Linotype" w:hAnsi="Palatino Linotype"/>
          <w:color w:val="000000" w:themeColor="text1"/>
          <w:lang w:eastAsia="es-ES_tradnl"/>
        </w:rPr>
        <w:t xml:space="preserve"> de la presente resolución.</w:t>
      </w:r>
    </w:p>
    <w:p w:rsidR="00F3749C" w:rsidRPr="009E63DA" w:rsidRDefault="00F3749C" w:rsidP="003918EA">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F3749C" w:rsidRDefault="00F3749C" w:rsidP="003918EA">
      <w:pPr>
        <w:autoSpaceDE w:val="0"/>
        <w:autoSpaceDN w:val="0"/>
        <w:adjustRightInd w:val="0"/>
        <w:spacing w:after="0" w:line="360" w:lineRule="auto"/>
        <w:jc w:val="both"/>
        <w:rPr>
          <w:rFonts w:ascii="Palatino Linotype" w:hAnsi="Palatino Linotype" w:cs="Arial"/>
        </w:rPr>
      </w:pPr>
      <w:r w:rsidRPr="00B574E5">
        <w:rPr>
          <w:rFonts w:ascii="Palatino Linotype" w:hAnsi="Palatino Linotype" w:cs="Arial"/>
          <w:sz w:val="24"/>
        </w:rPr>
        <w:t>ASÍ LO ACORDÓ, POR UNANIMIDAD DE VOTOS, EL PLENO DEL</w:t>
      </w:r>
      <w:r w:rsidRPr="00B574E5">
        <w:rPr>
          <w:rFonts w:ascii="Palatino Linotype" w:eastAsia="Arial Unicode MS" w:hAnsi="Palatino Linotype" w:cs="Arial"/>
          <w:sz w:val="24"/>
        </w:rPr>
        <w:t xml:space="preserve"> INSTITUTO DE TRANSPARENCIA, ACCESO A LA INFORMACIÓN PÚBLICA Y PROTECCIÓN DE DATOS PERSONALES DEL ESTADO DE MÉXICO Y MUNICIPIOS</w:t>
      </w:r>
      <w:r w:rsidRPr="00B574E5">
        <w:rPr>
          <w:rFonts w:ascii="Palatino Linotype" w:hAnsi="Palatino Linotype" w:cs="Arial"/>
          <w:sz w:val="24"/>
        </w:rPr>
        <w:t>, CONFORMADO POR LOS COMISIONADOS JOSÉ MARTÍNEZ VILCHIS, MARÍA DEL ROSARIO MEJÍA AYALA, SHARON CRISTINA MORALES MARTÍNEZ, LUIS GUSTAVO PARRA NORIEGA</w:t>
      </w:r>
      <w:r>
        <w:rPr>
          <w:rFonts w:ascii="Palatino Linotype" w:hAnsi="Palatino Linotype" w:cs="Arial"/>
          <w:sz w:val="24"/>
        </w:rPr>
        <w:t xml:space="preserve"> </w:t>
      </w:r>
      <w:r w:rsidRPr="00B574E5">
        <w:rPr>
          <w:rFonts w:ascii="Palatino Linotype" w:hAnsi="Palatino Linotype" w:cs="Arial"/>
          <w:sz w:val="24"/>
        </w:rPr>
        <w:t xml:space="preserve">Y GUADALUPE RAMÍREZ PEÑA; EN LA </w:t>
      </w:r>
      <w:r w:rsidR="00E675F6">
        <w:rPr>
          <w:rFonts w:ascii="Palatino Linotype" w:hAnsi="Palatino Linotype" w:cs="Arial"/>
          <w:sz w:val="24"/>
        </w:rPr>
        <w:t>TR</w:t>
      </w:r>
      <w:r>
        <w:rPr>
          <w:rFonts w:ascii="Palatino Linotype" w:hAnsi="Palatino Linotype" w:cs="Arial"/>
          <w:sz w:val="24"/>
        </w:rPr>
        <w:t xml:space="preserve">IGÉSIMA </w:t>
      </w:r>
      <w:r w:rsidR="00CB30EB">
        <w:rPr>
          <w:rFonts w:ascii="Palatino Linotype" w:hAnsi="Palatino Linotype" w:cs="Arial"/>
          <w:sz w:val="24"/>
        </w:rPr>
        <w:t>NOVENA</w:t>
      </w:r>
      <w:r>
        <w:rPr>
          <w:rFonts w:ascii="Palatino Linotype" w:hAnsi="Palatino Linotype" w:cs="Arial"/>
          <w:sz w:val="24"/>
        </w:rPr>
        <w:t xml:space="preserve"> </w:t>
      </w:r>
      <w:r w:rsidRPr="00B574E5">
        <w:rPr>
          <w:rFonts w:ascii="Palatino Linotype" w:hAnsi="Palatino Linotype" w:cs="Arial"/>
          <w:sz w:val="24"/>
        </w:rPr>
        <w:t xml:space="preserve">SESIÓN ORDINARIA CELEBRADA EL </w:t>
      </w:r>
      <w:r w:rsidR="00CB30EB">
        <w:rPr>
          <w:rFonts w:ascii="Palatino Linotype" w:hAnsi="Palatino Linotype" w:cs="Arial"/>
          <w:sz w:val="24"/>
        </w:rPr>
        <w:t>TRECE DE NOVIEMBRE</w:t>
      </w:r>
      <w:r>
        <w:rPr>
          <w:rFonts w:ascii="Palatino Linotype" w:hAnsi="Palatino Linotype" w:cs="Arial"/>
          <w:sz w:val="24"/>
        </w:rPr>
        <w:t xml:space="preserve"> DE DOS MIL VEINTICUATRO</w:t>
      </w:r>
      <w:r w:rsidRPr="00B574E5">
        <w:rPr>
          <w:rFonts w:ascii="Palatino Linotype" w:hAnsi="Palatino Linotype" w:cs="Arial"/>
          <w:sz w:val="24"/>
        </w:rPr>
        <w:t>, ANTE EL SECRETARIO TÉCNICO DEL PLENO, ALEXIS TAPIA RAMÍREZ. --------------------------------------------------------------------</w:t>
      </w:r>
      <w:r>
        <w:rPr>
          <w:rFonts w:ascii="Palatino Linotype" w:hAnsi="Palatino Linotype" w:cs="Arial"/>
          <w:sz w:val="24"/>
        </w:rPr>
        <w:t>--------</w:t>
      </w:r>
      <w:r w:rsidR="003918EA">
        <w:rPr>
          <w:rFonts w:ascii="Palatino Linotype" w:hAnsi="Palatino Linotype" w:cs="Arial"/>
          <w:sz w:val="24"/>
        </w:rPr>
        <w:t>-----------------------------------------------------------------------------------------------------------------------------</w:t>
      </w:r>
      <w:r w:rsidR="003918EA" w:rsidRPr="00BC334D">
        <w:rPr>
          <w:rFonts w:ascii="Palatino Linotype" w:eastAsiaTheme="minorEastAsia" w:hAnsi="Palatino Linotype"/>
          <w:color w:val="000000" w:themeColor="text1"/>
          <w:sz w:val="24"/>
          <w:szCs w:val="24"/>
          <w:lang w:val="es-ES_tradnl" w:eastAsia="es-ES"/>
        </w:rPr>
        <w:t>-----------------------------------------------------------------------------------</w:t>
      </w:r>
      <w:r w:rsidR="003918EA">
        <w:rPr>
          <w:rFonts w:ascii="Palatino Linotype" w:eastAsiaTheme="minorEastAsia" w:hAnsi="Palatino Linotype"/>
          <w:color w:val="000000" w:themeColor="text1"/>
          <w:sz w:val="24"/>
          <w:szCs w:val="24"/>
          <w:lang w:val="es-ES_tradnl" w:eastAsia="es-ES"/>
        </w:rPr>
        <w:t>------------------------------</w:t>
      </w:r>
    </w:p>
    <w:p w:rsidR="00F3749C" w:rsidRDefault="00F3749C" w:rsidP="003918EA">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rsidR="00F3749C" w:rsidRDefault="00F3749C" w:rsidP="003918EA">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rsidR="00F3749C" w:rsidRDefault="00F3749C" w:rsidP="003918EA">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rsidR="00F3749C" w:rsidRPr="00AB0A3C" w:rsidRDefault="00F3749C" w:rsidP="003918EA">
      <w:pPr>
        <w:spacing w:after="0" w:line="360" w:lineRule="auto"/>
        <w:jc w:val="both"/>
        <w:rPr>
          <w:sz w:val="20"/>
        </w:rPr>
      </w:pPr>
      <w:r>
        <w:rPr>
          <w:rFonts w:ascii="Palatino Linotype" w:hAnsi="Palatino Linotype"/>
          <w:bCs/>
          <w:sz w:val="16"/>
          <w:szCs w:val="18"/>
        </w:rPr>
        <w:t>CCR/LMST</w:t>
      </w:r>
    </w:p>
    <w:p w:rsidR="00F3749C" w:rsidRDefault="00F3749C" w:rsidP="00F3749C"/>
    <w:p w:rsidR="00F3749C" w:rsidRDefault="00F3749C" w:rsidP="00F3749C"/>
    <w:p w:rsidR="00F3749C" w:rsidRDefault="00F3749C" w:rsidP="00F3749C"/>
    <w:p w:rsidR="00F3749C" w:rsidRDefault="00F3749C" w:rsidP="00F3749C"/>
    <w:p w:rsidR="00F3749C" w:rsidRDefault="00F3749C" w:rsidP="00F3749C"/>
    <w:p w:rsidR="00F3749C" w:rsidRDefault="00F3749C" w:rsidP="00F3749C"/>
    <w:p w:rsidR="00F3749C" w:rsidRDefault="00F3749C" w:rsidP="00F3749C"/>
    <w:p w:rsidR="00F3749C" w:rsidRDefault="00F3749C" w:rsidP="00F3749C"/>
    <w:p w:rsidR="00F3749C" w:rsidRDefault="00F3749C" w:rsidP="00F3749C"/>
    <w:p w:rsidR="00F3749C" w:rsidRDefault="00F3749C" w:rsidP="00F3749C"/>
    <w:p w:rsidR="00F3749C" w:rsidRDefault="00F3749C" w:rsidP="00F3749C"/>
    <w:p w:rsidR="00F3749C" w:rsidRDefault="00F3749C" w:rsidP="00F3749C"/>
    <w:p w:rsidR="00F3749C" w:rsidRDefault="00F3749C" w:rsidP="00F3749C"/>
    <w:p w:rsidR="00F3749C" w:rsidRDefault="00F3749C" w:rsidP="00F3749C"/>
    <w:p w:rsidR="00F3749C" w:rsidRDefault="00F3749C" w:rsidP="00F3749C"/>
    <w:p w:rsidR="00F3749C" w:rsidRDefault="00F3749C" w:rsidP="00F3749C"/>
    <w:p w:rsidR="00487B1A" w:rsidRDefault="00487B1A"/>
    <w:sectPr w:rsidR="00487B1A" w:rsidSect="0021335C">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35C" w:rsidRDefault="0021335C" w:rsidP="00F3749C">
      <w:pPr>
        <w:spacing w:after="0" w:line="240" w:lineRule="auto"/>
      </w:pPr>
      <w:r>
        <w:separator/>
      </w:r>
    </w:p>
  </w:endnote>
  <w:endnote w:type="continuationSeparator" w:id="0">
    <w:p w:rsidR="0021335C" w:rsidRDefault="0021335C" w:rsidP="00F37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35C" w:rsidRPr="000B69FA" w:rsidRDefault="0021335C" w:rsidP="0021335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42F68">
      <w:rPr>
        <w:rFonts w:ascii="Palatino Linotype" w:hAnsi="Palatino Linotype"/>
        <w:bCs/>
        <w:noProof/>
        <w:sz w:val="20"/>
      </w:rPr>
      <w:t>5</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642F68">
      <w:rPr>
        <w:rFonts w:ascii="Palatino Linotype" w:hAnsi="Palatino Linotype"/>
        <w:bCs/>
        <w:noProof/>
        <w:sz w:val="20"/>
      </w:rPr>
      <w:t>24</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35C" w:rsidRPr="000B69FA" w:rsidRDefault="0021335C" w:rsidP="0021335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42F68">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642F68">
      <w:rPr>
        <w:rFonts w:ascii="Palatino Linotype" w:hAnsi="Palatino Linotype"/>
        <w:bCs/>
        <w:noProof/>
        <w:sz w:val="20"/>
      </w:rPr>
      <w:t>24</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35C" w:rsidRDefault="0021335C" w:rsidP="00F3749C">
      <w:pPr>
        <w:spacing w:after="0" w:line="240" w:lineRule="auto"/>
      </w:pPr>
      <w:r>
        <w:separator/>
      </w:r>
    </w:p>
  </w:footnote>
  <w:footnote w:type="continuationSeparator" w:id="0">
    <w:p w:rsidR="0021335C" w:rsidRDefault="0021335C" w:rsidP="00F3749C">
      <w:pPr>
        <w:spacing w:after="0" w:line="240" w:lineRule="auto"/>
      </w:pPr>
      <w:r>
        <w:continuationSeparator/>
      </w:r>
    </w:p>
  </w:footnote>
  <w:footnote w:id="1">
    <w:p w:rsidR="0021335C" w:rsidRPr="00911081" w:rsidRDefault="0021335C" w:rsidP="00F3749C">
      <w:pPr>
        <w:jc w:val="both"/>
        <w:rPr>
          <w:rFonts w:ascii="Palatino Linotype" w:eastAsia="Times New Roman"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21335C" w:rsidRPr="00911081" w:rsidRDefault="0021335C" w:rsidP="00F3749C">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11081">
        <w:rPr>
          <w:rFonts w:ascii="Palatino Linotype" w:hAnsi="Palatino Linotype"/>
          <w:i/>
          <w:sz w:val="16"/>
          <w:szCs w:val="16"/>
        </w:rPr>
        <w:t>concesoria</w:t>
      </w:r>
      <w:proofErr w:type="spellEnd"/>
      <w:r w:rsidRPr="00911081">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35C" w:rsidRDefault="0021335C">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4BCF91B8" wp14:editId="75161C74">
          <wp:simplePos x="0" y="0"/>
          <wp:positionH relativeFrom="page">
            <wp:posOffset>38735</wp:posOffset>
          </wp:positionH>
          <wp:positionV relativeFrom="page">
            <wp:posOffset>19685</wp:posOffset>
          </wp:positionV>
          <wp:extent cx="7705725" cy="10048875"/>
          <wp:effectExtent l="0" t="0" r="9525" b="9525"/>
          <wp:wrapNone/>
          <wp:docPr id="21" name="Imagen 2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21335C" w:rsidTr="0021335C">
      <w:trPr>
        <w:trHeight w:val="227"/>
      </w:trPr>
      <w:tc>
        <w:tcPr>
          <w:tcW w:w="5529" w:type="dxa"/>
          <w:hideMark/>
        </w:tcPr>
        <w:p w:rsidR="0021335C" w:rsidRDefault="0021335C" w:rsidP="0021335C">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21335C" w:rsidRPr="00B4142F" w:rsidRDefault="003918EA" w:rsidP="0021335C">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21335C">
            <w:rPr>
              <w:rFonts w:ascii="Palatino Linotype" w:hAnsi="Palatino Linotype" w:cs="Arial"/>
              <w:bCs/>
              <w:sz w:val="24"/>
              <w:lang w:eastAsia="es-MX"/>
            </w:rPr>
            <w:t>6630/INFOEM/IP/RR/2024</w:t>
          </w:r>
        </w:p>
      </w:tc>
    </w:tr>
    <w:tr w:rsidR="0021335C" w:rsidTr="0021335C">
      <w:trPr>
        <w:trHeight w:val="242"/>
      </w:trPr>
      <w:tc>
        <w:tcPr>
          <w:tcW w:w="5529" w:type="dxa"/>
          <w:hideMark/>
        </w:tcPr>
        <w:p w:rsidR="0021335C" w:rsidRDefault="0021335C" w:rsidP="0021335C">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21335C" w:rsidRPr="00F06FED" w:rsidRDefault="0021335C" w:rsidP="0021335C">
          <w:pPr>
            <w:spacing w:after="120" w:line="256" w:lineRule="auto"/>
            <w:ind w:left="639" w:right="214"/>
            <w:jc w:val="both"/>
            <w:rPr>
              <w:rFonts w:ascii="Palatino Linotype" w:hAnsi="Palatino Linotype" w:cs="Arial"/>
            </w:rPr>
          </w:pPr>
          <w:r w:rsidRPr="00F3749C">
            <w:rPr>
              <w:rFonts w:ascii="Palatino Linotype" w:hAnsi="Palatino Linotype" w:cs="Arial"/>
              <w:szCs w:val="20"/>
            </w:rPr>
            <w:t>Secretaría de Finanzas</w:t>
          </w:r>
        </w:p>
      </w:tc>
    </w:tr>
    <w:tr w:rsidR="0021335C" w:rsidTr="0021335C">
      <w:trPr>
        <w:trHeight w:val="342"/>
      </w:trPr>
      <w:tc>
        <w:tcPr>
          <w:tcW w:w="5529" w:type="dxa"/>
          <w:hideMark/>
        </w:tcPr>
        <w:p w:rsidR="0021335C" w:rsidRDefault="0021335C" w:rsidP="0021335C">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21335C" w:rsidRDefault="0021335C" w:rsidP="0021335C">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rsidR="0021335C" w:rsidRDefault="0021335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21335C" w:rsidTr="0021335C">
      <w:trPr>
        <w:trHeight w:val="227"/>
      </w:trPr>
      <w:tc>
        <w:tcPr>
          <w:tcW w:w="5529" w:type="dxa"/>
          <w:hideMark/>
        </w:tcPr>
        <w:p w:rsidR="0021335C" w:rsidRDefault="0021335C" w:rsidP="0021335C">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21335C" w:rsidRPr="00B4142F" w:rsidRDefault="003918EA" w:rsidP="0021335C">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21335C">
            <w:rPr>
              <w:rFonts w:ascii="Palatino Linotype" w:hAnsi="Palatino Linotype" w:cs="Arial"/>
              <w:bCs/>
              <w:sz w:val="24"/>
              <w:lang w:eastAsia="es-MX"/>
            </w:rPr>
            <w:t>6630/INFOEM/IP/RR/2024</w:t>
          </w:r>
        </w:p>
      </w:tc>
    </w:tr>
    <w:tr w:rsidR="0021335C" w:rsidTr="0021335C">
      <w:trPr>
        <w:trHeight w:val="196"/>
      </w:trPr>
      <w:tc>
        <w:tcPr>
          <w:tcW w:w="5529" w:type="dxa"/>
          <w:hideMark/>
        </w:tcPr>
        <w:p w:rsidR="0021335C" w:rsidRDefault="0021335C" w:rsidP="0021335C">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rsidR="0021335C" w:rsidRPr="00F06FED" w:rsidRDefault="00642F68" w:rsidP="0021335C">
          <w:pPr>
            <w:spacing w:after="120" w:line="256" w:lineRule="auto"/>
            <w:ind w:left="639" w:right="214"/>
            <w:jc w:val="both"/>
            <w:rPr>
              <w:rFonts w:ascii="Palatino Linotype" w:hAnsi="Palatino Linotype" w:cs="Arial"/>
            </w:rPr>
          </w:pPr>
          <w:r>
            <w:rPr>
              <w:rFonts w:ascii="Palatino Linotype" w:hAnsi="Palatino Linotype" w:cs="Arial"/>
            </w:rPr>
            <w:t>XXXX</w:t>
          </w:r>
        </w:p>
      </w:tc>
    </w:tr>
    <w:tr w:rsidR="0021335C" w:rsidTr="0021335C">
      <w:trPr>
        <w:trHeight w:val="242"/>
      </w:trPr>
      <w:tc>
        <w:tcPr>
          <w:tcW w:w="5529" w:type="dxa"/>
          <w:hideMark/>
        </w:tcPr>
        <w:p w:rsidR="0021335C" w:rsidRDefault="0021335C" w:rsidP="0021335C">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21335C" w:rsidRDefault="0021335C" w:rsidP="0021335C">
          <w:pPr>
            <w:spacing w:after="120" w:line="256" w:lineRule="auto"/>
            <w:ind w:left="639" w:right="214"/>
            <w:jc w:val="both"/>
            <w:rPr>
              <w:rFonts w:ascii="Palatino Linotype" w:hAnsi="Palatino Linotype" w:cs="Arial"/>
              <w:szCs w:val="20"/>
            </w:rPr>
          </w:pPr>
          <w:r w:rsidRPr="00F3749C">
            <w:rPr>
              <w:rFonts w:ascii="Palatino Linotype" w:hAnsi="Palatino Linotype" w:cs="Arial"/>
              <w:szCs w:val="20"/>
            </w:rPr>
            <w:t>Secretaría de Finanzas</w:t>
          </w:r>
        </w:p>
      </w:tc>
    </w:tr>
    <w:tr w:rsidR="0021335C" w:rsidTr="0021335C">
      <w:trPr>
        <w:trHeight w:val="342"/>
      </w:trPr>
      <w:tc>
        <w:tcPr>
          <w:tcW w:w="5529" w:type="dxa"/>
          <w:hideMark/>
        </w:tcPr>
        <w:p w:rsidR="0021335C" w:rsidRDefault="0021335C" w:rsidP="0021335C">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21335C" w:rsidRDefault="0021335C" w:rsidP="0021335C">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rsidR="0021335C" w:rsidRDefault="0021335C">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C4E7B75" wp14:editId="19E3384F">
          <wp:simplePos x="0" y="0"/>
          <wp:positionH relativeFrom="page">
            <wp:posOffset>29210</wp:posOffset>
          </wp:positionH>
          <wp:positionV relativeFrom="page">
            <wp:posOffset>34925</wp:posOffset>
          </wp:positionV>
          <wp:extent cx="7705725" cy="10048875"/>
          <wp:effectExtent l="19050" t="19050" r="28575" b="28575"/>
          <wp:wrapNone/>
          <wp:docPr id="22" name="Imagen 2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F83587"/>
    <w:multiLevelType w:val="hybridMultilevel"/>
    <w:tmpl w:val="6B2250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3" w15:restartNumberingAfterBreak="0">
    <w:nsid w:val="42D369B9"/>
    <w:multiLevelType w:val="hybridMultilevel"/>
    <w:tmpl w:val="6956A034"/>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D1D220D"/>
    <w:multiLevelType w:val="hybridMultilevel"/>
    <w:tmpl w:val="262CE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B403C8A"/>
    <w:multiLevelType w:val="hybridMultilevel"/>
    <w:tmpl w:val="818C597C"/>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7" w15:restartNumberingAfterBreak="0">
    <w:nsid w:val="75AB7E25"/>
    <w:multiLevelType w:val="hybridMultilevel"/>
    <w:tmpl w:val="368ADA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2"/>
  </w:num>
  <w:num w:numId="5">
    <w:abstractNumId w:val="6"/>
  </w:num>
  <w:num w:numId="6">
    <w:abstractNumId w:val="3"/>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49C"/>
    <w:rsid w:val="0021335C"/>
    <w:rsid w:val="003918EA"/>
    <w:rsid w:val="003A533C"/>
    <w:rsid w:val="00487B1A"/>
    <w:rsid w:val="00642F68"/>
    <w:rsid w:val="008D4253"/>
    <w:rsid w:val="00914713"/>
    <w:rsid w:val="00B217C4"/>
    <w:rsid w:val="00B83C1F"/>
    <w:rsid w:val="00CB30EB"/>
    <w:rsid w:val="00CD7DB7"/>
    <w:rsid w:val="00E675F6"/>
    <w:rsid w:val="00E9216B"/>
    <w:rsid w:val="00F374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85555-F152-401D-9B28-58186B8E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4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749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F3749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3749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F3749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3749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3749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F3749C"/>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F3749C"/>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F3749C"/>
    <w:rPr>
      <w:color w:val="0563C1" w:themeColor="hyperlink"/>
      <w:u w:val="single"/>
    </w:rPr>
  </w:style>
  <w:style w:type="paragraph" w:styleId="Sinespaciado">
    <w:name w:val="No Spacing"/>
    <w:aliases w:val="Francesa,INAI"/>
    <w:link w:val="SinespaciadoCar"/>
    <w:uiPriority w:val="1"/>
    <w:qFormat/>
    <w:rsid w:val="00F3749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F3749C"/>
    <w:rPr>
      <w:rFonts w:ascii="Times New Roman" w:eastAsia="Times New Roman" w:hAnsi="Times New Roman" w:cs="Times New Roman"/>
      <w:sz w:val="24"/>
      <w:szCs w:val="24"/>
      <w:lang w:eastAsia="es-ES"/>
    </w:rPr>
  </w:style>
  <w:style w:type="paragraph" w:customStyle="1" w:styleId="infoemcitas">
    <w:name w:val="infoem citas"/>
    <w:basedOn w:val="Normal"/>
    <w:qFormat/>
    <w:rsid w:val="00F3749C"/>
    <w:pPr>
      <w:spacing w:before="240" w:line="360" w:lineRule="auto"/>
      <w:ind w:left="851" w:right="851"/>
      <w:jc w:val="both"/>
    </w:pPr>
    <w:rPr>
      <w:rFonts w:ascii="Palatino Linotype" w:hAnsi="Palatino Linotype"/>
      <w:i/>
    </w:rPr>
  </w:style>
  <w:style w:type="paragraph" w:customStyle="1" w:styleId="INFOEM">
    <w:name w:val="INFOEM"/>
    <w:basedOn w:val="Normal"/>
    <w:qFormat/>
    <w:rsid w:val="00F3749C"/>
    <w:pPr>
      <w:spacing w:before="240" w:line="360" w:lineRule="auto"/>
      <w:ind w:left="851" w:right="851"/>
      <w:jc w:val="both"/>
    </w:pPr>
    <w:rPr>
      <w:rFonts w:ascii="Palatino Linotype" w:hAnsi="Palatino Linotype"/>
      <w:i/>
      <w:szCs w:val="14"/>
    </w:rPr>
  </w:style>
  <w:style w:type="paragraph" w:customStyle="1" w:styleId="Citas">
    <w:name w:val="Citas"/>
    <w:basedOn w:val="Normal"/>
    <w:qFormat/>
    <w:rsid w:val="00F3749C"/>
    <w:pPr>
      <w:spacing w:before="240" w:line="360" w:lineRule="auto"/>
      <w:ind w:left="851" w:right="851"/>
      <w:jc w:val="both"/>
    </w:pPr>
    <w:rPr>
      <w:rFonts w:ascii="Palatino Linotype" w:hAnsi="Palatino Linotype" w:cs="Arial"/>
      <w:i/>
    </w:rPr>
  </w:style>
  <w:style w:type="table" w:customStyle="1" w:styleId="Tablaconcuadrcula1">
    <w:name w:val="Tabla con cuadrícula1"/>
    <w:basedOn w:val="Tablanormal"/>
    <w:next w:val="Tablaconcuadrcula"/>
    <w:uiPriority w:val="39"/>
    <w:rsid w:val="00F37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F37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24</Pages>
  <Words>5001</Words>
  <Characters>27510</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7</cp:revision>
  <dcterms:created xsi:type="dcterms:W3CDTF">2024-10-30T16:34:00Z</dcterms:created>
  <dcterms:modified xsi:type="dcterms:W3CDTF">2024-12-06T20:35:00Z</dcterms:modified>
</cp:coreProperties>
</file>