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393005918"/>
        <w:docPartObj>
          <w:docPartGallery w:val="Table of Contents"/>
          <w:docPartUnique/>
        </w:docPartObj>
      </w:sdtPr>
      <w:sdtEndPr>
        <w:rPr>
          <w:b/>
          <w:bCs/>
        </w:rPr>
      </w:sdtEndPr>
      <w:sdtContent>
        <w:p w14:paraId="4C8EBD91" w14:textId="77777777" w:rsidR="00247497" w:rsidRPr="00544049" w:rsidRDefault="00247497" w:rsidP="00544049">
          <w:pPr>
            <w:pStyle w:val="TtulodeTDC"/>
            <w:rPr>
              <w:color w:val="auto"/>
            </w:rPr>
          </w:pPr>
          <w:r w:rsidRPr="00544049">
            <w:rPr>
              <w:color w:val="auto"/>
              <w:lang w:val="es-ES"/>
            </w:rPr>
            <w:t>Contenido</w:t>
          </w:r>
        </w:p>
        <w:p w14:paraId="07A18FD7" w14:textId="27BF6D5F" w:rsidR="004B7FB1" w:rsidRPr="00544049" w:rsidRDefault="00247497" w:rsidP="0054404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544049">
            <w:rPr>
              <w:b/>
              <w:bCs/>
              <w:lang w:val="es-ES"/>
            </w:rPr>
            <w:fldChar w:fldCharType="begin"/>
          </w:r>
          <w:r w:rsidRPr="00544049">
            <w:rPr>
              <w:b/>
              <w:bCs/>
              <w:lang w:val="es-ES"/>
            </w:rPr>
            <w:instrText xml:space="preserve"> TOC \o "1-3" \h \z \u </w:instrText>
          </w:r>
          <w:r w:rsidRPr="00544049">
            <w:rPr>
              <w:b/>
              <w:bCs/>
              <w:lang w:val="es-ES"/>
            </w:rPr>
            <w:fldChar w:fldCharType="separate"/>
          </w:r>
          <w:hyperlink w:anchor="_Toc183090418" w:history="1">
            <w:r w:rsidR="004B7FB1" w:rsidRPr="00544049">
              <w:rPr>
                <w:rStyle w:val="Hipervnculo"/>
                <w:rFonts w:eastAsiaTheme="majorEastAsia"/>
                <w:noProof/>
                <w:color w:val="auto"/>
              </w:rPr>
              <w:t>ANTECEDENTES</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_Toc183090418 \h </w:instrText>
            </w:r>
            <w:r w:rsidR="004B7FB1" w:rsidRPr="00544049">
              <w:rPr>
                <w:noProof/>
                <w:webHidden/>
              </w:rPr>
            </w:r>
            <w:r w:rsidR="004B7FB1" w:rsidRPr="00544049">
              <w:rPr>
                <w:noProof/>
                <w:webHidden/>
              </w:rPr>
              <w:fldChar w:fldCharType="separate"/>
            </w:r>
            <w:r w:rsidR="00A16C61">
              <w:rPr>
                <w:noProof/>
                <w:webHidden/>
              </w:rPr>
              <w:t>1</w:t>
            </w:r>
            <w:r w:rsidR="004B7FB1" w:rsidRPr="00544049">
              <w:rPr>
                <w:noProof/>
                <w:webHidden/>
              </w:rPr>
              <w:fldChar w:fldCharType="end"/>
            </w:r>
          </w:hyperlink>
        </w:p>
        <w:p w14:paraId="5C17D01E" w14:textId="5D1DDA00" w:rsidR="004B7FB1" w:rsidRPr="00544049" w:rsidRDefault="00A41533" w:rsidP="00544049">
          <w:pPr>
            <w:pStyle w:val="TDC2"/>
            <w:rPr>
              <w:rFonts w:asciiTheme="minorHAnsi" w:eastAsiaTheme="minorEastAsia" w:hAnsiTheme="minorHAnsi" w:cstheme="minorBidi"/>
              <w:noProof/>
              <w:kern w:val="2"/>
              <w:sz w:val="24"/>
              <w:szCs w:val="24"/>
              <w:lang w:eastAsia="es-MX"/>
              <w14:ligatures w14:val="standardContextual"/>
            </w:rPr>
          </w:pPr>
          <w:hyperlink w:anchor="_Toc183090419" w:history="1">
            <w:r w:rsidR="004B7FB1" w:rsidRPr="00544049">
              <w:rPr>
                <w:rStyle w:val="Hipervnculo"/>
                <w:rFonts w:eastAsiaTheme="majorEastAsia"/>
                <w:noProof/>
                <w:color w:val="auto"/>
              </w:rPr>
              <w:t>DE LA SOLICITUD DE INFORMACIÓN</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_Toc183090419 \h </w:instrText>
            </w:r>
            <w:r w:rsidR="004B7FB1" w:rsidRPr="00544049">
              <w:rPr>
                <w:noProof/>
                <w:webHidden/>
              </w:rPr>
            </w:r>
            <w:r w:rsidR="004B7FB1" w:rsidRPr="00544049">
              <w:rPr>
                <w:noProof/>
                <w:webHidden/>
              </w:rPr>
              <w:fldChar w:fldCharType="separate"/>
            </w:r>
            <w:r w:rsidR="00A16C61">
              <w:rPr>
                <w:noProof/>
                <w:webHidden/>
              </w:rPr>
              <w:t>1</w:t>
            </w:r>
            <w:r w:rsidR="004B7FB1" w:rsidRPr="00544049">
              <w:rPr>
                <w:noProof/>
                <w:webHidden/>
              </w:rPr>
              <w:fldChar w:fldCharType="end"/>
            </w:r>
          </w:hyperlink>
        </w:p>
        <w:p w14:paraId="189804C3" w14:textId="2F31996E"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20" w:history="1">
            <w:r w:rsidR="004B7FB1" w:rsidRPr="00544049">
              <w:rPr>
                <w:rStyle w:val="Hipervnculo"/>
                <w:rFonts w:eastAsiaTheme="majorEastAsia"/>
                <w:noProof/>
                <w:color w:val="auto"/>
              </w:rPr>
              <w:t>a) Solicitud de información.</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_Toc183090420 \h </w:instrText>
            </w:r>
            <w:r w:rsidR="004B7FB1" w:rsidRPr="00544049">
              <w:rPr>
                <w:noProof/>
                <w:webHidden/>
              </w:rPr>
            </w:r>
            <w:r w:rsidR="004B7FB1" w:rsidRPr="00544049">
              <w:rPr>
                <w:noProof/>
                <w:webHidden/>
              </w:rPr>
              <w:fldChar w:fldCharType="separate"/>
            </w:r>
            <w:r w:rsidR="00A16C61">
              <w:rPr>
                <w:noProof/>
                <w:webHidden/>
              </w:rPr>
              <w:t>1</w:t>
            </w:r>
            <w:r w:rsidR="004B7FB1" w:rsidRPr="00544049">
              <w:rPr>
                <w:noProof/>
                <w:webHidden/>
              </w:rPr>
              <w:fldChar w:fldCharType="end"/>
            </w:r>
          </w:hyperlink>
        </w:p>
        <w:p w14:paraId="1AFB7BF7" w14:textId="083EE874"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21" w:history="1">
            <w:r w:rsidR="004B7FB1" w:rsidRPr="00544049">
              <w:rPr>
                <w:rStyle w:val="Hipervnculo"/>
                <w:rFonts w:eastAsiaTheme="majorEastAsia"/>
                <w:noProof/>
                <w:color w:val="auto"/>
              </w:rPr>
              <w:t>b) Turno de la solicitud de información.</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_Toc183090421 \h </w:instrText>
            </w:r>
            <w:r w:rsidR="004B7FB1" w:rsidRPr="00544049">
              <w:rPr>
                <w:noProof/>
                <w:webHidden/>
              </w:rPr>
            </w:r>
            <w:r w:rsidR="004B7FB1" w:rsidRPr="00544049">
              <w:rPr>
                <w:noProof/>
                <w:webHidden/>
              </w:rPr>
              <w:fldChar w:fldCharType="separate"/>
            </w:r>
            <w:r w:rsidR="00A16C61">
              <w:rPr>
                <w:noProof/>
                <w:webHidden/>
              </w:rPr>
              <w:t>2</w:t>
            </w:r>
            <w:r w:rsidR="004B7FB1" w:rsidRPr="00544049">
              <w:rPr>
                <w:noProof/>
                <w:webHidden/>
              </w:rPr>
              <w:fldChar w:fldCharType="end"/>
            </w:r>
          </w:hyperlink>
        </w:p>
        <w:p w14:paraId="3CCF8560" w14:textId="2FBC6D13"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22" w:history="1">
            <w:r w:rsidR="004B7FB1" w:rsidRPr="00544049">
              <w:rPr>
                <w:rStyle w:val="Hipervnculo"/>
                <w:rFonts w:eastAsiaTheme="majorEastAsia"/>
                <w:noProof/>
                <w:color w:val="auto"/>
              </w:rPr>
              <w:t>c) Respuesta del Sujeto Obligado.</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_Toc183090422 \h </w:instrText>
            </w:r>
            <w:r w:rsidR="004B7FB1" w:rsidRPr="00544049">
              <w:rPr>
                <w:noProof/>
                <w:webHidden/>
              </w:rPr>
            </w:r>
            <w:r w:rsidR="004B7FB1" w:rsidRPr="00544049">
              <w:rPr>
                <w:noProof/>
                <w:webHidden/>
              </w:rPr>
              <w:fldChar w:fldCharType="separate"/>
            </w:r>
            <w:r w:rsidR="00A16C61">
              <w:rPr>
                <w:noProof/>
                <w:webHidden/>
              </w:rPr>
              <w:t>2</w:t>
            </w:r>
            <w:r w:rsidR="004B7FB1" w:rsidRPr="00544049">
              <w:rPr>
                <w:noProof/>
                <w:webHidden/>
              </w:rPr>
              <w:fldChar w:fldCharType="end"/>
            </w:r>
          </w:hyperlink>
        </w:p>
        <w:p w14:paraId="003C9B21" w14:textId="17683D1E" w:rsidR="004B7FB1" w:rsidRPr="00544049" w:rsidRDefault="00A41533" w:rsidP="00544049">
          <w:pPr>
            <w:pStyle w:val="TDC2"/>
            <w:rPr>
              <w:rFonts w:asciiTheme="minorHAnsi" w:eastAsiaTheme="minorEastAsia" w:hAnsiTheme="minorHAnsi" w:cstheme="minorBidi"/>
              <w:noProof/>
              <w:kern w:val="2"/>
              <w:sz w:val="24"/>
              <w:szCs w:val="24"/>
              <w:lang w:eastAsia="es-MX"/>
              <w14:ligatures w14:val="standardContextual"/>
            </w:rPr>
          </w:pPr>
          <w:hyperlink w:anchor="_Toc183090423" w:history="1">
            <w:r w:rsidR="004B7FB1" w:rsidRPr="00544049">
              <w:rPr>
                <w:rStyle w:val="Hipervnculo"/>
                <w:rFonts w:eastAsiaTheme="majorEastAsia"/>
                <w:noProof/>
                <w:color w:val="auto"/>
              </w:rPr>
              <w:t>DEL RECURSO DE REVISIÓN</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_Toc183090423 \h </w:instrText>
            </w:r>
            <w:r w:rsidR="004B7FB1" w:rsidRPr="00544049">
              <w:rPr>
                <w:noProof/>
                <w:webHidden/>
              </w:rPr>
            </w:r>
            <w:r w:rsidR="004B7FB1" w:rsidRPr="00544049">
              <w:rPr>
                <w:noProof/>
                <w:webHidden/>
              </w:rPr>
              <w:fldChar w:fldCharType="separate"/>
            </w:r>
            <w:r w:rsidR="00A16C61">
              <w:rPr>
                <w:noProof/>
                <w:webHidden/>
              </w:rPr>
              <w:t>3</w:t>
            </w:r>
            <w:r w:rsidR="004B7FB1" w:rsidRPr="00544049">
              <w:rPr>
                <w:noProof/>
                <w:webHidden/>
              </w:rPr>
              <w:fldChar w:fldCharType="end"/>
            </w:r>
          </w:hyperlink>
        </w:p>
        <w:p w14:paraId="30180001" w14:textId="0B829084"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24" w:history="1">
            <w:r w:rsidR="004B7FB1" w:rsidRPr="00544049">
              <w:rPr>
                <w:rStyle w:val="Hipervnculo"/>
                <w:rFonts w:eastAsiaTheme="majorEastAsia"/>
                <w:noProof/>
                <w:color w:val="auto"/>
              </w:rPr>
              <w:t>a) Interposición del Recurso de Revisión.</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_Toc183090424 \h </w:instrText>
            </w:r>
            <w:r w:rsidR="004B7FB1" w:rsidRPr="00544049">
              <w:rPr>
                <w:noProof/>
                <w:webHidden/>
              </w:rPr>
            </w:r>
            <w:r w:rsidR="004B7FB1" w:rsidRPr="00544049">
              <w:rPr>
                <w:noProof/>
                <w:webHidden/>
              </w:rPr>
              <w:fldChar w:fldCharType="separate"/>
            </w:r>
            <w:r w:rsidR="00A16C61">
              <w:rPr>
                <w:noProof/>
                <w:webHidden/>
              </w:rPr>
              <w:t>3</w:t>
            </w:r>
            <w:r w:rsidR="004B7FB1" w:rsidRPr="00544049">
              <w:rPr>
                <w:noProof/>
                <w:webHidden/>
              </w:rPr>
              <w:fldChar w:fldCharType="end"/>
            </w:r>
          </w:hyperlink>
        </w:p>
        <w:p w14:paraId="23C4F6FD" w14:textId="351F2184"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25" w:history="1">
            <w:r w:rsidR="004B7FB1" w:rsidRPr="00544049">
              <w:rPr>
                <w:rStyle w:val="Hipervnculo"/>
                <w:rFonts w:eastAsiaTheme="majorEastAsia"/>
                <w:noProof/>
                <w:color w:val="auto"/>
              </w:rPr>
              <w:t>b) Turno del Recurso de Revisión.</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_Toc183090425 \h </w:instrText>
            </w:r>
            <w:r w:rsidR="004B7FB1" w:rsidRPr="00544049">
              <w:rPr>
                <w:noProof/>
                <w:webHidden/>
              </w:rPr>
            </w:r>
            <w:r w:rsidR="004B7FB1" w:rsidRPr="00544049">
              <w:rPr>
                <w:noProof/>
                <w:webHidden/>
              </w:rPr>
              <w:fldChar w:fldCharType="separate"/>
            </w:r>
            <w:r w:rsidR="00A16C61">
              <w:rPr>
                <w:noProof/>
                <w:webHidden/>
              </w:rPr>
              <w:t>4</w:t>
            </w:r>
            <w:r w:rsidR="004B7FB1" w:rsidRPr="00544049">
              <w:rPr>
                <w:noProof/>
                <w:webHidden/>
              </w:rPr>
              <w:fldChar w:fldCharType="end"/>
            </w:r>
          </w:hyperlink>
        </w:p>
        <w:p w14:paraId="56441ADB" w14:textId="7D79C69F"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26" w:history="1">
            <w:r w:rsidR="004B7FB1" w:rsidRPr="00544049">
              <w:rPr>
                <w:rStyle w:val="Hipervnculo"/>
                <w:rFonts w:eastAsiaTheme="majorEastAsia"/>
                <w:noProof/>
                <w:color w:val="auto"/>
              </w:rPr>
              <w:t>c) Admisión del Recurso de Revisión.</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_Toc183090426 \h </w:instrText>
            </w:r>
            <w:r w:rsidR="004B7FB1" w:rsidRPr="00544049">
              <w:rPr>
                <w:noProof/>
                <w:webHidden/>
              </w:rPr>
            </w:r>
            <w:r w:rsidR="004B7FB1" w:rsidRPr="00544049">
              <w:rPr>
                <w:noProof/>
                <w:webHidden/>
              </w:rPr>
              <w:fldChar w:fldCharType="separate"/>
            </w:r>
            <w:r w:rsidR="00A16C61">
              <w:rPr>
                <w:noProof/>
                <w:webHidden/>
              </w:rPr>
              <w:t>4</w:t>
            </w:r>
            <w:r w:rsidR="004B7FB1" w:rsidRPr="00544049">
              <w:rPr>
                <w:noProof/>
                <w:webHidden/>
              </w:rPr>
              <w:fldChar w:fldCharType="end"/>
            </w:r>
          </w:hyperlink>
        </w:p>
        <w:p w14:paraId="0DC72053" w14:textId="6BC8906A"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27" w:history="1">
            <w:r w:rsidR="004B7FB1" w:rsidRPr="00544049">
              <w:rPr>
                <w:rStyle w:val="Hipervnculo"/>
                <w:rFonts w:eastAsiaTheme="majorEastAsia"/>
                <w:noProof/>
                <w:color w:val="auto"/>
              </w:rPr>
              <w:t>d) Manifestaciones de la Parte Recurrente.</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_Toc183090427 \h </w:instrText>
            </w:r>
            <w:r w:rsidR="004B7FB1" w:rsidRPr="00544049">
              <w:rPr>
                <w:noProof/>
                <w:webHidden/>
              </w:rPr>
            </w:r>
            <w:r w:rsidR="004B7FB1" w:rsidRPr="00544049">
              <w:rPr>
                <w:noProof/>
                <w:webHidden/>
              </w:rPr>
              <w:fldChar w:fldCharType="separate"/>
            </w:r>
            <w:r w:rsidR="00A16C61">
              <w:rPr>
                <w:noProof/>
                <w:webHidden/>
              </w:rPr>
              <w:t>5</w:t>
            </w:r>
            <w:r w:rsidR="004B7FB1" w:rsidRPr="00544049">
              <w:rPr>
                <w:noProof/>
                <w:webHidden/>
              </w:rPr>
              <w:fldChar w:fldCharType="end"/>
            </w:r>
          </w:hyperlink>
        </w:p>
        <w:p w14:paraId="2B2FBEAF" w14:textId="7CC08B5B"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28" w:history="1">
            <w:r w:rsidR="004B7FB1" w:rsidRPr="00544049">
              <w:rPr>
                <w:rStyle w:val="Hipervnculo"/>
                <w:rFonts w:eastAsiaTheme="majorEastAsia"/>
                <w:noProof/>
                <w:color w:val="auto"/>
              </w:rPr>
              <w:t>e) Informe Justificado del Sujeto Obligado.</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_Toc183090428 \h </w:instrText>
            </w:r>
            <w:r w:rsidR="004B7FB1" w:rsidRPr="00544049">
              <w:rPr>
                <w:noProof/>
                <w:webHidden/>
              </w:rPr>
            </w:r>
            <w:r w:rsidR="004B7FB1" w:rsidRPr="00544049">
              <w:rPr>
                <w:noProof/>
                <w:webHidden/>
              </w:rPr>
              <w:fldChar w:fldCharType="separate"/>
            </w:r>
            <w:r w:rsidR="00A16C61">
              <w:rPr>
                <w:noProof/>
                <w:webHidden/>
              </w:rPr>
              <w:t>5</w:t>
            </w:r>
            <w:r w:rsidR="004B7FB1" w:rsidRPr="00544049">
              <w:rPr>
                <w:noProof/>
                <w:webHidden/>
              </w:rPr>
              <w:fldChar w:fldCharType="end"/>
            </w:r>
          </w:hyperlink>
        </w:p>
        <w:p w14:paraId="61B311B2" w14:textId="2FF063EC"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29" w:history="1">
            <w:r w:rsidR="004B7FB1" w:rsidRPr="00544049">
              <w:rPr>
                <w:rStyle w:val="Hipervnculo"/>
                <w:rFonts w:eastAsiaTheme="majorEastAsia"/>
                <w:noProof/>
                <w:color w:val="auto"/>
              </w:rPr>
              <w:t>f) Cierre de instrucción.</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_Toc183090429 \h </w:instrText>
            </w:r>
            <w:r w:rsidR="004B7FB1" w:rsidRPr="00544049">
              <w:rPr>
                <w:noProof/>
                <w:webHidden/>
              </w:rPr>
            </w:r>
            <w:r w:rsidR="004B7FB1" w:rsidRPr="00544049">
              <w:rPr>
                <w:noProof/>
                <w:webHidden/>
              </w:rPr>
              <w:fldChar w:fldCharType="separate"/>
            </w:r>
            <w:r w:rsidR="00A16C61">
              <w:rPr>
                <w:noProof/>
                <w:webHidden/>
              </w:rPr>
              <w:t>5</w:t>
            </w:r>
            <w:r w:rsidR="004B7FB1" w:rsidRPr="00544049">
              <w:rPr>
                <w:noProof/>
                <w:webHidden/>
              </w:rPr>
              <w:fldChar w:fldCharType="end"/>
            </w:r>
          </w:hyperlink>
        </w:p>
        <w:p w14:paraId="2DBAB680" w14:textId="6FFE347B" w:rsidR="004B7FB1" w:rsidRPr="00544049" w:rsidRDefault="00A41533" w:rsidP="0054404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83090430" w:history="1">
            <w:r w:rsidR="004B7FB1" w:rsidRPr="00544049">
              <w:rPr>
                <w:rStyle w:val="Hipervnculo"/>
                <w:rFonts w:eastAsiaTheme="majorEastAsia"/>
                <w:noProof/>
                <w:color w:val="auto"/>
              </w:rPr>
              <w:t>CONSIDERANDOS</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_Toc183090430 \h </w:instrText>
            </w:r>
            <w:r w:rsidR="004B7FB1" w:rsidRPr="00544049">
              <w:rPr>
                <w:noProof/>
                <w:webHidden/>
              </w:rPr>
            </w:r>
            <w:r w:rsidR="004B7FB1" w:rsidRPr="00544049">
              <w:rPr>
                <w:noProof/>
                <w:webHidden/>
              </w:rPr>
              <w:fldChar w:fldCharType="separate"/>
            </w:r>
            <w:r w:rsidR="00A16C61">
              <w:rPr>
                <w:noProof/>
                <w:webHidden/>
              </w:rPr>
              <w:t>6</w:t>
            </w:r>
            <w:r w:rsidR="004B7FB1" w:rsidRPr="00544049">
              <w:rPr>
                <w:noProof/>
                <w:webHidden/>
              </w:rPr>
              <w:fldChar w:fldCharType="end"/>
            </w:r>
          </w:hyperlink>
        </w:p>
        <w:p w14:paraId="6EF8285C" w14:textId="75FE1EF1" w:rsidR="004B7FB1" w:rsidRPr="00544049" w:rsidRDefault="00A41533" w:rsidP="00544049">
          <w:pPr>
            <w:pStyle w:val="TDC2"/>
            <w:rPr>
              <w:rFonts w:asciiTheme="minorHAnsi" w:eastAsiaTheme="minorEastAsia" w:hAnsiTheme="minorHAnsi" w:cstheme="minorBidi"/>
              <w:noProof/>
              <w:kern w:val="2"/>
              <w:sz w:val="24"/>
              <w:szCs w:val="24"/>
              <w:lang w:eastAsia="es-MX"/>
              <w14:ligatures w14:val="standardContextual"/>
            </w:rPr>
          </w:pPr>
          <w:hyperlink w:anchor="_Toc183090431" w:history="1">
            <w:r w:rsidR="004B7FB1" w:rsidRPr="00544049">
              <w:rPr>
                <w:rStyle w:val="Hipervnculo"/>
                <w:rFonts w:eastAsiaTheme="majorEastAsia"/>
                <w:noProof/>
                <w:color w:val="auto"/>
              </w:rPr>
              <w:t>PRIMERO. Procedibilidad</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_Toc183090431 \h </w:instrText>
            </w:r>
            <w:r w:rsidR="004B7FB1" w:rsidRPr="00544049">
              <w:rPr>
                <w:noProof/>
                <w:webHidden/>
              </w:rPr>
            </w:r>
            <w:r w:rsidR="004B7FB1" w:rsidRPr="00544049">
              <w:rPr>
                <w:noProof/>
                <w:webHidden/>
              </w:rPr>
              <w:fldChar w:fldCharType="separate"/>
            </w:r>
            <w:r w:rsidR="00A16C61">
              <w:rPr>
                <w:noProof/>
                <w:webHidden/>
              </w:rPr>
              <w:t>6</w:t>
            </w:r>
            <w:r w:rsidR="004B7FB1" w:rsidRPr="00544049">
              <w:rPr>
                <w:noProof/>
                <w:webHidden/>
              </w:rPr>
              <w:fldChar w:fldCharType="end"/>
            </w:r>
          </w:hyperlink>
        </w:p>
        <w:p w14:paraId="413145C9" w14:textId="17452219"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32" w:history="1">
            <w:r w:rsidR="004B7FB1" w:rsidRPr="00544049">
              <w:rPr>
                <w:rStyle w:val="Hipervnculo"/>
                <w:rFonts w:eastAsiaTheme="majorEastAsia"/>
                <w:noProof/>
                <w:color w:val="auto"/>
              </w:rPr>
              <w:t>a) Competencia del Instituto.</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_Toc183090432 \h </w:instrText>
            </w:r>
            <w:r w:rsidR="004B7FB1" w:rsidRPr="00544049">
              <w:rPr>
                <w:noProof/>
                <w:webHidden/>
              </w:rPr>
            </w:r>
            <w:r w:rsidR="004B7FB1" w:rsidRPr="00544049">
              <w:rPr>
                <w:noProof/>
                <w:webHidden/>
              </w:rPr>
              <w:fldChar w:fldCharType="separate"/>
            </w:r>
            <w:r w:rsidR="00A16C61">
              <w:rPr>
                <w:noProof/>
                <w:webHidden/>
              </w:rPr>
              <w:t>6</w:t>
            </w:r>
            <w:r w:rsidR="004B7FB1" w:rsidRPr="00544049">
              <w:rPr>
                <w:noProof/>
                <w:webHidden/>
              </w:rPr>
              <w:fldChar w:fldCharType="end"/>
            </w:r>
          </w:hyperlink>
        </w:p>
        <w:p w14:paraId="1A4F0D4F" w14:textId="18AB3C2E"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33" w:history="1">
            <w:r w:rsidR="004B7FB1" w:rsidRPr="00544049">
              <w:rPr>
                <w:rStyle w:val="Hipervnculo"/>
                <w:rFonts w:eastAsiaTheme="majorEastAsia"/>
                <w:noProof/>
                <w:color w:val="auto"/>
              </w:rPr>
              <w:t>b) Legitimidad de la parte recurrente.</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_Toc183090433 \h </w:instrText>
            </w:r>
            <w:r w:rsidR="004B7FB1" w:rsidRPr="00544049">
              <w:rPr>
                <w:noProof/>
                <w:webHidden/>
              </w:rPr>
            </w:r>
            <w:r w:rsidR="004B7FB1" w:rsidRPr="00544049">
              <w:rPr>
                <w:noProof/>
                <w:webHidden/>
              </w:rPr>
              <w:fldChar w:fldCharType="separate"/>
            </w:r>
            <w:r w:rsidR="00A16C61">
              <w:rPr>
                <w:noProof/>
                <w:webHidden/>
              </w:rPr>
              <w:t>6</w:t>
            </w:r>
            <w:r w:rsidR="004B7FB1" w:rsidRPr="00544049">
              <w:rPr>
                <w:noProof/>
                <w:webHidden/>
              </w:rPr>
              <w:fldChar w:fldCharType="end"/>
            </w:r>
          </w:hyperlink>
        </w:p>
        <w:p w14:paraId="65BE48A5" w14:textId="2B5899C2"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34" w:history="1">
            <w:r w:rsidR="004B7FB1" w:rsidRPr="00544049">
              <w:rPr>
                <w:rStyle w:val="Hipervnculo"/>
                <w:rFonts w:eastAsiaTheme="majorEastAsia"/>
                <w:noProof/>
                <w:color w:val="auto"/>
              </w:rPr>
              <w:t>c) Plazo para interponer el recurso.</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_Toc183090434 \h </w:instrText>
            </w:r>
            <w:r w:rsidR="004B7FB1" w:rsidRPr="00544049">
              <w:rPr>
                <w:noProof/>
                <w:webHidden/>
              </w:rPr>
            </w:r>
            <w:r w:rsidR="004B7FB1" w:rsidRPr="00544049">
              <w:rPr>
                <w:noProof/>
                <w:webHidden/>
              </w:rPr>
              <w:fldChar w:fldCharType="separate"/>
            </w:r>
            <w:r w:rsidR="00A16C61">
              <w:rPr>
                <w:noProof/>
                <w:webHidden/>
              </w:rPr>
              <w:t>7</w:t>
            </w:r>
            <w:r w:rsidR="004B7FB1" w:rsidRPr="00544049">
              <w:rPr>
                <w:noProof/>
                <w:webHidden/>
              </w:rPr>
              <w:fldChar w:fldCharType="end"/>
            </w:r>
          </w:hyperlink>
        </w:p>
        <w:p w14:paraId="4FF5BD94" w14:textId="515C0EB1"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35" w:history="1">
            <w:r w:rsidR="004B7FB1" w:rsidRPr="00544049">
              <w:rPr>
                <w:rStyle w:val="Hipervnculo"/>
                <w:rFonts w:eastAsiaTheme="majorEastAsia"/>
                <w:noProof/>
                <w:color w:val="auto"/>
              </w:rPr>
              <w:t>d) Causal de procedencia.</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_Toc183090435 \h </w:instrText>
            </w:r>
            <w:r w:rsidR="004B7FB1" w:rsidRPr="00544049">
              <w:rPr>
                <w:noProof/>
                <w:webHidden/>
              </w:rPr>
            </w:r>
            <w:r w:rsidR="004B7FB1" w:rsidRPr="00544049">
              <w:rPr>
                <w:noProof/>
                <w:webHidden/>
              </w:rPr>
              <w:fldChar w:fldCharType="separate"/>
            </w:r>
            <w:r w:rsidR="00A16C61">
              <w:rPr>
                <w:noProof/>
                <w:webHidden/>
              </w:rPr>
              <w:t>7</w:t>
            </w:r>
            <w:r w:rsidR="004B7FB1" w:rsidRPr="00544049">
              <w:rPr>
                <w:noProof/>
                <w:webHidden/>
              </w:rPr>
              <w:fldChar w:fldCharType="end"/>
            </w:r>
          </w:hyperlink>
        </w:p>
        <w:p w14:paraId="2176B63A" w14:textId="0904EC75"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36" w:history="1">
            <w:r w:rsidR="004B7FB1" w:rsidRPr="00544049">
              <w:rPr>
                <w:rStyle w:val="Hipervnculo"/>
                <w:rFonts w:eastAsiaTheme="majorEastAsia"/>
                <w:noProof/>
                <w:color w:val="auto"/>
              </w:rPr>
              <w:t>e) Requisitos formales para la interposición del recurso.</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_Toc183090436 \h </w:instrText>
            </w:r>
            <w:r w:rsidR="004B7FB1" w:rsidRPr="00544049">
              <w:rPr>
                <w:noProof/>
                <w:webHidden/>
              </w:rPr>
            </w:r>
            <w:r w:rsidR="004B7FB1" w:rsidRPr="00544049">
              <w:rPr>
                <w:noProof/>
                <w:webHidden/>
              </w:rPr>
              <w:fldChar w:fldCharType="separate"/>
            </w:r>
            <w:r w:rsidR="00A16C61">
              <w:rPr>
                <w:noProof/>
                <w:webHidden/>
              </w:rPr>
              <w:t>7</w:t>
            </w:r>
            <w:r w:rsidR="004B7FB1" w:rsidRPr="00544049">
              <w:rPr>
                <w:noProof/>
                <w:webHidden/>
              </w:rPr>
              <w:fldChar w:fldCharType="end"/>
            </w:r>
          </w:hyperlink>
        </w:p>
        <w:p w14:paraId="62399247" w14:textId="0674A176" w:rsidR="004B7FB1" w:rsidRPr="00544049" w:rsidRDefault="00A41533" w:rsidP="00544049">
          <w:pPr>
            <w:pStyle w:val="TDC2"/>
            <w:rPr>
              <w:rFonts w:asciiTheme="minorHAnsi" w:eastAsiaTheme="minorEastAsia" w:hAnsiTheme="minorHAnsi" w:cstheme="minorBidi"/>
              <w:noProof/>
              <w:kern w:val="2"/>
              <w:sz w:val="24"/>
              <w:szCs w:val="24"/>
              <w:lang w:eastAsia="es-MX"/>
              <w14:ligatures w14:val="standardContextual"/>
            </w:rPr>
          </w:pPr>
          <w:hyperlink w:anchor="_Toc183090437" w:history="1">
            <w:r w:rsidR="004B7FB1" w:rsidRPr="00544049">
              <w:rPr>
                <w:rStyle w:val="Hipervnculo"/>
                <w:rFonts w:eastAsiaTheme="majorEastAsia"/>
                <w:noProof/>
                <w:color w:val="auto"/>
              </w:rPr>
              <w:t>SEGUNDO. Análisis de la causal de sobreseimiento.</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_Toc183090437 \h </w:instrText>
            </w:r>
            <w:r w:rsidR="004B7FB1" w:rsidRPr="00544049">
              <w:rPr>
                <w:noProof/>
                <w:webHidden/>
              </w:rPr>
            </w:r>
            <w:r w:rsidR="004B7FB1" w:rsidRPr="00544049">
              <w:rPr>
                <w:noProof/>
                <w:webHidden/>
              </w:rPr>
              <w:fldChar w:fldCharType="separate"/>
            </w:r>
            <w:r w:rsidR="00A16C61">
              <w:rPr>
                <w:noProof/>
                <w:webHidden/>
              </w:rPr>
              <w:t>8</w:t>
            </w:r>
            <w:r w:rsidR="004B7FB1" w:rsidRPr="00544049">
              <w:rPr>
                <w:noProof/>
                <w:webHidden/>
              </w:rPr>
              <w:fldChar w:fldCharType="end"/>
            </w:r>
          </w:hyperlink>
        </w:p>
        <w:p w14:paraId="55ADAB5F" w14:textId="5B58AB7D"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38" w:history="1">
            <w:r w:rsidR="004B7FB1" w:rsidRPr="00544049">
              <w:rPr>
                <w:rStyle w:val="Hipervnculo"/>
                <w:rFonts w:eastAsiaTheme="majorEastAsia"/>
                <w:noProof/>
                <w:color w:val="auto"/>
              </w:rPr>
              <w:t>a) Mandato de transparencia y responsabilidad del Sujeto Obligado.</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_Toc183090438 \h </w:instrText>
            </w:r>
            <w:r w:rsidR="004B7FB1" w:rsidRPr="00544049">
              <w:rPr>
                <w:noProof/>
                <w:webHidden/>
              </w:rPr>
            </w:r>
            <w:r w:rsidR="004B7FB1" w:rsidRPr="00544049">
              <w:rPr>
                <w:noProof/>
                <w:webHidden/>
              </w:rPr>
              <w:fldChar w:fldCharType="separate"/>
            </w:r>
            <w:r w:rsidR="00A16C61">
              <w:rPr>
                <w:noProof/>
                <w:webHidden/>
              </w:rPr>
              <w:t>8</w:t>
            </w:r>
            <w:r w:rsidR="004B7FB1" w:rsidRPr="00544049">
              <w:rPr>
                <w:noProof/>
                <w:webHidden/>
              </w:rPr>
              <w:fldChar w:fldCharType="end"/>
            </w:r>
          </w:hyperlink>
        </w:p>
        <w:p w14:paraId="029445D7" w14:textId="3F6F82D2"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39" w:history="1">
            <w:r w:rsidR="004B7FB1" w:rsidRPr="00544049">
              <w:rPr>
                <w:rStyle w:val="Hipervnculo"/>
                <w:rFonts w:eastAsiaTheme="majorEastAsia"/>
                <w:noProof/>
                <w:color w:val="auto"/>
              </w:rPr>
              <w:t>b) Controversia a resolver.</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_Toc183090439 \h </w:instrText>
            </w:r>
            <w:r w:rsidR="004B7FB1" w:rsidRPr="00544049">
              <w:rPr>
                <w:noProof/>
                <w:webHidden/>
              </w:rPr>
            </w:r>
            <w:r w:rsidR="004B7FB1" w:rsidRPr="00544049">
              <w:rPr>
                <w:noProof/>
                <w:webHidden/>
              </w:rPr>
              <w:fldChar w:fldCharType="separate"/>
            </w:r>
            <w:r w:rsidR="00A16C61">
              <w:rPr>
                <w:noProof/>
                <w:webHidden/>
              </w:rPr>
              <w:t>11</w:t>
            </w:r>
            <w:r w:rsidR="004B7FB1" w:rsidRPr="00544049">
              <w:rPr>
                <w:noProof/>
                <w:webHidden/>
              </w:rPr>
              <w:fldChar w:fldCharType="end"/>
            </w:r>
          </w:hyperlink>
        </w:p>
        <w:p w14:paraId="0D47F2EB" w14:textId="60154A82"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40" w:history="1">
            <w:r w:rsidR="004B7FB1" w:rsidRPr="00544049">
              <w:rPr>
                <w:rStyle w:val="Hipervnculo"/>
                <w:rFonts w:eastAsiaTheme="majorEastAsia"/>
                <w:noProof/>
                <w:color w:val="auto"/>
              </w:rPr>
              <w:t>c) Estudio de la controversia.</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_Toc183090440 \h </w:instrText>
            </w:r>
            <w:r w:rsidR="004B7FB1" w:rsidRPr="00544049">
              <w:rPr>
                <w:noProof/>
                <w:webHidden/>
              </w:rPr>
            </w:r>
            <w:r w:rsidR="004B7FB1" w:rsidRPr="00544049">
              <w:rPr>
                <w:noProof/>
                <w:webHidden/>
              </w:rPr>
              <w:fldChar w:fldCharType="separate"/>
            </w:r>
            <w:r w:rsidR="00A16C61">
              <w:rPr>
                <w:noProof/>
                <w:webHidden/>
              </w:rPr>
              <w:t>13</w:t>
            </w:r>
            <w:r w:rsidR="004B7FB1" w:rsidRPr="00544049">
              <w:rPr>
                <w:noProof/>
                <w:webHidden/>
              </w:rPr>
              <w:fldChar w:fldCharType="end"/>
            </w:r>
          </w:hyperlink>
        </w:p>
        <w:p w14:paraId="1C3EE27D" w14:textId="49C336C6" w:rsidR="004B7FB1" w:rsidRPr="00544049" w:rsidRDefault="00A41533" w:rsidP="00544049">
          <w:pPr>
            <w:pStyle w:val="TDC3"/>
            <w:rPr>
              <w:rFonts w:asciiTheme="minorHAnsi" w:eastAsiaTheme="minorEastAsia" w:hAnsiTheme="minorHAnsi" w:cstheme="minorBidi"/>
              <w:noProof/>
              <w:kern w:val="2"/>
              <w:sz w:val="24"/>
              <w:szCs w:val="24"/>
              <w:lang w:eastAsia="es-MX"/>
              <w14:ligatures w14:val="standardContextual"/>
            </w:rPr>
          </w:pPr>
          <w:hyperlink w:anchor="_Toc183090441" w:history="1">
            <w:r w:rsidR="004B7FB1" w:rsidRPr="00544049">
              <w:rPr>
                <w:rStyle w:val="Hipervnculo"/>
                <w:rFonts w:eastAsiaTheme="majorEastAsia"/>
                <w:noProof/>
                <w:color w:val="auto"/>
              </w:rPr>
              <w:t>d) Conclusión.</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_Toc183090441 \h </w:instrText>
            </w:r>
            <w:r w:rsidR="004B7FB1" w:rsidRPr="00544049">
              <w:rPr>
                <w:noProof/>
                <w:webHidden/>
              </w:rPr>
            </w:r>
            <w:r w:rsidR="004B7FB1" w:rsidRPr="00544049">
              <w:rPr>
                <w:noProof/>
                <w:webHidden/>
              </w:rPr>
              <w:fldChar w:fldCharType="separate"/>
            </w:r>
            <w:r w:rsidR="00A16C61">
              <w:rPr>
                <w:noProof/>
                <w:webHidden/>
              </w:rPr>
              <w:t>16</w:t>
            </w:r>
            <w:r w:rsidR="004B7FB1" w:rsidRPr="00544049">
              <w:rPr>
                <w:noProof/>
                <w:webHidden/>
              </w:rPr>
              <w:fldChar w:fldCharType="end"/>
            </w:r>
          </w:hyperlink>
        </w:p>
        <w:p w14:paraId="338399F6" w14:textId="44A7913C" w:rsidR="004B7FB1" w:rsidRPr="00544049" w:rsidRDefault="00A41533" w:rsidP="00544049">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83090442" w:history="1">
            <w:r w:rsidR="004B7FB1" w:rsidRPr="00544049">
              <w:rPr>
                <w:rStyle w:val="Hipervnculo"/>
                <w:rFonts w:eastAsiaTheme="majorEastAsia"/>
                <w:noProof/>
                <w:color w:val="auto"/>
              </w:rPr>
              <w:t>RESUELVE</w:t>
            </w:r>
            <w:r w:rsidR="004B7FB1" w:rsidRPr="00544049">
              <w:rPr>
                <w:noProof/>
                <w:webHidden/>
              </w:rPr>
              <w:tab/>
            </w:r>
            <w:r w:rsidR="004B7FB1" w:rsidRPr="00544049">
              <w:rPr>
                <w:noProof/>
                <w:webHidden/>
              </w:rPr>
              <w:fldChar w:fldCharType="begin"/>
            </w:r>
            <w:r w:rsidR="004B7FB1" w:rsidRPr="00544049">
              <w:rPr>
                <w:noProof/>
                <w:webHidden/>
              </w:rPr>
              <w:instrText xml:space="preserve"> PAGEREF _Toc183090442 \h </w:instrText>
            </w:r>
            <w:r w:rsidR="004B7FB1" w:rsidRPr="00544049">
              <w:rPr>
                <w:noProof/>
                <w:webHidden/>
              </w:rPr>
            </w:r>
            <w:r w:rsidR="004B7FB1" w:rsidRPr="00544049">
              <w:rPr>
                <w:noProof/>
                <w:webHidden/>
              </w:rPr>
              <w:fldChar w:fldCharType="separate"/>
            </w:r>
            <w:r w:rsidR="00A16C61">
              <w:rPr>
                <w:noProof/>
                <w:webHidden/>
              </w:rPr>
              <w:t>16</w:t>
            </w:r>
            <w:r w:rsidR="004B7FB1" w:rsidRPr="00544049">
              <w:rPr>
                <w:noProof/>
                <w:webHidden/>
              </w:rPr>
              <w:fldChar w:fldCharType="end"/>
            </w:r>
          </w:hyperlink>
        </w:p>
        <w:p w14:paraId="3A77D8BC" w14:textId="5AB644AD" w:rsidR="00247497" w:rsidRPr="00544049" w:rsidRDefault="00247497" w:rsidP="00544049">
          <w:r w:rsidRPr="00544049">
            <w:rPr>
              <w:b/>
              <w:bCs/>
              <w:lang w:val="es-ES"/>
            </w:rPr>
            <w:fldChar w:fldCharType="end"/>
          </w:r>
        </w:p>
      </w:sdtContent>
    </w:sdt>
    <w:p w14:paraId="22C281BC" w14:textId="77777777" w:rsidR="002B11D9" w:rsidRPr="00544049" w:rsidRDefault="002B11D9" w:rsidP="00544049">
      <w:pPr>
        <w:sectPr w:rsidR="002B11D9" w:rsidRPr="00544049" w:rsidSect="004B7FB1">
          <w:headerReference w:type="default" r:id="rId9"/>
          <w:footerReference w:type="default" r:id="rId10"/>
          <w:headerReference w:type="first" r:id="rId11"/>
          <w:pgSz w:w="12240" w:h="15840"/>
          <w:pgMar w:top="2552" w:right="1608" w:bottom="993" w:left="1588" w:header="709" w:footer="737" w:gutter="0"/>
          <w:pgNumType w:start="1"/>
          <w:cols w:space="720"/>
          <w:titlePg/>
        </w:sectPr>
      </w:pPr>
    </w:p>
    <w:p w14:paraId="1AF7D02E" w14:textId="6B09890C" w:rsidR="002B11D9" w:rsidRPr="00544049" w:rsidRDefault="00E43858" w:rsidP="00544049">
      <w:r w:rsidRPr="00544049">
        <w:lastRenderedPageBreak/>
        <w:t xml:space="preserve">Resolución del Pleno del Instituto de Transparencia, Acceso a la Información Pública y Protección de Datos Personales del Estado de México y Municipios, con domicilio en Metepec, Estado de México, </w:t>
      </w:r>
      <w:r w:rsidRPr="00F55C3B">
        <w:rPr>
          <w:b/>
          <w:bCs/>
        </w:rPr>
        <w:t>de</w:t>
      </w:r>
      <w:r w:rsidR="00090FAC" w:rsidRPr="00F55C3B">
        <w:rPr>
          <w:b/>
          <w:bCs/>
        </w:rPr>
        <w:t>l</w:t>
      </w:r>
      <w:r w:rsidRPr="00F55C3B">
        <w:rPr>
          <w:b/>
          <w:bCs/>
        </w:rPr>
        <w:t xml:space="preserve"> </w:t>
      </w:r>
      <w:r w:rsidR="00053951" w:rsidRPr="00F55C3B">
        <w:rPr>
          <w:b/>
          <w:bCs/>
        </w:rPr>
        <w:t>veintisiete</w:t>
      </w:r>
      <w:r w:rsidR="00090FAC" w:rsidRPr="00F55C3B">
        <w:rPr>
          <w:b/>
          <w:bCs/>
        </w:rPr>
        <w:t xml:space="preserve"> </w:t>
      </w:r>
      <w:r w:rsidRPr="00F55C3B">
        <w:rPr>
          <w:b/>
          <w:bCs/>
        </w:rPr>
        <w:t xml:space="preserve">de </w:t>
      </w:r>
      <w:r w:rsidR="00053951" w:rsidRPr="00F55C3B">
        <w:rPr>
          <w:b/>
          <w:bCs/>
        </w:rPr>
        <w:t>noviembre</w:t>
      </w:r>
      <w:r w:rsidR="00090FAC" w:rsidRPr="00F55C3B">
        <w:rPr>
          <w:b/>
          <w:bCs/>
        </w:rPr>
        <w:t xml:space="preserve"> </w:t>
      </w:r>
      <w:r w:rsidRPr="00F55C3B">
        <w:rPr>
          <w:b/>
          <w:bCs/>
        </w:rPr>
        <w:t>de dos mil veinticuatro.</w:t>
      </w:r>
    </w:p>
    <w:p w14:paraId="2FFA481C" w14:textId="77777777" w:rsidR="002B11D9" w:rsidRPr="00544049" w:rsidRDefault="002B11D9" w:rsidP="00544049"/>
    <w:p w14:paraId="2FAD1405" w14:textId="712412D7" w:rsidR="002B11D9" w:rsidRPr="00544049" w:rsidRDefault="00E43858" w:rsidP="00544049">
      <w:r w:rsidRPr="00544049">
        <w:rPr>
          <w:b/>
        </w:rPr>
        <w:t xml:space="preserve">VISTO </w:t>
      </w:r>
      <w:r w:rsidRPr="00544049">
        <w:t xml:space="preserve">el expediente formado con motivo del Recurso de Revisión </w:t>
      </w:r>
      <w:r w:rsidR="007B5064" w:rsidRPr="00544049">
        <w:rPr>
          <w:b/>
        </w:rPr>
        <w:t>0</w:t>
      </w:r>
      <w:r w:rsidR="00053951" w:rsidRPr="00544049">
        <w:rPr>
          <w:b/>
        </w:rPr>
        <w:t>6827</w:t>
      </w:r>
      <w:r w:rsidRPr="00544049">
        <w:rPr>
          <w:b/>
        </w:rPr>
        <w:t>/INFOEM/IP/RR/2024</w:t>
      </w:r>
      <w:r w:rsidRPr="00544049">
        <w:t xml:space="preserve"> interpuesto por </w:t>
      </w:r>
      <w:r w:rsidR="000D5826" w:rsidRPr="00544049">
        <w:rPr>
          <w:b/>
        </w:rPr>
        <w:t>una persona de manera anónima</w:t>
      </w:r>
      <w:r w:rsidR="008F496E" w:rsidRPr="00544049">
        <w:rPr>
          <w:b/>
        </w:rPr>
        <w:t xml:space="preserve"> </w:t>
      </w:r>
      <w:r w:rsidRPr="00544049">
        <w:t xml:space="preserve">a quien en lo subsecuente se le denominará </w:t>
      </w:r>
      <w:r w:rsidRPr="00544049">
        <w:rPr>
          <w:b/>
        </w:rPr>
        <w:t>LA PARTE RECURRENTE</w:t>
      </w:r>
      <w:r w:rsidRPr="00544049">
        <w:t xml:space="preserve">, en contra de la respuesta emitida por el </w:t>
      </w:r>
      <w:r w:rsidR="00053951" w:rsidRPr="00544049">
        <w:rPr>
          <w:b/>
        </w:rPr>
        <w:t>Universidad Tecnológica de Tecámac</w:t>
      </w:r>
      <w:r w:rsidRPr="00544049">
        <w:rPr>
          <w:b/>
        </w:rPr>
        <w:t xml:space="preserve">, </w:t>
      </w:r>
      <w:r w:rsidRPr="00544049">
        <w:t xml:space="preserve">en adelante </w:t>
      </w:r>
      <w:r w:rsidRPr="00544049">
        <w:rPr>
          <w:b/>
        </w:rPr>
        <w:t>EL SUJETO OBLIGADO</w:t>
      </w:r>
      <w:r w:rsidRPr="00544049">
        <w:t>, se emite la presente Resolución con base en los Antecedentes y Considerandos que se exponen a continuación:</w:t>
      </w:r>
    </w:p>
    <w:p w14:paraId="1DE5BFFC" w14:textId="77777777" w:rsidR="002B11D9" w:rsidRPr="00544049" w:rsidRDefault="002B11D9" w:rsidP="00544049"/>
    <w:p w14:paraId="1202FAEB" w14:textId="77777777" w:rsidR="002B11D9" w:rsidRPr="00544049" w:rsidRDefault="00E43858" w:rsidP="00544049">
      <w:pPr>
        <w:pStyle w:val="Ttulo1"/>
      </w:pPr>
      <w:bookmarkStart w:id="3" w:name="_Toc183090418"/>
      <w:r w:rsidRPr="00544049">
        <w:t>ANTECEDENTES</w:t>
      </w:r>
      <w:bookmarkEnd w:id="3"/>
    </w:p>
    <w:p w14:paraId="1760D115" w14:textId="77777777" w:rsidR="002B11D9" w:rsidRPr="00544049" w:rsidRDefault="002B11D9" w:rsidP="00544049"/>
    <w:p w14:paraId="7841BF95" w14:textId="77777777" w:rsidR="002B11D9" w:rsidRPr="00544049" w:rsidRDefault="00E43858" w:rsidP="00544049">
      <w:pPr>
        <w:pStyle w:val="Ttulo2"/>
        <w:jc w:val="left"/>
      </w:pPr>
      <w:bookmarkStart w:id="4" w:name="_Toc183090419"/>
      <w:r w:rsidRPr="00544049">
        <w:t>DE LA SOLICITUD DE INFORMACIÓN</w:t>
      </w:r>
      <w:bookmarkEnd w:id="4"/>
    </w:p>
    <w:p w14:paraId="0D5FB6BC" w14:textId="77777777" w:rsidR="002B11D9" w:rsidRPr="00544049" w:rsidRDefault="002B11D9" w:rsidP="00544049"/>
    <w:p w14:paraId="2BF20AA9" w14:textId="77777777" w:rsidR="002B11D9" w:rsidRPr="00544049" w:rsidRDefault="00E43858" w:rsidP="00544049">
      <w:pPr>
        <w:pStyle w:val="Ttulo3"/>
      </w:pPr>
      <w:bookmarkStart w:id="5" w:name="_Toc183090420"/>
      <w:r w:rsidRPr="00544049">
        <w:t>a) Solicitud de información.</w:t>
      </w:r>
      <w:bookmarkEnd w:id="5"/>
    </w:p>
    <w:p w14:paraId="7F8FD05B" w14:textId="651929B0" w:rsidR="002B11D9" w:rsidRPr="00544049" w:rsidRDefault="00E43858" w:rsidP="00544049">
      <w:pPr>
        <w:pBdr>
          <w:top w:val="nil"/>
          <w:left w:val="nil"/>
          <w:bottom w:val="nil"/>
          <w:right w:val="nil"/>
          <w:between w:val="nil"/>
        </w:pBdr>
        <w:tabs>
          <w:tab w:val="left" w:pos="0"/>
        </w:tabs>
        <w:rPr>
          <w:rFonts w:eastAsia="Palatino Linotype" w:cs="Palatino Linotype"/>
          <w:szCs w:val="22"/>
        </w:rPr>
      </w:pPr>
      <w:r w:rsidRPr="00544049">
        <w:rPr>
          <w:rFonts w:eastAsia="Palatino Linotype" w:cs="Palatino Linotype"/>
          <w:szCs w:val="22"/>
        </w:rPr>
        <w:t xml:space="preserve">El </w:t>
      </w:r>
      <w:r w:rsidR="00053951" w:rsidRPr="00544049">
        <w:rPr>
          <w:rFonts w:eastAsia="Palatino Linotype" w:cs="Palatino Linotype"/>
          <w:b/>
          <w:szCs w:val="22"/>
        </w:rPr>
        <w:t>ocho</w:t>
      </w:r>
      <w:r w:rsidRPr="00544049">
        <w:rPr>
          <w:rFonts w:eastAsia="Palatino Linotype" w:cs="Palatino Linotype"/>
          <w:b/>
          <w:szCs w:val="22"/>
        </w:rPr>
        <w:t xml:space="preserve"> de </w:t>
      </w:r>
      <w:r w:rsidR="00053951" w:rsidRPr="00544049">
        <w:rPr>
          <w:rFonts w:eastAsia="Palatino Linotype" w:cs="Palatino Linotype"/>
          <w:b/>
          <w:szCs w:val="22"/>
        </w:rPr>
        <w:t>octubre</w:t>
      </w:r>
      <w:r w:rsidRPr="00544049">
        <w:rPr>
          <w:rFonts w:eastAsia="Palatino Linotype" w:cs="Palatino Linotype"/>
          <w:b/>
          <w:szCs w:val="22"/>
        </w:rPr>
        <w:t xml:space="preserve"> de dos mil veinticuatro</w:t>
      </w:r>
      <w:r w:rsidRPr="00544049">
        <w:rPr>
          <w:rFonts w:eastAsia="Palatino Linotype" w:cs="Palatino Linotype"/>
          <w:szCs w:val="22"/>
        </w:rPr>
        <w:t xml:space="preserve"> </w:t>
      </w:r>
      <w:r w:rsidRPr="00544049">
        <w:rPr>
          <w:rFonts w:eastAsia="Palatino Linotype" w:cs="Palatino Linotype"/>
          <w:b/>
          <w:szCs w:val="22"/>
        </w:rPr>
        <w:t>LA PARTE RECURRENTE</w:t>
      </w:r>
      <w:r w:rsidRPr="00544049">
        <w:rPr>
          <w:rFonts w:eastAsia="Palatino Linotype" w:cs="Palatino Linotype"/>
          <w:szCs w:val="22"/>
        </w:rPr>
        <w:t xml:space="preserve"> presentó una solicitud de acceso a la información pública ante el </w:t>
      </w:r>
      <w:r w:rsidRPr="00544049">
        <w:rPr>
          <w:rFonts w:eastAsia="Palatino Linotype" w:cs="Palatino Linotype"/>
          <w:b/>
          <w:szCs w:val="22"/>
        </w:rPr>
        <w:t>SUJETO OBLIGADO</w:t>
      </w:r>
      <w:r w:rsidRPr="00544049">
        <w:rPr>
          <w:rFonts w:eastAsia="Palatino Linotype" w:cs="Palatino Linotype"/>
          <w:szCs w:val="22"/>
        </w:rPr>
        <w:t>, a través de</w:t>
      </w:r>
      <w:r w:rsidR="00053951" w:rsidRPr="00544049">
        <w:rPr>
          <w:rFonts w:eastAsia="Palatino Linotype" w:cs="Palatino Linotype"/>
          <w:szCs w:val="22"/>
        </w:rPr>
        <w:t>l</w:t>
      </w:r>
      <w:r w:rsidRPr="00544049">
        <w:rPr>
          <w:rFonts w:eastAsia="Palatino Linotype" w:cs="Palatino Linotype"/>
          <w:szCs w:val="22"/>
        </w:rPr>
        <w:t xml:space="preserve"> Sistema de Acceso a la Información Mexiquense (SAIMEX). Dicha solicitud quedó registrada con el número de folio</w:t>
      </w:r>
      <w:r w:rsidRPr="00544049">
        <w:rPr>
          <w:rFonts w:eastAsia="Palatino Linotype" w:cs="Palatino Linotype"/>
          <w:b/>
          <w:szCs w:val="22"/>
        </w:rPr>
        <w:t xml:space="preserve"> </w:t>
      </w:r>
      <w:r w:rsidR="00053951" w:rsidRPr="00544049">
        <w:rPr>
          <w:rFonts w:eastAsia="Palatino Linotype" w:cs="Palatino Linotype"/>
          <w:b/>
          <w:szCs w:val="22"/>
        </w:rPr>
        <w:t xml:space="preserve">00040/UTTECAM/IP/2024 </w:t>
      </w:r>
      <w:r w:rsidRPr="00544049">
        <w:rPr>
          <w:rFonts w:eastAsia="Palatino Linotype" w:cs="Palatino Linotype"/>
          <w:szCs w:val="22"/>
        </w:rPr>
        <w:t>y en ella se requirió la siguiente información:</w:t>
      </w:r>
    </w:p>
    <w:p w14:paraId="4B392087" w14:textId="77777777" w:rsidR="002B11D9" w:rsidRPr="00544049" w:rsidRDefault="002B11D9" w:rsidP="00544049">
      <w:pPr>
        <w:tabs>
          <w:tab w:val="left" w:pos="4667"/>
        </w:tabs>
        <w:ind w:left="567" w:right="567"/>
        <w:rPr>
          <w:b/>
        </w:rPr>
      </w:pPr>
    </w:p>
    <w:p w14:paraId="69A1C36A" w14:textId="54AB1DCD" w:rsidR="002B11D9" w:rsidRPr="00544049" w:rsidRDefault="00E43858" w:rsidP="00544049">
      <w:pPr>
        <w:tabs>
          <w:tab w:val="left" w:pos="4667"/>
        </w:tabs>
        <w:ind w:left="567" w:right="567"/>
      </w:pPr>
      <w:r w:rsidRPr="00544049">
        <w:rPr>
          <w:i/>
        </w:rPr>
        <w:t>“</w:t>
      </w:r>
      <w:r w:rsidR="00053951" w:rsidRPr="00544049">
        <w:rPr>
          <w:i/>
        </w:rPr>
        <w:t>Por convenir a mis intereses, solicito atentamente, conocer el periodo en el que la C. María Guadalupe Mayorga Pérez, laboró en la Universidad Tecnológica de Tecámac y su sueldo promedio.</w:t>
      </w:r>
      <w:r w:rsidRPr="00544049">
        <w:rPr>
          <w:i/>
        </w:rPr>
        <w:t xml:space="preserve">” </w:t>
      </w:r>
      <w:r w:rsidRPr="00544049">
        <w:t>(sic).</w:t>
      </w:r>
    </w:p>
    <w:p w14:paraId="452D718E" w14:textId="77777777" w:rsidR="00122703" w:rsidRPr="00544049" w:rsidRDefault="00122703" w:rsidP="00544049">
      <w:pPr>
        <w:tabs>
          <w:tab w:val="left" w:pos="4667"/>
        </w:tabs>
        <w:ind w:right="567"/>
        <w:rPr>
          <w:i/>
        </w:rPr>
      </w:pPr>
    </w:p>
    <w:p w14:paraId="1850AB1C" w14:textId="77777777" w:rsidR="002B11D9" w:rsidRPr="00544049" w:rsidRDefault="00E43858" w:rsidP="00544049">
      <w:pPr>
        <w:tabs>
          <w:tab w:val="left" w:pos="4667"/>
        </w:tabs>
        <w:ind w:right="567"/>
      </w:pPr>
      <w:r w:rsidRPr="00544049">
        <w:rPr>
          <w:b/>
        </w:rPr>
        <w:t>Modalidad de entrega</w:t>
      </w:r>
      <w:r w:rsidRPr="00544049">
        <w:t>: a</w:t>
      </w:r>
      <w:r w:rsidRPr="00544049">
        <w:rPr>
          <w:i/>
        </w:rPr>
        <w:t xml:space="preserve"> </w:t>
      </w:r>
      <w:r w:rsidRPr="00544049">
        <w:t>través del SAIMEX.</w:t>
      </w:r>
    </w:p>
    <w:p w14:paraId="01C319B5" w14:textId="77777777" w:rsidR="007B5064" w:rsidRPr="00544049" w:rsidRDefault="007B5064" w:rsidP="00544049">
      <w:pPr>
        <w:pStyle w:val="Ttulo3"/>
      </w:pPr>
      <w:bookmarkStart w:id="6" w:name="_Toc179315452"/>
      <w:bookmarkStart w:id="7" w:name="_Toc183090421"/>
      <w:r w:rsidRPr="00544049">
        <w:lastRenderedPageBreak/>
        <w:t>b) Turno de la solicitud de información.</w:t>
      </w:r>
      <w:bookmarkEnd w:id="6"/>
      <w:bookmarkEnd w:id="7"/>
    </w:p>
    <w:p w14:paraId="001E2A29" w14:textId="10B0838A" w:rsidR="007B5064" w:rsidRPr="00544049" w:rsidRDefault="007B5064" w:rsidP="00544049">
      <w:r w:rsidRPr="00544049">
        <w:t xml:space="preserve">En cumplimiento al artículo 162 de la Ley de Transparencia y Acceso a la Información Pública del Estado de México y Municipios, el </w:t>
      </w:r>
      <w:r w:rsidR="00053951" w:rsidRPr="00544049">
        <w:rPr>
          <w:b/>
        </w:rPr>
        <w:t>nueve</w:t>
      </w:r>
      <w:r w:rsidRPr="00544049">
        <w:rPr>
          <w:b/>
        </w:rPr>
        <w:t xml:space="preserve"> de </w:t>
      </w:r>
      <w:r w:rsidR="00053951" w:rsidRPr="00544049">
        <w:rPr>
          <w:b/>
        </w:rPr>
        <w:t>octubre</w:t>
      </w:r>
      <w:r w:rsidRPr="00544049">
        <w:rPr>
          <w:b/>
        </w:rPr>
        <w:t xml:space="preserve"> de dos mil veinticuatro,</w:t>
      </w:r>
      <w:r w:rsidRPr="00544049">
        <w:t xml:space="preserve"> el Titular de la Unidad de Transparencia del </w:t>
      </w:r>
      <w:r w:rsidRPr="00544049">
        <w:rPr>
          <w:b/>
        </w:rPr>
        <w:t>SUJETO OBLIGADO</w:t>
      </w:r>
      <w:r w:rsidRPr="00544049">
        <w:t xml:space="preserve"> turnó la solicitu</w:t>
      </w:r>
      <w:r w:rsidR="00053951" w:rsidRPr="00544049">
        <w:t>d de información al servidor público habilitado que estimó pertinente</w:t>
      </w:r>
      <w:r w:rsidRPr="00544049">
        <w:t>.</w:t>
      </w:r>
    </w:p>
    <w:p w14:paraId="204406D1" w14:textId="77777777" w:rsidR="007B5064" w:rsidRPr="00544049" w:rsidRDefault="007B5064" w:rsidP="00544049"/>
    <w:p w14:paraId="53C684AE" w14:textId="335301AE" w:rsidR="002B11D9" w:rsidRPr="00544049" w:rsidRDefault="007B5064" w:rsidP="00544049">
      <w:pPr>
        <w:pStyle w:val="Ttulo3"/>
      </w:pPr>
      <w:bookmarkStart w:id="8" w:name="_Toc183090422"/>
      <w:r w:rsidRPr="00544049">
        <w:t>c</w:t>
      </w:r>
      <w:r w:rsidR="00E43858" w:rsidRPr="00544049">
        <w:t>) Respuesta del Sujeto Obligado.</w:t>
      </w:r>
      <w:bookmarkEnd w:id="8"/>
    </w:p>
    <w:p w14:paraId="01DCF07D" w14:textId="6D9CFDE1" w:rsidR="002B11D9" w:rsidRPr="00544049" w:rsidRDefault="00E43858" w:rsidP="00544049">
      <w:pPr>
        <w:pBdr>
          <w:top w:val="nil"/>
          <w:left w:val="nil"/>
          <w:bottom w:val="nil"/>
          <w:right w:val="nil"/>
          <w:between w:val="nil"/>
        </w:pBdr>
        <w:rPr>
          <w:rFonts w:eastAsia="Palatino Linotype" w:cs="Palatino Linotype"/>
          <w:szCs w:val="22"/>
        </w:rPr>
      </w:pPr>
      <w:r w:rsidRPr="00544049">
        <w:rPr>
          <w:rFonts w:eastAsia="Palatino Linotype" w:cs="Palatino Linotype"/>
          <w:szCs w:val="22"/>
        </w:rPr>
        <w:t xml:space="preserve">El </w:t>
      </w:r>
      <w:r w:rsidR="00053951" w:rsidRPr="00544049">
        <w:rPr>
          <w:rFonts w:eastAsia="Palatino Linotype" w:cs="Palatino Linotype"/>
          <w:b/>
          <w:szCs w:val="22"/>
        </w:rPr>
        <w:t>diecisiete</w:t>
      </w:r>
      <w:r w:rsidRPr="00544049">
        <w:rPr>
          <w:rFonts w:eastAsia="Palatino Linotype" w:cs="Palatino Linotype"/>
          <w:b/>
          <w:szCs w:val="22"/>
        </w:rPr>
        <w:t xml:space="preserve"> de </w:t>
      </w:r>
      <w:r w:rsidR="00053951" w:rsidRPr="00544049">
        <w:rPr>
          <w:rFonts w:eastAsia="Palatino Linotype" w:cs="Palatino Linotype"/>
          <w:b/>
          <w:szCs w:val="22"/>
        </w:rPr>
        <w:t>octubre</w:t>
      </w:r>
      <w:r w:rsidRPr="00544049">
        <w:rPr>
          <w:rFonts w:eastAsia="Palatino Linotype" w:cs="Palatino Linotype"/>
          <w:b/>
          <w:szCs w:val="22"/>
        </w:rPr>
        <w:t xml:space="preserve"> de dos mil veinticuatro</w:t>
      </w:r>
      <w:r w:rsidRPr="00544049">
        <w:rPr>
          <w:rFonts w:eastAsia="Palatino Linotype" w:cs="Palatino Linotype"/>
          <w:szCs w:val="22"/>
        </w:rPr>
        <w:t xml:space="preserve"> el Titular de la Unidad de Transparencia del </w:t>
      </w:r>
      <w:r w:rsidRPr="00544049">
        <w:rPr>
          <w:rFonts w:eastAsia="Palatino Linotype" w:cs="Palatino Linotype"/>
          <w:b/>
          <w:szCs w:val="22"/>
        </w:rPr>
        <w:t>SUJETO OBLIGADO</w:t>
      </w:r>
      <w:r w:rsidRPr="00544049">
        <w:rPr>
          <w:rFonts w:eastAsia="Palatino Linotype" w:cs="Palatino Linotype"/>
          <w:szCs w:val="22"/>
        </w:rPr>
        <w:t xml:space="preserve"> notificó la siguiente respuesta a través del SAIMEX:</w:t>
      </w:r>
    </w:p>
    <w:p w14:paraId="1402A6C2" w14:textId="77777777" w:rsidR="002B11D9" w:rsidRPr="00544049" w:rsidRDefault="002B11D9" w:rsidP="00544049">
      <w:pPr>
        <w:tabs>
          <w:tab w:val="left" w:pos="4667"/>
        </w:tabs>
        <w:ind w:left="567" w:right="567"/>
        <w:rPr>
          <w:b/>
        </w:rPr>
      </w:pPr>
    </w:p>
    <w:p w14:paraId="278DF4B9" w14:textId="1AD199E7" w:rsidR="00053951" w:rsidRPr="00544049" w:rsidRDefault="00E43858" w:rsidP="00544049">
      <w:pPr>
        <w:spacing w:line="276" w:lineRule="auto"/>
        <w:ind w:left="851" w:right="822"/>
        <w:rPr>
          <w:i/>
        </w:rPr>
      </w:pPr>
      <w:r w:rsidRPr="00544049">
        <w:rPr>
          <w:i/>
        </w:rPr>
        <w:t>“</w:t>
      </w:r>
      <w:r w:rsidR="00053951" w:rsidRPr="00544049">
        <w:rPr>
          <w:i/>
        </w:rPr>
        <w:t>Metepec, México a 17 de Octubre de 2024</w:t>
      </w:r>
    </w:p>
    <w:p w14:paraId="0BF23002" w14:textId="77777777" w:rsidR="00053951" w:rsidRPr="00544049" w:rsidRDefault="00053951" w:rsidP="00544049">
      <w:pPr>
        <w:spacing w:line="276" w:lineRule="auto"/>
        <w:ind w:left="851" w:right="822"/>
        <w:rPr>
          <w:i/>
        </w:rPr>
      </w:pPr>
      <w:r w:rsidRPr="00544049">
        <w:rPr>
          <w:i/>
        </w:rPr>
        <w:t>Nombre del solicitante: C. Solicitante</w:t>
      </w:r>
    </w:p>
    <w:p w14:paraId="65286530" w14:textId="77777777" w:rsidR="00053951" w:rsidRPr="00544049" w:rsidRDefault="00053951" w:rsidP="00544049">
      <w:pPr>
        <w:spacing w:line="276" w:lineRule="auto"/>
        <w:ind w:left="851" w:right="822"/>
        <w:rPr>
          <w:i/>
        </w:rPr>
      </w:pPr>
      <w:r w:rsidRPr="00544049">
        <w:rPr>
          <w:i/>
        </w:rPr>
        <w:t>Folio de la solicitud: 00040/UTTECAM/IP/2024</w:t>
      </w:r>
    </w:p>
    <w:p w14:paraId="59BEBF92" w14:textId="77777777" w:rsidR="00053951" w:rsidRPr="00544049" w:rsidRDefault="00053951" w:rsidP="00544049">
      <w:pPr>
        <w:spacing w:line="276" w:lineRule="auto"/>
        <w:ind w:left="851" w:right="822"/>
        <w:rPr>
          <w:i/>
        </w:rPr>
      </w:pPr>
      <w:r w:rsidRPr="00544049">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5C83BC7" w14:textId="77777777" w:rsidR="00053951" w:rsidRPr="00544049" w:rsidRDefault="00053951" w:rsidP="00544049">
      <w:pPr>
        <w:spacing w:line="276" w:lineRule="auto"/>
        <w:ind w:left="851" w:right="822"/>
        <w:rPr>
          <w:i/>
        </w:rPr>
      </w:pPr>
      <w:r w:rsidRPr="00544049">
        <w:rPr>
          <w:i/>
        </w:rPr>
        <w:t>Se comparte la información correspondiente a la solicitud de SAIMEX 00040-2024.</w:t>
      </w:r>
    </w:p>
    <w:p w14:paraId="6DA9FECE" w14:textId="77777777" w:rsidR="00053951" w:rsidRPr="00544049" w:rsidRDefault="00053951" w:rsidP="00544049">
      <w:pPr>
        <w:spacing w:line="276" w:lineRule="auto"/>
        <w:ind w:left="851" w:right="822"/>
        <w:rPr>
          <w:i/>
        </w:rPr>
      </w:pPr>
      <w:r w:rsidRPr="00544049">
        <w:rPr>
          <w:i/>
        </w:rPr>
        <w:t>ATENTAMENTE</w:t>
      </w:r>
    </w:p>
    <w:p w14:paraId="3D340B9F" w14:textId="2DA129E9" w:rsidR="002B11D9" w:rsidRPr="00544049" w:rsidRDefault="00053951" w:rsidP="00544049">
      <w:pPr>
        <w:spacing w:line="276" w:lineRule="auto"/>
        <w:ind w:left="851" w:right="822"/>
      </w:pPr>
      <w:proofErr w:type="spellStart"/>
      <w:r w:rsidRPr="00544049">
        <w:rPr>
          <w:i/>
        </w:rPr>
        <w:t>M.en</w:t>
      </w:r>
      <w:proofErr w:type="spellEnd"/>
      <w:r w:rsidRPr="00544049">
        <w:rPr>
          <w:i/>
        </w:rPr>
        <w:t xml:space="preserve"> A. FELIPE GÓMEZ LUNA</w:t>
      </w:r>
      <w:r w:rsidR="007B5064" w:rsidRPr="00544049">
        <w:rPr>
          <w:i/>
        </w:rPr>
        <w:t xml:space="preserve">” </w:t>
      </w:r>
      <w:r w:rsidR="007B5064" w:rsidRPr="00544049">
        <w:t>(sic).</w:t>
      </w:r>
    </w:p>
    <w:p w14:paraId="1955A60C" w14:textId="77777777" w:rsidR="007B5064" w:rsidRPr="00544049" w:rsidRDefault="007B5064" w:rsidP="00544049">
      <w:pPr>
        <w:spacing w:line="276" w:lineRule="auto"/>
        <w:ind w:left="851" w:right="822"/>
      </w:pPr>
    </w:p>
    <w:p w14:paraId="10AEAD34" w14:textId="77777777" w:rsidR="002B11D9" w:rsidRPr="00544049" w:rsidRDefault="00E43858" w:rsidP="00544049">
      <w:pPr>
        <w:ind w:right="-28"/>
      </w:pPr>
      <w:r w:rsidRPr="00544049">
        <w:t xml:space="preserve">Asimismo, </w:t>
      </w:r>
      <w:r w:rsidRPr="00544049">
        <w:rPr>
          <w:b/>
        </w:rPr>
        <w:t xml:space="preserve">EL SUJETO OBLIGADO </w:t>
      </w:r>
      <w:r w:rsidRPr="00544049">
        <w:t>adjuntó a su respuesta los archivos electrónicos que se describen a continuación:</w:t>
      </w:r>
    </w:p>
    <w:p w14:paraId="18376096" w14:textId="77777777" w:rsidR="002B11D9" w:rsidRPr="00544049" w:rsidRDefault="002B11D9" w:rsidP="00544049">
      <w:pPr>
        <w:ind w:right="-28"/>
      </w:pPr>
    </w:p>
    <w:p w14:paraId="148295F9" w14:textId="4BE60951" w:rsidR="007B5064" w:rsidRPr="00544049" w:rsidRDefault="00D2797F" w:rsidP="00544049">
      <w:pPr>
        <w:numPr>
          <w:ilvl w:val="0"/>
          <w:numId w:val="1"/>
        </w:numPr>
        <w:pBdr>
          <w:top w:val="nil"/>
          <w:left w:val="nil"/>
          <w:bottom w:val="nil"/>
          <w:right w:val="nil"/>
          <w:between w:val="nil"/>
        </w:pBdr>
        <w:ind w:right="-28"/>
      </w:pPr>
      <w:r w:rsidRPr="00544049">
        <w:rPr>
          <w:rFonts w:eastAsia="Palatino Linotype" w:cs="Palatino Linotype"/>
          <w:b/>
          <w:i/>
          <w:szCs w:val="22"/>
        </w:rPr>
        <w:t>“</w:t>
      </w:r>
      <w:r w:rsidR="00053951" w:rsidRPr="00544049">
        <w:rPr>
          <w:rFonts w:eastAsia="Palatino Linotype" w:cs="Palatino Linotype"/>
          <w:b/>
          <w:i/>
          <w:szCs w:val="22"/>
        </w:rPr>
        <w:t>SAIMEX folio 00040.pdf</w:t>
      </w:r>
      <w:r w:rsidRPr="00544049">
        <w:t xml:space="preserve">”: documento constante de </w:t>
      </w:r>
      <w:r w:rsidR="00053951" w:rsidRPr="00544049">
        <w:t>1</w:t>
      </w:r>
      <w:r w:rsidRPr="00544049">
        <w:t xml:space="preserve"> foja útil</w:t>
      </w:r>
      <w:r w:rsidR="007B5064" w:rsidRPr="00544049">
        <w:t xml:space="preserve">, que contiene </w:t>
      </w:r>
      <w:r w:rsidR="00053951" w:rsidRPr="00544049">
        <w:t xml:space="preserve">un escrito, por medio del cual se indica al solicitante que, una vez realizada una revisión en el archivo y registros que obran en el Departamento de Recursos Humanos, no se </w:t>
      </w:r>
      <w:r w:rsidR="00053951" w:rsidRPr="00544049">
        <w:lastRenderedPageBreak/>
        <w:t xml:space="preserve">encontraron antecedentes de que la C. María Guadalupe Mayorga Pérez, haya laborado la Institución. </w:t>
      </w:r>
    </w:p>
    <w:p w14:paraId="0B8BE953" w14:textId="763DDD3A" w:rsidR="00394431" w:rsidRPr="00544049" w:rsidRDefault="007B5064" w:rsidP="00544049">
      <w:pPr>
        <w:numPr>
          <w:ilvl w:val="0"/>
          <w:numId w:val="1"/>
        </w:numPr>
        <w:pBdr>
          <w:top w:val="nil"/>
          <w:left w:val="nil"/>
          <w:bottom w:val="nil"/>
          <w:right w:val="nil"/>
          <w:between w:val="nil"/>
        </w:pBdr>
        <w:ind w:right="-28"/>
        <w:rPr>
          <w:rFonts w:eastAsia="Palatino Linotype" w:cs="Palatino Linotype"/>
          <w:b/>
          <w:i/>
          <w:szCs w:val="22"/>
        </w:rPr>
      </w:pPr>
      <w:r w:rsidRPr="00544049">
        <w:rPr>
          <w:rFonts w:eastAsia="Palatino Linotype" w:cs="Palatino Linotype"/>
          <w:b/>
          <w:i/>
          <w:szCs w:val="22"/>
        </w:rPr>
        <w:t>“</w:t>
      </w:r>
      <w:r w:rsidR="00053951" w:rsidRPr="00544049">
        <w:rPr>
          <w:rFonts w:eastAsia="Palatino Linotype" w:cs="Palatino Linotype"/>
          <w:b/>
          <w:i/>
          <w:szCs w:val="22"/>
        </w:rPr>
        <w:t>000402024.PDF</w:t>
      </w:r>
      <w:r w:rsidRPr="00544049">
        <w:rPr>
          <w:rFonts w:eastAsia="Palatino Linotype" w:cs="Palatino Linotype"/>
          <w:b/>
          <w:i/>
          <w:szCs w:val="22"/>
        </w:rPr>
        <w:t xml:space="preserve">”: </w:t>
      </w:r>
      <w:r w:rsidRPr="00544049">
        <w:rPr>
          <w:rFonts w:eastAsia="Palatino Linotype" w:cs="Palatino Linotype"/>
          <w:szCs w:val="22"/>
        </w:rPr>
        <w:t xml:space="preserve">documento constante de </w:t>
      </w:r>
      <w:r w:rsidR="00053951" w:rsidRPr="00544049">
        <w:rPr>
          <w:rFonts w:eastAsia="Palatino Linotype" w:cs="Palatino Linotype"/>
          <w:szCs w:val="22"/>
        </w:rPr>
        <w:t>1 foja útil</w:t>
      </w:r>
      <w:r w:rsidR="0016252F" w:rsidRPr="00544049">
        <w:rPr>
          <w:rFonts w:eastAsia="Palatino Linotype" w:cs="Palatino Linotype"/>
          <w:szCs w:val="22"/>
        </w:rPr>
        <w:t xml:space="preserve">, de cuyo contenido se advierte </w:t>
      </w:r>
      <w:r w:rsidR="00053951" w:rsidRPr="00544049">
        <w:rPr>
          <w:rFonts w:eastAsia="Palatino Linotype" w:cs="Palatino Linotype"/>
          <w:szCs w:val="22"/>
        </w:rPr>
        <w:t>el oficio 228C0601010000L/172/20024, suscrito por el Titular de la Unidad de Transparencia, por medio del cual hace del conocimiento al recurrente que su solicitud fue remitida al servidor público responsable.</w:t>
      </w:r>
    </w:p>
    <w:p w14:paraId="1C1E2894" w14:textId="77777777" w:rsidR="00053951" w:rsidRPr="00544049" w:rsidRDefault="00053951" w:rsidP="00544049">
      <w:pPr>
        <w:pBdr>
          <w:top w:val="nil"/>
          <w:left w:val="nil"/>
          <w:bottom w:val="nil"/>
          <w:right w:val="nil"/>
          <w:between w:val="nil"/>
        </w:pBdr>
        <w:ind w:left="720" w:right="-28"/>
        <w:rPr>
          <w:rFonts w:eastAsia="Palatino Linotype" w:cs="Palatino Linotype"/>
          <w:b/>
          <w:i/>
          <w:szCs w:val="22"/>
        </w:rPr>
      </w:pPr>
    </w:p>
    <w:p w14:paraId="1355A11E" w14:textId="77777777" w:rsidR="002B11D9" w:rsidRPr="00544049" w:rsidRDefault="00E43858" w:rsidP="00544049">
      <w:pPr>
        <w:pStyle w:val="Ttulo2"/>
        <w:jc w:val="left"/>
      </w:pPr>
      <w:bookmarkStart w:id="9" w:name="_Toc183090423"/>
      <w:r w:rsidRPr="00544049">
        <w:t>DEL RECURSO DE REVISIÓN</w:t>
      </w:r>
      <w:bookmarkEnd w:id="9"/>
    </w:p>
    <w:p w14:paraId="5712B092" w14:textId="77777777" w:rsidR="002B11D9" w:rsidRPr="00544049" w:rsidRDefault="002B11D9" w:rsidP="00544049">
      <w:pPr>
        <w:ind w:right="-28"/>
      </w:pPr>
    </w:p>
    <w:p w14:paraId="030CC57B" w14:textId="77777777" w:rsidR="002B11D9" w:rsidRPr="00544049" w:rsidRDefault="00E43858" w:rsidP="00544049">
      <w:pPr>
        <w:pStyle w:val="Ttulo3"/>
      </w:pPr>
      <w:bookmarkStart w:id="10" w:name="_Toc183090424"/>
      <w:r w:rsidRPr="00544049">
        <w:t>a) Interposición del Recurso de Revisión.</w:t>
      </w:r>
      <w:bookmarkEnd w:id="10"/>
    </w:p>
    <w:p w14:paraId="1C00BD81" w14:textId="2326B8A9" w:rsidR="002B11D9" w:rsidRPr="00544049" w:rsidRDefault="00E43858" w:rsidP="00544049">
      <w:pPr>
        <w:ind w:right="-28"/>
      </w:pPr>
      <w:r w:rsidRPr="00544049">
        <w:t xml:space="preserve">El </w:t>
      </w:r>
      <w:r w:rsidR="00053951" w:rsidRPr="00544049">
        <w:rPr>
          <w:b/>
        </w:rPr>
        <w:t>veintinueve</w:t>
      </w:r>
      <w:r w:rsidRPr="00544049">
        <w:rPr>
          <w:b/>
        </w:rPr>
        <w:t xml:space="preserve"> de </w:t>
      </w:r>
      <w:r w:rsidR="00053951" w:rsidRPr="00544049">
        <w:rPr>
          <w:b/>
        </w:rPr>
        <w:t>octubre</w:t>
      </w:r>
      <w:r w:rsidRPr="00544049">
        <w:rPr>
          <w:b/>
        </w:rPr>
        <w:t xml:space="preserve"> de dos mil veinticuatro</w:t>
      </w:r>
      <w:r w:rsidRPr="00544049">
        <w:t xml:space="preserve"> </w:t>
      </w:r>
      <w:r w:rsidRPr="00544049">
        <w:rPr>
          <w:b/>
        </w:rPr>
        <w:t>LA PARTE RECURRENTE</w:t>
      </w:r>
      <w:r w:rsidRPr="00544049">
        <w:t xml:space="preserve"> interpuso el recurso de revisión en contra de la respuesta emitida por el </w:t>
      </w:r>
      <w:r w:rsidRPr="00544049">
        <w:rPr>
          <w:b/>
        </w:rPr>
        <w:t>SUJETO OBLIGADO</w:t>
      </w:r>
      <w:r w:rsidRPr="00544049">
        <w:t xml:space="preserve">, mismo que fue registrado en el SAIMEX con el número de expediente </w:t>
      </w:r>
      <w:r w:rsidR="00053951" w:rsidRPr="00544049">
        <w:rPr>
          <w:b/>
        </w:rPr>
        <w:t>06827</w:t>
      </w:r>
      <w:r w:rsidRPr="00544049">
        <w:rPr>
          <w:b/>
        </w:rPr>
        <w:t>/INFOEM/IP/RR/2024</w:t>
      </w:r>
      <w:r w:rsidRPr="00544049">
        <w:t xml:space="preserve"> y en el cual manifiesta lo siguiente:</w:t>
      </w:r>
    </w:p>
    <w:p w14:paraId="6372ABB8" w14:textId="77777777" w:rsidR="002B11D9" w:rsidRPr="00544049" w:rsidRDefault="002B11D9" w:rsidP="00544049">
      <w:pPr>
        <w:tabs>
          <w:tab w:val="left" w:pos="4667"/>
        </w:tabs>
        <w:ind w:right="539"/>
      </w:pPr>
    </w:p>
    <w:p w14:paraId="4132A8FB" w14:textId="77777777" w:rsidR="002B11D9" w:rsidRPr="00544049" w:rsidRDefault="00E43858" w:rsidP="00544049">
      <w:pPr>
        <w:tabs>
          <w:tab w:val="left" w:pos="4667"/>
        </w:tabs>
        <w:spacing w:line="240" w:lineRule="auto"/>
        <w:ind w:left="851" w:right="822"/>
        <w:rPr>
          <w:b/>
        </w:rPr>
      </w:pPr>
      <w:r w:rsidRPr="00544049">
        <w:rPr>
          <w:b/>
        </w:rPr>
        <w:t>ACTO IMPUGNADO</w:t>
      </w:r>
    </w:p>
    <w:p w14:paraId="4F8977AE" w14:textId="46588A9D" w:rsidR="002B11D9" w:rsidRPr="00544049" w:rsidRDefault="00E43858" w:rsidP="00544049">
      <w:pPr>
        <w:tabs>
          <w:tab w:val="left" w:pos="4667"/>
        </w:tabs>
        <w:spacing w:line="240" w:lineRule="auto"/>
        <w:ind w:left="851" w:right="822"/>
      </w:pPr>
      <w:r w:rsidRPr="00544049">
        <w:rPr>
          <w:i/>
        </w:rPr>
        <w:t>“</w:t>
      </w:r>
      <w:r w:rsidR="00861903" w:rsidRPr="00544049">
        <w:rPr>
          <w:i/>
        </w:rPr>
        <w:t>De acuerdo a la Ley de Transparencia y Acceso a la Información Pública del Estado de México y Municipio, artículo 179, la declaración de la inexistencia de la información es causa suficiente para solicitar se inicie un recurso de revisión. En este sentido es mi deseo impugnar la respuesta otorgada a mi solicitud de información por considerar que existe información que puede ser entregada a un servidor.</w:t>
      </w:r>
      <w:r w:rsidRPr="00544049">
        <w:rPr>
          <w:i/>
        </w:rPr>
        <w:t xml:space="preserve">” </w:t>
      </w:r>
      <w:r w:rsidR="00B95674" w:rsidRPr="00544049">
        <w:t>(S</w:t>
      </w:r>
      <w:r w:rsidRPr="00544049">
        <w:t>ic).</w:t>
      </w:r>
      <w:r w:rsidR="00B95674" w:rsidRPr="00544049">
        <w:t xml:space="preserve"> </w:t>
      </w:r>
    </w:p>
    <w:p w14:paraId="67C12786" w14:textId="77777777" w:rsidR="00FD79D8" w:rsidRPr="00544049" w:rsidRDefault="00FD79D8" w:rsidP="00544049">
      <w:pPr>
        <w:tabs>
          <w:tab w:val="left" w:pos="4667"/>
        </w:tabs>
        <w:spacing w:line="240" w:lineRule="auto"/>
        <w:ind w:left="851" w:right="822"/>
      </w:pPr>
    </w:p>
    <w:p w14:paraId="78162D4C" w14:textId="77777777" w:rsidR="00FD79D8" w:rsidRPr="00544049" w:rsidRDefault="00FD79D8" w:rsidP="00544049">
      <w:pPr>
        <w:tabs>
          <w:tab w:val="left" w:pos="4667"/>
        </w:tabs>
        <w:spacing w:line="240" w:lineRule="auto"/>
        <w:ind w:left="851" w:right="822"/>
        <w:rPr>
          <w:b/>
        </w:rPr>
      </w:pPr>
      <w:r w:rsidRPr="00544049">
        <w:rPr>
          <w:b/>
        </w:rPr>
        <w:t>RAZONES O MOTIVOS DE INCONFORMIDAD</w:t>
      </w:r>
    </w:p>
    <w:p w14:paraId="05D4B2DA" w14:textId="23AE9A92" w:rsidR="00B95674" w:rsidRPr="00544049" w:rsidRDefault="00FD79D8" w:rsidP="00544049">
      <w:pPr>
        <w:tabs>
          <w:tab w:val="left" w:pos="4667"/>
        </w:tabs>
        <w:spacing w:line="240" w:lineRule="auto"/>
        <w:ind w:left="851" w:right="822"/>
      </w:pPr>
      <w:r w:rsidRPr="00544049">
        <w:rPr>
          <w:i/>
        </w:rPr>
        <w:t>“</w:t>
      </w:r>
      <w:r w:rsidR="00861903" w:rsidRPr="00544049">
        <w:rPr>
          <w:i/>
        </w:rPr>
        <w:t>Después de hacer una revisión exhaustiva a la información publicada en el portal del IPOMEX de la Universidad Tecnológica de Tecámac, Artículo 92, fracción 49-A, se pudo visualizar que existe un expediente con el nombre MARIA GUADALUPE MAYORGA PEREZ. Lo que permite anticipar que laboró en la institución. Por lo anterior se solicita una versión pública de los contratos que la UTTEC signó con la persona en cuestión.</w:t>
      </w:r>
      <w:r w:rsidRPr="00544049">
        <w:rPr>
          <w:i/>
        </w:rPr>
        <w:t xml:space="preserve">” </w:t>
      </w:r>
      <w:r w:rsidRPr="00544049">
        <w:t>(Sic).</w:t>
      </w:r>
    </w:p>
    <w:p w14:paraId="7C6C8E74" w14:textId="77777777" w:rsidR="00861903" w:rsidRPr="00544049" w:rsidRDefault="00861903" w:rsidP="00544049">
      <w:pPr>
        <w:tabs>
          <w:tab w:val="left" w:pos="4667"/>
        </w:tabs>
        <w:ind w:right="539"/>
      </w:pPr>
    </w:p>
    <w:p w14:paraId="10294973" w14:textId="23322B76" w:rsidR="00861903" w:rsidRPr="00544049" w:rsidRDefault="00861903" w:rsidP="00544049">
      <w:pPr>
        <w:tabs>
          <w:tab w:val="left" w:pos="4667"/>
        </w:tabs>
        <w:ind w:right="539"/>
      </w:pPr>
      <w:r w:rsidRPr="00544049">
        <w:lastRenderedPageBreak/>
        <w:t>A la interposición del recurso de revisión se anexaron los archivos digitales que a continuación se describen:</w:t>
      </w:r>
    </w:p>
    <w:p w14:paraId="56BA20A9" w14:textId="77777777" w:rsidR="00861903" w:rsidRPr="00544049" w:rsidRDefault="00861903" w:rsidP="00544049">
      <w:pPr>
        <w:tabs>
          <w:tab w:val="left" w:pos="4667"/>
        </w:tabs>
        <w:ind w:right="539"/>
      </w:pPr>
    </w:p>
    <w:p w14:paraId="3D83E895" w14:textId="615C422D" w:rsidR="00861903" w:rsidRPr="00544049" w:rsidRDefault="00861903" w:rsidP="00544049">
      <w:pPr>
        <w:pStyle w:val="Prrafodelista"/>
        <w:numPr>
          <w:ilvl w:val="0"/>
          <w:numId w:val="25"/>
        </w:numPr>
        <w:tabs>
          <w:tab w:val="left" w:pos="4667"/>
        </w:tabs>
        <w:ind w:right="539"/>
      </w:pPr>
      <w:r w:rsidRPr="00544049">
        <w:rPr>
          <w:b/>
          <w:i/>
        </w:rPr>
        <w:t>“IPOMEX.pdf”</w:t>
      </w:r>
      <w:r w:rsidRPr="00544049">
        <w:t>: documento que contiene capturas de pantalla en las que se advierte información correspondiente a la plataforma de IPOMEX del Sujeto Obligado.</w:t>
      </w:r>
    </w:p>
    <w:p w14:paraId="2B63B3A5" w14:textId="394F8141" w:rsidR="00861903" w:rsidRPr="00544049" w:rsidRDefault="00861903" w:rsidP="00544049">
      <w:pPr>
        <w:pStyle w:val="Prrafodelista"/>
        <w:numPr>
          <w:ilvl w:val="0"/>
          <w:numId w:val="25"/>
        </w:numPr>
        <w:tabs>
          <w:tab w:val="left" w:pos="4667"/>
        </w:tabs>
        <w:ind w:right="539"/>
      </w:pPr>
      <w:r w:rsidRPr="00544049">
        <w:rPr>
          <w:b/>
          <w:i/>
        </w:rPr>
        <w:t>“INVENTARIO GENERAL DRH.pdf”</w:t>
      </w:r>
      <w:r w:rsidRPr="00544049">
        <w:t>: documento constante de 44 fojas útiles, de cuyo contenido se advierte el inventario general de archivo del departamento de recursos humanos que contiene el registro de personal, en relación a su número de expediente.</w:t>
      </w:r>
    </w:p>
    <w:p w14:paraId="6BA1F9EA" w14:textId="77777777" w:rsidR="00861903" w:rsidRPr="00544049" w:rsidRDefault="00861903" w:rsidP="00544049">
      <w:pPr>
        <w:tabs>
          <w:tab w:val="left" w:pos="4667"/>
        </w:tabs>
        <w:ind w:left="567" w:right="539"/>
      </w:pPr>
    </w:p>
    <w:p w14:paraId="1DE31879" w14:textId="77777777" w:rsidR="002B11D9" w:rsidRPr="00544049" w:rsidRDefault="00E43858" w:rsidP="00544049">
      <w:pPr>
        <w:pStyle w:val="Ttulo3"/>
      </w:pPr>
      <w:bookmarkStart w:id="11" w:name="_Toc183090425"/>
      <w:r w:rsidRPr="00544049">
        <w:t>b) Turno del Recurso de Revisión.</w:t>
      </w:r>
      <w:bookmarkEnd w:id="11"/>
    </w:p>
    <w:p w14:paraId="2C2E947A" w14:textId="48726303" w:rsidR="002B11D9" w:rsidRPr="00544049" w:rsidRDefault="00E43858" w:rsidP="00544049">
      <w:r w:rsidRPr="00544049">
        <w:t>Con fundamento en el artículo 185, fracción I de la Ley de Transparencia y Acceso a la Información Pública del Estado de México y Municipios, el</w:t>
      </w:r>
      <w:r w:rsidRPr="00544049">
        <w:rPr>
          <w:b/>
        </w:rPr>
        <w:t xml:space="preserve"> </w:t>
      </w:r>
      <w:r w:rsidR="00861903" w:rsidRPr="00544049">
        <w:rPr>
          <w:b/>
        </w:rPr>
        <w:t>veintinueve</w:t>
      </w:r>
      <w:r w:rsidRPr="00544049">
        <w:rPr>
          <w:b/>
        </w:rPr>
        <w:t xml:space="preserve"> de </w:t>
      </w:r>
      <w:r w:rsidR="00861903" w:rsidRPr="00544049">
        <w:rPr>
          <w:b/>
        </w:rPr>
        <w:t>octubre</w:t>
      </w:r>
      <w:r w:rsidR="00453995" w:rsidRPr="00544049">
        <w:rPr>
          <w:b/>
        </w:rPr>
        <w:t xml:space="preserve"> </w:t>
      </w:r>
      <w:r w:rsidRPr="00544049">
        <w:rPr>
          <w:b/>
        </w:rPr>
        <w:t>de dos mil veinticuatro</w:t>
      </w:r>
      <w:r w:rsidRPr="00544049">
        <w:t xml:space="preserve"> se turnó el recurso de revisión a través del SAIMEX a la </w:t>
      </w:r>
      <w:r w:rsidRPr="00544049">
        <w:rPr>
          <w:b/>
        </w:rPr>
        <w:t>Comisionada Sharon Cristina Morales Martínez</w:t>
      </w:r>
      <w:r w:rsidRPr="00544049">
        <w:t>, a efecto de decret</w:t>
      </w:r>
      <w:r w:rsidR="00B95674" w:rsidRPr="00544049">
        <w:t>ar su admisión o desechamiento.</w:t>
      </w:r>
    </w:p>
    <w:p w14:paraId="1202E0D8" w14:textId="77777777" w:rsidR="002B11D9" w:rsidRPr="00544049" w:rsidRDefault="002B11D9" w:rsidP="00544049"/>
    <w:p w14:paraId="13786DC0" w14:textId="77777777" w:rsidR="002B11D9" w:rsidRPr="00544049" w:rsidRDefault="00E43858" w:rsidP="00544049">
      <w:pPr>
        <w:pStyle w:val="Ttulo3"/>
      </w:pPr>
      <w:bookmarkStart w:id="12" w:name="_Toc183090426"/>
      <w:r w:rsidRPr="00544049">
        <w:t>c) Admisión del Recurso de Revisión.</w:t>
      </w:r>
      <w:bookmarkEnd w:id="12"/>
    </w:p>
    <w:p w14:paraId="0E1729D5" w14:textId="4CA911A1" w:rsidR="002B11D9" w:rsidRPr="00544049" w:rsidRDefault="00E43858" w:rsidP="00544049">
      <w:r w:rsidRPr="00544049">
        <w:t xml:space="preserve">El </w:t>
      </w:r>
      <w:r w:rsidR="00861903" w:rsidRPr="00544049">
        <w:rPr>
          <w:b/>
        </w:rPr>
        <w:t>cuatro</w:t>
      </w:r>
      <w:r w:rsidR="00FD79D8" w:rsidRPr="00544049">
        <w:rPr>
          <w:b/>
        </w:rPr>
        <w:t xml:space="preserve"> </w:t>
      </w:r>
      <w:r w:rsidRPr="00544049">
        <w:rPr>
          <w:b/>
        </w:rPr>
        <w:t xml:space="preserve">de </w:t>
      </w:r>
      <w:r w:rsidR="00861903" w:rsidRPr="00544049">
        <w:rPr>
          <w:b/>
        </w:rPr>
        <w:t>noviembre</w:t>
      </w:r>
      <w:r w:rsidRPr="00544049">
        <w:rPr>
          <w:b/>
        </w:rPr>
        <w:t xml:space="preserve"> de dos mil veinticuatro</w:t>
      </w:r>
      <w:r w:rsidRPr="00544049">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544049" w:rsidRDefault="002B11D9" w:rsidP="00544049">
      <w:pPr>
        <w:rPr>
          <w:b/>
        </w:rPr>
      </w:pPr>
    </w:p>
    <w:p w14:paraId="4BE108EA" w14:textId="0A70D170" w:rsidR="00860A7D" w:rsidRPr="00544049" w:rsidRDefault="004B7FB1" w:rsidP="00544049">
      <w:pPr>
        <w:pStyle w:val="Ttulo3"/>
      </w:pPr>
      <w:bookmarkStart w:id="13" w:name="_Toc183090427"/>
      <w:r w:rsidRPr="00544049">
        <w:lastRenderedPageBreak/>
        <w:t>d</w:t>
      </w:r>
      <w:r w:rsidR="00860A7D" w:rsidRPr="00544049">
        <w:t>) Manifestaciones de la Parte Recurrente.</w:t>
      </w:r>
      <w:bookmarkEnd w:id="13"/>
    </w:p>
    <w:p w14:paraId="4EB9EC39" w14:textId="3E3B6673" w:rsidR="00860A7D" w:rsidRPr="00544049" w:rsidRDefault="00860A7D" w:rsidP="00544049">
      <w:pPr>
        <w:rPr>
          <w:szCs w:val="22"/>
        </w:rPr>
      </w:pPr>
      <w:bookmarkStart w:id="14" w:name="_heading=h.26in1rg" w:colFirst="0" w:colLast="0"/>
      <w:bookmarkEnd w:id="14"/>
      <w:r w:rsidRPr="00544049">
        <w:rPr>
          <w:szCs w:val="22"/>
        </w:rPr>
        <w:t xml:space="preserve">El </w:t>
      </w:r>
      <w:r w:rsidRPr="00544049">
        <w:rPr>
          <w:b/>
          <w:szCs w:val="22"/>
        </w:rPr>
        <w:t>ocho de noviembre de dos mil veinticuatro LA PARTE RECURRENTE</w:t>
      </w:r>
      <w:r w:rsidRPr="00544049">
        <w:rPr>
          <w:szCs w:val="22"/>
        </w:rPr>
        <w:t xml:space="preserve"> remitió conforme a su derecho, los archivos digitales que fueron anexados en la interposición del recurso de revisión.</w:t>
      </w:r>
    </w:p>
    <w:p w14:paraId="4DA83048" w14:textId="77777777" w:rsidR="00860A7D" w:rsidRPr="00544049" w:rsidRDefault="00860A7D" w:rsidP="00544049">
      <w:pPr>
        <w:rPr>
          <w:b/>
        </w:rPr>
      </w:pPr>
    </w:p>
    <w:p w14:paraId="5A50F9F8" w14:textId="42E6CCDA" w:rsidR="002B11D9" w:rsidRPr="00544049" w:rsidRDefault="004B7FB1" w:rsidP="00544049">
      <w:pPr>
        <w:pStyle w:val="Ttulo3"/>
      </w:pPr>
      <w:bookmarkStart w:id="15" w:name="_Toc183090428"/>
      <w:r w:rsidRPr="00544049">
        <w:t>e</w:t>
      </w:r>
      <w:r w:rsidR="00E43858" w:rsidRPr="00544049">
        <w:t xml:space="preserve">) </w:t>
      </w:r>
      <w:r w:rsidR="00F023FC" w:rsidRPr="00544049">
        <w:t>Informe Justificado</w:t>
      </w:r>
      <w:r w:rsidR="00E43858" w:rsidRPr="00544049">
        <w:t xml:space="preserve"> del Sujeto Obligado.</w:t>
      </w:r>
      <w:bookmarkEnd w:id="15"/>
    </w:p>
    <w:p w14:paraId="4CA782D4" w14:textId="0F6D9DEA" w:rsidR="00D15820" w:rsidRPr="00544049" w:rsidRDefault="00D15820" w:rsidP="00544049">
      <w:pPr>
        <w:rPr>
          <w:szCs w:val="22"/>
        </w:rPr>
      </w:pPr>
      <w:r w:rsidRPr="00544049">
        <w:rPr>
          <w:szCs w:val="22"/>
        </w:rPr>
        <w:t xml:space="preserve">El </w:t>
      </w:r>
      <w:r w:rsidR="00860A7D" w:rsidRPr="00544049">
        <w:rPr>
          <w:b/>
          <w:szCs w:val="22"/>
        </w:rPr>
        <w:t>trece</w:t>
      </w:r>
      <w:r w:rsidRPr="00544049">
        <w:rPr>
          <w:b/>
          <w:szCs w:val="22"/>
        </w:rPr>
        <w:t xml:space="preserve"> de </w:t>
      </w:r>
      <w:r w:rsidR="00860A7D" w:rsidRPr="00544049">
        <w:rPr>
          <w:b/>
          <w:szCs w:val="22"/>
        </w:rPr>
        <w:t>noviembre</w:t>
      </w:r>
      <w:r w:rsidRPr="00544049">
        <w:rPr>
          <w:b/>
          <w:szCs w:val="22"/>
        </w:rPr>
        <w:t xml:space="preserve"> de dos mil veinticuatro EL SUJETO OBLIGADO</w:t>
      </w:r>
      <w:r w:rsidRPr="00544049">
        <w:rPr>
          <w:szCs w:val="22"/>
        </w:rPr>
        <w:t xml:space="preserve"> remitió conforme a su derecho, los archivos digitales que a continuación se describen:</w:t>
      </w:r>
    </w:p>
    <w:p w14:paraId="60B9EF9F" w14:textId="77777777" w:rsidR="00D15820" w:rsidRPr="00544049" w:rsidRDefault="00D15820" w:rsidP="00544049">
      <w:pPr>
        <w:rPr>
          <w:szCs w:val="22"/>
        </w:rPr>
      </w:pPr>
    </w:p>
    <w:p w14:paraId="582A9CD9" w14:textId="778945DA" w:rsidR="00D15820" w:rsidRPr="00544049" w:rsidRDefault="00D15820" w:rsidP="00544049">
      <w:pPr>
        <w:pStyle w:val="Prrafodelista"/>
        <w:numPr>
          <w:ilvl w:val="0"/>
          <w:numId w:val="18"/>
        </w:numPr>
        <w:rPr>
          <w:szCs w:val="22"/>
        </w:rPr>
      </w:pPr>
      <w:r w:rsidRPr="00544049">
        <w:rPr>
          <w:b/>
          <w:i/>
          <w:szCs w:val="22"/>
        </w:rPr>
        <w:t>“</w:t>
      </w:r>
      <w:r w:rsidR="00860A7D" w:rsidRPr="00544049">
        <w:rPr>
          <w:b/>
          <w:i/>
          <w:szCs w:val="22"/>
        </w:rPr>
        <w:t>INFORME JUSTIFICADO.PDF</w:t>
      </w:r>
      <w:r w:rsidRPr="00544049">
        <w:rPr>
          <w:b/>
          <w:i/>
          <w:szCs w:val="22"/>
        </w:rPr>
        <w:t>”:</w:t>
      </w:r>
      <w:r w:rsidRPr="00544049">
        <w:rPr>
          <w:szCs w:val="22"/>
        </w:rPr>
        <w:t xml:space="preserve"> documento constante de </w:t>
      </w:r>
      <w:r w:rsidR="005551F8" w:rsidRPr="00544049">
        <w:rPr>
          <w:szCs w:val="22"/>
        </w:rPr>
        <w:t>3</w:t>
      </w:r>
      <w:r w:rsidRPr="00544049">
        <w:rPr>
          <w:szCs w:val="22"/>
        </w:rPr>
        <w:t xml:space="preserve"> fojas útiles, de cuyo contenido se advierte el oficio número </w:t>
      </w:r>
      <w:r w:rsidR="005551F8" w:rsidRPr="00544049">
        <w:rPr>
          <w:szCs w:val="22"/>
        </w:rPr>
        <w:t>228C0601010000L/193, suscrito por el</w:t>
      </w:r>
      <w:r w:rsidR="00800DA5" w:rsidRPr="00544049">
        <w:rPr>
          <w:szCs w:val="22"/>
        </w:rPr>
        <w:t xml:space="preserve"> Titular de la Unidad de Transparencia, por medio del cual </w:t>
      </w:r>
      <w:r w:rsidR="005551F8" w:rsidRPr="00544049">
        <w:rPr>
          <w:szCs w:val="22"/>
        </w:rPr>
        <w:t xml:space="preserve">señala que, posterior a una búsqueda exhaustiva y razonable de la información solicitada, se informa que el periodo en que la C. María Guadalupe Mayorga Pérez laboró en la Universidad Tecnológica de Tecámac, comprendió  del 01 de febrero de 2010 al 30 de abril del 2010 </w:t>
      </w:r>
      <w:r w:rsidR="00AE2EE5" w:rsidRPr="00544049">
        <w:rPr>
          <w:szCs w:val="22"/>
        </w:rPr>
        <w:t>y que su sueldo promedio era de $3,787.70 (tres mil setecientos ochenta y siete pesos</w:t>
      </w:r>
      <w:r w:rsidR="00561430" w:rsidRPr="00544049">
        <w:rPr>
          <w:szCs w:val="22"/>
        </w:rPr>
        <w:t>)</w:t>
      </w:r>
      <w:r w:rsidR="00AE2EE5" w:rsidRPr="00544049">
        <w:rPr>
          <w:szCs w:val="22"/>
        </w:rPr>
        <w:t>.</w:t>
      </w:r>
    </w:p>
    <w:p w14:paraId="0A5166C7" w14:textId="61F8969A" w:rsidR="00AE2EE5" w:rsidRPr="00544049" w:rsidRDefault="00AE2EE5" w:rsidP="00544049">
      <w:pPr>
        <w:pStyle w:val="Prrafodelista"/>
        <w:numPr>
          <w:ilvl w:val="0"/>
          <w:numId w:val="18"/>
        </w:numPr>
        <w:rPr>
          <w:b/>
          <w:i/>
          <w:szCs w:val="22"/>
        </w:rPr>
      </w:pPr>
      <w:r w:rsidRPr="00544049">
        <w:rPr>
          <w:b/>
          <w:i/>
          <w:szCs w:val="22"/>
        </w:rPr>
        <w:t xml:space="preserve">“contratos Mayorga Pérez </w:t>
      </w:r>
      <w:proofErr w:type="spellStart"/>
      <w:r w:rsidRPr="00544049">
        <w:rPr>
          <w:b/>
          <w:i/>
          <w:szCs w:val="22"/>
        </w:rPr>
        <w:t>Maria</w:t>
      </w:r>
      <w:proofErr w:type="spellEnd"/>
      <w:r w:rsidRPr="00544049">
        <w:rPr>
          <w:b/>
          <w:i/>
          <w:szCs w:val="22"/>
        </w:rPr>
        <w:t xml:space="preserve"> Guadalupe (1).</w:t>
      </w:r>
      <w:proofErr w:type="spellStart"/>
      <w:r w:rsidRPr="00544049">
        <w:rPr>
          <w:b/>
          <w:i/>
          <w:szCs w:val="22"/>
        </w:rPr>
        <w:t>pdf</w:t>
      </w:r>
      <w:proofErr w:type="spellEnd"/>
      <w:r w:rsidRPr="00544049">
        <w:rPr>
          <w:b/>
          <w:i/>
          <w:szCs w:val="22"/>
        </w:rPr>
        <w:t xml:space="preserve">“: </w:t>
      </w:r>
      <w:r w:rsidRPr="00544049">
        <w:rPr>
          <w:szCs w:val="22"/>
        </w:rPr>
        <w:t>documento constante de 6 fojas útiles, que contienen contratos de relación laboral entre el Sujeto Obligado o la persona referida por el solicitante.</w:t>
      </w:r>
    </w:p>
    <w:p w14:paraId="31319968" w14:textId="77777777" w:rsidR="00860A7D" w:rsidRPr="00544049" w:rsidRDefault="00860A7D" w:rsidP="00544049">
      <w:pPr>
        <w:rPr>
          <w:szCs w:val="22"/>
        </w:rPr>
      </w:pPr>
    </w:p>
    <w:p w14:paraId="36F09980" w14:textId="3DCC6452" w:rsidR="002B11D9" w:rsidRPr="00544049" w:rsidRDefault="006310CE" w:rsidP="00544049">
      <w:pPr>
        <w:pStyle w:val="Ttulo3"/>
      </w:pPr>
      <w:bookmarkStart w:id="16" w:name="_Toc183090429"/>
      <w:r w:rsidRPr="00544049">
        <w:t>f</w:t>
      </w:r>
      <w:r w:rsidR="00E43858" w:rsidRPr="00544049">
        <w:t>) Cierre de instrucción.</w:t>
      </w:r>
      <w:bookmarkEnd w:id="16"/>
    </w:p>
    <w:p w14:paraId="473D959F" w14:textId="38696A53" w:rsidR="002B11D9" w:rsidRPr="00544049" w:rsidRDefault="00E43858" w:rsidP="00544049">
      <w:bookmarkStart w:id="17" w:name="_heading=h.35nkun2" w:colFirst="0" w:colLast="0"/>
      <w:bookmarkEnd w:id="17"/>
      <w:r w:rsidRPr="00544049">
        <w:t xml:space="preserve">Al no existir diligencias pendientes por desahogar, el </w:t>
      </w:r>
      <w:r w:rsidR="00AE2EE5" w:rsidRPr="00544049">
        <w:rPr>
          <w:b/>
        </w:rPr>
        <w:t>veintiséis</w:t>
      </w:r>
      <w:r w:rsidRPr="00544049">
        <w:rPr>
          <w:b/>
        </w:rPr>
        <w:t xml:space="preserve"> de </w:t>
      </w:r>
      <w:r w:rsidR="003F0560" w:rsidRPr="00544049">
        <w:rPr>
          <w:b/>
        </w:rPr>
        <w:t>noviembre</w:t>
      </w:r>
      <w:r w:rsidRPr="00544049">
        <w:rPr>
          <w:b/>
        </w:rPr>
        <w:t xml:space="preserve"> de dos mil veinticuatro</w:t>
      </w:r>
      <w:r w:rsidRPr="00544049">
        <w:t xml:space="preserve"> la </w:t>
      </w:r>
      <w:r w:rsidRPr="00544049">
        <w:rPr>
          <w:b/>
        </w:rPr>
        <w:t xml:space="preserve">Comisionada Sharon Cristina Morales Martínez </w:t>
      </w:r>
      <w:r w:rsidRPr="00544049">
        <w:t xml:space="preserve">acordó el cierre de instrucción y la remisión del expediente a efecto de ser resuelto, de conformidad con lo establecido en el artículo 185 fracciones VI y VIII de la Ley de Transparencia y Acceso a la </w:t>
      </w:r>
      <w:r w:rsidRPr="00544049">
        <w:lastRenderedPageBreak/>
        <w:t>Información Pública del Estado de México y Municipios. Dicho acuerdo fue notificado a las partes el mismo día a través del SAIMEX.</w:t>
      </w:r>
    </w:p>
    <w:p w14:paraId="20A1D19A" w14:textId="77777777" w:rsidR="002B11D9" w:rsidRPr="00544049" w:rsidRDefault="002B11D9" w:rsidP="00544049"/>
    <w:p w14:paraId="7AF2B671" w14:textId="77777777" w:rsidR="002B11D9" w:rsidRPr="00544049" w:rsidRDefault="00E43858" w:rsidP="00544049">
      <w:pPr>
        <w:pStyle w:val="Ttulo1"/>
      </w:pPr>
      <w:bookmarkStart w:id="18" w:name="_Toc183090430"/>
      <w:r w:rsidRPr="00544049">
        <w:t>CONSIDERANDOS</w:t>
      </w:r>
      <w:bookmarkEnd w:id="18"/>
    </w:p>
    <w:p w14:paraId="4C4E016A" w14:textId="77777777" w:rsidR="002B11D9" w:rsidRPr="00544049" w:rsidRDefault="002B11D9" w:rsidP="00544049">
      <w:pPr>
        <w:jc w:val="center"/>
        <w:rPr>
          <w:b/>
        </w:rPr>
      </w:pPr>
    </w:p>
    <w:p w14:paraId="67991CCB" w14:textId="77777777" w:rsidR="002B11D9" w:rsidRPr="00544049" w:rsidRDefault="00E43858" w:rsidP="00544049">
      <w:pPr>
        <w:pStyle w:val="Ttulo2"/>
      </w:pPr>
      <w:bookmarkStart w:id="19" w:name="_Toc183090431"/>
      <w:r w:rsidRPr="00544049">
        <w:t>PRIMERO. Procedibilidad</w:t>
      </w:r>
      <w:bookmarkEnd w:id="19"/>
    </w:p>
    <w:p w14:paraId="77F2770D" w14:textId="77777777" w:rsidR="002B11D9" w:rsidRPr="00544049" w:rsidRDefault="00E43858" w:rsidP="00544049">
      <w:pPr>
        <w:pStyle w:val="Ttulo3"/>
      </w:pPr>
      <w:bookmarkStart w:id="20" w:name="_Toc183090432"/>
      <w:r w:rsidRPr="00544049">
        <w:t>a) Competencia del Instituto.</w:t>
      </w:r>
      <w:bookmarkEnd w:id="20"/>
    </w:p>
    <w:p w14:paraId="2BCE2FBA" w14:textId="77777777" w:rsidR="002B11D9" w:rsidRPr="00544049" w:rsidRDefault="00E43858" w:rsidP="00544049">
      <w:r w:rsidRPr="00544049">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544049" w:rsidRDefault="002B11D9" w:rsidP="00544049"/>
    <w:p w14:paraId="2E0E6234" w14:textId="77777777" w:rsidR="002B11D9" w:rsidRPr="00544049" w:rsidRDefault="00E43858" w:rsidP="00544049">
      <w:pPr>
        <w:pStyle w:val="Ttulo3"/>
      </w:pPr>
      <w:bookmarkStart w:id="21" w:name="_Toc183090433"/>
      <w:r w:rsidRPr="00544049">
        <w:t>b) Legitimidad de la parte recurrente.</w:t>
      </w:r>
      <w:bookmarkEnd w:id="21"/>
    </w:p>
    <w:p w14:paraId="78DA37FC" w14:textId="77777777" w:rsidR="002B11D9" w:rsidRPr="00544049" w:rsidRDefault="00E43858" w:rsidP="00544049">
      <w:r w:rsidRPr="00544049">
        <w:t>El recurso de revisión fue interpuesto por parte legítima, ya que se presentó por la misma persona que formuló la solicitud de acceso a la Información Pública,</w:t>
      </w:r>
      <w:r w:rsidRPr="00544049">
        <w:rPr>
          <w:b/>
        </w:rPr>
        <w:t xml:space="preserve"> </w:t>
      </w:r>
      <w:r w:rsidRPr="00544049">
        <w:t>debido a que los datos de acceso</w:t>
      </w:r>
      <w:r w:rsidRPr="00544049">
        <w:rPr>
          <w:b/>
        </w:rPr>
        <w:t xml:space="preserve"> </w:t>
      </w:r>
      <w:r w:rsidRPr="00544049">
        <w:t>SAIMEX son personales e irrepetibles.</w:t>
      </w:r>
    </w:p>
    <w:p w14:paraId="66A2A93E" w14:textId="77777777" w:rsidR="002B11D9" w:rsidRPr="00544049" w:rsidRDefault="002B11D9" w:rsidP="00544049"/>
    <w:p w14:paraId="0943A28B" w14:textId="77777777" w:rsidR="002B11D9" w:rsidRPr="00544049" w:rsidRDefault="00E43858" w:rsidP="00544049">
      <w:pPr>
        <w:pStyle w:val="Ttulo3"/>
      </w:pPr>
      <w:bookmarkStart w:id="22" w:name="_Toc183090434"/>
      <w:r w:rsidRPr="00544049">
        <w:lastRenderedPageBreak/>
        <w:t>c) Plazo para interponer el recurso.</w:t>
      </w:r>
      <w:bookmarkEnd w:id="22"/>
    </w:p>
    <w:p w14:paraId="02BF5B02" w14:textId="12C787F7" w:rsidR="002B11D9" w:rsidRPr="00544049" w:rsidRDefault="00E43858" w:rsidP="00544049">
      <w:bookmarkStart w:id="23" w:name="_heading=h.1y810tw" w:colFirst="0" w:colLast="0"/>
      <w:bookmarkEnd w:id="23"/>
      <w:r w:rsidRPr="00544049">
        <w:rPr>
          <w:b/>
        </w:rPr>
        <w:t>EL SUJETO OBLIGADO</w:t>
      </w:r>
      <w:r w:rsidRPr="00544049">
        <w:t xml:space="preserve"> notificó la respuesta a la solicitud de acceso a la Información Pública el </w:t>
      </w:r>
      <w:r w:rsidR="00BD3C2C" w:rsidRPr="00544049">
        <w:rPr>
          <w:b/>
        </w:rPr>
        <w:t>diecisiete</w:t>
      </w:r>
      <w:r w:rsidRPr="00544049">
        <w:rPr>
          <w:b/>
        </w:rPr>
        <w:t xml:space="preserve"> de </w:t>
      </w:r>
      <w:r w:rsidR="00BD3C2C" w:rsidRPr="00544049">
        <w:rPr>
          <w:b/>
        </w:rPr>
        <w:t>octubre</w:t>
      </w:r>
      <w:r w:rsidRPr="00544049">
        <w:rPr>
          <w:b/>
        </w:rPr>
        <w:t xml:space="preserve"> de dos mil veinticuatro</w:t>
      </w:r>
      <w:r w:rsidRPr="00544049">
        <w:t xml:space="preserve"> y el recurso que nos ocupa se interpuso el </w:t>
      </w:r>
      <w:r w:rsidR="00BD3C2C" w:rsidRPr="00544049">
        <w:rPr>
          <w:b/>
        </w:rPr>
        <w:t>veintinueve</w:t>
      </w:r>
      <w:r w:rsidRPr="00544049">
        <w:rPr>
          <w:b/>
        </w:rPr>
        <w:t xml:space="preserve"> de </w:t>
      </w:r>
      <w:r w:rsidR="00BD3C2C" w:rsidRPr="00544049">
        <w:rPr>
          <w:b/>
        </w:rPr>
        <w:t>octubre</w:t>
      </w:r>
      <w:r w:rsidRPr="00544049">
        <w:rPr>
          <w:b/>
        </w:rPr>
        <w:t xml:space="preserve"> de dos mil veinticuatro</w:t>
      </w:r>
      <w:r w:rsidRPr="00544049">
        <w:t xml:space="preserve"> por lo tanto, éste se encuentra dentro del margen temporal previsto en el artículo 178 de la Ley de Transparencia y Acceso a la Información Pública del Estado de México y Municipios, el cual transcurrió del </w:t>
      </w:r>
      <w:r w:rsidR="00BD3C2C" w:rsidRPr="00544049">
        <w:rPr>
          <w:b/>
        </w:rPr>
        <w:t>dieciocho</w:t>
      </w:r>
      <w:r w:rsidR="00FD79D8" w:rsidRPr="00544049">
        <w:rPr>
          <w:b/>
        </w:rPr>
        <w:t xml:space="preserve"> de </w:t>
      </w:r>
      <w:r w:rsidR="00BD3C2C" w:rsidRPr="00544049">
        <w:rPr>
          <w:b/>
        </w:rPr>
        <w:t>octubre</w:t>
      </w:r>
      <w:r w:rsidR="00FD79D8" w:rsidRPr="00544049">
        <w:rPr>
          <w:b/>
        </w:rPr>
        <w:t xml:space="preserve"> al </w:t>
      </w:r>
      <w:r w:rsidR="003F0560" w:rsidRPr="00544049">
        <w:rPr>
          <w:b/>
        </w:rPr>
        <w:t>ocho</w:t>
      </w:r>
      <w:r w:rsidR="00FD79D8" w:rsidRPr="00544049">
        <w:rPr>
          <w:b/>
        </w:rPr>
        <w:t xml:space="preserve"> de </w:t>
      </w:r>
      <w:r w:rsidR="00BD3C2C" w:rsidRPr="00544049">
        <w:rPr>
          <w:b/>
        </w:rPr>
        <w:t>noviembre</w:t>
      </w:r>
      <w:r w:rsidR="00FD79D8" w:rsidRPr="00544049">
        <w:rPr>
          <w:b/>
        </w:rPr>
        <w:t xml:space="preserve"> de</w:t>
      </w:r>
      <w:r w:rsidRPr="00544049">
        <w:rPr>
          <w:b/>
        </w:rPr>
        <w:t xml:space="preserve"> dos mil veinticuatro</w:t>
      </w:r>
      <w:r w:rsidRPr="00544049">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544049" w:rsidRDefault="002B11D9" w:rsidP="00544049"/>
    <w:p w14:paraId="2F9FD68D" w14:textId="77777777" w:rsidR="002B11D9" w:rsidRPr="00544049" w:rsidRDefault="00E43858" w:rsidP="00544049">
      <w:pPr>
        <w:pStyle w:val="Ttulo3"/>
      </w:pPr>
      <w:bookmarkStart w:id="24" w:name="_Toc183090435"/>
      <w:r w:rsidRPr="00544049">
        <w:t>d) Causal de procedencia.</w:t>
      </w:r>
      <w:bookmarkEnd w:id="24"/>
    </w:p>
    <w:p w14:paraId="21F6A19B" w14:textId="1163BDA0" w:rsidR="002B11D9" w:rsidRPr="00544049" w:rsidRDefault="00E43858" w:rsidP="00544049">
      <w:r w:rsidRPr="00544049">
        <w:t>Resulta procedente la interposición del recurso de revisión, ya que se actualiza la causal de procedencia señalad</w:t>
      </w:r>
      <w:r w:rsidR="00FD79D8" w:rsidRPr="00544049">
        <w:t xml:space="preserve">a en el artículo 179, fracción </w:t>
      </w:r>
      <w:r w:rsidR="00BD3C2C" w:rsidRPr="00544049">
        <w:t>I</w:t>
      </w:r>
      <w:r w:rsidRPr="00544049">
        <w:t xml:space="preserve"> de la Ley de Transparencia y Acceso a la Información Pública del Estado de México y Municipios.</w:t>
      </w:r>
    </w:p>
    <w:p w14:paraId="0DA286F6" w14:textId="77777777" w:rsidR="002B11D9" w:rsidRPr="00544049" w:rsidRDefault="002B11D9" w:rsidP="00544049"/>
    <w:p w14:paraId="2F204211" w14:textId="77777777" w:rsidR="002B11D9" w:rsidRPr="00544049" w:rsidRDefault="00E43858" w:rsidP="00544049">
      <w:pPr>
        <w:pStyle w:val="Ttulo3"/>
      </w:pPr>
      <w:bookmarkStart w:id="25" w:name="_Toc183090436"/>
      <w:r w:rsidRPr="00544049">
        <w:t>e) Requisitos formales para la interposición del recurso.</w:t>
      </w:r>
      <w:bookmarkEnd w:id="25"/>
    </w:p>
    <w:p w14:paraId="3B706011" w14:textId="77777777" w:rsidR="006956EF" w:rsidRPr="00544049" w:rsidRDefault="006956EF" w:rsidP="00544049">
      <w:pPr>
        <w:rPr>
          <w:rFonts w:cs="Arial"/>
          <w:sz w:val="24"/>
          <w:szCs w:val="24"/>
          <w:lang w:val="es-ES"/>
        </w:rPr>
      </w:pPr>
      <w:r w:rsidRPr="00544049">
        <w:rPr>
          <w:sz w:val="24"/>
          <w:szCs w:val="24"/>
          <w:lang w:val="es-ES"/>
        </w:rPr>
        <w:t xml:space="preserve">Es importante mencionar que, de la revisión del expediente electrónico del </w:t>
      </w:r>
      <w:r w:rsidRPr="00544049">
        <w:rPr>
          <w:bCs/>
          <w:sz w:val="24"/>
          <w:szCs w:val="24"/>
          <w:lang w:val="es-ES"/>
        </w:rPr>
        <w:t>SAIMEX,</w:t>
      </w:r>
      <w:r w:rsidRPr="00544049">
        <w:rPr>
          <w:sz w:val="24"/>
          <w:szCs w:val="24"/>
          <w:lang w:val="es-ES"/>
        </w:rPr>
        <w:t xml:space="preserve"> se observa que </w:t>
      </w:r>
      <w:r w:rsidRPr="00544049">
        <w:rPr>
          <w:b/>
          <w:bCs/>
          <w:sz w:val="24"/>
          <w:szCs w:val="24"/>
          <w:lang w:val="es-ES"/>
        </w:rPr>
        <w:t>LA PARTE RECURRENTE</w:t>
      </w:r>
      <w:r w:rsidRPr="00544049">
        <w:rPr>
          <w:sz w:val="24"/>
          <w:szCs w:val="24"/>
          <w:lang w:val="es-ES"/>
        </w:rPr>
        <w:t xml:space="preserve"> no proporcionó su nombre para ser identificado, lo que en estricto sentido provoca que </w:t>
      </w:r>
      <w:r w:rsidRPr="00544049">
        <w:rPr>
          <w:rFonts w:cs="Arial"/>
          <w:sz w:val="24"/>
          <w:szCs w:val="24"/>
          <w:lang w:val="es-ES"/>
        </w:rPr>
        <w:t>no</w:t>
      </w:r>
      <w:r w:rsidRPr="00544049">
        <w:rPr>
          <w:sz w:val="24"/>
          <w:szCs w:val="24"/>
          <w:lang w:val="es-ES"/>
        </w:rPr>
        <w:t xml:space="preserve"> se colmen los requisitos establecidos en el artículo 180 de la Ley de Transparencia; sin embargo, el artículo 15 de </w:t>
      </w:r>
      <w:r w:rsidRPr="00544049">
        <w:rPr>
          <w:rFonts w:cs="Arial"/>
          <w:sz w:val="24"/>
          <w:szCs w:val="24"/>
          <w:lang w:val="es-ES" w:eastAsia="es-MX"/>
        </w:rPr>
        <w:t xml:space="preserve">Ley de Transparencia y Acceso a la </w:t>
      </w:r>
      <w:r w:rsidRPr="00544049">
        <w:rPr>
          <w:rFonts w:cs="Arial"/>
          <w:sz w:val="24"/>
          <w:szCs w:val="24"/>
          <w:lang w:val="es-ES"/>
        </w:rPr>
        <w:t>Información</w:t>
      </w:r>
      <w:r w:rsidRPr="00544049">
        <w:rPr>
          <w:rFonts w:cs="Arial"/>
          <w:sz w:val="24"/>
          <w:szCs w:val="24"/>
          <w:lang w:val="es-ES" w:eastAsia="es-MX"/>
        </w:rPr>
        <w:t xml:space="preserve"> Pública del Estado de México y Municipios </w:t>
      </w:r>
      <w:r w:rsidRPr="00544049">
        <w:rPr>
          <w:rFonts w:cs="Arial"/>
          <w:iCs/>
          <w:sz w:val="24"/>
          <w:szCs w:val="24"/>
          <w:lang w:val="es-ES"/>
        </w:rPr>
        <w:t xml:space="preserve">prevé que </w:t>
      </w:r>
      <w:r w:rsidRPr="00544049">
        <w:rPr>
          <w:sz w:val="24"/>
          <w:szCs w:val="24"/>
          <w:lang w:val="es-ES"/>
        </w:rPr>
        <w:t xml:space="preserve">toda persona tendrá acceso a la información </w:t>
      </w:r>
      <w:r w:rsidRPr="00544049">
        <w:rPr>
          <w:rFonts w:cs="Arial"/>
          <w:sz w:val="24"/>
          <w:szCs w:val="24"/>
          <w:lang w:val="es-ES"/>
        </w:rPr>
        <w:t xml:space="preserve">sin necesidad de acreditar interés alguno o justificar su utilización, de lo que se infiere que </w:t>
      </w:r>
      <w:r w:rsidRPr="00544049">
        <w:rPr>
          <w:rFonts w:cs="Arial"/>
          <w:b/>
          <w:sz w:val="24"/>
          <w:szCs w:val="24"/>
          <w:u w:val="single"/>
          <w:lang w:val="es-ES"/>
        </w:rPr>
        <w:t xml:space="preserve">el nombre </w:t>
      </w:r>
      <w:r w:rsidRPr="00544049">
        <w:rPr>
          <w:rFonts w:cs="Arial"/>
          <w:b/>
          <w:sz w:val="24"/>
          <w:szCs w:val="24"/>
          <w:u w:val="single"/>
          <w:lang w:val="es-ES"/>
        </w:rPr>
        <w:lastRenderedPageBreak/>
        <w:t xml:space="preserve">no es un requisito </w:t>
      </w:r>
      <w:r w:rsidRPr="00544049">
        <w:rPr>
          <w:rFonts w:cs="Arial"/>
          <w:b/>
          <w:iCs/>
          <w:sz w:val="24"/>
          <w:szCs w:val="24"/>
          <w:u w:val="single"/>
          <w:lang w:val="es-ES"/>
        </w:rPr>
        <w:t>indispensable</w:t>
      </w:r>
      <w:r w:rsidRPr="00544049">
        <w:rPr>
          <w:rFonts w:cs="Arial"/>
          <w:sz w:val="24"/>
          <w:szCs w:val="24"/>
          <w:lang w:val="es-ES"/>
        </w:rPr>
        <w:t xml:space="preserve"> para que las y los ciudadanos ejerzan el derecho de acceso a la información pública. </w:t>
      </w:r>
    </w:p>
    <w:p w14:paraId="612243EA" w14:textId="77777777" w:rsidR="006956EF" w:rsidRPr="00544049" w:rsidRDefault="006956EF" w:rsidP="00544049">
      <w:pPr>
        <w:rPr>
          <w:rFonts w:cs="Arial"/>
          <w:sz w:val="24"/>
          <w:szCs w:val="24"/>
          <w:lang w:val="es-ES"/>
        </w:rPr>
      </w:pPr>
    </w:p>
    <w:p w14:paraId="7A945CBE" w14:textId="77777777" w:rsidR="006956EF" w:rsidRPr="00544049" w:rsidRDefault="006956EF" w:rsidP="00544049">
      <w:pPr>
        <w:rPr>
          <w:sz w:val="24"/>
          <w:szCs w:val="24"/>
          <w:lang w:val="es-ES"/>
        </w:rPr>
      </w:pPr>
      <w:r w:rsidRPr="0054404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544049">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544049">
        <w:rPr>
          <w:b/>
          <w:bCs/>
          <w:sz w:val="24"/>
          <w:szCs w:val="24"/>
          <w:lang w:val="es-ES"/>
        </w:rPr>
        <w:t>LA PARTE RECURRENTE</w:t>
      </w:r>
      <w:r w:rsidRPr="00544049">
        <w:rPr>
          <w:rFonts w:cs="Arial"/>
          <w:b/>
          <w:sz w:val="24"/>
          <w:szCs w:val="24"/>
          <w:lang w:val="es-ES"/>
        </w:rPr>
        <w:t>;</w:t>
      </w:r>
      <w:r w:rsidRPr="00544049">
        <w:rPr>
          <w:sz w:val="24"/>
          <w:szCs w:val="24"/>
          <w:lang w:val="es-ES"/>
        </w:rPr>
        <w:t xml:space="preserve"> por lo que, en el presente caso, al haber sido presentado el recurso de revisión vía </w:t>
      </w:r>
      <w:r w:rsidRPr="00544049">
        <w:rPr>
          <w:bCs/>
          <w:sz w:val="24"/>
          <w:szCs w:val="24"/>
          <w:lang w:val="es-ES"/>
        </w:rPr>
        <w:t>SAIMEX</w:t>
      </w:r>
      <w:r w:rsidRPr="00544049">
        <w:rPr>
          <w:sz w:val="24"/>
          <w:szCs w:val="24"/>
          <w:lang w:val="es-ES"/>
        </w:rPr>
        <w:t>, dicho requisito resulta innecesario.</w:t>
      </w:r>
    </w:p>
    <w:p w14:paraId="458725C4" w14:textId="77777777" w:rsidR="002B11D9" w:rsidRPr="00544049" w:rsidRDefault="002B11D9" w:rsidP="00544049"/>
    <w:p w14:paraId="6CC0AE89" w14:textId="09F5D114" w:rsidR="002B11D9" w:rsidRPr="00544049" w:rsidRDefault="00E43858" w:rsidP="00544049">
      <w:pPr>
        <w:pStyle w:val="Ttulo2"/>
      </w:pPr>
      <w:bookmarkStart w:id="26" w:name="_Toc183090437"/>
      <w:r w:rsidRPr="00544049">
        <w:t xml:space="preserve">SEGUNDO. </w:t>
      </w:r>
      <w:r w:rsidR="006310CE" w:rsidRPr="00544049">
        <w:t>Análisis de la causal de sobreseimiento</w:t>
      </w:r>
      <w:r w:rsidRPr="00544049">
        <w:t>.</w:t>
      </w:r>
      <w:bookmarkEnd w:id="26"/>
    </w:p>
    <w:p w14:paraId="36F4B1E9" w14:textId="77777777" w:rsidR="002B11D9" w:rsidRPr="00544049" w:rsidRDefault="00E43858" w:rsidP="00544049">
      <w:pPr>
        <w:pStyle w:val="Ttulo3"/>
      </w:pPr>
      <w:bookmarkStart w:id="27" w:name="_Toc183090438"/>
      <w:r w:rsidRPr="00544049">
        <w:t>a) Mandato de transparencia y responsabilidad del Sujeto Obligado.</w:t>
      </w:r>
      <w:bookmarkEnd w:id="27"/>
    </w:p>
    <w:p w14:paraId="645A0019" w14:textId="77777777" w:rsidR="002B11D9" w:rsidRPr="00544049" w:rsidRDefault="00E43858" w:rsidP="00544049">
      <w:r w:rsidRPr="0054404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544049" w:rsidRDefault="002B11D9" w:rsidP="00544049"/>
    <w:p w14:paraId="2728DC9A" w14:textId="77777777" w:rsidR="002B11D9" w:rsidRPr="00544049" w:rsidRDefault="00E43858" w:rsidP="00544049">
      <w:pPr>
        <w:spacing w:line="240" w:lineRule="auto"/>
        <w:ind w:left="567" w:right="539"/>
        <w:rPr>
          <w:b/>
          <w:i/>
        </w:rPr>
      </w:pPr>
      <w:r w:rsidRPr="00544049">
        <w:rPr>
          <w:b/>
          <w:i/>
        </w:rPr>
        <w:t>Constitución Política de los Estados Unidos Mexicanos</w:t>
      </w:r>
    </w:p>
    <w:p w14:paraId="65A3C40E" w14:textId="77777777" w:rsidR="002B11D9" w:rsidRPr="00544049" w:rsidRDefault="00E43858" w:rsidP="00544049">
      <w:pPr>
        <w:spacing w:line="240" w:lineRule="auto"/>
        <w:ind w:left="567" w:right="539"/>
        <w:rPr>
          <w:b/>
          <w:i/>
        </w:rPr>
      </w:pPr>
      <w:r w:rsidRPr="00544049">
        <w:rPr>
          <w:b/>
          <w:i/>
        </w:rPr>
        <w:t>“Artículo 6.</w:t>
      </w:r>
    </w:p>
    <w:p w14:paraId="56A52B32" w14:textId="77777777" w:rsidR="002B11D9" w:rsidRPr="00544049" w:rsidRDefault="00E43858" w:rsidP="00544049">
      <w:pPr>
        <w:spacing w:line="240" w:lineRule="auto"/>
        <w:ind w:left="567" w:right="539"/>
        <w:rPr>
          <w:i/>
        </w:rPr>
      </w:pPr>
      <w:r w:rsidRPr="00544049">
        <w:rPr>
          <w:i/>
        </w:rPr>
        <w:t>(…)</w:t>
      </w:r>
    </w:p>
    <w:p w14:paraId="1976FC67" w14:textId="77777777" w:rsidR="002B11D9" w:rsidRPr="00544049" w:rsidRDefault="00E43858" w:rsidP="00544049">
      <w:pPr>
        <w:spacing w:line="240" w:lineRule="auto"/>
        <w:ind w:left="567" w:right="539"/>
        <w:rPr>
          <w:i/>
        </w:rPr>
      </w:pPr>
      <w:r w:rsidRPr="00544049">
        <w:rPr>
          <w:i/>
        </w:rPr>
        <w:t>Para efectos de lo dispuesto en el presente artículo se observará lo siguiente:</w:t>
      </w:r>
    </w:p>
    <w:p w14:paraId="04BDA9BA" w14:textId="77777777" w:rsidR="002B11D9" w:rsidRPr="00544049" w:rsidRDefault="00E43858" w:rsidP="00544049">
      <w:pPr>
        <w:spacing w:line="240" w:lineRule="auto"/>
        <w:ind w:left="567" w:right="539"/>
        <w:rPr>
          <w:b/>
          <w:i/>
        </w:rPr>
      </w:pPr>
      <w:r w:rsidRPr="00544049">
        <w:rPr>
          <w:b/>
          <w:i/>
        </w:rPr>
        <w:t>A</w:t>
      </w:r>
      <w:r w:rsidRPr="00544049">
        <w:rPr>
          <w:i/>
        </w:rPr>
        <w:t xml:space="preserve">. </w:t>
      </w:r>
      <w:r w:rsidRPr="00544049">
        <w:rPr>
          <w:b/>
          <w:i/>
        </w:rPr>
        <w:t>Para el ejercicio del derecho de acceso a la información</w:t>
      </w:r>
      <w:r w:rsidRPr="00544049">
        <w:rPr>
          <w:i/>
        </w:rPr>
        <w:t xml:space="preserve">, la Federación y </w:t>
      </w:r>
      <w:r w:rsidRPr="00544049">
        <w:rPr>
          <w:b/>
          <w:i/>
        </w:rPr>
        <w:t>las entidades federativas, en el ámbito de sus respectivas competencias, se regirán por los siguientes principios y bases:</w:t>
      </w:r>
    </w:p>
    <w:p w14:paraId="7B2501C9" w14:textId="77777777" w:rsidR="002B11D9" w:rsidRPr="00544049" w:rsidRDefault="00E43858" w:rsidP="00544049">
      <w:pPr>
        <w:spacing w:line="240" w:lineRule="auto"/>
        <w:ind w:left="567" w:right="539"/>
        <w:rPr>
          <w:i/>
        </w:rPr>
      </w:pPr>
      <w:r w:rsidRPr="00544049">
        <w:rPr>
          <w:b/>
          <w:i/>
        </w:rPr>
        <w:t xml:space="preserve">I. </w:t>
      </w:r>
      <w:r w:rsidRPr="00544049">
        <w:rPr>
          <w:b/>
          <w:i/>
        </w:rPr>
        <w:tab/>
        <w:t>Toda la información en posesión de cualquier</w:t>
      </w:r>
      <w:r w:rsidRPr="00544049">
        <w:rPr>
          <w:i/>
        </w:rPr>
        <w:t xml:space="preserve"> </w:t>
      </w:r>
      <w:r w:rsidRPr="00544049">
        <w:rPr>
          <w:b/>
          <w:i/>
        </w:rPr>
        <w:t>autoridad</w:t>
      </w:r>
      <w:r w:rsidRPr="0054404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544049">
        <w:rPr>
          <w:i/>
        </w:rPr>
        <w:lastRenderedPageBreak/>
        <w:t xml:space="preserve">federal, estatal y </w:t>
      </w:r>
      <w:r w:rsidRPr="00544049">
        <w:rPr>
          <w:b/>
          <w:i/>
        </w:rPr>
        <w:t>municipal</w:t>
      </w:r>
      <w:r w:rsidRPr="00544049">
        <w:rPr>
          <w:i/>
        </w:rPr>
        <w:t xml:space="preserve">, </w:t>
      </w:r>
      <w:r w:rsidRPr="00544049">
        <w:rPr>
          <w:b/>
          <w:i/>
        </w:rPr>
        <w:t>es pública</w:t>
      </w:r>
      <w:r w:rsidRPr="00544049">
        <w:rPr>
          <w:i/>
        </w:rPr>
        <w:t xml:space="preserve"> y sólo podrá ser reservada temporalmente por razones de interés público y seguridad nacional, en los términos que fijen las leyes. </w:t>
      </w:r>
      <w:r w:rsidRPr="00544049">
        <w:rPr>
          <w:b/>
          <w:i/>
        </w:rPr>
        <w:t>En la interpretación de este derecho deberá prevalecer el principio de máxima publicidad. Los sujetos obligados deberán documentar todo acto que derive del ejercicio de sus facultades, competencias o funciones</w:t>
      </w:r>
      <w:r w:rsidRPr="00544049">
        <w:rPr>
          <w:i/>
        </w:rPr>
        <w:t>, la ley determinará los supuestos específicos bajo los cuales procederá la declaración de inexistencia de la información.”</w:t>
      </w:r>
    </w:p>
    <w:p w14:paraId="55C26538" w14:textId="77777777" w:rsidR="002B11D9" w:rsidRPr="00544049" w:rsidRDefault="002B11D9" w:rsidP="00544049">
      <w:pPr>
        <w:spacing w:line="240" w:lineRule="auto"/>
        <w:ind w:left="567" w:right="539"/>
        <w:rPr>
          <w:b/>
          <w:i/>
        </w:rPr>
      </w:pPr>
    </w:p>
    <w:p w14:paraId="1DB1F016" w14:textId="77777777" w:rsidR="002B11D9" w:rsidRPr="00544049" w:rsidRDefault="00E43858" w:rsidP="00544049">
      <w:pPr>
        <w:spacing w:line="240" w:lineRule="auto"/>
        <w:ind w:left="567" w:right="539"/>
        <w:rPr>
          <w:b/>
          <w:i/>
        </w:rPr>
      </w:pPr>
      <w:r w:rsidRPr="00544049">
        <w:rPr>
          <w:b/>
          <w:i/>
        </w:rPr>
        <w:t>Constitución Política del Estado Libre y Soberano de México</w:t>
      </w:r>
    </w:p>
    <w:p w14:paraId="4E542E32" w14:textId="77777777" w:rsidR="002B11D9" w:rsidRPr="00544049" w:rsidRDefault="00E43858" w:rsidP="00544049">
      <w:pPr>
        <w:spacing w:line="240" w:lineRule="auto"/>
        <w:ind w:left="567" w:right="539"/>
        <w:rPr>
          <w:i/>
        </w:rPr>
      </w:pPr>
      <w:r w:rsidRPr="00544049">
        <w:rPr>
          <w:b/>
          <w:i/>
        </w:rPr>
        <w:t>“Artículo 5</w:t>
      </w:r>
      <w:r w:rsidRPr="00544049">
        <w:rPr>
          <w:i/>
        </w:rPr>
        <w:t xml:space="preserve">.- </w:t>
      </w:r>
    </w:p>
    <w:p w14:paraId="0E7D0278" w14:textId="77777777" w:rsidR="002B11D9" w:rsidRPr="00544049" w:rsidRDefault="00E43858" w:rsidP="00544049">
      <w:pPr>
        <w:spacing w:line="240" w:lineRule="auto"/>
        <w:ind w:left="567" w:right="539"/>
        <w:rPr>
          <w:i/>
        </w:rPr>
      </w:pPr>
      <w:r w:rsidRPr="00544049">
        <w:rPr>
          <w:i/>
        </w:rPr>
        <w:t>(…)</w:t>
      </w:r>
    </w:p>
    <w:p w14:paraId="6CD461F3" w14:textId="77777777" w:rsidR="002B11D9" w:rsidRPr="00544049" w:rsidRDefault="00E43858" w:rsidP="00544049">
      <w:pPr>
        <w:spacing w:line="240" w:lineRule="auto"/>
        <w:ind w:left="567" w:right="539"/>
        <w:rPr>
          <w:i/>
        </w:rPr>
      </w:pPr>
      <w:r w:rsidRPr="00544049">
        <w:rPr>
          <w:b/>
          <w:i/>
        </w:rPr>
        <w:t>El derecho a la información será garantizado por el Estado. La ley establecerá las previsiones que permitan asegurar la protección, el respeto y la difusión de este derecho</w:t>
      </w:r>
      <w:r w:rsidRPr="00544049">
        <w:rPr>
          <w:i/>
        </w:rPr>
        <w:t>.</w:t>
      </w:r>
    </w:p>
    <w:p w14:paraId="2ABE9580" w14:textId="77777777" w:rsidR="002B11D9" w:rsidRPr="00544049" w:rsidRDefault="00E43858" w:rsidP="00544049">
      <w:pPr>
        <w:spacing w:line="240" w:lineRule="auto"/>
        <w:ind w:left="567" w:right="539"/>
        <w:rPr>
          <w:i/>
        </w:rPr>
      </w:pPr>
      <w:r w:rsidRPr="0054404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544049" w:rsidRDefault="00E43858" w:rsidP="00544049">
      <w:pPr>
        <w:spacing w:line="240" w:lineRule="auto"/>
        <w:ind w:left="567" w:right="539"/>
        <w:rPr>
          <w:i/>
        </w:rPr>
      </w:pPr>
      <w:r w:rsidRPr="00544049">
        <w:rPr>
          <w:b/>
          <w:i/>
        </w:rPr>
        <w:t>Este derecho se regirá por los principios y bases siguientes</w:t>
      </w:r>
      <w:r w:rsidRPr="00544049">
        <w:rPr>
          <w:i/>
        </w:rPr>
        <w:t>:</w:t>
      </w:r>
    </w:p>
    <w:p w14:paraId="20F07590" w14:textId="77777777" w:rsidR="002B11D9" w:rsidRPr="00544049" w:rsidRDefault="00E43858" w:rsidP="00544049">
      <w:pPr>
        <w:spacing w:line="240" w:lineRule="auto"/>
        <w:ind w:left="567" w:right="539"/>
        <w:rPr>
          <w:i/>
        </w:rPr>
      </w:pPr>
      <w:r w:rsidRPr="00544049">
        <w:rPr>
          <w:b/>
          <w:i/>
        </w:rPr>
        <w:t>I. Toda la información en posesión de cualquier autoridad, entidad, órgano y organismos de los</w:t>
      </w:r>
      <w:r w:rsidRPr="00544049">
        <w:rPr>
          <w:i/>
        </w:rPr>
        <w:t xml:space="preserve"> Poderes Ejecutivo, Legislativo y Judicial, órganos autónomos, partidos políticos, fideicomisos y fondos públicos estatales y </w:t>
      </w:r>
      <w:r w:rsidRPr="00544049">
        <w:rPr>
          <w:b/>
          <w:i/>
        </w:rPr>
        <w:t>municipales</w:t>
      </w:r>
      <w:r w:rsidRPr="0054404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44049">
        <w:rPr>
          <w:b/>
          <w:i/>
        </w:rPr>
        <w:t>es pública</w:t>
      </w:r>
      <w:r w:rsidRPr="00544049">
        <w:rPr>
          <w:i/>
        </w:rPr>
        <w:t xml:space="preserve"> y sólo podrá ser reservada temporalmente por razones previstas en la Constitución Política de los Estados Unidos Mexicanos de interés público y seguridad, en los términos que fijen las leyes. </w:t>
      </w:r>
      <w:r w:rsidRPr="00544049">
        <w:rPr>
          <w:b/>
          <w:i/>
        </w:rPr>
        <w:t>En la interpretación de este derecho deberá prevalecer el principio de máxima publicidad</w:t>
      </w:r>
      <w:r w:rsidRPr="00544049">
        <w:rPr>
          <w:i/>
        </w:rPr>
        <w:t xml:space="preserve">. </w:t>
      </w:r>
      <w:r w:rsidRPr="00544049">
        <w:rPr>
          <w:b/>
          <w:i/>
        </w:rPr>
        <w:t>Los sujetos obligados deberán documentar todo acto que derive del ejercicio de sus facultades, competencias o funciones</w:t>
      </w:r>
      <w:r w:rsidRPr="00544049">
        <w:rPr>
          <w:i/>
        </w:rPr>
        <w:t>, la ley determinará los supuestos específicos bajo los cuales procederá la declaración de inexistencia de la información.”</w:t>
      </w:r>
    </w:p>
    <w:p w14:paraId="43DAD261" w14:textId="77777777" w:rsidR="002B11D9" w:rsidRPr="00544049" w:rsidRDefault="002B11D9" w:rsidP="00544049">
      <w:pPr>
        <w:rPr>
          <w:b/>
          <w:i/>
        </w:rPr>
      </w:pPr>
    </w:p>
    <w:p w14:paraId="3CC5AE80" w14:textId="77777777" w:rsidR="002B11D9" w:rsidRPr="00544049" w:rsidRDefault="00E43858" w:rsidP="00544049">
      <w:pPr>
        <w:rPr>
          <w:i/>
        </w:rPr>
      </w:pPr>
      <w:r w:rsidRPr="00544049">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44049">
        <w:rPr>
          <w:i/>
        </w:rPr>
        <w:t>por los principios de simplicidad, rapidez, gratuidad del procedimiento, auxilio y orientación a los particulares.</w:t>
      </w:r>
    </w:p>
    <w:p w14:paraId="06C4477C" w14:textId="77777777" w:rsidR="002B11D9" w:rsidRPr="00544049" w:rsidRDefault="002B11D9" w:rsidP="00544049">
      <w:pPr>
        <w:rPr>
          <w:i/>
        </w:rPr>
      </w:pPr>
    </w:p>
    <w:p w14:paraId="32F71180" w14:textId="77777777" w:rsidR="002B11D9" w:rsidRPr="00544049" w:rsidRDefault="00E43858" w:rsidP="00544049">
      <w:pPr>
        <w:rPr>
          <w:i/>
        </w:rPr>
      </w:pPr>
      <w:r w:rsidRPr="00544049">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544049" w:rsidRDefault="002B11D9" w:rsidP="00544049"/>
    <w:p w14:paraId="50C9A409" w14:textId="77777777" w:rsidR="002B11D9" w:rsidRPr="00544049" w:rsidRDefault="00E43858" w:rsidP="00544049">
      <w:r w:rsidRPr="00544049">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544049" w:rsidRDefault="002B11D9" w:rsidP="00544049"/>
    <w:p w14:paraId="35AF7222" w14:textId="77777777" w:rsidR="002B11D9" w:rsidRPr="00544049" w:rsidRDefault="00E43858" w:rsidP="00544049">
      <w:r w:rsidRPr="0054404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544049" w:rsidRDefault="002B11D9" w:rsidP="00544049"/>
    <w:p w14:paraId="573E8C29" w14:textId="77777777" w:rsidR="002B11D9" w:rsidRPr="00544049" w:rsidRDefault="00E43858" w:rsidP="00544049">
      <w:r w:rsidRPr="00544049">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544049" w:rsidRDefault="002B11D9" w:rsidP="00544049"/>
    <w:p w14:paraId="65B0DF28" w14:textId="77777777" w:rsidR="002B11D9" w:rsidRPr="00544049" w:rsidRDefault="00E43858" w:rsidP="00544049">
      <w:bookmarkStart w:id="28" w:name="_heading=h.2bn6wsx" w:colFirst="0" w:colLast="0"/>
      <w:bookmarkEnd w:id="28"/>
      <w:r w:rsidRPr="00544049">
        <w:lastRenderedPageBreak/>
        <w:t xml:space="preserve">Con base en lo anterior, se considera que </w:t>
      </w:r>
      <w:r w:rsidRPr="00544049">
        <w:rPr>
          <w:b/>
        </w:rPr>
        <w:t>EL</w:t>
      </w:r>
      <w:r w:rsidRPr="00544049">
        <w:t xml:space="preserve"> </w:t>
      </w:r>
      <w:r w:rsidRPr="00544049">
        <w:rPr>
          <w:b/>
        </w:rPr>
        <w:t>SUJETO OBLIGADO</w:t>
      </w:r>
      <w:r w:rsidRPr="00544049">
        <w:t xml:space="preserve"> se encontraba compelido a atender la solicitud de acceso a la información realizada por </w:t>
      </w:r>
      <w:r w:rsidRPr="00544049">
        <w:rPr>
          <w:b/>
        </w:rPr>
        <w:t>LA PARTE RECURRENTE</w:t>
      </w:r>
      <w:r w:rsidRPr="00544049">
        <w:t>.</w:t>
      </w:r>
    </w:p>
    <w:p w14:paraId="4D6DDC45" w14:textId="77777777" w:rsidR="002B11D9" w:rsidRPr="00544049" w:rsidRDefault="002B11D9" w:rsidP="00544049"/>
    <w:p w14:paraId="0AA81BA3" w14:textId="77777777" w:rsidR="002B11D9" w:rsidRPr="00544049" w:rsidRDefault="00E43858" w:rsidP="00544049">
      <w:pPr>
        <w:pStyle w:val="Ttulo3"/>
      </w:pPr>
      <w:bookmarkStart w:id="29" w:name="_Toc183090439"/>
      <w:r w:rsidRPr="00544049">
        <w:t>b) Controversia a resolver</w:t>
      </w:r>
      <w:r w:rsidR="0043233B" w:rsidRPr="00544049">
        <w:t>.</w:t>
      </w:r>
      <w:bookmarkEnd w:id="29"/>
    </w:p>
    <w:p w14:paraId="1B68986D" w14:textId="23B0D745" w:rsidR="00AB5228" w:rsidRPr="00544049" w:rsidRDefault="00AB5228" w:rsidP="00544049">
      <w:pPr>
        <w:rPr>
          <w:rFonts w:eastAsia="Calibri"/>
          <w:lang w:eastAsia="es-ES_tradnl"/>
        </w:rPr>
      </w:pPr>
      <w:r w:rsidRPr="00544049">
        <w:rPr>
          <w:rFonts w:eastAsia="Calibri"/>
          <w:lang w:eastAsia="es-ES_tradnl"/>
        </w:rPr>
        <w:t xml:space="preserve">Con el objeto de ilustrar la controversia planteada, resulta conveniente precisar en primer lugar que, por las características de la redacción de la solicitud del particular, podría llegarse a confundir el derecho de acceso a la información con el derecho de petición o bien una consulta o trámite en específico; sin embargo es menester de este Órgano Garante generar una interpretación de la misma en el sentido más amplio posible para garantizar el derecho humano que este Instituto tutela, de tal manera que si bien el requerimiento es realizado a manera de cuestionamientos, se logran advertir algunos elementos cuya naturaleza recae en una posible la existencia de documentales con las que el </w:t>
      </w:r>
      <w:r w:rsidRPr="00544049">
        <w:rPr>
          <w:rFonts w:eastAsia="Calibri"/>
          <w:b/>
          <w:lang w:eastAsia="es-ES_tradnl"/>
        </w:rPr>
        <w:t xml:space="preserve">SUJETO OBLIGADO </w:t>
      </w:r>
      <w:r w:rsidRPr="00544049">
        <w:rPr>
          <w:rFonts w:eastAsia="Calibri"/>
          <w:lang w:eastAsia="es-ES_tradnl"/>
        </w:rPr>
        <w:t xml:space="preserve">pueda dar atención y colmar con lo solicitado, máxime que este último refirió tal situación para algunos de los cuestionamientos realizados por </w:t>
      </w:r>
      <w:r w:rsidRPr="00544049">
        <w:rPr>
          <w:rFonts w:eastAsia="Calibri"/>
          <w:b/>
          <w:lang w:eastAsia="es-ES_tradnl"/>
        </w:rPr>
        <w:t>LA PARTE RECURRENTE</w:t>
      </w:r>
      <w:r w:rsidRPr="00544049">
        <w:rPr>
          <w:rFonts w:eastAsia="Calibri"/>
          <w:lang w:eastAsia="es-ES_tradnl"/>
        </w:rPr>
        <w:t>.</w:t>
      </w:r>
    </w:p>
    <w:p w14:paraId="2BA48136" w14:textId="77777777" w:rsidR="00AB5228" w:rsidRPr="00544049" w:rsidRDefault="00AB5228" w:rsidP="00544049">
      <w:pPr>
        <w:rPr>
          <w:rFonts w:eastAsia="Calibri"/>
          <w:lang w:eastAsia="es-ES_tradnl"/>
        </w:rPr>
      </w:pPr>
    </w:p>
    <w:p w14:paraId="60FDB4C1" w14:textId="707B273D" w:rsidR="00AB5228" w:rsidRPr="00544049" w:rsidRDefault="00AB5228" w:rsidP="00544049">
      <w:pPr>
        <w:rPr>
          <w:rFonts w:cs="Tahoma"/>
          <w:bCs/>
          <w:iCs/>
          <w:szCs w:val="22"/>
        </w:rPr>
      </w:pPr>
      <w:r w:rsidRPr="00544049">
        <w:rPr>
          <w:rFonts w:eastAsia="Calibri"/>
          <w:lang w:eastAsia="es-ES_tradnl"/>
        </w:rPr>
        <w:t xml:space="preserve">Así las cosas, tenemos que una vez realizado el estudio de las constancias que integran el expediente en que se actúa, se desprende que </w:t>
      </w:r>
      <w:r w:rsidRPr="00544049">
        <w:rPr>
          <w:rFonts w:eastAsia="Calibri"/>
          <w:b/>
          <w:bCs/>
          <w:lang w:eastAsia="es-ES_tradnl"/>
        </w:rPr>
        <w:t>LA PARTE RECURRENTE</w:t>
      </w:r>
      <w:r w:rsidRPr="00544049">
        <w:rPr>
          <w:rFonts w:eastAsia="Calibri"/>
          <w:lang w:eastAsia="es-ES_tradnl"/>
        </w:rPr>
        <w:t xml:space="preserve"> solicitó, </w:t>
      </w:r>
      <w:r w:rsidRPr="00544049">
        <w:rPr>
          <w:rFonts w:cs="Tahoma"/>
          <w:bCs/>
          <w:iCs/>
          <w:szCs w:val="22"/>
        </w:rPr>
        <w:t>lo siguiente:</w:t>
      </w:r>
    </w:p>
    <w:p w14:paraId="6912AA07" w14:textId="77777777" w:rsidR="00AB5228" w:rsidRPr="00544049" w:rsidRDefault="00AB5228" w:rsidP="00544049">
      <w:pPr>
        <w:rPr>
          <w:rFonts w:eastAsia="Calibri"/>
          <w:lang w:eastAsia="es-ES_tradnl"/>
        </w:rPr>
      </w:pPr>
    </w:p>
    <w:p w14:paraId="26CBE2F0" w14:textId="3FA57069" w:rsidR="006D37DF" w:rsidRPr="00544049" w:rsidRDefault="006D37DF" w:rsidP="00544049">
      <w:pPr>
        <w:pStyle w:val="Prrafodelista"/>
        <w:numPr>
          <w:ilvl w:val="0"/>
          <w:numId w:val="20"/>
        </w:numPr>
        <w:tabs>
          <w:tab w:val="left" w:pos="4667"/>
        </w:tabs>
        <w:ind w:right="567"/>
      </w:pPr>
      <w:r w:rsidRPr="00544049">
        <w:t>El periodo en el que la C. María Guadalupe Mayorga Pérez, laboró en la Universidad Tecnológica de Tecámac y su sueldo promedio.</w:t>
      </w:r>
    </w:p>
    <w:p w14:paraId="1CC759C7" w14:textId="77777777" w:rsidR="006D37DF" w:rsidRPr="00544049" w:rsidRDefault="006D37DF" w:rsidP="00544049">
      <w:pPr>
        <w:tabs>
          <w:tab w:val="left" w:pos="4667"/>
        </w:tabs>
        <w:ind w:right="567"/>
      </w:pPr>
    </w:p>
    <w:p w14:paraId="0F425D3B" w14:textId="7066BEE8" w:rsidR="00163CE7" w:rsidRPr="00544049" w:rsidRDefault="00F76047" w:rsidP="00544049">
      <w:pPr>
        <w:pBdr>
          <w:top w:val="nil"/>
          <w:left w:val="nil"/>
          <w:bottom w:val="nil"/>
          <w:right w:val="nil"/>
          <w:between w:val="nil"/>
        </w:pBdr>
        <w:spacing w:line="480" w:lineRule="auto"/>
        <w:ind w:right="-28"/>
        <w:rPr>
          <w:szCs w:val="22"/>
        </w:rPr>
      </w:pPr>
      <w:r w:rsidRPr="00544049">
        <w:rPr>
          <w:szCs w:val="22"/>
        </w:rPr>
        <w:t xml:space="preserve">En respuesta, </w:t>
      </w:r>
      <w:r w:rsidRPr="00544049">
        <w:rPr>
          <w:b/>
          <w:szCs w:val="22"/>
        </w:rPr>
        <w:t>EL SUJETO OBLIGADO</w:t>
      </w:r>
      <w:r w:rsidR="004E1042" w:rsidRPr="00544049">
        <w:rPr>
          <w:szCs w:val="22"/>
        </w:rPr>
        <w:t xml:space="preserve"> se pronunció por conducto </w:t>
      </w:r>
      <w:r w:rsidR="006D37DF" w:rsidRPr="00544049">
        <w:rPr>
          <w:szCs w:val="22"/>
        </w:rPr>
        <w:t>de La Dirección de Administración y Finanzas, a través del departamento de Recursos</w:t>
      </w:r>
      <w:r w:rsidR="00561430" w:rsidRPr="00544049">
        <w:rPr>
          <w:szCs w:val="22"/>
        </w:rPr>
        <w:t xml:space="preserve"> Humanos</w:t>
      </w:r>
      <w:r w:rsidR="006D37DF" w:rsidRPr="00544049">
        <w:rPr>
          <w:szCs w:val="22"/>
        </w:rPr>
        <w:t>, señalando</w:t>
      </w:r>
      <w:r w:rsidR="004E1042" w:rsidRPr="00544049">
        <w:rPr>
          <w:szCs w:val="22"/>
        </w:rPr>
        <w:t xml:space="preserve"> </w:t>
      </w:r>
      <w:r w:rsidR="006D37DF" w:rsidRPr="00544049">
        <w:rPr>
          <w:szCs w:val="22"/>
        </w:rPr>
        <w:t xml:space="preserve">que, una vez realizada una revisión en el archivo y registros que obran en dicha unidad, no se </w:t>
      </w:r>
      <w:r w:rsidR="006D37DF" w:rsidRPr="00544049">
        <w:rPr>
          <w:szCs w:val="22"/>
        </w:rPr>
        <w:lastRenderedPageBreak/>
        <w:t>encontraron antecedentes de que la persona referida por el particular haya laborado en la Institución.</w:t>
      </w:r>
    </w:p>
    <w:p w14:paraId="7145F143" w14:textId="0BC72985" w:rsidR="003445D7" w:rsidRPr="00544049" w:rsidRDefault="003445D7" w:rsidP="00544049">
      <w:pPr>
        <w:pBdr>
          <w:top w:val="nil"/>
          <w:left w:val="nil"/>
          <w:bottom w:val="nil"/>
          <w:right w:val="nil"/>
          <w:between w:val="nil"/>
        </w:pBdr>
        <w:ind w:right="-28"/>
        <w:rPr>
          <w:szCs w:val="22"/>
        </w:rPr>
      </w:pPr>
    </w:p>
    <w:p w14:paraId="1112208A" w14:textId="4F6CB9DD" w:rsidR="00966AA2" w:rsidRPr="00544049" w:rsidRDefault="00142D8A" w:rsidP="00544049">
      <w:pPr>
        <w:tabs>
          <w:tab w:val="left" w:pos="4962"/>
        </w:tabs>
      </w:pPr>
      <w:r w:rsidRPr="00544049">
        <w:t xml:space="preserve">Ahora bien, en la interposición del presente recurso </w:t>
      </w:r>
      <w:r w:rsidRPr="00544049">
        <w:rPr>
          <w:b/>
        </w:rPr>
        <w:t>LA PARTE RECURRENTE</w:t>
      </w:r>
      <w:r w:rsidRPr="00544049">
        <w:t xml:space="preserve"> se inconformó de la entrega de la </w:t>
      </w:r>
      <w:r w:rsidR="006D37DF" w:rsidRPr="00544049">
        <w:t xml:space="preserve">negativa de la </w:t>
      </w:r>
      <w:r w:rsidRPr="00544049">
        <w:t xml:space="preserve">información </w:t>
      </w:r>
      <w:r w:rsidR="006D37DF" w:rsidRPr="00544049">
        <w:t>solicitada</w:t>
      </w:r>
      <w:r w:rsidRPr="00544049">
        <w:t xml:space="preserve">, </w:t>
      </w:r>
      <w:r w:rsidR="00E75E35" w:rsidRPr="00544049">
        <w:t>precisando que</w:t>
      </w:r>
      <w:r w:rsidR="00966AA2" w:rsidRPr="00544049">
        <w:t>, en el portal del IPOMEX de la Universidad Tecnológica de Tecámac, en el Artículo 92, fracción 49-A, se visualiza un expediente con el nombre la persona referida en su solicitud, por lo que aunado a su requerimiento inicial, solicitó en versión pública los contratos celebrados entre la Institución y la C. María Guadalupe Mayorga Pérez</w:t>
      </w:r>
      <w:r w:rsidR="00802652" w:rsidRPr="00544049">
        <w:t>.</w:t>
      </w:r>
    </w:p>
    <w:p w14:paraId="12353E7A" w14:textId="77777777" w:rsidR="00966AA2" w:rsidRPr="00544049" w:rsidRDefault="00966AA2" w:rsidP="00544049">
      <w:pPr>
        <w:tabs>
          <w:tab w:val="left" w:pos="4962"/>
        </w:tabs>
      </w:pPr>
    </w:p>
    <w:p w14:paraId="561AEFB5" w14:textId="36FBD730" w:rsidR="00966AA2" w:rsidRPr="00544049" w:rsidRDefault="00966AA2" w:rsidP="00544049">
      <w:pPr>
        <w:tabs>
          <w:tab w:val="left" w:pos="4962"/>
        </w:tabs>
      </w:pPr>
      <w:r w:rsidRPr="00544049">
        <w:t xml:space="preserve">No pasa desapercibido señalar que, </w:t>
      </w:r>
      <w:r w:rsidRPr="00544049">
        <w:rPr>
          <w:b/>
        </w:rPr>
        <w:t xml:space="preserve">LA PARTE RECURRENTE </w:t>
      </w:r>
      <w:r w:rsidRPr="00544049">
        <w:t>al momento de manifestar su inconformidad, adjuntó a través de capturas de pantalla, evidencia de registros con el nombre de la persona referida en su solicitud dentro de la información contenida en la plataforma de IPOMEX.</w:t>
      </w:r>
    </w:p>
    <w:p w14:paraId="767B2EE4" w14:textId="77777777" w:rsidR="00966AA2" w:rsidRPr="00544049" w:rsidRDefault="00966AA2" w:rsidP="00544049">
      <w:pPr>
        <w:tabs>
          <w:tab w:val="left" w:pos="4962"/>
        </w:tabs>
      </w:pPr>
    </w:p>
    <w:p w14:paraId="6EC2D497" w14:textId="257CAB53" w:rsidR="00966AA2" w:rsidRPr="00544049" w:rsidRDefault="00966AA2" w:rsidP="00544049">
      <w:pPr>
        <w:tabs>
          <w:tab w:val="left" w:pos="4962"/>
        </w:tabs>
      </w:pPr>
      <w:r w:rsidRPr="00544049">
        <w:t xml:space="preserve">Por su parte, posterior a las manifestaciones del solicitante, </w:t>
      </w:r>
      <w:r w:rsidRPr="00544049">
        <w:rPr>
          <w:b/>
        </w:rPr>
        <w:t xml:space="preserve">EL SUJETO OBLIGADO </w:t>
      </w:r>
      <w:r w:rsidRPr="00544049">
        <w:t xml:space="preserve">por conducto de su informe justificado </w:t>
      </w:r>
      <w:r w:rsidR="00802652" w:rsidRPr="00544049">
        <w:t xml:space="preserve">indicó </w:t>
      </w:r>
      <w:r w:rsidR="00561430" w:rsidRPr="00544049">
        <w:t>que,</w:t>
      </w:r>
      <w:r w:rsidR="00802652" w:rsidRPr="00544049">
        <w:t xml:space="preserve"> tras una búsqueda exhaustiva y razonable de la información solicitada, </w:t>
      </w:r>
      <w:r w:rsidR="00893A69" w:rsidRPr="00544049">
        <w:t>se informa que el periodo en el que la C. María Guadalupe Mayorga Pérez laboró en la Universidad Tecnológica de Tecámac fue del 01 de febrero de 2010 al 30 de abril de 2010, y su sueldo promedio era de $3,787.70 (tres mil setecientos ochenta y siete pesos).</w:t>
      </w:r>
    </w:p>
    <w:p w14:paraId="386B8A57" w14:textId="77777777" w:rsidR="00893A69" w:rsidRPr="00544049" w:rsidRDefault="00893A69" w:rsidP="00544049">
      <w:pPr>
        <w:tabs>
          <w:tab w:val="left" w:pos="4962"/>
        </w:tabs>
      </w:pPr>
    </w:p>
    <w:p w14:paraId="10A6EE72" w14:textId="02381E4B" w:rsidR="00893A69" w:rsidRPr="00544049" w:rsidRDefault="00893A69" w:rsidP="00544049">
      <w:pPr>
        <w:tabs>
          <w:tab w:val="left" w:pos="4962"/>
        </w:tabs>
      </w:pPr>
      <w:r w:rsidRPr="00544049">
        <w:t xml:space="preserve">Aunado a lo anterior, </w:t>
      </w:r>
      <w:r w:rsidRPr="00544049">
        <w:rPr>
          <w:b/>
        </w:rPr>
        <w:t xml:space="preserve">EL SUJETO OBLIGADO </w:t>
      </w:r>
      <w:r w:rsidRPr="00544049">
        <w:t xml:space="preserve">proporcionó </w:t>
      </w:r>
      <w:r w:rsidR="00BF6172" w:rsidRPr="00544049">
        <w:t>los movimientos de alta y contratos laborales celebrados entre la Institución y la persona en cuestión.</w:t>
      </w:r>
    </w:p>
    <w:p w14:paraId="626AC7B9" w14:textId="77777777" w:rsidR="00966AA2" w:rsidRPr="00544049" w:rsidRDefault="00966AA2" w:rsidP="00544049">
      <w:pPr>
        <w:tabs>
          <w:tab w:val="left" w:pos="4962"/>
        </w:tabs>
      </w:pPr>
    </w:p>
    <w:p w14:paraId="1358CBBC" w14:textId="44DA3719" w:rsidR="00142D8A" w:rsidRPr="00544049" w:rsidRDefault="00BF6172" w:rsidP="00544049">
      <w:pPr>
        <w:tabs>
          <w:tab w:val="left" w:pos="4962"/>
        </w:tabs>
      </w:pPr>
      <w:r w:rsidRPr="00544049">
        <w:lastRenderedPageBreak/>
        <w:t xml:space="preserve">Por lo anterior, </w:t>
      </w:r>
      <w:r w:rsidR="00142D8A" w:rsidRPr="00544049">
        <w:t xml:space="preserve">el estudio se centrará en determinar si la información </w:t>
      </w:r>
      <w:r w:rsidR="00966AA2" w:rsidRPr="00544049">
        <w:t xml:space="preserve">pretendida </w:t>
      </w:r>
      <w:r w:rsidR="00142D8A" w:rsidRPr="00544049">
        <w:t xml:space="preserve">proporcionada por el </w:t>
      </w:r>
      <w:r w:rsidR="00142D8A" w:rsidRPr="00544049">
        <w:rPr>
          <w:b/>
        </w:rPr>
        <w:t>SUJETO OBLIGADO</w:t>
      </w:r>
      <w:r w:rsidR="00142D8A" w:rsidRPr="00544049">
        <w:t xml:space="preserve"> colma </w:t>
      </w:r>
      <w:r w:rsidRPr="00544049">
        <w:t xml:space="preserve">con </w:t>
      </w:r>
      <w:r w:rsidR="00142D8A" w:rsidRPr="00544049">
        <w:t>lo solicitado por la parte recurrente.</w:t>
      </w:r>
    </w:p>
    <w:p w14:paraId="6371A379" w14:textId="77777777" w:rsidR="00193492" w:rsidRPr="00544049" w:rsidRDefault="00193492" w:rsidP="00544049"/>
    <w:p w14:paraId="19995242" w14:textId="77777777" w:rsidR="002B11D9" w:rsidRPr="00544049" w:rsidRDefault="00E43858" w:rsidP="00544049">
      <w:pPr>
        <w:pStyle w:val="Ttulo3"/>
        <w:tabs>
          <w:tab w:val="left" w:pos="6015"/>
        </w:tabs>
      </w:pPr>
      <w:bookmarkStart w:id="30" w:name="_Toc183090440"/>
      <w:r w:rsidRPr="00544049">
        <w:t>c) Estudio de la controversia.</w:t>
      </w:r>
      <w:bookmarkEnd w:id="30"/>
    </w:p>
    <w:p w14:paraId="5F2AEA68" w14:textId="0BEACB5D" w:rsidR="00BF6172" w:rsidRPr="00544049" w:rsidRDefault="00BF6172" w:rsidP="00544049">
      <w:pPr>
        <w:ind w:right="-93"/>
        <w:rPr>
          <w:szCs w:val="22"/>
        </w:rPr>
      </w:pPr>
      <w:r w:rsidRPr="00544049">
        <w:rPr>
          <w:szCs w:val="22"/>
        </w:rPr>
        <w:t xml:space="preserve">Una vez precisado lo anterior, resulta necesario comenzar con el estudio señalando que para dar atención al requerimiento de </w:t>
      </w:r>
      <w:r w:rsidRPr="00544049">
        <w:rPr>
          <w:b/>
          <w:szCs w:val="22"/>
        </w:rPr>
        <w:t>LA PARTE RECURRENTE</w:t>
      </w:r>
      <w:r w:rsidRPr="00544049">
        <w:rPr>
          <w:szCs w:val="22"/>
        </w:rPr>
        <w:t xml:space="preserve"> se pronunció el servidor público habilitado que se estima pertinente dada la propia y especial naturaleza de lo solicitado y de conformidad con lo previsto en </w:t>
      </w:r>
      <w:r w:rsidR="001C689F" w:rsidRPr="00544049">
        <w:rPr>
          <w:szCs w:val="22"/>
        </w:rPr>
        <w:t>numeral 228C0601030001L del</w:t>
      </w:r>
      <w:r w:rsidRPr="00544049">
        <w:rPr>
          <w:szCs w:val="22"/>
        </w:rPr>
        <w:t xml:space="preserve"> </w:t>
      </w:r>
      <w:r w:rsidR="001C689F" w:rsidRPr="00544049">
        <w:rPr>
          <w:szCs w:val="22"/>
        </w:rPr>
        <w:t xml:space="preserve">Manual General de Organización de la Universidad Tecnológica de Tecámac, </w:t>
      </w:r>
      <w:r w:rsidRPr="00544049">
        <w:rPr>
          <w:szCs w:val="22"/>
        </w:rPr>
        <w:t>fragmento normativo que se transcribe a continuación para una mayor referencia:</w:t>
      </w:r>
    </w:p>
    <w:p w14:paraId="0C6F8E3F" w14:textId="77777777" w:rsidR="00BF6172" w:rsidRPr="00544049" w:rsidRDefault="00BF6172" w:rsidP="00544049">
      <w:pPr>
        <w:ind w:right="-93"/>
        <w:rPr>
          <w:szCs w:val="22"/>
        </w:rPr>
      </w:pPr>
    </w:p>
    <w:p w14:paraId="6DC8C4D6" w14:textId="77777777" w:rsidR="001C689F" w:rsidRPr="00544049" w:rsidRDefault="00BF6172" w:rsidP="00544049">
      <w:pPr>
        <w:tabs>
          <w:tab w:val="left" w:pos="4667"/>
        </w:tabs>
        <w:ind w:left="851" w:right="822"/>
        <w:rPr>
          <w:b/>
          <w:i/>
          <w:szCs w:val="22"/>
        </w:rPr>
      </w:pPr>
      <w:r w:rsidRPr="00544049">
        <w:rPr>
          <w:i/>
          <w:szCs w:val="22"/>
        </w:rPr>
        <w:t>“</w:t>
      </w:r>
      <w:r w:rsidR="001C689F" w:rsidRPr="00544049">
        <w:rPr>
          <w:b/>
          <w:i/>
          <w:szCs w:val="22"/>
        </w:rPr>
        <w:t xml:space="preserve">228C0601030001L DEPARTAMENTO DE RECURSOS HUMANOS </w:t>
      </w:r>
    </w:p>
    <w:p w14:paraId="7982F446" w14:textId="633F9CAB" w:rsidR="001C689F" w:rsidRPr="00544049" w:rsidRDefault="001C689F" w:rsidP="00544049">
      <w:pPr>
        <w:tabs>
          <w:tab w:val="left" w:pos="4667"/>
        </w:tabs>
        <w:ind w:left="851" w:right="822"/>
        <w:rPr>
          <w:i/>
          <w:szCs w:val="22"/>
        </w:rPr>
      </w:pPr>
      <w:r w:rsidRPr="00544049">
        <w:rPr>
          <w:b/>
          <w:i/>
          <w:szCs w:val="22"/>
        </w:rPr>
        <w:t>OBJETIVO:</w:t>
      </w:r>
      <w:r w:rsidRPr="00544049">
        <w:rPr>
          <w:i/>
          <w:szCs w:val="22"/>
        </w:rPr>
        <w:t xml:space="preserve"> Llevar a cabo las acciones de selección, ingreso, contratación, inducción, registro, control, capacitación y desarrollo de  personal, e informar  sobre sus derechos y obligaciones, así como establecer los mecanismos necesarios para el pago  oportuno de sus remuneraciones, con base en los lineamientos establecidos en la materia.</w:t>
      </w:r>
    </w:p>
    <w:p w14:paraId="12CF02FA" w14:textId="77777777" w:rsidR="001C689F" w:rsidRPr="00544049" w:rsidRDefault="001C689F" w:rsidP="00544049">
      <w:pPr>
        <w:tabs>
          <w:tab w:val="left" w:pos="4667"/>
        </w:tabs>
        <w:ind w:left="851" w:right="822"/>
        <w:rPr>
          <w:b/>
          <w:i/>
          <w:szCs w:val="22"/>
        </w:rPr>
      </w:pPr>
      <w:r w:rsidRPr="00544049">
        <w:rPr>
          <w:b/>
          <w:i/>
          <w:szCs w:val="22"/>
        </w:rPr>
        <w:t>FUNCIONES</w:t>
      </w:r>
    </w:p>
    <w:p w14:paraId="040EADFC" w14:textId="77777777" w:rsidR="001C689F" w:rsidRPr="00544049" w:rsidRDefault="001C689F" w:rsidP="00544049">
      <w:pPr>
        <w:tabs>
          <w:tab w:val="left" w:pos="4667"/>
        </w:tabs>
        <w:ind w:left="851" w:right="822"/>
        <w:rPr>
          <w:i/>
          <w:szCs w:val="22"/>
        </w:rPr>
      </w:pPr>
      <w:r w:rsidRPr="00544049">
        <w:rPr>
          <w:i/>
          <w:szCs w:val="22"/>
        </w:rPr>
        <w:t>(…)</w:t>
      </w:r>
    </w:p>
    <w:p w14:paraId="2B0B592A" w14:textId="04675E35" w:rsidR="00BF6172" w:rsidRPr="00544049" w:rsidRDefault="001C689F" w:rsidP="00544049">
      <w:pPr>
        <w:tabs>
          <w:tab w:val="left" w:pos="4667"/>
        </w:tabs>
        <w:ind w:left="851" w:right="822"/>
        <w:rPr>
          <w:i/>
          <w:szCs w:val="22"/>
        </w:rPr>
      </w:pPr>
      <w:r w:rsidRPr="00544049">
        <w:rPr>
          <w:i/>
          <w:szCs w:val="22"/>
        </w:rPr>
        <w:t>-Realizar los trámites de contratación de personal seleccionado, elaborar los contratos o nombramientos y verificar  que  éstos  y  la  asignación  de  sueldos, se  ajusten a los tabuladores  autorizados y  a los  lineamientos legales y administrativos establecidos.</w:t>
      </w:r>
      <w:r w:rsidR="00BF6172" w:rsidRPr="00544049">
        <w:rPr>
          <w:i/>
          <w:szCs w:val="22"/>
        </w:rPr>
        <w:t>”</w:t>
      </w:r>
    </w:p>
    <w:p w14:paraId="6D686976" w14:textId="77777777" w:rsidR="00BF6172" w:rsidRPr="00544049" w:rsidRDefault="00BF6172" w:rsidP="00544049">
      <w:pPr>
        <w:tabs>
          <w:tab w:val="left" w:pos="4667"/>
        </w:tabs>
        <w:ind w:right="567"/>
        <w:rPr>
          <w:szCs w:val="22"/>
        </w:rPr>
      </w:pPr>
    </w:p>
    <w:p w14:paraId="2EF9F83E" w14:textId="77777777" w:rsidR="002D1BBC" w:rsidRPr="00544049" w:rsidRDefault="00BF6172" w:rsidP="00544049">
      <w:pPr>
        <w:tabs>
          <w:tab w:val="left" w:pos="2834"/>
          <w:tab w:val="right" w:pos="8838"/>
        </w:tabs>
        <w:ind w:left="-108" w:right="-105"/>
      </w:pPr>
      <w:r w:rsidRPr="00544049">
        <w:rPr>
          <w:szCs w:val="22"/>
        </w:rPr>
        <w:t>Por otra parte, es importante mencionar que la parte solicitada asumió poseer la infor</w:t>
      </w:r>
      <w:r w:rsidR="001C689F" w:rsidRPr="00544049">
        <w:rPr>
          <w:szCs w:val="22"/>
        </w:rPr>
        <w:t xml:space="preserve">mación </w:t>
      </w:r>
      <w:r w:rsidRPr="00544049">
        <w:rPr>
          <w:szCs w:val="22"/>
        </w:rPr>
        <w:t xml:space="preserve">requerida por el particular, al indicar que </w:t>
      </w:r>
      <w:r w:rsidR="001C689F" w:rsidRPr="00544049">
        <w:rPr>
          <w:szCs w:val="22"/>
        </w:rPr>
        <w:t xml:space="preserve">mediante informe justificado el periodo en que la </w:t>
      </w:r>
      <w:r w:rsidR="001C689F" w:rsidRPr="00544049">
        <w:rPr>
          <w:szCs w:val="22"/>
        </w:rPr>
        <w:lastRenderedPageBreak/>
        <w:t xml:space="preserve">persona referida en la solicitud del particular laboró en la </w:t>
      </w:r>
      <w:r w:rsidR="001C689F" w:rsidRPr="00544049">
        <w:t xml:space="preserve">Universidad Tecnológica de Tecámac, así como su sueldo promedio, </w:t>
      </w:r>
      <w:r w:rsidR="002D1BBC" w:rsidRPr="00544049">
        <w:t>como a continuación se observa.</w:t>
      </w:r>
    </w:p>
    <w:p w14:paraId="2EFC8E70" w14:textId="77777777" w:rsidR="002D1BBC" w:rsidRPr="00544049" w:rsidRDefault="002D1BBC" w:rsidP="00544049">
      <w:pPr>
        <w:tabs>
          <w:tab w:val="left" w:pos="2834"/>
          <w:tab w:val="right" w:pos="8838"/>
        </w:tabs>
        <w:ind w:left="-108" w:right="-105"/>
      </w:pPr>
    </w:p>
    <w:p w14:paraId="29F120C7" w14:textId="6A9992A0" w:rsidR="002D1BBC" w:rsidRPr="00544049" w:rsidRDefault="002D1BBC" w:rsidP="00544049">
      <w:pPr>
        <w:tabs>
          <w:tab w:val="left" w:pos="2834"/>
          <w:tab w:val="right" w:pos="8838"/>
        </w:tabs>
        <w:ind w:left="-108" w:right="-105"/>
      </w:pPr>
      <w:r w:rsidRPr="00544049">
        <w:rPr>
          <w:noProof/>
          <w:lang w:eastAsia="es-MX"/>
        </w:rPr>
        <w:drawing>
          <wp:inline distT="0" distB="0" distL="0" distR="0" wp14:anchorId="209AEE13" wp14:editId="0186C6B0">
            <wp:extent cx="5742940" cy="10064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1006475"/>
                    </a:xfrm>
                    <a:prstGeom prst="rect">
                      <a:avLst/>
                    </a:prstGeom>
                  </pic:spPr>
                </pic:pic>
              </a:graphicData>
            </a:graphic>
          </wp:inline>
        </w:drawing>
      </w:r>
    </w:p>
    <w:p w14:paraId="22832DB7" w14:textId="77777777" w:rsidR="002D1BBC" w:rsidRPr="00544049" w:rsidRDefault="002D1BBC" w:rsidP="00544049">
      <w:pPr>
        <w:tabs>
          <w:tab w:val="left" w:pos="2834"/>
          <w:tab w:val="right" w:pos="8838"/>
        </w:tabs>
        <w:ind w:left="-108" w:right="-105"/>
      </w:pPr>
    </w:p>
    <w:p w14:paraId="59A2BF77" w14:textId="4C3A0AE8" w:rsidR="00BF6172" w:rsidRPr="00544049" w:rsidRDefault="002D1BBC" w:rsidP="00544049">
      <w:pPr>
        <w:tabs>
          <w:tab w:val="left" w:pos="2834"/>
          <w:tab w:val="right" w:pos="8838"/>
        </w:tabs>
        <w:ind w:left="-108" w:right="-105"/>
        <w:rPr>
          <w:b/>
        </w:rPr>
      </w:pPr>
      <w:r w:rsidRPr="00544049">
        <w:t xml:space="preserve">As las cosas tenemos que, si bien al momento de dar atención y respuesta a la solicitud del particular </w:t>
      </w:r>
      <w:r w:rsidRPr="00544049">
        <w:rPr>
          <w:b/>
        </w:rPr>
        <w:t xml:space="preserve">EL SUJETO OBLIGADO </w:t>
      </w:r>
      <w:r w:rsidRPr="00544049">
        <w:t>no proporcionó una respuesta favorable, lo cierto también es que, hasta el apartado de manifestaciones, a través de</w:t>
      </w:r>
      <w:r w:rsidR="00941C99" w:rsidRPr="00544049">
        <w:t>l informe justificado se tuvo</w:t>
      </w:r>
      <w:r w:rsidRPr="00544049">
        <w:t xml:space="preserve"> por </w:t>
      </w:r>
      <w:r w:rsidR="001C689F" w:rsidRPr="00544049">
        <w:t xml:space="preserve">colmado el derecho de acceso a la información pública de </w:t>
      </w:r>
      <w:r w:rsidR="001C689F" w:rsidRPr="00544049">
        <w:rPr>
          <w:b/>
        </w:rPr>
        <w:t>LA PARTE RECURRENTE</w:t>
      </w:r>
      <w:r w:rsidR="00941C99" w:rsidRPr="00544049">
        <w:rPr>
          <w:b/>
        </w:rPr>
        <w:t>.</w:t>
      </w:r>
    </w:p>
    <w:p w14:paraId="42088513" w14:textId="77777777" w:rsidR="000E3F69" w:rsidRPr="00544049" w:rsidRDefault="000E3F69" w:rsidP="00544049"/>
    <w:p w14:paraId="3BC32E27" w14:textId="7D5588D9" w:rsidR="00941C99" w:rsidRPr="00544049" w:rsidRDefault="00941C99" w:rsidP="00544049">
      <w:pPr>
        <w:tabs>
          <w:tab w:val="left" w:pos="2834"/>
          <w:tab w:val="right" w:pos="8838"/>
        </w:tabs>
        <w:ind w:left="-108" w:right="-105"/>
      </w:pPr>
      <w:r w:rsidRPr="00544049">
        <w:t xml:space="preserve">Por otra parte es importante resaltar que, al momento de expresar su inconformidad, </w:t>
      </w:r>
      <w:r w:rsidRPr="00544049">
        <w:rPr>
          <w:b/>
        </w:rPr>
        <w:t>LA PARTE RECURRENTE</w:t>
      </w:r>
      <w:r w:rsidRPr="00544049">
        <w:t xml:space="preserve"> solicitó además de la información precisada en su requerimiento inicial, los contratos celebrados entre la Universidad Tecnológica de Tecámac y la C. María Guadalupe Mayorga Pérez, de tal suerte que </w:t>
      </w:r>
      <w:r w:rsidRPr="00544049">
        <w:rPr>
          <w:szCs w:val="22"/>
          <w:lang w:eastAsia="es-MX"/>
        </w:rPr>
        <w:t xml:space="preserve">se advierte una </w:t>
      </w:r>
      <w:r w:rsidRPr="00544049">
        <w:rPr>
          <w:rFonts w:eastAsia="Calibri" w:cs="Arial"/>
          <w:szCs w:val="22"/>
        </w:rPr>
        <w:t xml:space="preserve">manifestación que </w:t>
      </w:r>
      <w:r w:rsidRPr="00544049">
        <w:rPr>
          <w:rFonts w:eastAsiaTheme="minorEastAsia" w:cs="Arial"/>
          <w:szCs w:val="22"/>
          <w:lang w:val="es-ES_tradnl"/>
        </w:rPr>
        <w:t xml:space="preserve">es considerada como </w:t>
      </w:r>
      <w:r w:rsidRPr="00544049">
        <w:rPr>
          <w:rFonts w:eastAsiaTheme="minorEastAsia" w:cs="Arial"/>
          <w:b/>
          <w:i/>
          <w:szCs w:val="22"/>
          <w:lang w:val="es-ES_tradnl"/>
        </w:rPr>
        <w:t xml:space="preserve">plus </w:t>
      </w:r>
      <w:proofErr w:type="spellStart"/>
      <w:r w:rsidRPr="00544049">
        <w:rPr>
          <w:rFonts w:eastAsiaTheme="minorEastAsia" w:cs="Arial"/>
          <w:b/>
          <w:i/>
          <w:szCs w:val="22"/>
          <w:lang w:val="es-ES_tradnl"/>
        </w:rPr>
        <w:t>petitio</w:t>
      </w:r>
      <w:proofErr w:type="spellEnd"/>
      <w:r w:rsidRPr="00544049">
        <w:rPr>
          <w:rFonts w:eastAsiaTheme="minorEastAsia" w:cs="Arial"/>
          <w:b/>
          <w:szCs w:val="22"/>
          <w:lang w:val="es-ES_tradnl"/>
        </w:rPr>
        <w:t xml:space="preserve">, </w:t>
      </w:r>
      <w:r w:rsidRPr="00544049">
        <w:rPr>
          <w:rFonts w:eastAsiaTheme="minorEastAsia" w:cs="Arial"/>
          <w:szCs w:val="22"/>
          <w:lang w:val="es-ES_tradnl"/>
        </w:rPr>
        <w:t>es decir, actos relativos a nuevos requerimientos, que no se encuentran relacionados con la pretensión inicial al momento de confrontar la ampliación de la solicitud, operando de esta manera el principio de preclusión, es decir, la pérdida de una oportunidad procesal por no haber observado el orden o tiempo establecido en algún precepto normativo para la consumación de un acto determinado; sirva de apoyo el artículo 155, fracción III de la Ley de Transparencia Local y criterio 01/2017 de la segunda época, establecido por el Instituto Nacional de Transparencia, Acceso a la Información y Protección de Datos Personales:</w:t>
      </w:r>
    </w:p>
    <w:p w14:paraId="49CE5ABF" w14:textId="77777777" w:rsidR="00941C99" w:rsidRPr="00544049" w:rsidRDefault="00941C99" w:rsidP="00544049">
      <w:pPr>
        <w:widowControl w:val="0"/>
        <w:tabs>
          <w:tab w:val="left" w:pos="1701"/>
          <w:tab w:val="left" w:pos="1843"/>
        </w:tabs>
        <w:autoSpaceDE w:val="0"/>
        <w:autoSpaceDN w:val="0"/>
        <w:adjustRightInd w:val="0"/>
        <w:ind w:right="899"/>
        <w:rPr>
          <w:i/>
          <w:szCs w:val="22"/>
        </w:rPr>
      </w:pPr>
    </w:p>
    <w:p w14:paraId="0C7C1D4B" w14:textId="77777777" w:rsidR="00941C99" w:rsidRPr="00544049" w:rsidRDefault="00941C99" w:rsidP="00544049">
      <w:pPr>
        <w:pStyle w:val="Puesto"/>
      </w:pPr>
      <w:r w:rsidRPr="00544049">
        <w:rPr>
          <w:b/>
        </w:rPr>
        <w:lastRenderedPageBreak/>
        <w:t>“Artículo 155</w:t>
      </w:r>
      <w:r w:rsidRPr="00544049">
        <w:t xml:space="preserve">. Para presentar una solicitud por escrito, no se podrán exigir mayores requisitos que los siguientes: </w:t>
      </w:r>
    </w:p>
    <w:p w14:paraId="107C79CD" w14:textId="77777777" w:rsidR="00941C99" w:rsidRPr="00544049" w:rsidRDefault="00941C99" w:rsidP="00544049">
      <w:pPr>
        <w:pStyle w:val="Puesto"/>
      </w:pPr>
      <w:r w:rsidRPr="00544049">
        <w:rPr>
          <w:b/>
        </w:rPr>
        <w:t>(</w:t>
      </w:r>
      <w:r w:rsidRPr="00544049">
        <w:t>…)</w:t>
      </w:r>
    </w:p>
    <w:p w14:paraId="12595FC1" w14:textId="77777777" w:rsidR="00941C99" w:rsidRPr="00544049" w:rsidRDefault="00941C99" w:rsidP="00544049">
      <w:pPr>
        <w:pStyle w:val="Puesto"/>
        <w:rPr>
          <w:b/>
        </w:rPr>
      </w:pPr>
      <w:r w:rsidRPr="00544049">
        <w:rPr>
          <w:b/>
        </w:rPr>
        <w:t>III. La descripción de la información solicitada;”</w:t>
      </w:r>
    </w:p>
    <w:p w14:paraId="09BB1E06" w14:textId="77777777" w:rsidR="00941C99" w:rsidRPr="00544049" w:rsidRDefault="00941C99" w:rsidP="00544049">
      <w:pPr>
        <w:pStyle w:val="Puesto"/>
      </w:pPr>
    </w:p>
    <w:p w14:paraId="6A7B746A" w14:textId="77777777" w:rsidR="00941C99" w:rsidRPr="00544049" w:rsidRDefault="00941C99" w:rsidP="00544049">
      <w:pPr>
        <w:pStyle w:val="Puesto"/>
        <w:rPr>
          <w:b/>
        </w:rPr>
      </w:pPr>
      <w:r w:rsidRPr="00544049">
        <w:rPr>
          <w:b/>
        </w:rPr>
        <w:t>“Criterio 01/2017</w:t>
      </w:r>
    </w:p>
    <w:p w14:paraId="6873C115" w14:textId="0720C42F" w:rsidR="00941C99" w:rsidRPr="00544049" w:rsidRDefault="00941C99" w:rsidP="00544049">
      <w:pPr>
        <w:pStyle w:val="Puesto"/>
      </w:pPr>
      <w:r w:rsidRPr="00544049">
        <w:rPr>
          <w:b/>
        </w:rPr>
        <w:t>Es improcedente ampliar las solicitudes de acceso a información</w:t>
      </w:r>
      <w:r w:rsidRPr="00544049">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544049">
        <w:rPr>
          <w:b/>
        </w:rPr>
        <w:t>amplíen los alcances de la solicitud de información inicial</w:t>
      </w:r>
      <w:r w:rsidRPr="00544049">
        <w:t>, los nuevos contenidos no podrán constituir materia del procedimiento a sustanciarse por el Instituto Nacional de Transparencia, Acceso a la Información y Protección de Datos Personales; actualizándose la hipótesis de improcedencia respectiva.”</w:t>
      </w:r>
    </w:p>
    <w:p w14:paraId="47554004" w14:textId="77777777" w:rsidR="000E3F69" w:rsidRPr="00544049" w:rsidRDefault="000E3F69" w:rsidP="00544049"/>
    <w:p w14:paraId="548E6E1D" w14:textId="77777777" w:rsidR="006310CE" w:rsidRPr="00544049" w:rsidRDefault="006310CE" w:rsidP="00544049">
      <w:pPr>
        <w:pStyle w:val="Prrafodelista"/>
        <w:widowControl w:val="0"/>
        <w:autoSpaceDE w:val="0"/>
        <w:autoSpaceDN w:val="0"/>
        <w:adjustRightInd w:val="0"/>
        <w:ind w:left="0"/>
        <w:rPr>
          <w:rFonts w:cs="Arial"/>
          <w:szCs w:val="22"/>
          <w:lang w:eastAsia="es-MX"/>
        </w:rPr>
      </w:pPr>
      <w:r w:rsidRPr="00544049">
        <w:rPr>
          <w:rFonts w:cs="Arial"/>
          <w:szCs w:val="22"/>
          <w:lang w:eastAsia="es-MX"/>
        </w:rPr>
        <w:t>Como consecuencia de lo relatado anteriormente, se advierte que, se actualizó en el presente asunto la causal de sobreseimiento prevista en el artículo 192, fracción III, de la Ley de Transparencia y Acceso a la Información Pública del Estado de México y Municipios que a la letra apuntan lo siguiente:</w:t>
      </w:r>
    </w:p>
    <w:p w14:paraId="77232CA4" w14:textId="77777777" w:rsidR="006310CE" w:rsidRPr="00544049" w:rsidRDefault="006310CE" w:rsidP="00544049">
      <w:pPr>
        <w:pStyle w:val="Prrafodelista"/>
        <w:widowControl w:val="0"/>
        <w:autoSpaceDE w:val="0"/>
        <w:autoSpaceDN w:val="0"/>
        <w:adjustRightInd w:val="0"/>
        <w:ind w:left="0"/>
        <w:rPr>
          <w:rFonts w:cs="Arial"/>
          <w:szCs w:val="22"/>
          <w:lang w:eastAsia="es-MX"/>
        </w:rPr>
      </w:pPr>
    </w:p>
    <w:p w14:paraId="1B74952E" w14:textId="77777777" w:rsidR="006310CE" w:rsidRPr="00544049" w:rsidRDefault="006310CE" w:rsidP="00544049">
      <w:pPr>
        <w:pStyle w:val="Puesto"/>
        <w:rPr>
          <w:lang w:eastAsia="es-MX"/>
        </w:rPr>
      </w:pPr>
      <w:r w:rsidRPr="00544049">
        <w:rPr>
          <w:b/>
          <w:lang w:eastAsia="es-MX"/>
        </w:rPr>
        <w:t>Artículo 192.</w:t>
      </w:r>
      <w:r w:rsidRPr="00544049">
        <w:rPr>
          <w:lang w:eastAsia="es-MX"/>
        </w:rPr>
        <w:t xml:space="preserve"> El recurso será sobreseído, en todo o en parte, cuando una vez admitido, se actualicen alguno de los siguientes supuestos:</w:t>
      </w:r>
    </w:p>
    <w:p w14:paraId="628BB417" w14:textId="77777777" w:rsidR="006310CE" w:rsidRPr="00544049" w:rsidRDefault="006310CE" w:rsidP="00544049">
      <w:pPr>
        <w:pStyle w:val="Puesto"/>
        <w:rPr>
          <w:lang w:eastAsia="es-MX"/>
        </w:rPr>
      </w:pPr>
      <w:r w:rsidRPr="00544049">
        <w:rPr>
          <w:lang w:eastAsia="es-MX"/>
        </w:rPr>
        <w:t>(…)</w:t>
      </w:r>
    </w:p>
    <w:p w14:paraId="2488C0E8" w14:textId="77777777" w:rsidR="006310CE" w:rsidRPr="00544049" w:rsidRDefault="006310CE" w:rsidP="00544049">
      <w:pPr>
        <w:pStyle w:val="Puesto"/>
      </w:pPr>
      <w:r w:rsidRPr="00544049">
        <w:rPr>
          <w:b/>
        </w:rPr>
        <w:t xml:space="preserve">III. </w:t>
      </w:r>
      <w:r w:rsidRPr="00544049">
        <w:t>El sujeto obligado responsable del acto lo modifique o revoque de tal manera que el recurso de revisión quede sin materia;</w:t>
      </w:r>
    </w:p>
    <w:p w14:paraId="2D5D42FF" w14:textId="77777777" w:rsidR="006310CE" w:rsidRPr="00544049" w:rsidRDefault="006310CE" w:rsidP="00544049"/>
    <w:p w14:paraId="6DE00BBF" w14:textId="77777777" w:rsidR="006310CE" w:rsidRPr="00544049" w:rsidRDefault="006310CE" w:rsidP="00544049">
      <w:pPr>
        <w:suppressAutoHyphens/>
        <w:rPr>
          <w:rFonts w:eastAsia="Batang" w:cs="Arial"/>
          <w:szCs w:val="22"/>
        </w:rPr>
      </w:pPr>
      <w:r w:rsidRPr="00544049">
        <w:rPr>
          <w:rFonts w:eastAsia="Batang" w:cs="Arial"/>
          <w:szCs w:val="22"/>
        </w:rPr>
        <w:t>Sirve de sustento a lo anterior lo siguientes criterios:</w:t>
      </w:r>
    </w:p>
    <w:p w14:paraId="472F99CB" w14:textId="77777777" w:rsidR="006310CE" w:rsidRPr="00544049" w:rsidRDefault="006310CE" w:rsidP="00544049">
      <w:pPr>
        <w:suppressAutoHyphens/>
        <w:rPr>
          <w:rFonts w:eastAsia="Batang" w:cs="Arial"/>
          <w:szCs w:val="22"/>
        </w:rPr>
      </w:pPr>
    </w:p>
    <w:p w14:paraId="082BE0E2" w14:textId="77777777" w:rsidR="006310CE" w:rsidRPr="00544049" w:rsidRDefault="006310CE" w:rsidP="00544049">
      <w:pPr>
        <w:pStyle w:val="Prrafodelista"/>
        <w:numPr>
          <w:ilvl w:val="0"/>
          <w:numId w:val="24"/>
        </w:numPr>
        <w:suppressAutoHyphens/>
        <w:contextualSpacing w:val="0"/>
        <w:rPr>
          <w:rFonts w:eastAsia="Batang" w:cs="Arial"/>
          <w:szCs w:val="22"/>
          <w:lang w:val="es-AR"/>
        </w:rPr>
      </w:pPr>
      <w:r w:rsidRPr="00544049">
        <w:rPr>
          <w:rFonts w:eastAsia="Batang" w:cs="Arial"/>
          <w:szCs w:val="22"/>
        </w:rPr>
        <w:t xml:space="preserve">Tesis aislada I.7o.C.54 K, emitida por el </w:t>
      </w:r>
      <w:r w:rsidRPr="00544049">
        <w:rPr>
          <w:rFonts w:eastAsia="Batang" w:cs="Arial"/>
          <w:szCs w:val="22"/>
          <w:lang w:val="es-AR"/>
        </w:rPr>
        <w:t>Séptimo Tribunal Colegiado en Materia Civil del Primer Circuito, publicado en el Semanario Judicial de la Federación  y su Gaceta, tomo XXIX, Enero de 2009, página 2837, con número de registro digital 168019, que establece lo siguiente:</w:t>
      </w:r>
    </w:p>
    <w:p w14:paraId="165EF34E" w14:textId="77777777" w:rsidR="006310CE" w:rsidRPr="00544049" w:rsidRDefault="006310CE" w:rsidP="00544049">
      <w:pPr>
        <w:pStyle w:val="Puesto"/>
        <w:rPr>
          <w:rFonts w:eastAsia="Batang"/>
          <w:lang w:val="es-AR"/>
        </w:rPr>
      </w:pPr>
    </w:p>
    <w:p w14:paraId="53A8A976" w14:textId="77777777" w:rsidR="006310CE" w:rsidRPr="00544049" w:rsidRDefault="006310CE" w:rsidP="00544049">
      <w:pPr>
        <w:pStyle w:val="Puesto"/>
        <w:rPr>
          <w:rFonts w:eastAsia="Batang"/>
          <w:lang w:val="es-AR"/>
        </w:rPr>
      </w:pPr>
      <w:r w:rsidRPr="00544049">
        <w:rPr>
          <w:rFonts w:eastAsia="Batang"/>
          <w:lang w:val="es-AR"/>
        </w:rPr>
        <w:t>“</w:t>
      </w:r>
      <w:r w:rsidRPr="00544049">
        <w:rPr>
          <w:rFonts w:eastAsia="Batang"/>
          <w:b/>
          <w:lang w:val="es-AR"/>
        </w:rPr>
        <w:t>SOBRESEIMIENTO EN EL JUICIO DE AMPARO DIRECTO. IMPIDE EL ESTUDIO DE LAS VIOLACIONES PROCESALES PLANTEADAS EN LOS CONCEPTOS DE VIOLACIÓN.</w:t>
      </w:r>
      <w:r w:rsidRPr="00544049">
        <w:rPr>
          <w:rFonts w:eastAsia="Batang"/>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087A0191" w14:textId="77777777" w:rsidR="006310CE" w:rsidRPr="00544049" w:rsidRDefault="006310CE" w:rsidP="00544049">
      <w:pPr>
        <w:suppressAutoHyphens/>
        <w:spacing w:line="276" w:lineRule="auto"/>
        <w:ind w:left="850" w:right="901"/>
        <w:rPr>
          <w:rFonts w:eastAsia="Batang" w:cs="Arial"/>
          <w:i/>
          <w:szCs w:val="22"/>
          <w:lang w:val="es-AR"/>
        </w:rPr>
      </w:pPr>
    </w:p>
    <w:p w14:paraId="4B9AC827" w14:textId="77777777" w:rsidR="006310CE" w:rsidRPr="00544049" w:rsidRDefault="006310CE" w:rsidP="00544049">
      <w:pPr>
        <w:pStyle w:val="Ttulo3"/>
        <w:rPr>
          <w:szCs w:val="22"/>
        </w:rPr>
      </w:pPr>
      <w:bookmarkStart w:id="31" w:name="_Toc173842047"/>
      <w:bookmarkStart w:id="32" w:name="_Toc175826955"/>
      <w:bookmarkStart w:id="33" w:name="_Toc178851495"/>
      <w:bookmarkStart w:id="34" w:name="_Toc179315473"/>
      <w:bookmarkStart w:id="35" w:name="_Toc183090441"/>
      <w:r w:rsidRPr="00544049">
        <w:rPr>
          <w:szCs w:val="22"/>
        </w:rPr>
        <w:t>d) Conclusión</w:t>
      </w:r>
      <w:bookmarkEnd w:id="31"/>
      <w:r w:rsidRPr="00544049">
        <w:rPr>
          <w:szCs w:val="22"/>
        </w:rPr>
        <w:t>.</w:t>
      </w:r>
      <w:bookmarkEnd w:id="32"/>
      <w:bookmarkEnd w:id="33"/>
      <w:bookmarkEnd w:id="34"/>
      <w:bookmarkEnd w:id="35"/>
    </w:p>
    <w:p w14:paraId="0BFD6E04" w14:textId="06A01134" w:rsidR="006310CE" w:rsidRPr="00544049" w:rsidRDefault="006310CE" w:rsidP="00544049">
      <w:pPr>
        <w:rPr>
          <w:rFonts w:cs="Tahoma"/>
          <w:bCs/>
          <w:iCs/>
          <w:szCs w:val="22"/>
        </w:rPr>
      </w:pPr>
      <w:bookmarkStart w:id="36" w:name="_Hlk165381027"/>
      <w:r w:rsidRPr="00544049">
        <w:rPr>
          <w:rFonts w:cs="Arial"/>
          <w:szCs w:val="22"/>
        </w:rPr>
        <w:t xml:space="preserve">En mérito de lo anterior, se arriba a la conclusión de que </w:t>
      </w:r>
      <w:r w:rsidRPr="00544049">
        <w:rPr>
          <w:rFonts w:cs="Arial"/>
          <w:b/>
          <w:szCs w:val="22"/>
        </w:rPr>
        <w:t>EL</w:t>
      </w:r>
      <w:r w:rsidRPr="00544049">
        <w:rPr>
          <w:rFonts w:cs="Arial"/>
          <w:szCs w:val="22"/>
        </w:rPr>
        <w:t xml:space="preserve"> </w:t>
      </w:r>
      <w:r w:rsidRPr="00544049">
        <w:rPr>
          <w:rFonts w:cs="Arial"/>
          <w:b/>
          <w:szCs w:val="22"/>
        </w:rPr>
        <w:t xml:space="preserve">SUJETO OBLIGADO </w:t>
      </w:r>
      <w:r w:rsidRPr="00544049">
        <w:rPr>
          <w:rFonts w:cs="Arial"/>
          <w:szCs w:val="22"/>
        </w:rPr>
        <w:t xml:space="preserve">en el apartado de manifestaciones colmó con las pretensiones de </w:t>
      </w:r>
      <w:r w:rsidRPr="00544049">
        <w:rPr>
          <w:rFonts w:cs="Arial"/>
          <w:b/>
          <w:szCs w:val="22"/>
        </w:rPr>
        <w:t xml:space="preserve">LA PARTE RECURRENTE, </w:t>
      </w:r>
      <w:r w:rsidRPr="00544049">
        <w:rPr>
          <w:rFonts w:cs="Arial"/>
          <w:szCs w:val="22"/>
        </w:rPr>
        <w:t>remitiendo la información novedosa que abonó a su respuesta primigenia.</w:t>
      </w:r>
    </w:p>
    <w:p w14:paraId="14724DDF" w14:textId="77777777" w:rsidR="006310CE" w:rsidRPr="00544049" w:rsidRDefault="006310CE" w:rsidP="00544049">
      <w:pPr>
        <w:ind w:right="-93"/>
        <w:rPr>
          <w:rFonts w:cs="Tahoma"/>
          <w:bCs/>
          <w:szCs w:val="22"/>
        </w:rPr>
      </w:pPr>
    </w:p>
    <w:p w14:paraId="00222341" w14:textId="77777777" w:rsidR="006310CE" w:rsidRPr="00544049" w:rsidRDefault="006310CE" w:rsidP="00544049">
      <w:pPr>
        <w:ind w:right="-93"/>
        <w:rPr>
          <w:rFonts w:cs="Tahoma"/>
          <w:bCs/>
          <w:szCs w:val="22"/>
        </w:rPr>
      </w:pPr>
      <w:r w:rsidRPr="0054404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38AF33C7" w14:textId="77777777" w:rsidR="006310CE" w:rsidRPr="00544049" w:rsidRDefault="006310CE" w:rsidP="00544049">
      <w:pPr>
        <w:rPr>
          <w:szCs w:val="22"/>
        </w:rPr>
      </w:pPr>
    </w:p>
    <w:p w14:paraId="346237DB" w14:textId="77777777" w:rsidR="006310CE" w:rsidRPr="00544049" w:rsidRDefault="006310CE" w:rsidP="00544049">
      <w:pPr>
        <w:pStyle w:val="Ttulo1"/>
        <w:rPr>
          <w:szCs w:val="22"/>
        </w:rPr>
      </w:pPr>
      <w:bookmarkStart w:id="37" w:name="_Toc173842048"/>
      <w:bookmarkStart w:id="38" w:name="_Toc175826956"/>
      <w:bookmarkStart w:id="39" w:name="_Toc178851496"/>
      <w:bookmarkStart w:id="40" w:name="_Toc179315474"/>
      <w:bookmarkStart w:id="41" w:name="_Toc183090442"/>
      <w:r w:rsidRPr="00544049">
        <w:rPr>
          <w:szCs w:val="22"/>
        </w:rPr>
        <w:t>RESUELVE</w:t>
      </w:r>
      <w:bookmarkEnd w:id="37"/>
      <w:bookmarkEnd w:id="38"/>
      <w:bookmarkEnd w:id="39"/>
      <w:bookmarkEnd w:id="40"/>
      <w:bookmarkEnd w:id="41"/>
    </w:p>
    <w:p w14:paraId="37059743" w14:textId="77777777" w:rsidR="006310CE" w:rsidRPr="00544049" w:rsidRDefault="006310CE" w:rsidP="00544049">
      <w:pPr>
        <w:ind w:right="113"/>
        <w:rPr>
          <w:rFonts w:cs="Arial"/>
          <w:b/>
          <w:szCs w:val="22"/>
        </w:rPr>
      </w:pPr>
    </w:p>
    <w:p w14:paraId="6C88C2D9" w14:textId="006317C0" w:rsidR="006310CE" w:rsidRPr="00544049" w:rsidRDefault="006310CE" w:rsidP="00544049">
      <w:pPr>
        <w:rPr>
          <w:lang w:val="es-ES"/>
        </w:rPr>
      </w:pPr>
      <w:r w:rsidRPr="00544049">
        <w:rPr>
          <w:b/>
          <w:szCs w:val="22"/>
        </w:rPr>
        <w:t xml:space="preserve">PRIMERO. </w:t>
      </w:r>
      <w:r w:rsidRPr="00544049">
        <w:t xml:space="preserve">Se </w:t>
      </w:r>
      <w:r w:rsidRPr="00544049">
        <w:rPr>
          <w:b/>
        </w:rPr>
        <w:t>SOBRESEE</w:t>
      </w:r>
      <w:r w:rsidRPr="00544049">
        <w:t xml:space="preserve"> el Recurso de Revisión número </w:t>
      </w:r>
      <w:r w:rsidRPr="00544049">
        <w:rPr>
          <w:rFonts w:eastAsia="Palatino Linotype" w:cs="Palatino Linotype"/>
          <w:b/>
        </w:rPr>
        <w:t>0</w:t>
      </w:r>
      <w:r w:rsidR="00941C99" w:rsidRPr="00544049">
        <w:rPr>
          <w:rFonts w:eastAsia="Palatino Linotype" w:cs="Palatino Linotype"/>
          <w:b/>
        </w:rPr>
        <w:t>6827</w:t>
      </w:r>
      <w:r w:rsidRPr="00544049">
        <w:rPr>
          <w:rFonts w:eastAsia="Palatino Linotype" w:cs="Palatino Linotype"/>
          <w:b/>
        </w:rPr>
        <w:t xml:space="preserve">/INFOEM/IP/RR/2024 </w:t>
      </w:r>
      <w:r w:rsidRPr="00544049">
        <w:rPr>
          <w:lang w:val="es-ES"/>
        </w:rPr>
        <w:t xml:space="preserve">porque una vez admitido se actualizó la causal de sobreseimiento establecida en el artículo 192 fracción III de la </w:t>
      </w:r>
      <w:r w:rsidRPr="00544049">
        <w:rPr>
          <w:lang w:eastAsia="es-ES_tradnl"/>
        </w:rPr>
        <w:t>Ley de Transparencia y Acceso a la Información Pública del Estado de México y Municipios</w:t>
      </w:r>
      <w:r w:rsidRPr="00544049">
        <w:rPr>
          <w:lang w:val="es-ES"/>
        </w:rPr>
        <w:t xml:space="preserve">, en términos del Considerando </w:t>
      </w:r>
      <w:r w:rsidRPr="00544049">
        <w:rPr>
          <w:b/>
          <w:lang w:val="es-ES"/>
        </w:rPr>
        <w:t>SEGUNDO</w:t>
      </w:r>
      <w:r w:rsidRPr="00544049">
        <w:rPr>
          <w:lang w:val="es-ES"/>
        </w:rPr>
        <w:t xml:space="preserve"> de la presente resolución.</w:t>
      </w:r>
    </w:p>
    <w:p w14:paraId="2723E2B6" w14:textId="77777777" w:rsidR="006310CE" w:rsidRPr="00544049" w:rsidRDefault="006310CE" w:rsidP="00544049">
      <w:pPr>
        <w:ind w:right="-93"/>
        <w:rPr>
          <w:szCs w:val="22"/>
        </w:rPr>
      </w:pPr>
      <w:r w:rsidRPr="00544049">
        <w:rPr>
          <w:rFonts w:eastAsia="Calibri" w:cs="Tahoma"/>
          <w:b/>
          <w:bCs/>
          <w:szCs w:val="22"/>
          <w:lang w:eastAsia="en-US"/>
        </w:rPr>
        <w:lastRenderedPageBreak/>
        <w:t>SEGUNDO.</w:t>
      </w:r>
      <w:r w:rsidRPr="00544049">
        <w:rPr>
          <w:rFonts w:eastAsia="Calibri" w:cs="Tahoma"/>
          <w:szCs w:val="22"/>
        </w:rPr>
        <w:t xml:space="preserve"> </w:t>
      </w:r>
      <w:r w:rsidRPr="00544049">
        <w:rPr>
          <w:szCs w:val="22"/>
        </w:rPr>
        <w:t>Notifíquese la presente resolución mediante Sistema de Acceso a la Información Mexiquense (</w:t>
      </w:r>
      <w:r w:rsidRPr="00544049">
        <w:rPr>
          <w:b/>
          <w:szCs w:val="22"/>
        </w:rPr>
        <w:t>SAIMEX</w:t>
      </w:r>
      <w:r w:rsidRPr="00544049">
        <w:rPr>
          <w:szCs w:val="22"/>
        </w:rPr>
        <w:t xml:space="preserve">), al Titular de la Unidad de Transparencia del </w:t>
      </w:r>
      <w:r w:rsidRPr="00544049">
        <w:rPr>
          <w:b/>
          <w:bCs/>
          <w:szCs w:val="22"/>
        </w:rPr>
        <w:t>SUJETO OBLIGADO</w:t>
      </w:r>
      <w:r w:rsidRPr="00544049">
        <w:rPr>
          <w:szCs w:val="22"/>
        </w:rPr>
        <w:t>, para su conocimiento.</w:t>
      </w:r>
    </w:p>
    <w:p w14:paraId="26BD214F" w14:textId="77777777" w:rsidR="006310CE" w:rsidRPr="00544049" w:rsidRDefault="006310CE" w:rsidP="00544049">
      <w:pPr>
        <w:rPr>
          <w:b/>
          <w:szCs w:val="22"/>
        </w:rPr>
      </w:pPr>
    </w:p>
    <w:p w14:paraId="40B38839" w14:textId="77777777" w:rsidR="006310CE" w:rsidRPr="00544049" w:rsidRDefault="006310CE" w:rsidP="00544049">
      <w:pPr>
        <w:rPr>
          <w:b/>
          <w:szCs w:val="22"/>
        </w:rPr>
      </w:pPr>
      <w:r w:rsidRPr="00544049">
        <w:rPr>
          <w:b/>
          <w:szCs w:val="22"/>
        </w:rPr>
        <w:t>TERCERO.</w:t>
      </w:r>
      <w:r w:rsidRPr="00544049">
        <w:rPr>
          <w:szCs w:val="22"/>
        </w:rPr>
        <w:t xml:space="preserve"> Notifíquese a </w:t>
      </w:r>
      <w:r w:rsidRPr="00544049">
        <w:rPr>
          <w:b/>
          <w:szCs w:val="22"/>
        </w:rPr>
        <w:t>LA PARTE RECURRENTE</w:t>
      </w:r>
      <w:r w:rsidRPr="00544049">
        <w:rPr>
          <w:szCs w:val="22"/>
        </w:rPr>
        <w:t xml:space="preserve"> la presente resolución vía Sistema de Acceso a la Información Mexiquense (SAIMEX)</w:t>
      </w:r>
      <w:r w:rsidRPr="00544049">
        <w:rPr>
          <w:b/>
          <w:szCs w:val="22"/>
        </w:rPr>
        <w:t>.</w:t>
      </w:r>
    </w:p>
    <w:p w14:paraId="427DD936" w14:textId="77777777" w:rsidR="006310CE" w:rsidRPr="00544049" w:rsidRDefault="006310CE" w:rsidP="00544049">
      <w:pPr>
        <w:rPr>
          <w:szCs w:val="22"/>
        </w:rPr>
      </w:pPr>
    </w:p>
    <w:p w14:paraId="7102B2AC" w14:textId="77777777" w:rsidR="006310CE" w:rsidRPr="00544049" w:rsidRDefault="006310CE" w:rsidP="00544049">
      <w:pPr>
        <w:rPr>
          <w:szCs w:val="22"/>
        </w:rPr>
      </w:pPr>
      <w:r w:rsidRPr="00544049">
        <w:rPr>
          <w:b/>
          <w:szCs w:val="22"/>
        </w:rPr>
        <w:t>CUARTO</w:t>
      </w:r>
      <w:r w:rsidRPr="00544049">
        <w:rPr>
          <w:szCs w:val="22"/>
        </w:rPr>
        <w:t xml:space="preserve">. Hágase del conocimiento a </w:t>
      </w:r>
      <w:r w:rsidRPr="00544049">
        <w:rPr>
          <w:b/>
          <w:szCs w:val="22"/>
        </w:rPr>
        <w:t>LA PARTE RECURRENTE</w:t>
      </w:r>
      <w:r w:rsidRPr="0054404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CC1622C" w14:textId="77777777" w:rsidR="002B11D9" w:rsidRPr="00544049" w:rsidRDefault="002B11D9" w:rsidP="00544049">
      <w:pPr>
        <w:ind w:right="113"/>
        <w:rPr>
          <w:b/>
        </w:rPr>
      </w:pPr>
    </w:p>
    <w:p w14:paraId="11E000F6" w14:textId="552F8260" w:rsidR="002B11D9" w:rsidRPr="00544049" w:rsidRDefault="00E43858" w:rsidP="00544049">
      <w:r w:rsidRPr="00544049">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41C99" w:rsidRPr="00544049">
        <w:t>CUADRAGÉSIMA PRIMERA</w:t>
      </w:r>
      <w:r w:rsidR="005F6CC7" w:rsidRPr="00544049">
        <w:t xml:space="preserve"> </w:t>
      </w:r>
      <w:r w:rsidRPr="00544049">
        <w:t xml:space="preserve">SESIÓN ORDINARIA, CELEBRADA EL </w:t>
      </w:r>
      <w:r w:rsidR="00941C99" w:rsidRPr="00544049">
        <w:t>VEINTISIETE</w:t>
      </w:r>
      <w:r w:rsidR="005F6CC7" w:rsidRPr="00544049">
        <w:t xml:space="preserve"> </w:t>
      </w:r>
      <w:r w:rsidRPr="00544049">
        <w:t xml:space="preserve">DE </w:t>
      </w:r>
      <w:r w:rsidR="00941C99" w:rsidRPr="00544049">
        <w:t>NOVIEMBRE</w:t>
      </w:r>
      <w:r w:rsidR="002B24B6" w:rsidRPr="00544049">
        <w:t xml:space="preserve"> </w:t>
      </w:r>
      <w:r w:rsidRPr="00544049">
        <w:t>DE DOS MIL VEINTICUATRO ANTE EL SECRETARIO TÉCNICO DEL PLENO, ALEXIS TAPIA RAMÍREZ.</w:t>
      </w:r>
    </w:p>
    <w:p w14:paraId="5991A213" w14:textId="77777777" w:rsidR="002B11D9" w:rsidRPr="00544049" w:rsidRDefault="00E43858" w:rsidP="00544049">
      <w:pPr>
        <w:tabs>
          <w:tab w:val="left" w:pos="2325"/>
        </w:tabs>
        <w:rPr>
          <w:sz w:val="18"/>
          <w:szCs w:val="18"/>
        </w:rPr>
      </w:pPr>
      <w:r w:rsidRPr="00544049">
        <w:rPr>
          <w:sz w:val="18"/>
          <w:szCs w:val="18"/>
        </w:rPr>
        <w:t>SCMM/AGZ/DEMF/DLM</w:t>
      </w:r>
    </w:p>
    <w:p w14:paraId="4303A265" w14:textId="77777777" w:rsidR="002B11D9" w:rsidRPr="00544049" w:rsidRDefault="002B11D9" w:rsidP="00544049">
      <w:pPr>
        <w:ind w:right="-93"/>
      </w:pPr>
    </w:p>
    <w:p w14:paraId="7D79E151" w14:textId="77777777" w:rsidR="002B11D9" w:rsidRPr="00544049" w:rsidRDefault="002B11D9" w:rsidP="00544049">
      <w:pPr>
        <w:ind w:right="-93"/>
      </w:pPr>
    </w:p>
    <w:p w14:paraId="47C5DE74" w14:textId="77777777" w:rsidR="002B11D9" w:rsidRPr="00544049" w:rsidRDefault="002B11D9" w:rsidP="00544049">
      <w:pPr>
        <w:ind w:right="-93"/>
      </w:pPr>
    </w:p>
    <w:p w14:paraId="0CF3F610" w14:textId="77777777" w:rsidR="002B11D9" w:rsidRPr="00544049" w:rsidRDefault="002B11D9" w:rsidP="00544049">
      <w:pPr>
        <w:ind w:right="-93"/>
      </w:pPr>
    </w:p>
    <w:p w14:paraId="06338933" w14:textId="77777777" w:rsidR="002B11D9" w:rsidRPr="00544049" w:rsidRDefault="002B11D9" w:rsidP="00544049">
      <w:pPr>
        <w:ind w:right="-93"/>
      </w:pPr>
    </w:p>
    <w:p w14:paraId="022324A6" w14:textId="77777777" w:rsidR="002B11D9" w:rsidRPr="00544049" w:rsidRDefault="002B11D9" w:rsidP="00544049">
      <w:pPr>
        <w:ind w:right="-93"/>
      </w:pPr>
    </w:p>
    <w:p w14:paraId="1941B3D9" w14:textId="77777777" w:rsidR="002B11D9" w:rsidRPr="00544049" w:rsidRDefault="002B11D9" w:rsidP="00544049">
      <w:pPr>
        <w:ind w:right="-93"/>
      </w:pPr>
    </w:p>
    <w:p w14:paraId="089D4083" w14:textId="77777777" w:rsidR="002B11D9" w:rsidRPr="00544049" w:rsidRDefault="002B11D9" w:rsidP="00544049">
      <w:pPr>
        <w:ind w:right="-93"/>
      </w:pPr>
    </w:p>
    <w:p w14:paraId="13C0A04F" w14:textId="77777777" w:rsidR="002B11D9" w:rsidRPr="00544049" w:rsidRDefault="002B11D9" w:rsidP="00544049">
      <w:pPr>
        <w:tabs>
          <w:tab w:val="center" w:pos="4568"/>
        </w:tabs>
        <w:ind w:right="-93"/>
      </w:pPr>
    </w:p>
    <w:p w14:paraId="5FD2AB72" w14:textId="77777777" w:rsidR="002B11D9" w:rsidRPr="00544049" w:rsidRDefault="002B11D9" w:rsidP="00544049">
      <w:pPr>
        <w:tabs>
          <w:tab w:val="center" w:pos="4568"/>
        </w:tabs>
        <w:ind w:right="-93"/>
      </w:pPr>
    </w:p>
    <w:p w14:paraId="30082FD2" w14:textId="77777777" w:rsidR="002B11D9" w:rsidRPr="00544049" w:rsidRDefault="002B11D9" w:rsidP="00544049">
      <w:pPr>
        <w:tabs>
          <w:tab w:val="center" w:pos="4568"/>
        </w:tabs>
        <w:ind w:right="-93"/>
      </w:pPr>
    </w:p>
    <w:p w14:paraId="451F6B59" w14:textId="77777777" w:rsidR="002B11D9" w:rsidRPr="00544049" w:rsidRDefault="002B11D9" w:rsidP="00544049">
      <w:pPr>
        <w:tabs>
          <w:tab w:val="center" w:pos="4568"/>
        </w:tabs>
        <w:ind w:right="-93"/>
      </w:pPr>
    </w:p>
    <w:p w14:paraId="616609ED" w14:textId="77777777" w:rsidR="002B11D9" w:rsidRPr="00544049" w:rsidRDefault="002B11D9" w:rsidP="00544049">
      <w:pPr>
        <w:tabs>
          <w:tab w:val="center" w:pos="4568"/>
        </w:tabs>
        <w:ind w:right="-93"/>
      </w:pPr>
    </w:p>
    <w:p w14:paraId="2297A5B6" w14:textId="77777777" w:rsidR="002B11D9" w:rsidRPr="00544049" w:rsidRDefault="002B11D9" w:rsidP="00544049">
      <w:pPr>
        <w:tabs>
          <w:tab w:val="center" w:pos="4568"/>
        </w:tabs>
        <w:ind w:right="-93"/>
      </w:pPr>
    </w:p>
    <w:p w14:paraId="2EBCFE13" w14:textId="77777777" w:rsidR="002B11D9" w:rsidRPr="00544049" w:rsidRDefault="002B11D9" w:rsidP="00544049">
      <w:pPr>
        <w:tabs>
          <w:tab w:val="center" w:pos="4568"/>
        </w:tabs>
        <w:ind w:right="-93"/>
      </w:pPr>
    </w:p>
    <w:p w14:paraId="236BF945" w14:textId="77777777" w:rsidR="002B11D9" w:rsidRPr="00544049" w:rsidRDefault="002B11D9" w:rsidP="00544049">
      <w:pPr>
        <w:tabs>
          <w:tab w:val="center" w:pos="4568"/>
        </w:tabs>
        <w:ind w:right="-93"/>
      </w:pPr>
    </w:p>
    <w:p w14:paraId="004681CB" w14:textId="77777777" w:rsidR="002B11D9" w:rsidRPr="00544049" w:rsidRDefault="002B11D9" w:rsidP="00544049">
      <w:pPr>
        <w:tabs>
          <w:tab w:val="center" w:pos="4568"/>
        </w:tabs>
        <w:ind w:right="-93"/>
      </w:pPr>
    </w:p>
    <w:p w14:paraId="2BEE054A" w14:textId="77777777" w:rsidR="002B11D9" w:rsidRPr="00544049" w:rsidRDefault="002B11D9" w:rsidP="00544049">
      <w:pPr>
        <w:tabs>
          <w:tab w:val="center" w:pos="4568"/>
        </w:tabs>
        <w:ind w:right="-93"/>
      </w:pPr>
    </w:p>
    <w:p w14:paraId="654DB8BB" w14:textId="77777777" w:rsidR="002B11D9" w:rsidRPr="00544049" w:rsidRDefault="002B11D9" w:rsidP="00544049">
      <w:pPr>
        <w:tabs>
          <w:tab w:val="center" w:pos="4568"/>
        </w:tabs>
        <w:ind w:right="-93"/>
      </w:pPr>
    </w:p>
    <w:p w14:paraId="71B4C5C8" w14:textId="77777777" w:rsidR="002B11D9" w:rsidRPr="00544049" w:rsidRDefault="002B11D9" w:rsidP="00544049">
      <w:pPr>
        <w:tabs>
          <w:tab w:val="center" w:pos="4568"/>
        </w:tabs>
        <w:ind w:right="-93"/>
      </w:pPr>
    </w:p>
    <w:p w14:paraId="3F14806B" w14:textId="77777777" w:rsidR="002B11D9" w:rsidRPr="00544049" w:rsidRDefault="002B11D9" w:rsidP="00544049">
      <w:pPr>
        <w:tabs>
          <w:tab w:val="center" w:pos="4568"/>
        </w:tabs>
        <w:ind w:right="-93"/>
      </w:pPr>
    </w:p>
    <w:p w14:paraId="108F5EF8" w14:textId="77777777" w:rsidR="002B11D9" w:rsidRPr="00544049" w:rsidRDefault="002B11D9" w:rsidP="00544049">
      <w:pPr>
        <w:tabs>
          <w:tab w:val="center" w:pos="4568"/>
        </w:tabs>
        <w:ind w:right="-93"/>
      </w:pPr>
    </w:p>
    <w:p w14:paraId="673AF841" w14:textId="77777777" w:rsidR="002B11D9" w:rsidRPr="00544049" w:rsidRDefault="002B11D9" w:rsidP="00544049">
      <w:pPr>
        <w:tabs>
          <w:tab w:val="center" w:pos="4568"/>
        </w:tabs>
        <w:ind w:right="-93"/>
      </w:pPr>
    </w:p>
    <w:p w14:paraId="5C52BD3D" w14:textId="77777777" w:rsidR="002B11D9" w:rsidRPr="00544049" w:rsidRDefault="002B11D9" w:rsidP="00544049">
      <w:pPr>
        <w:tabs>
          <w:tab w:val="center" w:pos="4568"/>
        </w:tabs>
        <w:ind w:right="-93"/>
      </w:pPr>
    </w:p>
    <w:p w14:paraId="6D32AF04" w14:textId="77777777" w:rsidR="002B11D9" w:rsidRPr="00544049" w:rsidRDefault="002B11D9" w:rsidP="00544049"/>
    <w:sectPr w:rsidR="002B11D9" w:rsidRPr="00544049">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D27B" w14:textId="77777777" w:rsidR="00A41533" w:rsidRDefault="00A41533">
      <w:pPr>
        <w:spacing w:line="240" w:lineRule="auto"/>
      </w:pPr>
      <w:r>
        <w:separator/>
      </w:r>
    </w:p>
  </w:endnote>
  <w:endnote w:type="continuationSeparator" w:id="0">
    <w:p w14:paraId="61296FDC" w14:textId="77777777" w:rsidR="00A41533" w:rsidRDefault="00A41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893A69" w:rsidRDefault="00893A69">
    <w:pPr>
      <w:tabs>
        <w:tab w:val="center" w:pos="4550"/>
        <w:tab w:val="left" w:pos="5818"/>
      </w:tabs>
      <w:ind w:right="260"/>
      <w:jc w:val="right"/>
      <w:rPr>
        <w:color w:val="071320"/>
        <w:sz w:val="24"/>
        <w:szCs w:val="24"/>
      </w:rPr>
    </w:pPr>
  </w:p>
  <w:p w14:paraId="6956D721" w14:textId="77777777" w:rsidR="00893A69" w:rsidRDefault="00893A6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893A69" w:rsidRDefault="00893A6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16C61">
      <w:rPr>
        <w:noProof/>
        <w:color w:val="0A1D30"/>
        <w:sz w:val="24"/>
        <w:szCs w:val="24"/>
      </w:rPr>
      <w:t>17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16C61">
      <w:rPr>
        <w:noProof/>
        <w:color w:val="0A1D30"/>
        <w:sz w:val="24"/>
        <w:szCs w:val="24"/>
      </w:rPr>
      <w:t>19</w:t>
    </w:r>
    <w:r>
      <w:rPr>
        <w:color w:val="0A1D30"/>
        <w:sz w:val="24"/>
        <w:szCs w:val="24"/>
      </w:rPr>
      <w:fldChar w:fldCharType="end"/>
    </w:r>
  </w:p>
  <w:p w14:paraId="6E3F5C8E" w14:textId="77777777" w:rsidR="00893A69" w:rsidRDefault="00893A6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4D12B" w14:textId="77777777" w:rsidR="00A41533" w:rsidRDefault="00A41533">
      <w:pPr>
        <w:spacing w:line="240" w:lineRule="auto"/>
      </w:pPr>
      <w:r>
        <w:separator/>
      </w:r>
    </w:p>
  </w:footnote>
  <w:footnote w:type="continuationSeparator" w:id="0">
    <w:p w14:paraId="48BFCA43" w14:textId="77777777" w:rsidR="00A41533" w:rsidRDefault="00A415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893A69" w:rsidRDefault="00893A69">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93A69" w14:paraId="0D9B3EDA" w14:textId="77777777">
      <w:trPr>
        <w:trHeight w:val="144"/>
        <w:jc w:val="right"/>
      </w:trPr>
      <w:tc>
        <w:tcPr>
          <w:tcW w:w="2727" w:type="dxa"/>
        </w:tcPr>
        <w:p w14:paraId="27E11930" w14:textId="77777777" w:rsidR="00893A69" w:rsidRDefault="00893A69">
          <w:pPr>
            <w:tabs>
              <w:tab w:val="right" w:pos="8838"/>
            </w:tabs>
            <w:ind w:left="-74" w:right="-105"/>
            <w:rPr>
              <w:b/>
            </w:rPr>
          </w:pPr>
          <w:r>
            <w:rPr>
              <w:b/>
            </w:rPr>
            <w:t>Recurso de Revisión:</w:t>
          </w:r>
        </w:p>
      </w:tc>
      <w:tc>
        <w:tcPr>
          <w:tcW w:w="3402" w:type="dxa"/>
        </w:tcPr>
        <w:p w14:paraId="0190084E" w14:textId="621D21A1" w:rsidR="00893A69" w:rsidRPr="00E43858" w:rsidRDefault="00893A69" w:rsidP="00053951">
          <w:pPr>
            <w:tabs>
              <w:tab w:val="right" w:pos="8838"/>
            </w:tabs>
            <w:ind w:left="-74" w:right="-105"/>
          </w:pPr>
          <w:r>
            <w:t>06827</w:t>
          </w:r>
          <w:r w:rsidRPr="00E43858">
            <w:t xml:space="preserve">/INFOEM/IP/RR/2024 </w:t>
          </w:r>
        </w:p>
      </w:tc>
    </w:tr>
    <w:tr w:rsidR="00893A69" w14:paraId="71073FBB" w14:textId="77777777">
      <w:trPr>
        <w:trHeight w:val="283"/>
        <w:jc w:val="right"/>
      </w:trPr>
      <w:tc>
        <w:tcPr>
          <w:tcW w:w="2727" w:type="dxa"/>
        </w:tcPr>
        <w:p w14:paraId="17C6F29D" w14:textId="77777777" w:rsidR="00893A69" w:rsidRDefault="00893A69">
          <w:pPr>
            <w:tabs>
              <w:tab w:val="right" w:pos="8838"/>
            </w:tabs>
            <w:ind w:left="-74" w:right="-105"/>
            <w:rPr>
              <w:b/>
            </w:rPr>
          </w:pPr>
          <w:r>
            <w:rPr>
              <w:b/>
            </w:rPr>
            <w:t>Sujeto Obligado:</w:t>
          </w:r>
        </w:p>
      </w:tc>
      <w:tc>
        <w:tcPr>
          <w:tcW w:w="3402" w:type="dxa"/>
        </w:tcPr>
        <w:p w14:paraId="46561F9A" w14:textId="05A02513" w:rsidR="00893A69" w:rsidRDefault="00893A69" w:rsidP="007B5064">
          <w:pPr>
            <w:tabs>
              <w:tab w:val="left" w:pos="2834"/>
              <w:tab w:val="right" w:pos="8838"/>
            </w:tabs>
            <w:ind w:left="-108" w:right="-105"/>
          </w:pPr>
          <w:r w:rsidRPr="00053951">
            <w:t>Universidad Tecnológica de Tecámac</w:t>
          </w:r>
        </w:p>
      </w:tc>
    </w:tr>
    <w:tr w:rsidR="00893A69" w14:paraId="5434ECEC" w14:textId="77777777">
      <w:trPr>
        <w:trHeight w:val="283"/>
        <w:jc w:val="right"/>
      </w:trPr>
      <w:tc>
        <w:tcPr>
          <w:tcW w:w="2727" w:type="dxa"/>
        </w:tcPr>
        <w:p w14:paraId="3E24D6EE" w14:textId="77777777" w:rsidR="00893A69" w:rsidRDefault="00893A69">
          <w:pPr>
            <w:tabs>
              <w:tab w:val="right" w:pos="8838"/>
            </w:tabs>
            <w:ind w:left="-74" w:right="-105"/>
            <w:rPr>
              <w:b/>
            </w:rPr>
          </w:pPr>
          <w:r>
            <w:rPr>
              <w:b/>
            </w:rPr>
            <w:t>Comisionada Ponente:</w:t>
          </w:r>
        </w:p>
      </w:tc>
      <w:tc>
        <w:tcPr>
          <w:tcW w:w="3402" w:type="dxa"/>
        </w:tcPr>
        <w:p w14:paraId="265634D1" w14:textId="77777777" w:rsidR="00893A69" w:rsidRDefault="00893A69">
          <w:pPr>
            <w:tabs>
              <w:tab w:val="right" w:pos="8838"/>
            </w:tabs>
            <w:ind w:left="-108" w:right="-105"/>
          </w:pPr>
          <w:r>
            <w:t>Sharon Cristina Morales Martínez</w:t>
          </w:r>
        </w:p>
      </w:tc>
    </w:tr>
  </w:tbl>
  <w:p w14:paraId="0D720004" w14:textId="77777777" w:rsidR="00893A69" w:rsidRDefault="00893A69">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32914938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893A69" w:rsidRDefault="00893A69">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893A69" w14:paraId="07D4DC48" w14:textId="77777777">
      <w:trPr>
        <w:trHeight w:val="1435"/>
      </w:trPr>
      <w:tc>
        <w:tcPr>
          <w:tcW w:w="283" w:type="dxa"/>
          <w:shd w:val="clear" w:color="auto" w:fill="auto"/>
        </w:tcPr>
        <w:p w14:paraId="10AEDB3E" w14:textId="77777777" w:rsidR="00893A69" w:rsidRDefault="00893A69">
          <w:pPr>
            <w:tabs>
              <w:tab w:val="right" w:pos="4273"/>
            </w:tabs>
            <w:rPr>
              <w:rFonts w:ascii="Garamond" w:eastAsia="Garamond" w:hAnsi="Garamond" w:cs="Garamond"/>
            </w:rPr>
          </w:pPr>
        </w:p>
      </w:tc>
      <w:tc>
        <w:tcPr>
          <w:tcW w:w="6379" w:type="dxa"/>
          <w:shd w:val="clear" w:color="auto" w:fill="auto"/>
        </w:tcPr>
        <w:p w14:paraId="1F1DA6B4" w14:textId="77777777" w:rsidR="00893A69" w:rsidRDefault="00893A69">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893A69" w14:paraId="6CAFFB43" w14:textId="77777777">
            <w:trPr>
              <w:trHeight w:val="144"/>
            </w:trPr>
            <w:tc>
              <w:tcPr>
                <w:tcW w:w="2790" w:type="dxa"/>
              </w:tcPr>
              <w:p w14:paraId="4F90FE50" w14:textId="77777777" w:rsidR="00893A69" w:rsidRDefault="00893A69">
                <w:pPr>
                  <w:tabs>
                    <w:tab w:val="right" w:pos="8838"/>
                  </w:tabs>
                  <w:ind w:left="-74" w:right="-105"/>
                  <w:rPr>
                    <w:b/>
                  </w:rPr>
                </w:pPr>
                <w:bookmarkStart w:id="1" w:name="_heading=h.147n2zr" w:colFirst="0" w:colLast="0"/>
                <w:bookmarkEnd w:id="1"/>
                <w:r>
                  <w:rPr>
                    <w:b/>
                  </w:rPr>
                  <w:t>Recurso de Revisión:</w:t>
                </w:r>
              </w:p>
            </w:tc>
            <w:tc>
              <w:tcPr>
                <w:tcW w:w="3345" w:type="dxa"/>
              </w:tcPr>
              <w:p w14:paraId="08792260" w14:textId="3B20854F" w:rsidR="00893A69" w:rsidRPr="00E43858" w:rsidRDefault="00893A69" w:rsidP="00053951">
                <w:pPr>
                  <w:tabs>
                    <w:tab w:val="right" w:pos="8838"/>
                  </w:tabs>
                  <w:ind w:left="-74" w:right="-105"/>
                </w:pPr>
                <w:r>
                  <w:t>06827</w:t>
                </w:r>
                <w:r w:rsidRPr="00E43858">
                  <w:t xml:space="preserve">/INFOEM/IP/RR/2024 </w:t>
                </w:r>
              </w:p>
            </w:tc>
            <w:tc>
              <w:tcPr>
                <w:tcW w:w="3405" w:type="dxa"/>
              </w:tcPr>
              <w:p w14:paraId="2A287227" w14:textId="77777777" w:rsidR="00893A69" w:rsidRDefault="00893A69">
                <w:pPr>
                  <w:tabs>
                    <w:tab w:val="right" w:pos="8838"/>
                  </w:tabs>
                  <w:ind w:left="-74" w:right="-105"/>
                </w:pPr>
              </w:p>
            </w:tc>
          </w:tr>
          <w:tr w:rsidR="00893A69" w14:paraId="0656BFF9" w14:textId="77777777">
            <w:trPr>
              <w:trHeight w:val="144"/>
            </w:trPr>
            <w:tc>
              <w:tcPr>
                <w:tcW w:w="2790" w:type="dxa"/>
              </w:tcPr>
              <w:p w14:paraId="364722EA" w14:textId="77777777" w:rsidR="00893A69" w:rsidRDefault="00893A69">
                <w:pPr>
                  <w:tabs>
                    <w:tab w:val="right" w:pos="8838"/>
                  </w:tabs>
                  <w:ind w:left="-74" w:right="-105"/>
                  <w:rPr>
                    <w:b/>
                  </w:rPr>
                </w:pPr>
                <w:bookmarkStart w:id="2" w:name="_heading=h.3o7alnk" w:colFirst="0" w:colLast="0"/>
                <w:bookmarkEnd w:id="2"/>
                <w:r>
                  <w:rPr>
                    <w:b/>
                  </w:rPr>
                  <w:t>Recurrente:</w:t>
                </w:r>
              </w:p>
            </w:tc>
            <w:tc>
              <w:tcPr>
                <w:tcW w:w="3345" w:type="dxa"/>
              </w:tcPr>
              <w:p w14:paraId="6213424C" w14:textId="274940B4" w:rsidR="00893A69" w:rsidRDefault="00893A69" w:rsidP="00122703">
                <w:pPr>
                  <w:tabs>
                    <w:tab w:val="left" w:pos="3122"/>
                    <w:tab w:val="right" w:pos="8838"/>
                  </w:tabs>
                  <w:ind w:left="-105" w:right="-105"/>
                </w:pPr>
              </w:p>
            </w:tc>
            <w:tc>
              <w:tcPr>
                <w:tcW w:w="3405" w:type="dxa"/>
              </w:tcPr>
              <w:p w14:paraId="17E34EE7" w14:textId="77777777" w:rsidR="00893A69" w:rsidRDefault="00893A69">
                <w:pPr>
                  <w:tabs>
                    <w:tab w:val="left" w:pos="3122"/>
                    <w:tab w:val="right" w:pos="8838"/>
                  </w:tabs>
                  <w:ind w:left="-105" w:right="-105"/>
                </w:pPr>
              </w:p>
            </w:tc>
          </w:tr>
          <w:tr w:rsidR="00893A69" w14:paraId="3FA08C30" w14:textId="77777777">
            <w:trPr>
              <w:trHeight w:val="283"/>
            </w:trPr>
            <w:tc>
              <w:tcPr>
                <w:tcW w:w="2790" w:type="dxa"/>
              </w:tcPr>
              <w:p w14:paraId="490F74F2" w14:textId="77777777" w:rsidR="00893A69" w:rsidRDefault="00893A69">
                <w:pPr>
                  <w:tabs>
                    <w:tab w:val="right" w:pos="8838"/>
                  </w:tabs>
                  <w:ind w:left="-74" w:right="-105"/>
                  <w:rPr>
                    <w:b/>
                  </w:rPr>
                </w:pPr>
                <w:r>
                  <w:rPr>
                    <w:b/>
                  </w:rPr>
                  <w:t>Sujeto Obligado:</w:t>
                </w:r>
              </w:p>
            </w:tc>
            <w:tc>
              <w:tcPr>
                <w:tcW w:w="3345" w:type="dxa"/>
              </w:tcPr>
              <w:p w14:paraId="7106384F" w14:textId="16B27583" w:rsidR="00893A69" w:rsidRDefault="00893A69" w:rsidP="007B5064">
                <w:pPr>
                  <w:tabs>
                    <w:tab w:val="left" w:pos="2834"/>
                    <w:tab w:val="right" w:pos="8838"/>
                  </w:tabs>
                  <w:ind w:left="-108" w:right="-105"/>
                </w:pPr>
                <w:r w:rsidRPr="00053951">
                  <w:t>Universidad Tecnológica de Tecámac</w:t>
                </w:r>
              </w:p>
            </w:tc>
            <w:tc>
              <w:tcPr>
                <w:tcW w:w="3405" w:type="dxa"/>
              </w:tcPr>
              <w:p w14:paraId="16AB2B15" w14:textId="77777777" w:rsidR="00893A69" w:rsidRDefault="00893A69">
                <w:pPr>
                  <w:tabs>
                    <w:tab w:val="left" w:pos="2834"/>
                    <w:tab w:val="right" w:pos="8838"/>
                  </w:tabs>
                  <w:ind w:left="-108" w:right="-105"/>
                </w:pPr>
              </w:p>
            </w:tc>
          </w:tr>
          <w:tr w:rsidR="00893A69" w14:paraId="2BEAB0A2" w14:textId="77777777">
            <w:trPr>
              <w:trHeight w:val="283"/>
            </w:trPr>
            <w:tc>
              <w:tcPr>
                <w:tcW w:w="2790" w:type="dxa"/>
              </w:tcPr>
              <w:p w14:paraId="0D2ED2D3" w14:textId="77777777" w:rsidR="00893A69" w:rsidRDefault="00893A69">
                <w:pPr>
                  <w:tabs>
                    <w:tab w:val="right" w:pos="8838"/>
                  </w:tabs>
                  <w:ind w:left="-74" w:right="-105"/>
                  <w:rPr>
                    <w:b/>
                  </w:rPr>
                </w:pPr>
                <w:r>
                  <w:rPr>
                    <w:b/>
                  </w:rPr>
                  <w:t>Comisionada Ponente:</w:t>
                </w:r>
              </w:p>
            </w:tc>
            <w:tc>
              <w:tcPr>
                <w:tcW w:w="3345" w:type="dxa"/>
              </w:tcPr>
              <w:p w14:paraId="585AA3C5" w14:textId="77777777" w:rsidR="00893A69" w:rsidRDefault="00893A69">
                <w:pPr>
                  <w:tabs>
                    <w:tab w:val="right" w:pos="8838"/>
                  </w:tabs>
                  <w:ind w:left="-108" w:right="-105"/>
                </w:pPr>
                <w:r>
                  <w:t>Sharon Cristina Morales Martínez</w:t>
                </w:r>
              </w:p>
            </w:tc>
            <w:tc>
              <w:tcPr>
                <w:tcW w:w="3405" w:type="dxa"/>
              </w:tcPr>
              <w:p w14:paraId="2849A278" w14:textId="77777777" w:rsidR="00893A69" w:rsidRDefault="00893A69">
                <w:pPr>
                  <w:tabs>
                    <w:tab w:val="right" w:pos="8838"/>
                  </w:tabs>
                  <w:ind w:left="-108" w:right="-105"/>
                </w:pPr>
              </w:p>
            </w:tc>
          </w:tr>
        </w:tbl>
        <w:p w14:paraId="658704ED" w14:textId="77777777" w:rsidR="00893A69" w:rsidRDefault="00893A69">
          <w:pPr>
            <w:tabs>
              <w:tab w:val="right" w:pos="8838"/>
            </w:tabs>
            <w:ind w:left="-28"/>
            <w:rPr>
              <w:rFonts w:ascii="Arial" w:eastAsia="Arial" w:hAnsi="Arial" w:cs="Arial"/>
              <w:b/>
            </w:rPr>
          </w:pPr>
        </w:p>
      </w:tc>
    </w:tr>
  </w:tbl>
  <w:p w14:paraId="0C136404" w14:textId="77777777" w:rsidR="00893A69" w:rsidRDefault="00A4153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D4F71"/>
    <w:multiLevelType w:val="hybridMultilevel"/>
    <w:tmpl w:val="1C9865BC"/>
    <w:lvl w:ilvl="0" w:tplc="58401558">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7E76FE"/>
    <w:multiLevelType w:val="hybridMultilevel"/>
    <w:tmpl w:val="5CB27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246AB"/>
    <w:multiLevelType w:val="hybridMultilevel"/>
    <w:tmpl w:val="C5083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B418E"/>
    <w:multiLevelType w:val="hybridMultilevel"/>
    <w:tmpl w:val="5C3A784C"/>
    <w:lvl w:ilvl="0" w:tplc="80A8466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8"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366445"/>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0D2E04"/>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344BF3"/>
    <w:multiLevelType w:val="hybridMultilevel"/>
    <w:tmpl w:val="9A02ADD8"/>
    <w:lvl w:ilvl="0" w:tplc="F84616CA">
      <w:start w:val="5"/>
      <w:numFmt w:val="bullet"/>
      <w:lvlText w:val="-"/>
      <w:lvlJc w:val="left"/>
      <w:pPr>
        <w:ind w:left="1080" w:hanging="360"/>
      </w:pPr>
      <w:rPr>
        <w:rFonts w:ascii="Palatino Linotype" w:eastAsia="Palatino Linotype" w:hAnsi="Palatino Linotype" w:cs="Palatino Linotype" w:hint="default"/>
        <w:b/>
        <w:i/>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E01436A"/>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CF4ABC"/>
    <w:multiLevelType w:val="hybridMultilevel"/>
    <w:tmpl w:val="8860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21"/>
  </w:num>
  <w:num w:numId="5">
    <w:abstractNumId w:val="0"/>
  </w:num>
  <w:num w:numId="6">
    <w:abstractNumId w:val="19"/>
  </w:num>
  <w:num w:numId="7">
    <w:abstractNumId w:val="25"/>
  </w:num>
  <w:num w:numId="8">
    <w:abstractNumId w:val="22"/>
  </w:num>
  <w:num w:numId="9">
    <w:abstractNumId w:val="9"/>
  </w:num>
  <w:num w:numId="10">
    <w:abstractNumId w:val="11"/>
  </w:num>
  <w:num w:numId="11">
    <w:abstractNumId w:val="4"/>
  </w:num>
  <w:num w:numId="12">
    <w:abstractNumId w:val="2"/>
  </w:num>
  <w:num w:numId="13">
    <w:abstractNumId w:val="18"/>
  </w:num>
  <w:num w:numId="14">
    <w:abstractNumId w:val="6"/>
  </w:num>
  <w:num w:numId="15">
    <w:abstractNumId w:val="8"/>
  </w:num>
  <w:num w:numId="16">
    <w:abstractNumId w:val="20"/>
  </w:num>
  <w:num w:numId="17">
    <w:abstractNumId w:val="15"/>
  </w:num>
  <w:num w:numId="18">
    <w:abstractNumId w:val="23"/>
  </w:num>
  <w:num w:numId="19">
    <w:abstractNumId w:val="5"/>
  </w:num>
  <w:num w:numId="20">
    <w:abstractNumId w:val="12"/>
  </w:num>
  <w:num w:numId="21">
    <w:abstractNumId w:val="1"/>
  </w:num>
  <w:num w:numId="22">
    <w:abstractNumId w:val="13"/>
  </w:num>
  <w:num w:numId="23">
    <w:abstractNumId w:val="17"/>
  </w:num>
  <w:num w:numId="24">
    <w:abstractNumId w:val="24"/>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10D9F"/>
    <w:rsid w:val="0001436B"/>
    <w:rsid w:val="00050E16"/>
    <w:rsid w:val="00053951"/>
    <w:rsid w:val="0006761C"/>
    <w:rsid w:val="00090FAC"/>
    <w:rsid w:val="000C5521"/>
    <w:rsid w:val="000D5826"/>
    <w:rsid w:val="000E3F69"/>
    <w:rsid w:val="000E42CA"/>
    <w:rsid w:val="0010000B"/>
    <w:rsid w:val="00122703"/>
    <w:rsid w:val="00142D8A"/>
    <w:rsid w:val="0016252F"/>
    <w:rsid w:val="00163CE7"/>
    <w:rsid w:val="00167C5E"/>
    <w:rsid w:val="00191CF7"/>
    <w:rsid w:val="00193492"/>
    <w:rsid w:val="001A6D05"/>
    <w:rsid w:val="001C689F"/>
    <w:rsid w:val="001C77EC"/>
    <w:rsid w:val="001D3D68"/>
    <w:rsid w:val="001D5525"/>
    <w:rsid w:val="001E3743"/>
    <w:rsid w:val="001F3976"/>
    <w:rsid w:val="0021547C"/>
    <w:rsid w:val="00217A55"/>
    <w:rsid w:val="002205B7"/>
    <w:rsid w:val="002363EB"/>
    <w:rsid w:val="002366E5"/>
    <w:rsid w:val="00247497"/>
    <w:rsid w:val="00283837"/>
    <w:rsid w:val="00290F13"/>
    <w:rsid w:val="002A28CE"/>
    <w:rsid w:val="002A72FE"/>
    <w:rsid w:val="002B11D9"/>
    <w:rsid w:val="002B24B6"/>
    <w:rsid w:val="002B599D"/>
    <w:rsid w:val="002D1BBC"/>
    <w:rsid w:val="002D1F4F"/>
    <w:rsid w:val="00326E22"/>
    <w:rsid w:val="0033679A"/>
    <w:rsid w:val="003445D7"/>
    <w:rsid w:val="0036027D"/>
    <w:rsid w:val="00394431"/>
    <w:rsid w:val="003F0560"/>
    <w:rsid w:val="0043233B"/>
    <w:rsid w:val="00453995"/>
    <w:rsid w:val="0047718C"/>
    <w:rsid w:val="00483D29"/>
    <w:rsid w:val="004A011D"/>
    <w:rsid w:val="004A3433"/>
    <w:rsid w:val="004B7FB1"/>
    <w:rsid w:val="004D3511"/>
    <w:rsid w:val="004D4360"/>
    <w:rsid w:val="004D711E"/>
    <w:rsid w:val="004E1042"/>
    <w:rsid w:val="004F43F1"/>
    <w:rsid w:val="004F59D6"/>
    <w:rsid w:val="005315C2"/>
    <w:rsid w:val="00533C88"/>
    <w:rsid w:val="00542373"/>
    <w:rsid w:val="00544049"/>
    <w:rsid w:val="005551F8"/>
    <w:rsid w:val="00561430"/>
    <w:rsid w:val="00573A06"/>
    <w:rsid w:val="005A1DCB"/>
    <w:rsid w:val="005E26E0"/>
    <w:rsid w:val="005F0066"/>
    <w:rsid w:val="005F6CC7"/>
    <w:rsid w:val="006027DF"/>
    <w:rsid w:val="006032E7"/>
    <w:rsid w:val="006310CE"/>
    <w:rsid w:val="006426A9"/>
    <w:rsid w:val="006830CC"/>
    <w:rsid w:val="00692AAF"/>
    <w:rsid w:val="006956EF"/>
    <w:rsid w:val="006D37DF"/>
    <w:rsid w:val="006E72F8"/>
    <w:rsid w:val="006F2AC9"/>
    <w:rsid w:val="007061B7"/>
    <w:rsid w:val="00713D41"/>
    <w:rsid w:val="00716F19"/>
    <w:rsid w:val="007176B5"/>
    <w:rsid w:val="007704A7"/>
    <w:rsid w:val="00775026"/>
    <w:rsid w:val="0078667E"/>
    <w:rsid w:val="007B5064"/>
    <w:rsid w:val="00800DA5"/>
    <w:rsid w:val="00802652"/>
    <w:rsid w:val="0080475F"/>
    <w:rsid w:val="00815E38"/>
    <w:rsid w:val="008225E9"/>
    <w:rsid w:val="00860A7D"/>
    <w:rsid w:val="00861354"/>
    <w:rsid w:val="00861903"/>
    <w:rsid w:val="00871DD1"/>
    <w:rsid w:val="00875119"/>
    <w:rsid w:val="00893A69"/>
    <w:rsid w:val="008C4CBE"/>
    <w:rsid w:val="008F496E"/>
    <w:rsid w:val="009047DE"/>
    <w:rsid w:val="00904CC0"/>
    <w:rsid w:val="00911794"/>
    <w:rsid w:val="00941C99"/>
    <w:rsid w:val="009459E1"/>
    <w:rsid w:val="00946782"/>
    <w:rsid w:val="009539DF"/>
    <w:rsid w:val="00964083"/>
    <w:rsid w:val="00966AA2"/>
    <w:rsid w:val="009773B7"/>
    <w:rsid w:val="009B4DA5"/>
    <w:rsid w:val="00A11BCA"/>
    <w:rsid w:val="00A16C61"/>
    <w:rsid w:val="00A31783"/>
    <w:rsid w:val="00A40AE4"/>
    <w:rsid w:val="00A41533"/>
    <w:rsid w:val="00A44510"/>
    <w:rsid w:val="00A7186C"/>
    <w:rsid w:val="00A9674B"/>
    <w:rsid w:val="00AB5228"/>
    <w:rsid w:val="00AE2EE5"/>
    <w:rsid w:val="00B00A89"/>
    <w:rsid w:val="00B1246E"/>
    <w:rsid w:val="00B1613E"/>
    <w:rsid w:val="00B34C81"/>
    <w:rsid w:val="00B42E7B"/>
    <w:rsid w:val="00B45EC6"/>
    <w:rsid w:val="00B55678"/>
    <w:rsid w:val="00B76490"/>
    <w:rsid w:val="00B925AC"/>
    <w:rsid w:val="00B95674"/>
    <w:rsid w:val="00BC1D2B"/>
    <w:rsid w:val="00BC1E0C"/>
    <w:rsid w:val="00BD06D1"/>
    <w:rsid w:val="00BD3682"/>
    <w:rsid w:val="00BD3C2C"/>
    <w:rsid w:val="00BE7051"/>
    <w:rsid w:val="00BF6172"/>
    <w:rsid w:val="00C11483"/>
    <w:rsid w:val="00CC6C3B"/>
    <w:rsid w:val="00D03F32"/>
    <w:rsid w:val="00D0620A"/>
    <w:rsid w:val="00D12525"/>
    <w:rsid w:val="00D15820"/>
    <w:rsid w:val="00D2797F"/>
    <w:rsid w:val="00D35494"/>
    <w:rsid w:val="00D6734F"/>
    <w:rsid w:val="00D76749"/>
    <w:rsid w:val="00D858BC"/>
    <w:rsid w:val="00D870AB"/>
    <w:rsid w:val="00DA1852"/>
    <w:rsid w:val="00DA57F8"/>
    <w:rsid w:val="00DB062A"/>
    <w:rsid w:val="00DD64B1"/>
    <w:rsid w:val="00DD7F39"/>
    <w:rsid w:val="00E27DD5"/>
    <w:rsid w:val="00E43858"/>
    <w:rsid w:val="00E51E50"/>
    <w:rsid w:val="00E75E35"/>
    <w:rsid w:val="00E9571A"/>
    <w:rsid w:val="00EB0438"/>
    <w:rsid w:val="00EC3D52"/>
    <w:rsid w:val="00ED0C1D"/>
    <w:rsid w:val="00ED4973"/>
    <w:rsid w:val="00F01BEA"/>
    <w:rsid w:val="00F023FC"/>
    <w:rsid w:val="00F16759"/>
    <w:rsid w:val="00F16E3A"/>
    <w:rsid w:val="00F55C3B"/>
    <w:rsid w:val="00F76047"/>
    <w:rsid w:val="00F86BF3"/>
    <w:rsid w:val="00F94C2B"/>
    <w:rsid w:val="00F9662C"/>
    <w:rsid w:val="00FB5184"/>
    <w:rsid w:val="00FD79D8"/>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BF44AD-0B41-48E3-B602-06803EB5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4624</Words>
  <Characters>25436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9</cp:revision>
  <cp:lastPrinted>2024-11-28T16:01:00Z</cp:lastPrinted>
  <dcterms:created xsi:type="dcterms:W3CDTF">2024-11-20T17:08:00Z</dcterms:created>
  <dcterms:modified xsi:type="dcterms:W3CDTF">2024-11-28T16:01:00Z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