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32172F" w:rsidRDefault="00AE3DA7" w:rsidP="0032172F">
          <w:pPr>
            <w:pStyle w:val="TtulodeTDC"/>
            <w:spacing w:before="0" w:line="240" w:lineRule="auto"/>
            <w:rPr>
              <w:rFonts w:ascii="Palatino Linotype" w:hAnsi="Palatino Linotype"/>
              <w:color w:val="auto"/>
              <w:sz w:val="24"/>
              <w:szCs w:val="24"/>
              <w:lang w:val="es-ES"/>
            </w:rPr>
          </w:pPr>
          <w:r w:rsidRPr="0032172F">
            <w:rPr>
              <w:rFonts w:ascii="Palatino Linotype" w:hAnsi="Palatino Linotype"/>
              <w:color w:val="auto"/>
              <w:sz w:val="24"/>
              <w:szCs w:val="24"/>
              <w:lang w:val="es-ES"/>
            </w:rPr>
            <w:t>Contenido</w:t>
          </w:r>
        </w:p>
        <w:p w14:paraId="3EB312A7" w14:textId="77777777" w:rsidR="00AA6EA9" w:rsidRPr="0032172F" w:rsidRDefault="00AA6EA9" w:rsidP="0032172F">
          <w:pPr>
            <w:spacing w:line="240" w:lineRule="auto"/>
            <w:rPr>
              <w:sz w:val="16"/>
              <w:szCs w:val="16"/>
              <w:lang w:val="es-ES" w:eastAsia="es-MX"/>
            </w:rPr>
          </w:pPr>
        </w:p>
        <w:p w14:paraId="3B638245" w14:textId="56E0FD45" w:rsidR="0032172F" w:rsidRDefault="00AE3DA7">
          <w:pPr>
            <w:pStyle w:val="TDC1"/>
            <w:tabs>
              <w:tab w:val="right" w:leader="dot" w:pos="9034"/>
            </w:tabs>
            <w:rPr>
              <w:rFonts w:asciiTheme="minorHAnsi" w:eastAsiaTheme="minorEastAsia" w:hAnsiTheme="minorHAnsi" w:cstheme="minorBidi"/>
              <w:noProof/>
              <w:szCs w:val="22"/>
              <w:lang w:eastAsia="es-MX"/>
            </w:rPr>
          </w:pPr>
          <w:r w:rsidRPr="0032172F">
            <w:rPr>
              <w:sz w:val="16"/>
              <w:szCs w:val="16"/>
            </w:rPr>
            <w:fldChar w:fldCharType="begin"/>
          </w:r>
          <w:r w:rsidRPr="0032172F">
            <w:rPr>
              <w:sz w:val="16"/>
              <w:szCs w:val="16"/>
            </w:rPr>
            <w:instrText xml:space="preserve"> TOC \o "1-3" \h \z \u </w:instrText>
          </w:r>
          <w:r w:rsidRPr="0032172F">
            <w:rPr>
              <w:sz w:val="16"/>
              <w:szCs w:val="16"/>
            </w:rPr>
            <w:fldChar w:fldCharType="separate"/>
          </w:r>
          <w:hyperlink w:anchor="_Toc184811428" w:history="1">
            <w:r w:rsidR="0032172F" w:rsidRPr="00F76523">
              <w:rPr>
                <w:rStyle w:val="Hipervnculo"/>
                <w:noProof/>
              </w:rPr>
              <w:t>ANTECEDENTES</w:t>
            </w:r>
            <w:r w:rsidR="0032172F">
              <w:rPr>
                <w:noProof/>
                <w:webHidden/>
              </w:rPr>
              <w:tab/>
            </w:r>
            <w:r w:rsidR="0032172F">
              <w:rPr>
                <w:noProof/>
                <w:webHidden/>
              </w:rPr>
              <w:fldChar w:fldCharType="begin"/>
            </w:r>
            <w:r w:rsidR="0032172F">
              <w:rPr>
                <w:noProof/>
                <w:webHidden/>
              </w:rPr>
              <w:instrText xml:space="preserve"> PAGEREF _Toc184811428 \h </w:instrText>
            </w:r>
            <w:r w:rsidR="0032172F">
              <w:rPr>
                <w:noProof/>
                <w:webHidden/>
              </w:rPr>
            </w:r>
            <w:r w:rsidR="0032172F">
              <w:rPr>
                <w:noProof/>
                <w:webHidden/>
              </w:rPr>
              <w:fldChar w:fldCharType="separate"/>
            </w:r>
            <w:r w:rsidR="00EE0498">
              <w:rPr>
                <w:noProof/>
                <w:webHidden/>
              </w:rPr>
              <w:t>1</w:t>
            </w:r>
            <w:r w:rsidR="0032172F">
              <w:rPr>
                <w:noProof/>
                <w:webHidden/>
              </w:rPr>
              <w:fldChar w:fldCharType="end"/>
            </w:r>
          </w:hyperlink>
        </w:p>
        <w:p w14:paraId="738956F9" w14:textId="3C82D21C" w:rsidR="0032172F" w:rsidRDefault="007415F4">
          <w:pPr>
            <w:pStyle w:val="TDC2"/>
            <w:rPr>
              <w:rFonts w:asciiTheme="minorHAnsi" w:eastAsiaTheme="minorEastAsia" w:hAnsiTheme="minorHAnsi" w:cstheme="minorBidi"/>
              <w:noProof/>
              <w:szCs w:val="22"/>
              <w:lang w:eastAsia="es-MX"/>
            </w:rPr>
          </w:pPr>
          <w:hyperlink w:anchor="_Toc184811429" w:history="1">
            <w:r w:rsidR="0032172F" w:rsidRPr="00F76523">
              <w:rPr>
                <w:rStyle w:val="Hipervnculo"/>
                <w:noProof/>
              </w:rPr>
              <w:t>DE LA SOLICITUD DE INFORMACIÓN</w:t>
            </w:r>
            <w:r w:rsidR="0032172F">
              <w:rPr>
                <w:noProof/>
                <w:webHidden/>
              </w:rPr>
              <w:tab/>
            </w:r>
            <w:r w:rsidR="0032172F">
              <w:rPr>
                <w:noProof/>
                <w:webHidden/>
              </w:rPr>
              <w:fldChar w:fldCharType="begin"/>
            </w:r>
            <w:r w:rsidR="0032172F">
              <w:rPr>
                <w:noProof/>
                <w:webHidden/>
              </w:rPr>
              <w:instrText xml:space="preserve"> PAGEREF _Toc184811429 \h </w:instrText>
            </w:r>
            <w:r w:rsidR="0032172F">
              <w:rPr>
                <w:noProof/>
                <w:webHidden/>
              </w:rPr>
            </w:r>
            <w:r w:rsidR="0032172F">
              <w:rPr>
                <w:noProof/>
                <w:webHidden/>
              </w:rPr>
              <w:fldChar w:fldCharType="separate"/>
            </w:r>
            <w:r w:rsidR="00EE0498">
              <w:rPr>
                <w:noProof/>
                <w:webHidden/>
              </w:rPr>
              <w:t>1</w:t>
            </w:r>
            <w:r w:rsidR="0032172F">
              <w:rPr>
                <w:noProof/>
                <w:webHidden/>
              </w:rPr>
              <w:fldChar w:fldCharType="end"/>
            </w:r>
          </w:hyperlink>
        </w:p>
        <w:p w14:paraId="76DA7A5A" w14:textId="320BF7DE" w:rsidR="0032172F" w:rsidRDefault="007415F4">
          <w:pPr>
            <w:pStyle w:val="TDC3"/>
            <w:rPr>
              <w:rFonts w:asciiTheme="minorHAnsi" w:eastAsiaTheme="minorEastAsia" w:hAnsiTheme="minorHAnsi" w:cstheme="minorBidi"/>
              <w:noProof/>
              <w:szCs w:val="22"/>
              <w:lang w:eastAsia="es-MX"/>
            </w:rPr>
          </w:pPr>
          <w:hyperlink w:anchor="_Toc184811430" w:history="1">
            <w:r w:rsidR="0032172F" w:rsidRPr="00F76523">
              <w:rPr>
                <w:rStyle w:val="Hipervnculo"/>
                <w:noProof/>
              </w:rPr>
              <w:t>a) Solicitud de información</w:t>
            </w:r>
            <w:r w:rsidR="0032172F">
              <w:rPr>
                <w:noProof/>
                <w:webHidden/>
              </w:rPr>
              <w:tab/>
            </w:r>
            <w:r w:rsidR="0032172F">
              <w:rPr>
                <w:noProof/>
                <w:webHidden/>
              </w:rPr>
              <w:fldChar w:fldCharType="begin"/>
            </w:r>
            <w:r w:rsidR="0032172F">
              <w:rPr>
                <w:noProof/>
                <w:webHidden/>
              </w:rPr>
              <w:instrText xml:space="preserve"> PAGEREF _Toc184811430 \h </w:instrText>
            </w:r>
            <w:r w:rsidR="0032172F">
              <w:rPr>
                <w:noProof/>
                <w:webHidden/>
              </w:rPr>
            </w:r>
            <w:r w:rsidR="0032172F">
              <w:rPr>
                <w:noProof/>
                <w:webHidden/>
              </w:rPr>
              <w:fldChar w:fldCharType="separate"/>
            </w:r>
            <w:r w:rsidR="00EE0498">
              <w:rPr>
                <w:noProof/>
                <w:webHidden/>
              </w:rPr>
              <w:t>1</w:t>
            </w:r>
            <w:r w:rsidR="0032172F">
              <w:rPr>
                <w:noProof/>
                <w:webHidden/>
              </w:rPr>
              <w:fldChar w:fldCharType="end"/>
            </w:r>
          </w:hyperlink>
        </w:p>
        <w:p w14:paraId="3694BE1D" w14:textId="71413932" w:rsidR="0032172F" w:rsidRDefault="007415F4">
          <w:pPr>
            <w:pStyle w:val="TDC3"/>
            <w:rPr>
              <w:rFonts w:asciiTheme="minorHAnsi" w:eastAsiaTheme="minorEastAsia" w:hAnsiTheme="minorHAnsi" w:cstheme="minorBidi"/>
              <w:noProof/>
              <w:szCs w:val="22"/>
              <w:lang w:eastAsia="es-MX"/>
            </w:rPr>
          </w:pPr>
          <w:hyperlink w:anchor="_Toc184811431" w:history="1">
            <w:r w:rsidR="0032172F" w:rsidRPr="00F76523">
              <w:rPr>
                <w:rStyle w:val="Hipervnculo"/>
                <w:noProof/>
              </w:rPr>
              <w:t>b) Turno de la solicitud de información</w:t>
            </w:r>
            <w:r w:rsidR="0032172F">
              <w:rPr>
                <w:noProof/>
                <w:webHidden/>
              </w:rPr>
              <w:tab/>
            </w:r>
            <w:r w:rsidR="0032172F">
              <w:rPr>
                <w:noProof/>
                <w:webHidden/>
              </w:rPr>
              <w:fldChar w:fldCharType="begin"/>
            </w:r>
            <w:r w:rsidR="0032172F">
              <w:rPr>
                <w:noProof/>
                <w:webHidden/>
              </w:rPr>
              <w:instrText xml:space="preserve"> PAGEREF _Toc184811431 \h </w:instrText>
            </w:r>
            <w:r w:rsidR="0032172F">
              <w:rPr>
                <w:noProof/>
                <w:webHidden/>
              </w:rPr>
            </w:r>
            <w:r w:rsidR="0032172F">
              <w:rPr>
                <w:noProof/>
                <w:webHidden/>
              </w:rPr>
              <w:fldChar w:fldCharType="separate"/>
            </w:r>
            <w:r w:rsidR="00EE0498">
              <w:rPr>
                <w:noProof/>
                <w:webHidden/>
              </w:rPr>
              <w:t>3</w:t>
            </w:r>
            <w:r w:rsidR="0032172F">
              <w:rPr>
                <w:noProof/>
                <w:webHidden/>
              </w:rPr>
              <w:fldChar w:fldCharType="end"/>
            </w:r>
          </w:hyperlink>
        </w:p>
        <w:p w14:paraId="034E3C46" w14:textId="516E185F" w:rsidR="0032172F" w:rsidRDefault="007415F4">
          <w:pPr>
            <w:pStyle w:val="TDC3"/>
            <w:rPr>
              <w:rFonts w:asciiTheme="minorHAnsi" w:eastAsiaTheme="minorEastAsia" w:hAnsiTheme="minorHAnsi" w:cstheme="minorBidi"/>
              <w:noProof/>
              <w:szCs w:val="22"/>
              <w:lang w:eastAsia="es-MX"/>
            </w:rPr>
          </w:pPr>
          <w:hyperlink w:anchor="_Toc184811432" w:history="1">
            <w:r w:rsidR="0032172F" w:rsidRPr="00F76523">
              <w:rPr>
                <w:rStyle w:val="Hipervnculo"/>
                <w:noProof/>
              </w:rPr>
              <w:t xml:space="preserve">c) </w:t>
            </w:r>
            <w:r w:rsidR="0032172F" w:rsidRPr="00F76523">
              <w:rPr>
                <w:rStyle w:val="Hipervnculo"/>
                <w:noProof/>
                <w:lang w:val="es-ES"/>
              </w:rPr>
              <w:t xml:space="preserve">Respuesta </w:t>
            </w:r>
            <w:r w:rsidR="0032172F" w:rsidRPr="00F76523">
              <w:rPr>
                <w:rStyle w:val="Hipervnculo"/>
                <w:rFonts w:eastAsia="Calibri"/>
                <w:noProof/>
                <w:lang w:eastAsia="en-US"/>
              </w:rPr>
              <w:t>del Sujeto Obligado</w:t>
            </w:r>
            <w:r w:rsidR="0032172F">
              <w:rPr>
                <w:noProof/>
                <w:webHidden/>
              </w:rPr>
              <w:tab/>
            </w:r>
            <w:r w:rsidR="0032172F">
              <w:rPr>
                <w:noProof/>
                <w:webHidden/>
              </w:rPr>
              <w:fldChar w:fldCharType="begin"/>
            </w:r>
            <w:r w:rsidR="0032172F">
              <w:rPr>
                <w:noProof/>
                <w:webHidden/>
              </w:rPr>
              <w:instrText xml:space="preserve"> PAGEREF _Toc184811432 \h </w:instrText>
            </w:r>
            <w:r w:rsidR="0032172F">
              <w:rPr>
                <w:noProof/>
                <w:webHidden/>
              </w:rPr>
            </w:r>
            <w:r w:rsidR="0032172F">
              <w:rPr>
                <w:noProof/>
                <w:webHidden/>
              </w:rPr>
              <w:fldChar w:fldCharType="separate"/>
            </w:r>
            <w:r w:rsidR="00EE0498">
              <w:rPr>
                <w:noProof/>
                <w:webHidden/>
              </w:rPr>
              <w:t>3</w:t>
            </w:r>
            <w:r w:rsidR="0032172F">
              <w:rPr>
                <w:noProof/>
                <w:webHidden/>
              </w:rPr>
              <w:fldChar w:fldCharType="end"/>
            </w:r>
          </w:hyperlink>
        </w:p>
        <w:p w14:paraId="6B6B05D2" w14:textId="284F3DCE" w:rsidR="0032172F" w:rsidRDefault="007415F4">
          <w:pPr>
            <w:pStyle w:val="TDC2"/>
            <w:rPr>
              <w:rFonts w:asciiTheme="minorHAnsi" w:eastAsiaTheme="minorEastAsia" w:hAnsiTheme="minorHAnsi" w:cstheme="minorBidi"/>
              <w:noProof/>
              <w:szCs w:val="22"/>
              <w:lang w:eastAsia="es-MX"/>
            </w:rPr>
          </w:pPr>
          <w:hyperlink w:anchor="_Toc184811433" w:history="1">
            <w:r w:rsidR="0032172F" w:rsidRPr="00F76523">
              <w:rPr>
                <w:rStyle w:val="Hipervnculo"/>
                <w:noProof/>
              </w:rPr>
              <w:t>DEL RECURSO DE REVISIÓN</w:t>
            </w:r>
            <w:r w:rsidR="0032172F">
              <w:rPr>
                <w:noProof/>
                <w:webHidden/>
              </w:rPr>
              <w:tab/>
            </w:r>
            <w:r w:rsidR="0032172F">
              <w:rPr>
                <w:noProof/>
                <w:webHidden/>
              </w:rPr>
              <w:fldChar w:fldCharType="begin"/>
            </w:r>
            <w:r w:rsidR="0032172F">
              <w:rPr>
                <w:noProof/>
                <w:webHidden/>
              </w:rPr>
              <w:instrText xml:space="preserve"> PAGEREF _Toc184811433 \h </w:instrText>
            </w:r>
            <w:r w:rsidR="0032172F">
              <w:rPr>
                <w:noProof/>
                <w:webHidden/>
              </w:rPr>
            </w:r>
            <w:r w:rsidR="0032172F">
              <w:rPr>
                <w:noProof/>
                <w:webHidden/>
              </w:rPr>
              <w:fldChar w:fldCharType="separate"/>
            </w:r>
            <w:r w:rsidR="00EE0498">
              <w:rPr>
                <w:noProof/>
                <w:webHidden/>
              </w:rPr>
              <w:t>4</w:t>
            </w:r>
            <w:r w:rsidR="0032172F">
              <w:rPr>
                <w:noProof/>
                <w:webHidden/>
              </w:rPr>
              <w:fldChar w:fldCharType="end"/>
            </w:r>
          </w:hyperlink>
        </w:p>
        <w:p w14:paraId="03CB3292" w14:textId="6664AEF4" w:rsidR="0032172F" w:rsidRDefault="007415F4">
          <w:pPr>
            <w:pStyle w:val="TDC3"/>
            <w:rPr>
              <w:rFonts w:asciiTheme="minorHAnsi" w:eastAsiaTheme="minorEastAsia" w:hAnsiTheme="minorHAnsi" w:cstheme="minorBidi"/>
              <w:noProof/>
              <w:szCs w:val="22"/>
              <w:lang w:eastAsia="es-MX"/>
            </w:rPr>
          </w:pPr>
          <w:hyperlink w:anchor="_Toc184811434" w:history="1">
            <w:r w:rsidR="0032172F" w:rsidRPr="00F76523">
              <w:rPr>
                <w:rStyle w:val="Hipervnculo"/>
                <w:noProof/>
              </w:rPr>
              <w:t>a) Interposición del Recurso de Revisión</w:t>
            </w:r>
            <w:r w:rsidR="0032172F">
              <w:rPr>
                <w:noProof/>
                <w:webHidden/>
              </w:rPr>
              <w:tab/>
            </w:r>
            <w:r w:rsidR="0032172F">
              <w:rPr>
                <w:noProof/>
                <w:webHidden/>
              </w:rPr>
              <w:fldChar w:fldCharType="begin"/>
            </w:r>
            <w:r w:rsidR="0032172F">
              <w:rPr>
                <w:noProof/>
                <w:webHidden/>
              </w:rPr>
              <w:instrText xml:space="preserve"> PAGEREF _Toc184811434 \h </w:instrText>
            </w:r>
            <w:r w:rsidR="0032172F">
              <w:rPr>
                <w:noProof/>
                <w:webHidden/>
              </w:rPr>
            </w:r>
            <w:r w:rsidR="0032172F">
              <w:rPr>
                <w:noProof/>
                <w:webHidden/>
              </w:rPr>
              <w:fldChar w:fldCharType="separate"/>
            </w:r>
            <w:r w:rsidR="00EE0498">
              <w:rPr>
                <w:noProof/>
                <w:webHidden/>
              </w:rPr>
              <w:t>4</w:t>
            </w:r>
            <w:r w:rsidR="0032172F">
              <w:rPr>
                <w:noProof/>
                <w:webHidden/>
              </w:rPr>
              <w:fldChar w:fldCharType="end"/>
            </w:r>
          </w:hyperlink>
        </w:p>
        <w:p w14:paraId="255FB706" w14:textId="2AE15FAF" w:rsidR="0032172F" w:rsidRDefault="007415F4">
          <w:pPr>
            <w:pStyle w:val="TDC3"/>
            <w:rPr>
              <w:rFonts w:asciiTheme="minorHAnsi" w:eastAsiaTheme="minorEastAsia" w:hAnsiTheme="minorHAnsi" w:cstheme="minorBidi"/>
              <w:noProof/>
              <w:szCs w:val="22"/>
              <w:lang w:eastAsia="es-MX"/>
            </w:rPr>
          </w:pPr>
          <w:hyperlink w:anchor="_Toc184811435" w:history="1">
            <w:r w:rsidR="0032172F" w:rsidRPr="00F76523">
              <w:rPr>
                <w:rStyle w:val="Hipervnculo"/>
                <w:noProof/>
              </w:rPr>
              <w:t>b) Turno del Recurso de Revisión</w:t>
            </w:r>
            <w:r w:rsidR="0032172F">
              <w:rPr>
                <w:noProof/>
                <w:webHidden/>
              </w:rPr>
              <w:tab/>
            </w:r>
            <w:r w:rsidR="0032172F">
              <w:rPr>
                <w:noProof/>
                <w:webHidden/>
              </w:rPr>
              <w:fldChar w:fldCharType="begin"/>
            </w:r>
            <w:r w:rsidR="0032172F">
              <w:rPr>
                <w:noProof/>
                <w:webHidden/>
              </w:rPr>
              <w:instrText xml:space="preserve"> PAGEREF _Toc184811435 \h </w:instrText>
            </w:r>
            <w:r w:rsidR="0032172F">
              <w:rPr>
                <w:noProof/>
                <w:webHidden/>
              </w:rPr>
            </w:r>
            <w:r w:rsidR="0032172F">
              <w:rPr>
                <w:noProof/>
                <w:webHidden/>
              </w:rPr>
              <w:fldChar w:fldCharType="separate"/>
            </w:r>
            <w:r w:rsidR="00EE0498">
              <w:rPr>
                <w:noProof/>
                <w:webHidden/>
              </w:rPr>
              <w:t>7</w:t>
            </w:r>
            <w:r w:rsidR="0032172F">
              <w:rPr>
                <w:noProof/>
                <w:webHidden/>
              </w:rPr>
              <w:fldChar w:fldCharType="end"/>
            </w:r>
          </w:hyperlink>
        </w:p>
        <w:p w14:paraId="63FD2C8E" w14:textId="0AF5AFCE" w:rsidR="0032172F" w:rsidRDefault="007415F4">
          <w:pPr>
            <w:pStyle w:val="TDC3"/>
            <w:rPr>
              <w:rFonts w:asciiTheme="minorHAnsi" w:eastAsiaTheme="minorEastAsia" w:hAnsiTheme="minorHAnsi" w:cstheme="minorBidi"/>
              <w:noProof/>
              <w:szCs w:val="22"/>
              <w:lang w:eastAsia="es-MX"/>
            </w:rPr>
          </w:pPr>
          <w:hyperlink w:anchor="_Toc184811436" w:history="1">
            <w:r w:rsidR="0032172F" w:rsidRPr="00F76523">
              <w:rPr>
                <w:rStyle w:val="Hipervnculo"/>
                <w:noProof/>
              </w:rPr>
              <w:t>c) Admisión del Recurso de Revisión</w:t>
            </w:r>
            <w:r w:rsidR="0032172F">
              <w:rPr>
                <w:noProof/>
                <w:webHidden/>
              </w:rPr>
              <w:tab/>
            </w:r>
            <w:r w:rsidR="0032172F">
              <w:rPr>
                <w:noProof/>
                <w:webHidden/>
              </w:rPr>
              <w:fldChar w:fldCharType="begin"/>
            </w:r>
            <w:r w:rsidR="0032172F">
              <w:rPr>
                <w:noProof/>
                <w:webHidden/>
              </w:rPr>
              <w:instrText xml:space="preserve"> PAGEREF _Toc184811436 \h </w:instrText>
            </w:r>
            <w:r w:rsidR="0032172F">
              <w:rPr>
                <w:noProof/>
                <w:webHidden/>
              </w:rPr>
            </w:r>
            <w:r w:rsidR="0032172F">
              <w:rPr>
                <w:noProof/>
                <w:webHidden/>
              </w:rPr>
              <w:fldChar w:fldCharType="separate"/>
            </w:r>
            <w:r w:rsidR="00EE0498">
              <w:rPr>
                <w:noProof/>
                <w:webHidden/>
              </w:rPr>
              <w:t>7</w:t>
            </w:r>
            <w:r w:rsidR="0032172F">
              <w:rPr>
                <w:noProof/>
                <w:webHidden/>
              </w:rPr>
              <w:fldChar w:fldCharType="end"/>
            </w:r>
          </w:hyperlink>
        </w:p>
        <w:p w14:paraId="02A33974" w14:textId="411F3EAD" w:rsidR="0032172F" w:rsidRDefault="007415F4">
          <w:pPr>
            <w:pStyle w:val="TDC3"/>
            <w:rPr>
              <w:rFonts w:asciiTheme="minorHAnsi" w:eastAsiaTheme="minorEastAsia" w:hAnsiTheme="minorHAnsi" w:cstheme="minorBidi"/>
              <w:noProof/>
              <w:szCs w:val="22"/>
              <w:lang w:eastAsia="es-MX"/>
            </w:rPr>
          </w:pPr>
          <w:hyperlink w:anchor="_Toc184811437" w:history="1">
            <w:r w:rsidR="0032172F" w:rsidRPr="00F76523">
              <w:rPr>
                <w:rStyle w:val="Hipervnculo"/>
                <w:noProof/>
              </w:rPr>
              <w:t>d) Informe Justificado del Sujeto Obligado</w:t>
            </w:r>
            <w:r w:rsidR="0032172F">
              <w:rPr>
                <w:noProof/>
                <w:webHidden/>
              </w:rPr>
              <w:tab/>
            </w:r>
            <w:r w:rsidR="0032172F">
              <w:rPr>
                <w:noProof/>
                <w:webHidden/>
              </w:rPr>
              <w:fldChar w:fldCharType="begin"/>
            </w:r>
            <w:r w:rsidR="0032172F">
              <w:rPr>
                <w:noProof/>
                <w:webHidden/>
              </w:rPr>
              <w:instrText xml:space="preserve"> PAGEREF _Toc184811437 \h </w:instrText>
            </w:r>
            <w:r w:rsidR="0032172F">
              <w:rPr>
                <w:noProof/>
                <w:webHidden/>
              </w:rPr>
            </w:r>
            <w:r w:rsidR="0032172F">
              <w:rPr>
                <w:noProof/>
                <w:webHidden/>
              </w:rPr>
              <w:fldChar w:fldCharType="separate"/>
            </w:r>
            <w:r w:rsidR="00EE0498">
              <w:rPr>
                <w:noProof/>
                <w:webHidden/>
              </w:rPr>
              <w:t>7</w:t>
            </w:r>
            <w:r w:rsidR="0032172F">
              <w:rPr>
                <w:noProof/>
                <w:webHidden/>
              </w:rPr>
              <w:fldChar w:fldCharType="end"/>
            </w:r>
          </w:hyperlink>
        </w:p>
        <w:p w14:paraId="4ADFBFE7" w14:textId="7051B678" w:rsidR="0032172F" w:rsidRDefault="007415F4">
          <w:pPr>
            <w:pStyle w:val="TDC3"/>
            <w:rPr>
              <w:rFonts w:asciiTheme="minorHAnsi" w:eastAsiaTheme="minorEastAsia" w:hAnsiTheme="minorHAnsi" w:cstheme="minorBidi"/>
              <w:noProof/>
              <w:szCs w:val="22"/>
              <w:lang w:eastAsia="es-MX"/>
            </w:rPr>
          </w:pPr>
          <w:hyperlink w:anchor="_Toc184811438" w:history="1">
            <w:r w:rsidR="0032172F" w:rsidRPr="00F76523">
              <w:rPr>
                <w:rStyle w:val="Hipervnculo"/>
                <w:rFonts w:eastAsia="Calibri"/>
                <w:bCs/>
                <w:noProof/>
                <w:lang w:eastAsia="en-US"/>
              </w:rPr>
              <w:t>e)</w:t>
            </w:r>
            <w:r w:rsidR="0032172F" w:rsidRPr="00F76523">
              <w:rPr>
                <w:rStyle w:val="Hipervnculo"/>
                <w:noProof/>
              </w:rPr>
              <w:t xml:space="preserve"> </w:t>
            </w:r>
            <w:r w:rsidR="0032172F" w:rsidRPr="00F76523">
              <w:rPr>
                <w:rStyle w:val="Hipervnculo"/>
                <w:noProof/>
                <w:lang w:val="es-ES"/>
              </w:rPr>
              <w:t>Manifestaciones de la Parte Recurrente</w:t>
            </w:r>
            <w:r w:rsidR="0032172F">
              <w:rPr>
                <w:noProof/>
                <w:webHidden/>
              </w:rPr>
              <w:tab/>
            </w:r>
            <w:r w:rsidR="0032172F">
              <w:rPr>
                <w:noProof/>
                <w:webHidden/>
              </w:rPr>
              <w:fldChar w:fldCharType="begin"/>
            </w:r>
            <w:r w:rsidR="0032172F">
              <w:rPr>
                <w:noProof/>
                <w:webHidden/>
              </w:rPr>
              <w:instrText xml:space="preserve"> PAGEREF _Toc184811438 \h </w:instrText>
            </w:r>
            <w:r w:rsidR="0032172F">
              <w:rPr>
                <w:noProof/>
                <w:webHidden/>
              </w:rPr>
            </w:r>
            <w:r w:rsidR="0032172F">
              <w:rPr>
                <w:noProof/>
                <w:webHidden/>
              </w:rPr>
              <w:fldChar w:fldCharType="separate"/>
            </w:r>
            <w:r w:rsidR="00EE0498">
              <w:rPr>
                <w:noProof/>
                <w:webHidden/>
              </w:rPr>
              <w:t>7</w:t>
            </w:r>
            <w:r w:rsidR="0032172F">
              <w:rPr>
                <w:noProof/>
                <w:webHidden/>
              </w:rPr>
              <w:fldChar w:fldCharType="end"/>
            </w:r>
          </w:hyperlink>
        </w:p>
        <w:p w14:paraId="04D1D392" w14:textId="598F56F5" w:rsidR="0032172F" w:rsidRDefault="007415F4">
          <w:pPr>
            <w:pStyle w:val="TDC3"/>
            <w:rPr>
              <w:rFonts w:asciiTheme="minorHAnsi" w:eastAsiaTheme="minorEastAsia" w:hAnsiTheme="minorHAnsi" w:cstheme="minorBidi"/>
              <w:noProof/>
              <w:szCs w:val="22"/>
              <w:lang w:eastAsia="es-MX"/>
            </w:rPr>
          </w:pPr>
          <w:hyperlink w:anchor="_Toc184811439" w:history="1">
            <w:r w:rsidR="0032172F" w:rsidRPr="00F76523">
              <w:rPr>
                <w:rStyle w:val="Hipervnculo"/>
                <w:noProof/>
              </w:rPr>
              <w:t>f) Cierre de instrucción</w:t>
            </w:r>
            <w:r w:rsidR="0032172F">
              <w:rPr>
                <w:noProof/>
                <w:webHidden/>
              </w:rPr>
              <w:tab/>
            </w:r>
            <w:r w:rsidR="0032172F">
              <w:rPr>
                <w:noProof/>
                <w:webHidden/>
              </w:rPr>
              <w:fldChar w:fldCharType="begin"/>
            </w:r>
            <w:r w:rsidR="0032172F">
              <w:rPr>
                <w:noProof/>
                <w:webHidden/>
              </w:rPr>
              <w:instrText xml:space="preserve"> PAGEREF _Toc184811439 \h </w:instrText>
            </w:r>
            <w:r w:rsidR="0032172F">
              <w:rPr>
                <w:noProof/>
                <w:webHidden/>
              </w:rPr>
            </w:r>
            <w:r w:rsidR="0032172F">
              <w:rPr>
                <w:noProof/>
                <w:webHidden/>
              </w:rPr>
              <w:fldChar w:fldCharType="separate"/>
            </w:r>
            <w:r w:rsidR="00EE0498">
              <w:rPr>
                <w:noProof/>
                <w:webHidden/>
              </w:rPr>
              <w:t>8</w:t>
            </w:r>
            <w:r w:rsidR="0032172F">
              <w:rPr>
                <w:noProof/>
                <w:webHidden/>
              </w:rPr>
              <w:fldChar w:fldCharType="end"/>
            </w:r>
          </w:hyperlink>
        </w:p>
        <w:p w14:paraId="00AE3992" w14:textId="0EEC5302" w:rsidR="0032172F" w:rsidRDefault="007415F4">
          <w:pPr>
            <w:pStyle w:val="TDC1"/>
            <w:tabs>
              <w:tab w:val="right" w:leader="dot" w:pos="9034"/>
            </w:tabs>
            <w:rPr>
              <w:rFonts w:asciiTheme="minorHAnsi" w:eastAsiaTheme="minorEastAsia" w:hAnsiTheme="minorHAnsi" w:cstheme="minorBidi"/>
              <w:noProof/>
              <w:szCs w:val="22"/>
              <w:lang w:eastAsia="es-MX"/>
            </w:rPr>
          </w:pPr>
          <w:hyperlink w:anchor="_Toc184811440" w:history="1">
            <w:r w:rsidR="0032172F" w:rsidRPr="00F76523">
              <w:rPr>
                <w:rStyle w:val="Hipervnculo"/>
                <w:rFonts w:eastAsiaTheme="minorHAnsi"/>
                <w:noProof/>
                <w:lang w:eastAsia="en-US"/>
              </w:rPr>
              <w:t>CONSIDERANDOS</w:t>
            </w:r>
            <w:r w:rsidR="0032172F">
              <w:rPr>
                <w:noProof/>
                <w:webHidden/>
              </w:rPr>
              <w:tab/>
            </w:r>
            <w:r w:rsidR="0032172F">
              <w:rPr>
                <w:noProof/>
                <w:webHidden/>
              </w:rPr>
              <w:fldChar w:fldCharType="begin"/>
            </w:r>
            <w:r w:rsidR="0032172F">
              <w:rPr>
                <w:noProof/>
                <w:webHidden/>
              </w:rPr>
              <w:instrText xml:space="preserve"> PAGEREF _Toc184811440 \h </w:instrText>
            </w:r>
            <w:r w:rsidR="0032172F">
              <w:rPr>
                <w:noProof/>
                <w:webHidden/>
              </w:rPr>
            </w:r>
            <w:r w:rsidR="0032172F">
              <w:rPr>
                <w:noProof/>
                <w:webHidden/>
              </w:rPr>
              <w:fldChar w:fldCharType="separate"/>
            </w:r>
            <w:r w:rsidR="00EE0498">
              <w:rPr>
                <w:noProof/>
                <w:webHidden/>
              </w:rPr>
              <w:t>8</w:t>
            </w:r>
            <w:r w:rsidR="0032172F">
              <w:rPr>
                <w:noProof/>
                <w:webHidden/>
              </w:rPr>
              <w:fldChar w:fldCharType="end"/>
            </w:r>
          </w:hyperlink>
        </w:p>
        <w:p w14:paraId="36E34BFD" w14:textId="53F04E76" w:rsidR="0032172F" w:rsidRDefault="007415F4">
          <w:pPr>
            <w:pStyle w:val="TDC2"/>
            <w:rPr>
              <w:rFonts w:asciiTheme="minorHAnsi" w:eastAsiaTheme="minorEastAsia" w:hAnsiTheme="minorHAnsi" w:cstheme="minorBidi"/>
              <w:noProof/>
              <w:szCs w:val="22"/>
              <w:lang w:eastAsia="es-MX"/>
            </w:rPr>
          </w:pPr>
          <w:hyperlink w:anchor="_Toc184811441" w:history="1">
            <w:r w:rsidR="0032172F" w:rsidRPr="00F76523">
              <w:rPr>
                <w:rStyle w:val="Hipervnculo"/>
                <w:rFonts w:eastAsia="Batang"/>
                <w:noProof/>
              </w:rPr>
              <w:t>PRIMERO. Procedibilidad</w:t>
            </w:r>
            <w:r w:rsidR="0032172F">
              <w:rPr>
                <w:noProof/>
                <w:webHidden/>
              </w:rPr>
              <w:tab/>
            </w:r>
            <w:r w:rsidR="0032172F">
              <w:rPr>
                <w:noProof/>
                <w:webHidden/>
              </w:rPr>
              <w:fldChar w:fldCharType="begin"/>
            </w:r>
            <w:r w:rsidR="0032172F">
              <w:rPr>
                <w:noProof/>
                <w:webHidden/>
              </w:rPr>
              <w:instrText xml:space="preserve"> PAGEREF _Toc184811441 \h </w:instrText>
            </w:r>
            <w:r w:rsidR="0032172F">
              <w:rPr>
                <w:noProof/>
                <w:webHidden/>
              </w:rPr>
            </w:r>
            <w:r w:rsidR="0032172F">
              <w:rPr>
                <w:noProof/>
                <w:webHidden/>
              </w:rPr>
              <w:fldChar w:fldCharType="separate"/>
            </w:r>
            <w:r w:rsidR="00EE0498">
              <w:rPr>
                <w:noProof/>
                <w:webHidden/>
              </w:rPr>
              <w:t>8</w:t>
            </w:r>
            <w:r w:rsidR="0032172F">
              <w:rPr>
                <w:noProof/>
                <w:webHidden/>
              </w:rPr>
              <w:fldChar w:fldCharType="end"/>
            </w:r>
          </w:hyperlink>
        </w:p>
        <w:p w14:paraId="48E6FA5C" w14:textId="28D61D29" w:rsidR="0032172F" w:rsidRDefault="007415F4">
          <w:pPr>
            <w:pStyle w:val="TDC3"/>
            <w:rPr>
              <w:rFonts w:asciiTheme="minorHAnsi" w:eastAsiaTheme="minorEastAsia" w:hAnsiTheme="minorHAnsi" w:cstheme="minorBidi"/>
              <w:noProof/>
              <w:szCs w:val="22"/>
              <w:lang w:eastAsia="es-MX"/>
            </w:rPr>
          </w:pPr>
          <w:hyperlink w:anchor="_Toc184811442" w:history="1">
            <w:r w:rsidR="0032172F" w:rsidRPr="00F76523">
              <w:rPr>
                <w:rStyle w:val="Hipervnculo"/>
                <w:noProof/>
              </w:rPr>
              <w:t>a) Competencia del Instituto</w:t>
            </w:r>
            <w:r w:rsidR="0032172F">
              <w:rPr>
                <w:noProof/>
                <w:webHidden/>
              </w:rPr>
              <w:tab/>
            </w:r>
            <w:r w:rsidR="0032172F">
              <w:rPr>
                <w:noProof/>
                <w:webHidden/>
              </w:rPr>
              <w:fldChar w:fldCharType="begin"/>
            </w:r>
            <w:r w:rsidR="0032172F">
              <w:rPr>
                <w:noProof/>
                <w:webHidden/>
              </w:rPr>
              <w:instrText xml:space="preserve"> PAGEREF _Toc184811442 \h </w:instrText>
            </w:r>
            <w:r w:rsidR="0032172F">
              <w:rPr>
                <w:noProof/>
                <w:webHidden/>
              </w:rPr>
            </w:r>
            <w:r w:rsidR="0032172F">
              <w:rPr>
                <w:noProof/>
                <w:webHidden/>
              </w:rPr>
              <w:fldChar w:fldCharType="separate"/>
            </w:r>
            <w:r w:rsidR="00EE0498">
              <w:rPr>
                <w:noProof/>
                <w:webHidden/>
              </w:rPr>
              <w:t>8</w:t>
            </w:r>
            <w:r w:rsidR="0032172F">
              <w:rPr>
                <w:noProof/>
                <w:webHidden/>
              </w:rPr>
              <w:fldChar w:fldCharType="end"/>
            </w:r>
          </w:hyperlink>
        </w:p>
        <w:p w14:paraId="601F6B5E" w14:textId="0A3B494B" w:rsidR="0032172F" w:rsidRDefault="007415F4">
          <w:pPr>
            <w:pStyle w:val="TDC3"/>
            <w:rPr>
              <w:rFonts w:asciiTheme="minorHAnsi" w:eastAsiaTheme="minorEastAsia" w:hAnsiTheme="minorHAnsi" w:cstheme="minorBidi"/>
              <w:noProof/>
              <w:szCs w:val="22"/>
              <w:lang w:eastAsia="es-MX"/>
            </w:rPr>
          </w:pPr>
          <w:hyperlink w:anchor="_Toc184811443" w:history="1">
            <w:r w:rsidR="0032172F" w:rsidRPr="00F76523">
              <w:rPr>
                <w:rStyle w:val="Hipervnculo"/>
                <w:noProof/>
              </w:rPr>
              <w:t>b) Legitimidad de la parte recurrente</w:t>
            </w:r>
            <w:r w:rsidR="0032172F">
              <w:rPr>
                <w:noProof/>
                <w:webHidden/>
              </w:rPr>
              <w:tab/>
            </w:r>
            <w:r w:rsidR="0032172F">
              <w:rPr>
                <w:noProof/>
                <w:webHidden/>
              </w:rPr>
              <w:fldChar w:fldCharType="begin"/>
            </w:r>
            <w:r w:rsidR="0032172F">
              <w:rPr>
                <w:noProof/>
                <w:webHidden/>
              </w:rPr>
              <w:instrText xml:space="preserve"> PAGEREF _Toc184811443 \h </w:instrText>
            </w:r>
            <w:r w:rsidR="0032172F">
              <w:rPr>
                <w:noProof/>
                <w:webHidden/>
              </w:rPr>
            </w:r>
            <w:r w:rsidR="0032172F">
              <w:rPr>
                <w:noProof/>
                <w:webHidden/>
              </w:rPr>
              <w:fldChar w:fldCharType="separate"/>
            </w:r>
            <w:r w:rsidR="00EE0498">
              <w:rPr>
                <w:noProof/>
                <w:webHidden/>
              </w:rPr>
              <w:t>9</w:t>
            </w:r>
            <w:r w:rsidR="0032172F">
              <w:rPr>
                <w:noProof/>
                <w:webHidden/>
              </w:rPr>
              <w:fldChar w:fldCharType="end"/>
            </w:r>
          </w:hyperlink>
        </w:p>
        <w:p w14:paraId="3066EE15" w14:textId="29A4A0E7" w:rsidR="0032172F" w:rsidRDefault="007415F4">
          <w:pPr>
            <w:pStyle w:val="TDC3"/>
            <w:rPr>
              <w:rFonts w:asciiTheme="minorHAnsi" w:eastAsiaTheme="minorEastAsia" w:hAnsiTheme="minorHAnsi" w:cstheme="minorBidi"/>
              <w:noProof/>
              <w:szCs w:val="22"/>
              <w:lang w:eastAsia="es-MX"/>
            </w:rPr>
          </w:pPr>
          <w:hyperlink w:anchor="_Toc184811444" w:history="1">
            <w:r w:rsidR="0032172F" w:rsidRPr="00F76523">
              <w:rPr>
                <w:rStyle w:val="Hipervnculo"/>
                <w:rFonts w:eastAsia="Calibri"/>
                <w:noProof/>
                <w:lang w:eastAsia="es-ES_tradnl"/>
              </w:rPr>
              <w:t>c) Plazo para interponer el recurso</w:t>
            </w:r>
            <w:r w:rsidR="0032172F">
              <w:rPr>
                <w:noProof/>
                <w:webHidden/>
              </w:rPr>
              <w:tab/>
            </w:r>
            <w:r w:rsidR="0032172F">
              <w:rPr>
                <w:noProof/>
                <w:webHidden/>
              </w:rPr>
              <w:fldChar w:fldCharType="begin"/>
            </w:r>
            <w:r w:rsidR="0032172F">
              <w:rPr>
                <w:noProof/>
                <w:webHidden/>
              </w:rPr>
              <w:instrText xml:space="preserve"> PAGEREF _Toc184811444 \h </w:instrText>
            </w:r>
            <w:r w:rsidR="0032172F">
              <w:rPr>
                <w:noProof/>
                <w:webHidden/>
              </w:rPr>
            </w:r>
            <w:r w:rsidR="0032172F">
              <w:rPr>
                <w:noProof/>
                <w:webHidden/>
              </w:rPr>
              <w:fldChar w:fldCharType="separate"/>
            </w:r>
            <w:r w:rsidR="00EE0498">
              <w:rPr>
                <w:noProof/>
                <w:webHidden/>
              </w:rPr>
              <w:t>9</w:t>
            </w:r>
            <w:r w:rsidR="0032172F">
              <w:rPr>
                <w:noProof/>
                <w:webHidden/>
              </w:rPr>
              <w:fldChar w:fldCharType="end"/>
            </w:r>
          </w:hyperlink>
        </w:p>
        <w:p w14:paraId="77C87BE9" w14:textId="7A10D6A9" w:rsidR="0032172F" w:rsidRDefault="007415F4">
          <w:pPr>
            <w:pStyle w:val="TDC3"/>
            <w:rPr>
              <w:rFonts w:asciiTheme="minorHAnsi" w:eastAsiaTheme="minorEastAsia" w:hAnsiTheme="minorHAnsi" w:cstheme="minorBidi"/>
              <w:noProof/>
              <w:szCs w:val="22"/>
              <w:lang w:eastAsia="es-MX"/>
            </w:rPr>
          </w:pPr>
          <w:hyperlink w:anchor="_Toc184811445" w:history="1">
            <w:r w:rsidR="0032172F" w:rsidRPr="00F76523">
              <w:rPr>
                <w:rStyle w:val="Hipervnculo"/>
                <w:rFonts w:eastAsia="Calibri"/>
                <w:noProof/>
                <w:lang w:eastAsia="es-ES_tradnl"/>
              </w:rPr>
              <w:t>d) Causal de Procedencia</w:t>
            </w:r>
            <w:r w:rsidR="0032172F">
              <w:rPr>
                <w:noProof/>
                <w:webHidden/>
              </w:rPr>
              <w:tab/>
            </w:r>
            <w:r w:rsidR="0032172F">
              <w:rPr>
                <w:noProof/>
                <w:webHidden/>
              </w:rPr>
              <w:fldChar w:fldCharType="begin"/>
            </w:r>
            <w:r w:rsidR="0032172F">
              <w:rPr>
                <w:noProof/>
                <w:webHidden/>
              </w:rPr>
              <w:instrText xml:space="preserve"> PAGEREF _Toc184811445 \h </w:instrText>
            </w:r>
            <w:r w:rsidR="0032172F">
              <w:rPr>
                <w:noProof/>
                <w:webHidden/>
              </w:rPr>
            </w:r>
            <w:r w:rsidR="0032172F">
              <w:rPr>
                <w:noProof/>
                <w:webHidden/>
              </w:rPr>
              <w:fldChar w:fldCharType="separate"/>
            </w:r>
            <w:r w:rsidR="00EE0498">
              <w:rPr>
                <w:noProof/>
                <w:webHidden/>
              </w:rPr>
              <w:t>9</w:t>
            </w:r>
            <w:r w:rsidR="0032172F">
              <w:rPr>
                <w:noProof/>
                <w:webHidden/>
              </w:rPr>
              <w:fldChar w:fldCharType="end"/>
            </w:r>
          </w:hyperlink>
        </w:p>
        <w:p w14:paraId="61468324" w14:textId="69FC1E15" w:rsidR="0032172F" w:rsidRDefault="007415F4">
          <w:pPr>
            <w:pStyle w:val="TDC3"/>
            <w:rPr>
              <w:rFonts w:asciiTheme="minorHAnsi" w:eastAsiaTheme="minorEastAsia" w:hAnsiTheme="minorHAnsi" w:cstheme="minorBidi"/>
              <w:noProof/>
              <w:szCs w:val="22"/>
              <w:lang w:eastAsia="es-MX"/>
            </w:rPr>
          </w:pPr>
          <w:hyperlink w:anchor="_Toc184811446" w:history="1">
            <w:r w:rsidR="0032172F" w:rsidRPr="00F76523">
              <w:rPr>
                <w:rStyle w:val="Hipervnculo"/>
                <w:noProof/>
              </w:rPr>
              <w:t>e) Requisitos formales para la interposición del recurso</w:t>
            </w:r>
            <w:r w:rsidR="0032172F">
              <w:rPr>
                <w:noProof/>
                <w:webHidden/>
              </w:rPr>
              <w:tab/>
            </w:r>
            <w:r w:rsidR="0032172F">
              <w:rPr>
                <w:noProof/>
                <w:webHidden/>
              </w:rPr>
              <w:fldChar w:fldCharType="begin"/>
            </w:r>
            <w:r w:rsidR="0032172F">
              <w:rPr>
                <w:noProof/>
                <w:webHidden/>
              </w:rPr>
              <w:instrText xml:space="preserve"> PAGEREF _Toc184811446 \h </w:instrText>
            </w:r>
            <w:r w:rsidR="0032172F">
              <w:rPr>
                <w:noProof/>
                <w:webHidden/>
              </w:rPr>
            </w:r>
            <w:r w:rsidR="0032172F">
              <w:rPr>
                <w:noProof/>
                <w:webHidden/>
              </w:rPr>
              <w:fldChar w:fldCharType="separate"/>
            </w:r>
            <w:r w:rsidR="00EE0498">
              <w:rPr>
                <w:noProof/>
                <w:webHidden/>
              </w:rPr>
              <w:t>9</w:t>
            </w:r>
            <w:r w:rsidR="0032172F">
              <w:rPr>
                <w:noProof/>
                <w:webHidden/>
              </w:rPr>
              <w:fldChar w:fldCharType="end"/>
            </w:r>
          </w:hyperlink>
        </w:p>
        <w:p w14:paraId="6921F2B0" w14:textId="154E38AE" w:rsidR="0032172F" w:rsidRDefault="007415F4">
          <w:pPr>
            <w:pStyle w:val="TDC2"/>
            <w:rPr>
              <w:rFonts w:asciiTheme="minorHAnsi" w:eastAsiaTheme="minorEastAsia" w:hAnsiTheme="minorHAnsi" w:cstheme="minorBidi"/>
              <w:noProof/>
              <w:szCs w:val="22"/>
              <w:lang w:eastAsia="es-MX"/>
            </w:rPr>
          </w:pPr>
          <w:hyperlink w:anchor="_Toc184811447" w:history="1">
            <w:r w:rsidR="0032172F" w:rsidRPr="00F76523">
              <w:rPr>
                <w:rStyle w:val="Hipervnculo"/>
                <w:noProof/>
              </w:rPr>
              <w:t>SEGUNDO. Estudio de Fondo</w:t>
            </w:r>
            <w:r w:rsidR="0032172F">
              <w:rPr>
                <w:noProof/>
                <w:webHidden/>
              </w:rPr>
              <w:tab/>
            </w:r>
            <w:r w:rsidR="0032172F">
              <w:rPr>
                <w:noProof/>
                <w:webHidden/>
              </w:rPr>
              <w:fldChar w:fldCharType="begin"/>
            </w:r>
            <w:r w:rsidR="0032172F">
              <w:rPr>
                <w:noProof/>
                <w:webHidden/>
              </w:rPr>
              <w:instrText xml:space="preserve"> PAGEREF _Toc184811447 \h </w:instrText>
            </w:r>
            <w:r w:rsidR="0032172F">
              <w:rPr>
                <w:noProof/>
                <w:webHidden/>
              </w:rPr>
            </w:r>
            <w:r w:rsidR="0032172F">
              <w:rPr>
                <w:noProof/>
                <w:webHidden/>
              </w:rPr>
              <w:fldChar w:fldCharType="separate"/>
            </w:r>
            <w:r w:rsidR="00EE0498">
              <w:rPr>
                <w:noProof/>
                <w:webHidden/>
              </w:rPr>
              <w:t>10</w:t>
            </w:r>
            <w:r w:rsidR="0032172F">
              <w:rPr>
                <w:noProof/>
                <w:webHidden/>
              </w:rPr>
              <w:fldChar w:fldCharType="end"/>
            </w:r>
          </w:hyperlink>
        </w:p>
        <w:p w14:paraId="56683861" w14:textId="76C352B0" w:rsidR="0032172F" w:rsidRDefault="007415F4">
          <w:pPr>
            <w:pStyle w:val="TDC3"/>
            <w:rPr>
              <w:rFonts w:asciiTheme="minorHAnsi" w:eastAsiaTheme="minorEastAsia" w:hAnsiTheme="minorHAnsi" w:cstheme="minorBidi"/>
              <w:noProof/>
              <w:szCs w:val="22"/>
              <w:lang w:eastAsia="es-MX"/>
            </w:rPr>
          </w:pPr>
          <w:hyperlink w:anchor="_Toc184811448" w:history="1">
            <w:r w:rsidR="0032172F" w:rsidRPr="00F76523">
              <w:rPr>
                <w:rStyle w:val="Hipervnculo"/>
                <w:noProof/>
              </w:rPr>
              <w:t>a) Mandato de transparencia y responsabilidad del Sujeto Obligado</w:t>
            </w:r>
            <w:r w:rsidR="0032172F">
              <w:rPr>
                <w:noProof/>
                <w:webHidden/>
              </w:rPr>
              <w:tab/>
            </w:r>
            <w:r w:rsidR="0032172F">
              <w:rPr>
                <w:noProof/>
                <w:webHidden/>
              </w:rPr>
              <w:fldChar w:fldCharType="begin"/>
            </w:r>
            <w:r w:rsidR="0032172F">
              <w:rPr>
                <w:noProof/>
                <w:webHidden/>
              </w:rPr>
              <w:instrText xml:space="preserve"> PAGEREF _Toc184811448 \h </w:instrText>
            </w:r>
            <w:r w:rsidR="0032172F">
              <w:rPr>
                <w:noProof/>
                <w:webHidden/>
              </w:rPr>
            </w:r>
            <w:r w:rsidR="0032172F">
              <w:rPr>
                <w:noProof/>
                <w:webHidden/>
              </w:rPr>
              <w:fldChar w:fldCharType="separate"/>
            </w:r>
            <w:r w:rsidR="00EE0498">
              <w:rPr>
                <w:noProof/>
                <w:webHidden/>
              </w:rPr>
              <w:t>10</w:t>
            </w:r>
            <w:r w:rsidR="0032172F">
              <w:rPr>
                <w:noProof/>
                <w:webHidden/>
              </w:rPr>
              <w:fldChar w:fldCharType="end"/>
            </w:r>
          </w:hyperlink>
        </w:p>
        <w:p w14:paraId="7747D766" w14:textId="71ED93C9" w:rsidR="0032172F" w:rsidRDefault="007415F4">
          <w:pPr>
            <w:pStyle w:val="TDC3"/>
            <w:rPr>
              <w:rFonts w:asciiTheme="minorHAnsi" w:eastAsiaTheme="minorEastAsia" w:hAnsiTheme="minorHAnsi" w:cstheme="minorBidi"/>
              <w:noProof/>
              <w:szCs w:val="22"/>
              <w:lang w:eastAsia="es-MX"/>
            </w:rPr>
          </w:pPr>
          <w:hyperlink w:anchor="_Toc184811449" w:history="1">
            <w:r w:rsidR="0032172F" w:rsidRPr="00F76523">
              <w:rPr>
                <w:rStyle w:val="Hipervnculo"/>
                <w:rFonts w:eastAsia="Calibri"/>
                <w:noProof/>
                <w:lang w:eastAsia="es-ES_tradnl"/>
              </w:rPr>
              <w:t>b) Controversia a resolver</w:t>
            </w:r>
            <w:r w:rsidR="0032172F">
              <w:rPr>
                <w:noProof/>
                <w:webHidden/>
              </w:rPr>
              <w:tab/>
            </w:r>
            <w:r w:rsidR="0032172F">
              <w:rPr>
                <w:noProof/>
                <w:webHidden/>
              </w:rPr>
              <w:fldChar w:fldCharType="begin"/>
            </w:r>
            <w:r w:rsidR="0032172F">
              <w:rPr>
                <w:noProof/>
                <w:webHidden/>
              </w:rPr>
              <w:instrText xml:space="preserve"> PAGEREF _Toc184811449 \h </w:instrText>
            </w:r>
            <w:r w:rsidR="0032172F">
              <w:rPr>
                <w:noProof/>
                <w:webHidden/>
              </w:rPr>
            </w:r>
            <w:r w:rsidR="0032172F">
              <w:rPr>
                <w:noProof/>
                <w:webHidden/>
              </w:rPr>
              <w:fldChar w:fldCharType="separate"/>
            </w:r>
            <w:r w:rsidR="00EE0498">
              <w:rPr>
                <w:noProof/>
                <w:webHidden/>
              </w:rPr>
              <w:t>12</w:t>
            </w:r>
            <w:r w:rsidR="0032172F">
              <w:rPr>
                <w:noProof/>
                <w:webHidden/>
              </w:rPr>
              <w:fldChar w:fldCharType="end"/>
            </w:r>
          </w:hyperlink>
        </w:p>
        <w:p w14:paraId="1A1F4F0E" w14:textId="4F360997" w:rsidR="0032172F" w:rsidRDefault="007415F4">
          <w:pPr>
            <w:pStyle w:val="TDC3"/>
            <w:rPr>
              <w:rFonts w:asciiTheme="minorHAnsi" w:eastAsiaTheme="minorEastAsia" w:hAnsiTheme="minorHAnsi" w:cstheme="minorBidi"/>
              <w:noProof/>
              <w:szCs w:val="22"/>
              <w:lang w:eastAsia="es-MX"/>
            </w:rPr>
          </w:pPr>
          <w:hyperlink w:anchor="_Toc184811450" w:history="1">
            <w:r w:rsidR="0032172F" w:rsidRPr="00F76523">
              <w:rPr>
                <w:rStyle w:val="Hipervnculo"/>
                <w:noProof/>
              </w:rPr>
              <w:t>c) Estudio de la controversia</w:t>
            </w:r>
            <w:r w:rsidR="0032172F">
              <w:rPr>
                <w:noProof/>
                <w:webHidden/>
              </w:rPr>
              <w:tab/>
            </w:r>
            <w:r w:rsidR="0032172F">
              <w:rPr>
                <w:noProof/>
                <w:webHidden/>
              </w:rPr>
              <w:fldChar w:fldCharType="begin"/>
            </w:r>
            <w:r w:rsidR="0032172F">
              <w:rPr>
                <w:noProof/>
                <w:webHidden/>
              </w:rPr>
              <w:instrText xml:space="preserve"> PAGEREF _Toc184811450 \h </w:instrText>
            </w:r>
            <w:r w:rsidR="0032172F">
              <w:rPr>
                <w:noProof/>
                <w:webHidden/>
              </w:rPr>
            </w:r>
            <w:r w:rsidR="0032172F">
              <w:rPr>
                <w:noProof/>
                <w:webHidden/>
              </w:rPr>
              <w:fldChar w:fldCharType="separate"/>
            </w:r>
            <w:r w:rsidR="00EE0498">
              <w:rPr>
                <w:noProof/>
                <w:webHidden/>
              </w:rPr>
              <w:t>14</w:t>
            </w:r>
            <w:r w:rsidR="0032172F">
              <w:rPr>
                <w:noProof/>
                <w:webHidden/>
              </w:rPr>
              <w:fldChar w:fldCharType="end"/>
            </w:r>
          </w:hyperlink>
        </w:p>
        <w:p w14:paraId="3E288E40" w14:textId="112AA59C" w:rsidR="0032172F" w:rsidRDefault="007415F4">
          <w:pPr>
            <w:pStyle w:val="TDC3"/>
            <w:rPr>
              <w:rFonts w:asciiTheme="minorHAnsi" w:eastAsiaTheme="minorEastAsia" w:hAnsiTheme="minorHAnsi" w:cstheme="minorBidi"/>
              <w:noProof/>
              <w:szCs w:val="22"/>
              <w:lang w:eastAsia="es-MX"/>
            </w:rPr>
          </w:pPr>
          <w:hyperlink w:anchor="_Toc184811451" w:history="1">
            <w:r w:rsidR="0032172F" w:rsidRPr="00F76523">
              <w:rPr>
                <w:rStyle w:val="Hipervnculo"/>
                <w:noProof/>
              </w:rPr>
              <w:t>d) Conclusión</w:t>
            </w:r>
            <w:r w:rsidR="0032172F">
              <w:rPr>
                <w:noProof/>
                <w:webHidden/>
              </w:rPr>
              <w:tab/>
            </w:r>
            <w:r w:rsidR="0032172F">
              <w:rPr>
                <w:noProof/>
                <w:webHidden/>
              </w:rPr>
              <w:fldChar w:fldCharType="begin"/>
            </w:r>
            <w:r w:rsidR="0032172F">
              <w:rPr>
                <w:noProof/>
                <w:webHidden/>
              </w:rPr>
              <w:instrText xml:space="preserve"> PAGEREF _Toc184811451 \h </w:instrText>
            </w:r>
            <w:r w:rsidR="0032172F">
              <w:rPr>
                <w:noProof/>
                <w:webHidden/>
              </w:rPr>
            </w:r>
            <w:r w:rsidR="0032172F">
              <w:rPr>
                <w:noProof/>
                <w:webHidden/>
              </w:rPr>
              <w:fldChar w:fldCharType="separate"/>
            </w:r>
            <w:r w:rsidR="00EE0498">
              <w:rPr>
                <w:noProof/>
                <w:webHidden/>
              </w:rPr>
              <w:t>20</w:t>
            </w:r>
            <w:r w:rsidR="0032172F">
              <w:rPr>
                <w:noProof/>
                <w:webHidden/>
              </w:rPr>
              <w:fldChar w:fldCharType="end"/>
            </w:r>
          </w:hyperlink>
        </w:p>
        <w:p w14:paraId="34E5EFA3" w14:textId="43091DFC" w:rsidR="0032172F" w:rsidRDefault="007415F4">
          <w:pPr>
            <w:pStyle w:val="TDC1"/>
            <w:tabs>
              <w:tab w:val="right" w:leader="dot" w:pos="9034"/>
            </w:tabs>
            <w:rPr>
              <w:rFonts w:asciiTheme="minorHAnsi" w:eastAsiaTheme="minorEastAsia" w:hAnsiTheme="minorHAnsi" w:cstheme="minorBidi"/>
              <w:noProof/>
              <w:szCs w:val="22"/>
              <w:lang w:eastAsia="es-MX"/>
            </w:rPr>
          </w:pPr>
          <w:hyperlink w:anchor="_Toc184811452" w:history="1">
            <w:r w:rsidR="0032172F" w:rsidRPr="00F76523">
              <w:rPr>
                <w:rStyle w:val="Hipervnculo"/>
                <w:noProof/>
              </w:rPr>
              <w:t>RESUELVE</w:t>
            </w:r>
            <w:r w:rsidR="0032172F">
              <w:rPr>
                <w:noProof/>
                <w:webHidden/>
              </w:rPr>
              <w:tab/>
            </w:r>
            <w:r w:rsidR="0032172F">
              <w:rPr>
                <w:noProof/>
                <w:webHidden/>
              </w:rPr>
              <w:fldChar w:fldCharType="begin"/>
            </w:r>
            <w:r w:rsidR="0032172F">
              <w:rPr>
                <w:noProof/>
                <w:webHidden/>
              </w:rPr>
              <w:instrText xml:space="preserve"> PAGEREF _Toc184811452 \h </w:instrText>
            </w:r>
            <w:r w:rsidR="0032172F">
              <w:rPr>
                <w:noProof/>
                <w:webHidden/>
              </w:rPr>
            </w:r>
            <w:r w:rsidR="0032172F">
              <w:rPr>
                <w:noProof/>
                <w:webHidden/>
              </w:rPr>
              <w:fldChar w:fldCharType="separate"/>
            </w:r>
            <w:r w:rsidR="00EE0498">
              <w:rPr>
                <w:noProof/>
                <w:webHidden/>
              </w:rPr>
              <w:t>20</w:t>
            </w:r>
            <w:r w:rsidR="0032172F">
              <w:rPr>
                <w:noProof/>
                <w:webHidden/>
              </w:rPr>
              <w:fldChar w:fldCharType="end"/>
            </w:r>
          </w:hyperlink>
        </w:p>
        <w:p w14:paraId="0C82FD7A" w14:textId="644B64B6" w:rsidR="009B2945" w:rsidRPr="0032172F" w:rsidRDefault="00AE3DA7" w:rsidP="0032172F">
          <w:pPr>
            <w:spacing w:line="240" w:lineRule="auto"/>
            <w:rPr>
              <w:b/>
              <w:bCs/>
              <w:lang w:val="es-ES"/>
            </w:rPr>
          </w:pPr>
          <w:r w:rsidRPr="0032172F">
            <w:rPr>
              <w:b/>
              <w:bCs/>
              <w:sz w:val="16"/>
              <w:szCs w:val="16"/>
              <w:lang w:val="es-ES"/>
            </w:rPr>
            <w:fldChar w:fldCharType="end"/>
          </w:r>
        </w:p>
      </w:sdtContent>
    </w:sdt>
    <w:p w14:paraId="603A07E2" w14:textId="77777777" w:rsidR="00646436" w:rsidRPr="0032172F" w:rsidRDefault="00646436" w:rsidP="0032172F">
      <w:pPr>
        <w:rPr>
          <w:rFonts w:cs="Tahoma"/>
          <w:szCs w:val="22"/>
        </w:rPr>
        <w:sectPr w:rsidR="00646436" w:rsidRPr="0032172F"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5C18D7F" w:rsidR="00775BFC" w:rsidRPr="0032172F" w:rsidRDefault="00775BFC" w:rsidP="0032172F">
      <w:r w:rsidRPr="0032172F">
        <w:lastRenderedPageBreak/>
        <w:t>Resolución del Pleno del Instituto de Transparencia, Acceso a la Información Pública y Protección de Datos Personales del Estado de México y Municipios, con domicilio en Metepec, Estado de México, de</w:t>
      </w:r>
      <w:r w:rsidR="00CD4144" w:rsidRPr="0032172F">
        <w:t>l</w:t>
      </w:r>
      <w:r w:rsidRPr="0032172F">
        <w:t xml:space="preserve"> </w:t>
      </w:r>
      <w:r w:rsidR="00A508EA" w:rsidRPr="0032172F">
        <w:rPr>
          <w:b/>
        </w:rPr>
        <w:t>once</w:t>
      </w:r>
      <w:r w:rsidRPr="0032172F">
        <w:rPr>
          <w:b/>
        </w:rPr>
        <w:t xml:space="preserve"> de </w:t>
      </w:r>
      <w:r w:rsidR="00CD4144" w:rsidRPr="0032172F">
        <w:rPr>
          <w:b/>
        </w:rPr>
        <w:t xml:space="preserve">diciembre </w:t>
      </w:r>
      <w:r w:rsidRPr="0032172F">
        <w:rPr>
          <w:b/>
        </w:rPr>
        <w:t xml:space="preserve">de dos mil </w:t>
      </w:r>
      <w:r w:rsidR="00CD4144" w:rsidRPr="0032172F">
        <w:rPr>
          <w:b/>
        </w:rPr>
        <w:t>veinticuatro</w:t>
      </w:r>
      <w:r w:rsidRPr="0032172F">
        <w:t>.</w:t>
      </w:r>
    </w:p>
    <w:p w14:paraId="0AF3AAC4" w14:textId="77777777" w:rsidR="00775BFC" w:rsidRPr="0032172F" w:rsidRDefault="00775BFC" w:rsidP="0032172F"/>
    <w:p w14:paraId="40EAE038" w14:textId="2DB9D94F" w:rsidR="00775BFC" w:rsidRPr="0032172F" w:rsidRDefault="00775BFC" w:rsidP="0032172F">
      <w:r w:rsidRPr="0032172F">
        <w:rPr>
          <w:b/>
        </w:rPr>
        <w:t xml:space="preserve">VISTO </w:t>
      </w:r>
      <w:r w:rsidRPr="0032172F">
        <w:t xml:space="preserve">el expediente formado con motivo del Recurso de Revisión </w:t>
      </w:r>
      <w:r w:rsidR="00CD4144" w:rsidRPr="0032172F">
        <w:rPr>
          <w:rFonts w:eastAsia="Calibri"/>
          <w:b/>
          <w:lang w:eastAsia="en-US"/>
        </w:rPr>
        <w:t>07157/</w:t>
      </w:r>
      <w:r w:rsidRPr="0032172F">
        <w:rPr>
          <w:rFonts w:eastAsia="Calibri"/>
          <w:b/>
          <w:lang w:eastAsia="en-US"/>
        </w:rPr>
        <w:t>INFOEM/IP/RR/</w:t>
      </w:r>
      <w:r w:rsidR="00CD4144" w:rsidRPr="0032172F">
        <w:rPr>
          <w:rFonts w:eastAsia="Calibri"/>
          <w:b/>
          <w:lang w:eastAsia="en-US"/>
        </w:rPr>
        <w:t xml:space="preserve">2024 </w:t>
      </w:r>
      <w:r w:rsidRPr="0032172F">
        <w:t xml:space="preserve">interpuesto por </w:t>
      </w:r>
      <w:bookmarkStart w:id="2" w:name="_GoBack"/>
      <w:r w:rsidR="00A15575">
        <w:rPr>
          <w:b/>
          <w:bCs/>
        </w:rPr>
        <w:t>XXXX XXXXXX XXXXXXX XXXX</w:t>
      </w:r>
      <w:bookmarkEnd w:id="2"/>
      <w:r w:rsidRPr="0032172F">
        <w:t xml:space="preserve">, a quien en lo subsecuente se le denominará </w:t>
      </w:r>
      <w:r w:rsidRPr="0032172F">
        <w:rPr>
          <w:b/>
          <w:bCs/>
        </w:rPr>
        <w:t>LA PARTE RECURRENTE</w:t>
      </w:r>
      <w:r w:rsidRPr="0032172F">
        <w:t>, en contra de la respuesta emitida por</w:t>
      </w:r>
      <w:r w:rsidR="00CD4144" w:rsidRPr="0032172F">
        <w:t xml:space="preserve"> el</w:t>
      </w:r>
      <w:r w:rsidRPr="0032172F">
        <w:t xml:space="preserve"> </w:t>
      </w:r>
      <w:r w:rsidR="00CD4144" w:rsidRPr="0032172F">
        <w:rPr>
          <w:b/>
          <w:bCs/>
        </w:rPr>
        <w:t>Poder Legislativo</w:t>
      </w:r>
      <w:r w:rsidRPr="0032172F">
        <w:t xml:space="preserve">, en adelante </w:t>
      </w:r>
      <w:r w:rsidRPr="0032172F">
        <w:rPr>
          <w:b/>
          <w:bCs/>
        </w:rPr>
        <w:t>EL SUJETO OBLIGADO</w:t>
      </w:r>
      <w:r w:rsidRPr="0032172F">
        <w:rPr>
          <w:rFonts w:eastAsia="Calibri"/>
          <w:lang w:eastAsia="en-US"/>
        </w:rPr>
        <w:t xml:space="preserve">, </w:t>
      </w:r>
      <w:r w:rsidRPr="0032172F">
        <w:t>se emite la presente Resolución con base en los Antecedentes y Considerandos que se exponen a continuación:</w:t>
      </w:r>
    </w:p>
    <w:p w14:paraId="2116968C" w14:textId="77777777" w:rsidR="00775BFC" w:rsidRPr="0032172F" w:rsidRDefault="00775BFC" w:rsidP="0032172F"/>
    <w:p w14:paraId="5A444FB6" w14:textId="639D3567" w:rsidR="00664420" w:rsidRPr="0032172F" w:rsidRDefault="00664420" w:rsidP="0032172F">
      <w:pPr>
        <w:pStyle w:val="Ttulo1"/>
      </w:pPr>
      <w:bookmarkStart w:id="3" w:name="_Toc184811428"/>
      <w:r w:rsidRPr="0032172F">
        <w:t>ANTECEDENTES</w:t>
      </w:r>
      <w:bookmarkEnd w:id="3"/>
    </w:p>
    <w:p w14:paraId="5CB5034E" w14:textId="77777777" w:rsidR="00AC2DB8" w:rsidRPr="0032172F" w:rsidRDefault="00AC2DB8" w:rsidP="0032172F"/>
    <w:p w14:paraId="09B2D38F" w14:textId="6E49D146" w:rsidR="00664420" w:rsidRPr="0032172F" w:rsidRDefault="00E37A3F" w:rsidP="0032172F">
      <w:pPr>
        <w:pStyle w:val="Ttulo2"/>
      </w:pPr>
      <w:bookmarkStart w:id="4" w:name="_Toc184811429"/>
      <w:r w:rsidRPr="0032172F">
        <w:t>DE LA SOLICITUD DE INFORMACIÓN</w:t>
      </w:r>
      <w:bookmarkEnd w:id="4"/>
    </w:p>
    <w:p w14:paraId="7B7535DF" w14:textId="77777777" w:rsidR="00E37A3F" w:rsidRPr="0032172F" w:rsidRDefault="00E37A3F" w:rsidP="0032172F"/>
    <w:p w14:paraId="2C6AD1A5" w14:textId="0405B3CD" w:rsidR="00664420" w:rsidRPr="0032172F" w:rsidRDefault="00E37A3F" w:rsidP="0032172F">
      <w:pPr>
        <w:pStyle w:val="Ttulo3"/>
      </w:pPr>
      <w:bookmarkStart w:id="5" w:name="_Toc184811430"/>
      <w:r w:rsidRPr="0032172F">
        <w:t xml:space="preserve">a) </w:t>
      </w:r>
      <w:r w:rsidR="006B10B0" w:rsidRPr="0032172F">
        <w:t>S</w:t>
      </w:r>
      <w:r w:rsidR="00664420" w:rsidRPr="0032172F">
        <w:t xml:space="preserve">olicitud de </w:t>
      </w:r>
      <w:r w:rsidR="006B10B0" w:rsidRPr="0032172F">
        <w:t>i</w:t>
      </w:r>
      <w:r w:rsidR="00664420" w:rsidRPr="0032172F">
        <w:t>nformación</w:t>
      </w:r>
      <w:bookmarkEnd w:id="5"/>
    </w:p>
    <w:p w14:paraId="06DCD29D" w14:textId="43624965" w:rsidR="009A2D78" w:rsidRPr="0032172F" w:rsidRDefault="006B10B0" w:rsidP="0032172F">
      <w:pPr>
        <w:pStyle w:val="Prrafodelista"/>
        <w:tabs>
          <w:tab w:val="left" w:pos="0"/>
        </w:tabs>
        <w:ind w:left="0"/>
        <w:contextualSpacing w:val="0"/>
        <w:rPr>
          <w:rFonts w:cs="Tahoma"/>
        </w:rPr>
      </w:pPr>
      <w:r w:rsidRPr="0032172F">
        <w:rPr>
          <w:rFonts w:cs="Tahoma"/>
        </w:rPr>
        <w:t>El</w:t>
      </w:r>
      <w:r w:rsidR="00664420" w:rsidRPr="0032172F">
        <w:rPr>
          <w:rFonts w:cs="Tahoma"/>
        </w:rPr>
        <w:t xml:space="preserve"> </w:t>
      </w:r>
      <w:r w:rsidR="00CD4144" w:rsidRPr="0032172F">
        <w:rPr>
          <w:rFonts w:cs="Tahoma"/>
          <w:b/>
          <w:bCs/>
        </w:rPr>
        <w:t>cuatro</w:t>
      </w:r>
      <w:r w:rsidR="00A508EA" w:rsidRPr="0032172F">
        <w:rPr>
          <w:rStyle w:val="Refdenotaalpie"/>
          <w:rFonts w:cs="Tahoma"/>
          <w:b/>
          <w:bCs/>
        </w:rPr>
        <w:footnoteReference w:id="1"/>
      </w:r>
      <w:r w:rsidR="00CD4144" w:rsidRPr="0032172F">
        <w:rPr>
          <w:rFonts w:cs="Tahoma"/>
          <w:b/>
          <w:bCs/>
        </w:rPr>
        <w:t xml:space="preserve"> </w:t>
      </w:r>
      <w:r w:rsidR="00664420" w:rsidRPr="0032172F">
        <w:rPr>
          <w:rFonts w:cs="Tahoma"/>
          <w:b/>
          <w:bCs/>
        </w:rPr>
        <w:t xml:space="preserve">de </w:t>
      </w:r>
      <w:r w:rsidR="00CD4144" w:rsidRPr="0032172F">
        <w:rPr>
          <w:rFonts w:cs="Tahoma"/>
          <w:b/>
          <w:bCs/>
        </w:rPr>
        <w:t xml:space="preserve">noviembre </w:t>
      </w:r>
      <w:r w:rsidR="00664420" w:rsidRPr="0032172F">
        <w:rPr>
          <w:rFonts w:cs="Tahoma"/>
          <w:b/>
          <w:bCs/>
        </w:rPr>
        <w:t xml:space="preserve">de dos mil </w:t>
      </w:r>
      <w:r w:rsidR="00CD4144" w:rsidRPr="0032172F">
        <w:rPr>
          <w:rFonts w:cs="Tahoma"/>
          <w:b/>
          <w:bCs/>
        </w:rPr>
        <w:t>veinticuatro</w:t>
      </w:r>
      <w:r w:rsidR="00664420" w:rsidRPr="0032172F">
        <w:rPr>
          <w:rFonts w:cs="Tahoma"/>
        </w:rPr>
        <w:t xml:space="preserve">, </w:t>
      </w:r>
      <w:r w:rsidRPr="0032172F">
        <w:rPr>
          <w:b/>
          <w:bCs/>
        </w:rPr>
        <w:t>LA PARTE RECURRENTE</w:t>
      </w:r>
      <w:r w:rsidR="00664420" w:rsidRPr="0032172F">
        <w:rPr>
          <w:rFonts w:cs="Tahoma"/>
        </w:rPr>
        <w:t xml:space="preserve"> presentó una solicitud de acceso a la información pública </w:t>
      </w:r>
      <w:r w:rsidR="001F3515" w:rsidRPr="0032172F">
        <w:rPr>
          <w:rFonts w:cs="Tahoma"/>
        </w:rPr>
        <w:t xml:space="preserve">ante el </w:t>
      </w:r>
      <w:r w:rsidR="001F3515" w:rsidRPr="0032172F">
        <w:rPr>
          <w:rFonts w:cs="Tahoma"/>
          <w:b/>
          <w:bCs/>
        </w:rPr>
        <w:t>SUJETO OBLIGADO</w:t>
      </w:r>
      <w:r w:rsidR="001F3515" w:rsidRPr="0032172F">
        <w:rPr>
          <w:rFonts w:cs="Tahoma"/>
        </w:rPr>
        <w:t xml:space="preserve">, </w:t>
      </w:r>
      <w:r w:rsidR="00664420" w:rsidRPr="0032172F">
        <w:rPr>
          <w:rFonts w:cs="Tahoma"/>
        </w:rPr>
        <w:t>a través del Sistema de Acceso a la Información Mexiquense</w:t>
      </w:r>
      <w:r w:rsidRPr="0032172F">
        <w:rPr>
          <w:rFonts w:cs="Tahoma"/>
        </w:rPr>
        <w:t xml:space="preserve"> </w:t>
      </w:r>
      <w:r w:rsidR="009A2D78" w:rsidRPr="0032172F">
        <w:rPr>
          <w:rFonts w:cs="Tahoma"/>
        </w:rPr>
        <w:t>(</w:t>
      </w:r>
      <w:r w:rsidRPr="0032172F">
        <w:rPr>
          <w:rFonts w:cs="Tahoma"/>
        </w:rPr>
        <w:t>SAIMEX</w:t>
      </w:r>
      <w:r w:rsidR="009A2D78" w:rsidRPr="0032172F">
        <w:rPr>
          <w:rFonts w:cs="Tahoma"/>
        </w:rPr>
        <w:t>). Dicha solicitud quedó</w:t>
      </w:r>
      <w:r w:rsidRPr="0032172F">
        <w:rPr>
          <w:rFonts w:cs="Tahoma"/>
        </w:rPr>
        <w:t xml:space="preserve"> registrada c</w:t>
      </w:r>
      <w:r w:rsidR="00664420" w:rsidRPr="0032172F">
        <w:rPr>
          <w:rFonts w:cs="Tahoma"/>
        </w:rPr>
        <w:t>on el número de folio</w:t>
      </w:r>
      <w:r w:rsidR="00664420" w:rsidRPr="0032172F">
        <w:rPr>
          <w:rFonts w:cs="Tahoma"/>
          <w:b/>
          <w:bCs/>
        </w:rPr>
        <w:t xml:space="preserve"> </w:t>
      </w:r>
      <w:r w:rsidR="00CD4144" w:rsidRPr="0032172F">
        <w:rPr>
          <w:rFonts w:cs="Tahoma"/>
          <w:b/>
          <w:bCs/>
        </w:rPr>
        <w:t>00522/PLEGISLA/IP/2024</w:t>
      </w:r>
      <w:r w:rsidR="002A3601" w:rsidRPr="0032172F">
        <w:rPr>
          <w:rFonts w:cs="Tahoma"/>
        </w:rPr>
        <w:t xml:space="preserve"> y en ella </w:t>
      </w:r>
      <w:r w:rsidR="009A2D78" w:rsidRPr="0032172F">
        <w:rPr>
          <w:rFonts w:cs="Tahoma"/>
        </w:rPr>
        <w:t>se requirió la siguiente información:</w:t>
      </w:r>
    </w:p>
    <w:p w14:paraId="0459D6AC" w14:textId="77777777" w:rsidR="00664420" w:rsidRPr="0032172F" w:rsidRDefault="00664420" w:rsidP="0032172F">
      <w:pPr>
        <w:tabs>
          <w:tab w:val="left" w:pos="4667"/>
        </w:tabs>
        <w:ind w:left="567" w:right="567"/>
        <w:rPr>
          <w:rFonts w:cs="Tahoma"/>
          <w:b/>
          <w:bCs/>
        </w:rPr>
      </w:pPr>
    </w:p>
    <w:p w14:paraId="50C7AB60" w14:textId="77777777" w:rsidR="00CD4144" w:rsidRPr="0032172F" w:rsidRDefault="00CD4144" w:rsidP="0032172F">
      <w:pPr>
        <w:pStyle w:val="Puesto"/>
      </w:pPr>
      <w:r w:rsidRPr="0032172F">
        <w:t xml:space="preserve">Solicitud de Información dirigida al Órgano Superior de Fiscalización del Estado de México (OSFEM) </w:t>
      </w:r>
    </w:p>
    <w:p w14:paraId="37CA12F0" w14:textId="77777777" w:rsidR="00CD4144" w:rsidRPr="0032172F" w:rsidRDefault="00CD4144" w:rsidP="0032172F"/>
    <w:p w14:paraId="6A528025" w14:textId="77777777" w:rsidR="00CD4144" w:rsidRPr="0032172F" w:rsidRDefault="00CD4144" w:rsidP="0032172F">
      <w:pPr>
        <w:pStyle w:val="Puesto"/>
      </w:pPr>
      <w:r w:rsidRPr="0032172F">
        <w:lastRenderedPageBreak/>
        <w:t xml:space="preserve">Asunto: Consulta sobre los lineamientos de entrega-recepción en caso de ratificación en el cargo de un servidor público titular de una dependencia general. </w:t>
      </w:r>
    </w:p>
    <w:p w14:paraId="1177B0E6" w14:textId="77777777" w:rsidR="00CD4144" w:rsidRPr="0032172F" w:rsidRDefault="00CD4144" w:rsidP="0032172F">
      <w:pPr>
        <w:pStyle w:val="Puesto"/>
      </w:pPr>
    </w:p>
    <w:p w14:paraId="5E45618B" w14:textId="77777777" w:rsidR="00CD4144" w:rsidRPr="0032172F" w:rsidRDefault="00CD4144" w:rsidP="0032172F">
      <w:pPr>
        <w:pStyle w:val="Puesto"/>
      </w:pPr>
      <w:r w:rsidRPr="0032172F">
        <w:t xml:space="preserve">Solicitud: Con fundamento en el Acuerdo 07/2024, emitido el 19 de agosto de 2024, que establece los Lineamientos para la Entrega-Recepción de los Ayuntamientos, sus Dependencias, Unidades Administrativas y Entidades de la Administración Pública Municipal del Estado de México, solicito información y criterios de interpretación en relación con los casos en que un servidor público titular en funciones al término de una administración sea nuevamente designado en el mismo cargo para el periodo de gestión constitucional siguiente. A continuación, detallo las cuestiones específicas: </w:t>
      </w:r>
    </w:p>
    <w:p w14:paraId="15A42CDC" w14:textId="77777777" w:rsidR="00CD4144" w:rsidRPr="0032172F" w:rsidRDefault="00CD4144" w:rsidP="0032172F">
      <w:pPr>
        <w:pStyle w:val="Puesto"/>
      </w:pPr>
    </w:p>
    <w:p w14:paraId="5659BC60" w14:textId="77777777" w:rsidR="00CD4144" w:rsidRPr="0032172F" w:rsidRDefault="00CD4144" w:rsidP="0032172F">
      <w:pPr>
        <w:pStyle w:val="Puesto"/>
      </w:pPr>
      <w:r w:rsidRPr="0032172F">
        <w:t xml:space="preserve">1. Obligación de Entrega-Recepción en caso de continuidad en el cargo Solicito se informe si, en el supuesto de continuidad de un servidor público en el mismo cargo al término de una administración y su inicio en otra, dicha persona debe realizar el acto de entrega-recepción, considerando que los lineamientos no especifican este caso. </w:t>
      </w:r>
    </w:p>
    <w:p w14:paraId="52ED1B58" w14:textId="77777777" w:rsidR="00CD4144" w:rsidRPr="0032172F" w:rsidRDefault="00CD4144" w:rsidP="0032172F">
      <w:pPr>
        <w:pStyle w:val="Puesto"/>
      </w:pPr>
    </w:p>
    <w:p w14:paraId="6D3EE95D" w14:textId="77777777" w:rsidR="00CD4144" w:rsidRPr="0032172F" w:rsidRDefault="00CD4144" w:rsidP="0032172F">
      <w:pPr>
        <w:pStyle w:val="Puesto"/>
      </w:pPr>
      <w:r w:rsidRPr="0032172F">
        <w:t xml:space="preserve">2. Firma en calidad de saliente y entrante En caso de que sea obligatoria la entrega-recepción, solicito aclaración sobre si el titular ratificado debe firmar el acta tanto en calidad de servidor saliente como de entrante, dado que es la misma persona en ambos roles. </w:t>
      </w:r>
    </w:p>
    <w:p w14:paraId="02780451" w14:textId="77777777" w:rsidR="00CD4144" w:rsidRPr="0032172F" w:rsidRDefault="00CD4144" w:rsidP="0032172F">
      <w:pPr>
        <w:pStyle w:val="Puesto"/>
      </w:pPr>
    </w:p>
    <w:p w14:paraId="514A4C53" w14:textId="77777777" w:rsidR="00CD4144" w:rsidRPr="0032172F" w:rsidRDefault="00CD4144" w:rsidP="0032172F">
      <w:pPr>
        <w:pStyle w:val="Puesto"/>
      </w:pPr>
      <w:r w:rsidRPr="0032172F">
        <w:t xml:space="preserve">3. Interpretación de la Fracción I del Artículo 21 El Artículo 21, fracción I establece que la entrega-recepción deberá realizarse cuando una persona servidora pública culmine el periodo constitucional, "sin importar que sea sujeta de elección consecutiva". Solicito se aclare si esta disposición incluye a servidores públicos de designación (como jefes de departamento y directores) que sean nuevamente nombrados en el mismo cargo, o si su alcance es específico a servidores de elección popular. De ser aplicable a servidores de designación, solicito confirmación de que deben realizar la entrega-recepción en cada transición de administración. </w:t>
      </w:r>
    </w:p>
    <w:p w14:paraId="1708DA2C" w14:textId="77777777" w:rsidR="00CD4144" w:rsidRPr="0032172F" w:rsidRDefault="00CD4144" w:rsidP="0032172F">
      <w:pPr>
        <w:pStyle w:val="Puesto"/>
      </w:pPr>
    </w:p>
    <w:p w14:paraId="04B1F702" w14:textId="77777777" w:rsidR="000F544B" w:rsidRPr="0032172F" w:rsidRDefault="00CD4144" w:rsidP="0032172F">
      <w:pPr>
        <w:pStyle w:val="Puesto"/>
      </w:pPr>
      <w:r w:rsidRPr="0032172F">
        <w:t xml:space="preserve">4. Procedimiento de revisión en caso de continuidad en el cargo Solicito, además, se indique cómo procede la revisión de la información en el acta de entrega-recepción cuando el servidor público saliente y entrante es la misma persona, dado que en este caso no se cumple con la supervisión típica entre un titular saliente y un nuevo entrante. </w:t>
      </w:r>
    </w:p>
    <w:p w14:paraId="36EC8232" w14:textId="77777777" w:rsidR="000F544B" w:rsidRPr="0032172F" w:rsidRDefault="000F544B" w:rsidP="0032172F">
      <w:pPr>
        <w:pStyle w:val="Puesto"/>
      </w:pPr>
    </w:p>
    <w:p w14:paraId="179FB369" w14:textId="2EF3B022" w:rsidR="00664420" w:rsidRPr="0032172F" w:rsidRDefault="00CD4144" w:rsidP="0032172F">
      <w:pPr>
        <w:pStyle w:val="Puesto"/>
      </w:pPr>
      <w:r w:rsidRPr="0032172F">
        <w:t xml:space="preserve">Solicitud de Información Concreta: De acuerdo con el Artículo 12 de la Ley de Transparencia, que establece que los sujetos obligados deben proporcionar la información existente en sus archivos en los términos en que ésta se encuentre, solicito de manera específica: • Documentación normativa, directrices, políticas o criterios internos mediante los cuales el OSFEM interpreta la aplicación del Artículo 21 de los lineamientos en los </w:t>
      </w:r>
      <w:r w:rsidRPr="0032172F">
        <w:lastRenderedPageBreak/>
        <w:t>casos en que servidores públicos de designación son ratificados en su cargo en la administración siguiente. • Criterios de supervisión y revisión para situaciones en que el servidor entrante y saliente sea la misma persona, garantizando que la información entregada en el acto de entrega-recepción cumpla con los objetivos de transparencia y verificación que los lineamientos establecen. Agradezco su respuesta clara y detallada, proporcionando la información ya existente en sus archivos y sin requerir generación o procesamiento de nuevos documentos, o en su caso la declaratoria de</w:t>
      </w:r>
      <w:r w:rsidR="000F544B" w:rsidRPr="0032172F">
        <w:t xml:space="preserve"> inexistencia de la información</w:t>
      </w:r>
      <w:r w:rsidR="00664420" w:rsidRPr="0032172F">
        <w:t>.</w:t>
      </w:r>
    </w:p>
    <w:p w14:paraId="64B27DE3" w14:textId="77777777" w:rsidR="00664420" w:rsidRPr="0032172F" w:rsidRDefault="00664420" w:rsidP="0032172F">
      <w:pPr>
        <w:tabs>
          <w:tab w:val="left" w:pos="4667"/>
        </w:tabs>
        <w:ind w:left="567" w:right="567"/>
        <w:rPr>
          <w:rFonts w:cs="Tahoma"/>
          <w:bCs/>
          <w:i/>
          <w:szCs w:val="22"/>
        </w:rPr>
      </w:pPr>
    </w:p>
    <w:p w14:paraId="0BD6321D" w14:textId="56D9ABBC" w:rsidR="00664420" w:rsidRPr="0032172F" w:rsidRDefault="009A2D78" w:rsidP="0032172F">
      <w:pPr>
        <w:tabs>
          <w:tab w:val="left" w:pos="4667"/>
        </w:tabs>
        <w:ind w:left="567" w:right="567"/>
        <w:rPr>
          <w:rFonts w:cs="Tahoma"/>
          <w:bCs/>
          <w:szCs w:val="22"/>
        </w:rPr>
      </w:pPr>
      <w:r w:rsidRPr="0032172F">
        <w:rPr>
          <w:rFonts w:cs="Tahoma"/>
          <w:b/>
          <w:bCs/>
          <w:szCs w:val="22"/>
        </w:rPr>
        <w:t>Modalidad de entrega</w:t>
      </w:r>
      <w:r w:rsidRPr="0032172F">
        <w:rPr>
          <w:rFonts w:cs="Tahoma"/>
          <w:bCs/>
          <w:szCs w:val="22"/>
        </w:rPr>
        <w:t>: a</w:t>
      </w:r>
      <w:r w:rsidR="00664420" w:rsidRPr="0032172F">
        <w:rPr>
          <w:rFonts w:cs="Tahoma"/>
          <w:bCs/>
          <w:i/>
          <w:szCs w:val="22"/>
        </w:rPr>
        <w:t xml:space="preserve"> través del SAIMEX</w:t>
      </w:r>
      <w:r w:rsidRPr="0032172F">
        <w:rPr>
          <w:rFonts w:cs="Tahoma"/>
          <w:bCs/>
          <w:i/>
          <w:szCs w:val="22"/>
        </w:rPr>
        <w:t>.</w:t>
      </w:r>
    </w:p>
    <w:p w14:paraId="334D2860" w14:textId="77777777" w:rsidR="00664420" w:rsidRPr="0032172F" w:rsidRDefault="00664420" w:rsidP="0032172F">
      <w:pPr>
        <w:autoSpaceDE w:val="0"/>
        <w:autoSpaceDN w:val="0"/>
        <w:adjustRightInd w:val="0"/>
        <w:ind w:right="-28"/>
        <w:rPr>
          <w:rFonts w:cs="Tahoma"/>
          <w:bCs/>
          <w:i/>
          <w:szCs w:val="22"/>
        </w:rPr>
      </w:pPr>
    </w:p>
    <w:p w14:paraId="5AC1EE52" w14:textId="34C34E77" w:rsidR="00D036D3" w:rsidRPr="0032172F" w:rsidRDefault="00E37A3F" w:rsidP="0032172F">
      <w:pPr>
        <w:pStyle w:val="Ttulo3"/>
      </w:pPr>
      <w:bookmarkStart w:id="6" w:name="_Toc184811431"/>
      <w:r w:rsidRPr="0032172F">
        <w:t xml:space="preserve">b) </w:t>
      </w:r>
      <w:r w:rsidR="00D036D3" w:rsidRPr="0032172F">
        <w:t>Turno de la solicitud de información</w:t>
      </w:r>
      <w:bookmarkEnd w:id="6"/>
    </w:p>
    <w:p w14:paraId="7CEE6F8C" w14:textId="19755921" w:rsidR="007D1C55" w:rsidRPr="0032172F" w:rsidRDefault="00D036D3" w:rsidP="0032172F">
      <w:r w:rsidRPr="0032172F">
        <w:t xml:space="preserve">En cumplimiento al artículo 162 de la Ley de Transparencia y Acceso a la Información Pública del Estado de México y Municipios, el </w:t>
      </w:r>
      <w:r w:rsidR="00B23128" w:rsidRPr="0032172F">
        <w:rPr>
          <w:rFonts w:eastAsia="Palatino Linotype" w:cs="Palatino Linotype"/>
          <w:b/>
        </w:rPr>
        <w:t>cuatro</w:t>
      </w:r>
      <w:r w:rsidRPr="0032172F">
        <w:rPr>
          <w:rFonts w:eastAsia="Palatino Linotype" w:cs="Palatino Linotype"/>
          <w:b/>
        </w:rPr>
        <w:t xml:space="preserve"> de </w:t>
      </w:r>
      <w:r w:rsidR="00B23128" w:rsidRPr="0032172F">
        <w:rPr>
          <w:rFonts w:eastAsia="Palatino Linotype" w:cs="Palatino Linotype"/>
          <w:b/>
        </w:rPr>
        <w:t xml:space="preserve">noviembre </w:t>
      </w:r>
      <w:r w:rsidRPr="0032172F">
        <w:rPr>
          <w:rFonts w:eastAsia="Palatino Linotype" w:cs="Palatino Linotype"/>
          <w:b/>
        </w:rPr>
        <w:t xml:space="preserve">de dos mil </w:t>
      </w:r>
      <w:r w:rsidR="00B23128" w:rsidRPr="0032172F">
        <w:rPr>
          <w:rFonts w:eastAsia="Palatino Linotype" w:cs="Palatino Linotype"/>
          <w:b/>
        </w:rPr>
        <w:t>veinticuatro</w:t>
      </w:r>
      <w:r w:rsidRPr="0032172F">
        <w:t xml:space="preserve">, el Titular de la Unidad de Transparencia del </w:t>
      </w:r>
      <w:r w:rsidRPr="0032172F">
        <w:rPr>
          <w:b/>
        </w:rPr>
        <w:t>SUJETO OBLIGADO</w:t>
      </w:r>
      <w:r w:rsidRPr="0032172F">
        <w:t xml:space="preserve"> turnó la solicitud de información </w:t>
      </w:r>
      <w:r w:rsidR="00163D12" w:rsidRPr="0032172F">
        <w:t xml:space="preserve">a los </w:t>
      </w:r>
      <w:r w:rsidRPr="0032172F">
        <w:t>servidor</w:t>
      </w:r>
      <w:r w:rsidR="007D1C55" w:rsidRPr="0032172F">
        <w:t>es</w:t>
      </w:r>
      <w:r w:rsidRPr="0032172F">
        <w:t xml:space="preserve"> público</w:t>
      </w:r>
      <w:r w:rsidR="007D1C55" w:rsidRPr="0032172F">
        <w:t>s</w:t>
      </w:r>
      <w:r w:rsidRPr="0032172F">
        <w:t xml:space="preserve"> habilitado</w:t>
      </w:r>
      <w:r w:rsidR="007D1C55" w:rsidRPr="0032172F">
        <w:t>s</w:t>
      </w:r>
      <w:r w:rsidRPr="0032172F">
        <w:t xml:space="preserve"> que estimó pertinente</w:t>
      </w:r>
      <w:r w:rsidR="00163D12" w:rsidRPr="0032172F">
        <w:t>s</w:t>
      </w:r>
      <w:r w:rsidR="007D1C55" w:rsidRPr="0032172F">
        <w:t>.</w:t>
      </w:r>
    </w:p>
    <w:p w14:paraId="7B667FC9" w14:textId="77777777" w:rsidR="007D1C55" w:rsidRPr="0032172F" w:rsidRDefault="007D1C55" w:rsidP="0032172F"/>
    <w:p w14:paraId="3212BA4D" w14:textId="07A8D87B" w:rsidR="00664420" w:rsidRPr="0032172F" w:rsidRDefault="00E37A3F" w:rsidP="0032172F">
      <w:pPr>
        <w:pStyle w:val="Ttulo3"/>
        <w:rPr>
          <w:rFonts w:eastAsia="Calibri"/>
          <w:lang w:eastAsia="en-US"/>
        </w:rPr>
      </w:pPr>
      <w:bookmarkStart w:id="7" w:name="_Toc184811432"/>
      <w:r w:rsidRPr="0032172F">
        <w:t xml:space="preserve">c) </w:t>
      </w:r>
      <w:r w:rsidR="00664420" w:rsidRPr="0032172F">
        <w:rPr>
          <w:lang w:val="es-ES"/>
        </w:rPr>
        <w:t xml:space="preserve">Respuesta </w:t>
      </w:r>
      <w:r w:rsidR="00664420" w:rsidRPr="0032172F">
        <w:rPr>
          <w:rFonts w:eastAsia="Calibri"/>
          <w:lang w:eastAsia="en-US"/>
        </w:rPr>
        <w:t>del Sujeto Obligado</w:t>
      </w:r>
      <w:bookmarkEnd w:id="7"/>
    </w:p>
    <w:p w14:paraId="79199CC1" w14:textId="7D5FC782" w:rsidR="00664420" w:rsidRPr="0032172F" w:rsidRDefault="00664420" w:rsidP="0032172F">
      <w:pPr>
        <w:pStyle w:val="Sinespaciado"/>
        <w:spacing w:line="360" w:lineRule="auto"/>
        <w:rPr>
          <w:lang w:val="es-ES"/>
        </w:rPr>
      </w:pPr>
      <w:r w:rsidRPr="0032172F">
        <w:rPr>
          <w:lang w:val="es-ES"/>
        </w:rPr>
        <w:t xml:space="preserve">El </w:t>
      </w:r>
      <w:r w:rsidR="00B23128" w:rsidRPr="0032172F">
        <w:rPr>
          <w:b/>
          <w:bCs/>
          <w:lang w:val="es-ES"/>
        </w:rPr>
        <w:t>once</w:t>
      </w:r>
      <w:r w:rsidRPr="0032172F">
        <w:rPr>
          <w:b/>
          <w:bCs/>
          <w:lang w:val="es-ES"/>
        </w:rPr>
        <w:t xml:space="preserve"> de </w:t>
      </w:r>
      <w:r w:rsidR="00B23128" w:rsidRPr="0032172F">
        <w:rPr>
          <w:b/>
          <w:bCs/>
          <w:lang w:val="es-ES"/>
        </w:rPr>
        <w:t xml:space="preserve">noviembre </w:t>
      </w:r>
      <w:r w:rsidRPr="0032172F">
        <w:rPr>
          <w:b/>
          <w:bCs/>
          <w:lang w:val="es-ES"/>
        </w:rPr>
        <w:t xml:space="preserve">de dos mil </w:t>
      </w:r>
      <w:r w:rsidR="00B23128" w:rsidRPr="0032172F">
        <w:rPr>
          <w:b/>
          <w:bCs/>
          <w:lang w:val="es-ES"/>
        </w:rPr>
        <w:t>veinticuatro</w:t>
      </w:r>
      <w:r w:rsidRPr="0032172F">
        <w:rPr>
          <w:lang w:val="es-ES"/>
        </w:rPr>
        <w:t xml:space="preserve">, </w:t>
      </w:r>
      <w:r w:rsidR="00F07EE6" w:rsidRPr="0032172F">
        <w:rPr>
          <w:lang w:val="es-ES"/>
        </w:rPr>
        <w:t xml:space="preserve">el Titular de la Unidad de Transparencia del </w:t>
      </w:r>
      <w:r w:rsidR="00F07EE6" w:rsidRPr="0032172F">
        <w:rPr>
          <w:b/>
          <w:lang w:val="es-ES"/>
        </w:rPr>
        <w:t>SUJETO OBLIGADO</w:t>
      </w:r>
      <w:r w:rsidR="00F07EE6" w:rsidRPr="0032172F">
        <w:rPr>
          <w:lang w:val="es-ES"/>
        </w:rPr>
        <w:t xml:space="preserve"> notificó la siguiente respuesta a través del </w:t>
      </w:r>
      <w:r w:rsidRPr="0032172F">
        <w:rPr>
          <w:lang w:val="es-ES"/>
        </w:rPr>
        <w:t>SAIMEX</w:t>
      </w:r>
      <w:r w:rsidR="00F07EE6" w:rsidRPr="0032172F">
        <w:rPr>
          <w:lang w:val="es-ES"/>
        </w:rPr>
        <w:t>:</w:t>
      </w:r>
    </w:p>
    <w:p w14:paraId="669F7EFD" w14:textId="77777777" w:rsidR="00664420" w:rsidRPr="0032172F" w:rsidRDefault="00664420" w:rsidP="0032172F">
      <w:pPr>
        <w:tabs>
          <w:tab w:val="left" w:pos="4667"/>
        </w:tabs>
        <w:ind w:left="567" w:right="567"/>
        <w:rPr>
          <w:rFonts w:cs="Tahoma"/>
          <w:b/>
          <w:bCs/>
        </w:rPr>
      </w:pPr>
    </w:p>
    <w:p w14:paraId="030C9241" w14:textId="77777777" w:rsidR="00B23128" w:rsidRPr="0032172F" w:rsidRDefault="00B23128" w:rsidP="0032172F">
      <w:pPr>
        <w:pStyle w:val="Puesto"/>
      </w:pPr>
      <w:r w:rsidRPr="0032172F">
        <w:t>En respuesta a la solicitud recibida, nos permitimos hacer de su conocimiento que con fundamento en el artículo 53, Fracciones: II, V y VI de la Ley de Transparencia y Acceso a la Información Pública del Estado de México y Municipios, le contestamos que:</w:t>
      </w:r>
    </w:p>
    <w:p w14:paraId="107DDC45" w14:textId="77777777" w:rsidR="00B23128" w:rsidRPr="0032172F" w:rsidRDefault="00B23128" w:rsidP="0032172F">
      <w:pPr>
        <w:pStyle w:val="Puesto"/>
      </w:pPr>
    </w:p>
    <w:p w14:paraId="042FE73D" w14:textId="2A837720" w:rsidR="00F07EE6" w:rsidRPr="0032172F" w:rsidRDefault="00B23128" w:rsidP="0032172F">
      <w:pPr>
        <w:pStyle w:val="Puesto"/>
      </w:pPr>
      <w:r w:rsidRPr="0032172F">
        <w:t>Se adjunta oficio de respuesta</w:t>
      </w:r>
      <w:r w:rsidR="00F07EE6" w:rsidRPr="0032172F">
        <w:t>.</w:t>
      </w:r>
    </w:p>
    <w:p w14:paraId="5D11024C" w14:textId="77777777" w:rsidR="00664420" w:rsidRPr="0032172F" w:rsidRDefault="00664420" w:rsidP="0032172F">
      <w:pPr>
        <w:autoSpaceDE w:val="0"/>
        <w:autoSpaceDN w:val="0"/>
        <w:adjustRightInd w:val="0"/>
        <w:ind w:right="-28"/>
        <w:rPr>
          <w:rFonts w:cs="Tahoma"/>
          <w:bCs/>
          <w:szCs w:val="22"/>
        </w:rPr>
      </w:pPr>
    </w:p>
    <w:p w14:paraId="70920289" w14:textId="1734249B" w:rsidR="00664420" w:rsidRPr="0032172F" w:rsidRDefault="00F07EE6" w:rsidP="0032172F">
      <w:pPr>
        <w:autoSpaceDE w:val="0"/>
        <w:autoSpaceDN w:val="0"/>
        <w:adjustRightInd w:val="0"/>
        <w:ind w:right="-28"/>
        <w:rPr>
          <w:rFonts w:cs="Tahoma"/>
          <w:bCs/>
          <w:szCs w:val="22"/>
          <w:lang w:val="es-ES"/>
        </w:rPr>
      </w:pPr>
      <w:r w:rsidRPr="0032172F">
        <w:rPr>
          <w:rFonts w:cs="Tahoma"/>
          <w:bCs/>
          <w:szCs w:val="22"/>
          <w:lang w:val="es-ES"/>
        </w:rPr>
        <w:t xml:space="preserve">Asimismo, </w:t>
      </w:r>
      <w:r w:rsidRPr="0032172F">
        <w:rPr>
          <w:rFonts w:cs="Tahoma"/>
          <w:b/>
          <w:szCs w:val="22"/>
          <w:lang w:val="es-ES"/>
        </w:rPr>
        <w:t xml:space="preserve">EL SUJETO OBLIGADO </w:t>
      </w:r>
      <w:r w:rsidRPr="0032172F">
        <w:rPr>
          <w:rFonts w:cs="Tahoma"/>
          <w:bCs/>
          <w:szCs w:val="22"/>
          <w:lang w:val="es-ES"/>
        </w:rPr>
        <w:t>adjuntó a su respuesta los archivos electrónicos que se describen a continuación</w:t>
      </w:r>
      <w:r w:rsidR="00664420" w:rsidRPr="0032172F">
        <w:rPr>
          <w:rFonts w:cs="Tahoma"/>
          <w:bCs/>
          <w:szCs w:val="22"/>
          <w:lang w:val="es-ES"/>
        </w:rPr>
        <w:t>:</w:t>
      </w:r>
    </w:p>
    <w:p w14:paraId="2C78354F" w14:textId="77777777" w:rsidR="00664420" w:rsidRPr="0032172F" w:rsidRDefault="00664420" w:rsidP="0032172F">
      <w:pPr>
        <w:autoSpaceDE w:val="0"/>
        <w:autoSpaceDN w:val="0"/>
        <w:adjustRightInd w:val="0"/>
        <w:ind w:right="-28"/>
        <w:rPr>
          <w:rFonts w:cs="Tahoma"/>
          <w:bCs/>
          <w:szCs w:val="22"/>
          <w:lang w:val="es-ES"/>
        </w:rPr>
      </w:pPr>
    </w:p>
    <w:p w14:paraId="636DE450" w14:textId="2171A39B" w:rsidR="00B23128" w:rsidRPr="0032172F" w:rsidRDefault="00B23128" w:rsidP="0032172F">
      <w:pPr>
        <w:autoSpaceDE w:val="0"/>
        <w:autoSpaceDN w:val="0"/>
        <w:adjustRightInd w:val="0"/>
        <w:ind w:right="-28"/>
        <w:rPr>
          <w:rFonts w:cs="Tahoma"/>
          <w:szCs w:val="22"/>
          <w:lang w:val="es-ES"/>
        </w:rPr>
      </w:pPr>
      <w:r w:rsidRPr="0032172F">
        <w:rPr>
          <w:rFonts w:cs="Tahoma"/>
          <w:b/>
          <w:szCs w:val="22"/>
          <w:lang w:val="es-ES"/>
        </w:rPr>
        <w:lastRenderedPageBreak/>
        <w:t xml:space="preserve">RESPUESTA 0522-24.pdf </w:t>
      </w:r>
      <w:r w:rsidRPr="0032172F">
        <w:rPr>
          <w:rFonts w:cs="Tahoma"/>
          <w:szCs w:val="22"/>
          <w:lang w:val="es-ES"/>
        </w:rPr>
        <w:t xml:space="preserve">Respuesta emitida por el Servidor Público Habilitado del OSFEM mediante el cual informa que lo solicitado corresponde a un derecho de petición. </w:t>
      </w:r>
    </w:p>
    <w:p w14:paraId="2ED4B04A" w14:textId="644B6041" w:rsidR="00DE1133" w:rsidRPr="0032172F" w:rsidRDefault="00B23128" w:rsidP="0032172F">
      <w:pPr>
        <w:autoSpaceDE w:val="0"/>
        <w:autoSpaceDN w:val="0"/>
        <w:adjustRightInd w:val="0"/>
        <w:ind w:right="-28"/>
        <w:rPr>
          <w:rFonts w:cs="Tahoma"/>
          <w:szCs w:val="22"/>
          <w:lang w:val="es-ES"/>
        </w:rPr>
      </w:pPr>
      <w:r w:rsidRPr="0032172F">
        <w:rPr>
          <w:rFonts w:cs="Tahoma"/>
          <w:b/>
          <w:szCs w:val="22"/>
          <w:lang w:val="es-ES"/>
        </w:rPr>
        <w:t xml:space="preserve">Respuesta 522-OSFEM.pdf </w:t>
      </w:r>
      <w:r w:rsidRPr="0032172F">
        <w:rPr>
          <w:rFonts w:cs="Tahoma"/>
          <w:szCs w:val="22"/>
          <w:lang w:val="es-ES"/>
        </w:rPr>
        <w:t>Documento mediante el cual el Titular de la Unidad de Transparencia hace del conocimiento a la parte recurrente la respuesta señalada en el punto que antecede.</w:t>
      </w:r>
    </w:p>
    <w:p w14:paraId="52460699" w14:textId="77777777" w:rsidR="00664420" w:rsidRPr="0032172F" w:rsidRDefault="00664420" w:rsidP="0032172F">
      <w:pPr>
        <w:autoSpaceDE w:val="0"/>
        <w:autoSpaceDN w:val="0"/>
        <w:adjustRightInd w:val="0"/>
        <w:ind w:right="-28"/>
        <w:rPr>
          <w:rFonts w:cs="Tahoma"/>
          <w:bCs/>
          <w:szCs w:val="22"/>
          <w:lang w:val="es-ES"/>
        </w:rPr>
      </w:pPr>
    </w:p>
    <w:p w14:paraId="5A5DAB9E" w14:textId="77777777" w:rsidR="00E37A3F" w:rsidRPr="0032172F" w:rsidRDefault="00E37A3F" w:rsidP="0032172F">
      <w:pPr>
        <w:pStyle w:val="Ttulo2"/>
        <w:jc w:val="left"/>
      </w:pPr>
      <w:bookmarkStart w:id="8" w:name="_Toc184811433"/>
      <w:r w:rsidRPr="0032172F">
        <w:t>DEL RECURSO DE REVISIÓN</w:t>
      </w:r>
      <w:bookmarkEnd w:id="8"/>
    </w:p>
    <w:p w14:paraId="0B17CD08" w14:textId="77777777" w:rsidR="00664420" w:rsidRPr="0032172F" w:rsidRDefault="00664420" w:rsidP="0032172F">
      <w:pPr>
        <w:autoSpaceDE w:val="0"/>
        <w:autoSpaceDN w:val="0"/>
        <w:adjustRightInd w:val="0"/>
        <w:ind w:right="-28"/>
        <w:rPr>
          <w:rFonts w:cs="Tahoma"/>
          <w:bCs/>
          <w:szCs w:val="22"/>
          <w:lang w:val="es-ES"/>
        </w:rPr>
      </w:pPr>
    </w:p>
    <w:p w14:paraId="2B216813" w14:textId="61ADBB2B" w:rsidR="00664420" w:rsidRPr="0032172F" w:rsidRDefault="006E25BC" w:rsidP="0032172F">
      <w:pPr>
        <w:pStyle w:val="Ttulo3"/>
      </w:pPr>
      <w:bookmarkStart w:id="9" w:name="_Toc184811434"/>
      <w:r w:rsidRPr="0032172F">
        <w:rPr>
          <w:szCs w:val="32"/>
        </w:rPr>
        <w:t>a)</w:t>
      </w:r>
      <w:r w:rsidRPr="0032172F">
        <w:t xml:space="preserve"> </w:t>
      </w:r>
      <w:r w:rsidR="00664420" w:rsidRPr="0032172F">
        <w:t>Interposición del Recurso de Revisión</w:t>
      </w:r>
      <w:bookmarkEnd w:id="9"/>
    </w:p>
    <w:p w14:paraId="6279C622" w14:textId="126498F5" w:rsidR="00664420" w:rsidRPr="0032172F" w:rsidRDefault="00664420" w:rsidP="0032172F">
      <w:pPr>
        <w:autoSpaceDE w:val="0"/>
        <w:autoSpaceDN w:val="0"/>
        <w:adjustRightInd w:val="0"/>
        <w:ind w:right="-28"/>
        <w:rPr>
          <w:rFonts w:cs="Tahoma"/>
          <w:szCs w:val="22"/>
        </w:rPr>
      </w:pPr>
      <w:r w:rsidRPr="0032172F">
        <w:rPr>
          <w:rFonts w:cs="Tahoma"/>
          <w:szCs w:val="22"/>
        </w:rPr>
        <w:t xml:space="preserve">El </w:t>
      </w:r>
      <w:r w:rsidR="00B23128" w:rsidRPr="0032172F">
        <w:rPr>
          <w:rFonts w:cs="Tahoma"/>
          <w:b/>
          <w:bCs/>
          <w:szCs w:val="22"/>
        </w:rPr>
        <w:t>doce</w:t>
      </w:r>
      <w:r w:rsidRPr="0032172F">
        <w:rPr>
          <w:rFonts w:cs="Tahoma"/>
          <w:b/>
          <w:bCs/>
          <w:szCs w:val="22"/>
        </w:rPr>
        <w:t xml:space="preserve"> de </w:t>
      </w:r>
      <w:r w:rsidR="00B23128" w:rsidRPr="0032172F">
        <w:rPr>
          <w:rFonts w:cs="Tahoma"/>
          <w:b/>
          <w:bCs/>
          <w:szCs w:val="22"/>
        </w:rPr>
        <w:t xml:space="preserve">noviembre </w:t>
      </w:r>
      <w:r w:rsidRPr="0032172F">
        <w:rPr>
          <w:rFonts w:cs="Tahoma"/>
          <w:b/>
          <w:bCs/>
          <w:szCs w:val="22"/>
        </w:rPr>
        <w:t xml:space="preserve">de dos mil </w:t>
      </w:r>
      <w:r w:rsidR="00B23128" w:rsidRPr="0032172F">
        <w:rPr>
          <w:rFonts w:cs="Tahoma"/>
          <w:b/>
          <w:bCs/>
          <w:szCs w:val="22"/>
        </w:rPr>
        <w:t xml:space="preserve">veinticuatro </w:t>
      </w:r>
      <w:r w:rsidR="00F75D23" w:rsidRPr="0032172F">
        <w:rPr>
          <w:rFonts w:cs="Tahoma"/>
          <w:b/>
          <w:bCs/>
          <w:szCs w:val="22"/>
        </w:rPr>
        <w:t>LA PARTE RECURRENTE</w:t>
      </w:r>
      <w:r w:rsidR="00F75D23" w:rsidRPr="0032172F">
        <w:rPr>
          <w:rFonts w:cs="Tahoma"/>
          <w:szCs w:val="22"/>
        </w:rPr>
        <w:t xml:space="preserve"> interpuso el recurso de revisión en contra de la respuesta emitida por el </w:t>
      </w:r>
      <w:r w:rsidR="00F75D23" w:rsidRPr="0032172F">
        <w:rPr>
          <w:rFonts w:cs="Tahoma"/>
          <w:b/>
          <w:bCs/>
          <w:szCs w:val="22"/>
        </w:rPr>
        <w:t>SUJETO OBLIGADO</w:t>
      </w:r>
      <w:r w:rsidR="00953430" w:rsidRPr="0032172F">
        <w:rPr>
          <w:rFonts w:cs="Tahoma"/>
          <w:szCs w:val="22"/>
        </w:rPr>
        <w:t xml:space="preserve">, mismo que fue registrado en el SAIMEX con el número de expediente </w:t>
      </w:r>
      <w:r w:rsidR="00B23128" w:rsidRPr="0032172F">
        <w:rPr>
          <w:rFonts w:cs="Tahoma"/>
          <w:b/>
          <w:bCs/>
          <w:szCs w:val="22"/>
        </w:rPr>
        <w:t>07157/</w:t>
      </w:r>
      <w:r w:rsidR="00953430" w:rsidRPr="0032172F">
        <w:rPr>
          <w:rFonts w:cs="Tahoma"/>
          <w:b/>
          <w:bCs/>
          <w:szCs w:val="22"/>
        </w:rPr>
        <w:t>INFOEM/IP/RR</w:t>
      </w:r>
      <w:r w:rsidR="00B23128" w:rsidRPr="0032172F">
        <w:rPr>
          <w:rFonts w:cs="Tahoma"/>
          <w:b/>
          <w:bCs/>
          <w:szCs w:val="22"/>
        </w:rPr>
        <w:t>/2024</w:t>
      </w:r>
      <w:r w:rsidR="00953430" w:rsidRPr="0032172F">
        <w:rPr>
          <w:rFonts w:cs="Tahoma"/>
          <w:szCs w:val="22"/>
        </w:rPr>
        <w:t xml:space="preserve"> y en el cual manifiesta lo siguiente</w:t>
      </w:r>
      <w:r w:rsidRPr="0032172F">
        <w:rPr>
          <w:rFonts w:cs="Tahoma"/>
          <w:szCs w:val="22"/>
        </w:rPr>
        <w:t>:</w:t>
      </w:r>
    </w:p>
    <w:p w14:paraId="74B30008" w14:textId="77777777" w:rsidR="00664420" w:rsidRPr="0032172F" w:rsidRDefault="00664420" w:rsidP="0032172F">
      <w:pPr>
        <w:tabs>
          <w:tab w:val="left" w:pos="4667"/>
        </w:tabs>
        <w:ind w:right="539"/>
        <w:rPr>
          <w:rFonts w:cs="Tahoma"/>
          <w:szCs w:val="22"/>
        </w:rPr>
      </w:pPr>
    </w:p>
    <w:p w14:paraId="12153283" w14:textId="77777777" w:rsidR="00664420" w:rsidRPr="0032172F" w:rsidRDefault="00664420" w:rsidP="0032172F">
      <w:pPr>
        <w:tabs>
          <w:tab w:val="left" w:pos="4667"/>
        </w:tabs>
        <w:ind w:left="567" w:right="539"/>
        <w:rPr>
          <w:rFonts w:cs="Tahoma"/>
          <w:b/>
          <w:iCs/>
        </w:rPr>
      </w:pPr>
      <w:r w:rsidRPr="0032172F">
        <w:rPr>
          <w:rFonts w:cs="Tahoma"/>
          <w:b/>
          <w:iCs/>
        </w:rPr>
        <w:t>ACTO IMPUGNADO</w:t>
      </w:r>
      <w:r w:rsidRPr="0032172F">
        <w:rPr>
          <w:rFonts w:cs="Tahoma"/>
          <w:b/>
          <w:iCs/>
        </w:rPr>
        <w:tab/>
      </w:r>
    </w:p>
    <w:p w14:paraId="523F8BF4" w14:textId="110D5F69" w:rsidR="00664420" w:rsidRPr="0032172F" w:rsidRDefault="00B23128" w:rsidP="0032172F">
      <w:pPr>
        <w:tabs>
          <w:tab w:val="left" w:pos="4667"/>
        </w:tabs>
        <w:ind w:left="567" w:right="539"/>
        <w:rPr>
          <w:rFonts w:cs="Tahoma"/>
          <w:bCs/>
          <w:i/>
        </w:rPr>
      </w:pPr>
      <w:r w:rsidRPr="0032172F">
        <w:rPr>
          <w:rFonts w:cs="Tahoma"/>
          <w:bCs/>
          <w:i/>
        </w:rPr>
        <w:t>la respuesta del sujeto obligado y su negativa a proporcionar la información por inexacta interpretación de mi solicitud</w:t>
      </w:r>
      <w:r w:rsidR="00664420" w:rsidRPr="0032172F">
        <w:rPr>
          <w:rFonts w:cs="Tahoma"/>
          <w:bCs/>
          <w:i/>
        </w:rPr>
        <w:t>.</w:t>
      </w:r>
    </w:p>
    <w:p w14:paraId="6AE8EA9A" w14:textId="77777777" w:rsidR="00664420" w:rsidRPr="0032172F" w:rsidRDefault="00664420" w:rsidP="0032172F">
      <w:pPr>
        <w:tabs>
          <w:tab w:val="left" w:pos="4667"/>
        </w:tabs>
        <w:ind w:left="567" w:right="539"/>
        <w:rPr>
          <w:rFonts w:cs="Tahoma"/>
          <w:bCs/>
          <w:i/>
        </w:rPr>
      </w:pPr>
    </w:p>
    <w:p w14:paraId="047D036B" w14:textId="77777777" w:rsidR="00664420" w:rsidRPr="0032172F" w:rsidRDefault="00664420" w:rsidP="0032172F">
      <w:pPr>
        <w:tabs>
          <w:tab w:val="left" w:pos="4667"/>
        </w:tabs>
        <w:ind w:left="567" w:right="539"/>
        <w:rPr>
          <w:rFonts w:cs="Tahoma"/>
          <w:b/>
          <w:iCs/>
        </w:rPr>
      </w:pPr>
      <w:r w:rsidRPr="0032172F">
        <w:rPr>
          <w:rFonts w:cs="Tahoma"/>
          <w:b/>
          <w:iCs/>
        </w:rPr>
        <w:t>RAZONES O MOTIVOS DE LA INCONFORMIDAD</w:t>
      </w:r>
      <w:r w:rsidRPr="0032172F">
        <w:rPr>
          <w:rFonts w:cs="Tahoma"/>
          <w:b/>
          <w:iCs/>
        </w:rPr>
        <w:tab/>
      </w:r>
    </w:p>
    <w:p w14:paraId="1DAE2563" w14:textId="35A4AF41" w:rsidR="00953430" w:rsidRPr="0032172F" w:rsidRDefault="00B23128" w:rsidP="0032172F">
      <w:pPr>
        <w:tabs>
          <w:tab w:val="left" w:pos="4667"/>
        </w:tabs>
        <w:ind w:left="567" w:right="539"/>
        <w:rPr>
          <w:rFonts w:cs="Tahoma"/>
          <w:bCs/>
          <w:i/>
        </w:rPr>
      </w:pPr>
      <w:r w:rsidRPr="0032172F">
        <w:rPr>
          <w:rFonts w:cs="Tahoma"/>
          <w:bCs/>
          <w:i/>
        </w:rPr>
        <w:t xml:space="preserve">Recurso de Revisión ante el Infoem Asunto: Recurso de revisión en contra de la respuesta emitida por el Órgano Superior de Fiscalización del Estado de México (OSFEM) respecto a la solicitud de información con folio PLEGISLA/IP/00522/2024. I. Antecedentes 1. Solicitud de información original (Fecha: [fecha de la solicitud]) Presenté una solicitud de información al OSFEM en la que requería: o Documentación normativa, directrices, políticas o criterios internos mediante los cuales el OSFEM interpreta la aplicación del Artículo 21 de los lineamientos en los casos en que servidores públicos de designación son </w:t>
      </w:r>
      <w:r w:rsidRPr="0032172F">
        <w:rPr>
          <w:rFonts w:cs="Tahoma"/>
          <w:bCs/>
          <w:i/>
        </w:rPr>
        <w:lastRenderedPageBreak/>
        <w:t xml:space="preserve">ratificados en su cargo en la administración siguiente. o Criterios de supervisión y revisión para situaciones en que el servidor entrante y saliente sea la misma persona, garantizando que la información entregada en el acto de entrega-recepción cumpla con los objetivos de transparencia y verificación que los lineamientos establecen. 2. Respuesta del OSFEM (Oficio No. OSFEM/UAJ/DJC/SPH/272/2024, Fecha: 08 de noviembre de 2024) El OSFEM respondió que mi solicitud consistía en "preguntas y cuestionamientos" que no actualizan el derecho de acceso a la información pública y, por lo tanto, no proporcionó la información solicitada ni emitió una declaratoria de inexistencia. II. Agravios Considero que la respuesta del OSFEM vulnera mi derecho de acceso a la información pública por las siguientes razones: 1. Incumplimiento del deber de proporcionar información existente El Artículo 12 de la Ley de Transparencia y Acceso a la Información Pública del Estado de México y Municipios establece que los sujetos obligados deben proporcionar la información existente en sus archivos en los términos en que se encuentre. o Cita legal: "Artículo 12. Toda persona tiene derecho a acceder a la información pública, a que se le entreguen copias simples o certificadas y a que se le expida constancia de la existencia o inexistencia de la información que solicite." Mi solicitud se enfocó en obtener documentación existente en los archivos del OSFEM, no en obtener opiniones o asesorías legales. Sin embargo, el OSFEM no proporcionó dicha información ni declaró formalmente su inexistencia. 2. Interpretación restrictiva y errónea de la solicitud El OSFEM interpretó mi solicitud como un conjunto de preguntas que buscan un pronunciamiento o juicio de valor, lo cual no es el caso. Solicité información específica y concreta que, de acuerdo con la ley, debe estar disponible al público. o Cita textual de la respuesta: "Es de explorado derecho, que los requerimientos formulados por el solicitante, no actualizan el ejercicio de acceso a la información pública, toda vez que se pretende que esta autoridad fiscalizadora se pronuncie de manera afirmativa o negativa..." Esta interpretación es errónea, ya que mi solicitud se enmarca dentro del derecho de acceso a la información pública, solicitando documentos y criterios internos ya </w:t>
      </w:r>
      <w:r w:rsidRPr="0032172F">
        <w:rPr>
          <w:rFonts w:cs="Tahoma"/>
          <w:bCs/>
          <w:i/>
        </w:rPr>
        <w:lastRenderedPageBreak/>
        <w:t xml:space="preserve">existentes. 3. Falta de orientación al solicitante De acuerdo con el principio de máxima publicidad y facilitación, los sujetos obligados deben orientar al solicitante en caso de que su petición requiera alguna clarificación. o Cita legal: "Artículo 151. Los sujetos obligados deberán asistir y orientar a las personas en la elaboración de sus solicitudes y, en su caso, dirigirlas al área competente." El OSFEM no cumplió con este deber, limitándose a rechazar la solicitud sin ofrecer orientación o alternativas. III. Peticiones Con base en lo anterior, solicito respetuosamente al Instituto de Transparencia, Acceso a la Información Pública y Protección de Datos Personales del Estado de México (Infoem) lo siguiente: 1. Admitir y resolver este recurso de revisión, considerando los agravios expuestos. 2. Ordenar al OSFEM que proporcione la información solicitada, específicamente: o Documentación normativa, directrices, políticas o criterios internos sobre la interpretación del Artículo 21 de los lineamientos en casos de ratificación de servidores públicos de designación. o Criterios de supervisión y revisión para situaciones en que el servidor entrante y saliente es la misma persona. 3. En caso de inexistencia de la información, que el OSFEM emita una declaratoria formal de inexistencia, conforme a lo establecido en la ley. IV. Fundamentos legales • Constitución Política de los Estados Unidos Mexicanos o Artículo 6º: Establece el derecho de acceso a la información pública. • Ley de Transparencia y Acceso a la Información Pública del Estado de México y Municipios o Artículo 4: Derecho humano de acceso a la información pública. o Artículo 12: Obligación de los sujetos obligados de proporcionar información existente. </w:t>
      </w:r>
      <w:proofErr w:type="gramStart"/>
      <w:r w:rsidRPr="0032172F">
        <w:rPr>
          <w:rFonts w:cs="Tahoma"/>
          <w:bCs/>
          <w:i/>
        </w:rPr>
        <w:t>o</w:t>
      </w:r>
      <w:proofErr w:type="gramEnd"/>
      <w:r w:rsidRPr="0032172F">
        <w:rPr>
          <w:rFonts w:cs="Tahoma"/>
          <w:bCs/>
          <w:i/>
        </w:rPr>
        <w:t xml:space="preserve"> Artículo 150 : Deber de asistencia y orientación al solicitante. o Artículo 160: Acceso a documentos que se encuentren en sus archivos. V. Pruebas • Copia de la solicitud de información original presentada al OSFEM. • Copia de la respuesta del OSFEM (Oficio No. OSFEM/UAJ/DJC/SPH/272/2024). VI. Conclusión El OSFEM incumplió con sus obligaciones legales al no proporcionar la información solicitada ni declarar su inexistencia, vulnerando mi derecho de acceso a la </w:t>
      </w:r>
      <w:r w:rsidRPr="0032172F">
        <w:rPr>
          <w:rFonts w:cs="Tahoma"/>
          <w:bCs/>
          <w:i/>
        </w:rPr>
        <w:lastRenderedPageBreak/>
        <w:t>información pública. Por lo tanto, solicito que el Infoem intervenga para garantizar el cumplimiento de la ley y la protección de mis derechos.</w:t>
      </w:r>
    </w:p>
    <w:p w14:paraId="48FE75EA" w14:textId="77777777" w:rsidR="00664420" w:rsidRPr="0032172F" w:rsidRDefault="00664420" w:rsidP="0032172F">
      <w:pPr>
        <w:tabs>
          <w:tab w:val="left" w:pos="4667"/>
        </w:tabs>
        <w:ind w:right="567"/>
        <w:rPr>
          <w:rFonts w:cs="Tahoma"/>
          <w:b/>
          <w:bCs/>
        </w:rPr>
      </w:pPr>
    </w:p>
    <w:p w14:paraId="6804DEF1" w14:textId="3C4F6CB5" w:rsidR="00664420" w:rsidRPr="0032172F" w:rsidRDefault="006E25BC" w:rsidP="0032172F">
      <w:pPr>
        <w:pStyle w:val="Ttulo3"/>
      </w:pPr>
      <w:bookmarkStart w:id="10" w:name="_Toc184811435"/>
      <w:r w:rsidRPr="0032172F">
        <w:t>b</w:t>
      </w:r>
      <w:r w:rsidR="00664420" w:rsidRPr="0032172F">
        <w:t>) Turno del Recurso de Revisión</w:t>
      </w:r>
      <w:bookmarkEnd w:id="10"/>
    </w:p>
    <w:p w14:paraId="1173671B" w14:textId="7748BBCA" w:rsidR="00C72DAA" w:rsidRPr="0032172F" w:rsidRDefault="00C72DAA" w:rsidP="0032172F">
      <w:r w:rsidRPr="0032172F">
        <w:t>Con fundamento en el artículo 185, fracción I de la Ley de Transparencia y Acceso a la Información Pública del Estado de México y Municipios, el</w:t>
      </w:r>
      <w:r w:rsidRPr="0032172F">
        <w:rPr>
          <w:b/>
          <w:bCs/>
        </w:rPr>
        <w:t xml:space="preserve"> </w:t>
      </w:r>
      <w:r w:rsidR="00B23128" w:rsidRPr="0032172F">
        <w:rPr>
          <w:rFonts w:eastAsia="Palatino Linotype" w:cs="Palatino Linotype"/>
          <w:b/>
        </w:rPr>
        <w:t>doce de noviembre de dos mil veinticuatro</w:t>
      </w:r>
      <w:r w:rsidR="00B23128" w:rsidRPr="0032172F">
        <w:rPr>
          <w:rFonts w:cs="Arial"/>
        </w:rPr>
        <w:t xml:space="preserve"> </w:t>
      </w:r>
      <w:r w:rsidRPr="0032172F">
        <w:t>se turnó el recurso de revisión a través del</w:t>
      </w:r>
      <w:r w:rsidRPr="0032172F">
        <w:rPr>
          <w:rFonts w:eastAsia="Arial Unicode MS"/>
        </w:rPr>
        <w:t xml:space="preserve"> </w:t>
      </w:r>
      <w:r w:rsidRPr="0032172F">
        <w:rPr>
          <w:rFonts w:eastAsia="Arial Unicode MS"/>
          <w:bCs/>
        </w:rPr>
        <w:t>SAIMEX</w:t>
      </w:r>
      <w:r w:rsidRPr="0032172F">
        <w:t xml:space="preserve"> a la </w:t>
      </w:r>
      <w:r w:rsidRPr="0032172F">
        <w:rPr>
          <w:b/>
        </w:rPr>
        <w:t>Comisionada Sharon Cristina Morales Martínez</w:t>
      </w:r>
      <w:r w:rsidRPr="0032172F">
        <w:rPr>
          <w:bCs/>
        </w:rPr>
        <w:t xml:space="preserve">, </w:t>
      </w:r>
      <w:r w:rsidRPr="0032172F">
        <w:t xml:space="preserve">a efecto de decretar su admisión o desechamiento. </w:t>
      </w:r>
    </w:p>
    <w:p w14:paraId="18F305CB" w14:textId="77777777" w:rsidR="00664420" w:rsidRPr="0032172F" w:rsidRDefault="00664420" w:rsidP="0032172F">
      <w:pPr>
        <w:rPr>
          <w:rFonts w:eastAsia="Batang" w:cs="Tahoma"/>
          <w:bCs/>
          <w:szCs w:val="22"/>
        </w:rPr>
      </w:pPr>
    </w:p>
    <w:p w14:paraId="3E31EC2D" w14:textId="295256A1" w:rsidR="00664420" w:rsidRPr="0032172F" w:rsidRDefault="006E25BC" w:rsidP="0032172F">
      <w:pPr>
        <w:pStyle w:val="Ttulo3"/>
      </w:pPr>
      <w:bookmarkStart w:id="11" w:name="_Toc184811436"/>
      <w:r w:rsidRPr="0032172F">
        <w:t>c</w:t>
      </w:r>
      <w:r w:rsidR="00664420" w:rsidRPr="0032172F">
        <w:t>) Admisión del Recurso de Revisión</w:t>
      </w:r>
      <w:bookmarkEnd w:id="11"/>
    </w:p>
    <w:p w14:paraId="240447D5" w14:textId="04BDB358" w:rsidR="000E09C4" w:rsidRPr="0032172F" w:rsidRDefault="000E09C4" w:rsidP="0032172F">
      <w:pPr>
        <w:rPr>
          <w:rFonts w:cs="Arial"/>
        </w:rPr>
      </w:pPr>
      <w:r w:rsidRPr="0032172F">
        <w:rPr>
          <w:rFonts w:cs="Arial"/>
        </w:rPr>
        <w:t xml:space="preserve">El </w:t>
      </w:r>
      <w:r w:rsidR="00B23128" w:rsidRPr="0032172F">
        <w:rPr>
          <w:rFonts w:eastAsia="Palatino Linotype" w:cs="Palatino Linotype"/>
          <w:b/>
        </w:rPr>
        <w:t>quince</w:t>
      </w:r>
      <w:r w:rsidRPr="0032172F">
        <w:rPr>
          <w:rFonts w:eastAsia="Palatino Linotype" w:cs="Palatino Linotype"/>
          <w:b/>
        </w:rPr>
        <w:t xml:space="preserve"> de </w:t>
      </w:r>
      <w:r w:rsidR="00B23128" w:rsidRPr="0032172F">
        <w:rPr>
          <w:rFonts w:eastAsia="Palatino Linotype" w:cs="Palatino Linotype"/>
          <w:b/>
        </w:rPr>
        <w:t xml:space="preserve">noviembre </w:t>
      </w:r>
      <w:r w:rsidRPr="0032172F">
        <w:rPr>
          <w:rFonts w:eastAsia="Palatino Linotype" w:cs="Palatino Linotype"/>
          <w:b/>
        </w:rPr>
        <w:t xml:space="preserve">de dos mil </w:t>
      </w:r>
      <w:r w:rsidR="00B23128" w:rsidRPr="0032172F">
        <w:rPr>
          <w:rFonts w:eastAsia="Palatino Linotype" w:cs="Palatino Linotype"/>
          <w:b/>
        </w:rPr>
        <w:t>veinticuatro</w:t>
      </w:r>
      <w:r w:rsidRPr="0032172F">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32172F">
        <w:rPr>
          <w:rFonts w:cs="Arial"/>
        </w:rPr>
        <w:t>, fracción II</w:t>
      </w:r>
      <w:r w:rsidRPr="0032172F">
        <w:rPr>
          <w:rFonts w:cs="Arial"/>
        </w:rPr>
        <w:t xml:space="preserve"> de la Ley de Transparencia y Acceso a la Información Pública del Estado de México y Municipios.</w:t>
      </w:r>
    </w:p>
    <w:p w14:paraId="34EC3F86" w14:textId="77777777" w:rsidR="00D2790D" w:rsidRPr="0032172F" w:rsidRDefault="00D2790D" w:rsidP="0032172F">
      <w:pPr>
        <w:rPr>
          <w:rFonts w:cs="Arial"/>
        </w:rPr>
      </w:pPr>
    </w:p>
    <w:p w14:paraId="3B820F58" w14:textId="2FD4CF72" w:rsidR="00865CF4" w:rsidRPr="0032172F" w:rsidRDefault="006E25BC" w:rsidP="0032172F">
      <w:pPr>
        <w:pStyle w:val="Ttulo3"/>
      </w:pPr>
      <w:bookmarkStart w:id="12" w:name="_Toc184811437"/>
      <w:r w:rsidRPr="0032172F">
        <w:t>d</w:t>
      </w:r>
      <w:r w:rsidR="00D2790D" w:rsidRPr="0032172F">
        <w:t xml:space="preserve">) </w:t>
      </w:r>
      <w:r w:rsidR="00865CF4" w:rsidRPr="0032172F">
        <w:t>Informe Justificado del Sujeto Obligado</w:t>
      </w:r>
      <w:bookmarkEnd w:id="12"/>
    </w:p>
    <w:p w14:paraId="14A706BE" w14:textId="7DAF5020" w:rsidR="00865CF4" w:rsidRPr="0032172F" w:rsidRDefault="00865CF4" w:rsidP="0032172F">
      <w:pPr>
        <w:rPr>
          <w:rFonts w:eastAsia="Arial Unicode MS" w:cs="Arial"/>
        </w:rPr>
      </w:pPr>
      <w:r w:rsidRPr="0032172F">
        <w:rPr>
          <w:rFonts w:cs="Tahoma"/>
          <w:b/>
          <w:szCs w:val="24"/>
        </w:rPr>
        <w:t xml:space="preserve">EL SUJETO OBLIGADO </w:t>
      </w:r>
      <w:r w:rsidRPr="0032172F">
        <w:rPr>
          <w:rFonts w:eastAsia="Arial Unicode MS" w:cs="Arial"/>
        </w:rPr>
        <w:t>rindió su informe justificado dentro del término legal</w:t>
      </w:r>
      <w:r w:rsidR="00B23128" w:rsidRPr="0032172F">
        <w:rPr>
          <w:rFonts w:eastAsia="Arial Unicode MS" w:cs="Arial"/>
        </w:rPr>
        <w:t xml:space="preserve">mente concedido para tal efecto mediante dos archivos en los cuales ratifica su respuesta </w:t>
      </w:r>
      <w:r w:rsidR="00A508EA" w:rsidRPr="0032172F">
        <w:rPr>
          <w:rFonts w:eastAsia="Arial Unicode MS" w:cs="Arial"/>
        </w:rPr>
        <w:t>inicial</w:t>
      </w:r>
      <w:r w:rsidR="00B23128" w:rsidRPr="0032172F">
        <w:rPr>
          <w:rFonts w:eastAsia="Arial Unicode MS" w:cs="Arial"/>
        </w:rPr>
        <w:t>.</w:t>
      </w:r>
    </w:p>
    <w:p w14:paraId="3B386B4C" w14:textId="77777777" w:rsidR="003A40C1" w:rsidRPr="0032172F" w:rsidRDefault="003A40C1" w:rsidP="0032172F">
      <w:pPr>
        <w:ind w:right="539"/>
        <w:rPr>
          <w:rFonts w:cs="Tahoma"/>
          <w:bCs/>
          <w:szCs w:val="24"/>
        </w:rPr>
      </w:pPr>
    </w:p>
    <w:p w14:paraId="755B7730" w14:textId="735309DD" w:rsidR="00664420" w:rsidRPr="0032172F" w:rsidRDefault="00B23128" w:rsidP="0032172F">
      <w:pPr>
        <w:pStyle w:val="Ttulo3"/>
        <w:rPr>
          <w:lang w:val="es-ES"/>
        </w:rPr>
      </w:pPr>
      <w:bookmarkStart w:id="13" w:name="_Toc184811438"/>
      <w:r w:rsidRPr="0032172F">
        <w:rPr>
          <w:rFonts w:eastAsia="Calibri"/>
          <w:bCs/>
          <w:lang w:eastAsia="en-US"/>
        </w:rPr>
        <w:t>e</w:t>
      </w:r>
      <w:r w:rsidR="00664420" w:rsidRPr="0032172F">
        <w:rPr>
          <w:rFonts w:eastAsia="Calibri"/>
          <w:bCs/>
          <w:lang w:eastAsia="en-US"/>
        </w:rPr>
        <w:t>)</w:t>
      </w:r>
      <w:r w:rsidR="00664420" w:rsidRPr="0032172F">
        <w:t xml:space="preserve"> </w:t>
      </w:r>
      <w:r w:rsidR="00865CF4" w:rsidRPr="0032172F">
        <w:rPr>
          <w:lang w:val="es-ES"/>
        </w:rPr>
        <w:t>Manifestaciones de la Parte Recurrente</w:t>
      </w:r>
      <w:bookmarkEnd w:id="13"/>
    </w:p>
    <w:p w14:paraId="4E8AF011" w14:textId="77777777" w:rsidR="00865CF4" w:rsidRPr="0032172F" w:rsidRDefault="00865CF4" w:rsidP="0032172F">
      <w:pPr>
        <w:rPr>
          <w:rFonts w:eastAsia="Arial Unicode MS" w:cs="Arial"/>
        </w:rPr>
      </w:pPr>
      <w:r w:rsidRPr="0032172F">
        <w:rPr>
          <w:rFonts w:cs="Tahoma"/>
          <w:b/>
          <w:szCs w:val="24"/>
        </w:rPr>
        <w:t xml:space="preserve">LA PARTE RECURRENTE </w:t>
      </w:r>
      <w:r w:rsidRPr="0032172F">
        <w:rPr>
          <w:rFonts w:eastAsia="Arial Unicode MS" w:cs="Arial"/>
        </w:rPr>
        <w:t>no realizó manifestación alguna dentro del término legalmente concedido para tal efecto, ni presentó pruebas o alegatos.</w:t>
      </w:r>
    </w:p>
    <w:p w14:paraId="43289D82" w14:textId="77777777" w:rsidR="00865CF4" w:rsidRPr="0032172F" w:rsidRDefault="00865CF4" w:rsidP="0032172F">
      <w:pPr>
        <w:rPr>
          <w:rFonts w:eastAsia="Arial Unicode MS" w:cs="Arial"/>
        </w:rPr>
      </w:pPr>
    </w:p>
    <w:p w14:paraId="0E651988" w14:textId="12769D17" w:rsidR="00664420" w:rsidRPr="0032172F" w:rsidRDefault="00BB3694" w:rsidP="0032172F">
      <w:pPr>
        <w:pStyle w:val="Ttulo3"/>
      </w:pPr>
      <w:bookmarkStart w:id="14" w:name="_Toc184811439"/>
      <w:r w:rsidRPr="0032172F">
        <w:lastRenderedPageBreak/>
        <w:t>f</w:t>
      </w:r>
      <w:r w:rsidR="00B23128" w:rsidRPr="0032172F">
        <w:t>)</w:t>
      </w:r>
      <w:r w:rsidR="00664420" w:rsidRPr="0032172F">
        <w:t xml:space="preserve"> Cierre de instrucción</w:t>
      </w:r>
      <w:bookmarkEnd w:id="14"/>
    </w:p>
    <w:p w14:paraId="79AF95DC" w14:textId="1C63490E" w:rsidR="00664420" w:rsidRPr="0032172F" w:rsidRDefault="00BF091A" w:rsidP="0032172F">
      <w:r w:rsidRPr="0032172F">
        <w:rPr>
          <w:rFonts w:cs="Tahoma"/>
          <w:szCs w:val="22"/>
        </w:rPr>
        <w:t>Al no existir diligencias pendientes por desahogar</w:t>
      </w:r>
      <w:r w:rsidRPr="0032172F">
        <w:rPr>
          <w:rFonts w:cs="Arial"/>
        </w:rPr>
        <w:t xml:space="preserve">, el </w:t>
      </w:r>
      <w:bookmarkStart w:id="15" w:name="_Hlk104892386"/>
      <w:r w:rsidR="00B23128" w:rsidRPr="0032172F">
        <w:rPr>
          <w:rFonts w:cs="Arial"/>
          <w:b/>
        </w:rPr>
        <w:t>diez</w:t>
      </w:r>
      <w:r w:rsidRPr="0032172F">
        <w:rPr>
          <w:rFonts w:cs="Arial"/>
          <w:b/>
        </w:rPr>
        <w:t xml:space="preserve"> de </w:t>
      </w:r>
      <w:bookmarkEnd w:id="15"/>
      <w:r w:rsidR="00B23128" w:rsidRPr="0032172F">
        <w:rPr>
          <w:rFonts w:cs="Arial"/>
          <w:b/>
        </w:rPr>
        <w:t xml:space="preserve">diciembre </w:t>
      </w:r>
      <w:r w:rsidRPr="0032172F">
        <w:rPr>
          <w:rFonts w:cs="Arial"/>
          <w:b/>
        </w:rPr>
        <w:t xml:space="preserve">de dos mil </w:t>
      </w:r>
      <w:r w:rsidR="00B23128" w:rsidRPr="0032172F">
        <w:rPr>
          <w:rFonts w:cs="Arial"/>
          <w:b/>
        </w:rPr>
        <w:t xml:space="preserve">veinticuatro </w:t>
      </w:r>
      <w:r w:rsidRPr="0032172F">
        <w:rPr>
          <w:rFonts w:cs="Arial"/>
        </w:rPr>
        <w:t xml:space="preserve">la </w:t>
      </w:r>
      <w:r w:rsidRPr="0032172F">
        <w:rPr>
          <w:rFonts w:cs="Arial"/>
          <w:b/>
          <w:bCs/>
        </w:rPr>
        <w:t xml:space="preserve">Comisionada </w:t>
      </w:r>
      <w:r w:rsidRPr="0032172F">
        <w:rPr>
          <w:b/>
        </w:rPr>
        <w:t xml:space="preserve">Sharon Cristina Morales Martínez </w:t>
      </w:r>
      <w:r w:rsidRPr="0032172F">
        <w:rPr>
          <w:rFonts w:cs="Arial"/>
        </w:rPr>
        <w:t>acordó el cierre de instrucción</w:t>
      </w:r>
      <w:r w:rsidR="0011350D" w:rsidRPr="0032172F">
        <w:rPr>
          <w:rFonts w:cs="Arial"/>
        </w:rPr>
        <w:t xml:space="preserve"> y</w:t>
      </w:r>
      <w:r w:rsidRPr="0032172F">
        <w:rPr>
          <w:rFonts w:cs="Arial"/>
        </w:rPr>
        <w:t xml:space="preserve"> </w:t>
      </w:r>
      <w:r w:rsidR="0011350D" w:rsidRPr="0032172F">
        <w:rPr>
          <w:rFonts w:cs="Arial"/>
        </w:rPr>
        <w:t xml:space="preserve">la </w:t>
      </w:r>
      <w:r w:rsidRPr="0032172F">
        <w:rPr>
          <w:rFonts w:cs="Arial"/>
        </w:rPr>
        <w:t>remisión del expediente a efecto de ser resuelto, de conformidad con lo establecido en el artículo 185 fracciones VI y VIII de la Ley de Transparencia y Acceso a la Información Pública del Estado de México y Municipios</w:t>
      </w:r>
      <w:r w:rsidRPr="0032172F">
        <w:t>.</w:t>
      </w:r>
      <w:r w:rsidR="0011350D" w:rsidRPr="0032172F">
        <w:t xml:space="preserve"> Dicho acuerdo </w:t>
      </w:r>
      <w:r w:rsidR="00664420" w:rsidRPr="0032172F">
        <w:rPr>
          <w:rFonts w:cs="Tahoma"/>
          <w:szCs w:val="22"/>
        </w:rPr>
        <w:t xml:space="preserve">fue notificado a las partes el mismo día a través del </w:t>
      </w:r>
      <w:r w:rsidR="00664420" w:rsidRPr="0032172F">
        <w:rPr>
          <w:rFonts w:cs="Tahoma"/>
          <w:szCs w:val="22"/>
          <w:lang w:val="es-ES"/>
        </w:rPr>
        <w:t>SAIMEX</w:t>
      </w:r>
      <w:r w:rsidR="00664420" w:rsidRPr="0032172F">
        <w:rPr>
          <w:rFonts w:cs="Tahoma"/>
          <w:szCs w:val="22"/>
        </w:rPr>
        <w:t>.</w:t>
      </w:r>
    </w:p>
    <w:p w14:paraId="741683E3" w14:textId="77777777" w:rsidR="0011350D" w:rsidRPr="0032172F" w:rsidRDefault="0011350D" w:rsidP="0032172F">
      <w:pPr>
        <w:rPr>
          <w:rFonts w:cs="Tahoma"/>
          <w:szCs w:val="22"/>
        </w:rPr>
      </w:pPr>
    </w:p>
    <w:p w14:paraId="7A9629DE" w14:textId="77777777" w:rsidR="00664420" w:rsidRPr="0032172F" w:rsidRDefault="00664420" w:rsidP="0032172F">
      <w:pPr>
        <w:pStyle w:val="Ttulo1"/>
        <w:rPr>
          <w:rFonts w:eastAsiaTheme="minorHAnsi"/>
          <w:lang w:eastAsia="en-US"/>
        </w:rPr>
      </w:pPr>
      <w:bookmarkStart w:id="16" w:name="_Toc184811440"/>
      <w:r w:rsidRPr="0032172F">
        <w:rPr>
          <w:rFonts w:eastAsiaTheme="minorHAnsi"/>
          <w:lang w:eastAsia="en-US"/>
        </w:rPr>
        <w:t>CONSIDERANDOS</w:t>
      </w:r>
      <w:bookmarkEnd w:id="16"/>
    </w:p>
    <w:p w14:paraId="6DD1243B" w14:textId="77777777" w:rsidR="00664420" w:rsidRPr="0032172F" w:rsidRDefault="00664420" w:rsidP="0032172F">
      <w:pPr>
        <w:contextualSpacing/>
        <w:jc w:val="center"/>
        <w:rPr>
          <w:rFonts w:eastAsiaTheme="minorHAnsi" w:cs="Tahoma"/>
          <w:b/>
          <w:szCs w:val="22"/>
          <w:lang w:eastAsia="en-US"/>
        </w:rPr>
      </w:pPr>
    </w:p>
    <w:p w14:paraId="0B67CB92" w14:textId="2E307D3B" w:rsidR="00664420" w:rsidRPr="0032172F" w:rsidRDefault="00664420" w:rsidP="0032172F">
      <w:pPr>
        <w:pStyle w:val="Ttulo2"/>
        <w:rPr>
          <w:rFonts w:eastAsia="Batang"/>
        </w:rPr>
      </w:pPr>
      <w:bookmarkStart w:id="17" w:name="_Toc184811441"/>
      <w:r w:rsidRPr="0032172F">
        <w:rPr>
          <w:rFonts w:eastAsia="Batang"/>
        </w:rPr>
        <w:t xml:space="preserve">PRIMERO. </w:t>
      </w:r>
      <w:r w:rsidR="00BA55A8" w:rsidRPr="0032172F">
        <w:rPr>
          <w:rFonts w:eastAsia="Batang"/>
        </w:rPr>
        <w:t>Procedibilidad</w:t>
      </w:r>
      <w:bookmarkEnd w:id="17"/>
    </w:p>
    <w:p w14:paraId="39C52BC1" w14:textId="56FCC20D" w:rsidR="00BA55A8" w:rsidRPr="0032172F" w:rsidRDefault="00BA55A8" w:rsidP="0032172F">
      <w:pPr>
        <w:pStyle w:val="Ttulo3"/>
      </w:pPr>
      <w:bookmarkStart w:id="18" w:name="_Toc184811442"/>
      <w:r w:rsidRPr="0032172F">
        <w:t>a) Competencia</w:t>
      </w:r>
      <w:r w:rsidR="00150C49" w:rsidRPr="0032172F">
        <w:t xml:space="preserve"> del Instituto</w:t>
      </w:r>
      <w:bookmarkEnd w:id="18"/>
    </w:p>
    <w:p w14:paraId="56E64942" w14:textId="6572EDF7" w:rsidR="0011350D" w:rsidRPr="0032172F" w:rsidRDefault="0011350D" w:rsidP="0032172F">
      <w:pPr>
        <w:rPr>
          <w:rFonts w:cs="Arial"/>
        </w:rPr>
      </w:pPr>
      <w:r w:rsidRPr="0032172F">
        <w:t xml:space="preserve">Este Instituto de Transparencia, Acceso a la Información Pública y Protección de Datos Personales del Estado de México y Municipios es competente para conocer y resolver </w:t>
      </w:r>
      <w:r w:rsidR="005F65B7" w:rsidRPr="0032172F">
        <w:t xml:space="preserve">el </w:t>
      </w:r>
      <w:r w:rsidRPr="0032172F">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32172F">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32172F" w:rsidRDefault="00DB1C09" w:rsidP="0032172F">
      <w:pPr>
        <w:rPr>
          <w:rFonts w:cs="Arial"/>
        </w:rPr>
      </w:pPr>
    </w:p>
    <w:p w14:paraId="517A2DD6" w14:textId="4169BE4D" w:rsidR="00664420" w:rsidRPr="0032172F" w:rsidRDefault="00BA55A8" w:rsidP="0032172F">
      <w:pPr>
        <w:pStyle w:val="Ttulo3"/>
      </w:pPr>
      <w:bookmarkStart w:id="19" w:name="_Toc184811443"/>
      <w:r w:rsidRPr="0032172F">
        <w:lastRenderedPageBreak/>
        <w:t>b)</w:t>
      </w:r>
      <w:r w:rsidR="00664420" w:rsidRPr="0032172F">
        <w:t xml:space="preserve"> </w:t>
      </w:r>
      <w:r w:rsidR="00D91CB4" w:rsidRPr="0032172F">
        <w:t>Legitimidad</w:t>
      </w:r>
      <w:r w:rsidRPr="0032172F">
        <w:t xml:space="preserve"> de la parte recurrente</w:t>
      </w:r>
      <w:bookmarkEnd w:id="19"/>
    </w:p>
    <w:p w14:paraId="26FEA382" w14:textId="0B06695C" w:rsidR="00D91CB4" w:rsidRPr="0032172F" w:rsidRDefault="00D91CB4" w:rsidP="0032172F">
      <w:pPr>
        <w:rPr>
          <w:rFonts w:cs="Arial"/>
          <w:bCs/>
        </w:rPr>
      </w:pPr>
      <w:r w:rsidRPr="0032172F">
        <w:rPr>
          <w:rFonts w:cs="Arial"/>
          <w:bCs/>
        </w:rPr>
        <w:t>El recurso de revisión fue interpuesto por parte legítima, ya que se presentó por la misma persona que formuló la solicitud de acceso a la Información Pública,</w:t>
      </w:r>
      <w:r w:rsidRPr="0032172F">
        <w:rPr>
          <w:rFonts w:cs="Arial"/>
          <w:b/>
          <w:bCs/>
        </w:rPr>
        <w:t xml:space="preserve"> </w:t>
      </w:r>
      <w:r w:rsidRPr="0032172F">
        <w:rPr>
          <w:rFonts w:cs="Arial"/>
        </w:rPr>
        <w:t>debido a que los datos de acceso</w:t>
      </w:r>
      <w:r w:rsidRPr="0032172F">
        <w:rPr>
          <w:rFonts w:cs="Arial"/>
          <w:b/>
          <w:bCs/>
        </w:rPr>
        <w:t xml:space="preserve"> </w:t>
      </w:r>
      <w:r w:rsidRPr="0032172F">
        <w:rPr>
          <w:rFonts w:cs="Arial"/>
        </w:rPr>
        <w:t>SAIMEX</w:t>
      </w:r>
      <w:r w:rsidRPr="0032172F">
        <w:rPr>
          <w:rFonts w:eastAsia="Calibri" w:cs="Arial"/>
          <w:lang w:eastAsia="en-US"/>
        </w:rPr>
        <w:t xml:space="preserve"> son personales e irrepetibles.</w:t>
      </w:r>
    </w:p>
    <w:p w14:paraId="2C367810" w14:textId="77777777" w:rsidR="00D91CB4" w:rsidRPr="0032172F" w:rsidRDefault="00D91CB4" w:rsidP="0032172F"/>
    <w:p w14:paraId="496490FC" w14:textId="1A5F3FDB" w:rsidR="00D91CB4" w:rsidRPr="0032172F" w:rsidRDefault="00BA55A8" w:rsidP="0032172F">
      <w:pPr>
        <w:pStyle w:val="Ttulo3"/>
        <w:rPr>
          <w:rFonts w:eastAsia="Calibri"/>
          <w:lang w:eastAsia="es-ES_tradnl"/>
        </w:rPr>
      </w:pPr>
      <w:bookmarkStart w:id="20" w:name="_Toc184811444"/>
      <w:r w:rsidRPr="0032172F">
        <w:rPr>
          <w:rFonts w:eastAsia="Calibri"/>
          <w:lang w:eastAsia="es-ES_tradnl"/>
        </w:rPr>
        <w:t>c)</w:t>
      </w:r>
      <w:r w:rsidR="00664420" w:rsidRPr="0032172F">
        <w:rPr>
          <w:rFonts w:eastAsia="Calibri"/>
          <w:lang w:eastAsia="es-ES_tradnl"/>
        </w:rPr>
        <w:t xml:space="preserve"> </w:t>
      </w:r>
      <w:r w:rsidR="00D91CB4" w:rsidRPr="0032172F">
        <w:rPr>
          <w:rFonts w:eastAsia="Calibri"/>
          <w:lang w:eastAsia="es-ES_tradnl"/>
        </w:rPr>
        <w:t>Plazo para interponer el recurso</w:t>
      </w:r>
      <w:bookmarkEnd w:id="20"/>
    </w:p>
    <w:p w14:paraId="106D37EE" w14:textId="040D9FCD" w:rsidR="00D91CB4" w:rsidRPr="0032172F" w:rsidRDefault="00D91CB4" w:rsidP="0032172F">
      <w:pPr>
        <w:rPr>
          <w:rFonts w:eastAsiaTheme="minorEastAsia" w:cs="Arial"/>
          <w:lang w:val="es-ES_tradnl"/>
        </w:rPr>
      </w:pPr>
      <w:r w:rsidRPr="0032172F">
        <w:rPr>
          <w:rFonts w:cs="Arial"/>
          <w:b/>
        </w:rPr>
        <w:t>EL SUJETO OBLIGADO</w:t>
      </w:r>
      <w:r w:rsidRPr="0032172F">
        <w:rPr>
          <w:rFonts w:cs="Arial"/>
        </w:rPr>
        <w:t xml:space="preserve"> notificó la respuesta a la solicitud de acceso a la Información Pública el </w:t>
      </w:r>
      <w:r w:rsidR="00BB3694" w:rsidRPr="0032172F">
        <w:rPr>
          <w:rFonts w:eastAsia="Palatino Linotype" w:cs="Palatino Linotype"/>
          <w:b/>
        </w:rPr>
        <w:t>once de noviembre de dos mil veinticuatro</w:t>
      </w:r>
      <w:r w:rsidR="00BB3694" w:rsidRPr="0032172F">
        <w:rPr>
          <w:rFonts w:cs="Arial"/>
        </w:rPr>
        <w:t xml:space="preserve"> </w:t>
      </w:r>
      <w:r w:rsidR="00A53315" w:rsidRPr="0032172F">
        <w:rPr>
          <w:rFonts w:cs="Arial"/>
        </w:rPr>
        <w:t xml:space="preserve">y el recurso </w:t>
      </w:r>
      <w:r w:rsidR="00A53315" w:rsidRPr="0032172F">
        <w:rPr>
          <w:rFonts w:eastAsia="Palatino Linotype" w:cs="Palatino Linotype"/>
        </w:rPr>
        <w:t xml:space="preserve">que nos ocupa se interpuso el </w:t>
      </w:r>
      <w:r w:rsidR="00BB3694" w:rsidRPr="0032172F">
        <w:rPr>
          <w:rFonts w:eastAsia="Palatino Linotype" w:cs="Palatino Linotype"/>
          <w:b/>
        </w:rPr>
        <w:t>doce de noviembre de dos mil veinticuatro;</w:t>
      </w:r>
      <w:r w:rsidR="00BB3694" w:rsidRPr="0032172F">
        <w:rPr>
          <w:rFonts w:cs="Arial"/>
        </w:rPr>
        <w:t xml:space="preserve"> </w:t>
      </w:r>
      <w:r w:rsidR="00A53315" w:rsidRPr="0032172F">
        <w:rPr>
          <w:rFonts w:eastAsia="Palatino Linotype" w:cs="Palatino Linotype"/>
        </w:rPr>
        <w:t xml:space="preserve">por lo tanto, éste se encuentra dentro del margen temporal previsto en el artículo 178 de la </w:t>
      </w:r>
      <w:r w:rsidR="00A53315" w:rsidRPr="0032172F">
        <w:rPr>
          <w:rFonts w:cs="Arial"/>
        </w:rPr>
        <w:t>Ley de Transparencia y Acceso a la Información Pública del Estado de México y Municipios</w:t>
      </w:r>
      <w:r w:rsidR="00163D12" w:rsidRPr="0032172F">
        <w:rPr>
          <w:rFonts w:cs="Arial"/>
        </w:rPr>
        <w:t>.</w:t>
      </w:r>
    </w:p>
    <w:p w14:paraId="49076992" w14:textId="77777777" w:rsidR="00D91CB4" w:rsidRPr="0032172F" w:rsidRDefault="00D91CB4" w:rsidP="0032172F">
      <w:pPr>
        <w:rPr>
          <w:rFonts w:eastAsia="Palatino Linotype" w:cs="Palatino Linotype"/>
        </w:rPr>
      </w:pPr>
    </w:p>
    <w:p w14:paraId="46C0EB3A" w14:textId="15F1A919" w:rsidR="00A53315" w:rsidRPr="0032172F" w:rsidRDefault="00BA55A8" w:rsidP="0032172F">
      <w:pPr>
        <w:pStyle w:val="Ttulo3"/>
        <w:rPr>
          <w:rFonts w:eastAsia="Calibri"/>
          <w:lang w:eastAsia="es-ES_tradnl"/>
        </w:rPr>
      </w:pPr>
      <w:bookmarkStart w:id="21" w:name="_Toc184811445"/>
      <w:r w:rsidRPr="0032172F">
        <w:rPr>
          <w:rFonts w:eastAsia="Calibri"/>
          <w:lang w:eastAsia="es-ES_tradnl"/>
        </w:rPr>
        <w:t>d)</w:t>
      </w:r>
      <w:r w:rsidR="00D91CB4" w:rsidRPr="0032172F">
        <w:rPr>
          <w:rFonts w:eastAsia="Calibri"/>
          <w:lang w:eastAsia="es-ES_tradnl"/>
        </w:rPr>
        <w:t xml:space="preserve"> </w:t>
      </w:r>
      <w:r w:rsidR="009A0277" w:rsidRPr="0032172F">
        <w:rPr>
          <w:rFonts w:eastAsia="Calibri"/>
          <w:lang w:eastAsia="es-ES_tradnl"/>
        </w:rPr>
        <w:t>Causal de Procedencia</w:t>
      </w:r>
      <w:bookmarkEnd w:id="21"/>
    </w:p>
    <w:p w14:paraId="190404A6" w14:textId="1A4BE2CF" w:rsidR="00BA55A8" w:rsidRPr="0032172F" w:rsidRDefault="00BA55A8" w:rsidP="0032172F">
      <w:r w:rsidRPr="0032172F">
        <w:rPr>
          <w:rFonts w:cs="Arial"/>
        </w:rPr>
        <w:t xml:space="preserve">Resulta procedente la interposición del recurso de revisión, ya que </w:t>
      </w:r>
      <w:r w:rsidRPr="0032172F">
        <w:rPr>
          <w:rFonts w:eastAsia="Calibri" w:cs="Tahoma"/>
          <w:szCs w:val="22"/>
          <w:lang w:eastAsia="es-MX"/>
        </w:rPr>
        <w:t xml:space="preserve">se actualiza la causal de procedencia señalada en el artículo 179, fracción </w:t>
      </w:r>
      <w:r w:rsidR="00BB3694" w:rsidRPr="0032172F">
        <w:rPr>
          <w:rFonts w:eastAsia="Calibri" w:cs="Tahoma"/>
          <w:szCs w:val="22"/>
          <w:lang w:eastAsia="es-MX"/>
        </w:rPr>
        <w:t>VII</w:t>
      </w:r>
      <w:r w:rsidRPr="0032172F">
        <w:rPr>
          <w:rFonts w:cs="Arial"/>
        </w:rPr>
        <w:t xml:space="preserve"> de la </w:t>
      </w:r>
      <w:r w:rsidRPr="0032172F">
        <w:t>Ley de Transparencia y Acceso a la Información Pública del Estado de México y Municipios.</w:t>
      </w:r>
    </w:p>
    <w:p w14:paraId="0EFF7141" w14:textId="77777777" w:rsidR="00362A11" w:rsidRPr="0032172F" w:rsidRDefault="00362A11" w:rsidP="0032172F"/>
    <w:p w14:paraId="2284D7EB" w14:textId="3EE1D036" w:rsidR="00BA55A8" w:rsidRPr="0032172F" w:rsidRDefault="00362A11" w:rsidP="0032172F">
      <w:pPr>
        <w:pStyle w:val="Ttulo3"/>
      </w:pPr>
      <w:bookmarkStart w:id="22" w:name="_Toc184811446"/>
      <w:r w:rsidRPr="0032172F">
        <w:t>e) Requisitos formales para la interposición del recurso</w:t>
      </w:r>
      <w:bookmarkEnd w:id="22"/>
    </w:p>
    <w:p w14:paraId="6390674A" w14:textId="78A894DD" w:rsidR="00BA55A8" w:rsidRPr="0032172F" w:rsidRDefault="00BA55A8" w:rsidP="0032172F">
      <w:pPr>
        <w:rPr>
          <w:rFonts w:cs="Arial"/>
        </w:rPr>
      </w:pPr>
      <w:r w:rsidRPr="0032172F">
        <w:rPr>
          <w:rFonts w:cs="Arial"/>
          <w:b/>
          <w:bCs/>
        </w:rPr>
        <w:t xml:space="preserve">LA PARTE RECURRENTE </w:t>
      </w:r>
      <w:r w:rsidRPr="0032172F">
        <w:rPr>
          <w:rFonts w:cs="Arial"/>
        </w:rPr>
        <w:t>acreditó todos y cada uno de los elementos formales exigidos por el artículo 180 de la misma normatividad.</w:t>
      </w:r>
    </w:p>
    <w:p w14:paraId="20BDA7EE" w14:textId="77777777" w:rsidR="005F5301" w:rsidRPr="0032172F" w:rsidRDefault="005F5301" w:rsidP="0032172F">
      <w:pPr>
        <w:rPr>
          <w:rFonts w:cs="Arial"/>
        </w:rPr>
      </w:pPr>
    </w:p>
    <w:p w14:paraId="457548E9" w14:textId="3F7AF03B" w:rsidR="00C71CEF" w:rsidRPr="0032172F" w:rsidRDefault="00C71CEF" w:rsidP="0032172F">
      <w:pPr>
        <w:pStyle w:val="Ttulo2"/>
      </w:pPr>
      <w:bookmarkStart w:id="23" w:name="_Toc184811447"/>
      <w:r w:rsidRPr="0032172F">
        <w:lastRenderedPageBreak/>
        <w:t>SEGUNDO. Estudio de Fondo</w:t>
      </w:r>
      <w:bookmarkEnd w:id="23"/>
    </w:p>
    <w:p w14:paraId="2A308F59" w14:textId="0FF373F0" w:rsidR="00C049E2" w:rsidRPr="0032172F" w:rsidRDefault="00C71CEF" w:rsidP="0032172F">
      <w:pPr>
        <w:pStyle w:val="Ttulo3"/>
      </w:pPr>
      <w:bookmarkStart w:id="24" w:name="_Toc184811448"/>
      <w:r w:rsidRPr="0032172F">
        <w:t>a</w:t>
      </w:r>
      <w:r w:rsidR="00C049E2" w:rsidRPr="0032172F">
        <w:t>) Mandato de transparencia y responsabilidad del Sujeto Obligado</w:t>
      </w:r>
      <w:bookmarkEnd w:id="24"/>
    </w:p>
    <w:p w14:paraId="6901A889" w14:textId="59EEDAE1" w:rsidR="00C049E2" w:rsidRPr="0032172F" w:rsidRDefault="00C049E2" w:rsidP="0032172F">
      <w:pPr>
        <w:rPr>
          <w:rFonts w:eastAsia="Palatino Linotype"/>
        </w:rPr>
      </w:pPr>
      <w:r w:rsidRPr="0032172F">
        <w:rPr>
          <w:rFonts w:eastAsia="Palatino Linotype"/>
        </w:rPr>
        <w:t xml:space="preserve">El </w:t>
      </w:r>
      <w:r w:rsidR="00717E59" w:rsidRPr="0032172F">
        <w:rPr>
          <w:rFonts w:eastAsia="Palatino Linotype"/>
        </w:rPr>
        <w:t>d</w:t>
      </w:r>
      <w:r w:rsidRPr="0032172F">
        <w:rPr>
          <w:rFonts w:eastAsia="Palatino Linotype"/>
        </w:rPr>
        <w:t xml:space="preserve">erecho de </w:t>
      </w:r>
      <w:r w:rsidR="00717E59" w:rsidRPr="0032172F">
        <w:rPr>
          <w:rFonts w:eastAsia="Palatino Linotype"/>
        </w:rPr>
        <w:t>a</w:t>
      </w:r>
      <w:r w:rsidRPr="0032172F">
        <w:rPr>
          <w:rFonts w:eastAsia="Palatino Linotype"/>
        </w:rPr>
        <w:t xml:space="preserve">cceso a la </w:t>
      </w:r>
      <w:r w:rsidR="00717E59" w:rsidRPr="0032172F">
        <w:rPr>
          <w:rFonts w:eastAsia="Palatino Linotype"/>
        </w:rPr>
        <w:t>i</w:t>
      </w:r>
      <w:r w:rsidRPr="0032172F">
        <w:rPr>
          <w:rFonts w:eastAsia="Palatino Linotype"/>
        </w:rPr>
        <w:t xml:space="preserve">nformación </w:t>
      </w:r>
      <w:r w:rsidR="00717E59" w:rsidRPr="0032172F">
        <w:rPr>
          <w:rFonts w:eastAsia="Palatino Linotype"/>
        </w:rPr>
        <w:t>p</w:t>
      </w:r>
      <w:r w:rsidRPr="0032172F">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32172F">
        <w:rPr>
          <w:rFonts w:eastAsia="Palatino Linotype"/>
        </w:rPr>
        <w:t>:</w:t>
      </w:r>
    </w:p>
    <w:p w14:paraId="7FAB8D32" w14:textId="77777777" w:rsidR="00C049E2" w:rsidRPr="0032172F" w:rsidRDefault="00C049E2" w:rsidP="0032172F">
      <w:pPr>
        <w:rPr>
          <w:rFonts w:eastAsia="Palatino Linotype"/>
        </w:rPr>
      </w:pPr>
    </w:p>
    <w:p w14:paraId="05320813" w14:textId="77777777" w:rsidR="00C049E2" w:rsidRPr="0032172F" w:rsidRDefault="00C049E2" w:rsidP="0032172F">
      <w:pPr>
        <w:spacing w:line="240" w:lineRule="auto"/>
        <w:ind w:left="567" w:right="539"/>
        <w:rPr>
          <w:rFonts w:eastAsia="Palatino Linotype"/>
          <w:b/>
          <w:i/>
        </w:rPr>
      </w:pPr>
      <w:r w:rsidRPr="0032172F">
        <w:rPr>
          <w:rFonts w:eastAsia="Palatino Linotype"/>
          <w:b/>
          <w:i/>
        </w:rPr>
        <w:t>Constitución Política de los Estados Unidos Mexicanos</w:t>
      </w:r>
    </w:p>
    <w:p w14:paraId="6B6C67B6" w14:textId="77777777" w:rsidR="00C049E2" w:rsidRPr="0032172F" w:rsidRDefault="00C049E2" w:rsidP="0032172F">
      <w:pPr>
        <w:spacing w:line="240" w:lineRule="auto"/>
        <w:ind w:left="567" w:right="539"/>
        <w:rPr>
          <w:rFonts w:eastAsia="Palatino Linotype"/>
          <w:b/>
          <w:i/>
        </w:rPr>
      </w:pPr>
      <w:r w:rsidRPr="0032172F">
        <w:rPr>
          <w:rFonts w:eastAsia="Palatino Linotype"/>
          <w:b/>
          <w:i/>
        </w:rPr>
        <w:t>“Artículo 6.</w:t>
      </w:r>
    </w:p>
    <w:p w14:paraId="38D3B4C4" w14:textId="77777777" w:rsidR="00C049E2" w:rsidRPr="0032172F" w:rsidRDefault="00C049E2" w:rsidP="0032172F">
      <w:pPr>
        <w:spacing w:line="240" w:lineRule="auto"/>
        <w:ind w:left="567" w:right="539"/>
        <w:rPr>
          <w:rFonts w:eastAsia="Palatino Linotype"/>
          <w:i/>
        </w:rPr>
      </w:pPr>
      <w:r w:rsidRPr="0032172F">
        <w:rPr>
          <w:rFonts w:eastAsia="Palatino Linotype"/>
          <w:i/>
        </w:rPr>
        <w:t>(…)</w:t>
      </w:r>
    </w:p>
    <w:p w14:paraId="2CCAA297" w14:textId="6602827B" w:rsidR="00C049E2" w:rsidRPr="0032172F" w:rsidRDefault="00C049E2" w:rsidP="0032172F">
      <w:pPr>
        <w:spacing w:line="240" w:lineRule="auto"/>
        <w:ind w:left="567" w:right="539"/>
        <w:rPr>
          <w:rFonts w:eastAsia="Palatino Linotype"/>
          <w:i/>
        </w:rPr>
      </w:pPr>
      <w:r w:rsidRPr="0032172F">
        <w:rPr>
          <w:rFonts w:eastAsia="Palatino Linotype"/>
          <w:i/>
        </w:rPr>
        <w:t>Para efectos de lo dispuesto en el presente artículo se observará lo siguiente:</w:t>
      </w:r>
    </w:p>
    <w:p w14:paraId="74CC3718" w14:textId="77777777" w:rsidR="00C049E2" w:rsidRPr="0032172F" w:rsidRDefault="00C049E2" w:rsidP="0032172F">
      <w:pPr>
        <w:spacing w:line="240" w:lineRule="auto"/>
        <w:ind w:left="567" w:right="539"/>
        <w:rPr>
          <w:rFonts w:eastAsia="Palatino Linotype"/>
          <w:b/>
          <w:i/>
        </w:rPr>
      </w:pPr>
      <w:r w:rsidRPr="0032172F">
        <w:rPr>
          <w:rFonts w:eastAsia="Palatino Linotype"/>
          <w:b/>
          <w:i/>
        </w:rPr>
        <w:t>A</w:t>
      </w:r>
      <w:r w:rsidRPr="0032172F">
        <w:rPr>
          <w:rFonts w:eastAsia="Palatino Linotype"/>
          <w:i/>
        </w:rPr>
        <w:t xml:space="preserve">. </w:t>
      </w:r>
      <w:r w:rsidRPr="0032172F">
        <w:rPr>
          <w:rFonts w:eastAsia="Palatino Linotype"/>
          <w:b/>
          <w:i/>
        </w:rPr>
        <w:t>Para el ejercicio del derecho de acceso a la información</w:t>
      </w:r>
      <w:r w:rsidRPr="0032172F">
        <w:rPr>
          <w:rFonts w:eastAsia="Palatino Linotype"/>
          <w:i/>
        </w:rPr>
        <w:t xml:space="preserve">, la Federación y </w:t>
      </w:r>
      <w:r w:rsidRPr="0032172F">
        <w:rPr>
          <w:rFonts w:eastAsia="Palatino Linotype"/>
          <w:b/>
          <w:i/>
        </w:rPr>
        <w:t>las entidades federativas, en el ámbito de sus respectivas competencias, se regirán por los siguientes principios y bases:</w:t>
      </w:r>
    </w:p>
    <w:p w14:paraId="596A956B" w14:textId="77777777" w:rsidR="00C049E2" w:rsidRPr="0032172F" w:rsidRDefault="00C049E2" w:rsidP="0032172F">
      <w:pPr>
        <w:spacing w:line="240" w:lineRule="auto"/>
        <w:ind w:left="567" w:right="539"/>
        <w:rPr>
          <w:rFonts w:eastAsia="Palatino Linotype"/>
          <w:i/>
        </w:rPr>
      </w:pPr>
      <w:r w:rsidRPr="0032172F">
        <w:rPr>
          <w:rFonts w:eastAsia="Palatino Linotype"/>
          <w:b/>
          <w:i/>
        </w:rPr>
        <w:t xml:space="preserve">I. </w:t>
      </w:r>
      <w:r w:rsidRPr="0032172F">
        <w:rPr>
          <w:rFonts w:eastAsia="Palatino Linotype"/>
          <w:b/>
          <w:i/>
        </w:rPr>
        <w:tab/>
        <w:t>Toda la información en posesión de cualquier</w:t>
      </w:r>
      <w:r w:rsidRPr="0032172F">
        <w:rPr>
          <w:rFonts w:eastAsia="Palatino Linotype"/>
          <w:i/>
        </w:rPr>
        <w:t xml:space="preserve"> </w:t>
      </w:r>
      <w:r w:rsidRPr="0032172F">
        <w:rPr>
          <w:rFonts w:eastAsia="Palatino Linotype"/>
          <w:b/>
          <w:i/>
        </w:rPr>
        <w:t>autoridad</w:t>
      </w:r>
      <w:r w:rsidRPr="0032172F">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2172F">
        <w:rPr>
          <w:rFonts w:eastAsia="Palatino Linotype"/>
          <w:b/>
          <w:i/>
        </w:rPr>
        <w:t>municipal</w:t>
      </w:r>
      <w:r w:rsidRPr="0032172F">
        <w:rPr>
          <w:rFonts w:eastAsia="Palatino Linotype"/>
          <w:i/>
        </w:rPr>
        <w:t xml:space="preserve">, </w:t>
      </w:r>
      <w:r w:rsidRPr="0032172F">
        <w:rPr>
          <w:rFonts w:eastAsia="Palatino Linotype"/>
          <w:b/>
          <w:i/>
        </w:rPr>
        <w:t>es pública</w:t>
      </w:r>
      <w:r w:rsidRPr="0032172F">
        <w:rPr>
          <w:rFonts w:eastAsia="Palatino Linotype"/>
          <w:i/>
        </w:rPr>
        <w:t xml:space="preserve"> y sólo podrá ser reservada temporalmente por razones de interés público y seguridad nacional, en los términos que fijen las leyes. </w:t>
      </w:r>
      <w:r w:rsidRPr="0032172F">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32172F">
        <w:rPr>
          <w:rFonts w:eastAsia="Palatino Linotype"/>
          <w:i/>
        </w:rPr>
        <w:t>, la ley determinará los supuestos específicos bajo los cuales procederá la declaración de inexistencia de la información.”</w:t>
      </w:r>
    </w:p>
    <w:p w14:paraId="68F313E4" w14:textId="77777777" w:rsidR="00C049E2" w:rsidRPr="0032172F" w:rsidRDefault="00C049E2" w:rsidP="0032172F">
      <w:pPr>
        <w:spacing w:line="240" w:lineRule="auto"/>
        <w:ind w:left="567" w:right="539"/>
        <w:rPr>
          <w:rFonts w:eastAsia="Palatino Linotype"/>
          <w:b/>
          <w:i/>
        </w:rPr>
      </w:pPr>
    </w:p>
    <w:p w14:paraId="504F12DB" w14:textId="77777777" w:rsidR="00C049E2" w:rsidRPr="0032172F" w:rsidRDefault="00C049E2" w:rsidP="0032172F">
      <w:pPr>
        <w:spacing w:line="240" w:lineRule="auto"/>
        <w:ind w:left="567" w:right="539"/>
        <w:rPr>
          <w:rFonts w:eastAsia="Palatino Linotype"/>
          <w:b/>
          <w:i/>
        </w:rPr>
      </w:pPr>
      <w:r w:rsidRPr="0032172F">
        <w:rPr>
          <w:rFonts w:eastAsia="Palatino Linotype"/>
          <w:b/>
          <w:i/>
        </w:rPr>
        <w:t>Constitución Política del Estado Libre y Soberano de México</w:t>
      </w:r>
    </w:p>
    <w:p w14:paraId="04932D29" w14:textId="77777777" w:rsidR="00C049E2" w:rsidRPr="0032172F" w:rsidRDefault="00C049E2" w:rsidP="0032172F">
      <w:pPr>
        <w:spacing w:line="240" w:lineRule="auto"/>
        <w:ind w:left="567" w:right="539"/>
        <w:rPr>
          <w:rFonts w:eastAsia="Palatino Linotype"/>
          <w:i/>
        </w:rPr>
      </w:pPr>
      <w:r w:rsidRPr="0032172F">
        <w:rPr>
          <w:rFonts w:eastAsia="Palatino Linotype"/>
          <w:b/>
          <w:i/>
        </w:rPr>
        <w:t>“Artículo 5</w:t>
      </w:r>
      <w:r w:rsidRPr="0032172F">
        <w:rPr>
          <w:rFonts w:eastAsia="Palatino Linotype"/>
          <w:i/>
        </w:rPr>
        <w:t xml:space="preserve">.- </w:t>
      </w:r>
    </w:p>
    <w:p w14:paraId="1D3829F4" w14:textId="77777777" w:rsidR="00C049E2" w:rsidRPr="0032172F" w:rsidRDefault="00C049E2" w:rsidP="0032172F">
      <w:pPr>
        <w:spacing w:line="240" w:lineRule="auto"/>
        <w:ind w:left="567" w:right="539"/>
        <w:rPr>
          <w:rFonts w:eastAsia="Palatino Linotype"/>
          <w:i/>
        </w:rPr>
      </w:pPr>
      <w:r w:rsidRPr="0032172F">
        <w:rPr>
          <w:rFonts w:eastAsia="Palatino Linotype"/>
          <w:i/>
        </w:rPr>
        <w:t>(…)</w:t>
      </w:r>
    </w:p>
    <w:p w14:paraId="0EAE47FD" w14:textId="77777777" w:rsidR="00C049E2" w:rsidRPr="0032172F" w:rsidRDefault="00C049E2" w:rsidP="0032172F">
      <w:pPr>
        <w:spacing w:line="240" w:lineRule="auto"/>
        <w:ind w:left="567" w:right="539"/>
        <w:rPr>
          <w:rFonts w:eastAsia="Palatino Linotype"/>
          <w:i/>
        </w:rPr>
      </w:pPr>
      <w:r w:rsidRPr="0032172F">
        <w:rPr>
          <w:rFonts w:eastAsia="Palatino Linotype"/>
          <w:b/>
          <w:i/>
        </w:rPr>
        <w:t>El derecho a la información será garantizado por el Estado. La ley establecerá las previsiones que permitan asegurar la protección, el respeto y la difusión de este derecho</w:t>
      </w:r>
      <w:r w:rsidRPr="0032172F">
        <w:rPr>
          <w:rFonts w:eastAsia="Palatino Linotype"/>
          <w:i/>
        </w:rPr>
        <w:t>.</w:t>
      </w:r>
    </w:p>
    <w:p w14:paraId="4F0C804A" w14:textId="77777777" w:rsidR="00C049E2" w:rsidRPr="0032172F" w:rsidRDefault="00C049E2" w:rsidP="0032172F">
      <w:pPr>
        <w:spacing w:line="240" w:lineRule="auto"/>
        <w:ind w:left="567" w:right="539"/>
        <w:rPr>
          <w:rFonts w:eastAsia="Palatino Linotype"/>
          <w:i/>
        </w:rPr>
      </w:pPr>
      <w:r w:rsidRPr="0032172F">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32172F" w:rsidRDefault="00C049E2" w:rsidP="0032172F">
      <w:pPr>
        <w:spacing w:line="240" w:lineRule="auto"/>
        <w:ind w:left="567" w:right="539"/>
        <w:rPr>
          <w:rFonts w:eastAsia="Palatino Linotype"/>
          <w:i/>
        </w:rPr>
      </w:pPr>
      <w:r w:rsidRPr="0032172F">
        <w:rPr>
          <w:rFonts w:eastAsia="Palatino Linotype"/>
          <w:b/>
          <w:i/>
        </w:rPr>
        <w:t>Este derecho se regirá por los principios y bases siguientes</w:t>
      </w:r>
      <w:r w:rsidRPr="0032172F">
        <w:rPr>
          <w:rFonts w:eastAsia="Palatino Linotype"/>
          <w:i/>
        </w:rPr>
        <w:t>:</w:t>
      </w:r>
    </w:p>
    <w:p w14:paraId="4A3E8CBA" w14:textId="77777777" w:rsidR="00C049E2" w:rsidRPr="0032172F" w:rsidRDefault="00C049E2" w:rsidP="0032172F">
      <w:pPr>
        <w:spacing w:line="240" w:lineRule="auto"/>
        <w:ind w:left="567" w:right="539"/>
        <w:rPr>
          <w:rFonts w:eastAsia="Palatino Linotype"/>
          <w:i/>
        </w:rPr>
      </w:pPr>
      <w:r w:rsidRPr="0032172F">
        <w:rPr>
          <w:rFonts w:eastAsia="Palatino Linotype"/>
          <w:b/>
          <w:i/>
        </w:rPr>
        <w:lastRenderedPageBreak/>
        <w:t>I. Toda la información en posesión de cualquier autoridad, entidad, órgano y organismos de los</w:t>
      </w:r>
      <w:r w:rsidRPr="0032172F">
        <w:rPr>
          <w:rFonts w:eastAsia="Palatino Linotype"/>
          <w:i/>
        </w:rPr>
        <w:t xml:space="preserve"> Poderes Ejecutivo, Legislativo y Judicial, órganos autónomos, partidos políticos, fideicomisos y fondos públicos estatales y </w:t>
      </w:r>
      <w:r w:rsidRPr="0032172F">
        <w:rPr>
          <w:rFonts w:eastAsia="Palatino Linotype"/>
          <w:b/>
          <w:i/>
        </w:rPr>
        <w:t>municipales</w:t>
      </w:r>
      <w:r w:rsidRPr="0032172F">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2172F">
        <w:rPr>
          <w:rFonts w:eastAsia="Palatino Linotype"/>
          <w:b/>
          <w:i/>
        </w:rPr>
        <w:t>es pública</w:t>
      </w:r>
      <w:r w:rsidRPr="0032172F">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32172F">
        <w:rPr>
          <w:rFonts w:eastAsia="Palatino Linotype"/>
          <w:b/>
          <w:i/>
        </w:rPr>
        <w:t>En la interpretación de este derecho deberá prevalecer el principio de máxima publicidad</w:t>
      </w:r>
      <w:r w:rsidRPr="0032172F">
        <w:rPr>
          <w:rFonts w:eastAsia="Palatino Linotype"/>
          <w:i/>
        </w:rPr>
        <w:t xml:space="preserve">. </w:t>
      </w:r>
      <w:r w:rsidRPr="0032172F">
        <w:rPr>
          <w:rFonts w:eastAsia="Palatino Linotype"/>
          <w:b/>
          <w:i/>
        </w:rPr>
        <w:t>Los sujetos obligados deberán documentar todo acto que derive del ejercicio de sus facultades, competencias o funciones</w:t>
      </w:r>
      <w:r w:rsidRPr="0032172F">
        <w:rPr>
          <w:rFonts w:eastAsia="Palatino Linotype"/>
          <w:i/>
        </w:rPr>
        <w:t>, la ley determinará los supuestos específicos bajo los cuales procederá la declaración de inexistencia de la información.”</w:t>
      </w:r>
    </w:p>
    <w:p w14:paraId="5CA98E37" w14:textId="77777777" w:rsidR="00C049E2" w:rsidRPr="0032172F" w:rsidRDefault="00C049E2" w:rsidP="0032172F">
      <w:pPr>
        <w:rPr>
          <w:rFonts w:eastAsia="Palatino Linotype"/>
          <w:b/>
          <w:i/>
        </w:rPr>
      </w:pPr>
    </w:p>
    <w:p w14:paraId="6FC1BB3B" w14:textId="3BF4A33D" w:rsidR="00C049E2" w:rsidRPr="0032172F" w:rsidRDefault="00717E59" w:rsidP="0032172F">
      <w:pPr>
        <w:rPr>
          <w:rFonts w:eastAsia="Palatino Linotype"/>
          <w:i/>
        </w:rPr>
      </w:pPr>
      <w:r w:rsidRPr="0032172F">
        <w:rPr>
          <w:rFonts w:eastAsia="Palatino Linotype"/>
        </w:rPr>
        <w:t xml:space="preserve">Asimismo, </w:t>
      </w:r>
      <w:r w:rsidR="00C049E2" w:rsidRPr="0032172F">
        <w:rPr>
          <w:rFonts w:eastAsia="Palatino Linotype"/>
        </w:rPr>
        <w:t>el artículo 150 de la Ley de Transparencia y Acceso a la Información Pública del Estado de México y Municipios</w:t>
      </w:r>
      <w:r w:rsidR="00057B2D" w:rsidRPr="0032172F">
        <w:rPr>
          <w:rFonts w:eastAsia="Palatino Linotype"/>
        </w:rPr>
        <w:t xml:space="preserve"> </w:t>
      </w:r>
      <w:r w:rsidR="00E9335C" w:rsidRPr="0032172F">
        <w:rPr>
          <w:rFonts w:eastAsia="Palatino Linotype"/>
        </w:rPr>
        <w:t xml:space="preserve">indica </w:t>
      </w:r>
      <w:r w:rsidR="00057B2D" w:rsidRPr="0032172F">
        <w:rPr>
          <w:rFonts w:eastAsia="Palatino Linotype"/>
        </w:rPr>
        <w:t>que</w:t>
      </w:r>
      <w:r w:rsidR="00C049E2" w:rsidRPr="0032172F">
        <w:rPr>
          <w:rFonts w:eastAsia="Palatino Linotype"/>
        </w:rPr>
        <w:t xml:space="preserve"> la solicitud es la garantía primaria del Derecho de Acceso a la Información, además, establece que se regirá </w:t>
      </w:r>
      <w:r w:rsidR="00C049E2" w:rsidRPr="0032172F">
        <w:rPr>
          <w:rFonts w:eastAsia="Palatino Linotype"/>
          <w:i/>
        </w:rPr>
        <w:t>por los principios de simplicidad, rapidez</w:t>
      </w:r>
      <w:r w:rsidR="005F65B7" w:rsidRPr="0032172F">
        <w:rPr>
          <w:rFonts w:eastAsia="Palatino Linotype"/>
          <w:i/>
        </w:rPr>
        <w:t>,</w:t>
      </w:r>
      <w:r w:rsidR="00C049E2" w:rsidRPr="0032172F">
        <w:rPr>
          <w:rFonts w:eastAsia="Palatino Linotype"/>
          <w:i/>
        </w:rPr>
        <w:t xml:space="preserve"> gratuidad del procedimiento, auxilio y orientación a los particulare</w:t>
      </w:r>
      <w:r w:rsidR="001A58B3" w:rsidRPr="0032172F">
        <w:rPr>
          <w:rFonts w:eastAsia="Palatino Linotype"/>
          <w:i/>
        </w:rPr>
        <w:t>s.</w:t>
      </w:r>
    </w:p>
    <w:p w14:paraId="033466A6" w14:textId="77777777" w:rsidR="001A58B3" w:rsidRPr="0032172F" w:rsidRDefault="001A58B3" w:rsidP="0032172F">
      <w:pPr>
        <w:rPr>
          <w:rFonts w:eastAsia="Palatino Linotype"/>
          <w:i/>
        </w:rPr>
      </w:pPr>
    </w:p>
    <w:p w14:paraId="04ADA10B" w14:textId="574A944A" w:rsidR="001A58B3" w:rsidRPr="0032172F" w:rsidRDefault="00233F17" w:rsidP="0032172F">
      <w:pPr>
        <w:rPr>
          <w:rFonts w:eastAsia="Palatino Linotype" w:cs="Palatino Linotype"/>
          <w:i/>
          <w:szCs w:val="22"/>
        </w:rPr>
      </w:pPr>
      <w:r w:rsidRPr="0032172F">
        <w:rPr>
          <w:rFonts w:eastAsia="Palatino Linotype" w:cs="Palatino Linotype"/>
        </w:rPr>
        <w:t xml:space="preserve">Por su parte, el artículo 4 de </w:t>
      </w:r>
      <w:r w:rsidR="001A58B3" w:rsidRPr="0032172F">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32172F">
        <w:rPr>
          <w:rFonts w:eastAsia="Palatino Linotype" w:cs="Palatino Linotype"/>
        </w:rPr>
        <w:t>.</w:t>
      </w:r>
    </w:p>
    <w:p w14:paraId="1407DBB8" w14:textId="77777777" w:rsidR="001A58B3" w:rsidRPr="0032172F" w:rsidRDefault="001A58B3" w:rsidP="0032172F">
      <w:pPr>
        <w:rPr>
          <w:rFonts w:eastAsia="Palatino Linotype" w:cs="Palatino Linotype"/>
        </w:rPr>
      </w:pPr>
    </w:p>
    <w:p w14:paraId="7552AA79" w14:textId="5C52E4A4" w:rsidR="001A58B3" w:rsidRPr="0032172F" w:rsidRDefault="001A58B3" w:rsidP="0032172F">
      <w:pPr>
        <w:rPr>
          <w:rFonts w:eastAsia="Palatino Linotype" w:cs="Palatino Linotype"/>
        </w:rPr>
      </w:pPr>
      <w:r w:rsidRPr="0032172F">
        <w:rPr>
          <w:rFonts w:eastAsia="Palatino Linotype" w:cs="Palatino Linotype"/>
        </w:rPr>
        <w:t xml:space="preserve">Esto es, que los Sujetos Obligados </w:t>
      </w:r>
      <w:r w:rsidR="00FA5957" w:rsidRPr="0032172F">
        <w:rPr>
          <w:rFonts w:eastAsia="Palatino Linotype" w:cs="Palatino Linotype"/>
        </w:rPr>
        <w:t>deben</w:t>
      </w:r>
      <w:r w:rsidRPr="0032172F">
        <w:rPr>
          <w:rFonts w:eastAsia="Palatino Linotype" w:cs="Palatino Linotype"/>
        </w:rPr>
        <w:t xml:space="preserve"> atender las solicitudes de acceso a la información pública que se les </w:t>
      </w:r>
      <w:r w:rsidR="00FA5957" w:rsidRPr="0032172F">
        <w:rPr>
          <w:rFonts w:eastAsia="Palatino Linotype" w:cs="Palatino Linotype"/>
        </w:rPr>
        <w:t>sean realizadas,</w:t>
      </w:r>
      <w:r w:rsidRPr="0032172F">
        <w:rPr>
          <w:rFonts w:eastAsia="Palatino Linotype" w:cs="Palatino Linotype"/>
        </w:rPr>
        <w:t xml:space="preserve"> y proporcionar la información pública que obre en su poder</w:t>
      </w:r>
      <w:r w:rsidR="00FA5957" w:rsidRPr="0032172F">
        <w:rPr>
          <w:rFonts w:eastAsia="Palatino Linotype" w:cs="Palatino Linotype"/>
        </w:rPr>
        <w:t>,</w:t>
      </w:r>
      <w:r w:rsidRPr="0032172F">
        <w:rPr>
          <w:rFonts w:eastAsia="Palatino Linotype" w:cs="Palatino Linotype"/>
        </w:rPr>
        <w:t xml:space="preserve"> conforme </w:t>
      </w:r>
      <w:r w:rsidR="00FA5957" w:rsidRPr="0032172F">
        <w:rPr>
          <w:rFonts w:eastAsia="Palatino Linotype" w:cs="Palatino Linotype"/>
        </w:rPr>
        <w:t>a</w:t>
      </w:r>
      <w:r w:rsidRPr="0032172F">
        <w:rPr>
          <w:rFonts w:eastAsia="Palatino Linotype" w:cs="Palatino Linotype"/>
        </w:rPr>
        <w:t xml:space="preserve">l estado </w:t>
      </w:r>
      <w:r w:rsidR="00FA5957" w:rsidRPr="0032172F">
        <w:rPr>
          <w:rFonts w:eastAsia="Palatino Linotype" w:cs="Palatino Linotype"/>
        </w:rPr>
        <w:t xml:space="preserve">en </w:t>
      </w:r>
      <w:r w:rsidRPr="0032172F">
        <w:rPr>
          <w:rFonts w:eastAsia="Palatino Linotype" w:cs="Palatino Linotype"/>
        </w:rPr>
        <w:t>que se encuentr</w:t>
      </w:r>
      <w:r w:rsidR="00FA5957" w:rsidRPr="0032172F">
        <w:rPr>
          <w:rFonts w:eastAsia="Palatino Linotype" w:cs="Palatino Linotype"/>
        </w:rPr>
        <w:t>e, sin que sea necesario</w:t>
      </w:r>
      <w:r w:rsidRPr="0032172F">
        <w:rPr>
          <w:rFonts w:eastAsia="Palatino Linotype" w:cs="Palatino Linotype"/>
        </w:rPr>
        <w:t xml:space="preserve"> </w:t>
      </w:r>
      <w:r w:rsidR="00FA5957" w:rsidRPr="0032172F">
        <w:rPr>
          <w:rFonts w:eastAsia="Palatino Linotype" w:cs="Palatino Linotype"/>
        </w:rPr>
        <w:t>procesar</w:t>
      </w:r>
      <w:r w:rsidRPr="0032172F">
        <w:rPr>
          <w:rFonts w:eastAsia="Palatino Linotype" w:cs="Palatino Linotype"/>
        </w:rPr>
        <w:t xml:space="preserve"> la misma, ni presentarla conforme al interés del solicitante; </w:t>
      </w:r>
      <w:r w:rsidR="00FA5957" w:rsidRPr="0032172F">
        <w:rPr>
          <w:rFonts w:eastAsia="Palatino Linotype" w:cs="Palatino Linotype"/>
        </w:rPr>
        <w:t>tal y como</w:t>
      </w:r>
      <w:r w:rsidRPr="0032172F">
        <w:rPr>
          <w:rFonts w:eastAsia="Palatino Linotype" w:cs="Palatino Linotype"/>
        </w:rPr>
        <w:t xml:space="preserve"> lo establece el artículo 12 de la Ley de Transparencia y Acceso a la Información Pública del Estado de México y Municipios</w:t>
      </w:r>
      <w:r w:rsidR="00970EB3" w:rsidRPr="0032172F">
        <w:rPr>
          <w:rFonts w:eastAsia="Palatino Linotype" w:cs="Palatino Linotype"/>
        </w:rPr>
        <w:t>.</w:t>
      </w:r>
    </w:p>
    <w:p w14:paraId="73245195" w14:textId="77777777" w:rsidR="00970EB3" w:rsidRPr="0032172F" w:rsidRDefault="00970EB3" w:rsidP="0032172F">
      <w:pPr>
        <w:rPr>
          <w:rFonts w:eastAsia="Palatino Linotype" w:cs="Palatino Linotype"/>
        </w:rPr>
      </w:pPr>
    </w:p>
    <w:p w14:paraId="7F62D4DF" w14:textId="775730E1" w:rsidR="001A58B3" w:rsidRPr="0032172F" w:rsidRDefault="001A58B3" w:rsidP="0032172F">
      <w:pPr>
        <w:rPr>
          <w:rFonts w:eastAsia="Palatino Linotype" w:cs="Palatino Linotype"/>
        </w:rPr>
      </w:pPr>
      <w:r w:rsidRPr="0032172F">
        <w:rPr>
          <w:rFonts w:eastAsia="Palatino Linotype" w:cs="Palatino Linotype"/>
        </w:rPr>
        <w:lastRenderedPageBreak/>
        <w:t>Es decir, que todo sujeto obligado que genere, recopile, administre, procese, archive, posea o conserven, son responsables de la misma</w:t>
      </w:r>
      <w:r w:rsidR="00970EB3" w:rsidRPr="0032172F">
        <w:rPr>
          <w:rFonts w:eastAsia="Palatino Linotype" w:cs="Palatino Linotype"/>
        </w:rPr>
        <w:t>,</w:t>
      </w:r>
      <w:r w:rsidRPr="0032172F">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32172F">
        <w:rPr>
          <w:rFonts w:eastAsia="Palatino Linotype" w:cs="Palatino Linotype"/>
        </w:rPr>
        <w:t>o</w:t>
      </w:r>
      <w:r w:rsidRPr="0032172F">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32172F" w:rsidRDefault="001A58B3" w:rsidP="0032172F">
      <w:pPr>
        <w:rPr>
          <w:rFonts w:eastAsia="Palatino Linotype" w:cs="Palatino Linotype"/>
        </w:rPr>
      </w:pPr>
    </w:p>
    <w:p w14:paraId="04E42DFE" w14:textId="573F1198" w:rsidR="001A58B3" w:rsidRPr="0032172F" w:rsidRDefault="001A58B3" w:rsidP="0032172F">
      <w:pPr>
        <w:rPr>
          <w:rFonts w:eastAsia="Palatino Linotype" w:cs="Palatino Linotype"/>
        </w:rPr>
      </w:pPr>
      <w:r w:rsidRPr="0032172F">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32172F">
        <w:rPr>
          <w:rFonts w:eastAsia="Palatino Linotype" w:cs="Palatino Linotype"/>
        </w:rPr>
        <w:t>, s</w:t>
      </w:r>
      <w:r w:rsidRPr="0032172F">
        <w:rPr>
          <w:rFonts w:eastAsia="Palatino Linotype" w:cs="Palatino Linotype"/>
        </w:rPr>
        <w:t xml:space="preserve">iempre y cuando no se trate de información reservada o </w:t>
      </w:r>
      <w:r w:rsidR="00331F35" w:rsidRPr="0032172F">
        <w:rPr>
          <w:rFonts w:eastAsia="Palatino Linotype" w:cs="Palatino Linotype"/>
        </w:rPr>
        <w:t>confidencial.</w:t>
      </w:r>
    </w:p>
    <w:p w14:paraId="40C5219F" w14:textId="77777777" w:rsidR="001A58B3" w:rsidRPr="0032172F" w:rsidRDefault="001A58B3" w:rsidP="0032172F">
      <w:pPr>
        <w:rPr>
          <w:rFonts w:eastAsia="Palatino Linotype" w:cs="Palatino Linotype"/>
        </w:rPr>
      </w:pPr>
    </w:p>
    <w:p w14:paraId="2E629608" w14:textId="01727E15" w:rsidR="00C049E2" w:rsidRPr="0032172F" w:rsidRDefault="006067C7" w:rsidP="0032172F">
      <w:pPr>
        <w:rPr>
          <w:rFonts w:eastAsia="Palatino Linotype"/>
        </w:rPr>
      </w:pPr>
      <w:bookmarkStart w:id="25" w:name="_heading=h.2s8eyo1" w:colFirst="0" w:colLast="0"/>
      <w:bookmarkEnd w:id="25"/>
      <w:r w:rsidRPr="0032172F">
        <w:rPr>
          <w:rFonts w:eastAsia="Palatino Linotype"/>
        </w:rPr>
        <w:t>Con base en lo anterior</w:t>
      </w:r>
      <w:r w:rsidR="00B22A80" w:rsidRPr="0032172F">
        <w:rPr>
          <w:rFonts w:eastAsia="Palatino Linotype"/>
        </w:rPr>
        <w:t>, se considera que</w:t>
      </w:r>
      <w:r w:rsidR="00C049E2" w:rsidRPr="0032172F">
        <w:rPr>
          <w:rFonts w:eastAsia="Palatino Linotype"/>
        </w:rPr>
        <w:t xml:space="preserve"> </w:t>
      </w:r>
      <w:r w:rsidR="00B22A80" w:rsidRPr="0032172F">
        <w:rPr>
          <w:rFonts w:eastAsia="Palatino Linotype"/>
          <w:b/>
          <w:bCs/>
        </w:rPr>
        <w:t>EL</w:t>
      </w:r>
      <w:r w:rsidR="00C049E2" w:rsidRPr="0032172F">
        <w:rPr>
          <w:rFonts w:eastAsia="Palatino Linotype"/>
        </w:rPr>
        <w:t xml:space="preserve"> </w:t>
      </w:r>
      <w:r w:rsidR="00C049E2" w:rsidRPr="0032172F">
        <w:rPr>
          <w:rFonts w:eastAsia="Palatino Linotype"/>
          <w:b/>
        </w:rPr>
        <w:t>SUJETO OBLIGADO</w:t>
      </w:r>
      <w:r w:rsidR="00C049E2" w:rsidRPr="0032172F">
        <w:rPr>
          <w:rFonts w:eastAsia="Palatino Linotype"/>
        </w:rPr>
        <w:t xml:space="preserve"> </w:t>
      </w:r>
      <w:r w:rsidR="00B22A80" w:rsidRPr="0032172F">
        <w:rPr>
          <w:rFonts w:eastAsia="Palatino Linotype"/>
        </w:rPr>
        <w:t xml:space="preserve">se </w:t>
      </w:r>
      <w:r w:rsidR="00717E59" w:rsidRPr="0032172F">
        <w:rPr>
          <w:rFonts w:eastAsia="Palatino Linotype"/>
        </w:rPr>
        <w:t>encontraba</w:t>
      </w:r>
      <w:r w:rsidR="00B22A80" w:rsidRPr="0032172F">
        <w:rPr>
          <w:rFonts w:eastAsia="Palatino Linotype"/>
        </w:rPr>
        <w:t xml:space="preserve"> compelido a</w:t>
      </w:r>
      <w:r w:rsidR="00C049E2" w:rsidRPr="0032172F">
        <w:rPr>
          <w:rFonts w:eastAsia="Palatino Linotype"/>
        </w:rPr>
        <w:t xml:space="preserve"> atender la solicitud de acceso a la información </w:t>
      </w:r>
      <w:r w:rsidR="00B22A80" w:rsidRPr="0032172F">
        <w:rPr>
          <w:rFonts w:eastAsia="Palatino Linotype"/>
        </w:rPr>
        <w:t xml:space="preserve">realizada por </w:t>
      </w:r>
      <w:r w:rsidR="00B22A80" w:rsidRPr="0032172F">
        <w:rPr>
          <w:rFonts w:eastAsia="Palatino Linotype"/>
          <w:b/>
          <w:bCs/>
        </w:rPr>
        <w:t>LA PARTE RECURRENTE</w:t>
      </w:r>
      <w:r w:rsidR="00331F35" w:rsidRPr="0032172F">
        <w:rPr>
          <w:rFonts w:eastAsia="Palatino Linotype"/>
        </w:rPr>
        <w:t>.</w:t>
      </w:r>
    </w:p>
    <w:p w14:paraId="1611F147" w14:textId="77777777" w:rsidR="00BD5A7C" w:rsidRPr="0032172F" w:rsidRDefault="00BD5A7C" w:rsidP="0032172F">
      <w:pPr>
        <w:rPr>
          <w:rFonts w:eastAsia="Palatino Linotype"/>
        </w:rPr>
      </w:pPr>
    </w:p>
    <w:p w14:paraId="51A0E8B4" w14:textId="676DCA47" w:rsidR="00664420" w:rsidRPr="0032172F" w:rsidRDefault="00C71CEF" w:rsidP="0032172F">
      <w:pPr>
        <w:pStyle w:val="Ttulo3"/>
        <w:rPr>
          <w:rFonts w:eastAsia="Calibri"/>
          <w:lang w:eastAsia="es-ES_tradnl"/>
        </w:rPr>
      </w:pPr>
      <w:bookmarkStart w:id="26" w:name="_Toc184811449"/>
      <w:r w:rsidRPr="0032172F">
        <w:rPr>
          <w:rFonts w:eastAsia="Calibri"/>
          <w:lang w:eastAsia="es-ES_tradnl"/>
        </w:rPr>
        <w:t>b)</w:t>
      </w:r>
      <w:r w:rsidR="00A53315" w:rsidRPr="0032172F">
        <w:rPr>
          <w:rFonts w:eastAsia="Calibri"/>
          <w:lang w:eastAsia="es-ES_tradnl"/>
        </w:rPr>
        <w:t xml:space="preserve"> </w:t>
      </w:r>
      <w:r w:rsidR="00A21A20" w:rsidRPr="0032172F">
        <w:rPr>
          <w:rFonts w:eastAsia="Calibri"/>
          <w:lang w:eastAsia="es-ES_tradnl"/>
        </w:rPr>
        <w:t>Controversia a resolver</w:t>
      </w:r>
      <w:bookmarkEnd w:id="26"/>
    </w:p>
    <w:p w14:paraId="5DAE2A65" w14:textId="382C31A9" w:rsidR="00664420" w:rsidRPr="0032172F" w:rsidRDefault="00664420" w:rsidP="0032172F">
      <w:pPr>
        <w:rPr>
          <w:rFonts w:eastAsia="Calibri"/>
          <w:lang w:eastAsia="es-ES_tradnl"/>
        </w:rPr>
      </w:pPr>
      <w:r w:rsidRPr="0032172F">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32172F">
        <w:rPr>
          <w:rFonts w:eastAsia="Calibri"/>
          <w:b/>
          <w:bCs/>
          <w:lang w:eastAsia="es-ES_tradnl"/>
        </w:rPr>
        <w:t>LA PARTE RECURRENTE</w:t>
      </w:r>
      <w:r w:rsidRPr="0032172F">
        <w:rPr>
          <w:rFonts w:eastAsia="Calibri"/>
          <w:lang w:eastAsia="es-ES_tradnl"/>
        </w:rPr>
        <w:t xml:space="preserve"> solicitó lo siguiente:</w:t>
      </w:r>
    </w:p>
    <w:p w14:paraId="7D9D559B" w14:textId="77777777" w:rsidR="00664420" w:rsidRPr="0032172F" w:rsidRDefault="00664420" w:rsidP="0032172F">
      <w:pPr>
        <w:tabs>
          <w:tab w:val="left" w:pos="4962"/>
        </w:tabs>
        <w:contextualSpacing/>
        <w:rPr>
          <w:rFonts w:eastAsia="Calibri" w:cs="Tahoma"/>
          <w:iCs/>
          <w:szCs w:val="22"/>
          <w:lang w:eastAsia="es-ES_tradnl"/>
        </w:rPr>
      </w:pPr>
    </w:p>
    <w:p w14:paraId="652EBFD1" w14:textId="263B01B0" w:rsidR="005D5A50" w:rsidRPr="0032172F" w:rsidRDefault="00BB3694" w:rsidP="0032172F">
      <w:pPr>
        <w:pStyle w:val="Prrafodelista"/>
        <w:tabs>
          <w:tab w:val="left" w:pos="4962"/>
        </w:tabs>
        <w:rPr>
          <w:rFonts w:cs="Tahoma"/>
          <w:bCs/>
          <w:i/>
          <w:iCs/>
          <w:szCs w:val="22"/>
        </w:rPr>
      </w:pPr>
      <w:r w:rsidRPr="0032172F">
        <w:rPr>
          <w:rFonts w:cs="Tahoma"/>
          <w:bCs/>
          <w:i/>
          <w:iCs/>
          <w:szCs w:val="22"/>
        </w:rPr>
        <w:t xml:space="preserve">Solicitud de Información dirigida al Órgano Superior de Fiscalización del Estado de México (OSFEM) Asunto: Consulta sobre los lineamientos de entrega-recepción en caso de ratificación en el cargo de un servidor público titular de una dependencia general. Solicitud: Con </w:t>
      </w:r>
      <w:r w:rsidRPr="0032172F">
        <w:rPr>
          <w:rFonts w:cs="Tahoma"/>
          <w:bCs/>
          <w:i/>
          <w:iCs/>
          <w:szCs w:val="22"/>
        </w:rPr>
        <w:lastRenderedPageBreak/>
        <w:t xml:space="preserve">fundamento en el Acuerdo 07/2024, emitido el 19 de agosto de 2024, que establece los Lineamientos para la Entrega-Recepción de los Ayuntamientos, sus Dependencias, Unidades Administrativas y Entidades de la Administración Pública Municipal del Estado de México, solicito información y criterios de interpretación en relación con los casos en que un servidor público titular en funciones al término de una administración sea nuevamente designado en el mismo cargo para el periodo de gestión constitucional siguiente. A continuación, detallo las cuestiones específicas: 1. Obligación de Entrega-Recepción en caso de continuidad en el cargo Solicito se informe si, en el supuesto de continuidad de un servidor público en el mismo cargo al término de una administración y su inicio en otra, dicha persona debe realizar el acto de entrega-recepción, considerando que los lineamientos no especifican este caso. 2. Firma en calidad de saliente y entrante En caso de que sea obligatoria la entrega-recepción, solicito aclaración sobre si el titular ratificado debe firmar el acta tanto en calidad de servidor saliente como de entrante, dado que es la misma persona en ambos roles. 3. Interpretación de la Fracción I del Artículo 21 El Artículo 21, fracción I establece que la entrega-recepción deberá realizarse cuando una persona servidora pública culmine el periodo constitucional, "sin importar que sea sujeta de elección consecutiva". Solicito se aclare si esta disposición incluye a servidores públicos de designación (como jefes de departamento y directores) que sean nuevamente nombrados en el mismo cargo, o si su alcance es específico a servidores de elección popular. De ser aplicable a servidores de designación, solicito confirmación de que deben realizar la entrega-recepción en cada transición de administración. 4. Procedimiento de revisión en caso de continuidad en el cargo Solicito, además, se indique cómo procede la revisión de la información en el acta de entrega-recepción cuando el servidor público saliente y entrante es la misma persona, dado que en este caso no se cumple con la supervisión típica entre un titular saliente y un nuevo entrante. Solicitud de Información Concreta: De acuerdo con el Artículo 12 de la Ley de Transparencia, que establece que los sujetos obligados deben proporcionar la información existente en sus archivos en los términos en que ésta se encuentre, solicito de manera específica: </w:t>
      </w:r>
      <w:r w:rsidRPr="0032172F">
        <w:rPr>
          <w:rFonts w:cs="Tahoma"/>
          <w:bCs/>
          <w:i/>
          <w:iCs/>
          <w:szCs w:val="22"/>
        </w:rPr>
        <w:lastRenderedPageBreak/>
        <w:t>• Documentación normativa, directrices, políticas o criterios internos mediante los cuales el OSFEM interpreta la aplicación del Artículo 21 de los lineamientos en los casos en que servidores públicos de designación son ratificados en su cargo en la administración siguiente. • Criterios de supervisión y revisión para situaciones en que el servidor entrante y saliente sea la misma persona, garantizando que la información entregada en el acto de entrega-recepción cumpla con los objetivos de transparencia y verificación que los lineamientos establecen. Agradezco su respuesta clara y detallada, proporcionando la información ya existente en sus archivos y sin requerir generación o procesamiento de nuevos documentos, o en su caso la declaratoria de inexistencia de la información.</w:t>
      </w:r>
    </w:p>
    <w:p w14:paraId="228E8457" w14:textId="7048E285" w:rsidR="005B18AF" w:rsidRPr="0032172F" w:rsidRDefault="00664420" w:rsidP="0032172F">
      <w:pPr>
        <w:tabs>
          <w:tab w:val="left" w:pos="4962"/>
        </w:tabs>
        <w:contextualSpacing/>
        <w:rPr>
          <w:rFonts w:cs="Tahoma"/>
          <w:bCs/>
          <w:iCs/>
          <w:szCs w:val="22"/>
        </w:rPr>
      </w:pPr>
      <w:r w:rsidRPr="0032172F">
        <w:rPr>
          <w:rFonts w:eastAsiaTheme="minorHAnsi" w:cs="Tahoma"/>
          <w:bCs/>
          <w:iCs/>
          <w:szCs w:val="22"/>
          <w:lang w:eastAsia="en-US"/>
        </w:rPr>
        <w:t xml:space="preserve">En respuesta, </w:t>
      </w:r>
      <w:r w:rsidR="005D5A50" w:rsidRPr="0032172F">
        <w:rPr>
          <w:rFonts w:eastAsiaTheme="minorHAnsi" w:cs="Tahoma"/>
          <w:b/>
          <w:iCs/>
          <w:szCs w:val="22"/>
          <w:lang w:eastAsia="en-US"/>
        </w:rPr>
        <w:t>EL SUJETO OBLIGADO</w:t>
      </w:r>
      <w:r w:rsidR="00BB3694" w:rsidRPr="0032172F">
        <w:rPr>
          <w:rFonts w:eastAsiaTheme="minorHAnsi" w:cs="Tahoma"/>
          <w:bCs/>
          <w:iCs/>
          <w:szCs w:val="22"/>
          <w:lang w:eastAsia="en-US"/>
        </w:rPr>
        <w:t xml:space="preserve"> se pronunció por conducto del servidor público competente para tal efecto</w:t>
      </w:r>
      <w:r w:rsidRPr="0032172F">
        <w:rPr>
          <w:rFonts w:eastAsiaTheme="minorHAnsi" w:cs="Tahoma"/>
          <w:bCs/>
          <w:iCs/>
          <w:szCs w:val="22"/>
          <w:lang w:eastAsia="en-US"/>
        </w:rPr>
        <w:t xml:space="preserve">, quien refirió que </w:t>
      </w:r>
      <w:r w:rsidR="00BB3694" w:rsidRPr="0032172F">
        <w:rPr>
          <w:rFonts w:eastAsiaTheme="minorHAnsi" w:cs="Tahoma"/>
          <w:bCs/>
          <w:iCs/>
          <w:szCs w:val="22"/>
          <w:lang w:eastAsia="en-US"/>
        </w:rPr>
        <w:t xml:space="preserve">la información solicitada correspondía a un derecho de petición. </w:t>
      </w:r>
    </w:p>
    <w:p w14:paraId="4BEBD880" w14:textId="77777777" w:rsidR="00664420" w:rsidRPr="0032172F" w:rsidRDefault="00664420" w:rsidP="0032172F">
      <w:pPr>
        <w:tabs>
          <w:tab w:val="left" w:pos="4962"/>
        </w:tabs>
        <w:contextualSpacing/>
        <w:rPr>
          <w:rFonts w:eastAsiaTheme="minorHAnsi" w:cs="Tahoma"/>
          <w:bCs/>
          <w:iCs/>
          <w:szCs w:val="22"/>
          <w:lang w:eastAsia="en-US"/>
        </w:rPr>
      </w:pPr>
    </w:p>
    <w:p w14:paraId="31DD81D7" w14:textId="1DB7319D" w:rsidR="00664420" w:rsidRPr="0032172F" w:rsidRDefault="00CF7586" w:rsidP="0032172F">
      <w:pPr>
        <w:tabs>
          <w:tab w:val="left" w:pos="4962"/>
        </w:tabs>
        <w:contextualSpacing/>
        <w:rPr>
          <w:rFonts w:eastAsiaTheme="minorHAnsi" w:cs="Tahoma"/>
          <w:bCs/>
          <w:iCs/>
          <w:szCs w:val="22"/>
          <w:lang w:eastAsia="en-US"/>
        </w:rPr>
      </w:pPr>
      <w:r w:rsidRPr="0032172F">
        <w:rPr>
          <w:rFonts w:eastAsiaTheme="minorHAnsi" w:cs="Tahoma"/>
          <w:bCs/>
          <w:iCs/>
          <w:szCs w:val="22"/>
          <w:lang w:eastAsia="en-US"/>
        </w:rPr>
        <w:t xml:space="preserve">Ahora bien, en la interposición del presente recurso </w:t>
      </w:r>
      <w:r w:rsidRPr="0032172F">
        <w:rPr>
          <w:rFonts w:eastAsiaTheme="minorHAnsi" w:cs="Tahoma"/>
          <w:b/>
          <w:iCs/>
          <w:szCs w:val="22"/>
          <w:lang w:eastAsia="en-US"/>
        </w:rPr>
        <w:t>LA PARTE RECURRENTE</w:t>
      </w:r>
      <w:r w:rsidR="00664420" w:rsidRPr="0032172F">
        <w:rPr>
          <w:rFonts w:eastAsiaTheme="minorHAnsi" w:cs="Tahoma"/>
          <w:bCs/>
          <w:iCs/>
          <w:szCs w:val="22"/>
          <w:lang w:eastAsia="en-US"/>
        </w:rPr>
        <w:t xml:space="preserve"> se inconformó </w:t>
      </w:r>
      <w:r w:rsidR="00BB3694" w:rsidRPr="0032172F">
        <w:rPr>
          <w:rFonts w:eastAsiaTheme="minorHAnsi" w:cs="Tahoma"/>
          <w:bCs/>
          <w:iCs/>
          <w:szCs w:val="22"/>
          <w:lang w:eastAsia="en-US"/>
        </w:rPr>
        <w:t>de que no se le dio respuesta a su solicitud por lo cual el presente recurso se centrará en determinar si efectivamente la solicitud constituye un derecho de petición o no.</w:t>
      </w:r>
    </w:p>
    <w:p w14:paraId="17F70FD5" w14:textId="77777777" w:rsidR="00BB3694" w:rsidRPr="0032172F" w:rsidRDefault="00BB3694" w:rsidP="0032172F">
      <w:pPr>
        <w:tabs>
          <w:tab w:val="left" w:pos="4962"/>
        </w:tabs>
        <w:contextualSpacing/>
        <w:rPr>
          <w:rFonts w:eastAsiaTheme="minorHAnsi" w:cs="Tahoma"/>
          <w:bCs/>
          <w:iCs/>
          <w:szCs w:val="22"/>
          <w:lang w:eastAsia="en-US"/>
        </w:rPr>
      </w:pPr>
    </w:p>
    <w:p w14:paraId="414FD2D5" w14:textId="4408E416" w:rsidR="00664420" w:rsidRPr="0032172F" w:rsidRDefault="00A21A20" w:rsidP="0032172F">
      <w:pPr>
        <w:pStyle w:val="Ttulo3"/>
      </w:pPr>
      <w:bookmarkStart w:id="27" w:name="_Toc184811450"/>
      <w:r w:rsidRPr="0032172F">
        <w:t>c)</w:t>
      </w:r>
      <w:r w:rsidR="00664420" w:rsidRPr="0032172F">
        <w:t xml:space="preserve"> </w:t>
      </w:r>
      <w:r w:rsidRPr="0032172F">
        <w:t>Estudio de la controversia</w:t>
      </w:r>
      <w:bookmarkEnd w:id="27"/>
    </w:p>
    <w:p w14:paraId="10902460" w14:textId="0967ACA6" w:rsidR="005A65C3" w:rsidRPr="0032172F" w:rsidRDefault="00FC01D5" w:rsidP="0032172F">
      <w:pPr>
        <w:spacing w:before="100" w:beforeAutospacing="1" w:after="100" w:afterAutospacing="1"/>
        <w:rPr>
          <w:rFonts w:cs="Tahoma"/>
          <w:bCs/>
        </w:rPr>
      </w:pPr>
      <w:r w:rsidRPr="0032172F">
        <w:t>En primera instancia</w:t>
      </w:r>
      <w:r w:rsidR="005A65C3" w:rsidRPr="0032172F">
        <w:t>,</w:t>
      </w:r>
      <w:r w:rsidRPr="0032172F">
        <w:t xml:space="preserve"> </w:t>
      </w:r>
      <w:r w:rsidR="005A65C3" w:rsidRPr="0032172F">
        <w:rPr>
          <w:rFonts w:cs="Tahoma"/>
        </w:rPr>
        <w:t xml:space="preserve">es </w:t>
      </w:r>
      <w:r w:rsidR="005A65C3" w:rsidRPr="0032172F">
        <w:rPr>
          <w:rFonts w:cs="Tahoma"/>
          <w:bCs/>
        </w:rPr>
        <w:t xml:space="preserve">necesario hacer referencia </w:t>
      </w:r>
      <w:r w:rsidR="005A65C3" w:rsidRPr="0032172F">
        <w:rPr>
          <w:rFonts w:cs="Tahoma"/>
        </w:rPr>
        <w:t xml:space="preserve">al </w:t>
      </w:r>
      <w:r w:rsidR="005A65C3" w:rsidRPr="0032172F">
        <w:rPr>
          <w:rFonts w:cs="Tahoma"/>
          <w:b/>
        </w:rPr>
        <w:t>procedimiento de búsqueda que deben de seguir los Sujetos Obligados para localizar la información</w:t>
      </w:r>
      <w:r w:rsidR="005A65C3" w:rsidRPr="0032172F">
        <w:rPr>
          <w:rFonts w:cs="Tahoma"/>
        </w:rPr>
        <w:t>, el cual se encuentra previsto en los artículos</w:t>
      </w:r>
      <w:r w:rsidR="005A65C3" w:rsidRPr="0032172F">
        <w:rPr>
          <w:rFonts w:cs="Tahoma"/>
          <w:bCs/>
        </w:rPr>
        <w:t xml:space="preserve"> 160 y 162 de la Ley de Transparencia y Acceso a la Información Pública del Estado de México y Municipios, mismo que es el siguiente:</w:t>
      </w:r>
    </w:p>
    <w:p w14:paraId="04D02F86" w14:textId="77777777" w:rsidR="005A65C3" w:rsidRPr="0032172F" w:rsidRDefault="005A65C3" w:rsidP="0032172F">
      <w:pPr>
        <w:rPr>
          <w:rFonts w:cs="Tahoma"/>
        </w:rPr>
      </w:pPr>
    </w:p>
    <w:p w14:paraId="41BBE772" w14:textId="77777777" w:rsidR="005A65C3" w:rsidRPr="0032172F" w:rsidRDefault="005A65C3" w:rsidP="0032172F">
      <w:pPr>
        <w:numPr>
          <w:ilvl w:val="0"/>
          <w:numId w:val="16"/>
        </w:numPr>
        <w:rPr>
          <w:rFonts w:cs="Tahoma"/>
          <w:bCs/>
        </w:rPr>
      </w:pPr>
      <w:r w:rsidRPr="0032172F">
        <w:rPr>
          <w:rFonts w:cs="Tahoma"/>
          <w:bCs/>
        </w:rPr>
        <w:lastRenderedPageBreak/>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0AAC9FE" w14:textId="77777777" w:rsidR="005A65C3" w:rsidRPr="0032172F" w:rsidRDefault="005A65C3" w:rsidP="0032172F">
      <w:pPr>
        <w:rPr>
          <w:rFonts w:cs="Tahoma"/>
          <w:bCs/>
        </w:rPr>
      </w:pPr>
    </w:p>
    <w:p w14:paraId="1313FD5A" w14:textId="77777777" w:rsidR="005A65C3" w:rsidRPr="0032172F" w:rsidRDefault="005A65C3" w:rsidP="0032172F">
      <w:pPr>
        <w:numPr>
          <w:ilvl w:val="0"/>
          <w:numId w:val="16"/>
        </w:numPr>
        <w:rPr>
          <w:rFonts w:cs="Tahoma"/>
          <w:bCs/>
        </w:rPr>
      </w:pPr>
      <w:r w:rsidRPr="0032172F">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00EB24A4" w14:textId="77777777" w:rsidR="005A65C3" w:rsidRPr="0032172F" w:rsidRDefault="005A65C3" w:rsidP="0032172F">
      <w:pPr>
        <w:rPr>
          <w:rFonts w:cs="Tahoma"/>
          <w:b/>
          <w:bCs/>
        </w:rPr>
      </w:pPr>
    </w:p>
    <w:p w14:paraId="5299D8B2" w14:textId="483CB60B" w:rsidR="005A65C3" w:rsidRPr="0032172F" w:rsidRDefault="005A65C3" w:rsidP="0032172F">
      <w:pPr>
        <w:rPr>
          <w:i/>
          <w:iCs/>
        </w:rPr>
      </w:pPr>
      <w:r w:rsidRPr="0032172F">
        <w:t>Así, este Órgano Garante considera que el Sujeto Obligado cumplió con el procedimiento de búsqueda exhaustiva y razonable, pues gestionó la solicitud de información en las diversas unidades en donde pudiera obrar la citada información quien se centró en referir que la información solicitada constituía un derecho de petición.</w:t>
      </w:r>
    </w:p>
    <w:p w14:paraId="731B0432" w14:textId="77777777" w:rsidR="005A65C3" w:rsidRPr="0032172F" w:rsidRDefault="005A65C3" w:rsidP="0032172F"/>
    <w:p w14:paraId="6E7CE2B4" w14:textId="77777777" w:rsidR="005A65C3" w:rsidRPr="0032172F" w:rsidRDefault="005A65C3" w:rsidP="0032172F">
      <w:pPr>
        <w:rPr>
          <w:rFonts w:cs="Tahoma"/>
        </w:rPr>
      </w:pPr>
      <w:r w:rsidRPr="0032172F">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32172F">
        <w:rPr>
          <w:rFonts w:cs="Tahoma"/>
          <w:bCs/>
        </w:rPr>
        <w:t xml:space="preserve">Criterio de interpretación con clave de registro </w:t>
      </w:r>
      <w:r w:rsidRPr="0032172F">
        <w:rPr>
          <w:rFonts w:cs="Tahoma"/>
        </w:rPr>
        <w:t>SO/002/2017, de la Segunda Época</w:t>
      </w:r>
      <w:r w:rsidRPr="0032172F">
        <w:rPr>
          <w:rFonts w:cs="Tahoma"/>
          <w:bCs/>
        </w:rPr>
        <w:t>, emitido por el Instituto Nacional de Transparencia, Acceso a la Información y Protección de Datos Personales</w:t>
      </w:r>
      <w:r w:rsidRPr="0032172F">
        <w:rPr>
          <w:rFonts w:cs="Tahoma"/>
        </w:rPr>
        <w:t>, del Instituto Nacional de Transparencia, Acceso a la Información y Protección de Datos Personales, precisa lo siguiente:</w:t>
      </w:r>
    </w:p>
    <w:p w14:paraId="48120D00" w14:textId="77777777" w:rsidR="005A65C3" w:rsidRPr="0032172F" w:rsidRDefault="005A65C3" w:rsidP="0032172F">
      <w:pPr>
        <w:rPr>
          <w:rFonts w:cs="Tahoma"/>
        </w:rPr>
      </w:pPr>
    </w:p>
    <w:p w14:paraId="77898B58" w14:textId="77777777" w:rsidR="005A65C3" w:rsidRPr="0032172F" w:rsidRDefault="005A65C3" w:rsidP="0032172F">
      <w:pPr>
        <w:ind w:left="567" w:right="567"/>
        <w:rPr>
          <w:i/>
          <w:iCs/>
        </w:rPr>
      </w:pPr>
      <w:r w:rsidRPr="0032172F">
        <w:rPr>
          <w:b/>
          <w:bCs/>
          <w:i/>
          <w:iCs/>
        </w:rPr>
        <w:t xml:space="preserve">Congruencia y exhaustividad. Sus alcances para garantizar el derecho de acceso a la información. </w:t>
      </w:r>
      <w:r w:rsidRPr="0032172F">
        <w:rPr>
          <w:i/>
          <w:iCs/>
        </w:rPr>
        <w:t xml:space="preserve">De conformidad con el artículo 3 de la Ley Federal de Procedimiento </w:t>
      </w:r>
      <w:r w:rsidRPr="0032172F">
        <w:rPr>
          <w:i/>
          <w:iCs/>
        </w:rPr>
        <w:lastRenderedPageBreak/>
        <w:t xml:space="preserve">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32172F">
        <w:rPr>
          <w:i/>
          <w:iCs/>
          <w:u w:val="single"/>
        </w:rPr>
        <w:t>la exhaustividad significa que dicha respuesta se refiera expresamente a cada uno de los puntos solicitados</w:t>
      </w:r>
      <w:r w:rsidRPr="0032172F">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72B3A0B5" w14:textId="77777777" w:rsidR="005A65C3" w:rsidRPr="0032172F" w:rsidRDefault="005A65C3" w:rsidP="0032172F">
      <w:pPr>
        <w:ind w:left="567" w:right="567"/>
        <w:rPr>
          <w:i/>
          <w:iCs/>
        </w:rPr>
      </w:pPr>
    </w:p>
    <w:p w14:paraId="702935C3" w14:textId="77777777" w:rsidR="005A65C3" w:rsidRPr="0032172F" w:rsidRDefault="005A65C3" w:rsidP="0032172F">
      <w:pPr>
        <w:rPr>
          <w:rFonts w:cs="Tahoma"/>
          <w:bCs/>
          <w:lang w:val="es-ES_tradnl"/>
        </w:rPr>
      </w:pPr>
      <w:r w:rsidRPr="0032172F">
        <w:rPr>
          <w:rFonts w:cs="Tahoma"/>
        </w:rPr>
        <w:t xml:space="preserve">Conforme al criterio referido, se logra vislumbrar que </w:t>
      </w:r>
      <w:r w:rsidRPr="0032172F">
        <w:rPr>
          <w:rFonts w:cs="Tahoma"/>
          <w:bCs/>
        </w:rPr>
        <w:t xml:space="preserve">todo acto administrativo debe apegarse al </w:t>
      </w:r>
      <w:r w:rsidRPr="0032172F">
        <w:rPr>
          <w:rFonts w:cs="Tahoma"/>
          <w:b/>
          <w:bCs/>
        </w:rPr>
        <w:t>principio de exhaustividad</w:t>
      </w:r>
      <w:r w:rsidRPr="0032172F">
        <w:rPr>
          <w:rFonts w:cs="Tahoma"/>
          <w:bCs/>
        </w:rPr>
        <w:t xml:space="preserve">, </w:t>
      </w:r>
      <w:r w:rsidRPr="0032172F">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78007D56" w14:textId="77777777" w:rsidR="005A65C3" w:rsidRPr="0032172F" w:rsidRDefault="005A65C3" w:rsidP="0032172F">
      <w:pPr>
        <w:rPr>
          <w:rFonts w:cs="Tahoma"/>
        </w:rPr>
      </w:pPr>
    </w:p>
    <w:p w14:paraId="755C608E" w14:textId="751FACD8" w:rsidR="005A65C3" w:rsidRPr="0032172F" w:rsidRDefault="005A65C3" w:rsidP="0032172F">
      <w:r w:rsidRPr="0032172F">
        <w:rPr>
          <w:rFonts w:cs="Tahoma"/>
          <w:lang w:eastAsia="es-MX"/>
        </w:rPr>
        <w:t xml:space="preserve">En esa tesitura, se concluye que el </w:t>
      </w:r>
      <w:r w:rsidRPr="0032172F">
        <w:rPr>
          <w:rFonts w:cs="Tahoma"/>
          <w:b/>
          <w:bCs/>
          <w:lang w:eastAsia="es-MX"/>
        </w:rPr>
        <w:t>SUJETO OBLIGADO</w:t>
      </w:r>
      <w:r w:rsidRPr="0032172F">
        <w:rPr>
          <w:rFonts w:cs="Tahoma"/>
          <w:lang w:eastAsia="es-MX"/>
        </w:rPr>
        <w:t xml:space="preserve"> satisfizo el derecho de acceso </w:t>
      </w:r>
      <w:r w:rsidRPr="0032172F">
        <w:rPr>
          <w:rFonts w:eastAsia="Calibri" w:cs="Tahoma"/>
          <w:bCs/>
        </w:rPr>
        <w:t xml:space="preserve">a la información de </w:t>
      </w:r>
      <w:r w:rsidRPr="0032172F">
        <w:rPr>
          <w:rFonts w:eastAsia="Calibri" w:cs="Tahoma"/>
          <w:b/>
          <w:bCs/>
          <w:iCs/>
        </w:rPr>
        <w:t>LA PARTE RECURRENTE</w:t>
      </w:r>
      <w:r w:rsidRPr="0032172F">
        <w:rPr>
          <w:rFonts w:eastAsia="Calibri" w:cs="Tahoma"/>
          <w:bCs/>
        </w:rPr>
        <w:t xml:space="preserve">, </w:t>
      </w:r>
      <w:r w:rsidRPr="0032172F">
        <w:rPr>
          <w:rFonts w:eastAsia="Calibri" w:cs="Tahoma"/>
          <w:b/>
          <w:bCs/>
        </w:rPr>
        <w:t xml:space="preserve">al cumplir dicho principio, </w:t>
      </w:r>
      <w:r w:rsidRPr="0032172F">
        <w:rPr>
          <w:rFonts w:eastAsia="Calibri" w:cs="Tahoma"/>
        </w:rPr>
        <w:t>pues al turnar la solicitud de información a todas las áreas que pudieran tener la información, éstas se pronunciaron respecto a la información requerida.</w:t>
      </w:r>
    </w:p>
    <w:p w14:paraId="73F11AF9" w14:textId="77777777" w:rsidR="005A65C3" w:rsidRPr="0032172F" w:rsidRDefault="005A65C3" w:rsidP="0032172F">
      <w:pPr>
        <w:pStyle w:val="Prrafodelista"/>
        <w:widowControl w:val="0"/>
        <w:autoSpaceDE w:val="0"/>
        <w:autoSpaceDN w:val="0"/>
        <w:adjustRightInd w:val="0"/>
        <w:ind w:left="0"/>
      </w:pPr>
    </w:p>
    <w:p w14:paraId="07C51CFF" w14:textId="23D46ABC" w:rsidR="00FC01D5" w:rsidRPr="0032172F" w:rsidRDefault="005A65C3" w:rsidP="0032172F">
      <w:pPr>
        <w:pStyle w:val="Prrafodelista"/>
        <w:widowControl w:val="0"/>
        <w:autoSpaceDE w:val="0"/>
        <w:autoSpaceDN w:val="0"/>
        <w:adjustRightInd w:val="0"/>
        <w:ind w:left="0"/>
      </w:pPr>
      <w:r w:rsidRPr="0032172F">
        <w:t xml:space="preserve">Ahora bien, </w:t>
      </w:r>
      <w:r w:rsidR="00FC01D5" w:rsidRPr="0032172F">
        <w:t>es de señalar que</w:t>
      </w:r>
      <w:r w:rsidRPr="0032172F">
        <w:t xml:space="preserve"> como lo tiene a bien manifestar el SUJETO OBLIGADO,</w:t>
      </w:r>
      <w:r w:rsidR="00FC01D5" w:rsidRPr="0032172F">
        <w:t xml:space="preserve"> la pretensión de </w:t>
      </w:r>
      <w:r w:rsidR="00FC01D5" w:rsidRPr="0032172F">
        <w:rPr>
          <w:b/>
        </w:rPr>
        <w:t>LA PARTE RECURRENTE</w:t>
      </w:r>
      <w:r w:rsidR="00FC01D5" w:rsidRPr="0032172F">
        <w:t xml:space="preserve"> es obtener un pronunciamiento específico respecto a una situación en particular, es decir pretende que la autoridad genere un documento </w:t>
      </w:r>
      <w:r w:rsidR="00FC01D5" w:rsidRPr="0032172F">
        <w:lastRenderedPageBreak/>
        <w:t xml:space="preserve">precisando </w:t>
      </w:r>
      <w:r w:rsidRPr="0032172F">
        <w:t>por qué</w:t>
      </w:r>
      <w:r w:rsidR="00FC01D5" w:rsidRPr="0032172F">
        <w:t xml:space="preserve"> un suceso, por la cual nos lleva a recordar que el artículo 12 de la Ley de Transparencia y Acceso a la Información Pública del Estado de México y Municipios, establece que </w:t>
      </w:r>
      <w:r w:rsidR="00FC01D5" w:rsidRPr="0032172F">
        <w:rPr>
          <w:b/>
        </w:rPr>
        <w:t>LOS SUJETOS OBLIGADOS</w:t>
      </w:r>
      <w:r w:rsidR="00FC01D5" w:rsidRPr="0032172F">
        <w:t xml:space="preserve"> únicamente están constreñidos a entregar los documentos que obren en sus archivos en el estado en que estos se encuentren, lo que no comprende entregar la información conforme al interés del solicitante.</w:t>
      </w:r>
    </w:p>
    <w:p w14:paraId="2FF610B8" w14:textId="77777777" w:rsidR="00FC01D5" w:rsidRPr="0032172F" w:rsidRDefault="00FC01D5" w:rsidP="0032172F">
      <w:pPr>
        <w:pStyle w:val="Prrafodelista"/>
        <w:widowControl w:val="0"/>
        <w:autoSpaceDE w:val="0"/>
        <w:autoSpaceDN w:val="0"/>
        <w:adjustRightInd w:val="0"/>
        <w:ind w:left="0"/>
      </w:pPr>
    </w:p>
    <w:p w14:paraId="0DEC3186" w14:textId="77777777" w:rsidR="00FC01D5" w:rsidRPr="0032172F" w:rsidRDefault="00FC01D5" w:rsidP="0032172F">
      <w:pPr>
        <w:pStyle w:val="Prrafodelista"/>
        <w:widowControl w:val="0"/>
        <w:autoSpaceDE w:val="0"/>
        <w:autoSpaceDN w:val="0"/>
        <w:adjustRightInd w:val="0"/>
        <w:ind w:left="0"/>
      </w:pPr>
      <w:r w:rsidRPr="0032172F">
        <w:t>Robustece lo anterior, el Criterio 03/17 emitido por el Instituto Nacional de Transparencia, Acceso a la Información y Protección de Datos Personales, el cual establece lo siguiente:</w:t>
      </w:r>
    </w:p>
    <w:p w14:paraId="39348A84" w14:textId="77777777" w:rsidR="00FC01D5" w:rsidRPr="0032172F" w:rsidRDefault="00FC01D5" w:rsidP="0032172F">
      <w:pPr>
        <w:pStyle w:val="Prrafodelista"/>
        <w:widowControl w:val="0"/>
        <w:autoSpaceDE w:val="0"/>
        <w:autoSpaceDN w:val="0"/>
        <w:adjustRightInd w:val="0"/>
        <w:ind w:left="0"/>
      </w:pPr>
    </w:p>
    <w:p w14:paraId="2FB2C392" w14:textId="77777777" w:rsidR="00FC01D5" w:rsidRPr="0032172F" w:rsidRDefault="00FC01D5" w:rsidP="0032172F">
      <w:pPr>
        <w:pStyle w:val="Prrafodelista"/>
        <w:widowControl w:val="0"/>
        <w:autoSpaceDE w:val="0"/>
        <w:autoSpaceDN w:val="0"/>
        <w:adjustRightInd w:val="0"/>
        <w:spacing w:line="240" w:lineRule="auto"/>
        <w:ind w:left="851" w:right="822"/>
        <w:rPr>
          <w:i/>
        </w:rPr>
      </w:pPr>
      <w:r w:rsidRPr="0032172F">
        <w:rPr>
          <w:b/>
          <w:i/>
        </w:rPr>
        <w:t>No existe obligación de elaborar documentos ad hoc para atender las solicitudes de acceso a la informació</w:t>
      </w:r>
      <w:r w:rsidRPr="0032172F">
        <w:rPr>
          <w:i/>
        </w:rPr>
        <w:t>n.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780574CE" w14:textId="77777777" w:rsidR="00FC01D5" w:rsidRPr="0032172F" w:rsidRDefault="00FC01D5" w:rsidP="0032172F">
      <w:pPr>
        <w:pStyle w:val="Prrafodelista"/>
        <w:widowControl w:val="0"/>
        <w:autoSpaceDE w:val="0"/>
        <w:autoSpaceDN w:val="0"/>
        <w:adjustRightInd w:val="0"/>
        <w:ind w:left="0"/>
      </w:pPr>
    </w:p>
    <w:p w14:paraId="045EE898" w14:textId="3000EF72" w:rsidR="00FC01D5" w:rsidRPr="0032172F" w:rsidRDefault="00FC01D5" w:rsidP="0032172F">
      <w:pPr>
        <w:pStyle w:val="Prrafodelista"/>
        <w:widowControl w:val="0"/>
        <w:autoSpaceDE w:val="0"/>
        <w:autoSpaceDN w:val="0"/>
        <w:adjustRightInd w:val="0"/>
        <w:ind w:left="0"/>
      </w:pPr>
      <w:r w:rsidRPr="0032172F">
        <w:t xml:space="preserve">Por otro lado, es importante mencionar que el requerimiento de </w:t>
      </w:r>
      <w:r w:rsidRPr="0032172F">
        <w:rPr>
          <w:b/>
        </w:rPr>
        <w:t>LA PARTE RECURRENTE</w:t>
      </w:r>
      <w:r w:rsidRPr="0032172F">
        <w:t xml:space="preserve"> </w:t>
      </w:r>
      <w:r w:rsidR="005A65C3" w:rsidRPr="0032172F">
        <w:t xml:space="preserve">pretende </w:t>
      </w:r>
      <w:r w:rsidRPr="0032172F">
        <w:t xml:space="preserve">obligar a la autoridad a que actúe en el sentido de contestar lo solicitado, lo cual no es factible </w:t>
      </w:r>
      <w:r w:rsidR="005A65C3" w:rsidRPr="0032172F">
        <w:t xml:space="preserve">para </w:t>
      </w:r>
      <w:r w:rsidRPr="0032172F">
        <w:t xml:space="preserve">atenderse vía acceso a la información pública, toda vez, que la atención a dichos requerimientos no se pueden colmar con documentos que obren en los archivos del </w:t>
      </w:r>
      <w:r w:rsidRPr="0032172F">
        <w:rPr>
          <w:b/>
        </w:rPr>
        <w:t>SUJETO OBLIGADO</w:t>
      </w:r>
      <w:r w:rsidRPr="0032172F">
        <w:t xml:space="preserve">, ya que no se encontró fuente obligacional que establezca que dicha autoridad deba generar, poseer o administrar un documento en el que conste el pronunciamiento solicitado por </w:t>
      </w:r>
      <w:r w:rsidRPr="0032172F">
        <w:rPr>
          <w:b/>
        </w:rPr>
        <w:t xml:space="preserve">LA PARTE RECURRENTE </w:t>
      </w:r>
      <w:r w:rsidRPr="0032172F">
        <w:t>así como el fundamento requerido.</w:t>
      </w:r>
    </w:p>
    <w:p w14:paraId="480DB61B" w14:textId="77777777" w:rsidR="00FC01D5" w:rsidRPr="0032172F" w:rsidRDefault="00FC01D5" w:rsidP="0032172F">
      <w:pPr>
        <w:pStyle w:val="Prrafodelista"/>
        <w:widowControl w:val="0"/>
        <w:autoSpaceDE w:val="0"/>
        <w:autoSpaceDN w:val="0"/>
        <w:adjustRightInd w:val="0"/>
        <w:ind w:left="0"/>
      </w:pPr>
    </w:p>
    <w:p w14:paraId="51100E10" w14:textId="77777777" w:rsidR="00FC01D5" w:rsidRPr="0032172F" w:rsidRDefault="00FC01D5" w:rsidP="0032172F">
      <w:pPr>
        <w:pStyle w:val="Prrafodelista"/>
        <w:widowControl w:val="0"/>
        <w:autoSpaceDE w:val="0"/>
        <w:autoSpaceDN w:val="0"/>
        <w:adjustRightInd w:val="0"/>
        <w:ind w:left="0"/>
      </w:pPr>
      <w:r w:rsidRPr="0032172F">
        <w:lastRenderedPageBreak/>
        <w:t>Es por lo anterior que se advierte que la solicitud no constituye un derecho de acceso a la información y por lo tanto, no es atendible mediante una solicitud de acceso a la información pública, ya que se tratan de una petición de</w:t>
      </w:r>
      <w:r w:rsidRPr="0032172F">
        <w:rPr>
          <w:b/>
        </w:rPr>
        <w:t xml:space="preserve"> LA PARTE RECURRENTE</w:t>
      </w:r>
      <w:r w:rsidRPr="0032172F">
        <w:t>, situación que conlleva a afirmar que se está en presencia del ejercicio del derecho a la libre expresión y en todo caso a un derecho de petición.</w:t>
      </w:r>
    </w:p>
    <w:p w14:paraId="6FF856FF" w14:textId="77777777" w:rsidR="00FC01D5" w:rsidRPr="0032172F" w:rsidRDefault="00FC01D5" w:rsidP="0032172F">
      <w:pPr>
        <w:pStyle w:val="Prrafodelista"/>
        <w:widowControl w:val="0"/>
        <w:autoSpaceDE w:val="0"/>
        <w:autoSpaceDN w:val="0"/>
        <w:adjustRightInd w:val="0"/>
        <w:ind w:left="0"/>
      </w:pPr>
    </w:p>
    <w:p w14:paraId="252E7704" w14:textId="77777777" w:rsidR="00FC01D5" w:rsidRPr="0032172F" w:rsidRDefault="00FC01D5" w:rsidP="0032172F">
      <w:pPr>
        <w:pStyle w:val="Prrafodelista"/>
        <w:widowControl w:val="0"/>
        <w:autoSpaceDE w:val="0"/>
        <w:autoSpaceDN w:val="0"/>
        <w:adjustRightInd w:val="0"/>
        <w:ind w:left="0"/>
        <w:rPr>
          <w:rFonts w:eastAsia="Palatino Linotype" w:cs="Palatino Linotype"/>
        </w:rPr>
      </w:pPr>
      <w:r w:rsidRPr="0032172F">
        <w:t>Así las cosas, M</w:t>
      </w:r>
      <w:r w:rsidRPr="0032172F">
        <w:rPr>
          <w:rFonts w:eastAsia="Palatino Linotype" w:cs="Palatino Linotype"/>
        </w:rPr>
        <w:t xml:space="preserve">iguel Carbonell en su libro “Los derechos fundamentales” refiere que el </w:t>
      </w:r>
      <w:r w:rsidRPr="0032172F">
        <w:rPr>
          <w:rFonts w:eastAsia="Palatino Linotype" w:cs="Palatino Linotype"/>
          <w:u w:val="single"/>
        </w:rPr>
        <w:t>derecho de petición se ha entendido de dos distintitas maneras</w:t>
      </w:r>
      <w:r w:rsidRPr="0032172F">
        <w:rPr>
          <w:rFonts w:eastAsia="Palatino Linotype" w:cs="Palatino Linotype"/>
        </w:rPr>
        <w:t xml:space="preserve">, a saber: como un derecho fundamental de participación política ya que </w:t>
      </w:r>
      <w:r w:rsidRPr="0032172F">
        <w:rPr>
          <w:rFonts w:eastAsia="Palatino Linotype" w:cs="Palatino Linotype"/>
          <w:u w:val="single"/>
        </w:rPr>
        <w:t xml:space="preserve">permite a los particulares trasladar a las autoridades sus </w:t>
      </w:r>
      <w:r w:rsidRPr="0032172F">
        <w:rPr>
          <w:rFonts w:eastAsia="Palatino Linotype" w:cs="Palatino Linotype"/>
          <w:b/>
          <w:u w:val="single"/>
        </w:rPr>
        <w:t>inquietudes, quejas</w:t>
      </w:r>
      <w:r w:rsidRPr="0032172F">
        <w:rPr>
          <w:rFonts w:eastAsia="Palatino Linotype" w:cs="Palatino Linotype"/>
          <w:u w:val="single"/>
        </w:rPr>
        <w:t>, sugerencias</w:t>
      </w:r>
      <w:r w:rsidRPr="0032172F">
        <w:rPr>
          <w:rFonts w:eastAsia="Palatino Linotype" w:cs="Palatino Linotype"/>
        </w:rPr>
        <w:t xml:space="preserve"> y requerimientos en cualquier materia o asunto; y como una </w:t>
      </w:r>
      <w:r w:rsidRPr="0032172F">
        <w:rPr>
          <w:rFonts w:eastAsia="Palatino Linotype" w:cs="Palatino Linotype"/>
          <w:b/>
        </w:rPr>
        <w:t>forma específica de la libertad de expresión</w:t>
      </w:r>
      <w:r w:rsidRPr="0032172F">
        <w:rPr>
          <w:rFonts w:eastAsia="Palatino Linotype" w:cs="Palatino Linotype"/>
        </w:rPr>
        <w:t>, en tanto que permite expresarse frente a las autoridades. 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sidRPr="0032172F">
        <w:rPr>
          <w:rFonts w:eastAsia="Palatino Linotype" w:cs="Palatino Linotype"/>
          <w:vertAlign w:val="superscript"/>
        </w:rPr>
        <w:footnoteReference w:id="2"/>
      </w:r>
    </w:p>
    <w:p w14:paraId="02988A08" w14:textId="77777777" w:rsidR="00FC01D5" w:rsidRPr="0032172F" w:rsidRDefault="00FC01D5" w:rsidP="0032172F">
      <w:pPr>
        <w:spacing w:before="240" w:after="240"/>
        <w:contextualSpacing/>
        <w:rPr>
          <w:rFonts w:eastAsia="Palatino Linotype" w:cs="Palatino Linotype"/>
        </w:rPr>
      </w:pPr>
    </w:p>
    <w:p w14:paraId="30F40383" w14:textId="77777777" w:rsidR="00FC01D5" w:rsidRPr="0032172F" w:rsidRDefault="00FC01D5" w:rsidP="0032172F">
      <w:pPr>
        <w:spacing w:before="240" w:after="240"/>
        <w:ind w:right="99"/>
        <w:contextualSpacing/>
        <w:rPr>
          <w:rFonts w:eastAsia="Palatino Linotype" w:cs="Palatino Linotype"/>
        </w:rPr>
      </w:pPr>
      <w:r w:rsidRPr="0032172F">
        <w:rPr>
          <w:rFonts w:eastAsia="Palatino Linotype" w:cs="Palatino Linotype"/>
        </w:rPr>
        <w:t xml:space="preserve">Por otro lado, el autor anteriormente citado, indica que el </w:t>
      </w:r>
      <w:r w:rsidRPr="0032172F">
        <w:rPr>
          <w:rFonts w:eastAsia="Palatino Linotype" w:cs="Palatino Linotype"/>
          <w:b/>
          <w:u w:val="single"/>
        </w:rPr>
        <w:t>derecho de acceso a la información pública</w:t>
      </w:r>
      <w:r w:rsidRPr="0032172F">
        <w:rPr>
          <w:rFonts w:eastAsia="Palatino Linotype" w:cs="Palatino Linotype"/>
        </w:rPr>
        <w:t xml:space="preserve"> es el derecho de conocer la </w:t>
      </w:r>
      <w:r w:rsidRPr="0032172F">
        <w:rPr>
          <w:rFonts w:eastAsia="Palatino Linotype" w:cs="Palatino Linotype"/>
          <w:u w:val="single"/>
        </w:rPr>
        <w:t>información de carácter público que se genera o está en posesión de los órganos del poder público</w:t>
      </w:r>
      <w:r w:rsidRPr="0032172F">
        <w:rPr>
          <w:rFonts w:eastAsia="Palatino Linotype" w:cs="Palatino Linotype"/>
        </w:rPr>
        <w:t xml:space="preserve"> o de los sujetos que utilizan o se benefician con recursos provenientes del Estado, es el derecho que tienen los ciudadanos para acceder a documentos y datos que obren en el poder del gobierno.</w:t>
      </w:r>
    </w:p>
    <w:p w14:paraId="1C3791AF" w14:textId="77777777" w:rsidR="00FC01D5" w:rsidRPr="0032172F" w:rsidRDefault="00FC01D5" w:rsidP="0032172F">
      <w:pPr>
        <w:spacing w:before="240" w:after="240"/>
        <w:ind w:right="99"/>
        <w:contextualSpacing/>
        <w:rPr>
          <w:rFonts w:eastAsia="Palatino Linotype" w:cs="Palatino Linotype"/>
        </w:rPr>
      </w:pPr>
    </w:p>
    <w:p w14:paraId="1ADCAFEE" w14:textId="77777777" w:rsidR="00FC01D5" w:rsidRPr="0032172F" w:rsidRDefault="00FC01D5" w:rsidP="0032172F">
      <w:pPr>
        <w:spacing w:before="240" w:after="240"/>
        <w:ind w:right="99"/>
        <w:contextualSpacing/>
        <w:rPr>
          <w:rFonts w:eastAsia="Palatino Linotype" w:cs="Palatino Linotype"/>
        </w:rPr>
      </w:pPr>
      <w:r w:rsidRPr="0032172F">
        <w:rPr>
          <w:rFonts w:eastAsia="Palatino Linotype" w:cs="Palatino Linotype"/>
        </w:rPr>
        <w:lastRenderedPageBreak/>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sidRPr="0032172F">
        <w:rPr>
          <w:rFonts w:eastAsia="Palatino Linotype" w:cs="Palatino Linotype"/>
          <w:vertAlign w:val="superscript"/>
        </w:rPr>
        <w:footnoteReference w:id="3"/>
      </w:r>
    </w:p>
    <w:p w14:paraId="1F5610A2" w14:textId="77777777" w:rsidR="00FC01D5" w:rsidRPr="0032172F" w:rsidRDefault="00FC01D5" w:rsidP="0032172F">
      <w:pPr>
        <w:spacing w:before="240" w:after="240"/>
        <w:ind w:right="99"/>
        <w:contextualSpacing/>
        <w:rPr>
          <w:rFonts w:eastAsia="Palatino Linotype" w:cs="Palatino Linotype"/>
        </w:rPr>
      </w:pPr>
    </w:p>
    <w:p w14:paraId="43C8E228" w14:textId="77777777" w:rsidR="00FC01D5" w:rsidRPr="0032172F" w:rsidRDefault="00FC01D5" w:rsidP="0032172F">
      <w:pPr>
        <w:spacing w:before="240" w:after="240"/>
        <w:ind w:right="99"/>
        <w:contextualSpacing/>
        <w:rPr>
          <w:rFonts w:eastAsia="Palatino Linotype" w:cs="Palatino Linotype"/>
        </w:rPr>
      </w:pPr>
      <w:r w:rsidRPr="0032172F">
        <w:rPr>
          <w:rFonts w:eastAsia="Palatino Linotype" w:cs="Palatino Linotype"/>
        </w:rPr>
        <w:t xml:space="preserve">De lo anterior se puede concluir que la distinción entre el </w:t>
      </w:r>
      <w:r w:rsidRPr="0032172F">
        <w:rPr>
          <w:rFonts w:eastAsia="Palatino Linotype" w:cs="Palatino Linotype"/>
          <w:b/>
        </w:rPr>
        <w:t>derecho de petición</w:t>
      </w:r>
      <w:r w:rsidRPr="0032172F">
        <w:rPr>
          <w:rFonts w:eastAsia="Palatino Linotype" w:cs="Palatino Linotype"/>
        </w:rPr>
        <w:t xml:space="preserve"> y el derecho de acceso a la información descansa, principalmente, en que </w:t>
      </w:r>
      <w:r w:rsidRPr="0032172F">
        <w:rPr>
          <w:rFonts w:eastAsia="Palatino Linotype" w:cs="Palatino Linotype"/>
          <w:u w:val="single"/>
        </w:rPr>
        <w:t xml:space="preserve">la pretensión del peticionario consiste generalmente en obligar a la autoridad responsable a que actúe </w:t>
      </w:r>
      <w:r w:rsidRPr="0032172F">
        <w:rPr>
          <w:rFonts w:eastAsia="Palatino Linotype" w:cs="Palatino Linotype"/>
        </w:rPr>
        <w:t>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0C98E111" w14:textId="77777777" w:rsidR="00FC01D5" w:rsidRPr="0032172F" w:rsidRDefault="00FC01D5" w:rsidP="0032172F">
      <w:pPr>
        <w:spacing w:before="240" w:after="240"/>
        <w:ind w:right="99"/>
        <w:contextualSpacing/>
        <w:rPr>
          <w:rFonts w:eastAsia="Palatino Linotype" w:cs="Palatino Linotype"/>
        </w:rPr>
      </w:pPr>
    </w:p>
    <w:p w14:paraId="5FFEF60E" w14:textId="77777777" w:rsidR="00FC01D5" w:rsidRPr="0032172F" w:rsidRDefault="00FC01D5" w:rsidP="0032172F">
      <w:pPr>
        <w:spacing w:before="240" w:after="240"/>
        <w:ind w:right="99"/>
        <w:contextualSpacing/>
        <w:rPr>
          <w:rFonts w:eastAsia="Palatino Linotype" w:cs="Palatino Linotype"/>
        </w:rPr>
      </w:pPr>
      <w:r w:rsidRPr="0032172F">
        <w:rPr>
          <w:rFonts w:eastAsia="Palatino Linotype" w:cs="Palatino Linotype"/>
        </w:rPr>
        <w:t xml:space="preserve">Por lo tanto, la entrega de una razón o la respuesta o atención a pronunciamientos que no encuentren en soporte documental alguno, no es algo que la Ley de la Materia establezca como atribución, derecho o facultad; pues ello implicaría emitir un juicio de valor referente a cuestionamientos realizados, los cuales como ha quedado explicado, al constituir </w:t>
      </w:r>
      <w:r w:rsidRPr="0032172F">
        <w:rPr>
          <w:rFonts w:eastAsia="Palatino Linotype" w:cs="Palatino Linotype"/>
          <w:b/>
          <w:u w:val="single"/>
        </w:rPr>
        <w:t>interrogantes, inquietudes, quejas y manifestaciones</w:t>
      </w:r>
      <w:r w:rsidRPr="0032172F">
        <w:rPr>
          <w:rFonts w:eastAsia="Palatino Linotype" w:cs="Palatino Linotype"/>
        </w:rPr>
        <w:t xml:space="preserve"> resultan estar encaminadas a ser satisfechas en ejercicio del derecho de petición.</w:t>
      </w:r>
    </w:p>
    <w:p w14:paraId="62ED38F7" w14:textId="1CD38B50" w:rsidR="00CF2D8B" w:rsidRPr="0032172F" w:rsidRDefault="00CF2D8B" w:rsidP="0032172F">
      <w:pPr>
        <w:ind w:right="-93"/>
        <w:rPr>
          <w:rFonts w:cs="Tahoma"/>
          <w:bCs/>
          <w:szCs w:val="22"/>
        </w:rPr>
      </w:pPr>
    </w:p>
    <w:p w14:paraId="3353C9F1" w14:textId="77777777" w:rsidR="005D0B1A" w:rsidRPr="0032172F" w:rsidRDefault="005D0B1A" w:rsidP="0032172F">
      <w:pPr>
        <w:rPr>
          <w:rFonts w:cs="Arial"/>
        </w:rPr>
      </w:pPr>
      <w:r w:rsidRPr="0032172F">
        <w:t xml:space="preserve">Así, de conformidad con lo establecido en el artículo 12 de la Ley de Transparencia y Acceso a la Información Pública del Estado de México y Municipios, </w:t>
      </w:r>
      <w:r w:rsidRPr="0032172F">
        <w:rPr>
          <w:b/>
        </w:rPr>
        <w:t>EL SUJETO OBLIGADO</w:t>
      </w:r>
      <w:r w:rsidRPr="0032172F">
        <w:t xml:space="preserve"> sólo proporcionará la información que obra en sus archivos, lo que a</w:t>
      </w:r>
      <w:r w:rsidRPr="0032172F">
        <w:rPr>
          <w:i/>
        </w:rPr>
        <w:t xml:space="preserve"> contrario sensu</w:t>
      </w:r>
      <w:r w:rsidRPr="0032172F">
        <w:t xml:space="preserve"> significa que </w:t>
      </w:r>
      <w:r w:rsidRPr="0032172F">
        <w:lastRenderedPageBreak/>
        <w:t xml:space="preserve">no se está obligado a proporcionar lo que no obre en los mismos; </w:t>
      </w:r>
      <w:r w:rsidRPr="0032172F">
        <w:rPr>
          <w:rFonts w:cs="Arial"/>
        </w:rPr>
        <w:t>ello con relación al artículo 143 de la Constitución Política del Estado Libre y Soberano de México, pues las autoridades sólo están facultadas para realizar lo que expresamente les faculta la Ley u ordenamientos jurídicos.</w:t>
      </w:r>
    </w:p>
    <w:p w14:paraId="3076DFD8" w14:textId="77777777" w:rsidR="005D0B1A" w:rsidRPr="0032172F" w:rsidRDefault="005D0B1A" w:rsidP="0032172F">
      <w:pPr>
        <w:pStyle w:val="Prrafodelista"/>
        <w:widowControl w:val="0"/>
        <w:autoSpaceDE w:val="0"/>
        <w:autoSpaceDN w:val="0"/>
        <w:adjustRightInd w:val="0"/>
        <w:ind w:left="0"/>
        <w:rPr>
          <w:rFonts w:eastAsia="MS Mincho" w:cs="Tahoma"/>
        </w:rPr>
      </w:pPr>
    </w:p>
    <w:p w14:paraId="5B762B46" w14:textId="77777777" w:rsidR="005D0B1A" w:rsidRPr="0032172F" w:rsidRDefault="005D0B1A" w:rsidP="0032172F">
      <w:pPr>
        <w:pStyle w:val="Ttulo3"/>
      </w:pPr>
      <w:bookmarkStart w:id="28" w:name="_Toc174532367"/>
      <w:bookmarkStart w:id="29" w:name="_Toc177999638"/>
      <w:bookmarkStart w:id="30" w:name="_Toc178583062"/>
      <w:bookmarkStart w:id="31" w:name="_Toc182936918"/>
      <w:bookmarkStart w:id="32" w:name="_Toc184811451"/>
      <w:r w:rsidRPr="0032172F">
        <w:t>d) Conclusión</w:t>
      </w:r>
      <w:bookmarkEnd w:id="28"/>
      <w:bookmarkEnd w:id="29"/>
      <w:bookmarkEnd w:id="30"/>
      <w:bookmarkEnd w:id="31"/>
      <w:bookmarkEnd w:id="32"/>
    </w:p>
    <w:p w14:paraId="5F66F30C" w14:textId="77777777" w:rsidR="005D0B1A" w:rsidRPr="0032172F" w:rsidRDefault="005D0B1A" w:rsidP="0032172F">
      <w:pPr>
        <w:rPr>
          <w:rFonts w:eastAsia="Calibri"/>
          <w:b/>
          <w:lang w:val="es-ES"/>
        </w:rPr>
      </w:pPr>
      <w:r w:rsidRPr="0032172F">
        <w:rPr>
          <w:rFonts w:eastAsia="Calibri"/>
          <w:lang w:val="es-ES"/>
        </w:rPr>
        <w:t xml:space="preserve">Por lo anteriormente expuesto, se considera que las </w:t>
      </w:r>
      <w:r w:rsidRPr="0032172F">
        <w:rPr>
          <w:rFonts w:cs="Arial"/>
          <w:lang w:val="es-ES"/>
        </w:rPr>
        <w:t xml:space="preserve">razones o motivos de inconformidad planteadas por </w:t>
      </w:r>
      <w:r w:rsidRPr="0032172F">
        <w:rPr>
          <w:rFonts w:cs="Arial"/>
          <w:b/>
          <w:lang w:val="es-ES"/>
        </w:rPr>
        <w:t>EL RECURRENTE</w:t>
      </w:r>
      <w:r w:rsidRPr="0032172F">
        <w:rPr>
          <w:b/>
          <w:lang w:val="es-ES"/>
        </w:rPr>
        <w:t xml:space="preserve"> </w:t>
      </w:r>
      <w:r w:rsidRPr="0032172F">
        <w:rPr>
          <w:rFonts w:cs="Arial"/>
          <w:lang w:val="es-ES"/>
        </w:rPr>
        <w:t>resultan infundadas;</w:t>
      </w:r>
      <w:r w:rsidRPr="0032172F">
        <w:rPr>
          <w:rFonts w:eastAsia="Calibri"/>
          <w:lang w:val="es-ES"/>
        </w:rPr>
        <w:t xml:space="preserve"> en consecuencia, este Órgano Garante determina </w:t>
      </w:r>
      <w:r w:rsidRPr="0032172F">
        <w:rPr>
          <w:rFonts w:eastAsia="Calibri"/>
          <w:b/>
          <w:lang w:val="es-ES"/>
        </w:rPr>
        <w:t xml:space="preserve">CONFIRMAR </w:t>
      </w:r>
      <w:r w:rsidRPr="0032172F">
        <w:rPr>
          <w:rFonts w:eastAsia="Calibri"/>
          <w:lang w:val="es-ES"/>
        </w:rPr>
        <w:t xml:space="preserve">la respuesta otorgada por el </w:t>
      </w:r>
      <w:r w:rsidRPr="0032172F">
        <w:rPr>
          <w:rFonts w:eastAsia="Calibri"/>
          <w:b/>
          <w:lang w:val="es-ES"/>
        </w:rPr>
        <w:t xml:space="preserve">SUJETO OBLIGADO, </w:t>
      </w:r>
      <w:r w:rsidRPr="0032172F">
        <w:rPr>
          <w:rFonts w:eastAsia="Calibri"/>
          <w:bCs/>
          <w:lang w:val="es-ES"/>
        </w:rPr>
        <w:t xml:space="preserve">en razón de que se entregó la información solicitada por </w:t>
      </w:r>
      <w:r w:rsidRPr="0032172F">
        <w:rPr>
          <w:rFonts w:eastAsia="Calibri"/>
          <w:b/>
          <w:bCs/>
          <w:iCs/>
        </w:rPr>
        <w:t>LA PARTE RECURRENTE.</w:t>
      </w:r>
    </w:p>
    <w:p w14:paraId="0B86EC4E" w14:textId="77777777" w:rsidR="005D0B1A" w:rsidRPr="0032172F" w:rsidRDefault="005D0B1A" w:rsidP="0032172F">
      <w:pPr>
        <w:ind w:right="-93"/>
        <w:rPr>
          <w:rFonts w:cs="Tahoma"/>
          <w:bCs/>
          <w:szCs w:val="22"/>
          <w:lang w:val="es-ES"/>
        </w:rPr>
      </w:pPr>
    </w:p>
    <w:p w14:paraId="522410C0" w14:textId="77777777" w:rsidR="005D0B1A" w:rsidRPr="0032172F" w:rsidRDefault="005D0B1A" w:rsidP="0032172F">
      <w:pPr>
        <w:ind w:right="-93"/>
        <w:rPr>
          <w:rFonts w:cs="Tahoma"/>
          <w:bCs/>
          <w:szCs w:val="22"/>
        </w:rPr>
      </w:pPr>
      <w:r w:rsidRPr="0032172F">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CA37A3A" w14:textId="77777777" w:rsidR="005D0B1A" w:rsidRPr="0032172F" w:rsidRDefault="005D0B1A" w:rsidP="0032172F">
      <w:pPr>
        <w:ind w:right="-93"/>
        <w:rPr>
          <w:rFonts w:cs="Tahoma"/>
          <w:bCs/>
          <w:szCs w:val="22"/>
        </w:rPr>
      </w:pPr>
    </w:p>
    <w:p w14:paraId="3694F32A" w14:textId="77777777" w:rsidR="005D0B1A" w:rsidRPr="0032172F" w:rsidRDefault="005D0B1A" w:rsidP="0032172F">
      <w:pPr>
        <w:pStyle w:val="Ttulo1"/>
      </w:pPr>
      <w:bookmarkStart w:id="33" w:name="_Toc171593517"/>
      <w:bookmarkStart w:id="34" w:name="_Toc177999639"/>
      <w:bookmarkStart w:id="35" w:name="_Toc178583063"/>
      <w:bookmarkStart w:id="36" w:name="_Toc182936919"/>
      <w:bookmarkStart w:id="37" w:name="_Toc184811452"/>
      <w:r w:rsidRPr="0032172F">
        <w:t>RESUELVE</w:t>
      </w:r>
      <w:bookmarkEnd w:id="33"/>
      <w:bookmarkEnd w:id="34"/>
      <w:bookmarkEnd w:id="35"/>
      <w:bookmarkEnd w:id="36"/>
      <w:bookmarkEnd w:id="37"/>
    </w:p>
    <w:p w14:paraId="0B4161E9" w14:textId="77777777" w:rsidR="005D0B1A" w:rsidRPr="0032172F" w:rsidRDefault="005D0B1A" w:rsidP="0032172F">
      <w:pPr>
        <w:ind w:right="113"/>
        <w:rPr>
          <w:rFonts w:cs="Arial"/>
          <w:b/>
          <w:szCs w:val="22"/>
        </w:rPr>
      </w:pPr>
    </w:p>
    <w:p w14:paraId="6655DE57" w14:textId="27C6F957" w:rsidR="005D0B1A" w:rsidRPr="0032172F" w:rsidRDefault="005D0B1A" w:rsidP="0032172F">
      <w:pPr>
        <w:widowControl w:val="0"/>
        <w:rPr>
          <w:rFonts w:eastAsia="Calibri" w:cs="Tahoma"/>
          <w:bCs/>
          <w:szCs w:val="22"/>
          <w:lang w:eastAsia="en-US"/>
        </w:rPr>
      </w:pPr>
      <w:r w:rsidRPr="0032172F">
        <w:rPr>
          <w:b/>
          <w:bCs/>
        </w:rPr>
        <w:t>PRIMERO.</w:t>
      </w:r>
      <w:r w:rsidRPr="0032172F">
        <w:t xml:space="preserve"> </w:t>
      </w:r>
      <w:r w:rsidRPr="0032172F">
        <w:rPr>
          <w:rFonts w:cs="Tahoma"/>
          <w:szCs w:val="22"/>
        </w:rPr>
        <w:t xml:space="preserve">Se </w:t>
      </w:r>
      <w:r w:rsidRPr="0032172F">
        <w:rPr>
          <w:rFonts w:cs="Tahoma"/>
          <w:b/>
          <w:bCs/>
          <w:szCs w:val="22"/>
        </w:rPr>
        <w:t>CONFIRMA</w:t>
      </w:r>
      <w:r w:rsidRPr="0032172F">
        <w:rPr>
          <w:rFonts w:cs="Tahoma"/>
          <w:szCs w:val="22"/>
        </w:rPr>
        <w:t xml:space="preserve"> la respuesta entregada por el </w:t>
      </w:r>
      <w:r w:rsidRPr="0032172F">
        <w:rPr>
          <w:rFonts w:cs="Tahoma"/>
          <w:b/>
          <w:bCs/>
          <w:szCs w:val="22"/>
        </w:rPr>
        <w:t>SUJETO OBLIGADO</w:t>
      </w:r>
      <w:r w:rsidRPr="0032172F">
        <w:rPr>
          <w:rFonts w:cs="Tahoma"/>
          <w:szCs w:val="22"/>
        </w:rPr>
        <w:t xml:space="preserve"> en la solicitud de información </w:t>
      </w:r>
      <w:r w:rsidRPr="0032172F">
        <w:rPr>
          <w:rFonts w:cs="Tahoma"/>
          <w:b/>
          <w:bCs/>
        </w:rPr>
        <w:t xml:space="preserve">00522/PLEGISLA/IP/2024 </w:t>
      </w:r>
      <w:r w:rsidRPr="0032172F">
        <w:rPr>
          <w:rFonts w:eastAsia="Calibri" w:cs="Tahoma"/>
          <w:bCs/>
          <w:szCs w:val="22"/>
          <w:lang w:eastAsia="en-US"/>
        </w:rPr>
        <w:t xml:space="preserve">por resultar </w:t>
      </w:r>
      <w:r w:rsidRPr="0032172F">
        <w:rPr>
          <w:rFonts w:eastAsia="Calibri" w:cs="Tahoma"/>
          <w:b/>
          <w:szCs w:val="22"/>
          <w:lang w:eastAsia="en-US"/>
        </w:rPr>
        <w:t>IN</w:t>
      </w:r>
      <w:r w:rsidRPr="0032172F">
        <w:rPr>
          <w:rFonts w:eastAsia="Calibri" w:cs="Tahoma"/>
          <w:b/>
          <w:bCs/>
          <w:szCs w:val="22"/>
          <w:lang w:eastAsia="en-US"/>
        </w:rPr>
        <w:t>FUNDADAS</w:t>
      </w:r>
      <w:r w:rsidRPr="0032172F">
        <w:rPr>
          <w:rFonts w:eastAsia="Calibri" w:cs="Tahoma"/>
          <w:bCs/>
          <w:szCs w:val="22"/>
          <w:lang w:eastAsia="en-US"/>
        </w:rPr>
        <w:t xml:space="preserve"> las razones o motivos de inconformidad hechos valer por </w:t>
      </w:r>
      <w:r w:rsidRPr="0032172F">
        <w:rPr>
          <w:rFonts w:eastAsia="Calibri" w:cs="Tahoma"/>
          <w:b/>
          <w:szCs w:val="22"/>
          <w:lang w:eastAsia="en-US"/>
        </w:rPr>
        <w:t>LA PARTE RECURRENTE</w:t>
      </w:r>
      <w:r w:rsidRPr="0032172F">
        <w:rPr>
          <w:rFonts w:eastAsia="Calibri" w:cs="Tahoma"/>
          <w:bCs/>
          <w:szCs w:val="22"/>
          <w:lang w:eastAsia="en-US"/>
        </w:rPr>
        <w:t xml:space="preserve"> en el Recurso de Revisión </w:t>
      </w:r>
      <w:r w:rsidRPr="0032172F">
        <w:rPr>
          <w:rFonts w:eastAsia="Calibri" w:cs="Tahoma"/>
          <w:b/>
          <w:bCs/>
          <w:szCs w:val="22"/>
          <w:lang w:eastAsia="en-US"/>
        </w:rPr>
        <w:t>07157</w:t>
      </w:r>
      <w:r w:rsidRPr="0032172F">
        <w:rPr>
          <w:rFonts w:eastAsiaTheme="minorHAnsi" w:cstheme="minorBidi"/>
          <w:b/>
          <w:bCs/>
          <w:szCs w:val="22"/>
          <w:lang w:eastAsia="en-US"/>
        </w:rPr>
        <w:t>/INFOEM/IP/RR/2024</w:t>
      </w:r>
      <w:r w:rsidRPr="0032172F">
        <w:rPr>
          <w:rFonts w:cs="Tahoma"/>
          <w:b/>
          <w:szCs w:val="22"/>
        </w:rPr>
        <w:t xml:space="preserve"> </w:t>
      </w:r>
      <w:r w:rsidRPr="0032172F">
        <w:rPr>
          <w:rFonts w:eastAsia="Calibri" w:cs="Tahoma"/>
          <w:bCs/>
          <w:szCs w:val="22"/>
          <w:lang w:eastAsia="en-US"/>
        </w:rPr>
        <w:t xml:space="preserve">en términos del considerando </w:t>
      </w:r>
      <w:r w:rsidRPr="0032172F">
        <w:rPr>
          <w:rFonts w:eastAsia="Calibri" w:cs="Tahoma"/>
          <w:b/>
          <w:szCs w:val="22"/>
          <w:lang w:eastAsia="en-US"/>
        </w:rPr>
        <w:t>SEGUNDO</w:t>
      </w:r>
      <w:r w:rsidRPr="0032172F">
        <w:rPr>
          <w:rFonts w:eastAsia="Calibri" w:cs="Tahoma"/>
          <w:bCs/>
          <w:szCs w:val="22"/>
          <w:lang w:eastAsia="en-US"/>
        </w:rPr>
        <w:t xml:space="preserve"> de la presente Resolución.</w:t>
      </w:r>
    </w:p>
    <w:p w14:paraId="073FA060" w14:textId="77777777" w:rsidR="005D0B1A" w:rsidRPr="0032172F" w:rsidRDefault="005D0B1A" w:rsidP="0032172F">
      <w:pPr>
        <w:widowControl w:val="0"/>
        <w:rPr>
          <w:rFonts w:eastAsia="Calibri" w:cs="Tahoma"/>
          <w:bCs/>
          <w:szCs w:val="22"/>
          <w:lang w:eastAsia="en-US"/>
        </w:rPr>
      </w:pPr>
    </w:p>
    <w:p w14:paraId="2EF84483" w14:textId="77777777" w:rsidR="005D0B1A" w:rsidRPr="0032172F" w:rsidRDefault="005D0B1A" w:rsidP="0032172F">
      <w:pPr>
        <w:ind w:right="-93"/>
      </w:pPr>
      <w:r w:rsidRPr="0032172F">
        <w:rPr>
          <w:rFonts w:eastAsia="Calibri" w:cs="Tahoma"/>
          <w:b/>
          <w:bCs/>
          <w:szCs w:val="22"/>
          <w:lang w:eastAsia="en-US"/>
        </w:rPr>
        <w:lastRenderedPageBreak/>
        <w:t>SEGUNDO.</w:t>
      </w:r>
      <w:r w:rsidRPr="0032172F">
        <w:rPr>
          <w:rFonts w:eastAsia="Calibri" w:cs="Tahoma"/>
          <w:szCs w:val="22"/>
          <w:lang w:eastAsia="es-MX"/>
        </w:rPr>
        <w:t xml:space="preserve"> </w:t>
      </w:r>
      <w:r w:rsidRPr="0032172F">
        <w:t xml:space="preserve">Notifíquese la presente resolución mediante Sistema de Acceso a la Información Mexiquense al Titular de la Unidad de Transparencia del </w:t>
      </w:r>
      <w:r w:rsidRPr="0032172F">
        <w:rPr>
          <w:b/>
          <w:bCs/>
        </w:rPr>
        <w:t>SUJETO OBLIGADO</w:t>
      </w:r>
      <w:r w:rsidRPr="0032172F">
        <w:t>, para su conocimiento.</w:t>
      </w:r>
    </w:p>
    <w:p w14:paraId="056933EE" w14:textId="77777777" w:rsidR="005D0B1A" w:rsidRPr="0032172F" w:rsidRDefault="005D0B1A" w:rsidP="0032172F">
      <w:pPr>
        <w:ind w:right="-93"/>
      </w:pPr>
    </w:p>
    <w:p w14:paraId="2FF9D8E0" w14:textId="77777777" w:rsidR="005D0B1A" w:rsidRPr="0032172F" w:rsidRDefault="005D0B1A" w:rsidP="0032172F">
      <w:r w:rsidRPr="0032172F">
        <w:rPr>
          <w:b/>
          <w:bCs/>
        </w:rPr>
        <w:t>TERCERO.</w:t>
      </w:r>
      <w:r w:rsidRPr="0032172F">
        <w:t xml:space="preserve"> Notifíquese a </w:t>
      </w:r>
      <w:r w:rsidRPr="0032172F">
        <w:rPr>
          <w:b/>
          <w:bCs/>
        </w:rPr>
        <w:t>LA PARTE RECURRENTE</w:t>
      </w:r>
      <w:r w:rsidRPr="0032172F">
        <w:t xml:space="preserve"> la presente resolución vía Sistema de Acceso a la Información Mexiquense (SAIMEX).</w:t>
      </w:r>
    </w:p>
    <w:p w14:paraId="1F01D1AF" w14:textId="77777777" w:rsidR="005D0B1A" w:rsidRPr="0032172F" w:rsidRDefault="005D0B1A" w:rsidP="0032172F"/>
    <w:p w14:paraId="23D5E4EB" w14:textId="77777777" w:rsidR="005D0B1A" w:rsidRPr="0032172F" w:rsidRDefault="005D0B1A" w:rsidP="0032172F">
      <w:r w:rsidRPr="0032172F">
        <w:rPr>
          <w:b/>
          <w:bCs/>
        </w:rPr>
        <w:t>CUARTO</w:t>
      </w:r>
      <w:r w:rsidRPr="0032172F">
        <w:t xml:space="preserve">. Hágase del conocimiento a </w:t>
      </w:r>
      <w:r w:rsidRPr="0032172F">
        <w:rPr>
          <w:b/>
          <w:bCs/>
        </w:rPr>
        <w:t>LA PARTE RECURRENTE</w:t>
      </w:r>
      <w:r w:rsidRPr="0032172F">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BC8564F" w14:textId="77777777" w:rsidR="00FC3CE0" w:rsidRPr="0032172F" w:rsidRDefault="00FC3CE0" w:rsidP="0032172F">
      <w:pPr>
        <w:ind w:right="113"/>
        <w:rPr>
          <w:rFonts w:cs="Arial"/>
          <w:b/>
          <w:szCs w:val="22"/>
        </w:rPr>
      </w:pPr>
    </w:p>
    <w:p w14:paraId="719A5C63" w14:textId="3DBBF23C" w:rsidR="00664420" w:rsidRPr="0032172F" w:rsidRDefault="00664420" w:rsidP="0032172F">
      <w:pPr>
        <w:rPr>
          <w:rFonts w:eastAsia="Palatino Linotype" w:cs="Palatino Linotype"/>
          <w:szCs w:val="22"/>
        </w:rPr>
      </w:pPr>
      <w:r w:rsidRPr="0032172F">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5D0B1A" w:rsidRPr="0032172F">
        <w:rPr>
          <w:rFonts w:eastAsia="Palatino Linotype" w:cs="Palatino Linotype"/>
          <w:szCs w:val="22"/>
        </w:rPr>
        <w:t>CUADRAGÉSIMA TERCERA</w:t>
      </w:r>
      <w:r w:rsidRPr="0032172F">
        <w:rPr>
          <w:rFonts w:eastAsia="Palatino Linotype" w:cs="Palatino Linotype"/>
          <w:szCs w:val="22"/>
        </w:rPr>
        <w:t xml:space="preserve"> SESIÓN ORDINARIA, CELEBRADA EL </w:t>
      </w:r>
      <w:r w:rsidR="005D0B1A" w:rsidRPr="0032172F">
        <w:rPr>
          <w:rFonts w:eastAsia="Palatino Linotype" w:cs="Palatino Linotype"/>
          <w:szCs w:val="22"/>
        </w:rPr>
        <w:t>ONCE</w:t>
      </w:r>
      <w:r w:rsidRPr="0032172F">
        <w:rPr>
          <w:rFonts w:eastAsia="Palatino Linotype" w:cs="Palatino Linotype"/>
          <w:szCs w:val="22"/>
        </w:rPr>
        <w:t xml:space="preserve"> DE </w:t>
      </w:r>
      <w:r w:rsidR="00A508EA" w:rsidRPr="0032172F">
        <w:rPr>
          <w:rFonts w:eastAsia="Palatino Linotype" w:cs="Palatino Linotype"/>
          <w:szCs w:val="22"/>
        </w:rPr>
        <w:t>DICIEMBRE</w:t>
      </w:r>
      <w:r w:rsidR="005D0B1A" w:rsidRPr="0032172F">
        <w:rPr>
          <w:rFonts w:eastAsia="Palatino Linotype" w:cs="Palatino Linotype"/>
          <w:szCs w:val="22"/>
        </w:rPr>
        <w:t xml:space="preserve"> </w:t>
      </w:r>
      <w:r w:rsidRPr="0032172F">
        <w:rPr>
          <w:rFonts w:eastAsia="Palatino Linotype" w:cs="Palatino Linotype"/>
          <w:szCs w:val="22"/>
        </w:rPr>
        <w:t xml:space="preserve">DE DOS MIL </w:t>
      </w:r>
      <w:r w:rsidR="005D0B1A" w:rsidRPr="0032172F">
        <w:rPr>
          <w:rFonts w:eastAsia="Palatino Linotype" w:cs="Palatino Linotype"/>
          <w:szCs w:val="22"/>
        </w:rPr>
        <w:t xml:space="preserve">VEINTICUATRO, </w:t>
      </w:r>
      <w:r w:rsidRPr="0032172F">
        <w:rPr>
          <w:rFonts w:eastAsia="Palatino Linotype" w:cs="Palatino Linotype"/>
          <w:szCs w:val="22"/>
        </w:rPr>
        <w:t>ANTE EL SECRETARIO TÉCNICO DEL PLENO, ALEXIS TAPIA RAMÍREZ.</w:t>
      </w:r>
    </w:p>
    <w:p w14:paraId="2AB73DBD" w14:textId="77777777" w:rsidR="009A0277" w:rsidRPr="0032172F" w:rsidRDefault="009A0277" w:rsidP="0032172F">
      <w:pPr>
        <w:widowControl w:val="0"/>
        <w:autoSpaceDE w:val="0"/>
        <w:autoSpaceDN w:val="0"/>
        <w:adjustRightInd w:val="0"/>
        <w:rPr>
          <w:rFonts w:eastAsiaTheme="minorEastAsia"/>
          <w:sz w:val="18"/>
          <w:szCs w:val="18"/>
          <w:lang w:val="it-IT"/>
        </w:rPr>
      </w:pPr>
      <w:r w:rsidRPr="0032172F">
        <w:rPr>
          <w:rFonts w:eastAsiaTheme="minorEastAsia"/>
          <w:sz w:val="18"/>
          <w:szCs w:val="18"/>
          <w:lang w:val="it-IT"/>
        </w:rPr>
        <w:t>SCMM/AGZ/DEMF/JMMO</w:t>
      </w:r>
    </w:p>
    <w:p w14:paraId="49D72DA3" w14:textId="77777777" w:rsidR="00664420" w:rsidRPr="0032172F" w:rsidRDefault="00664420" w:rsidP="0032172F">
      <w:pPr>
        <w:ind w:right="-93"/>
        <w:rPr>
          <w:rFonts w:eastAsia="Calibri" w:cs="Tahoma"/>
          <w:bCs/>
          <w:szCs w:val="22"/>
          <w:lang w:eastAsia="en-US"/>
        </w:rPr>
      </w:pPr>
    </w:p>
    <w:p w14:paraId="5EFEA0CD" w14:textId="77777777" w:rsidR="00664420" w:rsidRPr="0032172F" w:rsidRDefault="00664420" w:rsidP="0032172F">
      <w:pPr>
        <w:ind w:right="-93"/>
        <w:rPr>
          <w:rFonts w:eastAsia="Calibri" w:cs="Tahoma"/>
          <w:szCs w:val="22"/>
          <w:lang w:val="es-ES"/>
        </w:rPr>
      </w:pPr>
    </w:p>
    <w:p w14:paraId="696BC976" w14:textId="77777777" w:rsidR="00664420" w:rsidRPr="0032172F" w:rsidRDefault="00664420" w:rsidP="0032172F">
      <w:pPr>
        <w:ind w:right="-93"/>
        <w:rPr>
          <w:rFonts w:eastAsia="Calibri" w:cs="Tahoma"/>
          <w:bCs/>
          <w:szCs w:val="22"/>
          <w:lang w:val="es-ES" w:eastAsia="en-US"/>
        </w:rPr>
      </w:pPr>
    </w:p>
    <w:p w14:paraId="671CB0C5" w14:textId="77777777" w:rsidR="00664420" w:rsidRPr="0032172F" w:rsidRDefault="00664420" w:rsidP="0032172F">
      <w:pPr>
        <w:ind w:right="-93"/>
        <w:rPr>
          <w:rFonts w:eastAsia="Calibri" w:cs="Tahoma"/>
          <w:bCs/>
          <w:szCs w:val="22"/>
          <w:lang w:val="es-ES_tradnl" w:eastAsia="en-US"/>
        </w:rPr>
      </w:pPr>
    </w:p>
    <w:p w14:paraId="52B66DE7" w14:textId="77777777" w:rsidR="00664420" w:rsidRPr="0032172F" w:rsidRDefault="00664420" w:rsidP="0032172F">
      <w:pPr>
        <w:ind w:right="-93"/>
        <w:rPr>
          <w:rFonts w:eastAsia="Calibri" w:cs="Tahoma"/>
          <w:bCs/>
          <w:szCs w:val="22"/>
          <w:lang w:val="es-ES_tradnl" w:eastAsia="en-US"/>
        </w:rPr>
      </w:pPr>
    </w:p>
    <w:p w14:paraId="3BA305D1" w14:textId="77777777" w:rsidR="00664420" w:rsidRPr="0032172F" w:rsidRDefault="00664420" w:rsidP="0032172F">
      <w:pPr>
        <w:ind w:right="-93"/>
        <w:rPr>
          <w:rFonts w:eastAsia="Calibri" w:cs="Tahoma"/>
          <w:bCs/>
          <w:szCs w:val="22"/>
          <w:lang w:val="es-ES_tradnl" w:eastAsia="en-US"/>
        </w:rPr>
      </w:pPr>
    </w:p>
    <w:p w14:paraId="78230707" w14:textId="77777777" w:rsidR="00664420" w:rsidRPr="0032172F" w:rsidRDefault="00664420" w:rsidP="0032172F">
      <w:pPr>
        <w:ind w:right="-93"/>
        <w:rPr>
          <w:rFonts w:eastAsia="Calibri" w:cs="Tahoma"/>
          <w:bCs/>
          <w:szCs w:val="22"/>
          <w:lang w:val="es-ES_tradnl" w:eastAsia="en-US"/>
        </w:rPr>
      </w:pPr>
    </w:p>
    <w:p w14:paraId="72D18B28" w14:textId="77777777" w:rsidR="00664420" w:rsidRPr="0032172F" w:rsidRDefault="00664420" w:rsidP="0032172F">
      <w:pPr>
        <w:ind w:right="-93"/>
        <w:rPr>
          <w:rFonts w:eastAsia="Calibri" w:cs="Tahoma"/>
          <w:bCs/>
          <w:szCs w:val="22"/>
          <w:lang w:val="es-ES_tradnl" w:eastAsia="en-US"/>
        </w:rPr>
      </w:pPr>
    </w:p>
    <w:p w14:paraId="6BD461DC" w14:textId="77777777" w:rsidR="00664420" w:rsidRPr="0032172F" w:rsidRDefault="00664420" w:rsidP="0032172F">
      <w:pPr>
        <w:tabs>
          <w:tab w:val="center" w:pos="4568"/>
        </w:tabs>
        <w:ind w:right="-93"/>
        <w:rPr>
          <w:rFonts w:eastAsia="Calibri" w:cs="Tahoma"/>
          <w:bCs/>
          <w:szCs w:val="22"/>
          <w:lang w:eastAsia="en-US"/>
        </w:rPr>
      </w:pPr>
    </w:p>
    <w:p w14:paraId="4DBB1727" w14:textId="77777777" w:rsidR="00664420" w:rsidRPr="0032172F" w:rsidRDefault="00664420" w:rsidP="0032172F">
      <w:pPr>
        <w:tabs>
          <w:tab w:val="center" w:pos="4568"/>
        </w:tabs>
        <w:ind w:right="-93"/>
        <w:rPr>
          <w:rFonts w:eastAsia="Calibri" w:cs="Tahoma"/>
          <w:bCs/>
          <w:szCs w:val="22"/>
          <w:lang w:eastAsia="en-US"/>
        </w:rPr>
      </w:pPr>
    </w:p>
    <w:p w14:paraId="1D74121B" w14:textId="77777777" w:rsidR="00664420" w:rsidRPr="0032172F" w:rsidRDefault="00664420" w:rsidP="0032172F">
      <w:pPr>
        <w:tabs>
          <w:tab w:val="center" w:pos="4568"/>
        </w:tabs>
        <w:ind w:right="-93"/>
        <w:rPr>
          <w:rFonts w:eastAsia="Calibri" w:cs="Tahoma"/>
          <w:bCs/>
          <w:szCs w:val="22"/>
          <w:lang w:eastAsia="en-US"/>
        </w:rPr>
      </w:pPr>
    </w:p>
    <w:p w14:paraId="08E74E9C" w14:textId="77777777" w:rsidR="00664420" w:rsidRPr="0032172F" w:rsidRDefault="00664420" w:rsidP="0032172F">
      <w:pPr>
        <w:tabs>
          <w:tab w:val="center" w:pos="4568"/>
        </w:tabs>
        <w:ind w:right="-93"/>
        <w:rPr>
          <w:rFonts w:eastAsia="Calibri" w:cs="Tahoma"/>
          <w:bCs/>
          <w:szCs w:val="22"/>
          <w:lang w:eastAsia="en-US"/>
        </w:rPr>
      </w:pPr>
    </w:p>
    <w:p w14:paraId="2CBF5E03" w14:textId="77777777" w:rsidR="00664420" w:rsidRPr="0032172F" w:rsidRDefault="00664420" w:rsidP="0032172F">
      <w:pPr>
        <w:tabs>
          <w:tab w:val="center" w:pos="4568"/>
        </w:tabs>
        <w:ind w:right="-93"/>
        <w:rPr>
          <w:rFonts w:eastAsia="Calibri" w:cs="Tahoma"/>
          <w:bCs/>
          <w:szCs w:val="22"/>
          <w:lang w:eastAsia="en-US"/>
        </w:rPr>
      </w:pPr>
    </w:p>
    <w:p w14:paraId="44865A6D" w14:textId="77777777" w:rsidR="00664420" w:rsidRPr="0032172F" w:rsidRDefault="00664420" w:rsidP="0032172F">
      <w:pPr>
        <w:tabs>
          <w:tab w:val="center" w:pos="4568"/>
        </w:tabs>
        <w:ind w:right="-93"/>
        <w:rPr>
          <w:rFonts w:eastAsia="Calibri" w:cs="Tahoma"/>
          <w:bCs/>
          <w:szCs w:val="22"/>
          <w:lang w:eastAsia="en-US"/>
        </w:rPr>
      </w:pPr>
    </w:p>
    <w:p w14:paraId="7147F06B" w14:textId="77777777" w:rsidR="00664420" w:rsidRPr="0032172F" w:rsidRDefault="00664420" w:rsidP="0032172F">
      <w:pPr>
        <w:tabs>
          <w:tab w:val="center" w:pos="4568"/>
        </w:tabs>
        <w:ind w:right="-93"/>
        <w:rPr>
          <w:rFonts w:eastAsia="Calibri" w:cs="Tahoma"/>
          <w:bCs/>
          <w:szCs w:val="22"/>
          <w:lang w:eastAsia="en-US"/>
        </w:rPr>
      </w:pPr>
    </w:p>
    <w:p w14:paraId="6FDF3D7E" w14:textId="77777777" w:rsidR="00664420" w:rsidRPr="0032172F" w:rsidRDefault="00664420" w:rsidP="0032172F">
      <w:pPr>
        <w:tabs>
          <w:tab w:val="center" w:pos="4568"/>
        </w:tabs>
        <w:ind w:right="-93"/>
        <w:rPr>
          <w:rFonts w:eastAsia="Calibri" w:cs="Tahoma"/>
          <w:bCs/>
          <w:szCs w:val="22"/>
          <w:lang w:eastAsia="en-US"/>
        </w:rPr>
      </w:pPr>
    </w:p>
    <w:p w14:paraId="6246F818" w14:textId="77777777" w:rsidR="00664420" w:rsidRPr="0032172F" w:rsidRDefault="00664420" w:rsidP="0032172F">
      <w:pPr>
        <w:tabs>
          <w:tab w:val="center" w:pos="4568"/>
        </w:tabs>
        <w:ind w:right="-93"/>
        <w:rPr>
          <w:rFonts w:eastAsia="Calibri" w:cs="Tahoma"/>
          <w:bCs/>
          <w:szCs w:val="22"/>
          <w:lang w:eastAsia="en-US"/>
        </w:rPr>
      </w:pPr>
    </w:p>
    <w:p w14:paraId="57A88B28" w14:textId="77777777" w:rsidR="00664420" w:rsidRPr="0032172F" w:rsidRDefault="00664420" w:rsidP="0032172F">
      <w:pPr>
        <w:tabs>
          <w:tab w:val="center" w:pos="4568"/>
        </w:tabs>
        <w:ind w:right="-93"/>
        <w:rPr>
          <w:rFonts w:eastAsia="Calibri" w:cs="Tahoma"/>
          <w:bCs/>
          <w:szCs w:val="22"/>
          <w:lang w:eastAsia="en-US"/>
        </w:rPr>
      </w:pPr>
    </w:p>
    <w:p w14:paraId="77EF6095" w14:textId="77777777" w:rsidR="00664420" w:rsidRPr="0032172F" w:rsidRDefault="00664420" w:rsidP="0032172F">
      <w:pPr>
        <w:tabs>
          <w:tab w:val="center" w:pos="4568"/>
        </w:tabs>
        <w:ind w:right="-93"/>
        <w:rPr>
          <w:rFonts w:eastAsia="Calibri" w:cs="Tahoma"/>
          <w:bCs/>
          <w:szCs w:val="22"/>
          <w:lang w:eastAsia="en-US"/>
        </w:rPr>
      </w:pPr>
    </w:p>
    <w:p w14:paraId="35593947" w14:textId="77777777" w:rsidR="00664420" w:rsidRPr="0032172F" w:rsidRDefault="00664420" w:rsidP="0032172F">
      <w:pPr>
        <w:tabs>
          <w:tab w:val="center" w:pos="4568"/>
        </w:tabs>
        <w:ind w:right="-93"/>
        <w:rPr>
          <w:rFonts w:eastAsia="Calibri" w:cs="Tahoma"/>
          <w:bCs/>
          <w:szCs w:val="22"/>
          <w:lang w:eastAsia="en-US"/>
        </w:rPr>
      </w:pPr>
    </w:p>
    <w:p w14:paraId="3AF72A17" w14:textId="77777777" w:rsidR="00664420" w:rsidRPr="0032172F" w:rsidRDefault="00664420" w:rsidP="0032172F">
      <w:pPr>
        <w:tabs>
          <w:tab w:val="center" w:pos="4568"/>
        </w:tabs>
        <w:ind w:right="-93"/>
        <w:rPr>
          <w:rFonts w:eastAsia="Calibri" w:cs="Tahoma"/>
          <w:bCs/>
          <w:szCs w:val="22"/>
          <w:lang w:eastAsia="en-US"/>
        </w:rPr>
      </w:pPr>
    </w:p>
    <w:p w14:paraId="37169144" w14:textId="77777777" w:rsidR="00664420" w:rsidRPr="0032172F" w:rsidRDefault="00664420" w:rsidP="0032172F">
      <w:pPr>
        <w:tabs>
          <w:tab w:val="center" w:pos="4568"/>
        </w:tabs>
        <w:ind w:right="-93"/>
        <w:rPr>
          <w:rFonts w:eastAsia="Calibri" w:cs="Tahoma"/>
          <w:bCs/>
          <w:szCs w:val="22"/>
          <w:lang w:eastAsia="en-US"/>
        </w:rPr>
      </w:pPr>
    </w:p>
    <w:p w14:paraId="77CFC088" w14:textId="77777777" w:rsidR="00664420" w:rsidRPr="0032172F" w:rsidRDefault="00664420" w:rsidP="0032172F">
      <w:pPr>
        <w:tabs>
          <w:tab w:val="center" w:pos="4568"/>
        </w:tabs>
        <w:ind w:right="-93"/>
        <w:rPr>
          <w:rFonts w:eastAsia="Calibri" w:cs="Tahoma"/>
          <w:bCs/>
          <w:szCs w:val="22"/>
          <w:lang w:eastAsia="en-US"/>
        </w:rPr>
      </w:pPr>
    </w:p>
    <w:p w14:paraId="781A11A5" w14:textId="77777777" w:rsidR="00664420" w:rsidRPr="0032172F" w:rsidRDefault="00664420" w:rsidP="0032172F">
      <w:pPr>
        <w:tabs>
          <w:tab w:val="center" w:pos="4568"/>
        </w:tabs>
        <w:ind w:right="-93"/>
        <w:rPr>
          <w:rFonts w:eastAsia="Calibri" w:cs="Tahoma"/>
          <w:bCs/>
          <w:szCs w:val="22"/>
          <w:lang w:eastAsia="en-US"/>
        </w:rPr>
      </w:pPr>
    </w:p>
    <w:p w14:paraId="5B4ADFF3" w14:textId="77777777" w:rsidR="00A131AC" w:rsidRPr="0032172F" w:rsidRDefault="00A131AC" w:rsidP="0032172F"/>
    <w:sectPr w:rsidR="00A131AC" w:rsidRPr="0032172F"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C62E3" w14:textId="77777777" w:rsidR="007415F4" w:rsidRDefault="007415F4" w:rsidP="00664420">
      <w:pPr>
        <w:spacing w:line="240" w:lineRule="auto"/>
      </w:pPr>
      <w:r>
        <w:separator/>
      </w:r>
    </w:p>
  </w:endnote>
  <w:endnote w:type="continuationSeparator" w:id="0">
    <w:p w14:paraId="7CEC8C0A" w14:textId="77777777" w:rsidR="007415F4" w:rsidRDefault="007415F4"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BB3694" w:rsidRDefault="00BB3694">
    <w:pPr>
      <w:tabs>
        <w:tab w:val="center" w:pos="4550"/>
        <w:tab w:val="left" w:pos="5818"/>
      </w:tabs>
      <w:ind w:right="260"/>
      <w:jc w:val="right"/>
      <w:rPr>
        <w:color w:val="071320" w:themeColor="text2" w:themeShade="80"/>
        <w:sz w:val="24"/>
        <w:szCs w:val="24"/>
      </w:rPr>
    </w:pPr>
  </w:p>
  <w:p w14:paraId="1BCA7F23" w14:textId="77777777" w:rsidR="00BB3694" w:rsidRDefault="00BB369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16B5B56F" w:rsidR="00BB3694" w:rsidRDefault="00BB3694">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A15575" w:rsidRPr="00A15575">
      <w:rPr>
        <w:noProof/>
        <w:color w:val="0A1D30" w:themeColor="text2" w:themeShade="BF"/>
        <w:sz w:val="24"/>
        <w:szCs w:val="24"/>
        <w:lang w:val="es-ES"/>
      </w:rPr>
      <w:t>8</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A15575" w:rsidRPr="00A15575">
      <w:rPr>
        <w:noProof/>
        <w:color w:val="0A1D30" w:themeColor="text2" w:themeShade="BF"/>
        <w:sz w:val="24"/>
        <w:szCs w:val="24"/>
        <w:lang w:val="es-ES"/>
      </w:rPr>
      <w:t>23</w:t>
    </w:r>
    <w:r>
      <w:rPr>
        <w:color w:val="0A1D30" w:themeColor="text2" w:themeShade="BF"/>
        <w:sz w:val="24"/>
        <w:szCs w:val="24"/>
      </w:rPr>
      <w:fldChar w:fldCharType="end"/>
    </w:r>
  </w:p>
  <w:p w14:paraId="310E15C0" w14:textId="77777777" w:rsidR="00BB3694" w:rsidRDefault="00BB36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40816" w14:textId="77777777" w:rsidR="007415F4" w:rsidRDefault="007415F4" w:rsidP="00664420">
      <w:pPr>
        <w:spacing w:line="240" w:lineRule="auto"/>
      </w:pPr>
      <w:r>
        <w:separator/>
      </w:r>
    </w:p>
  </w:footnote>
  <w:footnote w:type="continuationSeparator" w:id="0">
    <w:p w14:paraId="2F6FB26D" w14:textId="77777777" w:rsidR="007415F4" w:rsidRDefault="007415F4" w:rsidP="00664420">
      <w:pPr>
        <w:spacing w:line="240" w:lineRule="auto"/>
      </w:pPr>
      <w:r>
        <w:continuationSeparator/>
      </w:r>
    </w:p>
  </w:footnote>
  <w:footnote w:id="1">
    <w:p w14:paraId="30F0EC7D" w14:textId="61AAB750" w:rsidR="00A508EA" w:rsidRDefault="00A508EA" w:rsidP="00A508EA">
      <w:pPr>
        <w:pStyle w:val="Textonotapie"/>
        <w:ind w:right="-595"/>
      </w:pPr>
      <w:r>
        <w:rPr>
          <w:rStyle w:val="Refdenotaalpie"/>
        </w:rPr>
        <w:footnoteRef/>
      </w:r>
      <w:r>
        <w:t xml:space="preserve"> </w:t>
      </w:r>
      <w:r w:rsidRPr="00AB2FE5">
        <w:rPr>
          <w:rFonts w:eastAsia="Batang" w:cs="Tahoma"/>
          <w:i/>
          <w:sz w:val="16"/>
          <w:szCs w:val="22"/>
          <w:lang w:val="es-ES"/>
        </w:rPr>
        <w:t xml:space="preserve">Si bien, se registró </w:t>
      </w:r>
      <w:r>
        <w:rPr>
          <w:rFonts w:eastAsia="Batang" w:cs="Tahoma"/>
          <w:i/>
          <w:sz w:val="16"/>
          <w:szCs w:val="22"/>
          <w:lang w:val="es-ES"/>
        </w:rPr>
        <w:t>el uno</w:t>
      </w:r>
      <w:r w:rsidRPr="00A508EA">
        <w:rPr>
          <w:rFonts w:eastAsia="Batang" w:cs="Tahoma"/>
          <w:i/>
          <w:sz w:val="16"/>
          <w:szCs w:val="22"/>
          <w:lang w:val="es-ES"/>
        </w:rPr>
        <w:t xml:space="preserve">  de noviembre de dos mil veinticuatro</w:t>
      </w:r>
      <w:r>
        <w:rPr>
          <w:rFonts w:eastAsia="Batang" w:cs="Tahoma"/>
          <w:i/>
          <w:sz w:val="16"/>
          <w:szCs w:val="22"/>
          <w:lang w:val="es-ES"/>
        </w:rPr>
        <w:t xml:space="preserve">, </w:t>
      </w:r>
      <w:r w:rsidRPr="00AB2FE5">
        <w:rPr>
          <w:rFonts w:eastAsia="Batang" w:cs="Tahoma"/>
          <w:i/>
          <w:sz w:val="16"/>
          <w:szCs w:val="22"/>
          <w:lang w:val="es-ES"/>
        </w:rPr>
        <w:t xml:space="preserve">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tuvo por recibido, el día hábil subsecuente.</w:t>
      </w:r>
    </w:p>
    <w:p w14:paraId="2CA68BFC" w14:textId="3609CC57" w:rsidR="00A508EA" w:rsidRDefault="00A508EA">
      <w:pPr>
        <w:pStyle w:val="Textonotapie"/>
      </w:pPr>
    </w:p>
  </w:footnote>
  <w:footnote w:id="2">
    <w:p w14:paraId="53326FB8" w14:textId="77777777" w:rsidR="00FC01D5" w:rsidRDefault="00FC01D5" w:rsidP="00FC01D5">
      <w:pPr>
        <w:spacing w:before="240" w:after="240"/>
        <w:rPr>
          <w:rFonts w:eastAsia="Palatino Linotype" w:cs="Palatino Linotype"/>
          <w:sz w:val="16"/>
          <w:szCs w:val="16"/>
        </w:rPr>
      </w:pPr>
      <w:r>
        <w:rPr>
          <w:vertAlign w:val="superscript"/>
        </w:rPr>
        <w:footnoteRef/>
      </w:r>
      <w:r>
        <w:rPr>
          <w:rFonts w:eastAsia="Palatino Linotype" w:cs="Palatino Linotype"/>
          <w:sz w:val="16"/>
          <w:szCs w:val="16"/>
        </w:rPr>
        <w:t xml:space="preserve"> Carbonell, M. (2004). Los Derechos Fundamentales (Primera Edición ed.), México: Instituto de investigaciones Jurídicas.</w:t>
      </w:r>
    </w:p>
  </w:footnote>
  <w:footnote w:id="3">
    <w:p w14:paraId="50F4D09E" w14:textId="77777777" w:rsidR="00FC01D5" w:rsidRDefault="00FC01D5" w:rsidP="00FC01D5">
      <w:pPr>
        <w:spacing w:after="120" w:line="196" w:lineRule="auto"/>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VILLANUEVA </w:t>
      </w:r>
      <w:proofErr w:type="spellStart"/>
      <w:r>
        <w:rPr>
          <w:rFonts w:eastAsia="Palatino Linotype" w:cs="Palatino Linotype"/>
          <w:color w:val="000000"/>
          <w:sz w:val="16"/>
          <w:szCs w:val="16"/>
        </w:rPr>
        <w:t>VILLANUEVA</w:t>
      </w:r>
      <w:proofErr w:type="spellEnd"/>
      <w:r>
        <w:rPr>
          <w:rFonts w:eastAsia="Palatino Linotype" w:cs="Palatino Linotype"/>
          <w:color w:val="000000"/>
          <w:sz w:val="16"/>
          <w:szCs w:val="16"/>
        </w:rPr>
        <w:t xml:space="preserve"> Ernesto, Derecho de la Información, Ed, Porrúa S.A., México. 2006, pág.270.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B3694" w:rsidRPr="00330DA7" w14:paraId="070A4B18" w14:textId="77777777" w:rsidTr="003F35FD">
      <w:trPr>
        <w:trHeight w:val="144"/>
        <w:jc w:val="right"/>
      </w:trPr>
      <w:tc>
        <w:tcPr>
          <w:tcW w:w="2727" w:type="dxa"/>
        </w:tcPr>
        <w:p w14:paraId="62B7493A" w14:textId="77777777" w:rsidR="00BB3694" w:rsidRPr="00330DA7" w:rsidRDefault="00BB3694"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000CB9A" w:rsidR="00BB3694" w:rsidRPr="00A90C72" w:rsidRDefault="00BB3694" w:rsidP="003F35FD">
          <w:pPr>
            <w:tabs>
              <w:tab w:val="right" w:pos="8838"/>
            </w:tabs>
            <w:ind w:left="-74" w:right="-105"/>
            <w:rPr>
              <w:rFonts w:eastAsia="Calibri" w:cs="Tahoma"/>
              <w:szCs w:val="22"/>
              <w:lang w:eastAsia="en-US"/>
            </w:rPr>
          </w:pPr>
          <w:r>
            <w:rPr>
              <w:rFonts w:eastAsia="Calibri" w:cs="Tahoma"/>
              <w:szCs w:val="22"/>
              <w:lang w:eastAsia="en-US"/>
            </w:rPr>
            <w:t>07157/</w:t>
          </w:r>
          <w:r w:rsidRPr="00A90C72">
            <w:rPr>
              <w:rFonts w:eastAsia="Calibri" w:cs="Tahoma"/>
              <w:szCs w:val="22"/>
              <w:lang w:eastAsia="en-US"/>
            </w:rPr>
            <w:t>INFOEM/IP/RR</w:t>
          </w:r>
          <w:r>
            <w:rPr>
              <w:rFonts w:eastAsia="Calibri" w:cs="Tahoma"/>
              <w:szCs w:val="22"/>
              <w:lang w:eastAsia="en-US"/>
            </w:rPr>
            <w:t xml:space="preserve">/2024 </w:t>
          </w:r>
        </w:p>
      </w:tc>
    </w:tr>
    <w:tr w:rsidR="00BB3694" w:rsidRPr="00330DA7" w14:paraId="4521E058" w14:textId="77777777" w:rsidTr="003F35FD">
      <w:trPr>
        <w:trHeight w:val="283"/>
        <w:jc w:val="right"/>
      </w:trPr>
      <w:tc>
        <w:tcPr>
          <w:tcW w:w="2727" w:type="dxa"/>
        </w:tcPr>
        <w:p w14:paraId="0B68C086" w14:textId="77777777" w:rsidR="00BB3694" w:rsidRPr="00330DA7" w:rsidRDefault="00BB3694"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CE64811" w:rsidR="00BB3694" w:rsidRPr="00952DD0" w:rsidRDefault="00BB3694" w:rsidP="003F35FD">
          <w:pPr>
            <w:tabs>
              <w:tab w:val="left" w:pos="2834"/>
              <w:tab w:val="right" w:pos="8838"/>
            </w:tabs>
            <w:ind w:left="-108" w:right="-105"/>
            <w:rPr>
              <w:rFonts w:eastAsia="Calibri" w:cs="Tahoma"/>
              <w:szCs w:val="22"/>
              <w:lang w:eastAsia="en-US"/>
            </w:rPr>
          </w:pPr>
          <w:r w:rsidRPr="00CD4144">
            <w:rPr>
              <w:rFonts w:eastAsia="Calibri" w:cs="Tahoma"/>
              <w:szCs w:val="22"/>
              <w:lang w:eastAsia="en-US"/>
            </w:rPr>
            <w:t>Poder Legislativo</w:t>
          </w:r>
        </w:p>
      </w:tc>
    </w:tr>
    <w:tr w:rsidR="00BB3694" w:rsidRPr="00330DA7" w14:paraId="6331D9B6" w14:textId="77777777" w:rsidTr="003F35FD">
      <w:trPr>
        <w:trHeight w:val="283"/>
        <w:jc w:val="right"/>
      </w:trPr>
      <w:tc>
        <w:tcPr>
          <w:tcW w:w="2727" w:type="dxa"/>
        </w:tcPr>
        <w:p w14:paraId="3FA86BAE" w14:textId="04F1C45E" w:rsidR="00BB3694" w:rsidRPr="00330DA7" w:rsidRDefault="00BB3694"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BB3694" w:rsidRPr="00EA66FC" w:rsidRDefault="00BB3694"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BB3694" w:rsidRPr="00443C6B" w:rsidRDefault="00BB3694"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BB3694" w:rsidRPr="00330DA7" w14:paraId="29CFF901" w14:textId="77777777" w:rsidTr="000F544B">
      <w:trPr>
        <w:trHeight w:val="1435"/>
      </w:trPr>
      <w:tc>
        <w:tcPr>
          <w:tcW w:w="283" w:type="dxa"/>
          <w:shd w:val="clear" w:color="auto" w:fill="auto"/>
        </w:tcPr>
        <w:p w14:paraId="046B9F8F" w14:textId="77777777" w:rsidR="00BB3694" w:rsidRPr="00330DA7" w:rsidRDefault="00BB3694" w:rsidP="000F544B">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B3694" w:rsidRPr="00330DA7" w14:paraId="04F272D2" w14:textId="77777777" w:rsidTr="000F544B">
            <w:trPr>
              <w:trHeight w:val="144"/>
            </w:trPr>
            <w:tc>
              <w:tcPr>
                <w:tcW w:w="2727" w:type="dxa"/>
              </w:tcPr>
              <w:p w14:paraId="2FD4DBF6" w14:textId="77777777" w:rsidR="00BB3694" w:rsidRPr="00330DA7" w:rsidRDefault="00BB3694" w:rsidP="000F544B">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B81D610" w:rsidR="00BB3694" w:rsidRPr="00A90C72" w:rsidRDefault="00BB3694" w:rsidP="000F544B">
                <w:pPr>
                  <w:tabs>
                    <w:tab w:val="right" w:pos="8838"/>
                  </w:tabs>
                  <w:ind w:left="-74" w:right="-105"/>
                  <w:rPr>
                    <w:rFonts w:eastAsia="Calibri" w:cs="Tahoma"/>
                    <w:szCs w:val="22"/>
                    <w:lang w:eastAsia="en-US"/>
                  </w:rPr>
                </w:pPr>
                <w:r>
                  <w:rPr>
                    <w:rFonts w:eastAsia="Calibri" w:cs="Tahoma"/>
                    <w:szCs w:val="22"/>
                    <w:lang w:eastAsia="en-US"/>
                  </w:rPr>
                  <w:t>07157/</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BB3694" w:rsidRDefault="00BB3694" w:rsidP="000F544B">
                <w:pPr>
                  <w:tabs>
                    <w:tab w:val="right" w:pos="8838"/>
                  </w:tabs>
                  <w:ind w:left="-74" w:right="-105"/>
                  <w:rPr>
                    <w:rFonts w:eastAsia="Calibri" w:cs="Tahoma"/>
                    <w:szCs w:val="22"/>
                    <w:lang w:eastAsia="en-US"/>
                  </w:rPr>
                </w:pPr>
              </w:p>
            </w:tc>
          </w:tr>
          <w:tr w:rsidR="00BB3694" w:rsidRPr="00330DA7" w14:paraId="05C58951" w14:textId="77777777" w:rsidTr="000F544B">
            <w:trPr>
              <w:trHeight w:val="144"/>
            </w:trPr>
            <w:tc>
              <w:tcPr>
                <w:tcW w:w="2727" w:type="dxa"/>
              </w:tcPr>
              <w:p w14:paraId="642B9610" w14:textId="77777777" w:rsidR="00BB3694" w:rsidRPr="00330DA7" w:rsidRDefault="00BB3694" w:rsidP="000F544B">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3C9E2E1" w:rsidR="00BB3694" w:rsidRPr="005F19B1" w:rsidRDefault="00A15575" w:rsidP="000F544B">
                <w:pPr>
                  <w:tabs>
                    <w:tab w:val="left" w:pos="3122"/>
                    <w:tab w:val="right" w:pos="8838"/>
                  </w:tabs>
                  <w:ind w:left="-105" w:right="-105"/>
                  <w:rPr>
                    <w:rFonts w:eastAsia="Calibri" w:cs="Tahoma"/>
                    <w:szCs w:val="22"/>
                    <w:lang w:eastAsia="en-US"/>
                  </w:rPr>
                </w:pPr>
                <w:r>
                  <w:rPr>
                    <w:rFonts w:eastAsia="Calibri" w:cs="Tahoma"/>
                    <w:szCs w:val="22"/>
                    <w:lang w:eastAsia="en-US"/>
                  </w:rPr>
                  <w:t>XXXX XXXXXX XXXXXXX XXXX</w:t>
                </w:r>
              </w:p>
            </w:tc>
            <w:tc>
              <w:tcPr>
                <w:tcW w:w="3402" w:type="dxa"/>
              </w:tcPr>
              <w:p w14:paraId="73F47F53" w14:textId="77777777" w:rsidR="00BB3694" w:rsidRPr="005F19B1" w:rsidRDefault="00BB3694" w:rsidP="000F544B">
                <w:pPr>
                  <w:tabs>
                    <w:tab w:val="left" w:pos="3122"/>
                    <w:tab w:val="right" w:pos="8838"/>
                  </w:tabs>
                  <w:ind w:left="-105" w:right="-105"/>
                  <w:rPr>
                    <w:rFonts w:eastAsia="Calibri" w:cs="Tahoma"/>
                    <w:szCs w:val="22"/>
                    <w:lang w:eastAsia="en-US"/>
                  </w:rPr>
                </w:pPr>
              </w:p>
            </w:tc>
          </w:tr>
          <w:bookmarkEnd w:id="1"/>
          <w:tr w:rsidR="00BB3694" w:rsidRPr="00330DA7" w14:paraId="00E6CDC1" w14:textId="77777777" w:rsidTr="000F544B">
            <w:trPr>
              <w:trHeight w:val="283"/>
            </w:trPr>
            <w:tc>
              <w:tcPr>
                <w:tcW w:w="2727" w:type="dxa"/>
              </w:tcPr>
              <w:p w14:paraId="0631AD24" w14:textId="77777777" w:rsidR="00BB3694" w:rsidRPr="00330DA7" w:rsidRDefault="00BB3694" w:rsidP="000F544B">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ABA3F23" w:rsidR="00BB3694" w:rsidRPr="00952DD0" w:rsidRDefault="00BB3694" w:rsidP="000F544B">
                <w:pPr>
                  <w:tabs>
                    <w:tab w:val="left" w:pos="2834"/>
                    <w:tab w:val="right" w:pos="8838"/>
                  </w:tabs>
                  <w:ind w:left="-108" w:right="-105"/>
                  <w:rPr>
                    <w:rFonts w:eastAsia="Calibri" w:cs="Tahoma"/>
                    <w:szCs w:val="22"/>
                    <w:lang w:eastAsia="en-US"/>
                  </w:rPr>
                </w:pPr>
                <w:r w:rsidRPr="00CD4144">
                  <w:rPr>
                    <w:rFonts w:eastAsia="Calibri" w:cs="Tahoma"/>
                    <w:szCs w:val="22"/>
                    <w:lang w:eastAsia="en-US"/>
                  </w:rPr>
                  <w:t>Poder Legislativo</w:t>
                </w:r>
              </w:p>
            </w:tc>
            <w:tc>
              <w:tcPr>
                <w:tcW w:w="3402" w:type="dxa"/>
              </w:tcPr>
              <w:p w14:paraId="3A7DA319" w14:textId="77777777" w:rsidR="00BB3694" w:rsidRPr="00A90C72" w:rsidRDefault="00BB3694" w:rsidP="000F544B">
                <w:pPr>
                  <w:tabs>
                    <w:tab w:val="left" w:pos="2834"/>
                    <w:tab w:val="right" w:pos="8838"/>
                  </w:tabs>
                  <w:ind w:left="-108" w:right="-105"/>
                  <w:rPr>
                    <w:rFonts w:eastAsia="Calibri" w:cs="Tahoma"/>
                    <w:szCs w:val="22"/>
                    <w:lang w:eastAsia="en-US"/>
                  </w:rPr>
                </w:pPr>
              </w:p>
            </w:tc>
          </w:tr>
          <w:tr w:rsidR="00BB3694" w:rsidRPr="00330DA7" w14:paraId="0F6CD8D2" w14:textId="77777777" w:rsidTr="000F544B">
            <w:trPr>
              <w:trHeight w:val="283"/>
            </w:trPr>
            <w:tc>
              <w:tcPr>
                <w:tcW w:w="2727" w:type="dxa"/>
              </w:tcPr>
              <w:p w14:paraId="31700628" w14:textId="385332FF" w:rsidR="00BB3694" w:rsidRPr="00330DA7" w:rsidRDefault="00BB3694" w:rsidP="000F544B">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BB3694" w:rsidRPr="00EA66FC" w:rsidRDefault="00BB3694" w:rsidP="000F544B">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BB3694" w:rsidRPr="00330DA7" w:rsidRDefault="00BB3694" w:rsidP="000F544B">
                <w:pPr>
                  <w:tabs>
                    <w:tab w:val="right" w:pos="8838"/>
                  </w:tabs>
                  <w:ind w:left="-108" w:right="-105"/>
                  <w:rPr>
                    <w:rFonts w:eastAsia="Calibri" w:cs="Tahoma"/>
                    <w:szCs w:val="22"/>
                    <w:lang w:eastAsia="en-US"/>
                  </w:rPr>
                </w:pPr>
              </w:p>
            </w:tc>
          </w:tr>
        </w:tbl>
        <w:p w14:paraId="5DC6AC61" w14:textId="77777777" w:rsidR="00BB3694" w:rsidRPr="00330DA7" w:rsidRDefault="00BB3694" w:rsidP="000F544B">
          <w:pPr>
            <w:tabs>
              <w:tab w:val="right" w:pos="8838"/>
            </w:tabs>
            <w:ind w:left="-28"/>
            <w:rPr>
              <w:rFonts w:ascii="Arial" w:eastAsia="Calibri" w:hAnsi="Arial" w:cs="Arial"/>
              <w:b/>
              <w:szCs w:val="22"/>
              <w:lang w:eastAsia="en-US"/>
            </w:rPr>
          </w:pPr>
        </w:p>
      </w:tc>
    </w:tr>
  </w:tbl>
  <w:p w14:paraId="2A906731" w14:textId="77777777" w:rsidR="00BB3694" w:rsidRPr="00765661" w:rsidRDefault="007415F4" w:rsidP="000F544B">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4"/>
  </w:num>
  <w:num w:numId="5">
    <w:abstractNumId w:val="1"/>
  </w:num>
  <w:num w:numId="6">
    <w:abstractNumId w:val="14"/>
  </w:num>
  <w:num w:numId="7">
    <w:abstractNumId w:val="9"/>
  </w:num>
  <w:num w:numId="8">
    <w:abstractNumId w:val="3"/>
  </w:num>
  <w:num w:numId="9">
    <w:abstractNumId w:va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28FA"/>
    <w:rsid w:val="00057B2D"/>
    <w:rsid w:val="00080071"/>
    <w:rsid w:val="000D0D67"/>
    <w:rsid w:val="000E09C4"/>
    <w:rsid w:val="000F544B"/>
    <w:rsid w:val="0011350D"/>
    <w:rsid w:val="00141876"/>
    <w:rsid w:val="0014207B"/>
    <w:rsid w:val="00150C49"/>
    <w:rsid w:val="00163D12"/>
    <w:rsid w:val="001A58B3"/>
    <w:rsid w:val="001C7688"/>
    <w:rsid w:val="001D30FA"/>
    <w:rsid w:val="001F3515"/>
    <w:rsid w:val="001F5C8C"/>
    <w:rsid w:val="00233005"/>
    <w:rsid w:val="00233F17"/>
    <w:rsid w:val="002A3601"/>
    <w:rsid w:val="002B029C"/>
    <w:rsid w:val="002B7C6F"/>
    <w:rsid w:val="002D111C"/>
    <w:rsid w:val="002F4BBA"/>
    <w:rsid w:val="00302476"/>
    <w:rsid w:val="0032172F"/>
    <w:rsid w:val="00331F35"/>
    <w:rsid w:val="00335CDF"/>
    <w:rsid w:val="00337F4D"/>
    <w:rsid w:val="00362A11"/>
    <w:rsid w:val="003A40C1"/>
    <w:rsid w:val="003B5D3E"/>
    <w:rsid w:val="003E4F98"/>
    <w:rsid w:val="003F35FD"/>
    <w:rsid w:val="003F6FBF"/>
    <w:rsid w:val="0041385B"/>
    <w:rsid w:val="00441BFA"/>
    <w:rsid w:val="00454FBD"/>
    <w:rsid w:val="004D7CD8"/>
    <w:rsid w:val="004E5068"/>
    <w:rsid w:val="004F7A00"/>
    <w:rsid w:val="00523F48"/>
    <w:rsid w:val="005365FA"/>
    <w:rsid w:val="005723CB"/>
    <w:rsid w:val="00575400"/>
    <w:rsid w:val="005A65C3"/>
    <w:rsid w:val="005B18AF"/>
    <w:rsid w:val="005D0B1A"/>
    <w:rsid w:val="005D5A50"/>
    <w:rsid w:val="005F5301"/>
    <w:rsid w:val="005F65B7"/>
    <w:rsid w:val="006067C7"/>
    <w:rsid w:val="00606A65"/>
    <w:rsid w:val="006159AD"/>
    <w:rsid w:val="00646436"/>
    <w:rsid w:val="00664420"/>
    <w:rsid w:val="006A646A"/>
    <w:rsid w:val="006B10B0"/>
    <w:rsid w:val="006B4E59"/>
    <w:rsid w:val="006E25BC"/>
    <w:rsid w:val="006E6BBC"/>
    <w:rsid w:val="006F7768"/>
    <w:rsid w:val="00717E59"/>
    <w:rsid w:val="007415F4"/>
    <w:rsid w:val="00775BFC"/>
    <w:rsid w:val="007A3459"/>
    <w:rsid w:val="007B6074"/>
    <w:rsid w:val="007D1C55"/>
    <w:rsid w:val="007D29D7"/>
    <w:rsid w:val="007D317F"/>
    <w:rsid w:val="007F5D06"/>
    <w:rsid w:val="007F7EDC"/>
    <w:rsid w:val="00805A6E"/>
    <w:rsid w:val="00865CF4"/>
    <w:rsid w:val="00876DBC"/>
    <w:rsid w:val="008A6003"/>
    <w:rsid w:val="008A6F88"/>
    <w:rsid w:val="008B1E16"/>
    <w:rsid w:val="008E1316"/>
    <w:rsid w:val="008E1CA9"/>
    <w:rsid w:val="00902EE5"/>
    <w:rsid w:val="009101F7"/>
    <w:rsid w:val="00910FD2"/>
    <w:rsid w:val="00931437"/>
    <w:rsid w:val="00953430"/>
    <w:rsid w:val="00970EB3"/>
    <w:rsid w:val="009718B6"/>
    <w:rsid w:val="009A0277"/>
    <w:rsid w:val="009A2D78"/>
    <w:rsid w:val="009A7C10"/>
    <w:rsid w:val="009B2945"/>
    <w:rsid w:val="009E2DEE"/>
    <w:rsid w:val="009F797C"/>
    <w:rsid w:val="00A131AC"/>
    <w:rsid w:val="00A15575"/>
    <w:rsid w:val="00A16D85"/>
    <w:rsid w:val="00A21A20"/>
    <w:rsid w:val="00A36A99"/>
    <w:rsid w:val="00A508EA"/>
    <w:rsid w:val="00A53315"/>
    <w:rsid w:val="00A70EF0"/>
    <w:rsid w:val="00A9208D"/>
    <w:rsid w:val="00AA6EA9"/>
    <w:rsid w:val="00AC2DB8"/>
    <w:rsid w:val="00AC3CA0"/>
    <w:rsid w:val="00AD6256"/>
    <w:rsid w:val="00AE3DA7"/>
    <w:rsid w:val="00AF03C4"/>
    <w:rsid w:val="00B22A80"/>
    <w:rsid w:val="00B23128"/>
    <w:rsid w:val="00B82F0C"/>
    <w:rsid w:val="00B94487"/>
    <w:rsid w:val="00BA55A8"/>
    <w:rsid w:val="00BA7B9C"/>
    <w:rsid w:val="00BB2ABF"/>
    <w:rsid w:val="00BB3694"/>
    <w:rsid w:val="00BB64F4"/>
    <w:rsid w:val="00BD3F4F"/>
    <w:rsid w:val="00BD5A7C"/>
    <w:rsid w:val="00BE7A1B"/>
    <w:rsid w:val="00BF0221"/>
    <w:rsid w:val="00BF091A"/>
    <w:rsid w:val="00BF4EAD"/>
    <w:rsid w:val="00C049E2"/>
    <w:rsid w:val="00C36795"/>
    <w:rsid w:val="00C461EC"/>
    <w:rsid w:val="00C507D4"/>
    <w:rsid w:val="00C71CEF"/>
    <w:rsid w:val="00C72DAA"/>
    <w:rsid w:val="00C80B14"/>
    <w:rsid w:val="00CB7E9A"/>
    <w:rsid w:val="00CC1D4B"/>
    <w:rsid w:val="00CD0B92"/>
    <w:rsid w:val="00CD4144"/>
    <w:rsid w:val="00CE29D3"/>
    <w:rsid w:val="00CF2D8B"/>
    <w:rsid w:val="00CF378F"/>
    <w:rsid w:val="00CF7586"/>
    <w:rsid w:val="00D036D3"/>
    <w:rsid w:val="00D2790D"/>
    <w:rsid w:val="00D51ECD"/>
    <w:rsid w:val="00D6170E"/>
    <w:rsid w:val="00D91CB4"/>
    <w:rsid w:val="00DB1C09"/>
    <w:rsid w:val="00DC2048"/>
    <w:rsid w:val="00DE1133"/>
    <w:rsid w:val="00DF1501"/>
    <w:rsid w:val="00E16BF5"/>
    <w:rsid w:val="00E37A3F"/>
    <w:rsid w:val="00E37D3C"/>
    <w:rsid w:val="00E40A98"/>
    <w:rsid w:val="00E62E6A"/>
    <w:rsid w:val="00E83EF5"/>
    <w:rsid w:val="00E9335C"/>
    <w:rsid w:val="00ED1C1E"/>
    <w:rsid w:val="00EE0498"/>
    <w:rsid w:val="00EE2AF2"/>
    <w:rsid w:val="00EF165E"/>
    <w:rsid w:val="00F07EE6"/>
    <w:rsid w:val="00F33CC8"/>
    <w:rsid w:val="00F4481C"/>
    <w:rsid w:val="00F75D23"/>
    <w:rsid w:val="00FA5957"/>
    <w:rsid w:val="00FC01D5"/>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deglobo">
    <w:name w:val="Balloon Text"/>
    <w:basedOn w:val="Normal"/>
    <w:link w:val="TextodegloboCar"/>
    <w:uiPriority w:val="99"/>
    <w:semiHidden/>
    <w:unhideWhenUsed/>
    <w:rsid w:val="006B4E5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4E59"/>
    <w:rPr>
      <w:rFonts w:ascii="Segoe UI" w:eastAsia="Times New Roman" w:hAnsi="Segoe UI" w:cs="Segoe UI"/>
      <w:kern w:val="0"/>
      <w:sz w:val="18"/>
      <w:szCs w:val="18"/>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508EA"/>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508EA"/>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A508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E27EF0-6733-4532-BB11-4EE1E9D1F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23</Pages>
  <Words>6125</Words>
  <Characters>33692</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30</cp:revision>
  <cp:lastPrinted>2024-12-13T20:17:00Z</cp:lastPrinted>
  <dcterms:created xsi:type="dcterms:W3CDTF">2024-04-29T22:25:00Z</dcterms:created>
  <dcterms:modified xsi:type="dcterms:W3CDTF">2025-01-22T19:59:00Z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