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0CDC81" w14:textId="712C0F4D" w:rsidR="00A424F6" w:rsidRPr="00BE7FF5" w:rsidRDefault="00A424F6" w:rsidP="00A424F6">
      <w:pPr>
        <w:tabs>
          <w:tab w:val="left" w:pos="3465"/>
        </w:tabs>
        <w:spacing w:line="360" w:lineRule="auto"/>
        <w:jc w:val="both"/>
        <w:rPr>
          <w:rFonts w:ascii="Palatino Linotype" w:hAnsi="Palatino Linotype"/>
        </w:rPr>
      </w:pPr>
      <w:r w:rsidRPr="00BE7FF5">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4C6EF7" w:rsidRPr="00BE7FF5">
        <w:rPr>
          <w:rFonts w:ascii="Palatino Linotype" w:hAnsi="Palatino Linotype"/>
        </w:rPr>
        <w:t>diecisiete</w:t>
      </w:r>
      <w:r w:rsidR="004F3DBA" w:rsidRPr="00BE7FF5">
        <w:rPr>
          <w:rFonts w:ascii="Palatino Linotype" w:hAnsi="Palatino Linotype"/>
        </w:rPr>
        <w:t xml:space="preserve"> </w:t>
      </w:r>
      <w:r w:rsidR="004C6EF7" w:rsidRPr="00BE7FF5">
        <w:rPr>
          <w:rFonts w:ascii="Palatino Linotype" w:hAnsi="Palatino Linotype"/>
        </w:rPr>
        <w:t xml:space="preserve">(17) </w:t>
      </w:r>
      <w:r w:rsidR="004F3DBA" w:rsidRPr="00BE7FF5">
        <w:rPr>
          <w:rFonts w:ascii="Palatino Linotype" w:hAnsi="Palatino Linotype"/>
        </w:rPr>
        <w:t>de enero de dos mil veinticuatro</w:t>
      </w:r>
      <w:r w:rsidRPr="00BE7FF5">
        <w:rPr>
          <w:rFonts w:ascii="Palatino Linotype" w:hAnsi="Palatino Linotype"/>
        </w:rPr>
        <w:t>.</w:t>
      </w:r>
    </w:p>
    <w:p w14:paraId="5474087E" w14:textId="77777777" w:rsidR="00A424F6" w:rsidRPr="00BE7FF5" w:rsidRDefault="00A424F6" w:rsidP="00A424F6">
      <w:pPr>
        <w:tabs>
          <w:tab w:val="left" w:pos="3465"/>
        </w:tabs>
        <w:spacing w:line="360" w:lineRule="auto"/>
        <w:jc w:val="both"/>
        <w:rPr>
          <w:rFonts w:ascii="Palatino Linotype" w:hAnsi="Palatino Linotype"/>
        </w:rPr>
      </w:pPr>
    </w:p>
    <w:p w14:paraId="0276BC7E" w14:textId="4C7D1EDC" w:rsidR="00A424F6" w:rsidRPr="00BE7FF5" w:rsidRDefault="00A424F6" w:rsidP="00A424F6">
      <w:pPr>
        <w:spacing w:line="360" w:lineRule="auto"/>
        <w:jc w:val="both"/>
        <w:rPr>
          <w:rFonts w:ascii="Palatino Linotype" w:hAnsi="Palatino Linotype"/>
        </w:rPr>
      </w:pPr>
      <w:r w:rsidRPr="00BE7FF5">
        <w:rPr>
          <w:rFonts w:ascii="Palatino Linotype" w:hAnsi="Palatino Linotype"/>
          <w:b/>
        </w:rPr>
        <w:t>VISTO</w:t>
      </w:r>
      <w:r w:rsidRPr="00BE7FF5">
        <w:rPr>
          <w:rFonts w:ascii="Palatino Linotype" w:hAnsi="Palatino Linotype"/>
        </w:rPr>
        <w:t xml:space="preserve"> el expediente electrónico formado con motivo del recurso de revisión </w:t>
      </w:r>
      <w:r w:rsidR="004F3DBA" w:rsidRPr="00BE7FF5">
        <w:rPr>
          <w:rFonts w:ascii="Palatino Linotype" w:hAnsi="Palatino Linotype"/>
          <w:b/>
        </w:rPr>
        <w:t>05043/INFOEM/IP/RR/2023</w:t>
      </w:r>
      <w:r w:rsidRPr="00BE7FF5">
        <w:rPr>
          <w:rFonts w:ascii="Palatino Linotype" w:hAnsi="Palatino Linotype"/>
        </w:rPr>
        <w:t>,</w:t>
      </w:r>
      <w:r w:rsidRPr="00BE7FF5">
        <w:rPr>
          <w:rFonts w:ascii="Palatino Linotype" w:hAnsi="Palatino Linotype" w:cs="Arial"/>
          <w:b/>
          <w:bCs/>
        </w:rPr>
        <w:t xml:space="preserve"> </w:t>
      </w:r>
      <w:r w:rsidRPr="00BE7FF5">
        <w:rPr>
          <w:rFonts w:ascii="Palatino Linotype" w:hAnsi="Palatino Linotype"/>
        </w:rPr>
        <w:t xml:space="preserve">promovido por </w:t>
      </w:r>
      <w:r w:rsidR="009623A0">
        <w:rPr>
          <w:rFonts w:ascii="Palatino Linotype" w:hAnsi="Palatino Linotype"/>
          <w:b/>
          <w:bCs/>
        </w:rPr>
        <w:t xml:space="preserve">XXX </w:t>
      </w:r>
      <w:proofErr w:type="spellStart"/>
      <w:r w:rsidR="009623A0">
        <w:rPr>
          <w:rFonts w:ascii="Palatino Linotype" w:hAnsi="Palatino Linotype"/>
          <w:b/>
          <w:bCs/>
        </w:rPr>
        <w:t>XXX</w:t>
      </w:r>
      <w:proofErr w:type="spellEnd"/>
      <w:r w:rsidR="009623A0">
        <w:rPr>
          <w:rFonts w:ascii="Palatino Linotype" w:hAnsi="Palatino Linotype"/>
          <w:b/>
          <w:bCs/>
        </w:rPr>
        <w:t xml:space="preserve"> </w:t>
      </w:r>
      <w:proofErr w:type="spellStart"/>
      <w:r w:rsidR="009623A0">
        <w:rPr>
          <w:rFonts w:ascii="Palatino Linotype" w:hAnsi="Palatino Linotype"/>
          <w:b/>
          <w:bCs/>
        </w:rPr>
        <w:t>XXX</w:t>
      </w:r>
      <w:proofErr w:type="spellEnd"/>
      <w:r w:rsidRPr="00BE7FF5">
        <w:rPr>
          <w:rFonts w:ascii="Palatino Linotype" w:hAnsi="Palatino Linotype"/>
        </w:rPr>
        <w:t xml:space="preserve">, a quien en lo sucesivo se le identificará como </w:t>
      </w:r>
      <w:r w:rsidRPr="00BE7FF5">
        <w:rPr>
          <w:rFonts w:ascii="Palatino Linotype" w:hAnsi="Palatino Linotype"/>
          <w:b/>
        </w:rPr>
        <w:t>EL RECURRENTE</w:t>
      </w:r>
      <w:r w:rsidRPr="00BE7FF5">
        <w:rPr>
          <w:rFonts w:ascii="Palatino Linotype" w:hAnsi="Palatino Linotype" w:cs="Arial"/>
        </w:rPr>
        <w:t xml:space="preserve">, en contra de la respuesta del </w:t>
      </w:r>
      <w:r w:rsidRPr="00BE7FF5">
        <w:rPr>
          <w:rFonts w:ascii="Palatino Linotype" w:hAnsi="Palatino Linotype" w:cs="Arial"/>
          <w:b/>
          <w:bCs/>
        </w:rPr>
        <w:t>Organismo Público Descentralizado Municipal para la Prestación de Los Servicios de Agua Potable Alcantarillado y Saneamiento de Cuautitlán Izcalli denominado OPERAGUA, O.P.D.M.</w:t>
      </w:r>
      <w:r w:rsidRPr="00BE7FF5">
        <w:rPr>
          <w:rFonts w:ascii="Palatino Linotype" w:hAnsi="Palatino Linotype" w:cs="Arial"/>
          <w:b/>
        </w:rPr>
        <w:t>,</w:t>
      </w:r>
      <w:r w:rsidRPr="00BE7FF5">
        <w:rPr>
          <w:rFonts w:ascii="Palatino Linotype" w:hAnsi="Palatino Linotype"/>
          <w:b/>
        </w:rPr>
        <w:t xml:space="preserve"> </w:t>
      </w:r>
      <w:r w:rsidRPr="00BE7FF5">
        <w:rPr>
          <w:rFonts w:ascii="Palatino Linotype" w:hAnsi="Palatino Linotype"/>
        </w:rPr>
        <w:t>en lo sucesivo el</w:t>
      </w:r>
      <w:r w:rsidRPr="00BE7FF5">
        <w:rPr>
          <w:rFonts w:ascii="Palatino Linotype" w:hAnsi="Palatino Linotype"/>
          <w:b/>
        </w:rPr>
        <w:t xml:space="preserve"> SUJETO OBLIGADO</w:t>
      </w:r>
      <w:r w:rsidRPr="00BE7FF5">
        <w:rPr>
          <w:rFonts w:ascii="Palatino Linotype" w:hAnsi="Palatino Linotype"/>
        </w:rPr>
        <w:t>, se procede a dictar la presente resolución, con base en los siguientes:</w:t>
      </w:r>
    </w:p>
    <w:p w14:paraId="2029E4C6" w14:textId="77777777" w:rsidR="00A424F6" w:rsidRPr="00BE7FF5" w:rsidRDefault="00A424F6" w:rsidP="00A424F6">
      <w:pPr>
        <w:spacing w:line="360" w:lineRule="auto"/>
        <w:jc w:val="both"/>
        <w:rPr>
          <w:rFonts w:ascii="Palatino Linotype" w:hAnsi="Palatino Linotype"/>
          <w:b/>
        </w:rPr>
      </w:pPr>
    </w:p>
    <w:p w14:paraId="023A3FDA" w14:textId="77777777" w:rsidR="00A424F6" w:rsidRPr="00BE7FF5" w:rsidRDefault="00A424F6" w:rsidP="00A424F6">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BE7FF5">
        <w:rPr>
          <w:rFonts w:ascii="Palatino Linotype" w:hAnsi="Palatino Linotype"/>
          <w:b/>
          <w:color w:val="000000" w:themeColor="text1"/>
          <w:sz w:val="24"/>
          <w:szCs w:val="24"/>
        </w:rPr>
        <w:t>ANTECEDENTES</w:t>
      </w:r>
      <w:bookmarkEnd w:id="0"/>
      <w:bookmarkEnd w:id="1"/>
      <w:bookmarkEnd w:id="2"/>
    </w:p>
    <w:p w14:paraId="0FB02FFE" w14:textId="77777777" w:rsidR="00A424F6" w:rsidRPr="00BE7FF5" w:rsidRDefault="00A424F6" w:rsidP="00A424F6"/>
    <w:p w14:paraId="752DD3AD" w14:textId="3A120261" w:rsidR="00A424F6" w:rsidRPr="00BE7FF5" w:rsidRDefault="00A424F6" w:rsidP="00A424F6">
      <w:pPr>
        <w:pStyle w:val="Prrafodelista"/>
        <w:numPr>
          <w:ilvl w:val="0"/>
          <w:numId w:val="1"/>
        </w:numPr>
        <w:spacing w:line="360" w:lineRule="auto"/>
        <w:ind w:left="0" w:firstLine="0"/>
        <w:jc w:val="both"/>
        <w:rPr>
          <w:rFonts w:ascii="Palatino Linotype" w:eastAsia="Calibri" w:hAnsi="Palatino Linotype" w:cs="Arial"/>
          <w:lang w:val="es-ES"/>
        </w:rPr>
      </w:pPr>
      <w:r w:rsidRPr="00BE7FF5">
        <w:rPr>
          <w:rFonts w:ascii="Palatino Linotype" w:eastAsia="Calibri" w:hAnsi="Palatino Linotype" w:cs="Arial"/>
          <w:lang w:val="es-ES"/>
        </w:rPr>
        <w:t xml:space="preserve">El día </w:t>
      </w:r>
      <w:r w:rsidR="004F3DBA" w:rsidRPr="00BE7FF5">
        <w:rPr>
          <w:rFonts w:ascii="Palatino Linotype" w:eastAsia="Calibri" w:hAnsi="Palatino Linotype" w:cs="Arial"/>
          <w:b/>
          <w:lang w:val="es-ES"/>
        </w:rPr>
        <w:t>s</w:t>
      </w:r>
      <w:r w:rsidR="008D4918" w:rsidRPr="00BE7FF5">
        <w:rPr>
          <w:rFonts w:ascii="Palatino Linotype" w:eastAsia="Calibri" w:hAnsi="Palatino Linotype" w:cs="Arial"/>
          <w:b/>
          <w:lang w:val="es-ES"/>
        </w:rPr>
        <w:t>iete</w:t>
      </w:r>
      <w:r w:rsidR="004F3DBA" w:rsidRPr="00BE7FF5">
        <w:rPr>
          <w:rFonts w:ascii="Palatino Linotype" w:eastAsia="Calibri" w:hAnsi="Palatino Linotype" w:cs="Arial"/>
          <w:b/>
          <w:lang w:val="es-ES"/>
        </w:rPr>
        <w:t xml:space="preserve"> de agosto de dos mil veintitrés</w:t>
      </w:r>
      <w:r w:rsidRPr="00BE7FF5">
        <w:rPr>
          <w:rFonts w:ascii="Palatino Linotype" w:hAnsi="Palatino Linotype"/>
          <w:b/>
        </w:rPr>
        <w:t xml:space="preserve">, </w:t>
      </w:r>
      <w:r w:rsidRPr="00BE7FF5">
        <w:rPr>
          <w:rFonts w:ascii="Palatino Linotype" w:eastAsia="Calibri" w:hAnsi="Palatino Linotype" w:cs="Arial"/>
          <w:lang w:val="es-ES"/>
        </w:rPr>
        <w:t xml:space="preserve">se presentó ante el </w:t>
      </w:r>
      <w:r w:rsidRPr="00BE7FF5">
        <w:rPr>
          <w:rFonts w:ascii="Palatino Linotype" w:eastAsia="Calibri" w:hAnsi="Palatino Linotype" w:cs="Arial"/>
          <w:b/>
          <w:lang w:val="es-ES"/>
        </w:rPr>
        <w:t>SUJETO OBLIGADO</w:t>
      </w:r>
      <w:r w:rsidRPr="00BE7FF5">
        <w:rPr>
          <w:rFonts w:ascii="Palatino Linotype" w:eastAsia="Calibri" w:hAnsi="Palatino Linotype" w:cs="Arial"/>
        </w:rPr>
        <w:t xml:space="preserve"> vía </w:t>
      </w:r>
      <w:r w:rsidRPr="00BE7FF5">
        <w:rPr>
          <w:rFonts w:ascii="Palatino Linotype" w:eastAsia="Calibri" w:hAnsi="Palatino Linotype" w:cs="Arial"/>
          <w:lang w:val="es-ES"/>
        </w:rPr>
        <w:t>SAIMEX, la solicitud de información pública registrada con el número</w:t>
      </w:r>
      <w:r w:rsidRPr="00BE7FF5">
        <w:rPr>
          <w:rFonts w:ascii="Palatino Linotype" w:hAnsi="Palatino Linotype"/>
          <w:b/>
          <w:bCs/>
          <w:color w:val="000000" w:themeColor="text1"/>
        </w:rPr>
        <w:t xml:space="preserve"> </w:t>
      </w:r>
      <w:r w:rsidR="004F3DBA" w:rsidRPr="00BE7FF5">
        <w:rPr>
          <w:rFonts w:ascii="Palatino Linotype" w:hAnsi="Palatino Linotype"/>
          <w:b/>
          <w:bCs/>
          <w:color w:val="000000" w:themeColor="text1"/>
        </w:rPr>
        <w:t>00112/OASCUATIZC/IP/2023</w:t>
      </w:r>
      <w:r w:rsidRPr="00BE7FF5">
        <w:rPr>
          <w:rFonts w:ascii="Palatino Linotype" w:hAnsi="Palatino Linotype"/>
          <w:b/>
          <w:bCs/>
          <w:color w:val="000000" w:themeColor="text1"/>
        </w:rPr>
        <w:t xml:space="preserve">; </w:t>
      </w:r>
      <w:r w:rsidRPr="00BE7FF5">
        <w:rPr>
          <w:rFonts w:ascii="Palatino Linotype" w:eastAsia="Calibri" w:hAnsi="Palatino Linotype" w:cs="Arial"/>
          <w:lang w:val="es-ES"/>
        </w:rPr>
        <w:t>mediante la cual se solicitó la siguiente información:</w:t>
      </w:r>
    </w:p>
    <w:p w14:paraId="7A1E91B9" w14:textId="77777777" w:rsidR="00A424F6" w:rsidRPr="00BE7FF5" w:rsidRDefault="00A424F6" w:rsidP="00A424F6">
      <w:pPr>
        <w:pStyle w:val="Prrafodelista"/>
        <w:spacing w:line="360" w:lineRule="auto"/>
        <w:ind w:left="426" w:right="476"/>
        <w:jc w:val="both"/>
        <w:rPr>
          <w:rFonts w:ascii="Palatino Linotype" w:hAnsi="Palatino Linotype"/>
        </w:rPr>
      </w:pPr>
      <w:r w:rsidRPr="00BE7FF5">
        <w:rPr>
          <w:rFonts w:ascii="Palatino Linotype" w:hAnsi="Palatino Linotype"/>
          <w:i/>
        </w:rPr>
        <w:lastRenderedPageBreak/>
        <w:t>“</w:t>
      </w:r>
      <w:r w:rsidR="004F3DBA" w:rsidRPr="00BE7FF5">
        <w:rPr>
          <w:rFonts w:ascii="Palatino Linotype" w:hAnsi="Palatino Linotype"/>
          <w:i/>
        </w:rPr>
        <w:t>Documentos donde conste, respecto de los predios propiedad de este Sujeto ya sea por posesión o arrendamiento, hasta la fecha de la respuesta de esta solicitud: 1. Documento que acredita la propiedad 2. Utilidad 3. Ubicación 4. Uso de suelo</w:t>
      </w:r>
      <w:r w:rsidRPr="00BE7FF5">
        <w:rPr>
          <w:rFonts w:ascii="Palatino Linotype" w:hAnsi="Palatino Linotype"/>
          <w:i/>
        </w:rPr>
        <w:t>,”</w:t>
      </w:r>
    </w:p>
    <w:p w14:paraId="01C96C68" w14:textId="77777777" w:rsidR="00A424F6" w:rsidRPr="00BE7FF5" w:rsidRDefault="00A424F6" w:rsidP="00A424F6">
      <w:pPr>
        <w:pStyle w:val="Prrafodelista"/>
        <w:spacing w:line="360" w:lineRule="auto"/>
        <w:ind w:left="851" w:right="34"/>
        <w:jc w:val="both"/>
        <w:rPr>
          <w:rFonts w:ascii="Palatino Linotype" w:hAnsi="Palatino Linotype"/>
        </w:rPr>
      </w:pPr>
    </w:p>
    <w:p w14:paraId="2750918C" w14:textId="77777777" w:rsidR="00A424F6" w:rsidRPr="00BE7FF5" w:rsidRDefault="00A424F6" w:rsidP="00A424F6">
      <w:pPr>
        <w:pStyle w:val="Prrafodelista"/>
        <w:numPr>
          <w:ilvl w:val="0"/>
          <w:numId w:val="2"/>
        </w:numPr>
        <w:spacing w:line="360" w:lineRule="auto"/>
        <w:ind w:left="851" w:right="474"/>
        <w:jc w:val="both"/>
        <w:rPr>
          <w:rFonts w:ascii="Palatino Linotype" w:hAnsi="Palatino Linotype"/>
        </w:rPr>
      </w:pPr>
      <w:r w:rsidRPr="00BE7FF5">
        <w:rPr>
          <w:rFonts w:ascii="Palatino Linotype" w:eastAsia="Times New Roman" w:hAnsi="Palatino Linotype" w:cs="Arial"/>
          <w:lang w:val="es-ES"/>
        </w:rPr>
        <w:t>Se eligió como modalidad de entrega de la información</w:t>
      </w:r>
      <w:r w:rsidRPr="00BE7FF5">
        <w:rPr>
          <w:rFonts w:ascii="Palatino Linotype" w:hAnsi="Palatino Linotype"/>
        </w:rPr>
        <w:t xml:space="preserve">: A través del </w:t>
      </w:r>
      <w:r w:rsidRPr="00BE7FF5">
        <w:rPr>
          <w:rFonts w:ascii="Palatino Linotype" w:hAnsi="Palatino Linotype"/>
          <w:b/>
        </w:rPr>
        <w:t>SAIMEX.</w:t>
      </w:r>
    </w:p>
    <w:p w14:paraId="58EC7171" w14:textId="77777777" w:rsidR="00A424F6" w:rsidRPr="00BE7FF5" w:rsidRDefault="00A424F6" w:rsidP="00A424F6">
      <w:pPr>
        <w:pStyle w:val="Prrafodelista"/>
        <w:spacing w:line="360" w:lineRule="auto"/>
        <w:ind w:left="851" w:right="34"/>
        <w:jc w:val="both"/>
        <w:rPr>
          <w:rFonts w:ascii="Palatino Linotype" w:hAnsi="Palatino Linotype"/>
        </w:rPr>
      </w:pPr>
    </w:p>
    <w:p w14:paraId="01C8D4C5" w14:textId="77777777" w:rsidR="00A424F6" w:rsidRPr="00BE7FF5" w:rsidRDefault="00A424F6" w:rsidP="004F3DBA">
      <w:pPr>
        <w:pStyle w:val="Prrafodelista"/>
        <w:numPr>
          <w:ilvl w:val="0"/>
          <w:numId w:val="1"/>
        </w:numPr>
        <w:tabs>
          <w:tab w:val="left" w:pos="0"/>
        </w:tabs>
        <w:spacing w:line="360" w:lineRule="auto"/>
        <w:ind w:right="51"/>
        <w:jc w:val="both"/>
        <w:rPr>
          <w:rFonts w:ascii="Palatino Linotype" w:hAnsi="Palatino Linotype" w:cs="Arial"/>
          <w:i/>
          <w:color w:val="000000" w:themeColor="text1"/>
        </w:rPr>
      </w:pPr>
      <w:r w:rsidRPr="00BE7FF5">
        <w:rPr>
          <w:rFonts w:ascii="Palatino Linotype" w:hAnsi="Palatino Linotype" w:cs="Arial"/>
          <w:color w:val="000000" w:themeColor="text1"/>
        </w:rPr>
        <w:t xml:space="preserve">El </w:t>
      </w:r>
      <w:r w:rsidR="004F3DBA" w:rsidRPr="00BE7FF5">
        <w:rPr>
          <w:rFonts w:ascii="Palatino Linotype" w:hAnsi="Palatino Linotype" w:cs="Arial"/>
          <w:b/>
          <w:color w:val="000000" w:themeColor="text1"/>
        </w:rPr>
        <w:t>veintiocho de agosto de dos mil veintitrés</w:t>
      </w:r>
      <w:r w:rsidRPr="00BE7FF5">
        <w:rPr>
          <w:rFonts w:ascii="Palatino Linotype" w:hAnsi="Palatino Linotype" w:cs="Arial"/>
          <w:color w:val="000000" w:themeColor="text1"/>
        </w:rPr>
        <w:t xml:space="preserve">, el </w:t>
      </w:r>
      <w:r w:rsidRPr="00BE7FF5">
        <w:rPr>
          <w:rFonts w:ascii="Palatino Linotype" w:hAnsi="Palatino Linotype" w:cs="Arial"/>
          <w:b/>
          <w:color w:val="000000" w:themeColor="text1"/>
        </w:rPr>
        <w:t>SUJETO OBLIGADO,</w:t>
      </w:r>
      <w:r w:rsidRPr="00BE7FF5">
        <w:rPr>
          <w:rFonts w:ascii="Palatino Linotype" w:hAnsi="Palatino Linotype" w:cs="Arial"/>
          <w:color w:val="000000" w:themeColor="text1"/>
        </w:rPr>
        <w:t xml:space="preserve"> dio respuesta a través de </w:t>
      </w:r>
      <w:r w:rsidR="004F3DBA" w:rsidRPr="00BE7FF5">
        <w:rPr>
          <w:rFonts w:ascii="Palatino Linotype" w:hAnsi="Palatino Linotype" w:cs="Arial"/>
          <w:color w:val="000000" w:themeColor="text1"/>
        </w:rPr>
        <w:t xml:space="preserve">tres </w:t>
      </w:r>
      <w:r w:rsidRPr="00BE7FF5">
        <w:rPr>
          <w:rFonts w:ascii="Palatino Linotype" w:hAnsi="Palatino Linotype" w:cs="Arial"/>
          <w:color w:val="000000" w:themeColor="text1"/>
        </w:rPr>
        <w:t xml:space="preserve">archivos electrónicos </w:t>
      </w:r>
      <w:r w:rsidR="004F3DBA" w:rsidRPr="00BE7FF5">
        <w:rPr>
          <w:rFonts w:ascii="Palatino Linotype" w:hAnsi="Palatino Linotype" w:cs="Arial"/>
          <w:color w:val="000000" w:themeColor="text1"/>
        </w:rPr>
        <w:t xml:space="preserve">en formato PDF, consistentes en lo siguiente: </w:t>
      </w:r>
    </w:p>
    <w:p w14:paraId="10973F71" w14:textId="77777777" w:rsidR="004F3DBA" w:rsidRPr="00BE7FF5" w:rsidRDefault="004F3DBA" w:rsidP="003E583D">
      <w:pPr>
        <w:pStyle w:val="Prrafodelista"/>
        <w:tabs>
          <w:tab w:val="left" w:pos="0"/>
        </w:tabs>
        <w:ind w:left="709" w:right="474"/>
        <w:jc w:val="both"/>
        <w:rPr>
          <w:rFonts w:ascii="Palatino Linotype" w:hAnsi="Palatino Linotype" w:cs="Arial"/>
          <w:i/>
          <w:color w:val="000000" w:themeColor="text1"/>
          <w:sz w:val="20"/>
          <w:szCs w:val="20"/>
        </w:rPr>
      </w:pPr>
      <w:r w:rsidRPr="00BE7FF5">
        <w:rPr>
          <w:rFonts w:ascii="Palatino Linotype" w:hAnsi="Palatino Linotype" w:cs="Arial"/>
          <w:b/>
          <w:i/>
          <w:color w:val="000000" w:themeColor="text1"/>
          <w:sz w:val="20"/>
          <w:szCs w:val="20"/>
        </w:rPr>
        <w:t xml:space="preserve">DOCUMENTO UNO (PDF): </w:t>
      </w:r>
      <w:r w:rsidR="002C3458" w:rsidRPr="00BE7FF5">
        <w:rPr>
          <w:rFonts w:ascii="Palatino Linotype" w:hAnsi="Palatino Linotype" w:cs="Arial"/>
          <w:b/>
          <w:i/>
          <w:color w:val="000000" w:themeColor="text1"/>
          <w:sz w:val="20"/>
          <w:szCs w:val="20"/>
        </w:rPr>
        <w:t xml:space="preserve">CONTESTACIÓN SAIMEX 112.pdf </w:t>
      </w:r>
      <w:r w:rsidRPr="00BE7FF5">
        <w:rPr>
          <w:rFonts w:ascii="Palatino Linotype" w:hAnsi="Palatino Linotype" w:cs="Arial"/>
          <w:i/>
          <w:color w:val="000000" w:themeColor="text1"/>
          <w:sz w:val="20"/>
          <w:szCs w:val="20"/>
        </w:rPr>
        <w:t xml:space="preserve">oficio número DAF/0512/2023, de fecha veintiocho de agosto de dos mil veintitrés, respuesta a la solicitud de información 00112/OASCUAUTIZ/IP/2023. </w:t>
      </w:r>
    </w:p>
    <w:p w14:paraId="15699C89" w14:textId="77777777" w:rsidR="004F3DBA" w:rsidRPr="00BE7FF5" w:rsidRDefault="004F3DBA" w:rsidP="003E583D">
      <w:pPr>
        <w:pStyle w:val="Prrafodelista"/>
        <w:tabs>
          <w:tab w:val="left" w:pos="0"/>
        </w:tabs>
        <w:ind w:left="709" w:right="474"/>
        <w:jc w:val="both"/>
        <w:rPr>
          <w:rFonts w:ascii="Palatino Linotype" w:hAnsi="Palatino Linotype" w:cs="Arial"/>
          <w:i/>
          <w:color w:val="000000" w:themeColor="text1"/>
          <w:sz w:val="20"/>
          <w:szCs w:val="20"/>
        </w:rPr>
      </w:pPr>
      <w:r w:rsidRPr="00BE7FF5">
        <w:rPr>
          <w:rFonts w:ascii="Palatino Linotype" w:hAnsi="Palatino Linotype" w:cs="Arial"/>
          <w:i/>
          <w:color w:val="000000" w:themeColor="text1"/>
          <w:sz w:val="20"/>
          <w:szCs w:val="20"/>
        </w:rPr>
        <w:t>Por medio del presente reciba un cordial saludo, en atención al oficio DG/</w:t>
      </w:r>
      <w:proofErr w:type="spellStart"/>
      <w:r w:rsidRPr="00BE7FF5">
        <w:rPr>
          <w:rFonts w:ascii="Palatino Linotype" w:hAnsi="Palatino Linotype" w:cs="Arial"/>
          <w:i/>
          <w:color w:val="000000" w:themeColor="text1"/>
          <w:sz w:val="20"/>
          <w:szCs w:val="20"/>
        </w:rPr>
        <w:t>CTyA</w:t>
      </w:r>
      <w:proofErr w:type="spellEnd"/>
      <w:r w:rsidRPr="00BE7FF5">
        <w:rPr>
          <w:rFonts w:ascii="Palatino Linotype" w:hAnsi="Palatino Linotype" w:cs="Arial"/>
          <w:i/>
          <w:color w:val="000000" w:themeColor="text1"/>
          <w:sz w:val="20"/>
          <w:szCs w:val="20"/>
        </w:rPr>
        <w:t>/671/2023 y de conformidad a lo dispuesto en los artículos 12, 23 fracción IV, X, XI Y 160 de la Ley de Transparencia y Acceso a la Información Pública del Estado de México y Municipios, a continuación, se emite respuesta para atender la solicitud de información registrada mediante el folio  00112/OASCUAUTIZ/IP/2023, en el cual solicitan:</w:t>
      </w:r>
    </w:p>
    <w:p w14:paraId="0FA6ED05" w14:textId="77777777" w:rsidR="003E583D" w:rsidRPr="00BE7FF5" w:rsidRDefault="003E583D" w:rsidP="003E583D">
      <w:pPr>
        <w:pStyle w:val="Prrafodelista"/>
        <w:tabs>
          <w:tab w:val="left" w:pos="0"/>
        </w:tabs>
        <w:ind w:left="709" w:right="474"/>
        <w:jc w:val="both"/>
        <w:rPr>
          <w:rFonts w:ascii="Palatino Linotype" w:hAnsi="Palatino Linotype" w:cs="Arial"/>
          <w:i/>
          <w:color w:val="000000" w:themeColor="text1"/>
          <w:sz w:val="20"/>
          <w:szCs w:val="20"/>
        </w:rPr>
      </w:pPr>
    </w:p>
    <w:p w14:paraId="11DF839B" w14:textId="77777777" w:rsidR="004F3DBA" w:rsidRPr="00BE7FF5" w:rsidRDefault="004F3DBA" w:rsidP="002C3458">
      <w:pPr>
        <w:pStyle w:val="Prrafodelista"/>
        <w:tabs>
          <w:tab w:val="left" w:pos="0"/>
        </w:tabs>
        <w:ind w:left="709" w:right="474"/>
        <w:jc w:val="both"/>
        <w:rPr>
          <w:rFonts w:ascii="Palatino Linotype" w:hAnsi="Palatino Linotype" w:cs="Arial"/>
          <w:b/>
          <w:i/>
          <w:color w:val="000000" w:themeColor="text1"/>
          <w:sz w:val="20"/>
          <w:szCs w:val="20"/>
        </w:rPr>
      </w:pPr>
      <w:r w:rsidRPr="00BE7FF5">
        <w:rPr>
          <w:rFonts w:ascii="Palatino Linotype" w:hAnsi="Palatino Linotype" w:cs="Arial"/>
          <w:i/>
          <w:color w:val="000000" w:themeColor="text1"/>
          <w:sz w:val="20"/>
          <w:szCs w:val="20"/>
        </w:rPr>
        <w:t>“</w:t>
      </w:r>
      <w:r w:rsidRPr="00BE7FF5">
        <w:rPr>
          <w:rFonts w:ascii="Palatino Linotype" w:hAnsi="Palatino Linotype" w:cs="Arial"/>
          <w:b/>
          <w:i/>
          <w:color w:val="000000" w:themeColor="text1"/>
          <w:sz w:val="20"/>
          <w:szCs w:val="20"/>
        </w:rPr>
        <w:t>Documentos donde conste, respecto de los predios propiedad de este Sujeto ya sea por posesión o arrendamiento, hasta la fecha de la respuesta de esta solicitud: 1. Documento que acredita la propiedad 2. Utilidad 3. Ubicación 4. Uso de suelo,”</w:t>
      </w:r>
    </w:p>
    <w:p w14:paraId="46C879EB" w14:textId="77777777" w:rsidR="004F3DBA" w:rsidRPr="00BE7FF5" w:rsidRDefault="004F3DBA" w:rsidP="002C3458">
      <w:pPr>
        <w:pStyle w:val="Prrafodelista"/>
        <w:tabs>
          <w:tab w:val="left" w:pos="0"/>
        </w:tabs>
        <w:ind w:left="709" w:right="474"/>
        <w:jc w:val="both"/>
        <w:rPr>
          <w:rFonts w:ascii="Palatino Linotype" w:hAnsi="Palatino Linotype" w:cs="Arial"/>
          <w:b/>
          <w:i/>
          <w:color w:val="000000" w:themeColor="text1"/>
          <w:sz w:val="20"/>
          <w:szCs w:val="20"/>
        </w:rPr>
      </w:pPr>
    </w:p>
    <w:p w14:paraId="13FA1772" w14:textId="77777777" w:rsidR="004F3DBA" w:rsidRPr="00BE7FF5" w:rsidRDefault="004F3DBA" w:rsidP="002C3458">
      <w:pPr>
        <w:pStyle w:val="Prrafodelista"/>
        <w:tabs>
          <w:tab w:val="left" w:pos="0"/>
        </w:tabs>
        <w:ind w:left="709" w:right="474"/>
        <w:jc w:val="both"/>
        <w:rPr>
          <w:rFonts w:ascii="Palatino Linotype" w:hAnsi="Palatino Linotype" w:cs="Arial"/>
          <w:b/>
          <w:i/>
          <w:color w:val="000000" w:themeColor="text1"/>
          <w:sz w:val="20"/>
          <w:szCs w:val="20"/>
        </w:rPr>
      </w:pPr>
      <w:r w:rsidRPr="00BE7FF5">
        <w:rPr>
          <w:rFonts w:ascii="Palatino Linotype" w:hAnsi="Palatino Linotype" w:cs="Arial"/>
          <w:b/>
          <w:i/>
          <w:color w:val="000000" w:themeColor="text1"/>
          <w:sz w:val="20"/>
          <w:szCs w:val="20"/>
        </w:rPr>
        <w:t>RESPUESTA:</w:t>
      </w:r>
    </w:p>
    <w:p w14:paraId="7C62398A" w14:textId="77777777" w:rsidR="004F3DBA" w:rsidRPr="00BE7FF5" w:rsidRDefault="004F3DBA" w:rsidP="002C3458">
      <w:pPr>
        <w:pStyle w:val="Prrafodelista"/>
        <w:tabs>
          <w:tab w:val="left" w:pos="0"/>
        </w:tabs>
        <w:ind w:left="709" w:right="474"/>
        <w:jc w:val="both"/>
        <w:rPr>
          <w:rFonts w:ascii="Palatino Linotype" w:hAnsi="Palatino Linotype" w:cs="Arial"/>
          <w:i/>
          <w:color w:val="000000" w:themeColor="text1"/>
          <w:sz w:val="20"/>
          <w:szCs w:val="20"/>
        </w:rPr>
      </w:pPr>
    </w:p>
    <w:p w14:paraId="5F466E20" w14:textId="77777777" w:rsidR="004F3DBA" w:rsidRPr="00BE7FF5" w:rsidRDefault="004F3DBA" w:rsidP="002C3458">
      <w:pPr>
        <w:pStyle w:val="Prrafodelista"/>
        <w:tabs>
          <w:tab w:val="left" w:pos="0"/>
        </w:tabs>
        <w:ind w:left="709" w:right="474"/>
        <w:jc w:val="both"/>
        <w:rPr>
          <w:rFonts w:ascii="Palatino Linotype" w:hAnsi="Palatino Linotype" w:cs="Arial"/>
          <w:i/>
          <w:color w:val="000000" w:themeColor="text1"/>
          <w:sz w:val="20"/>
          <w:szCs w:val="20"/>
        </w:rPr>
      </w:pPr>
      <w:r w:rsidRPr="00BE7FF5">
        <w:rPr>
          <w:rFonts w:ascii="Palatino Linotype" w:hAnsi="Palatino Linotype" w:cs="Arial"/>
          <w:i/>
          <w:color w:val="000000" w:themeColor="text1"/>
          <w:sz w:val="20"/>
          <w:szCs w:val="20"/>
        </w:rPr>
        <w:t>1.- Documento que acredita la propiedad: Anexo al presente copia simple en versión pública del Contrato de Compra- Venta del inmueble propiedad del Organismo Público Descentralizado para la Prestación de Servicios de Agua Potable, Alcantarillado y Saneamiento del Municipio de Cua</w:t>
      </w:r>
      <w:r w:rsidR="002C3458" w:rsidRPr="00BE7FF5">
        <w:rPr>
          <w:rFonts w:ascii="Palatino Linotype" w:hAnsi="Palatino Linotype" w:cs="Arial"/>
          <w:i/>
          <w:color w:val="000000" w:themeColor="text1"/>
          <w:sz w:val="20"/>
          <w:szCs w:val="20"/>
        </w:rPr>
        <w:t>u</w:t>
      </w:r>
      <w:r w:rsidRPr="00BE7FF5">
        <w:rPr>
          <w:rFonts w:ascii="Palatino Linotype" w:hAnsi="Palatino Linotype" w:cs="Arial"/>
          <w:i/>
          <w:color w:val="000000" w:themeColor="text1"/>
          <w:sz w:val="20"/>
          <w:szCs w:val="20"/>
        </w:rPr>
        <w:t xml:space="preserve">titlán Izcalli </w:t>
      </w:r>
      <w:r w:rsidR="002C3458" w:rsidRPr="00BE7FF5">
        <w:rPr>
          <w:rFonts w:ascii="Palatino Linotype" w:hAnsi="Palatino Linotype" w:cs="Arial"/>
          <w:i/>
          <w:color w:val="000000" w:themeColor="text1"/>
          <w:sz w:val="20"/>
          <w:szCs w:val="20"/>
        </w:rPr>
        <w:t>denominado OPERAGUA Izcalli, misma que fue aprobada durante la Doceava Sesión Extraordinaria del Comité de Transparencia, mediante el acuerdo 03/CT/12SE/2023.</w:t>
      </w:r>
    </w:p>
    <w:p w14:paraId="2BFB995E" w14:textId="77777777" w:rsidR="002C3458" w:rsidRPr="00BE7FF5" w:rsidRDefault="002C3458" w:rsidP="002C3458">
      <w:pPr>
        <w:pStyle w:val="Prrafodelista"/>
        <w:tabs>
          <w:tab w:val="left" w:pos="0"/>
        </w:tabs>
        <w:ind w:left="709" w:right="474"/>
        <w:jc w:val="both"/>
        <w:rPr>
          <w:rFonts w:ascii="Palatino Linotype" w:hAnsi="Palatino Linotype" w:cs="Arial"/>
          <w:i/>
          <w:color w:val="000000" w:themeColor="text1"/>
          <w:sz w:val="20"/>
          <w:szCs w:val="20"/>
        </w:rPr>
      </w:pPr>
      <w:r w:rsidRPr="00BE7FF5">
        <w:rPr>
          <w:rFonts w:ascii="Palatino Linotype" w:hAnsi="Palatino Linotype" w:cs="Arial"/>
          <w:i/>
          <w:color w:val="000000" w:themeColor="text1"/>
          <w:sz w:val="20"/>
          <w:szCs w:val="20"/>
        </w:rPr>
        <w:lastRenderedPageBreak/>
        <w:t>2.- Utilidad: oficinas</w:t>
      </w:r>
    </w:p>
    <w:p w14:paraId="6E377985" w14:textId="77777777" w:rsidR="002C3458" w:rsidRPr="00BE7FF5" w:rsidRDefault="002C3458" w:rsidP="002C3458">
      <w:pPr>
        <w:pStyle w:val="Prrafodelista"/>
        <w:tabs>
          <w:tab w:val="left" w:pos="0"/>
        </w:tabs>
        <w:ind w:left="709" w:right="474"/>
        <w:jc w:val="both"/>
        <w:rPr>
          <w:rFonts w:ascii="Palatino Linotype" w:hAnsi="Palatino Linotype" w:cs="Arial"/>
          <w:i/>
          <w:color w:val="000000" w:themeColor="text1"/>
          <w:sz w:val="20"/>
          <w:szCs w:val="20"/>
        </w:rPr>
      </w:pPr>
      <w:r w:rsidRPr="00BE7FF5">
        <w:rPr>
          <w:rFonts w:ascii="Palatino Linotype" w:hAnsi="Palatino Linotype" w:cs="Arial"/>
          <w:i/>
          <w:color w:val="000000" w:themeColor="text1"/>
          <w:sz w:val="20"/>
          <w:szCs w:val="20"/>
        </w:rPr>
        <w:t>3.- Ubicación: Avenida la Súper Lote 37ª Y 7b Manzana C44-A, Colonia Centro Urbano, Cuautitlán Izcalli México, Código Postal 54700.</w:t>
      </w:r>
    </w:p>
    <w:p w14:paraId="613DE35E" w14:textId="77777777" w:rsidR="002C3458" w:rsidRPr="00BE7FF5" w:rsidRDefault="002C3458" w:rsidP="002C3458">
      <w:pPr>
        <w:pStyle w:val="Prrafodelista"/>
        <w:tabs>
          <w:tab w:val="left" w:pos="0"/>
        </w:tabs>
        <w:ind w:left="709" w:right="474"/>
        <w:jc w:val="both"/>
        <w:rPr>
          <w:rFonts w:ascii="Palatino Linotype" w:hAnsi="Palatino Linotype" w:cs="Arial"/>
          <w:i/>
          <w:color w:val="000000" w:themeColor="text1"/>
          <w:sz w:val="20"/>
          <w:szCs w:val="20"/>
        </w:rPr>
      </w:pPr>
      <w:r w:rsidRPr="00BE7FF5">
        <w:rPr>
          <w:rFonts w:ascii="Palatino Linotype" w:hAnsi="Palatino Linotype" w:cs="Arial"/>
          <w:i/>
          <w:color w:val="000000" w:themeColor="text1"/>
          <w:sz w:val="20"/>
          <w:szCs w:val="20"/>
        </w:rPr>
        <w:t>4.- Uso de Suelo: Comercial</w:t>
      </w:r>
    </w:p>
    <w:p w14:paraId="1E487753" w14:textId="77777777" w:rsidR="002C3458" w:rsidRPr="00BE7FF5" w:rsidRDefault="002C3458" w:rsidP="002C3458">
      <w:pPr>
        <w:pStyle w:val="Prrafodelista"/>
        <w:tabs>
          <w:tab w:val="left" w:pos="0"/>
        </w:tabs>
        <w:ind w:left="709" w:right="474"/>
        <w:jc w:val="both"/>
        <w:rPr>
          <w:rFonts w:ascii="Palatino Linotype" w:hAnsi="Palatino Linotype" w:cs="Arial"/>
          <w:i/>
          <w:color w:val="000000" w:themeColor="text1"/>
          <w:sz w:val="20"/>
          <w:szCs w:val="20"/>
        </w:rPr>
      </w:pPr>
      <w:r w:rsidRPr="00BE7FF5">
        <w:rPr>
          <w:rFonts w:ascii="Palatino Linotype" w:hAnsi="Palatino Linotype" w:cs="Arial"/>
          <w:i/>
          <w:color w:val="000000" w:themeColor="text1"/>
          <w:sz w:val="20"/>
          <w:szCs w:val="20"/>
        </w:rPr>
        <w:t xml:space="preserve">Sin otro particular por el momento, me despido de usted y quedo pendiente de cualquier duda o aclaración  al respecto. </w:t>
      </w:r>
    </w:p>
    <w:p w14:paraId="5D166D63" w14:textId="77777777" w:rsidR="003E583D" w:rsidRPr="00BE7FF5" w:rsidRDefault="003E583D" w:rsidP="002C3458">
      <w:pPr>
        <w:pStyle w:val="Prrafodelista"/>
        <w:tabs>
          <w:tab w:val="left" w:pos="0"/>
        </w:tabs>
        <w:ind w:left="709" w:right="474"/>
        <w:jc w:val="both"/>
        <w:rPr>
          <w:rFonts w:ascii="Palatino Linotype" w:hAnsi="Palatino Linotype" w:cs="Arial"/>
          <w:i/>
          <w:color w:val="000000" w:themeColor="text1"/>
          <w:sz w:val="20"/>
          <w:szCs w:val="20"/>
        </w:rPr>
      </w:pPr>
    </w:p>
    <w:p w14:paraId="406F5EAF" w14:textId="77777777" w:rsidR="002C3458" w:rsidRPr="00BE7FF5" w:rsidRDefault="002C3458" w:rsidP="002C3458">
      <w:pPr>
        <w:pStyle w:val="Prrafodelista"/>
        <w:tabs>
          <w:tab w:val="left" w:pos="0"/>
        </w:tabs>
        <w:ind w:left="709" w:right="474"/>
        <w:jc w:val="both"/>
        <w:rPr>
          <w:rFonts w:ascii="Palatino Linotype" w:hAnsi="Palatino Linotype" w:cs="Arial"/>
          <w:i/>
          <w:color w:val="000000" w:themeColor="text1"/>
          <w:sz w:val="20"/>
          <w:szCs w:val="20"/>
        </w:rPr>
      </w:pPr>
      <w:r w:rsidRPr="00BE7FF5">
        <w:rPr>
          <w:rFonts w:ascii="Palatino Linotype" w:hAnsi="Palatino Linotype" w:cs="Arial"/>
          <w:b/>
          <w:i/>
          <w:color w:val="000000" w:themeColor="text1"/>
          <w:sz w:val="20"/>
          <w:szCs w:val="20"/>
        </w:rPr>
        <w:t xml:space="preserve">DOCUMENTO DOS (PDF): COMITÉ DE TRANSPARENCIA 12.pdf </w:t>
      </w:r>
      <w:r w:rsidRPr="00BE7FF5">
        <w:rPr>
          <w:rFonts w:ascii="Palatino Linotype" w:hAnsi="Palatino Linotype" w:cs="Arial"/>
          <w:i/>
          <w:color w:val="000000" w:themeColor="text1"/>
          <w:sz w:val="20"/>
          <w:szCs w:val="20"/>
        </w:rPr>
        <w:t xml:space="preserve">documento constante de veintiocho fojas, consistente en el Acta de la Décima Segunda Sesión Extraordinaria del Comité de Transparencia del  Organismo Público Descentralizado para la Prestación de los Servicios de Agua Potable, Alcantarillado y Saneamiento del Municipio de Cuautitlán Izcalli, Denominado OPERAGUA IZCALLI O.P.D.M, EJERCICIO 2023, misma que se </w:t>
      </w:r>
      <w:proofErr w:type="spellStart"/>
      <w:r w:rsidRPr="00BE7FF5">
        <w:rPr>
          <w:rFonts w:ascii="Palatino Linotype" w:hAnsi="Palatino Linotype" w:cs="Arial"/>
          <w:i/>
          <w:color w:val="000000" w:themeColor="text1"/>
          <w:sz w:val="20"/>
          <w:szCs w:val="20"/>
        </w:rPr>
        <w:t>desahogo</w:t>
      </w:r>
      <w:proofErr w:type="spellEnd"/>
      <w:r w:rsidRPr="00BE7FF5">
        <w:rPr>
          <w:rFonts w:ascii="Palatino Linotype" w:hAnsi="Palatino Linotype" w:cs="Arial"/>
          <w:i/>
          <w:color w:val="000000" w:themeColor="text1"/>
          <w:sz w:val="20"/>
          <w:szCs w:val="20"/>
        </w:rPr>
        <w:t xml:space="preserve"> el veintiocho de agosto de dos mil veintitrés , en la que en el numeral número del orden del día desahogan la solicitud de información 00112/OASCUAUTIZ/IP/2023</w:t>
      </w:r>
      <w:r w:rsidR="003E583D" w:rsidRPr="00BE7FF5">
        <w:rPr>
          <w:rFonts w:ascii="Palatino Linotype" w:hAnsi="Palatino Linotype" w:cs="Arial"/>
          <w:i/>
          <w:color w:val="000000" w:themeColor="text1"/>
          <w:sz w:val="20"/>
          <w:szCs w:val="20"/>
        </w:rPr>
        <w:t xml:space="preserve">, en la que clasificación el Contrato de Compra- Venta como confidencial por contener datos personales, consistentes en la nacionalidad, lugar y fecha de nacimiento, estado civil, domicilio particular y el Registro  Federal de Contribuyentes, razones que motivaron la clasificación de la información como clasificada, lo anterior asentado con el </w:t>
      </w:r>
      <w:r w:rsidR="003E583D" w:rsidRPr="00BE7FF5">
        <w:rPr>
          <w:rFonts w:ascii="Palatino Linotype" w:hAnsi="Palatino Linotype" w:cs="Arial"/>
          <w:b/>
          <w:i/>
          <w:color w:val="000000" w:themeColor="text1"/>
          <w:sz w:val="20"/>
          <w:szCs w:val="20"/>
        </w:rPr>
        <w:t>acuerdo 03/CT/12SE/2023</w:t>
      </w:r>
      <w:r w:rsidRPr="00BE7FF5">
        <w:rPr>
          <w:rFonts w:ascii="Palatino Linotype" w:hAnsi="Palatino Linotype" w:cs="Arial"/>
          <w:i/>
          <w:color w:val="000000" w:themeColor="text1"/>
          <w:sz w:val="20"/>
          <w:szCs w:val="20"/>
        </w:rPr>
        <w:t xml:space="preserve">. </w:t>
      </w:r>
    </w:p>
    <w:p w14:paraId="0B9032C0" w14:textId="77777777" w:rsidR="003E583D" w:rsidRPr="00BE7FF5" w:rsidRDefault="003E583D" w:rsidP="002C3458">
      <w:pPr>
        <w:pStyle w:val="Prrafodelista"/>
        <w:tabs>
          <w:tab w:val="left" w:pos="0"/>
        </w:tabs>
        <w:ind w:left="709" w:right="474"/>
        <w:jc w:val="both"/>
        <w:rPr>
          <w:rFonts w:ascii="Palatino Linotype" w:hAnsi="Palatino Linotype" w:cs="Arial"/>
          <w:i/>
          <w:color w:val="000000" w:themeColor="text1"/>
          <w:sz w:val="20"/>
          <w:szCs w:val="20"/>
        </w:rPr>
      </w:pPr>
    </w:p>
    <w:p w14:paraId="35F794B1" w14:textId="77777777" w:rsidR="002C3458" w:rsidRPr="00BE7FF5" w:rsidRDefault="003E583D" w:rsidP="002C3458">
      <w:pPr>
        <w:pStyle w:val="Prrafodelista"/>
        <w:ind w:left="709" w:right="474"/>
        <w:rPr>
          <w:rFonts w:ascii="Palatino Linotype" w:hAnsi="Palatino Linotype" w:cs="Arial"/>
          <w:i/>
          <w:color w:val="000000" w:themeColor="text1"/>
          <w:sz w:val="20"/>
          <w:szCs w:val="20"/>
        </w:rPr>
      </w:pPr>
      <w:r w:rsidRPr="00BE7FF5">
        <w:rPr>
          <w:rFonts w:ascii="Palatino Linotype" w:hAnsi="Palatino Linotype" w:cs="Arial"/>
          <w:b/>
          <w:i/>
          <w:color w:val="000000" w:themeColor="text1"/>
          <w:sz w:val="20"/>
          <w:szCs w:val="20"/>
        </w:rPr>
        <w:t xml:space="preserve">DOCUMENTO TRES (PDF): SAIMEX 0112.pdf  </w:t>
      </w:r>
      <w:r w:rsidRPr="00BE7FF5">
        <w:rPr>
          <w:rFonts w:ascii="Palatino Linotype" w:hAnsi="Palatino Linotype" w:cs="Arial"/>
          <w:i/>
          <w:color w:val="000000" w:themeColor="text1"/>
          <w:sz w:val="20"/>
          <w:szCs w:val="20"/>
        </w:rPr>
        <w:t xml:space="preserve">documento constante de dieciocho fojas, que versa en la compra venta del inmueble donde se encuentra ubicado el inmueble del </w:t>
      </w:r>
      <w:r w:rsidRPr="00BE7FF5">
        <w:rPr>
          <w:rFonts w:ascii="Palatino Linotype" w:hAnsi="Palatino Linotype" w:cs="Arial"/>
          <w:b/>
          <w:i/>
          <w:color w:val="000000" w:themeColor="text1"/>
          <w:sz w:val="20"/>
          <w:szCs w:val="20"/>
        </w:rPr>
        <w:t>OPDAPAS IZCALLI</w:t>
      </w:r>
      <w:r w:rsidRPr="00BE7FF5">
        <w:rPr>
          <w:rFonts w:ascii="Palatino Linotype" w:hAnsi="Palatino Linotype" w:cs="Arial"/>
          <w:i/>
          <w:color w:val="000000" w:themeColor="text1"/>
          <w:sz w:val="20"/>
          <w:szCs w:val="20"/>
        </w:rPr>
        <w:t>, dicho documento se presenta en versión pública por contener datos personales.</w:t>
      </w:r>
    </w:p>
    <w:p w14:paraId="761012D4" w14:textId="77777777" w:rsidR="003E583D" w:rsidRPr="00BE7FF5" w:rsidRDefault="003E583D" w:rsidP="003E583D">
      <w:pPr>
        <w:ind w:right="474"/>
        <w:rPr>
          <w:rFonts w:ascii="Palatino Linotype" w:hAnsi="Palatino Linotype" w:cs="Arial"/>
          <w:i/>
          <w:color w:val="000000" w:themeColor="text1"/>
          <w:sz w:val="20"/>
          <w:szCs w:val="20"/>
        </w:rPr>
      </w:pPr>
    </w:p>
    <w:p w14:paraId="61AF489F" w14:textId="77777777" w:rsidR="00A424F6" w:rsidRPr="00BE7FF5" w:rsidRDefault="00A424F6" w:rsidP="00A424F6">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BE7FF5">
        <w:rPr>
          <w:rFonts w:ascii="Palatino Linotype" w:eastAsia="Times New Roman" w:hAnsi="Palatino Linotype" w:cs="Arial"/>
          <w:color w:val="000000" w:themeColor="text1"/>
          <w:lang w:val="es-ES"/>
        </w:rPr>
        <w:t xml:space="preserve">El </w:t>
      </w:r>
      <w:r w:rsidR="003E583D" w:rsidRPr="00BE7FF5">
        <w:rPr>
          <w:rFonts w:ascii="Palatino Linotype" w:eastAsia="Times New Roman" w:hAnsi="Palatino Linotype" w:cs="Arial"/>
          <w:b/>
          <w:color w:val="000000" w:themeColor="text1"/>
          <w:lang w:val="es-ES"/>
        </w:rPr>
        <w:t>veintinueve de agosto de dos mil veintitrés</w:t>
      </w:r>
      <w:r w:rsidRPr="00BE7FF5">
        <w:rPr>
          <w:rFonts w:ascii="Palatino Linotype" w:eastAsia="Times New Roman" w:hAnsi="Palatino Linotype" w:cs="Arial"/>
          <w:color w:val="000000" w:themeColor="text1"/>
          <w:lang w:val="es-ES"/>
        </w:rPr>
        <w:t>, el particular interpuso el recurso de revisión en contra de la respuesta, manifestando las siguientes razones o motivos de inconformidad:</w:t>
      </w:r>
    </w:p>
    <w:p w14:paraId="1C81F479" w14:textId="77777777" w:rsidR="00A424F6" w:rsidRPr="00BE7FF5" w:rsidRDefault="00A424F6" w:rsidP="00A424F6">
      <w:pPr>
        <w:pStyle w:val="Prrafodelista"/>
        <w:tabs>
          <w:tab w:val="left" w:pos="0"/>
        </w:tabs>
        <w:spacing w:line="360" w:lineRule="auto"/>
        <w:ind w:left="0" w:right="49"/>
        <w:jc w:val="both"/>
        <w:rPr>
          <w:rFonts w:ascii="Palatino Linotype" w:hAnsi="Palatino Linotype" w:cs="Arial"/>
          <w:i/>
          <w:color w:val="000000" w:themeColor="text1"/>
        </w:rPr>
      </w:pPr>
    </w:p>
    <w:p w14:paraId="408C9156" w14:textId="77777777" w:rsidR="00A424F6" w:rsidRPr="00BE7FF5" w:rsidRDefault="00A424F6" w:rsidP="00A424F6">
      <w:pPr>
        <w:pStyle w:val="Prrafodelista"/>
        <w:numPr>
          <w:ilvl w:val="0"/>
          <w:numId w:val="2"/>
        </w:numPr>
        <w:spacing w:line="360" w:lineRule="auto"/>
        <w:ind w:left="993"/>
        <w:jc w:val="both"/>
        <w:rPr>
          <w:rStyle w:val="Ttulo2Car"/>
          <w:rFonts w:ascii="Palatino Linotype" w:hAnsi="Palatino Linotype"/>
          <w:i/>
          <w:color w:val="000000" w:themeColor="text1"/>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BE7FF5">
        <w:rPr>
          <w:rStyle w:val="Ttulo2Car"/>
          <w:rFonts w:ascii="Palatino Linotype" w:hAnsi="Palatino Linotype"/>
          <w:b/>
        </w:rPr>
        <w:t>Acto impugnado</w:t>
      </w:r>
      <w:bookmarkEnd w:id="3"/>
      <w:r w:rsidRPr="00BE7FF5">
        <w:rPr>
          <w:rStyle w:val="Ttulo2Car"/>
          <w:rFonts w:ascii="Palatino Linotype" w:hAnsi="Palatino Linotype"/>
          <w:b/>
          <w:color w:val="000000" w:themeColor="text1"/>
        </w:rPr>
        <w:t xml:space="preserve">: </w:t>
      </w:r>
      <w:r w:rsidRPr="00BE7FF5">
        <w:rPr>
          <w:rStyle w:val="Ttulo2Car"/>
          <w:rFonts w:ascii="Palatino Linotype" w:hAnsi="Palatino Linotype"/>
          <w:i/>
          <w:color w:val="000000" w:themeColor="text1"/>
        </w:rPr>
        <w:t>“</w:t>
      </w:r>
      <w:bookmarkEnd w:id="4"/>
      <w:bookmarkEnd w:id="5"/>
      <w:bookmarkEnd w:id="6"/>
      <w:bookmarkEnd w:id="7"/>
      <w:bookmarkEnd w:id="8"/>
      <w:bookmarkEnd w:id="9"/>
      <w:bookmarkEnd w:id="10"/>
      <w:r w:rsidR="003E583D" w:rsidRPr="00BE7FF5">
        <w:rPr>
          <w:rFonts w:ascii="Palatino Linotype" w:eastAsiaTheme="majorEastAsia" w:hAnsi="Palatino Linotype" w:cstheme="majorBidi"/>
          <w:i/>
          <w:color w:val="000000" w:themeColor="text1"/>
        </w:rPr>
        <w:t>respuesta</w:t>
      </w:r>
      <w:r w:rsidRPr="00BE7FF5">
        <w:rPr>
          <w:rStyle w:val="Ttulo2Car"/>
          <w:rFonts w:ascii="Palatino Linotype" w:hAnsi="Palatino Linotype"/>
          <w:i/>
          <w:color w:val="000000" w:themeColor="text1"/>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6BB05FBD" w14:textId="77777777" w:rsidR="00A424F6" w:rsidRPr="00BE7FF5" w:rsidRDefault="00A424F6" w:rsidP="00A424F6">
      <w:pPr>
        <w:pStyle w:val="Prrafodelista"/>
        <w:spacing w:line="360" w:lineRule="auto"/>
        <w:ind w:left="1134"/>
        <w:jc w:val="both"/>
        <w:rPr>
          <w:rStyle w:val="Ttulo2Car"/>
          <w:rFonts w:ascii="Palatino Linotype" w:hAnsi="Palatino Linotype"/>
          <w:i/>
          <w:color w:val="000000" w:themeColor="text1"/>
        </w:rPr>
      </w:pPr>
    </w:p>
    <w:p w14:paraId="6855CB25" w14:textId="77777777" w:rsidR="00A424F6" w:rsidRPr="00BE7FF5" w:rsidRDefault="00A424F6" w:rsidP="00A424F6">
      <w:pPr>
        <w:pStyle w:val="Prrafodelista"/>
        <w:numPr>
          <w:ilvl w:val="0"/>
          <w:numId w:val="2"/>
        </w:numPr>
        <w:spacing w:line="360" w:lineRule="auto"/>
        <w:ind w:left="993"/>
        <w:jc w:val="both"/>
        <w:rPr>
          <w:rFonts w:ascii="Palatino Linotype" w:hAnsi="Palatino Linotype"/>
          <w:i/>
          <w:color w:val="000000" w:themeColor="text1"/>
        </w:rPr>
      </w:pPr>
      <w:bookmarkStart w:id="127" w:name="_Toc53584977"/>
      <w:bookmarkStart w:id="128" w:name="_Toc60925404"/>
      <w:bookmarkStart w:id="129" w:name="_Toc81364834"/>
      <w:bookmarkStart w:id="130" w:name="_Toc81390611"/>
      <w:bookmarkStart w:id="131" w:name="_Toc82611034"/>
      <w:bookmarkStart w:id="132" w:name="_Toc83128577"/>
      <w:r w:rsidRPr="00BE7FF5">
        <w:rPr>
          <w:rStyle w:val="Ttulo2Car"/>
          <w:rFonts w:ascii="Palatino Linotype" w:hAnsi="Palatino Linotype"/>
          <w:b/>
          <w:color w:val="000000" w:themeColor="text1"/>
        </w:rPr>
        <w:lastRenderedPageBreak/>
        <w:t>Razones o Motivos de inconformidad:</w:t>
      </w:r>
      <w:bookmarkEnd w:id="68"/>
      <w:bookmarkEnd w:id="127"/>
      <w:bookmarkEnd w:id="128"/>
      <w:bookmarkEnd w:id="129"/>
      <w:bookmarkEnd w:id="130"/>
      <w:bookmarkEnd w:id="131"/>
      <w:bookmarkEnd w:id="132"/>
      <w:r w:rsidRPr="00BE7FF5">
        <w:rPr>
          <w:rFonts w:ascii="Palatino Linotype" w:hAnsi="Palatino Linotype"/>
          <w:b/>
          <w:color w:val="000000" w:themeColor="text1"/>
        </w:rPr>
        <w:t xml:space="preserve"> </w:t>
      </w:r>
      <w:r w:rsidRPr="00BE7FF5">
        <w:rPr>
          <w:rFonts w:ascii="Palatino Linotype" w:hAnsi="Palatino Linotype"/>
          <w:i/>
          <w:color w:val="000000" w:themeColor="text1"/>
        </w:rPr>
        <w:t>“</w:t>
      </w:r>
      <w:r w:rsidR="003E583D" w:rsidRPr="00BE7FF5">
        <w:rPr>
          <w:rFonts w:ascii="Palatino Linotype" w:hAnsi="Palatino Linotype"/>
          <w:i/>
          <w:color w:val="000000" w:themeColor="text1"/>
        </w:rPr>
        <w:t xml:space="preserve">no entregan la información completa faltan los inmuebles donde </w:t>
      </w:r>
      <w:proofErr w:type="spellStart"/>
      <w:r w:rsidR="003E583D" w:rsidRPr="00BE7FF5">
        <w:rPr>
          <w:rFonts w:ascii="Palatino Linotype" w:hAnsi="Palatino Linotype"/>
          <w:i/>
          <w:color w:val="000000" w:themeColor="text1"/>
        </w:rPr>
        <w:t>estan</w:t>
      </w:r>
      <w:proofErr w:type="spellEnd"/>
      <w:r w:rsidR="003E583D" w:rsidRPr="00BE7FF5">
        <w:rPr>
          <w:rFonts w:ascii="Palatino Linotype" w:hAnsi="Palatino Linotype"/>
          <w:i/>
          <w:color w:val="000000" w:themeColor="text1"/>
        </w:rPr>
        <w:t xml:space="preserve"> los pozos y </w:t>
      </w:r>
      <w:proofErr w:type="spellStart"/>
      <w:r w:rsidR="003E583D" w:rsidRPr="00BE7FF5">
        <w:rPr>
          <w:rFonts w:ascii="Palatino Linotype" w:hAnsi="Palatino Linotype"/>
          <w:i/>
          <w:color w:val="000000" w:themeColor="text1"/>
        </w:rPr>
        <w:t>demas</w:t>
      </w:r>
      <w:proofErr w:type="spellEnd"/>
      <w:r w:rsidR="003E583D" w:rsidRPr="00BE7FF5">
        <w:rPr>
          <w:rFonts w:ascii="Palatino Linotype" w:hAnsi="Palatino Linotype"/>
          <w:i/>
          <w:color w:val="000000" w:themeColor="text1"/>
        </w:rPr>
        <w:t xml:space="preserve"> bodegas propiedad de este organismo</w:t>
      </w:r>
      <w:r w:rsidRPr="00BE7FF5">
        <w:rPr>
          <w:rFonts w:ascii="Palatino Linotype" w:hAnsi="Palatino Linotype"/>
          <w:i/>
          <w:color w:val="000000" w:themeColor="text1"/>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3E5F4373" w14:textId="77777777" w:rsidR="00A424F6" w:rsidRPr="00BE7FF5" w:rsidRDefault="00A424F6" w:rsidP="00A424F6">
      <w:pPr>
        <w:pStyle w:val="Prrafodelista"/>
        <w:numPr>
          <w:ilvl w:val="0"/>
          <w:numId w:val="1"/>
        </w:numPr>
        <w:spacing w:line="360" w:lineRule="auto"/>
        <w:ind w:left="0" w:firstLine="0"/>
        <w:jc w:val="both"/>
        <w:rPr>
          <w:rFonts w:ascii="Palatino Linotype" w:hAnsi="Palatino Linotype"/>
          <w:i/>
        </w:rPr>
      </w:pPr>
      <w:r w:rsidRPr="00BE7FF5">
        <w:rPr>
          <w:rFonts w:ascii="Palatino Linotype" w:eastAsia="Calibri" w:hAnsi="Palatino Linotype" w:cs="Arial"/>
          <w:lang w:val="es-ES"/>
        </w:rPr>
        <w:t xml:space="preserve">La Comisionada Ponente con fundamento en lo dispuesto por el artículo 185 fracción II de la ley de la materia, a través del acuerdo de admisión de fecha </w:t>
      </w:r>
      <w:r w:rsidR="003E583D" w:rsidRPr="00BE7FF5">
        <w:rPr>
          <w:rFonts w:ascii="Palatino Linotype" w:eastAsia="Calibri" w:hAnsi="Palatino Linotype" w:cs="Arial"/>
          <w:lang w:val="es-ES"/>
        </w:rPr>
        <w:t>once de septiembre de dos mil veintitrés</w:t>
      </w:r>
      <w:r w:rsidRPr="00BE7FF5">
        <w:rPr>
          <w:rFonts w:ascii="Palatino Linotype" w:eastAsia="Calibri" w:hAnsi="Palatino Linotype" w:cs="Arial"/>
          <w:lang w:val="es-ES"/>
        </w:rPr>
        <w:t xml:space="preserve">, puso a disposición de las partes el expediente electrónico </w:t>
      </w:r>
      <w:r w:rsidRPr="00BE7FF5">
        <w:rPr>
          <w:rFonts w:ascii="Palatino Linotype" w:eastAsia="Calibri" w:hAnsi="Palatino Linotype" w:cs="Arial"/>
        </w:rPr>
        <w:t xml:space="preserve">vía </w:t>
      </w:r>
      <w:r w:rsidRPr="00BE7FF5">
        <w:rPr>
          <w:rFonts w:ascii="Palatino Linotype" w:eastAsia="Calibri" w:hAnsi="Palatino Linotype" w:cs="Arial"/>
          <w:b/>
          <w:lang w:val="es-ES"/>
        </w:rPr>
        <w:t xml:space="preserve">SAIMEX </w:t>
      </w:r>
      <w:r w:rsidRPr="00BE7FF5">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Pr="00BE7FF5">
        <w:rPr>
          <w:rFonts w:ascii="Palatino Linotype" w:eastAsia="Calibri" w:hAnsi="Palatino Linotype" w:cs="Arial"/>
          <w:b/>
          <w:lang w:val="es-ES"/>
        </w:rPr>
        <w:t>SUJETO OBLIGADO</w:t>
      </w:r>
      <w:r w:rsidRPr="00BE7FF5">
        <w:rPr>
          <w:rFonts w:ascii="Palatino Linotype" w:eastAsia="Calibri" w:hAnsi="Palatino Linotype" w:cs="Arial"/>
          <w:lang w:val="es-ES"/>
        </w:rPr>
        <w:t xml:space="preserve"> presentará el Informe Justificado procedente.</w:t>
      </w:r>
    </w:p>
    <w:p w14:paraId="67AB7A07" w14:textId="77777777" w:rsidR="00A424F6" w:rsidRPr="00BE7FF5" w:rsidRDefault="00A424F6" w:rsidP="00A424F6">
      <w:pPr>
        <w:pStyle w:val="Prrafodelista"/>
        <w:spacing w:line="360" w:lineRule="auto"/>
        <w:ind w:left="0"/>
        <w:jc w:val="both"/>
        <w:rPr>
          <w:rFonts w:ascii="Palatino Linotype" w:hAnsi="Palatino Linotype"/>
        </w:rPr>
      </w:pPr>
    </w:p>
    <w:p w14:paraId="387543EC" w14:textId="44E71880" w:rsidR="00B00D48" w:rsidRPr="00BE7FF5" w:rsidRDefault="00A424F6" w:rsidP="003E583D">
      <w:pPr>
        <w:pStyle w:val="Prrafodelista"/>
        <w:numPr>
          <w:ilvl w:val="0"/>
          <w:numId w:val="1"/>
        </w:numPr>
        <w:spacing w:line="360" w:lineRule="auto"/>
        <w:ind w:left="0" w:firstLine="0"/>
        <w:jc w:val="both"/>
        <w:rPr>
          <w:rFonts w:ascii="Palatino Linotype" w:eastAsia="Calibri" w:hAnsi="Palatino Linotype" w:cs="Arial"/>
          <w:lang w:val="es-ES"/>
        </w:rPr>
      </w:pPr>
      <w:r w:rsidRPr="00BE7FF5">
        <w:rPr>
          <w:rFonts w:ascii="Palatino Linotype" w:eastAsia="Calibri" w:hAnsi="Palatino Linotype" w:cs="Arial"/>
          <w:lang w:val="es-ES"/>
        </w:rPr>
        <w:t xml:space="preserve">En fecha </w:t>
      </w:r>
      <w:r w:rsidR="003E583D" w:rsidRPr="00BE7FF5">
        <w:rPr>
          <w:rFonts w:ascii="Palatino Linotype" w:eastAsia="Calibri" w:hAnsi="Palatino Linotype" w:cs="Arial"/>
          <w:lang w:val="es-ES"/>
        </w:rPr>
        <w:t xml:space="preserve">trece de septiembre de dos mil veintitrés </w:t>
      </w:r>
      <w:r w:rsidRPr="00BE7FF5">
        <w:rPr>
          <w:rFonts w:ascii="Palatino Linotype" w:eastAsia="Calibri" w:hAnsi="Palatino Linotype" w:cs="Arial"/>
          <w:lang w:val="es-ES"/>
        </w:rPr>
        <w:t xml:space="preserve">el </w:t>
      </w:r>
      <w:r w:rsidRPr="00BE7FF5">
        <w:rPr>
          <w:rFonts w:ascii="Palatino Linotype" w:eastAsia="Calibri" w:hAnsi="Palatino Linotype" w:cs="Arial"/>
          <w:b/>
          <w:lang w:val="es-ES"/>
        </w:rPr>
        <w:t>SUJETO OBLIGADO</w:t>
      </w:r>
      <w:r w:rsidRPr="00BE7FF5">
        <w:rPr>
          <w:rFonts w:ascii="Palatino Linotype" w:eastAsia="Calibri" w:hAnsi="Palatino Linotype" w:cs="Arial"/>
          <w:lang w:val="es-ES"/>
        </w:rPr>
        <w:t xml:space="preserve"> rindió su informe justificad</w:t>
      </w:r>
      <w:r w:rsidR="003E583D" w:rsidRPr="00BE7FF5">
        <w:rPr>
          <w:rFonts w:ascii="Palatino Linotype" w:eastAsia="Calibri" w:hAnsi="Palatino Linotype" w:cs="Arial"/>
          <w:lang w:val="es-ES"/>
        </w:rPr>
        <w:t>o</w:t>
      </w:r>
      <w:r w:rsidRPr="00BE7FF5">
        <w:rPr>
          <w:rFonts w:ascii="Palatino Linotype" w:eastAsia="Calibri" w:hAnsi="Palatino Linotype" w:cs="Arial"/>
          <w:lang w:val="es-ES"/>
        </w:rPr>
        <w:t xml:space="preserve">, </w:t>
      </w:r>
      <w:r w:rsidR="00B00D48" w:rsidRPr="00BE7FF5">
        <w:rPr>
          <w:rFonts w:ascii="Palatino Linotype" w:eastAsia="Calibri" w:hAnsi="Palatino Linotype" w:cs="Arial"/>
          <w:lang w:val="es-ES"/>
        </w:rPr>
        <w:t>mediante un archivo en formato</w:t>
      </w:r>
      <w:r w:rsidRPr="00BE7FF5">
        <w:rPr>
          <w:rFonts w:ascii="Palatino Linotype" w:eastAsia="Calibri" w:hAnsi="Palatino Linotype" w:cs="Arial"/>
          <w:lang w:val="es-ES"/>
        </w:rPr>
        <w:t xml:space="preserve"> </w:t>
      </w:r>
      <w:r w:rsidR="005D6E43" w:rsidRPr="00BE7FF5">
        <w:rPr>
          <w:rFonts w:ascii="Palatino Linotype" w:eastAsia="Calibri" w:hAnsi="Palatino Linotype" w:cs="Arial"/>
          <w:lang w:val="es-ES"/>
        </w:rPr>
        <w:t>PDF, cuyo</w:t>
      </w:r>
      <w:r w:rsidR="00B00D48" w:rsidRPr="00BE7FF5">
        <w:rPr>
          <w:rFonts w:ascii="Palatino Linotype" w:eastAsia="Calibri" w:hAnsi="Palatino Linotype" w:cs="Arial"/>
          <w:lang w:val="es-ES"/>
        </w:rPr>
        <w:t xml:space="preserve"> contenido toral es el siguiente: </w:t>
      </w:r>
    </w:p>
    <w:p w14:paraId="05BB855C" w14:textId="77777777" w:rsidR="00B00D48" w:rsidRPr="00BE7FF5" w:rsidRDefault="00B00D48" w:rsidP="00B00D48">
      <w:pPr>
        <w:pStyle w:val="Prrafodelista"/>
        <w:rPr>
          <w:rFonts w:ascii="Palatino Linotype" w:eastAsia="Calibri" w:hAnsi="Palatino Linotype" w:cs="Arial"/>
          <w:lang w:val="es-ES"/>
        </w:rPr>
      </w:pPr>
    </w:p>
    <w:p w14:paraId="05F7DEFC" w14:textId="77777777" w:rsidR="00B00D48" w:rsidRPr="00BE7FF5" w:rsidRDefault="00B00D48" w:rsidP="00B00D48">
      <w:pPr>
        <w:tabs>
          <w:tab w:val="left" w:pos="0"/>
        </w:tabs>
        <w:ind w:left="709" w:right="474"/>
        <w:contextualSpacing/>
        <w:jc w:val="both"/>
        <w:rPr>
          <w:rFonts w:ascii="Palatino Linotype" w:hAnsi="Palatino Linotype" w:cs="Arial"/>
          <w:i/>
          <w:color w:val="000000" w:themeColor="text1"/>
          <w:sz w:val="20"/>
          <w:szCs w:val="20"/>
        </w:rPr>
      </w:pPr>
      <w:r w:rsidRPr="00BE7FF5">
        <w:rPr>
          <w:rFonts w:ascii="Palatino Linotype" w:hAnsi="Palatino Linotype" w:cs="Arial"/>
          <w:b/>
          <w:i/>
          <w:color w:val="000000" w:themeColor="text1"/>
          <w:sz w:val="20"/>
          <w:szCs w:val="20"/>
        </w:rPr>
        <w:t xml:space="preserve">DOCUMENTO ÚNICO  (PDF): RR 5043 SAIMEX 112.pdf </w:t>
      </w:r>
      <w:r w:rsidRPr="00BE7FF5">
        <w:rPr>
          <w:rFonts w:ascii="Palatino Linotype" w:hAnsi="Palatino Linotype" w:cs="Arial"/>
          <w:i/>
          <w:color w:val="000000" w:themeColor="text1"/>
          <w:sz w:val="20"/>
          <w:szCs w:val="20"/>
        </w:rPr>
        <w:t>oficio DAF/0520/2023, informe relativo al recurso de revisión 05043/INFOEM/IP/RR/2023.</w:t>
      </w:r>
    </w:p>
    <w:p w14:paraId="113224BE" w14:textId="77777777" w:rsidR="00B00D48" w:rsidRPr="00BE7FF5" w:rsidRDefault="00B00D48" w:rsidP="00B00D48">
      <w:pPr>
        <w:tabs>
          <w:tab w:val="left" w:pos="0"/>
        </w:tabs>
        <w:ind w:left="709" w:right="474"/>
        <w:contextualSpacing/>
        <w:jc w:val="both"/>
        <w:rPr>
          <w:rFonts w:ascii="Palatino Linotype" w:hAnsi="Palatino Linotype" w:cs="Arial"/>
          <w:i/>
          <w:color w:val="000000" w:themeColor="text1"/>
          <w:sz w:val="20"/>
          <w:szCs w:val="20"/>
        </w:rPr>
      </w:pPr>
      <w:r w:rsidRPr="00BE7FF5">
        <w:rPr>
          <w:rFonts w:ascii="Palatino Linotype" w:hAnsi="Palatino Linotype" w:cs="Arial"/>
          <w:i/>
          <w:color w:val="000000" w:themeColor="text1"/>
          <w:sz w:val="20"/>
          <w:szCs w:val="20"/>
        </w:rPr>
        <w:t>Por medio del presente reciba un cordial saludo, en atención al oficio DG/</w:t>
      </w:r>
      <w:proofErr w:type="spellStart"/>
      <w:r w:rsidRPr="00BE7FF5">
        <w:rPr>
          <w:rFonts w:ascii="Palatino Linotype" w:hAnsi="Palatino Linotype" w:cs="Arial"/>
          <w:i/>
          <w:color w:val="000000" w:themeColor="text1"/>
          <w:sz w:val="20"/>
          <w:szCs w:val="20"/>
        </w:rPr>
        <w:t>CTyA</w:t>
      </w:r>
      <w:proofErr w:type="spellEnd"/>
      <w:r w:rsidRPr="00BE7FF5">
        <w:rPr>
          <w:rFonts w:ascii="Palatino Linotype" w:hAnsi="Palatino Linotype" w:cs="Arial"/>
          <w:i/>
          <w:color w:val="000000" w:themeColor="text1"/>
          <w:sz w:val="20"/>
          <w:szCs w:val="20"/>
        </w:rPr>
        <w:t xml:space="preserve">/742/2023 y de conformidad a los dispuesto en los artículos 1 y 185 fracción II de la Ley de Transparencia y Acceso a la Información Pública del Estado de México y Municipios, a continuación, se emite respuesta al Recurso de Revisión 05043/INFOEM/IP/RR/2023. </w:t>
      </w:r>
    </w:p>
    <w:p w14:paraId="4BB85388" w14:textId="77777777" w:rsidR="00B00D48" w:rsidRPr="00BE7FF5" w:rsidRDefault="00B00D48" w:rsidP="00B00D48">
      <w:pPr>
        <w:tabs>
          <w:tab w:val="left" w:pos="0"/>
        </w:tabs>
        <w:ind w:left="709" w:right="474"/>
        <w:contextualSpacing/>
        <w:jc w:val="both"/>
        <w:rPr>
          <w:rFonts w:ascii="Palatino Linotype" w:hAnsi="Palatino Linotype" w:cs="Arial"/>
          <w:b/>
          <w:i/>
          <w:color w:val="000000" w:themeColor="text1"/>
          <w:sz w:val="20"/>
          <w:szCs w:val="20"/>
        </w:rPr>
      </w:pPr>
      <w:r w:rsidRPr="00BE7FF5">
        <w:rPr>
          <w:rFonts w:ascii="Palatino Linotype" w:hAnsi="Palatino Linotype" w:cs="Arial"/>
          <w:b/>
          <w:i/>
          <w:color w:val="000000" w:themeColor="text1"/>
          <w:sz w:val="20"/>
          <w:szCs w:val="20"/>
        </w:rPr>
        <w:t>Acto Impugnado o Razones de Inconformidad:</w:t>
      </w:r>
    </w:p>
    <w:p w14:paraId="79695F52" w14:textId="77777777" w:rsidR="00B00D48" w:rsidRPr="00BE7FF5" w:rsidRDefault="00B00D48" w:rsidP="00B00D48">
      <w:pPr>
        <w:tabs>
          <w:tab w:val="left" w:pos="0"/>
        </w:tabs>
        <w:ind w:left="709" w:right="474"/>
        <w:contextualSpacing/>
        <w:jc w:val="both"/>
        <w:rPr>
          <w:rFonts w:ascii="Palatino Linotype" w:hAnsi="Palatino Linotype" w:cs="Arial"/>
          <w:i/>
          <w:color w:val="000000" w:themeColor="text1"/>
          <w:sz w:val="20"/>
          <w:szCs w:val="20"/>
        </w:rPr>
      </w:pPr>
      <w:r w:rsidRPr="00BE7FF5">
        <w:rPr>
          <w:rFonts w:ascii="Palatino Linotype" w:hAnsi="Palatino Linotype" w:cs="Arial"/>
          <w:b/>
          <w:i/>
          <w:color w:val="000000" w:themeColor="text1"/>
          <w:sz w:val="20"/>
          <w:szCs w:val="20"/>
        </w:rPr>
        <w:t xml:space="preserve">“no entregan la información completa faltan los inmuebles donde </w:t>
      </w:r>
      <w:proofErr w:type="spellStart"/>
      <w:r w:rsidRPr="00BE7FF5">
        <w:rPr>
          <w:rFonts w:ascii="Palatino Linotype" w:hAnsi="Palatino Linotype" w:cs="Arial"/>
          <w:b/>
          <w:i/>
          <w:color w:val="000000" w:themeColor="text1"/>
          <w:sz w:val="20"/>
          <w:szCs w:val="20"/>
        </w:rPr>
        <w:t>estan</w:t>
      </w:r>
      <w:proofErr w:type="spellEnd"/>
      <w:r w:rsidRPr="00BE7FF5">
        <w:rPr>
          <w:rFonts w:ascii="Palatino Linotype" w:hAnsi="Palatino Linotype" w:cs="Arial"/>
          <w:b/>
          <w:i/>
          <w:color w:val="000000" w:themeColor="text1"/>
          <w:sz w:val="20"/>
          <w:szCs w:val="20"/>
        </w:rPr>
        <w:t xml:space="preserve"> los pozos y </w:t>
      </w:r>
      <w:proofErr w:type="spellStart"/>
      <w:r w:rsidRPr="00BE7FF5">
        <w:rPr>
          <w:rFonts w:ascii="Palatino Linotype" w:hAnsi="Palatino Linotype" w:cs="Arial"/>
          <w:b/>
          <w:i/>
          <w:color w:val="000000" w:themeColor="text1"/>
          <w:sz w:val="20"/>
          <w:szCs w:val="20"/>
        </w:rPr>
        <w:t>demas</w:t>
      </w:r>
      <w:proofErr w:type="spellEnd"/>
      <w:r w:rsidRPr="00BE7FF5">
        <w:rPr>
          <w:rFonts w:ascii="Palatino Linotype" w:hAnsi="Palatino Linotype" w:cs="Arial"/>
          <w:b/>
          <w:i/>
          <w:color w:val="000000" w:themeColor="text1"/>
          <w:sz w:val="20"/>
          <w:szCs w:val="20"/>
        </w:rPr>
        <w:t xml:space="preserve"> bodegas propiedad de este organismo”</w:t>
      </w:r>
      <w:r w:rsidRPr="00BE7FF5">
        <w:rPr>
          <w:rFonts w:ascii="Palatino Linotype" w:hAnsi="Palatino Linotype" w:cs="Arial"/>
          <w:i/>
          <w:color w:val="000000" w:themeColor="text1"/>
          <w:sz w:val="20"/>
          <w:szCs w:val="20"/>
        </w:rPr>
        <w:t xml:space="preserve"> </w:t>
      </w:r>
    </w:p>
    <w:p w14:paraId="5A7AC19A" w14:textId="77777777" w:rsidR="00B00D48" w:rsidRPr="00BE7FF5" w:rsidRDefault="00B00D48" w:rsidP="00B00D48">
      <w:pPr>
        <w:tabs>
          <w:tab w:val="left" w:pos="0"/>
        </w:tabs>
        <w:ind w:left="709" w:right="474"/>
        <w:contextualSpacing/>
        <w:jc w:val="both"/>
        <w:rPr>
          <w:rFonts w:ascii="Palatino Linotype" w:hAnsi="Palatino Linotype" w:cs="Arial"/>
          <w:i/>
          <w:color w:val="000000" w:themeColor="text1"/>
          <w:sz w:val="20"/>
          <w:szCs w:val="20"/>
        </w:rPr>
      </w:pPr>
      <w:r w:rsidRPr="00BE7FF5">
        <w:rPr>
          <w:rFonts w:ascii="Palatino Linotype" w:hAnsi="Palatino Linotype" w:cs="Arial"/>
          <w:i/>
          <w:color w:val="000000" w:themeColor="text1"/>
          <w:sz w:val="20"/>
          <w:szCs w:val="20"/>
        </w:rPr>
        <w:t>Expuesto lo anterior, se emite lo siguiente:</w:t>
      </w:r>
    </w:p>
    <w:p w14:paraId="326211AE" w14:textId="77777777" w:rsidR="00B00D48" w:rsidRPr="00BE7FF5" w:rsidRDefault="00B00D48" w:rsidP="00B00D48">
      <w:pPr>
        <w:tabs>
          <w:tab w:val="left" w:pos="0"/>
        </w:tabs>
        <w:ind w:left="709" w:right="474"/>
        <w:contextualSpacing/>
        <w:jc w:val="both"/>
        <w:rPr>
          <w:rFonts w:ascii="Palatino Linotype" w:hAnsi="Palatino Linotype" w:cs="Arial"/>
          <w:i/>
          <w:color w:val="000000" w:themeColor="text1"/>
          <w:sz w:val="20"/>
          <w:szCs w:val="20"/>
        </w:rPr>
      </w:pPr>
    </w:p>
    <w:p w14:paraId="774D06CA" w14:textId="77777777" w:rsidR="00B00D48" w:rsidRPr="00BE7FF5" w:rsidRDefault="00B00D48" w:rsidP="00B00D48">
      <w:pPr>
        <w:tabs>
          <w:tab w:val="left" w:pos="0"/>
        </w:tabs>
        <w:ind w:left="709" w:right="474"/>
        <w:contextualSpacing/>
        <w:jc w:val="center"/>
        <w:rPr>
          <w:rFonts w:ascii="Palatino Linotype" w:hAnsi="Palatino Linotype" w:cs="Arial"/>
          <w:b/>
          <w:i/>
          <w:color w:val="000000" w:themeColor="text1"/>
          <w:sz w:val="20"/>
          <w:szCs w:val="20"/>
        </w:rPr>
      </w:pPr>
      <w:r w:rsidRPr="00BE7FF5">
        <w:rPr>
          <w:rFonts w:ascii="Palatino Linotype" w:hAnsi="Palatino Linotype" w:cs="Arial"/>
          <w:b/>
          <w:i/>
          <w:color w:val="000000" w:themeColor="text1"/>
          <w:sz w:val="20"/>
          <w:szCs w:val="20"/>
        </w:rPr>
        <w:t>Informe de Justificación al Recurso de Revisión</w:t>
      </w:r>
    </w:p>
    <w:p w14:paraId="610A77A1" w14:textId="77777777" w:rsidR="00B00D48" w:rsidRPr="00BE7FF5" w:rsidRDefault="00B00D48" w:rsidP="00B00D48">
      <w:pPr>
        <w:tabs>
          <w:tab w:val="left" w:pos="0"/>
        </w:tabs>
        <w:ind w:left="709" w:right="474"/>
        <w:contextualSpacing/>
        <w:jc w:val="center"/>
        <w:rPr>
          <w:rFonts w:ascii="Palatino Linotype" w:hAnsi="Palatino Linotype" w:cs="Arial"/>
          <w:b/>
          <w:i/>
          <w:color w:val="000000" w:themeColor="text1"/>
          <w:sz w:val="20"/>
          <w:szCs w:val="20"/>
        </w:rPr>
      </w:pPr>
      <w:r w:rsidRPr="00BE7FF5">
        <w:rPr>
          <w:rFonts w:ascii="Palatino Linotype" w:hAnsi="Palatino Linotype" w:cs="Arial"/>
          <w:b/>
          <w:i/>
          <w:color w:val="000000" w:themeColor="text1"/>
          <w:sz w:val="20"/>
          <w:szCs w:val="20"/>
        </w:rPr>
        <w:lastRenderedPageBreak/>
        <w:t>05043/INFOEM/IP/RR/2023</w:t>
      </w:r>
    </w:p>
    <w:p w14:paraId="699C4C41" w14:textId="77777777" w:rsidR="00FC39C5" w:rsidRPr="00BE7FF5" w:rsidRDefault="00B00D48" w:rsidP="00B00D48">
      <w:pPr>
        <w:tabs>
          <w:tab w:val="left" w:pos="0"/>
        </w:tabs>
        <w:ind w:left="709" w:right="474"/>
        <w:contextualSpacing/>
        <w:jc w:val="both"/>
        <w:rPr>
          <w:rFonts w:ascii="Palatino Linotype" w:hAnsi="Palatino Linotype" w:cs="Arial"/>
          <w:b/>
          <w:bCs/>
          <w:i/>
          <w:color w:val="000000" w:themeColor="text1"/>
          <w:sz w:val="20"/>
          <w:szCs w:val="20"/>
        </w:rPr>
      </w:pPr>
      <w:r w:rsidRPr="00BE7FF5">
        <w:rPr>
          <w:rFonts w:ascii="Palatino Linotype" w:hAnsi="Palatino Linotype" w:cs="Arial"/>
          <w:i/>
          <w:color w:val="000000" w:themeColor="text1"/>
          <w:sz w:val="20"/>
          <w:szCs w:val="20"/>
        </w:rPr>
        <w:t xml:space="preserve">En fecha 28 de Agosto de 2023 se dio respuesta a la solicitud de información mediante el oficio número </w:t>
      </w:r>
      <w:r w:rsidRPr="00BE7FF5">
        <w:rPr>
          <w:rFonts w:ascii="Palatino Linotype" w:hAnsi="Palatino Linotype" w:cs="Arial"/>
          <w:b/>
          <w:i/>
          <w:color w:val="000000" w:themeColor="text1"/>
          <w:sz w:val="20"/>
          <w:szCs w:val="20"/>
        </w:rPr>
        <w:t>DAF/512/2023</w:t>
      </w:r>
      <w:r w:rsidRPr="00BE7FF5">
        <w:rPr>
          <w:rFonts w:ascii="Palatino Linotype" w:hAnsi="Palatino Linotype" w:cs="Arial"/>
          <w:i/>
          <w:color w:val="000000" w:themeColor="text1"/>
          <w:sz w:val="20"/>
          <w:szCs w:val="20"/>
        </w:rPr>
        <w:t xml:space="preserve"> </w:t>
      </w:r>
      <w:r w:rsidRPr="00BE7FF5">
        <w:rPr>
          <w:rFonts w:ascii="Palatino Linotype" w:hAnsi="Palatino Linotype" w:cs="Arial"/>
          <w:b/>
          <w:i/>
          <w:color w:val="000000" w:themeColor="text1"/>
          <w:sz w:val="20"/>
          <w:szCs w:val="20"/>
        </w:rPr>
        <w:t xml:space="preserve">anexando copia simple en versión pública del Contrato de  Compra Venta del inmueble propiedad del </w:t>
      </w:r>
      <w:r w:rsidR="00FC39C5" w:rsidRPr="00BE7FF5">
        <w:rPr>
          <w:rFonts w:ascii="Palatino Linotype" w:hAnsi="Palatino Linotype" w:cs="Arial"/>
          <w:b/>
          <w:bCs/>
          <w:i/>
          <w:color w:val="000000" w:themeColor="text1"/>
          <w:sz w:val="20"/>
          <w:szCs w:val="20"/>
        </w:rPr>
        <w:t xml:space="preserve">Organismo Público Descentralizado Municipal para la Prestación de Los Servicios de Agua Potable Alcantarillado y Saneamiento de Cuautitlán Izcalli denominado OPERAGUA, O.P.D.M., misma que fue aprobada durante la Doceava Sesión Extraordinaria del Comité de Transparencia, mediante el acuerdo 03/CT/12SE/2023, ya que es único documento existente que acredita la propiedad del predio. </w:t>
      </w:r>
    </w:p>
    <w:p w14:paraId="2C26419E" w14:textId="77777777" w:rsidR="00FC39C5" w:rsidRPr="00BE7FF5" w:rsidRDefault="00FC39C5" w:rsidP="00B00D48">
      <w:pPr>
        <w:tabs>
          <w:tab w:val="left" w:pos="0"/>
        </w:tabs>
        <w:ind w:left="709" w:right="474"/>
        <w:contextualSpacing/>
        <w:jc w:val="both"/>
        <w:rPr>
          <w:rFonts w:ascii="Palatino Linotype" w:hAnsi="Palatino Linotype" w:cs="Arial"/>
          <w:i/>
          <w:color w:val="000000" w:themeColor="text1"/>
          <w:sz w:val="20"/>
          <w:szCs w:val="20"/>
        </w:rPr>
      </w:pPr>
      <w:r w:rsidRPr="00BE7FF5">
        <w:rPr>
          <w:rFonts w:ascii="Palatino Linotype" w:hAnsi="Palatino Linotype" w:cs="Arial"/>
          <w:i/>
          <w:color w:val="000000" w:themeColor="text1"/>
          <w:sz w:val="20"/>
          <w:szCs w:val="20"/>
        </w:rPr>
        <w:t xml:space="preserve">Conclusión: De conformidad a lo dispuesto en los artículos 12, 23 fracción IV, X y XI, 156 Y 160 de la Ley de Transparencia y Acceso a la Información Pública del Estado de México y Municipios: </w:t>
      </w:r>
    </w:p>
    <w:p w14:paraId="52B0025E" w14:textId="77777777" w:rsidR="00B00D48" w:rsidRPr="00BE7FF5" w:rsidRDefault="00FC39C5" w:rsidP="00FC39C5">
      <w:pPr>
        <w:tabs>
          <w:tab w:val="left" w:pos="0"/>
        </w:tabs>
        <w:ind w:left="709" w:right="474"/>
        <w:contextualSpacing/>
        <w:jc w:val="both"/>
        <w:rPr>
          <w:rFonts w:ascii="Palatino Linotype" w:hAnsi="Palatino Linotype" w:cs="Arial"/>
          <w:i/>
          <w:color w:val="000000" w:themeColor="text1"/>
          <w:sz w:val="20"/>
          <w:szCs w:val="20"/>
        </w:rPr>
      </w:pPr>
      <w:r w:rsidRPr="00BE7FF5">
        <w:rPr>
          <w:rFonts w:ascii="Palatino Linotype" w:hAnsi="Palatino Linotype" w:cs="Arial"/>
          <w:i/>
          <w:color w:val="000000" w:themeColor="text1"/>
          <w:sz w:val="20"/>
          <w:szCs w:val="20"/>
        </w:rPr>
        <w:t xml:space="preserve">Ratifico la respuesta emitida en el oficio </w:t>
      </w:r>
      <w:r w:rsidRPr="00BE7FF5">
        <w:rPr>
          <w:rFonts w:ascii="Palatino Linotype" w:hAnsi="Palatino Linotype" w:cs="Arial"/>
          <w:b/>
          <w:i/>
          <w:color w:val="000000" w:themeColor="text1"/>
          <w:sz w:val="20"/>
          <w:szCs w:val="20"/>
        </w:rPr>
        <w:t>DAF/512/2023</w:t>
      </w:r>
      <w:r w:rsidRPr="00BE7FF5">
        <w:rPr>
          <w:rFonts w:ascii="Palatino Linotype" w:hAnsi="Palatino Linotype" w:cs="Arial"/>
          <w:i/>
          <w:color w:val="000000" w:themeColor="text1"/>
          <w:sz w:val="20"/>
          <w:szCs w:val="20"/>
        </w:rPr>
        <w:t>, toda vez que es el único documento existente que acredita la propiedad de predio.</w:t>
      </w:r>
      <w:r w:rsidRPr="00BE7FF5">
        <w:rPr>
          <w:rFonts w:ascii="Palatino Linotype" w:hAnsi="Palatino Linotype" w:cs="Arial"/>
          <w:b/>
          <w:bCs/>
          <w:i/>
          <w:color w:val="000000" w:themeColor="text1"/>
          <w:sz w:val="20"/>
          <w:szCs w:val="20"/>
        </w:rPr>
        <w:t xml:space="preserve"> </w:t>
      </w:r>
      <w:proofErr w:type="spellStart"/>
      <w:r w:rsidR="00B00D48" w:rsidRPr="00BE7FF5">
        <w:rPr>
          <w:rFonts w:ascii="Palatino Linotype" w:hAnsi="Palatino Linotype" w:cs="Arial"/>
          <w:i/>
          <w:color w:val="000000" w:themeColor="text1"/>
          <w:sz w:val="20"/>
          <w:szCs w:val="20"/>
        </w:rPr>
        <w:t>ocumento</w:t>
      </w:r>
      <w:proofErr w:type="spellEnd"/>
      <w:r w:rsidR="00B00D48" w:rsidRPr="00BE7FF5">
        <w:rPr>
          <w:rFonts w:ascii="Palatino Linotype" w:hAnsi="Palatino Linotype" w:cs="Arial"/>
          <w:i/>
          <w:color w:val="000000" w:themeColor="text1"/>
          <w:sz w:val="20"/>
          <w:szCs w:val="20"/>
        </w:rPr>
        <w:t xml:space="preserve"> constante de veintiocho fojas, consistente en el Acta de la Décima Segunda Sesión Extraordinaria del Comité de Transparencia del  Organismo Público Descentralizado para la Prestación de los Servicios de Agua Potable, Alcantarillado y Saneamiento del Municipio de Cuautitlán Izcalli, Denominado OPERAGUA IZCALLI O.P.D.M, EJERCICIO 2023, misma que se </w:t>
      </w:r>
      <w:proofErr w:type="spellStart"/>
      <w:r w:rsidR="00B00D48" w:rsidRPr="00BE7FF5">
        <w:rPr>
          <w:rFonts w:ascii="Palatino Linotype" w:hAnsi="Palatino Linotype" w:cs="Arial"/>
          <w:i/>
          <w:color w:val="000000" w:themeColor="text1"/>
          <w:sz w:val="20"/>
          <w:szCs w:val="20"/>
        </w:rPr>
        <w:t>desahogo</w:t>
      </w:r>
      <w:proofErr w:type="spellEnd"/>
      <w:r w:rsidR="00B00D48" w:rsidRPr="00BE7FF5">
        <w:rPr>
          <w:rFonts w:ascii="Palatino Linotype" w:hAnsi="Palatino Linotype" w:cs="Arial"/>
          <w:i/>
          <w:color w:val="000000" w:themeColor="text1"/>
          <w:sz w:val="20"/>
          <w:szCs w:val="20"/>
        </w:rPr>
        <w:t xml:space="preserve"> el veintiocho de agosto de dos mil veintitrés , en la que en el numeral número del orden del día desahogan la solicitud de información 00112/OASCUAUTIZ/IP/2023, en la que clasificación el Contrato de Compra- Venta como confidencial por contener datos personales, consistentes en la nacionalidad, lugar y fecha de nacimiento, estado civil, domicilio particular y el Registro  Federal de Contribuyentes, razones que motivaron la clasificación de la información como clasificada, lo anterior asentado con el </w:t>
      </w:r>
      <w:r w:rsidR="00B00D48" w:rsidRPr="00BE7FF5">
        <w:rPr>
          <w:rFonts w:ascii="Palatino Linotype" w:hAnsi="Palatino Linotype" w:cs="Arial"/>
          <w:b/>
          <w:i/>
          <w:color w:val="000000" w:themeColor="text1"/>
          <w:sz w:val="20"/>
          <w:szCs w:val="20"/>
        </w:rPr>
        <w:t>acuerdo 03/CT/12SE/2023</w:t>
      </w:r>
      <w:r w:rsidR="00B00D48" w:rsidRPr="00BE7FF5">
        <w:rPr>
          <w:rFonts w:ascii="Palatino Linotype" w:hAnsi="Palatino Linotype" w:cs="Arial"/>
          <w:i/>
          <w:color w:val="000000" w:themeColor="text1"/>
          <w:sz w:val="20"/>
          <w:szCs w:val="20"/>
        </w:rPr>
        <w:t xml:space="preserve">. </w:t>
      </w:r>
    </w:p>
    <w:p w14:paraId="4557C44A" w14:textId="77777777" w:rsidR="00B00D48" w:rsidRPr="00BE7FF5" w:rsidRDefault="00B00D48" w:rsidP="00B00D48">
      <w:pPr>
        <w:pStyle w:val="Prrafodelista"/>
        <w:rPr>
          <w:rFonts w:ascii="Palatino Linotype" w:eastAsia="Calibri" w:hAnsi="Palatino Linotype" w:cs="Arial"/>
          <w:lang w:val="es-ES"/>
        </w:rPr>
      </w:pPr>
    </w:p>
    <w:p w14:paraId="53121330" w14:textId="77777777" w:rsidR="00A424F6" w:rsidRPr="00BE7FF5" w:rsidRDefault="00A424F6" w:rsidP="003E583D">
      <w:pPr>
        <w:pStyle w:val="Prrafodelista"/>
        <w:numPr>
          <w:ilvl w:val="0"/>
          <w:numId w:val="1"/>
        </w:numPr>
        <w:spacing w:line="360" w:lineRule="auto"/>
        <w:ind w:left="0" w:firstLine="0"/>
        <w:jc w:val="both"/>
        <w:rPr>
          <w:rFonts w:ascii="Palatino Linotype" w:eastAsia="Calibri" w:hAnsi="Palatino Linotype" w:cs="Arial"/>
          <w:lang w:val="es-ES"/>
        </w:rPr>
      </w:pPr>
      <w:r w:rsidRPr="00BE7FF5">
        <w:rPr>
          <w:rFonts w:ascii="Palatino Linotype" w:eastAsia="Calibri" w:hAnsi="Palatino Linotype" w:cs="Arial"/>
          <w:lang w:val="es-ES"/>
        </w:rPr>
        <w:t>Por su parte</w:t>
      </w:r>
      <w:r w:rsidRPr="00BE7FF5">
        <w:rPr>
          <w:rFonts w:ascii="Palatino Linotype" w:eastAsia="Calibri" w:hAnsi="Palatino Linotype" w:cs="Arial"/>
          <w:b/>
          <w:lang w:val="es-ES"/>
        </w:rPr>
        <w:t xml:space="preserve"> EL PARTICULAR</w:t>
      </w:r>
      <w:r w:rsidRPr="00BE7FF5">
        <w:rPr>
          <w:rFonts w:ascii="Palatino Linotype" w:eastAsia="Calibri" w:hAnsi="Palatino Linotype" w:cs="Arial"/>
          <w:lang w:val="es-ES"/>
        </w:rPr>
        <w:t xml:space="preserve"> </w:t>
      </w:r>
      <w:r w:rsidR="00FC39C5" w:rsidRPr="00BE7FF5">
        <w:rPr>
          <w:rFonts w:ascii="Palatino Linotype" w:eastAsia="Calibri" w:hAnsi="Palatino Linotype" w:cs="Arial"/>
          <w:lang w:val="es-ES"/>
        </w:rPr>
        <w:t xml:space="preserve">dejo de realizar </w:t>
      </w:r>
      <w:r w:rsidRPr="00BE7FF5">
        <w:rPr>
          <w:rFonts w:ascii="Palatino Linotype" w:eastAsia="Calibri" w:hAnsi="Palatino Linotype" w:cs="Arial"/>
          <w:lang w:val="es-ES"/>
        </w:rPr>
        <w:t>manifestaciones que a su derecho conviniera y asistiera.</w:t>
      </w:r>
    </w:p>
    <w:p w14:paraId="7776FD23" w14:textId="77777777" w:rsidR="00A424F6" w:rsidRPr="00BE7FF5" w:rsidRDefault="00A424F6" w:rsidP="00A424F6">
      <w:pPr>
        <w:pStyle w:val="Prrafodelista"/>
        <w:spacing w:line="360" w:lineRule="auto"/>
        <w:rPr>
          <w:rFonts w:ascii="Palatino Linotype" w:hAnsi="Palatino Linotype"/>
        </w:rPr>
      </w:pPr>
    </w:p>
    <w:p w14:paraId="2ADA2CB7" w14:textId="77777777" w:rsidR="00A424F6" w:rsidRPr="00BE7FF5" w:rsidRDefault="00A424F6" w:rsidP="00A424F6">
      <w:pPr>
        <w:pStyle w:val="Prrafodelista"/>
        <w:numPr>
          <w:ilvl w:val="0"/>
          <w:numId w:val="1"/>
        </w:numPr>
        <w:spacing w:line="360" w:lineRule="auto"/>
        <w:ind w:left="0" w:firstLine="0"/>
        <w:jc w:val="both"/>
        <w:rPr>
          <w:rFonts w:ascii="Palatino Linotype" w:hAnsi="Palatino Linotype"/>
          <w:b/>
          <w:color w:val="000000" w:themeColor="text1"/>
        </w:rPr>
      </w:pPr>
      <w:r w:rsidRPr="00BE7FF5">
        <w:rPr>
          <w:rFonts w:ascii="Palatino Linotype" w:hAnsi="Palatino Linotype"/>
        </w:rPr>
        <w:t xml:space="preserve">En fecha </w:t>
      </w:r>
      <w:r w:rsidR="00FC39C5" w:rsidRPr="00BE7FF5">
        <w:rPr>
          <w:rFonts w:ascii="Palatino Linotype" w:hAnsi="Palatino Linotype"/>
        </w:rPr>
        <w:t xml:space="preserve">catorce </w:t>
      </w:r>
      <w:r w:rsidRPr="00BE7FF5">
        <w:rPr>
          <w:rFonts w:ascii="Palatino Linotype" w:hAnsi="Palatino Linotype"/>
        </w:rPr>
        <w:t>de diciembre de dos mil veintidós, se amplió el término para resolver; al respecto es menester realizar las siguientes precisiones.</w:t>
      </w:r>
    </w:p>
    <w:p w14:paraId="0EF22BD8" w14:textId="77777777" w:rsidR="00A424F6" w:rsidRPr="00BE7FF5" w:rsidRDefault="00A424F6" w:rsidP="00A424F6">
      <w:pPr>
        <w:spacing w:line="360" w:lineRule="auto"/>
        <w:rPr>
          <w:rFonts w:ascii="Palatino Linotype" w:hAnsi="Palatino Linotype"/>
        </w:rPr>
      </w:pPr>
    </w:p>
    <w:p w14:paraId="7B88BC41" w14:textId="77777777" w:rsidR="00A424F6" w:rsidRPr="00BE7FF5" w:rsidRDefault="00A424F6" w:rsidP="00A424F6">
      <w:pPr>
        <w:pStyle w:val="Prrafodelista"/>
        <w:numPr>
          <w:ilvl w:val="0"/>
          <w:numId w:val="6"/>
        </w:numPr>
        <w:spacing w:line="360" w:lineRule="auto"/>
        <w:jc w:val="both"/>
        <w:rPr>
          <w:rFonts w:ascii="Palatino Linotype" w:hAnsi="Palatino Linotype"/>
          <w:b/>
          <w:color w:val="000000" w:themeColor="text1"/>
        </w:rPr>
      </w:pPr>
      <w:r w:rsidRPr="00BE7FF5">
        <w:rPr>
          <w:rFonts w:ascii="Palatino Linotype" w:hAnsi="Palatino Linotype"/>
          <w:b/>
          <w:color w:val="000000" w:themeColor="text1"/>
        </w:rPr>
        <w:lastRenderedPageBreak/>
        <w:t>De previo y especial pronunciamiento. Argumentos a considerar en las resoluciones a los recursos de revisión para justificar los fallos emitidos fuera del plazo legal de 45 días.</w:t>
      </w:r>
    </w:p>
    <w:p w14:paraId="47AB120F" w14:textId="77777777" w:rsidR="00A424F6" w:rsidRPr="00BE7FF5" w:rsidRDefault="00A424F6" w:rsidP="00A424F6">
      <w:pPr>
        <w:pStyle w:val="Prrafodelista"/>
        <w:spacing w:line="360" w:lineRule="auto"/>
        <w:ind w:left="0"/>
        <w:jc w:val="both"/>
        <w:rPr>
          <w:rFonts w:ascii="Palatino Linotype" w:hAnsi="Palatino Linotype"/>
        </w:rPr>
      </w:pPr>
    </w:p>
    <w:p w14:paraId="08E09A73" w14:textId="77777777" w:rsidR="00A424F6" w:rsidRPr="00BE7FF5" w:rsidRDefault="00A424F6" w:rsidP="00A424F6">
      <w:pPr>
        <w:pStyle w:val="Prrafodelista"/>
        <w:numPr>
          <w:ilvl w:val="0"/>
          <w:numId w:val="1"/>
        </w:numPr>
        <w:spacing w:line="360" w:lineRule="auto"/>
        <w:ind w:left="0" w:firstLine="0"/>
        <w:jc w:val="both"/>
        <w:rPr>
          <w:rFonts w:ascii="Palatino Linotype" w:hAnsi="Palatino Linotype"/>
        </w:rPr>
      </w:pPr>
      <w:r w:rsidRPr="00BE7FF5">
        <w:rPr>
          <w:rFonts w:ascii="Palatino Linotype" w:hAnsi="Palatino Linotype"/>
        </w:rPr>
        <w:t xml:space="preserve">Este organismo garante no pasa por alto justificar, que la dilación en la resolución del </w:t>
      </w:r>
      <w:r w:rsidRPr="00BE7FF5">
        <w:rPr>
          <w:rFonts w:ascii="Palatino Linotype" w:hAnsi="Palatino Linotype"/>
          <w:color w:val="000000"/>
        </w:rPr>
        <w:t>presente</w:t>
      </w:r>
      <w:r w:rsidRPr="00BE7FF5">
        <w:rPr>
          <w:rFonts w:ascii="Palatino Linotype" w:hAnsi="Palatino Linotype"/>
        </w:rPr>
        <w:t xml:space="preserve"> asunto encuentra justificación en el alto número de recursos de revisión recibidos dentro del primer semestre del año dos mil veintitrés,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2B91EED1" w14:textId="77777777" w:rsidR="00A424F6" w:rsidRPr="00BE7FF5" w:rsidRDefault="00A424F6" w:rsidP="00A424F6">
      <w:pPr>
        <w:pStyle w:val="Prrafodelista"/>
        <w:spacing w:line="360" w:lineRule="auto"/>
        <w:ind w:left="0"/>
        <w:jc w:val="both"/>
        <w:rPr>
          <w:rFonts w:ascii="Palatino Linotype" w:hAnsi="Palatino Linotype"/>
        </w:rPr>
      </w:pPr>
    </w:p>
    <w:p w14:paraId="188394E1" w14:textId="77777777" w:rsidR="00A424F6" w:rsidRPr="00BE7FF5" w:rsidRDefault="00A424F6" w:rsidP="00A424F6">
      <w:pPr>
        <w:pStyle w:val="Prrafodelista"/>
        <w:numPr>
          <w:ilvl w:val="0"/>
          <w:numId w:val="1"/>
        </w:numPr>
        <w:spacing w:line="360" w:lineRule="auto"/>
        <w:ind w:left="0" w:firstLine="0"/>
        <w:jc w:val="both"/>
        <w:rPr>
          <w:rFonts w:ascii="Palatino Linotype" w:hAnsi="Palatino Linotype"/>
        </w:rPr>
      </w:pPr>
      <w:r w:rsidRPr="00BE7FF5">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0AF3441F" w14:textId="77777777" w:rsidR="00A424F6" w:rsidRPr="00BE7FF5" w:rsidRDefault="00A424F6" w:rsidP="00A424F6">
      <w:pPr>
        <w:pStyle w:val="Prrafodelista"/>
        <w:spacing w:line="360" w:lineRule="auto"/>
        <w:rPr>
          <w:rFonts w:ascii="Palatino Linotype" w:hAnsi="Palatino Linotype"/>
        </w:rPr>
      </w:pPr>
    </w:p>
    <w:p w14:paraId="31891E92" w14:textId="77777777" w:rsidR="00A424F6" w:rsidRPr="00BE7FF5" w:rsidRDefault="00A424F6" w:rsidP="00A424F6">
      <w:pPr>
        <w:pStyle w:val="Prrafodelista"/>
        <w:numPr>
          <w:ilvl w:val="0"/>
          <w:numId w:val="1"/>
        </w:numPr>
        <w:spacing w:line="360" w:lineRule="auto"/>
        <w:ind w:left="0" w:firstLine="0"/>
        <w:jc w:val="both"/>
        <w:rPr>
          <w:rFonts w:ascii="Palatino Linotype" w:hAnsi="Palatino Linotype"/>
        </w:rPr>
      </w:pPr>
      <w:r w:rsidRPr="00BE7FF5">
        <w:rPr>
          <w:rFonts w:ascii="Palatino Linotype" w:hAnsi="Palatino Linotype"/>
        </w:rPr>
        <w:t xml:space="preserve">Así, en términos de lo que establecen los artículos 8.1 y 25 de la Convención Americana sobre Derechos Humanos, los recursos deben ser sencillos y resolverse </w:t>
      </w:r>
      <w:r w:rsidRPr="00BE7FF5">
        <w:rPr>
          <w:rFonts w:ascii="Palatino Linotype" w:hAnsi="Palatino Linotype"/>
        </w:rPr>
        <w:lastRenderedPageBreak/>
        <w:t>en el menor tiempo posible, tomando en consideración la dilación total del procedimiento; esto es, en un plazo razonable.</w:t>
      </w:r>
    </w:p>
    <w:p w14:paraId="7466A18D" w14:textId="77777777" w:rsidR="00A424F6" w:rsidRPr="00BE7FF5" w:rsidRDefault="00A424F6" w:rsidP="00A424F6">
      <w:pPr>
        <w:pStyle w:val="Prrafodelista"/>
        <w:spacing w:line="360" w:lineRule="auto"/>
        <w:rPr>
          <w:rFonts w:ascii="Palatino Linotype" w:hAnsi="Palatino Linotype"/>
        </w:rPr>
      </w:pPr>
    </w:p>
    <w:p w14:paraId="20508840" w14:textId="77777777" w:rsidR="00A424F6" w:rsidRPr="00BE7FF5" w:rsidRDefault="00A424F6" w:rsidP="00A424F6">
      <w:pPr>
        <w:pStyle w:val="Prrafodelista"/>
        <w:numPr>
          <w:ilvl w:val="0"/>
          <w:numId w:val="1"/>
        </w:numPr>
        <w:spacing w:line="360" w:lineRule="auto"/>
        <w:ind w:left="0" w:firstLine="0"/>
        <w:jc w:val="both"/>
        <w:rPr>
          <w:rFonts w:ascii="Palatino Linotype" w:hAnsi="Palatino Linotype"/>
        </w:rPr>
      </w:pPr>
      <w:r w:rsidRPr="00BE7FF5">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C87B3A0" w14:textId="77777777" w:rsidR="00A424F6" w:rsidRPr="00BE7FF5" w:rsidRDefault="00A424F6" w:rsidP="00A424F6">
      <w:pPr>
        <w:pStyle w:val="Prrafodelista"/>
        <w:spacing w:line="360" w:lineRule="auto"/>
        <w:rPr>
          <w:rFonts w:ascii="Palatino Linotype" w:hAnsi="Palatino Linotype"/>
        </w:rPr>
      </w:pPr>
    </w:p>
    <w:p w14:paraId="0D02D9B2" w14:textId="77777777" w:rsidR="00A424F6" w:rsidRPr="00BE7FF5" w:rsidRDefault="00A424F6" w:rsidP="00A424F6">
      <w:pPr>
        <w:pStyle w:val="Prrafodelista"/>
        <w:numPr>
          <w:ilvl w:val="0"/>
          <w:numId w:val="1"/>
        </w:numPr>
        <w:spacing w:line="360" w:lineRule="auto"/>
        <w:ind w:left="0" w:firstLine="0"/>
        <w:jc w:val="both"/>
        <w:rPr>
          <w:rFonts w:ascii="Palatino Linotype" w:hAnsi="Palatino Linotype"/>
        </w:rPr>
      </w:pPr>
      <w:r w:rsidRPr="00BE7FF5">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4166299A" w14:textId="77777777" w:rsidR="00A424F6" w:rsidRPr="00BE7FF5" w:rsidRDefault="00A424F6" w:rsidP="00A424F6">
      <w:pPr>
        <w:spacing w:line="360" w:lineRule="auto"/>
        <w:jc w:val="both"/>
        <w:rPr>
          <w:rFonts w:ascii="Palatino Linotype" w:hAnsi="Palatino Linotype"/>
        </w:rPr>
      </w:pPr>
    </w:p>
    <w:p w14:paraId="0756CBAC" w14:textId="77777777" w:rsidR="00A424F6" w:rsidRPr="00BE7FF5" w:rsidRDefault="00A424F6" w:rsidP="00A424F6">
      <w:pPr>
        <w:pStyle w:val="Prrafodelista"/>
        <w:numPr>
          <w:ilvl w:val="0"/>
          <w:numId w:val="3"/>
        </w:numPr>
        <w:spacing w:line="360" w:lineRule="auto"/>
        <w:jc w:val="both"/>
        <w:rPr>
          <w:rFonts w:ascii="Palatino Linotype" w:hAnsi="Palatino Linotype"/>
        </w:rPr>
      </w:pPr>
      <w:r w:rsidRPr="00BE7FF5">
        <w:rPr>
          <w:rFonts w:ascii="Palatino Linotype" w:hAnsi="Palatino Linotype"/>
        </w:rPr>
        <w:t xml:space="preserve">Complejidad del Asunto: La complejidad de la prueba, la pluralidad de sujetos procesales, el tiempo transcurrido, las características y contexto del recurso. </w:t>
      </w:r>
    </w:p>
    <w:p w14:paraId="27D026FB" w14:textId="77777777" w:rsidR="00A424F6" w:rsidRPr="00BE7FF5" w:rsidRDefault="00A424F6" w:rsidP="00A424F6">
      <w:pPr>
        <w:pStyle w:val="Prrafodelista"/>
        <w:numPr>
          <w:ilvl w:val="0"/>
          <w:numId w:val="3"/>
        </w:numPr>
        <w:spacing w:line="360" w:lineRule="auto"/>
        <w:jc w:val="both"/>
        <w:rPr>
          <w:rFonts w:ascii="Palatino Linotype" w:hAnsi="Palatino Linotype"/>
        </w:rPr>
      </w:pPr>
      <w:r w:rsidRPr="00BE7FF5">
        <w:rPr>
          <w:rFonts w:ascii="Palatino Linotype" w:hAnsi="Palatino Linotype"/>
        </w:rPr>
        <w:t>Actividad Procesal del interesado. Acciones u omisiones del interesado.</w:t>
      </w:r>
    </w:p>
    <w:p w14:paraId="77742613" w14:textId="77777777" w:rsidR="00A424F6" w:rsidRPr="00BE7FF5" w:rsidRDefault="00A424F6" w:rsidP="00A424F6">
      <w:pPr>
        <w:pStyle w:val="Prrafodelista"/>
        <w:numPr>
          <w:ilvl w:val="0"/>
          <w:numId w:val="3"/>
        </w:numPr>
        <w:spacing w:line="360" w:lineRule="auto"/>
        <w:jc w:val="both"/>
        <w:rPr>
          <w:rFonts w:ascii="Palatino Linotype" w:hAnsi="Palatino Linotype"/>
        </w:rPr>
      </w:pPr>
      <w:r w:rsidRPr="00BE7FF5">
        <w:rPr>
          <w:rFonts w:ascii="Palatino Linotype" w:hAnsi="Palatino Linotype"/>
        </w:rPr>
        <w:t>Conducta de la Autoridad: Las Acciones u omisiones realizadas en el procedimiento. Así como si la autoridad actuó con la debida diligencia.</w:t>
      </w:r>
    </w:p>
    <w:p w14:paraId="3DE59E43" w14:textId="77777777" w:rsidR="00A424F6" w:rsidRPr="00BE7FF5" w:rsidRDefault="00A424F6" w:rsidP="00A424F6">
      <w:pPr>
        <w:spacing w:line="360" w:lineRule="auto"/>
        <w:ind w:left="851" w:hanging="284"/>
        <w:jc w:val="both"/>
        <w:rPr>
          <w:rFonts w:ascii="Palatino Linotype" w:hAnsi="Palatino Linotype"/>
        </w:rPr>
      </w:pPr>
      <w:r w:rsidRPr="00BE7FF5">
        <w:rPr>
          <w:rFonts w:ascii="Palatino Linotype" w:hAnsi="Palatino Linotype"/>
        </w:rPr>
        <w:t>d) La afectación generada en la situación jurídica de la persona involucrada en el proceso: Violación a sus derechos humanos.</w:t>
      </w:r>
    </w:p>
    <w:p w14:paraId="2CF557D1" w14:textId="77777777" w:rsidR="00A424F6" w:rsidRPr="00BE7FF5" w:rsidRDefault="00A424F6" w:rsidP="00A424F6">
      <w:pPr>
        <w:spacing w:line="360" w:lineRule="auto"/>
        <w:ind w:left="851" w:hanging="284"/>
        <w:jc w:val="both"/>
        <w:rPr>
          <w:rFonts w:ascii="Palatino Linotype" w:hAnsi="Palatino Linotype"/>
        </w:rPr>
      </w:pPr>
    </w:p>
    <w:p w14:paraId="5B36C0D8" w14:textId="77777777" w:rsidR="00A424F6" w:rsidRPr="00BE7FF5" w:rsidRDefault="00A424F6" w:rsidP="00A424F6">
      <w:pPr>
        <w:pStyle w:val="Prrafodelista"/>
        <w:numPr>
          <w:ilvl w:val="0"/>
          <w:numId w:val="1"/>
        </w:numPr>
        <w:spacing w:line="360" w:lineRule="auto"/>
        <w:ind w:left="0" w:firstLine="0"/>
        <w:jc w:val="both"/>
        <w:rPr>
          <w:rFonts w:ascii="Palatino Linotype" w:hAnsi="Palatino Linotype"/>
        </w:rPr>
      </w:pPr>
      <w:r w:rsidRPr="00BE7FF5">
        <w:rPr>
          <w:rFonts w:ascii="Palatino Linotype" w:hAnsi="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E910917" w14:textId="77777777" w:rsidR="00A424F6" w:rsidRPr="00BE7FF5" w:rsidRDefault="00A424F6" w:rsidP="00A424F6">
      <w:pPr>
        <w:pStyle w:val="Prrafodelista"/>
        <w:spacing w:line="360" w:lineRule="auto"/>
        <w:ind w:left="0"/>
        <w:jc w:val="both"/>
        <w:rPr>
          <w:rFonts w:ascii="Palatino Linotype" w:hAnsi="Palatino Linotype"/>
        </w:rPr>
      </w:pPr>
    </w:p>
    <w:p w14:paraId="7D16A366" w14:textId="77777777" w:rsidR="00A424F6" w:rsidRPr="00BE7FF5" w:rsidRDefault="00A424F6" w:rsidP="00A424F6">
      <w:pPr>
        <w:pStyle w:val="Prrafodelista"/>
        <w:numPr>
          <w:ilvl w:val="0"/>
          <w:numId w:val="1"/>
        </w:numPr>
        <w:spacing w:line="360" w:lineRule="auto"/>
        <w:ind w:left="0" w:firstLine="0"/>
        <w:jc w:val="both"/>
        <w:rPr>
          <w:rFonts w:ascii="Palatino Linotype" w:hAnsi="Palatino Linotype"/>
          <w:b/>
        </w:rPr>
      </w:pPr>
      <w:r w:rsidRPr="00BE7FF5">
        <w:rPr>
          <w:rFonts w:ascii="Palatino Linotype" w:hAnsi="Palatino Linotype"/>
        </w:rPr>
        <w:t xml:space="preserve">Argumento que encuentra sustento en la jurisprudencia P./J. 32/92 emitida por el Pleno de la Suprema Corte de Justicia de la Nación de rubro </w:t>
      </w:r>
      <w:r w:rsidRPr="00BE7FF5">
        <w:rPr>
          <w:rFonts w:ascii="Palatino Linotype" w:hAnsi="Palatino Linotype"/>
          <w:i/>
        </w:rPr>
        <w:t xml:space="preserve">“TÉRMINOS PROCESALES. PARA DETERMINAR SI UN FUNCIONARIO JUDICIAL ACTUÓ </w:t>
      </w:r>
      <w:r w:rsidRPr="00BE7FF5">
        <w:rPr>
          <w:rFonts w:ascii="Palatino Linotype" w:hAnsi="Palatino Linotype"/>
        </w:rPr>
        <w:t>INDEBIDAMENTE</w:t>
      </w:r>
      <w:r w:rsidRPr="00BE7FF5">
        <w:rPr>
          <w:rFonts w:ascii="Palatino Linotype" w:hAnsi="Palatino Linotype"/>
          <w:i/>
        </w:rPr>
        <w:t xml:space="preserve"> POR NO RESPETARLOS SE DEBE ATENDER AL PRESUPUESTO QUE CONSIDERÓ EL LEGISLADOR AL FIJARLOS Y LAS CARACTERÍSTICAS DEL CASO.”</w:t>
      </w:r>
      <w:r w:rsidRPr="00BE7FF5">
        <w:rPr>
          <w:rFonts w:ascii="Palatino Linotype" w:hAnsi="Palatino Linotype"/>
        </w:rPr>
        <w:t>, visible en la Gaceta del Seminario Judicial de la Federación con el registro digital 205635.</w:t>
      </w:r>
    </w:p>
    <w:p w14:paraId="68877D68" w14:textId="77777777" w:rsidR="00A424F6" w:rsidRPr="00BE7FF5" w:rsidRDefault="00A424F6" w:rsidP="00A424F6">
      <w:pPr>
        <w:spacing w:line="360" w:lineRule="auto"/>
        <w:jc w:val="both"/>
        <w:rPr>
          <w:rFonts w:ascii="Palatino Linotype" w:hAnsi="Palatino Linotype"/>
        </w:rPr>
      </w:pPr>
    </w:p>
    <w:p w14:paraId="30E2FAA4" w14:textId="77777777" w:rsidR="00A424F6" w:rsidRPr="00BE7FF5" w:rsidRDefault="00A424F6" w:rsidP="00A424F6">
      <w:pPr>
        <w:pStyle w:val="Prrafodelista"/>
        <w:numPr>
          <w:ilvl w:val="0"/>
          <w:numId w:val="1"/>
        </w:numPr>
        <w:spacing w:line="360" w:lineRule="auto"/>
        <w:ind w:left="0" w:firstLine="0"/>
        <w:jc w:val="both"/>
        <w:rPr>
          <w:rFonts w:ascii="Palatino Linotype" w:hAnsi="Palatino Linotype"/>
        </w:rPr>
      </w:pPr>
      <w:r w:rsidRPr="00BE7FF5">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w:t>
      </w:r>
      <w:r w:rsidRPr="00BE7FF5">
        <w:rPr>
          <w:rFonts w:ascii="Palatino Linotype" w:hAnsi="Palatino Linotype"/>
        </w:rPr>
        <w:lastRenderedPageBreak/>
        <w:t>desahogadas por las partes; lo que impide la tramitación de los recursos dentro de los términos legales previamente establecidos por la Ley, por tratarse de causas de fuerza mayor.</w:t>
      </w:r>
    </w:p>
    <w:p w14:paraId="0EB622B9" w14:textId="77777777" w:rsidR="00A424F6" w:rsidRPr="00BE7FF5" w:rsidRDefault="00A424F6" w:rsidP="00A424F6">
      <w:pPr>
        <w:pStyle w:val="Prrafodelista"/>
        <w:spacing w:line="360" w:lineRule="auto"/>
        <w:rPr>
          <w:rFonts w:ascii="Palatino Linotype" w:hAnsi="Palatino Linotype"/>
        </w:rPr>
      </w:pPr>
    </w:p>
    <w:p w14:paraId="7C5ECF12" w14:textId="77777777" w:rsidR="00A424F6" w:rsidRPr="00BE7FF5" w:rsidRDefault="00A424F6" w:rsidP="00A424F6">
      <w:pPr>
        <w:pStyle w:val="Prrafodelista"/>
        <w:numPr>
          <w:ilvl w:val="0"/>
          <w:numId w:val="1"/>
        </w:numPr>
        <w:spacing w:line="360" w:lineRule="auto"/>
        <w:ind w:left="0" w:firstLine="0"/>
        <w:jc w:val="both"/>
        <w:rPr>
          <w:rFonts w:ascii="Palatino Linotype" w:hAnsi="Palatino Linotype"/>
        </w:rPr>
      </w:pPr>
      <w:r w:rsidRPr="00BE7FF5">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5C3AEAC3" w14:textId="77777777" w:rsidR="00A424F6" w:rsidRPr="00BE7FF5" w:rsidRDefault="00A424F6" w:rsidP="00A424F6">
      <w:pPr>
        <w:spacing w:line="360" w:lineRule="auto"/>
        <w:jc w:val="both"/>
        <w:rPr>
          <w:rFonts w:ascii="Palatino Linotype" w:hAnsi="Palatino Linotype"/>
        </w:rPr>
      </w:pPr>
    </w:p>
    <w:p w14:paraId="5B4D132E" w14:textId="77777777" w:rsidR="00A424F6" w:rsidRPr="00BE7FF5" w:rsidRDefault="00A424F6" w:rsidP="00A424F6">
      <w:pPr>
        <w:pStyle w:val="Prrafodelista"/>
        <w:numPr>
          <w:ilvl w:val="0"/>
          <w:numId w:val="1"/>
        </w:numPr>
        <w:spacing w:line="360" w:lineRule="auto"/>
        <w:ind w:left="0" w:firstLine="0"/>
        <w:jc w:val="both"/>
        <w:rPr>
          <w:rFonts w:ascii="Palatino Linotype" w:hAnsi="Palatino Linotype"/>
        </w:rPr>
      </w:pPr>
      <w:r w:rsidRPr="00BE7FF5">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36E5AB78" w14:textId="77777777" w:rsidR="00A424F6" w:rsidRPr="00BE7FF5" w:rsidRDefault="00A424F6" w:rsidP="00A424F6">
      <w:pPr>
        <w:spacing w:line="360" w:lineRule="auto"/>
        <w:jc w:val="both"/>
        <w:rPr>
          <w:rFonts w:ascii="Palatino Linotype" w:hAnsi="Palatino Linotype"/>
        </w:rPr>
      </w:pPr>
    </w:p>
    <w:p w14:paraId="23EFF9AE" w14:textId="77777777" w:rsidR="00A424F6" w:rsidRPr="00BE7FF5" w:rsidRDefault="00A424F6" w:rsidP="00A424F6">
      <w:pPr>
        <w:spacing w:line="360" w:lineRule="auto"/>
        <w:ind w:left="425" w:right="476"/>
        <w:jc w:val="both"/>
        <w:rPr>
          <w:rFonts w:ascii="Palatino Linotype" w:hAnsi="Palatino Linotype"/>
        </w:rPr>
      </w:pPr>
      <w:r w:rsidRPr="00BE7FF5">
        <w:rPr>
          <w:rFonts w:ascii="Palatino Linotype" w:hAnsi="Palatino Linotype"/>
        </w:rPr>
        <w:t xml:space="preserve"> </w:t>
      </w:r>
      <w:r w:rsidRPr="00BE7FF5">
        <w:rPr>
          <w:rFonts w:ascii="Palatino Linotype" w:hAnsi="Palatino Linotype"/>
          <w:i/>
        </w:rPr>
        <w:t>“PLAZO RAZONABLE PARA RESOLVER. DIMENSIÓN Y EFECTOS DE ESTE CONCEPTO CUANDO SE ADUCE EXCESIVA CARGA DE TRABAJO.”</w:t>
      </w:r>
      <w:r w:rsidRPr="00BE7FF5">
        <w:rPr>
          <w:rFonts w:ascii="Palatino Linotype" w:hAnsi="Palatino Linotype"/>
        </w:rPr>
        <w:t xml:space="preserve"> consultable en el Seminario Judicial de la Federación y su gaceta, con el registro digital 2002351.</w:t>
      </w:r>
    </w:p>
    <w:p w14:paraId="484A4EF1" w14:textId="77777777" w:rsidR="00A424F6" w:rsidRPr="00BE7FF5" w:rsidRDefault="00A424F6" w:rsidP="00A424F6">
      <w:pPr>
        <w:spacing w:line="360" w:lineRule="auto"/>
        <w:ind w:left="425" w:right="476"/>
        <w:jc w:val="both"/>
        <w:rPr>
          <w:rFonts w:ascii="Palatino Linotype" w:hAnsi="Palatino Linotype"/>
          <w:b/>
        </w:rPr>
      </w:pPr>
    </w:p>
    <w:p w14:paraId="65C35F5F" w14:textId="77777777" w:rsidR="00A424F6" w:rsidRPr="00BE7FF5" w:rsidRDefault="00A424F6" w:rsidP="00A424F6">
      <w:pPr>
        <w:spacing w:line="360" w:lineRule="auto"/>
        <w:ind w:left="425" w:right="476"/>
        <w:jc w:val="both"/>
        <w:rPr>
          <w:rFonts w:ascii="Palatino Linotype" w:hAnsi="Palatino Linotype"/>
        </w:rPr>
      </w:pPr>
      <w:r w:rsidRPr="00BE7FF5">
        <w:rPr>
          <w:rFonts w:ascii="Palatino Linotype" w:hAnsi="Palatino Linotype"/>
          <w:i/>
        </w:rPr>
        <w:t>“PLAZO RAZONABLE PARA RESOLVER. CONCEPTO Y ELEMENTOS QUE LO INTEGRAN A LA LUZ DEL DERECHO INTERNACIONAL DE LOS DERECHOS HUMANOS.”</w:t>
      </w:r>
      <w:r w:rsidRPr="00BE7FF5">
        <w:rPr>
          <w:rFonts w:ascii="Palatino Linotype" w:hAnsi="Palatino Linotype"/>
        </w:rPr>
        <w:t>, visible en el Seminario Judicial de la Federación y su gaceta, con el registro digital 2002350.”</w:t>
      </w:r>
    </w:p>
    <w:p w14:paraId="132EA7F7" w14:textId="77777777" w:rsidR="00A424F6" w:rsidRPr="00BE7FF5" w:rsidRDefault="00A424F6" w:rsidP="00A424F6">
      <w:pPr>
        <w:pStyle w:val="Prrafodelista"/>
        <w:spacing w:line="360" w:lineRule="auto"/>
        <w:rPr>
          <w:rFonts w:ascii="Palatino Linotype" w:hAnsi="Palatino Linotype"/>
        </w:rPr>
      </w:pPr>
    </w:p>
    <w:p w14:paraId="7FEE6A25" w14:textId="527BB948" w:rsidR="00A424F6" w:rsidRPr="00BE7FF5" w:rsidRDefault="00A424F6" w:rsidP="00A424F6">
      <w:pPr>
        <w:pStyle w:val="Prrafodelista"/>
        <w:numPr>
          <w:ilvl w:val="0"/>
          <w:numId w:val="1"/>
        </w:numPr>
        <w:spacing w:line="360" w:lineRule="auto"/>
        <w:ind w:left="0" w:firstLine="0"/>
        <w:jc w:val="both"/>
        <w:rPr>
          <w:rFonts w:ascii="Palatino Linotype" w:hAnsi="Palatino Linotype"/>
          <w:b/>
          <w:color w:val="000000" w:themeColor="text1"/>
        </w:rPr>
      </w:pPr>
      <w:r w:rsidRPr="00BE7FF5">
        <w:rPr>
          <w:rFonts w:ascii="Palatino Linotype" w:hAnsi="Palatino Linotype"/>
        </w:rPr>
        <w:lastRenderedPageBreak/>
        <w:t xml:space="preserve">Seguidamente, mediante </w:t>
      </w:r>
      <w:r w:rsidRPr="00BE7FF5">
        <w:rPr>
          <w:rFonts w:ascii="Palatino Linotype" w:hAnsi="Palatino Linotype"/>
          <w:color w:val="000000"/>
        </w:rPr>
        <w:t>acuerdo</w:t>
      </w:r>
      <w:r w:rsidRPr="00BE7FF5">
        <w:rPr>
          <w:rFonts w:ascii="Palatino Linotype" w:hAnsi="Palatino Linotype"/>
        </w:rPr>
        <w:t xml:space="preserve"> de fecha </w:t>
      </w:r>
      <w:r w:rsidR="00FC39C5" w:rsidRPr="00BE7FF5">
        <w:rPr>
          <w:rFonts w:ascii="Palatino Linotype" w:hAnsi="Palatino Linotype"/>
        </w:rPr>
        <w:t xml:space="preserve">veinte de diciembre </w:t>
      </w:r>
      <w:r w:rsidRPr="00BE7FF5">
        <w:rPr>
          <w:rFonts w:ascii="Palatino Linotype" w:hAnsi="Palatino Linotype"/>
        </w:rPr>
        <w:t xml:space="preserve">de dos mil veintitrés </w:t>
      </w:r>
      <w:r w:rsidR="005D6E43" w:rsidRPr="00BE7FF5">
        <w:rPr>
          <w:rFonts w:ascii="Palatino Linotype" w:hAnsi="Palatino Linotype"/>
        </w:rPr>
        <w:t>se decretó</w:t>
      </w:r>
      <w:r w:rsidRPr="00BE7FF5">
        <w:rPr>
          <w:rFonts w:ascii="Palatino Linotype" w:hAnsi="Palatino Linotype"/>
        </w:rPr>
        <w:t xml:space="preserve"> el cierre de instrucción, </w:t>
      </w:r>
      <w:r w:rsidRPr="00BE7FF5">
        <w:rPr>
          <w:rFonts w:ascii="Palatino Linotype" w:hAnsi="Palatino Linotype" w:cs="Arial"/>
        </w:rPr>
        <w:t>por lo que no ha</w:t>
      </w:r>
      <w:bookmarkStart w:id="133" w:name="_Toc491791302"/>
      <w:bookmarkStart w:id="134" w:name="_Toc83128578"/>
      <w:r w:rsidRPr="00BE7FF5">
        <w:rPr>
          <w:rFonts w:ascii="Palatino Linotype" w:hAnsi="Palatino Linotype" w:cs="Arial"/>
        </w:rPr>
        <w:t>biendo más que hacer constar, y-------------------------------------------------------------------------------------------------</w:t>
      </w:r>
    </w:p>
    <w:p w14:paraId="786B0F37" w14:textId="77777777" w:rsidR="00A424F6" w:rsidRPr="00BE7FF5" w:rsidRDefault="00A424F6" w:rsidP="00A424F6">
      <w:pPr>
        <w:pStyle w:val="Prrafodelista"/>
        <w:spacing w:line="360" w:lineRule="auto"/>
        <w:ind w:left="0"/>
        <w:rPr>
          <w:rFonts w:ascii="Palatino Linotype" w:hAnsi="Palatino Linotype"/>
          <w:b/>
          <w:color w:val="000000" w:themeColor="text1"/>
        </w:rPr>
      </w:pPr>
    </w:p>
    <w:p w14:paraId="3E33A1E6" w14:textId="77777777" w:rsidR="00A424F6" w:rsidRPr="00BE7FF5" w:rsidRDefault="00A424F6" w:rsidP="00A424F6">
      <w:pPr>
        <w:pStyle w:val="Prrafodelista"/>
        <w:spacing w:line="360" w:lineRule="auto"/>
        <w:ind w:left="0"/>
        <w:jc w:val="center"/>
        <w:rPr>
          <w:rFonts w:ascii="Palatino Linotype" w:hAnsi="Palatino Linotype"/>
          <w:b/>
          <w:color w:val="000000" w:themeColor="text1"/>
        </w:rPr>
      </w:pPr>
      <w:r w:rsidRPr="00BE7FF5">
        <w:rPr>
          <w:rFonts w:ascii="Palatino Linotype" w:hAnsi="Palatino Linotype"/>
          <w:b/>
          <w:color w:val="000000" w:themeColor="text1"/>
        </w:rPr>
        <w:t>CONSIDERANDO</w:t>
      </w:r>
      <w:bookmarkEnd w:id="133"/>
      <w:bookmarkEnd w:id="134"/>
    </w:p>
    <w:p w14:paraId="5DD6C434" w14:textId="77777777" w:rsidR="00A424F6" w:rsidRPr="00BE7FF5" w:rsidRDefault="00A424F6" w:rsidP="00A424F6">
      <w:pPr>
        <w:pStyle w:val="Prrafodelista"/>
        <w:spacing w:line="360" w:lineRule="auto"/>
        <w:ind w:left="0"/>
        <w:jc w:val="center"/>
        <w:rPr>
          <w:rFonts w:ascii="Palatino Linotype" w:hAnsi="Palatino Linotype"/>
          <w:b/>
          <w:color w:val="000000" w:themeColor="text1"/>
        </w:rPr>
      </w:pPr>
    </w:p>
    <w:p w14:paraId="1331DBF4" w14:textId="77777777" w:rsidR="00A424F6" w:rsidRPr="00BE7FF5" w:rsidRDefault="00A424F6" w:rsidP="00A424F6">
      <w:pPr>
        <w:pStyle w:val="Ttulo2"/>
        <w:spacing w:before="0" w:line="360" w:lineRule="auto"/>
        <w:rPr>
          <w:rFonts w:ascii="Palatino Linotype" w:hAnsi="Palatino Linotype"/>
          <w:b/>
          <w:color w:val="auto"/>
          <w:sz w:val="24"/>
          <w:szCs w:val="24"/>
        </w:rPr>
      </w:pPr>
      <w:bookmarkStart w:id="135" w:name="_Toc491791303"/>
      <w:bookmarkStart w:id="136" w:name="_Toc83128579"/>
      <w:r w:rsidRPr="00BE7FF5">
        <w:rPr>
          <w:rFonts w:ascii="Palatino Linotype" w:hAnsi="Palatino Linotype"/>
          <w:b/>
          <w:color w:val="auto"/>
          <w:sz w:val="24"/>
          <w:szCs w:val="24"/>
        </w:rPr>
        <w:t>PRIMERO. De la competencia</w:t>
      </w:r>
      <w:bookmarkEnd w:id="135"/>
      <w:bookmarkEnd w:id="136"/>
    </w:p>
    <w:p w14:paraId="7ACFEA0B" w14:textId="77777777" w:rsidR="00A424F6" w:rsidRPr="00BE7FF5" w:rsidRDefault="00A424F6" w:rsidP="00A424F6">
      <w:pPr>
        <w:spacing w:line="360" w:lineRule="auto"/>
        <w:rPr>
          <w:rFonts w:ascii="Palatino Linotype" w:hAnsi="Palatino Linotype"/>
          <w:lang w:val="es-MX" w:eastAsia="en-US"/>
        </w:rPr>
      </w:pPr>
    </w:p>
    <w:p w14:paraId="15529000" w14:textId="77777777" w:rsidR="00A424F6" w:rsidRPr="00BE7FF5" w:rsidRDefault="00A424F6" w:rsidP="00A424F6">
      <w:pPr>
        <w:pStyle w:val="Prrafodelista"/>
        <w:numPr>
          <w:ilvl w:val="0"/>
          <w:numId w:val="1"/>
        </w:numPr>
        <w:spacing w:line="360" w:lineRule="auto"/>
        <w:ind w:left="0" w:firstLine="0"/>
        <w:jc w:val="both"/>
        <w:rPr>
          <w:rFonts w:ascii="Palatino Linotype" w:hAnsi="Palatino Linotype"/>
          <w:color w:val="000000" w:themeColor="text1"/>
        </w:rPr>
      </w:pPr>
      <w:r w:rsidRPr="00BE7FF5">
        <w:rPr>
          <w:rFonts w:ascii="Palatino Linotype" w:hAnsi="Palatino Linotype"/>
          <w:color w:val="000000" w:themeColor="text1"/>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1B6B07F9" w14:textId="77777777" w:rsidR="00A424F6" w:rsidRPr="00BE7FF5" w:rsidRDefault="00A424F6" w:rsidP="00A424F6">
      <w:pPr>
        <w:pStyle w:val="Prrafodelista"/>
        <w:spacing w:line="360" w:lineRule="auto"/>
        <w:ind w:left="0"/>
        <w:jc w:val="both"/>
        <w:rPr>
          <w:rFonts w:ascii="Palatino Linotype" w:eastAsia="Calibri" w:hAnsi="Palatino Linotype" w:cs="Times New Roman"/>
          <w:b/>
          <w:lang w:val="es-ES"/>
        </w:rPr>
      </w:pPr>
    </w:p>
    <w:p w14:paraId="741DA93B" w14:textId="77777777" w:rsidR="00A424F6" w:rsidRPr="00BE7FF5" w:rsidRDefault="00A424F6" w:rsidP="00A424F6">
      <w:pPr>
        <w:pStyle w:val="Ttulo2"/>
        <w:spacing w:before="0" w:line="360" w:lineRule="auto"/>
        <w:rPr>
          <w:rFonts w:ascii="Palatino Linotype" w:hAnsi="Palatino Linotype"/>
          <w:b/>
          <w:color w:val="auto"/>
          <w:sz w:val="24"/>
          <w:szCs w:val="24"/>
        </w:rPr>
      </w:pPr>
      <w:bookmarkStart w:id="137" w:name="_Toc491791304"/>
      <w:bookmarkStart w:id="138" w:name="_Toc83128580"/>
      <w:r w:rsidRPr="00BE7FF5">
        <w:rPr>
          <w:rFonts w:ascii="Palatino Linotype" w:hAnsi="Palatino Linotype"/>
          <w:b/>
          <w:color w:val="auto"/>
          <w:sz w:val="24"/>
          <w:szCs w:val="24"/>
        </w:rPr>
        <w:t>SEGUNDO. De la oportunidad y procedencia.</w:t>
      </w:r>
      <w:bookmarkEnd w:id="137"/>
      <w:bookmarkEnd w:id="138"/>
    </w:p>
    <w:p w14:paraId="30F22B1B" w14:textId="77777777" w:rsidR="00A424F6" w:rsidRPr="00BE7FF5" w:rsidRDefault="00A424F6" w:rsidP="00A424F6">
      <w:pPr>
        <w:spacing w:line="360" w:lineRule="auto"/>
        <w:rPr>
          <w:rFonts w:ascii="Palatino Linotype" w:hAnsi="Palatino Linotype"/>
          <w:lang w:val="es-MX" w:eastAsia="en-US"/>
        </w:rPr>
      </w:pPr>
    </w:p>
    <w:p w14:paraId="556C6939" w14:textId="77777777" w:rsidR="00A424F6" w:rsidRPr="00BE7FF5" w:rsidRDefault="00A424F6" w:rsidP="00A424F6">
      <w:pPr>
        <w:pStyle w:val="Prrafodelista"/>
        <w:numPr>
          <w:ilvl w:val="0"/>
          <w:numId w:val="1"/>
        </w:numPr>
        <w:spacing w:line="360" w:lineRule="auto"/>
        <w:ind w:left="0" w:firstLine="0"/>
        <w:jc w:val="both"/>
        <w:rPr>
          <w:rFonts w:ascii="Palatino Linotype" w:hAnsi="Palatino Linotype"/>
        </w:rPr>
      </w:pPr>
      <w:r w:rsidRPr="00BE7FF5">
        <w:rPr>
          <w:rFonts w:ascii="Palatino Linotype" w:eastAsia="Calibri" w:hAnsi="Palatino Linotype" w:cs="Arial"/>
        </w:rPr>
        <w:lastRenderedPageBreak/>
        <w:t xml:space="preserve">El medio de impugnación fue presentado a través del </w:t>
      </w:r>
      <w:r w:rsidRPr="00BE7FF5">
        <w:rPr>
          <w:rFonts w:ascii="Palatino Linotype" w:eastAsia="Calibri" w:hAnsi="Palatino Linotype" w:cs="Arial"/>
          <w:b/>
        </w:rPr>
        <w:t>SAIMEX,</w:t>
      </w:r>
      <w:r w:rsidRPr="00BE7FF5">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BE7FF5">
        <w:rPr>
          <w:rFonts w:ascii="Palatino Linotype" w:eastAsia="Calibri" w:hAnsi="Palatino Linotype" w:cs="Arial"/>
          <w:b/>
        </w:rPr>
        <w:t>SUJETO OBLIGADO</w:t>
      </w:r>
      <w:r w:rsidRPr="00BE7FF5">
        <w:rPr>
          <w:rFonts w:ascii="Palatino Linotype" w:eastAsia="Calibri" w:hAnsi="Palatino Linotype" w:cs="Arial"/>
        </w:rPr>
        <w:t xml:space="preserve"> entregó su respuesta el </w:t>
      </w:r>
      <w:r w:rsidR="00B55E84" w:rsidRPr="00BE7FF5">
        <w:rPr>
          <w:rFonts w:ascii="Palatino Linotype" w:eastAsia="Calibri" w:hAnsi="Palatino Linotype" w:cs="Arial"/>
        </w:rPr>
        <w:t>veintiocho de agosto de dos mil veintitrés</w:t>
      </w:r>
      <w:r w:rsidRPr="00BE7FF5">
        <w:rPr>
          <w:rFonts w:ascii="Palatino Linotype" w:eastAsia="Calibri" w:hAnsi="Palatino Linotype" w:cs="Arial"/>
        </w:rPr>
        <w:t xml:space="preserve">, </w:t>
      </w:r>
      <w:r w:rsidRPr="00BE7FF5">
        <w:rPr>
          <w:rFonts w:ascii="Palatino Linotype" w:hAnsi="Palatino Linotype" w:cs="Arial"/>
        </w:rPr>
        <w:t xml:space="preserve">de tal forma que el plazo para interponer el recurso de revisión transcurrió del día </w:t>
      </w:r>
      <w:r w:rsidR="00B55E84" w:rsidRPr="00BE7FF5">
        <w:rPr>
          <w:rFonts w:ascii="Palatino Linotype" w:hAnsi="Palatino Linotype" w:cs="Arial"/>
        </w:rPr>
        <w:t xml:space="preserve">veintinueve de agosto </w:t>
      </w:r>
      <w:r w:rsidRPr="00BE7FF5">
        <w:rPr>
          <w:rFonts w:ascii="Palatino Linotype" w:hAnsi="Palatino Linotype" w:cs="Arial"/>
        </w:rPr>
        <w:t>al</w:t>
      </w:r>
      <w:r w:rsidR="00B55E84" w:rsidRPr="00BE7FF5">
        <w:rPr>
          <w:rFonts w:ascii="Palatino Linotype" w:hAnsi="Palatino Linotype" w:cs="Arial"/>
        </w:rPr>
        <w:t xml:space="preserve"> dieciocho de septiembre de dos mil veintitrés</w:t>
      </w:r>
      <w:r w:rsidRPr="00BE7FF5">
        <w:rPr>
          <w:rFonts w:ascii="Palatino Linotype" w:hAnsi="Palatino Linotype" w:cs="Arial"/>
        </w:rPr>
        <w:t xml:space="preserve">; en consecuencia, el ahora </w:t>
      </w:r>
      <w:r w:rsidRPr="00BE7FF5">
        <w:rPr>
          <w:rFonts w:ascii="Palatino Linotype" w:hAnsi="Palatino Linotype" w:cs="Arial"/>
          <w:b/>
        </w:rPr>
        <w:t>RECURRENTE</w:t>
      </w:r>
      <w:r w:rsidRPr="00BE7FF5">
        <w:rPr>
          <w:rFonts w:ascii="Palatino Linotype" w:hAnsi="Palatino Linotype" w:cs="Arial"/>
        </w:rPr>
        <w:t xml:space="preserve"> presentó su inconformidad el día </w:t>
      </w:r>
      <w:r w:rsidR="00B55E84" w:rsidRPr="00BE7FF5">
        <w:rPr>
          <w:rFonts w:ascii="Palatino Linotype" w:hAnsi="Palatino Linotype" w:cs="Arial"/>
        </w:rPr>
        <w:t>veintinueve de agosto de dos mil veintitrés</w:t>
      </w:r>
      <w:r w:rsidRPr="00BE7FF5">
        <w:rPr>
          <w:rFonts w:ascii="Palatino Linotype" w:hAnsi="Palatino Linotype" w:cs="Arial"/>
        </w:rPr>
        <w:t>; por lo que se estima que la inconformidad se presentó dentro del lapso legalmente establecido para tal efecto.</w:t>
      </w:r>
    </w:p>
    <w:p w14:paraId="3B0D954F" w14:textId="77777777" w:rsidR="00A424F6" w:rsidRPr="00BE7FF5" w:rsidRDefault="00A424F6" w:rsidP="00A424F6">
      <w:pPr>
        <w:rPr>
          <w:rFonts w:ascii="Palatino Linotype" w:eastAsia="Calibri" w:hAnsi="Palatino Linotype" w:cs="Arial"/>
        </w:rPr>
      </w:pPr>
    </w:p>
    <w:p w14:paraId="1325DD3B" w14:textId="77777777" w:rsidR="00A424F6" w:rsidRPr="00BE7FF5" w:rsidRDefault="00B55E84" w:rsidP="00A424F6">
      <w:pPr>
        <w:numPr>
          <w:ilvl w:val="0"/>
          <w:numId w:val="1"/>
        </w:numPr>
        <w:spacing w:line="360" w:lineRule="auto"/>
        <w:ind w:left="0" w:firstLine="0"/>
        <w:contextualSpacing/>
        <w:jc w:val="both"/>
        <w:rPr>
          <w:rFonts w:ascii="Palatino Linotype" w:eastAsia="Calibri" w:hAnsi="Palatino Linotype" w:cs="Arial"/>
        </w:rPr>
      </w:pPr>
      <w:r w:rsidRPr="00BE7FF5">
        <w:rPr>
          <w:rFonts w:ascii="Palatino Linotype" w:eastAsia="Calibri" w:hAnsi="Palatino Linotype" w:cs="Arial"/>
        </w:rPr>
        <w:t>De lo anterior</w:t>
      </w:r>
      <w:r w:rsidR="00A424F6" w:rsidRPr="00BE7FF5">
        <w:rPr>
          <w:rFonts w:ascii="Palatino Linotype" w:eastAsia="Calibri" w:hAnsi="Palatino Linotype" w:cs="Arial"/>
        </w:rPr>
        <w:t>,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EA4D8A2" w14:textId="77777777" w:rsidR="00A424F6" w:rsidRPr="00BE7FF5" w:rsidRDefault="00A424F6" w:rsidP="00A424F6">
      <w:pPr>
        <w:pStyle w:val="Prrafodelista"/>
        <w:spacing w:line="360" w:lineRule="auto"/>
        <w:ind w:left="0"/>
        <w:rPr>
          <w:rFonts w:ascii="Palatino Linotype" w:eastAsia="Calibri" w:hAnsi="Palatino Linotype" w:cs="Arial"/>
        </w:rPr>
      </w:pPr>
    </w:p>
    <w:p w14:paraId="05177B2C" w14:textId="77777777" w:rsidR="00A424F6" w:rsidRPr="00BE7FF5" w:rsidRDefault="00A424F6" w:rsidP="00A424F6">
      <w:pPr>
        <w:pStyle w:val="Ttulo1"/>
        <w:spacing w:before="0" w:line="360" w:lineRule="auto"/>
        <w:rPr>
          <w:rFonts w:ascii="Palatino Linotype" w:hAnsi="Palatino Linotype"/>
          <w:b/>
          <w:color w:val="000000" w:themeColor="text1"/>
          <w:sz w:val="24"/>
          <w:szCs w:val="24"/>
        </w:rPr>
      </w:pPr>
      <w:bookmarkStart w:id="139" w:name="_Toc66998086"/>
      <w:bookmarkStart w:id="140" w:name="_Toc70526130"/>
      <w:r w:rsidRPr="00BE7FF5">
        <w:rPr>
          <w:rFonts w:ascii="Palatino Linotype" w:hAnsi="Palatino Linotype"/>
          <w:b/>
          <w:color w:val="auto"/>
          <w:sz w:val="24"/>
          <w:szCs w:val="24"/>
        </w:rPr>
        <w:t xml:space="preserve">TERCERO. </w:t>
      </w:r>
      <w:bookmarkStart w:id="141" w:name="_Toc34246179"/>
      <w:bookmarkStart w:id="142" w:name="_Toc50033991"/>
      <w:bookmarkStart w:id="143" w:name="_Toc51259588"/>
      <w:bookmarkStart w:id="144" w:name="_Toc83128581"/>
      <w:bookmarkStart w:id="145" w:name="_Toc501021589"/>
      <w:bookmarkEnd w:id="139"/>
      <w:bookmarkEnd w:id="140"/>
      <w:r w:rsidRPr="00BE7FF5">
        <w:rPr>
          <w:rFonts w:ascii="Palatino Linotype" w:hAnsi="Palatino Linotype"/>
          <w:b/>
          <w:color w:val="000000" w:themeColor="text1"/>
          <w:sz w:val="24"/>
          <w:szCs w:val="24"/>
        </w:rPr>
        <w:t xml:space="preserve">Del planteamiento de la </w:t>
      </w:r>
      <w:r w:rsidRPr="00BE7FF5">
        <w:rPr>
          <w:rFonts w:ascii="Palatino Linotype" w:hAnsi="Palatino Linotype"/>
          <w:b/>
          <w:i/>
          <w:color w:val="000000" w:themeColor="text1"/>
          <w:sz w:val="24"/>
          <w:szCs w:val="24"/>
        </w:rPr>
        <w:t>Litis</w:t>
      </w:r>
      <w:r w:rsidRPr="00BE7FF5">
        <w:rPr>
          <w:rFonts w:ascii="Palatino Linotype" w:hAnsi="Palatino Linotype"/>
          <w:b/>
          <w:color w:val="000000" w:themeColor="text1"/>
          <w:sz w:val="24"/>
          <w:szCs w:val="24"/>
        </w:rPr>
        <w:t>.</w:t>
      </w:r>
      <w:bookmarkEnd w:id="141"/>
      <w:bookmarkEnd w:id="142"/>
      <w:bookmarkEnd w:id="143"/>
      <w:bookmarkEnd w:id="144"/>
      <w:bookmarkEnd w:id="145"/>
    </w:p>
    <w:p w14:paraId="70DD02ED" w14:textId="77777777" w:rsidR="00A424F6" w:rsidRPr="00BE7FF5" w:rsidRDefault="00A424F6" w:rsidP="00A424F6">
      <w:pPr>
        <w:spacing w:line="360" w:lineRule="auto"/>
        <w:rPr>
          <w:rFonts w:ascii="Palatino Linotype" w:hAnsi="Palatino Linotype"/>
          <w:lang w:val="es-MX" w:eastAsia="en-US"/>
        </w:rPr>
      </w:pPr>
    </w:p>
    <w:p w14:paraId="69C623EC" w14:textId="77777777" w:rsidR="00A424F6" w:rsidRPr="00BE7FF5" w:rsidRDefault="00A424F6" w:rsidP="00A424F6">
      <w:pPr>
        <w:pStyle w:val="Prrafodelista"/>
        <w:numPr>
          <w:ilvl w:val="0"/>
          <w:numId w:val="1"/>
        </w:numPr>
        <w:spacing w:line="360" w:lineRule="auto"/>
        <w:ind w:left="0" w:firstLine="0"/>
        <w:jc w:val="both"/>
        <w:rPr>
          <w:rFonts w:ascii="Palatino Linotype" w:hAnsi="Palatino Linotype" w:cs="Arial"/>
        </w:rPr>
      </w:pPr>
      <w:r w:rsidRPr="00BE7FF5">
        <w:rPr>
          <w:rFonts w:ascii="Palatino Linotype" w:hAnsi="Palatino Linotype" w:cs="Arial"/>
        </w:rPr>
        <w:t xml:space="preserve">Se </w:t>
      </w:r>
      <w:r w:rsidRPr="00BE7FF5">
        <w:rPr>
          <w:rFonts w:ascii="Palatino Linotype" w:eastAsia="Calibri" w:hAnsi="Palatino Linotype" w:cs="Arial"/>
        </w:rPr>
        <w:t>solicitó</w:t>
      </w:r>
      <w:r w:rsidRPr="00BE7FF5">
        <w:rPr>
          <w:rFonts w:ascii="Palatino Linotype" w:hAnsi="Palatino Linotype" w:cs="Arial"/>
        </w:rPr>
        <w:t xml:space="preserve"> tener acceso, a la información que a continuación se desagrega:</w:t>
      </w:r>
    </w:p>
    <w:p w14:paraId="715D0F3D" w14:textId="77777777" w:rsidR="00A424F6" w:rsidRPr="00BE7FF5" w:rsidRDefault="00A424F6" w:rsidP="00A424F6">
      <w:pPr>
        <w:pStyle w:val="Prrafodelista"/>
        <w:spacing w:line="360" w:lineRule="auto"/>
        <w:ind w:left="1134"/>
        <w:jc w:val="both"/>
        <w:rPr>
          <w:rFonts w:ascii="Palatino Linotype" w:hAnsi="Palatino Linotype" w:cs="Arial"/>
          <w:b/>
        </w:rPr>
      </w:pPr>
    </w:p>
    <w:p w14:paraId="1A1E96B1" w14:textId="4B6A3D9A" w:rsidR="00B55E84" w:rsidRPr="00BE7FF5" w:rsidRDefault="00B55E84" w:rsidP="00B55E84">
      <w:pPr>
        <w:pStyle w:val="Prrafodelista"/>
        <w:numPr>
          <w:ilvl w:val="0"/>
          <w:numId w:val="6"/>
        </w:numPr>
        <w:spacing w:line="360" w:lineRule="auto"/>
        <w:jc w:val="both"/>
        <w:rPr>
          <w:rFonts w:ascii="Palatino Linotype" w:hAnsi="Palatino Linotype" w:cs="Arial"/>
          <w:b/>
        </w:rPr>
      </w:pPr>
      <w:r w:rsidRPr="00BE7FF5">
        <w:rPr>
          <w:rFonts w:ascii="Palatino Linotype" w:hAnsi="Palatino Linotype" w:cs="Arial"/>
          <w:b/>
        </w:rPr>
        <w:t xml:space="preserve">Documentos de los predios propiedad </w:t>
      </w:r>
      <w:r w:rsidR="005D6E43" w:rsidRPr="00BE7FF5">
        <w:rPr>
          <w:rFonts w:ascii="Palatino Linotype" w:hAnsi="Palatino Linotype" w:cs="Arial"/>
          <w:b/>
        </w:rPr>
        <w:t>del Sujeto</w:t>
      </w:r>
      <w:r w:rsidRPr="00BE7FF5">
        <w:rPr>
          <w:rFonts w:ascii="Palatino Linotype" w:hAnsi="Palatino Linotype" w:cs="Arial"/>
          <w:b/>
        </w:rPr>
        <w:t xml:space="preserve"> </w:t>
      </w:r>
      <w:r w:rsidR="005D6E43" w:rsidRPr="00BE7FF5">
        <w:rPr>
          <w:rFonts w:ascii="Palatino Linotype" w:hAnsi="Palatino Linotype" w:cs="Arial"/>
          <w:b/>
        </w:rPr>
        <w:t>Obligado por</w:t>
      </w:r>
      <w:r w:rsidRPr="00BE7FF5">
        <w:rPr>
          <w:rFonts w:ascii="Palatino Linotype" w:hAnsi="Palatino Linotype" w:cs="Arial"/>
          <w:b/>
        </w:rPr>
        <w:t xml:space="preserve"> posesión o arrendamiento a la fecha de la respuesta de la solicitud: </w:t>
      </w:r>
    </w:p>
    <w:p w14:paraId="2287BDC6" w14:textId="77777777" w:rsidR="00B55E84" w:rsidRPr="00BE7FF5" w:rsidRDefault="00B55E84" w:rsidP="00B55E84">
      <w:pPr>
        <w:pStyle w:val="Prrafodelista"/>
        <w:numPr>
          <w:ilvl w:val="0"/>
          <w:numId w:val="6"/>
        </w:numPr>
        <w:spacing w:line="360" w:lineRule="auto"/>
        <w:jc w:val="both"/>
        <w:rPr>
          <w:rFonts w:ascii="Palatino Linotype" w:hAnsi="Palatino Linotype" w:cs="Arial"/>
          <w:b/>
        </w:rPr>
      </w:pPr>
      <w:r w:rsidRPr="00BE7FF5">
        <w:rPr>
          <w:rFonts w:ascii="Palatino Linotype" w:hAnsi="Palatino Linotype" w:cs="Arial"/>
          <w:b/>
        </w:rPr>
        <w:lastRenderedPageBreak/>
        <w:t xml:space="preserve">Documento que acredite la propiedad </w:t>
      </w:r>
    </w:p>
    <w:p w14:paraId="4C88149E" w14:textId="77777777" w:rsidR="00B55E84" w:rsidRPr="00BE7FF5" w:rsidRDefault="00B55E84" w:rsidP="00B55E84">
      <w:pPr>
        <w:pStyle w:val="Prrafodelista"/>
        <w:numPr>
          <w:ilvl w:val="0"/>
          <w:numId w:val="6"/>
        </w:numPr>
        <w:spacing w:line="360" w:lineRule="auto"/>
        <w:jc w:val="both"/>
        <w:rPr>
          <w:rFonts w:ascii="Palatino Linotype" w:hAnsi="Palatino Linotype" w:cs="Arial"/>
          <w:b/>
        </w:rPr>
      </w:pPr>
      <w:r w:rsidRPr="00BE7FF5">
        <w:rPr>
          <w:rFonts w:ascii="Palatino Linotype" w:hAnsi="Palatino Linotype" w:cs="Arial"/>
          <w:b/>
        </w:rPr>
        <w:t xml:space="preserve">Utilidad </w:t>
      </w:r>
    </w:p>
    <w:p w14:paraId="1B8BDA60" w14:textId="77777777" w:rsidR="00B55E84" w:rsidRPr="00BE7FF5" w:rsidRDefault="00B55E84" w:rsidP="00B55E84">
      <w:pPr>
        <w:pStyle w:val="Prrafodelista"/>
        <w:numPr>
          <w:ilvl w:val="0"/>
          <w:numId w:val="6"/>
        </w:numPr>
        <w:spacing w:line="360" w:lineRule="auto"/>
        <w:jc w:val="both"/>
        <w:rPr>
          <w:rFonts w:ascii="Palatino Linotype" w:hAnsi="Palatino Linotype" w:cs="Arial"/>
          <w:b/>
        </w:rPr>
      </w:pPr>
      <w:r w:rsidRPr="00BE7FF5">
        <w:rPr>
          <w:rFonts w:ascii="Palatino Linotype" w:hAnsi="Palatino Linotype" w:cs="Arial"/>
          <w:b/>
        </w:rPr>
        <w:t xml:space="preserve">Ubicación </w:t>
      </w:r>
    </w:p>
    <w:p w14:paraId="5F455AB5" w14:textId="77777777" w:rsidR="00A424F6" w:rsidRPr="00BE7FF5" w:rsidRDefault="00B55E84" w:rsidP="00B55E84">
      <w:pPr>
        <w:pStyle w:val="Prrafodelista"/>
        <w:numPr>
          <w:ilvl w:val="0"/>
          <w:numId w:val="6"/>
        </w:numPr>
        <w:spacing w:line="360" w:lineRule="auto"/>
        <w:jc w:val="both"/>
        <w:rPr>
          <w:rFonts w:ascii="Palatino Linotype" w:hAnsi="Palatino Linotype" w:cs="Arial"/>
          <w:b/>
        </w:rPr>
      </w:pPr>
      <w:r w:rsidRPr="00BE7FF5">
        <w:rPr>
          <w:rFonts w:ascii="Palatino Linotype" w:hAnsi="Palatino Linotype" w:cs="Arial"/>
          <w:b/>
        </w:rPr>
        <w:t>Uso de suelo</w:t>
      </w:r>
    </w:p>
    <w:p w14:paraId="02B5B6B0" w14:textId="77777777" w:rsidR="00A424F6" w:rsidRPr="00BE7FF5" w:rsidRDefault="00A424F6" w:rsidP="00A424F6">
      <w:pPr>
        <w:pStyle w:val="Prrafodelista"/>
        <w:spacing w:line="360" w:lineRule="auto"/>
        <w:ind w:left="0"/>
        <w:jc w:val="both"/>
        <w:rPr>
          <w:rFonts w:ascii="Palatino Linotype" w:hAnsi="Palatino Linotype" w:cs="Arial"/>
        </w:rPr>
      </w:pPr>
    </w:p>
    <w:p w14:paraId="102E24C1" w14:textId="77777777" w:rsidR="00A424F6" w:rsidRPr="00BE7FF5" w:rsidRDefault="00A424F6" w:rsidP="00B55E84">
      <w:pPr>
        <w:numPr>
          <w:ilvl w:val="0"/>
          <w:numId w:val="1"/>
        </w:numPr>
        <w:spacing w:line="360" w:lineRule="auto"/>
        <w:ind w:left="0" w:firstLine="0"/>
        <w:contextualSpacing/>
        <w:jc w:val="both"/>
        <w:rPr>
          <w:rFonts w:ascii="Palatino Linotype" w:eastAsia="MS Mincho" w:hAnsi="Palatino Linotype" w:cs="Arial"/>
        </w:rPr>
      </w:pPr>
      <w:r w:rsidRPr="00BE7FF5">
        <w:rPr>
          <w:rFonts w:ascii="Palatino Linotype" w:eastAsia="MS Mincho" w:hAnsi="Palatino Linotype" w:cs="Arial"/>
        </w:rPr>
        <w:t xml:space="preserve">En respuesta, el SUJETO OBLIGADO remitió </w:t>
      </w:r>
      <w:r w:rsidR="00B55E84" w:rsidRPr="00BE7FF5">
        <w:rPr>
          <w:rFonts w:ascii="Palatino Linotype" w:eastAsia="MS Mincho" w:hAnsi="Palatino Linotype" w:cs="Arial"/>
        </w:rPr>
        <w:t>tres archivos</w:t>
      </w:r>
      <w:r w:rsidRPr="00BE7FF5">
        <w:rPr>
          <w:rFonts w:ascii="Palatino Linotype" w:eastAsia="MS Mincho" w:hAnsi="Palatino Linotype" w:cs="Arial"/>
        </w:rPr>
        <w:t xml:space="preserve"> en formato PDF, </w:t>
      </w:r>
      <w:r w:rsidR="00B55E84" w:rsidRPr="00BE7FF5">
        <w:rPr>
          <w:rFonts w:ascii="Palatino Linotype" w:eastAsia="MS Mincho" w:hAnsi="Palatino Linotype" w:cs="Arial"/>
        </w:rPr>
        <w:t xml:space="preserve">cuyo contenido toral es el siguiente: </w:t>
      </w:r>
    </w:p>
    <w:p w14:paraId="5544B709" w14:textId="77777777" w:rsidR="00B55E84" w:rsidRPr="00BE7FF5" w:rsidRDefault="00A424F6" w:rsidP="00B55E84">
      <w:pPr>
        <w:pStyle w:val="Prrafodelista"/>
        <w:tabs>
          <w:tab w:val="left" w:pos="0"/>
        </w:tabs>
        <w:ind w:left="709" w:right="474"/>
        <w:jc w:val="both"/>
        <w:rPr>
          <w:rFonts w:ascii="Palatino Linotype" w:hAnsi="Palatino Linotype" w:cs="Arial"/>
          <w:i/>
          <w:color w:val="000000" w:themeColor="text1"/>
          <w:sz w:val="20"/>
          <w:szCs w:val="20"/>
        </w:rPr>
      </w:pPr>
      <w:r w:rsidRPr="00BE7FF5">
        <w:rPr>
          <w:rFonts w:ascii="Palatino Linotype" w:eastAsia="MS Mincho" w:hAnsi="Palatino Linotype" w:cs="Arial"/>
        </w:rPr>
        <w:tab/>
      </w:r>
      <w:r w:rsidR="00B55E84" w:rsidRPr="00BE7FF5">
        <w:rPr>
          <w:rFonts w:ascii="Palatino Linotype" w:hAnsi="Palatino Linotype" w:cs="Arial"/>
          <w:b/>
          <w:i/>
          <w:color w:val="000000" w:themeColor="text1"/>
          <w:sz w:val="20"/>
          <w:szCs w:val="20"/>
        </w:rPr>
        <w:t xml:space="preserve">DOCUMENTO UNO (PDF): CONTESTACIÓN SAIMEX 112.pdf </w:t>
      </w:r>
      <w:r w:rsidR="00B55E84" w:rsidRPr="00BE7FF5">
        <w:rPr>
          <w:rFonts w:ascii="Palatino Linotype" w:hAnsi="Palatino Linotype" w:cs="Arial"/>
          <w:i/>
          <w:color w:val="000000" w:themeColor="text1"/>
          <w:sz w:val="20"/>
          <w:szCs w:val="20"/>
        </w:rPr>
        <w:t xml:space="preserve">oficio número DAF/0512/2023, de fecha veintiocho de agosto de dos mil veintitrés, respuesta a la solicitud de información 00112/OASCUAUTIZ/IP/2023. </w:t>
      </w:r>
    </w:p>
    <w:p w14:paraId="482ECA95" w14:textId="77777777" w:rsidR="00B55E84" w:rsidRPr="00BE7FF5" w:rsidRDefault="00B55E84" w:rsidP="00B55E84">
      <w:pPr>
        <w:tabs>
          <w:tab w:val="left" w:pos="0"/>
        </w:tabs>
        <w:ind w:left="709" w:right="474"/>
        <w:contextualSpacing/>
        <w:jc w:val="both"/>
        <w:rPr>
          <w:rFonts w:ascii="Palatino Linotype" w:hAnsi="Palatino Linotype" w:cs="Arial"/>
          <w:i/>
          <w:color w:val="000000" w:themeColor="text1"/>
          <w:sz w:val="20"/>
          <w:szCs w:val="20"/>
        </w:rPr>
      </w:pPr>
      <w:r w:rsidRPr="00BE7FF5">
        <w:rPr>
          <w:rFonts w:ascii="Palatino Linotype" w:hAnsi="Palatino Linotype" w:cs="Arial"/>
          <w:i/>
          <w:color w:val="000000" w:themeColor="text1"/>
          <w:sz w:val="20"/>
          <w:szCs w:val="20"/>
        </w:rPr>
        <w:t>Por medio del presente reciba un cordial saludo, en atención al oficio DG/</w:t>
      </w:r>
      <w:proofErr w:type="spellStart"/>
      <w:r w:rsidRPr="00BE7FF5">
        <w:rPr>
          <w:rFonts w:ascii="Palatino Linotype" w:hAnsi="Palatino Linotype" w:cs="Arial"/>
          <w:i/>
          <w:color w:val="000000" w:themeColor="text1"/>
          <w:sz w:val="20"/>
          <w:szCs w:val="20"/>
        </w:rPr>
        <w:t>CTyA</w:t>
      </w:r>
      <w:proofErr w:type="spellEnd"/>
      <w:r w:rsidRPr="00BE7FF5">
        <w:rPr>
          <w:rFonts w:ascii="Palatino Linotype" w:hAnsi="Palatino Linotype" w:cs="Arial"/>
          <w:i/>
          <w:color w:val="000000" w:themeColor="text1"/>
          <w:sz w:val="20"/>
          <w:szCs w:val="20"/>
        </w:rPr>
        <w:t>/671/2023 y de conformidad a lo dispuesto en los artículos 12, 23 fracción IV, X, XI Y 160 de la Ley de Transparencia y Acceso a la Información Pública del Estado de México y Municipios, a continuación, se emite respuesta para atender la solicitud de información registrada mediante el folio  00112/OASCUAUTIZ/IP/2023, en el cual solicitan:</w:t>
      </w:r>
    </w:p>
    <w:p w14:paraId="461E88B3" w14:textId="77777777" w:rsidR="00B55E84" w:rsidRPr="00BE7FF5" w:rsidRDefault="00B55E84" w:rsidP="00B55E84">
      <w:pPr>
        <w:tabs>
          <w:tab w:val="left" w:pos="0"/>
        </w:tabs>
        <w:ind w:left="709" w:right="474"/>
        <w:contextualSpacing/>
        <w:jc w:val="both"/>
        <w:rPr>
          <w:rFonts w:ascii="Palatino Linotype" w:hAnsi="Palatino Linotype" w:cs="Arial"/>
          <w:i/>
          <w:color w:val="000000" w:themeColor="text1"/>
          <w:sz w:val="20"/>
          <w:szCs w:val="20"/>
        </w:rPr>
      </w:pPr>
    </w:p>
    <w:p w14:paraId="1C6F1B50" w14:textId="77777777" w:rsidR="00B55E84" w:rsidRPr="00BE7FF5" w:rsidRDefault="00B55E84" w:rsidP="00B55E84">
      <w:pPr>
        <w:tabs>
          <w:tab w:val="left" w:pos="0"/>
        </w:tabs>
        <w:ind w:left="709" w:right="474"/>
        <w:contextualSpacing/>
        <w:jc w:val="both"/>
        <w:rPr>
          <w:rFonts w:ascii="Palatino Linotype" w:hAnsi="Palatino Linotype" w:cs="Arial"/>
          <w:b/>
          <w:i/>
          <w:color w:val="000000" w:themeColor="text1"/>
          <w:sz w:val="20"/>
          <w:szCs w:val="20"/>
        </w:rPr>
      </w:pPr>
      <w:r w:rsidRPr="00BE7FF5">
        <w:rPr>
          <w:rFonts w:ascii="Palatino Linotype" w:hAnsi="Palatino Linotype" w:cs="Arial"/>
          <w:i/>
          <w:color w:val="000000" w:themeColor="text1"/>
          <w:sz w:val="20"/>
          <w:szCs w:val="20"/>
        </w:rPr>
        <w:t>“</w:t>
      </w:r>
      <w:r w:rsidRPr="00BE7FF5">
        <w:rPr>
          <w:rFonts w:ascii="Palatino Linotype" w:hAnsi="Palatino Linotype" w:cs="Arial"/>
          <w:b/>
          <w:i/>
          <w:color w:val="000000" w:themeColor="text1"/>
          <w:sz w:val="20"/>
          <w:szCs w:val="20"/>
        </w:rPr>
        <w:t>Documentos donde conste, respecto de los predios propiedad de este Sujeto ya sea por posesión o arrendamiento, hasta la fecha de la respuesta de esta solicitud: 1. Documento que acredita la propiedad 2. Utilidad 3. Ubicación 4. Uso de suelo,”</w:t>
      </w:r>
    </w:p>
    <w:p w14:paraId="6D778F32" w14:textId="77777777" w:rsidR="00B55E84" w:rsidRPr="00BE7FF5" w:rsidRDefault="00B55E84" w:rsidP="00B55E84">
      <w:pPr>
        <w:tabs>
          <w:tab w:val="left" w:pos="0"/>
        </w:tabs>
        <w:ind w:left="709" w:right="474"/>
        <w:contextualSpacing/>
        <w:jc w:val="both"/>
        <w:rPr>
          <w:rFonts w:ascii="Palatino Linotype" w:hAnsi="Palatino Linotype" w:cs="Arial"/>
          <w:b/>
          <w:i/>
          <w:color w:val="000000" w:themeColor="text1"/>
          <w:sz w:val="20"/>
          <w:szCs w:val="20"/>
        </w:rPr>
      </w:pPr>
    </w:p>
    <w:p w14:paraId="1EBD67C7" w14:textId="77777777" w:rsidR="00B55E84" w:rsidRPr="00BE7FF5" w:rsidRDefault="00B55E84" w:rsidP="00B55E84">
      <w:pPr>
        <w:tabs>
          <w:tab w:val="left" w:pos="0"/>
        </w:tabs>
        <w:ind w:left="709" w:right="474"/>
        <w:contextualSpacing/>
        <w:jc w:val="both"/>
        <w:rPr>
          <w:rFonts w:ascii="Palatino Linotype" w:hAnsi="Palatino Linotype" w:cs="Arial"/>
          <w:b/>
          <w:i/>
          <w:color w:val="000000" w:themeColor="text1"/>
          <w:sz w:val="20"/>
          <w:szCs w:val="20"/>
        </w:rPr>
      </w:pPr>
      <w:r w:rsidRPr="00BE7FF5">
        <w:rPr>
          <w:rFonts w:ascii="Palatino Linotype" w:hAnsi="Palatino Linotype" w:cs="Arial"/>
          <w:b/>
          <w:i/>
          <w:color w:val="000000" w:themeColor="text1"/>
          <w:sz w:val="20"/>
          <w:szCs w:val="20"/>
        </w:rPr>
        <w:t>RESPUESTA:</w:t>
      </w:r>
    </w:p>
    <w:p w14:paraId="63430572" w14:textId="77777777" w:rsidR="00B55E84" w:rsidRPr="00BE7FF5" w:rsidRDefault="00B55E84" w:rsidP="00B55E84">
      <w:pPr>
        <w:tabs>
          <w:tab w:val="left" w:pos="0"/>
        </w:tabs>
        <w:ind w:left="709" w:right="474"/>
        <w:contextualSpacing/>
        <w:jc w:val="both"/>
        <w:rPr>
          <w:rFonts w:ascii="Palatino Linotype" w:hAnsi="Palatino Linotype" w:cs="Arial"/>
          <w:i/>
          <w:color w:val="000000" w:themeColor="text1"/>
          <w:sz w:val="20"/>
          <w:szCs w:val="20"/>
        </w:rPr>
      </w:pPr>
    </w:p>
    <w:p w14:paraId="1D34E38C" w14:textId="77777777" w:rsidR="00B55E84" w:rsidRPr="00BE7FF5" w:rsidRDefault="00B55E84" w:rsidP="00B55E84">
      <w:pPr>
        <w:tabs>
          <w:tab w:val="left" w:pos="0"/>
        </w:tabs>
        <w:ind w:left="709" w:right="474"/>
        <w:contextualSpacing/>
        <w:jc w:val="both"/>
        <w:rPr>
          <w:rFonts w:ascii="Palatino Linotype" w:hAnsi="Palatino Linotype" w:cs="Arial"/>
          <w:i/>
          <w:color w:val="000000" w:themeColor="text1"/>
          <w:sz w:val="20"/>
          <w:szCs w:val="20"/>
        </w:rPr>
      </w:pPr>
      <w:r w:rsidRPr="00BE7FF5">
        <w:rPr>
          <w:rFonts w:ascii="Palatino Linotype" w:hAnsi="Palatino Linotype" w:cs="Arial"/>
          <w:i/>
          <w:color w:val="000000" w:themeColor="text1"/>
          <w:sz w:val="20"/>
          <w:szCs w:val="20"/>
        </w:rPr>
        <w:t>1.- Documento que acredita la propiedad: Anexo al presente copia simple en versión pública del Contrato de Compra- Venta del inmueble propiedad del Organismo Público Descentralizado para la Prestación de Servicios de Agua Potable, Alcantarillado y Saneamiento del Municipio de Cuautitlán Izcalli denominado OPERAGUA Izcalli, misma que fue aprobada durante la Doceava Sesión Extraordinaria del Comité de Transparencia, mediante el acuerdo 03/CT/12SE/2023.</w:t>
      </w:r>
    </w:p>
    <w:p w14:paraId="110A3260" w14:textId="77777777" w:rsidR="00B55E84" w:rsidRPr="00BE7FF5" w:rsidRDefault="00B55E84" w:rsidP="00B55E84">
      <w:pPr>
        <w:tabs>
          <w:tab w:val="left" w:pos="0"/>
        </w:tabs>
        <w:ind w:left="709" w:right="474"/>
        <w:contextualSpacing/>
        <w:jc w:val="both"/>
        <w:rPr>
          <w:rFonts w:ascii="Palatino Linotype" w:hAnsi="Palatino Linotype" w:cs="Arial"/>
          <w:i/>
          <w:color w:val="000000" w:themeColor="text1"/>
          <w:sz w:val="20"/>
          <w:szCs w:val="20"/>
        </w:rPr>
      </w:pPr>
      <w:r w:rsidRPr="00BE7FF5">
        <w:rPr>
          <w:rFonts w:ascii="Palatino Linotype" w:hAnsi="Palatino Linotype" w:cs="Arial"/>
          <w:i/>
          <w:color w:val="000000" w:themeColor="text1"/>
          <w:sz w:val="20"/>
          <w:szCs w:val="20"/>
        </w:rPr>
        <w:t>2.- Utilidad: oficinas</w:t>
      </w:r>
    </w:p>
    <w:p w14:paraId="4F3B4F69" w14:textId="77777777" w:rsidR="00B55E84" w:rsidRPr="00BE7FF5" w:rsidRDefault="00B55E84" w:rsidP="00B55E84">
      <w:pPr>
        <w:tabs>
          <w:tab w:val="left" w:pos="0"/>
        </w:tabs>
        <w:ind w:left="709" w:right="474"/>
        <w:contextualSpacing/>
        <w:jc w:val="both"/>
        <w:rPr>
          <w:rFonts w:ascii="Palatino Linotype" w:hAnsi="Palatino Linotype" w:cs="Arial"/>
          <w:i/>
          <w:color w:val="000000" w:themeColor="text1"/>
          <w:sz w:val="20"/>
          <w:szCs w:val="20"/>
        </w:rPr>
      </w:pPr>
      <w:r w:rsidRPr="00BE7FF5">
        <w:rPr>
          <w:rFonts w:ascii="Palatino Linotype" w:hAnsi="Palatino Linotype" w:cs="Arial"/>
          <w:i/>
          <w:color w:val="000000" w:themeColor="text1"/>
          <w:sz w:val="20"/>
          <w:szCs w:val="20"/>
        </w:rPr>
        <w:t>3.- Ubicación: Avenida la Súper Lote 37ª Y 7b Manzana C44-A, Colonia Centro Urbano, Cuautitlán Izcalli México, Código Postal 54700.</w:t>
      </w:r>
    </w:p>
    <w:p w14:paraId="31625460" w14:textId="77777777" w:rsidR="00B55E84" w:rsidRPr="00BE7FF5" w:rsidRDefault="00B55E84" w:rsidP="00B55E84">
      <w:pPr>
        <w:tabs>
          <w:tab w:val="left" w:pos="0"/>
        </w:tabs>
        <w:ind w:left="709" w:right="474"/>
        <w:contextualSpacing/>
        <w:jc w:val="both"/>
        <w:rPr>
          <w:rFonts w:ascii="Palatino Linotype" w:hAnsi="Palatino Linotype" w:cs="Arial"/>
          <w:i/>
          <w:color w:val="000000" w:themeColor="text1"/>
          <w:sz w:val="20"/>
          <w:szCs w:val="20"/>
        </w:rPr>
      </w:pPr>
      <w:r w:rsidRPr="00BE7FF5">
        <w:rPr>
          <w:rFonts w:ascii="Palatino Linotype" w:hAnsi="Palatino Linotype" w:cs="Arial"/>
          <w:i/>
          <w:color w:val="000000" w:themeColor="text1"/>
          <w:sz w:val="20"/>
          <w:szCs w:val="20"/>
        </w:rPr>
        <w:t>4.- Uso de Suelo: Comercial</w:t>
      </w:r>
    </w:p>
    <w:p w14:paraId="244BA990" w14:textId="77777777" w:rsidR="00B55E84" w:rsidRPr="00BE7FF5" w:rsidRDefault="00B55E84" w:rsidP="00B55E84">
      <w:pPr>
        <w:tabs>
          <w:tab w:val="left" w:pos="0"/>
        </w:tabs>
        <w:ind w:left="709" w:right="474"/>
        <w:contextualSpacing/>
        <w:jc w:val="both"/>
        <w:rPr>
          <w:rFonts w:ascii="Palatino Linotype" w:hAnsi="Palatino Linotype" w:cs="Arial"/>
          <w:i/>
          <w:color w:val="000000" w:themeColor="text1"/>
          <w:sz w:val="20"/>
          <w:szCs w:val="20"/>
        </w:rPr>
      </w:pPr>
      <w:r w:rsidRPr="00BE7FF5">
        <w:rPr>
          <w:rFonts w:ascii="Palatino Linotype" w:hAnsi="Palatino Linotype" w:cs="Arial"/>
          <w:i/>
          <w:color w:val="000000" w:themeColor="text1"/>
          <w:sz w:val="20"/>
          <w:szCs w:val="20"/>
        </w:rPr>
        <w:lastRenderedPageBreak/>
        <w:t xml:space="preserve">Sin otro particular por el momento, me despido de usted y quedo pendiente de cualquier duda o aclaración  al respecto. </w:t>
      </w:r>
    </w:p>
    <w:p w14:paraId="05B4C61E" w14:textId="77777777" w:rsidR="00B55E84" w:rsidRPr="00BE7FF5" w:rsidRDefault="00B55E84" w:rsidP="00B55E84">
      <w:pPr>
        <w:tabs>
          <w:tab w:val="left" w:pos="0"/>
        </w:tabs>
        <w:ind w:left="709" w:right="474"/>
        <w:contextualSpacing/>
        <w:jc w:val="both"/>
        <w:rPr>
          <w:rFonts w:ascii="Palatino Linotype" w:hAnsi="Palatino Linotype" w:cs="Arial"/>
          <w:i/>
          <w:color w:val="000000" w:themeColor="text1"/>
          <w:sz w:val="20"/>
          <w:szCs w:val="20"/>
        </w:rPr>
      </w:pPr>
    </w:p>
    <w:p w14:paraId="03212759" w14:textId="77777777" w:rsidR="00B55E84" w:rsidRPr="00BE7FF5" w:rsidRDefault="00B55E84" w:rsidP="00B55E84">
      <w:pPr>
        <w:tabs>
          <w:tab w:val="left" w:pos="0"/>
        </w:tabs>
        <w:ind w:left="709" w:right="474"/>
        <w:contextualSpacing/>
        <w:jc w:val="both"/>
        <w:rPr>
          <w:rFonts w:ascii="Palatino Linotype" w:hAnsi="Palatino Linotype" w:cs="Arial"/>
          <w:i/>
          <w:color w:val="000000" w:themeColor="text1"/>
          <w:sz w:val="20"/>
          <w:szCs w:val="20"/>
        </w:rPr>
      </w:pPr>
      <w:r w:rsidRPr="00BE7FF5">
        <w:rPr>
          <w:rFonts w:ascii="Palatino Linotype" w:hAnsi="Palatino Linotype" w:cs="Arial"/>
          <w:b/>
          <w:i/>
          <w:color w:val="000000" w:themeColor="text1"/>
          <w:sz w:val="20"/>
          <w:szCs w:val="20"/>
        </w:rPr>
        <w:t xml:space="preserve">DOCUMENTO DOS (PDF): COMITÉ DE TRANSPARENCIA 12.pdf </w:t>
      </w:r>
      <w:r w:rsidRPr="00BE7FF5">
        <w:rPr>
          <w:rFonts w:ascii="Palatino Linotype" w:hAnsi="Palatino Linotype" w:cs="Arial"/>
          <w:i/>
          <w:color w:val="000000" w:themeColor="text1"/>
          <w:sz w:val="20"/>
          <w:szCs w:val="20"/>
        </w:rPr>
        <w:t xml:space="preserve">documento constante de veintiocho fojas, consistente en el Acta de la Décima Segunda Sesión Extraordinaria del Comité de Transparencia del  Organismo Público Descentralizado para la Prestación de los Servicios de Agua Potable, Alcantarillado y Saneamiento del Municipio de Cuautitlán Izcalli, Denominado OPERAGUA IZCALLI O.P.D.M, EJERCICIO 2023, misma que se </w:t>
      </w:r>
      <w:proofErr w:type="spellStart"/>
      <w:r w:rsidRPr="00BE7FF5">
        <w:rPr>
          <w:rFonts w:ascii="Palatino Linotype" w:hAnsi="Palatino Linotype" w:cs="Arial"/>
          <w:i/>
          <w:color w:val="000000" w:themeColor="text1"/>
          <w:sz w:val="20"/>
          <w:szCs w:val="20"/>
        </w:rPr>
        <w:t>desahogo</w:t>
      </w:r>
      <w:proofErr w:type="spellEnd"/>
      <w:r w:rsidRPr="00BE7FF5">
        <w:rPr>
          <w:rFonts w:ascii="Palatino Linotype" w:hAnsi="Palatino Linotype" w:cs="Arial"/>
          <w:i/>
          <w:color w:val="000000" w:themeColor="text1"/>
          <w:sz w:val="20"/>
          <w:szCs w:val="20"/>
        </w:rPr>
        <w:t xml:space="preserve"> el veintiocho de agosto de dos mil veintitrés , en la que en el numeral número del orden del día desahogan la solicitud de información 00112/OASCUAUTIZ/IP/2023, en la que clasificación el Contrato de Compra- Venta como confidencial por contener datos personales, consistentes en la nacionalidad, lugar y fecha de nacimiento, estado civil, domicilio particular y el Registro  Federal de Contribuyentes, razones que motivaron la clasificación de la información como clasificada, lo anterior asentado con el </w:t>
      </w:r>
      <w:r w:rsidRPr="00BE7FF5">
        <w:rPr>
          <w:rFonts w:ascii="Palatino Linotype" w:hAnsi="Palatino Linotype" w:cs="Arial"/>
          <w:b/>
          <w:i/>
          <w:color w:val="000000" w:themeColor="text1"/>
          <w:sz w:val="20"/>
          <w:szCs w:val="20"/>
        </w:rPr>
        <w:t>acuerdo 03/CT/12SE/2023</w:t>
      </w:r>
      <w:r w:rsidRPr="00BE7FF5">
        <w:rPr>
          <w:rFonts w:ascii="Palatino Linotype" w:hAnsi="Palatino Linotype" w:cs="Arial"/>
          <w:i/>
          <w:color w:val="000000" w:themeColor="text1"/>
          <w:sz w:val="20"/>
          <w:szCs w:val="20"/>
        </w:rPr>
        <w:t xml:space="preserve">. </w:t>
      </w:r>
    </w:p>
    <w:p w14:paraId="29EF2885" w14:textId="77777777" w:rsidR="00B55E84" w:rsidRPr="00BE7FF5" w:rsidRDefault="00B55E84" w:rsidP="00B55E84">
      <w:pPr>
        <w:tabs>
          <w:tab w:val="left" w:pos="0"/>
        </w:tabs>
        <w:ind w:left="709" w:right="474"/>
        <w:contextualSpacing/>
        <w:jc w:val="both"/>
        <w:rPr>
          <w:rFonts w:ascii="Palatino Linotype" w:hAnsi="Palatino Linotype" w:cs="Arial"/>
          <w:i/>
          <w:color w:val="000000" w:themeColor="text1"/>
          <w:sz w:val="20"/>
          <w:szCs w:val="20"/>
        </w:rPr>
      </w:pPr>
    </w:p>
    <w:p w14:paraId="56F25015" w14:textId="77777777" w:rsidR="00B55E84" w:rsidRPr="00BE7FF5" w:rsidRDefault="00B55E84" w:rsidP="00B55E84">
      <w:pPr>
        <w:ind w:left="709" w:right="474"/>
        <w:contextualSpacing/>
        <w:rPr>
          <w:rFonts w:ascii="Palatino Linotype" w:hAnsi="Palatino Linotype" w:cs="Arial"/>
          <w:i/>
          <w:color w:val="000000" w:themeColor="text1"/>
          <w:sz w:val="20"/>
          <w:szCs w:val="20"/>
        </w:rPr>
      </w:pPr>
      <w:r w:rsidRPr="00BE7FF5">
        <w:rPr>
          <w:rFonts w:ascii="Palatino Linotype" w:hAnsi="Palatino Linotype" w:cs="Arial"/>
          <w:b/>
          <w:i/>
          <w:color w:val="000000" w:themeColor="text1"/>
          <w:sz w:val="20"/>
          <w:szCs w:val="20"/>
        </w:rPr>
        <w:t xml:space="preserve">DOCUMENTO TRES (PDF): SAIMEX 0112.pdf  </w:t>
      </w:r>
      <w:r w:rsidRPr="00BE7FF5">
        <w:rPr>
          <w:rFonts w:ascii="Palatino Linotype" w:hAnsi="Palatino Linotype" w:cs="Arial"/>
          <w:i/>
          <w:color w:val="000000" w:themeColor="text1"/>
          <w:sz w:val="20"/>
          <w:szCs w:val="20"/>
        </w:rPr>
        <w:t xml:space="preserve">documento constante de dieciocho fojas, que versa en la compra venta del inmueble donde se encuentra ubicado el inmueble del </w:t>
      </w:r>
      <w:r w:rsidRPr="00BE7FF5">
        <w:rPr>
          <w:rFonts w:ascii="Palatino Linotype" w:hAnsi="Palatino Linotype" w:cs="Arial"/>
          <w:b/>
          <w:i/>
          <w:color w:val="000000" w:themeColor="text1"/>
          <w:sz w:val="20"/>
          <w:szCs w:val="20"/>
        </w:rPr>
        <w:t>OPDAPAS IZCALLI</w:t>
      </w:r>
      <w:r w:rsidRPr="00BE7FF5">
        <w:rPr>
          <w:rFonts w:ascii="Palatino Linotype" w:hAnsi="Palatino Linotype" w:cs="Arial"/>
          <w:i/>
          <w:color w:val="000000" w:themeColor="text1"/>
          <w:sz w:val="20"/>
          <w:szCs w:val="20"/>
        </w:rPr>
        <w:t>, dicho documento se presenta en versión pública por contener datos personales.</w:t>
      </w:r>
    </w:p>
    <w:p w14:paraId="28F71756" w14:textId="77777777" w:rsidR="00A424F6" w:rsidRPr="00BE7FF5" w:rsidRDefault="00A424F6" w:rsidP="00A424F6">
      <w:pPr>
        <w:tabs>
          <w:tab w:val="left" w:pos="933"/>
        </w:tabs>
        <w:spacing w:line="360" w:lineRule="auto"/>
        <w:contextualSpacing/>
        <w:jc w:val="both"/>
        <w:rPr>
          <w:rFonts w:ascii="Palatino Linotype" w:eastAsia="MS Mincho" w:hAnsi="Palatino Linotype" w:cs="Arial"/>
        </w:rPr>
      </w:pPr>
    </w:p>
    <w:p w14:paraId="2A4712B0" w14:textId="77777777" w:rsidR="00A424F6" w:rsidRPr="00BE7FF5" w:rsidRDefault="00A424F6" w:rsidP="00A424F6">
      <w:pPr>
        <w:numPr>
          <w:ilvl w:val="0"/>
          <w:numId w:val="1"/>
        </w:numPr>
        <w:spacing w:line="360" w:lineRule="auto"/>
        <w:ind w:left="0" w:firstLine="0"/>
        <w:contextualSpacing/>
        <w:jc w:val="both"/>
        <w:rPr>
          <w:rFonts w:ascii="Palatino Linotype" w:eastAsia="MS Mincho" w:hAnsi="Palatino Linotype" w:cs="Arial"/>
        </w:rPr>
      </w:pPr>
      <w:r w:rsidRPr="00BE7FF5">
        <w:rPr>
          <w:rFonts w:ascii="Palatino Linotype" w:eastAsia="MS Mincho" w:hAnsi="Palatino Linotype" w:cs="Arial"/>
        </w:rPr>
        <w:t xml:space="preserve">En </w:t>
      </w:r>
      <w:r w:rsidRPr="00BE7FF5">
        <w:rPr>
          <w:rFonts w:ascii="Palatino Linotype" w:hAnsi="Palatino Linotype" w:cs="Arial"/>
          <w:lang w:eastAsia="es-MX"/>
        </w:rPr>
        <w:t>dichas</w:t>
      </w:r>
      <w:r w:rsidRPr="00BE7FF5">
        <w:rPr>
          <w:rFonts w:ascii="Palatino Linotype" w:eastAsia="Times New Roman" w:hAnsi="Palatino Linotype" w:cs="Arial"/>
        </w:rPr>
        <w:t xml:space="preserve"> condiciones, la </w:t>
      </w:r>
      <w:r w:rsidRPr="00BE7FF5">
        <w:rPr>
          <w:rFonts w:ascii="Palatino Linotype" w:eastAsia="Times New Roman" w:hAnsi="Palatino Linotype" w:cs="Arial"/>
          <w:i/>
        </w:rPr>
        <w:t>Litis</w:t>
      </w:r>
      <w:r w:rsidRPr="00BE7FF5">
        <w:rPr>
          <w:rFonts w:ascii="Palatino Linotype" w:eastAsia="Times New Roman" w:hAnsi="Palatino Linotype" w:cs="Arial"/>
        </w:rPr>
        <w:t xml:space="preserve"> a resolver en este recurso se circunscribe a determinar si </w:t>
      </w:r>
      <w:r w:rsidRPr="00BE7FF5">
        <w:rPr>
          <w:rFonts w:ascii="Palatino Linotype" w:eastAsia="MS Mincho" w:hAnsi="Palatino Linotype" w:cs="Arial"/>
        </w:rPr>
        <w:t xml:space="preserve">se actualiza la causal de procedencia prevista en el artículo 179, </w:t>
      </w:r>
      <w:r w:rsidRPr="00BE7FF5">
        <w:rPr>
          <w:rFonts w:ascii="Palatino Linotype" w:eastAsia="MS Mincho" w:hAnsi="Palatino Linotype" w:cs="Arial"/>
          <w:b/>
        </w:rPr>
        <w:t xml:space="preserve">fracción V </w:t>
      </w:r>
      <w:r w:rsidRPr="00BE7FF5">
        <w:rPr>
          <w:rFonts w:ascii="Palatino Linotype" w:eastAsia="MS Mincho" w:hAnsi="Palatino Linotype" w:cs="Arial"/>
        </w:rPr>
        <w:t xml:space="preserve">de la </w:t>
      </w:r>
      <w:r w:rsidRPr="00BE7FF5">
        <w:rPr>
          <w:rFonts w:ascii="Palatino Linotype" w:eastAsia="MS Mincho" w:hAnsi="Palatino Linotype" w:cs="Arial"/>
          <w:b/>
        </w:rPr>
        <w:t xml:space="preserve">Ley de Transparencia y Acceso a la Información Pública del Estado de </w:t>
      </w:r>
      <w:r w:rsidRPr="00BE7FF5">
        <w:rPr>
          <w:rFonts w:ascii="Palatino Linotype" w:hAnsi="Palatino Linotype" w:cs="Arial"/>
        </w:rPr>
        <w:t>México</w:t>
      </w:r>
      <w:r w:rsidRPr="00BE7FF5">
        <w:rPr>
          <w:rFonts w:ascii="Palatino Linotype" w:eastAsia="MS Mincho" w:hAnsi="Palatino Linotype" w:cs="Arial"/>
          <w:b/>
        </w:rPr>
        <w:t xml:space="preserve"> y </w:t>
      </w:r>
      <w:r w:rsidRPr="00BE7FF5">
        <w:rPr>
          <w:rFonts w:ascii="Palatino Linotype" w:hAnsi="Palatino Linotype" w:cs="Arial"/>
        </w:rPr>
        <w:t>Municipios</w:t>
      </w:r>
      <w:r w:rsidRPr="00BE7FF5">
        <w:rPr>
          <w:rFonts w:ascii="Palatino Linotype" w:eastAsia="MS Mincho" w:hAnsi="Palatino Linotype" w:cs="Arial"/>
        </w:rPr>
        <w:t xml:space="preserve">; </w:t>
      </w:r>
      <w:r w:rsidRPr="00BE7FF5">
        <w:rPr>
          <w:rFonts w:ascii="Palatino Linotype" w:eastAsia="Times New Roman" w:hAnsi="Palatino Linotype" w:cs="Arial"/>
          <w:color w:val="000000" w:themeColor="text1"/>
          <w:lang w:val="es-ES" w:eastAsia="es-MX"/>
        </w:rPr>
        <w:t xml:space="preserve">fracción que determina la hipótesis jurídica relativa a la entrega de información incompleta; </w:t>
      </w:r>
      <w:r w:rsidRPr="00BE7FF5">
        <w:rPr>
          <w:rFonts w:ascii="Palatino Linotype" w:eastAsia="MS Mincho" w:hAnsi="Palatino Linotype" w:cs="Arial"/>
        </w:rPr>
        <w:t xml:space="preserve">contexto del cual se dolió </w:t>
      </w:r>
      <w:r w:rsidRPr="00BE7FF5">
        <w:rPr>
          <w:rFonts w:ascii="Palatino Linotype" w:eastAsia="MS Mincho" w:hAnsi="Palatino Linotype" w:cs="Arial"/>
          <w:b/>
        </w:rPr>
        <w:t xml:space="preserve">EL RECURRENTE </w:t>
      </w:r>
      <w:r w:rsidRPr="00BE7FF5">
        <w:rPr>
          <w:rFonts w:ascii="Palatino Linotype" w:eastAsia="MS Mincho" w:hAnsi="Palatino Linotype" w:cs="Arial"/>
        </w:rPr>
        <w:t>al momento de interponer su inconformidad.</w:t>
      </w:r>
      <w:r w:rsidRPr="00BE7FF5">
        <w:rPr>
          <w:rFonts w:ascii="Palatino Linotype" w:eastAsia="Times New Roman" w:hAnsi="Palatino Linotype" w:cs="Arial"/>
          <w:color w:val="000000" w:themeColor="text1"/>
          <w:lang w:val="es-ES" w:eastAsia="es-MX"/>
        </w:rPr>
        <w:t xml:space="preserve"> De modo tal </w:t>
      </w:r>
      <w:r w:rsidRPr="00BE7FF5">
        <w:rPr>
          <w:rFonts w:ascii="Palatino Linotype" w:hAnsi="Palatino Linotype" w:cs="Arial"/>
          <w:color w:val="000000" w:themeColor="text1"/>
        </w:rPr>
        <w:t xml:space="preserve">que el presente recurso de revisión se abocara en determinar si el </w:t>
      </w:r>
      <w:r w:rsidRPr="00BE7FF5">
        <w:rPr>
          <w:rFonts w:ascii="Palatino Linotype" w:hAnsi="Palatino Linotype" w:cs="Arial"/>
          <w:b/>
          <w:color w:val="000000" w:themeColor="text1"/>
        </w:rPr>
        <w:t>SUJETO</w:t>
      </w:r>
      <w:r w:rsidRPr="00BE7FF5">
        <w:rPr>
          <w:rFonts w:ascii="Palatino Linotype" w:hAnsi="Palatino Linotype" w:cs="Arial"/>
          <w:color w:val="000000" w:themeColor="text1"/>
        </w:rPr>
        <w:t xml:space="preserve"> </w:t>
      </w:r>
      <w:r w:rsidRPr="00BE7FF5">
        <w:rPr>
          <w:rFonts w:ascii="Palatino Linotype" w:hAnsi="Palatino Linotype" w:cs="Arial"/>
          <w:b/>
          <w:color w:val="000000" w:themeColor="text1"/>
        </w:rPr>
        <w:t>OBLIGADO</w:t>
      </w:r>
      <w:r w:rsidRPr="00BE7FF5">
        <w:rPr>
          <w:rFonts w:ascii="Palatino Linotype" w:hAnsi="Palatino Linotype" w:cs="Arial"/>
          <w:color w:val="000000" w:themeColor="text1"/>
        </w:rPr>
        <w:t xml:space="preserve"> con su respuesta ciertamente </w:t>
      </w:r>
      <w:r w:rsidRPr="00BE7FF5">
        <w:rPr>
          <w:rFonts w:ascii="Palatino Linotype" w:eastAsia="Times New Roman" w:hAnsi="Palatino Linotype"/>
          <w:color w:val="000000" w:themeColor="text1"/>
        </w:rPr>
        <w:t>actualiza la causal de procedencia</w:t>
      </w:r>
      <w:r w:rsidRPr="00BE7FF5">
        <w:rPr>
          <w:rFonts w:ascii="Palatino Linotype" w:eastAsia="Times New Roman" w:hAnsi="Palatino Linotype"/>
          <w:b/>
          <w:color w:val="000000" w:themeColor="text1"/>
        </w:rPr>
        <w:t xml:space="preserve"> </w:t>
      </w:r>
      <w:r w:rsidRPr="00BE7FF5">
        <w:rPr>
          <w:rFonts w:ascii="Palatino Linotype" w:eastAsia="Times New Roman" w:hAnsi="Palatino Linotype" w:cs="Arial"/>
          <w:color w:val="000000" w:themeColor="text1"/>
          <w:lang w:eastAsia="es-MX"/>
        </w:rPr>
        <w:t xml:space="preserve">antes señalada. </w:t>
      </w:r>
    </w:p>
    <w:p w14:paraId="03A4B89E" w14:textId="77777777" w:rsidR="00A424F6" w:rsidRPr="00BE7FF5" w:rsidRDefault="00A424F6" w:rsidP="00A424F6">
      <w:pPr>
        <w:spacing w:line="360" w:lineRule="auto"/>
        <w:rPr>
          <w:rFonts w:ascii="Palatino Linotype" w:eastAsia="MS Mincho" w:hAnsi="Palatino Linotype" w:cs="Arial"/>
        </w:rPr>
      </w:pPr>
    </w:p>
    <w:p w14:paraId="614B2E3C" w14:textId="77777777" w:rsidR="00A424F6" w:rsidRPr="00BE7FF5" w:rsidRDefault="00A424F6" w:rsidP="00A424F6">
      <w:pPr>
        <w:pStyle w:val="Ttulo2"/>
        <w:spacing w:before="0" w:line="360" w:lineRule="auto"/>
        <w:rPr>
          <w:rFonts w:ascii="Palatino Linotype" w:hAnsi="Palatino Linotype"/>
          <w:b/>
          <w:color w:val="000000" w:themeColor="text1"/>
          <w:sz w:val="24"/>
          <w:szCs w:val="24"/>
        </w:rPr>
      </w:pPr>
      <w:bookmarkStart w:id="146" w:name="_Toc495427545"/>
      <w:bookmarkStart w:id="147" w:name="_Toc23414596"/>
      <w:bookmarkStart w:id="148" w:name="_Toc34819433"/>
      <w:bookmarkStart w:id="149" w:name="_Toc51259589"/>
      <w:bookmarkStart w:id="150" w:name="_Toc83128582"/>
      <w:r w:rsidRPr="00BE7FF5">
        <w:rPr>
          <w:rFonts w:ascii="Palatino Linotype" w:hAnsi="Palatino Linotype"/>
          <w:b/>
          <w:color w:val="000000" w:themeColor="text1"/>
          <w:sz w:val="24"/>
          <w:szCs w:val="24"/>
        </w:rPr>
        <w:lastRenderedPageBreak/>
        <w:t>CUARTO. Del estudio y resolución del asunto.</w:t>
      </w:r>
      <w:bookmarkEnd w:id="146"/>
      <w:bookmarkEnd w:id="147"/>
      <w:bookmarkEnd w:id="148"/>
      <w:bookmarkEnd w:id="149"/>
      <w:bookmarkEnd w:id="150"/>
    </w:p>
    <w:p w14:paraId="1C398D6A" w14:textId="77777777" w:rsidR="00A424F6" w:rsidRPr="00BE7FF5" w:rsidRDefault="00A424F6" w:rsidP="00A424F6">
      <w:pPr>
        <w:spacing w:line="360" w:lineRule="auto"/>
        <w:rPr>
          <w:rFonts w:ascii="Palatino Linotype" w:hAnsi="Palatino Linotype"/>
          <w:lang w:val="es-MX" w:eastAsia="en-US"/>
        </w:rPr>
      </w:pPr>
    </w:p>
    <w:p w14:paraId="66F2D846" w14:textId="77777777" w:rsidR="00A424F6" w:rsidRPr="00BE7FF5" w:rsidRDefault="00A424F6" w:rsidP="00A424F6">
      <w:pPr>
        <w:numPr>
          <w:ilvl w:val="0"/>
          <w:numId w:val="1"/>
        </w:numPr>
        <w:spacing w:line="360" w:lineRule="auto"/>
        <w:ind w:left="0" w:firstLine="0"/>
        <w:contextualSpacing/>
        <w:jc w:val="both"/>
        <w:rPr>
          <w:rFonts w:ascii="Palatino Linotype" w:eastAsia="MS Mincho" w:hAnsi="Palatino Linotype" w:cs="Arial"/>
        </w:rPr>
      </w:pPr>
      <w:r w:rsidRPr="00BE7FF5">
        <w:rPr>
          <w:rFonts w:ascii="Palatino Linotype" w:hAnsi="Palatino Linotype"/>
          <w:color w:val="000000" w:themeColor="text1"/>
        </w:rPr>
        <w:t xml:space="preserve">Acotada la </w:t>
      </w:r>
      <w:r w:rsidRPr="00BE7FF5">
        <w:rPr>
          <w:rFonts w:ascii="Palatino Linotype" w:hAnsi="Palatino Linotype"/>
          <w:i/>
          <w:color w:val="000000" w:themeColor="text1"/>
        </w:rPr>
        <w:t>Litis</w:t>
      </w:r>
      <w:r w:rsidRPr="00BE7FF5">
        <w:rPr>
          <w:rFonts w:ascii="Palatino Linotype" w:hAnsi="Palatino Linotype"/>
          <w:color w:val="000000" w:themeColor="text1"/>
        </w:rPr>
        <w:t xml:space="preserve"> del presente asunto, primeramente es menester precisar</w:t>
      </w:r>
      <w:r w:rsidRPr="00BE7FF5">
        <w:rPr>
          <w:rFonts w:ascii="Palatino Linotype" w:hAnsi="Palatino Linotype"/>
          <w:bCs/>
          <w:color w:val="000000" w:themeColor="text1"/>
          <w:lang w:val="es-MX"/>
        </w:rPr>
        <w:t xml:space="preserve"> que del escrito de inconformidad, se observa que </w:t>
      </w:r>
      <w:r w:rsidRPr="00BE7FF5">
        <w:rPr>
          <w:rFonts w:ascii="Palatino Linotype" w:hAnsi="Palatino Linotype"/>
          <w:color w:val="000000" w:themeColor="text1"/>
        </w:rPr>
        <w:t xml:space="preserve">el particular se duele únicamente por el rubro de </w:t>
      </w:r>
      <w:r w:rsidR="00B55E84" w:rsidRPr="00BE7FF5">
        <w:rPr>
          <w:rFonts w:ascii="Palatino Linotype" w:hAnsi="Palatino Linotype"/>
          <w:color w:val="000000" w:themeColor="text1"/>
        </w:rPr>
        <w:t>“</w:t>
      </w:r>
      <w:r w:rsidR="00B55E84" w:rsidRPr="00BE7FF5">
        <w:rPr>
          <w:rFonts w:ascii="Palatino Linotype" w:hAnsi="Palatino Linotype"/>
          <w:b/>
          <w:i/>
          <w:color w:val="000000" w:themeColor="text1"/>
        </w:rPr>
        <w:t xml:space="preserve">faltan los inmuebles donde </w:t>
      </w:r>
      <w:proofErr w:type="spellStart"/>
      <w:r w:rsidR="00B55E84" w:rsidRPr="00BE7FF5">
        <w:rPr>
          <w:rFonts w:ascii="Palatino Linotype" w:hAnsi="Palatino Linotype"/>
          <w:b/>
          <w:i/>
          <w:color w:val="000000" w:themeColor="text1"/>
        </w:rPr>
        <w:t>estan</w:t>
      </w:r>
      <w:proofErr w:type="spellEnd"/>
      <w:r w:rsidR="00B55E84" w:rsidRPr="00BE7FF5">
        <w:rPr>
          <w:rFonts w:ascii="Palatino Linotype" w:hAnsi="Palatino Linotype"/>
          <w:b/>
          <w:i/>
          <w:color w:val="000000" w:themeColor="text1"/>
        </w:rPr>
        <w:t xml:space="preserve"> los pozos y </w:t>
      </w:r>
      <w:proofErr w:type="spellStart"/>
      <w:r w:rsidR="00B55E84" w:rsidRPr="00BE7FF5">
        <w:rPr>
          <w:rFonts w:ascii="Palatino Linotype" w:hAnsi="Palatino Linotype"/>
          <w:b/>
          <w:i/>
          <w:color w:val="000000" w:themeColor="text1"/>
        </w:rPr>
        <w:t>demas</w:t>
      </w:r>
      <w:proofErr w:type="spellEnd"/>
      <w:r w:rsidR="00B55E84" w:rsidRPr="00BE7FF5">
        <w:rPr>
          <w:rFonts w:ascii="Palatino Linotype" w:hAnsi="Palatino Linotype"/>
          <w:b/>
          <w:i/>
          <w:color w:val="000000" w:themeColor="text1"/>
        </w:rPr>
        <w:t xml:space="preserve"> bodegas propiedad de este organismo”</w:t>
      </w:r>
      <w:r w:rsidRPr="00BE7FF5">
        <w:rPr>
          <w:rFonts w:ascii="Palatino Linotype" w:hAnsi="Palatino Linotype"/>
          <w:color w:val="000000" w:themeColor="text1"/>
        </w:rPr>
        <w:t xml:space="preserve">, </w:t>
      </w:r>
      <w:r w:rsidR="00B55E84" w:rsidRPr="00BE7FF5">
        <w:rPr>
          <w:rFonts w:ascii="Palatino Linotype" w:hAnsi="Palatino Linotype"/>
          <w:color w:val="000000" w:themeColor="text1"/>
        </w:rPr>
        <w:t>por lo que lo referente a la entrega de información de las propiedades restantes que pudiera tener el municipio se deben tener como actos consentidos, lo anterior por no haber hecho pronunciamiento de impugnación a este punto de la solicitud.</w:t>
      </w:r>
    </w:p>
    <w:p w14:paraId="0D5FDB30" w14:textId="77777777" w:rsidR="00A424F6" w:rsidRPr="00BE7FF5" w:rsidRDefault="00A424F6" w:rsidP="00A424F6">
      <w:pPr>
        <w:spacing w:line="360" w:lineRule="auto"/>
        <w:contextualSpacing/>
        <w:jc w:val="both"/>
        <w:rPr>
          <w:rFonts w:ascii="Palatino Linotype" w:eastAsia="MS Mincho" w:hAnsi="Palatino Linotype" w:cs="Arial"/>
        </w:rPr>
      </w:pPr>
    </w:p>
    <w:p w14:paraId="3168672D" w14:textId="77777777" w:rsidR="00A424F6" w:rsidRPr="00BE7FF5" w:rsidRDefault="00A424F6" w:rsidP="00A424F6">
      <w:pPr>
        <w:numPr>
          <w:ilvl w:val="0"/>
          <w:numId w:val="1"/>
        </w:numPr>
        <w:spacing w:line="360" w:lineRule="auto"/>
        <w:ind w:left="0" w:firstLine="0"/>
        <w:contextualSpacing/>
        <w:jc w:val="both"/>
        <w:rPr>
          <w:rFonts w:ascii="Palatino Linotype" w:eastAsia="MS Mincho" w:hAnsi="Palatino Linotype" w:cs="Arial"/>
        </w:rPr>
      </w:pPr>
      <w:r w:rsidRPr="00BE7FF5">
        <w:rPr>
          <w:rFonts w:ascii="Palatino Linotype" w:eastAsia="MS Mincho" w:hAnsi="Palatino Linotype" w:cs="Arial"/>
        </w:rPr>
        <w:t xml:space="preserve">Luego entonces, al no existir inconformidad del resto de información entregada, es que se tiene por </w:t>
      </w:r>
      <w:r w:rsidRPr="00BE7FF5">
        <w:rPr>
          <w:rFonts w:ascii="Palatino Linotype" w:hAnsi="Palatino Linotype"/>
          <w:color w:val="000000" w:themeColor="text1"/>
        </w:rPr>
        <w:t>consentida</w:t>
      </w:r>
      <w:r w:rsidRPr="00BE7FF5">
        <w:rPr>
          <w:rFonts w:ascii="Palatino Linotype" w:eastAsia="MS Mincho" w:hAnsi="Palatino Linotype" w:cs="Arial"/>
        </w:rPr>
        <w:t>, ya</w:t>
      </w:r>
      <w:r w:rsidRPr="00BE7FF5">
        <w:rPr>
          <w:rFonts w:ascii="Palatino Linotype" w:hAnsi="Palatino Linotype" w:cs="Arial"/>
          <w:b/>
          <w:bCs/>
        </w:rPr>
        <w:t xml:space="preserve"> </w:t>
      </w:r>
      <w:r w:rsidRPr="00BE7FF5">
        <w:rPr>
          <w:rFonts w:ascii="Palatino Linotype" w:hAnsi="Palatino Linotype" w:cs="Arial"/>
        </w:rPr>
        <w:t xml:space="preserve">que la falta de impugnación respecto de los requerimientos que no fueron manifestados en el recurso de revisión, debe entenderse como </w:t>
      </w:r>
      <w:r w:rsidRPr="00BE7FF5">
        <w:rPr>
          <w:rFonts w:ascii="Palatino Linotype" w:hAnsi="Palatino Linotype" w:cs="Arial"/>
          <w:b/>
          <w:bCs/>
        </w:rPr>
        <w:t>actos consentidos</w:t>
      </w:r>
      <w:r w:rsidRPr="00BE7FF5">
        <w:rPr>
          <w:rFonts w:ascii="Palatino Linotype" w:hAnsi="Palatino Linotype" w:cs="Arial"/>
        </w:rPr>
        <w:t>.</w:t>
      </w:r>
    </w:p>
    <w:p w14:paraId="0D4AFFAB" w14:textId="77777777" w:rsidR="00A424F6" w:rsidRPr="00BE7FF5" w:rsidRDefault="00A424F6" w:rsidP="00A424F6">
      <w:pPr>
        <w:pStyle w:val="Prrafodelista"/>
        <w:spacing w:line="360" w:lineRule="auto"/>
        <w:ind w:left="0"/>
        <w:rPr>
          <w:rFonts w:ascii="Palatino Linotype" w:eastAsia="MS Mincho" w:hAnsi="Palatino Linotype" w:cs="Arial"/>
        </w:rPr>
      </w:pPr>
    </w:p>
    <w:p w14:paraId="113F0031" w14:textId="77777777" w:rsidR="00A424F6" w:rsidRPr="00BE7FF5" w:rsidRDefault="00A424F6" w:rsidP="00A424F6">
      <w:pPr>
        <w:numPr>
          <w:ilvl w:val="0"/>
          <w:numId w:val="1"/>
        </w:numPr>
        <w:spacing w:line="360" w:lineRule="auto"/>
        <w:ind w:left="0" w:firstLine="0"/>
        <w:contextualSpacing/>
        <w:jc w:val="both"/>
        <w:rPr>
          <w:rFonts w:ascii="Palatino Linotype" w:hAnsi="Palatino Linotype" w:cs="Arial"/>
        </w:rPr>
      </w:pPr>
      <w:r w:rsidRPr="00BE7FF5">
        <w:rPr>
          <w:rFonts w:ascii="Palatino Linotype" w:eastAsia="MS Mincho" w:hAnsi="Palatino Linotype" w:cs="Arial"/>
        </w:rPr>
        <w:t>Esto</w:t>
      </w:r>
      <w:r w:rsidRPr="00BE7FF5">
        <w:rPr>
          <w:rFonts w:ascii="Palatino Linotype" w:hAnsi="Palatino Linotype" w:cs="Arial"/>
        </w:rPr>
        <w:t xml:space="preserve"> es así, debido a que cuando el recurrente impugna la respuesta del sujeto obligado y éste no </w:t>
      </w:r>
      <w:r w:rsidRPr="00BE7FF5">
        <w:rPr>
          <w:rFonts w:ascii="Palatino Linotype" w:eastAsia="MS Mincho" w:hAnsi="Palatino Linotype" w:cstheme="majorBidi"/>
        </w:rPr>
        <w:t>expresa</w:t>
      </w:r>
      <w:r w:rsidRPr="00BE7FF5">
        <w:rPr>
          <w:rFonts w:ascii="Palatino Linotype" w:hAnsi="Palatino Linotype" w:cs="Arial"/>
        </w:rPr>
        <w:t xml:space="preserve"> razón o motivo de inconformidad en contra de todos los rubros solicitados, los mismos deben declararse firmes, pues se entiende que el recurrente ésta conforme con la información entregada al no contravenir la misma. Sirve de apoyo por analogía, la Tesis Jurisprudencial Número 3ª./J.7/91, publicada en el Semanario Judicial de la Federación y su Gaceta bajo el número de registro 174,177, que establece lo siguiente:</w:t>
      </w:r>
    </w:p>
    <w:p w14:paraId="38F70CB3" w14:textId="77777777" w:rsidR="00A424F6" w:rsidRPr="00BE7FF5" w:rsidRDefault="00A424F6" w:rsidP="00A424F6">
      <w:pPr>
        <w:pStyle w:val="Prrafodelista"/>
        <w:spacing w:line="360" w:lineRule="auto"/>
        <w:rPr>
          <w:rFonts w:ascii="Palatino Linotype" w:hAnsi="Palatino Linotype" w:cs="Arial"/>
        </w:rPr>
      </w:pPr>
    </w:p>
    <w:p w14:paraId="78AF1201" w14:textId="77777777" w:rsidR="00A424F6" w:rsidRPr="00BE7FF5" w:rsidRDefault="00A424F6" w:rsidP="00A424F6">
      <w:pPr>
        <w:pStyle w:val="Prrafodelista"/>
        <w:spacing w:line="360" w:lineRule="auto"/>
        <w:ind w:left="426" w:right="425"/>
        <w:jc w:val="both"/>
        <w:rPr>
          <w:rFonts w:ascii="Palatino Linotype" w:hAnsi="Palatino Linotype" w:cs="Arial"/>
          <w:i/>
        </w:rPr>
      </w:pPr>
      <w:r w:rsidRPr="00BE7FF5">
        <w:rPr>
          <w:rFonts w:ascii="Palatino Linotype" w:hAnsi="Palatino Linotype" w:cs="Arial"/>
          <w:b/>
          <w:bCs/>
          <w:i/>
          <w:iCs/>
        </w:rPr>
        <w:t>“REVISIÓN EN AMPARO. LOS RESOLUTIVOS NO COMBATIDOS DEBEN DECLARARSE FIRMES. </w:t>
      </w:r>
      <w:r w:rsidRPr="00BE7FF5">
        <w:rPr>
          <w:rFonts w:ascii="Palatino Linotype" w:hAnsi="Palatino Linotype" w:cs="Arial"/>
          <w:i/>
          <w:iCs/>
          <w:u w:val="single"/>
        </w:rPr>
        <w:t>Cuando algún resolutivo de la sentencia impugnada afecta a EL RECURRENTE, y ésta no expresa agravio en contra de las consideraciones que le sirven de base, dicho resolutivo debe declararse firme.</w:t>
      </w:r>
      <w:r w:rsidRPr="00BE7FF5">
        <w:rPr>
          <w:rFonts w:ascii="Palatino Linotype" w:hAnsi="Palatino Linotype" w:cs="Arial"/>
          <w:i/>
          <w:iCs/>
        </w:rPr>
        <w:t> Esto es, en el caso referido, no obstante que la materia de la revisión comprende a todos los resolutivos que afectan a EL RECURRENTE, </w:t>
      </w:r>
      <w:r w:rsidRPr="00BE7FF5">
        <w:rPr>
          <w:rFonts w:ascii="Palatino Linotype" w:hAnsi="Palatino Linotype" w:cs="Arial"/>
          <w:i/>
          <w:iCs/>
          <w:u w:val="single"/>
        </w:rPr>
        <w:t>deben declararse firmes aquéllos en contra de los cuales no se formuló agravio y dicha declaración de firmeza debe reflejarse en la parte considerativa y en los resolutivos debe confirmarse la sentencia recurrida en la parte correspondiente</w:t>
      </w:r>
      <w:r w:rsidRPr="00BE7FF5">
        <w:rPr>
          <w:rFonts w:ascii="Palatino Linotype" w:hAnsi="Palatino Linotype" w:cs="Arial"/>
          <w:i/>
          <w:iCs/>
        </w:rPr>
        <w:t>.”</w:t>
      </w:r>
    </w:p>
    <w:p w14:paraId="6F52AE8A" w14:textId="77777777" w:rsidR="00A424F6" w:rsidRPr="00BE7FF5" w:rsidRDefault="00A424F6" w:rsidP="00A424F6">
      <w:pPr>
        <w:pStyle w:val="Prrafodelista"/>
        <w:spacing w:line="360" w:lineRule="auto"/>
        <w:ind w:left="426" w:right="426"/>
        <w:jc w:val="both"/>
        <w:rPr>
          <w:rFonts w:ascii="Palatino Linotype" w:hAnsi="Palatino Linotype" w:cs="Arial"/>
        </w:rPr>
      </w:pPr>
      <w:r w:rsidRPr="00BE7FF5">
        <w:rPr>
          <w:rFonts w:ascii="Palatino Linotype" w:hAnsi="Palatino Linotype" w:cs="Arial"/>
        </w:rPr>
        <w:t>(Énfasis añadido)</w:t>
      </w:r>
    </w:p>
    <w:p w14:paraId="51FEDFD7" w14:textId="77777777" w:rsidR="00A424F6" w:rsidRPr="00BE7FF5" w:rsidRDefault="00A424F6" w:rsidP="00A424F6">
      <w:pPr>
        <w:pStyle w:val="Prrafodelista"/>
        <w:spacing w:line="360" w:lineRule="auto"/>
        <w:ind w:left="426" w:right="426"/>
        <w:jc w:val="center"/>
        <w:rPr>
          <w:rFonts w:ascii="Palatino Linotype" w:hAnsi="Palatino Linotype" w:cs="Arial"/>
        </w:rPr>
      </w:pPr>
    </w:p>
    <w:p w14:paraId="39DE10C0" w14:textId="77777777" w:rsidR="00A424F6" w:rsidRPr="00BE7FF5" w:rsidRDefault="00A424F6" w:rsidP="00A424F6">
      <w:pPr>
        <w:numPr>
          <w:ilvl w:val="0"/>
          <w:numId w:val="1"/>
        </w:numPr>
        <w:spacing w:line="360" w:lineRule="auto"/>
        <w:ind w:left="0" w:firstLine="0"/>
        <w:contextualSpacing/>
        <w:jc w:val="both"/>
        <w:rPr>
          <w:rFonts w:ascii="Palatino Linotype" w:hAnsi="Palatino Linotype" w:cs="Arial"/>
        </w:rPr>
      </w:pPr>
      <w:r w:rsidRPr="00BE7FF5">
        <w:rPr>
          <w:rFonts w:ascii="Palatino Linotype" w:hAnsi="Palatino Linotype" w:cs="Arial"/>
        </w:rPr>
        <w:t xml:space="preserve">Consecutivamente, </w:t>
      </w:r>
      <w:r w:rsidRPr="00BE7FF5">
        <w:rPr>
          <w:rFonts w:ascii="Palatino Linotype" w:hAnsi="Palatino Linotype" w:cs="Arial"/>
          <w:b/>
          <w:bCs/>
        </w:rPr>
        <w:t xml:space="preserve">la parte de la respuesta que no fue impugnada debe </w:t>
      </w:r>
      <w:r w:rsidRPr="00BE7FF5">
        <w:rPr>
          <w:rFonts w:ascii="Palatino Linotype" w:eastAsia="MS Mincho" w:hAnsi="Palatino Linotype" w:cs="Arial"/>
        </w:rPr>
        <w:t>declararse</w:t>
      </w:r>
      <w:r w:rsidRPr="00BE7FF5">
        <w:rPr>
          <w:rFonts w:ascii="Palatino Linotype" w:hAnsi="Palatino Linotype" w:cs="Arial"/>
          <w:b/>
          <w:bCs/>
        </w:rPr>
        <w:t xml:space="preserve"> </w:t>
      </w:r>
      <w:r w:rsidRPr="00BE7FF5">
        <w:rPr>
          <w:rFonts w:ascii="Palatino Linotype" w:eastAsia="MS Mincho" w:hAnsi="Palatino Linotype" w:cs="Arial"/>
        </w:rPr>
        <w:t>consentida</w:t>
      </w:r>
      <w:r w:rsidRPr="00BE7FF5">
        <w:rPr>
          <w:rFonts w:ascii="Palatino Linotype" w:hAnsi="Palatino Linotype" w:cs="Arial"/>
          <w:b/>
          <w:bCs/>
        </w:rPr>
        <w:t xml:space="preserve"> por el recurrente, toda vez que no realizó </w:t>
      </w:r>
      <w:r w:rsidRPr="00BE7FF5">
        <w:rPr>
          <w:rFonts w:ascii="Palatino Linotype" w:eastAsia="MS Mincho" w:hAnsi="Palatino Linotype" w:cs="Arial"/>
        </w:rPr>
        <w:t>manifestaciones</w:t>
      </w:r>
      <w:r w:rsidRPr="00BE7FF5">
        <w:rPr>
          <w:rFonts w:ascii="Palatino Linotype" w:hAnsi="Palatino Linotype" w:cs="Arial"/>
          <w:b/>
          <w:bCs/>
        </w:rPr>
        <w:t xml:space="preserve"> de inconformidad</w:t>
      </w:r>
      <w:r w:rsidRPr="00BE7FF5">
        <w:rPr>
          <w:rFonts w:ascii="Palatino Linotype" w:hAnsi="Palatino Linotype" w:cs="Arial"/>
        </w:rPr>
        <w:t>; por lo que, no pueden producirse efectos jurídicos tendentes a revocar, confirmar o modificar el acto reclamado ya que se infiere su consentimiento ante la falta de impugnación eficaz. Sirve de sustento a lo anterior por analogía la tesis jurisprudencial número 176,608 del Semanario Judicial de la Federación y su Gaceta que a la letra dice:</w:t>
      </w:r>
    </w:p>
    <w:p w14:paraId="173560D5" w14:textId="77777777" w:rsidR="000F5BF1" w:rsidRPr="00BE7FF5" w:rsidRDefault="000F5BF1" w:rsidP="000F5BF1">
      <w:pPr>
        <w:spacing w:line="360" w:lineRule="auto"/>
        <w:contextualSpacing/>
        <w:jc w:val="both"/>
        <w:rPr>
          <w:rFonts w:ascii="Palatino Linotype" w:hAnsi="Palatino Linotype" w:cs="Arial"/>
        </w:rPr>
      </w:pPr>
    </w:p>
    <w:p w14:paraId="75D07F00" w14:textId="77777777" w:rsidR="00A424F6" w:rsidRPr="00BE7FF5" w:rsidRDefault="00A424F6" w:rsidP="000F5BF1">
      <w:pPr>
        <w:pStyle w:val="Prrafodelista"/>
        <w:spacing w:line="360" w:lineRule="auto"/>
        <w:ind w:left="1560" w:right="425"/>
        <w:jc w:val="both"/>
        <w:rPr>
          <w:rFonts w:ascii="Palatino Linotype" w:hAnsi="Palatino Linotype" w:cs="Arial"/>
          <w:i/>
          <w:iCs/>
        </w:rPr>
      </w:pPr>
      <w:r w:rsidRPr="00BE7FF5">
        <w:rPr>
          <w:rFonts w:ascii="Palatino Linotype" w:hAnsi="Palatino Linotype" w:cs="Arial"/>
          <w:b/>
          <w:bCs/>
          <w:i/>
          <w:iCs/>
        </w:rPr>
        <w:t>“ACTOS CONSENTIDOS. SON LOS QUE NO SE IMPUGNAN MEDIANTE EL RECURSO IDÓNEO. </w:t>
      </w:r>
      <w:r w:rsidRPr="00BE7FF5">
        <w:rPr>
          <w:rFonts w:ascii="Palatino Linotype" w:hAnsi="Palatino Linotype" w:cs="Arial"/>
          <w:i/>
          <w:iCs/>
          <w:u w:val="single"/>
        </w:rPr>
        <w:t xml:space="preserve">Debe reputarse </w:t>
      </w:r>
      <w:r w:rsidRPr="00BE7FF5">
        <w:rPr>
          <w:rFonts w:ascii="Palatino Linotype" w:hAnsi="Palatino Linotype" w:cs="Arial"/>
          <w:i/>
          <w:iCs/>
          <w:u w:val="single"/>
        </w:rPr>
        <w:lastRenderedPageBreak/>
        <w:t>como consentido el acto que no se impugnó por el medio establecido por la ley</w:t>
      </w:r>
      <w:r w:rsidRPr="00BE7FF5">
        <w:rPr>
          <w:rFonts w:ascii="Palatino Linotype" w:hAnsi="Palatino Linotype" w:cs="Arial"/>
          <w:i/>
          <w:iCs/>
        </w:rPr>
        <w:t>,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AA528F8" w14:textId="77777777" w:rsidR="00A424F6" w:rsidRPr="00BE7FF5" w:rsidRDefault="00A424F6" w:rsidP="00A424F6">
      <w:pPr>
        <w:pStyle w:val="Prrafodelista"/>
        <w:spacing w:line="360" w:lineRule="auto"/>
        <w:ind w:left="426" w:right="426"/>
        <w:jc w:val="both"/>
        <w:rPr>
          <w:rFonts w:ascii="Palatino Linotype" w:hAnsi="Palatino Linotype" w:cs="Arial"/>
        </w:rPr>
      </w:pPr>
      <w:r w:rsidRPr="00BE7FF5">
        <w:rPr>
          <w:rFonts w:ascii="Palatino Linotype" w:hAnsi="Palatino Linotype" w:cs="Arial"/>
        </w:rPr>
        <w:t>(Énfasis añadido)</w:t>
      </w:r>
    </w:p>
    <w:p w14:paraId="0D21A99C" w14:textId="77777777" w:rsidR="00A424F6" w:rsidRPr="00BE7FF5" w:rsidRDefault="00A424F6" w:rsidP="00A424F6">
      <w:pPr>
        <w:pStyle w:val="Prrafodelista"/>
        <w:spacing w:line="360" w:lineRule="auto"/>
        <w:ind w:left="426" w:right="426"/>
        <w:jc w:val="both"/>
        <w:rPr>
          <w:rFonts w:ascii="Palatino Linotype" w:hAnsi="Palatino Linotype" w:cs="Arial"/>
        </w:rPr>
      </w:pPr>
    </w:p>
    <w:p w14:paraId="5F746E48" w14:textId="77777777" w:rsidR="00A424F6" w:rsidRPr="00BE7FF5" w:rsidRDefault="00A424F6" w:rsidP="00AA1A7E">
      <w:pPr>
        <w:numPr>
          <w:ilvl w:val="0"/>
          <w:numId w:val="1"/>
        </w:numPr>
        <w:spacing w:line="360" w:lineRule="auto"/>
        <w:ind w:left="0" w:firstLine="0"/>
        <w:contextualSpacing/>
        <w:jc w:val="both"/>
        <w:rPr>
          <w:rFonts w:ascii="Palatino Linotype" w:eastAsia="MS Mincho" w:hAnsi="Palatino Linotype" w:cs="Arial"/>
        </w:rPr>
      </w:pPr>
      <w:r w:rsidRPr="00BE7FF5">
        <w:rPr>
          <w:rFonts w:ascii="Palatino Linotype" w:eastAsia="MS Mincho" w:hAnsi="Palatino Linotype" w:cs="Arial"/>
        </w:rPr>
        <w:t xml:space="preserve">Ahora bien, respecto de los rubros combatidos, se debe señalar que en informe justificado el </w:t>
      </w:r>
      <w:r w:rsidRPr="00BE7FF5">
        <w:rPr>
          <w:rFonts w:ascii="Palatino Linotype" w:eastAsia="MS Mincho" w:hAnsi="Palatino Linotype" w:cs="Arial"/>
          <w:b/>
        </w:rPr>
        <w:t>SUJETO OBLIGADO</w:t>
      </w:r>
      <w:r w:rsidRPr="00BE7FF5">
        <w:rPr>
          <w:rFonts w:ascii="Palatino Linotype" w:eastAsia="MS Mincho" w:hAnsi="Palatino Linotype" w:cs="Arial"/>
        </w:rPr>
        <w:t xml:space="preserve">, declaró que en todo momento </w:t>
      </w:r>
      <w:r w:rsidR="00676F4B" w:rsidRPr="00BE7FF5">
        <w:rPr>
          <w:rFonts w:ascii="Palatino Linotype" w:eastAsia="MS Mincho" w:hAnsi="Palatino Linotype" w:cs="Arial"/>
        </w:rPr>
        <w:t>que ratificaba la respuesta inicial que se presentó en la respuesta de la solicitud de información</w:t>
      </w:r>
      <w:r w:rsidR="000F5BF1" w:rsidRPr="00BE7FF5">
        <w:rPr>
          <w:rFonts w:ascii="Palatino Linotype" w:eastAsia="MS Mincho" w:hAnsi="Palatino Linotype" w:cs="Arial"/>
        </w:rPr>
        <w:t>, en los siguientes términos</w:t>
      </w:r>
      <w:r w:rsidRPr="00BE7FF5">
        <w:rPr>
          <w:rFonts w:ascii="Palatino Linotype" w:eastAsia="MS Mincho" w:hAnsi="Palatino Linotype" w:cs="Arial"/>
        </w:rPr>
        <w:t>:</w:t>
      </w:r>
    </w:p>
    <w:p w14:paraId="10B7AB3B" w14:textId="77777777" w:rsidR="00676F4B" w:rsidRPr="00BE7FF5" w:rsidRDefault="00676F4B" w:rsidP="00676F4B"/>
    <w:p w14:paraId="7130BF90" w14:textId="77777777" w:rsidR="00676F4B" w:rsidRPr="00BE7FF5" w:rsidRDefault="00676F4B" w:rsidP="00676F4B">
      <w:pPr>
        <w:tabs>
          <w:tab w:val="left" w:pos="0"/>
        </w:tabs>
        <w:ind w:left="709" w:right="474"/>
        <w:contextualSpacing/>
        <w:jc w:val="both"/>
        <w:rPr>
          <w:rFonts w:ascii="Palatino Linotype" w:hAnsi="Palatino Linotype" w:cs="Arial"/>
          <w:i/>
          <w:color w:val="000000" w:themeColor="text1"/>
          <w:sz w:val="20"/>
          <w:szCs w:val="20"/>
        </w:rPr>
      </w:pPr>
      <w:r w:rsidRPr="00BE7FF5">
        <w:rPr>
          <w:rFonts w:ascii="Palatino Linotype" w:hAnsi="Palatino Linotype" w:cs="Arial"/>
          <w:b/>
          <w:i/>
          <w:color w:val="000000" w:themeColor="text1"/>
          <w:sz w:val="20"/>
          <w:szCs w:val="20"/>
        </w:rPr>
        <w:t xml:space="preserve">DOCUMENTO ÚNICO  (PDF): RR 5043 SAIMEX 112.pdf </w:t>
      </w:r>
      <w:r w:rsidRPr="00BE7FF5">
        <w:rPr>
          <w:rFonts w:ascii="Palatino Linotype" w:hAnsi="Palatino Linotype" w:cs="Arial"/>
          <w:i/>
          <w:color w:val="000000" w:themeColor="text1"/>
          <w:sz w:val="20"/>
          <w:szCs w:val="20"/>
        </w:rPr>
        <w:t>oficio DAF/0520/2023, informe relativo al recurso de revisión 05043/INFOEM/IP/RR/2023.</w:t>
      </w:r>
    </w:p>
    <w:p w14:paraId="7631DBF0" w14:textId="77777777" w:rsidR="00676F4B" w:rsidRPr="00BE7FF5" w:rsidRDefault="00676F4B" w:rsidP="00676F4B">
      <w:pPr>
        <w:tabs>
          <w:tab w:val="left" w:pos="0"/>
        </w:tabs>
        <w:ind w:left="709" w:right="474"/>
        <w:contextualSpacing/>
        <w:jc w:val="both"/>
        <w:rPr>
          <w:rFonts w:ascii="Palatino Linotype" w:hAnsi="Palatino Linotype" w:cs="Arial"/>
          <w:i/>
          <w:color w:val="000000" w:themeColor="text1"/>
          <w:sz w:val="20"/>
          <w:szCs w:val="20"/>
        </w:rPr>
      </w:pPr>
      <w:r w:rsidRPr="00BE7FF5">
        <w:rPr>
          <w:rFonts w:ascii="Palatino Linotype" w:hAnsi="Palatino Linotype" w:cs="Arial"/>
          <w:i/>
          <w:color w:val="000000" w:themeColor="text1"/>
          <w:sz w:val="20"/>
          <w:szCs w:val="20"/>
        </w:rPr>
        <w:t>Por medio del presente reciba un cordial saludo, en atención al oficio DG/</w:t>
      </w:r>
      <w:proofErr w:type="spellStart"/>
      <w:r w:rsidRPr="00BE7FF5">
        <w:rPr>
          <w:rFonts w:ascii="Palatino Linotype" w:hAnsi="Palatino Linotype" w:cs="Arial"/>
          <w:i/>
          <w:color w:val="000000" w:themeColor="text1"/>
          <w:sz w:val="20"/>
          <w:szCs w:val="20"/>
        </w:rPr>
        <w:t>CTyA</w:t>
      </w:r>
      <w:proofErr w:type="spellEnd"/>
      <w:r w:rsidRPr="00BE7FF5">
        <w:rPr>
          <w:rFonts w:ascii="Palatino Linotype" w:hAnsi="Palatino Linotype" w:cs="Arial"/>
          <w:i/>
          <w:color w:val="000000" w:themeColor="text1"/>
          <w:sz w:val="20"/>
          <w:szCs w:val="20"/>
        </w:rPr>
        <w:t xml:space="preserve">/742/2023 y de conformidad a los dispuesto en los artículos 1 y 185 fracción II de la Ley de Transparencia y Acceso a la Información Pública del Estado de México y Municipios, a continuación, se emite respuesta al Recurso de Revisión 05043/INFOEM/IP/RR/2023. </w:t>
      </w:r>
    </w:p>
    <w:p w14:paraId="71CF844A" w14:textId="77777777" w:rsidR="00676F4B" w:rsidRPr="00BE7FF5" w:rsidRDefault="00676F4B" w:rsidP="00676F4B">
      <w:pPr>
        <w:tabs>
          <w:tab w:val="left" w:pos="0"/>
        </w:tabs>
        <w:ind w:left="709" w:right="474"/>
        <w:contextualSpacing/>
        <w:jc w:val="both"/>
        <w:rPr>
          <w:rFonts w:ascii="Palatino Linotype" w:hAnsi="Palatino Linotype" w:cs="Arial"/>
          <w:b/>
          <w:i/>
          <w:color w:val="000000" w:themeColor="text1"/>
          <w:sz w:val="20"/>
          <w:szCs w:val="20"/>
        </w:rPr>
      </w:pPr>
      <w:r w:rsidRPr="00BE7FF5">
        <w:rPr>
          <w:rFonts w:ascii="Palatino Linotype" w:hAnsi="Palatino Linotype" w:cs="Arial"/>
          <w:b/>
          <w:i/>
          <w:color w:val="000000" w:themeColor="text1"/>
          <w:sz w:val="20"/>
          <w:szCs w:val="20"/>
        </w:rPr>
        <w:t>Acto Impugnado o Razones de Inconformidad:</w:t>
      </w:r>
    </w:p>
    <w:p w14:paraId="4112FFB2" w14:textId="77777777" w:rsidR="00676F4B" w:rsidRPr="00BE7FF5" w:rsidRDefault="00676F4B" w:rsidP="00676F4B">
      <w:pPr>
        <w:tabs>
          <w:tab w:val="left" w:pos="0"/>
        </w:tabs>
        <w:ind w:left="709" w:right="474"/>
        <w:contextualSpacing/>
        <w:jc w:val="both"/>
        <w:rPr>
          <w:rFonts w:ascii="Palatino Linotype" w:hAnsi="Palatino Linotype" w:cs="Arial"/>
          <w:i/>
          <w:color w:val="000000" w:themeColor="text1"/>
          <w:sz w:val="20"/>
          <w:szCs w:val="20"/>
        </w:rPr>
      </w:pPr>
      <w:r w:rsidRPr="00BE7FF5">
        <w:rPr>
          <w:rFonts w:ascii="Palatino Linotype" w:hAnsi="Palatino Linotype" w:cs="Arial"/>
          <w:b/>
          <w:i/>
          <w:color w:val="000000" w:themeColor="text1"/>
          <w:sz w:val="20"/>
          <w:szCs w:val="20"/>
        </w:rPr>
        <w:t xml:space="preserve">“no entregan la información completa faltan los inmuebles donde </w:t>
      </w:r>
      <w:proofErr w:type="spellStart"/>
      <w:r w:rsidRPr="00BE7FF5">
        <w:rPr>
          <w:rFonts w:ascii="Palatino Linotype" w:hAnsi="Palatino Linotype" w:cs="Arial"/>
          <w:b/>
          <w:i/>
          <w:color w:val="000000" w:themeColor="text1"/>
          <w:sz w:val="20"/>
          <w:szCs w:val="20"/>
        </w:rPr>
        <w:t>estan</w:t>
      </w:r>
      <w:proofErr w:type="spellEnd"/>
      <w:r w:rsidRPr="00BE7FF5">
        <w:rPr>
          <w:rFonts w:ascii="Palatino Linotype" w:hAnsi="Palatino Linotype" w:cs="Arial"/>
          <w:b/>
          <w:i/>
          <w:color w:val="000000" w:themeColor="text1"/>
          <w:sz w:val="20"/>
          <w:szCs w:val="20"/>
        </w:rPr>
        <w:t xml:space="preserve"> los pozos y </w:t>
      </w:r>
      <w:proofErr w:type="spellStart"/>
      <w:r w:rsidRPr="00BE7FF5">
        <w:rPr>
          <w:rFonts w:ascii="Palatino Linotype" w:hAnsi="Palatino Linotype" w:cs="Arial"/>
          <w:b/>
          <w:i/>
          <w:color w:val="000000" w:themeColor="text1"/>
          <w:sz w:val="20"/>
          <w:szCs w:val="20"/>
        </w:rPr>
        <w:t>demas</w:t>
      </w:r>
      <w:proofErr w:type="spellEnd"/>
      <w:r w:rsidRPr="00BE7FF5">
        <w:rPr>
          <w:rFonts w:ascii="Palatino Linotype" w:hAnsi="Palatino Linotype" w:cs="Arial"/>
          <w:b/>
          <w:i/>
          <w:color w:val="000000" w:themeColor="text1"/>
          <w:sz w:val="20"/>
          <w:szCs w:val="20"/>
        </w:rPr>
        <w:t xml:space="preserve"> bodegas propiedad de este organismo”</w:t>
      </w:r>
      <w:r w:rsidRPr="00BE7FF5">
        <w:rPr>
          <w:rFonts w:ascii="Palatino Linotype" w:hAnsi="Palatino Linotype" w:cs="Arial"/>
          <w:i/>
          <w:color w:val="000000" w:themeColor="text1"/>
          <w:sz w:val="20"/>
          <w:szCs w:val="20"/>
        </w:rPr>
        <w:t xml:space="preserve"> </w:t>
      </w:r>
    </w:p>
    <w:p w14:paraId="10E83066" w14:textId="77777777" w:rsidR="00676F4B" w:rsidRPr="00BE7FF5" w:rsidRDefault="00676F4B" w:rsidP="00676F4B">
      <w:pPr>
        <w:tabs>
          <w:tab w:val="left" w:pos="0"/>
        </w:tabs>
        <w:ind w:left="709" w:right="474"/>
        <w:contextualSpacing/>
        <w:jc w:val="both"/>
        <w:rPr>
          <w:rFonts w:ascii="Palatino Linotype" w:hAnsi="Palatino Linotype" w:cs="Arial"/>
          <w:i/>
          <w:color w:val="000000" w:themeColor="text1"/>
          <w:sz w:val="20"/>
          <w:szCs w:val="20"/>
        </w:rPr>
      </w:pPr>
      <w:r w:rsidRPr="00BE7FF5">
        <w:rPr>
          <w:rFonts w:ascii="Palatino Linotype" w:hAnsi="Palatino Linotype" w:cs="Arial"/>
          <w:i/>
          <w:color w:val="000000" w:themeColor="text1"/>
          <w:sz w:val="20"/>
          <w:szCs w:val="20"/>
        </w:rPr>
        <w:t>Expuesto lo anterior, se emite lo siguiente:</w:t>
      </w:r>
    </w:p>
    <w:p w14:paraId="36957FA3" w14:textId="77777777" w:rsidR="00676F4B" w:rsidRPr="00BE7FF5" w:rsidRDefault="00676F4B" w:rsidP="00676F4B">
      <w:pPr>
        <w:tabs>
          <w:tab w:val="left" w:pos="0"/>
        </w:tabs>
        <w:ind w:left="709" w:right="474"/>
        <w:contextualSpacing/>
        <w:jc w:val="both"/>
        <w:rPr>
          <w:rFonts w:ascii="Palatino Linotype" w:hAnsi="Palatino Linotype" w:cs="Arial"/>
          <w:i/>
          <w:color w:val="000000" w:themeColor="text1"/>
          <w:sz w:val="20"/>
          <w:szCs w:val="20"/>
        </w:rPr>
      </w:pPr>
    </w:p>
    <w:p w14:paraId="204E6E1A" w14:textId="77777777" w:rsidR="00676F4B" w:rsidRPr="00BE7FF5" w:rsidRDefault="00676F4B" w:rsidP="00676F4B">
      <w:pPr>
        <w:tabs>
          <w:tab w:val="left" w:pos="0"/>
        </w:tabs>
        <w:ind w:left="709" w:right="474"/>
        <w:contextualSpacing/>
        <w:jc w:val="center"/>
        <w:rPr>
          <w:rFonts w:ascii="Palatino Linotype" w:hAnsi="Palatino Linotype" w:cs="Arial"/>
          <w:b/>
          <w:i/>
          <w:color w:val="000000" w:themeColor="text1"/>
          <w:sz w:val="20"/>
          <w:szCs w:val="20"/>
        </w:rPr>
      </w:pPr>
      <w:r w:rsidRPr="00BE7FF5">
        <w:rPr>
          <w:rFonts w:ascii="Palatino Linotype" w:hAnsi="Palatino Linotype" w:cs="Arial"/>
          <w:b/>
          <w:i/>
          <w:color w:val="000000" w:themeColor="text1"/>
          <w:sz w:val="20"/>
          <w:szCs w:val="20"/>
        </w:rPr>
        <w:t>Informe de Justificación al Recurso de Revisión</w:t>
      </w:r>
    </w:p>
    <w:p w14:paraId="7BE2A5C5" w14:textId="77777777" w:rsidR="00676F4B" w:rsidRPr="00BE7FF5" w:rsidRDefault="00676F4B" w:rsidP="00676F4B">
      <w:pPr>
        <w:tabs>
          <w:tab w:val="left" w:pos="0"/>
        </w:tabs>
        <w:ind w:left="709" w:right="474"/>
        <w:contextualSpacing/>
        <w:jc w:val="center"/>
        <w:rPr>
          <w:rFonts w:ascii="Palatino Linotype" w:hAnsi="Palatino Linotype" w:cs="Arial"/>
          <w:b/>
          <w:i/>
          <w:color w:val="000000" w:themeColor="text1"/>
          <w:sz w:val="20"/>
          <w:szCs w:val="20"/>
        </w:rPr>
      </w:pPr>
      <w:r w:rsidRPr="00BE7FF5">
        <w:rPr>
          <w:rFonts w:ascii="Palatino Linotype" w:hAnsi="Palatino Linotype" w:cs="Arial"/>
          <w:b/>
          <w:i/>
          <w:color w:val="000000" w:themeColor="text1"/>
          <w:sz w:val="20"/>
          <w:szCs w:val="20"/>
        </w:rPr>
        <w:t>05043/INFOEM/IP/RR/2023</w:t>
      </w:r>
    </w:p>
    <w:p w14:paraId="40FE7DF6" w14:textId="77777777" w:rsidR="00676F4B" w:rsidRPr="00BE7FF5" w:rsidRDefault="00676F4B" w:rsidP="00676F4B">
      <w:pPr>
        <w:tabs>
          <w:tab w:val="left" w:pos="0"/>
        </w:tabs>
        <w:ind w:left="709" w:right="474"/>
        <w:contextualSpacing/>
        <w:jc w:val="both"/>
        <w:rPr>
          <w:rFonts w:ascii="Palatino Linotype" w:hAnsi="Palatino Linotype" w:cs="Arial"/>
          <w:b/>
          <w:bCs/>
          <w:i/>
          <w:color w:val="000000" w:themeColor="text1"/>
          <w:sz w:val="20"/>
          <w:szCs w:val="20"/>
        </w:rPr>
      </w:pPr>
      <w:r w:rsidRPr="00BE7FF5">
        <w:rPr>
          <w:rFonts w:ascii="Palatino Linotype" w:hAnsi="Palatino Linotype" w:cs="Arial"/>
          <w:i/>
          <w:color w:val="000000" w:themeColor="text1"/>
          <w:sz w:val="20"/>
          <w:szCs w:val="20"/>
        </w:rPr>
        <w:t xml:space="preserve">En fecha 28 de Agosto de 2023 se dio respuesta a la solicitud de información mediante el oficio número </w:t>
      </w:r>
      <w:r w:rsidRPr="00BE7FF5">
        <w:rPr>
          <w:rFonts w:ascii="Palatino Linotype" w:hAnsi="Palatino Linotype" w:cs="Arial"/>
          <w:b/>
          <w:i/>
          <w:color w:val="000000" w:themeColor="text1"/>
          <w:sz w:val="20"/>
          <w:szCs w:val="20"/>
        </w:rPr>
        <w:t>DAF/512/2023</w:t>
      </w:r>
      <w:r w:rsidRPr="00BE7FF5">
        <w:rPr>
          <w:rFonts w:ascii="Palatino Linotype" w:hAnsi="Palatino Linotype" w:cs="Arial"/>
          <w:i/>
          <w:color w:val="000000" w:themeColor="text1"/>
          <w:sz w:val="20"/>
          <w:szCs w:val="20"/>
        </w:rPr>
        <w:t xml:space="preserve"> </w:t>
      </w:r>
      <w:r w:rsidRPr="00BE7FF5">
        <w:rPr>
          <w:rFonts w:ascii="Palatino Linotype" w:hAnsi="Palatino Linotype" w:cs="Arial"/>
          <w:b/>
          <w:i/>
          <w:color w:val="000000" w:themeColor="text1"/>
          <w:sz w:val="20"/>
          <w:szCs w:val="20"/>
        </w:rPr>
        <w:t xml:space="preserve">anexando copia simple en versión pública del Contrato de  Compra Venta del inmueble propiedad del </w:t>
      </w:r>
      <w:r w:rsidRPr="00BE7FF5">
        <w:rPr>
          <w:rFonts w:ascii="Palatino Linotype" w:hAnsi="Palatino Linotype" w:cs="Arial"/>
          <w:b/>
          <w:bCs/>
          <w:i/>
          <w:color w:val="000000" w:themeColor="text1"/>
          <w:sz w:val="20"/>
          <w:szCs w:val="20"/>
        </w:rPr>
        <w:t xml:space="preserve">Organismo Público Descentralizado </w:t>
      </w:r>
      <w:r w:rsidRPr="00BE7FF5">
        <w:rPr>
          <w:rFonts w:ascii="Palatino Linotype" w:hAnsi="Palatino Linotype" w:cs="Arial"/>
          <w:b/>
          <w:bCs/>
          <w:i/>
          <w:color w:val="000000" w:themeColor="text1"/>
          <w:sz w:val="20"/>
          <w:szCs w:val="20"/>
        </w:rPr>
        <w:lastRenderedPageBreak/>
        <w:t xml:space="preserve">Municipal para la Prestación de Los Servicios de Agua Potable Alcantarillado y Saneamiento de Cuautitlán Izcalli denominado OPERAGUA, O.P.D.M., misma que fue aprobada durante la Doceava Sesión Extraordinaria del Comité de Transparencia, mediante el acuerdo 03/CT/12SE/2023, ya que es único documento existente que acredita la propiedad del predio. </w:t>
      </w:r>
    </w:p>
    <w:p w14:paraId="7E3328E5" w14:textId="77777777" w:rsidR="00676F4B" w:rsidRPr="00BE7FF5" w:rsidRDefault="00676F4B" w:rsidP="00676F4B">
      <w:pPr>
        <w:tabs>
          <w:tab w:val="left" w:pos="0"/>
        </w:tabs>
        <w:ind w:left="709" w:right="474"/>
        <w:contextualSpacing/>
        <w:jc w:val="both"/>
        <w:rPr>
          <w:rFonts w:ascii="Palatino Linotype" w:hAnsi="Palatino Linotype" w:cs="Arial"/>
          <w:i/>
          <w:color w:val="000000" w:themeColor="text1"/>
          <w:sz w:val="20"/>
          <w:szCs w:val="20"/>
        </w:rPr>
      </w:pPr>
      <w:r w:rsidRPr="00BE7FF5">
        <w:rPr>
          <w:rFonts w:ascii="Palatino Linotype" w:hAnsi="Palatino Linotype" w:cs="Arial"/>
          <w:i/>
          <w:color w:val="000000" w:themeColor="text1"/>
          <w:sz w:val="20"/>
          <w:szCs w:val="20"/>
        </w:rPr>
        <w:t xml:space="preserve">Conclusión: De conformidad a lo dispuesto en los artículos 12, 23 fracción IV, X y XI, 156 Y 160 de la Ley de Transparencia y Acceso a la Información Pública del Estado de México y Municipios: </w:t>
      </w:r>
    </w:p>
    <w:p w14:paraId="0BB4D3ED" w14:textId="77777777" w:rsidR="00676F4B" w:rsidRPr="00BE7FF5" w:rsidRDefault="00676F4B" w:rsidP="00676F4B">
      <w:pPr>
        <w:tabs>
          <w:tab w:val="left" w:pos="0"/>
        </w:tabs>
        <w:ind w:left="709" w:right="474"/>
        <w:contextualSpacing/>
        <w:jc w:val="both"/>
        <w:rPr>
          <w:rFonts w:ascii="Palatino Linotype" w:hAnsi="Palatino Linotype" w:cs="Arial"/>
          <w:i/>
          <w:color w:val="000000" w:themeColor="text1"/>
          <w:sz w:val="20"/>
          <w:szCs w:val="20"/>
        </w:rPr>
      </w:pPr>
      <w:r w:rsidRPr="00BE7FF5">
        <w:rPr>
          <w:rFonts w:ascii="Palatino Linotype" w:hAnsi="Palatino Linotype" w:cs="Arial"/>
          <w:b/>
          <w:i/>
          <w:color w:val="000000" w:themeColor="text1"/>
          <w:sz w:val="20"/>
          <w:szCs w:val="20"/>
        </w:rPr>
        <w:t>Ratifico la respuesta emitida en el oficio DAF/512/2023</w:t>
      </w:r>
      <w:r w:rsidRPr="00BE7FF5">
        <w:rPr>
          <w:rFonts w:ascii="Palatino Linotype" w:hAnsi="Palatino Linotype" w:cs="Arial"/>
          <w:i/>
          <w:color w:val="000000" w:themeColor="text1"/>
          <w:sz w:val="20"/>
          <w:szCs w:val="20"/>
        </w:rPr>
        <w:t>, toda vez que es el único documento existente que acredita la propiedad de predio.</w:t>
      </w:r>
      <w:r w:rsidRPr="00BE7FF5">
        <w:rPr>
          <w:rFonts w:ascii="Palatino Linotype" w:hAnsi="Palatino Linotype" w:cs="Arial"/>
          <w:b/>
          <w:bCs/>
          <w:i/>
          <w:color w:val="000000" w:themeColor="text1"/>
          <w:sz w:val="20"/>
          <w:szCs w:val="20"/>
        </w:rPr>
        <w:t xml:space="preserve"> </w:t>
      </w:r>
      <w:proofErr w:type="spellStart"/>
      <w:r w:rsidRPr="00BE7FF5">
        <w:rPr>
          <w:rFonts w:ascii="Palatino Linotype" w:hAnsi="Palatino Linotype" w:cs="Arial"/>
          <w:i/>
          <w:color w:val="000000" w:themeColor="text1"/>
          <w:sz w:val="20"/>
          <w:szCs w:val="20"/>
        </w:rPr>
        <w:t>ocumento</w:t>
      </w:r>
      <w:proofErr w:type="spellEnd"/>
      <w:r w:rsidRPr="00BE7FF5">
        <w:rPr>
          <w:rFonts w:ascii="Palatino Linotype" w:hAnsi="Palatino Linotype" w:cs="Arial"/>
          <w:i/>
          <w:color w:val="000000" w:themeColor="text1"/>
          <w:sz w:val="20"/>
          <w:szCs w:val="20"/>
        </w:rPr>
        <w:t xml:space="preserve"> constante de veintiocho fojas, consistente en el Acta de la Décima Segunda Sesión Extraordinaria del Comité de Transparencia del  Organismo Público Descentralizado para la Prestación de los Servicios de Agua Potable, Alcantarillado y Saneamiento del Municipio de Cuautitlán Izcalli, Denominado OPERAGUA IZCALLI O.P.D.M, EJERCICIO 2023, misma que se </w:t>
      </w:r>
      <w:proofErr w:type="spellStart"/>
      <w:r w:rsidRPr="00BE7FF5">
        <w:rPr>
          <w:rFonts w:ascii="Palatino Linotype" w:hAnsi="Palatino Linotype" w:cs="Arial"/>
          <w:i/>
          <w:color w:val="000000" w:themeColor="text1"/>
          <w:sz w:val="20"/>
          <w:szCs w:val="20"/>
        </w:rPr>
        <w:t>desahogo</w:t>
      </w:r>
      <w:proofErr w:type="spellEnd"/>
      <w:r w:rsidRPr="00BE7FF5">
        <w:rPr>
          <w:rFonts w:ascii="Palatino Linotype" w:hAnsi="Palatino Linotype" w:cs="Arial"/>
          <w:i/>
          <w:color w:val="000000" w:themeColor="text1"/>
          <w:sz w:val="20"/>
          <w:szCs w:val="20"/>
        </w:rPr>
        <w:t xml:space="preserve"> el veintiocho de agosto de dos mil veintitrés , en la que en el numeral número del orden del día desahogan la solicitud de información 00112/OASCUAUTIZ/IP/2023, en la que clasificación el Contrato de Compra- Venta como confidencial por contener datos personales, consistentes en la nacionalidad, lugar y fecha de nacimiento, estado civil, domicilio particular y el Registro  Federal de Contribuyentes, razones que motivaron la clasificación de la información como clasificada, lo anterior asentado con el </w:t>
      </w:r>
      <w:r w:rsidRPr="00BE7FF5">
        <w:rPr>
          <w:rFonts w:ascii="Palatino Linotype" w:hAnsi="Palatino Linotype" w:cs="Arial"/>
          <w:b/>
          <w:i/>
          <w:color w:val="000000" w:themeColor="text1"/>
          <w:sz w:val="20"/>
          <w:szCs w:val="20"/>
        </w:rPr>
        <w:t>acuerdo 03/CT/12SE/2023</w:t>
      </w:r>
      <w:r w:rsidRPr="00BE7FF5">
        <w:rPr>
          <w:rFonts w:ascii="Palatino Linotype" w:hAnsi="Palatino Linotype" w:cs="Arial"/>
          <w:i/>
          <w:color w:val="000000" w:themeColor="text1"/>
          <w:sz w:val="20"/>
          <w:szCs w:val="20"/>
        </w:rPr>
        <w:t xml:space="preserve">. </w:t>
      </w:r>
    </w:p>
    <w:p w14:paraId="3332F2F4" w14:textId="77777777" w:rsidR="00A424F6" w:rsidRPr="00BE7FF5" w:rsidRDefault="00A424F6" w:rsidP="00A424F6">
      <w:pPr>
        <w:spacing w:line="360" w:lineRule="auto"/>
        <w:contextualSpacing/>
        <w:jc w:val="both"/>
        <w:rPr>
          <w:rFonts w:ascii="Palatino Linotype" w:eastAsia="MS Mincho" w:hAnsi="Palatino Linotype" w:cs="Arial"/>
        </w:rPr>
      </w:pPr>
    </w:p>
    <w:p w14:paraId="449F5BE6" w14:textId="04626601" w:rsidR="00676F4B" w:rsidRPr="00BE7FF5" w:rsidRDefault="00A424F6" w:rsidP="00A424F6">
      <w:pPr>
        <w:numPr>
          <w:ilvl w:val="0"/>
          <w:numId w:val="1"/>
        </w:numPr>
        <w:spacing w:line="360" w:lineRule="auto"/>
        <w:ind w:left="0" w:firstLine="0"/>
        <w:contextualSpacing/>
        <w:jc w:val="both"/>
        <w:rPr>
          <w:rFonts w:ascii="Palatino Linotype" w:eastAsia="MS Mincho" w:hAnsi="Palatino Linotype" w:cs="Arial"/>
        </w:rPr>
      </w:pPr>
      <w:r w:rsidRPr="00BE7FF5">
        <w:rPr>
          <w:rFonts w:ascii="Palatino Linotype" w:eastAsia="MS Mincho" w:hAnsi="Palatino Linotype" w:cs="Arial"/>
        </w:rPr>
        <w:t xml:space="preserve">Contestación que colmo parcialmente el requerimiento, </w:t>
      </w:r>
      <w:r w:rsidR="005D6E43" w:rsidRPr="00BE7FF5">
        <w:rPr>
          <w:rFonts w:ascii="Palatino Linotype" w:eastAsia="MS Mincho" w:hAnsi="Palatino Linotype" w:cs="Arial"/>
        </w:rPr>
        <w:t>ya que,</w:t>
      </w:r>
      <w:r w:rsidR="00676F4B" w:rsidRPr="00BE7FF5">
        <w:rPr>
          <w:rFonts w:ascii="Palatino Linotype" w:eastAsia="MS Mincho" w:hAnsi="Palatino Linotype" w:cs="Arial"/>
        </w:rPr>
        <w:t xml:space="preserve"> de acuerdo al Reglamento Interno del Organismo Público Descentralizado para la Prestación de los Servicios de Agua Potable, Alcantarillado Saneamiento del Municipio de Cuautitlán Izcalli, denominado OPERAGUA IZCALLI O.P.D.M., la Dirección General tiene las siguientes atribuciones: </w:t>
      </w:r>
    </w:p>
    <w:p w14:paraId="3095578E" w14:textId="77777777" w:rsidR="00676F4B" w:rsidRPr="00BE7FF5" w:rsidRDefault="005449BC" w:rsidP="005449BC">
      <w:pPr>
        <w:spacing w:line="360" w:lineRule="auto"/>
        <w:contextualSpacing/>
        <w:jc w:val="center"/>
        <w:rPr>
          <w:rFonts w:ascii="Palatino Linotype" w:eastAsia="MS Mincho" w:hAnsi="Palatino Linotype" w:cs="Arial"/>
        </w:rPr>
      </w:pPr>
      <w:r w:rsidRPr="00BE7FF5">
        <w:rPr>
          <w:noProof/>
          <w:lang w:val="es-MX" w:eastAsia="es-MX"/>
        </w:rPr>
        <w:lastRenderedPageBreak/>
        <mc:AlternateContent>
          <mc:Choice Requires="wps">
            <w:drawing>
              <wp:anchor distT="0" distB="0" distL="114300" distR="114300" simplePos="0" relativeHeight="251660288" behindDoc="0" locked="0" layoutInCell="1" allowOverlap="1" wp14:anchorId="5768B164" wp14:editId="666A3CDE">
                <wp:simplePos x="0" y="0"/>
                <wp:positionH relativeFrom="column">
                  <wp:posOffset>2881851</wp:posOffset>
                </wp:positionH>
                <wp:positionV relativeFrom="paragraph">
                  <wp:posOffset>2626359</wp:posOffset>
                </wp:positionV>
                <wp:extent cx="591931" cy="119269"/>
                <wp:effectExtent l="19050" t="19050" r="17780" b="33655"/>
                <wp:wrapNone/>
                <wp:docPr id="7" name="Flecha derecha 7"/>
                <wp:cNvGraphicFramePr/>
                <a:graphic xmlns:a="http://schemas.openxmlformats.org/drawingml/2006/main">
                  <a:graphicData uri="http://schemas.microsoft.com/office/word/2010/wordprocessingShape">
                    <wps:wsp>
                      <wps:cNvSpPr/>
                      <wps:spPr>
                        <a:xfrm rot="10800000">
                          <a:off x="0" y="0"/>
                          <a:ext cx="591931" cy="119269"/>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2C1BFB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7" o:spid="_x0000_s1026" type="#_x0000_t13" style="position:absolute;margin-left:226.9pt;margin-top:206.8pt;width:46.6pt;height:9.4pt;rotation:180;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" adj="19424" fillcolor="red" strokecolor="red" strokeweight="1pt"/>
            </w:pict>
          </mc:Fallback>
        </mc:AlternateContent>
      </w:r>
      <w:r w:rsidR="00676F4B" w:rsidRPr="00BE7FF5">
        <w:rPr>
          <w:noProof/>
          <w:lang w:val="es-MX" w:eastAsia="es-MX"/>
        </w:rPr>
        <w:drawing>
          <wp:inline distT="0" distB="0" distL="0" distR="0" wp14:anchorId="14ADEDF0" wp14:editId="6F8DC921">
            <wp:extent cx="3663575" cy="278295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4096" t="26729" r="15748" b="5533"/>
                    <a:stretch/>
                  </pic:blipFill>
                  <pic:spPr bwMode="auto">
                    <a:xfrm>
                      <a:off x="0" y="0"/>
                      <a:ext cx="3670869" cy="2788498"/>
                    </a:xfrm>
                    <a:prstGeom prst="rect">
                      <a:avLst/>
                    </a:prstGeom>
                    <a:ln>
                      <a:noFill/>
                    </a:ln>
                    <a:extLst>
                      <a:ext uri="{53640926-AAD7-44D8-BBD7-CCE9431645EC}">
                        <a14:shadowObscured xmlns:a14="http://schemas.microsoft.com/office/drawing/2010/main"/>
                      </a:ext>
                    </a:extLst>
                  </pic:spPr>
                </pic:pic>
              </a:graphicData>
            </a:graphic>
          </wp:inline>
        </w:drawing>
      </w:r>
    </w:p>
    <w:p w14:paraId="6C4CA39F" w14:textId="77777777" w:rsidR="005449BC" w:rsidRPr="00BE7FF5" w:rsidRDefault="005449BC" w:rsidP="005449BC">
      <w:pPr>
        <w:spacing w:line="360" w:lineRule="auto"/>
        <w:contextualSpacing/>
        <w:jc w:val="center"/>
        <w:rPr>
          <w:rFonts w:ascii="Palatino Linotype" w:eastAsia="MS Mincho" w:hAnsi="Palatino Linotype" w:cs="Arial"/>
        </w:rPr>
      </w:pPr>
      <w:r w:rsidRPr="00BE7FF5">
        <w:rPr>
          <w:noProof/>
          <w:lang w:val="es-MX" w:eastAsia="es-MX"/>
        </w:rPr>
        <mc:AlternateContent>
          <mc:Choice Requires="wps">
            <w:drawing>
              <wp:anchor distT="0" distB="0" distL="114300" distR="114300" simplePos="0" relativeHeight="251662336" behindDoc="0" locked="0" layoutInCell="1" allowOverlap="1" wp14:anchorId="2D69F8FE" wp14:editId="5581E171">
                <wp:simplePos x="0" y="0"/>
                <wp:positionH relativeFrom="column">
                  <wp:posOffset>3822644</wp:posOffset>
                </wp:positionH>
                <wp:positionV relativeFrom="paragraph">
                  <wp:posOffset>75095</wp:posOffset>
                </wp:positionV>
                <wp:extent cx="591931" cy="119269"/>
                <wp:effectExtent l="19050" t="19050" r="17780" b="33655"/>
                <wp:wrapNone/>
                <wp:docPr id="10" name="Flecha derecha 10"/>
                <wp:cNvGraphicFramePr/>
                <a:graphic xmlns:a="http://schemas.openxmlformats.org/drawingml/2006/main">
                  <a:graphicData uri="http://schemas.microsoft.com/office/word/2010/wordprocessingShape">
                    <wps:wsp>
                      <wps:cNvSpPr/>
                      <wps:spPr>
                        <a:xfrm rot="10800000">
                          <a:off x="0" y="0"/>
                          <a:ext cx="591931" cy="119269"/>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1C075A7" id="Flecha derecha 10" o:spid="_x0000_s1026" type="#_x0000_t13" style="position:absolute;margin-left:301pt;margin-top:5.9pt;width:46.6pt;height:9.4pt;rotation:180;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" adj="19424" fillcolor="red" strokecolor="red" strokeweight="1pt"/>
            </w:pict>
          </mc:Fallback>
        </mc:AlternateContent>
      </w:r>
      <w:r w:rsidRPr="00BE7FF5">
        <w:rPr>
          <w:noProof/>
          <w:lang w:val="es-MX" w:eastAsia="es-MX"/>
        </w:rPr>
        <w:drawing>
          <wp:inline distT="0" distB="0" distL="0" distR="0" wp14:anchorId="72B29C97" wp14:editId="492E4650">
            <wp:extent cx="3065669" cy="2943581"/>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8980" t="18752" r="15760" b="3984"/>
                    <a:stretch/>
                  </pic:blipFill>
                  <pic:spPr bwMode="auto">
                    <a:xfrm>
                      <a:off x="0" y="0"/>
                      <a:ext cx="3074109" cy="2951685"/>
                    </a:xfrm>
                    <a:prstGeom prst="rect">
                      <a:avLst/>
                    </a:prstGeom>
                    <a:ln>
                      <a:noFill/>
                    </a:ln>
                    <a:extLst>
                      <a:ext uri="{53640926-AAD7-44D8-BBD7-CCE9431645EC}">
                        <a14:shadowObscured xmlns:a14="http://schemas.microsoft.com/office/drawing/2010/main"/>
                      </a:ext>
                    </a:extLst>
                  </pic:spPr>
                </pic:pic>
              </a:graphicData>
            </a:graphic>
          </wp:inline>
        </w:drawing>
      </w:r>
    </w:p>
    <w:p w14:paraId="532DFE13" w14:textId="77777777" w:rsidR="005449BC" w:rsidRPr="00BE7FF5" w:rsidRDefault="005449BC" w:rsidP="005449BC">
      <w:pPr>
        <w:spacing w:line="360" w:lineRule="auto"/>
        <w:contextualSpacing/>
        <w:jc w:val="center"/>
        <w:rPr>
          <w:rFonts w:ascii="Palatino Linotype" w:eastAsia="MS Mincho" w:hAnsi="Palatino Linotype" w:cs="Arial"/>
        </w:rPr>
      </w:pPr>
    </w:p>
    <w:p w14:paraId="26790DB9" w14:textId="77777777" w:rsidR="005449BC" w:rsidRPr="00BE7FF5" w:rsidRDefault="005449BC" w:rsidP="00A424F6">
      <w:pPr>
        <w:numPr>
          <w:ilvl w:val="0"/>
          <w:numId w:val="1"/>
        </w:numPr>
        <w:spacing w:line="360" w:lineRule="auto"/>
        <w:ind w:left="0" w:firstLine="0"/>
        <w:contextualSpacing/>
        <w:jc w:val="both"/>
        <w:rPr>
          <w:rFonts w:ascii="Palatino Linotype" w:eastAsia="MS Mincho" w:hAnsi="Palatino Linotype" w:cs="Arial"/>
        </w:rPr>
      </w:pPr>
      <w:r w:rsidRPr="00BE7FF5">
        <w:rPr>
          <w:rFonts w:ascii="Palatino Linotype" w:eastAsia="MS Mincho" w:hAnsi="Palatino Linotype" w:cs="Arial"/>
        </w:rPr>
        <w:lastRenderedPageBreak/>
        <w:t>En esa línea de estudio, el artículo 61 del Reglamento Interno del Organismo Público Descentralizado para la Prestación de los Servicios de Agua Potable, Alcantarillado Saneamiento del Municipio de Cuautitlán Izcalli, denominado OPERAGUA IZCALLI O.P.D.M., regula las actividades de la Subdirección de Administración, que consisten en lo siguiente:</w:t>
      </w:r>
    </w:p>
    <w:p w14:paraId="0D103E7D" w14:textId="77777777" w:rsidR="005449BC" w:rsidRPr="00BE7FF5" w:rsidRDefault="005449BC" w:rsidP="005449BC">
      <w:pPr>
        <w:spacing w:line="360" w:lineRule="auto"/>
        <w:contextualSpacing/>
        <w:jc w:val="center"/>
        <w:rPr>
          <w:rFonts w:ascii="Palatino Linotype" w:eastAsia="MS Mincho" w:hAnsi="Palatino Linotype" w:cs="Arial"/>
        </w:rPr>
      </w:pPr>
      <w:r w:rsidRPr="00BE7FF5">
        <w:rPr>
          <w:noProof/>
          <w:lang w:val="es-MX" w:eastAsia="es-MX"/>
        </w:rPr>
        <mc:AlternateContent>
          <mc:Choice Requires="wps">
            <w:drawing>
              <wp:anchor distT="0" distB="0" distL="114300" distR="114300" simplePos="0" relativeHeight="251668480" behindDoc="0" locked="0" layoutInCell="1" allowOverlap="1" wp14:anchorId="0F4C55D7" wp14:editId="7E85C65C">
                <wp:simplePos x="0" y="0"/>
                <wp:positionH relativeFrom="column">
                  <wp:posOffset>3699372</wp:posOffset>
                </wp:positionH>
                <wp:positionV relativeFrom="paragraph">
                  <wp:posOffset>2888643</wp:posOffset>
                </wp:positionV>
                <wp:extent cx="591931" cy="119269"/>
                <wp:effectExtent l="19050" t="19050" r="17780" b="33655"/>
                <wp:wrapNone/>
                <wp:docPr id="14" name="Flecha derecha 14"/>
                <wp:cNvGraphicFramePr/>
                <a:graphic xmlns:a="http://schemas.openxmlformats.org/drawingml/2006/main">
                  <a:graphicData uri="http://schemas.microsoft.com/office/word/2010/wordprocessingShape">
                    <wps:wsp>
                      <wps:cNvSpPr/>
                      <wps:spPr>
                        <a:xfrm rot="10800000">
                          <a:off x="0" y="0"/>
                          <a:ext cx="591931" cy="119269"/>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846DB8D" id="Flecha derecha 14" o:spid="_x0000_s1026" type="#_x0000_t13" style="position:absolute;margin-left:291.3pt;margin-top:227.45pt;width:46.6pt;height:9.4pt;rotation:180;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" adj="19424" fillcolor="red" strokecolor="red" strokeweight="1pt"/>
            </w:pict>
          </mc:Fallback>
        </mc:AlternateContent>
      </w:r>
      <w:r w:rsidRPr="00BE7FF5">
        <w:rPr>
          <w:noProof/>
          <w:lang w:val="es-MX" w:eastAsia="es-MX"/>
        </w:rPr>
        <mc:AlternateContent>
          <mc:Choice Requires="wps">
            <w:drawing>
              <wp:anchor distT="0" distB="0" distL="114300" distR="114300" simplePos="0" relativeHeight="251666432" behindDoc="0" locked="0" layoutInCell="1" allowOverlap="1" wp14:anchorId="6D17AC88" wp14:editId="4042DA03">
                <wp:simplePos x="0" y="0"/>
                <wp:positionH relativeFrom="column">
                  <wp:posOffset>3706081</wp:posOffset>
                </wp:positionH>
                <wp:positionV relativeFrom="paragraph">
                  <wp:posOffset>2258447</wp:posOffset>
                </wp:positionV>
                <wp:extent cx="591931" cy="119269"/>
                <wp:effectExtent l="19050" t="19050" r="17780" b="33655"/>
                <wp:wrapNone/>
                <wp:docPr id="13" name="Flecha derecha 13"/>
                <wp:cNvGraphicFramePr/>
                <a:graphic xmlns:a="http://schemas.openxmlformats.org/drawingml/2006/main">
                  <a:graphicData uri="http://schemas.microsoft.com/office/word/2010/wordprocessingShape">
                    <wps:wsp>
                      <wps:cNvSpPr/>
                      <wps:spPr>
                        <a:xfrm rot="10800000">
                          <a:off x="0" y="0"/>
                          <a:ext cx="591931" cy="119269"/>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7C48A26" id="Flecha derecha 13" o:spid="_x0000_s1026" type="#_x0000_t13" style="position:absolute;margin-left:291.8pt;margin-top:177.85pt;width:46.6pt;height:9.4pt;rotation:180;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" adj="19424" fillcolor="red" strokecolor="red" strokeweight="1pt"/>
            </w:pict>
          </mc:Fallback>
        </mc:AlternateContent>
      </w:r>
      <w:r w:rsidRPr="00BE7FF5">
        <w:rPr>
          <w:noProof/>
          <w:lang w:val="es-MX" w:eastAsia="es-MX"/>
        </w:rPr>
        <mc:AlternateContent>
          <mc:Choice Requires="wps">
            <w:drawing>
              <wp:anchor distT="0" distB="0" distL="114300" distR="114300" simplePos="0" relativeHeight="251664384" behindDoc="0" locked="0" layoutInCell="1" allowOverlap="1" wp14:anchorId="5FB281A0" wp14:editId="5E23BD7A">
                <wp:simplePos x="0" y="0"/>
                <wp:positionH relativeFrom="column">
                  <wp:posOffset>3706191</wp:posOffset>
                </wp:positionH>
                <wp:positionV relativeFrom="paragraph">
                  <wp:posOffset>1313346</wp:posOffset>
                </wp:positionV>
                <wp:extent cx="591931" cy="119269"/>
                <wp:effectExtent l="19050" t="19050" r="17780" b="33655"/>
                <wp:wrapNone/>
                <wp:docPr id="12" name="Flecha derecha 12"/>
                <wp:cNvGraphicFramePr/>
                <a:graphic xmlns:a="http://schemas.openxmlformats.org/drawingml/2006/main">
                  <a:graphicData uri="http://schemas.microsoft.com/office/word/2010/wordprocessingShape">
                    <wps:wsp>
                      <wps:cNvSpPr/>
                      <wps:spPr>
                        <a:xfrm rot="10800000">
                          <a:off x="0" y="0"/>
                          <a:ext cx="591931" cy="119269"/>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CEF784E" id="Flecha derecha 12" o:spid="_x0000_s1026" type="#_x0000_t13" style="position:absolute;margin-left:291.85pt;margin-top:103.4pt;width:46.6pt;height:9.4pt;rotation:180;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" adj="19424" fillcolor="red" strokecolor="red" strokeweight="1pt"/>
            </w:pict>
          </mc:Fallback>
        </mc:AlternateContent>
      </w:r>
      <w:r w:rsidRPr="00BE7FF5">
        <w:rPr>
          <w:noProof/>
          <w:lang w:val="es-MX" w:eastAsia="es-MX"/>
        </w:rPr>
        <w:drawing>
          <wp:inline distT="0" distB="0" distL="0" distR="0" wp14:anchorId="1C28CFCF" wp14:editId="64B8ED8C">
            <wp:extent cx="3505437" cy="3286539"/>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8583" t="18333" r="15990" b="5946"/>
                    <a:stretch/>
                  </pic:blipFill>
                  <pic:spPr bwMode="auto">
                    <a:xfrm>
                      <a:off x="0" y="0"/>
                      <a:ext cx="3514442" cy="3294982"/>
                    </a:xfrm>
                    <a:prstGeom prst="rect">
                      <a:avLst/>
                    </a:prstGeom>
                    <a:ln>
                      <a:noFill/>
                    </a:ln>
                    <a:extLst>
                      <a:ext uri="{53640926-AAD7-44D8-BBD7-CCE9431645EC}">
                        <a14:shadowObscured xmlns:a14="http://schemas.microsoft.com/office/drawing/2010/main"/>
                      </a:ext>
                    </a:extLst>
                  </pic:spPr>
                </pic:pic>
              </a:graphicData>
            </a:graphic>
          </wp:inline>
        </w:drawing>
      </w:r>
    </w:p>
    <w:p w14:paraId="4339F170" w14:textId="77777777" w:rsidR="00A424F6" w:rsidRPr="00BE7FF5" w:rsidRDefault="005449BC" w:rsidP="005449BC">
      <w:pPr>
        <w:spacing w:line="360" w:lineRule="auto"/>
        <w:contextualSpacing/>
        <w:jc w:val="both"/>
        <w:rPr>
          <w:rFonts w:ascii="Palatino Linotype" w:eastAsia="MS Mincho" w:hAnsi="Palatino Linotype" w:cs="Arial"/>
        </w:rPr>
      </w:pPr>
      <w:r w:rsidRPr="00BE7FF5">
        <w:rPr>
          <w:rFonts w:ascii="Palatino Linotype" w:eastAsia="MS Mincho" w:hAnsi="Palatino Linotype" w:cs="Arial"/>
        </w:rPr>
        <w:t xml:space="preserve"> </w:t>
      </w:r>
    </w:p>
    <w:p w14:paraId="20F04017" w14:textId="77777777" w:rsidR="00AC4AB1" w:rsidRPr="00BE7FF5" w:rsidRDefault="00A424F6" w:rsidP="00A424F6">
      <w:pPr>
        <w:pStyle w:val="Prrafodelista"/>
        <w:numPr>
          <w:ilvl w:val="0"/>
          <w:numId w:val="1"/>
        </w:numPr>
        <w:spacing w:line="360" w:lineRule="auto"/>
        <w:ind w:left="0" w:firstLine="0"/>
        <w:jc w:val="both"/>
        <w:rPr>
          <w:rFonts w:ascii="Palatino Linotype" w:eastAsia="MS Mincho" w:hAnsi="Palatino Linotype" w:cs="Arial"/>
        </w:rPr>
      </w:pPr>
      <w:r w:rsidRPr="00BE7FF5">
        <w:rPr>
          <w:rFonts w:ascii="Palatino Linotype" w:eastAsia="MS Mincho" w:hAnsi="Palatino Linotype" w:cs="Arial"/>
        </w:rPr>
        <w:t xml:space="preserve">A su vez, </w:t>
      </w:r>
      <w:r w:rsidR="005449BC" w:rsidRPr="00BE7FF5">
        <w:rPr>
          <w:rFonts w:ascii="Palatino Linotype" w:eastAsia="MS Mincho" w:hAnsi="Palatino Linotype" w:cs="Arial"/>
        </w:rPr>
        <w:t>el artículo 63 de dicho reglamento establece las atribuciones del Departamento de Recursos Materiales y A</w:t>
      </w:r>
      <w:r w:rsidR="00AC4AB1" w:rsidRPr="00BE7FF5">
        <w:rPr>
          <w:rFonts w:ascii="Palatino Linotype" w:eastAsia="MS Mincho" w:hAnsi="Palatino Linotype" w:cs="Arial"/>
        </w:rPr>
        <w:t>dquisiciones, consistentes en:</w:t>
      </w:r>
    </w:p>
    <w:p w14:paraId="3BD76322" w14:textId="77777777" w:rsidR="00AC4AB1" w:rsidRPr="00BE7FF5" w:rsidRDefault="00AC4AB1" w:rsidP="00AC4AB1">
      <w:pPr>
        <w:pStyle w:val="Prrafodelista"/>
        <w:spacing w:line="360" w:lineRule="auto"/>
        <w:ind w:left="0"/>
        <w:jc w:val="both"/>
        <w:rPr>
          <w:rFonts w:ascii="Palatino Linotype" w:eastAsia="MS Mincho" w:hAnsi="Palatino Linotype" w:cs="Arial"/>
        </w:rPr>
      </w:pPr>
      <w:r w:rsidRPr="00BE7FF5">
        <w:rPr>
          <w:rFonts w:ascii="Palatino Linotype" w:eastAsia="MS Mincho" w:hAnsi="Palatino Linotype" w:cs="Arial"/>
          <w:noProof/>
          <w:lang w:val="es-MX" w:eastAsia="es-MX"/>
        </w:rPr>
        <mc:AlternateContent>
          <mc:Choice Requires="wps">
            <w:drawing>
              <wp:anchor distT="0" distB="0" distL="114300" distR="114300" simplePos="0" relativeHeight="251669504" behindDoc="0" locked="0" layoutInCell="1" allowOverlap="1" wp14:anchorId="257DFA4A" wp14:editId="6CF7A7F8">
                <wp:simplePos x="0" y="0"/>
                <wp:positionH relativeFrom="column">
                  <wp:posOffset>-391022</wp:posOffset>
                </wp:positionH>
                <wp:positionV relativeFrom="paragraph">
                  <wp:posOffset>94698</wp:posOffset>
                </wp:positionV>
                <wp:extent cx="6528904" cy="2597426"/>
                <wp:effectExtent l="19050" t="19050" r="24765" b="31750"/>
                <wp:wrapNone/>
                <wp:docPr id="19" name="Conector recto 19"/>
                <wp:cNvGraphicFramePr/>
                <a:graphic xmlns:a="http://schemas.openxmlformats.org/drawingml/2006/main">
                  <a:graphicData uri="http://schemas.microsoft.com/office/word/2010/wordprocessingShape">
                    <wps:wsp>
                      <wps:cNvCnPr/>
                      <wps:spPr>
                        <a:xfrm>
                          <a:off x="0" y="0"/>
                          <a:ext cx="6528904" cy="2597426"/>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88106C" id="Conector recto 19"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0.8pt,7.45pt" to="483.3pt,2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" strokecolor="black [3200]" strokeweight="2.25pt">
                <v:stroke joinstyle="miter"/>
              </v:line>
            </w:pict>
          </mc:Fallback>
        </mc:AlternateContent>
      </w:r>
    </w:p>
    <w:p w14:paraId="5102F2B5" w14:textId="77777777" w:rsidR="00AC4AB1" w:rsidRPr="00BE7FF5" w:rsidRDefault="00AC4AB1" w:rsidP="00AC4AB1">
      <w:pPr>
        <w:pStyle w:val="Prrafodelista"/>
        <w:spacing w:line="360" w:lineRule="auto"/>
        <w:ind w:left="0"/>
        <w:jc w:val="center"/>
        <w:rPr>
          <w:rFonts w:ascii="Palatino Linotype" w:eastAsia="MS Mincho" w:hAnsi="Palatino Linotype" w:cs="Arial"/>
        </w:rPr>
      </w:pPr>
      <w:r w:rsidRPr="00BE7FF5">
        <w:rPr>
          <w:noProof/>
          <w:lang w:val="es-MX" w:eastAsia="es-MX"/>
        </w:rPr>
        <w:lastRenderedPageBreak/>
        <mc:AlternateContent>
          <mc:Choice Requires="wps">
            <w:drawing>
              <wp:anchor distT="0" distB="0" distL="114300" distR="114300" simplePos="0" relativeHeight="251677696" behindDoc="0" locked="0" layoutInCell="1" allowOverlap="1" wp14:anchorId="73F3D30C" wp14:editId="6BF45A3C">
                <wp:simplePos x="0" y="0"/>
                <wp:positionH relativeFrom="column">
                  <wp:posOffset>3968943</wp:posOffset>
                </wp:positionH>
                <wp:positionV relativeFrom="paragraph">
                  <wp:posOffset>2880470</wp:posOffset>
                </wp:positionV>
                <wp:extent cx="591931" cy="101600"/>
                <wp:effectExtent l="19050" t="19050" r="17780" b="31750"/>
                <wp:wrapNone/>
                <wp:docPr id="23" name="Flecha derecha 23"/>
                <wp:cNvGraphicFramePr/>
                <a:graphic xmlns:a="http://schemas.openxmlformats.org/drawingml/2006/main">
                  <a:graphicData uri="http://schemas.microsoft.com/office/word/2010/wordprocessingShape">
                    <wps:wsp>
                      <wps:cNvSpPr/>
                      <wps:spPr>
                        <a:xfrm rot="10800000">
                          <a:off x="0" y="0"/>
                          <a:ext cx="591931" cy="1016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3AB7C9" id="Flecha derecha 23" o:spid="_x0000_s1026" type="#_x0000_t13" style="position:absolute;margin-left:312.5pt;margin-top:226.8pt;width:46.6pt;height:8pt;rotation:180;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" adj="19746" fillcolor="red" strokecolor="red" strokeweight="1pt"/>
            </w:pict>
          </mc:Fallback>
        </mc:AlternateContent>
      </w:r>
      <w:r w:rsidRPr="00BE7FF5">
        <w:rPr>
          <w:noProof/>
          <w:lang w:val="es-MX" w:eastAsia="es-MX"/>
        </w:rPr>
        <mc:AlternateContent>
          <mc:Choice Requires="wps">
            <w:drawing>
              <wp:anchor distT="0" distB="0" distL="114300" distR="114300" simplePos="0" relativeHeight="251675648" behindDoc="0" locked="0" layoutInCell="1" allowOverlap="1" wp14:anchorId="183698C6" wp14:editId="018FA9D8">
                <wp:simplePos x="0" y="0"/>
                <wp:positionH relativeFrom="column">
                  <wp:posOffset>4006574</wp:posOffset>
                </wp:positionH>
                <wp:positionV relativeFrom="paragraph">
                  <wp:posOffset>2404441</wp:posOffset>
                </wp:positionV>
                <wp:extent cx="591931" cy="119269"/>
                <wp:effectExtent l="19050" t="19050" r="17780" b="33655"/>
                <wp:wrapNone/>
                <wp:docPr id="22" name="Flecha derecha 22"/>
                <wp:cNvGraphicFramePr/>
                <a:graphic xmlns:a="http://schemas.openxmlformats.org/drawingml/2006/main">
                  <a:graphicData uri="http://schemas.microsoft.com/office/word/2010/wordprocessingShape">
                    <wps:wsp>
                      <wps:cNvSpPr/>
                      <wps:spPr>
                        <a:xfrm rot="10800000">
                          <a:off x="0" y="0"/>
                          <a:ext cx="591931" cy="119269"/>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EAFE10" id="Flecha derecha 22" o:spid="_x0000_s1026" type="#_x0000_t13" style="position:absolute;margin-left:315.5pt;margin-top:189.35pt;width:46.6pt;height:9.4pt;rotation:180;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" adj="19424" fillcolor="red" strokecolor="red" strokeweight="1pt"/>
            </w:pict>
          </mc:Fallback>
        </mc:AlternateContent>
      </w:r>
      <w:r w:rsidRPr="00BE7FF5">
        <w:rPr>
          <w:noProof/>
          <w:lang w:val="es-MX" w:eastAsia="es-MX"/>
        </w:rPr>
        <mc:AlternateContent>
          <mc:Choice Requires="wps">
            <w:drawing>
              <wp:anchor distT="0" distB="0" distL="114300" distR="114300" simplePos="0" relativeHeight="251673600" behindDoc="0" locked="0" layoutInCell="1" allowOverlap="1" wp14:anchorId="7F7362A3" wp14:editId="089BF6A3">
                <wp:simplePos x="0" y="0"/>
                <wp:positionH relativeFrom="column">
                  <wp:posOffset>3988739</wp:posOffset>
                </wp:positionH>
                <wp:positionV relativeFrom="paragraph">
                  <wp:posOffset>1671790</wp:posOffset>
                </wp:positionV>
                <wp:extent cx="591931" cy="119269"/>
                <wp:effectExtent l="19050" t="19050" r="17780" b="33655"/>
                <wp:wrapNone/>
                <wp:docPr id="21" name="Flecha derecha 21"/>
                <wp:cNvGraphicFramePr/>
                <a:graphic xmlns:a="http://schemas.openxmlformats.org/drawingml/2006/main">
                  <a:graphicData uri="http://schemas.microsoft.com/office/word/2010/wordprocessingShape">
                    <wps:wsp>
                      <wps:cNvSpPr/>
                      <wps:spPr>
                        <a:xfrm rot="10800000">
                          <a:off x="0" y="0"/>
                          <a:ext cx="591931" cy="119269"/>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39B063C" id="Flecha derecha 21" o:spid="_x0000_s1026" type="#_x0000_t13" style="position:absolute;margin-left:314.05pt;margin-top:131.65pt;width:46.6pt;height:9.4pt;rotation:180;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" adj="19424" fillcolor="red" strokecolor="red" strokeweight="1pt"/>
            </w:pict>
          </mc:Fallback>
        </mc:AlternateContent>
      </w:r>
      <w:r w:rsidRPr="00BE7FF5">
        <w:rPr>
          <w:noProof/>
          <w:lang w:val="es-MX" w:eastAsia="es-MX"/>
        </w:rPr>
        <mc:AlternateContent>
          <mc:Choice Requires="wps">
            <w:drawing>
              <wp:anchor distT="0" distB="0" distL="114300" distR="114300" simplePos="0" relativeHeight="251671552" behindDoc="0" locked="0" layoutInCell="1" allowOverlap="1" wp14:anchorId="62518E20" wp14:editId="6DC64354">
                <wp:simplePos x="0" y="0"/>
                <wp:positionH relativeFrom="column">
                  <wp:posOffset>3986392</wp:posOffset>
                </wp:positionH>
                <wp:positionV relativeFrom="paragraph">
                  <wp:posOffset>1494458</wp:posOffset>
                </wp:positionV>
                <wp:extent cx="591931" cy="119269"/>
                <wp:effectExtent l="19050" t="19050" r="17780" b="33655"/>
                <wp:wrapNone/>
                <wp:docPr id="20" name="Flecha derecha 20"/>
                <wp:cNvGraphicFramePr/>
                <a:graphic xmlns:a="http://schemas.openxmlformats.org/drawingml/2006/main">
                  <a:graphicData uri="http://schemas.microsoft.com/office/word/2010/wordprocessingShape">
                    <wps:wsp>
                      <wps:cNvSpPr/>
                      <wps:spPr>
                        <a:xfrm rot="10800000">
                          <a:off x="0" y="0"/>
                          <a:ext cx="591931" cy="119269"/>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40BF47E" id="Flecha derecha 20" o:spid="_x0000_s1026" type="#_x0000_t13" style="position:absolute;margin-left:313.9pt;margin-top:117.65pt;width:46.6pt;height:9.4pt;rotation:180;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" adj="19424" fillcolor="red" strokecolor="red" strokeweight="1pt"/>
            </w:pict>
          </mc:Fallback>
        </mc:AlternateContent>
      </w:r>
      <w:r w:rsidRPr="00BE7FF5">
        <w:rPr>
          <w:noProof/>
          <w:lang w:val="es-MX" w:eastAsia="es-MX"/>
        </w:rPr>
        <w:drawing>
          <wp:inline distT="0" distB="0" distL="0" distR="0" wp14:anchorId="6A11E852" wp14:editId="4C0A86E7">
            <wp:extent cx="3540644" cy="3158435"/>
            <wp:effectExtent l="0" t="0" r="3175"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276" t="14415" r="19454" b="13787"/>
                    <a:stretch/>
                  </pic:blipFill>
                  <pic:spPr bwMode="auto">
                    <a:xfrm>
                      <a:off x="0" y="0"/>
                      <a:ext cx="3548646" cy="3165573"/>
                    </a:xfrm>
                    <a:prstGeom prst="rect">
                      <a:avLst/>
                    </a:prstGeom>
                    <a:ln>
                      <a:noFill/>
                    </a:ln>
                    <a:extLst>
                      <a:ext uri="{53640926-AAD7-44D8-BBD7-CCE9431645EC}">
                        <a14:shadowObscured xmlns:a14="http://schemas.microsoft.com/office/drawing/2010/main"/>
                      </a:ext>
                    </a:extLst>
                  </pic:spPr>
                </pic:pic>
              </a:graphicData>
            </a:graphic>
          </wp:inline>
        </w:drawing>
      </w:r>
    </w:p>
    <w:p w14:paraId="7925DE0C" w14:textId="77777777" w:rsidR="00A424F6" w:rsidRPr="00BE7FF5" w:rsidRDefault="00A424F6" w:rsidP="00A424F6">
      <w:pPr>
        <w:pStyle w:val="Prrafodelista"/>
        <w:ind w:left="0"/>
        <w:rPr>
          <w:rFonts w:ascii="Palatino Linotype" w:eastAsia="MS Mincho" w:hAnsi="Palatino Linotype" w:cs="Arial"/>
        </w:rPr>
      </w:pPr>
    </w:p>
    <w:p w14:paraId="3CC45976" w14:textId="77777777" w:rsidR="00AC4AB1" w:rsidRPr="00BE7FF5" w:rsidRDefault="00AC4AB1" w:rsidP="00A424F6">
      <w:pPr>
        <w:pStyle w:val="Prrafodelista"/>
        <w:numPr>
          <w:ilvl w:val="0"/>
          <w:numId w:val="1"/>
        </w:numPr>
        <w:spacing w:line="360" w:lineRule="auto"/>
        <w:ind w:left="0" w:firstLine="0"/>
        <w:jc w:val="both"/>
        <w:rPr>
          <w:rFonts w:ascii="Palatino Linotype" w:eastAsia="MS Mincho" w:hAnsi="Palatino Linotype" w:cs="Arial"/>
        </w:rPr>
      </w:pPr>
      <w:r w:rsidRPr="00BE7FF5">
        <w:rPr>
          <w:rFonts w:ascii="Palatino Linotype" w:eastAsia="MS Mincho" w:hAnsi="Palatino Linotype" w:cs="Arial"/>
          <w:noProof/>
          <w:lang w:val="es-MX" w:eastAsia="es-MX"/>
        </w:rPr>
        <mc:AlternateContent>
          <mc:Choice Requires="wps">
            <w:drawing>
              <wp:anchor distT="0" distB="0" distL="114300" distR="114300" simplePos="0" relativeHeight="251679744" behindDoc="0" locked="0" layoutInCell="1" allowOverlap="1" wp14:anchorId="4AE62216" wp14:editId="79B67B7B">
                <wp:simplePos x="0" y="0"/>
                <wp:positionH relativeFrom="column">
                  <wp:posOffset>-171698</wp:posOffset>
                </wp:positionH>
                <wp:positionV relativeFrom="paragraph">
                  <wp:posOffset>724259</wp:posOffset>
                </wp:positionV>
                <wp:extent cx="6528904" cy="2597426"/>
                <wp:effectExtent l="19050" t="19050" r="24765" b="31750"/>
                <wp:wrapNone/>
                <wp:docPr id="25" name="Conector recto 25"/>
                <wp:cNvGraphicFramePr/>
                <a:graphic xmlns:a="http://schemas.openxmlformats.org/drawingml/2006/main">
                  <a:graphicData uri="http://schemas.microsoft.com/office/word/2010/wordprocessingShape">
                    <wps:wsp>
                      <wps:cNvCnPr/>
                      <wps:spPr>
                        <a:xfrm>
                          <a:off x="0" y="0"/>
                          <a:ext cx="6528904" cy="2597426"/>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577BD566" id="Conector recto 25"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3.5pt,57.05pt" to="500.6pt,2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" strokecolor="windowText" strokeweight="2.25pt">
                <v:stroke joinstyle="miter"/>
              </v:line>
            </w:pict>
          </mc:Fallback>
        </mc:AlternateContent>
      </w:r>
      <w:r w:rsidRPr="00BE7FF5">
        <w:rPr>
          <w:rFonts w:ascii="Palatino Linotype" w:eastAsia="MS Mincho" w:hAnsi="Palatino Linotype" w:cs="Arial"/>
        </w:rPr>
        <w:t xml:space="preserve">Así mismo, el artículo 64° regula las atribuciones del Departamento de Control Patrimonial y Servicios Generales, que versan en lo siguiente: </w:t>
      </w:r>
    </w:p>
    <w:p w14:paraId="53A8DB4F" w14:textId="77777777" w:rsidR="00AC4AB1" w:rsidRPr="00BE7FF5" w:rsidRDefault="00523B15" w:rsidP="00AC4AB1">
      <w:pPr>
        <w:pStyle w:val="Prrafodelista"/>
        <w:spacing w:line="360" w:lineRule="auto"/>
        <w:ind w:left="0"/>
        <w:jc w:val="center"/>
        <w:rPr>
          <w:rFonts w:ascii="Palatino Linotype" w:eastAsia="MS Mincho" w:hAnsi="Palatino Linotype" w:cs="Arial"/>
        </w:rPr>
      </w:pPr>
      <w:r w:rsidRPr="00BE7FF5">
        <w:rPr>
          <w:noProof/>
          <w:lang w:val="es-MX" w:eastAsia="es-MX"/>
        </w:rPr>
        <w:lastRenderedPageBreak/>
        <mc:AlternateContent>
          <mc:Choice Requires="wps">
            <w:drawing>
              <wp:anchor distT="0" distB="0" distL="114300" distR="114300" simplePos="0" relativeHeight="251681792" behindDoc="0" locked="0" layoutInCell="1" allowOverlap="1" wp14:anchorId="68AC278D" wp14:editId="2F762E74">
                <wp:simplePos x="0" y="0"/>
                <wp:positionH relativeFrom="column">
                  <wp:posOffset>4204832</wp:posOffset>
                </wp:positionH>
                <wp:positionV relativeFrom="paragraph">
                  <wp:posOffset>1123149</wp:posOffset>
                </wp:positionV>
                <wp:extent cx="591931" cy="101600"/>
                <wp:effectExtent l="19050" t="19050" r="17780" b="31750"/>
                <wp:wrapNone/>
                <wp:docPr id="26" name="Flecha derecha 26"/>
                <wp:cNvGraphicFramePr/>
                <a:graphic xmlns:a="http://schemas.openxmlformats.org/drawingml/2006/main">
                  <a:graphicData uri="http://schemas.microsoft.com/office/word/2010/wordprocessingShape">
                    <wps:wsp>
                      <wps:cNvSpPr/>
                      <wps:spPr>
                        <a:xfrm rot="10800000">
                          <a:off x="0" y="0"/>
                          <a:ext cx="591931" cy="1016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EDC43F8" id="Flecha derecha 26" o:spid="_x0000_s1026" type="#_x0000_t13" style="position:absolute;margin-left:331.1pt;margin-top:88.45pt;width:46.6pt;height:8pt;rotation:180;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" adj="19746" fillcolor="red" strokecolor="red" strokeweight="1pt"/>
            </w:pict>
          </mc:Fallback>
        </mc:AlternateContent>
      </w:r>
      <w:r w:rsidR="00AC4AB1" w:rsidRPr="00BE7FF5">
        <w:rPr>
          <w:noProof/>
          <w:lang w:val="es-MX" w:eastAsia="es-MX"/>
        </w:rPr>
        <w:drawing>
          <wp:inline distT="0" distB="0" distL="0" distR="0" wp14:anchorId="63E0F6FF" wp14:editId="48709331">
            <wp:extent cx="3777725" cy="3441148"/>
            <wp:effectExtent l="0" t="0" r="0" b="69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334" t="15114" r="21417" b="13224"/>
                    <a:stretch/>
                  </pic:blipFill>
                  <pic:spPr bwMode="auto">
                    <a:xfrm>
                      <a:off x="0" y="0"/>
                      <a:ext cx="3812165" cy="3472520"/>
                    </a:xfrm>
                    <a:prstGeom prst="rect">
                      <a:avLst/>
                    </a:prstGeom>
                    <a:ln>
                      <a:noFill/>
                    </a:ln>
                    <a:extLst>
                      <a:ext uri="{53640926-AAD7-44D8-BBD7-CCE9431645EC}">
                        <a14:shadowObscured xmlns:a14="http://schemas.microsoft.com/office/drawing/2010/main"/>
                      </a:ext>
                    </a:extLst>
                  </pic:spPr>
                </pic:pic>
              </a:graphicData>
            </a:graphic>
          </wp:inline>
        </w:drawing>
      </w:r>
      <w:r w:rsidRPr="00BE7FF5">
        <w:rPr>
          <w:rFonts w:ascii="Palatino Linotype" w:eastAsia="MS Mincho" w:hAnsi="Palatino Linotype" w:cs="Arial"/>
        </w:rPr>
        <w:t xml:space="preserve"> </w:t>
      </w:r>
    </w:p>
    <w:p w14:paraId="0FF23E91" w14:textId="77777777" w:rsidR="00A424F6" w:rsidRPr="00BE7FF5" w:rsidRDefault="00A424F6" w:rsidP="00A424F6">
      <w:pPr>
        <w:pStyle w:val="Prrafodelista"/>
        <w:ind w:left="0"/>
        <w:rPr>
          <w:rFonts w:ascii="Palatino Linotype" w:eastAsia="MS Mincho" w:hAnsi="Palatino Linotype" w:cs="Arial"/>
        </w:rPr>
      </w:pPr>
    </w:p>
    <w:p w14:paraId="5B57047C" w14:textId="77777777" w:rsidR="00523B15" w:rsidRPr="00BE7FF5" w:rsidRDefault="00A424F6" w:rsidP="00523B15">
      <w:pPr>
        <w:pStyle w:val="Prrafodelista"/>
        <w:numPr>
          <w:ilvl w:val="0"/>
          <w:numId w:val="1"/>
        </w:numPr>
        <w:spacing w:line="360" w:lineRule="auto"/>
        <w:ind w:left="0" w:firstLine="0"/>
        <w:jc w:val="both"/>
        <w:rPr>
          <w:rFonts w:ascii="Palatino Linotype" w:eastAsia="MS Mincho" w:hAnsi="Palatino Linotype" w:cs="Arial"/>
        </w:rPr>
      </w:pPr>
      <w:r w:rsidRPr="00BE7FF5">
        <w:rPr>
          <w:rFonts w:ascii="Palatino Linotype" w:eastAsia="MS Mincho" w:hAnsi="Palatino Linotype" w:cs="Arial"/>
        </w:rPr>
        <w:t xml:space="preserve">De lo anterior, el </w:t>
      </w:r>
      <w:r w:rsidRPr="00BE7FF5">
        <w:rPr>
          <w:rFonts w:ascii="Palatino Linotype" w:eastAsia="MS Mincho" w:hAnsi="Palatino Linotype" w:cs="Arial"/>
          <w:b/>
        </w:rPr>
        <w:t>SUJETO OBLIGADO</w:t>
      </w:r>
      <w:r w:rsidRPr="00BE7FF5">
        <w:rPr>
          <w:rFonts w:ascii="Palatino Linotype" w:eastAsia="MS Mincho" w:hAnsi="Palatino Linotype" w:cs="Arial"/>
        </w:rPr>
        <w:t xml:space="preserve"> debe tener en resguardo toda la información </w:t>
      </w:r>
      <w:r w:rsidR="00523B15" w:rsidRPr="00BE7FF5">
        <w:rPr>
          <w:rFonts w:ascii="Palatino Linotype" w:eastAsia="MS Mincho" w:hAnsi="Palatino Linotype" w:cs="Arial"/>
        </w:rPr>
        <w:t xml:space="preserve">relativa a los bienes de los </w:t>
      </w:r>
      <w:r w:rsidR="000F5BF1" w:rsidRPr="00BE7FF5">
        <w:rPr>
          <w:rFonts w:ascii="Palatino Linotype" w:eastAsia="MS Mincho" w:hAnsi="Palatino Linotype" w:cs="Arial"/>
        </w:rPr>
        <w:t>predios propiedad del</w:t>
      </w:r>
      <w:r w:rsidR="000F5BF1" w:rsidRPr="00BE7FF5">
        <w:rPr>
          <w:rFonts w:ascii="Palatino Linotype" w:hAnsi="Palatino Linotype"/>
          <w:i/>
        </w:rPr>
        <w:t xml:space="preserve"> </w:t>
      </w:r>
      <w:r w:rsidR="00523B15" w:rsidRPr="00BE7FF5">
        <w:rPr>
          <w:rFonts w:ascii="Palatino Linotype" w:eastAsia="MS Mincho" w:hAnsi="Palatino Linotype" w:cs="Arial"/>
          <w:b/>
          <w:bCs/>
        </w:rPr>
        <w:t xml:space="preserve">Organismo Público Descentralizado Municipal para la Prestación de Los Servicios de Agua Potable Alcantarillado y Saneamiento de Cuautitlán Izcalli denominado OPERAGUA, O.P.D.M., </w:t>
      </w:r>
      <w:r w:rsidR="00523B15" w:rsidRPr="00BE7FF5">
        <w:rPr>
          <w:rFonts w:ascii="Palatino Linotype" w:eastAsia="MS Mincho" w:hAnsi="Palatino Linotype" w:cs="Arial"/>
          <w:bCs/>
        </w:rPr>
        <w:t>que integren su patrimonio</w:t>
      </w:r>
      <w:r w:rsidR="00523B15" w:rsidRPr="00BE7FF5">
        <w:rPr>
          <w:rFonts w:ascii="Palatino Linotype" w:eastAsia="MS Mincho" w:hAnsi="Palatino Linotype" w:cs="Arial"/>
        </w:rPr>
        <w:t>.</w:t>
      </w:r>
    </w:p>
    <w:p w14:paraId="3453F1A6" w14:textId="77777777" w:rsidR="00A424F6" w:rsidRPr="00BE7FF5" w:rsidRDefault="00523B15" w:rsidP="00523B15">
      <w:pPr>
        <w:pStyle w:val="Prrafodelista"/>
        <w:spacing w:line="360" w:lineRule="auto"/>
        <w:ind w:left="0"/>
        <w:jc w:val="both"/>
        <w:rPr>
          <w:rFonts w:ascii="Palatino Linotype" w:eastAsia="MS Mincho" w:hAnsi="Palatino Linotype" w:cs="Arial"/>
        </w:rPr>
      </w:pPr>
      <w:r w:rsidRPr="00BE7FF5">
        <w:rPr>
          <w:rFonts w:ascii="Palatino Linotype" w:eastAsia="MS Mincho" w:hAnsi="Palatino Linotype" w:cs="Arial"/>
        </w:rPr>
        <w:t xml:space="preserve"> </w:t>
      </w:r>
    </w:p>
    <w:p w14:paraId="136A36AA" w14:textId="77777777" w:rsidR="00A424F6" w:rsidRPr="00BE7FF5" w:rsidRDefault="00A424F6" w:rsidP="00A424F6">
      <w:pPr>
        <w:numPr>
          <w:ilvl w:val="0"/>
          <w:numId w:val="1"/>
        </w:numPr>
        <w:spacing w:line="360" w:lineRule="auto"/>
        <w:ind w:left="0" w:firstLine="0"/>
        <w:contextualSpacing/>
        <w:jc w:val="both"/>
        <w:rPr>
          <w:rFonts w:ascii="Palatino Linotype" w:eastAsia="MS Mincho" w:hAnsi="Palatino Linotype" w:cs="Arial"/>
        </w:rPr>
      </w:pPr>
      <w:r w:rsidRPr="00BE7FF5">
        <w:rPr>
          <w:rFonts w:ascii="Palatino Linotype" w:eastAsia="MS Mincho" w:hAnsi="Palatino Linotype" w:cs="Arial"/>
        </w:rPr>
        <w:t xml:space="preserve">Por ello, resulta indispensable precisar que el </w:t>
      </w:r>
      <w:r w:rsidRPr="00BE7FF5">
        <w:rPr>
          <w:rFonts w:ascii="Palatino Linotype" w:eastAsia="MS Mincho" w:hAnsi="Palatino Linotype" w:cs="Arial"/>
          <w:b/>
        </w:rPr>
        <w:t xml:space="preserve">SUJETO OBLIGADO </w:t>
      </w:r>
      <w:r w:rsidRPr="00BE7FF5">
        <w:rPr>
          <w:rFonts w:ascii="Palatino Linotype" w:eastAsia="MS Mincho" w:hAnsi="Palatino Linotype" w:cs="Arial"/>
        </w:rPr>
        <w:t xml:space="preserve">dentro de sus funciones tiene las </w:t>
      </w:r>
      <w:r w:rsidRPr="00BE7FF5">
        <w:rPr>
          <w:rFonts w:ascii="Palatino Linotype" w:eastAsia="MS Mincho" w:hAnsi="Palatino Linotype" w:cs="Arial"/>
          <w:b/>
        </w:rPr>
        <w:t xml:space="preserve">funciones </w:t>
      </w:r>
      <w:r w:rsidRPr="00BE7FF5">
        <w:rPr>
          <w:rFonts w:ascii="Palatino Linotype" w:eastAsia="MS Mincho" w:hAnsi="Palatino Linotype" w:cs="Arial"/>
        </w:rPr>
        <w:t xml:space="preserve">de administrar y recopilar la información de los </w:t>
      </w:r>
      <w:r w:rsidRPr="00BE7FF5">
        <w:rPr>
          <w:rFonts w:ascii="Palatino Linotype" w:eastAsia="MS Mincho" w:hAnsi="Palatino Linotype" w:cs="Arial"/>
        </w:rPr>
        <w:lastRenderedPageBreak/>
        <w:t xml:space="preserve">expedientes </w:t>
      </w:r>
      <w:r w:rsidR="00523B15" w:rsidRPr="00BE7FF5">
        <w:rPr>
          <w:rFonts w:ascii="Palatino Linotype" w:eastAsia="MS Mincho" w:hAnsi="Palatino Linotype" w:cs="Arial"/>
        </w:rPr>
        <w:t xml:space="preserve">relativos a los bienes que forman parte del patrimonio del </w:t>
      </w:r>
      <w:r w:rsidR="00523B15" w:rsidRPr="00BE7FF5">
        <w:rPr>
          <w:rFonts w:ascii="Palatino Linotype" w:eastAsia="MS Mincho" w:hAnsi="Palatino Linotype" w:cs="Arial"/>
          <w:b/>
        </w:rPr>
        <w:t>SUJETO OBLIGADO</w:t>
      </w:r>
      <w:r w:rsidRPr="00BE7FF5">
        <w:rPr>
          <w:rFonts w:ascii="Palatino Linotype" w:eastAsia="MS Mincho" w:hAnsi="Palatino Linotype" w:cs="Arial"/>
        </w:rPr>
        <w:t xml:space="preserve">. </w:t>
      </w:r>
    </w:p>
    <w:p w14:paraId="6CBFC490" w14:textId="77777777" w:rsidR="00A424F6" w:rsidRPr="00BE7FF5" w:rsidRDefault="00A424F6" w:rsidP="00A424F6">
      <w:pPr>
        <w:spacing w:line="360" w:lineRule="auto"/>
        <w:contextualSpacing/>
        <w:jc w:val="both"/>
        <w:rPr>
          <w:rFonts w:ascii="Palatino Linotype" w:eastAsia="MS Mincho" w:hAnsi="Palatino Linotype" w:cs="Arial"/>
        </w:rPr>
      </w:pPr>
    </w:p>
    <w:p w14:paraId="13E4B9FB" w14:textId="77777777" w:rsidR="00523B15" w:rsidRPr="00BE7FF5" w:rsidRDefault="00A424F6" w:rsidP="00A424F6">
      <w:pPr>
        <w:numPr>
          <w:ilvl w:val="0"/>
          <w:numId w:val="1"/>
        </w:numPr>
        <w:spacing w:line="360" w:lineRule="auto"/>
        <w:ind w:left="0" w:firstLine="0"/>
        <w:contextualSpacing/>
        <w:jc w:val="both"/>
        <w:rPr>
          <w:rFonts w:ascii="Palatino Linotype" w:eastAsia="MS Mincho" w:hAnsi="Palatino Linotype" w:cs="Arial"/>
        </w:rPr>
      </w:pPr>
      <w:r w:rsidRPr="00BE7FF5">
        <w:rPr>
          <w:rFonts w:ascii="Palatino Linotype" w:eastAsia="MS Mincho" w:hAnsi="Palatino Linotype" w:cs="Arial"/>
        </w:rPr>
        <w:t xml:space="preserve">Por lo que, de la contestación inicial por parte del </w:t>
      </w:r>
      <w:r w:rsidR="00523B15" w:rsidRPr="00BE7FF5">
        <w:rPr>
          <w:rFonts w:ascii="Palatino Linotype" w:eastAsia="MS Mincho" w:hAnsi="Palatino Linotype" w:cs="Arial"/>
          <w:b/>
          <w:bCs/>
        </w:rPr>
        <w:t>Organismo Público Descentralizado Municipal para la Prestación de Los Servicios de Agua Potable Alcantarillado y Saneamiento de Cuautitlán Izcalli denominado OPERAGUA, O.P.D.M,</w:t>
      </w:r>
      <w:r w:rsidR="00523B15" w:rsidRPr="00BE7FF5">
        <w:rPr>
          <w:rFonts w:ascii="Palatino Linotype" w:eastAsia="MS Mincho" w:hAnsi="Palatino Linotype" w:cs="Arial"/>
        </w:rPr>
        <w:t xml:space="preserve"> </w:t>
      </w:r>
      <w:r w:rsidRPr="00BE7FF5">
        <w:rPr>
          <w:rFonts w:ascii="Palatino Linotype" w:eastAsia="MS Mincho" w:hAnsi="Palatino Linotype" w:cs="Arial"/>
        </w:rPr>
        <w:t xml:space="preserve"> se colma parcialmente</w:t>
      </w:r>
      <w:r w:rsidR="00523B15" w:rsidRPr="00BE7FF5">
        <w:rPr>
          <w:rFonts w:ascii="Palatino Linotype" w:eastAsia="MS Mincho" w:hAnsi="Palatino Linotype" w:cs="Arial"/>
        </w:rPr>
        <w:t>,</w:t>
      </w:r>
      <w:r w:rsidRPr="00BE7FF5">
        <w:rPr>
          <w:rFonts w:ascii="Palatino Linotype" w:eastAsia="MS Mincho" w:hAnsi="Palatino Linotype" w:cs="Arial"/>
        </w:rPr>
        <w:t xml:space="preserve"> ya que si bien es cierto remite </w:t>
      </w:r>
      <w:r w:rsidR="00523B15" w:rsidRPr="00BE7FF5">
        <w:rPr>
          <w:rFonts w:ascii="Palatino Linotype" w:eastAsia="MS Mincho" w:hAnsi="Palatino Linotype" w:cs="Arial"/>
        </w:rPr>
        <w:t xml:space="preserve">en versión publica el Contrato de Compra –Venta del inmueble que ocupa las oficinas del </w:t>
      </w:r>
      <w:r w:rsidR="00523B15" w:rsidRPr="00BE7FF5">
        <w:rPr>
          <w:rFonts w:ascii="Palatino Linotype" w:eastAsia="MS Mincho" w:hAnsi="Palatino Linotype" w:cs="Arial"/>
          <w:b/>
        </w:rPr>
        <w:t xml:space="preserve">SUJETO OBLIGADO, </w:t>
      </w:r>
      <w:r w:rsidR="00523B15" w:rsidRPr="00BE7FF5">
        <w:rPr>
          <w:rFonts w:ascii="Palatino Linotype" w:eastAsia="MS Mincho" w:hAnsi="Palatino Linotype" w:cs="Arial"/>
        </w:rPr>
        <w:t xml:space="preserve">también lo es que de acuerdo al Levantamiento Físico de Bienes Inmuebles en su patrimonio refieren información acerca </w:t>
      </w:r>
      <w:r w:rsidR="000F5BF1" w:rsidRPr="00BE7FF5">
        <w:rPr>
          <w:rFonts w:ascii="Palatino Linotype" w:eastAsia="MS Mincho" w:hAnsi="Palatino Linotype" w:cs="Arial"/>
        </w:rPr>
        <w:t>bienes adicionales que no mencionó en respuesta</w:t>
      </w:r>
      <w:r w:rsidR="00523B15" w:rsidRPr="00BE7FF5">
        <w:rPr>
          <w:rFonts w:ascii="Palatino Linotype" w:eastAsia="MS Mincho" w:hAnsi="Palatino Linotype" w:cs="Arial"/>
        </w:rPr>
        <w:t>.</w:t>
      </w:r>
    </w:p>
    <w:p w14:paraId="48BF9ACA" w14:textId="77777777" w:rsidR="00721E71" w:rsidRPr="00BE7FF5" w:rsidRDefault="00721E71" w:rsidP="00721E71">
      <w:pPr>
        <w:pStyle w:val="Prrafodelista"/>
        <w:rPr>
          <w:rFonts w:ascii="Palatino Linotype" w:eastAsia="MS Mincho" w:hAnsi="Palatino Linotype" w:cs="Arial"/>
        </w:rPr>
      </w:pPr>
    </w:p>
    <w:p w14:paraId="79A21198" w14:textId="77777777" w:rsidR="00721E71" w:rsidRPr="00BE7FF5" w:rsidRDefault="00721E71" w:rsidP="00721E71">
      <w:pPr>
        <w:spacing w:line="360" w:lineRule="auto"/>
        <w:contextualSpacing/>
        <w:jc w:val="center"/>
        <w:rPr>
          <w:rFonts w:ascii="Palatino Linotype" w:eastAsia="MS Mincho" w:hAnsi="Palatino Linotype" w:cs="Arial"/>
        </w:rPr>
      </w:pPr>
      <w:r w:rsidRPr="00BE7FF5">
        <w:rPr>
          <w:noProof/>
          <w:lang w:val="es-MX" w:eastAsia="es-MX"/>
        </w:rPr>
        <mc:AlternateContent>
          <mc:Choice Requires="wps">
            <w:drawing>
              <wp:anchor distT="0" distB="0" distL="114300" distR="114300" simplePos="0" relativeHeight="251683840" behindDoc="0" locked="0" layoutInCell="1" allowOverlap="1" wp14:anchorId="21CB90A0" wp14:editId="19780B17">
                <wp:simplePos x="0" y="0"/>
                <wp:positionH relativeFrom="column">
                  <wp:posOffset>3476487</wp:posOffset>
                </wp:positionH>
                <wp:positionV relativeFrom="paragraph">
                  <wp:posOffset>1330380</wp:posOffset>
                </wp:positionV>
                <wp:extent cx="591931" cy="101600"/>
                <wp:effectExtent l="19050" t="19050" r="17780" b="31750"/>
                <wp:wrapNone/>
                <wp:docPr id="27" name="Flecha derecha 27"/>
                <wp:cNvGraphicFramePr/>
                <a:graphic xmlns:a="http://schemas.openxmlformats.org/drawingml/2006/main">
                  <a:graphicData uri="http://schemas.microsoft.com/office/word/2010/wordprocessingShape">
                    <wps:wsp>
                      <wps:cNvSpPr/>
                      <wps:spPr>
                        <a:xfrm rot="10800000">
                          <a:off x="0" y="0"/>
                          <a:ext cx="591931" cy="1016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54C310" id="Flecha derecha 27" o:spid="_x0000_s1026" type="#_x0000_t13" style="position:absolute;margin-left:273.75pt;margin-top:104.75pt;width:46.6pt;height:8pt;rotation:180;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" adj="19746" fillcolor="red" strokecolor="red" strokeweight="1pt"/>
            </w:pict>
          </mc:Fallback>
        </mc:AlternateContent>
      </w:r>
      <w:r w:rsidRPr="00BE7FF5">
        <w:rPr>
          <w:noProof/>
          <w:lang w:val="es-MX" w:eastAsia="es-MX"/>
        </w:rPr>
        <w:drawing>
          <wp:inline distT="0" distB="0" distL="0" distR="0" wp14:anchorId="2D4E3757" wp14:editId="2CADD11C">
            <wp:extent cx="2257287" cy="2509128"/>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207" t="9796" r="40485" b="30308"/>
                    <a:stretch/>
                  </pic:blipFill>
                  <pic:spPr bwMode="auto">
                    <a:xfrm>
                      <a:off x="0" y="0"/>
                      <a:ext cx="2264856" cy="2517541"/>
                    </a:xfrm>
                    <a:prstGeom prst="rect">
                      <a:avLst/>
                    </a:prstGeom>
                    <a:ln>
                      <a:noFill/>
                    </a:ln>
                    <a:extLst>
                      <a:ext uri="{53640926-AAD7-44D8-BBD7-CCE9431645EC}">
                        <a14:shadowObscured xmlns:a14="http://schemas.microsoft.com/office/drawing/2010/main"/>
                      </a:ext>
                    </a:extLst>
                  </pic:spPr>
                </pic:pic>
              </a:graphicData>
            </a:graphic>
          </wp:inline>
        </w:drawing>
      </w:r>
    </w:p>
    <w:p w14:paraId="5989E8BB" w14:textId="77777777" w:rsidR="00721E71" w:rsidRPr="00BE7FF5" w:rsidRDefault="00721E71" w:rsidP="00721E71">
      <w:pPr>
        <w:spacing w:line="360" w:lineRule="auto"/>
        <w:contextualSpacing/>
        <w:rPr>
          <w:rFonts w:ascii="Palatino Linotype" w:eastAsia="MS Mincho" w:hAnsi="Palatino Linotype" w:cs="Arial"/>
        </w:rPr>
      </w:pPr>
      <w:r w:rsidRPr="00BE7FF5">
        <w:rPr>
          <w:noProof/>
          <w:lang w:val="es-MX" w:eastAsia="es-MX"/>
        </w:rPr>
        <w:lastRenderedPageBreak/>
        <mc:AlternateContent>
          <mc:Choice Requires="wps">
            <w:drawing>
              <wp:anchor distT="0" distB="0" distL="114300" distR="114300" simplePos="0" relativeHeight="251685888" behindDoc="0" locked="0" layoutInCell="1" allowOverlap="1" wp14:anchorId="233BE41C" wp14:editId="4BAABDD8">
                <wp:simplePos x="0" y="0"/>
                <wp:positionH relativeFrom="column">
                  <wp:posOffset>3361635</wp:posOffset>
                </wp:positionH>
                <wp:positionV relativeFrom="paragraph">
                  <wp:posOffset>1839015</wp:posOffset>
                </wp:positionV>
                <wp:extent cx="591931" cy="101600"/>
                <wp:effectExtent l="19050" t="19050" r="17780" b="31750"/>
                <wp:wrapNone/>
                <wp:docPr id="29" name="Flecha derecha 29"/>
                <wp:cNvGraphicFramePr/>
                <a:graphic xmlns:a="http://schemas.openxmlformats.org/drawingml/2006/main">
                  <a:graphicData uri="http://schemas.microsoft.com/office/word/2010/wordprocessingShape">
                    <wps:wsp>
                      <wps:cNvSpPr/>
                      <wps:spPr>
                        <a:xfrm rot="10800000">
                          <a:off x="0" y="0"/>
                          <a:ext cx="591931" cy="1016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9AB9D2" id="Flecha derecha 29" o:spid="_x0000_s1026" type="#_x0000_t13" style="position:absolute;margin-left:264.7pt;margin-top:144.8pt;width:46.6pt;height:8pt;rotation:180;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" adj="19746" fillcolor="red" strokecolor="red" strokeweight="1pt"/>
            </w:pict>
          </mc:Fallback>
        </mc:AlternateContent>
      </w:r>
      <w:r w:rsidRPr="00BE7FF5">
        <w:rPr>
          <w:noProof/>
          <w:lang w:val="es-MX" w:eastAsia="es-MX"/>
        </w:rPr>
        <w:drawing>
          <wp:inline distT="0" distB="0" distL="0" distR="0" wp14:anchorId="7041DFBB" wp14:editId="2A310817">
            <wp:extent cx="5953659" cy="2849218"/>
            <wp:effectExtent l="0" t="0" r="0" b="88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14915"/>
                    <a:stretch/>
                  </pic:blipFill>
                  <pic:spPr bwMode="auto">
                    <a:xfrm>
                      <a:off x="0" y="0"/>
                      <a:ext cx="5967365" cy="2855777"/>
                    </a:xfrm>
                    <a:prstGeom prst="rect">
                      <a:avLst/>
                    </a:prstGeom>
                    <a:ln>
                      <a:noFill/>
                    </a:ln>
                    <a:extLst>
                      <a:ext uri="{53640926-AAD7-44D8-BBD7-CCE9431645EC}">
                        <a14:shadowObscured xmlns:a14="http://schemas.microsoft.com/office/drawing/2010/main"/>
                      </a:ext>
                    </a:extLst>
                  </pic:spPr>
                </pic:pic>
              </a:graphicData>
            </a:graphic>
          </wp:inline>
        </w:drawing>
      </w:r>
    </w:p>
    <w:p w14:paraId="1AB23929" w14:textId="77777777" w:rsidR="00523B15" w:rsidRPr="00BE7FF5" w:rsidRDefault="00523B15" w:rsidP="00523B15">
      <w:pPr>
        <w:pStyle w:val="Prrafodelista"/>
        <w:rPr>
          <w:rFonts w:ascii="Palatino Linotype" w:eastAsia="MS Mincho" w:hAnsi="Palatino Linotype" w:cs="Arial"/>
        </w:rPr>
      </w:pPr>
    </w:p>
    <w:p w14:paraId="42478A99" w14:textId="77777777" w:rsidR="00A424F6" w:rsidRPr="00BE7FF5" w:rsidRDefault="00A424F6" w:rsidP="00A424F6">
      <w:pPr>
        <w:spacing w:line="360" w:lineRule="auto"/>
        <w:contextualSpacing/>
        <w:jc w:val="both"/>
        <w:rPr>
          <w:rFonts w:ascii="Palatino Linotype" w:eastAsia="MS Mincho" w:hAnsi="Palatino Linotype" w:cs="Arial"/>
        </w:rPr>
      </w:pPr>
    </w:p>
    <w:p w14:paraId="4D9CEBF8" w14:textId="77777777" w:rsidR="00A424F6" w:rsidRPr="00BE7FF5" w:rsidRDefault="00A424F6" w:rsidP="000F5BF1">
      <w:pPr>
        <w:pStyle w:val="Prrafodelista"/>
        <w:numPr>
          <w:ilvl w:val="0"/>
          <w:numId w:val="1"/>
        </w:numPr>
        <w:spacing w:line="360" w:lineRule="auto"/>
        <w:ind w:left="0" w:firstLine="0"/>
        <w:jc w:val="both"/>
        <w:rPr>
          <w:rFonts w:ascii="Palatino Linotype" w:eastAsia="Palatino Linotype" w:hAnsi="Palatino Linotype" w:cs="Palatino Linotype"/>
        </w:rPr>
      </w:pPr>
      <w:r w:rsidRPr="00BE7FF5">
        <w:rPr>
          <w:rFonts w:ascii="Palatino Linotype" w:eastAsia="Palatino Linotype" w:hAnsi="Palatino Linotype" w:cs="Palatino Linotype"/>
        </w:rPr>
        <w:t>Al respecto el artículo 24 de la Ley de la materia</w:t>
      </w:r>
      <w:r w:rsidRPr="00BE7FF5">
        <w:rPr>
          <w:rFonts w:eastAsia="Palatino Linotype"/>
          <w:vertAlign w:val="superscript"/>
        </w:rPr>
        <w:footnoteReference w:id="1"/>
      </w:r>
      <w:r w:rsidRPr="00BE7FF5">
        <w:rPr>
          <w:rFonts w:ascii="Palatino Linotype" w:eastAsia="Palatino Linotype" w:hAnsi="Palatino Linotype" w:cs="Palatino Linotype"/>
        </w:rPr>
        <w:t>,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8156183" w14:textId="77777777" w:rsidR="00A424F6" w:rsidRPr="00BE7FF5" w:rsidRDefault="00A424F6" w:rsidP="00A424F6">
      <w:pPr>
        <w:spacing w:line="360" w:lineRule="auto"/>
        <w:jc w:val="both"/>
        <w:rPr>
          <w:rFonts w:ascii="Palatino Linotype" w:eastAsia="Palatino Linotype" w:hAnsi="Palatino Linotype" w:cs="Palatino Linotype"/>
        </w:rPr>
      </w:pPr>
    </w:p>
    <w:p w14:paraId="074A9EF5" w14:textId="77777777" w:rsidR="00A424F6" w:rsidRPr="00BE7FF5" w:rsidRDefault="00A424F6" w:rsidP="000F5BF1">
      <w:pPr>
        <w:numPr>
          <w:ilvl w:val="0"/>
          <w:numId w:val="1"/>
        </w:numPr>
        <w:spacing w:line="360" w:lineRule="auto"/>
        <w:ind w:left="0" w:firstLine="0"/>
        <w:contextualSpacing/>
        <w:jc w:val="both"/>
        <w:rPr>
          <w:rFonts w:ascii="Palatino Linotype" w:eastAsia="Palatino Linotype" w:hAnsi="Palatino Linotype" w:cs="Palatino Linotype"/>
        </w:rPr>
      </w:pPr>
      <w:r w:rsidRPr="00BE7FF5">
        <w:rPr>
          <w:rFonts w:ascii="Palatino Linotype" w:eastAsia="Palatino Linotype" w:hAnsi="Palatino Linotype" w:cs="Palatino Linotype"/>
        </w:rPr>
        <w:lastRenderedPageBreak/>
        <w:t xml:space="preserve">En conclusión, el derecho de acceso a la información pública, consiste en que la información solicitada conste en un documento en cualquiera de sus formas, a saber: </w:t>
      </w:r>
      <w:r w:rsidRPr="00BE7FF5">
        <w:rPr>
          <w:rFonts w:ascii="Palatino Linotype" w:eastAsia="Palatino Linotype" w:hAnsi="Palatino Linotype" w:cs="Palatino Linotype"/>
          <w:b/>
        </w:rPr>
        <w:t>expedientes</w:t>
      </w:r>
      <w:r w:rsidRPr="00BE7FF5">
        <w:rPr>
          <w:rFonts w:ascii="Palatino Linotype" w:eastAsia="Palatino Linotype" w:hAnsi="Palatino Linotype" w:cs="Palatino Linotype"/>
        </w:rPr>
        <w:t xml:space="preserve">, reportes, estudios, actas, resoluciones, oficios, correspondencia, acuerdos, directivas, directrices, circulares, </w:t>
      </w:r>
      <w:r w:rsidRPr="00BE7FF5">
        <w:rPr>
          <w:rFonts w:ascii="Palatino Linotype" w:eastAsia="Palatino Linotype" w:hAnsi="Palatino Linotype" w:cs="Palatino Linotype"/>
          <w:b/>
        </w:rPr>
        <w:t>contratos, convenios</w:t>
      </w:r>
      <w:r w:rsidRPr="00BE7FF5">
        <w:rPr>
          <w:rFonts w:ascii="Palatino Linotype" w:eastAsia="Palatino Linotype" w:hAnsi="Palatino Linotype" w:cs="Palatino Linotype"/>
        </w:rPr>
        <w:t xml:space="preserve">, instructivos, notas, memorandos, estadísticas o bien, </w:t>
      </w:r>
      <w:r w:rsidRPr="00BE7FF5">
        <w:rPr>
          <w:rFonts w:ascii="Palatino Linotype" w:eastAsia="Palatino Linotype" w:hAnsi="Palatino Linotype" w:cs="Palatino Linotype"/>
          <w:b/>
        </w:rPr>
        <w:t>cualquier otro registro que documente el ejercicio de las facultades, funciones y competencias de los sujetos obligados</w:t>
      </w:r>
      <w:r w:rsidRPr="00BE7FF5">
        <w:rPr>
          <w:rFonts w:ascii="Palatino Linotype" w:eastAsia="Palatino Linotype" w:hAnsi="Palatino Linotype" w:cs="Palatino Linotype"/>
        </w:rPr>
        <w:t xml:space="preserve">; los que, podrán estar en cualquier medio, sea escrito, impreso, sonoro, visual, electrónico, informático u holográfico de conformidad con el artículo 3, fracción XI de la Ley de la materia, el cual señala lo siguiente: </w:t>
      </w:r>
    </w:p>
    <w:p w14:paraId="54C0D19A" w14:textId="77777777" w:rsidR="00A424F6" w:rsidRPr="00BE7FF5" w:rsidRDefault="00A424F6" w:rsidP="00A424F6">
      <w:pPr>
        <w:spacing w:line="360" w:lineRule="auto"/>
        <w:jc w:val="both"/>
        <w:rPr>
          <w:rFonts w:ascii="Palatino Linotype" w:eastAsia="Palatino Linotype" w:hAnsi="Palatino Linotype" w:cs="Palatino Linotype"/>
        </w:rPr>
      </w:pPr>
    </w:p>
    <w:p w14:paraId="0435EE6B" w14:textId="77777777" w:rsidR="00A424F6" w:rsidRPr="00BE7FF5" w:rsidRDefault="00A424F6" w:rsidP="00A424F6">
      <w:pPr>
        <w:spacing w:line="360" w:lineRule="auto"/>
        <w:ind w:left="709" w:right="616"/>
        <w:jc w:val="both"/>
        <w:rPr>
          <w:rFonts w:ascii="Palatino Linotype" w:eastAsia="Palatino Linotype" w:hAnsi="Palatino Linotype" w:cs="Palatino Linotype"/>
          <w:i/>
        </w:rPr>
      </w:pPr>
      <w:r w:rsidRPr="00BE7FF5">
        <w:rPr>
          <w:rFonts w:ascii="Palatino Linotype" w:eastAsia="Palatino Linotype" w:hAnsi="Palatino Linotype" w:cs="Palatino Linotype"/>
          <w:i/>
        </w:rPr>
        <w:t>“</w:t>
      </w:r>
      <w:r w:rsidRPr="00BE7FF5">
        <w:rPr>
          <w:rFonts w:ascii="Palatino Linotype" w:eastAsia="Palatino Linotype" w:hAnsi="Palatino Linotype" w:cs="Palatino Linotype"/>
          <w:b/>
          <w:i/>
        </w:rPr>
        <w:t xml:space="preserve">Artículo 3. </w:t>
      </w:r>
      <w:r w:rsidRPr="00BE7FF5">
        <w:rPr>
          <w:rFonts w:ascii="Palatino Linotype" w:eastAsia="Palatino Linotype" w:hAnsi="Palatino Linotype" w:cs="Palatino Linotype"/>
          <w:i/>
        </w:rPr>
        <w:t>Para los efectos de la presente Ley se entenderá por:</w:t>
      </w:r>
    </w:p>
    <w:p w14:paraId="240840CF" w14:textId="77777777" w:rsidR="00A424F6" w:rsidRPr="00BE7FF5" w:rsidRDefault="00A424F6" w:rsidP="00A424F6">
      <w:pPr>
        <w:spacing w:line="360" w:lineRule="auto"/>
        <w:ind w:left="709" w:right="616"/>
        <w:jc w:val="both"/>
        <w:rPr>
          <w:rFonts w:ascii="Palatino Linotype" w:eastAsia="Palatino Linotype" w:hAnsi="Palatino Linotype" w:cs="Palatino Linotype"/>
          <w:i/>
        </w:rPr>
      </w:pPr>
      <w:r w:rsidRPr="00BE7FF5">
        <w:rPr>
          <w:rFonts w:ascii="Palatino Linotype" w:eastAsia="Palatino Linotype" w:hAnsi="Palatino Linotype" w:cs="Palatino Linotype"/>
          <w:i/>
        </w:rPr>
        <w:t>…</w:t>
      </w:r>
    </w:p>
    <w:p w14:paraId="6BAB190B" w14:textId="77777777" w:rsidR="00A424F6" w:rsidRPr="00BE7FF5" w:rsidRDefault="00A424F6" w:rsidP="00A424F6">
      <w:pPr>
        <w:spacing w:line="360" w:lineRule="auto"/>
        <w:ind w:left="709" w:right="616"/>
        <w:jc w:val="both"/>
        <w:rPr>
          <w:rFonts w:ascii="Palatino Linotype" w:eastAsia="Palatino Linotype" w:hAnsi="Palatino Linotype" w:cs="Palatino Linotype"/>
          <w:i/>
        </w:rPr>
      </w:pPr>
      <w:r w:rsidRPr="00BE7FF5">
        <w:rPr>
          <w:rFonts w:ascii="Palatino Linotype" w:eastAsia="Palatino Linotype" w:hAnsi="Palatino Linotype" w:cs="Palatino Linotype"/>
          <w:b/>
          <w:i/>
        </w:rPr>
        <w:t>XI. Documento:</w:t>
      </w:r>
      <w:r w:rsidRPr="00BE7FF5">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BE7FF5">
        <w:rPr>
          <w:rFonts w:ascii="Palatino Linotype" w:eastAsia="Palatino Linotype" w:hAnsi="Palatino Linotype" w:cs="Palatino Linotype"/>
          <w:b/>
          <w:i/>
        </w:rPr>
        <w:t>…</w:t>
      </w:r>
      <w:r w:rsidRPr="00BE7FF5">
        <w:rPr>
          <w:rFonts w:ascii="Palatino Linotype" w:eastAsia="Palatino Linotype" w:hAnsi="Palatino Linotype" w:cs="Palatino Linotype"/>
          <w:i/>
        </w:rPr>
        <w:t>”</w:t>
      </w:r>
    </w:p>
    <w:p w14:paraId="1DEC9EA7" w14:textId="77777777" w:rsidR="00A424F6" w:rsidRPr="00BE7FF5" w:rsidRDefault="00A424F6" w:rsidP="00A424F6">
      <w:pPr>
        <w:spacing w:line="360" w:lineRule="auto"/>
        <w:jc w:val="both"/>
        <w:rPr>
          <w:rFonts w:ascii="Palatino Linotype" w:eastAsia="Palatino Linotype" w:hAnsi="Palatino Linotype" w:cs="Palatino Linotype"/>
        </w:rPr>
      </w:pPr>
    </w:p>
    <w:p w14:paraId="198F36A0" w14:textId="77777777" w:rsidR="00A424F6" w:rsidRPr="00BE7FF5" w:rsidRDefault="00A424F6" w:rsidP="000F5BF1">
      <w:pPr>
        <w:numPr>
          <w:ilvl w:val="0"/>
          <w:numId w:val="1"/>
        </w:numPr>
        <w:spacing w:line="360" w:lineRule="auto"/>
        <w:ind w:left="0" w:firstLine="0"/>
        <w:contextualSpacing/>
        <w:jc w:val="both"/>
        <w:rPr>
          <w:rFonts w:ascii="Palatino Linotype" w:eastAsia="Palatino Linotype" w:hAnsi="Palatino Linotype" w:cs="Palatino Linotype"/>
        </w:rPr>
      </w:pPr>
      <w:r w:rsidRPr="00BE7FF5">
        <w:rPr>
          <w:rFonts w:ascii="Palatino Linotype" w:eastAsia="Palatino Linotype" w:hAnsi="Palatino Linotype" w:cs="Palatino Linotype"/>
        </w:rPr>
        <w:t xml:space="preserve">Siendo aplicable, el Criterio de interpretación en el orden administrativo número 0002-11, emitido por Acuerdo del Pleno del Instituto de Transparencia y </w:t>
      </w:r>
      <w:r w:rsidRPr="00BE7FF5">
        <w:rPr>
          <w:rFonts w:ascii="Palatino Linotype" w:eastAsia="Palatino Linotype" w:hAnsi="Palatino Linotype" w:cs="Palatino Linotype"/>
        </w:rPr>
        <w:lastRenderedPageBreak/>
        <w:t>Acceso a la Información Pública del Estado de México y Municipios; publicado en el Periódico Oficial del Gobierno del Estado Libre y Soberano de México “Gaceta del Gobierno”, el diecinueve de octubre de dos mil once, cuyo rubro y texto refieren lo siguiente:</w:t>
      </w:r>
    </w:p>
    <w:p w14:paraId="262F5651" w14:textId="77777777" w:rsidR="00A424F6" w:rsidRPr="00BE7FF5" w:rsidRDefault="00A424F6" w:rsidP="00A424F6">
      <w:pPr>
        <w:spacing w:line="360" w:lineRule="auto"/>
        <w:ind w:left="709" w:right="758"/>
        <w:jc w:val="both"/>
        <w:rPr>
          <w:rFonts w:ascii="Palatino Linotype" w:eastAsia="Palatino Linotype" w:hAnsi="Palatino Linotype" w:cs="Palatino Linotype"/>
          <w:b/>
          <w:i/>
        </w:rPr>
      </w:pPr>
      <w:r w:rsidRPr="00BE7FF5">
        <w:rPr>
          <w:rFonts w:ascii="Palatino Linotype" w:eastAsia="Palatino Linotype" w:hAnsi="Palatino Linotype" w:cs="Palatino Linotype"/>
          <w:b/>
        </w:rPr>
        <w:t>“</w:t>
      </w:r>
      <w:r w:rsidRPr="00BE7FF5">
        <w:rPr>
          <w:rFonts w:ascii="Palatino Linotype" w:eastAsia="Palatino Linotype" w:hAnsi="Palatino Linotype" w:cs="Palatino Linotype"/>
          <w:b/>
          <w:i/>
        </w:rPr>
        <w:t>CRITERIO 0002-11</w:t>
      </w:r>
    </w:p>
    <w:p w14:paraId="010F3221" w14:textId="77777777" w:rsidR="00A424F6" w:rsidRPr="00BE7FF5" w:rsidRDefault="00A424F6" w:rsidP="00A424F6">
      <w:pPr>
        <w:spacing w:line="360" w:lineRule="auto"/>
        <w:ind w:left="709" w:right="758"/>
        <w:jc w:val="both"/>
        <w:rPr>
          <w:rFonts w:ascii="Palatino Linotype" w:eastAsia="Palatino Linotype" w:hAnsi="Palatino Linotype" w:cs="Palatino Linotype"/>
          <w:i/>
        </w:rPr>
      </w:pPr>
      <w:r w:rsidRPr="00BE7FF5">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BE7FF5">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F02C127" w14:textId="77777777" w:rsidR="00A424F6" w:rsidRPr="00BE7FF5" w:rsidRDefault="00A424F6" w:rsidP="00A424F6">
      <w:pPr>
        <w:spacing w:line="360" w:lineRule="auto"/>
        <w:ind w:left="709" w:right="758"/>
        <w:jc w:val="both"/>
        <w:rPr>
          <w:rFonts w:ascii="Palatino Linotype" w:eastAsia="Palatino Linotype" w:hAnsi="Palatino Linotype" w:cs="Palatino Linotype"/>
          <w:i/>
        </w:rPr>
      </w:pPr>
      <w:r w:rsidRPr="00BE7FF5">
        <w:rPr>
          <w:rFonts w:ascii="Palatino Linotype" w:eastAsia="Palatino Linotype" w:hAnsi="Palatino Linotype" w:cs="Palatino Linotype"/>
          <w:i/>
        </w:rPr>
        <w:t>En consecuencia el acceso a la información se refiere a que se cumplan cualquiera de los siguientes tres supuestos:</w:t>
      </w:r>
    </w:p>
    <w:p w14:paraId="67B8D29A" w14:textId="77777777" w:rsidR="00A424F6" w:rsidRPr="00BE7FF5" w:rsidRDefault="00A424F6" w:rsidP="00A424F6">
      <w:pPr>
        <w:spacing w:line="360" w:lineRule="auto"/>
        <w:ind w:left="709" w:right="758"/>
        <w:jc w:val="both"/>
        <w:rPr>
          <w:rFonts w:ascii="Palatino Linotype" w:eastAsia="Palatino Linotype" w:hAnsi="Palatino Linotype" w:cs="Palatino Linotype"/>
          <w:b/>
          <w:i/>
        </w:rPr>
      </w:pPr>
      <w:r w:rsidRPr="00BE7FF5">
        <w:rPr>
          <w:rFonts w:ascii="Palatino Linotype" w:eastAsia="Palatino Linotype" w:hAnsi="Palatino Linotype" w:cs="Palatino Linotype"/>
          <w:b/>
          <w:i/>
        </w:rPr>
        <w:t>1) Que se trate de información registrada en cualquier soporte documental, que en ejercicio de las atribuciones conferidas, sea generada por los Sujetos Obligados;</w:t>
      </w:r>
    </w:p>
    <w:p w14:paraId="387456A8" w14:textId="77777777" w:rsidR="00A424F6" w:rsidRPr="00BE7FF5" w:rsidRDefault="00A424F6" w:rsidP="00A424F6">
      <w:pPr>
        <w:spacing w:line="360" w:lineRule="auto"/>
        <w:ind w:left="709" w:right="758"/>
        <w:jc w:val="both"/>
        <w:rPr>
          <w:rFonts w:ascii="Palatino Linotype" w:eastAsia="Palatino Linotype" w:hAnsi="Palatino Linotype" w:cs="Palatino Linotype"/>
          <w:i/>
        </w:rPr>
      </w:pPr>
      <w:r w:rsidRPr="00BE7FF5">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14:paraId="622D3668" w14:textId="77777777" w:rsidR="00A424F6" w:rsidRPr="00BE7FF5" w:rsidRDefault="00A424F6" w:rsidP="00A424F6">
      <w:pPr>
        <w:spacing w:line="360" w:lineRule="auto"/>
        <w:ind w:left="709" w:right="758"/>
        <w:jc w:val="both"/>
        <w:rPr>
          <w:rFonts w:ascii="Palatino Linotype" w:eastAsia="Palatino Linotype" w:hAnsi="Palatino Linotype" w:cs="Palatino Linotype"/>
          <w:i/>
        </w:rPr>
      </w:pPr>
      <w:r w:rsidRPr="00BE7FF5">
        <w:rPr>
          <w:rFonts w:ascii="Palatino Linotype" w:eastAsia="Palatino Linotype" w:hAnsi="Palatino Linotype" w:cs="Palatino Linotype"/>
          <w:i/>
        </w:rPr>
        <w:lastRenderedPageBreak/>
        <w:t>3) Que se trate de información registrada en cualquier soporte documental, que en ejercicio de las atribuciones conferidas, se encuentre en posesión de los Sujetos Obligados.”</w:t>
      </w:r>
    </w:p>
    <w:p w14:paraId="7B8D29A4" w14:textId="77777777" w:rsidR="00A424F6" w:rsidRPr="00BE7FF5" w:rsidRDefault="00A424F6" w:rsidP="00A424F6">
      <w:pPr>
        <w:spacing w:line="360" w:lineRule="auto"/>
        <w:ind w:left="709" w:right="758"/>
        <w:jc w:val="both"/>
        <w:rPr>
          <w:rFonts w:ascii="Palatino Linotype" w:eastAsia="Palatino Linotype" w:hAnsi="Palatino Linotype" w:cs="Palatino Linotype"/>
          <w:i/>
        </w:rPr>
      </w:pPr>
    </w:p>
    <w:p w14:paraId="71836E10" w14:textId="77777777" w:rsidR="00A424F6" w:rsidRPr="00BE7FF5" w:rsidRDefault="00A424F6" w:rsidP="000F5BF1">
      <w:pPr>
        <w:pStyle w:val="Prrafodelista"/>
        <w:numPr>
          <w:ilvl w:val="0"/>
          <w:numId w:val="1"/>
        </w:numPr>
        <w:tabs>
          <w:tab w:val="left" w:pos="851"/>
        </w:tabs>
        <w:spacing w:line="360" w:lineRule="auto"/>
        <w:ind w:left="0" w:right="49" w:firstLine="0"/>
        <w:jc w:val="both"/>
        <w:rPr>
          <w:rFonts w:ascii="Palatino Linotype" w:hAnsi="Palatino Linotype"/>
          <w:lang w:val="es-ES"/>
        </w:rPr>
      </w:pPr>
      <w:bookmarkStart w:id="151" w:name="_Toc504500693"/>
      <w:bookmarkStart w:id="152" w:name="_Toc534742545"/>
      <w:bookmarkStart w:id="153" w:name="_Toc2248738"/>
      <w:bookmarkStart w:id="154" w:name="_Toc34819440"/>
      <w:bookmarkStart w:id="155" w:name="_Toc51259595"/>
      <w:bookmarkStart w:id="156" w:name="_Toc83128595"/>
      <w:r w:rsidRPr="00BE7FF5">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14:paraId="5A2254D2" w14:textId="77777777" w:rsidR="00A424F6" w:rsidRPr="00BE7FF5" w:rsidRDefault="00A424F6" w:rsidP="000F5BF1">
      <w:pPr>
        <w:tabs>
          <w:tab w:val="left" w:pos="851"/>
        </w:tabs>
        <w:spacing w:line="360" w:lineRule="auto"/>
        <w:ind w:right="49"/>
        <w:jc w:val="both"/>
        <w:rPr>
          <w:rFonts w:ascii="Palatino Linotype" w:hAnsi="Palatino Linotype"/>
          <w:lang w:val="es-ES"/>
        </w:rPr>
      </w:pPr>
    </w:p>
    <w:p w14:paraId="721CE39D" w14:textId="77777777" w:rsidR="000F5BF1" w:rsidRPr="00BE7FF5" w:rsidRDefault="00A424F6" w:rsidP="000F5BF1">
      <w:pPr>
        <w:pStyle w:val="Prrafodelista"/>
        <w:numPr>
          <w:ilvl w:val="0"/>
          <w:numId w:val="1"/>
        </w:numPr>
        <w:spacing w:line="360" w:lineRule="auto"/>
        <w:ind w:left="0" w:firstLine="0"/>
        <w:jc w:val="both"/>
        <w:rPr>
          <w:rFonts w:ascii="Palatino Linotype" w:hAnsi="Palatino Linotype" w:cs="Arial"/>
          <w:b/>
        </w:rPr>
      </w:pPr>
      <w:r w:rsidRPr="00BE7FF5">
        <w:rPr>
          <w:rFonts w:ascii="Palatino Linotype" w:hAnsi="Palatino Linotype"/>
          <w:lang w:val="es-ES"/>
        </w:rPr>
        <w:t>Por lo</w:t>
      </w:r>
      <w:r w:rsidRPr="00BE7FF5">
        <w:rPr>
          <w:rFonts w:ascii="Palatino Linotype" w:hAnsi="Palatino Linotype" w:cs="Arial"/>
        </w:rPr>
        <w:t xml:space="preserve"> anterior, es de referir que,</w:t>
      </w:r>
      <w:r w:rsidRPr="00BE7FF5">
        <w:rPr>
          <w:rFonts w:ascii="Palatino Linotype" w:hAnsi="Palatino Linotype" w:cs="Arial"/>
          <w:b/>
        </w:rPr>
        <w:t xml:space="preserve"> </w:t>
      </w:r>
      <w:r w:rsidR="00721E71" w:rsidRPr="00BE7FF5">
        <w:rPr>
          <w:rFonts w:ascii="Palatino Linotype" w:hAnsi="Palatino Linotype" w:cs="Arial"/>
          <w:b/>
        </w:rPr>
        <w:t xml:space="preserve">el </w:t>
      </w:r>
      <w:r w:rsidR="00721E71" w:rsidRPr="00BE7FF5">
        <w:rPr>
          <w:rFonts w:ascii="Palatino Linotype" w:hAnsi="Palatino Linotype" w:cs="Arial"/>
          <w:b/>
          <w:bCs/>
        </w:rPr>
        <w:t>Organismo Público Descentralizado Municipal para la Prestación de Los Servicios de Agua Potable Alcantarillado y Saneamiento de Cuautitlán Izcalli denominado OPERAGUA, O.P.D.M.</w:t>
      </w:r>
      <w:r w:rsidRPr="00BE7FF5">
        <w:rPr>
          <w:rFonts w:ascii="Palatino Linotype" w:hAnsi="Palatino Linotype" w:cs="Arial"/>
        </w:rPr>
        <w:t>, al ser un Sujeto Obligado comprendido por la Legislación Local en materia de Transparencia, se encuentra obligado a hacer pública toda aquella información que genere, administre o posea.</w:t>
      </w:r>
    </w:p>
    <w:p w14:paraId="5954EA61" w14:textId="77777777" w:rsidR="000F5BF1" w:rsidRPr="00BE7FF5" w:rsidRDefault="000F5BF1" w:rsidP="000F5BF1">
      <w:pPr>
        <w:pStyle w:val="Prrafodelista"/>
        <w:rPr>
          <w:rFonts w:ascii="Palatino Linotype" w:hAnsi="Palatino Linotype" w:cs="Arial"/>
          <w:b/>
        </w:rPr>
      </w:pPr>
    </w:p>
    <w:p w14:paraId="29B07E41" w14:textId="075EB7A0" w:rsidR="000F5BF1" w:rsidRPr="00BE7FF5" w:rsidRDefault="000F5BF1" w:rsidP="000F5BF1">
      <w:pPr>
        <w:pStyle w:val="Prrafodelista"/>
        <w:numPr>
          <w:ilvl w:val="0"/>
          <w:numId w:val="1"/>
        </w:numPr>
        <w:spacing w:line="360" w:lineRule="auto"/>
        <w:ind w:left="0" w:firstLine="0"/>
        <w:jc w:val="both"/>
        <w:rPr>
          <w:rFonts w:ascii="Palatino Linotype" w:hAnsi="Palatino Linotype" w:cs="Arial"/>
        </w:rPr>
      </w:pPr>
      <w:r w:rsidRPr="00BE7FF5">
        <w:rPr>
          <w:rFonts w:ascii="Palatino Linotype" w:hAnsi="Palatino Linotype" w:cs="Arial"/>
        </w:rPr>
        <w:t xml:space="preserve">Por lo </w:t>
      </w:r>
      <w:r w:rsidR="005D6E43" w:rsidRPr="00BE7FF5">
        <w:rPr>
          <w:rFonts w:ascii="Palatino Linotype" w:hAnsi="Palatino Linotype" w:cs="Arial"/>
        </w:rPr>
        <w:t>que se</w:t>
      </w:r>
      <w:r w:rsidRPr="00BE7FF5">
        <w:rPr>
          <w:rFonts w:ascii="Palatino Linotype" w:hAnsi="Palatino Linotype" w:cs="Arial"/>
        </w:rPr>
        <w:t xml:space="preserve"> determina que resulta procedente ordenar la entrega del docum</w:t>
      </w:r>
      <w:r w:rsidR="0040012C" w:rsidRPr="00BE7FF5">
        <w:rPr>
          <w:rFonts w:ascii="Palatino Linotype" w:hAnsi="Palatino Linotype" w:cs="Arial"/>
        </w:rPr>
        <w:t xml:space="preserve">ento donde conste o se advierta la información solicitada de </w:t>
      </w:r>
      <w:r w:rsidRPr="00BE7FF5">
        <w:rPr>
          <w:rFonts w:ascii="Palatino Linotype" w:hAnsi="Palatino Linotype" w:cs="Arial"/>
        </w:rPr>
        <w:t>los bienes faltantes propiedad del Organismo Público Descentralizado Municipal para la Prestación de Los Servicios de Agua Potable Alcantarillado y Saneamiento de Cuautitlán Izcalli denominado OPERAGUA, O.P.D.M.</w:t>
      </w:r>
    </w:p>
    <w:p w14:paraId="72E8567B" w14:textId="77777777" w:rsidR="005E6143" w:rsidRPr="00BE7FF5" w:rsidRDefault="005E6143" w:rsidP="005E6143">
      <w:pPr>
        <w:pStyle w:val="Prrafodelista"/>
        <w:rPr>
          <w:rFonts w:ascii="Palatino Linotype" w:hAnsi="Palatino Linotype" w:cs="Arial"/>
        </w:rPr>
      </w:pPr>
    </w:p>
    <w:p w14:paraId="564AA8D7" w14:textId="684C3B16" w:rsidR="000F5BF1" w:rsidRPr="00BE7FF5" w:rsidRDefault="005E6143" w:rsidP="004C4AAE">
      <w:pPr>
        <w:pStyle w:val="Prrafodelista"/>
        <w:numPr>
          <w:ilvl w:val="0"/>
          <w:numId w:val="1"/>
        </w:numPr>
        <w:spacing w:line="360" w:lineRule="auto"/>
        <w:ind w:left="0" w:firstLine="0"/>
        <w:jc w:val="both"/>
        <w:rPr>
          <w:rFonts w:ascii="Palatino Linotype" w:hAnsi="Palatino Linotype" w:cs="Arial"/>
        </w:rPr>
      </w:pPr>
      <w:r w:rsidRPr="00BE7FF5">
        <w:rPr>
          <w:rFonts w:ascii="Palatino Linotype" w:hAnsi="Palatino Linotype" w:cs="Arial"/>
        </w:rPr>
        <w:lastRenderedPageBreak/>
        <w:t xml:space="preserve">El solicitante indica que requiere le sea entregada la información hasta la fecha de la respuesta de esta solicitud, lo cual no resulta procedente ya que nos </w:t>
      </w:r>
      <w:r w:rsidR="005D6E43" w:rsidRPr="00BE7FF5">
        <w:rPr>
          <w:rFonts w:ascii="Palatino Linotype" w:hAnsi="Palatino Linotype" w:cs="Arial"/>
        </w:rPr>
        <w:t>encontraríamos dentro del</w:t>
      </w:r>
      <w:r w:rsidRPr="00BE7FF5">
        <w:rPr>
          <w:rFonts w:ascii="Palatino Linotype" w:hAnsi="Palatino Linotype" w:cs="Arial"/>
        </w:rPr>
        <w:t xml:space="preserve"> supuesto de un hecho futuro, por lo que lo procedente es ordenar la entrega de la información a la fecha de la solicitud, esto es al seis de agosto de dos mil veintitrés.</w:t>
      </w:r>
    </w:p>
    <w:p w14:paraId="093C1933" w14:textId="77777777" w:rsidR="000F5BF1" w:rsidRPr="00BE7FF5" w:rsidRDefault="000F5BF1" w:rsidP="000F5BF1">
      <w:pPr>
        <w:pStyle w:val="Prrafodelista"/>
        <w:spacing w:line="360" w:lineRule="auto"/>
        <w:ind w:left="0" w:right="49"/>
        <w:jc w:val="both"/>
        <w:rPr>
          <w:rFonts w:ascii="Palatino Linotype" w:eastAsia="Palatino Linotype" w:hAnsi="Palatino Linotype" w:cs="Palatino Linotype"/>
        </w:rPr>
      </w:pPr>
    </w:p>
    <w:p w14:paraId="619F6BE1" w14:textId="77777777" w:rsidR="00420A00" w:rsidRPr="00BE7FF5" w:rsidRDefault="00420A00" w:rsidP="00917958">
      <w:pPr>
        <w:pStyle w:val="Prrafodelista"/>
        <w:numPr>
          <w:ilvl w:val="0"/>
          <w:numId w:val="1"/>
        </w:numPr>
        <w:tabs>
          <w:tab w:val="left" w:pos="0"/>
        </w:tabs>
        <w:spacing w:line="360" w:lineRule="auto"/>
        <w:ind w:left="0" w:firstLine="0"/>
        <w:jc w:val="both"/>
        <w:rPr>
          <w:rFonts w:ascii="Palatino Linotype" w:hAnsi="Palatino Linotype" w:cs="Arial"/>
        </w:rPr>
      </w:pPr>
      <w:r w:rsidRPr="00BE7FF5">
        <w:rPr>
          <w:rFonts w:ascii="Palatino Linotype" w:hAnsi="Palatino Linotype" w:cs="Arial"/>
        </w:rPr>
        <w:t xml:space="preserve">Precisado lo anterior, se advierte que si bien el </w:t>
      </w:r>
      <w:r w:rsidRPr="00BE7FF5">
        <w:rPr>
          <w:rFonts w:ascii="Palatino Linotype" w:hAnsi="Palatino Linotype" w:cs="Arial"/>
          <w:b/>
          <w:bCs/>
        </w:rPr>
        <w:t>SUJETO OBLIGADO</w:t>
      </w:r>
      <w:r w:rsidRPr="00BE7FF5">
        <w:rPr>
          <w:rFonts w:ascii="Palatino Linotype" w:hAnsi="Palatino Linotype" w:cs="Arial"/>
        </w:rPr>
        <w:t xml:space="preserve"> cuenta con las funciones y atribuciones para generar, poseer y administrar la información solicitada, se aprecia del Inventario de bienes inmuebles</w:t>
      </w:r>
      <w:r w:rsidR="00917958" w:rsidRPr="00BE7FF5">
        <w:rPr>
          <w:rFonts w:ascii="Palatino Linotype" w:hAnsi="Palatino Linotype" w:cs="Arial"/>
        </w:rPr>
        <w:t xml:space="preserve">, la existencia de datos </w:t>
      </w:r>
      <w:r w:rsidRPr="00BE7FF5">
        <w:rPr>
          <w:rFonts w:ascii="Palatino Linotype" w:eastAsia="Arial Unicode MS" w:hAnsi="Palatino Linotype" w:cs="Arial"/>
          <w:lang w:val="es-419"/>
        </w:rPr>
        <w:t>susceptibles de clasificación, lo anterior al tomar en consideración que su divulgación es susceptible de representar un riesgo real, particularmente, por tratarse de aquella información que puede ser utilizada para la realización de actos tendientes a la contaminación del agua, con la finalidad de alterar su calidad, esto es generar agentes infecciosos, utilizar productos químicos tóxicos y la contaminación radiológica son factores de ri</w:t>
      </w:r>
      <w:r w:rsidR="00917958" w:rsidRPr="00BE7FF5">
        <w:rPr>
          <w:rFonts w:ascii="Palatino Linotype" w:eastAsia="Arial Unicode MS" w:hAnsi="Palatino Linotype" w:cs="Arial"/>
          <w:lang w:val="es-419"/>
        </w:rPr>
        <w:t>esgo a la salud de la población, como pudieran ser los pozos.</w:t>
      </w:r>
    </w:p>
    <w:p w14:paraId="3BFA72FA" w14:textId="77777777" w:rsidR="00420A00" w:rsidRPr="00BE7FF5" w:rsidRDefault="00420A00" w:rsidP="00420A00">
      <w:pPr>
        <w:spacing w:line="360" w:lineRule="auto"/>
        <w:ind w:right="51"/>
        <w:jc w:val="both"/>
        <w:rPr>
          <w:rFonts w:ascii="Palatino Linotype" w:eastAsia="Arial Unicode MS" w:hAnsi="Palatino Linotype" w:cs="Arial"/>
          <w:lang w:val="es-419"/>
        </w:rPr>
      </w:pPr>
    </w:p>
    <w:p w14:paraId="1219AB4D" w14:textId="77777777" w:rsidR="00420A00" w:rsidRPr="00BE7FF5" w:rsidRDefault="00420A00" w:rsidP="00420A00">
      <w:pPr>
        <w:pStyle w:val="Prrafodelista"/>
        <w:numPr>
          <w:ilvl w:val="0"/>
          <w:numId w:val="1"/>
        </w:numPr>
        <w:tabs>
          <w:tab w:val="left" w:pos="567"/>
        </w:tabs>
        <w:spacing w:line="360" w:lineRule="auto"/>
        <w:ind w:left="0" w:firstLine="0"/>
        <w:jc w:val="both"/>
        <w:rPr>
          <w:rFonts w:ascii="Palatino Linotype" w:hAnsi="Palatino Linotype" w:cs="Arial"/>
        </w:rPr>
      </w:pPr>
      <w:r w:rsidRPr="00BE7FF5">
        <w:rPr>
          <w:rFonts w:ascii="Palatino Linotype" w:hAnsi="Palatino Linotype" w:cs="Arial"/>
        </w:rPr>
        <w:t xml:space="preserve">Es decir, el proporcionar </w:t>
      </w:r>
      <w:r w:rsidR="00917958" w:rsidRPr="00BE7FF5">
        <w:rPr>
          <w:rFonts w:ascii="Palatino Linotype" w:hAnsi="Palatino Linotype" w:cs="Arial"/>
        </w:rPr>
        <w:t xml:space="preserve">su ubicación </w:t>
      </w:r>
      <w:r w:rsidRPr="00BE7FF5">
        <w:rPr>
          <w:rFonts w:ascii="Palatino Linotype" w:hAnsi="Palatino Linotype" w:cs="Arial"/>
        </w:rPr>
        <w:t xml:space="preserve">en comento, </w:t>
      </w:r>
      <w:r w:rsidRPr="00BE7FF5">
        <w:rPr>
          <w:rFonts w:ascii="Palatino Linotype" w:eastAsia="MS Mincho" w:hAnsi="Palatino Linotype" w:cs="Arial"/>
          <w:bCs/>
        </w:rPr>
        <w:t xml:space="preserve">pudiera permitir conectarse de manera arbitraria al sistema de </w:t>
      </w:r>
      <w:r w:rsidRPr="00BE7FF5">
        <w:rPr>
          <w:rFonts w:ascii="Palatino Linotype" w:hAnsi="Palatino Linotype"/>
          <w:iCs/>
        </w:rPr>
        <w:t>agua potable (</w:t>
      </w:r>
      <w:r w:rsidRPr="00BE7FF5">
        <w:rPr>
          <w:rFonts w:ascii="Palatino Linotype" w:hAnsi="Palatino Linotype"/>
          <w:i/>
        </w:rPr>
        <w:t>sin que de manera previa medie la autorización y pago de derechos correspondientes</w:t>
      </w:r>
      <w:r w:rsidRPr="00BE7FF5">
        <w:rPr>
          <w:rFonts w:ascii="Palatino Linotype" w:hAnsi="Palatino Linotype"/>
          <w:iCs/>
        </w:rPr>
        <w:t xml:space="preserve">), causando daños a la infraestructura, o ser utilizado para la comisión de conductas delictivas, es decir, la difusión de dicha </w:t>
      </w:r>
      <w:r w:rsidRPr="00BE7FF5">
        <w:rPr>
          <w:rFonts w:ascii="Palatino Linotype" w:eastAsia="MS Mincho" w:hAnsi="Palatino Linotype" w:cs="Arial"/>
          <w:bCs/>
        </w:rPr>
        <w:t xml:space="preserve">información puede obstruir o impedir el ejercicio de las facultades que llevan a cabo </w:t>
      </w:r>
      <w:r w:rsidRPr="00BE7FF5">
        <w:rPr>
          <w:rFonts w:ascii="Palatino Linotype" w:eastAsia="MS Mincho" w:hAnsi="Palatino Linotype" w:cs="Arial"/>
          <w:bCs/>
        </w:rPr>
        <w:lastRenderedPageBreak/>
        <w:t>las autoridades competentes para recaudar, fiscalizar o comprobar el cumplimiento de las obligaciones fiscales, la prevención riesgos de salud de la población</w:t>
      </w:r>
      <w:r w:rsidR="00917958" w:rsidRPr="00BE7FF5">
        <w:rPr>
          <w:rFonts w:ascii="Palatino Linotype" w:eastAsia="MS Mincho" w:hAnsi="Palatino Linotype" w:cs="Arial"/>
          <w:bCs/>
        </w:rPr>
        <w:t>.</w:t>
      </w:r>
    </w:p>
    <w:p w14:paraId="7DCD7193" w14:textId="77777777" w:rsidR="00420A00" w:rsidRPr="00BE7FF5" w:rsidRDefault="00420A00" w:rsidP="00420A00">
      <w:pPr>
        <w:pStyle w:val="Prrafodelista"/>
        <w:tabs>
          <w:tab w:val="left" w:pos="567"/>
        </w:tabs>
        <w:spacing w:line="360" w:lineRule="auto"/>
        <w:ind w:left="0"/>
        <w:jc w:val="both"/>
        <w:rPr>
          <w:rFonts w:ascii="Palatino Linotype" w:hAnsi="Palatino Linotype" w:cs="Arial"/>
        </w:rPr>
      </w:pPr>
    </w:p>
    <w:p w14:paraId="4D8B14FB" w14:textId="77777777" w:rsidR="00420A00" w:rsidRPr="00BE7FF5" w:rsidRDefault="00420A00" w:rsidP="00420A00">
      <w:pPr>
        <w:pStyle w:val="Prrafodelista"/>
        <w:numPr>
          <w:ilvl w:val="0"/>
          <w:numId w:val="1"/>
        </w:numPr>
        <w:tabs>
          <w:tab w:val="left" w:pos="567"/>
        </w:tabs>
        <w:spacing w:line="360" w:lineRule="auto"/>
        <w:ind w:left="0" w:firstLine="0"/>
        <w:jc w:val="both"/>
        <w:rPr>
          <w:rFonts w:ascii="Palatino Linotype" w:hAnsi="Palatino Linotype" w:cs="Arial"/>
        </w:rPr>
      </w:pPr>
      <w:r w:rsidRPr="00BE7FF5">
        <w:rPr>
          <w:rFonts w:ascii="Palatino Linotype" w:hAnsi="Palatino Linotype" w:cs="Arial"/>
        </w:rPr>
        <w:t xml:space="preserve">En este sentido, la información se deberá clasificar </w:t>
      </w:r>
      <w:r w:rsidRPr="00BE7FF5">
        <w:rPr>
          <w:rFonts w:ascii="Palatino Linotype" w:hAnsi="Palatino Linotype"/>
          <w:iCs/>
        </w:rPr>
        <w:t xml:space="preserve">como el acto administrativo mediante el cual los </w:t>
      </w:r>
      <w:r w:rsidRPr="00BE7FF5">
        <w:rPr>
          <w:rFonts w:ascii="Palatino Linotype" w:hAnsi="Palatino Linotype"/>
          <w:b/>
          <w:iCs/>
        </w:rPr>
        <w:t xml:space="preserve">Sujetos Obligados </w:t>
      </w:r>
      <w:r w:rsidRPr="00BE7FF5">
        <w:rPr>
          <w:rFonts w:ascii="Palatino Linotype" w:hAnsi="Palatino Linotype"/>
          <w:iCs/>
        </w:rPr>
        <w:t xml:space="preserve">determinan que la información </w:t>
      </w:r>
      <w:r w:rsidRPr="00BE7FF5">
        <w:rPr>
          <w:rFonts w:ascii="Palatino Linotype" w:hAnsi="Palatino Linotype"/>
        </w:rPr>
        <w:t xml:space="preserve">requerida actualiza alguno de los supuestos de </w:t>
      </w:r>
      <w:r w:rsidRPr="00BE7FF5">
        <w:rPr>
          <w:rFonts w:ascii="Palatino Linotype" w:hAnsi="Palatino Linotype"/>
          <w:b/>
          <w:u w:val="single"/>
        </w:rPr>
        <w:t>reserva,</w:t>
      </w:r>
      <w:r w:rsidRPr="00BE7FF5">
        <w:rPr>
          <w:rFonts w:ascii="Palatino Linotype" w:hAnsi="Palatino Linotype"/>
          <w:b/>
        </w:rPr>
        <w:t xml:space="preserve"> </w:t>
      </w:r>
      <w:r w:rsidRPr="00BE7FF5">
        <w:rPr>
          <w:rFonts w:ascii="Palatino Linotype" w:hAnsi="Palatino Linotype"/>
        </w:rPr>
        <w:t>de acuerdo con las bases y los principios inmersos en la normatividad aplicable.</w:t>
      </w:r>
    </w:p>
    <w:p w14:paraId="6BB0AF55" w14:textId="77777777" w:rsidR="00420A00" w:rsidRPr="00BE7FF5" w:rsidRDefault="00420A00" w:rsidP="00420A00">
      <w:pPr>
        <w:pStyle w:val="Prrafodelista"/>
        <w:rPr>
          <w:rFonts w:ascii="Palatino Linotype" w:hAnsi="Palatino Linotype" w:cs="Arial"/>
        </w:rPr>
      </w:pPr>
    </w:p>
    <w:p w14:paraId="74433B06" w14:textId="77777777" w:rsidR="00420A00" w:rsidRPr="00BE7FF5" w:rsidRDefault="00420A00" w:rsidP="00420A00">
      <w:pPr>
        <w:pStyle w:val="Prrafodelista"/>
        <w:numPr>
          <w:ilvl w:val="0"/>
          <w:numId w:val="1"/>
        </w:numPr>
        <w:tabs>
          <w:tab w:val="left" w:pos="567"/>
        </w:tabs>
        <w:spacing w:line="360" w:lineRule="auto"/>
        <w:ind w:left="0" w:firstLine="0"/>
        <w:jc w:val="both"/>
        <w:rPr>
          <w:rFonts w:ascii="Palatino Linotype" w:hAnsi="Palatino Linotype" w:cs="Arial"/>
        </w:rPr>
      </w:pPr>
      <w:r w:rsidRPr="00BE7FF5">
        <w:rPr>
          <w:rFonts w:ascii="Palatino Linotype" w:hAnsi="Palatino Linotype" w:cs="Arial"/>
        </w:rPr>
        <w:t xml:space="preserve">En este sentido, </w:t>
      </w:r>
      <w:r w:rsidRPr="00BE7FF5">
        <w:rPr>
          <w:rFonts w:ascii="Palatino Linotype" w:hAnsi="Palatino Linotype"/>
        </w:rPr>
        <w:t xml:space="preserve">para realizar la reserva de la información, no basta con invocar alguna de las causales previstas en la Ley de transparencia local. En sentido contrario, dicha valoración debe realizarse a través de lo que se conoce como </w:t>
      </w:r>
      <w:r w:rsidRPr="00BE7FF5">
        <w:rPr>
          <w:rFonts w:ascii="Palatino Linotype" w:hAnsi="Palatino Linotype"/>
          <w:b/>
          <w:i/>
        </w:rPr>
        <w:t xml:space="preserve">“prueba de daño”, </w:t>
      </w:r>
      <w:r w:rsidRPr="00BE7FF5">
        <w:rPr>
          <w:rFonts w:ascii="Palatino Linotype" w:hAnsi="Palatino Linotype"/>
        </w:rPr>
        <w:t>que consiste en exponer los argumentos y razones, basados en elementos objetivos o verificables, a partir de los cuales se derive que la divulgación de información, en particular, puede afectar, poner en riesgo o dañar el interés protegido</w:t>
      </w:r>
      <w:r w:rsidRPr="00BE7FF5">
        <w:rPr>
          <w:vertAlign w:val="superscript"/>
        </w:rPr>
        <w:footnoteReference w:id="2"/>
      </w:r>
      <w:r w:rsidRPr="00BE7FF5">
        <w:rPr>
          <w:rFonts w:ascii="Palatino Linotype" w:hAnsi="Palatino Linotype"/>
        </w:rPr>
        <w:t>. Asimismo, ésta no debe basarse en meras especulaciones o suposiciones, sino en elementos objetivos que deban evaluar que existe un riego actual e inminente</w:t>
      </w:r>
      <w:r w:rsidRPr="00BE7FF5">
        <w:rPr>
          <w:vertAlign w:val="superscript"/>
        </w:rPr>
        <w:footnoteReference w:id="3"/>
      </w:r>
      <w:r w:rsidRPr="00BE7FF5">
        <w:rPr>
          <w:rFonts w:ascii="Palatino Linotype" w:hAnsi="Palatino Linotype"/>
        </w:rPr>
        <w:t>.</w:t>
      </w:r>
    </w:p>
    <w:p w14:paraId="523C4BCA" w14:textId="77777777" w:rsidR="00420A00" w:rsidRPr="00BE7FF5" w:rsidRDefault="00420A00" w:rsidP="00420A00">
      <w:pPr>
        <w:pStyle w:val="Prrafodelista"/>
        <w:rPr>
          <w:rFonts w:ascii="Palatino Linotype" w:hAnsi="Palatino Linotype"/>
          <w:color w:val="000000" w:themeColor="text1"/>
        </w:rPr>
      </w:pPr>
    </w:p>
    <w:p w14:paraId="6E3472E6" w14:textId="77777777" w:rsidR="00420A00" w:rsidRPr="00BE7FF5" w:rsidRDefault="00420A00" w:rsidP="00420A00">
      <w:pPr>
        <w:pStyle w:val="Prrafodelista"/>
        <w:numPr>
          <w:ilvl w:val="0"/>
          <w:numId w:val="1"/>
        </w:numPr>
        <w:tabs>
          <w:tab w:val="left" w:pos="567"/>
        </w:tabs>
        <w:spacing w:line="360" w:lineRule="auto"/>
        <w:ind w:left="0" w:firstLine="0"/>
        <w:jc w:val="both"/>
        <w:rPr>
          <w:rFonts w:ascii="Palatino Linotype" w:hAnsi="Palatino Linotype" w:cs="Arial"/>
        </w:rPr>
      </w:pPr>
      <w:r w:rsidRPr="00BE7FF5">
        <w:rPr>
          <w:rFonts w:ascii="Palatino Linotype" w:hAnsi="Palatino Linotype"/>
          <w:color w:val="000000" w:themeColor="text1"/>
        </w:rPr>
        <w:lastRenderedPageBreak/>
        <w:t xml:space="preserve">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w:t>
      </w:r>
      <w:r w:rsidRPr="00BE7FF5">
        <w:rPr>
          <w:rFonts w:ascii="Palatino Linotype" w:hAnsi="Palatino Linotype"/>
          <w:b/>
          <w:color w:val="000000" w:themeColor="text1"/>
          <w:u w:val="single"/>
        </w:rPr>
        <w:t>sino de cada uno de los documentos que lo integran</w:t>
      </w:r>
      <w:r w:rsidRPr="00BE7FF5">
        <w:rPr>
          <w:rFonts w:ascii="Palatino Linotype" w:hAnsi="Palatino Linotype"/>
          <w:color w:val="000000" w:themeColor="text1"/>
        </w:rPr>
        <w:t>.</w:t>
      </w:r>
    </w:p>
    <w:p w14:paraId="6D28DEAF" w14:textId="77777777" w:rsidR="00420A00" w:rsidRPr="00BE7FF5" w:rsidRDefault="00420A00" w:rsidP="00420A00">
      <w:pPr>
        <w:rPr>
          <w:rFonts w:ascii="Palatino Linotype" w:hAnsi="Palatino Linotype"/>
          <w:color w:val="000000" w:themeColor="text1"/>
        </w:rPr>
      </w:pPr>
    </w:p>
    <w:p w14:paraId="53F3C69A" w14:textId="77777777" w:rsidR="00420A00" w:rsidRPr="00BE7FF5" w:rsidRDefault="00420A00" w:rsidP="00420A00">
      <w:pPr>
        <w:pStyle w:val="Prrafodelista"/>
        <w:numPr>
          <w:ilvl w:val="0"/>
          <w:numId w:val="1"/>
        </w:numPr>
        <w:tabs>
          <w:tab w:val="left" w:pos="567"/>
        </w:tabs>
        <w:spacing w:line="360" w:lineRule="auto"/>
        <w:ind w:left="0" w:firstLine="0"/>
        <w:jc w:val="both"/>
        <w:rPr>
          <w:rFonts w:ascii="Palatino Linotype" w:hAnsi="Palatino Linotype" w:cs="Arial"/>
        </w:rPr>
      </w:pPr>
      <w:r w:rsidRPr="00BE7FF5">
        <w:rPr>
          <w:rFonts w:ascii="Palatino Linotype" w:hAnsi="Palatino Linotype"/>
          <w:color w:val="000000" w:themeColor="text1"/>
        </w:rPr>
        <w:t>Para aplicar la prueba de daño, se deberán de precisar las razones objetivas por las que la apertura genera una afectación, acreditando que:</w:t>
      </w:r>
    </w:p>
    <w:p w14:paraId="4A16D27E" w14:textId="77777777" w:rsidR="00420A00" w:rsidRPr="00BE7FF5" w:rsidRDefault="00420A00" w:rsidP="00420A00">
      <w:pPr>
        <w:pStyle w:val="Prrafodelista"/>
        <w:tabs>
          <w:tab w:val="left" w:pos="567"/>
        </w:tabs>
        <w:spacing w:line="360" w:lineRule="auto"/>
        <w:ind w:left="0"/>
        <w:jc w:val="both"/>
        <w:rPr>
          <w:rFonts w:ascii="Palatino Linotype" w:hAnsi="Palatino Linotype"/>
          <w:color w:val="000000" w:themeColor="text1"/>
        </w:rPr>
      </w:pPr>
    </w:p>
    <w:p w14:paraId="68960FBA" w14:textId="77777777" w:rsidR="00420A00" w:rsidRPr="00BE7FF5" w:rsidRDefault="00420A00" w:rsidP="00420A00">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BE7FF5">
        <w:rPr>
          <w:rFonts w:ascii="Palatino Linotype" w:hAnsi="Palatino Linotype" w:cs="Bookman Old Style"/>
          <w:bCs/>
          <w:color w:val="000000" w:themeColor="text1"/>
        </w:rPr>
        <w:t xml:space="preserve">I. </w:t>
      </w:r>
      <w:r w:rsidRPr="00BE7FF5">
        <w:rPr>
          <w:rFonts w:ascii="Palatino Linotype" w:hAnsi="Palatino Linotype" w:cs="Bookman Old Style"/>
          <w:color w:val="000000" w:themeColor="text1"/>
        </w:rPr>
        <w:t xml:space="preserve">La divulgación de la información representa un riesgo real, demostrable e identificable del perjuicio significativo al interés público o a la seguridad pública; </w:t>
      </w:r>
    </w:p>
    <w:p w14:paraId="5FE6383F" w14:textId="77777777" w:rsidR="00420A00" w:rsidRPr="00BE7FF5" w:rsidRDefault="00420A00" w:rsidP="00420A00">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BE7FF5">
        <w:rPr>
          <w:rFonts w:ascii="Palatino Linotype" w:hAnsi="Palatino Linotype" w:cs="Bookman Old Style"/>
          <w:bCs/>
          <w:color w:val="000000" w:themeColor="text1"/>
        </w:rPr>
        <w:t xml:space="preserve">II. </w:t>
      </w:r>
      <w:r w:rsidRPr="00BE7FF5">
        <w:rPr>
          <w:rFonts w:ascii="Palatino Linotype" w:hAnsi="Palatino Linotype" w:cs="Bookman Old Style"/>
          <w:color w:val="000000" w:themeColor="text1"/>
        </w:rPr>
        <w:t xml:space="preserve">El riesgo de perjuicio que supondría la divulgación supera el interés público general de que se difunda; y </w:t>
      </w:r>
    </w:p>
    <w:p w14:paraId="1E08B563" w14:textId="77777777" w:rsidR="00420A00" w:rsidRPr="00BE7FF5" w:rsidRDefault="00420A00" w:rsidP="00420A00">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BE7FF5">
        <w:rPr>
          <w:rFonts w:ascii="Palatino Linotype" w:hAnsi="Palatino Linotype" w:cs="Bookman Old Style"/>
          <w:bCs/>
          <w:color w:val="000000" w:themeColor="text1"/>
        </w:rPr>
        <w:t xml:space="preserve">III. </w:t>
      </w:r>
      <w:r w:rsidRPr="00BE7FF5">
        <w:rPr>
          <w:rFonts w:ascii="Palatino Linotype" w:hAnsi="Palatino Linotype" w:cs="Bookman Old Style"/>
          <w:color w:val="000000" w:themeColor="text1"/>
        </w:rPr>
        <w:t xml:space="preserve">La limitación se adecua al principio de proporcionalidad y representa el medio menos restrictivo disponible para evitar el perjuicio. </w:t>
      </w:r>
    </w:p>
    <w:p w14:paraId="4F234B0A" w14:textId="77777777" w:rsidR="00420A00" w:rsidRPr="00BE7FF5" w:rsidRDefault="00420A00" w:rsidP="00420A00">
      <w:pPr>
        <w:pStyle w:val="Prrafodelista"/>
        <w:tabs>
          <w:tab w:val="left" w:pos="567"/>
        </w:tabs>
        <w:spacing w:line="360" w:lineRule="auto"/>
        <w:ind w:left="0"/>
        <w:jc w:val="both"/>
        <w:rPr>
          <w:rFonts w:ascii="Palatino Linotype" w:hAnsi="Palatino Linotype" w:cs="Arial"/>
        </w:rPr>
      </w:pPr>
    </w:p>
    <w:p w14:paraId="1802A1B1" w14:textId="77777777" w:rsidR="00420A00" w:rsidRPr="00BE7FF5" w:rsidRDefault="00420A00" w:rsidP="00420A00">
      <w:pPr>
        <w:pStyle w:val="Prrafodelista"/>
        <w:numPr>
          <w:ilvl w:val="0"/>
          <w:numId w:val="1"/>
        </w:numPr>
        <w:tabs>
          <w:tab w:val="left" w:pos="567"/>
        </w:tabs>
        <w:spacing w:line="360" w:lineRule="auto"/>
        <w:ind w:left="0" w:firstLine="0"/>
        <w:jc w:val="both"/>
        <w:rPr>
          <w:rFonts w:ascii="Palatino Linotype" w:hAnsi="Palatino Linotype" w:cs="Arial"/>
        </w:rPr>
      </w:pPr>
      <w:r w:rsidRPr="00BE7FF5">
        <w:rPr>
          <w:rFonts w:ascii="Palatino Linotype" w:hAnsi="Palatino Linotype"/>
          <w:color w:val="000000" w:themeColor="text1"/>
        </w:rPr>
        <w:t xml:space="preserve">Por lo que entonces, el primer supuesto de la prueba de daño consiste en acreditar que la entrega de la información provoca tres aspectos concurrentes: 1) la </w:t>
      </w:r>
      <w:r w:rsidRPr="00BE7FF5">
        <w:rPr>
          <w:rFonts w:ascii="Palatino Linotype" w:hAnsi="Palatino Linotype"/>
          <w:color w:val="000000" w:themeColor="text1"/>
        </w:rPr>
        <w:lastRenderedPageBreak/>
        <w:t>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3801BBB9" w14:textId="77777777" w:rsidR="00420A00" w:rsidRPr="00BE7FF5" w:rsidRDefault="00420A00" w:rsidP="00420A00">
      <w:pPr>
        <w:pStyle w:val="Prrafodelista"/>
        <w:tabs>
          <w:tab w:val="left" w:pos="567"/>
        </w:tabs>
        <w:spacing w:line="360" w:lineRule="auto"/>
        <w:ind w:left="0"/>
        <w:jc w:val="both"/>
        <w:rPr>
          <w:rFonts w:ascii="Palatino Linotype" w:hAnsi="Palatino Linotype" w:cs="Arial"/>
        </w:rPr>
      </w:pPr>
    </w:p>
    <w:p w14:paraId="358B796E" w14:textId="77777777" w:rsidR="00420A00" w:rsidRPr="00BE7FF5" w:rsidRDefault="00420A00" w:rsidP="00420A00">
      <w:pPr>
        <w:pStyle w:val="Prrafodelista"/>
        <w:numPr>
          <w:ilvl w:val="0"/>
          <w:numId w:val="1"/>
        </w:numPr>
        <w:tabs>
          <w:tab w:val="left" w:pos="567"/>
        </w:tabs>
        <w:spacing w:line="360" w:lineRule="auto"/>
        <w:ind w:left="0" w:firstLine="0"/>
        <w:jc w:val="both"/>
        <w:rPr>
          <w:rFonts w:ascii="Palatino Linotype" w:hAnsi="Palatino Linotype" w:cs="Arial"/>
        </w:rPr>
      </w:pPr>
      <w:r w:rsidRPr="00BE7FF5">
        <w:rPr>
          <w:rFonts w:ascii="Palatino Linotype" w:hAnsi="Palatino Linotype"/>
          <w:color w:val="000000" w:themeColor="text1"/>
        </w:rPr>
        <w:t>Identificado ese riesgo, se debe demostrar que el mismo supera el interés público general porque se difunda dicha información.</w:t>
      </w:r>
    </w:p>
    <w:p w14:paraId="42BE46E7" w14:textId="77777777" w:rsidR="00420A00" w:rsidRPr="00BE7FF5" w:rsidRDefault="00420A00" w:rsidP="00420A00">
      <w:pPr>
        <w:pStyle w:val="Prrafodelista"/>
        <w:rPr>
          <w:rFonts w:ascii="Palatino Linotype" w:hAnsi="Palatino Linotype"/>
          <w:color w:val="000000" w:themeColor="text1"/>
        </w:rPr>
      </w:pPr>
    </w:p>
    <w:p w14:paraId="18B2F2DF" w14:textId="77777777" w:rsidR="00420A00" w:rsidRPr="00BE7FF5" w:rsidRDefault="00420A00" w:rsidP="00420A00">
      <w:pPr>
        <w:pStyle w:val="Prrafodelista"/>
        <w:numPr>
          <w:ilvl w:val="0"/>
          <w:numId w:val="1"/>
        </w:numPr>
        <w:tabs>
          <w:tab w:val="left" w:pos="567"/>
        </w:tabs>
        <w:spacing w:line="360" w:lineRule="auto"/>
        <w:ind w:left="0" w:firstLine="0"/>
        <w:jc w:val="both"/>
        <w:rPr>
          <w:rFonts w:ascii="Palatino Linotype" w:hAnsi="Palatino Linotype" w:cs="Arial"/>
        </w:rPr>
      </w:pPr>
      <w:r w:rsidRPr="00BE7FF5">
        <w:rPr>
          <w:rFonts w:ascii="Palatino Linotype" w:hAnsi="Palatino Linotype"/>
          <w:color w:val="000000" w:themeColor="text1"/>
        </w:rPr>
        <w:t>Y, por último, que la limitación es acorde con el principio de proporcionalidad, para ello, se sugiere emplear los tres juicios propuestos por la Corte Constitucional Colombiana</w:t>
      </w:r>
      <w:r w:rsidRPr="00BE7FF5">
        <w:rPr>
          <w:rStyle w:val="Refdenotaalpie"/>
          <w:rFonts w:ascii="Palatino Linotype" w:hAnsi="Palatino Linotype"/>
          <w:color w:val="000000" w:themeColor="text1"/>
        </w:rPr>
        <w:footnoteReference w:id="4"/>
      </w:r>
      <w:r w:rsidRPr="00BE7FF5">
        <w:rPr>
          <w:rFonts w:ascii="Palatino Linotype" w:hAnsi="Palatino Linotype"/>
          <w:color w:val="000000" w:themeColor="text1"/>
        </w:rPr>
        <w:t>, siguiendo el principio de ponderación propuesto por el Tribunal Constitucional Alemán,</w:t>
      </w:r>
      <w:r w:rsidRPr="00BE7FF5">
        <w:rPr>
          <w:rStyle w:val="Refdenotaalpie"/>
          <w:rFonts w:ascii="Palatino Linotype" w:hAnsi="Palatino Linotype"/>
          <w:color w:val="000000" w:themeColor="text1"/>
        </w:rPr>
        <w:footnoteReference w:id="5"/>
      </w:r>
      <w:r w:rsidRPr="00BE7FF5">
        <w:rPr>
          <w:rFonts w:ascii="Palatino Linotype" w:hAnsi="Palatino Linotype"/>
          <w:color w:val="000000" w:themeColor="text1"/>
        </w:rPr>
        <w:t xml:space="preserve"> el juicio de idoneidad, que la medida adoptada sea la </w:t>
      </w:r>
      <w:r w:rsidRPr="00BE7FF5">
        <w:rPr>
          <w:rFonts w:ascii="Palatino Linotype" w:hAnsi="Palatino Linotype"/>
          <w:color w:val="000000" w:themeColor="text1"/>
        </w:rPr>
        <w:lastRenderedPageBreak/>
        <w:t>idónea para el ejercicio del derecho; de necesidad, que sea necearía para que el derecho que prevalece se ejerza y el de estricta proporcionalidad esto es, que el derecho que prevalezca sea en la dimensión estrictamente proporcional al derecho que retrocede.</w:t>
      </w:r>
    </w:p>
    <w:p w14:paraId="241C1E85" w14:textId="77777777" w:rsidR="00420A00" w:rsidRPr="00BE7FF5" w:rsidRDefault="00420A00" w:rsidP="00420A00">
      <w:pPr>
        <w:rPr>
          <w:rFonts w:ascii="Palatino Linotype" w:hAnsi="Palatino Linotype"/>
          <w:color w:val="000000" w:themeColor="text1"/>
        </w:rPr>
      </w:pPr>
    </w:p>
    <w:p w14:paraId="65CB8F0F" w14:textId="75525D71" w:rsidR="00420A00" w:rsidRPr="00BE7FF5" w:rsidRDefault="00420A00" w:rsidP="00420A00">
      <w:pPr>
        <w:pStyle w:val="Prrafodelista"/>
        <w:numPr>
          <w:ilvl w:val="0"/>
          <w:numId w:val="1"/>
        </w:numPr>
        <w:tabs>
          <w:tab w:val="left" w:pos="567"/>
        </w:tabs>
        <w:spacing w:line="360" w:lineRule="auto"/>
        <w:ind w:left="0" w:firstLine="0"/>
        <w:jc w:val="both"/>
        <w:rPr>
          <w:rFonts w:ascii="Palatino Linotype" w:hAnsi="Palatino Linotype" w:cs="Arial"/>
        </w:rPr>
      </w:pPr>
      <w:r w:rsidRPr="00BE7FF5">
        <w:rPr>
          <w:rFonts w:ascii="Palatino Linotype" w:hAnsi="Palatino Linotype"/>
          <w:color w:val="000000" w:themeColor="text1"/>
        </w:rPr>
        <w:t xml:space="preserve">Es así, </w:t>
      </w:r>
      <w:r w:rsidR="005D6E43" w:rsidRPr="00BE7FF5">
        <w:rPr>
          <w:rFonts w:ascii="Palatino Linotype" w:hAnsi="Palatino Linotype"/>
          <w:color w:val="000000" w:themeColor="text1"/>
        </w:rPr>
        <w:t>que,</w:t>
      </w:r>
      <w:r w:rsidRPr="00BE7FF5">
        <w:rPr>
          <w:rFonts w:ascii="Palatino Linotype" w:hAnsi="Palatino Linotype"/>
          <w:color w:val="000000" w:themeColor="text1"/>
        </w:rPr>
        <w:t xml:space="preserve"> al configurarse tales requisitos, se otorga certidumbre jurídica y se protege la esfera más íntima del derecho humano constitucional y convencionalmente reconocido.</w:t>
      </w:r>
    </w:p>
    <w:p w14:paraId="4D3C1BDF" w14:textId="77777777" w:rsidR="00420A00" w:rsidRPr="00BE7FF5" w:rsidRDefault="00420A00" w:rsidP="00420A00">
      <w:pPr>
        <w:pStyle w:val="Prrafodelista"/>
        <w:rPr>
          <w:rFonts w:ascii="Palatino Linotype" w:hAnsi="Palatino Linotype"/>
        </w:rPr>
      </w:pPr>
    </w:p>
    <w:p w14:paraId="160629A8" w14:textId="77777777" w:rsidR="00420A00" w:rsidRPr="00BE7FF5" w:rsidRDefault="00420A00" w:rsidP="00420A00">
      <w:pPr>
        <w:pStyle w:val="Prrafodelista"/>
        <w:numPr>
          <w:ilvl w:val="0"/>
          <w:numId w:val="1"/>
        </w:numPr>
        <w:tabs>
          <w:tab w:val="left" w:pos="567"/>
        </w:tabs>
        <w:spacing w:line="360" w:lineRule="auto"/>
        <w:ind w:left="0" w:firstLine="0"/>
        <w:jc w:val="both"/>
        <w:rPr>
          <w:rFonts w:ascii="Palatino Linotype" w:hAnsi="Palatino Linotype" w:cs="Arial"/>
        </w:rPr>
      </w:pPr>
      <w:r w:rsidRPr="00BE7FF5">
        <w:rPr>
          <w:rFonts w:ascii="Palatino Linotype" w:hAnsi="Palatino Linotype"/>
        </w:rPr>
        <w:t xml:space="preserve">En virtud de lo anterior, se desprende que </w:t>
      </w:r>
      <w:r w:rsidRPr="00BE7FF5">
        <w:rPr>
          <w:rFonts w:ascii="Palatino Linotype" w:hAnsi="Palatino Linotype"/>
          <w:lang w:val="es-419"/>
        </w:rPr>
        <w:t>la información de índole</w:t>
      </w:r>
      <w:r w:rsidRPr="00BE7FF5">
        <w:rPr>
          <w:rFonts w:ascii="Palatino Linotype" w:hAnsi="Palatino Linotype"/>
        </w:rPr>
        <w:t xml:space="preserve"> Reserva</w:t>
      </w:r>
      <w:r w:rsidRPr="00BE7FF5">
        <w:rPr>
          <w:rFonts w:ascii="Palatino Linotype" w:hAnsi="Palatino Linotype"/>
          <w:lang w:val="es-419"/>
        </w:rPr>
        <w:t>da</w:t>
      </w:r>
      <w:r w:rsidRPr="00BE7FF5">
        <w:rPr>
          <w:rFonts w:ascii="Palatino Linotype" w:hAnsi="Palatino Linotype"/>
        </w:rPr>
        <w:t xml:space="preserve"> deberá de cumplir los siguientes parámetros de forma y fondo:</w:t>
      </w:r>
    </w:p>
    <w:p w14:paraId="0578DE3D" w14:textId="77777777" w:rsidR="00420A00" w:rsidRPr="00BE7FF5" w:rsidRDefault="00420A00" w:rsidP="00420A00">
      <w:pPr>
        <w:spacing w:line="360" w:lineRule="auto"/>
        <w:jc w:val="both"/>
        <w:rPr>
          <w:rFonts w:ascii="Palatino Linotype" w:hAnsi="Palatino Linotype"/>
        </w:rPr>
      </w:pPr>
    </w:p>
    <w:p w14:paraId="08F27339" w14:textId="77777777" w:rsidR="00420A00" w:rsidRPr="00BE7FF5" w:rsidRDefault="00420A00" w:rsidP="00420A00">
      <w:pPr>
        <w:pStyle w:val="Prrafodelista"/>
        <w:numPr>
          <w:ilvl w:val="0"/>
          <w:numId w:val="9"/>
        </w:numPr>
        <w:ind w:left="709" w:right="616" w:hanging="142"/>
        <w:contextualSpacing w:val="0"/>
        <w:jc w:val="both"/>
        <w:rPr>
          <w:rFonts w:ascii="Palatino Linotype" w:hAnsi="Palatino Linotype"/>
          <w:sz w:val="22"/>
          <w:szCs w:val="22"/>
        </w:rPr>
      </w:pPr>
      <w:r w:rsidRPr="00BE7FF5">
        <w:rPr>
          <w:rFonts w:ascii="Palatino Linotype" w:hAnsi="Palatino Linotype"/>
          <w:sz w:val="22"/>
          <w:szCs w:val="22"/>
        </w:rPr>
        <w:t>Número de folio de la solicitud</w:t>
      </w:r>
    </w:p>
    <w:p w14:paraId="583B19DD" w14:textId="77777777" w:rsidR="00420A00" w:rsidRPr="00BE7FF5" w:rsidRDefault="00420A00" w:rsidP="00420A00">
      <w:pPr>
        <w:pStyle w:val="Prrafodelista"/>
        <w:numPr>
          <w:ilvl w:val="0"/>
          <w:numId w:val="9"/>
        </w:numPr>
        <w:ind w:left="709" w:right="616" w:hanging="142"/>
        <w:contextualSpacing w:val="0"/>
        <w:jc w:val="both"/>
        <w:rPr>
          <w:rFonts w:ascii="Palatino Linotype" w:hAnsi="Palatino Linotype"/>
          <w:sz w:val="22"/>
          <w:szCs w:val="22"/>
        </w:rPr>
      </w:pPr>
      <w:r w:rsidRPr="00BE7FF5">
        <w:rPr>
          <w:rFonts w:ascii="Palatino Linotype" w:hAnsi="Palatino Linotype"/>
          <w:sz w:val="22"/>
          <w:szCs w:val="22"/>
        </w:rPr>
        <w:t>Referencia a la información solicitada</w:t>
      </w:r>
    </w:p>
    <w:p w14:paraId="6E5C0A0D" w14:textId="77777777" w:rsidR="00420A00" w:rsidRPr="00BE7FF5" w:rsidRDefault="00420A00" w:rsidP="00420A00">
      <w:pPr>
        <w:pStyle w:val="Prrafodelista"/>
        <w:numPr>
          <w:ilvl w:val="0"/>
          <w:numId w:val="9"/>
        </w:numPr>
        <w:ind w:left="709" w:right="616" w:hanging="142"/>
        <w:contextualSpacing w:val="0"/>
        <w:jc w:val="both"/>
        <w:rPr>
          <w:rFonts w:ascii="Palatino Linotype" w:hAnsi="Palatino Linotype"/>
          <w:bCs/>
          <w:sz w:val="22"/>
          <w:szCs w:val="22"/>
        </w:rPr>
      </w:pPr>
      <w:r w:rsidRPr="00BE7FF5">
        <w:rPr>
          <w:rFonts w:ascii="Palatino Linotype" w:hAnsi="Palatino Linotype"/>
          <w:bCs/>
          <w:sz w:val="22"/>
          <w:szCs w:val="22"/>
        </w:rPr>
        <w:t>Causal aplicable del artículo 113 de la Ley General, vinculándola con el Lineamiento específico del presente ordenamiento y, cuando corresponda, el supuesto normativo que expresamente le otorga el carácter de información reservada</w:t>
      </w:r>
    </w:p>
    <w:p w14:paraId="5BFA7B99" w14:textId="77777777" w:rsidR="00420A00" w:rsidRPr="00BE7FF5" w:rsidRDefault="00420A00" w:rsidP="00420A00">
      <w:pPr>
        <w:pStyle w:val="Prrafodelista"/>
        <w:numPr>
          <w:ilvl w:val="0"/>
          <w:numId w:val="9"/>
        </w:numPr>
        <w:ind w:left="709" w:right="616" w:hanging="142"/>
        <w:contextualSpacing w:val="0"/>
        <w:jc w:val="both"/>
        <w:rPr>
          <w:rFonts w:ascii="Palatino Linotype" w:hAnsi="Palatino Linotype"/>
          <w:bCs/>
          <w:sz w:val="22"/>
          <w:szCs w:val="22"/>
        </w:rPr>
      </w:pPr>
      <w:r w:rsidRPr="00BE7FF5">
        <w:rPr>
          <w:rFonts w:ascii="Palatino Linotype" w:hAnsi="Palatino Linotype"/>
          <w:bCs/>
          <w:sz w:val="22"/>
          <w:szCs w:val="22"/>
        </w:rPr>
        <w:t>Fundamento y motivación legal</w:t>
      </w:r>
    </w:p>
    <w:p w14:paraId="3364858F" w14:textId="77777777" w:rsidR="00420A00" w:rsidRPr="00BE7FF5" w:rsidRDefault="00420A00" w:rsidP="00420A00">
      <w:pPr>
        <w:pStyle w:val="Prrafodelista"/>
        <w:numPr>
          <w:ilvl w:val="0"/>
          <w:numId w:val="9"/>
        </w:numPr>
        <w:ind w:left="709" w:right="616" w:hanging="142"/>
        <w:contextualSpacing w:val="0"/>
        <w:jc w:val="both"/>
        <w:rPr>
          <w:rFonts w:ascii="Palatino Linotype" w:hAnsi="Palatino Linotype"/>
          <w:bCs/>
          <w:sz w:val="22"/>
          <w:szCs w:val="22"/>
        </w:rPr>
      </w:pPr>
      <w:r w:rsidRPr="00BE7FF5">
        <w:rPr>
          <w:rFonts w:ascii="Palatino Linotype" w:hAnsi="Palatino Linotype"/>
          <w:bCs/>
          <w:sz w:val="22"/>
          <w:szCs w:val="22"/>
        </w:rPr>
        <w:t>Conexión entre los fundamentos y motivos que dieron origen a la reserva de la información</w:t>
      </w:r>
    </w:p>
    <w:p w14:paraId="326484C9" w14:textId="77777777" w:rsidR="00420A00" w:rsidRPr="00BE7FF5" w:rsidRDefault="00420A00" w:rsidP="00420A00">
      <w:pPr>
        <w:pStyle w:val="Prrafodelista"/>
        <w:ind w:left="709" w:right="616"/>
        <w:contextualSpacing w:val="0"/>
        <w:jc w:val="both"/>
        <w:rPr>
          <w:rFonts w:ascii="Palatino Linotype" w:hAnsi="Palatino Linotype"/>
          <w:bCs/>
          <w:sz w:val="22"/>
          <w:szCs w:val="22"/>
        </w:rPr>
      </w:pPr>
    </w:p>
    <w:p w14:paraId="5546D195" w14:textId="77777777" w:rsidR="00420A00" w:rsidRPr="00BE7FF5" w:rsidRDefault="00420A00" w:rsidP="00420A00">
      <w:pPr>
        <w:ind w:left="709" w:right="616" w:hanging="142"/>
        <w:jc w:val="both"/>
        <w:rPr>
          <w:rFonts w:ascii="Palatino Linotype" w:hAnsi="Palatino Linotype"/>
          <w:b/>
          <w:sz w:val="22"/>
          <w:szCs w:val="22"/>
        </w:rPr>
      </w:pPr>
      <w:r w:rsidRPr="00BE7FF5">
        <w:rPr>
          <w:rFonts w:ascii="Palatino Linotype" w:hAnsi="Palatino Linotype"/>
          <w:b/>
          <w:sz w:val="22"/>
          <w:szCs w:val="22"/>
        </w:rPr>
        <w:t xml:space="preserve">Prueba de daño </w:t>
      </w:r>
    </w:p>
    <w:p w14:paraId="18E334AC" w14:textId="77777777" w:rsidR="00420A00" w:rsidRPr="00BE7FF5" w:rsidRDefault="00420A00" w:rsidP="00420A00">
      <w:pPr>
        <w:pStyle w:val="Prrafodelista"/>
        <w:numPr>
          <w:ilvl w:val="0"/>
          <w:numId w:val="9"/>
        </w:numPr>
        <w:ind w:left="709" w:right="616" w:hanging="142"/>
        <w:contextualSpacing w:val="0"/>
        <w:jc w:val="both"/>
        <w:rPr>
          <w:rFonts w:ascii="Palatino Linotype" w:hAnsi="Palatino Linotype"/>
          <w:bCs/>
          <w:sz w:val="22"/>
          <w:szCs w:val="22"/>
        </w:rPr>
      </w:pPr>
      <w:r w:rsidRPr="00BE7FF5">
        <w:rPr>
          <w:rFonts w:ascii="Palatino Linotype" w:hAnsi="Palatino Linotype"/>
          <w:bCs/>
          <w:sz w:val="22"/>
          <w:szCs w:val="22"/>
        </w:rPr>
        <w:t>Riesgo real, demostrable e identificable (modo, tiempo y lugar)</w:t>
      </w:r>
    </w:p>
    <w:p w14:paraId="5F686168" w14:textId="77777777" w:rsidR="00420A00" w:rsidRPr="00BE7FF5" w:rsidRDefault="00420A00" w:rsidP="00420A00">
      <w:pPr>
        <w:pStyle w:val="Prrafodelista"/>
        <w:numPr>
          <w:ilvl w:val="0"/>
          <w:numId w:val="9"/>
        </w:numPr>
        <w:ind w:left="709" w:right="616" w:hanging="142"/>
        <w:contextualSpacing w:val="0"/>
        <w:jc w:val="both"/>
        <w:rPr>
          <w:rFonts w:ascii="Palatino Linotype" w:hAnsi="Palatino Linotype"/>
          <w:bCs/>
          <w:sz w:val="22"/>
          <w:szCs w:val="22"/>
        </w:rPr>
      </w:pPr>
      <w:r w:rsidRPr="00BE7FF5">
        <w:rPr>
          <w:rFonts w:ascii="Palatino Linotype" w:hAnsi="Palatino Linotype"/>
          <w:bCs/>
          <w:sz w:val="22"/>
          <w:szCs w:val="22"/>
        </w:rPr>
        <w:t>Temporalidad de la reserva de la información</w:t>
      </w:r>
    </w:p>
    <w:p w14:paraId="426DB217" w14:textId="77777777" w:rsidR="00420A00" w:rsidRPr="00BE7FF5" w:rsidRDefault="00420A00" w:rsidP="00420A00">
      <w:pPr>
        <w:pStyle w:val="Prrafodelista"/>
        <w:tabs>
          <w:tab w:val="left" w:pos="567"/>
        </w:tabs>
        <w:ind w:left="709" w:right="616" w:hanging="142"/>
        <w:jc w:val="both"/>
        <w:rPr>
          <w:rFonts w:ascii="Palatino Linotype" w:hAnsi="Palatino Linotype" w:cs="Arial"/>
          <w:sz w:val="22"/>
          <w:szCs w:val="22"/>
        </w:rPr>
      </w:pPr>
      <w:r w:rsidRPr="00BE7FF5">
        <w:rPr>
          <w:rFonts w:ascii="Palatino Linotype" w:hAnsi="Palatino Linotype"/>
          <w:bCs/>
          <w:sz w:val="22"/>
          <w:szCs w:val="22"/>
        </w:rPr>
        <w:t>Autoridades competentes</w:t>
      </w:r>
    </w:p>
    <w:p w14:paraId="0555F7FF" w14:textId="77777777" w:rsidR="00420A00" w:rsidRPr="00BE7FF5" w:rsidRDefault="00420A00" w:rsidP="00420A00">
      <w:pPr>
        <w:pStyle w:val="Prrafodelista"/>
        <w:tabs>
          <w:tab w:val="left" w:pos="567"/>
        </w:tabs>
        <w:spacing w:line="360" w:lineRule="auto"/>
        <w:ind w:left="0"/>
        <w:jc w:val="both"/>
        <w:rPr>
          <w:rFonts w:ascii="Palatino Linotype" w:hAnsi="Palatino Linotype" w:cs="Arial"/>
        </w:rPr>
      </w:pPr>
    </w:p>
    <w:p w14:paraId="4E17AABB" w14:textId="354BACCB" w:rsidR="00420A00" w:rsidRPr="00BE7FF5" w:rsidRDefault="00420A00" w:rsidP="00917958">
      <w:pPr>
        <w:pStyle w:val="Prrafodelista"/>
        <w:numPr>
          <w:ilvl w:val="0"/>
          <w:numId w:val="1"/>
        </w:numPr>
        <w:tabs>
          <w:tab w:val="left" w:pos="567"/>
        </w:tabs>
        <w:spacing w:line="360" w:lineRule="auto"/>
        <w:ind w:left="0" w:firstLine="0"/>
        <w:jc w:val="both"/>
        <w:rPr>
          <w:rFonts w:ascii="Palatino Linotype" w:hAnsi="Palatino Linotype" w:cs="Arial"/>
        </w:rPr>
      </w:pPr>
      <w:r w:rsidRPr="00BE7FF5">
        <w:rPr>
          <w:rFonts w:ascii="Palatino Linotype" w:hAnsi="Palatino Linotype" w:cs="Arial"/>
        </w:rPr>
        <w:lastRenderedPageBreak/>
        <w:t xml:space="preserve">Debido a lo anterior, el </w:t>
      </w:r>
      <w:r w:rsidRPr="00BE7FF5">
        <w:rPr>
          <w:rFonts w:ascii="Palatino Linotype" w:hAnsi="Palatino Linotype" w:cs="Arial"/>
          <w:b/>
          <w:bCs/>
        </w:rPr>
        <w:t>SUJETO OBLIGADO</w:t>
      </w:r>
      <w:r w:rsidRPr="00BE7FF5">
        <w:rPr>
          <w:rFonts w:ascii="Palatino Linotype" w:hAnsi="Palatino Linotype" w:cs="Arial"/>
        </w:rPr>
        <w:t xml:space="preserve"> </w:t>
      </w:r>
      <w:r w:rsidR="005D6E43" w:rsidRPr="00BE7FF5">
        <w:rPr>
          <w:rFonts w:ascii="Palatino Linotype" w:hAnsi="Palatino Linotype" w:cs="Arial"/>
        </w:rPr>
        <w:t>en caso</w:t>
      </w:r>
      <w:r w:rsidR="00917958" w:rsidRPr="00BE7FF5">
        <w:rPr>
          <w:rFonts w:ascii="Palatino Linotype" w:hAnsi="Palatino Linotype" w:cs="Arial"/>
        </w:rPr>
        <w:t xml:space="preserve"> de ser procedente; </w:t>
      </w:r>
      <w:r w:rsidRPr="00BE7FF5">
        <w:rPr>
          <w:rFonts w:ascii="Palatino Linotype" w:hAnsi="Palatino Linotype" w:cs="Arial"/>
        </w:rPr>
        <w:t xml:space="preserve">deberá hacer entrega del Acuerdo emitido por el Comité de Transparencia mediante el cual se clasifique como reservada la información correspondiente a </w:t>
      </w:r>
      <w:r w:rsidR="00917958" w:rsidRPr="00BE7FF5">
        <w:rPr>
          <w:rFonts w:ascii="Palatino Linotype" w:hAnsi="Palatino Linotype"/>
          <w:color w:val="000000"/>
        </w:rPr>
        <w:t>la ubicación de los pozos que se encuentran dentro del inventario de bienes inmuebles</w:t>
      </w:r>
      <w:r w:rsidRPr="00BE7FF5">
        <w:rPr>
          <w:rFonts w:ascii="Palatino Linotype" w:hAnsi="Palatino Linotype"/>
          <w:color w:val="000000"/>
        </w:rPr>
        <w:t>.</w:t>
      </w:r>
    </w:p>
    <w:p w14:paraId="7CFDB181" w14:textId="77777777" w:rsidR="000F5BF1" w:rsidRPr="00BE7FF5" w:rsidRDefault="000F5BF1" w:rsidP="000F5BF1">
      <w:pPr>
        <w:pStyle w:val="Prrafodelista"/>
        <w:spacing w:line="360" w:lineRule="auto"/>
        <w:ind w:left="0"/>
        <w:jc w:val="both"/>
        <w:rPr>
          <w:rFonts w:ascii="Palatino Linotype" w:hAnsi="Palatino Linotype" w:cs="Arial"/>
        </w:rPr>
      </w:pPr>
    </w:p>
    <w:p w14:paraId="2B8F9F72" w14:textId="77777777" w:rsidR="00A424F6" w:rsidRPr="00BE7FF5" w:rsidRDefault="00A424F6" w:rsidP="000F5BF1">
      <w:pPr>
        <w:pStyle w:val="Prrafodelista"/>
        <w:ind w:left="0"/>
        <w:rPr>
          <w:rFonts w:ascii="Palatino Linotype" w:hAnsi="Palatino Linotype" w:cs="Arial"/>
        </w:rPr>
      </w:pPr>
    </w:p>
    <w:p w14:paraId="3FE49C60" w14:textId="77777777" w:rsidR="00A424F6" w:rsidRPr="00BE7FF5" w:rsidRDefault="00A424F6" w:rsidP="00A424F6">
      <w:pPr>
        <w:keepNext/>
        <w:keepLines/>
        <w:spacing w:line="360" w:lineRule="auto"/>
        <w:outlineLvl w:val="0"/>
        <w:rPr>
          <w:rFonts w:ascii="Palatino Linotype" w:eastAsiaTheme="majorEastAsia" w:hAnsi="Palatino Linotype" w:cstheme="majorBidi"/>
          <w:b/>
          <w:color w:val="000000" w:themeColor="text1"/>
        </w:rPr>
      </w:pPr>
      <w:bookmarkStart w:id="157" w:name="_Toc87549682"/>
      <w:r w:rsidRPr="00BE7FF5">
        <w:rPr>
          <w:rFonts w:ascii="Palatino Linotype" w:eastAsiaTheme="majorEastAsia" w:hAnsi="Palatino Linotype" w:cstheme="majorBidi"/>
          <w:b/>
          <w:color w:val="000000" w:themeColor="text1"/>
        </w:rPr>
        <w:t>QUINTO. De la versión pública.</w:t>
      </w:r>
      <w:bookmarkEnd w:id="157"/>
    </w:p>
    <w:p w14:paraId="404FDF0C" w14:textId="77777777" w:rsidR="00A424F6" w:rsidRPr="00BE7FF5" w:rsidRDefault="00A424F6" w:rsidP="00A424F6">
      <w:pPr>
        <w:keepNext/>
        <w:keepLines/>
        <w:spacing w:line="360" w:lineRule="auto"/>
        <w:outlineLvl w:val="0"/>
        <w:rPr>
          <w:rFonts w:ascii="Palatino Linotype" w:eastAsiaTheme="majorEastAsia" w:hAnsi="Palatino Linotype" w:cstheme="majorBidi"/>
          <w:b/>
          <w:color w:val="000000" w:themeColor="text1"/>
        </w:rPr>
      </w:pPr>
    </w:p>
    <w:p w14:paraId="532CB6D6" w14:textId="77777777" w:rsidR="00A424F6" w:rsidRPr="00BE7FF5" w:rsidRDefault="00A424F6" w:rsidP="00A424F6">
      <w:pPr>
        <w:keepNext/>
        <w:keepLines/>
        <w:numPr>
          <w:ilvl w:val="0"/>
          <w:numId w:val="4"/>
        </w:numPr>
        <w:tabs>
          <w:tab w:val="left" w:pos="284"/>
          <w:tab w:val="num" w:pos="360"/>
        </w:tabs>
        <w:spacing w:line="360" w:lineRule="auto"/>
        <w:ind w:left="0" w:firstLine="0"/>
        <w:outlineLvl w:val="0"/>
        <w:rPr>
          <w:rFonts w:ascii="Palatino Linotype" w:eastAsiaTheme="majorEastAsia" w:hAnsi="Palatino Linotype" w:cs="Times New Roman"/>
          <w:b/>
          <w:color w:val="000000" w:themeColor="text1"/>
          <w:lang w:eastAsia="es-ES_tradnl"/>
        </w:rPr>
      </w:pPr>
      <w:bookmarkStart w:id="158" w:name="_Toc48135362"/>
      <w:bookmarkStart w:id="159" w:name="_Toc72309902"/>
      <w:bookmarkStart w:id="160" w:name="_Toc73643041"/>
      <w:bookmarkStart w:id="161" w:name="_Toc73911519"/>
      <w:bookmarkStart w:id="162" w:name="_Toc87549683"/>
      <w:r w:rsidRPr="00BE7FF5">
        <w:rPr>
          <w:rFonts w:ascii="Palatino Linotype" w:eastAsiaTheme="majorEastAsia" w:hAnsi="Palatino Linotype" w:cs="Times New Roman"/>
          <w:b/>
          <w:color w:val="000000" w:themeColor="text1"/>
          <w:lang w:eastAsia="es-ES_tradnl"/>
        </w:rPr>
        <w:t>Nociones generales.</w:t>
      </w:r>
      <w:bookmarkEnd w:id="158"/>
      <w:bookmarkEnd w:id="159"/>
      <w:bookmarkEnd w:id="160"/>
      <w:bookmarkEnd w:id="161"/>
      <w:bookmarkEnd w:id="162"/>
      <w:r w:rsidRPr="00BE7FF5">
        <w:rPr>
          <w:rFonts w:ascii="Palatino Linotype" w:eastAsiaTheme="majorEastAsia" w:hAnsi="Palatino Linotype" w:cs="Times New Roman"/>
          <w:b/>
          <w:color w:val="000000" w:themeColor="text1"/>
          <w:lang w:eastAsia="es-ES_tradnl"/>
        </w:rPr>
        <w:t xml:space="preserve"> </w:t>
      </w:r>
    </w:p>
    <w:p w14:paraId="756F03A9" w14:textId="1A63475D" w:rsidR="00A424F6" w:rsidRPr="00BE7FF5" w:rsidRDefault="00A424F6" w:rsidP="000F5BF1">
      <w:pPr>
        <w:numPr>
          <w:ilvl w:val="0"/>
          <w:numId w:val="1"/>
        </w:numPr>
        <w:tabs>
          <w:tab w:val="left" w:pos="284"/>
        </w:tabs>
        <w:spacing w:line="360" w:lineRule="auto"/>
        <w:ind w:left="0" w:right="49" w:firstLine="0"/>
        <w:contextualSpacing/>
        <w:jc w:val="both"/>
        <w:rPr>
          <w:rFonts w:ascii="Palatino Linotype" w:hAnsi="Palatino Linotype" w:cs="Arial"/>
          <w:color w:val="000000"/>
        </w:rPr>
      </w:pPr>
      <w:r w:rsidRPr="00BE7FF5">
        <w:rPr>
          <w:rFonts w:ascii="Palatino Linotype" w:hAnsi="Palatino Linotype" w:cs="Arial"/>
          <w:color w:val="000000"/>
        </w:rPr>
        <w:t xml:space="preserve">Debe destacarse, </w:t>
      </w:r>
      <w:r w:rsidR="005D6E43" w:rsidRPr="00BE7FF5">
        <w:rPr>
          <w:rFonts w:ascii="Palatino Linotype" w:hAnsi="Palatino Linotype" w:cs="Arial"/>
          <w:color w:val="000000"/>
        </w:rPr>
        <w:t>que,</w:t>
      </w:r>
      <w:r w:rsidRPr="00BE7FF5">
        <w:rPr>
          <w:rFonts w:ascii="Palatino Linotype" w:hAnsi="Palatino Linotype" w:cs="Arial"/>
          <w:color w:val="000000"/>
        </w:rPr>
        <w:t xml:space="preserve"> debido de la respuesta del </w:t>
      </w:r>
      <w:r w:rsidRPr="00BE7FF5">
        <w:rPr>
          <w:rFonts w:ascii="Palatino Linotype" w:hAnsi="Palatino Linotype" w:cs="Arial"/>
          <w:b/>
          <w:color w:val="000000"/>
        </w:rPr>
        <w:t xml:space="preserve">SUJETO OBLIGADO </w:t>
      </w:r>
      <w:r w:rsidRPr="00BE7FF5">
        <w:rPr>
          <w:rFonts w:ascii="Palatino Linotype" w:hAnsi="Palatino Linotype" w:cs="Arial"/>
          <w:color w:val="000000"/>
        </w:rPr>
        <w:t>en su Informe Justificado respecto de la información solicitada</w:t>
      </w:r>
      <w:r w:rsidRPr="00BE7FF5">
        <w:rPr>
          <w:rFonts w:ascii="Palatino Linotype" w:hAnsi="Palatino Linotype" w:cs="Arial"/>
          <w:b/>
          <w:color w:val="000000"/>
        </w:rPr>
        <w:t xml:space="preserve">, </w:t>
      </w:r>
      <w:r w:rsidRPr="00BE7FF5">
        <w:rPr>
          <w:rFonts w:ascii="Palatino Linotype" w:hAnsi="Palatino Linotype" w:cs="Arial"/>
          <w:color w:val="000000"/>
        </w:rPr>
        <w:t xml:space="preserve">obran datos personales susceptibles de protegerse, así como información susceptible de clasificarse como reservada, el </w:t>
      </w:r>
      <w:r w:rsidRPr="00BE7FF5">
        <w:rPr>
          <w:rFonts w:ascii="Palatino Linotype" w:hAnsi="Palatino Linotype" w:cs="Arial"/>
          <w:b/>
          <w:bCs/>
          <w:color w:val="000000"/>
        </w:rPr>
        <w:t xml:space="preserve">SUJETO OBLIGADO </w:t>
      </w:r>
      <w:r w:rsidRPr="00BE7FF5">
        <w:rPr>
          <w:rFonts w:ascii="Palatino Linotype" w:hAnsi="Palatino Linotype" w:cs="Arial"/>
          <w:color w:val="000000"/>
        </w:rPr>
        <w:t xml:space="preserve">deberá de hacer la adecuada versión pública, protegiendo los datos que no son susceptibles de ser proporcionados. </w:t>
      </w:r>
    </w:p>
    <w:p w14:paraId="3EEC5505" w14:textId="77777777" w:rsidR="00A424F6" w:rsidRPr="00BE7FF5" w:rsidRDefault="00A424F6" w:rsidP="00A424F6">
      <w:pPr>
        <w:tabs>
          <w:tab w:val="left" w:pos="0"/>
          <w:tab w:val="left" w:pos="284"/>
        </w:tabs>
        <w:spacing w:line="360" w:lineRule="auto"/>
        <w:ind w:right="49"/>
        <w:contextualSpacing/>
        <w:jc w:val="both"/>
        <w:rPr>
          <w:rFonts w:ascii="Palatino Linotype" w:eastAsia="MS Mincho" w:hAnsi="Palatino Linotype"/>
          <w:lang w:val="es-ES"/>
        </w:rPr>
      </w:pPr>
    </w:p>
    <w:p w14:paraId="0B866694" w14:textId="77777777" w:rsidR="00A424F6" w:rsidRPr="00BE7FF5" w:rsidRDefault="00A424F6" w:rsidP="000F5BF1">
      <w:pPr>
        <w:numPr>
          <w:ilvl w:val="0"/>
          <w:numId w:val="1"/>
        </w:numPr>
        <w:tabs>
          <w:tab w:val="left" w:pos="284"/>
        </w:tabs>
        <w:spacing w:line="360" w:lineRule="auto"/>
        <w:ind w:left="0" w:right="49" w:firstLine="0"/>
        <w:contextualSpacing/>
        <w:jc w:val="both"/>
        <w:rPr>
          <w:rFonts w:ascii="Palatino Linotype" w:hAnsi="Palatino Linotype" w:cs="Arial"/>
          <w:color w:val="000000"/>
        </w:rPr>
      </w:pPr>
      <w:r w:rsidRPr="00BE7FF5">
        <w:rPr>
          <w:rFonts w:ascii="Palatino Linotype" w:hAnsi="Palatino Linotype" w:cs="Arial"/>
          <w:color w:val="000000"/>
        </w:rPr>
        <w:t xml:space="preserve">No pasa desapercibido para este Órgano Garante que los </w:t>
      </w:r>
      <w:r w:rsidRPr="00BE7FF5">
        <w:rPr>
          <w:rFonts w:ascii="Palatino Linotype" w:hAnsi="Palatino Linotype" w:cs="Arial"/>
          <w:bCs/>
          <w:color w:val="000000"/>
        </w:rPr>
        <w:t>sujetos obligados</w:t>
      </w:r>
      <w:r w:rsidRPr="00BE7FF5">
        <w:rPr>
          <w:rFonts w:ascii="Palatino Linotype" w:hAnsi="Palatino Linotype" w:cs="Arial"/>
          <w:b/>
          <w:bCs/>
          <w:color w:val="000000"/>
        </w:rPr>
        <w:t xml:space="preserve"> </w:t>
      </w:r>
      <w:r w:rsidRPr="00BE7FF5">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3E19F35D" w14:textId="77777777" w:rsidR="00A424F6" w:rsidRPr="00BE7FF5" w:rsidRDefault="00A424F6" w:rsidP="00A424F6">
      <w:pPr>
        <w:tabs>
          <w:tab w:val="left" w:pos="284"/>
        </w:tabs>
        <w:spacing w:line="360" w:lineRule="auto"/>
        <w:ind w:right="49"/>
        <w:contextualSpacing/>
        <w:jc w:val="both"/>
        <w:rPr>
          <w:rFonts w:ascii="Palatino Linotype" w:hAnsi="Palatino Linotype" w:cs="Arial"/>
          <w:color w:val="000000"/>
        </w:rPr>
      </w:pPr>
    </w:p>
    <w:tbl>
      <w:tblPr>
        <w:tblStyle w:val="Tablanormal1"/>
        <w:tblW w:w="9209" w:type="dxa"/>
        <w:tblLook w:val="04A0" w:firstRow="1" w:lastRow="0" w:firstColumn="1" w:lastColumn="0" w:noHBand="0" w:noVBand="1"/>
      </w:tblPr>
      <w:tblGrid>
        <w:gridCol w:w="2689"/>
        <w:gridCol w:w="6520"/>
      </w:tblGrid>
      <w:tr w:rsidR="00A424F6" w:rsidRPr="00BE7FF5" w14:paraId="73690DCB" w14:textId="77777777" w:rsidTr="002C34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049A0816" w14:textId="77777777" w:rsidR="00A424F6" w:rsidRPr="00BE7FF5" w:rsidRDefault="00A424F6" w:rsidP="002C3458">
            <w:pPr>
              <w:tabs>
                <w:tab w:val="left" w:pos="284"/>
              </w:tabs>
              <w:spacing w:line="360" w:lineRule="auto"/>
              <w:rPr>
                <w:rFonts w:ascii="Palatino Linotype" w:hAnsi="Palatino Linotype"/>
              </w:rPr>
            </w:pPr>
            <w:r w:rsidRPr="00BE7FF5">
              <w:rPr>
                <w:rFonts w:ascii="Palatino Linotype" w:hAnsi="Palatino Linotype" w:cstheme="majorBidi"/>
              </w:rPr>
              <w:lastRenderedPageBreak/>
              <w:t>a) Requisitos previos.</w:t>
            </w:r>
          </w:p>
        </w:tc>
        <w:tc>
          <w:tcPr>
            <w:tcW w:w="6520" w:type="dxa"/>
            <w:hideMark/>
          </w:tcPr>
          <w:p w14:paraId="2434EA8B" w14:textId="572D6811" w:rsidR="00A424F6" w:rsidRPr="00BE7FF5" w:rsidRDefault="00A424F6" w:rsidP="002C3458">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rPr>
            </w:pPr>
            <w:r w:rsidRPr="00BE7FF5">
              <w:rPr>
                <w:rFonts w:ascii="Palatino Linotype" w:hAnsi="Palatino Linotype" w:cs="Arial"/>
                <w:color w:val="000000"/>
              </w:rPr>
              <w:t xml:space="preserve">Los artículos 100 y 122 de la Ley Estatal y de la Ley General, respectivamente, señalan </w:t>
            </w:r>
            <w:r w:rsidR="005D6E43" w:rsidRPr="00BE7FF5">
              <w:rPr>
                <w:rFonts w:ascii="Palatino Linotype" w:hAnsi="Palatino Linotype" w:cs="Arial"/>
                <w:color w:val="000000"/>
              </w:rPr>
              <w:t>que,</w:t>
            </w:r>
            <w:r w:rsidRPr="00BE7FF5">
              <w:rPr>
                <w:rFonts w:ascii="Palatino Linotype" w:hAnsi="Palatino Linotype" w:cs="Arial"/>
                <w:color w:val="000000"/>
              </w:rPr>
              <w:t xml:space="preserve"> si los Sujetos Obligados determinan que la información actualiza alguno de los supuestos de clasificación, es deber de los titulares de las áreas proponer su clasificación y no del Comité de Transparencia. </w:t>
            </w:r>
          </w:p>
          <w:p w14:paraId="1D1692F7" w14:textId="77777777" w:rsidR="00A424F6" w:rsidRPr="00BE7FF5" w:rsidRDefault="00A424F6" w:rsidP="002C3458">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rPr>
            </w:pPr>
            <w:r w:rsidRPr="00BE7FF5">
              <w:rPr>
                <w:rFonts w:ascii="Palatino Linotype" w:hAnsi="Palatino Linotype" w:cs="Arial"/>
                <w:color w:val="000000"/>
              </w:rPr>
              <w:t>Al hacerlo tienen que precisar de qué información se trata, señalando el supuesto de clasificación (confidencialidad o reserva).</w:t>
            </w:r>
          </w:p>
          <w:p w14:paraId="0610D79D" w14:textId="77777777" w:rsidR="00A424F6" w:rsidRPr="00BE7FF5" w:rsidRDefault="00A424F6" w:rsidP="002C3458">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rPr>
            </w:pPr>
            <w:r w:rsidRPr="00BE7FF5">
              <w:rPr>
                <w:rFonts w:ascii="Palatino Linotype" w:hAnsi="Palatino Linotype" w:cs="Arial"/>
                <w:color w:val="000000"/>
              </w:rPr>
              <w:t>Además, se debe señalar el procedimiento, de los tres que establecen los artículos 132 y 106 de la Ley Estatal y General, respectivamente.</w:t>
            </w:r>
          </w:p>
          <w:p w14:paraId="4F2C5942" w14:textId="77777777" w:rsidR="00A424F6" w:rsidRPr="00BE7FF5" w:rsidRDefault="00A424F6" w:rsidP="002C3458">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rPr>
            </w:pPr>
            <w:r w:rsidRPr="00BE7FF5">
              <w:rPr>
                <w:rFonts w:ascii="Palatino Linotype" w:hAnsi="Palatino Linotype" w:cs="Arial"/>
                <w:color w:val="000000"/>
              </w:rPr>
              <w:t xml:space="preserve">El último de estos requisitos previos consiste en que no se pueden emitir acuerdos de carácter general ni particular, esto es, </w:t>
            </w:r>
            <w:r w:rsidRPr="00BE7FF5">
              <w:rPr>
                <w:rFonts w:ascii="Palatino Linotype" w:hAnsi="Palatino Linotype" w:cs="Arial"/>
                <w:color w:val="000000"/>
                <w:u w:val="single"/>
              </w:rPr>
              <w:t>no se puede hacer un acuerdo para clasificar de manera general todos los documentos de un expediente o área, sin</w:t>
            </w:r>
            <w:r w:rsidRPr="00BE7FF5">
              <w:rPr>
                <w:rFonts w:ascii="Palatino Linotype" w:hAnsi="Palatino Linotype" w:cs="Arial"/>
                <w:color w:val="000000"/>
              </w:rPr>
              <w:t xml:space="preserve"> individualizar su análisis y tampoco se puede hacer un acuerdo por cada dato que se vaya a clasificar dentro de un documento con diez datos, por ejemplo, susceptibles de ser clasificados.</w:t>
            </w:r>
          </w:p>
        </w:tc>
      </w:tr>
      <w:tr w:rsidR="00A424F6" w:rsidRPr="00BE7FF5" w14:paraId="4B0AA9F7" w14:textId="77777777" w:rsidTr="002C3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20431644" w14:textId="77777777" w:rsidR="00A424F6" w:rsidRPr="00BE7FF5" w:rsidRDefault="00A424F6" w:rsidP="002C3458">
            <w:pPr>
              <w:tabs>
                <w:tab w:val="left" w:pos="284"/>
              </w:tabs>
              <w:spacing w:line="360" w:lineRule="auto"/>
              <w:rPr>
                <w:rFonts w:ascii="Palatino Linotype" w:hAnsi="Palatino Linotype"/>
              </w:rPr>
            </w:pPr>
            <w:r w:rsidRPr="00BE7FF5">
              <w:rPr>
                <w:rFonts w:ascii="Palatino Linotype" w:hAnsi="Palatino Linotype" w:cstheme="majorBidi"/>
              </w:rPr>
              <w:lastRenderedPageBreak/>
              <w:t>b) Supuestos de clasificación.</w:t>
            </w:r>
          </w:p>
        </w:tc>
        <w:tc>
          <w:tcPr>
            <w:tcW w:w="6520" w:type="dxa"/>
            <w:hideMark/>
          </w:tcPr>
          <w:p w14:paraId="48B9E95F" w14:textId="77777777" w:rsidR="00A424F6" w:rsidRPr="00BE7FF5" w:rsidRDefault="00A424F6" w:rsidP="002C3458">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BE7FF5">
              <w:rPr>
                <w:rFonts w:ascii="Palatino Linotype" w:hAnsi="Palatino Linotype" w:cs="Arial"/>
                <w:color w:val="000000"/>
              </w:rPr>
              <w:t>Las disposiciones constitucionales y legales en la materia establecen los dos supuestos generales para clasificar la información: por reserva y por confidencialidad.</w:t>
            </w:r>
          </w:p>
          <w:p w14:paraId="1F3AC3F8" w14:textId="77777777" w:rsidR="00A424F6" w:rsidRPr="00BE7FF5" w:rsidRDefault="00A424F6" w:rsidP="002C3458">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BE7FF5">
              <w:rPr>
                <w:rFonts w:ascii="Palatino Linotype" w:hAnsi="Palatino Linotype" w:cs="Arial"/>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2C7CCE7F" w14:textId="77777777" w:rsidR="00A424F6" w:rsidRPr="00BE7FF5" w:rsidRDefault="00A424F6" w:rsidP="002C3458">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BE7FF5">
              <w:rPr>
                <w:rFonts w:ascii="Palatino Linotype" w:hAnsi="Palatino Linotype" w:cs="Arial"/>
                <w:color w:val="000000"/>
              </w:rPr>
              <w:t xml:space="preserve">El </w:t>
            </w:r>
            <w:r w:rsidRPr="00BE7FF5">
              <w:rPr>
                <w:rFonts w:ascii="Palatino Linotype" w:hAnsi="Palatino Linotype" w:cs="Arial"/>
                <w:b/>
                <w:color w:val="000000"/>
              </w:rPr>
              <w:t>Sujeto Obligado</w:t>
            </w:r>
            <w:r w:rsidRPr="00BE7FF5">
              <w:rPr>
                <w:rFonts w:ascii="Palatino Linotype" w:hAnsi="Palatino Linotype" w:cs="Arial"/>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A424F6" w:rsidRPr="00BE7FF5" w14:paraId="3529D3BA" w14:textId="77777777" w:rsidTr="002C3458">
        <w:tc>
          <w:tcPr>
            <w:cnfStyle w:val="001000000000" w:firstRow="0" w:lastRow="0" w:firstColumn="1" w:lastColumn="0" w:oddVBand="0" w:evenVBand="0" w:oddHBand="0" w:evenHBand="0" w:firstRowFirstColumn="0" w:firstRowLastColumn="0" w:lastRowFirstColumn="0" w:lastRowLastColumn="0"/>
            <w:tcW w:w="2689" w:type="dxa"/>
            <w:hideMark/>
          </w:tcPr>
          <w:p w14:paraId="73273BAC" w14:textId="77777777" w:rsidR="00A424F6" w:rsidRPr="00BE7FF5" w:rsidRDefault="00A424F6" w:rsidP="002C3458">
            <w:pPr>
              <w:tabs>
                <w:tab w:val="left" w:pos="284"/>
              </w:tabs>
              <w:spacing w:line="360" w:lineRule="auto"/>
              <w:rPr>
                <w:rFonts w:ascii="Palatino Linotype" w:hAnsi="Palatino Linotype"/>
              </w:rPr>
            </w:pPr>
            <w:r w:rsidRPr="00BE7FF5">
              <w:rPr>
                <w:rFonts w:ascii="Palatino Linotype" w:hAnsi="Palatino Linotype" w:cstheme="majorBidi"/>
              </w:rPr>
              <w:lastRenderedPageBreak/>
              <w:t>c) Formalidades para emitir el acuerdo de clasificación.</w:t>
            </w:r>
          </w:p>
        </w:tc>
        <w:tc>
          <w:tcPr>
            <w:tcW w:w="6520" w:type="dxa"/>
            <w:hideMark/>
          </w:tcPr>
          <w:p w14:paraId="4329389C" w14:textId="77777777" w:rsidR="00A424F6" w:rsidRPr="00BE7FF5" w:rsidRDefault="00A424F6" w:rsidP="002C3458">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BE7FF5">
              <w:rPr>
                <w:rFonts w:ascii="Palatino Linotype" w:hAnsi="Palatino Linotype" w:cs="Arial"/>
                <w:color w:val="000000"/>
              </w:rPr>
              <w:t xml:space="preserve">El Comité de Transparencia, según lo dispuesto en los artículos cuenta con las facultades para aprobar, modificar o revocar la clasificación de la información que haya propuesto. </w:t>
            </w:r>
          </w:p>
          <w:p w14:paraId="1F6D8DB8" w14:textId="77777777" w:rsidR="00A424F6" w:rsidRPr="00BE7FF5" w:rsidRDefault="00A424F6" w:rsidP="002C3458">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BE7FF5">
              <w:rPr>
                <w:rFonts w:ascii="Palatino Linotype" w:hAnsi="Palatino Linotype" w:cs="Arial"/>
                <w:color w:val="000000"/>
              </w:rPr>
              <w:t xml:space="preserve">Es necesario que </w:t>
            </w:r>
            <w:r w:rsidRPr="00BE7FF5">
              <w:rPr>
                <w:rFonts w:ascii="Palatino Linotype" w:hAnsi="Palatino Linotype" w:cs="Arial"/>
                <w:b/>
                <w:color w:val="000000"/>
                <w:u w:val="single"/>
              </w:rPr>
              <w:t>el acto reúna con los requisitos elementales</w:t>
            </w:r>
            <w:r w:rsidRPr="00BE7FF5">
              <w:rPr>
                <w:rFonts w:ascii="Palatino Linotype" w:hAnsi="Palatino Linotype" w:cs="Arial"/>
                <w:color w:val="000000"/>
              </w:rPr>
              <w:t>, entre ellos, que la autoridad que va a emitir el acto de autoridad sea la legalmente facultada para ello.</w:t>
            </w:r>
          </w:p>
          <w:p w14:paraId="48E2858A" w14:textId="77777777" w:rsidR="00A424F6" w:rsidRPr="00BE7FF5" w:rsidRDefault="00A424F6" w:rsidP="002C3458">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BE7FF5">
              <w:rPr>
                <w:rFonts w:ascii="Palatino Linotype" w:hAnsi="Palatino Linotype" w:cs="Arial"/>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A424F6" w:rsidRPr="00BE7FF5" w14:paraId="1A504764" w14:textId="77777777" w:rsidTr="002C3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0AC632F" w14:textId="77777777" w:rsidR="00A424F6" w:rsidRPr="00BE7FF5" w:rsidRDefault="00A424F6" w:rsidP="002C3458">
            <w:pPr>
              <w:tabs>
                <w:tab w:val="left" w:pos="284"/>
              </w:tabs>
              <w:spacing w:line="360" w:lineRule="auto"/>
              <w:rPr>
                <w:rFonts w:ascii="Palatino Linotype" w:hAnsi="Palatino Linotype"/>
              </w:rPr>
            </w:pPr>
          </w:p>
          <w:p w14:paraId="1065C909" w14:textId="77777777" w:rsidR="00A424F6" w:rsidRPr="00BE7FF5" w:rsidRDefault="00A424F6" w:rsidP="002C3458">
            <w:pPr>
              <w:tabs>
                <w:tab w:val="left" w:pos="284"/>
              </w:tabs>
              <w:spacing w:line="360" w:lineRule="auto"/>
              <w:jc w:val="both"/>
              <w:rPr>
                <w:rFonts w:ascii="Palatino Linotype" w:hAnsi="Palatino Linotype"/>
              </w:rPr>
            </w:pPr>
            <w:r w:rsidRPr="00BE7FF5">
              <w:rPr>
                <w:rFonts w:ascii="Palatino Linotype" w:hAnsi="Palatino Linotype" w:cs="Arial"/>
                <w:color w:val="000000"/>
              </w:rPr>
              <w:t xml:space="preserve">d) Requisitos de fondo del acuerdo de clasificación. </w:t>
            </w:r>
          </w:p>
        </w:tc>
        <w:tc>
          <w:tcPr>
            <w:tcW w:w="6520" w:type="dxa"/>
            <w:hideMark/>
          </w:tcPr>
          <w:p w14:paraId="2BDE1245" w14:textId="77777777" w:rsidR="00A424F6" w:rsidRPr="00BE7FF5" w:rsidRDefault="00A424F6" w:rsidP="002C3458">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BE7FF5">
              <w:rPr>
                <w:rFonts w:ascii="Palatino Linotype" w:hAnsi="Palatino Linotype" w:cs="Arial"/>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w:t>
            </w:r>
            <w:r w:rsidRPr="00BE7FF5">
              <w:rPr>
                <w:rFonts w:ascii="Palatino Linotype" w:hAnsi="Palatino Linotype" w:cs="Arial"/>
                <w:color w:val="000000"/>
              </w:rPr>
              <w:lastRenderedPageBreak/>
              <w:t xml:space="preserve">ley señala que la carga de la prueba, para justificar las restricciones, corresponde a los </w:t>
            </w:r>
            <w:r w:rsidRPr="00BE7FF5">
              <w:rPr>
                <w:rFonts w:ascii="Palatino Linotype" w:hAnsi="Palatino Linotype" w:cs="Arial"/>
                <w:b/>
                <w:color w:val="000000"/>
              </w:rPr>
              <w:t>Sujetos Obligados</w:t>
            </w:r>
            <w:r w:rsidRPr="00BE7FF5">
              <w:rPr>
                <w:rFonts w:ascii="Palatino Linotype" w:hAnsi="Palatino Linotype" w:cs="Arial"/>
                <w:color w:val="000000"/>
              </w:rPr>
              <w:t xml:space="preserve">, por lo que deberán fundar y motivar debidamente la clasificación. </w:t>
            </w:r>
          </w:p>
          <w:p w14:paraId="016FBD28" w14:textId="1E668BD4" w:rsidR="00A424F6" w:rsidRPr="00BE7FF5" w:rsidRDefault="00A424F6" w:rsidP="002C3458">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BE7FF5">
              <w:rPr>
                <w:rFonts w:ascii="Palatino Linotype" w:hAnsi="Palatino Linotype" w:cs="Arial"/>
                <w:color w:val="000000"/>
              </w:rPr>
              <w:t xml:space="preserve">De lo anterior, se desprende </w:t>
            </w:r>
            <w:r w:rsidR="005D6E43" w:rsidRPr="00BE7FF5">
              <w:rPr>
                <w:rFonts w:ascii="Palatino Linotype" w:hAnsi="Palatino Linotype" w:cs="Arial"/>
                <w:color w:val="000000"/>
              </w:rPr>
              <w:t>que,</w:t>
            </w:r>
            <w:r w:rsidRPr="00BE7FF5">
              <w:rPr>
                <w:rFonts w:ascii="Palatino Linotype" w:hAnsi="Palatino Linotype" w:cs="Arial"/>
                <w:color w:val="000000"/>
              </w:rPr>
              <w:t xml:space="preserve"> para una correcta </w:t>
            </w:r>
            <w:r w:rsidRPr="00BE7FF5">
              <w:rPr>
                <w:rFonts w:ascii="Palatino Linotype" w:hAnsi="Palatino Linotype" w:cs="Arial"/>
                <w:b/>
                <w:color w:val="000000"/>
              </w:rPr>
              <w:t>clasificación total o parcial</w:t>
            </w:r>
            <w:r w:rsidRPr="00BE7FF5">
              <w:rPr>
                <w:rFonts w:ascii="Palatino Linotype" w:hAnsi="Palatino Linotype" w:cs="Arial"/>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6B86413" w14:textId="77777777" w:rsidR="00A424F6" w:rsidRPr="00BE7FF5" w:rsidRDefault="00A424F6" w:rsidP="002C3458">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BE7FF5">
              <w:rPr>
                <w:rFonts w:ascii="Palatino Linotype" w:hAnsi="Palatino Linotype" w:cs="Arial"/>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5AE3FDC0" w14:textId="77777777" w:rsidR="00A424F6" w:rsidRPr="00BE7FF5" w:rsidRDefault="00A424F6" w:rsidP="002C3458">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BE7FF5">
              <w:rPr>
                <w:rFonts w:ascii="Palatino Linotype" w:hAnsi="Palatino Linotype" w:cs="Arial"/>
                <w:color w:val="000000"/>
              </w:rPr>
              <w:t xml:space="preserve">En ese mismo sentido, el numeral trigésimo tercero fracción V de los Lineamientos Generales, precisa que para motivar </w:t>
            </w:r>
            <w:r w:rsidRPr="00BE7FF5">
              <w:rPr>
                <w:rFonts w:ascii="Palatino Linotype" w:hAnsi="Palatino Linotype" w:cs="Arial"/>
                <w:color w:val="000000"/>
              </w:rPr>
              <w:lastRenderedPageBreak/>
              <w:t>la clasificación se deben acreditar las circunstancias de tiempo, modo y lugar.</w:t>
            </w:r>
          </w:p>
          <w:p w14:paraId="778A93AD" w14:textId="77777777" w:rsidR="00A424F6" w:rsidRPr="00BE7FF5" w:rsidRDefault="00A424F6" w:rsidP="002C3458">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BE7FF5">
              <w:rPr>
                <w:rFonts w:ascii="Palatino Linotype" w:hAnsi="Palatino Linotype" w:cs="Arial"/>
                <w:color w:val="000000"/>
              </w:rPr>
              <w:t xml:space="preserve">Ahora bien, </w:t>
            </w:r>
            <w:r w:rsidRPr="00BE7FF5">
              <w:rPr>
                <w:rFonts w:ascii="Palatino Linotype" w:hAnsi="Palatino Linotype" w:cs="Arial"/>
                <w:b/>
                <w:color w:val="000000"/>
                <w:u w:val="single"/>
              </w:rPr>
              <w:t>para cada caso además de fundar y motivar</w:t>
            </w:r>
            <w:r w:rsidRPr="00BE7FF5">
              <w:rPr>
                <w:rFonts w:ascii="Palatino Linotype" w:hAnsi="Palatino Linotype" w:cs="Arial"/>
                <w:color w:val="000000"/>
              </w:rPr>
              <w:t xml:space="preserve">, se debe identificar con claridad que datos contenidos en las documentales que son susceptibles de suprimirse, por ejemplo; </w:t>
            </w:r>
            <w:r w:rsidRPr="00BE7FF5">
              <w:rPr>
                <w:rFonts w:ascii="Palatino Linotype" w:hAnsi="Palatino Linotype" w:cs="Arial"/>
                <w:color w:val="00000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A424F6" w:rsidRPr="00BE7FF5" w14:paraId="670BB475" w14:textId="77777777" w:rsidTr="002C3458">
        <w:tc>
          <w:tcPr>
            <w:cnfStyle w:val="001000000000" w:firstRow="0" w:lastRow="0" w:firstColumn="1" w:lastColumn="0" w:oddVBand="0" w:evenVBand="0" w:oddHBand="0" w:evenHBand="0" w:firstRowFirstColumn="0" w:firstRowLastColumn="0" w:lastRowFirstColumn="0" w:lastRowLastColumn="0"/>
            <w:tcW w:w="2689" w:type="dxa"/>
          </w:tcPr>
          <w:p w14:paraId="14CF7E67" w14:textId="77777777" w:rsidR="00A424F6" w:rsidRPr="00BE7FF5" w:rsidRDefault="00A424F6" w:rsidP="002C3458">
            <w:pPr>
              <w:tabs>
                <w:tab w:val="left" w:pos="284"/>
              </w:tabs>
              <w:spacing w:line="360" w:lineRule="auto"/>
              <w:ind w:right="49"/>
              <w:jc w:val="both"/>
              <w:rPr>
                <w:rFonts w:ascii="Palatino Linotype" w:hAnsi="Palatino Linotype" w:cs="Arial"/>
              </w:rPr>
            </w:pPr>
            <w:r w:rsidRPr="00BE7FF5">
              <w:rPr>
                <w:rFonts w:ascii="Palatino Linotype" w:eastAsia="MS Gothic" w:hAnsi="Palatino Linotype"/>
              </w:rPr>
              <w:lastRenderedPageBreak/>
              <w:t xml:space="preserve">e) Condiciones especiales de la clasificación de la información como confidencial. </w:t>
            </w:r>
          </w:p>
        </w:tc>
        <w:tc>
          <w:tcPr>
            <w:tcW w:w="6520" w:type="dxa"/>
            <w:hideMark/>
          </w:tcPr>
          <w:p w14:paraId="7730FC4C" w14:textId="206800BE" w:rsidR="00A424F6" w:rsidRPr="00BE7FF5" w:rsidRDefault="00A424F6" w:rsidP="002C3458">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BE7FF5">
              <w:rPr>
                <w:rFonts w:ascii="Palatino Linotype" w:hAnsi="Palatino Linotype" w:cs="Arial"/>
                <w:color w:val="000000"/>
              </w:rPr>
              <w:t xml:space="preserve">Los artículos 148 y 120 de la Ley Estatal y de la Ley General, respectivamente, establecen </w:t>
            </w:r>
            <w:r w:rsidR="005D6E43" w:rsidRPr="00BE7FF5">
              <w:rPr>
                <w:rFonts w:ascii="Palatino Linotype" w:hAnsi="Palatino Linotype" w:cs="Arial"/>
                <w:color w:val="000000"/>
              </w:rPr>
              <w:t>que,</w:t>
            </w:r>
            <w:r w:rsidRPr="00BE7FF5">
              <w:rPr>
                <w:rFonts w:ascii="Palatino Linotype" w:hAnsi="Palatino Linotype" w:cs="Arial"/>
                <w:color w:val="000000"/>
              </w:rPr>
              <w:t xml:space="preserve"> aun tratándose de datos personales, se podrán proporcionar, incluso sin solicitar el consentimiento de su titular. </w:t>
            </w:r>
          </w:p>
          <w:p w14:paraId="2D4BE95F" w14:textId="77777777" w:rsidR="00A424F6" w:rsidRPr="00BE7FF5" w:rsidRDefault="00A424F6" w:rsidP="002C3458">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BE7FF5">
              <w:rPr>
                <w:rFonts w:ascii="Palatino Linotype" w:hAnsi="Palatino Linotype" w:cs="Arial"/>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54449B6E" w14:textId="77777777" w:rsidR="00A424F6" w:rsidRPr="00BE7FF5" w:rsidRDefault="00A424F6" w:rsidP="002C3458">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BE7FF5">
              <w:rPr>
                <w:rFonts w:ascii="Palatino Linotype" w:hAnsi="Palatino Linotype" w:cs="Arial"/>
                <w:color w:val="000000"/>
              </w:rPr>
              <w:lastRenderedPageBreak/>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4716E31E" w14:textId="77777777" w:rsidR="00A424F6" w:rsidRPr="00BE7FF5" w:rsidRDefault="00A424F6" w:rsidP="00A424F6">
      <w:pPr>
        <w:tabs>
          <w:tab w:val="left" w:pos="284"/>
        </w:tabs>
        <w:spacing w:line="360" w:lineRule="auto"/>
        <w:contextualSpacing/>
        <w:rPr>
          <w:rFonts w:ascii="Palatino Linotype" w:hAnsi="Palatino Linotype" w:cs="Arial"/>
          <w:color w:val="000000"/>
        </w:rPr>
      </w:pPr>
    </w:p>
    <w:p w14:paraId="5413BDFB" w14:textId="77777777" w:rsidR="00A424F6" w:rsidRPr="00BE7FF5" w:rsidRDefault="00A424F6" w:rsidP="000F5BF1">
      <w:pPr>
        <w:numPr>
          <w:ilvl w:val="0"/>
          <w:numId w:val="1"/>
        </w:numPr>
        <w:tabs>
          <w:tab w:val="left" w:pos="284"/>
        </w:tabs>
        <w:spacing w:line="360" w:lineRule="auto"/>
        <w:ind w:left="0" w:firstLine="0"/>
        <w:contextualSpacing/>
        <w:jc w:val="both"/>
        <w:rPr>
          <w:rFonts w:ascii="Palatino Linotype" w:hAnsi="Palatino Linotype" w:cs="Arial"/>
          <w:color w:val="000000"/>
        </w:rPr>
      </w:pPr>
      <w:r w:rsidRPr="00BE7FF5">
        <w:rPr>
          <w:rFonts w:ascii="Palatino Linotype" w:hAnsi="Palatino Linotype" w:cs="Arial"/>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146C15FC" w14:textId="77777777" w:rsidR="00A424F6" w:rsidRPr="00BE7FF5" w:rsidRDefault="00A424F6" w:rsidP="00A424F6">
      <w:pPr>
        <w:pStyle w:val="Prrafodelista"/>
        <w:tabs>
          <w:tab w:val="left" w:pos="426"/>
        </w:tabs>
        <w:spacing w:line="360" w:lineRule="auto"/>
        <w:ind w:left="0" w:right="51"/>
        <w:jc w:val="both"/>
        <w:rPr>
          <w:rFonts w:ascii="Palatino Linotype" w:hAnsi="Palatino Linotype"/>
          <w:color w:val="000000" w:themeColor="text1"/>
        </w:rPr>
      </w:pPr>
    </w:p>
    <w:p w14:paraId="1194292F" w14:textId="77777777" w:rsidR="00A424F6" w:rsidRPr="00BE7FF5" w:rsidRDefault="00A424F6" w:rsidP="000F5BF1">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rPr>
      </w:pPr>
      <w:r w:rsidRPr="00BE7FF5">
        <w:rPr>
          <w:rFonts w:ascii="Palatino Linotype" w:hAnsi="Palatino Linotype" w:cs="Arial"/>
          <w:color w:val="000000" w:themeColor="text1"/>
          <w:lang w:eastAsia="es-MX"/>
        </w:rPr>
        <w:t xml:space="preserve">Por lo anteriormente expuesto y fundado, este </w:t>
      </w:r>
      <w:r w:rsidRPr="00BE7FF5">
        <w:rPr>
          <w:rFonts w:ascii="Palatino Linotype" w:hAnsi="Palatino Linotype" w:cs="Arial"/>
          <w:b/>
          <w:bCs/>
          <w:color w:val="000000" w:themeColor="text1"/>
          <w:lang w:eastAsia="es-MX"/>
        </w:rPr>
        <w:t>ÓRGANO GARANTE</w:t>
      </w:r>
      <w:r w:rsidRPr="00BE7FF5">
        <w:rPr>
          <w:rFonts w:ascii="Palatino Linotype" w:hAnsi="Palatino Linotype" w:cs="Arial"/>
          <w:color w:val="000000" w:themeColor="text1"/>
          <w:lang w:eastAsia="es-MX"/>
        </w:rPr>
        <w:t xml:space="preserve"> emite los siguientes:</w:t>
      </w:r>
    </w:p>
    <w:p w14:paraId="7BFCB23C" w14:textId="77777777" w:rsidR="00A424F6" w:rsidRPr="00BE7FF5" w:rsidRDefault="00A424F6" w:rsidP="00A424F6">
      <w:pPr>
        <w:pStyle w:val="Prrafodelista"/>
        <w:rPr>
          <w:rFonts w:ascii="Palatino Linotype" w:hAnsi="Palatino Linotype"/>
          <w:color w:val="000000" w:themeColor="text1"/>
        </w:rPr>
      </w:pPr>
    </w:p>
    <w:p w14:paraId="284E908C" w14:textId="77777777" w:rsidR="00A424F6" w:rsidRPr="00BE7FF5" w:rsidRDefault="00A424F6" w:rsidP="00A424F6">
      <w:pPr>
        <w:pStyle w:val="Prrafodelista"/>
        <w:tabs>
          <w:tab w:val="left" w:pos="426"/>
        </w:tabs>
        <w:spacing w:line="360" w:lineRule="auto"/>
        <w:ind w:left="0" w:right="51"/>
        <w:jc w:val="both"/>
        <w:rPr>
          <w:rFonts w:ascii="Palatino Linotype" w:hAnsi="Palatino Linotype"/>
          <w:color w:val="000000" w:themeColor="text1"/>
        </w:rPr>
      </w:pPr>
    </w:p>
    <w:p w14:paraId="690C224C" w14:textId="77777777" w:rsidR="00A424F6" w:rsidRPr="00BE7FF5" w:rsidRDefault="00A424F6" w:rsidP="00A424F6">
      <w:pPr>
        <w:pStyle w:val="Ttulo1"/>
        <w:spacing w:before="0" w:line="360" w:lineRule="auto"/>
        <w:jc w:val="center"/>
        <w:rPr>
          <w:rFonts w:ascii="Palatino Linotype" w:eastAsia="Calibri" w:hAnsi="Palatino Linotype"/>
          <w:b/>
          <w:color w:val="000000" w:themeColor="text1"/>
          <w:sz w:val="24"/>
          <w:szCs w:val="24"/>
          <w:lang w:val="es-ES"/>
        </w:rPr>
      </w:pPr>
      <w:r w:rsidRPr="00BE7FF5">
        <w:rPr>
          <w:rFonts w:ascii="Palatino Linotype" w:eastAsia="Calibri" w:hAnsi="Palatino Linotype"/>
          <w:b/>
          <w:color w:val="000000" w:themeColor="text1"/>
          <w:sz w:val="24"/>
          <w:szCs w:val="24"/>
          <w:lang w:val="es-ES"/>
        </w:rPr>
        <w:t>R E S O L U T I V O S</w:t>
      </w:r>
      <w:bookmarkEnd w:id="151"/>
      <w:bookmarkEnd w:id="152"/>
      <w:bookmarkEnd w:id="153"/>
      <w:bookmarkEnd w:id="154"/>
      <w:bookmarkEnd w:id="155"/>
      <w:bookmarkEnd w:id="156"/>
    </w:p>
    <w:p w14:paraId="118CBCD7" w14:textId="77777777" w:rsidR="00A424F6" w:rsidRPr="00BE7FF5" w:rsidRDefault="00A424F6" w:rsidP="00A424F6">
      <w:pPr>
        <w:spacing w:line="360" w:lineRule="auto"/>
        <w:rPr>
          <w:rFonts w:ascii="Palatino Linotype" w:hAnsi="Palatino Linotype"/>
          <w:lang w:val="es-ES"/>
        </w:rPr>
      </w:pPr>
    </w:p>
    <w:p w14:paraId="5F3547EA" w14:textId="77777777" w:rsidR="00A424F6" w:rsidRPr="00BE7FF5" w:rsidRDefault="00A424F6" w:rsidP="00A424F6">
      <w:pPr>
        <w:spacing w:line="360" w:lineRule="auto"/>
        <w:jc w:val="both"/>
        <w:rPr>
          <w:rFonts w:ascii="Palatino Linotype" w:eastAsia="Times New Roman" w:hAnsi="Palatino Linotype" w:cs="Arial"/>
          <w:lang w:val="es-ES"/>
        </w:rPr>
      </w:pPr>
      <w:r w:rsidRPr="00BE7FF5">
        <w:rPr>
          <w:rFonts w:ascii="Palatino Linotype" w:eastAsia="Times New Roman" w:hAnsi="Palatino Linotype" w:cs="Arial"/>
          <w:b/>
        </w:rPr>
        <w:t>PRIMERO</w:t>
      </w:r>
      <w:r w:rsidRPr="00BE7FF5">
        <w:rPr>
          <w:rFonts w:ascii="Palatino Linotype" w:eastAsia="Times New Roman" w:hAnsi="Palatino Linotype" w:cs="Arial"/>
          <w:lang w:val="es-ES"/>
        </w:rPr>
        <w:t xml:space="preserve">. Resultan fundadas las razones o motivos de inconformidad hechos valer en el Recurso de Revisión </w:t>
      </w:r>
      <w:r w:rsidR="004F3DBA" w:rsidRPr="00BE7FF5">
        <w:rPr>
          <w:rFonts w:ascii="Palatino Linotype" w:hAnsi="Palatino Linotype"/>
          <w:b/>
        </w:rPr>
        <w:t>05043/INFOEM/IP/RR/2023</w:t>
      </w:r>
      <w:r w:rsidRPr="00BE7FF5">
        <w:rPr>
          <w:rFonts w:ascii="Palatino Linotype" w:hAnsi="Palatino Linotype"/>
          <w:b/>
        </w:rPr>
        <w:t>,</w:t>
      </w:r>
      <w:r w:rsidRPr="00BE7FF5">
        <w:rPr>
          <w:rFonts w:ascii="Palatino Linotype" w:eastAsia="Times New Roman" w:hAnsi="Palatino Linotype" w:cs="Arial"/>
          <w:b/>
          <w:lang w:val="es-ES"/>
        </w:rPr>
        <w:t xml:space="preserve"> </w:t>
      </w:r>
      <w:r w:rsidRPr="00BE7FF5">
        <w:rPr>
          <w:rFonts w:ascii="Palatino Linotype" w:eastAsia="Times New Roman" w:hAnsi="Palatino Linotype" w:cs="Arial"/>
          <w:lang w:val="es-ES"/>
        </w:rPr>
        <w:t xml:space="preserve">en términos de los Considerandos </w:t>
      </w:r>
      <w:r w:rsidRPr="00BE7FF5">
        <w:rPr>
          <w:rFonts w:ascii="Palatino Linotype" w:eastAsia="Times New Roman" w:hAnsi="Palatino Linotype" w:cs="Arial"/>
          <w:b/>
          <w:lang w:val="es-ES"/>
        </w:rPr>
        <w:t xml:space="preserve">Cuarto y Quinto </w:t>
      </w:r>
      <w:r w:rsidRPr="00BE7FF5">
        <w:rPr>
          <w:rFonts w:ascii="Palatino Linotype" w:eastAsia="Times New Roman" w:hAnsi="Palatino Linotype" w:cs="Arial"/>
          <w:lang w:val="es-ES"/>
        </w:rPr>
        <w:t xml:space="preserve">de la presente resolución. </w:t>
      </w:r>
    </w:p>
    <w:p w14:paraId="1A14C49C" w14:textId="77777777" w:rsidR="00A424F6" w:rsidRPr="00BE7FF5" w:rsidRDefault="00A424F6" w:rsidP="00A424F6">
      <w:pPr>
        <w:spacing w:line="360" w:lineRule="auto"/>
        <w:jc w:val="both"/>
        <w:rPr>
          <w:rFonts w:ascii="Palatino Linotype" w:eastAsia="Times New Roman" w:hAnsi="Palatino Linotype" w:cs="Arial"/>
          <w:lang w:val="es-ES"/>
        </w:rPr>
      </w:pPr>
    </w:p>
    <w:p w14:paraId="29C75E07" w14:textId="65D84F44" w:rsidR="00A424F6" w:rsidRPr="00BE7FF5" w:rsidRDefault="00A424F6" w:rsidP="00A424F6">
      <w:pPr>
        <w:spacing w:line="360" w:lineRule="auto"/>
        <w:jc w:val="both"/>
        <w:rPr>
          <w:rFonts w:ascii="Palatino Linotype" w:eastAsia="MS Mincho" w:hAnsi="Palatino Linotype" w:cs="Times New Roman"/>
          <w:color w:val="000000" w:themeColor="text1"/>
        </w:rPr>
      </w:pPr>
      <w:bookmarkStart w:id="163" w:name="_Toc503891607"/>
      <w:bookmarkStart w:id="164" w:name="_Toc511647757"/>
      <w:bookmarkStart w:id="165" w:name="_Toc511647818"/>
      <w:bookmarkStart w:id="166" w:name="_Toc477891768"/>
      <w:bookmarkStart w:id="167" w:name="_Toc477891858"/>
      <w:bookmarkStart w:id="168" w:name="_Toc481576259"/>
      <w:bookmarkStart w:id="169" w:name="_Toc492590391"/>
      <w:bookmarkStart w:id="170" w:name="_Toc462653937"/>
      <w:bookmarkStart w:id="171" w:name="_Toc453696502"/>
      <w:bookmarkStart w:id="172" w:name="_Toc454301155"/>
      <w:r w:rsidRPr="00BE7FF5">
        <w:rPr>
          <w:rFonts w:ascii="Palatino Linotype" w:eastAsia="Times New Roman" w:hAnsi="Palatino Linotype" w:cs="Times New Roman"/>
          <w:b/>
        </w:rPr>
        <w:lastRenderedPageBreak/>
        <w:t>SEGUNDO.</w:t>
      </w:r>
      <w:bookmarkEnd w:id="163"/>
      <w:bookmarkEnd w:id="164"/>
      <w:bookmarkEnd w:id="165"/>
      <w:r w:rsidRPr="00BE7FF5">
        <w:rPr>
          <w:rFonts w:ascii="Palatino Linotype" w:eastAsia="Times New Roman" w:hAnsi="Palatino Linotype" w:cs="Times New Roman"/>
          <w:b/>
        </w:rPr>
        <w:t xml:space="preserve"> </w:t>
      </w:r>
      <w:bookmarkEnd w:id="166"/>
      <w:bookmarkEnd w:id="167"/>
      <w:bookmarkEnd w:id="168"/>
      <w:bookmarkEnd w:id="169"/>
      <w:bookmarkEnd w:id="170"/>
      <w:bookmarkEnd w:id="171"/>
      <w:bookmarkEnd w:id="172"/>
      <w:r w:rsidRPr="00BE7FF5">
        <w:rPr>
          <w:rFonts w:ascii="Palatino Linotype" w:eastAsia="MS Mincho" w:hAnsi="Palatino Linotype" w:cs="Times New Roman"/>
          <w:color w:val="000000" w:themeColor="text1"/>
        </w:rPr>
        <w:t xml:space="preserve">Se </w:t>
      </w:r>
      <w:r w:rsidRPr="00BE7FF5">
        <w:rPr>
          <w:rFonts w:ascii="Palatino Linotype" w:eastAsia="MS Mincho" w:hAnsi="Palatino Linotype" w:cs="Times New Roman"/>
          <w:b/>
          <w:color w:val="000000" w:themeColor="text1"/>
        </w:rPr>
        <w:t xml:space="preserve">MODIFICA </w:t>
      </w:r>
      <w:r w:rsidRPr="00BE7FF5">
        <w:rPr>
          <w:rFonts w:ascii="Palatino Linotype" w:eastAsia="MS Mincho" w:hAnsi="Palatino Linotype" w:cs="Times New Roman"/>
          <w:color w:val="000000" w:themeColor="text1"/>
        </w:rPr>
        <w:t xml:space="preserve">la respuesta emitida por el </w:t>
      </w:r>
      <w:r w:rsidR="00721E71" w:rsidRPr="00BE7FF5">
        <w:rPr>
          <w:rFonts w:ascii="Palatino Linotype" w:hAnsi="Palatino Linotype"/>
          <w:b/>
          <w:bCs/>
          <w:color w:val="000000"/>
        </w:rPr>
        <w:t xml:space="preserve">Organismo Público Descentralizado Municipal para la Prestación de Los Servicios de Agua Potable Alcantarillado y Saneamiento de Cuautitlán Izcalli denominado OPERAGUA, O.P.D.M. </w:t>
      </w:r>
      <w:r w:rsidRPr="00BE7FF5">
        <w:rPr>
          <w:rFonts w:ascii="Palatino Linotype" w:eastAsia="MS Mincho" w:hAnsi="Palatino Linotype" w:cs="Times New Roman"/>
          <w:color w:val="000000" w:themeColor="text1"/>
        </w:rPr>
        <w:t xml:space="preserve">y se </w:t>
      </w:r>
      <w:r w:rsidRPr="00BE7FF5">
        <w:rPr>
          <w:rFonts w:ascii="Palatino Linotype" w:eastAsia="MS Mincho" w:hAnsi="Palatino Linotype" w:cs="Times New Roman"/>
          <w:b/>
          <w:color w:val="000000" w:themeColor="text1"/>
        </w:rPr>
        <w:t>ORDENA</w:t>
      </w:r>
      <w:r w:rsidRPr="00BE7FF5">
        <w:rPr>
          <w:rFonts w:ascii="Palatino Linotype" w:eastAsia="MS Mincho" w:hAnsi="Palatino Linotype" w:cs="Times New Roman"/>
          <w:color w:val="000000" w:themeColor="text1"/>
        </w:rPr>
        <w:t xml:space="preserve"> entregar vía Sistema de Acceso a la Información Mexiquense </w:t>
      </w:r>
      <w:r w:rsidRPr="00BE7FF5">
        <w:rPr>
          <w:rFonts w:ascii="Palatino Linotype" w:eastAsia="MS Mincho" w:hAnsi="Palatino Linotype" w:cs="Times New Roman"/>
          <w:b/>
          <w:color w:val="000000" w:themeColor="text1"/>
        </w:rPr>
        <w:t>(SAIMEX)</w:t>
      </w:r>
      <w:r w:rsidRPr="00BE7FF5">
        <w:rPr>
          <w:rFonts w:ascii="Palatino Linotype" w:eastAsia="MS Mincho" w:hAnsi="Palatino Linotype" w:cs="Times New Roman"/>
          <w:color w:val="000000" w:themeColor="text1"/>
        </w:rPr>
        <w:t>, la siguiente información</w:t>
      </w:r>
      <w:bookmarkStart w:id="173" w:name="_Toc503891610"/>
      <w:bookmarkStart w:id="174" w:name="_Toc453696503"/>
      <w:bookmarkStart w:id="175" w:name="_Toc454301156"/>
      <w:bookmarkStart w:id="176" w:name="_Toc462653938"/>
      <w:bookmarkStart w:id="177" w:name="_Toc477891769"/>
      <w:bookmarkStart w:id="178" w:name="_Toc477891859"/>
      <w:bookmarkStart w:id="179" w:name="_Toc481576260"/>
      <w:bookmarkStart w:id="180" w:name="_Toc492590392"/>
      <w:r w:rsidRPr="00BE7FF5">
        <w:rPr>
          <w:rFonts w:ascii="Palatino Linotype" w:eastAsia="MS Mincho" w:hAnsi="Palatino Linotype" w:cs="Times New Roman"/>
          <w:color w:val="000000" w:themeColor="text1"/>
        </w:rPr>
        <w:t xml:space="preserve"> de ser el caso en versión pública, </w:t>
      </w:r>
      <w:r w:rsidR="00721E71" w:rsidRPr="00BE7FF5">
        <w:rPr>
          <w:rFonts w:ascii="Palatino Linotype" w:hAnsi="Palatino Linotype" w:cs="Arial"/>
          <w:b/>
        </w:rPr>
        <w:t xml:space="preserve">al </w:t>
      </w:r>
      <w:r w:rsidR="005E6143" w:rsidRPr="00BE7FF5">
        <w:rPr>
          <w:rFonts w:ascii="Palatino Linotype" w:hAnsi="Palatino Linotype" w:cs="Arial"/>
          <w:b/>
        </w:rPr>
        <w:t>s</w:t>
      </w:r>
      <w:r w:rsidR="006E7CCD" w:rsidRPr="00BE7FF5">
        <w:rPr>
          <w:rFonts w:ascii="Palatino Linotype" w:hAnsi="Palatino Linotype" w:cs="Arial"/>
          <w:b/>
        </w:rPr>
        <w:t>iete</w:t>
      </w:r>
      <w:r w:rsidR="00721E71" w:rsidRPr="00BE7FF5">
        <w:rPr>
          <w:rFonts w:ascii="Palatino Linotype" w:hAnsi="Palatino Linotype" w:cs="Arial"/>
          <w:b/>
        </w:rPr>
        <w:t xml:space="preserve"> de agosto de 2023</w:t>
      </w:r>
      <w:r w:rsidRPr="00BE7FF5">
        <w:rPr>
          <w:rFonts w:ascii="Palatino Linotype" w:eastAsia="MS Mincho" w:hAnsi="Palatino Linotype" w:cs="Times New Roman"/>
          <w:color w:val="000000" w:themeColor="text1"/>
        </w:rPr>
        <w:t>:</w:t>
      </w:r>
    </w:p>
    <w:p w14:paraId="606F05B6" w14:textId="77777777" w:rsidR="00A424F6" w:rsidRPr="00BE7FF5" w:rsidRDefault="00A424F6" w:rsidP="00A424F6">
      <w:pPr>
        <w:spacing w:line="360" w:lineRule="auto"/>
        <w:jc w:val="both"/>
        <w:rPr>
          <w:rFonts w:ascii="Palatino Linotype" w:hAnsi="Palatino Linotype" w:cs="Arial"/>
          <w:b/>
        </w:rPr>
      </w:pPr>
    </w:p>
    <w:p w14:paraId="1E3B08C9" w14:textId="016FE127" w:rsidR="00A424F6" w:rsidRPr="00BE7FF5" w:rsidRDefault="00A424F6" w:rsidP="003E7A20">
      <w:pPr>
        <w:pStyle w:val="Prrafodelista"/>
        <w:numPr>
          <w:ilvl w:val="0"/>
          <w:numId w:val="5"/>
        </w:numPr>
        <w:spacing w:line="360" w:lineRule="auto"/>
        <w:jc w:val="both"/>
        <w:rPr>
          <w:rFonts w:ascii="Palatino Linotype" w:hAnsi="Palatino Linotype" w:cs="Arial"/>
          <w:b/>
        </w:rPr>
      </w:pPr>
      <w:r w:rsidRPr="00BE7FF5">
        <w:rPr>
          <w:rFonts w:ascii="Palatino Linotype" w:hAnsi="Palatino Linotype" w:cs="Arial"/>
          <w:b/>
        </w:rPr>
        <w:t>Documento donde conste o se advierta</w:t>
      </w:r>
      <w:r w:rsidR="003E7A20" w:rsidRPr="00BE7FF5">
        <w:rPr>
          <w:rFonts w:ascii="Palatino Linotype" w:hAnsi="Palatino Linotype" w:cs="Arial"/>
          <w:b/>
        </w:rPr>
        <w:t xml:space="preserve"> </w:t>
      </w:r>
      <w:r w:rsidR="0040012C" w:rsidRPr="00BE7FF5">
        <w:rPr>
          <w:rFonts w:ascii="Palatino Linotype" w:hAnsi="Palatino Linotype" w:cs="Arial"/>
          <w:b/>
        </w:rPr>
        <w:t xml:space="preserve">la información </w:t>
      </w:r>
      <w:r w:rsidR="006E7CCD" w:rsidRPr="00BE7FF5">
        <w:rPr>
          <w:rFonts w:ascii="Palatino Linotype" w:hAnsi="Palatino Linotype" w:cs="Arial"/>
          <w:b/>
        </w:rPr>
        <w:t>solicitada de</w:t>
      </w:r>
      <w:r w:rsidR="003E7A20" w:rsidRPr="00BE7FF5">
        <w:rPr>
          <w:rFonts w:ascii="Palatino Linotype" w:hAnsi="Palatino Linotype" w:cs="Arial"/>
          <w:b/>
        </w:rPr>
        <w:t xml:space="preserve"> los</w:t>
      </w:r>
      <w:r w:rsidR="00962E96" w:rsidRPr="00BE7FF5">
        <w:rPr>
          <w:rFonts w:ascii="Palatino Linotype" w:hAnsi="Palatino Linotype" w:cs="Arial"/>
          <w:b/>
        </w:rPr>
        <w:t xml:space="preserve"> bienes faltantes </w:t>
      </w:r>
      <w:r w:rsidR="003E7A20" w:rsidRPr="00BE7FF5">
        <w:rPr>
          <w:rFonts w:ascii="Palatino Linotype" w:hAnsi="Palatino Linotype" w:cs="Arial"/>
          <w:b/>
        </w:rPr>
        <w:t xml:space="preserve">propiedad del </w:t>
      </w:r>
      <w:r w:rsidR="00D5244E" w:rsidRPr="00BE7FF5">
        <w:rPr>
          <w:rFonts w:ascii="Palatino Linotype" w:hAnsi="Palatino Linotype"/>
          <w:b/>
          <w:bCs/>
          <w:color w:val="000000"/>
        </w:rPr>
        <w:t>Organismo Público Descentralizado Municipal para la Prestación de Los Servicios de Agua Potable Alcantarillado y Saneamiento de Cuautitlán Izcalli denominado OPERAGUA, O.P.D.M.</w:t>
      </w:r>
    </w:p>
    <w:p w14:paraId="59CCCF8D" w14:textId="77777777" w:rsidR="003E7A20" w:rsidRPr="00BE7FF5" w:rsidRDefault="003E7A20" w:rsidP="003E7A20">
      <w:pPr>
        <w:pStyle w:val="Prrafodelista"/>
        <w:spacing w:line="360" w:lineRule="auto"/>
        <w:ind w:left="1069"/>
        <w:jc w:val="both"/>
        <w:rPr>
          <w:rFonts w:ascii="Palatino Linotype" w:hAnsi="Palatino Linotype" w:cs="Arial"/>
          <w:b/>
        </w:rPr>
      </w:pPr>
    </w:p>
    <w:p w14:paraId="21432778" w14:textId="77777777" w:rsidR="00A424F6" w:rsidRPr="00BE7FF5" w:rsidRDefault="00A424F6" w:rsidP="00A424F6">
      <w:pPr>
        <w:spacing w:line="360" w:lineRule="auto"/>
        <w:jc w:val="both"/>
        <w:rPr>
          <w:rFonts w:ascii="Palatino Linotype" w:eastAsia="Calibri" w:hAnsi="Palatino Linotype" w:cs="Arial"/>
        </w:rPr>
      </w:pPr>
      <w:r w:rsidRPr="00BE7FF5">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w:t>
      </w:r>
      <w:r w:rsidR="003E7A20" w:rsidRPr="00BE7FF5">
        <w:rPr>
          <w:rFonts w:ascii="Palatino Linotype" w:eastAsia="Calibri" w:hAnsi="Palatino Linotype" w:cs="Arial"/>
        </w:rPr>
        <w:t xml:space="preserve">para que de ser el caso </w:t>
      </w:r>
      <w:r w:rsidRPr="00BE7FF5">
        <w:rPr>
          <w:rFonts w:ascii="Palatino Linotype" w:eastAsia="Calibri" w:hAnsi="Palatino Linotype" w:cs="Arial"/>
        </w:rPr>
        <w:t xml:space="preserve">funde y motive las razones sobre los datos que se supriman o eliminen dentro del soporte documental respectivo objeto de las versiones públicas que se formulen y se pongan a disposición de </w:t>
      </w:r>
      <w:r w:rsidRPr="00BE7FF5">
        <w:rPr>
          <w:rFonts w:ascii="Palatino Linotype" w:eastAsia="Calibri" w:hAnsi="Palatino Linotype" w:cs="Arial"/>
          <w:b/>
        </w:rPr>
        <w:t>EL RECURRENTE</w:t>
      </w:r>
      <w:r w:rsidRPr="00BE7FF5">
        <w:rPr>
          <w:rFonts w:ascii="Palatino Linotype" w:eastAsia="Calibri" w:hAnsi="Palatino Linotype" w:cs="Arial"/>
        </w:rPr>
        <w:t>.</w:t>
      </w:r>
    </w:p>
    <w:p w14:paraId="284DF8DE" w14:textId="77777777" w:rsidR="00A424F6" w:rsidRPr="00BE7FF5" w:rsidRDefault="00A424F6" w:rsidP="00A424F6">
      <w:pPr>
        <w:spacing w:line="360" w:lineRule="auto"/>
        <w:jc w:val="both"/>
        <w:rPr>
          <w:rFonts w:ascii="Palatino Linotype" w:eastAsia="Calibri" w:hAnsi="Palatino Linotype" w:cs="Arial"/>
          <w:b/>
        </w:rPr>
      </w:pPr>
    </w:p>
    <w:p w14:paraId="5251210F" w14:textId="77777777" w:rsidR="00A424F6" w:rsidRPr="00BE7FF5" w:rsidRDefault="00A424F6" w:rsidP="00A424F6">
      <w:pPr>
        <w:tabs>
          <w:tab w:val="left" w:pos="8080"/>
        </w:tabs>
        <w:spacing w:line="360" w:lineRule="auto"/>
        <w:ind w:right="49"/>
        <w:jc w:val="both"/>
        <w:rPr>
          <w:rFonts w:ascii="Palatino Linotype" w:eastAsia="Times New Roman" w:hAnsi="Palatino Linotype" w:cs="Times New Roman"/>
          <w:shd w:val="clear" w:color="auto" w:fill="FFFFFF"/>
        </w:rPr>
      </w:pPr>
      <w:bookmarkStart w:id="181" w:name="_Toc511647758"/>
      <w:bookmarkStart w:id="182" w:name="_Toc511647819"/>
      <w:r w:rsidRPr="00BE7FF5">
        <w:rPr>
          <w:rFonts w:ascii="Palatino Linotype" w:eastAsia="Times New Roman" w:hAnsi="Palatino Linotype" w:cs="Times New Roman"/>
          <w:b/>
        </w:rPr>
        <w:t>TERCERO.</w:t>
      </w:r>
      <w:bookmarkEnd w:id="173"/>
      <w:bookmarkEnd w:id="181"/>
      <w:bookmarkEnd w:id="182"/>
      <w:r w:rsidRPr="00BE7FF5">
        <w:rPr>
          <w:rFonts w:ascii="Palatino Linotype" w:eastAsia="Times New Roman" w:hAnsi="Palatino Linotype" w:cs="Times New Roman"/>
          <w:b/>
        </w:rPr>
        <w:t xml:space="preserve"> </w:t>
      </w:r>
      <w:bookmarkEnd w:id="174"/>
      <w:bookmarkEnd w:id="175"/>
      <w:bookmarkEnd w:id="176"/>
      <w:bookmarkEnd w:id="177"/>
      <w:bookmarkEnd w:id="178"/>
      <w:bookmarkEnd w:id="179"/>
      <w:bookmarkEnd w:id="180"/>
      <w:r w:rsidRPr="00BE7FF5">
        <w:rPr>
          <w:rFonts w:ascii="Palatino Linotype" w:hAnsi="Palatino Linotype" w:cs="Arial"/>
          <w:b/>
          <w:color w:val="222222"/>
          <w:shd w:val="clear" w:color="auto" w:fill="FFFFFF"/>
        </w:rPr>
        <w:t>NOTIFÍQUESE</w:t>
      </w:r>
      <w:r w:rsidRPr="00BE7FF5">
        <w:rPr>
          <w:rFonts w:ascii="Palatino Linotype" w:hAnsi="Palatino Linotype" w:cs="Arial"/>
          <w:color w:val="222222"/>
          <w:shd w:val="clear" w:color="auto" w:fill="FFFFFF"/>
        </w:rPr>
        <w:t xml:space="preserve"> la presente resolución al Titular de la Unidad de Transparencia del Sujeto Obligado, para que conforme al artículo 186 último </w:t>
      </w:r>
      <w:r w:rsidRPr="00BE7FF5">
        <w:rPr>
          <w:rFonts w:ascii="Palatino Linotype" w:hAnsi="Palatino Linotype" w:cs="Arial"/>
          <w:color w:val="222222"/>
          <w:shd w:val="clear" w:color="auto" w:fill="FFFFFF"/>
        </w:rPr>
        <w:lastRenderedPageBreak/>
        <w:t xml:space="preserve">párrafo, 189 segundo párrafo y 194 de la Ley de Transparencia y Acceso a la Información Pública del Estado de México y Municipios; dé cumplimiento a lo ordenado dentro del </w:t>
      </w:r>
      <w:r w:rsidRPr="00BE7FF5">
        <w:rPr>
          <w:rFonts w:ascii="Palatino Linotype" w:hAnsi="Palatino Linotype" w:cs="Arial"/>
          <w:b/>
          <w:bCs/>
          <w:color w:val="222222"/>
          <w:shd w:val="clear" w:color="auto" w:fill="FFFFFF"/>
        </w:rPr>
        <w:t>plazo de diez días hábiles</w:t>
      </w:r>
      <w:r w:rsidRPr="00BE7FF5">
        <w:rPr>
          <w:rFonts w:ascii="Palatino Linotype" w:hAnsi="Palatino Linotype" w:cs="Arial"/>
          <w:color w:val="222222"/>
          <w:shd w:val="clear" w:color="auto" w:fill="FFFFFF"/>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Pr="00BE7FF5">
        <w:rPr>
          <w:rFonts w:ascii="Palatino Linotype" w:eastAsia="Times New Roman" w:hAnsi="Palatino Linotype" w:cs="Times New Roman"/>
          <w:shd w:val="clear" w:color="auto" w:fill="FFFFFF"/>
        </w:rPr>
        <w:t>.</w:t>
      </w:r>
    </w:p>
    <w:p w14:paraId="0D6E1013" w14:textId="77777777" w:rsidR="00A424F6" w:rsidRPr="00BE7FF5" w:rsidRDefault="00A424F6" w:rsidP="00A424F6">
      <w:pPr>
        <w:tabs>
          <w:tab w:val="left" w:pos="8080"/>
        </w:tabs>
        <w:spacing w:line="360" w:lineRule="auto"/>
        <w:ind w:right="49"/>
        <w:jc w:val="both"/>
        <w:rPr>
          <w:rFonts w:ascii="Palatino Linotype" w:eastAsia="Times New Roman" w:hAnsi="Palatino Linotype" w:cs="Times New Roman"/>
          <w:shd w:val="clear" w:color="auto" w:fill="FFFFFF"/>
        </w:rPr>
      </w:pPr>
    </w:p>
    <w:p w14:paraId="526B514A" w14:textId="77777777" w:rsidR="00A424F6" w:rsidRPr="00BE7FF5" w:rsidRDefault="00A424F6" w:rsidP="00A424F6">
      <w:pPr>
        <w:spacing w:line="360" w:lineRule="auto"/>
        <w:jc w:val="both"/>
        <w:rPr>
          <w:rFonts w:ascii="Palatino Linotype" w:eastAsia="Calibri" w:hAnsi="Palatino Linotype" w:cs="Arial"/>
          <w:bCs/>
        </w:rPr>
      </w:pPr>
      <w:r w:rsidRPr="00BE7FF5">
        <w:rPr>
          <w:rFonts w:ascii="Palatino Linotype" w:hAnsi="Palatino Linotype" w:cs="Arial"/>
          <w:b/>
        </w:rPr>
        <w:t xml:space="preserve">CUARTO. </w:t>
      </w:r>
      <w:r w:rsidRPr="00BE7FF5">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BE7FF5">
        <w:rPr>
          <w:rFonts w:ascii="Palatino Linotype" w:eastAsia="Calibri" w:hAnsi="Palatino Linotype" w:cs="Arial"/>
          <w:b/>
          <w:bCs/>
        </w:rPr>
        <w:t>SUJETO OBLIGADO</w:t>
      </w:r>
      <w:r w:rsidRPr="00BE7FF5">
        <w:rPr>
          <w:rFonts w:ascii="Palatino Linotype" w:eastAsia="Calibri" w:hAnsi="Palatino Linotype" w:cs="Arial"/>
          <w:bCs/>
        </w:rPr>
        <w:t xml:space="preserve"> de manera fundada y motivada, podrá solicitar una ampliación de plazo para el cumplimiento de la presente resolución.</w:t>
      </w:r>
    </w:p>
    <w:p w14:paraId="7A1A5A0C" w14:textId="77777777" w:rsidR="00A424F6" w:rsidRPr="00BE7FF5" w:rsidRDefault="00A424F6" w:rsidP="00A424F6">
      <w:pPr>
        <w:spacing w:line="360" w:lineRule="auto"/>
        <w:jc w:val="both"/>
        <w:rPr>
          <w:rFonts w:ascii="Palatino Linotype" w:eastAsia="Calibri" w:hAnsi="Palatino Linotype" w:cs="Arial"/>
          <w:bCs/>
        </w:rPr>
      </w:pPr>
    </w:p>
    <w:p w14:paraId="5FFD7A37" w14:textId="77777777" w:rsidR="00A424F6" w:rsidRPr="00BE7FF5" w:rsidRDefault="00A424F6" w:rsidP="00A424F6">
      <w:pPr>
        <w:tabs>
          <w:tab w:val="left" w:pos="8080"/>
        </w:tabs>
        <w:spacing w:line="360" w:lineRule="auto"/>
        <w:ind w:right="49"/>
        <w:jc w:val="both"/>
        <w:rPr>
          <w:rFonts w:ascii="Palatino Linotype" w:eastAsia="Times New Roman" w:hAnsi="Palatino Linotype" w:cs="Times New Roman"/>
          <w:lang w:val="es-ES" w:eastAsia="es-MX"/>
        </w:rPr>
      </w:pPr>
      <w:bookmarkStart w:id="183" w:name="_Toc492590393"/>
      <w:bookmarkStart w:id="184" w:name="_Toc503891611"/>
      <w:bookmarkStart w:id="185" w:name="_Toc511647759"/>
      <w:bookmarkStart w:id="186" w:name="_Toc511647820"/>
      <w:r w:rsidRPr="00BE7FF5">
        <w:rPr>
          <w:rFonts w:ascii="Palatino Linotype" w:eastAsia="Times New Roman" w:hAnsi="Palatino Linotype" w:cs="Times New Roman"/>
          <w:b/>
        </w:rPr>
        <w:t xml:space="preserve">QUINTO. </w:t>
      </w:r>
      <w:r w:rsidRPr="00BE7FF5">
        <w:rPr>
          <w:rFonts w:ascii="Palatino Linotype" w:eastAsia="Times New Roman" w:hAnsi="Palatino Linotype" w:cs="Times New Roman"/>
        </w:rPr>
        <w:t>Notifíquese</w:t>
      </w:r>
      <w:bookmarkEnd w:id="183"/>
      <w:bookmarkEnd w:id="184"/>
      <w:bookmarkEnd w:id="185"/>
      <w:bookmarkEnd w:id="186"/>
      <w:r w:rsidRPr="00BE7FF5">
        <w:rPr>
          <w:rFonts w:ascii="Palatino Linotype" w:eastAsia="Times New Roman" w:hAnsi="Palatino Linotype" w:cs="Times New Roman"/>
        </w:rPr>
        <w:t xml:space="preserve"> a </w:t>
      </w:r>
      <w:r w:rsidRPr="00BE7FF5">
        <w:rPr>
          <w:rFonts w:ascii="Palatino Linotype" w:eastAsia="Times New Roman" w:hAnsi="Palatino Linotype" w:cs="Times New Roman"/>
          <w:b/>
        </w:rPr>
        <w:t>EL RECURRENTE</w:t>
      </w:r>
      <w:r w:rsidRPr="00BE7FF5">
        <w:rPr>
          <w:rFonts w:ascii="Palatino Linotype" w:eastAsia="Times New Roman" w:hAnsi="Palatino Linotype" w:cs="Times New Roman"/>
        </w:rPr>
        <w:t xml:space="preserve"> la presente</w:t>
      </w:r>
      <w:r w:rsidRPr="00BE7FF5">
        <w:rPr>
          <w:rFonts w:ascii="Palatino Linotype" w:eastAsia="Times New Roman" w:hAnsi="Palatino Linotype" w:cs="Times New Roman"/>
          <w:lang w:val="es-ES" w:eastAsia="es-MX"/>
        </w:rPr>
        <w:t xml:space="preserve"> resolución, vía SAIMEX.</w:t>
      </w:r>
    </w:p>
    <w:p w14:paraId="1A467390" w14:textId="77777777" w:rsidR="00A424F6" w:rsidRPr="00BE7FF5" w:rsidRDefault="00A424F6" w:rsidP="00A424F6">
      <w:pPr>
        <w:tabs>
          <w:tab w:val="left" w:pos="8080"/>
        </w:tabs>
        <w:spacing w:line="360" w:lineRule="auto"/>
        <w:ind w:right="49"/>
        <w:jc w:val="both"/>
        <w:rPr>
          <w:rFonts w:ascii="Palatino Linotype" w:eastAsia="Times New Roman" w:hAnsi="Palatino Linotype" w:cs="Times New Roman"/>
          <w:lang w:val="es-ES" w:eastAsia="es-MX"/>
        </w:rPr>
      </w:pPr>
    </w:p>
    <w:p w14:paraId="1BCC1E27" w14:textId="77777777" w:rsidR="00A424F6" w:rsidRPr="00BE7FF5" w:rsidRDefault="00A424F6" w:rsidP="00A424F6">
      <w:pPr>
        <w:shd w:val="clear" w:color="auto" w:fill="FFFFFF"/>
        <w:spacing w:line="360" w:lineRule="auto"/>
        <w:jc w:val="both"/>
        <w:rPr>
          <w:rFonts w:ascii="Palatino Linotype" w:eastAsia="Times New Roman" w:hAnsi="Palatino Linotype" w:cs="Times New Roman"/>
          <w:lang w:val="es-ES" w:eastAsia="es-MX"/>
        </w:rPr>
      </w:pPr>
      <w:r w:rsidRPr="00BE7FF5">
        <w:rPr>
          <w:rFonts w:ascii="Palatino Linotype" w:eastAsia="Calibri" w:hAnsi="Palatino Linotype" w:cs="Times New Roman"/>
          <w:b/>
          <w:lang w:val="es-MX" w:eastAsia="en-US"/>
        </w:rPr>
        <w:t>SEXTO.</w:t>
      </w:r>
      <w:r w:rsidRPr="00BE7FF5">
        <w:rPr>
          <w:rFonts w:ascii="Palatino Linotype" w:eastAsia="Calibri" w:hAnsi="Palatino Linotype" w:cs="Times New Roman"/>
          <w:lang w:val="es-MX" w:eastAsia="en-US"/>
        </w:rPr>
        <w:t xml:space="preserve"> </w:t>
      </w:r>
      <w:r w:rsidRPr="00BE7FF5">
        <w:rPr>
          <w:rFonts w:ascii="Palatino Linotype" w:eastAsia="Times New Roman" w:hAnsi="Palatino Linotype" w:cs="Times New Roman"/>
          <w:lang w:val="es-ES" w:eastAsia="es-MX"/>
        </w:rPr>
        <w:t xml:space="preserve">Se hace del conocimiento de </w:t>
      </w:r>
      <w:r w:rsidRPr="00BE7FF5">
        <w:rPr>
          <w:rFonts w:ascii="Palatino Linotype" w:eastAsia="Times New Roman" w:hAnsi="Palatino Linotype" w:cs="Times New Roman"/>
          <w:b/>
          <w:lang w:val="es-ES" w:eastAsia="es-MX"/>
        </w:rPr>
        <w:t>EL RECURRENTE</w:t>
      </w:r>
      <w:r w:rsidRPr="00BE7FF5">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BE7FF5">
        <w:rPr>
          <w:rFonts w:ascii="Palatino Linotype" w:eastAsia="Times New Roman" w:hAnsi="Palatino Linotype" w:cs="Times New Roman"/>
          <w:bCs/>
          <w:lang w:val="es-ES" w:eastAsia="es-MX"/>
        </w:rPr>
        <w:t>vía juicio de amparo</w:t>
      </w:r>
      <w:r w:rsidRPr="00BE7FF5">
        <w:rPr>
          <w:rFonts w:ascii="Palatino Linotype" w:eastAsia="Times New Roman" w:hAnsi="Palatino Linotype" w:cs="Times New Roman"/>
          <w:lang w:val="es-ES" w:eastAsia="es-MX"/>
        </w:rPr>
        <w:t> en los términos de las leyes aplicables.</w:t>
      </w:r>
    </w:p>
    <w:p w14:paraId="00AD728C" w14:textId="77777777" w:rsidR="00A424F6" w:rsidRPr="00BE7FF5" w:rsidRDefault="00A424F6" w:rsidP="00A424F6">
      <w:pPr>
        <w:shd w:val="clear" w:color="auto" w:fill="FFFFFF"/>
        <w:spacing w:line="360" w:lineRule="auto"/>
        <w:jc w:val="both"/>
        <w:rPr>
          <w:rFonts w:ascii="Palatino Linotype" w:eastAsia="Times New Roman" w:hAnsi="Palatino Linotype" w:cs="Times New Roman"/>
          <w:lang w:val="es-ES" w:eastAsia="es-MX"/>
        </w:rPr>
      </w:pPr>
    </w:p>
    <w:p w14:paraId="19101710" w14:textId="2CB2D195" w:rsidR="00A424F6" w:rsidRPr="004C0E2D" w:rsidRDefault="00BE7FF5" w:rsidP="00A424F6">
      <w:pPr>
        <w:spacing w:line="360" w:lineRule="auto"/>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86912" behindDoc="0" locked="0" layoutInCell="1" allowOverlap="1" wp14:anchorId="631F1DE3" wp14:editId="2E13EA8F">
                <wp:simplePos x="0" y="0"/>
                <wp:positionH relativeFrom="column">
                  <wp:posOffset>34290</wp:posOffset>
                </wp:positionH>
                <wp:positionV relativeFrom="paragraph">
                  <wp:posOffset>3056254</wp:posOffset>
                </wp:positionV>
                <wp:extent cx="5562600" cy="3381375"/>
                <wp:effectExtent l="0" t="0" r="19050" b="28575"/>
                <wp:wrapNone/>
                <wp:docPr id="2" name="Conector recto 2"/>
                <wp:cNvGraphicFramePr/>
                <a:graphic xmlns:a="http://schemas.openxmlformats.org/drawingml/2006/main">
                  <a:graphicData uri="http://schemas.microsoft.com/office/word/2010/wordprocessingShape">
                    <wps:wsp>
                      <wps:cNvCnPr/>
                      <wps:spPr>
                        <a:xfrm>
                          <a:off x="0" y="0"/>
                          <a:ext cx="5562600" cy="3381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B9D329" id="Conector recto 2"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2.7pt,240.65pt" to="440.7pt,5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" strokecolor="#5b9bd5 [3204]" strokeweight=".5pt">
                <v:stroke joinstyle="miter"/>
              </v:line>
            </w:pict>
          </mc:Fallback>
        </mc:AlternateContent>
      </w:r>
      <w:r w:rsidR="00A424F6" w:rsidRPr="00BE7FF5">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Pr="00BE7FF5">
        <w:rPr>
          <w:rFonts w:ascii="Palatino Linotype" w:hAnsi="Palatino Linotype"/>
        </w:rPr>
        <w:t xml:space="preserve">EMITIENDO VOTO PARTICULAR; </w:t>
      </w:r>
      <w:r w:rsidR="00A424F6" w:rsidRPr="00BE7FF5">
        <w:rPr>
          <w:rFonts w:ascii="Palatino Linotype" w:hAnsi="Palatino Linotype"/>
        </w:rPr>
        <w:t xml:space="preserve">Y GUADALUPE RAMÍREZ PEÑA; EN LA </w:t>
      </w:r>
      <w:r w:rsidR="003E7A20" w:rsidRPr="00BE7FF5">
        <w:rPr>
          <w:rFonts w:ascii="Palatino Linotype" w:hAnsi="Palatino Linotype"/>
        </w:rPr>
        <w:t xml:space="preserve">PRIMERA </w:t>
      </w:r>
      <w:r w:rsidR="00A424F6" w:rsidRPr="00BE7FF5">
        <w:rPr>
          <w:rFonts w:ascii="Palatino Linotype" w:hAnsi="Palatino Linotype"/>
        </w:rPr>
        <w:t xml:space="preserve">SESIÓN ORDINARIA CELEBRADA EL </w:t>
      </w:r>
      <w:r w:rsidR="00917958" w:rsidRPr="00BE7FF5">
        <w:rPr>
          <w:rFonts w:ascii="Palatino Linotype" w:hAnsi="Palatino Linotype"/>
        </w:rPr>
        <w:t>DIECISIETE</w:t>
      </w:r>
      <w:r w:rsidR="003E7A20" w:rsidRPr="00BE7FF5">
        <w:rPr>
          <w:rFonts w:ascii="Palatino Linotype" w:hAnsi="Palatino Linotype"/>
        </w:rPr>
        <w:t xml:space="preserve"> </w:t>
      </w:r>
      <w:r w:rsidR="004C6EF7" w:rsidRPr="00BE7FF5">
        <w:rPr>
          <w:rFonts w:ascii="Palatino Linotype" w:hAnsi="Palatino Linotype"/>
        </w:rPr>
        <w:t xml:space="preserve">(17) </w:t>
      </w:r>
      <w:r w:rsidR="003E7A20" w:rsidRPr="00BE7FF5">
        <w:rPr>
          <w:rFonts w:ascii="Palatino Linotype" w:hAnsi="Palatino Linotype"/>
        </w:rPr>
        <w:t>DE ENERO DE DOS MIL VEINTICUATRO</w:t>
      </w:r>
      <w:r w:rsidR="00A424F6" w:rsidRPr="00BE7FF5">
        <w:rPr>
          <w:rFonts w:ascii="Palatino Linotype" w:hAnsi="Palatino Linotype"/>
        </w:rPr>
        <w:t>, ANTE EL SECRETARIO TÉCNICO DEL PLENO, ALEXIS TAPIA RAMÍREZ.</w:t>
      </w:r>
    </w:p>
    <w:p w14:paraId="19518F1E" w14:textId="77777777" w:rsidR="00A424F6" w:rsidRPr="004C0E2D" w:rsidRDefault="00A424F6" w:rsidP="00A424F6">
      <w:pPr>
        <w:spacing w:line="360" w:lineRule="auto"/>
        <w:jc w:val="both"/>
        <w:rPr>
          <w:rFonts w:ascii="Palatino Linotype" w:hAnsi="Palatino Linotype"/>
        </w:rPr>
      </w:pPr>
    </w:p>
    <w:p w14:paraId="68EC29C1" w14:textId="77777777" w:rsidR="00A424F6" w:rsidRPr="004C0E2D" w:rsidRDefault="00A424F6" w:rsidP="00A424F6">
      <w:pPr>
        <w:spacing w:line="360" w:lineRule="auto"/>
        <w:jc w:val="both"/>
        <w:rPr>
          <w:rFonts w:ascii="Palatino Linotype" w:hAnsi="Palatino Linotype"/>
        </w:rPr>
      </w:pPr>
    </w:p>
    <w:p w14:paraId="470ACDFB" w14:textId="77777777" w:rsidR="00A424F6" w:rsidRPr="004C0E2D" w:rsidRDefault="00A424F6" w:rsidP="00A424F6">
      <w:pPr>
        <w:spacing w:line="360" w:lineRule="auto"/>
        <w:jc w:val="both"/>
        <w:rPr>
          <w:rFonts w:ascii="Palatino Linotype" w:hAnsi="Palatino Linotype"/>
        </w:rPr>
      </w:pPr>
    </w:p>
    <w:p w14:paraId="048CF7E5" w14:textId="77777777" w:rsidR="00A424F6" w:rsidRPr="004C0E2D" w:rsidRDefault="00A424F6" w:rsidP="00A424F6">
      <w:pPr>
        <w:spacing w:line="360" w:lineRule="auto"/>
        <w:jc w:val="both"/>
        <w:rPr>
          <w:rFonts w:ascii="Palatino Linotype" w:hAnsi="Palatino Linotype"/>
        </w:rPr>
      </w:pPr>
    </w:p>
    <w:p w14:paraId="2F0EBA46" w14:textId="77777777" w:rsidR="00A424F6" w:rsidRPr="004C0E2D" w:rsidRDefault="00A424F6" w:rsidP="00A424F6">
      <w:pPr>
        <w:spacing w:line="360" w:lineRule="auto"/>
        <w:jc w:val="both"/>
        <w:rPr>
          <w:rFonts w:ascii="Palatino Linotype" w:hAnsi="Palatino Linotype"/>
        </w:rPr>
      </w:pPr>
    </w:p>
    <w:p w14:paraId="630CDE1A" w14:textId="77777777" w:rsidR="00A424F6" w:rsidRPr="004C0E2D" w:rsidRDefault="00A424F6" w:rsidP="00A424F6">
      <w:pPr>
        <w:spacing w:line="360" w:lineRule="auto"/>
        <w:jc w:val="both"/>
        <w:rPr>
          <w:rFonts w:ascii="Palatino Linotype" w:hAnsi="Palatino Linotype"/>
        </w:rPr>
      </w:pPr>
    </w:p>
    <w:p w14:paraId="7FB18101" w14:textId="77777777" w:rsidR="00A424F6" w:rsidRPr="004C0E2D" w:rsidRDefault="00A424F6" w:rsidP="00A424F6">
      <w:pPr>
        <w:spacing w:line="360" w:lineRule="auto"/>
        <w:jc w:val="both"/>
        <w:rPr>
          <w:rFonts w:ascii="Palatino Linotype" w:hAnsi="Palatino Linotype"/>
        </w:rPr>
      </w:pPr>
    </w:p>
    <w:p w14:paraId="57AF0357" w14:textId="77777777" w:rsidR="00A424F6" w:rsidRPr="004C0E2D" w:rsidRDefault="00A424F6" w:rsidP="00A424F6">
      <w:pPr>
        <w:spacing w:line="360" w:lineRule="auto"/>
        <w:jc w:val="both"/>
        <w:rPr>
          <w:rFonts w:ascii="Palatino Linotype" w:hAnsi="Palatino Linotype"/>
        </w:rPr>
      </w:pPr>
    </w:p>
    <w:p w14:paraId="702003BC" w14:textId="77777777" w:rsidR="00A424F6" w:rsidRPr="004C0E2D" w:rsidRDefault="00A424F6" w:rsidP="00A424F6">
      <w:pPr>
        <w:spacing w:line="360" w:lineRule="auto"/>
        <w:jc w:val="both"/>
        <w:rPr>
          <w:rFonts w:ascii="Palatino Linotype" w:hAnsi="Palatino Linotype"/>
        </w:rPr>
      </w:pPr>
    </w:p>
    <w:p w14:paraId="173C290D" w14:textId="77777777" w:rsidR="00A424F6" w:rsidRPr="004C0E2D" w:rsidRDefault="00A424F6" w:rsidP="00A424F6">
      <w:pPr>
        <w:spacing w:line="360" w:lineRule="auto"/>
        <w:rPr>
          <w:rFonts w:ascii="Palatino Linotype" w:hAnsi="Palatino Linotype"/>
        </w:rPr>
      </w:pPr>
    </w:p>
    <w:p w14:paraId="79FFA4F8" w14:textId="77777777" w:rsidR="00A424F6" w:rsidRPr="004C0E2D" w:rsidRDefault="00A424F6" w:rsidP="00A424F6">
      <w:pPr>
        <w:spacing w:line="360" w:lineRule="auto"/>
        <w:rPr>
          <w:rFonts w:ascii="Palatino Linotype" w:hAnsi="Palatino Linotype"/>
        </w:rPr>
      </w:pPr>
    </w:p>
    <w:p w14:paraId="5F68C8B6" w14:textId="77777777" w:rsidR="00A424F6" w:rsidRPr="004C0E2D" w:rsidRDefault="00A424F6" w:rsidP="00A424F6">
      <w:pPr>
        <w:spacing w:line="360" w:lineRule="auto"/>
        <w:rPr>
          <w:rFonts w:ascii="Palatino Linotype" w:hAnsi="Palatino Linotype"/>
        </w:rPr>
      </w:pPr>
    </w:p>
    <w:p w14:paraId="51E8C974" w14:textId="77777777" w:rsidR="00A424F6" w:rsidRPr="004C0E2D" w:rsidRDefault="00A424F6" w:rsidP="00A424F6">
      <w:pPr>
        <w:spacing w:line="360" w:lineRule="auto"/>
        <w:rPr>
          <w:rFonts w:ascii="Palatino Linotype" w:hAnsi="Palatino Linotype"/>
        </w:rPr>
      </w:pPr>
    </w:p>
    <w:p w14:paraId="6A855116" w14:textId="77777777" w:rsidR="00A424F6" w:rsidRPr="004C0E2D" w:rsidRDefault="00A424F6" w:rsidP="00A424F6">
      <w:pPr>
        <w:spacing w:line="360" w:lineRule="auto"/>
        <w:rPr>
          <w:rFonts w:ascii="Palatino Linotype" w:hAnsi="Palatino Linotype"/>
        </w:rPr>
      </w:pPr>
    </w:p>
    <w:p w14:paraId="1784B30E" w14:textId="77777777" w:rsidR="00A424F6" w:rsidRPr="004C0E2D" w:rsidRDefault="00A424F6" w:rsidP="00A424F6">
      <w:pPr>
        <w:spacing w:line="360" w:lineRule="auto"/>
        <w:rPr>
          <w:rFonts w:ascii="Palatino Linotype" w:hAnsi="Palatino Linotype"/>
        </w:rPr>
      </w:pPr>
    </w:p>
    <w:p w14:paraId="58D5CF70" w14:textId="77777777" w:rsidR="00A424F6" w:rsidRPr="004C0E2D" w:rsidRDefault="00A424F6" w:rsidP="00A424F6">
      <w:pPr>
        <w:spacing w:line="360" w:lineRule="auto"/>
        <w:rPr>
          <w:rFonts w:ascii="Palatino Linotype" w:hAnsi="Palatino Linotype"/>
        </w:rPr>
      </w:pPr>
    </w:p>
    <w:p w14:paraId="1D83F41A" w14:textId="77777777" w:rsidR="00A424F6" w:rsidRPr="004C0E2D" w:rsidRDefault="00A424F6" w:rsidP="00A424F6">
      <w:pPr>
        <w:tabs>
          <w:tab w:val="left" w:pos="3374"/>
        </w:tabs>
        <w:spacing w:line="360" w:lineRule="auto"/>
        <w:rPr>
          <w:rFonts w:ascii="Palatino Linotype" w:hAnsi="Palatino Linotype"/>
        </w:rPr>
      </w:pPr>
      <w:r w:rsidRPr="004C0E2D">
        <w:rPr>
          <w:rFonts w:ascii="Palatino Linotype" w:hAnsi="Palatino Linotype"/>
        </w:rPr>
        <w:tab/>
      </w:r>
    </w:p>
    <w:p w14:paraId="6A3838F3" w14:textId="77777777" w:rsidR="00A424F6" w:rsidRPr="004C0E2D" w:rsidRDefault="00A424F6" w:rsidP="00A424F6">
      <w:pPr>
        <w:tabs>
          <w:tab w:val="left" w:pos="3374"/>
        </w:tabs>
        <w:spacing w:line="360" w:lineRule="auto"/>
        <w:rPr>
          <w:rFonts w:ascii="Palatino Linotype" w:hAnsi="Palatino Linotype"/>
        </w:rPr>
      </w:pPr>
    </w:p>
    <w:p w14:paraId="09EDA244" w14:textId="77777777" w:rsidR="00A424F6" w:rsidRPr="004C0E2D" w:rsidRDefault="00A424F6" w:rsidP="00A424F6">
      <w:pPr>
        <w:tabs>
          <w:tab w:val="left" w:pos="3374"/>
        </w:tabs>
        <w:spacing w:line="360" w:lineRule="auto"/>
        <w:rPr>
          <w:rFonts w:ascii="Palatino Linotype" w:hAnsi="Palatino Linotype"/>
        </w:rPr>
      </w:pPr>
    </w:p>
    <w:p w14:paraId="7C76B1F6" w14:textId="77777777" w:rsidR="00A424F6" w:rsidRPr="004C0E2D" w:rsidRDefault="00A424F6" w:rsidP="00A424F6">
      <w:pPr>
        <w:tabs>
          <w:tab w:val="left" w:pos="3374"/>
        </w:tabs>
        <w:spacing w:line="360" w:lineRule="auto"/>
        <w:rPr>
          <w:rFonts w:ascii="Palatino Linotype" w:hAnsi="Palatino Linotype"/>
        </w:rPr>
      </w:pPr>
    </w:p>
    <w:p w14:paraId="70963176" w14:textId="77777777" w:rsidR="00A424F6" w:rsidRPr="004C0E2D" w:rsidRDefault="00A424F6" w:rsidP="00A424F6">
      <w:pPr>
        <w:tabs>
          <w:tab w:val="left" w:pos="3374"/>
        </w:tabs>
        <w:spacing w:line="360" w:lineRule="auto"/>
        <w:rPr>
          <w:rFonts w:ascii="Palatino Linotype" w:hAnsi="Palatino Linotype"/>
        </w:rPr>
      </w:pPr>
    </w:p>
    <w:p w14:paraId="4CF468E3" w14:textId="77777777" w:rsidR="005C372A" w:rsidRDefault="005C372A"/>
    <w:sectPr w:rsidR="005C372A" w:rsidSect="002C3458">
      <w:headerReference w:type="even" r:id="rId14"/>
      <w:headerReference w:type="default" r:id="rId15"/>
      <w:footerReference w:type="default" r:id="rId16"/>
      <w:headerReference w:type="first" r:id="rId17"/>
      <w:footerReference w:type="first" r:id="rId18"/>
      <w:pgSz w:w="12240" w:h="15840"/>
      <w:pgMar w:top="2268" w:right="1701" w:bottom="1702"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4120E" w14:textId="77777777" w:rsidR="001D7784" w:rsidRDefault="001D7784" w:rsidP="00A424F6">
      <w:r>
        <w:separator/>
      </w:r>
    </w:p>
  </w:endnote>
  <w:endnote w:type="continuationSeparator" w:id="0">
    <w:p w14:paraId="2E7BA522" w14:textId="77777777" w:rsidR="001D7784" w:rsidRDefault="001D7784" w:rsidP="00A42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1FED637C" w14:textId="77777777" w:rsidR="00523B15" w:rsidRPr="002D6DD8" w:rsidRDefault="00523B15" w:rsidP="002C345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E7FF5">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BE7FF5">
              <w:rPr>
                <w:rFonts w:ascii="Palatino Linotype" w:hAnsi="Palatino Linotype"/>
                <w:bCs/>
                <w:noProof/>
                <w:sz w:val="20"/>
              </w:rPr>
              <w:t>42</w:t>
            </w:r>
            <w:r>
              <w:rPr>
                <w:rFonts w:ascii="Palatino Linotype" w:hAnsi="Palatino Linotype"/>
                <w:bCs/>
                <w:noProof/>
                <w:sz w:val="20"/>
              </w:rPr>
              <w:fldChar w:fldCharType="end"/>
            </w:r>
          </w:p>
        </w:sdtContent>
      </w:sdt>
    </w:sdtContent>
  </w:sdt>
  <w:p w14:paraId="710E4A76" w14:textId="77777777" w:rsidR="00523B15" w:rsidRDefault="00523B1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3F51D" w14:textId="77777777" w:rsidR="00523B15" w:rsidRPr="000B69FA" w:rsidRDefault="00523B15" w:rsidP="002C345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E7FF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BE7FF5">
      <w:rPr>
        <w:rFonts w:ascii="Palatino Linotype" w:hAnsi="Palatino Linotype"/>
        <w:bCs/>
        <w:noProof/>
        <w:sz w:val="20"/>
      </w:rPr>
      <w:t>42</w:t>
    </w:r>
    <w:r>
      <w:rPr>
        <w:rFonts w:ascii="Palatino Linotype" w:hAnsi="Palatino Linotype"/>
        <w:bCs/>
        <w:noProof/>
        <w:sz w:val="20"/>
      </w:rPr>
      <w:fldChar w:fldCharType="end"/>
    </w:r>
  </w:p>
  <w:p w14:paraId="32FF1D6C" w14:textId="77777777" w:rsidR="00523B15" w:rsidRDefault="00523B1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15B721" w14:textId="77777777" w:rsidR="001D7784" w:rsidRDefault="001D7784" w:rsidP="00A424F6">
      <w:r>
        <w:separator/>
      </w:r>
    </w:p>
  </w:footnote>
  <w:footnote w:type="continuationSeparator" w:id="0">
    <w:p w14:paraId="0AD2A353" w14:textId="77777777" w:rsidR="001D7784" w:rsidRDefault="001D7784" w:rsidP="00A424F6">
      <w:r>
        <w:continuationSeparator/>
      </w:r>
    </w:p>
  </w:footnote>
  <w:footnote w:id="1">
    <w:p w14:paraId="38AC678B" w14:textId="77777777" w:rsidR="00523B15" w:rsidRDefault="00523B15" w:rsidP="00A424F6">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14:paraId="490CFEA9" w14:textId="77777777" w:rsidR="00523B15" w:rsidRDefault="00523B15" w:rsidP="00A424F6">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14:paraId="129277F5" w14:textId="77777777" w:rsidR="00523B15" w:rsidRDefault="00523B15" w:rsidP="00A424F6">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 w:id="2">
    <w:p w14:paraId="1810AE53" w14:textId="77777777" w:rsidR="00420A00" w:rsidRDefault="00420A00" w:rsidP="00420A00">
      <w:pPr>
        <w:pStyle w:val="Textonotapie"/>
        <w:jc w:val="both"/>
      </w:pPr>
      <w:r>
        <w:rPr>
          <w:rStyle w:val="Refdenotaalpie"/>
        </w:rPr>
        <w:footnoteRef/>
      </w:r>
      <w:r>
        <w:t xml:space="preserve"> </w:t>
      </w:r>
      <w:r w:rsidRPr="00BE033D">
        <w:rPr>
          <w:rFonts w:ascii="Palatino Linotype" w:hAnsi="Palatino Linotype"/>
          <w:sz w:val="16"/>
          <w:szCs w:val="16"/>
        </w:rPr>
        <w:t>Artículos 129 y 134, último párrafo de la Ley de Transparencia y Acceso a la Información Pública del Estado de México y Municipios, en relación con los diversos 104 y 108, último párrafo, de la Ley General de Transparencia y Acceso a la Información Pública.</w:t>
      </w:r>
    </w:p>
  </w:footnote>
  <w:footnote w:id="3">
    <w:p w14:paraId="52FC6218" w14:textId="77777777" w:rsidR="00420A00" w:rsidRDefault="00420A00" w:rsidP="00420A00">
      <w:pPr>
        <w:pStyle w:val="Textonotapie"/>
        <w:jc w:val="both"/>
      </w:pPr>
      <w:r>
        <w:rPr>
          <w:rStyle w:val="Refdenotaalpie"/>
        </w:rPr>
        <w:footnoteRef/>
      </w:r>
      <w:r>
        <w:t xml:space="preserve"> </w:t>
      </w:r>
      <w:r w:rsidRPr="003F34E5">
        <w:rPr>
          <w:sz w:val="16"/>
          <w:szCs w:val="16"/>
        </w:rPr>
        <w:t xml:space="preserve">Sergio López </w:t>
      </w:r>
      <w:r w:rsidRPr="003F34E5">
        <w:rPr>
          <w:sz w:val="16"/>
          <w:szCs w:val="16"/>
        </w:rPr>
        <w:t>Ayllón y Alejandro Posadas. “Las pruebas de Daño e Interés Público en materia de acceso a la información. Una perspectiva comparada” en Derecho comparada de la Información, enero-junio de 2007.</w:t>
      </w:r>
    </w:p>
  </w:footnote>
  <w:footnote w:id="4">
    <w:p w14:paraId="374C188C" w14:textId="77777777" w:rsidR="00420A00" w:rsidRPr="00D75A73" w:rsidRDefault="00420A00" w:rsidP="00420A00">
      <w:pPr>
        <w:jc w:val="both"/>
        <w:rPr>
          <w:rFonts w:ascii="Palatino Linotype" w:eastAsia="Times New Roman" w:hAnsi="Palatino Linotype" w:cs="Times New Roman"/>
          <w:color w:val="000000" w:themeColor="text1"/>
          <w:sz w:val="16"/>
          <w:szCs w:val="16"/>
          <w:lang w:eastAsia="es-ES_tradnl"/>
        </w:rPr>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olor w:val="000000" w:themeColor="text1"/>
          <w:sz w:val="16"/>
          <w:szCs w:val="16"/>
          <w:lang w:val="es-ES"/>
        </w:rPr>
        <w:t>“</w:t>
      </w:r>
      <w:r w:rsidRPr="00D75A73">
        <w:rPr>
          <w:rFonts w:ascii="Palatino Linotype" w:eastAsia="Times New Roman" w:hAnsi="Palatino Linotype" w:cs="Arial"/>
          <w:color w:val="000000" w:themeColor="text1"/>
          <w:sz w:val="16"/>
          <w:szCs w:val="16"/>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w:t>
      </w:r>
      <w:r w:rsidRPr="00D75A73">
        <w:rPr>
          <w:rFonts w:ascii="Palatino Linotype" w:eastAsia="Times New Roman" w:hAnsi="Palatino Linotype" w:cs="Arial"/>
          <w:color w:val="000000" w:themeColor="text1"/>
          <w:sz w:val="16"/>
          <w:szCs w:val="16"/>
          <w:lang w:eastAsia="es-ES_tradnl"/>
        </w:rPr>
        <w:t>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5">
    <w:p w14:paraId="7D5686ED" w14:textId="77777777" w:rsidR="00420A00" w:rsidRPr="00D75A73" w:rsidRDefault="00420A00" w:rsidP="00420A00">
      <w:pPr>
        <w:pStyle w:val="Textonotapie"/>
        <w:jc w:val="both"/>
        <w:rPr>
          <w:rFonts w:ascii="Palatino Linotype" w:hAnsi="Palatino Linotype"/>
          <w:color w:val="000000" w:themeColor="text1"/>
          <w:sz w:val="16"/>
          <w:szCs w:val="16"/>
        </w:rPr>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Tribunal Constitucional Alemán. Resolución sobre los soldados son asesinos, de 10 de octubre de 1995 (</w:t>
      </w:r>
      <w:r w:rsidRPr="00D75A73">
        <w:rPr>
          <w:rFonts w:ascii="Palatino Linotype" w:hAnsi="Palatino Linotype"/>
          <w:color w:val="000000" w:themeColor="text1"/>
          <w:sz w:val="16"/>
          <w:szCs w:val="16"/>
        </w:rPr>
        <w:t>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19A30" w14:textId="77777777" w:rsidR="00523B15" w:rsidRDefault="001D7784">
    <w:pPr>
      <w:pStyle w:val="Encabezado"/>
    </w:pPr>
    <w:r>
      <w:rPr>
        <w:noProof/>
        <w:lang w:eastAsia="es-MX"/>
      </w:rPr>
      <w:pict w14:anchorId="471471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1025"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523B15" w14:paraId="32A91EA2" w14:textId="77777777" w:rsidTr="002C3458">
      <w:trPr>
        <w:trHeight w:val="227"/>
      </w:trPr>
      <w:tc>
        <w:tcPr>
          <w:tcW w:w="2976" w:type="dxa"/>
          <w:vAlign w:val="center"/>
          <w:hideMark/>
        </w:tcPr>
        <w:p w14:paraId="41C4A1C5" w14:textId="77777777" w:rsidR="00523B15" w:rsidRPr="00674A46" w:rsidRDefault="00523B15" w:rsidP="002C3458">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14:paraId="2F7EE878" w14:textId="77777777" w:rsidR="00523B15" w:rsidRPr="00485ED8" w:rsidRDefault="00962E96" w:rsidP="002C3458">
          <w:pPr>
            <w:pStyle w:val="Encabezado"/>
            <w:rPr>
              <w:rFonts w:ascii="Palatino Linotype" w:hAnsi="Palatino Linotype"/>
              <w:b/>
              <w:sz w:val="22"/>
              <w:szCs w:val="22"/>
            </w:rPr>
          </w:pPr>
          <w:r>
            <w:rPr>
              <w:rFonts w:ascii="Palatino Linotype" w:hAnsi="Palatino Linotype" w:cs="Arial"/>
              <w:b/>
              <w:bCs/>
              <w:sz w:val="22"/>
              <w:szCs w:val="22"/>
              <w:lang w:eastAsia="es-MX"/>
            </w:rPr>
            <w:t>05043/INFOEM/IP/RR/2023</w:t>
          </w:r>
        </w:p>
      </w:tc>
    </w:tr>
    <w:tr w:rsidR="00523B15" w14:paraId="1DBB8A04" w14:textId="77777777" w:rsidTr="002C3458">
      <w:trPr>
        <w:trHeight w:val="242"/>
      </w:trPr>
      <w:tc>
        <w:tcPr>
          <w:tcW w:w="2976" w:type="dxa"/>
          <w:vAlign w:val="center"/>
          <w:hideMark/>
        </w:tcPr>
        <w:p w14:paraId="1D08FAEE" w14:textId="77777777" w:rsidR="00523B15" w:rsidRPr="00674A46" w:rsidRDefault="00523B15" w:rsidP="002C3458">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14:paraId="7C8F3A46" w14:textId="77777777" w:rsidR="00523B15" w:rsidRPr="00485ED8" w:rsidRDefault="00523B15" w:rsidP="002C3458">
          <w:pPr>
            <w:pStyle w:val="Encabezado"/>
            <w:jc w:val="both"/>
            <w:rPr>
              <w:rFonts w:ascii="Palatino Linotype" w:hAnsi="Palatino Linotype"/>
              <w:b/>
              <w:sz w:val="22"/>
              <w:szCs w:val="22"/>
            </w:rPr>
          </w:pPr>
          <w:r w:rsidRPr="00A424F6">
            <w:rPr>
              <w:rFonts w:ascii="Palatino Linotype" w:hAnsi="Palatino Linotype"/>
              <w:b/>
              <w:bCs/>
              <w:color w:val="000000"/>
              <w:sz w:val="22"/>
              <w:szCs w:val="22"/>
            </w:rPr>
            <w:t>Organismo Público Descentralizado Municipal para la Prestación de Los Servicios de Agua Potable Alcantarillado y Saneamiento de Cuautitlán Izcalli denominado OPERAGUA, O.P.D.M.</w:t>
          </w:r>
        </w:p>
      </w:tc>
    </w:tr>
    <w:tr w:rsidR="00523B15" w14:paraId="76381A8E" w14:textId="77777777" w:rsidTr="002C3458">
      <w:trPr>
        <w:trHeight w:val="342"/>
      </w:trPr>
      <w:tc>
        <w:tcPr>
          <w:tcW w:w="2976" w:type="dxa"/>
          <w:vAlign w:val="center"/>
          <w:hideMark/>
        </w:tcPr>
        <w:p w14:paraId="3EAA7539" w14:textId="77777777" w:rsidR="00523B15" w:rsidRPr="00674A46" w:rsidRDefault="00523B15" w:rsidP="002C3458">
          <w:pPr>
            <w:ind w:right="34"/>
            <w:jc w:val="right"/>
            <w:rPr>
              <w:rFonts w:ascii="Palatino Linotype" w:hAnsi="Palatino Linotype"/>
              <w:b/>
              <w:sz w:val="22"/>
              <w:szCs w:val="22"/>
            </w:rPr>
          </w:pPr>
          <w:r>
            <w:rPr>
              <w:rFonts w:ascii="Palatino Linotype" w:hAnsi="Palatino Linotype"/>
              <w:b/>
              <w:sz w:val="22"/>
              <w:szCs w:val="22"/>
            </w:rPr>
            <w:t>Comisionada</w:t>
          </w:r>
          <w:r w:rsidRPr="00674A46">
            <w:rPr>
              <w:rFonts w:ascii="Palatino Linotype" w:hAnsi="Palatino Linotype"/>
              <w:b/>
              <w:sz w:val="22"/>
              <w:szCs w:val="22"/>
            </w:rPr>
            <w:t xml:space="preserve"> Ponente:</w:t>
          </w:r>
        </w:p>
      </w:tc>
      <w:tc>
        <w:tcPr>
          <w:tcW w:w="3543" w:type="dxa"/>
          <w:vAlign w:val="center"/>
          <w:hideMark/>
        </w:tcPr>
        <w:p w14:paraId="2C5FE745" w14:textId="77777777" w:rsidR="00523B15" w:rsidRPr="00485ED8" w:rsidRDefault="00523B15" w:rsidP="002C3458">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14:paraId="615FA747" w14:textId="77777777" w:rsidR="00523B15" w:rsidRPr="00AE046A" w:rsidRDefault="001D7784" w:rsidP="002C3458">
    <w:pPr>
      <w:pStyle w:val="Encabezado"/>
      <w:tabs>
        <w:tab w:val="clear" w:pos="4419"/>
        <w:tab w:val="clear" w:pos="8838"/>
        <w:tab w:val="left" w:pos="6005"/>
      </w:tabs>
      <w:rPr>
        <w:sz w:val="14"/>
      </w:rPr>
    </w:pPr>
    <w:r>
      <w:rPr>
        <w:noProof/>
        <w:sz w:val="14"/>
        <w:lang w:eastAsia="es-MX"/>
      </w:rPr>
      <w:pict w14:anchorId="76426E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1026" type="#_x0000_t75" style="position:absolute;margin-left:-82.3pt;margin-top:-110.1pt;width:609.4pt;height:793.75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962E96" w14:paraId="33FFE8F8" w14:textId="77777777" w:rsidTr="002C3458">
      <w:trPr>
        <w:trHeight w:val="227"/>
      </w:trPr>
      <w:tc>
        <w:tcPr>
          <w:tcW w:w="2977" w:type="dxa"/>
          <w:vAlign w:val="center"/>
          <w:hideMark/>
        </w:tcPr>
        <w:p w14:paraId="060CBF20" w14:textId="77777777" w:rsidR="00962E96" w:rsidRPr="00674A46" w:rsidRDefault="00962E96" w:rsidP="00962E96">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14:paraId="320CE6D3" w14:textId="77777777" w:rsidR="00962E96" w:rsidRPr="00485ED8" w:rsidRDefault="00962E96" w:rsidP="00962E96">
          <w:pPr>
            <w:pStyle w:val="Encabezado"/>
            <w:rPr>
              <w:rFonts w:ascii="Palatino Linotype" w:hAnsi="Palatino Linotype"/>
              <w:b/>
              <w:sz w:val="22"/>
              <w:szCs w:val="22"/>
            </w:rPr>
          </w:pPr>
          <w:r>
            <w:rPr>
              <w:rFonts w:ascii="Palatino Linotype" w:hAnsi="Palatino Linotype" w:cs="Arial"/>
              <w:b/>
              <w:bCs/>
              <w:sz w:val="22"/>
              <w:szCs w:val="22"/>
              <w:lang w:eastAsia="es-MX"/>
            </w:rPr>
            <w:t>05043/INFOEM/IP/RR/2023</w:t>
          </w:r>
        </w:p>
      </w:tc>
    </w:tr>
    <w:tr w:rsidR="00962E96" w14:paraId="0DA65C40" w14:textId="77777777" w:rsidTr="002C3458">
      <w:trPr>
        <w:trHeight w:val="242"/>
      </w:trPr>
      <w:tc>
        <w:tcPr>
          <w:tcW w:w="2977" w:type="dxa"/>
          <w:vAlign w:val="center"/>
          <w:hideMark/>
        </w:tcPr>
        <w:p w14:paraId="7B995465" w14:textId="77777777" w:rsidR="00962E96" w:rsidRPr="00674A46" w:rsidRDefault="00962E96" w:rsidP="00962E96">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tcPr>
        <w:p w14:paraId="4447B2E2" w14:textId="7144F0C1" w:rsidR="00962E96" w:rsidRPr="00B75F20" w:rsidRDefault="009623A0" w:rsidP="00962E96">
          <w:pPr>
            <w:pStyle w:val="Encabezado"/>
            <w:tabs>
              <w:tab w:val="left" w:pos="521"/>
            </w:tabs>
            <w:ind w:left="-70" w:right="-355"/>
            <w:rPr>
              <w:rFonts w:ascii="Palatino Linotype" w:hAnsi="Palatino Linotype"/>
              <w:b/>
              <w:sz w:val="22"/>
              <w:szCs w:val="22"/>
            </w:rPr>
          </w:pPr>
          <w:r>
            <w:rPr>
              <w:rFonts w:ascii="Palatino Linotype" w:hAnsi="Palatino Linotype"/>
              <w:b/>
              <w:bCs/>
              <w:color w:val="000000" w:themeColor="text1"/>
              <w:sz w:val="22"/>
              <w:szCs w:val="22"/>
            </w:rPr>
            <w:t xml:space="preserve">XXX </w:t>
          </w:r>
          <w:proofErr w:type="spellStart"/>
          <w:r>
            <w:rPr>
              <w:rFonts w:ascii="Palatino Linotype" w:hAnsi="Palatino Linotype"/>
              <w:b/>
              <w:bCs/>
              <w:color w:val="000000" w:themeColor="text1"/>
              <w:sz w:val="22"/>
              <w:szCs w:val="22"/>
            </w:rPr>
            <w:t>XXX</w:t>
          </w:r>
          <w:proofErr w:type="spellEnd"/>
          <w:r>
            <w:rPr>
              <w:rFonts w:ascii="Palatino Linotype" w:hAnsi="Palatino Linotype"/>
              <w:b/>
              <w:bCs/>
              <w:color w:val="000000" w:themeColor="text1"/>
              <w:sz w:val="22"/>
              <w:szCs w:val="22"/>
            </w:rPr>
            <w:t xml:space="preserve"> </w:t>
          </w:r>
          <w:proofErr w:type="spellStart"/>
          <w:r>
            <w:rPr>
              <w:rFonts w:ascii="Palatino Linotype" w:hAnsi="Palatino Linotype"/>
              <w:b/>
              <w:bCs/>
              <w:color w:val="000000" w:themeColor="text1"/>
              <w:sz w:val="22"/>
              <w:szCs w:val="22"/>
            </w:rPr>
            <w:t>XXX</w:t>
          </w:r>
          <w:proofErr w:type="spellEnd"/>
        </w:p>
      </w:tc>
    </w:tr>
    <w:tr w:rsidR="00962E96" w14:paraId="21EC9DE6" w14:textId="77777777" w:rsidTr="002C3458">
      <w:trPr>
        <w:trHeight w:val="342"/>
      </w:trPr>
      <w:tc>
        <w:tcPr>
          <w:tcW w:w="2977" w:type="dxa"/>
          <w:vAlign w:val="center"/>
        </w:tcPr>
        <w:p w14:paraId="422DB60D" w14:textId="77777777" w:rsidR="00962E96" w:rsidRPr="00674A46" w:rsidRDefault="00962E96" w:rsidP="00962E96">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14:paraId="6EADF067" w14:textId="77777777" w:rsidR="00962E96" w:rsidRPr="00674A46" w:rsidRDefault="00962E96" w:rsidP="00962E96">
          <w:pPr>
            <w:pStyle w:val="Encabezado"/>
            <w:jc w:val="both"/>
            <w:rPr>
              <w:rFonts w:ascii="Palatino Linotype" w:hAnsi="Palatino Linotype"/>
              <w:b/>
              <w:sz w:val="22"/>
              <w:szCs w:val="22"/>
            </w:rPr>
          </w:pPr>
          <w:r w:rsidRPr="00962E96">
            <w:rPr>
              <w:rFonts w:ascii="Palatino Linotype" w:hAnsi="Palatino Linotype"/>
              <w:b/>
              <w:bCs/>
              <w:color w:val="000000"/>
              <w:sz w:val="22"/>
              <w:szCs w:val="22"/>
            </w:rPr>
            <w:t>Organismo Público Descentralizado Municipal para la Prestación de Los Servicios de Agua Potable Alcantarillado y Saneamiento de Cuautitlán Izcalli denominado OPERAGUA, O.P.D.M.</w:t>
          </w:r>
        </w:p>
      </w:tc>
    </w:tr>
    <w:tr w:rsidR="00962E96" w14:paraId="14B25D0C" w14:textId="77777777" w:rsidTr="002C3458">
      <w:trPr>
        <w:trHeight w:val="342"/>
      </w:trPr>
      <w:tc>
        <w:tcPr>
          <w:tcW w:w="2977" w:type="dxa"/>
          <w:vAlign w:val="center"/>
        </w:tcPr>
        <w:p w14:paraId="0D724B69" w14:textId="77777777" w:rsidR="00962E96" w:rsidRPr="00674A46" w:rsidRDefault="00962E96" w:rsidP="00962E96">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14:paraId="74C3C03A" w14:textId="77777777" w:rsidR="00962E96" w:rsidRPr="00674A46" w:rsidRDefault="00962E96" w:rsidP="00962E96">
          <w:pPr>
            <w:pStyle w:val="Encabezado"/>
            <w:rPr>
              <w:rFonts w:ascii="Palatino Linotype" w:hAnsi="Palatino Linotype"/>
              <w:b/>
              <w:sz w:val="22"/>
              <w:szCs w:val="22"/>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14:paraId="19A83F19" w14:textId="77777777" w:rsidR="00523B15" w:rsidRPr="00C222C0" w:rsidRDefault="001D7784">
    <w:pPr>
      <w:pStyle w:val="Encabezado"/>
      <w:rPr>
        <w:sz w:val="16"/>
      </w:rPr>
    </w:pPr>
    <w:r>
      <w:rPr>
        <w:noProof/>
        <w:sz w:val="16"/>
        <w:lang w:eastAsia="es-MX"/>
      </w:rPr>
      <w:pict w14:anchorId="6D9999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1027" type="#_x0000_t75" style="position:absolute;margin-left:-84.55pt;margin-top:-132.2pt;width:609.4pt;height:793.75pt;z-index:-25165516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E368E"/>
    <w:multiLevelType w:val="hybridMultilevel"/>
    <w:tmpl w:val="590A6FC8"/>
    <w:lvl w:ilvl="0" w:tplc="E2BE589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15:restartNumberingAfterBreak="0">
    <w:nsid w:val="06632FD3"/>
    <w:multiLevelType w:val="hybridMultilevel"/>
    <w:tmpl w:val="02EC67D8"/>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4317490"/>
    <w:multiLevelType w:val="hybridMultilevel"/>
    <w:tmpl w:val="02EC67D8"/>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62F1B34"/>
    <w:multiLevelType w:val="hybridMultilevel"/>
    <w:tmpl w:val="F4BEAE6A"/>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5" w15:restartNumberingAfterBreak="0">
    <w:nsid w:val="79906D47"/>
    <w:multiLevelType w:val="hybridMultilevel"/>
    <w:tmpl w:val="235CF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BAF3DB4"/>
    <w:multiLevelType w:val="hybridMultilevel"/>
    <w:tmpl w:val="309678CC"/>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abstractNum w:abstractNumId="7"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16cid:durableId="504830140">
    <w:abstractNumId w:val="3"/>
  </w:num>
  <w:num w:numId="2" w16cid:durableId="1718705381">
    <w:abstractNumId w:val="6"/>
  </w:num>
  <w:num w:numId="3" w16cid:durableId="261652434">
    <w:abstractNumId w:val="7"/>
  </w:num>
  <w:num w:numId="4" w16cid:durableId="1744453967">
    <w:abstractNumId w:val="2"/>
  </w:num>
  <w:num w:numId="5" w16cid:durableId="341859255">
    <w:abstractNumId w:val="0"/>
  </w:num>
  <w:num w:numId="6" w16cid:durableId="316736985">
    <w:abstractNumId w:val="4"/>
  </w:num>
  <w:num w:numId="7" w16cid:durableId="372003963">
    <w:abstractNumId w:val="1"/>
  </w:num>
  <w:num w:numId="8" w16cid:durableId="5727855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2893568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4F6"/>
    <w:rsid w:val="000B539B"/>
    <w:rsid w:val="000F5BF1"/>
    <w:rsid w:val="001C7AC3"/>
    <w:rsid w:val="001D7784"/>
    <w:rsid w:val="002C3458"/>
    <w:rsid w:val="003343A2"/>
    <w:rsid w:val="0037003C"/>
    <w:rsid w:val="003E583D"/>
    <w:rsid w:val="003E7A20"/>
    <w:rsid w:val="003F7932"/>
    <w:rsid w:val="0040012C"/>
    <w:rsid w:val="00420A00"/>
    <w:rsid w:val="00432955"/>
    <w:rsid w:val="004C6EF7"/>
    <w:rsid w:val="004F3DBA"/>
    <w:rsid w:val="00523B15"/>
    <w:rsid w:val="005449BC"/>
    <w:rsid w:val="005565A3"/>
    <w:rsid w:val="005C372A"/>
    <w:rsid w:val="005D6E43"/>
    <w:rsid w:val="005E6143"/>
    <w:rsid w:val="00676F4B"/>
    <w:rsid w:val="006E7CCD"/>
    <w:rsid w:val="00721E71"/>
    <w:rsid w:val="0082121E"/>
    <w:rsid w:val="008D4918"/>
    <w:rsid w:val="0091243C"/>
    <w:rsid w:val="00917958"/>
    <w:rsid w:val="009623A0"/>
    <w:rsid w:val="00962E96"/>
    <w:rsid w:val="00A424F6"/>
    <w:rsid w:val="00A7037C"/>
    <w:rsid w:val="00AC4AB1"/>
    <w:rsid w:val="00B00D48"/>
    <w:rsid w:val="00B34441"/>
    <w:rsid w:val="00B55E84"/>
    <w:rsid w:val="00BE7FF5"/>
    <w:rsid w:val="00C6633D"/>
    <w:rsid w:val="00D5244E"/>
    <w:rsid w:val="00DF3F50"/>
    <w:rsid w:val="00E57763"/>
    <w:rsid w:val="00FC39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1936E"/>
  <w15:chartTrackingRefBased/>
  <w15:docId w15:val="{04D97A1D-3051-4D36-9E8D-BEBC30B82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24F6"/>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A424F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A424F6"/>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424F6"/>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A424F6"/>
    <w:rPr>
      <w:rFonts w:asciiTheme="majorHAnsi" w:eastAsiaTheme="majorEastAsia" w:hAnsiTheme="majorHAnsi" w:cstheme="majorBidi"/>
      <w:color w:val="2E74B5" w:themeColor="accent1" w:themeShade="BF"/>
      <w:sz w:val="26"/>
      <w:szCs w:val="26"/>
      <w:lang w:val="es-ES_tradnl" w:eastAsia="es-ES"/>
    </w:rPr>
  </w:style>
  <w:style w:type="paragraph" w:styleId="Encabezado">
    <w:name w:val="header"/>
    <w:basedOn w:val="Normal"/>
    <w:link w:val="EncabezadoCar"/>
    <w:uiPriority w:val="99"/>
    <w:unhideWhenUsed/>
    <w:rsid w:val="00A424F6"/>
    <w:pPr>
      <w:tabs>
        <w:tab w:val="center" w:pos="4419"/>
        <w:tab w:val="right" w:pos="8838"/>
      </w:tabs>
    </w:pPr>
  </w:style>
  <w:style w:type="character" w:customStyle="1" w:styleId="EncabezadoCar">
    <w:name w:val="Encabezado Car"/>
    <w:basedOn w:val="Fuentedeprrafopredeter"/>
    <w:link w:val="Encabezado"/>
    <w:uiPriority w:val="99"/>
    <w:rsid w:val="00A424F6"/>
    <w:rPr>
      <w:rFonts w:eastAsiaTheme="minorEastAsia"/>
      <w:sz w:val="24"/>
      <w:szCs w:val="24"/>
      <w:lang w:val="es-ES_tradnl" w:eastAsia="es-ES"/>
    </w:rPr>
  </w:style>
  <w:style w:type="paragraph" w:styleId="Piedepgina">
    <w:name w:val="footer"/>
    <w:basedOn w:val="Normal"/>
    <w:link w:val="PiedepginaCar"/>
    <w:uiPriority w:val="99"/>
    <w:unhideWhenUsed/>
    <w:rsid w:val="00A424F6"/>
    <w:pPr>
      <w:tabs>
        <w:tab w:val="center" w:pos="4419"/>
        <w:tab w:val="right" w:pos="8838"/>
      </w:tabs>
    </w:pPr>
  </w:style>
  <w:style w:type="character" w:customStyle="1" w:styleId="PiedepginaCar">
    <w:name w:val="Pie de página Car"/>
    <w:basedOn w:val="Fuentedeprrafopredeter"/>
    <w:link w:val="Piedepgina"/>
    <w:uiPriority w:val="99"/>
    <w:rsid w:val="00A424F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A424F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424F6"/>
    <w:rPr>
      <w:rFonts w:eastAsiaTheme="minorHAnsi"/>
      <w:sz w:val="20"/>
      <w:szCs w:val="20"/>
      <w:lang w:val="es-MX" w:eastAsia="en-US"/>
    </w:rPr>
  </w:style>
  <w:style w:type="character" w:customStyle="1" w:styleId="TextonotapieCar1">
    <w:name w:val="Texto nota pie Car1"/>
    <w:basedOn w:val="Fuentedeprrafopredeter"/>
    <w:uiPriority w:val="99"/>
    <w:semiHidden/>
    <w:rsid w:val="00A424F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424F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424F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424F6"/>
    <w:rPr>
      <w:rFonts w:eastAsiaTheme="minorEastAsia"/>
      <w:sz w:val="24"/>
      <w:szCs w:val="24"/>
      <w:lang w:val="es-ES_tradnl" w:eastAsia="es-ES"/>
    </w:rPr>
  </w:style>
  <w:style w:type="table" w:styleId="Tablanormal1">
    <w:name w:val="Plain Table 1"/>
    <w:basedOn w:val="Tablanormal"/>
    <w:uiPriority w:val="41"/>
    <w:rsid w:val="00A424F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2384743">
      <w:bodyDiv w:val="1"/>
      <w:marLeft w:val="0"/>
      <w:marRight w:val="0"/>
      <w:marTop w:val="0"/>
      <w:marBottom w:val="0"/>
      <w:divBdr>
        <w:top w:val="none" w:sz="0" w:space="0" w:color="auto"/>
        <w:left w:val="none" w:sz="0" w:space="0" w:color="auto"/>
        <w:bottom w:val="none" w:sz="0" w:space="0" w:color="auto"/>
        <w:right w:val="none" w:sz="0" w:space="0" w:color="auto"/>
      </w:divBdr>
    </w:div>
    <w:div w:id="1359627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42</Pages>
  <Words>7460</Words>
  <Characters>41035</Characters>
  <Application>Microsoft Office Word</Application>
  <DocSecurity>0</DocSecurity>
  <Lines>341</Lines>
  <Paragraphs>96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48399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inf03m612@outlook.com</cp:lastModifiedBy>
  <cp:revision>16</cp:revision>
  <cp:lastPrinted>2024-01-18T00:16:00Z</cp:lastPrinted>
  <dcterms:created xsi:type="dcterms:W3CDTF">2024-01-15T20:23:00Z</dcterms:created>
  <dcterms:modified xsi:type="dcterms:W3CDTF">2024-02-16T15:53:00Z</dcterms:modified>
</cp:coreProperties>
</file>