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C0" w:rsidRDefault="00E639C0">
      <w:pPr>
        <w:widowControl w:val="0"/>
        <w:pBdr>
          <w:top w:val="nil"/>
          <w:left w:val="nil"/>
          <w:bottom w:val="nil"/>
          <w:right w:val="nil"/>
          <w:between w:val="nil"/>
        </w:pBdr>
        <w:spacing w:after="0" w:line="276" w:lineRule="auto"/>
        <w:jc w:val="left"/>
      </w:pPr>
    </w:p>
    <w:p w:rsidR="00E639C0" w:rsidRDefault="003C1DF2" w:rsidP="003C1DF2">
      <w:pPr>
        <w:widowControl w:val="0"/>
        <w:pBdr>
          <w:top w:val="nil"/>
          <w:left w:val="nil"/>
          <w:bottom w:val="nil"/>
          <w:right w:val="nil"/>
          <w:between w:val="nil"/>
        </w:pBdr>
        <w:tabs>
          <w:tab w:val="left" w:pos="7620"/>
        </w:tabs>
        <w:spacing w:after="0" w:line="276" w:lineRule="auto"/>
        <w:jc w:val="left"/>
      </w:pPr>
      <w:r>
        <w:tab/>
      </w:r>
    </w:p>
    <w:p w:rsidR="00E639C0" w:rsidRDefault="00E639C0">
      <w:pPr>
        <w:tabs>
          <w:tab w:val="left" w:pos="8931"/>
        </w:tabs>
        <w:spacing w:after="0" w:line="360" w:lineRule="auto"/>
      </w:pPr>
    </w:p>
    <w:p w:rsidR="00E639C0" w:rsidRDefault="00B4047F">
      <w:pPr>
        <w:tabs>
          <w:tab w:val="left" w:pos="8931"/>
        </w:tabs>
        <w:spacing w:after="0" w:line="360" w:lineRule="auto"/>
      </w:pPr>
      <w:r>
        <w:t>Resolución del Pleno del Instituto de Transparencia, Acceso a la Información Pública y Protección de Datos Personales del Estado de México y Municipios, con domicilio en Mete</w:t>
      </w:r>
      <w:r w:rsidR="00797331">
        <w:t xml:space="preserve">pec, Estado de México, de fecha </w:t>
      </w:r>
      <w:r>
        <w:t xml:space="preserve">seis de noviembre de dos mil veinticuatro. </w:t>
      </w:r>
    </w:p>
    <w:p w:rsidR="00E639C0" w:rsidRDefault="00E639C0">
      <w:pPr>
        <w:spacing w:after="0" w:line="360" w:lineRule="auto"/>
        <w:rPr>
          <w:b/>
        </w:rPr>
      </w:pPr>
    </w:p>
    <w:p w:rsidR="00E639C0" w:rsidRDefault="00B4047F">
      <w:pPr>
        <w:spacing w:after="0" w:line="360" w:lineRule="auto"/>
        <w:rPr>
          <w:color w:val="0D0D0D"/>
        </w:rPr>
      </w:pPr>
      <w:bookmarkStart w:id="0" w:name="_heading=h.gjdgxs" w:colFirst="0" w:colLast="0"/>
      <w:bookmarkEnd w:id="0"/>
      <w:r>
        <w:rPr>
          <w:b/>
        </w:rPr>
        <w:t xml:space="preserve">VISTO </w:t>
      </w:r>
      <w:r>
        <w:t xml:space="preserve">el expediente conformado con motivo del Recurso de Revisión </w:t>
      </w:r>
      <w:r w:rsidRPr="00050042">
        <w:rPr>
          <w:b/>
        </w:rPr>
        <w:t>05866/INFOEM/IP/RR/2024</w:t>
      </w:r>
      <w:r>
        <w:t xml:space="preserve">, interpuesto por </w:t>
      </w:r>
      <w:r w:rsidR="003C1DF2" w:rsidRPr="003C1DF2">
        <w:rPr>
          <w:b/>
          <w:highlight w:val="black"/>
        </w:rPr>
        <w:t>XXXXXX</w:t>
      </w:r>
      <w:r>
        <w:t>, en lo sucesivo la persona</w:t>
      </w:r>
      <w:r>
        <w:rPr>
          <w:color w:val="0D0D0D"/>
        </w:rPr>
        <w:t xml:space="preserve"> Recurrente o Particular, en contra de la respuesta del Sujeto Obligado, </w:t>
      </w:r>
      <w:r w:rsidRPr="00050042">
        <w:rPr>
          <w:b/>
        </w:rPr>
        <w:t>Instituto Mexiquense de la Juventud</w:t>
      </w:r>
      <w:r>
        <w:rPr>
          <w:color w:val="0D0D0D"/>
        </w:rPr>
        <w:t>, a la solicitud de acceso a la información pública</w:t>
      </w:r>
      <w:r>
        <w:rPr>
          <w:b/>
          <w:color w:val="FF0000"/>
        </w:rPr>
        <w:t> </w:t>
      </w:r>
      <w:r>
        <w:t>00284/IMEJ/IP/2024</w:t>
      </w:r>
      <w:r>
        <w:rPr>
          <w:color w:val="0D0D0D"/>
        </w:rPr>
        <w:t>, se emite la presente Resolución, con base en los Antecedentes y Considerandos que se exponen a continuación:</w:t>
      </w:r>
    </w:p>
    <w:p w:rsidR="00E639C0" w:rsidRDefault="00E639C0">
      <w:pPr>
        <w:spacing w:after="0" w:line="360" w:lineRule="auto"/>
        <w:rPr>
          <w:b/>
        </w:rPr>
      </w:pPr>
    </w:p>
    <w:p w:rsidR="00E639C0" w:rsidRDefault="00B4047F">
      <w:pPr>
        <w:spacing w:after="0" w:line="360" w:lineRule="auto"/>
        <w:jc w:val="center"/>
        <w:rPr>
          <w:b/>
        </w:rPr>
      </w:pPr>
      <w:r>
        <w:rPr>
          <w:b/>
        </w:rPr>
        <w:t>A N T E C E D E N T E S</w:t>
      </w:r>
    </w:p>
    <w:p w:rsidR="00E639C0" w:rsidRDefault="00E639C0">
      <w:pPr>
        <w:spacing w:after="0" w:line="360" w:lineRule="auto"/>
      </w:pPr>
    </w:p>
    <w:p w:rsidR="00E639C0" w:rsidRDefault="00B4047F">
      <w:pPr>
        <w:spacing w:after="0" w:line="360" w:lineRule="auto"/>
        <w:rPr>
          <w:b/>
        </w:rPr>
      </w:pPr>
      <w:r>
        <w:rPr>
          <w:b/>
        </w:rPr>
        <w:t>I. Presentación de la solicitud de información</w:t>
      </w:r>
    </w:p>
    <w:p w:rsidR="00E639C0" w:rsidRDefault="00E639C0">
      <w:pPr>
        <w:spacing w:after="0" w:line="360" w:lineRule="auto"/>
      </w:pPr>
    </w:p>
    <w:p w:rsidR="00E639C0" w:rsidRDefault="00B4047F">
      <w:pPr>
        <w:spacing w:after="0" w:line="360" w:lineRule="auto"/>
      </w:pPr>
      <w:r>
        <w:t>El cinco de septiembre de dos mil veinticuatro, se presentó una solicitud de información por la persona Recurrente, a través del Sistema de Acceso a la Información Mexiquense (SAIMEX),</w:t>
      </w:r>
      <w:r>
        <w:rPr>
          <w:b/>
        </w:rPr>
        <w:t xml:space="preserve"> </w:t>
      </w:r>
      <w:r>
        <w:t>ante el Instituto Mexiquense de la Juventud, en los siguientes términos</w:t>
      </w:r>
    </w:p>
    <w:p w:rsidR="00E639C0" w:rsidRDefault="00E639C0">
      <w:pPr>
        <w:spacing w:after="0" w:line="360" w:lineRule="auto"/>
      </w:pPr>
    </w:p>
    <w:p w:rsidR="00E639C0" w:rsidRDefault="00B4047F">
      <w:pPr>
        <w:tabs>
          <w:tab w:val="left" w:pos="4667"/>
        </w:tabs>
        <w:spacing w:after="0" w:line="360" w:lineRule="auto"/>
        <w:ind w:left="567" w:right="567"/>
        <w:rPr>
          <w:b/>
          <w:i/>
          <w:sz w:val="20"/>
          <w:szCs w:val="20"/>
        </w:rPr>
      </w:pPr>
      <w:r>
        <w:rPr>
          <w:b/>
          <w:i/>
          <w:sz w:val="20"/>
          <w:szCs w:val="20"/>
        </w:rPr>
        <w:t>DESCRIPCIÓN CLARA Y PRECISA DE LA INFORMACIÓN SOLICITADA</w:t>
      </w:r>
    </w:p>
    <w:p w:rsidR="00E639C0" w:rsidRDefault="00B4047F">
      <w:pPr>
        <w:spacing w:after="0" w:line="360" w:lineRule="auto"/>
        <w:ind w:left="567" w:right="567"/>
        <w:rPr>
          <w:i/>
          <w:color w:val="000000"/>
          <w:sz w:val="20"/>
          <w:szCs w:val="20"/>
        </w:rPr>
      </w:pPr>
      <w:r>
        <w:rPr>
          <w:i/>
          <w:sz w:val="20"/>
          <w:szCs w:val="20"/>
        </w:rPr>
        <w:t xml:space="preserve">Solicito los recibos de </w:t>
      </w:r>
      <w:proofErr w:type="spellStart"/>
      <w:r>
        <w:rPr>
          <w:i/>
          <w:sz w:val="20"/>
          <w:szCs w:val="20"/>
        </w:rPr>
        <w:t>nomina</w:t>
      </w:r>
      <w:proofErr w:type="spellEnd"/>
      <w:r>
        <w:rPr>
          <w:i/>
          <w:sz w:val="20"/>
          <w:szCs w:val="20"/>
        </w:rPr>
        <w:t xml:space="preserve"> de todos los empleados del IMEJ de la segunda quincena de agosto del 2024” (Sic)</w:t>
      </w:r>
    </w:p>
    <w:p w:rsidR="00E639C0" w:rsidRDefault="00E639C0">
      <w:pPr>
        <w:tabs>
          <w:tab w:val="left" w:pos="4667"/>
        </w:tabs>
        <w:spacing w:after="0" w:line="360" w:lineRule="auto"/>
        <w:ind w:left="567" w:right="567"/>
        <w:rPr>
          <w:i/>
          <w:sz w:val="20"/>
          <w:szCs w:val="20"/>
        </w:rPr>
      </w:pPr>
      <w:bookmarkStart w:id="1" w:name="_heading=h.30j0zll" w:colFirst="0" w:colLast="0"/>
      <w:bookmarkEnd w:id="1"/>
    </w:p>
    <w:p w:rsidR="00E639C0" w:rsidRDefault="00B4047F">
      <w:pPr>
        <w:tabs>
          <w:tab w:val="left" w:pos="4667"/>
        </w:tabs>
        <w:spacing w:after="0" w:line="360" w:lineRule="auto"/>
        <w:ind w:left="567" w:right="567"/>
        <w:rPr>
          <w:b/>
          <w:i/>
          <w:color w:val="000000"/>
          <w:sz w:val="20"/>
          <w:szCs w:val="20"/>
        </w:rPr>
      </w:pPr>
      <w:r>
        <w:rPr>
          <w:b/>
          <w:i/>
          <w:color w:val="000000"/>
          <w:sz w:val="20"/>
          <w:szCs w:val="20"/>
        </w:rPr>
        <w:t>MODALIDAD DE ENTREGA</w:t>
      </w:r>
    </w:p>
    <w:p w:rsidR="00E639C0" w:rsidRDefault="00B4047F">
      <w:pPr>
        <w:spacing w:after="0" w:line="360" w:lineRule="auto"/>
        <w:ind w:left="567" w:right="567"/>
        <w:rPr>
          <w:i/>
          <w:color w:val="000000"/>
          <w:sz w:val="20"/>
          <w:szCs w:val="20"/>
        </w:rPr>
      </w:pPr>
      <w:r>
        <w:rPr>
          <w:i/>
          <w:color w:val="000000"/>
          <w:sz w:val="20"/>
          <w:szCs w:val="20"/>
        </w:rPr>
        <w:t xml:space="preserve">A través del SAIMEX” </w:t>
      </w:r>
    </w:p>
    <w:p w:rsidR="00E639C0" w:rsidRDefault="00E639C0">
      <w:pPr>
        <w:tabs>
          <w:tab w:val="left" w:pos="4667"/>
        </w:tabs>
        <w:spacing w:after="0" w:line="360" w:lineRule="auto"/>
        <w:ind w:right="567"/>
        <w:rPr>
          <w:b/>
          <w:color w:val="000000"/>
        </w:rPr>
      </w:pPr>
    </w:p>
    <w:p w:rsidR="00E639C0" w:rsidRDefault="00B4047F">
      <w:pPr>
        <w:tabs>
          <w:tab w:val="left" w:pos="4667"/>
        </w:tabs>
        <w:spacing w:after="0" w:line="360" w:lineRule="auto"/>
        <w:ind w:right="567"/>
        <w:rPr>
          <w:b/>
          <w:color w:val="000000"/>
        </w:rPr>
      </w:pPr>
      <w:r>
        <w:rPr>
          <w:b/>
          <w:color w:val="000000"/>
        </w:rPr>
        <w:t>II. Respuesta del Sujeto Obligado</w:t>
      </w:r>
    </w:p>
    <w:p w:rsidR="00E639C0" w:rsidRDefault="00E639C0">
      <w:pPr>
        <w:spacing w:after="0" w:line="360" w:lineRule="auto"/>
        <w:rPr>
          <w:color w:val="000000"/>
        </w:rPr>
      </w:pPr>
    </w:p>
    <w:p w:rsidR="00E639C0" w:rsidRDefault="00B4047F">
      <w:pPr>
        <w:spacing w:after="0" w:line="360" w:lineRule="auto"/>
        <w:rPr>
          <w:color w:val="000000"/>
        </w:rPr>
      </w:pPr>
      <w:bookmarkStart w:id="2" w:name="_heading=h.1fob9te" w:colFirst="0" w:colLast="0"/>
      <w:bookmarkEnd w:id="2"/>
      <w:r>
        <w:rPr>
          <w:color w:val="000000"/>
        </w:rPr>
        <w:t>El veinticinco de septiembre de dos mil veinticuatro, el Sujeto Obligado notificó al Particular, mediante el Sistema de Acceso a la Información Mexiquense (SAIMEX), la respuesta a la solicitud de acceso a la información, a través del oficio número IMEJ/UT/0677/2024, del veinticinco de septiembre de dos mil veinticuatro, suscrito por la Titular de ella Unidad de Transparencia y dirigido a la Solicitante, por medio del cual remite la contestación de la Unidad Administrativa.</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ii. Oficio número 229C0201000200S/633/2024, del trece de septiembre de dos mil veinticuatro, suscrito por la Titular de Apoyo Administrativo y dirigido al Titular de la Unidad de Transparencia, por medio del cual informó lo siguiente:</w:t>
      </w:r>
    </w:p>
    <w:p w:rsidR="00E639C0" w:rsidRDefault="00E639C0">
      <w:pPr>
        <w:spacing w:after="0" w:line="360" w:lineRule="auto"/>
        <w:rPr>
          <w:color w:val="000000"/>
        </w:rPr>
      </w:pPr>
    </w:p>
    <w:p w:rsidR="00E639C0" w:rsidRDefault="00B4047F">
      <w:pPr>
        <w:spacing w:after="0" w:line="360" w:lineRule="auto"/>
        <w:ind w:left="567" w:right="567"/>
        <w:rPr>
          <w:i/>
          <w:color w:val="000000"/>
          <w:sz w:val="20"/>
          <w:szCs w:val="20"/>
        </w:rPr>
      </w:pPr>
      <w:r>
        <w:rPr>
          <w:i/>
          <w:color w:val="000000"/>
          <w:sz w:val="20"/>
          <w:szCs w:val="20"/>
        </w:rPr>
        <w:t>“…</w:t>
      </w:r>
    </w:p>
    <w:p w:rsidR="00E639C0" w:rsidRDefault="00B4047F">
      <w:pPr>
        <w:spacing w:after="0" w:line="360" w:lineRule="auto"/>
        <w:ind w:left="567" w:right="567"/>
        <w:rPr>
          <w:i/>
          <w:color w:val="000000"/>
          <w:sz w:val="20"/>
          <w:szCs w:val="20"/>
        </w:rPr>
      </w:pPr>
      <w:r>
        <w:rPr>
          <w:i/>
          <w:color w:val="000000"/>
          <w:sz w:val="20"/>
          <w:szCs w:val="20"/>
        </w:rPr>
        <w:t>Atendiendo el principio de máxima publicidad establecido en el artículo 4, así como, el numeral 12 de la Ley de Transparencia y Acceso a la Información Pública del Estado de México y Municipios, que establecen que …</w:t>
      </w:r>
    </w:p>
    <w:p w:rsidR="00E639C0" w:rsidRDefault="00E639C0">
      <w:pPr>
        <w:spacing w:after="0" w:line="360" w:lineRule="auto"/>
        <w:ind w:left="567" w:right="567"/>
        <w:rPr>
          <w:i/>
          <w:color w:val="000000"/>
          <w:sz w:val="20"/>
          <w:szCs w:val="20"/>
        </w:rPr>
      </w:pPr>
    </w:p>
    <w:p w:rsidR="00E639C0" w:rsidRDefault="00B4047F">
      <w:pPr>
        <w:spacing w:after="0" w:line="360" w:lineRule="auto"/>
        <w:ind w:left="567" w:right="567"/>
        <w:rPr>
          <w:i/>
          <w:color w:val="000000"/>
          <w:sz w:val="20"/>
          <w:szCs w:val="20"/>
        </w:rPr>
      </w:pPr>
      <w:r>
        <w:rPr>
          <w:i/>
          <w:color w:val="000000"/>
          <w:sz w:val="20"/>
          <w:szCs w:val="20"/>
        </w:rPr>
        <w:t>Así, el derecho de acceso a la información debe constar en un soporte documental en cualquiera de sus formas, entre las que destacan de manera enunciativa mas no limitativa; expedientes, reportes, estudios, actas, resoluciones, oficios, correspondencias, acuerdos, directivas, directrices, circulares, contratos, convenios, instructivos, notas, memorandos, estadísticas o bien, cualquier otro registro que documente el ejercicio de las facultades, funciones y competencias de los sujetos obligados; dichos documentos, pueden encontrarse en cualquier medio, sea escrito, impreso, sonoro, visual, electrónico, informativo u holográfico.</w:t>
      </w:r>
    </w:p>
    <w:p w:rsidR="00E639C0" w:rsidRDefault="00E639C0">
      <w:pPr>
        <w:spacing w:after="0" w:line="360" w:lineRule="auto"/>
        <w:ind w:left="567" w:right="567"/>
        <w:rPr>
          <w:i/>
          <w:color w:val="000000"/>
          <w:sz w:val="20"/>
          <w:szCs w:val="20"/>
        </w:rPr>
      </w:pPr>
    </w:p>
    <w:p w:rsidR="00E639C0" w:rsidRDefault="00B4047F">
      <w:pPr>
        <w:spacing w:after="0" w:line="360" w:lineRule="auto"/>
        <w:ind w:left="567" w:right="567"/>
        <w:rPr>
          <w:i/>
          <w:color w:val="000000"/>
          <w:sz w:val="20"/>
          <w:szCs w:val="20"/>
        </w:rPr>
      </w:pPr>
      <w:r>
        <w:rPr>
          <w:i/>
          <w:color w:val="000000"/>
          <w:sz w:val="20"/>
          <w:szCs w:val="20"/>
        </w:rPr>
        <w:lastRenderedPageBreak/>
        <w:t>Ahora bien, me permito informar que, derivado de la carga de trabajo que tiene este Instituto, así como, el cúmulo de solicitudes de información recibidas, no se puede realizar la entrega de información solicitada, toda vez que, no se cuenta con las capacidades técnicas administrativas y humanas, para poder dar atención a los requerimientos del particular, por consiguiente, esta Unidad de Apoyo Administrativo se encuentra imposibilitada para dar cumplimiento a la solicitud en los términos requeridos.</w:t>
      </w:r>
    </w:p>
    <w:p w:rsidR="00E639C0" w:rsidRDefault="00E639C0">
      <w:pPr>
        <w:spacing w:after="0" w:line="360" w:lineRule="auto"/>
        <w:ind w:left="567" w:right="567"/>
        <w:rPr>
          <w:i/>
          <w:color w:val="000000"/>
          <w:sz w:val="20"/>
          <w:szCs w:val="20"/>
        </w:rPr>
      </w:pPr>
    </w:p>
    <w:p w:rsidR="00E639C0" w:rsidRDefault="00B4047F">
      <w:pPr>
        <w:spacing w:after="0" w:line="360" w:lineRule="auto"/>
        <w:ind w:left="567" w:right="567"/>
        <w:rPr>
          <w:i/>
          <w:color w:val="000000"/>
          <w:sz w:val="20"/>
          <w:szCs w:val="20"/>
        </w:rPr>
      </w:pPr>
      <w:r>
        <w:rPr>
          <w:i/>
          <w:color w:val="000000"/>
          <w:sz w:val="20"/>
          <w:szCs w:val="20"/>
        </w:rPr>
        <w:t xml:space="preserve">De tal suerte, solicito se tomen en consideración las razones y motivos, a efecto de que se someta ante el Comité de Transparencia de este Instituto, el cambio de modalidad de entrega de la información, poniéndola a disposición del solicitante de manera presencial ante esta Unidad Administrativa, en las instalaciones del Instituto Mexiquense de la Juventud, ubicada en la Casa Regional de la Juventud-Toluca, ubicada en la Calle Pino #108 Residencial Colón, Col. Ciprés, C.P. 50120, Toluca Estado de México, en un horario de 09:00 a 14:00 horas, de lunes a viernes y deberá presentarse ante la persona servidora pública L.C. </w:t>
      </w:r>
      <w:proofErr w:type="spellStart"/>
      <w:r>
        <w:rPr>
          <w:i/>
          <w:color w:val="000000"/>
          <w:sz w:val="20"/>
          <w:szCs w:val="20"/>
        </w:rPr>
        <w:t>Maria</w:t>
      </w:r>
      <w:proofErr w:type="spellEnd"/>
      <w:r>
        <w:rPr>
          <w:i/>
          <w:color w:val="000000"/>
          <w:sz w:val="20"/>
          <w:szCs w:val="20"/>
        </w:rPr>
        <w:t xml:space="preserve"> Guadalupe Fuentes Arizmendi, Responsable de Recursos Humanos, quien será la responsable de permitirle el acceso a la información.</w:t>
      </w:r>
    </w:p>
    <w:p w:rsidR="00E639C0" w:rsidRDefault="00E639C0">
      <w:pPr>
        <w:spacing w:after="0" w:line="360" w:lineRule="auto"/>
        <w:ind w:left="567" w:right="567"/>
        <w:rPr>
          <w:i/>
          <w:color w:val="000000"/>
          <w:sz w:val="20"/>
          <w:szCs w:val="20"/>
        </w:rPr>
      </w:pPr>
    </w:p>
    <w:p w:rsidR="00E639C0" w:rsidRDefault="00B4047F">
      <w:pPr>
        <w:spacing w:after="0" w:line="360" w:lineRule="auto"/>
        <w:ind w:left="567" w:right="567"/>
        <w:rPr>
          <w:i/>
          <w:color w:val="000000"/>
          <w:sz w:val="20"/>
          <w:szCs w:val="20"/>
        </w:rPr>
      </w:pPr>
      <w:r>
        <w:rPr>
          <w:i/>
          <w:color w:val="000000"/>
          <w:sz w:val="20"/>
          <w:szCs w:val="20"/>
        </w:rPr>
        <w:t>De lo anterior, es menester puntualizar que el cambio de modalidad de la información no implica la negación de entrega de la misma, o una acción que lesione el derecho de acceso a la información del solicitante, sino por el contrario, se reconoce que sobrepasa las capacidades técnicas, humanas y administrativas, para poder darle trámite correspondiente y entregarla en la modalidad requerida, por lo que, para dar cumplimiento y salvaguardar el derecho de acceso a la información pública, se sugiere el cambio de modalidad para una mejor atención del derecho ejercido.</w:t>
      </w:r>
    </w:p>
    <w:p w:rsidR="00E639C0" w:rsidRDefault="00B4047F">
      <w:pPr>
        <w:spacing w:after="0" w:line="360" w:lineRule="auto"/>
        <w:ind w:left="567" w:right="567"/>
        <w:rPr>
          <w:color w:val="000000"/>
          <w:sz w:val="20"/>
          <w:szCs w:val="20"/>
        </w:rPr>
      </w:pPr>
      <w:r>
        <w:rPr>
          <w:i/>
          <w:color w:val="000000"/>
          <w:sz w:val="20"/>
          <w:szCs w:val="20"/>
        </w:rPr>
        <w:t>…” (Sic)</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III. Interposición del Recurso de Revisión</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El veinticinco de septiembre de dos mil veinticuatro, se recibió en este Instituto, a través del Sistema de Acceso a la Información Mexiquense (SAIMEX), el Recurso de Revisión </w:t>
      </w:r>
      <w:r>
        <w:rPr>
          <w:color w:val="000000"/>
        </w:rPr>
        <w:lastRenderedPageBreak/>
        <w:t>interpuesto por la persona Recurrente, en contra de la respuesta del Sujeto Obligado,</w:t>
      </w:r>
      <w:r>
        <w:rPr>
          <w:b/>
        </w:rPr>
        <w:t xml:space="preserve"> </w:t>
      </w:r>
      <w:r>
        <w:rPr>
          <w:color w:val="000000"/>
        </w:rPr>
        <w:t>en los siguientes términos:</w:t>
      </w:r>
    </w:p>
    <w:p w:rsidR="00E639C0" w:rsidRDefault="00E639C0">
      <w:pPr>
        <w:spacing w:after="0" w:line="360" w:lineRule="auto"/>
        <w:rPr>
          <w:color w:val="000000"/>
        </w:rPr>
      </w:pPr>
    </w:p>
    <w:p w:rsidR="00E639C0" w:rsidRDefault="00B4047F">
      <w:pPr>
        <w:spacing w:after="0" w:line="360" w:lineRule="auto"/>
        <w:ind w:left="567" w:right="567"/>
        <w:rPr>
          <w:b/>
          <w:i/>
          <w:color w:val="000000"/>
          <w:sz w:val="20"/>
          <w:szCs w:val="20"/>
        </w:rPr>
      </w:pPr>
      <w:r>
        <w:rPr>
          <w:b/>
          <w:i/>
          <w:color w:val="000000"/>
          <w:sz w:val="20"/>
          <w:szCs w:val="20"/>
        </w:rPr>
        <w:t>ACTO IMPUGNADO</w:t>
      </w:r>
    </w:p>
    <w:p w:rsidR="00E639C0" w:rsidRDefault="00B4047F">
      <w:pPr>
        <w:spacing w:after="0" w:line="360" w:lineRule="auto"/>
        <w:ind w:left="567" w:right="567"/>
        <w:rPr>
          <w:i/>
          <w:color w:val="000000"/>
          <w:sz w:val="20"/>
          <w:szCs w:val="20"/>
        </w:rPr>
      </w:pPr>
      <w:r>
        <w:rPr>
          <w:i/>
          <w:color w:val="000000"/>
          <w:sz w:val="20"/>
          <w:szCs w:val="20"/>
        </w:rPr>
        <w:t>Respuesta proporcionada por el IMEJ”</w:t>
      </w:r>
      <w:r>
        <w:rPr>
          <w:i/>
          <w:sz w:val="20"/>
          <w:szCs w:val="20"/>
        </w:rPr>
        <w:t xml:space="preserve"> </w:t>
      </w:r>
      <w:r>
        <w:rPr>
          <w:i/>
          <w:color w:val="000000"/>
          <w:sz w:val="20"/>
          <w:szCs w:val="20"/>
        </w:rPr>
        <w:t>(Sic)</w:t>
      </w:r>
    </w:p>
    <w:p w:rsidR="00E639C0" w:rsidRDefault="00E639C0">
      <w:pPr>
        <w:spacing w:after="0" w:line="360" w:lineRule="auto"/>
        <w:ind w:left="567" w:right="567"/>
        <w:rPr>
          <w:i/>
          <w:color w:val="000000"/>
          <w:sz w:val="20"/>
          <w:szCs w:val="20"/>
        </w:rPr>
      </w:pPr>
    </w:p>
    <w:p w:rsidR="00E639C0" w:rsidRDefault="00B4047F">
      <w:pPr>
        <w:spacing w:after="0" w:line="360" w:lineRule="auto"/>
        <w:ind w:left="567" w:right="567"/>
        <w:rPr>
          <w:b/>
          <w:i/>
          <w:color w:val="000000"/>
          <w:sz w:val="20"/>
          <w:szCs w:val="20"/>
        </w:rPr>
      </w:pPr>
      <w:r>
        <w:rPr>
          <w:b/>
          <w:i/>
          <w:color w:val="000000"/>
          <w:sz w:val="20"/>
          <w:szCs w:val="20"/>
        </w:rPr>
        <w:t>RAZONES O MOTIVOS DE LA INCONFORMIDAD</w:t>
      </w:r>
    </w:p>
    <w:p w:rsidR="00E639C0" w:rsidRDefault="00B4047F">
      <w:pPr>
        <w:spacing w:after="0" w:line="360" w:lineRule="auto"/>
        <w:ind w:left="567" w:right="567"/>
        <w:rPr>
          <w:color w:val="000000"/>
          <w:sz w:val="20"/>
          <w:szCs w:val="20"/>
        </w:rPr>
      </w:pPr>
      <w:r>
        <w:rPr>
          <w:i/>
          <w:color w:val="000000"/>
          <w:sz w:val="20"/>
          <w:szCs w:val="20"/>
        </w:rPr>
        <w:t xml:space="preserve">NO proporcionan solicitada en el medio que se </w:t>
      </w:r>
      <w:proofErr w:type="spellStart"/>
      <w:r>
        <w:rPr>
          <w:i/>
          <w:color w:val="000000"/>
          <w:sz w:val="20"/>
          <w:szCs w:val="20"/>
        </w:rPr>
        <w:t>solicito</w:t>
      </w:r>
      <w:proofErr w:type="spellEnd"/>
      <w:r>
        <w:rPr>
          <w:i/>
          <w:color w:val="000000"/>
          <w:sz w:val="20"/>
          <w:szCs w:val="20"/>
        </w:rPr>
        <w:t xml:space="preserve"> pues se </w:t>
      </w:r>
      <w:proofErr w:type="spellStart"/>
      <w:r>
        <w:rPr>
          <w:i/>
          <w:color w:val="000000"/>
          <w:sz w:val="20"/>
          <w:szCs w:val="20"/>
        </w:rPr>
        <w:t>pidio</w:t>
      </w:r>
      <w:proofErr w:type="spellEnd"/>
      <w:r>
        <w:rPr>
          <w:i/>
          <w:color w:val="000000"/>
          <w:sz w:val="20"/>
          <w:szCs w:val="20"/>
        </w:rPr>
        <w:t xml:space="preserve"> a </w:t>
      </w:r>
      <w:proofErr w:type="spellStart"/>
      <w:r>
        <w:rPr>
          <w:i/>
          <w:color w:val="000000"/>
          <w:sz w:val="20"/>
          <w:szCs w:val="20"/>
        </w:rPr>
        <w:t>traves</w:t>
      </w:r>
      <w:proofErr w:type="spellEnd"/>
      <w:r>
        <w:rPr>
          <w:i/>
          <w:color w:val="000000"/>
          <w:sz w:val="20"/>
          <w:szCs w:val="20"/>
        </w:rPr>
        <w:t xml:space="preserve"> del SAIMEX no para consulta en </w:t>
      </w:r>
      <w:proofErr w:type="spellStart"/>
      <w:r>
        <w:rPr>
          <w:i/>
          <w:color w:val="000000"/>
          <w:sz w:val="20"/>
          <w:szCs w:val="20"/>
        </w:rPr>
        <w:t>fisico</w:t>
      </w:r>
      <w:proofErr w:type="spellEnd"/>
      <w:r>
        <w:rPr>
          <w:i/>
          <w:color w:val="000000"/>
          <w:sz w:val="20"/>
          <w:szCs w:val="20"/>
        </w:rPr>
        <w:t>” (Sic)</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IV. Trámite del Recurso de Revisión ante este Instituto</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 xml:space="preserve">a) Turno del Medio de Impugnación. </w:t>
      </w:r>
      <w:r>
        <w:rPr>
          <w:color w:val="000000"/>
        </w:rPr>
        <w:t>El veinticinco de septiembre de dos mil veinticuatro, el Sistema de Acceso a la Información Mexiquense (SAIMEX), asignó el número de expediente</w:t>
      </w:r>
      <w:r>
        <w:t xml:space="preserve"> </w:t>
      </w:r>
      <w:r>
        <w:rPr>
          <w:b/>
        </w:rPr>
        <w:t>05866/INFOEM/IP/RR/2024</w:t>
      </w:r>
      <w:r>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 xml:space="preserve">b) Admisión del Recurso de Revisión. </w:t>
      </w:r>
      <w:r>
        <w:rPr>
          <w:color w:val="000000"/>
        </w:rPr>
        <w:t xml:space="preserve">El treinta de septiembre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dos de octubre de dicho año, a través del Sistema de Acceso a la Información Mexiquense (SAIMEX), en el que se les otorgó un plazo de siete días hábiles posteriores a la misma, para que manifestaran lo que a su derecho conviniera y formularan alegatos. </w:t>
      </w:r>
    </w:p>
    <w:p w:rsidR="00E639C0" w:rsidRDefault="00E639C0">
      <w:pPr>
        <w:spacing w:after="0" w:line="360" w:lineRule="auto"/>
      </w:pPr>
    </w:p>
    <w:p w:rsidR="00E639C0" w:rsidRDefault="00B4047F">
      <w:pPr>
        <w:spacing w:after="0" w:line="360" w:lineRule="auto"/>
      </w:pPr>
      <w:r>
        <w:rPr>
          <w:b/>
        </w:rPr>
        <w:lastRenderedPageBreak/>
        <w:t xml:space="preserve">c) Informe Justificado o manifestaciones. </w:t>
      </w:r>
      <w:r>
        <w:t>Las partes fueron omisas en emitir manifestaciones o alegatos.</w:t>
      </w:r>
    </w:p>
    <w:p w:rsidR="00E639C0" w:rsidRDefault="00E639C0">
      <w:pPr>
        <w:spacing w:after="0" w:line="360" w:lineRule="auto"/>
      </w:pPr>
    </w:p>
    <w:p w:rsidR="00E639C0" w:rsidRDefault="00B4047F">
      <w:pPr>
        <w:widowControl w:val="0"/>
        <w:spacing w:after="0" w:line="360" w:lineRule="auto"/>
        <w:rPr>
          <w:color w:val="000000"/>
        </w:rPr>
      </w:pPr>
      <w:r>
        <w:rPr>
          <w:b/>
          <w:color w:val="000000"/>
        </w:rPr>
        <w:t>d) Cierre de instrucción.</w:t>
      </w:r>
      <w:r>
        <w:rPr>
          <w:color w:val="000000"/>
        </w:rPr>
        <w:t xml:space="preserve"> El dieciséis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w:t>
      </w:r>
      <w:r w:rsidR="0026091C">
        <w:rPr>
          <w:color w:val="000000"/>
        </w:rPr>
        <w:t>ficado a las partes el veinticuatro de dicho mes y año</w:t>
      </w:r>
      <w:r>
        <w:rPr>
          <w:color w:val="000000"/>
        </w:rPr>
        <w:t xml:space="preserve">, a través del Sistema de Acceso a la Información Mexiquense (SAIMEX). </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E639C0" w:rsidRDefault="00E639C0">
      <w:pPr>
        <w:spacing w:after="0" w:line="360" w:lineRule="auto"/>
        <w:rPr>
          <w:color w:val="000000"/>
        </w:rPr>
      </w:pPr>
    </w:p>
    <w:p w:rsidR="00E639C0" w:rsidRDefault="00B4047F">
      <w:pPr>
        <w:spacing w:after="0" w:line="360" w:lineRule="auto"/>
        <w:jc w:val="center"/>
        <w:rPr>
          <w:b/>
          <w:color w:val="000000"/>
        </w:rPr>
      </w:pPr>
      <w:r>
        <w:rPr>
          <w:b/>
          <w:color w:val="000000"/>
        </w:rPr>
        <w:t>C O N S I D E R A N D O S:</w:t>
      </w:r>
    </w:p>
    <w:p w:rsidR="00E639C0" w:rsidRDefault="00E639C0">
      <w:pPr>
        <w:spacing w:after="0" w:line="360" w:lineRule="auto"/>
        <w:jc w:val="center"/>
        <w:rPr>
          <w:b/>
          <w:color w:val="000000"/>
        </w:rPr>
      </w:pPr>
    </w:p>
    <w:p w:rsidR="00E639C0" w:rsidRDefault="00B4047F">
      <w:pPr>
        <w:spacing w:after="0" w:line="360" w:lineRule="auto"/>
        <w:rPr>
          <w:b/>
          <w:color w:val="000000"/>
        </w:rPr>
      </w:pPr>
      <w:r>
        <w:rPr>
          <w:b/>
          <w:color w:val="000000"/>
        </w:rPr>
        <w:t>PRIMERO</w:t>
      </w:r>
      <w:r>
        <w:rPr>
          <w:color w:val="000000"/>
        </w:rPr>
        <w:t xml:space="preserve">. </w:t>
      </w:r>
      <w:r>
        <w:rPr>
          <w:b/>
          <w:color w:val="000000"/>
        </w:rPr>
        <w:t>Competencia.</w:t>
      </w:r>
    </w:p>
    <w:p w:rsidR="00E639C0" w:rsidRDefault="00E639C0">
      <w:pPr>
        <w:spacing w:after="0" w:line="360" w:lineRule="auto"/>
        <w:rPr>
          <w:b/>
          <w:color w:val="000000"/>
        </w:rPr>
      </w:pPr>
    </w:p>
    <w:p w:rsidR="00E639C0" w:rsidRDefault="00B4047F">
      <w:pPr>
        <w:spacing w:after="0" w:line="360" w:lineRule="auto"/>
        <w:rPr>
          <w:color w:val="000000"/>
        </w:rPr>
      </w:pPr>
      <w:bookmarkStart w:id="3" w:name="_heading=h.3znysh7" w:colFirst="0" w:colLast="0"/>
      <w:bookmarkEnd w:id="3"/>
      <w:r>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w:t>
      </w:r>
      <w:r>
        <w:rPr>
          <w:color w:val="000000"/>
        </w:rPr>
        <w:lastRenderedPageBreak/>
        <w:t>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639C0" w:rsidRDefault="00E639C0">
      <w:pPr>
        <w:spacing w:after="0" w:line="360" w:lineRule="auto"/>
      </w:pPr>
    </w:p>
    <w:p w:rsidR="00E639C0" w:rsidRDefault="00B4047F">
      <w:pPr>
        <w:spacing w:after="0" w:line="360" w:lineRule="auto"/>
        <w:rPr>
          <w:color w:val="000000"/>
        </w:rPr>
      </w:pPr>
      <w:r>
        <w:rPr>
          <w:b/>
          <w:color w:val="000000"/>
        </w:rPr>
        <w:t>SEGUNDO</w:t>
      </w:r>
      <w:r>
        <w:rPr>
          <w:color w:val="000000"/>
        </w:rPr>
        <w:t xml:space="preserve">. </w:t>
      </w:r>
      <w:r>
        <w:rPr>
          <w:b/>
          <w:color w:val="000000"/>
        </w:rPr>
        <w:t>Causales de improcedencia y sobreseimiento.</w:t>
      </w:r>
      <w:r>
        <w:rPr>
          <w:color w:val="000000"/>
        </w:rPr>
        <w:t xml:space="preserve"> </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De las constancias que </w:t>
      </w:r>
      <w:r>
        <w:t>forman</w:t>
      </w:r>
      <w:r>
        <w:rPr>
          <w:color w:val="000000"/>
        </w:rPr>
        <w:t xml:space="preserve">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rsidR="00E639C0" w:rsidRDefault="00E639C0">
      <w:pPr>
        <w:spacing w:after="0" w:line="360" w:lineRule="auto"/>
        <w:rPr>
          <w:color w:val="000000"/>
        </w:rPr>
      </w:pPr>
    </w:p>
    <w:p w:rsidR="00E639C0" w:rsidRDefault="00B4047F">
      <w:pPr>
        <w:spacing w:after="0" w:line="360" w:lineRule="auto"/>
        <w:rPr>
          <w:b/>
        </w:rPr>
      </w:pPr>
      <w:r>
        <w:rPr>
          <w:b/>
        </w:rPr>
        <w:t>Causales de improcedencia</w:t>
      </w:r>
    </w:p>
    <w:p w:rsidR="00E639C0" w:rsidRDefault="00E639C0">
      <w:pPr>
        <w:spacing w:after="0" w:line="360" w:lineRule="auto"/>
      </w:pPr>
    </w:p>
    <w:p w:rsidR="00E639C0" w:rsidRDefault="00B4047F">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Pr>
          <w:color w:val="000000"/>
        </w:rPr>
        <w:lastRenderedPageBreak/>
        <w:t>respuesta no formó parte del agravio; ni se realizó una consulta o ampliación a los alcances del requerimiento informativo.</w:t>
      </w:r>
    </w:p>
    <w:p w:rsidR="00E639C0" w:rsidRDefault="00E639C0">
      <w:pPr>
        <w:spacing w:after="0" w:line="360" w:lineRule="auto"/>
        <w:rPr>
          <w:color w:val="000000"/>
        </w:rPr>
      </w:pPr>
    </w:p>
    <w:p w:rsidR="00E639C0" w:rsidRDefault="00B4047F">
      <w:pPr>
        <w:spacing w:after="0" w:line="360" w:lineRule="auto"/>
        <w:rPr>
          <w:color w:val="000000"/>
        </w:rPr>
      </w:pPr>
      <w:r>
        <w:t xml:space="preserve">Asimismo, se actualiza la causal de procedencia del Recurso de Revisión señalada en el artículo 179, fracción VIII, de la Ley en cita, </w:t>
      </w:r>
      <w:r>
        <w:rPr>
          <w:color w:val="000000"/>
        </w:rPr>
        <w:t>pues la persona Recurrente se inconformó con la puesta a disposición de la información en consulta directa.</w:t>
      </w:r>
    </w:p>
    <w:p w:rsidR="00E639C0" w:rsidRDefault="00E639C0">
      <w:pPr>
        <w:spacing w:after="0" w:line="360" w:lineRule="auto"/>
        <w:rPr>
          <w:color w:val="000000"/>
        </w:rPr>
      </w:pPr>
    </w:p>
    <w:p w:rsidR="00E639C0" w:rsidRDefault="00B4047F">
      <w:pPr>
        <w:spacing w:after="0" w:line="360" w:lineRule="auto"/>
        <w:rPr>
          <w:b/>
          <w:color w:val="0D0D0D"/>
        </w:rPr>
      </w:pPr>
      <w:r>
        <w:rPr>
          <w:b/>
          <w:color w:val="0D0D0D"/>
        </w:rPr>
        <w:t>Causales de sobreseimiento.</w:t>
      </w:r>
    </w:p>
    <w:p w:rsidR="00E639C0" w:rsidRDefault="00E639C0">
      <w:pPr>
        <w:spacing w:after="0" w:line="360" w:lineRule="auto"/>
        <w:rPr>
          <w:color w:val="0D0D0D"/>
        </w:rPr>
      </w:pPr>
    </w:p>
    <w:p w:rsidR="00E639C0" w:rsidRDefault="00B4047F">
      <w:pPr>
        <w:spacing w:after="0" w:line="360" w:lineRule="auto"/>
        <w:rPr>
          <w:color w:val="0D0D0D"/>
        </w:rPr>
      </w:pPr>
      <w:r>
        <w:rPr>
          <w:color w:val="0D0D0D"/>
        </w:rPr>
        <w:t xml:space="preserve">Por ser de previo y especial pronunciamiento, este Instituto analiza si se actualiza alguna causal de sobreseimiento. </w:t>
      </w:r>
    </w:p>
    <w:p w:rsidR="00E639C0" w:rsidRDefault="00E639C0">
      <w:pPr>
        <w:spacing w:after="0" w:line="360" w:lineRule="auto"/>
        <w:rPr>
          <w:color w:val="0D0D0D"/>
        </w:rPr>
      </w:pPr>
    </w:p>
    <w:p w:rsidR="00E639C0" w:rsidRDefault="00B4047F">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E639C0" w:rsidRDefault="00E639C0">
      <w:pPr>
        <w:spacing w:after="0" w:line="360" w:lineRule="auto"/>
        <w:rPr>
          <w:color w:val="000000"/>
        </w:rPr>
      </w:pPr>
    </w:p>
    <w:p w:rsidR="00E639C0" w:rsidRDefault="00B4047F">
      <w:pPr>
        <w:spacing w:after="0" w:line="360" w:lineRule="auto"/>
        <w:rPr>
          <w:color w:val="0D0D0D"/>
        </w:rPr>
      </w:pPr>
      <w:r>
        <w:rPr>
          <w:color w:val="0D0D0D"/>
        </w:rPr>
        <w:t xml:space="preserve">Por tales motivos, se considera procedente entrar al fondo del presente asunto. </w:t>
      </w:r>
    </w:p>
    <w:p w:rsidR="00E639C0" w:rsidRDefault="00E639C0">
      <w:pPr>
        <w:spacing w:after="0" w:line="360" w:lineRule="auto"/>
        <w:rPr>
          <w:color w:val="0D0D0D"/>
        </w:rPr>
      </w:pPr>
    </w:p>
    <w:p w:rsidR="00E639C0" w:rsidRDefault="00B4047F">
      <w:pPr>
        <w:spacing w:after="0" w:line="360" w:lineRule="auto"/>
        <w:rPr>
          <w:b/>
          <w:color w:val="000000"/>
        </w:rPr>
      </w:pPr>
      <w:r>
        <w:rPr>
          <w:b/>
          <w:color w:val="000000"/>
        </w:rPr>
        <w:t xml:space="preserve">TERCERO. Determinación de la Controversia. </w:t>
      </w:r>
    </w:p>
    <w:p w:rsidR="00E639C0" w:rsidRDefault="00E639C0">
      <w:pPr>
        <w:spacing w:after="0" w:line="360" w:lineRule="auto"/>
        <w:rPr>
          <w:b/>
          <w:color w:val="000000"/>
        </w:rPr>
      </w:pPr>
    </w:p>
    <w:p w:rsidR="00E639C0" w:rsidRDefault="00B4047F">
      <w:pPr>
        <w:spacing w:after="0" w:line="360" w:lineRule="auto"/>
      </w:pPr>
      <w:r>
        <w:t xml:space="preserve">Con el objetivo de ilustrar la controversia planteada, resulta conveniente precisar, que una vez realizado el estudio de las constancias que integran el expediente en el que se actúa, se </w:t>
      </w:r>
      <w:r>
        <w:lastRenderedPageBreak/>
        <w:t>desprende que el Particular requirió los recibos de nómina de todos los servidores públicos adscritos al Sujeto Obligado, de la segunda quincena de agosto de dos mil veinticuatro.</w:t>
      </w:r>
    </w:p>
    <w:p w:rsidR="00E639C0" w:rsidRDefault="00B4047F">
      <w:pPr>
        <w:spacing w:after="0" w:line="360" w:lineRule="auto"/>
      </w:pPr>
      <w:r>
        <w:rPr>
          <w:color w:val="000000"/>
        </w:rPr>
        <w:t>En respuesta, el Sujeto Obligado, a través de la Unidad de Apoyo Administrativo puso a disposición la información en consulta directa, toda vez que por la carga de trabajo, así como, el cúmulo de solicitudes no se podía realizar la entrega de la información, al no contar con las capacidades técnicas, administrativas y humanas</w:t>
      </w:r>
      <w:r>
        <w:t>; ante dicha circunstancia, el Particular se inconformó de que no le entregaron la información en la modalidad solicitada, lo cual actualiza la causal de procedencia prevista en la fracción VIII, del artículo 179 de la Ley de Transparencia y Acceso a la Información Pública del Estado de México y Municipios</w:t>
      </w:r>
      <w:r>
        <w:rPr>
          <w:color w:val="0D0D0D"/>
        </w:rPr>
        <w:t xml:space="preserve">. </w:t>
      </w:r>
      <w:r>
        <w:t>Así, las cosas, una vez admitido y notificado el Recurso de Revisión a las partes, estas fueron omisas en emitir manifestaciones o alegatos.</w:t>
      </w:r>
    </w:p>
    <w:p w:rsidR="00E639C0" w:rsidRDefault="00E639C0">
      <w:pPr>
        <w:spacing w:after="0" w:line="360" w:lineRule="auto"/>
      </w:pPr>
    </w:p>
    <w:p w:rsidR="00E639C0" w:rsidRDefault="00B4047F">
      <w:pPr>
        <w:tabs>
          <w:tab w:val="left" w:pos="4962"/>
        </w:tabs>
        <w:spacing w:after="0" w:line="360" w:lineRule="auto"/>
      </w:pPr>
      <w: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CUARTO. Marco normativo aplicable en materia de transparencia y acceso a la información pública.</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E639C0" w:rsidRDefault="00E639C0">
      <w:pPr>
        <w:spacing w:after="0" w:line="360" w:lineRule="auto"/>
        <w:rPr>
          <w:color w:val="000000"/>
        </w:rPr>
      </w:pPr>
    </w:p>
    <w:p w:rsidR="00E639C0" w:rsidRDefault="00B4047F">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639C0" w:rsidRDefault="00E639C0">
      <w:pPr>
        <w:spacing w:after="0" w:line="360" w:lineRule="auto"/>
        <w:rPr>
          <w:color w:val="000000"/>
        </w:rPr>
      </w:pPr>
    </w:p>
    <w:p w:rsidR="00E639C0" w:rsidRDefault="00B4047F">
      <w:pPr>
        <w:spacing w:after="0" w:line="360" w:lineRule="auto"/>
      </w:pPr>
      <w:r>
        <w:lastRenderedPageBreak/>
        <w:t>El artículo 92, fracción VIII, que, es obligación de los Sujetos Obligados poner a disposición del público de manera permanente y actualizada la remuneración bruta y neta de todos los servidores públicos de base o de confianza.</w:t>
      </w:r>
    </w:p>
    <w:p w:rsidR="00E639C0" w:rsidRDefault="00E639C0">
      <w:pPr>
        <w:spacing w:after="0" w:line="360" w:lineRule="auto"/>
        <w:rPr>
          <w:color w:val="000000"/>
        </w:rPr>
      </w:pPr>
    </w:p>
    <w:p w:rsidR="00E639C0" w:rsidRDefault="00B4047F">
      <w:pPr>
        <w:spacing w:after="0" w:line="360" w:lineRule="auto"/>
        <w:rPr>
          <w:b/>
          <w:color w:val="000000"/>
        </w:rPr>
      </w:pPr>
      <w:r>
        <w:rPr>
          <w:b/>
          <w:color w:val="000000"/>
        </w:rPr>
        <w:t>QUINTO. Estudio de Fondo.</w:t>
      </w:r>
    </w:p>
    <w:p w:rsidR="00E639C0" w:rsidRDefault="00E639C0">
      <w:pPr>
        <w:spacing w:after="0" w:line="360" w:lineRule="auto"/>
        <w:rPr>
          <w:b/>
          <w:color w:val="000000"/>
        </w:rPr>
      </w:pPr>
    </w:p>
    <w:p w:rsidR="00E639C0" w:rsidRDefault="00B4047F">
      <w:pPr>
        <w:widowControl w:val="0"/>
        <w:spacing w:after="0" w:line="360" w:lineRule="auto"/>
        <w:rPr>
          <w:color w:val="000000"/>
        </w:rPr>
      </w:pPr>
      <w:r>
        <w:rPr>
          <w:color w:val="000000"/>
        </w:rPr>
        <w:t xml:space="preserve">Expuestas las posturas de las partes, se procede al análisis del agravio hecho valer por la persona Recurrente, concerniente </w:t>
      </w:r>
      <w:r>
        <w:t>a la entrega de información en una modalidad distinta a la requerida</w:t>
      </w:r>
      <w:r>
        <w:rPr>
          <w:color w:val="000000"/>
        </w:rPr>
        <w:t xml:space="preserve">, para lo cual, es necesario contextualizar la solicitud de información. </w:t>
      </w:r>
    </w:p>
    <w:p w:rsidR="00E639C0" w:rsidRDefault="00E639C0">
      <w:pPr>
        <w:widowControl w:val="0"/>
        <w:spacing w:after="0" w:line="360" w:lineRule="auto"/>
        <w:rPr>
          <w:color w:val="000000"/>
        </w:rPr>
      </w:pPr>
    </w:p>
    <w:p w:rsidR="00E639C0" w:rsidRDefault="00B4047F">
      <w:pPr>
        <w:spacing w:after="0" w:line="360" w:lineRule="auto"/>
        <w:rPr>
          <w:color w:val="000000"/>
        </w:rPr>
      </w:pPr>
      <w:r>
        <w:rPr>
          <w:color w:val="000000"/>
        </w:rPr>
        <w:t xml:space="preserve">Así, es necesario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w:t>
      </w:r>
      <w:r>
        <w:rPr>
          <w:color w:val="000000"/>
        </w:rPr>
        <w:lastRenderedPageBreak/>
        <w:t>percepciones, entre las cuales, se encuentran los sueldos, prestaciones, gratificaciones, primas, comisiones, dietas, bonos, estímulos, ingresos, entre otros.</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Pr>
          <w:b/>
          <w:color w:val="000000"/>
        </w:rPr>
        <w:t>recibos de pago de salarios o las</w:t>
      </w:r>
      <w:r>
        <w:rPr>
          <w:color w:val="000000"/>
        </w:rPr>
        <w:t xml:space="preserve"> </w:t>
      </w:r>
      <w:r>
        <w:rPr>
          <w:b/>
          <w:color w:val="000000"/>
        </w:rPr>
        <w:t xml:space="preserve">constancias documentales del pago de sueldos, </w:t>
      </w:r>
      <w:r>
        <w:rPr>
          <w:color w:val="000000"/>
        </w:rPr>
        <w:t>cuando sea por depósito o mediante información electrónica; así como los recibos o constancias de depósito o del medio de información magnética o electrónica que sean utilizadas para el pago de salarios, prima vacacional, aguinaldo y demás prestaciones.</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E639C0" w:rsidRDefault="00E639C0">
      <w:pPr>
        <w:spacing w:after="0" w:line="360" w:lineRule="auto"/>
        <w:rPr>
          <w:color w:val="000000"/>
        </w:rPr>
      </w:pPr>
    </w:p>
    <w:p w:rsidR="00E639C0" w:rsidRDefault="00B4047F">
      <w:pPr>
        <w:spacing w:after="0" w:line="360" w:lineRule="auto"/>
        <w:ind w:left="567" w:right="567"/>
        <w:rPr>
          <w:i/>
          <w:color w:val="000000"/>
          <w:sz w:val="20"/>
          <w:szCs w:val="20"/>
        </w:rPr>
      </w:pPr>
      <w:r>
        <w:rPr>
          <w:b/>
          <w:i/>
          <w:color w:val="000000"/>
          <w:sz w:val="20"/>
          <w:szCs w:val="20"/>
        </w:rPr>
        <w:t>“RECIBOS DE PAGO</w:t>
      </w:r>
      <w:r>
        <w:rPr>
          <w:i/>
          <w:color w:val="000000"/>
          <w:sz w:val="20"/>
          <w:szCs w:val="20"/>
        </w:rPr>
        <w:t xml:space="preserve"> </w:t>
      </w:r>
      <w:r>
        <w:rPr>
          <w:b/>
          <w:i/>
          <w:color w:val="000000"/>
          <w:sz w:val="20"/>
          <w:szCs w:val="20"/>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Pr>
          <w:i/>
          <w:color w:val="000000"/>
          <w:sz w:val="20"/>
          <w:szCs w:val="20"/>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w:t>
      </w:r>
      <w:r>
        <w:rPr>
          <w:i/>
          <w:color w:val="000000"/>
          <w:sz w:val="20"/>
          <w:szCs w:val="20"/>
        </w:rPr>
        <w:lastRenderedPageBreak/>
        <w:t>eficacia probatoria a que deban adminicularse con otras pruebas; resolver en contrario, implicaría desatender el artículo 137 de la referida Ley Federal de los Trabajadores al Servicio del Estado.”</w:t>
      </w:r>
    </w:p>
    <w:p w:rsidR="00E639C0" w:rsidRDefault="00E639C0">
      <w:pPr>
        <w:spacing w:after="0" w:line="360" w:lineRule="auto"/>
        <w:rPr>
          <w:b/>
          <w:i/>
          <w:color w:val="000000"/>
        </w:rPr>
      </w:pPr>
    </w:p>
    <w:p w:rsidR="00E639C0" w:rsidRDefault="00B4047F">
      <w:pPr>
        <w:spacing w:after="0" w:line="360" w:lineRule="auto"/>
        <w:rPr>
          <w:color w:val="000000"/>
        </w:rPr>
      </w:pPr>
      <w:r>
        <w:rPr>
          <w:color w:val="000000"/>
        </w:rPr>
        <w:t xml:space="preserve">De la tesis transcrita, se desprende que </w:t>
      </w:r>
      <w:r>
        <w:rPr>
          <w:b/>
          <w:color w:val="000000"/>
        </w:rPr>
        <w:t>en materia burocrática</w:t>
      </w:r>
      <w:r>
        <w:rPr>
          <w:color w:val="000000"/>
        </w:rPr>
        <w:t xml:space="preserve"> </w:t>
      </w:r>
      <w:r>
        <w:rPr>
          <w:b/>
          <w:color w:val="000000"/>
        </w:rPr>
        <w:t>los recibos de pago acreditan los conceptos y montos que en ellos se insertan</w:t>
      </w:r>
      <w:r>
        <w:rPr>
          <w:color w:val="000000"/>
        </w:rPr>
        <w:t xml:space="preserve">, y constituyen prueba para demostrar las percepciones y montos que reciben los servidores públicos. </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Además, la Resolución Miscelánea Fiscal del ejercicio fiscal dos mil veinticuatro, y la página oficial del Servicio de Administración Tributaria, precisa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rsidR="00E639C0" w:rsidRDefault="00E639C0">
      <w:pPr>
        <w:spacing w:after="0" w:line="360" w:lineRule="auto"/>
        <w:rPr>
          <w:color w:val="000000"/>
          <w:sz w:val="21"/>
          <w:szCs w:val="21"/>
          <w:highlight w:val="white"/>
        </w:rPr>
      </w:pPr>
    </w:p>
    <w:p w:rsidR="00E639C0" w:rsidRDefault="00B4047F">
      <w:pPr>
        <w:spacing w:after="0" w:line="360" w:lineRule="auto"/>
        <w:jc w:val="center"/>
        <w:rPr>
          <w:color w:val="000000"/>
        </w:rPr>
      </w:pPr>
      <w:r>
        <w:rPr>
          <w:noProof/>
          <w:color w:val="000000"/>
        </w:rPr>
        <w:drawing>
          <wp:inline distT="0" distB="0" distL="0" distR="0">
            <wp:extent cx="4382112" cy="1343212"/>
            <wp:effectExtent l="0" t="0" r="0" b="0"/>
            <wp:docPr id="21000752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82112" cy="1343212"/>
                    </a:xfrm>
                    <a:prstGeom prst="rect">
                      <a:avLst/>
                    </a:prstGeom>
                    <a:ln/>
                  </pic:spPr>
                </pic:pic>
              </a:graphicData>
            </a:graphic>
          </wp:inline>
        </w:drawing>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Asimismo, aclara que se considerará como fecha de expedición y entrega de tales </w:t>
      </w:r>
      <w:r>
        <w:t>comprobantes fiscales</w:t>
      </w:r>
      <w:r>
        <w:rPr>
          <w:color w:val="000000"/>
        </w:rPr>
        <w:t xml:space="preserve"> la fecha en que efectivamente se realizó el pago de dichas remuneraciones.</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t xml:space="preserve">En ese orden de ideas, de conformidad con el Manual General de Organización del </w:t>
      </w:r>
      <w:r>
        <w:t xml:space="preserve">Instituto Mexiquense de la Juventud, dentro de su estructura orgánica se encuentra la Unidad de Apoyo Administrativo encargada de planear, coordinar y ejecutar las actividades </w:t>
      </w:r>
      <w:r>
        <w:lastRenderedPageBreak/>
        <w:t>relacionadas con el manejo y aprovechamiento de los recursos humanos; de gestionar y realizar los movimientos de personal, altas, bajas, nombramientos, entre otros; así como, programar, organizar y controlar el suministro, administración y ampliación de los recursos financieros.</w:t>
      </w:r>
    </w:p>
    <w:p w:rsidR="00E639C0" w:rsidRDefault="00E639C0">
      <w:pPr>
        <w:pBdr>
          <w:top w:val="nil"/>
          <w:left w:val="nil"/>
          <w:bottom w:val="nil"/>
          <w:right w:val="nil"/>
          <w:between w:val="nil"/>
        </w:pBdr>
        <w:spacing w:after="0" w:line="360" w:lineRule="auto"/>
        <w:ind w:right="-30"/>
        <w:rPr>
          <w:color w:val="000000"/>
        </w:rPr>
      </w:pPr>
    </w:p>
    <w:p w:rsidR="00E639C0" w:rsidRDefault="00B4047F">
      <w:pPr>
        <w:pBdr>
          <w:top w:val="nil"/>
          <w:left w:val="nil"/>
          <w:bottom w:val="nil"/>
          <w:right w:val="nil"/>
          <w:between w:val="nil"/>
        </w:pBdr>
        <w:spacing w:after="0" w:line="360" w:lineRule="auto"/>
        <w:ind w:right="-30"/>
        <w:rPr>
          <w:color w:val="000000"/>
        </w:rPr>
      </w:pPr>
      <w:r>
        <w:rPr>
          <w:color w:val="000000"/>
        </w:rPr>
        <w:t xml:space="preserve">Conforme a lo expuesto, se logra advertir que el Sujeto Obligado es competente para conocer de </w:t>
      </w:r>
      <w:r>
        <w:t>la información</w:t>
      </w:r>
      <w:r>
        <w:rPr>
          <w:color w:val="000000"/>
        </w:rPr>
        <w:t xml:space="preserve"> requerida, pues cuenta con un área específica para conocer de las remuneraciones pagadas; además, que, en el presente caso, la pretensión del Recurrente es obtener los recibos de nómina del personal adscrito al Instituto Mexiquense de la Juventud, de la segunda quincena de agosto</w:t>
      </w:r>
      <w:r>
        <w:t xml:space="preserve"> de dos</w:t>
      </w:r>
      <w:r>
        <w:rPr>
          <w:color w:val="000000"/>
        </w:rPr>
        <w:t xml:space="preserve"> mil veinticuatro.</w:t>
      </w:r>
    </w:p>
    <w:p w:rsidR="00E639C0" w:rsidRDefault="00E639C0">
      <w:pPr>
        <w:pBdr>
          <w:top w:val="nil"/>
          <w:left w:val="nil"/>
          <w:bottom w:val="nil"/>
          <w:right w:val="nil"/>
          <w:between w:val="nil"/>
        </w:pBdr>
        <w:spacing w:after="0" w:line="360" w:lineRule="auto"/>
        <w:ind w:right="-30"/>
        <w:rPr>
          <w:color w:val="000000"/>
        </w:rPr>
      </w:pPr>
    </w:p>
    <w:p w:rsidR="00E639C0" w:rsidRDefault="00B4047F">
      <w:pPr>
        <w:widowControl w:val="0"/>
        <w:spacing w:after="0" w:line="360" w:lineRule="auto"/>
        <w:rPr>
          <w:color w:val="000000"/>
        </w:rPr>
      </w:pPr>
      <w:r>
        <w:t xml:space="preserve">Ante dicha circunstancia, es necesario precisar que </w:t>
      </w:r>
      <w:r>
        <w:rPr>
          <w:color w:val="000000"/>
        </w:rPr>
        <w:t xml:space="preserve">de las constancias que obran en el expediente electrónico, se logra advertir que el Ente Recurrido turnó la solicitud de información a la </w:t>
      </w:r>
      <w:r>
        <w:t>Unidad de Apoyo Administrativo</w:t>
      </w:r>
      <w:r>
        <w:rPr>
          <w:color w:val="000000"/>
        </w:rPr>
        <w:t>;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E639C0" w:rsidRDefault="00E639C0">
      <w:pPr>
        <w:widowControl w:val="0"/>
        <w:spacing w:after="0" w:line="360" w:lineRule="auto"/>
        <w:rPr>
          <w:color w:val="000000"/>
        </w:rPr>
      </w:pPr>
    </w:p>
    <w:p w:rsidR="00E639C0" w:rsidRDefault="00B4047F">
      <w:pPr>
        <w:widowControl w:val="0"/>
        <w:spacing w:after="0" w:line="360" w:lineRule="auto"/>
        <w:rPr>
          <w:color w:val="000000"/>
        </w:rPr>
      </w:pPr>
      <w:r>
        <w:rPr>
          <w:color w:val="000000"/>
        </w:rPr>
        <w:t>Conforme a lo analizado en párrafos anteriores, se logra colegir que el Sujeto Obligado cumplió con el procedimiento de búsqueda establecido en el artículo 162 de la Ley de Transparencia y Acceso a la Información Pública del Estado de México y Municipios, toda vez que turnó la solicitud al área competente de conocer la información, pues es la encargada de administrar los recursos humanos y financieros.</w:t>
      </w:r>
    </w:p>
    <w:p w:rsidR="00E639C0" w:rsidRDefault="00E639C0">
      <w:pPr>
        <w:widowControl w:val="0"/>
        <w:spacing w:after="0" w:line="360" w:lineRule="auto"/>
        <w:rPr>
          <w:color w:val="000000"/>
        </w:rPr>
      </w:pPr>
    </w:p>
    <w:p w:rsidR="00E639C0" w:rsidRDefault="00B4047F">
      <w:pPr>
        <w:spacing w:after="0" w:line="360" w:lineRule="auto"/>
        <w:ind w:right="-93"/>
        <w:rPr>
          <w:color w:val="000000"/>
        </w:rPr>
      </w:pPr>
      <w:r>
        <w:rPr>
          <w:color w:val="000000"/>
        </w:rPr>
        <w:t>Ahora bien, la Unidad de Apoyo Administrativo</w:t>
      </w:r>
      <w:r>
        <w:t xml:space="preserve"> </w:t>
      </w:r>
      <w:r>
        <w:rPr>
          <w:color w:val="000000"/>
        </w:rPr>
        <w:t>mencionó que ponía a disposición la información en consulta directa, toda vez que, por la carga de trabajo, así como, el cúmulo de solicitudes no se podía realizar la entrega de la información en la modalidad elegida, al no contar con las capacidades técnicas, administrativas y humanas; sobre dicha situación, cabe recordar que se requirió la información, a través del Sistema de Acceso a Información Mexiquense (SAIMEX).</w:t>
      </w:r>
    </w:p>
    <w:p w:rsidR="00E639C0" w:rsidRDefault="00E639C0">
      <w:pPr>
        <w:spacing w:after="0" w:line="360" w:lineRule="auto"/>
        <w:rPr>
          <w:color w:val="000000"/>
        </w:rPr>
      </w:pPr>
    </w:p>
    <w:p w:rsidR="00E639C0" w:rsidRDefault="00B4047F">
      <w:pPr>
        <w:spacing w:after="0" w:line="360" w:lineRule="auto"/>
        <w:rPr>
          <w:color w:val="000000"/>
        </w:rPr>
      </w:pPr>
      <w:r>
        <w:rPr>
          <w:color w:val="0D0D0D"/>
        </w:rPr>
        <w:t>En ese sentido,</w:t>
      </w:r>
      <w:r>
        <w:rPr>
          <w:color w:val="000000"/>
        </w:rPr>
        <w:t xml:space="preserve"> el artículo 155, fracción V, de la Ley de Transparencia y Acceso a la Información Pública del Estado de México y Municipios, precisa que para presentar una solicitud, el particular podrá señalar </w:t>
      </w:r>
      <w:r>
        <w:rPr>
          <w:b/>
          <w:color w:val="000000"/>
        </w:rPr>
        <w:t>la modalidad en la que prefiere se otorgue el acceso a la información</w:t>
      </w:r>
      <w:r>
        <w:rPr>
          <w:color w:val="000000"/>
        </w:rPr>
        <w:t>, la cual podrá ser verbal, siempre y cuando sea para fines de orientación, mediante consulta directa, mediante la expedición de copias simples o certificadas o la reproducción en cualquier otro medio, incluidos los electrónicos.</w:t>
      </w:r>
    </w:p>
    <w:p w:rsidR="00E639C0" w:rsidRDefault="00E639C0">
      <w:pPr>
        <w:spacing w:after="0" w:line="360" w:lineRule="auto"/>
        <w:rPr>
          <w:color w:val="000000"/>
        </w:rPr>
      </w:pPr>
    </w:p>
    <w:p w:rsidR="00E639C0" w:rsidRDefault="00B4047F">
      <w:pPr>
        <w:spacing w:after="0" w:line="360" w:lineRule="auto"/>
        <w:rPr>
          <w:b/>
          <w:color w:val="000000"/>
        </w:rPr>
      </w:pPr>
      <w:r>
        <w:rPr>
          <w:color w:val="000000"/>
        </w:rPr>
        <w:t xml:space="preserve">El artículo 158, dispone que, de manera excepcional, cuando de manera fundada y motivada lo determine el Sujeto Obligado, </w:t>
      </w:r>
      <w:r>
        <w:rPr>
          <w:b/>
          <w:color w:val="000000"/>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E639C0" w:rsidRDefault="00E639C0">
      <w:pPr>
        <w:spacing w:after="0" w:line="360" w:lineRule="auto"/>
        <w:rPr>
          <w:color w:val="FF0000"/>
        </w:rPr>
      </w:pPr>
    </w:p>
    <w:p w:rsidR="00E639C0" w:rsidRDefault="00B4047F">
      <w:pPr>
        <w:spacing w:after="0" w:line="360" w:lineRule="auto"/>
        <w:rPr>
          <w:color w:val="000000"/>
        </w:rPr>
      </w:pPr>
      <w:r>
        <w:rPr>
          <w:color w:val="000000"/>
        </w:rPr>
        <w:t xml:space="preserve">En ese orden de ideas, el artículo 164 de dicho ordenamiento jurídico, prevé que el acceso se dará en la modalidad de entrega y, en su caso, de envío elegidos por </w:t>
      </w:r>
      <w:r>
        <w:t>el solicitante</w:t>
      </w:r>
      <w:r>
        <w:rPr>
          <w:color w:val="000000"/>
        </w:rPr>
        <w:t xml:space="preserve">. </w:t>
      </w:r>
      <w:r>
        <w:rPr>
          <w:b/>
          <w:color w:val="000000"/>
        </w:rPr>
        <w:t>Cuando la información no pueda entregarse o enviarse en la modalidad elegida, el sujeto obligado deberá ofrecer otra u otras modalidades de entrega.</w:t>
      </w:r>
      <w:r>
        <w:rPr>
          <w:color w:val="000000"/>
        </w:rPr>
        <w:t xml:space="preserve"> En cualquier caso, </w:t>
      </w:r>
      <w:r>
        <w:rPr>
          <w:b/>
          <w:color w:val="000000"/>
        </w:rPr>
        <w:t>se deberá fundar y motivar</w:t>
      </w:r>
      <w:r>
        <w:rPr>
          <w:color w:val="000000"/>
        </w:rPr>
        <w:t xml:space="preserve"> la necesidad de ofrecer otras modalidades.</w:t>
      </w:r>
    </w:p>
    <w:p w:rsidR="00E639C0" w:rsidRDefault="00E639C0">
      <w:pPr>
        <w:spacing w:after="0" w:line="360" w:lineRule="auto"/>
        <w:rPr>
          <w:color w:val="000000"/>
        </w:rPr>
      </w:pPr>
    </w:p>
    <w:p w:rsidR="00E639C0" w:rsidRDefault="00B4047F">
      <w:pPr>
        <w:spacing w:after="0" w:line="360" w:lineRule="auto"/>
        <w:rPr>
          <w:color w:val="000000"/>
        </w:rPr>
      </w:pPr>
      <w:r>
        <w:rPr>
          <w:color w:val="000000"/>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Pr>
          <w:b/>
          <w:color w:val="000000"/>
        </w:rPr>
        <w:t>en la medida de lo posible, en la forma solicitada por el interesado, salvo que exista un impedimento justificado para atenderla</w:t>
      </w:r>
      <w:r>
        <w:rPr>
          <w:color w:val="000000"/>
        </w:rPr>
        <w:t xml:space="preserve">, en cuyo caso, deberán exponerse las razones por las cuales no es posible utilizar el medio de reproducción solicitado; en este sentido, la entrega de la información en una modalidad distinta a la elegida por el particular </w:t>
      </w:r>
      <w:r>
        <w:rPr>
          <w:b/>
          <w:color w:val="000000"/>
        </w:rPr>
        <w:t>sólo procede, en caso de que se acredite la imposibilidad de atenderla.</w:t>
      </w:r>
      <w:r>
        <w:rPr>
          <w:color w:val="000000"/>
        </w:rPr>
        <w:t xml:space="preserve"> </w:t>
      </w:r>
    </w:p>
    <w:p w:rsidR="00E639C0" w:rsidRDefault="00E639C0">
      <w:pPr>
        <w:spacing w:after="0" w:line="360" w:lineRule="auto"/>
        <w:rPr>
          <w:color w:val="000000"/>
        </w:rPr>
      </w:pPr>
    </w:p>
    <w:p w:rsidR="00E639C0" w:rsidRDefault="00B4047F">
      <w:pPr>
        <w:spacing w:after="0" w:line="360" w:lineRule="auto"/>
        <w:rPr>
          <w:b/>
          <w:color w:val="000000"/>
        </w:rPr>
      </w:pPr>
      <w:r>
        <w:rPr>
          <w:color w:val="000000"/>
        </w:rPr>
        <w:t xml:space="preserve">Así, cuando se justifique el impedimento, </w:t>
      </w:r>
      <w:r>
        <w:rPr>
          <w:b/>
          <w:color w:val="000000"/>
        </w:rPr>
        <w:t>los Sujetos Obligados deberán ofrecer al particular otras modalidades de entrega que permita la información</w:t>
      </w:r>
      <w:r>
        <w:rPr>
          <w:color w:val="000000"/>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color w:val="000000"/>
        </w:rPr>
        <w:t>información en todas las modalidades que lo permitan, procurando reducir los costos de entrega.</w:t>
      </w:r>
    </w:p>
    <w:p w:rsidR="00E639C0" w:rsidRDefault="00E639C0">
      <w:pPr>
        <w:spacing w:after="0" w:line="360" w:lineRule="auto"/>
        <w:rPr>
          <w:b/>
          <w:color w:val="000000"/>
        </w:rPr>
      </w:pPr>
    </w:p>
    <w:p w:rsidR="00E639C0" w:rsidRDefault="00B4047F">
      <w:pPr>
        <w:widowControl w:val="0"/>
        <w:spacing w:after="0" w:line="360" w:lineRule="auto"/>
        <w:rPr>
          <w:color w:val="000000"/>
        </w:rPr>
      </w:pPr>
      <w:r>
        <w:rPr>
          <w:color w:val="000000"/>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E639C0" w:rsidRDefault="00E639C0">
      <w:pPr>
        <w:spacing w:after="0" w:line="360" w:lineRule="auto"/>
        <w:rPr>
          <w:color w:val="000000"/>
        </w:rPr>
      </w:pPr>
    </w:p>
    <w:p w:rsidR="00E639C0" w:rsidRDefault="00B4047F">
      <w:pPr>
        <w:numPr>
          <w:ilvl w:val="0"/>
          <w:numId w:val="3"/>
        </w:numPr>
        <w:spacing w:after="0" w:line="360" w:lineRule="auto"/>
        <w:rPr>
          <w:color w:val="000000"/>
        </w:rPr>
      </w:pPr>
      <w:r>
        <w:rPr>
          <w:color w:val="000000"/>
        </w:rPr>
        <w:lastRenderedPageBreak/>
        <w:t>Las razones por las cuales la información implicaba un análisis, estudio o procesamiento de datos;</w:t>
      </w:r>
    </w:p>
    <w:p w:rsidR="00E639C0" w:rsidRDefault="00B4047F">
      <w:pPr>
        <w:numPr>
          <w:ilvl w:val="0"/>
          <w:numId w:val="3"/>
        </w:numPr>
        <w:spacing w:after="0" w:line="360" w:lineRule="auto"/>
        <w:rPr>
          <w:color w:val="000000"/>
        </w:rPr>
      </w:pPr>
      <w:r>
        <w:rPr>
          <w:color w:val="000000"/>
        </w:rPr>
        <w:t>Por qué motivo el tiempo, que se le otorga al Sujeto Obligado para dar respuesta, en la modalidad elegida a la solicitud de información, no le es suficiente, y</w:t>
      </w:r>
    </w:p>
    <w:p w:rsidR="00E639C0" w:rsidRDefault="00B4047F">
      <w:pPr>
        <w:numPr>
          <w:ilvl w:val="0"/>
          <w:numId w:val="3"/>
        </w:numPr>
        <w:spacing w:after="0" w:line="360" w:lineRule="auto"/>
        <w:rPr>
          <w:color w:val="000000"/>
        </w:rPr>
      </w:pPr>
      <w:r>
        <w:rPr>
          <w:color w:val="000000"/>
        </w:rPr>
        <w:t>La cantidad de recursos humanos y materiales con los que cuenta el Sujeto Obligado son insuficientes.</w:t>
      </w:r>
    </w:p>
    <w:p w:rsidR="00E639C0" w:rsidRDefault="00B4047F">
      <w:pPr>
        <w:spacing w:after="0" w:line="360" w:lineRule="auto"/>
        <w:ind w:right="-28"/>
        <w:rPr>
          <w:color w:val="000000"/>
        </w:rPr>
      </w:pPr>
      <w:r>
        <w:rPr>
          <w:color w:val="000000"/>
        </w:rPr>
        <w:t xml:space="preserve">Ahora bien, el Ente Recurrido precisó en respuesta que ponía a disposición del ahora Recurrente la documentación peticionada en consulta directa; sin embargo, este Instituto considera que omitió fundar y motivar el cambio de modalidad, pues no precisó las siguientes circunstancias: </w:t>
      </w:r>
    </w:p>
    <w:p w:rsidR="00E639C0" w:rsidRDefault="00E639C0">
      <w:pPr>
        <w:spacing w:line="360" w:lineRule="auto"/>
        <w:rPr>
          <w:color w:val="000000"/>
        </w:rPr>
      </w:pPr>
    </w:p>
    <w:p w:rsidR="00E639C0" w:rsidRDefault="00B4047F">
      <w:pPr>
        <w:numPr>
          <w:ilvl w:val="0"/>
          <w:numId w:val="4"/>
        </w:numPr>
        <w:spacing w:after="0" w:line="360" w:lineRule="auto"/>
        <w:rPr>
          <w:color w:val="000000"/>
        </w:rPr>
      </w:pPr>
      <w:r>
        <w:rPr>
          <w:color w:val="000000"/>
        </w:rPr>
        <w:t>El número de hojas o peso aproximado de la información;</w:t>
      </w:r>
    </w:p>
    <w:p w:rsidR="00E639C0" w:rsidRDefault="00B4047F">
      <w:pPr>
        <w:numPr>
          <w:ilvl w:val="0"/>
          <w:numId w:val="4"/>
        </w:numPr>
        <w:spacing w:after="0" w:line="360" w:lineRule="auto"/>
        <w:rPr>
          <w:color w:val="000000"/>
        </w:rPr>
      </w:pPr>
      <w:r>
        <w:rPr>
          <w:color w:val="000000"/>
        </w:rPr>
        <w:t>La ubicación de los documentos que daban cuenta de la información solicitada;</w:t>
      </w:r>
    </w:p>
    <w:p w:rsidR="00E639C0" w:rsidRDefault="00B4047F">
      <w:pPr>
        <w:numPr>
          <w:ilvl w:val="0"/>
          <w:numId w:val="4"/>
        </w:numPr>
        <w:spacing w:after="0" w:line="360" w:lineRule="auto"/>
        <w:rPr>
          <w:color w:val="000000"/>
        </w:rPr>
      </w:pPr>
      <w:r>
        <w:rPr>
          <w:color w:val="000000"/>
        </w:rPr>
        <w:t>La forma en que se encontraba la información (físico o digital), y</w:t>
      </w:r>
    </w:p>
    <w:p w:rsidR="00E639C0" w:rsidRDefault="00B4047F">
      <w:pPr>
        <w:numPr>
          <w:ilvl w:val="0"/>
          <w:numId w:val="4"/>
        </w:numPr>
        <w:spacing w:after="0" w:line="360" w:lineRule="auto"/>
        <w:rPr>
          <w:color w:val="000000"/>
        </w:rPr>
      </w:pPr>
      <w:r>
        <w:rPr>
          <w:color w:val="000000"/>
        </w:rPr>
        <w:t>Las capacidades técnicas y administrativas, pues si bien refirió que no se podía atender la solicitud por las cargas de trabajo y el cúmulo de solicitudes, omitió señalar que actividades estaban realizado en dicho periodo o bien, la cantidad de solicitudes recibidas y pendientes de atender.</w:t>
      </w:r>
    </w:p>
    <w:p w:rsidR="00E639C0" w:rsidRDefault="00B4047F">
      <w:pPr>
        <w:numPr>
          <w:ilvl w:val="0"/>
          <w:numId w:val="4"/>
        </w:numPr>
        <w:spacing w:after="0" w:line="360" w:lineRule="auto"/>
        <w:rPr>
          <w:color w:val="000000"/>
        </w:rPr>
      </w:pPr>
      <w:r>
        <w:rPr>
          <w:color w:val="000000"/>
        </w:rPr>
        <w:t xml:space="preserve">Las capacidades humanas, pues no refirió el número de servidores públicos adscritos al área. </w:t>
      </w:r>
    </w:p>
    <w:p w:rsidR="00E639C0" w:rsidRDefault="00E639C0">
      <w:pPr>
        <w:spacing w:after="0" w:line="360" w:lineRule="auto"/>
        <w:ind w:right="-28"/>
        <w:rPr>
          <w:color w:val="000000"/>
        </w:rPr>
      </w:pPr>
    </w:p>
    <w:p w:rsidR="00E639C0" w:rsidRDefault="00B4047F">
      <w:pPr>
        <w:spacing w:after="0" w:line="360" w:lineRule="auto"/>
        <w:ind w:right="-28"/>
        <w:rPr>
          <w:color w:val="000000"/>
        </w:rPr>
      </w:pPr>
      <w:r>
        <w:rPr>
          <w:color w:val="000000"/>
        </w:rPr>
        <w:t>Lo anterior toma relevancia pues este Instituto realizó una búsqueda en el Portal de Información Pública de Oficio Mexiquense 3.0, en la fracción X B, del cual se puede desprender que, para el dos mil veintitrés, el Sujeto Obligado contaba con cuarenta y ocho plazas, tal como se muestra a continuación:</w:t>
      </w:r>
    </w:p>
    <w:p w:rsidR="00E639C0" w:rsidRDefault="00E639C0">
      <w:pPr>
        <w:spacing w:after="0" w:line="360" w:lineRule="auto"/>
        <w:ind w:right="-28"/>
        <w:rPr>
          <w:color w:val="000000"/>
        </w:rPr>
      </w:pPr>
    </w:p>
    <w:p w:rsidR="00E639C0" w:rsidRDefault="00B4047F">
      <w:pPr>
        <w:spacing w:after="0" w:line="360" w:lineRule="auto"/>
        <w:ind w:right="-28"/>
        <w:jc w:val="center"/>
        <w:rPr>
          <w:color w:val="000000"/>
        </w:rPr>
      </w:pPr>
      <w:r>
        <w:rPr>
          <w:noProof/>
          <w:color w:val="000000"/>
        </w:rPr>
        <w:lastRenderedPageBreak/>
        <w:drawing>
          <wp:inline distT="0" distB="0" distL="0" distR="0">
            <wp:extent cx="3600953" cy="1514686"/>
            <wp:effectExtent l="0" t="0" r="0" b="0"/>
            <wp:docPr id="21000752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00953" cy="1514686"/>
                    </a:xfrm>
                    <a:prstGeom prst="rect">
                      <a:avLst/>
                    </a:prstGeom>
                    <a:ln/>
                  </pic:spPr>
                </pic:pic>
              </a:graphicData>
            </a:graphic>
          </wp:inline>
        </w:drawing>
      </w:r>
    </w:p>
    <w:p w:rsidR="00E639C0" w:rsidRDefault="00B4047F">
      <w:pPr>
        <w:spacing w:after="0" w:line="360" w:lineRule="auto"/>
        <w:ind w:right="-28"/>
        <w:rPr>
          <w:color w:val="000000"/>
        </w:rPr>
      </w:pPr>
      <w:r>
        <w:rPr>
          <w:color w:val="000000"/>
        </w:rPr>
        <w:t xml:space="preserve">Además, se revisó la fracción VIII A, del Portal de Información Pública de Oficio Mexiquense 4.0, del Sujeto Obligado, en el cual se </w:t>
      </w:r>
      <w:r>
        <w:t>logró</w:t>
      </w:r>
      <w:r>
        <w:rPr>
          <w:color w:val="000000"/>
        </w:rPr>
        <w:t xml:space="preserve"> advertir que para el Primer Trimestre del dos mil veinticuatro, contaba con un total de cuarenta servidores públicos; mientras que, para el Segundo Trimest</w:t>
      </w:r>
      <w:r w:rsidR="00BA0D85">
        <w:rPr>
          <w:color w:val="000000"/>
        </w:rPr>
        <w:t>re de dicho ejercicio fiscal, cue</w:t>
      </w:r>
      <w:r>
        <w:rPr>
          <w:color w:val="000000"/>
        </w:rPr>
        <w:t>nta con un total de treinta y siete servidores públicos.</w:t>
      </w:r>
      <w:bookmarkStart w:id="4" w:name="_GoBack"/>
      <w:bookmarkEnd w:id="4"/>
    </w:p>
    <w:p w:rsidR="00E639C0" w:rsidRDefault="00E639C0">
      <w:pPr>
        <w:spacing w:after="0" w:line="360" w:lineRule="auto"/>
        <w:ind w:right="-28"/>
        <w:rPr>
          <w:color w:val="000000"/>
        </w:rPr>
      </w:pPr>
    </w:p>
    <w:p w:rsidR="00E639C0" w:rsidRDefault="00B4047F">
      <w:pPr>
        <w:spacing w:after="0" w:line="360" w:lineRule="auto"/>
        <w:ind w:right="-28"/>
        <w:rPr>
          <w:color w:val="000000"/>
        </w:rPr>
      </w:pPr>
      <w:r>
        <w:rPr>
          <w:color w:val="000000"/>
        </w:rPr>
        <w:t>De tal circunstancia, este Instituto puede vislumbrar que la información solicitada no supera las cien hojas, pues es de recordar que en el presente caso, se solicitó la información de una quincena, por lo cual, no se advierte las circunstancias para sobrepasar sus capacidades técnicas.</w:t>
      </w:r>
    </w:p>
    <w:p w:rsidR="00E639C0" w:rsidRDefault="00E639C0">
      <w:pPr>
        <w:spacing w:after="0" w:line="360" w:lineRule="auto"/>
        <w:ind w:right="-28"/>
        <w:rPr>
          <w:color w:val="000000"/>
        </w:rPr>
      </w:pPr>
    </w:p>
    <w:p w:rsidR="00E639C0" w:rsidRDefault="00B4047F">
      <w:pPr>
        <w:spacing w:after="0" w:line="360" w:lineRule="auto"/>
        <w:ind w:right="-28"/>
        <w:rPr>
          <w:color w:val="000000"/>
        </w:rPr>
      </w:pPr>
      <w:r>
        <w:rPr>
          <w:color w:val="000000"/>
        </w:rPr>
        <w:t>Además, se logró vislumbrar que, en el Segundo Trimestre, la Unidad de Apoyo Administrativo se conformaba por catorce servidores públicos; por lo que, al omitir señalar que funciones y el número de solicitudes, no se logra vislumbrar las razones por las cuales se sobrepasaban las capacidades humanas; pues inclusive el área estaba en posibilidades de solicitar una ampliación de plazo para atender la solicitud de información, tal como lo establece el artículo 163 de la Ley de Transparencia y Acceso a la Información Púbica del Estado de México y Municipios.</w:t>
      </w:r>
    </w:p>
    <w:p w:rsidR="00E639C0" w:rsidRDefault="00E639C0">
      <w:pPr>
        <w:spacing w:after="0" w:line="360" w:lineRule="auto"/>
        <w:ind w:right="-28"/>
        <w:rPr>
          <w:color w:val="000000"/>
        </w:rPr>
      </w:pPr>
    </w:p>
    <w:p w:rsidR="00E639C0" w:rsidRDefault="00B4047F">
      <w:pPr>
        <w:spacing w:after="0" w:line="360" w:lineRule="auto"/>
        <w:ind w:right="-28"/>
        <w:rPr>
          <w:color w:val="000000"/>
        </w:rPr>
      </w:pPr>
      <w:r>
        <w:rPr>
          <w:color w:val="000000"/>
        </w:rPr>
        <w:t xml:space="preserve">Además, es de señalar que el Organismo Garante Nacional, a través de diversas resoluciones de los Recursos de Inconformidad, entre las cuales se encuentran el RIA 136/20, RIA 140/20, </w:t>
      </w:r>
      <w:r>
        <w:rPr>
          <w:color w:val="000000"/>
        </w:rPr>
        <w:lastRenderedPageBreak/>
        <w:t xml:space="preserve">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E639C0" w:rsidRDefault="00B4047F">
      <w:pPr>
        <w:spacing w:after="0" w:line="360" w:lineRule="auto"/>
        <w:ind w:right="-93"/>
        <w:rPr>
          <w:color w:val="000000"/>
        </w:rPr>
      </w:pPr>
      <w:r>
        <w:rPr>
          <w:color w:val="000000"/>
        </w:rPr>
        <w:t xml:space="preserve">Conforme a lo anterior, el Sujeto Obligado no acreditó la imposibilidad administrativa, técnica y humana para atender la solicitud de información, aunado que tampoco acreditó que la información sobrepasara las capacidades del SAIMEX, por lo que el agravio resulta </w:t>
      </w:r>
      <w:r>
        <w:rPr>
          <w:b/>
          <w:color w:val="000000"/>
        </w:rPr>
        <w:t xml:space="preserve">FUNDADO.  </w:t>
      </w:r>
      <w:r>
        <w:rPr>
          <w:color w:val="000000"/>
        </w:rPr>
        <w:t>Así, este Instituto considera que, para atender el requerimiento de información, el Sujeto Obligado deberá realizar una búsqueda exhaustiva y razonable en la Dirección General de Administración y Finanzas, en términos del artículo 162 de la Ley de Transparencia y Acceso a la Información Pública del Estado de México y Municipios, a efecto de que proporcione los recibos de nómina de la quincena solicitada.</w:t>
      </w:r>
    </w:p>
    <w:p w:rsidR="00E639C0" w:rsidRDefault="00E639C0">
      <w:pPr>
        <w:spacing w:after="0" w:line="360" w:lineRule="auto"/>
        <w:rPr>
          <w:b/>
          <w:color w:val="000000"/>
        </w:rPr>
      </w:pPr>
    </w:p>
    <w:p w:rsidR="00E639C0" w:rsidRDefault="00B4047F">
      <w:pPr>
        <w:tabs>
          <w:tab w:val="left" w:pos="4962"/>
        </w:tabs>
        <w:spacing w:after="0" w:line="360" w:lineRule="auto"/>
        <w:rPr>
          <w:color w:val="000000"/>
        </w:rPr>
      </w:pPr>
      <w:r>
        <w:rPr>
          <w:color w:val="000000"/>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E639C0" w:rsidRDefault="00E639C0">
      <w:pPr>
        <w:tabs>
          <w:tab w:val="left" w:pos="4962"/>
        </w:tabs>
        <w:spacing w:after="0" w:line="360" w:lineRule="auto"/>
        <w:rPr>
          <w:color w:val="000000"/>
        </w:rPr>
      </w:pPr>
    </w:p>
    <w:p w:rsidR="00E639C0" w:rsidRDefault="00B4047F">
      <w:pPr>
        <w:spacing w:after="0" w:line="360" w:lineRule="auto"/>
        <w:rPr>
          <w:color w:val="000000"/>
        </w:rPr>
      </w:pPr>
      <w:r>
        <w:rPr>
          <w:color w:val="000000"/>
        </w:rPr>
        <w:t xml:space="preserve">De esta manera, el derecho de acceso a la información pública se satisface en aquellos casos en que se entregue el soporte documental en el que conste la información solicitada, sin necesidad de elaborar documentos </w:t>
      </w:r>
      <w:r>
        <w:rPr>
          <w:i/>
          <w:color w:val="000000"/>
        </w:rPr>
        <w:t>ad hoc</w:t>
      </w:r>
      <w:r>
        <w:rPr>
          <w:color w:val="000000"/>
        </w:rPr>
        <w:t xml:space="preserve">, situación que toma sustento, toma sustento en el artículo 160 de la Ley de Transparencia y Acceso a la Información Pública del Estado de </w:t>
      </w:r>
      <w:r>
        <w:rPr>
          <w:color w:val="000000"/>
        </w:rPr>
        <w:lastRenderedPageBreak/>
        <w:t>México y Municipios, el cual refiere que los sujetos obligados únicamente deberán entregar la información que obre en sus archivos.</w:t>
      </w:r>
    </w:p>
    <w:p w:rsidR="00E639C0" w:rsidRDefault="00E639C0">
      <w:pPr>
        <w:spacing w:after="0" w:line="360" w:lineRule="auto"/>
        <w:ind w:right="-28"/>
        <w:rPr>
          <w:color w:val="000000"/>
        </w:rPr>
      </w:pPr>
    </w:p>
    <w:p w:rsidR="00E639C0" w:rsidRDefault="00B4047F">
      <w:pPr>
        <w:pBdr>
          <w:top w:val="nil"/>
          <w:left w:val="nil"/>
          <w:bottom w:val="nil"/>
          <w:right w:val="nil"/>
          <w:between w:val="nil"/>
        </w:pBdr>
        <w:spacing w:after="0" w:line="360" w:lineRule="auto"/>
        <w:ind w:right="-30"/>
        <w:rPr>
          <w:rFonts w:ascii="Times New Roman" w:eastAsia="Times New Roman" w:hAnsi="Times New Roman" w:cs="Times New Roman"/>
          <w:color w:val="000000"/>
          <w:sz w:val="24"/>
          <w:szCs w:val="24"/>
        </w:rPr>
      </w:pPr>
      <w:r>
        <w:rPr>
          <w:color w:val="000000"/>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los documentos comprobatorios del pago de nómina del personal adscrito al </w:t>
      </w:r>
      <w:r>
        <w:t>Instituto Mexiquense de la Juventud</w:t>
      </w:r>
      <w:r>
        <w:rPr>
          <w:color w:val="000000"/>
        </w:rPr>
        <w:t xml:space="preserve">, de la primera y segunda quincena de julio dos mil veinticuatro. </w:t>
      </w:r>
      <w:r>
        <w:rPr>
          <w:rFonts w:ascii="Times New Roman" w:eastAsia="Times New Roman" w:hAnsi="Times New Roman" w:cs="Times New Roman"/>
          <w:color w:val="000000"/>
          <w:sz w:val="24"/>
          <w:szCs w:val="24"/>
        </w:rPr>
        <w:t>Ahora bien, no pasa desapercibido que la información solicitada, pudieran contener datos o información clasificada conforme a lo siguiente:</w:t>
      </w:r>
    </w:p>
    <w:p w:rsidR="00E639C0" w:rsidRDefault="00E639C0">
      <w:pPr>
        <w:widowControl w:val="0"/>
        <w:tabs>
          <w:tab w:val="center" w:pos="4522"/>
        </w:tabs>
        <w:spacing w:after="0" w:line="360" w:lineRule="auto"/>
      </w:pPr>
    </w:p>
    <w:p w:rsidR="00E639C0" w:rsidRDefault="00B4047F">
      <w:pPr>
        <w:numPr>
          <w:ilvl w:val="0"/>
          <w:numId w:val="5"/>
        </w:numPr>
        <w:spacing w:after="0" w:line="360" w:lineRule="auto"/>
      </w:pPr>
      <w:r>
        <w:t>Clave Única de Registro de Población;</w:t>
      </w:r>
    </w:p>
    <w:p w:rsidR="00E639C0" w:rsidRDefault="00B4047F">
      <w:pPr>
        <w:numPr>
          <w:ilvl w:val="0"/>
          <w:numId w:val="5"/>
        </w:numPr>
        <w:spacing w:after="0" w:line="360" w:lineRule="auto"/>
      </w:pPr>
      <w:r>
        <w:t>Registro Federal de Contribuyentes;</w:t>
      </w:r>
    </w:p>
    <w:p w:rsidR="00E639C0" w:rsidRDefault="00B4047F">
      <w:pPr>
        <w:numPr>
          <w:ilvl w:val="0"/>
          <w:numId w:val="5"/>
        </w:numPr>
        <w:spacing w:after="0" w:line="360" w:lineRule="auto"/>
      </w:pPr>
      <w:r>
        <w:t>Código bidimensional o QR;</w:t>
      </w:r>
    </w:p>
    <w:p w:rsidR="00E639C0" w:rsidRDefault="00B4047F">
      <w:pPr>
        <w:numPr>
          <w:ilvl w:val="0"/>
          <w:numId w:val="5"/>
        </w:numPr>
        <w:spacing w:after="0" w:line="360" w:lineRule="auto"/>
      </w:pPr>
      <w:r>
        <w:t>Número de seguridad social del Instituto de Seguridad Social del Estado de México y Municipios;</w:t>
      </w:r>
    </w:p>
    <w:p w:rsidR="00E639C0" w:rsidRDefault="00B4047F">
      <w:pPr>
        <w:numPr>
          <w:ilvl w:val="0"/>
          <w:numId w:val="5"/>
        </w:numPr>
        <w:spacing w:after="0" w:line="360" w:lineRule="auto"/>
      </w:pPr>
      <w:r>
        <w:t>Deducciones personales;</w:t>
      </w:r>
    </w:p>
    <w:p w:rsidR="00E639C0" w:rsidRDefault="00B4047F">
      <w:pPr>
        <w:numPr>
          <w:ilvl w:val="0"/>
          <w:numId w:val="5"/>
        </w:numPr>
        <w:spacing w:after="0" w:line="360" w:lineRule="auto"/>
      </w:pPr>
      <w:r>
        <w:t>Sellos digitales del emisor y del Servicio de Administración Tributaria y cadena original del complemento de certificación digital del órgano previamente señalado;</w:t>
      </w:r>
    </w:p>
    <w:p w:rsidR="00E639C0" w:rsidRDefault="00E639C0">
      <w:pPr>
        <w:spacing w:after="0" w:line="360" w:lineRule="auto"/>
      </w:pPr>
    </w:p>
    <w:p w:rsidR="00E639C0" w:rsidRDefault="00B4047F">
      <w:pPr>
        <w:spacing w:after="0" w:line="360" w:lineRule="auto"/>
      </w:pPr>
      <w:r>
        <w:t>Al respecto, resulta procedente analizar si dichos datos son públicos o privados; para lo cual, el artículo 143, fracción I, de la Ley de la materia, establece que la información privada y los datos personales, concernientes a una persona física o jurídica colectiva identificada o identificable son confidenciales.</w:t>
      </w:r>
    </w:p>
    <w:p w:rsidR="00E639C0" w:rsidRDefault="00E639C0">
      <w:pPr>
        <w:spacing w:after="0" w:line="360" w:lineRule="auto"/>
      </w:pPr>
    </w:p>
    <w:p w:rsidR="00E639C0" w:rsidRDefault="00B4047F">
      <w:pPr>
        <w:spacing w:after="0" w:line="360" w:lineRule="auto"/>
      </w:pPr>
      <w:r>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E639C0" w:rsidRDefault="00B4047F">
      <w:pPr>
        <w:spacing w:after="0" w:line="360" w:lineRule="auto"/>
      </w:pPr>
      <w:r>
        <w:t>En términos de lo expuesto, la documentación y aquellos datos que se consideren confidenciales, serán una limitante del derecho de acceso a la información, siempre y cuando:</w:t>
      </w:r>
    </w:p>
    <w:p w:rsidR="00E639C0" w:rsidRDefault="00E639C0">
      <w:pPr>
        <w:spacing w:after="0" w:line="360" w:lineRule="auto"/>
      </w:pPr>
    </w:p>
    <w:p w:rsidR="00E639C0" w:rsidRDefault="00B4047F">
      <w:pPr>
        <w:numPr>
          <w:ilvl w:val="0"/>
          <w:numId w:val="7"/>
        </w:numPr>
        <w:spacing w:after="0" w:line="360" w:lineRule="auto"/>
      </w:pPr>
      <w:r>
        <w:t xml:space="preserve">Se trate de datos personales o información privada; esto es, información concerniente a una persona física o jurídico colectiva y que esta sea identificada o identificable. </w:t>
      </w:r>
    </w:p>
    <w:p w:rsidR="00E639C0" w:rsidRDefault="00B4047F">
      <w:pPr>
        <w:numPr>
          <w:ilvl w:val="0"/>
          <w:numId w:val="7"/>
        </w:numPr>
        <w:spacing w:after="0" w:line="360" w:lineRule="auto"/>
      </w:pPr>
      <w:r>
        <w:t xml:space="preserve">Para la difusión de los datos, se requiera el consentimiento del titular. </w:t>
      </w:r>
    </w:p>
    <w:p w:rsidR="00E639C0" w:rsidRDefault="00E639C0">
      <w:pPr>
        <w:spacing w:after="0" w:line="360" w:lineRule="auto"/>
      </w:pPr>
    </w:p>
    <w:p w:rsidR="00E639C0" w:rsidRDefault="00B4047F">
      <w:pPr>
        <w:spacing w:after="0" w:line="360" w:lineRule="auto"/>
      </w:pPr>
      <w: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rsidR="00E639C0" w:rsidRDefault="00E639C0">
      <w:pPr>
        <w:spacing w:after="0" w:line="360" w:lineRule="auto"/>
      </w:pPr>
    </w:p>
    <w:p w:rsidR="00E639C0" w:rsidRDefault="00B4047F">
      <w:pPr>
        <w:numPr>
          <w:ilvl w:val="0"/>
          <w:numId w:val="8"/>
        </w:numPr>
        <w:spacing w:after="0" w:line="360" w:lineRule="auto"/>
        <w:rPr>
          <w:b/>
          <w:color w:val="000000"/>
        </w:rPr>
      </w:pPr>
      <w:r>
        <w:rPr>
          <w:b/>
          <w:color w:val="000000"/>
        </w:rPr>
        <w:t>Clave Única de Registro de Población (CURP)</w:t>
      </w:r>
    </w:p>
    <w:p w:rsidR="00E639C0" w:rsidRDefault="00E639C0">
      <w:pPr>
        <w:tabs>
          <w:tab w:val="left" w:pos="4962"/>
        </w:tabs>
        <w:spacing w:after="0" w:line="360" w:lineRule="auto"/>
        <w:rPr>
          <w:color w:val="000000"/>
        </w:rPr>
      </w:pPr>
    </w:p>
    <w:p w:rsidR="00E639C0" w:rsidRDefault="00B4047F">
      <w:pPr>
        <w:tabs>
          <w:tab w:val="left" w:pos="4962"/>
        </w:tabs>
        <w:spacing w:after="0" w:line="360" w:lineRule="auto"/>
        <w:rPr>
          <w:color w:val="000000"/>
        </w:rPr>
      </w:pPr>
      <w:r>
        <w:rPr>
          <w:color w:val="000000"/>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E639C0" w:rsidRDefault="00E639C0">
      <w:pPr>
        <w:tabs>
          <w:tab w:val="left" w:pos="4962"/>
        </w:tabs>
        <w:spacing w:after="0" w:line="360" w:lineRule="auto"/>
        <w:rPr>
          <w:color w:val="000000"/>
        </w:rPr>
      </w:pPr>
    </w:p>
    <w:p w:rsidR="00E639C0" w:rsidRDefault="00B4047F">
      <w:pPr>
        <w:tabs>
          <w:tab w:val="left" w:pos="4962"/>
        </w:tabs>
        <w:spacing w:after="0" w:line="360" w:lineRule="auto"/>
        <w:rPr>
          <w:color w:val="000000"/>
        </w:rPr>
      </w:pPr>
      <w:r>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E639C0" w:rsidRDefault="00E639C0">
      <w:pPr>
        <w:tabs>
          <w:tab w:val="left" w:pos="4962"/>
        </w:tabs>
        <w:spacing w:after="0" w:line="360" w:lineRule="auto"/>
        <w:rPr>
          <w:color w:val="000000"/>
        </w:rPr>
      </w:pPr>
    </w:p>
    <w:p w:rsidR="00E639C0" w:rsidRDefault="00B4047F">
      <w:pPr>
        <w:tabs>
          <w:tab w:val="left" w:pos="4962"/>
        </w:tabs>
        <w:spacing w:after="0" w:line="360" w:lineRule="auto"/>
        <w:rPr>
          <w:color w:val="000000"/>
        </w:rPr>
      </w:pPr>
      <w:r>
        <w:rPr>
          <w:color w:val="000000"/>
        </w:rPr>
        <w:t>En ese orden de ideas, la Secretaría de Gobernación en las direcciones https://consultas.curp.gob.mx/CurpSP/html/informacionecurpPS.html y https://www.gob.mx/segob/renapo/acciones-y-programas/clave-unica-de-registro-de-</w:t>
      </w:r>
    </w:p>
    <w:p w:rsidR="00E639C0" w:rsidRDefault="00B4047F">
      <w:pPr>
        <w:tabs>
          <w:tab w:val="left" w:pos="4962"/>
        </w:tabs>
        <w:spacing w:after="0" w:line="360" w:lineRule="auto"/>
        <w:rPr>
          <w:color w:val="000000"/>
        </w:rPr>
      </w:pPr>
      <w:r>
        <w:rPr>
          <w:color w:val="000000"/>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b/>
          <w:color w:val="000000"/>
        </w:rPr>
        <w:t>se generan a partir de los datos contenidos en el documento probatorio de la identidad del interesado</w:t>
      </w:r>
      <w:r>
        <w:rPr>
          <w:color w:val="000000"/>
        </w:rPr>
        <w:t xml:space="preserve"> (acta de nacimiento, carta de naturalización o documento migratorio) de la siguiente forma:</w:t>
      </w:r>
    </w:p>
    <w:p w:rsidR="00E639C0" w:rsidRDefault="00E639C0">
      <w:pPr>
        <w:tabs>
          <w:tab w:val="left" w:pos="4962"/>
        </w:tabs>
        <w:spacing w:after="0" w:line="360" w:lineRule="auto"/>
        <w:rPr>
          <w:color w:val="000000"/>
        </w:rPr>
      </w:pPr>
    </w:p>
    <w:p w:rsidR="00E639C0" w:rsidRDefault="00B4047F">
      <w:pPr>
        <w:numPr>
          <w:ilvl w:val="0"/>
          <w:numId w:val="9"/>
        </w:numPr>
        <w:tabs>
          <w:tab w:val="left" w:pos="4962"/>
        </w:tabs>
        <w:spacing w:after="0" w:line="360" w:lineRule="auto"/>
        <w:rPr>
          <w:color w:val="000000"/>
        </w:rPr>
      </w:pPr>
      <w:r>
        <w:rPr>
          <w:color w:val="000000"/>
        </w:rPr>
        <w:t>El primero y segundo apellidos, así como al nombre de pila;</w:t>
      </w:r>
    </w:p>
    <w:p w:rsidR="00E639C0" w:rsidRDefault="00B4047F">
      <w:pPr>
        <w:numPr>
          <w:ilvl w:val="0"/>
          <w:numId w:val="9"/>
        </w:numPr>
        <w:tabs>
          <w:tab w:val="left" w:pos="4962"/>
        </w:tabs>
        <w:spacing w:after="0" w:line="360" w:lineRule="auto"/>
        <w:rPr>
          <w:color w:val="000000"/>
        </w:rPr>
      </w:pPr>
      <w:r>
        <w:rPr>
          <w:color w:val="000000"/>
        </w:rPr>
        <w:t>La fecha de nacimiento;</w:t>
      </w:r>
    </w:p>
    <w:p w:rsidR="00E639C0" w:rsidRDefault="00B4047F">
      <w:pPr>
        <w:numPr>
          <w:ilvl w:val="0"/>
          <w:numId w:val="9"/>
        </w:numPr>
        <w:tabs>
          <w:tab w:val="left" w:pos="4962"/>
        </w:tabs>
        <w:spacing w:after="0" w:line="360" w:lineRule="auto"/>
        <w:rPr>
          <w:color w:val="000000"/>
        </w:rPr>
      </w:pPr>
      <w:r>
        <w:rPr>
          <w:color w:val="000000"/>
        </w:rPr>
        <w:t>El sexo, y</w:t>
      </w:r>
    </w:p>
    <w:p w:rsidR="00E639C0" w:rsidRDefault="00B4047F">
      <w:pPr>
        <w:numPr>
          <w:ilvl w:val="0"/>
          <w:numId w:val="9"/>
        </w:numPr>
        <w:tabs>
          <w:tab w:val="left" w:pos="4962"/>
        </w:tabs>
        <w:spacing w:after="0" w:line="360" w:lineRule="auto"/>
        <w:rPr>
          <w:color w:val="000000"/>
        </w:rPr>
      </w:pPr>
      <w:r>
        <w:rPr>
          <w:color w:val="000000"/>
        </w:rPr>
        <w:t>La entidad federativa de nacimiento.</w:t>
      </w:r>
    </w:p>
    <w:p w:rsidR="00E639C0" w:rsidRDefault="00E639C0">
      <w:pPr>
        <w:tabs>
          <w:tab w:val="left" w:pos="4962"/>
        </w:tabs>
        <w:spacing w:after="0" w:line="360" w:lineRule="auto"/>
        <w:rPr>
          <w:color w:val="000000"/>
        </w:rPr>
      </w:pPr>
    </w:p>
    <w:p w:rsidR="00E639C0" w:rsidRDefault="00B4047F">
      <w:pPr>
        <w:tabs>
          <w:tab w:val="left" w:pos="4962"/>
        </w:tabs>
        <w:spacing w:after="0" w:line="360" w:lineRule="auto"/>
        <w:rPr>
          <w:color w:val="000000"/>
        </w:rPr>
      </w:pPr>
      <w:r>
        <w:rPr>
          <w:color w:val="000000"/>
        </w:rPr>
        <w:t>Los dos últimos elementos de la Clave Única de Registro de Población evitan la duplicidad de la Clave y garantizan su correcta integración.</w:t>
      </w:r>
    </w:p>
    <w:p w:rsidR="00E639C0" w:rsidRDefault="00E639C0">
      <w:pPr>
        <w:tabs>
          <w:tab w:val="left" w:pos="4962"/>
        </w:tabs>
        <w:spacing w:after="0" w:line="360" w:lineRule="auto"/>
        <w:rPr>
          <w:color w:val="000000"/>
        </w:rPr>
      </w:pPr>
    </w:p>
    <w:p w:rsidR="00E639C0" w:rsidRDefault="00B4047F">
      <w:pPr>
        <w:tabs>
          <w:tab w:val="left" w:pos="4962"/>
        </w:tabs>
        <w:spacing w:after="0" w:line="360" w:lineRule="auto"/>
        <w:rPr>
          <w:color w:val="000000"/>
        </w:rPr>
      </w:pPr>
      <w:r>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E639C0" w:rsidRDefault="00E639C0">
      <w:pPr>
        <w:tabs>
          <w:tab w:val="left" w:pos="4962"/>
        </w:tabs>
        <w:spacing w:after="0" w:line="360" w:lineRule="auto"/>
        <w:rPr>
          <w:color w:val="000000"/>
        </w:rPr>
      </w:pPr>
    </w:p>
    <w:p w:rsidR="00E639C0" w:rsidRDefault="00B4047F">
      <w:pPr>
        <w:spacing w:after="0" w:line="360" w:lineRule="auto"/>
      </w:pPr>
      <w:r>
        <w:t>Situación que se robustece, con el Criterio de Interpretación, de la Segunda Época, con número de registro SO/018/2017, emitido por el Instituto Nacional de Transparencia, Acceso a la Información y Protección de Datos Personales, que establece lo siguiente:</w:t>
      </w:r>
    </w:p>
    <w:p w:rsidR="00E639C0" w:rsidRDefault="00E639C0">
      <w:pPr>
        <w:spacing w:after="0" w:line="360" w:lineRule="auto"/>
      </w:pPr>
    </w:p>
    <w:p w:rsidR="00E639C0" w:rsidRDefault="00B4047F">
      <w:pPr>
        <w:spacing w:after="0" w:line="360" w:lineRule="auto"/>
        <w:ind w:left="567" w:right="567"/>
        <w:rPr>
          <w:i/>
          <w:sz w:val="20"/>
          <w:szCs w:val="20"/>
        </w:rPr>
      </w:pPr>
      <w:r>
        <w:rPr>
          <w:b/>
          <w:i/>
          <w:sz w:val="20"/>
          <w:szCs w:val="20"/>
        </w:rPr>
        <w:t xml:space="preserve">“Clave Única de Registro de Población (CURP). </w:t>
      </w:r>
      <w:r>
        <w:rPr>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E639C0" w:rsidRDefault="00E639C0">
      <w:pPr>
        <w:spacing w:after="0" w:line="360" w:lineRule="auto"/>
        <w:rPr>
          <w:i/>
        </w:rPr>
      </w:pPr>
    </w:p>
    <w:p w:rsidR="00E639C0" w:rsidRDefault="00B4047F">
      <w:pPr>
        <w:spacing w:after="0" w:line="360" w:lineRule="auto"/>
      </w:pPr>
      <w:r>
        <w:t xml:space="preserve">De acuerdo con lo anterior, resulta procedente la clasificación de </w:t>
      </w:r>
      <w:r>
        <w:rPr>
          <w:b/>
        </w:rPr>
        <w:t>la Clave Única de Registro de Población</w:t>
      </w:r>
      <w:r>
        <w:t xml:space="preserve">, por tratarse de un dato personal confidencial, en términos del artículo 143, fracción I, de la Ley de Transparencia y Acceso a la Información Pública del Estado de México y Municipios. </w:t>
      </w:r>
    </w:p>
    <w:p w:rsidR="00E639C0" w:rsidRDefault="00E639C0">
      <w:pPr>
        <w:tabs>
          <w:tab w:val="left" w:pos="4962"/>
        </w:tabs>
        <w:spacing w:after="0" w:line="360" w:lineRule="auto"/>
        <w:rPr>
          <w:color w:val="000000"/>
        </w:rPr>
      </w:pPr>
    </w:p>
    <w:p w:rsidR="00E639C0" w:rsidRDefault="00B4047F">
      <w:pPr>
        <w:numPr>
          <w:ilvl w:val="0"/>
          <w:numId w:val="8"/>
        </w:numPr>
        <w:spacing w:after="0" w:line="360" w:lineRule="auto"/>
        <w:rPr>
          <w:b/>
        </w:rPr>
      </w:pPr>
      <w:r>
        <w:rPr>
          <w:b/>
        </w:rPr>
        <w:t>Registro Federal de Contribuyentes (RFC)</w:t>
      </w:r>
    </w:p>
    <w:p w:rsidR="00E639C0" w:rsidRDefault="00E639C0">
      <w:pPr>
        <w:spacing w:after="0" w:line="360" w:lineRule="auto"/>
      </w:pPr>
    </w:p>
    <w:p w:rsidR="00E639C0" w:rsidRDefault="00B4047F">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E639C0" w:rsidRDefault="00E639C0">
      <w:pPr>
        <w:spacing w:after="0" w:line="360" w:lineRule="auto"/>
      </w:pPr>
    </w:p>
    <w:p w:rsidR="00E639C0" w:rsidRDefault="00B4047F">
      <w:pPr>
        <w:spacing w:after="0" w:line="360" w:lineRule="auto"/>
      </w:pPr>
      <w: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E639C0" w:rsidRDefault="00E639C0">
      <w:pPr>
        <w:spacing w:after="0" w:line="360" w:lineRule="auto"/>
      </w:pPr>
    </w:p>
    <w:p w:rsidR="00E639C0" w:rsidRDefault="00B4047F">
      <w:pPr>
        <w:spacing w:after="0" w:line="360" w:lineRule="auto"/>
      </w:pPr>
      <w: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E639C0" w:rsidRDefault="00E639C0">
      <w:pPr>
        <w:spacing w:after="0" w:line="360" w:lineRule="auto"/>
      </w:pPr>
    </w:p>
    <w:p w:rsidR="00E639C0" w:rsidRDefault="00B4047F">
      <w:pPr>
        <w:spacing w:after="0" w:line="360" w:lineRule="auto"/>
      </w:pPr>
      <w: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E639C0" w:rsidRDefault="00E639C0">
      <w:pPr>
        <w:spacing w:after="0" w:line="360" w:lineRule="auto"/>
      </w:pPr>
    </w:p>
    <w:p w:rsidR="00E639C0" w:rsidRDefault="00B4047F">
      <w:pPr>
        <w:spacing w:after="0" w:line="360" w:lineRule="auto"/>
      </w:pPr>
      <w:r>
        <w:lastRenderedPageBreak/>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E639C0" w:rsidRDefault="00E639C0">
      <w:pPr>
        <w:spacing w:after="0" w:line="360" w:lineRule="auto"/>
      </w:pPr>
    </w:p>
    <w:p w:rsidR="00E639C0" w:rsidRDefault="00B4047F">
      <w:pPr>
        <w:spacing w:after="0" w:line="360" w:lineRule="auto"/>
        <w:ind w:left="567" w:right="567"/>
        <w:rPr>
          <w:i/>
          <w:sz w:val="20"/>
          <w:szCs w:val="20"/>
        </w:rPr>
      </w:pPr>
      <w:r>
        <w:rPr>
          <w:b/>
          <w:i/>
          <w:sz w:val="20"/>
          <w:szCs w:val="20"/>
        </w:rPr>
        <w:t>“Registro Federal de Contribuyentes (RFC) de personas físicas.</w:t>
      </w:r>
      <w:r>
        <w:rPr>
          <w:i/>
          <w:sz w:val="20"/>
          <w:szCs w:val="20"/>
        </w:rPr>
        <w:t xml:space="preserve"> El RFC es una clave de carácter fiscal, única e irrepetible, que permite identificar al titular, su edad y fecha de nacimiento, por lo que es un dato personal de carácter confidencial.”</w:t>
      </w:r>
    </w:p>
    <w:p w:rsidR="00E639C0" w:rsidRDefault="00E639C0">
      <w:pPr>
        <w:spacing w:after="0" w:line="360" w:lineRule="auto"/>
      </w:pPr>
    </w:p>
    <w:p w:rsidR="00E639C0" w:rsidRDefault="00B4047F">
      <w:pPr>
        <w:spacing w:after="0" w:line="360" w:lineRule="auto"/>
      </w:pPr>
      <w: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Pr>
          <w:b/>
        </w:rPr>
        <w:t xml:space="preserve"> </w:t>
      </w:r>
    </w:p>
    <w:p w:rsidR="00E639C0" w:rsidRDefault="00E639C0">
      <w:pPr>
        <w:spacing w:after="0" w:line="360" w:lineRule="auto"/>
      </w:pPr>
    </w:p>
    <w:p w:rsidR="00E639C0" w:rsidRDefault="00B4047F">
      <w:pPr>
        <w:numPr>
          <w:ilvl w:val="0"/>
          <w:numId w:val="6"/>
        </w:numPr>
        <w:spacing w:after="0" w:line="360" w:lineRule="auto"/>
        <w:jc w:val="left"/>
        <w:rPr>
          <w:b/>
        </w:rPr>
      </w:pPr>
      <w:r>
        <w:rPr>
          <w:b/>
        </w:rPr>
        <w:t xml:space="preserve">Código bidimensional o </w:t>
      </w:r>
      <w:proofErr w:type="spellStart"/>
      <w:r>
        <w:rPr>
          <w:b/>
        </w:rPr>
        <w:t>Qr</w:t>
      </w:r>
      <w:proofErr w:type="spellEnd"/>
    </w:p>
    <w:p w:rsidR="00E639C0" w:rsidRDefault="00E639C0">
      <w:pPr>
        <w:spacing w:after="0" w:line="360" w:lineRule="auto"/>
        <w:rPr>
          <w:b/>
        </w:rPr>
      </w:pPr>
    </w:p>
    <w:p w:rsidR="00E639C0" w:rsidRDefault="00B4047F">
      <w:pPr>
        <w:spacing w:after="0" w:line="360" w:lineRule="auto"/>
      </w:pPr>
      <w:r>
        <w:t xml:space="preserve">En principio, resulta necesario señalar que los comprobantes fiscales digitales por Internet, deben de incluir un código bidimensional conforme al formato </w:t>
      </w:r>
      <w:r>
        <w:rPr>
          <w:i/>
        </w:rPr>
        <w:t xml:space="preserve">QR </w:t>
      </w:r>
      <w:proofErr w:type="spellStart"/>
      <w:r>
        <w:rPr>
          <w:i/>
        </w:rPr>
        <w:t>Code</w:t>
      </w:r>
      <w:proofErr w:type="spellEnd"/>
      <w:r>
        <w:rPr>
          <w:i/>
        </w:rPr>
        <w:t xml:space="preserve"> (Quick Response </w:t>
      </w:r>
      <w:proofErr w:type="spellStart"/>
      <w:r>
        <w:rPr>
          <w:i/>
        </w:rPr>
        <w:t>Code</w:t>
      </w:r>
      <w:proofErr w:type="spellEnd"/>
      <w:r>
        <w:rPr>
          <w:i/>
        </w:rPr>
        <w:t>)</w:t>
      </w:r>
      <w: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0">
        <w:r>
          <w:rPr>
            <w:color w:val="0563C1"/>
            <w:u w:val="single"/>
          </w:rPr>
          <w:t>http://dof.gob.mx/nota_detalle.php?codigo=5492254&amp;fecha=28/07/2017</w:t>
        </w:r>
      </w:hyperlink>
      <w:r>
        <w:t>. Incluso con la captura de dicho código, a través de la aplicación móvil del Servicio de Administración Tributaria, permite el acceso al Registro Federal de Contribuyentes, como del Sujeto Obligado, como de los servidores públicos.</w:t>
      </w:r>
    </w:p>
    <w:p w:rsidR="00E639C0" w:rsidRDefault="00E639C0">
      <w:pPr>
        <w:spacing w:after="0" w:line="360" w:lineRule="auto"/>
      </w:pPr>
    </w:p>
    <w:p w:rsidR="00E639C0" w:rsidRDefault="00B4047F">
      <w:pPr>
        <w:spacing w:after="0" w:line="360" w:lineRule="auto"/>
      </w:pPr>
      <w:r>
        <w:lastRenderedPageBreak/>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E639C0" w:rsidRDefault="00E639C0">
      <w:pPr>
        <w:spacing w:after="0" w:line="360" w:lineRule="auto"/>
      </w:pPr>
    </w:p>
    <w:p w:rsidR="00E639C0" w:rsidRDefault="00B4047F">
      <w:pPr>
        <w:numPr>
          <w:ilvl w:val="0"/>
          <w:numId w:val="6"/>
        </w:numPr>
        <w:spacing w:after="0" w:line="360" w:lineRule="auto"/>
        <w:rPr>
          <w:b/>
        </w:rPr>
      </w:pPr>
      <w:r>
        <w:rPr>
          <w:b/>
        </w:rPr>
        <w:t>Número de seguridad social del Instituto de Seguridad Social del Estado de México y Municipios.</w:t>
      </w:r>
    </w:p>
    <w:p w:rsidR="00E639C0" w:rsidRDefault="00E639C0">
      <w:pPr>
        <w:spacing w:after="0" w:line="360" w:lineRule="auto"/>
        <w:rPr>
          <w:b/>
        </w:rPr>
      </w:pPr>
    </w:p>
    <w:p w:rsidR="00E639C0" w:rsidRDefault="00B4047F">
      <w:pPr>
        <w:spacing w:after="0" w:line="360" w:lineRule="auto"/>
      </w:pPr>
      <w: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E639C0" w:rsidRDefault="00E639C0">
      <w:pPr>
        <w:spacing w:after="0" w:line="360" w:lineRule="auto"/>
      </w:pPr>
    </w:p>
    <w:p w:rsidR="00E639C0" w:rsidRDefault="00B4047F">
      <w:pPr>
        <w:spacing w:after="0" w:line="360" w:lineRule="auto"/>
      </w:pPr>
      <w: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Pr>
          <w:b/>
        </w:rPr>
        <w:t>y se le asigna una clave para hacer identificable al trabajador con el objetivo de poder proporcionar los servicios que brinda el Instituto de Seguridad Social del Estado de México y Municipios.</w:t>
      </w:r>
    </w:p>
    <w:p w:rsidR="00E639C0" w:rsidRDefault="00E639C0">
      <w:pPr>
        <w:spacing w:after="0" w:line="360" w:lineRule="auto"/>
      </w:pPr>
    </w:p>
    <w:p w:rsidR="00E639C0" w:rsidRDefault="00B4047F">
      <w:pPr>
        <w:spacing w:after="0" w:line="360" w:lineRule="auto"/>
      </w:pPr>
      <w:r>
        <w:t xml:space="preserve">Como se advierte, el número del Instituto de Seguridad y Servicios Sociales del Estado de México y Municipios, es un dato personal que permite identificar que una persona que </w:t>
      </w:r>
      <w:r>
        <w:lastRenderedPageBreak/>
        <w:t>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E639C0" w:rsidRDefault="00E639C0">
      <w:pPr>
        <w:spacing w:after="0" w:line="360" w:lineRule="auto"/>
      </w:pPr>
    </w:p>
    <w:p w:rsidR="00E639C0" w:rsidRDefault="00B4047F">
      <w:pPr>
        <w:spacing w:after="0" w:line="360" w:lineRule="auto"/>
        <w:rPr>
          <w:b/>
        </w:rPr>
      </w:pPr>
      <w: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E639C0" w:rsidRDefault="00E639C0">
      <w:pPr>
        <w:spacing w:after="0" w:line="360" w:lineRule="auto"/>
        <w:rPr>
          <w:b/>
        </w:rPr>
      </w:pPr>
    </w:p>
    <w:p w:rsidR="00E639C0" w:rsidRDefault="00B4047F">
      <w:pPr>
        <w:numPr>
          <w:ilvl w:val="0"/>
          <w:numId w:val="1"/>
        </w:numPr>
        <w:spacing w:after="0" w:line="360" w:lineRule="auto"/>
        <w:rPr>
          <w:b/>
        </w:rPr>
      </w:pPr>
      <w:r>
        <w:rPr>
          <w:b/>
        </w:rPr>
        <w:t>Descuentos personales</w:t>
      </w:r>
    </w:p>
    <w:p w:rsidR="00E639C0" w:rsidRDefault="00E639C0">
      <w:pPr>
        <w:spacing w:after="0" w:line="360" w:lineRule="auto"/>
        <w:rPr>
          <w:b/>
        </w:rPr>
      </w:pPr>
    </w:p>
    <w:p w:rsidR="00E639C0" w:rsidRDefault="00B4047F">
      <w:pPr>
        <w:spacing w:after="0" w:line="360" w:lineRule="auto"/>
      </w:pPr>
      <w: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rsidR="00E639C0" w:rsidRDefault="00E639C0">
      <w:pPr>
        <w:spacing w:after="0" w:line="360" w:lineRule="auto"/>
      </w:pPr>
    </w:p>
    <w:p w:rsidR="00E639C0" w:rsidRDefault="00B4047F">
      <w:pPr>
        <w:spacing w:after="0" w:line="360" w:lineRule="auto"/>
      </w:pPr>
      <w:r>
        <w:t>Asimismo, hay otras que se generan con motivo de una sentencia judicial, como es la pensión alimenticia que periódicamente se retira de la cuenta de un empleado, a efecto de que sea entregado a un tercero.  </w:t>
      </w:r>
    </w:p>
    <w:p w:rsidR="00E639C0" w:rsidRDefault="00E639C0">
      <w:pPr>
        <w:spacing w:after="0" w:line="360" w:lineRule="auto"/>
      </w:pPr>
    </w:p>
    <w:p w:rsidR="00E639C0" w:rsidRDefault="00B4047F">
      <w:pPr>
        <w:spacing w:after="0" w:line="360" w:lineRule="auto"/>
      </w:pPr>
      <w: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w:t>
      </w:r>
      <w:r>
        <w:lastRenderedPageBreak/>
        <w:t>y tampoco reflejan el ejercicio de una prestación; por el contrario, en dichos casos se trata del libre ejercicio del servidor público para disponer de un ingreso que forma parte de su patrimonio. </w:t>
      </w:r>
    </w:p>
    <w:p w:rsidR="00E639C0" w:rsidRDefault="00E639C0">
      <w:pPr>
        <w:spacing w:after="0" w:line="360" w:lineRule="auto"/>
      </w:pPr>
    </w:p>
    <w:p w:rsidR="00E639C0" w:rsidRDefault="00B4047F">
      <w:pPr>
        <w:spacing w:after="0" w:line="360" w:lineRule="auto"/>
        <w:rPr>
          <w:b/>
        </w:rPr>
      </w:pPr>
      <w:r>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rsidR="00E639C0" w:rsidRDefault="00E639C0">
      <w:pPr>
        <w:spacing w:after="0" w:line="360" w:lineRule="auto"/>
        <w:rPr>
          <w:b/>
        </w:rPr>
      </w:pPr>
    </w:p>
    <w:p w:rsidR="00E639C0" w:rsidRDefault="00B4047F">
      <w:pPr>
        <w:numPr>
          <w:ilvl w:val="0"/>
          <w:numId w:val="6"/>
        </w:numPr>
        <w:spacing w:after="0" w:line="360" w:lineRule="auto"/>
      </w:pPr>
      <w:r>
        <w:rPr>
          <w:b/>
        </w:rPr>
        <w:t>Sellos digitales del emisor y del Servicio de Administración Tributaria y cadena original del complemento de certificación digital del órgano previamente señalado</w:t>
      </w:r>
    </w:p>
    <w:p w:rsidR="00E639C0" w:rsidRDefault="00E639C0">
      <w:pPr>
        <w:spacing w:after="0" w:line="360" w:lineRule="auto"/>
        <w:ind w:left="720"/>
      </w:pPr>
    </w:p>
    <w:p w:rsidR="00E639C0" w:rsidRDefault="00B4047F">
      <w:pPr>
        <w:spacing w:after="0" w:line="360" w:lineRule="auto"/>
      </w:pPr>
      <w: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E639C0" w:rsidRDefault="00B4047F">
      <w:pPr>
        <w:spacing w:after="0" w:line="360" w:lineRule="auto"/>
      </w:pPr>
      <w:r>
        <w:lastRenderedPageBreak/>
        <w:t> </w:t>
      </w:r>
    </w:p>
    <w:p w:rsidR="00E639C0" w:rsidRDefault="00B4047F">
      <w:pPr>
        <w:spacing w:after="0" w:line="360" w:lineRule="auto"/>
      </w:pPr>
      <w:r>
        <w:t>Las cadenas originales y sellos que se agregan a las facturas</w:t>
      </w:r>
      <w:r>
        <w:rPr>
          <w:b/>
        </w:rPr>
        <w:t>,</w:t>
      </w:r>
      <w: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rsidR="00E639C0" w:rsidRDefault="00B4047F">
      <w:pPr>
        <w:spacing w:after="0" w:line="360" w:lineRule="auto"/>
      </w:pPr>
      <w:r>
        <w:t> </w:t>
      </w:r>
    </w:p>
    <w:p w:rsidR="00E639C0" w:rsidRDefault="00B4047F">
      <w:pPr>
        <w:spacing w:after="0" w:line="360" w:lineRule="auto"/>
        <w:ind w:left="567" w:right="539"/>
        <w:rPr>
          <w:i/>
          <w:sz w:val="20"/>
          <w:szCs w:val="20"/>
        </w:rPr>
      </w:pPr>
      <w:r>
        <w:rPr>
          <w:i/>
          <w:sz w:val="20"/>
          <w:szCs w:val="20"/>
        </w:rPr>
        <w:t>“…</w:t>
      </w:r>
    </w:p>
    <w:p w:rsidR="00E639C0" w:rsidRDefault="00B4047F">
      <w:pPr>
        <w:spacing w:after="0" w:line="360" w:lineRule="auto"/>
        <w:ind w:left="567" w:right="539"/>
        <w:rPr>
          <w:i/>
          <w:sz w:val="20"/>
          <w:szCs w:val="20"/>
        </w:rPr>
      </w:pPr>
      <w:r>
        <w:rPr>
          <w:i/>
          <w:sz w:val="20"/>
          <w:szCs w:val="20"/>
        </w:rPr>
        <w:t>Elementos utilizados en la generación de Sellos Digitales:</w:t>
      </w:r>
    </w:p>
    <w:p w:rsidR="00E639C0" w:rsidRDefault="00B4047F">
      <w:pPr>
        <w:spacing w:after="0" w:line="360" w:lineRule="auto"/>
        <w:ind w:left="567" w:right="539"/>
        <w:rPr>
          <w:i/>
          <w:sz w:val="20"/>
          <w:szCs w:val="20"/>
        </w:rPr>
      </w:pPr>
      <w:r>
        <w:rPr>
          <w:i/>
          <w:sz w:val="20"/>
          <w:szCs w:val="20"/>
        </w:rPr>
        <w:t>•</w:t>
      </w:r>
      <w:r>
        <w:rPr>
          <w:i/>
          <w:sz w:val="20"/>
          <w:szCs w:val="20"/>
        </w:rPr>
        <w:tab/>
        <w:t>Cadena Original, el elemento a sellar, en este caso de un comprobante fiscal digital a través de Internet.</w:t>
      </w:r>
    </w:p>
    <w:p w:rsidR="00E639C0" w:rsidRDefault="00B4047F">
      <w:pPr>
        <w:spacing w:after="0" w:line="360" w:lineRule="auto"/>
        <w:ind w:left="567" w:right="539"/>
        <w:rPr>
          <w:i/>
          <w:sz w:val="20"/>
          <w:szCs w:val="20"/>
        </w:rPr>
      </w:pPr>
      <w:r>
        <w:rPr>
          <w:i/>
          <w:sz w:val="20"/>
          <w:szCs w:val="20"/>
        </w:rPr>
        <w:t>•</w:t>
      </w:r>
      <w:r>
        <w:rPr>
          <w:i/>
          <w:sz w:val="20"/>
          <w:szCs w:val="20"/>
        </w:rPr>
        <w:tab/>
        <w:t>Certificado de Sello Digital y su correspondiente clave privada.</w:t>
      </w:r>
    </w:p>
    <w:p w:rsidR="00E639C0" w:rsidRDefault="00B4047F">
      <w:pPr>
        <w:spacing w:after="0" w:line="360" w:lineRule="auto"/>
        <w:ind w:left="567" w:right="539"/>
        <w:rPr>
          <w:i/>
          <w:sz w:val="20"/>
          <w:szCs w:val="20"/>
        </w:rPr>
      </w:pPr>
      <w:r>
        <w:rPr>
          <w:i/>
          <w:sz w:val="20"/>
          <w:szCs w:val="20"/>
        </w:rPr>
        <w:t>•</w:t>
      </w:r>
      <w:r>
        <w:rPr>
          <w:i/>
          <w:sz w:val="20"/>
          <w:szCs w:val="20"/>
        </w:rPr>
        <w:tab/>
        <w:t>Algoritmos de criptografía de clave pública para firma electrónica avanzada.</w:t>
      </w:r>
    </w:p>
    <w:p w:rsidR="00E639C0" w:rsidRDefault="00B4047F">
      <w:pPr>
        <w:spacing w:after="0" w:line="360" w:lineRule="auto"/>
        <w:ind w:left="567" w:right="539"/>
        <w:rPr>
          <w:i/>
          <w:sz w:val="20"/>
          <w:szCs w:val="20"/>
        </w:rPr>
      </w:pPr>
      <w:r>
        <w:rPr>
          <w:i/>
          <w:sz w:val="20"/>
          <w:szCs w:val="20"/>
        </w:rPr>
        <w:t>•</w:t>
      </w:r>
      <w:r>
        <w:rPr>
          <w:i/>
          <w:sz w:val="20"/>
          <w:szCs w:val="20"/>
        </w:rPr>
        <w:tab/>
        <w:t>Especificaciones de conversión de la firma electrónica avanzada a Base 64.</w:t>
      </w:r>
    </w:p>
    <w:p w:rsidR="00E639C0" w:rsidRDefault="00B4047F">
      <w:pPr>
        <w:spacing w:after="0" w:line="360" w:lineRule="auto"/>
        <w:ind w:left="567" w:right="539"/>
        <w:rPr>
          <w:i/>
          <w:sz w:val="20"/>
          <w:szCs w:val="20"/>
        </w:rPr>
      </w:pPr>
      <w:r>
        <w:rPr>
          <w:i/>
          <w:sz w:val="20"/>
          <w:szCs w:val="20"/>
        </w:rPr>
        <w:t>Para la generación de sellos digitales se utiliza criptografía de clave pública aplicada a una cadena original.</w:t>
      </w:r>
    </w:p>
    <w:p w:rsidR="00E639C0" w:rsidRDefault="00B4047F">
      <w:pPr>
        <w:spacing w:after="0" w:line="360" w:lineRule="auto"/>
        <w:ind w:left="567" w:right="539"/>
        <w:rPr>
          <w:i/>
          <w:sz w:val="20"/>
          <w:szCs w:val="20"/>
        </w:rPr>
      </w:pPr>
      <w:r>
        <w:rPr>
          <w:i/>
          <w:sz w:val="20"/>
          <w:szCs w:val="20"/>
        </w:rPr>
        <w:t>Criptografía de la Clave Pública</w:t>
      </w:r>
    </w:p>
    <w:p w:rsidR="00E639C0" w:rsidRDefault="00B4047F">
      <w:pPr>
        <w:spacing w:after="0" w:line="360" w:lineRule="auto"/>
        <w:ind w:left="567" w:right="539"/>
        <w:rPr>
          <w:i/>
          <w:sz w:val="20"/>
          <w:szCs w:val="20"/>
        </w:rPr>
      </w:pPr>
      <w:r>
        <w:rPr>
          <w:i/>
          <w:sz w:val="20"/>
          <w:szCs w:val="20"/>
        </w:rPr>
        <w:t xml:space="preserve">La criptografía de Clave Pública se basa en la generación de una pareja de números muy grandes relacionados íntimamente entre sí, de tal manera que una operación de </w:t>
      </w:r>
      <w:proofErr w:type="spellStart"/>
      <w:r>
        <w:rPr>
          <w:i/>
          <w:sz w:val="20"/>
          <w:szCs w:val="20"/>
        </w:rPr>
        <w:t>encripción</w:t>
      </w:r>
      <w:proofErr w:type="spellEnd"/>
      <w:r>
        <w:rPr>
          <w:i/>
          <w:sz w:val="20"/>
          <w:szCs w:val="20"/>
        </w:rPr>
        <w:t xml:space="preserve"> sobre un mensaje tomando como clave de </w:t>
      </w:r>
      <w:proofErr w:type="spellStart"/>
      <w:r>
        <w:rPr>
          <w:i/>
          <w:sz w:val="20"/>
          <w:szCs w:val="20"/>
        </w:rPr>
        <w:t>encripción</w:t>
      </w:r>
      <w:proofErr w:type="spellEnd"/>
      <w:r>
        <w:rPr>
          <w:i/>
          <w:sz w:val="20"/>
          <w:szCs w:val="20"/>
        </w:rPr>
        <w:t xml:space="preserve"> a uno de los dos números, produce un mensaje alterado en su significado que solo puede ser devuelto a su estado original mediante la operación de </w:t>
      </w:r>
      <w:proofErr w:type="spellStart"/>
      <w:r>
        <w:rPr>
          <w:i/>
          <w:sz w:val="20"/>
          <w:szCs w:val="20"/>
        </w:rPr>
        <w:t>desencripción</w:t>
      </w:r>
      <w:proofErr w:type="spellEnd"/>
      <w:r>
        <w:rPr>
          <w:i/>
          <w:sz w:val="20"/>
          <w:szCs w:val="20"/>
        </w:rPr>
        <w:t xml:space="preserve"> correspondiente tomando como clave de </w:t>
      </w:r>
      <w:proofErr w:type="spellStart"/>
      <w:r>
        <w:rPr>
          <w:i/>
          <w:sz w:val="20"/>
          <w:szCs w:val="20"/>
        </w:rPr>
        <w:t>desencripción</w:t>
      </w:r>
      <w:proofErr w:type="spellEnd"/>
      <w:r>
        <w:rPr>
          <w:i/>
          <w:sz w:val="20"/>
          <w:szCs w:val="20"/>
        </w:rPr>
        <w:t xml:space="preserve"> al otro número de la pareja.</w:t>
      </w:r>
    </w:p>
    <w:p w:rsidR="00E639C0" w:rsidRDefault="00B4047F">
      <w:pPr>
        <w:spacing w:after="0" w:line="360" w:lineRule="auto"/>
        <w:ind w:left="567" w:right="539"/>
        <w:rPr>
          <w:i/>
          <w:sz w:val="20"/>
          <w:szCs w:val="20"/>
        </w:rPr>
      </w:pPr>
      <w:r>
        <w:rPr>
          <w:i/>
          <w:sz w:val="20"/>
          <w:szCs w:val="20"/>
        </w:rPr>
        <w:t>…”</w:t>
      </w:r>
    </w:p>
    <w:p w:rsidR="00E639C0" w:rsidRDefault="00B4047F">
      <w:pPr>
        <w:spacing w:after="0" w:line="360" w:lineRule="auto"/>
      </w:pPr>
      <w:r>
        <w:t> </w:t>
      </w:r>
    </w:p>
    <w:p w:rsidR="00E639C0" w:rsidRDefault="00B4047F">
      <w:pPr>
        <w:spacing w:after="0" w:line="360" w:lineRule="auto"/>
      </w:pPr>
      <w:r>
        <w:t xml:space="preserve">Es decir, por sí solos las cadenas y los sellos originales no contienen datos personales confidenciales, por lo que se considera que no actualizan en supuesto de confidencialidad previsto en el artículo 143, fracción I, de la Ley de Transparencia y Acceso a la Información </w:t>
      </w:r>
      <w:r>
        <w:lastRenderedPageBreak/>
        <w:t>Pública del Estado de México y Municipios y, por el contrario, son información que permite corroborar la legitimidad de la factura, de ser el caso, por lo que guardan el carácter de público.</w:t>
      </w:r>
    </w:p>
    <w:p w:rsidR="00E639C0" w:rsidRDefault="00E639C0">
      <w:pPr>
        <w:tabs>
          <w:tab w:val="left" w:pos="4962"/>
        </w:tabs>
        <w:spacing w:after="0" w:line="360" w:lineRule="auto"/>
        <w:rPr>
          <w:color w:val="000000"/>
        </w:rPr>
      </w:pPr>
    </w:p>
    <w:p w:rsidR="00E639C0" w:rsidRDefault="00B4047F">
      <w:pPr>
        <w:spacing w:after="0" w:line="360" w:lineRule="auto"/>
      </w:pPr>
      <w:r>
        <w:rPr>
          <w:color w:val="000000"/>
        </w:rPr>
        <w:t>Cabe señalar que, en algunos casos, las</w:t>
      </w:r>
      <w:r>
        <w:t xml:space="preserve"> cadenas originales y sellos digitales, se pueden conformar de datos confidenciales, tales como el Registro Federal de Contribuyentes o la Clave Única de Registro de Población; por lo que, en su caso actualizarían actualiza la clasificación, en términos del artículo 143, fracción I, de la Ley de la materia.</w:t>
      </w:r>
    </w:p>
    <w:p w:rsidR="00E639C0" w:rsidRDefault="00B4047F">
      <w:pPr>
        <w:tabs>
          <w:tab w:val="left" w:pos="4962"/>
        </w:tabs>
        <w:spacing w:after="0" w:line="360" w:lineRule="auto"/>
      </w:pPr>
      <w:r>
        <w:t>Así, este Instituto considera que el Sujeto Obligado deberá proporcionar los documentos solicitados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E639C0" w:rsidRDefault="00E639C0">
      <w:pPr>
        <w:spacing w:after="0" w:line="360" w:lineRule="auto"/>
      </w:pPr>
    </w:p>
    <w:p w:rsidR="00E639C0" w:rsidRDefault="00B4047F">
      <w:pPr>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E639C0" w:rsidRDefault="00E639C0">
      <w:pPr>
        <w:spacing w:after="0" w:line="360" w:lineRule="auto"/>
        <w:ind w:right="-28"/>
        <w:rPr>
          <w:color w:val="000000"/>
        </w:rPr>
      </w:pPr>
    </w:p>
    <w:p w:rsidR="00E639C0" w:rsidRDefault="00B4047F">
      <w:pPr>
        <w:spacing w:after="0" w:line="360" w:lineRule="auto"/>
        <w:rPr>
          <w:b/>
        </w:rPr>
      </w:pPr>
      <w:r>
        <w:rPr>
          <w:b/>
        </w:rPr>
        <w:t>SEXTO. Decisión</w:t>
      </w:r>
    </w:p>
    <w:p w:rsidR="00E639C0" w:rsidRDefault="00E639C0">
      <w:pPr>
        <w:spacing w:after="0" w:line="360" w:lineRule="auto"/>
        <w:rPr>
          <w:b/>
        </w:rPr>
      </w:pPr>
    </w:p>
    <w:p w:rsidR="00E639C0" w:rsidRDefault="00B4047F">
      <w:pPr>
        <w:spacing w:after="0" w:line="360" w:lineRule="auto"/>
        <w:ind w:right="-93"/>
        <w:rPr>
          <w:color w:val="000000"/>
        </w:rPr>
      </w:pPr>
      <w:r>
        <w:t xml:space="preserve">Con fundamento en el artículo 186, fracción III, de la Ley de Transparencia y Acceso a la Información Pública del Estado de México y Municipios, este Instituto considera procedente </w:t>
      </w:r>
      <w:r>
        <w:rPr>
          <w:b/>
        </w:rPr>
        <w:lastRenderedPageBreak/>
        <w:t xml:space="preserve">REVOCAR </w:t>
      </w:r>
      <w:r>
        <w:rPr>
          <w:color w:val="000000"/>
        </w:rPr>
        <w:t>la respuesta otorgada a la solicitud de información, toda vez que el Sujeto Obligado, no proporcionó la información requerida.</w:t>
      </w:r>
    </w:p>
    <w:p w:rsidR="00E639C0" w:rsidRDefault="00E639C0">
      <w:pPr>
        <w:spacing w:after="0" w:line="360" w:lineRule="auto"/>
        <w:ind w:right="-93"/>
        <w:rPr>
          <w:color w:val="FF0000"/>
        </w:rPr>
      </w:pPr>
    </w:p>
    <w:p w:rsidR="00E639C0" w:rsidRDefault="00B4047F">
      <w:pPr>
        <w:spacing w:after="0" w:line="360" w:lineRule="auto"/>
        <w:rPr>
          <w:b/>
        </w:rPr>
      </w:pPr>
      <w:r>
        <w:rPr>
          <w:b/>
        </w:rPr>
        <w:t>Términos de la Resolución para conocimiento del Particular</w:t>
      </w:r>
    </w:p>
    <w:p w:rsidR="00E639C0" w:rsidRDefault="00E639C0">
      <w:pPr>
        <w:spacing w:after="0" w:line="360" w:lineRule="auto"/>
        <w:rPr>
          <w:b/>
        </w:rPr>
      </w:pPr>
    </w:p>
    <w:p w:rsidR="00E639C0" w:rsidRDefault="00B4047F">
      <w:pPr>
        <w:spacing w:after="0" w:line="360" w:lineRule="auto"/>
        <w:rPr>
          <w:color w:val="000000"/>
        </w:rPr>
      </w:pPr>
      <w:r>
        <w:rPr>
          <w:color w:val="000000"/>
        </w:rPr>
        <w:t>Se le hace del conocimiento al Particular, que, en el presente caso, se le concede la razón, pues el Sujeto Obligado, en respuesta omitió entregar la información solicitada, al cambiar la modalidad de manera injustificada, por lo que, deberá darle acceso a la información requerida. Finalmente, la labor del Instituto, es apoyar a la población a acceder a la información pública y garantizar la protección de los datos personales.</w:t>
      </w:r>
    </w:p>
    <w:p w:rsidR="00E639C0" w:rsidRDefault="00E639C0">
      <w:pPr>
        <w:spacing w:after="0" w:line="360" w:lineRule="auto"/>
      </w:pPr>
    </w:p>
    <w:p w:rsidR="00E639C0" w:rsidRDefault="00B4047F">
      <w:pPr>
        <w:spacing w:after="0" w:line="360" w:lineRule="auto"/>
      </w:pPr>
      <w:r>
        <w:t>Por lo expuesto y fundado, este Pleno:</w:t>
      </w:r>
    </w:p>
    <w:p w:rsidR="00E639C0" w:rsidRDefault="00E639C0">
      <w:pPr>
        <w:spacing w:after="0" w:line="360" w:lineRule="auto"/>
        <w:rPr>
          <w:b/>
        </w:rPr>
      </w:pPr>
    </w:p>
    <w:p w:rsidR="00E639C0" w:rsidRDefault="00B4047F">
      <w:pPr>
        <w:spacing w:after="0" w:line="360" w:lineRule="auto"/>
        <w:jc w:val="center"/>
        <w:rPr>
          <w:b/>
        </w:rPr>
      </w:pPr>
      <w:r>
        <w:rPr>
          <w:b/>
        </w:rPr>
        <w:t>R E S U E L V E</w:t>
      </w:r>
    </w:p>
    <w:p w:rsidR="00E639C0" w:rsidRDefault="00E639C0">
      <w:pPr>
        <w:spacing w:after="0" w:line="360" w:lineRule="auto"/>
      </w:pPr>
    </w:p>
    <w:p w:rsidR="00E639C0" w:rsidRDefault="00B4047F">
      <w:pPr>
        <w:spacing w:after="0" w:line="360" w:lineRule="auto"/>
        <w:rPr>
          <w:color w:val="000000"/>
        </w:rPr>
      </w:pPr>
      <w:r>
        <w:rPr>
          <w:b/>
          <w:color w:val="000000"/>
        </w:rPr>
        <w:t xml:space="preserve">PRIMERO. </w:t>
      </w:r>
      <w:r>
        <w:rPr>
          <w:color w:val="000000"/>
        </w:rPr>
        <w:t xml:space="preserve">Se </w:t>
      </w:r>
      <w:r>
        <w:rPr>
          <w:b/>
          <w:color w:val="000000"/>
        </w:rPr>
        <w:t xml:space="preserve">REVOCA </w:t>
      </w:r>
      <w:r>
        <w:rPr>
          <w:color w:val="000000"/>
        </w:rPr>
        <w:t xml:space="preserve">la respuesta otorgada por el Sujeto Obligado a la solicitud de acceso a la información </w:t>
      </w:r>
      <w:r>
        <w:rPr>
          <w:color w:val="0D0D0D"/>
        </w:rPr>
        <w:t>00284/IMEJ/IP/2024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hechos valer por el Particular, en el Recurso de Revisión</w:t>
      </w:r>
      <w:r>
        <w:rPr>
          <w:b/>
          <w:color w:val="000000"/>
        </w:rPr>
        <w:t xml:space="preserve">, </w:t>
      </w:r>
      <w:r>
        <w:rPr>
          <w:color w:val="000000"/>
        </w:rPr>
        <w:t xml:space="preserve">en términos de los Considerandos QUINTO y SEXTO de la presente Resolución.  </w:t>
      </w:r>
    </w:p>
    <w:p w:rsidR="00E639C0" w:rsidRDefault="00E639C0">
      <w:pPr>
        <w:spacing w:after="0" w:line="360" w:lineRule="auto"/>
        <w:rPr>
          <w:b/>
        </w:rPr>
      </w:pPr>
    </w:p>
    <w:p w:rsidR="00E639C0" w:rsidRDefault="00B4047F">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competentes, a través del Sistema de Acceso a la Información Mexiquense (SAIMEX), entregue, en versión pública, los documentos que den cuenta de lo siguiente:</w:t>
      </w:r>
    </w:p>
    <w:p w:rsidR="00E639C0" w:rsidRDefault="00E639C0">
      <w:pPr>
        <w:spacing w:after="0" w:line="360" w:lineRule="auto"/>
        <w:rPr>
          <w:color w:val="000000"/>
        </w:rPr>
      </w:pPr>
    </w:p>
    <w:p w:rsidR="00E639C0" w:rsidRDefault="00B4047F">
      <w:pPr>
        <w:numPr>
          <w:ilvl w:val="0"/>
          <w:numId w:val="2"/>
        </w:numPr>
        <w:pBdr>
          <w:top w:val="nil"/>
          <w:left w:val="nil"/>
          <w:bottom w:val="nil"/>
          <w:right w:val="nil"/>
          <w:between w:val="nil"/>
        </w:pBdr>
        <w:spacing w:after="0" w:line="360" w:lineRule="auto"/>
        <w:ind w:right="-30"/>
        <w:rPr>
          <w:color w:val="000000"/>
        </w:rPr>
      </w:pPr>
      <w:r>
        <w:rPr>
          <w:color w:val="000000"/>
        </w:rPr>
        <w:t xml:space="preserve">Los recibos de nómina del personal adscrito al </w:t>
      </w:r>
      <w:r>
        <w:t>Instituto Mexiquense de la Juventud</w:t>
      </w:r>
      <w:r>
        <w:rPr>
          <w:color w:val="000000"/>
        </w:rPr>
        <w:t>, de la segunda quincena de agosto dos mil veinticuatro.</w:t>
      </w:r>
    </w:p>
    <w:p w:rsidR="00E639C0" w:rsidRDefault="00E639C0">
      <w:pPr>
        <w:spacing w:after="0" w:line="360" w:lineRule="auto"/>
        <w:ind w:left="360"/>
        <w:rPr>
          <w:color w:val="000000"/>
        </w:rPr>
      </w:pPr>
    </w:p>
    <w:p w:rsidR="00E639C0" w:rsidRDefault="00B4047F">
      <w:pPr>
        <w:spacing w:after="0" w:line="360" w:lineRule="auto"/>
        <w:rPr>
          <w:color w:val="000000"/>
        </w:rPr>
      </w:pPr>
      <w:r>
        <w:rPr>
          <w:color w:val="000000"/>
        </w:rPr>
        <w:t>Además,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E639C0" w:rsidRDefault="00E639C0">
      <w:pPr>
        <w:spacing w:after="0" w:line="360" w:lineRule="auto"/>
        <w:rPr>
          <w:color w:val="000000"/>
        </w:rPr>
      </w:pPr>
    </w:p>
    <w:p w:rsidR="00E639C0" w:rsidRDefault="00B4047F">
      <w:pPr>
        <w:spacing w:after="0" w:line="360" w:lineRule="auto"/>
        <w:ind w:right="-28"/>
        <w:rPr>
          <w:b/>
        </w:rPr>
      </w:pPr>
      <w:r>
        <w:rPr>
          <w:b/>
        </w:rPr>
        <w:t xml:space="preserve">TERCERO. </w:t>
      </w:r>
      <w:r>
        <w:rPr>
          <w:b/>
          <w:color w:val="000000"/>
        </w:rPr>
        <w:t>NOTIFÍQUESE POR SAIMEX</w:t>
      </w:r>
      <w:r>
        <w:rPr>
          <w:color w:val="000000"/>
        </w:rPr>
        <w:t xml:space="preserve">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Pr>
          <w:color w:val="000000"/>
        </w:rPr>
        <w:t>Ley referida</w:t>
      </w:r>
      <w:r>
        <w:t>.</w:t>
      </w:r>
    </w:p>
    <w:p w:rsidR="00E639C0" w:rsidRDefault="00E639C0">
      <w:pPr>
        <w:spacing w:after="0" w:line="360" w:lineRule="auto"/>
        <w:ind w:right="-28"/>
        <w:rPr>
          <w:color w:val="000000"/>
        </w:rPr>
      </w:pPr>
    </w:p>
    <w:p w:rsidR="00E639C0" w:rsidRDefault="00B4047F">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rsidR="00E639C0" w:rsidRDefault="00E639C0">
      <w:pPr>
        <w:spacing w:after="0" w:line="360" w:lineRule="auto"/>
        <w:rPr>
          <w:color w:val="000000"/>
        </w:rPr>
      </w:pPr>
    </w:p>
    <w:p w:rsidR="00E639C0" w:rsidRDefault="00B4047F">
      <w:pPr>
        <w:spacing w:after="0" w:line="360" w:lineRule="auto"/>
        <w:rPr>
          <w:b/>
          <w:color w:val="000000"/>
        </w:rPr>
      </w:pPr>
      <w:r>
        <w:rPr>
          <w:b/>
        </w:rPr>
        <w:t xml:space="preserve">CUARTO. </w:t>
      </w:r>
      <w:r>
        <w:rPr>
          <w:b/>
          <w:color w:val="000000"/>
        </w:rPr>
        <w:t>NOTIFÍQUESE POR SAIMEX</w:t>
      </w:r>
      <w:r>
        <w:rPr>
          <w:color w:val="000000"/>
        </w:rPr>
        <w:t xml:space="preserve"> a </w:t>
      </w:r>
      <w:r>
        <w:t xml:space="preserve">la persona </w:t>
      </w:r>
      <w:r>
        <w:rPr>
          <w:color w:val="000000"/>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639C0" w:rsidRDefault="00E639C0">
      <w:pPr>
        <w:spacing w:after="0" w:line="360" w:lineRule="auto"/>
        <w:rPr>
          <w:b/>
        </w:rPr>
      </w:pPr>
    </w:p>
    <w:p w:rsidR="00E639C0" w:rsidRDefault="00B4047F">
      <w:pPr>
        <w:spacing w:after="0" w:line="360" w:lineRule="auto"/>
        <w:rPr>
          <w:b/>
        </w:rPr>
      </w:pPr>
      <w:r>
        <w:t>ASÍ LO RESUELVE, POR </w:t>
      </w:r>
      <w:r>
        <w:rPr>
          <w:b/>
        </w:rPr>
        <w:t>UNANIMIDAD</w:t>
      </w:r>
      <w:r>
        <w:t xml:space="preserve"> DE VOTOS EL PLENO DEL INSTITUTO DE TRANSPARENCIA, ACCESO A LA INFORMACIÓN PÚBLICA Y PROTECCIÓN DE </w:t>
      </w:r>
      <w:r>
        <w:lastRenderedPageBreak/>
        <w:t>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639C0" w:rsidRDefault="00E639C0">
      <w:pPr>
        <w:spacing w:after="0" w:line="360" w:lineRule="auto"/>
        <w:ind w:right="-28"/>
        <w:rPr>
          <w:color w:val="000000"/>
        </w:rPr>
      </w:pPr>
    </w:p>
    <w:p w:rsidR="00E639C0" w:rsidRDefault="00E639C0">
      <w:pPr>
        <w:spacing w:after="0" w:line="360" w:lineRule="auto"/>
        <w:ind w:right="-28"/>
        <w:rPr>
          <w:color w:val="000000"/>
        </w:rPr>
      </w:pPr>
    </w:p>
    <w:p w:rsidR="00E639C0" w:rsidRDefault="00B4047F">
      <w:pPr>
        <w:spacing w:after="0" w:line="360" w:lineRule="auto"/>
        <w:rPr>
          <w:color w:val="000000"/>
        </w:rPr>
      </w:pPr>
      <w:r>
        <w:rPr>
          <w:color w:val="000000"/>
        </w:rPr>
        <w:t xml:space="preserve"> </w:t>
      </w:r>
    </w:p>
    <w:p w:rsidR="00E639C0" w:rsidRDefault="00E639C0">
      <w:pPr>
        <w:spacing w:after="0" w:line="360" w:lineRule="auto"/>
        <w:rPr>
          <w:color w:val="000000"/>
        </w:rPr>
      </w:pPr>
    </w:p>
    <w:p w:rsidR="00E639C0" w:rsidRDefault="00E639C0">
      <w:pPr>
        <w:tabs>
          <w:tab w:val="left" w:pos="993"/>
        </w:tabs>
        <w:spacing w:after="0" w:line="360" w:lineRule="auto"/>
        <w:ind w:right="-28"/>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spacing w:after="0" w:line="360" w:lineRule="auto"/>
      </w:pPr>
    </w:p>
    <w:p w:rsidR="00E639C0" w:rsidRDefault="00E639C0">
      <w:pPr>
        <w:widowControl w:val="0"/>
        <w:spacing w:after="0" w:line="360" w:lineRule="auto"/>
        <w:rPr>
          <w:color w:val="000000"/>
        </w:rPr>
      </w:pPr>
    </w:p>
    <w:p w:rsidR="00E639C0" w:rsidRDefault="00E639C0">
      <w:pPr>
        <w:spacing w:after="0" w:line="360" w:lineRule="auto"/>
      </w:pPr>
    </w:p>
    <w:p w:rsidR="00E639C0" w:rsidRDefault="00E639C0">
      <w:pPr>
        <w:spacing w:after="0" w:line="360" w:lineRule="auto"/>
      </w:pPr>
    </w:p>
    <w:p w:rsidR="00E639C0" w:rsidRDefault="00E639C0">
      <w:pPr>
        <w:spacing w:after="0" w:line="360" w:lineRule="auto"/>
      </w:pPr>
    </w:p>
    <w:p w:rsidR="00E639C0" w:rsidRDefault="00E639C0">
      <w:pPr>
        <w:spacing w:after="0" w:line="360" w:lineRule="auto"/>
      </w:pPr>
    </w:p>
    <w:p w:rsidR="00E639C0" w:rsidRDefault="00E639C0">
      <w:pPr>
        <w:pBdr>
          <w:top w:val="nil"/>
          <w:left w:val="nil"/>
          <w:bottom w:val="nil"/>
          <w:right w:val="nil"/>
          <w:between w:val="nil"/>
        </w:pBdr>
        <w:spacing w:after="0" w:line="360" w:lineRule="auto"/>
        <w:rPr>
          <w:color w:val="000000"/>
        </w:rPr>
      </w:pPr>
    </w:p>
    <w:p w:rsidR="00E639C0" w:rsidRDefault="00E639C0">
      <w:pPr>
        <w:pBdr>
          <w:top w:val="nil"/>
          <w:left w:val="nil"/>
          <w:bottom w:val="nil"/>
          <w:right w:val="nil"/>
          <w:between w:val="nil"/>
        </w:pBdr>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widowControl w:val="0"/>
        <w:spacing w:after="0" w:line="360" w:lineRule="auto"/>
        <w:rPr>
          <w:color w:val="000000"/>
        </w:rPr>
      </w:pPr>
    </w:p>
    <w:p w:rsidR="00E639C0" w:rsidRDefault="00E639C0">
      <w:pPr>
        <w:spacing w:after="0" w:line="360" w:lineRule="auto"/>
        <w:ind w:right="-93"/>
        <w:rPr>
          <w:color w:val="000000"/>
        </w:rPr>
      </w:pPr>
    </w:p>
    <w:p w:rsidR="00E639C0" w:rsidRDefault="00E639C0">
      <w:pPr>
        <w:spacing w:after="0" w:line="360" w:lineRule="auto"/>
      </w:pPr>
    </w:p>
    <w:sectPr w:rsidR="00E639C0">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AE" w:rsidRDefault="007D28AE">
      <w:pPr>
        <w:spacing w:after="0" w:line="240" w:lineRule="auto"/>
      </w:pPr>
      <w:r>
        <w:separator/>
      </w:r>
    </w:p>
  </w:endnote>
  <w:endnote w:type="continuationSeparator" w:id="0">
    <w:p w:rsidR="007D28AE" w:rsidRDefault="007D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B404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E79B5">
      <w:rPr>
        <w:b/>
        <w:noProof/>
        <w:color w:val="000000"/>
        <w:sz w:val="24"/>
        <w:szCs w:val="24"/>
      </w:rPr>
      <w:t>33</w:t>
    </w:r>
    <w:r>
      <w:rPr>
        <w:b/>
        <w:color w:val="000000"/>
        <w:sz w:val="24"/>
        <w:szCs w:val="24"/>
      </w:rPr>
      <w:fldChar w:fldCharType="end"/>
    </w:r>
  </w:p>
  <w:p w:rsidR="00E639C0" w:rsidRDefault="00E639C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B404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A0D85">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0D85">
      <w:rPr>
        <w:b/>
        <w:noProof/>
        <w:color w:val="000000"/>
        <w:sz w:val="24"/>
        <w:szCs w:val="24"/>
      </w:rPr>
      <w:t>33</w:t>
    </w:r>
    <w:r>
      <w:rPr>
        <w:b/>
        <w:color w:val="000000"/>
        <w:sz w:val="24"/>
        <w:szCs w:val="24"/>
      </w:rPr>
      <w:fldChar w:fldCharType="end"/>
    </w:r>
  </w:p>
  <w:p w:rsidR="00E639C0" w:rsidRDefault="00E639C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B404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A0D8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0D85">
      <w:rPr>
        <w:b/>
        <w:noProof/>
        <w:color w:val="000000"/>
        <w:sz w:val="24"/>
        <w:szCs w:val="24"/>
      </w:rPr>
      <w:t>33</w:t>
    </w:r>
    <w:r>
      <w:rPr>
        <w:b/>
        <w:color w:val="000000"/>
        <w:sz w:val="24"/>
        <w:szCs w:val="24"/>
      </w:rPr>
      <w:fldChar w:fldCharType="end"/>
    </w:r>
  </w:p>
  <w:p w:rsidR="00E639C0" w:rsidRDefault="00E639C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AE" w:rsidRDefault="007D28AE">
      <w:pPr>
        <w:spacing w:after="0" w:line="240" w:lineRule="auto"/>
      </w:pPr>
      <w:r>
        <w:separator/>
      </w:r>
    </w:p>
  </w:footnote>
  <w:footnote w:type="continuationSeparator" w:id="0">
    <w:p w:rsidR="007D28AE" w:rsidRDefault="007D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E639C0">
    <w:pPr>
      <w:widowControl w:val="0"/>
      <w:pBdr>
        <w:top w:val="nil"/>
        <w:left w:val="nil"/>
        <w:bottom w:val="nil"/>
        <w:right w:val="nil"/>
        <w:between w:val="nil"/>
      </w:pBdr>
      <w:spacing w:after="0" w:line="276" w:lineRule="auto"/>
      <w:jc w:val="left"/>
    </w:pPr>
  </w:p>
  <w:tbl>
    <w:tblPr>
      <w:tblStyle w:val="a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E639C0">
      <w:trPr>
        <w:trHeight w:val="132"/>
      </w:trPr>
      <w:tc>
        <w:tcPr>
          <w:tcW w:w="0" w:type="auto"/>
        </w:tcPr>
        <w:p w:rsidR="00E639C0" w:rsidRDefault="00B4047F">
          <w:pPr>
            <w:tabs>
              <w:tab w:val="right" w:pos="8838"/>
            </w:tabs>
            <w:ind w:right="-105"/>
            <w:rPr>
              <w:b/>
            </w:rPr>
          </w:pPr>
          <w:r>
            <w:rPr>
              <w:b/>
            </w:rPr>
            <w:t>Recurso de Revisión:</w:t>
          </w:r>
        </w:p>
      </w:tc>
      <w:tc>
        <w:tcPr>
          <w:tcW w:w="0" w:type="auto"/>
        </w:tcPr>
        <w:p w:rsidR="00E639C0" w:rsidRDefault="00B4047F">
          <w:pPr>
            <w:tabs>
              <w:tab w:val="right" w:pos="8838"/>
            </w:tabs>
            <w:ind w:left="-28" w:right="-32"/>
          </w:pPr>
          <w:r>
            <w:t>03846/INFOEM/IP/RR/2020</w:t>
          </w:r>
        </w:p>
      </w:tc>
    </w:tr>
    <w:tr w:rsidR="00E639C0">
      <w:trPr>
        <w:trHeight w:val="261"/>
      </w:trPr>
      <w:tc>
        <w:tcPr>
          <w:tcW w:w="0" w:type="auto"/>
        </w:tcPr>
        <w:p w:rsidR="00E639C0" w:rsidRDefault="00B4047F">
          <w:pPr>
            <w:tabs>
              <w:tab w:val="right" w:pos="8838"/>
            </w:tabs>
            <w:ind w:right="-105"/>
            <w:rPr>
              <w:b/>
            </w:rPr>
          </w:pPr>
          <w:r>
            <w:rPr>
              <w:b/>
            </w:rPr>
            <w:t>Sujeto Obligado:</w:t>
          </w:r>
        </w:p>
      </w:tc>
      <w:tc>
        <w:tcPr>
          <w:tcW w:w="0" w:type="auto"/>
        </w:tcPr>
        <w:p w:rsidR="00E639C0" w:rsidRDefault="00B4047F">
          <w:pPr>
            <w:tabs>
              <w:tab w:val="right" w:pos="8838"/>
            </w:tabs>
            <w:ind w:right="-32"/>
          </w:pPr>
          <w:r>
            <w:t>Ayuntamiento de Valle de Chalco Solidaridad</w:t>
          </w:r>
        </w:p>
      </w:tc>
    </w:tr>
    <w:tr w:rsidR="00E639C0">
      <w:trPr>
        <w:trHeight w:val="261"/>
      </w:trPr>
      <w:tc>
        <w:tcPr>
          <w:tcW w:w="0" w:type="auto"/>
        </w:tcPr>
        <w:p w:rsidR="00E639C0" w:rsidRDefault="00B4047F">
          <w:pPr>
            <w:tabs>
              <w:tab w:val="right" w:pos="8838"/>
            </w:tabs>
            <w:ind w:right="-105"/>
            <w:rPr>
              <w:b/>
            </w:rPr>
          </w:pPr>
          <w:r>
            <w:rPr>
              <w:b/>
            </w:rPr>
            <w:t>Comisionado Ponente:</w:t>
          </w:r>
        </w:p>
      </w:tc>
      <w:tc>
        <w:tcPr>
          <w:tcW w:w="0" w:type="auto"/>
        </w:tcPr>
        <w:p w:rsidR="00E639C0" w:rsidRDefault="00B4047F">
          <w:pPr>
            <w:tabs>
              <w:tab w:val="right" w:pos="8838"/>
            </w:tabs>
            <w:ind w:right="-32"/>
            <w:rPr>
              <w:b/>
            </w:rPr>
          </w:pPr>
          <w:r>
            <w:t>Luis Gustavo Parra Noriega</w:t>
          </w:r>
        </w:p>
      </w:tc>
    </w:tr>
  </w:tbl>
  <w:p w:rsidR="00E639C0" w:rsidRDefault="007D28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E639C0">
    <w:pPr>
      <w:widowControl w:val="0"/>
      <w:pBdr>
        <w:top w:val="nil"/>
        <w:left w:val="nil"/>
        <w:bottom w:val="nil"/>
        <w:right w:val="nil"/>
        <w:between w:val="nil"/>
      </w:pBdr>
      <w:spacing w:after="0" w:line="276" w:lineRule="auto"/>
      <w:jc w:val="left"/>
      <w:rPr>
        <w:color w:val="000000"/>
      </w:rPr>
    </w:pPr>
  </w:p>
  <w:tbl>
    <w:tblPr>
      <w:tblStyle w:val="a3"/>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E639C0">
      <w:trPr>
        <w:trHeight w:val="138"/>
      </w:trPr>
      <w:tc>
        <w:tcPr>
          <w:tcW w:w="2401" w:type="dxa"/>
          <w:vAlign w:val="center"/>
        </w:tcPr>
        <w:p w:rsidR="00E639C0" w:rsidRDefault="00B4047F">
          <w:pPr>
            <w:tabs>
              <w:tab w:val="right" w:pos="8838"/>
            </w:tabs>
            <w:ind w:right="-105"/>
            <w:jc w:val="left"/>
            <w:rPr>
              <w:b/>
            </w:rPr>
          </w:pPr>
          <w:r>
            <w:rPr>
              <w:b/>
            </w:rPr>
            <w:t>Recurso de Revisión:</w:t>
          </w:r>
        </w:p>
      </w:tc>
      <w:tc>
        <w:tcPr>
          <w:tcW w:w="4403" w:type="dxa"/>
        </w:tcPr>
        <w:p w:rsidR="00E639C0" w:rsidRDefault="00B4047F">
          <w:pPr>
            <w:tabs>
              <w:tab w:val="right" w:pos="8838"/>
            </w:tabs>
            <w:ind w:right="-32"/>
          </w:pPr>
          <w:r>
            <w:t>05866/INFOEM/IP/RR/2024</w:t>
          </w:r>
        </w:p>
      </w:tc>
    </w:tr>
    <w:tr w:rsidR="00E639C0">
      <w:trPr>
        <w:trHeight w:val="273"/>
      </w:trPr>
      <w:tc>
        <w:tcPr>
          <w:tcW w:w="2401" w:type="dxa"/>
        </w:tcPr>
        <w:p w:rsidR="00E639C0" w:rsidRDefault="00B4047F">
          <w:pPr>
            <w:tabs>
              <w:tab w:val="right" w:pos="8838"/>
            </w:tabs>
            <w:ind w:right="-105"/>
            <w:rPr>
              <w:b/>
            </w:rPr>
          </w:pPr>
          <w:r>
            <w:rPr>
              <w:b/>
            </w:rPr>
            <w:t>Sujeto Obligado:</w:t>
          </w:r>
        </w:p>
      </w:tc>
      <w:tc>
        <w:tcPr>
          <w:tcW w:w="4403" w:type="dxa"/>
        </w:tcPr>
        <w:p w:rsidR="00E639C0" w:rsidRDefault="00B4047F">
          <w:pPr>
            <w:tabs>
              <w:tab w:val="right" w:pos="8838"/>
            </w:tabs>
            <w:ind w:left="-28" w:right="741"/>
          </w:pPr>
          <w:r>
            <w:t>Instituto Mexiquense de la Juventud</w:t>
          </w:r>
        </w:p>
      </w:tc>
    </w:tr>
    <w:tr w:rsidR="00E639C0">
      <w:trPr>
        <w:trHeight w:val="273"/>
      </w:trPr>
      <w:tc>
        <w:tcPr>
          <w:tcW w:w="2401" w:type="dxa"/>
        </w:tcPr>
        <w:p w:rsidR="00E639C0" w:rsidRDefault="00B4047F">
          <w:pPr>
            <w:tabs>
              <w:tab w:val="right" w:pos="8838"/>
            </w:tabs>
            <w:ind w:right="-105"/>
            <w:rPr>
              <w:b/>
            </w:rPr>
          </w:pPr>
          <w:r>
            <w:rPr>
              <w:b/>
            </w:rPr>
            <w:t>Comisionado Ponente:</w:t>
          </w:r>
        </w:p>
      </w:tc>
      <w:tc>
        <w:tcPr>
          <w:tcW w:w="4403" w:type="dxa"/>
        </w:tcPr>
        <w:p w:rsidR="00E639C0" w:rsidRDefault="00B4047F">
          <w:pPr>
            <w:tabs>
              <w:tab w:val="right" w:pos="8838"/>
            </w:tabs>
            <w:ind w:left="-28" w:right="-32"/>
            <w:rPr>
              <w:b/>
            </w:rPr>
          </w:pPr>
          <w:r>
            <w:t>Luis Gustavo Parra Noriega</w:t>
          </w:r>
        </w:p>
      </w:tc>
    </w:tr>
  </w:tbl>
  <w:p w:rsidR="00E639C0" w:rsidRDefault="007D28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0" w:rsidRDefault="00E639C0">
    <w:pPr>
      <w:widowControl w:val="0"/>
      <w:pBdr>
        <w:top w:val="nil"/>
        <w:left w:val="nil"/>
        <w:bottom w:val="nil"/>
        <w:right w:val="nil"/>
        <w:between w:val="nil"/>
      </w:pBdr>
      <w:spacing w:after="0" w:line="276" w:lineRule="auto"/>
      <w:jc w:val="left"/>
      <w:rPr>
        <w:color w:val="000000"/>
      </w:rPr>
    </w:pPr>
  </w:p>
  <w:tbl>
    <w:tblPr>
      <w:tblStyle w:val="a4"/>
      <w:tblW w:w="695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E639C0">
      <w:trPr>
        <w:trHeight w:val="132"/>
      </w:trPr>
      <w:tc>
        <w:tcPr>
          <w:tcW w:w="2410" w:type="dxa"/>
        </w:tcPr>
        <w:p w:rsidR="00E639C0" w:rsidRDefault="00B4047F">
          <w:pPr>
            <w:tabs>
              <w:tab w:val="right" w:pos="8838"/>
            </w:tabs>
            <w:ind w:right="-105"/>
            <w:rPr>
              <w:b/>
            </w:rPr>
          </w:pPr>
          <w:r>
            <w:rPr>
              <w:b/>
            </w:rPr>
            <w:t>Recurso de Revisión:</w:t>
          </w:r>
        </w:p>
      </w:tc>
      <w:tc>
        <w:tcPr>
          <w:tcW w:w="4540" w:type="dxa"/>
          <w:gridSpan w:val="2"/>
        </w:tcPr>
        <w:p w:rsidR="00E639C0" w:rsidRDefault="00B4047F">
          <w:pPr>
            <w:tabs>
              <w:tab w:val="right" w:pos="8838"/>
            </w:tabs>
            <w:ind w:right="-32"/>
          </w:pPr>
          <w:r>
            <w:t>05866/INFOEM/IP/RR/2024</w:t>
          </w:r>
        </w:p>
      </w:tc>
    </w:tr>
    <w:tr w:rsidR="00E639C0">
      <w:trPr>
        <w:trHeight w:val="132"/>
      </w:trPr>
      <w:tc>
        <w:tcPr>
          <w:tcW w:w="2410" w:type="dxa"/>
        </w:tcPr>
        <w:p w:rsidR="00E639C0" w:rsidRDefault="00B4047F">
          <w:pPr>
            <w:tabs>
              <w:tab w:val="left" w:pos="1875"/>
            </w:tabs>
            <w:ind w:right="-105"/>
            <w:rPr>
              <w:b/>
            </w:rPr>
          </w:pPr>
          <w:r>
            <w:rPr>
              <w:b/>
            </w:rPr>
            <w:t>Recurrente:</w:t>
          </w:r>
          <w:r>
            <w:rPr>
              <w:b/>
            </w:rPr>
            <w:tab/>
          </w:r>
        </w:p>
      </w:tc>
      <w:tc>
        <w:tcPr>
          <w:tcW w:w="4540" w:type="dxa"/>
          <w:gridSpan w:val="2"/>
        </w:tcPr>
        <w:p w:rsidR="00E639C0" w:rsidRDefault="003C1DF2">
          <w:pPr>
            <w:tabs>
              <w:tab w:val="right" w:pos="8838"/>
            </w:tabs>
            <w:ind w:right="-48"/>
          </w:pPr>
          <w:r w:rsidRPr="003C1DF2">
            <w:rPr>
              <w:highlight w:val="black"/>
            </w:rPr>
            <w:t>XXXXXX</w:t>
          </w:r>
        </w:p>
      </w:tc>
    </w:tr>
    <w:tr w:rsidR="00E639C0">
      <w:trPr>
        <w:gridAfter w:val="1"/>
        <w:wAfter w:w="429" w:type="dxa"/>
        <w:trHeight w:val="258"/>
      </w:trPr>
      <w:tc>
        <w:tcPr>
          <w:tcW w:w="2410" w:type="dxa"/>
        </w:tcPr>
        <w:p w:rsidR="00E639C0" w:rsidRDefault="00B4047F">
          <w:pPr>
            <w:tabs>
              <w:tab w:val="right" w:pos="8838"/>
            </w:tabs>
            <w:ind w:right="-105"/>
            <w:rPr>
              <w:b/>
            </w:rPr>
          </w:pPr>
          <w:r>
            <w:rPr>
              <w:b/>
            </w:rPr>
            <w:t>Sujeto Obligado:</w:t>
          </w:r>
        </w:p>
      </w:tc>
      <w:tc>
        <w:tcPr>
          <w:tcW w:w="4111" w:type="dxa"/>
        </w:tcPr>
        <w:p w:rsidR="00E639C0" w:rsidRDefault="00B4047F">
          <w:pPr>
            <w:ind w:right="36"/>
          </w:pPr>
          <w:r>
            <w:t>Instituto Mexiquense de la Juventud</w:t>
          </w:r>
        </w:p>
      </w:tc>
    </w:tr>
    <w:tr w:rsidR="00E639C0">
      <w:trPr>
        <w:trHeight w:val="261"/>
      </w:trPr>
      <w:tc>
        <w:tcPr>
          <w:tcW w:w="2410" w:type="dxa"/>
        </w:tcPr>
        <w:p w:rsidR="00E639C0" w:rsidRDefault="00B4047F">
          <w:pPr>
            <w:tabs>
              <w:tab w:val="right" w:pos="8838"/>
            </w:tabs>
            <w:ind w:right="-105"/>
            <w:rPr>
              <w:b/>
            </w:rPr>
          </w:pPr>
          <w:r>
            <w:rPr>
              <w:b/>
            </w:rPr>
            <w:t>Comisionado Ponente:</w:t>
          </w:r>
        </w:p>
      </w:tc>
      <w:tc>
        <w:tcPr>
          <w:tcW w:w="4540" w:type="dxa"/>
          <w:gridSpan w:val="2"/>
        </w:tcPr>
        <w:p w:rsidR="00E639C0" w:rsidRDefault="00B4047F">
          <w:pPr>
            <w:tabs>
              <w:tab w:val="right" w:pos="8838"/>
            </w:tabs>
            <w:ind w:right="-32"/>
            <w:rPr>
              <w:b/>
            </w:rPr>
          </w:pPr>
          <w:r>
            <w:t>Luis Gustavo Parra Noriega</w:t>
          </w:r>
        </w:p>
      </w:tc>
    </w:tr>
  </w:tbl>
  <w:p w:rsidR="00E639C0" w:rsidRDefault="007D28AE">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1F69"/>
    <w:multiLevelType w:val="multilevel"/>
    <w:tmpl w:val="8A380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955E7D"/>
    <w:multiLevelType w:val="multilevel"/>
    <w:tmpl w:val="326821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96636DC"/>
    <w:multiLevelType w:val="multilevel"/>
    <w:tmpl w:val="AE2C6C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061EB"/>
    <w:multiLevelType w:val="multilevel"/>
    <w:tmpl w:val="9ABED9E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C6D2E"/>
    <w:multiLevelType w:val="multilevel"/>
    <w:tmpl w:val="B65A4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660721C"/>
    <w:multiLevelType w:val="multilevel"/>
    <w:tmpl w:val="D864232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154CFE"/>
    <w:multiLevelType w:val="multilevel"/>
    <w:tmpl w:val="DB086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014681"/>
    <w:multiLevelType w:val="multilevel"/>
    <w:tmpl w:val="07E062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78842893"/>
    <w:multiLevelType w:val="multilevel"/>
    <w:tmpl w:val="A46A2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C0"/>
    <w:rsid w:val="00050042"/>
    <w:rsid w:val="0026091C"/>
    <w:rsid w:val="003C1DF2"/>
    <w:rsid w:val="004E79B5"/>
    <w:rsid w:val="00797331"/>
    <w:rsid w:val="007D28AE"/>
    <w:rsid w:val="00936536"/>
    <w:rsid w:val="00B4047F"/>
    <w:rsid w:val="00BA0D85"/>
    <w:rsid w:val="00BD6ADF"/>
    <w:rsid w:val="00BD712F"/>
    <w:rsid w:val="00E63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8FBBFA-9E05-413A-8C65-506FAD30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F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f.gob.mx/nota_detalle.php?codigo=5492254&amp;fecha=28/07/20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m8kFvLB8ZYfX/CmpRNFfz4KNA==">CgMxLjAyCGguZ2pkZ3hzMgloLjMwajB6bGwyCWguMWZvYjl0ZTIJaC4zem55c2g3OAByITFyVXQ0elE0dGFobjJucl9qd3FXZU9lQXRfRl84LUNjaQ==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8245</Words>
  <Characters>45353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5</cp:revision>
  <cp:lastPrinted>2024-10-28T19:42:00Z</cp:lastPrinted>
  <dcterms:created xsi:type="dcterms:W3CDTF">2024-10-28T19:42:00Z</dcterms:created>
  <dcterms:modified xsi:type="dcterms:W3CDTF">2025-02-07T19:36:00Z</dcterms:modified>
</cp:coreProperties>
</file>