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07338" w14:textId="6C9C2DE0" w:rsidR="003123CE" w:rsidRPr="00E0610A" w:rsidRDefault="0054248D">
      <w:pPr>
        <w:spacing w:before="240" w:after="240" w:line="360" w:lineRule="auto"/>
        <w:jc w:val="both"/>
        <w:rPr>
          <w:rFonts w:ascii="Palatino Linotype" w:eastAsia="Palatino Linotype" w:hAnsi="Palatino Linotype" w:cs="Palatino Linotype"/>
          <w:sz w:val="22"/>
          <w:szCs w:val="22"/>
        </w:rPr>
      </w:pPr>
      <w:bookmarkStart w:id="0" w:name="_heading=h.1fob9te" w:colFirst="0" w:colLast="0"/>
      <w:bookmarkEnd w:id="0"/>
      <w:r w:rsidRPr="00E0610A">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AC090B" w:rsidRPr="00E0610A">
        <w:rPr>
          <w:rFonts w:ascii="Palatino Linotype" w:eastAsia="Palatino Linotype" w:hAnsi="Palatino Linotype" w:cs="Palatino Linotype"/>
          <w:b/>
          <w:sz w:val="22"/>
          <w:szCs w:val="22"/>
        </w:rPr>
        <w:t>trece de noviembre</w:t>
      </w:r>
      <w:r w:rsidRPr="00E0610A">
        <w:rPr>
          <w:rFonts w:ascii="Palatino Linotype" w:eastAsia="Palatino Linotype" w:hAnsi="Palatino Linotype" w:cs="Palatino Linotype"/>
          <w:b/>
          <w:sz w:val="22"/>
          <w:szCs w:val="22"/>
        </w:rPr>
        <w:t xml:space="preserve"> de dos mil veinticuatro</w:t>
      </w:r>
      <w:r w:rsidRPr="00E0610A">
        <w:rPr>
          <w:rFonts w:ascii="Palatino Linotype" w:eastAsia="Palatino Linotype" w:hAnsi="Palatino Linotype" w:cs="Palatino Linotype"/>
          <w:sz w:val="22"/>
          <w:szCs w:val="22"/>
        </w:rPr>
        <w:t xml:space="preserve">. </w:t>
      </w:r>
    </w:p>
    <w:p w14:paraId="3BC11358" w14:textId="7624911C" w:rsidR="003123CE" w:rsidRPr="00E0610A" w:rsidRDefault="0054248D">
      <w:pPr>
        <w:spacing w:before="240" w:after="240"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b/>
          <w:sz w:val="22"/>
          <w:szCs w:val="22"/>
        </w:rPr>
        <w:t>Visto</w:t>
      </w:r>
      <w:r w:rsidRPr="00E0610A">
        <w:rPr>
          <w:rFonts w:ascii="Palatino Linotype" w:eastAsia="Palatino Linotype" w:hAnsi="Palatino Linotype" w:cs="Palatino Linotype"/>
          <w:sz w:val="22"/>
          <w:szCs w:val="22"/>
        </w:rPr>
        <w:t xml:space="preserve"> el expediente formado con motivo del recurso de revisión </w:t>
      </w:r>
      <w:r w:rsidR="00AC090B" w:rsidRPr="00E0610A">
        <w:rPr>
          <w:rFonts w:ascii="Palatino Linotype" w:eastAsia="Palatino Linotype" w:hAnsi="Palatino Linotype" w:cs="Palatino Linotype"/>
          <w:b/>
          <w:sz w:val="22"/>
          <w:szCs w:val="22"/>
        </w:rPr>
        <w:t>0621</w:t>
      </w:r>
      <w:r w:rsidR="00584BE6" w:rsidRPr="00E0610A">
        <w:rPr>
          <w:rFonts w:ascii="Palatino Linotype" w:eastAsia="Palatino Linotype" w:hAnsi="Palatino Linotype" w:cs="Palatino Linotype"/>
          <w:b/>
          <w:sz w:val="22"/>
          <w:szCs w:val="22"/>
        </w:rPr>
        <w:t>9/INFOEM/IP/RR/2024</w:t>
      </w:r>
      <w:r w:rsidRPr="00E0610A">
        <w:rPr>
          <w:rFonts w:ascii="Palatino Linotype" w:eastAsia="Palatino Linotype" w:hAnsi="Palatino Linotype" w:cs="Palatino Linotype"/>
          <w:sz w:val="22"/>
          <w:szCs w:val="22"/>
        </w:rPr>
        <w:t>, interpuesto por</w:t>
      </w:r>
      <w:r w:rsidRPr="00E0610A">
        <w:rPr>
          <w:rFonts w:ascii="Palatino Linotype" w:eastAsia="Palatino Linotype" w:hAnsi="Palatino Linotype" w:cs="Palatino Linotype"/>
          <w:b/>
          <w:sz w:val="22"/>
          <w:szCs w:val="22"/>
        </w:rPr>
        <w:t xml:space="preserve"> </w:t>
      </w:r>
      <w:r w:rsidR="0082283B" w:rsidRPr="0082283B">
        <w:rPr>
          <w:rFonts w:ascii="Palatino Linotype" w:eastAsia="Palatino Linotype" w:hAnsi="Palatino Linotype" w:cs="Palatino Linotype"/>
          <w:b/>
          <w:sz w:val="22"/>
          <w:szCs w:val="22"/>
        </w:rPr>
        <w:t>XXXXX XXXX XXXXXX</w:t>
      </w:r>
      <w:r w:rsidRPr="00E0610A">
        <w:rPr>
          <w:rFonts w:ascii="Palatino Linotype" w:eastAsia="Palatino Linotype" w:hAnsi="Palatino Linotype" w:cs="Palatino Linotype"/>
          <w:b/>
          <w:sz w:val="22"/>
          <w:szCs w:val="22"/>
        </w:rPr>
        <w:t>,</w:t>
      </w:r>
      <w:r w:rsidRPr="00E0610A">
        <w:rPr>
          <w:rFonts w:ascii="Palatino Linotype" w:eastAsia="Palatino Linotype" w:hAnsi="Palatino Linotype" w:cs="Palatino Linotype"/>
          <w:sz w:val="22"/>
          <w:szCs w:val="22"/>
        </w:rPr>
        <w:t xml:space="preserve"> en lo sucesivo</w:t>
      </w:r>
      <w:r w:rsidRPr="00E0610A">
        <w:rPr>
          <w:rFonts w:ascii="Palatino Linotype" w:eastAsia="Palatino Linotype" w:hAnsi="Palatino Linotype" w:cs="Palatino Linotype"/>
          <w:b/>
          <w:sz w:val="22"/>
          <w:szCs w:val="22"/>
        </w:rPr>
        <w:t xml:space="preserve"> </w:t>
      </w:r>
      <w:r w:rsidRPr="00E0610A">
        <w:rPr>
          <w:rFonts w:ascii="Palatino Linotype" w:eastAsia="Palatino Linotype" w:hAnsi="Palatino Linotype" w:cs="Palatino Linotype"/>
          <w:bCs/>
          <w:sz w:val="22"/>
          <w:szCs w:val="22"/>
        </w:rPr>
        <w:t>la parte</w:t>
      </w:r>
      <w:r w:rsidRPr="00E0610A">
        <w:rPr>
          <w:rFonts w:ascii="Palatino Linotype" w:eastAsia="Palatino Linotype" w:hAnsi="Palatino Linotype" w:cs="Palatino Linotype"/>
          <w:sz w:val="22"/>
          <w:szCs w:val="22"/>
        </w:rPr>
        <w:t xml:space="preserve"> </w:t>
      </w:r>
      <w:r w:rsidRPr="00E0610A">
        <w:rPr>
          <w:rFonts w:ascii="Palatino Linotype" w:eastAsia="Palatino Linotype" w:hAnsi="Palatino Linotype" w:cs="Palatino Linotype"/>
          <w:b/>
          <w:sz w:val="22"/>
          <w:szCs w:val="22"/>
        </w:rPr>
        <w:t>Recurrente,</w:t>
      </w:r>
      <w:r w:rsidRPr="00E0610A">
        <w:rPr>
          <w:rFonts w:ascii="Palatino Linotype" w:eastAsia="Palatino Linotype" w:hAnsi="Palatino Linotype" w:cs="Palatino Linotype"/>
          <w:sz w:val="22"/>
          <w:szCs w:val="22"/>
        </w:rPr>
        <w:t xml:space="preserve"> en contra de la respuesta a su solicitud por parte del</w:t>
      </w:r>
      <w:r w:rsidRPr="00E0610A">
        <w:rPr>
          <w:rFonts w:ascii="Palatino Linotype" w:eastAsia="Palatino Linotype" w:hAnsi="Palatino Linotype" w:cs="Palatino Linotype"/>
          <w:b/>
          <w:sz w:val="22"/>
          <w:szCs w:val="22"/>
        </w:rPr>
        <w:t xml:space="preserve"> </w:t>
      </w:r>
      <w:r w:rsidR="00AC090B" w:rsidRPr="00E0610A">
        <w:rPr>
          <w:rFonts w:ascii="Palatino Linotype" w:eastAsia="Palatino Linotype" w:hAnsi="Palatino Linotype" w:cs="Palatino Linotype"/>
          <w:b/>
          <w:sz w:val="22"/>
          <w:szCs w:val="22"/>
        </w:rPr>
        <w:t>Junta de Caminos del Estado de México</w:t>
      </w:r>
      <w:r w:rsidRPr="00E0610A">
        <w:rPr>
          <w:rFonts w:ascii="Palatino Linotype" w:eastAsia="Palatino Linotype" w:hAnsi="Palatino Linotype" w:cs="Palatino Linotype"/>
          <w:b/>
          <w:sz w:val="22"/>
          <w:szCs w:val="22"/>
        </w:rPr>
        <w:t xml:space="preserve">, </w:t>
      </w:r>
      <w:r w:rsidRPr="00E0610A">
        <w:rPr>
          <w:rFonts w:ascii="Palatino Linotype" w:eastAsia="Palatino Linotype" w:hAnsi="Palatino Linotype" w:cs="Palatino Linotype"/>
          <w:sz w:val="22"/>
          <w:szCs w:val="22"/>
        </w:rPr>
        <w:t xml:space="preserve">en lo sucesivo el </w:t>
      </w:r>
      <w:r w:rsidRPr="00E0610A">
        <w:rPr>
          <w:rFonts w:ascii="Palatino Linotype" w:eastAsia="Palatino Linotype" w:hAnsi="Palatino Linotype" w:cs="Palatino Linotype"/>
          <w:b/>
          <w:sz w:val="22"/>
          <w:szCs w:val="22"/>
        </w:rPr>
        <w:t xml:space="preserve">Sujeto Obligado, </w:t>
      </w:r>
      <w:r w:rsidRPr="00E0610A">
        <w:rPr>
          <w:rFonts w:ascii="Palatino Linotype" w:eastAsia="Palatino Linotype" w:hAnsi="Palatino Linotype" w:cs="Palatino Linotype"/>
          <w:sz w:val="22"/>
          <w:szCs w:val="22"/>
        </w:rPr>
        <w:t xml:space="preserve">se procede a dictar la presente resolución con base en los siguientes: </w:t>
      </w:r>
    </w:p>
    <w:p w14:paraId="790FF54D" w14:textId="77777777" w:rsidR="003123CE" w:rsidRPr="00E0610A" w:rsidRDefault="0054248D">
      <w:pPr>
        <w:spacing w:before="240" w:after="240" w:line="360" w:lineRule="auto"/>
        <w:jc w:val="center"/>
        <w:rPr>
          <w:rFonts w:ascii="Palatino Linotype" w:eastAsia="Palatino Linotype" w:hAnsi="Palatino Linotype" w:cs="Palatino Linotype"/>
          <w:b/>
          <w:sz w:val="22"/>
          <w:szCs w:val="22"/>
        </w:rPr>
      </w:pPr>
      <w:r w:rsidRPr="00E0610A">
        <w:rPr>
          <w:rFonts w:ascii="Palatino Linotype" w:eastAsia="Palatino Linotype" w:hAnsi="Palatino Linotype" w:cs="Palatino Linotype"/>
          <w:b/>
          <w:sz w:val="22"/>
          <w:szCs w:val="22"/>
        </w:rPr>
        <w:t>I. A N T E C E D E N T E S</w:t>
      </w:r>
    </w:p>
    <w:p w14:paraId="74427F1C" w14:textId="339AEE38" w:rsidR="003123CE" w:rsidRPr="00E0610A" w:rsidRDefault="0054248D">
      <w:pPr>
        <w:spacing w:before="240" w:after="240" w:line="360" w:lineRule="auto"/>
        <w:jc w:val="both"/>
        <w:rPr>
          <w:rFonts w:ascii="Palatino Linotype" w:eastAsia="Palatino Linotype" w:hAnsi="Palatino Linotype" w:cs="Palatino Linotype"/>
          <w:b/>
          <w:sz w:val="22"/>
          <w:szCs w:val="22"/>
        </w:rPr>
      </w:pPr>
      <w:r w:rsidRPr="00E0610A">
        <w:rPr>
          <w:rFonts w:ascii="Palatino Linotype" w:eastAsia="Palatino Linotype" w:hAnsi="Palatino Linotype" w:cs="Palatino Linotype"/>
          <w:b/>
          <w:sz w:val="22"/>
          <w:szCs w:val="22"/>
        </w:rPr>
        <w:t>1. Solicitud de acceso a la información.</w:t>
      </w:r>
      <w:r w:rsidR="00584BE6" w:rsidRPr="00E0610A">
        <w:rPr>
          <w:rFonts w:ascii="Palatino Linotype" w:eastAsia="Palatino Linotype" w:hAnsi="Palatino Linotype" w:cs="Palatino Linotype"/>
          <w:sz w:val="22"/>
          <w:szCs w:val="22"/>
        </w:rPr>
        <w:t xml:space="preserve"> El </w:t>
      </w:r>
      <w:r w:rsidR="00AC090B" w:rsidRPr="00E0610A">
        <w:rPr>
          <w:rFonts w:ascii="Palatino Linotype" w:eastAsia="Palatino Linotype" w:hAnsi="Palatino Linotype" w:cs="Palatino Linotype"/>
          <w:b/>
          <w:sz w:val="22"/>
          <w:szCs w:val="22"/>
        </w:rPr>
        <w:t>diez de septiembre</w:t>
      </w:r>
      <w:r w:rsidRPr="00E0610A">
        <w:rPr>
          <w:rFonts w:ascii="Palatino Linotype" w:eastAsia="Palatino Linotype" w:hAnsi="Palatino Linotype" w:cs="Palatino Linotype"/>
          <w:b/>
          <w:sz w:val="22"/>
          <w:szCs w:val="22"/>
        </w:rPr>
        <w:t xml:space="preserve"> de</w:t>
      </w:r>
      <w:r w:rsidRPr="00E0610A">
        <w:rPr>
          <w:rFonts w:ascii="Palatino Linotype" w:eastAsia="Palatino Linotype" w:hAnsi="Palatino Linotype" w:cs="Palatino Linotype"/>
          <w:sz w:val="22"/>
          <w:szCs w:val="22"/>
        </w:rPr>
        <w:t xml:space="preserve"> </w:t>
      </w:r>
      <w:r w:rsidRPr="00E0610A">
        <w:rPr>
          <w:rFonts w:ascii="Palatino Linotype" w:eastAsia="Palatino Linotype" w:hAnsi="Palatino Linotype" w:cs="Palatino Linotype"/>
          <w:b/>
          <w:sz w:val="22"/>
          <w:szCs w:val="22"/>
        </w:rPr>
        <w:t>dos mil veinticuatro,</w:t>
      </w:r>
      <w:r w:rsidRPr="00E0610A">
        <w:rPr>
          <w:rFonts w:ascii="Palatino Linotype" w:eastAsia="Palatino Linotype" w:hAnsi="Palatino Linotype" w:cs="Palatino Linotype"/>
          <w:sz w:val="22"/>
          <w:szCs w:val="22"/>
        </w:rPr>
        <w:t xml:space="preserve"> </w:t>
      </w:r>
      <w:r w:rsidRPr="00E0610A">
        <w:rPr>
          <w:rFonts w:ascii="Palatino Linotype" w:eastAsia="Palatino Linotype" w:hAnsi="Palatino Linotype" w:cs="Palatino Linotype"/>
          <w:bCs/>
          <w:sz w:val="22"/>
          <w:szCs w:val="22"/>
        </w:rPr>
        <w:t>la parte</w:t>
      </w:r>
      <w:r w:rsidRPr="00E0610A">
        <w:rPr>
          <w:rFonts w:ascii="Palatino Linotype" w:eastAsia="Palatino Linotype" w:hAnsi="Palatino Linotype" w:cs="Palatino Linotype"/>
          <w:sz w:val="22"/>
          <w:szCs w:val="22"/>
        </w:rPr>
        <w:t xml:space="preserve"> </w:t>
      </w:r>
      <w:r w:rsidRPr="00E0610A">
        <w:rPr>
          <w:rFonts w:ascii="Palatino Linotype" w:eastAsia="Palatino Linotype" w:hAnsi="Palatino Linotype" w:cs="Palatino Linotype"/>
          <w:b/>
          <w:sz w:val="22"/>
          <w:szCs w:val="22"/>
        </w:rPr>
        <w:t xml:space="preserve">Recurrente </w:t>
      </w:r>
      <w:r w:rsidRPr="00E0610A">
        <w:rPr>
          <w:rFonts w:ascii="Palatino Linotype" w:eastAsia="Palatino Linotype" w:hAnsi="Palatino Linotype" w:cs="Palatino Linotype"/>
          <w:sz w:val="22"/>
          <w:szCs w:val="22"/>
        </w:rPr>
        <w:t xml:space="preserve">presentó, a través del Sistema de Acceso a la Información Mexiquense, en lo subsecuente el </w:t>
      </w:r>
      <w:r w:rsidRPr="00E0610A">
        <w:rPr>
          <w:rFonts w:ascii="Palatino Linotype" w:eastAsia="Palatino Linotype" w:hAnsi="Palatino Linotype" w:cs="Palatino Linotype"/>
          <w:b/>
          <w:sz w:val="22"/>
          <w:szCs w:val="22"/>
        </w:rPr>
        <w:t>SAIMEX,</w:t>
      </w:r>
      <w:r w:rsidRPr="00E0610A">
        <w:rPr>
          <w:rFonts w:ascii="Palatino Linotype" w:eastAsia="Palatino Linotype" w:hAnsi="Palatino Linotype" w:cs="Palatino Linotype"/>
          <w:sz w:val="22"/>
          <w:szCs w:val="22"/>
        </w:rPr>
        <w:t xml:space="preserve"> ante el </w:t>
      </w:r>
      <w:r w:rsidRPr="00E0610A">
        <w:rPr>
          <w:rFonts w:ascii="Palatino Linotype" w:eastAsia="Palatino Linotype" w:hAnsi="Palatino Linotype" w:cs="Palatino Linotype"/>
          <w:b/>
          <w:sz w:val="22"/>
          <w:szCs w:val="22"/>
        </w:rPr>
        <w:t>Sujeto Obligado</w:t>
      </w:r>
      <w:r w:rsidRPr="00E0610A">
        <w:rPr>
          <w:rFonts w:ascii="Palatino Linotype" w:eastAsia="Palatino Linotype" w:hAnsi="Palatino Linotype" w:cs="Palatino Linotype"/>
          <w:sz w:val="22"/>
          <w:szCs w:val="22"/>
        </w:rPr>
        <w:t>, la solicitud de acceso a la información pública,</w:t>
      </w:r>
      <w:r w:rsidR="00A6101C" w:rsidRPr="00E0610A">
        <w:rPr>
          <w:rFonts w:ascii="Palatino Linotype" w:eastAsia="Palatino Linotype" w:hAnsi="Palatino Linotype" w:cs="Palatino Linotype"/>
          <w:sz w:val="22"/>
          <w:szCs w:val="22"/>
        </w:rPr>
        <w:t xml:space="preserve"> </w:t>
      </w:r>
      <w:r w:rsidRPr="00E0610A">
        <w:rPr>
          <w:rFonts w:ascii="Palatino Linotype" w:eastAsia="Palatino Linotype" w:hAnsi="Palatino Linotype" w:cs="Palatino Linotype"/>
          <w:sz w:val="22"/>
          <w:szCs w:val="22"/>
        </w:rPr>
        <w:t>a la que se le asignó el número</w:t>
      </w:r>
      <w:r w:rsidRPr="00E0610A">
        <w:rPr>
          <w:rFonts w:ascii="Palatino Linotype" w:eastAsia="Palatino Linotype" w:hAnsi="Palatino Linotype" w:cs="Palatino Linotype"/>
          <w:b/>
          <w:sz w:val="22"/>
          <w:szCs w:val="22"/>
        </w:rPr>
        <w:t xml:space="preserve"> </w:t>
      </w:r>
      <w:r w:rsidR="00AC090B" w:rsidRPr="00E0610A">
        <w:rPr>
          <w:rFonts w:ascii="Palatino Linotype" w:eastAsia="Palatino Linotype" w:hAnsi="Palatino Linotype" w:cs="Palatino Linotype"/>
          <w:b/>
          <w:sz w:val="22"/>
          <w:szCs w:val="22"/>
        </w:rPr>
        <w:t>00175/JC/IP/2024</w:t>
      </w:r>
      <w:r w:rsidRPr="00E0610A">
        <w:rPr>
          <w:rFonts w:ascii="Palatino Linotype" w:eastAsia="Palatino Linotype" w:hAnsi="Palatino Linotype" w:cs="Palatino Linotype"/>
          <w:b/>
          <w:sz w:val="22"/>
          <w:szCs w:val="22"/>
        </w:rPr>
        <w:t xml:space="preserve">, </w:t>
      </w:r>
      <w:r w:rsidRPr="00E0610A">
        <w:rPr>
          <w:rFonts w:ascii="Palatino Linotype" w:eastAsia="Palatino Linotype" w:hAnsi="Palatino Linotype" w:cs="Palatino Linotype"/>
          <w:sz w:val="22"/>
          <w:szCs w:val="22"/>
        </w:rPr>
        <w:t xml:space="preserve">mediante la cual requirió la información siguiente: </w:t>
      </w:r>
    </w:p>
    <w:p w14:paraId="361343FE" w14:textId="3B480969" w:rsidR="003123CE" w:rsidRPr="00E0610A" w:rsidRDefault="0054248D" w:rsidP="00462D5C">
      <w:pPr>
        <w:spacing w:before="240" w:after="240"/>
        <w:ind w:left="851" w:right="616"/>
        <w:jc w:val="both"/>
        <w:rPr>
          <w:rFonts w:ascii="Palatino Linotype" w:eastAsia="Palatino Linotype" w:hAnsi="Palatino Linotype" w:cs="Palatino Linotype"/>
          <w:b/>
          <w:i/>
          <w:sz w:val="22"/>
          <w:szCs w:val="22"/>
        </w:rPr>
      </w:pPr>
      <w:bookmarkStart w:id="1" w:name="_heading=h.gjdgxs" w:colFirst="0" w:colLast="0"/>
      <w:bookmarkEnd w:id="1"/>
      <w:r w:rsidRPr="00E0610A">
        <w:rPr>
          <w:rFonts w:ascii="Palatino Linotype" w:eastAsia="Palatino Linotype" w:hAnsi="Palatino Linotype" w:cs="Palatino Linotype"/>
          <w:i/>
          <w:sz w:val="22"/>
          <w:szCs w:val="22"/>
        </w:rPr>
        <w:t>“</w:t>
      </w:r>
      <w:r w:rsidR="00AC090B" w:rsidRPr="00E0610A">
        <w:rPr>
          <w:rFonts w:ascii="Palatino Linotype" w:eastAsia="Palatino Linotype" w:hAnsi="Palatino Linotype" w:cs="Palatino Linotype"/>
          <w:i/>
          <w:sz w:val="22"/>
          <w:szCs w:val="22"/>
        </w:rPr>
        <w:t>recibos de nomina del "TITULAR DEL ORGANO DE CONTROL EN LA JUNTA DE CAMINOS DEL ESTADO DE MEXICO. MAXIMINO BUENO GUTIERREZ" desde su nombramiento a la fecha</w:t>
      </w:r>
      <w:r w:rsidRPr="00E0610A">
        <w:rPr>
          <w:rFonts w:ascii="Palatino Linotype" w:eastAsia="Palatino Linotype" w:hAnsi="Palatino Linotype" w:cs="Palatino Linotype"/>
          <w:i/>
          <w:sz w:val="22"/>
          <w:szCs w:val="22"/>
        </w:rPr>
        <w:t xml:space="preserve">.” (Sic) </w:t>
      </w:r>
    </w:p>
    <w:p w14:paraId="1C2433A1" w14:textId="77777777" w:rsidR="003123CE" w:rsidRPr="00E0610A" w:rsidRDefault="0054248D">
      <w:pPr>
        <w:spacing w:before="240" w:after="240"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b/>
          <w:sz w:val="22"/>
          <w:szCs w:val="22"/>
        </w:rPr>
        <w:t>Modalidad de Entrega:</w:t>
      </w:r>
      <w:r w:rsidRPr="00E0610A">
        <w:rPr>
          <w:rFonts w:ascii="Palatino Linotype" w:eastAsia="Palatino Linotype" w:hAnsi="Palatino Linotype" w:cs="Palatino Linotype"/>
          <w:sz w:val="22"/>
          <w:szCs w:val="22"/>
        </w:rPr>
        <w:t xml:space="preserve"> A través del </w:t>
      </w:r>
      <w:r w:rsidRPr="00E0610A">
        <w:rPr>
          <w:rFonts w:ascii="Palatino Linotype" w:eastAsia="Palatino Linotype" w:hAnsi="Palatino Linotype" w:cs="Palatino Linotype"/>
          <w:b/>
          <w:sz w:val="22"/>
          <w:szCs w:val="22"/>
        </w:rPr>
        <w:t>SAIMEX</w:t>
      </w:r>
    </w:p>
    <w:p w14:paraId="33DD5E7D" w14:textId="32FB4480" w:rsidR="003123CE" w:rsidRPr="00E0610A" w:rsidRDefault="0054248D">
      <w:pPr>
        <w:spacing w:before="240" w:after="240" w:line="360" w:lineRule="auto"/>
        <w:jc w:val="both"/>
        <w:rPr>
          <w:rFonts w:ascii="Palatino Linotype" w:eastAsia="Palatino Linotype" w:hAnsi="Palatino Linotype" w:cs="Palatino Linotype"/>
          <w:sz w:val="22"/>
          <w:szCs w:val="22"/>
        </w:rPr>
      </w:pPr>
      <w:bookmarkStart w:id="2" w:name="_heading=h.3dy6vkm" w:colFirst="0" w:colLast="0"/>
      <w:bookmarkEnd w:id="2"/>
      <w:r w:rsidRPr="00E0610A">
        <w:rPr>
          <w:rFonts w:ascii="Palatino Linotype" w:eastAsia="Palatino Linotype" w:hAnsi="Palatino Linotype" w:cs="Palatino Linotype"/>
          <w:b/>
          <w:sz w:val="22"/>
          <w:szCs w:val="22"/>
        </w:rPr>
        <w:t xml:space="preserve">2. Respuesta. </w:t>
      </w:r>
      <w:r w:rsidRPr="00E0610A">
        <w:rPr>
          <w:rFonts w:ascii="Palatino Linotype" w:eastAsia="Palatino Linotype" w:hAnsi="Palatino Linotype" w:cs="Palatino Linotype"/>
          <w:sz w:val="22"/>
          <w:szCs w:val="22"/>
        </w:rPr>
        <w:t xml:space="preserve">El </w:t>
      </w:r>
      <w:r w:rsidR="00AC090B" w:rsidRPr="00E0610A">
        <w:rPr>
          <w:rFonts w:ascii="Palatino Linotype" w:eastAsia="Palatino Linotype" w:hAnsi="Palatino Linotype" w:cs="Palatino Linotype"/>
          <w:b/>
          <w:sz w:val="22"/>
          <w:szCs w:val="22"/>
        </w:rPr>
        <w:t>tres de octubre</w:t>
      </w:r>
      <w:r w:rsidRPr="00E0610A">
        <w:rPr>
          <w:rFonts w:ascii="Palatino Linotype" w:eastAsia="Palatino Linotype" w:hAnsi="Palatino Linotype" w:cs="Palatino Linotype"/>
          <w:b/>
          <w:sz w:val="22"/>
          <w:szCs w:val="22"/>
        </w:rPr>
        <w:t xml:space="preserve"> de dos mil veinticuatro</w:t>
      </w:r>
      <w:r w:rsidRPr="00E0610A">
        <w:rPr>
          <w:rFonts w:ascii="Palatino Linotype" w:eastAsia="Palatino Linotype" w:hAnsi="Palatino Linotype" w:cs="Palatino Linotype"/>
          <w:sz w:val="22"/>
          <w:szCs w:val="22"/>
        </w:rPr>
        <w:t xml:space="preserve">, el </w:t>
      </w:r>
      <w:r w:rsidRPr="00E0610A">
        <w:rPr>
          <w:rFonts w:ascii="Palatino Linotype" w:eastAsia="Palatino Linotype" w:hAnsi="Palatino Linotype" w:cs="Palatino Linotype"/>
          <w:b/>
          <w:sz w:val="22"/>
          <w:szCs w:val="22"/>
        </w:rPr>
        <w:t xml:space="preserve">Sujeto Obligado </w:t>
      </w:r>
      <w:r w:rsidRPr="00E0610A">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56236BB4" w14:textId="77777777" w:rsidR="00AC090B" w:rsidRPr="00E0610A" w:rsidRDefault="00AC090B" w:rsidP="00087D79">
      <w:pPr>
        <w:spacing w:before="240" w:after="240"/>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27E7CB55" w14:textId="0F67351F" w:rsidR="00AC090B" w:rsidRPr="00E0610A" w:rsidRDefault="00AC090B" w:rsidP="00087D79">
      <w:pPr>
        <w:spacing w:before="240" w:after="240"/>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 xml:space="preserve">Toluca, Estado de México a 03 de septiembre de 2024 Oficio No. 0750/2024 </w:t>
      </w:r>
      <w:r w:rsidR="0082283B">
        <w:rPr>
          <w:rFonts w:ascii="Palatino Linotype" w:eastAsia="Palatino Linotype" w:hAnsi="Palatino Linotype" w:cs="Palatino Linotype"/>
          <w:i/>
          <w:sz w:val="22"/>
          <w:szCs w:val="22"/>
        </w:rPr>
        <w:t>XXXXXXXXXXXX</w:t>
      </w:r>
      <w:r w:rsidRPr="00E0610A">
        <w:rPr>
          <w:rFonts w:ascii="Palatino Linotype" w:eastAsia="Palatino Linotype" w:hAnsi="Palatino Linotype" w:cs="Palatino Linotype"/>
          <w:i/>
          <w:sz w:val="22"/>
          <w:szCs w:val="22"/>
        </w:rPr>
        <w:t xml:space="preserve"> </w:t>
      </w:r>
      <w:r w:rsidR="0082283B">
        <w:rPr>
          <w:rFonts w:ascii="Palatino Linotype" w:eastAsia="Palatino Linotype" w:hAnsi="Palatino Linotype" w:cs="Palatino Linotype"/>
          <w:i/>
          <w:sz w:val="22"/>
          <w:szCs w:val="22"/>
        </w:rPr>
        <w:t>XX XXX XXXXXXXXXX XX XXXXXXXXXX</w:t>
      </w:r>
      <w:r w:rsidRPr="00E0610A">
        <w:rPr>
          <w:rFonts w:ascii="Palatino Linotype" w:eastAsia="Palatino Linotype" w:hAnsi="Palatino Linotype" w:cs="Palatino Linotype"/>
          <w:i/>
          <w:sz w:val="22"/>
          <w:szCs w:val="22"/>
        </w:rPr>
        <w:t xml:space="preserve"> CON No. DE FOLIO 00175/JC/IP/2024 P R E S E N T E Sea el presente portador de un cordial saludo y en seguimiento a su solicitud de acceso a la información pública, recibida a través del Sistema de Acceso a la Información Mexiquense (SAIMEX), el día diez de septiembre de dos mil veinticuatro, misma que fue registrada con No. de folio 00175/JC/IP/2024, mediante el cual solicita: DESCRIPCIÓN CLARA Y PRECISA DE LA INFORMACIÓN SOLICITADA recibos de nomina del "TITULAR DEL ORGANO DE CONTROL EN LA JUNTA DE CAMINOS DEL ESTADO DE MEXICO. MAXIMINO BUENO GUTIERREZ" desde su nombramiento a la fecha De conformidad con los artículos 3 fracción XLIV, 4, 12, 18, 50, 51, 53 fracciones II, IV, V y VI y 163 de la Ley de Transparencia y Acceso a la Información Pública del Estado de México y Municipios, sírvase encontrar en archivo adjunto, oficio No. 220C0101040000L/998/2024 y anexos correspondientes, suscrito por la Lic. María Teresa Ruíz Pérez, </w:t>
      </w:r>
      <w:r w:rsidRPr="00E0610A">
        <w:rPr>
          <w:rFonts w:ascii="Palatino Linotype" w:eastAsia="Palatino Linotype" w:hAnsi="Palatino Linotype" w:cs="Palatino Linotype"/>
          <w:b/>
          <w:i/>
          <w:sz w:val="22"/>
          <w:szCs w:val="22"/>
        </w:rPr>
        <w:t>Encargada del Despacho de la Dirección de Administración y Finanzas y Servidor Público Habilitado de la Junta de Caminos del Estado de México, por medio del cual, proporciona respuesta a su solicitud; así mismo, se adjunta Acta de la Décima Novena Sesión Extraordinaria del ejercicio 2024, del Comité de Transparencia de la Junta de Caminos del Estado de México</w:t>
      </w:r>
      <w:r w:rsidRPr="00E0610A">
        <w:rPr>
          <w:rFonts w:ascii="Palatino Linotype" w:eastAsia="Palatino Linotype" w:hAnsi="Palatino Linotype" w:cs="Palatino Linotype"/>
          <w:i/>
          <w:sz w:val="22"/>
          <w:szCs w:val="22"/>
        </w:rPr>
        <w:t>. Por último, hago de su conocimiento, que en términos de los artículos 176, 177 y 178 de la Ley de Transparencia y Acceso a la Información Pública del Estado de México y Municipios; podrá interponer recurso de revisión por sí o a través de su representante legal, ante el Instituto de Transparencia, Acceso a la Información Pública y Protección de Datos personales del Estado de México y Municipios, o ante la Unidad de Transparencia de esta Junta de Caminos del Estado de México, de manera directa o vía Sistema de Acceso a la Información Mexiquense (SAIMEX) y/o Plataforma Nacional de Transparencia (PNT), en un término de quince días hábiles, contados a partir del día hábil siguiente a la fecha de notificación del presente. Sin otro particular, quedo de usted. A T E N T A M E N T E LIC. ENRIQUE NICOLÁS RÍOS ÁLVAREZ ENCARGADO DEL DESPACHO DE LA UNIDAD DE PLANEACIÓN Y TECNOLOGÍAS DE LA INFORMACIÓN Y COMUNICACIÓN Y TITULAR DE LA UNIDAD DE TRANSPARENCIA</w:t>
      </w:r>
    </w:p>
    <w:p w14:paraId="027047C9" w14:textId="77777777" w:rsidR="00AC090B" w:rsidRPr="00E0610A" w:rsidRDefault="00AC090B" w:rsidP="00087D79">
      <w:pPr>
        <w:spacing w:before="240" w:after="240"/>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lastRenderedPageBreak/>
        <w:t>ATENTAMENTE</w:t>
      </w:r>
    </w:p>
    <w:p w14:paraId="418C7DC5" w14:textId="287E9D92" w:rsidR="003123CE" w:rsidRPr="00E0610A" w:rsidRDefault="00AC090B" w:rsidP="00087D79">
      <w:pPr>
        <w:spacing w:before="240" w:after="240"/>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LIC. ENRIQUE NICOLÁS RÍOS ÁLVAREZ</w:t>
      </w:r>
      <w:r w:rsidR="0054248D" w:rsidRPr="00E0610A">
        <w:rPr>
          <w:rFonts w:ascii="Palatino Linotype" w:eastAsia="Palatino Linotype" w:hAnsi="Palatino Linotype" w:cs="Palatino Linotype"/>
          <w:i/>
          <w:sz w:val="22"/>
          <w:szCs w:val="22"/>
        </w:rPr>
        <w:t xml:space="preserve">” </w:t>
      </w:r>
    </w:p>
    <w:p w14:paraId="45C1B839" w14:textId="77777777" w:rsidR="003123CE" w:rsidRPr="00E0610A" w:rsidRDefault="0054248D" w:rsidP="00087D79">
      <w:pPr>
        <w:spacing w:before="240" w:after="240"/>
        <w:ind w:left="851" w:right="902"/>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b/>
          <w:sz w:val="22"/>
          <w:szCs w:val="22"/>
        </w:rPr>
        <w:t xml:space="preserve">Archivos adjuntos: </w:t>
      </w:r>
    </w:p>
    <w:p w14:paraId="4EC63629" w14:textId="77777777" w:rsidR="00566F15" w:rsidRPr="00E0610A" w:rsidRDefault="00AC090B" w:rsidP="004E6F9A">
      <w:pPr>
        <w:pStyle w:val="Prrafodelista"/>
        <w:numPr>
          <w:ilvl w:val="0"/>
          <w:numId w:val="12"/>
        </w:numPr>
        <w:spacing w:before="240" w:after="240" w:line="360" w:lineRule="auto"/>
        <w:ind w:left="851" w:right="616" w:firstLine="0"/>
        <w:jc w:val="both"/>
        <w:rPr>
          <w:rFonts w:ascii="Palatino Linotype" w:eastAsia="Palatino Linotype" w:hAnsi="Palatino Linotype" w:cs="Palatino Linotype"/>
          <w:b/>
          <w:i/>
          <w:sz w:val="22"/>
          <w:szCs w:val="22"/>
        </w:rPr>
      </w:pPr>
      <w:r w:rsidRPr="00E0610A">
        <w:rPr>
          <w:rFonts w:ascii="Palatino Linotype" w:eastAsia="Palatino Linotype" w:hAnsi="Palatino Linotype" w:cs="Palatino Linotype"/>
          <w:b/>
          <w:i/>
          <w:sz w:val="22"/>
          <w:szCs w:val="22"/>
        </w:rPr>
        <w:t xml:space="preserve">00175.pdf: </w:t>
      </w:r>
    </w:p>
    <w:p w14:paraId="53173DBC" w14:textId="47293B9A" w:rsidR="00AC090B" w:rsidRPr="00E0610A" w:rsidRDefault="00566F15" w:rsidP="004E6F9A">
      <w:pPr>
        <w:pStyle w:val="Prrafodelista"/>
        <w:numPr>
          <w:ilvl w:val="0"/>
          <w:numId w:val="13"/>
        </w:numPr>
        <w:spacing w:before="240" w:after="240" w:line="360" w:lineRule="auto"/>
        <w:ind w:right="616"/>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Oficio número 220C0101040000L/998/2024 de fecha tres de octubre de dos mil veinticuatro, signado por la Encargad</w:t>
      </w:r>
      <w:r w:rsidR="0022018E" w:rsidRPr="00E0610A">
        <w:rPr>
          <w:rFonts w:ascii="Palatino Linotype" w:eastAsia="Palatino Linotype" w:hAnsi="Palatino Linotype" w:cs="Palatino Linotype"/>
          <w:sz w:val="22"/>
          <w:szCs w:val="22"/>
        </w:rPr>
        <w:t>a</w:t>
      </w:r>
      <w:r w:rsidRPr="00E0610A">
        <w:rPr>
          <w:rFonts w:ascii="Palatino Linotype" w:eastAsia="Palatino Linotype" w:hAnsi="Palatino Linotype" w:cs="Palatino Linotype"/>
          <w:sz w:val="22"/>
          <w:szCs w:val="22"/>
        </w:rPr>
        <w:t xml:space="preserve"> del Despacho de la Dirección de Administración y Finanzas, mediante el cual informó la entrega de los recibos de nómina del Titular del Órgano Interno de Control por el periodo solicitado. No omite mencionar que la clasificación de información como confidencial que obra en cada recibo de nómina que se anexa a la presente, fue aprobada mediante Acuerdo número JC/CT/EXT/019-2024/PRIMERO, Acta de la Décima Novena Sesión Extraordinaria del ejercicio 2024, del Comité de Transparencia de la Junta de Caminos del Estado de México, del treinta de septiembre de dos mil veinticuatro. </w:t>
      </w:r>
    </w:p>
    <w:p w14:paraId="77F4F6AA" w14:textId="1CD585F7" w:rsidR="00566F15" w:rsidRPr="00E0610A" w:rsidRDefault="00566F15" w:rsidP="004E6F9A">
      <w:pPr>
        <w:pStyle w:val="Prrafodelista"/>
        <w:numPr>
          <w:ilvl w:val="0"/>
          <w:numId w:val="13"/>
        </w:numPr>
        <w:spacing w:before="240" w:after="240" w:line="360" w:lineRule="auto"/>
        <w:ind w:right="616"/>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Comprobantes de percepciones y deducciones de la primera quincena de noviembre dos mil veintitrés a la primera quincena de septiembre de dos mil veinticuatro. </w:t>
      </w:r>
    </w:p>
    <w:p w14:paraId="5E632334" w14:textId="77777777" w:rsidR="00713D39" w:rsidRPr="00E0610A" w:rsidRDefault="00AC090B" w:rsidP="004E6F9A">
      <w:pPr>
        <w:pStyle w:val="Prrafodelista"/>
        <w:numPr>
          <w:ilvl w:val="0"/>
          <w:numId w:val="12"/>
        </w:numPr>
        <w:spacing w:before="240" w:after="240" w:line="360" w:lineRule="auto"/>
        <w:ind w:left="851" w:right="616" w:firstLine="0"/>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b/>
          <w:i/>
          <w:sz w:val="22"/>
          <w:szCs w:val="22"/>
        </w:rPr>
        <w:t>Respuesta SAIMEX 00175-2024.pdf</w:t>
      </w:r>
      <w:r w:rsidR="0054248D" w:rsidRPr="00E0610A">
        <w:rPr>
          <w:rFonts w:ascii="Palatino Linotype" w:eastAsia="Palatino Linotype" w:hAnsi="Palatino Linotype" w:cs="Palatino Linotype"/>
          <w:b/>
          <w:i/>
          <w:sz w:val="22"/>
          <w:szCs w:val="22"/>
        </w:rPr>
        <w:t xml:space="preserve">”: </w:t>
      </w:r>
    </w:p>
    <w:p w14:paraId="643C79BD" w14:textId="79BBBB17" w:rsidR="00584BE6" w:rsidRPr="00E0610A" w:rsidRDefault="00584BE6" w:rsidP="004E6F9A">
      <w:pPr>
        <w:pStyle w:val="Prrafodelista"/>
        <w:numPr>
          <w:ilvl w:val="0"/>
          <w:numId w:val="14"/>
        </w:numPr>
        <w:spacing w:before="240" w:after="240" w:line="360" w:lineRule="auto"/>
        <w:ind w:right="616"/>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Oficio </w:t>
      </w:r>
      <w:r w:rsidR="00713D39" w:rsidRPr="00E0610A">
        <w:rPr>
          <w:rFonts w:ascii="Palatino Linotype" w:eastAsia="Palatino Linotype" w:hAnsi="Palatino Linotype" w:cs="Palatino Linotype"/>
          <w:sz w:val="22"/>
          <w:szCs w:val="22"/>
        </w:rPr>
        <w:t>número 0750/2024</w:t>
      </w:r>
      <w:r w:rsidRPr="00E0610A">
        <w:rPr>
          <w:rFonts w:ascii="Palatino Linotype" w:eastAsia="Palatino Linotype" w:hAnsi="Palatino Linotype" w:cs="Palatino Linotype"/>
          <w:sz w:val="22"/>
          <w:szCs w:val="22"/>
        </w:rPr>
        <w:t>,</w:t>
      </w:r>
      <w:r w:rsidR="00713D39" w:rsidRPr="00E0610A">
        <w:rPr>
          <w:rFonts w:ascii="Palatino Linotype" w:eastAsia="Palatino Linotype" w:hAnsi="Palatino Linotype" w:cs="Palatino Linotype"/>
          <w:sz w:val="22"/>
          <w:szCs w:val="22"/>
        </w:rPr>
        <w:t xml:space="preserve"> de fecha tres de septiembre de dos mil veinticuatro, suscrito por </w:t>
      </w:r>
      <w:r w:rsidRPr="00E0610A">
        <w:rPr>
          <w:rFonts w:ascii="Palatino Linotype" w:eastAsia="Palatino Linotype" w:hAnsi="Palatino Linotype" w:cs="Palatino Linotype"/>
          <w:sz w:val="22"/>
          <w:szCs w:val="22"/>
        </w:rPr>
        <w:t>l</w:t>
      </w:r>
      <w:r w:rsidR="00713D39" w:rsidRPr="00E0610A">
        <w:rPr>
          <w:rFonts w:ascii="Palatino Linotype" w:eastAsia="Palatino Linotype" w:hAnsi="Palatino Linotype" w:cs="Palatino Linotype"/>
          <w:sz w:val="22"/>
          <w:szCs w:val="22"/>
        </w:rPr>
        <w:t xml:space="preserve">a Encargada de Despacho de la Unidad de Planeación y Tecnologías de la Información y Comunicación, mediante el cual informó la entrega del oficio número 220C0101040000L/998/2024 y anexos, suscrito por la Encargada del </w:t>
      </w:r>
      <w:r w:rsidR="00713D39" w:rsidRPr="00E0610A">
        <w:rPr>
          <w:rFonts w:ascii="Palatino Linotype" w:eastAsia="Palatino Linotype" w:hAnsi="Palatino Linotype" w:cs="Palatino Linotype"/>
          <w:sz w:val="22"/>
          <w:szCs w:val="22"/>
        </w:rPr>
        <w:lastRenderedPageBreak/>
        <w:t xml:space="preserve">Despacho de la Dirección de Administración y Finanzas, por medio del cual proporciona respuesta a la solicitud. </w:t>
      </w:r>
    </w:p>
    <w:p w14:paraId="364455F6" w14:textId="77777777" w:rsidR="00713D39" w:rsidRPr="00E0610A" w:rsidRDefault="00713D39" w:rsidP="004E6F9A">
      <w:pPr>
        <w:pStyle w:val="Prrafodelista"/>
        <w:numPr>
          <w:ilvl w:val="0"/>
          <w:numId w:val="14"/>
        </w:numPr>
        <w:spacing w:before="240" w:after="240" w:line="360" w:lineRule="auto"/>
        <w:ind w:right="616"/>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Oficio número 220C0101040000L/998/2024 de fecha tres de octubre de dos mil veinticuatro, signado por la Encargad del Despacho de la Dirección de Administración y Finanzas, mediante el cual informó la entrega de los recibos de nómina del Titular del Órgano Interno de Control por el periodo solicitado. No omite mencionar que la clasificación de información como confidencial que obra en cada recibo de nómina que se anexa a la presente, fue aprobada mediante Acuerdo número JC/CT/EXT/019-2024/PRIMERO, Acta de la Décima Novena Sesión Extraordinaria del ejercicio 2024, del Comité de Transparencia de la Junta de Caminos del Estado de México, del treinta de septiembre de dos mil veinticuatro. </w:t>
      </w:r>
    </w:p>
    <w:p w14:paraId="76A29DA3" w14:textId="77777777" w:rsidR="00713D39" w:rsidRPr="00E0610A" w:rsidRDefault="00713D39" w:rsidP="004E6F9A">
      <w:pPr>
        <w:pStyle w:val="Prrafodelista"/>
        <w:numPr>
          <w:ilvl w:val="0"/>
          <w:numId w:val="14"/>
        </w:numPr>
        <w:spacing w:before="240" w:after="240" w:line="360" w:lineRule="auto"/>
        <w:ind w:right="616"/>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Comprobantes de percepciones y deducciones de la primera quincena de noviembre dos mil veintitrés a la primera quincena de septiembre de dos mil veinticuatro. </w:t>
      </w:r>
    </w:p>
    <w:p w14:paraId="1F12DA72" w14:textId="01EBB16B" w:rsidR="00713D39" w:rsidRPr="00E0610A" w:rsidRDefault="00713D39" w:rsidP="004E6F9A">
      <w:pPr>
        <w:pStyle w:val="Prrafodelista"/>
        <w:numPr>
          <w:ilvl w:val="0"/>
          <w:numId w:val="14"/>
        </w:numPr>
        <w:spacing w:before="240" w:after="240" w:line="360" w:lineRule="auto"/>
        <w:ind w:right="616"/>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Acta de la Décima Novena Sesión Extraordinaria del ejercicio 2024, del Comité de Transparencia de la Junta de Caminos del Estado de México, de fecha treinta de septiembre de dos mil veinticuatro, en el que se aprobó </w:t>
      </w:r>
      <w:r w:rsidR="00FC2DC4" w:rsidRPr="00E0610A">
        <w:rPr>
          <w:rFonts w:ascii="Palatino Linotype" w:eastAsia="Palatino Linotype" w:hAnsi="Palatino Linotype" w:cs="Palatino Linotype"/>
          <w:sz w:val="22"/>
          <w:szCs w:val="22"/>
        </w:rPr>
        <w:t xml:space="preserve">mediante Acuerdo número JC/CT/EXT/019-2024/SEGUNDO, por unanimidad la clasificación de la información como confidencial de los datos personales que obran en los documentos que serán entregados como respuesta de las solicitudes de información pública con números de folio 00175/JC/IP/2024 y 00178/JC/IP/2024, instruyendo al área que cuenta dicha documental, elaborar la versión pública que será entregada como respuesta, que </w:t>
      </w:r>
      <w:r w:rsidR="00FC2DC4" w:rsidRPr="00E0610A">
        <w:rPr>
          <w:rFonts w:ascii="Palatino Linotype" w:eastAsia="Palatino Linotype" w:hAnsi="Palatino Linotype" w:cs="Palatino Linotype"/>
          <w:sz w:val="22"/>
          <w:szCs w:val="22"/>
        </w:rPr>
        <w:lastRenderedPageBreak/>
        <w:t xml:space="preserve">consiste en testar la Clave Única de Registro de Población (CURP); Clave del servidor público, Registro Federal de Contribuyentes (RFC); Clave de ISSEMyM; Descuentos Personales, Firma de la persona servidora pública; Código QR y número y cuenta bancaria del servidor público, con base a lo que establece el artículo 44 fracciones I y II de la Ley General de Transparencia y Acceso a la Información Pública, al artículo 49 fracciones II y VIII y XVI de la Ley de Transparencia y Acceso a la Información Pública, artículo 94 fracción I de la Ley de Protección de Datos Personales en Posesión de Sujetos Obligados del Estado de México y Municipios. </w:t>
      </w:r>
    </w:p>
    <w:p w14:paraId="1319F931" w14:textId="13A7CA23" w:rsidR="003123CE" w:rsidRPr="00E0610A" w:rsidRDefault="0054248D">
      <w:pPr>
        <w:spacing w:before="240" w:after="240" w:line="360" w:lineRule="auto"/>
        <w:ind w:right="49"/>
        <w:jc w:val="both"/>
        <w:rPr>
          <w:rFonts w:ascii="Palatino Linotype" w:eastAsia="Palatino Linotype" w:hAnsi="Palatino Linotype" w:cs="Palatino Linotype"/>
          <w:b/>
          <w:sz w:val="22"/>
          <w:szCs w:val="22"/>
        </w:rPr>
      </w:pPr>
      <w:r w:rsidRPr="00E0610A">
        <w:rPr>
          <w:rFonts w:ascii="Palatino Linotype" w:eastAsia="Palatino Linotype" w:hAnsi="Palatino Linotype" w:cs="Palatino Linotype"/>
          <w:b/>
          <w:sz w:val="22"/>
          <w:szCs w:val="22"/>
        </w:rPr>
        <w:t xml:space="preserve">3. Interposición del recurso de revisión. </w:t>
      </w:r>
      <w:r w:rsidRPr="00E0610A">
        <w:rPr>
          <w:rFonts w:ascii="Palatino Linotype" w:eastAsia="Palatino Linotype" w:hAnsi="Palatino Linotype" w:cs="Palatino Linotype"/>
          <w:sz w:val="22"/>
          <w:szCs w:val="22"/>
        </w:rPr>
        <w:t xml:space="preserve">Inconforme con los términos de la respuesta emitida por parte del </w:t>
      </w:r>
      <w:r w:rsidRPr="00E0610A">
        <w:rPr>
          <w:rFonts w:ascii="Palatino Linotype" w:eastAsia="Palatino Linotype" w:hAnsi="Palatino Linotype" w:cs="Palatino Linotype"/>
          <w:b/>
          <w:sz w:val="22"/>
          <w:szCs w:val="22"/>
        </w:rPr>
        <w:t>Sujeto Obligado</w:t>
      </w:r>
      <w:r w:rsidRPr="00E0610A">
        <w:rPr>
          <w:rFonts w:ascii="Palatino Linotype" w:eastAsia="Palatino Linotype" w:hAnsi="Palatino Linotype" w:cs="Palatino Linotype"/>
          <w:sz w:val="22"/>
          <w:szCs w:val="22"/>
        </w:rPr>
        <w:t>, el</w:t>
      </w:r>
      <w:r w:rsidR="00B74B44" w:rsidRPr="00E0610A">
        <w:rPr>
          <w:rFonts w:ascii="Palatino Linotype" w:eastAsia="Palatino Linotype" w:hAnsi="Palatino Linotype" w:cs="Palatino Linotype"/>
          <w:b/>
          <w:sz w:val="22"/>
          <w:szCs w:val="22"/>
        </w:rPr>
        <w:t xml:space="preserve"> </w:t>
      </w:r>
      <w:r w:rsidR="004E6F9A" w:rsidRPr="00E0610A">
        <w:rPr>
          <w:rFonts w:ascii="Palatino Linotype" w:eastAsia="Palatino Linotype" w:hAnsi="Palatino Linotype" w:cs="Palatino Linotype"/>
          <w:b/>
          <w:sz w:val="22"/>
          <w:szCs w:val="22"/>
        </w:rPr>
        <w:t>diez de octubre</w:t>
      </w:r>
      <w:r w:rsidRPr="00E0610A">
        <w:rPr>
          <w:rFonts w:ascii="Palatino Linotype" w:eastAsia="Palatino Linotype" w:hAnsi="Palatino Linotype" w:cs="Palatino Linotype"/>
          <w:b/>
          <w:sz w:val="22"/>
          <w:szCs w:val="22"/>
        </w:rPr>
        <w:t xml:space="preserve"> de dos mil veinticuatro,</w:t>
      </w:r>
      <w:r w:rsidRPr="00E0610A">
        <w:rPr>
          <w:rFonts w:ascii="Palatino Linotype" w:eastAsia="Palatino Linotype" w:hAnsi="Palatino Linotype" w:cs="Palatino Linotype"/>
          <w:sz w:val="22"/>
          <w:szCs w:val="22"/>
        </w:rPr>
        <w:t xml:space="preserve"> la </w:t>
      </w:r>
      <w:r w:rsidRPr="00E0610A">
        <w:rPr>
          <w:rFonts w:ascii="Palatino Linotype" w:eastAsia="Palatino Linotype" w:hAnsi="Palatino Linotype" w:cs="Palatino Linotype"/>
          <w:bCs/>
          <w:sz w:val="22"/>
          <w:szCs w:val="22"/>
        </w:rPr>
        <w:t>parte</w:t>
      </w:r>
      <w:r w:rsidRPr="00E0610A">
        <w:rPr>
          <w:rFonts w:ascii="Palatino Linotype" w:eastAsia="Palatino Linotype" w:hAnsi="Palatino Linotype" w:cs="Palatino Linotype"/>
          <w:sz w:val="22"/>
          <w:szCs w:val="22"/>
        </w:rPr>
        <w:t xml:space="preserve"> </w:t>
      </w:r>
      <w:r w:rsidRPr="00E0610A">
        <w:rPr>
          <w:rFonts w:ascii="Palatino Linotype" w:eastAsia="Palatino Linotype" w:hAnsi="Palatino Linotype" w:cs="Palatino Linotype"/>
          <w:b/>
          <w:sz w:val="22"/>
          <w:szCs w:val="22"/>
        </w:rPr>
        <w:t>Recurrente</w:t>
      </w:r>
      <w:r w:rsidRPr="00E0610A">
        <w:rPr>
          <w:rFonts w:ascii="Palatino Linotype" w:eastAsia="Palatino Linotype" w:hAnsi="Palatino Linotype" w:cs="Palatino Linotype"/>
          <w:sz w:val="22"/>
          <w:szCs w:val="22"/>
        </w:rPr>
        <w:t xml:space="preserve"> interpuso el recurso de revisión a través de </w:t>
      </w:r>
      <w:r w:rsidRPr="00E0610A">
        <w:rPr>
          <w:rFonts w:ascii="Palatino Linotype" w:eastAsia="Palatino Linotype" w:hAnsi="Palatino Linotype" w:cs="Palatino Linotype"/>
          <w:b/>
          <w:sz w:val="22"/>
          <w:szCs w:val="22"/>
        </w:rPr>
        <w:t xml:space="preserve">SAIMEX, </w:t>
      </w:r>
      <w:r w:rsidRPr="00E0610A">
        <w:rPr>
          <w:rFonts w:ascii="Palatino Linotype" w:eastAsia="Palatino Linotype" w:hAnsi="Palatino Linotype" w:cs="Palatino Linotype"/>
          <w:sz w:val="22"/>
          <w:szCs w:val="22"/>
        </w:rPr>
        <w:t>en donde se manifestó de la siguiente manera:</w:t>
      </w:r>
    </w:p>
    <w:p w14:paraId="09F7941C" w14:textId="77777777" w:rsidR="004E6F9A" w:rsidRPr="00E0610A" w:rsidRDefault="0054248D" w:rsidP="00087D79">
      <w:pPr>
        <w:tabs>
          <w:tab w:val="left" w:pos="2745"/>
        </w:tabs>
        <w:spacing w:before="240" w:after="240" w:line="276" w:lineRule="auto"/>
        <w:ind w:left="851" w:right="616"/>
        <w:jc w:val="both"/>
        <w:rPr>
          <w:rFonts w:ascii="Palatino Linotype" w:eastAsia="Palatino Linotype" w:hAnsi="Palatino Linotype" w:cs="Palatino Linotype"/>
          <w:b/>
          <w:sz w:val="22"/>
          <w:szCs w:val="22"/>
        </w:rPr>
      </w:pPr>
      <w:r w:rsidRPr="00E0610A">
        <w:rPr>
          <w:rFonts w:ascii="Palatino Linotype" w:eastAsia="Palatino Linotype" w:hAnsi="Palatino Linotype" w:cs="Palatino Linotype"/>
          <w:b/>
          <w:sz w:val="22"/>
          <w:szCs w:val="22"/>
        </w:rPr>
        <w:t xml:space="preserve">a) Acto impugnado: </w:t>
      </w:r>
    </w:p>
    <w:p w14:paraId="66798E49" w14:textId="79F9A898" w:rsidR="003123CE" w:rsidRPr="00E0610A" w:rsidRDefault="0054248D" w:rsidP="00087D79">
      <w:pPr>
        <w:tabs>
          <w:tab w:val="left" w:pos="2745"/>
        </w:tabs>
        <w:spacing w:before="240" w:after="240" w:line="276" w:lineRule="auto"/>
        <w:ind w:left="851" w:right="616"/>
        <w:jc w:val="both"/>
        <w:rPr>
          <w:rFonts w:ascii="Palatino Linotype" w:eastAsia="Palatino Linotype" w:hAnsi="Palatino Linotype" w:cs="Palatino Linotype"/>
          <w:b/>
          <w:sz w:val="22"/>
          <w:szCs w:val="22"/>
        </w:rPr>
      </w:pPr>
      <w:r w:rsidRPr="00E0610A">
        <w:rPr>
          <w:rFonts w:ascii="Palatino Linotype" w:eastAsia="Palatino Linotype" w:hAnsi="Palatino Linotype" w:cs="Palatino Linotype"/>
          <w:i/>
          <w:sz w:val="22"/>
          <w:szCs w:val="22"/>
        </w:rPr>
        <w:t>“</w:t>
      </w:r>
      <w:r w:rsidR="004E6F9A" w:rsidRPr="00E0610A">
        <w:rPr>
          <w:rFonts w:ascii="Palatino Linotype" w:eastAsia="Palatino Linotype" w:hAnsi="Palatino Linotype" w:cs="Palatino Linotype"/>
          <w:i/>
          <w:sz w:val="22"/>
          <w:szCs w:val="22"/>
        </w:rPr>
        <w:t>la respuesta otorgada</w:t>
      </w:r>
      <w:r w:rsidRPr="00E0610A">
        <w:rPr>
          <w:rFonts w:ascii="Palatino Linotype" w:eastAsia="Palatino Linotype" w:hAnsi="Palatino Linotype" w:cs="Palatino Linotype"/>
          <w:i/>
          <w:sz w:val="22"/>
          <w:szCs w:val="22"/>
        </w:rPr>
        <w:t>” (Sic)</w:t>
      </w:r>
    </w:p>
    <w:p w14:paraId="5EA82B8B" w14:textId="77777777" w:rsidR="004E6F9A" w:rsidRPr="00E0610A" w:rsidRDefault="0054248D" w:rsidP="00087D79">
      <w:pPr>
        <w:spacing w:line="276" w:lineRule="auto"/>
        <w:ind w:left="851" w:right="616"/>
        <w:jc w:val="both"/>
        <w:rPr>
          <w:rFonts w:ascii="Palatino Linotype" w:eastAsia="Palatino Linotype" w:hAnsi="Palatino Linotype" w:cs="Palatino Linotype"/>
          <w:sz w:val="22"/>
          <w:szCs w:val="22"/>
        </w:rPr>
      </w:pPr>
      <w:bookmarkStart w:id="3" w:name="_heading=h.30j0zll" w:colFirst="0" w:colLast="0"/>
      <w:bookmarkEnd w:id="3"/>
      <w:r w:rsidRPr="00E0610A">
        <w:rPr>
          <w:rFonts w:ascii="Palatino Linotype" w:eastAsia="Palatino Linotype" w:hAnsi="Palatino Linotype" w:cs="Palatino Linotype"/>
          <w:b/>
          <w:sz w:val="22"/>
          <w:szCs w:val="22"/>
        </w:rPr>
        <w:t>b) Razones o motivos de inconformidad</w:t>
      </w:r>
      <w:r w:rsidRPr="00E0610A">
        <w:rPr>
          <w:rFonts w:ascii="Palatino Linotype" w:eastAsia="Palatino Linotype" w:hAnsi="Palatino Linotype" w:cs="Palatino Linotype"/>
          <w:sz w:val="22"/>
          <w:szCs w:val="22"/>
        </w:rPr>
        <w:t xml:space="preserve">: </w:t>
      </w:r>
    </w:p>
    <w:p w14:paraId="60547D47" w14:textId="749B6ED3" w:rsidR="003123CE" w:rsidRPr="00E0610A" w:rsidRDefault="00B74B44" w:rsidP="00087D79">
      <w:pPr>
        <w:spacing w:line="276" w:lineRule="auto"/>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sz w:val="22"/>
          <w:szCs w:val="22"/>
        </w:rPr>
        <w:t>“</w:t>
      </w:r>
      <w:r w:rsidR="004E6F9A" w:rsidRPr="00E0610A">
        <w:rPr>
          <w:rFonts w:ascii="Palatino Linotype" w:eastAsia="Palatino Linotype" w:hAnsi="Palatino Linotype" w:cs="Palatino Linotype"/>
          <w:i/>
          <w:sz w:val="22"/>
          <w:szCs w:val="22"/>
        </w:rPr>
        <w:t>la respuesta otorgada</w:t>
      </w:r>
      <w:r w:rsidR="0054248D" w:rsidRPr="00E0610A">
        <w:rPr>
          <w:rFonts w:ascii="Palatino Linotype" w:eastAsia="Palatino Linotype" w:hAnsi="Palatino Linotype" w:cs="Palatino Linotype"/>
          <w:i/>
          <w:sz w:val="22"/>
          <w:szCs w:val="22"/>
        </w:rPr>
        <w:t>” (Sic)</w:t>
      </w:r>
    </w:p>
    <w:p w14:paraId="2457092D" w14:textId="77777777" w:rsidR="003123CE" w:rsidRPr="00E0610A" w:rsidRDefault="003123CE" w:rsidP="004E6F9A">
      <w:pPr>
        <w:spacing w:line="276" w:lineRule="auto"/>
        <w:ind w:right="900"/>
        <w:jc w:val="both"/>
        <w:rPr>
          <w:rFonts w:ascii="Palatino Linotype" w:eastAsia="Palatino Linotype" w:hAnsi="Palatino Linotype" w:cs="Palatino Linotype"/>
          <w:sz w:val="22"/>
          <w:szCs w:val="22"/>
        </w:rPr>
      </w:pPr>
    </w:p>
    <w:p w14:paraId="3A07CAE8" w14:textId="77777777" w:rsidR="003123CE" w:rsidRPr="00E0610A" w:rsidRDefault="0054248D">
      <w:pPr>
        <w:spacing w:before="240" w:after="240" w:line="360" w:lineRule="auto"/>
        <w:ind w:right="51"/>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b/>
          <w:sz w:val="22"/>
          <w:szCs w:val="22"/>
        </w:rPr>
        <w:t xml:space="preserve">4. Turno. </w:t>
      </w:r>
      <w:r w:rsidRPr="00E0610A">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E0610A">
        <w:rPr>
          <w:rFonts w:ascii="Palatino Linotype" w:eastAsia="Palatino Linotype" w:hAnsi="Palatino Linotype" w:cs="Palatino Linotype"/>
          <w:b/>
          <w:sz w:val="22"/>
          <w:szCs w:val="22"/>
        </w:rPr>
        <w:t xml:space="preserve">Guadalupe Ramírez Peña, </w:t>
      </w:r>
      <w:r w:rsidRPr="00E0610A">
        <w:rPr>
          <w:rFonts w:ascii="Palatino Linotype" w:eastAsia="Palatino Linotype" w:hAnsi="Palatino Linotype" w:cs="Palatino Linotype"/>
          <w:sz w:val="22"/>
          <w:szCs w:val="22"/>
        </w:rPr>
        <w:t>a efecto de que analizara sobre su admisión o su desechamiento.</w:t>
      </w:r>
    </w:p>
    <w:p w14:paraId="57FFEBAA" w14:textId="5DFD379C" w:rsidR="003123CE" w:rsidRPr="00E0610A" w:rsidRDefault="0054248D">
      <w:pPr>
        <w:spacing w:before="240" w:after="240"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b/>
          <w:sz w:val="22"/>
          <w:szCs w:val="22"/>
        </w:rPr>
        <w:lastRenderedPageBreak/>
        <w:t>5. Admisión del Recurso de revisión.</w:t>
      </w:r>
      <w:r w:rsidRPr="00E0610A">
        <w:rPr>
          <w:rFonts w:ascii="Palatino Linotype" w:eastAsia="Palatino Linotype" w:hAnsi="Palatino Linotype" w:cs="Palatino Linotype"/>
          <w:sz w:val="22"/>
          <w:szCs w:val="22"/>
        </w:rPr>
        <w:t xml:space="preserve"> El</w:t>
      </w:r>
      <w:r w:rsidRPr="00E0610A">
        <w:rPr>
          <w:rFonts w:ascii="Palatino Linotype" w:eastAsia="Palatino Linotype" w:hAnsi="Palatino Linotype" w:cs="Palatino Linotype"/>
          <w:b/>
          <w:sz w:val="22"/>
          <w:szCs w:val="22"/>
        </w:rPr>
        <w:t xml:space="preserve"> </w:t>
      </w:r>
      <w:r w:rsidR="004E6F9A" w:rsidRPr="00E0610A">
        <w:rPr>
          <w:rFonts w:ascii="Palatino Linotype" w:eastAsia="Palatino Linotype" w:hAnsi="Palatino Linotype" w:cs="Palatino Linotype"/>
          <w:b/>
          <w:sz w:val="22"/>
          <w:szCs w:val="22"/>
        </w:rPr>
        <w:t>quince de octubre</w:t>
      </w:r>
      <w:r w:rsidRPr="00E0610A">
        <w:rPr>
          <w:rFonts w:ascii="Palatino Linotype" w:eastAsia="Palatino Linotype" w:hAnsi="Palatino Linotype" w:cs="Palatino Linotype"/>
          <w:b/>
          <w:sz w:val="22"/>
          <w:szCs w:val="22"/>
        </w:rPr>
        <w:t xml:space="preserve"> de dos mil veinticuatro, </w:t>
      </w:r>
      <w:r w:rsidRPr="00E0610A">
        <w:rPr>
          <w:rFonts w:ascii="Palatino Linotype" w:eastAsia="Palatino Linotype" w:hAnsi="Palatino Linotype" w:cs="Palatino Linotype"/>
          <w:sz w:val="22"/>
          <w:szCs w:val="22"/>
        </w:rPr>
        <w:t>este Instituto de Transparencia, Acceso a la Información Pública y Protección de Datos Person</w:t>
      </w:r>
      <w:r w:rsidR="004E6F9A" w:rsidRPr="00E0610A">
        <w:rPr>
          <w:rFonts w:ascii="Palatino Linotype" w:eastAsia="Palatino Linotype" w:hAnsi="Palatino Linotype" w:cs="Palatino Linotype"/>
          <w:sz w:val="22"/>
          <w:szCs w:val="22"/>
        </w:rPr>
        <w:t>ales del Estado de México y Mun</w:t>
      </w:r>
      <w:r w:rsidRPr="00E0610A">
        <w:rPr>
          <w:rFonts w:ascii="Palatino Linotype" w:eastAsia="Palatino Linotype" w:hAnsi="Palatino Linotype" w:cs="Palatino Linotype"/>
          <w:sz w:val="22"/>
          <w:szCs w:val="22"/>
        </w:rPr>
        <w:t xml:space="preserve">cipios, admitió a trámite el recurso de revisión que ahora se resuelve, dando un plazo máximo de siete días hábiles para que las partes manifestaran lo que a su derecho resultara conveniente, ofrecieran pruebas, formularan alegatos y el </w:t>
      </w:r>
      <w:r w:rsidRPr="00E0610A">
        <w:rPr>
          <w:rFonts w:ascii="Palatino Linotype" w:eastAsia="Palatino Linotype" w:hAnsi="Palatino Linotype" w:cs="Palatino Linotype"/>
          <w:b/>
          <w:sz w:val="22"/>
          <w:szCs w:val="22"/>
        </w:rPr>
        <w:t xml:space="preserve">Sujeto Obligado </w:t>
      </w:r>
      <w:r w:rsidRPr="00E0610A">
        <w:rPr>
          <w:rFonts w:ascii="Palatino Linotype" w:eastAsia="Palatino Linotype" w:hAnsi="Palatino Linotype" w:cs="Palatino Linotype"/>
          <w:sz w:val="22"/>
          <w:szCs w:val="22"/>
        </w:rPr>
        <w:t>presentara su informe justificado.</w:t>
      </w:r>
    </w:p>
    <w:p w14:paraId="29B8D7FD" w14:textId="5A10179F" w:rsidR="004E6F9A" w:rsidRPr="00E0610A" w:rsidRDefault="0054248D">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4" w:name="_heading=h.2s8eyo1" w:colFirst="0" w:colLast="0"/>
      <w:bookmarkEnd w:id="4"/>
      <w:r w:rsidRPr="00E0610A">
        <w:rPr>
          <w:rFonts w:ascii="Palatino Linotype" w:eastAsia="Palatino Linotype" w:hAnsi="Palatino Linotype" w:cs="Palatino Linotype"/>
          <w:b/>
          <w:sz w:val="22"/>
          <w:szCs w:val="22"/>
        </w:rPr>
        <w:t>6. Manifestaciones e Informe Justificado</w:t>
      </w:r>
      <w:r w:rsidRPr="00E0610A">
        <w:rPr>
          <w:rFonts w:ascii="Palatino Linotype" w:eastAsia="Palatino Linotype" w:hAnsi="Palatino Linotype" w:cs="Palatino Linotype"/>
          <w:sz w:val="22"/>
          <w:szCs w:val="22"/>
        </w:rPr>
        <w:t>. De las constancias que integran el expediente en que se actúa se advierte que durante el periodo de manifestaciones</w:t>
      </w:r>
      <w:r w:rsidR="004E6F9A" w:rsidRPr="00E0610A">
        <w:rPr>
          <w:rFonts w:ascii="Palatino Linotype" w:eastAsia="Palatino Linotype" w:hAnsi="Palatino Linotype" w:cs="Palatino Linotype"/>
          <w:sz w:val="22"/>
          <w:szCs w:val="22"/>
        </w:rPr>
        <w:t xml:space="preserve"> el </w:t>
      </w:r>
      <w:r w:rsidR="004E6F9A" w:rsidRPr="00E0610A">
        <w:rPr>
          <w:rFonts w:ascii="Palatino Linotype" w:eastAsia="Palatino Linotype" w:hAnsi="Palatino Linotype" w:cs="Palatino Linotype"/>
          <w:b/>
          <w:sz w:val="22"/>
          <w:szCs w:val="22"/>
        </w:rPr>
        <w:t>Recurrente</w:t>
      </w:r>
      <w:r w:rsidR="004E6F9A" w:rsidRPr="00E0610A">
        <w:rPr>
          <w:rFonts w:ascii="Palatino Linotype" w:eastAsia="Palatino Linotype" w:hAnsi="Palatino Linotype" w:cs="Palatino Linotype"/>
          <w:sz w:val="22"/>
          <w:szCs w:val="22"/>
        </w:rPr>
        <w:t xml:space="preserve"> fue omiso en </w:t>
      </w:r>
      <w:r w:rsidRPr="00E0610A">
        <w:rPr>
          <w:rFonts w:ascii="Palatino Linotype" w:eastAsia="Palatino Linotype" w:hAnsi="Palatino Linotype" w:cs="Palatino Linotype"/>
          <w:sz w:val="22"/>
          <w:szCs w:val="22"/>
        </w:rPr>
        <w:t xml:space="preserve">remitir documento alguno, </w:t>
      </w:r>
      <w:r w:rsidR="004E6F9A" w:rsidRPr="00E0610A">
        <w:rPr>
          <w:rFonts w:ascii="Palatino Linotype" w:eastAsia="Palatino Linotype" w:hAnsi="Palatino Linotype" w:cs="Palatino Linotype"/>
          <w:sz w:val="22"/>
          <w:szCs w:val="22"/>
        </w:rPr>
        <w:t xml:space="preserve">mientras que el </w:t>
      </w:r>
      <w:r w:rsidR="004E6F9A" w:rsidRPr="00E0610A">
        <w:rPr>
          <w:rFonts w:ascii="Palatino Linotype" w:eastAsia="Palatino Linotype" w:hAnsi="Palatino Linotype" w:cs="Palatino Linotype"/>
          <w:b/>
          <w:sz w:val="22"/>
          <w:szCs w:val="22"/>
        </w:rPr>
        <w:t xml:space="preserve">Sujeto Obligado, </w:t>
      </w:r>
      <w:r w:rsidR="004E6F9A" w:rsidRPr="00E0610A">
        <w:rPr>
          <w:rFonts w:ascii="Palatino Linotype" w:eastAsia="Palatino Linotype" w:hAnsi="Palatino Linotype" w:cs="Palatino Linotype"/>
          <w:sz w:val="22"/>
          <w:szCs w:val="22"/>
        </w:rPr>
        <w:t>en fecha</w:t>
      </w:r>
      <w:r w:rsidR="004E6F9A" w:rsidRPr="00E0610A">
        <w:rPr>
          <w:rFonts w:ascii="Palatino Linotype" w:eastAsia="Palatino Linotype" w:hAnsi="Palatino Linotype" w:cs="Palatino Linotype"/>
          <w:b/>
          <w:sz w:val="22"/>
          <w:szCs w:val="22"/>
        </w:rPr>
        <w:t xml:space="preserve"> veinticuatro de octubre de dos mil veinticuatro, </w:t>
      </w:r>
      <w:r w:rsidR="004E6F9A" w:rsidRPr="00E0610A">
        <w:rPr>
          <w:rFonts w:ascii="Palatino Linotype" w:eastAsia="Palatino Linotype" w:hAnsi="Palatino Linotype" w:cs="Palatino Linotype"/>
          <w:sz w:val="22"/>
          <w:szCs w:val="22"/>
        </w:rPr>
        <w:t xml:space="preserve">hizo entrega de los siguientes archivos electrónicos: </w:t>
      </w:r>
    </w:p>
    <w:p w14:paraId="534AC7DC" w14:textId="77777777" w:rsidR="00662D08" w:rsidRPr="00E0610A" w:rsidRDefault="00662D0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14777C40" w14:textId="0A855268" w:rsidR="003123CE" w:rsidRPr="00E0610A" w:rsidRDefault="004E6F9A" w:rsidP="00E83583">
      <w:pPr>
        <w:pStyle w:val="Prrafodelista"/>
        <w:numPr>
          <w:ilvl w:val="0"/>
          <w:numId w:val="15"/>
        </w:numPr>
        <w:pBdr>
          <w:top w:val="nil"/>
          <w:left w:val="nil"/>
          <w:bottom w:val="nil"/>
          <w:right w:val="nil"/>
          <w:between w:val="nil"/>
        </w:pBdr>
        <w:tabs>
          <w:tab w:val="left" w:pos="284"/>
        </w:tabs>
        <w:spacing w:line="360" w:lineRule="auto"/>
        <w:ind w:right="616"/>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b/>
          <w:i/>
          <w:sz w:val="22"/>
          <w:szCs w:val="22"/>
        </w:rPr>
        <w:t>Informe Justificado 6219.pdf</w:t>
      </w:r>
      <w:r w:rsidRPr="00E0610A">
        <w:rPr>
          <w:rFonts w:ascii="Palatino Linotype" w:eastAsia="Palatino Linotype" w:hAnsi="Palatino Linotype" w:cs="Palatino Linotype"/>
          <w:sz w:val="22"/>
          <w:szCs w:val="22"/>
        </w:rPr>
        <w:t xml:space="preserve">: </w:t>
      </w:r>
      <w:r w:rsidR="00662D08" w:rsidRPr="00E0610A">
        <w:rPr>
          <w:rFonts w:ascii="Palatino Linotype" w:eastAsia="Palatino Linotype" w:hAnsi="Palatino Linotype" w:cs="Palatino Linotype"/>
          <w:sz w:val="22"/>
          <w:szCs w:val="22"/>
        </w:rPr>
        <w:t xml:space="preserve">Oficio número 0842/2024 de fecha veinticuatro de octubre de dos mil veinticuatro, signado por la Encargada del Despacho de la Unidad de Planeación y Tecnologías de la Información y Comunicación, mediante el cual informó que </w:t>
      </w:r>
      <w:r w:rsidR="00A87FC4" w:rsidRPr="00E0610A">
        <w:rPr>
          <w:rFonts w:ascii="Palatino Linotype" w:eastAsia="Palatino Linotype" w:hAnsi="Palatino Linotype" w:cs="Palatino Linotype"/>
          <w:sz w:val="22"/>
          <w:szCs w:val="22"/>
        </w:rPr>
        <w:t xml:space="preserve">se turnó a la unidad administrativa que de acuerdo a sus funciones y atribuciones, tenía las facultades para otorgar la información requerida, tomando como base lo que establece el artículo 162 de la Ley de Transparencia, quien dio atención puntual, en tiempo y forma. </w:t>
      </w:r>
    </w:p>
    <w:p w14:paraId="2690A720" w14:textId="660D5977" w:rsidR="004E6F9A" w:rsidRPr="00E0610A" w:rsidRDefault="001B5BF4" w:rsidP="00E83583">
      <w:pPr>
        <w:pStyle w:val="Prrafodelista"/>
        <w:numPr>
          <w:ilvl w:val="0"/>
          <w:numId w:val="15"/>
        </w:numPr>
        <w:pBdr>
          <w:top w:val="nil"/>
          <w:left w:val="nil"/>
          <w:bottom w:val="nil"/>
          <w:right w:val="nil"/>
          <w:between w:val="nil"/>
        </w:pBdr>
        <w:tabs>
          <w:tab w:val="left" w:pos="284"/>
        </w:tabs>
        <w:spacing w:line="360" w:lineRule="auto"/>
        <w:ind w:right="616"/>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b/>
          <w:i/>
          <w:sz w:val="22"/>
          <w:szCs w:val="22"/>
        </w:rPr>
        <w:t>Anexos 1. 2 . 3. y 4. Informe Justificado 6219.pdf</w:t>
      </w:r>
      <w:r w:rsidRPr="00E0610A">
        <w:rPr>
          <w:rFonts w:ascii="Palatino Linotype" w:eastAsia="Palatino Linotype" w:hAnsi="Palatino Linotype" w:cs="Palatino Linotype"/>
          <w:sz w:val="22"/>
          <w:szCs w:val="22"/>
        </w:rPr>
        <w:t xml:space="preserve">: contiene: </w:t>
      </w:r>
    </w:p>
    <w:p w14:paraId="292E07D1" w14:textId="3BBC5BE9" w:rsidR="001B5BF4" w:rsidRPr="00E0610A" w:rsidRDefault="001B5BF4" w:rsidP="00E83583">
      <w:pPr>
        <w:pStyle w:val="Prrafodelista"/>
        <w:numPr>
          <w:ilvl w:val="0"/>
          <w:numId w:val="16"/>
        </w:numPr>
        <w:pBdr>
          <w:top w:val="nil"/>
          <w:left w:val="nil"/>
          <w:bottom w:val="nil"/>
          <w:right w:val="nil"/>
          <w:between w:val="nil"/>
        </w:pBdr>
        <w:tabs>
          <w:tab w:val="left" w:pos="284"/>
        </w:tabs>
        <w:spacing w:line="360" w:lineRule="auto"/>
        <w:ind w:right="616"/>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Oficio número 0697/2024 de fecha once de septiembre de dos mil veinticuatro, signado por la Encargada del Despacho de la Unidad de Planeación y Tecnologías de la Información y Comunicación, mediante el cual solicitó a la Dirección de Administración y Finanzas dar respuesta a la solicitud de información. </w:t>
      </w:r>
    </w:p>
    <w:p w14:paraId="441ECC37" w14:textId="76973B53" w:rsidR="001B5BF4" w:rsidRPr="00E0610A" w:rsidRDefault="001B5BF4" w:rsidP="00E83583">
      <w:pPr>
        <w:pStyle w:val="Prrafodelista"/>
        <w:numPr>
          <w:ilvl w:val="0"/>
          <w:numId w:val="16"/>
        </w:numPr>
        <w:pBdr>
          <w:top w:val="nil"/>
          <w:left w:val="nil"/>
          <w:bottom w:val="nil"/>
          <w:right w:val="nil"/>
          <w:between w:val="nil"/>
        </w:pBdr>
        <w:tabs>
          <w:tab w:val="left" w:pos="284"/>
        </w:tabs>
        <w:spacing w:line="360" w:lineRule="auto"/>
        <w:ind w:right="616"/>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Oficio número 220C0101040000L/961/2024 de fecha veintitrés de septiembre de dos mil veinticuatro, signado por la Encargada del </w:t>
      </w:r>
      <w:r w:rsidRPr="00E0610A">
        <w:rPr>
          <w:rFonts w:ascii="Palatino Linotype" w:eastAsia="Palatino Linotype" w:hAnsi="Palatino Linotype" w:cs="Palatino Linotype"/>
          <w:sz w:val="22"/>
          <w:szCs w:val="22"/>
        </w:rPr>
        <w:lastRenderedPageBreak/>
        <w:t>Despacho de la Dirección de Administración y Finanzas, mediante el cual</w:t>
      </w:r>
      <w:r w:rsidR="00C27351" w:rsidRPr="00E0610A">
        <w:rPr>
          <w:rFonts w:ascii="Palatino Linotype" w:eastAsia="Palatino Linotype" w:hAnsi="Palatino Linotype" w:cs="Palatino Linotype"/>
          <w:sz w:val="22"/>
          <w:szCs w:val="22"/>
        </w:rPr>
        <w:t xml:space="preserve"> solicita a la Encargada del Despacho de la Unidad de Planeación y Tecnologías de la Información y Comunicación, poner a consideración de los integrantes del Comité de Transparencia, la aprobación de la clasificación de la información como confidencial de los datos personales que obran en los documentos que serán entregados como parte de la respuesta a la solicitud. </w:t>
      </w:r>
    </w:p>
    <w:p w14:paraId="22CBDD8F" w14:textId="45A76FA4" w:rsidR="00C27351" w:rsidRPr="00E0610A" w:rsidRDefault="00C27351" w:rsidP="00E83583">
      <w:pPr>
        <w:pStyle w:val="Prrafodelista"/>
        <w:numPr>
          <w:ilvl w:val="0"/>
          <w:numId w:val="16"/>
        </w:numPr>
        <w:pBdr>
          <w:top w:val="nil"/>
          <w:left w:val="nil"/>
          <w:bottom w:val="nil"/>
          <w:right w:val="nil"/>
          <w:between w:val="nil"/>
        </w:pBdr>
        <w:tabs>
          <w:tab w:val="left" w:pos="284"/>
        </w:tabs>
        <w:spacing w:line="360" w:lineRule="auto"/>
        <w:ind w:right="616"/>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Acta de la Décima Novena Sesión Extraordinaria del ejercicio 2024, del Comité de Transparencia de la Junta de Caminos del Estado de México, de fecha treinta de septiembre de dos mil veinticuatro. </w:t>
      </w:r>
    </w:p>
    <w:p w14:paraId="16799881" w14:textId="6ADC9043" w:rsidR="00C27351" w:rsidRPr="00E0610A" w:rsidRDefault="00C27351" w:rsidP="00E83583">
      <w:pPr>
        <w:pStyle w:val="Prrafodelista"/>
        <w:numPr>
          <w:ilvl w:val="0"/>
          <w:numId w:val="16"/>
        </w:numPr>
        <w:pBdr>
          <w:top w:val="nil"/>
          <w:left w:val="nil"/>
          <w:bottom w:val="nil"/>
          <w:right w:val="nil"/>
          <w:between w:val="nil"/>
        </w:pBdr>
        <w:tabs>
          <w:tab w:val="left" w:pos="284"/>
        </w:tabs>
        <w:spacing w:line="360" w:lineRule="auto"/>
        <w:ind w:right="616"/>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Lista de Asistencia de la Décima Novena Sesión Extraordinaria del ejercicio 2024, del Comité de Transparencia de la Junta de Caminos del Estado de México. </w:t>
      </w:r>
    </w:p>
    <w:p w14:paraId="2A975AEB" w14:textId="6362A88C" w:rsidR="00C27351" w:rsidRPr="00E0610A" w:rsidRDefault="00C27351" w:rsidP="00E83583">
      <w:pPr>
        <w:pStyle w:val="Prrafodelista"/>
        <w:numPr>
          <w:ilvl w:val="0"/>
          <w:numId w:val="16"/>
        </w:numPr>
        <w:pBdr>
          <w:top w:val="nil"/>
          <w:left w:val="nil"/>
          <w:bottom w:val="nil"/>
          <w:right w:val="nil"/>
          <w:between w:val="nil"/>
        </w:pBdr>
        <w:tabs>
          <w:tab w:val="left" w:pos="284"/>
        </w:tabs>
        <w:spacing w:line="360" w:lineRule="auto"/>
        <w:ind w:right="616"/>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Oficio número 0737/2024 de fecha veintisiete de septiembre de dos mi veinticuatro, mediante el cual la Encargada del Despacho de la Unidad de Planeación y Tecnologías de la Información y Comunicación, convoco al Titular del Órgano Interno de Control, Subdirectora de Administración y Finanzas y Responsable del Área coordinadora de Archivo y al Jefe de la Unidad Jurídica Consultiva y de Igualdad de Género y Encargado de la Protección de Datos Personales, a la Décima Novena Sesión Extraordinaria del ejercicio 2024, misma que se llevó a cabo el treinta de septiembre de dos mil veinticuatro. </w:t>
      </w:r>
    </w:p>
    <w:p w14:paraId="26E5FAF3" w14:textId="77777777" w:rsidR="00E83583" w:rsidRPr="00E0610A" w:rsidRDefault="00E83583" w:rsidP="00E83583">
      <w:pPr>
        <w:pStyle w:val="Prrafodelista"/>
        <w:numPr>
          <w:ilvl w:val="0"/>
          <w:numId w:val="16"/>
        </w:numPr>
        <w:pBdr>
          <w:top w:val="nil"/>
          <w:left w:val="nil"/>
          <w:bottom w:val="nil"/>
          <w:right w:val="nil"/>
          <w:between w:val="nil"/>
        </w:pBdr>
        <w:tabs>
          <w:tab w:val="left" w:pos="284"/>
        </w:tabs>
        <w:spacing w:line="360" w:lineRule="auto"/>
        <w:ind w:right="616"/>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Oficio número 220C0101040000L/998/2024 de fecha tres de octubre de dos mi veinticuatro, mediante el cual la Encargada de Despacho de la Dirección de Administración y Finanzas, informó la entrega de los </w:t>
      </w:r>
      <w:r w:rsidRPr="00E0610A">
        <w:rPr>
          <w:rFonts w:ascii="Palatino Linotype" w:eastAsia="Palatino Linotype" w:hAnsi="Palatino Linotype" w:cs="Palatino Linotype"/>
          <w:sz w:val="22"/>
          <w:szCs w:val="22"/>
        </w:rPr>
        <w:lastRenderedPageBreak/>
        <w:t xml:space="preserve">recibos de nómina del Titular del Órgano Interno de Control por el periodo solicitado, en versión pública. </w:t>
      </w:r>
    </w:p>
    <w:p w14:paraId="166C80E4" w14:textId="5FD8F512" w:rsidR="00E83583" w:rsidRPr="00E0610A" w:rsidRDefault="00E83583" w:rsidP="00E83583">
      <w:pPr>
        <w:pStyle w:val="Prrafodelista"/>
        <w:numPr>
          <w:ilvl w:val="0"/>
          <w:numId w:val="16"/>
        </w:numPr>
        <w:pBdr>
          <w:top w:val="nil"/>
          <w:left w:val="nil"/>
          <w:bottom w:val="nil"/>
          <w:right w:val="nil"/>
          <w:between w:val="nil"/>
        </w:pBdr>
        <w:tabs>
          <w:tab w:val="left" w:pos="284"/>
        </w:tabs>
        <w:spacing w:line="360" w:lineRule="auto"/>
        <w:ind w:right="616"/>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Comprobantes de percepciones y deducciones de la primera quincena de noviembre dos mil veintitrés a la primera quincena de septiembre de dos mil veinticuatro. </w:t>
      </w:r>
    </w:p>
    <w:p w14:paraId="37E6B3A6" w14:textId="5C9C3913" w:rsidR="001B5BF4" w:rsidRPr="00E0610A" w:rsidRDefault="001B5BF4" w:rsidP="006C7E0A">
      <w:pPr>
        <w:pStyle w:val="Prrafodelista"/>
        <w:numPr>
          <w:ilvl w:val="0"/>
          <w:numId w:val="17"/>
        </w:numPr>
        <w:pBdr>
          <w:top w:val="nil"/>
          <w:left w:val="nil"/>
          <w:bottom w:val="nil"/>
          <w:right w:val="nil"/>
          <w:between w:val="nil"/>
        </w:pBdr>
        <w:tabs>
          <w:tab w:val="left" w:pos="284"/>
        </w:tabs>
        <w:spacing w:line="360" w:lineRule="auto"/>
        <w:ind w:right="616"/>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b/>
          <w:i/>
          <w:sz w:val="22"/>
          <w:szCs w:val="22"/>
        </w:rPr>
        <w:t xml:space="preserve">Anexos 5. 6. y 7. Informe Justificado 6219.pdf: </w:t>
      </w:r>
    </w:p>
    <w:p w14:paraId="2886BFDF" w14:textId="3042BCCA" w:rsidR="001B5BF4" w:rsidRPr="00E0610A" w:rsidRDefault="00E83583" w:rsidP="006C7E0A">
      <w:pPr>
        <w:pStyle w:val="Prrafodelista"/>
        <w:numPr>
          <w:ilvl w:val="0"/>
          <w:numId w:val="18"/>
        </w:numPr>
        <w:pBdr>
          <w:top w:val="nil"/>
          <w:left w:val="nil"/>
          <w:bottom w:val="nil"/>
          <w:right w:val="nil"/>
          <w:between w:val="nil"/>
        </w:pBdr>
        <w:tabs>
          <w:tab w:val="left" w:pos="284"/>
        </w:tabs>
        <w:spacing w:line="360" w:lineRule="auto"/>
        <w:ind w:right="616"/>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Oficio número 0750/2024 de fecha tres de septiembre de dos mil veinticuatro, suscrito por la Encargada de Despacho de la Unidad de Planeación y Tecnologías de la Información y Comunicación, mediante el cual informó la entrega del oficio número 220C0101040000L/998/2024 y anexos, suscrito por la Encargada del Despacho de la Dirección de Administración y Finanzas, por medio del cual proporciona respuesta a la solicitud.</w:t>
      </w:r>
    </w:p>
    <w:p w14:paraId="547B9C50" w14:textId="37624000" w:rsidR="001B5BF4" w:rsidRPr="00E0610A" w:rsidRDefault="00E83583" w:rsidP="006C7E0A">
      <w:pPr>
        <w:pStyle w:val="Prrafodelista"/>
        <w:numPr>
          <w:ilvl w:val="0"/>
          <w:numId w:val="18"/>
        </w:numPr>
        <w:pBdr>
          <w:top w:val="nil"/>
          <w:left w:val="nil"/>
          <w:bottom w:val="nil"/>
          <w:right w:val="nil"/>
          <w:between w:val="nil"/>
        </w:pBdr>
        <w:tabs>
          <w:tab w:val="left" w:pos="284"/>
        </w:tabs>
        <w:spacing w:line="360" w:lineRule="auto"/>
        <w:ind w:right="616"/>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Oficio número 220C0101040000L/998/2024 de fecha tres de octubre de dos mi veinticuatro, mediante el cual la Encargada de Despacho de la Dirección de Administración y Finanzas, informó la entrega de los recibos de nómina del Titular del Órgano Interno de Control por el periodo solicitado, en versión pública.</w:t>
      </w:r>
    </w:p>
    <w:p w14:paraId="0B5166E1" w14:textId="7D8A412C" w:rsidR="00E83583" w:rsidRPr="00E0610A" w:rsidRDefault="00DC59FF" w:rsidP="006C7E0A">
      <w:pPr>
        <w:pStyle w:val="Prrafodelista"/>
        <w:numPr>
          <w:ilvl w:val="0"/>
          <w:numId w:val="18"/>
        </w:numPr>
        <w:pBdr>
          <w:top w:val="nil"/>
          <w:left w:val="nil"/>
          <w:bottom w:val="nil"/>
          <w:right w:val="nil"/>
          <w:between w:val="nil"/>
        </w:pBdr>
        <w:tabs>
          <w:tab w:val="left" w:pos="284"/>
        </w:tabs>
        <w:spacing w:line="360" w:lineRule="auto"/>
        <w:ind w:right="616"/>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Comprobantes de percepciones y deducciones de la primera quincena de noviembre dos mil veintitrés a la primera quincena de septiembre de dos mil veinticuatro.</w:t>
      </w:r>
    </w:p>
    <w:p w14:paraId="4CE482E1" w14:textId="1C558099" w:rsidR="00E83583" w:rsidRPr="00E0610A" w:rsidRDefault="00DC59FF" w:rsidP="006C7E0A">
      <w:pPr>
        <w:pStyle w:val="Prrafodelista"/>
        <w:numPr>
          <w:ilvl w:val="0"/>
          <w:numId w:val="18"/>
        </w:numPr>
        <w:pBdr>
          <w:top w:val="nil"/>
          <w:left w:val="nil"/>
          <w:bottom w:val="nil"/>
          <w:right w:val="nil"/>
          <w:between w:val="nil"/>
        </w:pBdr>
        <w:tabs>
          <w:tab w:val="left" w:pos="284"/>
        </w:tabs>
        <w:spacing w:line="360" w:lineRule="auto"/>
        <w:ind w:right="616"/>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Acta de la Décima Novena Sesión Extraordinaria del ejercicio 2024, del Comité de Transparencia de la Junta de Caminos del Estado de México, de fecha treinta de septiembre de dos mil veinticuatro.</w:t>
      </w:r>
    </w:p>
    <w:p w14:paraId="7739AFF3" w14:textId="5ACF833F" w:rsidR="00E83583" w:rsidRPr="00E0610A" w:rsidRDefault="00DC59FF" w:rsidP="006C7E0A">
      <w:pPr>
        <w:pStyle w:val="Prrafodelista"/>
        <w:numPr>
          <w:ilvl w:val="0"/>
          <w:numId w:val="18"/>
        </w:numPr>
        <w:pBdr>
          <w:top w:val="nil"/>
          <w:left w:val="nil"/>
          <w:bottom w:val="nil"/>
          <w:right w:val="nil"/>
          <w:between w:val="nil"/>
        </w:pBdr>
        <w:tabs>
          <w:tab w:val="left" w:pos="284"/>
        </w:tabs>
        <w:spacing w:line="360" w:lineRule="auto"/>
        <w:ind w:right="616"/>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Oficio número 0697/2024 de fecha once de septiembre de dos mil veinticuatro, signado por la Encargada del Despacho de la Unidad de </w:t>
      </w:r>
      <w:r w:rsidRPr="00E0610A">
        <w:rPr>
          <w:rFonts w:ascii="Palatino Linotype" w:eastAsia="Palatino Linotype" w:hAnsi="Palatino Linotype" w:cs="Palatino Linotype"/>
          <w:sz w:val="22"/>
          <w:szCs w:val="22"/>
        </w:rPr>
        <w:lastRenderedPageBreak/>
        <w:t>Planeación y Tecnologías de la Información y Comunicación, mediante el cual solicitó a la Dirección de Administración y Finanzas dar respuesta a la solicitud de información.</w:t>
      </w:r>
    </w:p>
    <w:p w14:paraId="7B1FFBFA" w14:textId="1793BE7E" w:rsidR="00E83583" w:rsidRPr="00E0610A" w:rsidRDefault="00DC59FF" w:rsidP="006C7E0A">
      <w:pPr>
        <w:pStyle w:val="Prrafodelista"/>
        <w:numPr>
          <w:ilvl w:val="0"/>
          <w:numId w:val="18"/>
        </w:numPr>
        <w:pBdr>
          <w:top w:val="nil"/>
          <w:left w:val="nil"/>
          <w:bottom w:val="nil"/>
          <w:right w:val="nil"/>
          <w:between w:val="nil"/>
        </w:pBdr>
        <w:tabs>
          <w:tab w:val="left" w:pos="284"/>
        </w:tabs>
        <w:spacing w:line="360" w:lineRule="auto"/>
        <w:ind w:right="616"/>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Oficio número 0810/2024 de fecha quince de octubre de dos mil veinticuatro, mediante el cual la Encargada del Despacho de la Unidad de Planeación y Tecnologías de la Información y Comunicación, solicita a la Encargada de Despacho de la Dirección de Administración y Finanzas la entrega del informe justificado. </w:t>
      </w:r>
    </w:p>
    <w:p w14:paraId="085DFB96" w14:textId="7B6CB98C" w:rsidR="00E83583" w:rsidRPr="00E0610A" w:rsidRDefault="005C18F7" w:rsidP="006C7E0A">
      <w:pPr>
        <w:pStyle w:val="Prrafodelista"/>
        <w:numPr>
          <w:ilvl w:val="0"/>
          <w:numId w:val="18"/>
        </w:numPr>
        <w:pBdr>
          <w:top w:val="nil"/>
          <w:left w:val="nil"/>
          <w:bottom w:val="nil"/>
          <w:right w:val="nil"/>
          <w:between w:val="nil"/>
        </w:pBdr>
        <w:tabs>
          <w:tab w:val="left" w:pos="284"/>
        </w:tabs>
        <w:spacing w:line="360" w:lineRule="auto"/>
        <w:ind w:right="616"/>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Oficio número 1037/2024 de fecha veintiuno de octubre de dos mil veinticuatro, mediante el cual la Encargada de la Dirección de Administración y Finanzas, informó que la solicitud fue atendida de manera correcta y completa, en ningún momento se negó el acceso a la información</w:t>
      </w:r>
      <w:r w:rsidR="006C7E0A" w:rsidRPr="00E0610A">
        <w:rPr>
          <w:rFonts w:ascii="Palatino Linotype" w:eastAsia="Palatino Linotype" w:hAnsi="Palatino Linotype" w:cs="Palatino Linotype"/>
          <w:sz w:val="22"/>
          <w:szCs w:val="22"/>
        </w:rPr>
        <w:t>, no omite señalar que el recurrente no constituye el enunciado gramatical que identifica al criterio de interpretación que tiene por objeto reflejar con precisión, congruencia y claridad el sentido del criterio referido a la razón o motivo de la inconformidad; por lo que, previene al recurrente para que en un plazo máximo de cinco días hábiles posteriores a la fecha de la notificación del presente acuerdo, a efecto de que aclare los motivos de inconformidad con la respuesta entregada.</w:t>
      </w:r>
    </w:p>
    <w:p w14:paraId="35661625" w14:textId="77777777" w:rsidR="004E6F9A" w:rsidRPr="00E0610A" w:rsidRDefault="004E6F9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i/>
          <w:sz w:val="22"/>
          <w:szCs w:val="22"/>
        </w:rPr>
      </w:pPr>
    </w:p>
    <w:p w14:paraId="11CC25B1" w14:textId="6C4687D3" w:rsidR="00DA7843" w:rsidRPr="00E0610A" w:rsidRDefault="00DA7843" w:rsidP="00DA7843">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Documentos de los cuales únicamente fue puesto a la vista de la parte </w:t>
      </w:r>
      <w:r w:rsidRPr="00E0610A">
        <w:rPr>
          <w:rFonts w:ascii="Palatino Linotype" w:eastAsia="Palatino Linotype" w:hAnsi="Palatino Linotype" w:cs="Palatino Linotype"/>
          <w:b/>
          <w:sz w:val="22"/>
          <w:szCs w:val="22"/>
        </w:rPr>
        <w:t>Recurrente</w:t>
      </w:r>
      <w:r w:rsidRPr="00E0610A">
        <w:rPr>
          <w:rFonts w:ascii="Palatino Linotype" w:eastAsia="Palatino Linotype" w:hAnsi="Palatino Linotype" w:cs="Palatino Linotype"/>
          <w:sz w:val="22"/>
          <w:szCs w:val="22"/>
        </w:rPr>
        <w:t xml:space="preserve">, el archivos electrónicos </w:t>
      </w:r>
      <w:r w:rsidRPr="00E0610A">
        <w:rPr>
          <w:rFonts w:ascii="Palatino Linotype" w:eastAsia="Palatino Linotype" w:hAnsi="Palatino Linotype" w:cs="Palatino Linotype"/>
          <w:b/>
          <w:i/>
          <w:sz w:val="22"/>
          <w:szCs w:val="22"/>
        </w:rPr>
        <w:t>“Informe Justificado 6219.pdf”</w:t>
      </w:r>
      <w:r w:rsidRPr="00E0610A">
        <w:rPr>
          <w:rFonts w:ascii="Palatino Linotype" w:eastAsia="Palatino Linotype" w:hAnsi="Palatino Linotype" w:cs="Palatino Linotype"/>
          <w:sz w:val="22"/>
          <w:szCs w:val="22"/>
        </w:rPr>
        <w:t xml:space="preserve">, en fecha </w:t>
      </w:r>
      <w:r w:rsidR="00462D5C" w:rsidRPr="00E0610A">
        <w:rPr>
          <w:rFonts w:ascii="Palatino Linotype" w:eastAsia="Palatino Linotype" w:hAnsi="Palatino Linotype" w:cs="Palatino Linotype"/>
          <w:b/>
          <w:sz w:val="22"/>
          <w:szCs w:val="22"/>
        </w:rPr>
        <w:t>seis</w:t>
      </w:r>
      <w:r w:rsidRPr="00E0610A">
        <w:rPr>
          <w:rFonts w:ascii="Palatino Linotype" w:eastAsia="Palatino Linotype" w:hAnsi="Palatino Linotype" w:cs="Palatino Linotype"/>
          <w:b/>
          <w:sz w:val="22"/>
          <w:szCs w:val="22"/>
        </w:rPr>
        <w:t xml:space="preserve"> de noviembre de dos mil veinticuatro</w:t>
      </w:r>
      <w:r w:rsidRPr="00E0610A">
        <w:rPr>
          <w:rFonts w:ascii="Palatino Linotype" w:eastAsia="Palatino Linotype" w:hAnsi="Palatino Linotype" w:cs="Palatino Linotype"/>
          <w:sz w:val="22"/>
          <w:szCs w:val="22"/>
        </w:rPr>
        <w:t xml:space="preserve">; no obstante, fue omisa en ejercer dicha prerrogativa. </w:t>
      </w:r>
    </w:p>
    <w:p w14:paraId="5FCEC393" w14:textId="77777777" w:rsidR="00DA7843" w:rsidRPr="00E0610A" w:rsidRDefault="00DA7843" w:rsidP="00DA7843">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77DB97D7" w14:textId="55F3C4A3" w:rsidR="00DA7843" w:rsidRPr="00E0610A" w:rsidRDefault="00DA7843" w:rsidP="00DA7843">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i/>
          <w:sz w:val="22"/>
          <w:szCs w:val="22"/>
        </w:rPr>
      </w:pPr>
      <w:r w:rsidRPr="00E0610A">
        <w:rPr>
          <w:rFonts w:ascii="Palatino Linotype" w:eastAsia="Palatino Linotype" w:hAnsi="Palatino Linotype" w:cs="Palatino Linotype"/>
          <w:sz w:val="22"/>
          <w:szCs w:val="22"/>
        </w:rPr>
        <w:lastRenderedPageBreak/>
        <w:t xml:space="preserve">Por lo que hace a los archivos electrónicos denominados </w:t>
      </w:r>
      <w:r w:rsidRPr="00E0610A">
        <w:rPr>
          <w:rFonts w:ascii="Palatino Linotype" w:eastAsia="Palatino Linotype" w:hAnsi="Palatino Linotype" w:cs="Palatino Linotype"/>
          <w:b/>
          <w:i/>
          <w:sz w:val="22"/>
          <w:szCs w:val="22"/>
        </w:rPr>
        <w:t xml:space="preserve">“Anexos 1. 2 . 3. y 4. Informe Justificado 6219.pdf </w:t>
      </w:r>
      <w:r w:rsidRPr="00E0610A">
        <w:rPr>
          <w:rFonts w:ascii="Palatino Linotype" w:eastAsia="Palatino Linotype" w:hAnsi="Palatino Linotype" w:cs="Palatino Linotype"/>
          <w:i/>
          <w:sz w:val="22"/>
          <w:szCs w:val="22"/>
        </w:rPr>
        <w:t xml:space="preserve">y </w:t>
      </w:r>
      <w:r w:rsidRPr="00E0610A">
        <w:rPr>
          <w:rFonts w:ascii="Palatino Linotype" w:eastAsia="Palatino Linotype" w:hAnsi="Palatino Linotype" w:cs="Palatino Linotype"/>
          <w:b/>
          <w:i/>
          <w:sz w:val="22"/>
          <w:szCs w:val="22"/>
        </w:rPr>
        <w:t>Anexos 5. 6. y 7. Informe Justificado 6219.pdf”</w:t>
      </w:r>
      <w:r w:rsidRPr="00E0610A">
        <w:rPr>
          <w:rFonts w:ascii="Palatino Linotype" w:eastAsia="Palatino Linotype" w:hAnsi="Palatino Linotype" w:cs="Palatino Linotype"/>
          <w:sz w:val="22"/>
          <w:szCs w:val="22"/>
        </w:rPr>
        <w:t xml:space="preserve">, no fueron puestos a la vista del particular, toda vez que de la revisión se advierte que el </w:t>
      </w:r>
      <w:r w:rsidRPr="00E0610A">
        <w:rPr>
          <w:rFonts w:ascii="Palatino Linotype" w:eastAsia="Palatino Linotype" w:hAnsi="Palatino Linotype" w:cs="Palatino Linotype"/>
          <w:b/>
          <w:bCs/>
          <w:sz w:val="22"/>
          <w:szCs w:val="22"/>
        </w:rPr>
        <w:t>Sujeto Obligado</w:t>
      </w:r>
      <w:r w:rsidRPr="00E0610A">
        <w:rPr>
          <w:rFonts w:ascii="Palatino Linotype" w:eastAsia="Palatino Linotype" w:hAnsi="Palatino Linotype" w:cs="Palatino Linotype"/>
          <w:sz w:val="22"/>
          <w:szCs w:val="22"/>
        </w:rPr>
        <w:t xml:space="preserve"> dejo datos visibles que son considerados como confidenciales, como lo son, descuentos personales. </w:t>
      </w:r>
    </w:p>
    <w:p w14:paraId="3E5D066C" w14:textId="77777777" w:rsidR="00DA7843" w:rsidRPr="00E0610A" w:rsidRDefault="00DA784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i/>
          <w:sz w:val="22"/>
          <w:szCs w:val="22"/>
        </w:rPr>
      </w:pPr>
    </w:p>
    <w:p w14:paraId="46E6511B" w14:textId="32327D24" w:rsidR="003123CE" w:rsidRPr="00E0610A" w:rsidRDefault="0054248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b/>
          <w:sz w:val="22"/>
          <w:szCs w:val="22"/>
        </w:rPr>
        <w:t xml:space="preserve">7. Cierre de instrucción. </w:t>
      </w:r>
      <w:r w:rsidRPr="00E0610A">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00462D5C" w:rsidRPr="00E0610A">
        <w:rPr>
          <w:rFonts w:ascii="Palatino Linotype" w:eastAsia="Palatino Linotype" w:hAnsi="Palatino Linotype" w:cs="Palatino Linotype"/>
          <w:b/>
          <w:sz w:val="22"/>
          <w:szCs w:val="22"/>
        </w:rPr>
        <w:t xml:space="preserve">doce </w:t>
      </w:r>
      <w:r w:rsidR="001F763F" w:rsidRPr="00E0610A">
        <w:rPr>
          <w:rFonts w:ascii="Palatino Linotype" w:eastAsia="Palatino Linotype" w:hAnsi="Palatino Linotype" w:cs="Palatino Linotype"/>
          <w:b/>
          <w:sz w:val="22"/>
          <w:szCs w:val="22"/>
        </w:rPr>
        <w:t xml:space="preserve">de noviembre </w:t>
      </w:r>
      <w:r w:rsidRPr="00E0610A">
        <w:rPr>
          <w:rFonts w:ascii="Palatino Linotype" w:eastAsia="Palatino Linotype" w:hAnsi="Palatino Linotype" w:cs="Palatino Linotype"/>
          <w:b/>
          <w:sz w:val="22"/>
          <w:szCs w:val="22"/>
        </w:rPr>
        <w:t>de dos mil veinticuatro,</w:t>
      </w:r>
      <w:r w:rsidRPr="00E0610A">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0CC258F2" w14:textId="07C5A519" w:rsidR="003123CE" w:rsidRPr="00E0610A" w:rsidRDefault="0054248D">
      <w:pPr>
        <w:spacing w:before="240" w:after="240"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16DAF11E" w14:textId="77777777" w:rsidR="003123CE" w:rsidRPr="00E0610A" w:rsidRDefault="0054248D">
      <w:pPr>
        <w:widowControl w:val="0"/>
        <w:spacing w:before="240" w:after="240" w:line="360" w:lineRule="auto"/>
        <w:jc w:val="center"/>
        <w:rPr>
          <w:rFonts w:ascii="Palatino Linotype" w:eastAsia="Palatino Linotype" w:hAnsi="Palatino Linotype" w:cs="Palatino Linotype"/>
          <w:b/>
          <w:sz w:val="22"/>
          <w:szCs w:val="22"/>
        </w:rPr>
      </w:pPr>
      <w:r w:rsidRPr="00E0610A">
        <w:rPr>
          <w:rFonts w:ascii="Palatino Linotype" w:eastAsia="Palatino Linotype" w:hAnsi="Palatino Linotype" w:cs="Palatino Linotype"/>
          <w:b/>
          <w:sz w:val="22"/>
          <w:szCs w:val="22"/>
        </w:rPr>
        <w:t>II. C O N S I D E R A N D O S</w:t>
      </w:r>
    </w:p>
    <w:p w14:paraId="6860BE06" w14:textId="77777777" w:rsidR="003123CE" w:rsidRPr="00E0610A" w:rsidRDefault="0054248D">
      <w:pPr>
        <w:spacing w:before="240" w:after="240"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b/>
          <w:sz w:val="22"/>
          <w:szCs w:val="22"/>
        </w:rPr>
        <w:t>Primero. Competencia.</w:t>
      </w:r>
      <w:r w:rsidRPr="00E0610A">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w:t>
      </w:r>
      <w:r w:rsidRPr="00E0610A">
        <w:rPr>
          <w:rFonts w:ascii="Palatino Linotype" w:eastAsia="Palatino Linotype" w:hAnsi="Palatino Linotype" w:cs="Palatino Linotype"/>
          <w:sz w:val="22"/>
          <w:szCs w:val="22"/>
        </w:rPr>
        <w:lastRenderedPageBreak/>
        <w:t>fracciones I y XXIII y 11 del Reglamento Interior del Instituto de Transparencia, Acceso a la Información Pública y Protección de Datos Personales del Estado de México y Municipios.</w:t>
      </w:r>
    </w:p>
    <w:p w14:paraId="6266D9DF" w14:textId="77777777" w:rsidR="003123CE" w:rsidRPr="00E0610A" w:rsidRDefault="0054248D">
      <w:pPr>
        <w:spacing w:before="240" w:after="240" w:line="360" w:lineRule="auto"/>
        <w:jc w:val="both"/>
        <w:rPr>
          <w:rFonts w:ascii="Palatino Linotype" w:eastAsia="Palatino Linotype" w:hAnsi="Palatino Linotype" w:cs="Palatino Linotype"/>
          <w:sz w:val="22"/>
          <w:szCs w:val="22"/>
        </w:rPr>
      </w:pPr>
      <w:bookmarkStart w:id="5" w:name="_heading=h.tyjcwt" w:colFirst="0" w:colLast="0"/>
      <w:bookmarkEnd w:id="5"/>
      <w:r w:rsidRPr="00E0610A">
        <w:rPr>
          <w:rFonts w:ascii="Palatino Linotype" w:eastAsia="Palatino Linotype" w:hAnsi="Palatino Linotype" w:cs="Palatino Linotype"/>
          <w:b/>
          <w:sz w:val="22"/>
          <w:szCs w:val="22"/>
        </w:rPr>
        <w:t>Segundo. Oportunidad y Procedibilidad del Recurso de Revisión</w:t>
      </w:r>
      <w:r w:rsidRPr="00E0610A">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EC13D38" w14:textId="17099247" w:rsidR="003123CE" w:rsidRPr="00E0610A" w:rsidRDefault="0054248D">
      <w:pPr>
        <w:spacing w:before="240" w:after="240"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E0610A">
        <w:rPr>
          <w:rFonts w:ascii="Palatino Linotype" w:eastAsia="Palatino Linotype" w:hAnsi="Palatino Linotype" w:cs="Palatino Linotype"/>
          <w:b/>
          <w:sz w:val="22"/>
          <w:szCs w:val="22"/>
        </w:rPr>
        <w:t xml:space="preserve">Sujeto Obligado </w:t>
      </w:r>
      <w:r w:rsidRPr="00E0610A">
        <w:rPr>
          <w:rFonts w:ascii="Palatino Linotype" w:eastAsia="Palatino Linotype" w:hAnsi="Palatino Linotype" w:cs="Palatino Linotype"/>
          <w:sz w:val="22"/>
          <w:szCs w:val="22"/>
        </w:rPr>
        <w:t xml:space="preserve">remitió la respuesta a la solicitud de información el </w:t>
      </w:r>
      <w:r w:rsidR="007B4C0F" w:rsidRPr="00E0610A">
        <w:rPr>
          <w:rFonts w:ascii="Palatino Linotype" w:eastAsia="Palatino Linotype" w:hAnsi="Palatino Linotype" w:cs="Palatino Linotype"/>
          <w:b/>
          <w:sz w:val="22"/>
          <w:szCs w:val="22"/>
        </w:rPr>
        <w:t>tres de octubre</w:t>
      </w:r>
      <w:r w:rsidRPr="00E0610A">
        <w:rPr>
          <w:rFonts w:ascii="Palatino Linotype" w:eastAsia="Palatino Linotype" w:hAnsi="Palatino Linotype" w:cs="Palatino Linotype"/>
          <w:sz w:val="22"/>
          <w:szCs w:val="22"/>
        </w:rPr>
        <w:t xml:space="preserve"> </w:t>
      </w:r>
      <w:r w:rsidRPr="00E0610A">
        <w:rPr>
          <w:rFonts w:ascii="Palatino Linotype" w:eastAsia="Palatino Linotype" w:hAnsi="Palatino Linotype" w:cs="Palatino Linotype"/>
          <w:b/>
          <w:sz w:val="22"/>
          <w:szCs w:val="22"/>
        </w:rPr>
        <w:t xml:space="preserve">de dos mil veinticuatro, </w:t>
      </w:r>
      <w:r w:rsidRPr="00E0610A">
        <w:rPr>
          <w:rFonts w:ascii="Palatino Linotype" w:eastAsia="Palatino Linotype" w:hAnsi="Palatino Linotype" w:cs="Palatino Linotype"/>
          <w:sz w:val="22"/>
          <w:szCs w:val="22"/>
        </w:rPr>
        <w:t>mientras que el recurso de revisión interpuesto por la parte</w:t>
      </w:r>
      <w:r w:rsidRPr="00E0610A">
        <w:rPr>
          <w:rFonts w:ascii="Palatino Linotype" w:eastAsia="Palatino Linotype" w:hAnsi="Palatino Linotype" w:cs="Palatino Linotype"/>
          <w:b/>
          <w:sz w:val="22"/>
          <w:szCs w:val="22"/>
        </w:rPr>
        <w:t xml:space="preserve"> Recurrente</w:t>
      </w:r>
      <w:r w:rsidRPr="00E0610A">
        <w:rPr>
          <w:rFonts w:ascii="Palatino Linotype" w:eastAsia="Palatino Linotype" w:hAnsi="Palatino Linotype" w:cs="Palatino Linotype"/>
          <w:sz w:val="22"/>
          <w:szCs w:val="22"/>
        </w:rPr>
        <w:t xml:space="preserve">, se tuvo por presentado el día </w:t>
      </w:r>
      <w:r w:rsidR="007B4C0F" w:rsidRPr="00E0610A">
        <w:rPr>
          <w:rFonts w:ascii="Palatino Linotype" w:eastAsia="Palatino Linotype" w:hAnsi="Palatino Linotype" w:cs="Palatino Linotype"/>
          <w:b/>
          <w:sz w:val="22"/>
          <w:szCs w:val="22"/>
        </w:rPr>
        <w:t>diez de octubre</w:t>
      </w:r>
      <w:r w:rsidRPr="00E0610A">
        <w:rPr>
          <w:rFonts w:ascii="Palatino Linotype" w:eastAsia="Palatino Linotype" w:hAnsi="Palatino Linotype" w:cs="Palatino Linotype"/>
          <w:sz w:val="22"/>
          <w:szCs w:val="22"/>
        </w:rPr>
        <w:t xml:space="preserve"> </w:t>
      </w:r>
      <w:r w:rsidRPr="00E0610A">
        <w:rPr>
          <w:rFonts w:ascii="Palatino Linotype" w:eastAsia="Palatino Linotype" w:hAnsi="Palatino Linotype" w:cs="Palatino Linotype"/>
          <w:b/>
          <w:sz w:val="22"/>
          <w:szCs w:val="22"/>
        </w:rPr>
        <w:t xml:space="preserve">de dos mil veinticuatro, </w:t>
      </w:r>
      <w:r w:rsidRPr="00E0610A">
        <w:rPr>
          <w:rFonts w:ascii="Palatino Linotype" w:eastAsia="Palatino Linotype" w:hAnsi="Palatino Linotype" w:cs="Palatino Linotype"/>
          <w:sz w:val="22"/>
          <w:szCs w:val="22"/>
        </w:rPr>
        <w:t xml:space="preserve">esto es, al </w:t>
      </w:r>
      <w:r w:rsidR="007B4C0F" w:rsidRPr="00E0610A">
        <w:rPr>
          <w:rFonts w:ascii="Palatino Linotype" w:eastAsia="Palatino Linotype" w:hAnsi="Palatino Linotype" w:cs="Palatino Linotype"/>
          <w:b/>
          <w:sz w:val="22"/>
          <w:szCs w:val="22"/>
        </w:rPr>
        <w:t xml:space="preserve">quinto </w:t>
      </w:r>
      <w:r w:rsidRPr="00E0610A">
        <w:rPr>
          <w:rFonts w:ascii="Palatino Linotype" w:eastAsia="Palatino Linotype" w:hAnsi="Palatino Linotype" w:cs="Palatino Linotype"/>
          <w:b/>
          <w:sz w:val="22"/>
          <w:szCs w:val="22"/>
        </w:rPr>
        <w:t>día hábil</w:t>
      </w:r>
      <w:r w:rsidRPr="00E0610A">
        <w:rPr>
          <w:rFonts w:ascii="Palatino Linotype" w:eastAsia="Palatino Linotype" w:hAnsi="Palatino Linotype" w:cs="Palatino Linotype"/>
          <w:sz w:val="22"/>
          <w:szCs w:val="22"/>
        </w:rPr>
        <w:t xml:space="preserve"> siguiente al que tuvo conocimiento de la respuesta impugnada. En este sentido, se concluye que el presente recurso de revisión se encuentra dentro de los márgenes temporales previstos en las disposiciones legales referidas.</w:t>
      </w:r>
    </w:p>
    <w:p w14:paraId="6786ECA3" w14:textId="77777777" w:rsidR="003123CE" w:rsidRPr="00E0610A" w:rsidRDefault="0054248D">
      <w:pPr>
        <w:tabs>
          <w:tab w:val="left" w:pos="7938"/>
        </w:tabs>
        <w:spacing w:before="240" w:after="240" w:line="360" w:lineRule="auto"/>
        <w:jc w:val="both"/>
        <w:rPr>
          <w:rFonts w:ascii="Palatino Linotype" w:eastAsia="Palatino Linotype" w:hAnsi="Palatino Linotype" w:cs="Palatino Linotype"/>
          <w:sz w:val="22"/>
          <w:szCs w:val="22"/>
        </w:rPr>
      </w:pPr>
      <w:bookmarkStart w:id="6" w:name="_heading=h.3znysh7" w:colFirst="0" w:colLast="0"/>
      <w:bookmarkEnd w:id="6"/>
      <w:r w:rsidRPr="00E0610A">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E3115B6" w14:textId="6C95C3A4" w:rsidR="003123CE" w:rsidRPr="00E0610A" w:rsidRDefault="0054248D">
      <w:pPr>
        <w:spacing w:before="240" w:after="240"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Finalmente, se advierte que resulta procedente la interposición del recurso, según lo manifestado por </w:t>
      </w:r>
      <w:r w:rsidRPr="00E0610A">
        <w:rPr>
          <w:rFonts w:ascii="Palatino Linotype" w:eastAsia="Palatino Linotype" w:hAnsi="Palatino Linotype" w:cs="Palatino Linotype"/>
          <w:bCs/>
          <w:sz w:val="22"/>
          <w:szCs w:val="22"/>
        </w:rPr>
        <w:t>la parte</w:t>
      </w:r>
      <w:r w:rsidRPr="00E0610A">
        <w:rPr>
          <w:rFonts w:ascii="Palatino Linotype" w:eastAsia="Palatino Linotype" w:hAnsi="Palatino Linotype" w:cs="Palatino Linotype"/>
          <w:sz w:val="22"/>
          <w:szCs w:val="22"/>
        </w:rPr>
        <w:t xml:space="preserve"> </w:t>
      </w:r>
      <w:r w:rsidRPr="00E0610A">
        <w:rPr>
          <w:rFonts w:ascii="Palatino Linotype" w:eastAsia="Palatino Linotype" w:hAnsi="Palatino Linotype" w:cs="Palatino Linotype"/>
          <w:b/>
          <w:sz w:val="22"/>
          <w:szCs w:val="22"/>
        </w:rPr>
        <w:t>Recurrente</w:t>
      </w:r>
      <w:r w:rsidRPr="00E0610A">
        <w:rPr>
          <w:rFonts w:ascii="Palatino Linotype" w:eastAsia="Palatino Linotype" w:hAnsi="Palatino Linotype" w:cs="Palatino Linotype"/>
          <w:sz w:val="22"/>
          <w:szCs w:val="22"/>
        </w:rPr>
        <w:t xml:space="preserve"> en sus motivos de inconformidad, de acuerdo al artículo 179, </w:t>
      </w:r>
      <w:r w:rsidR="007B4C0F" w:rsidRPr="00E0610A">
        <w:rPr>
          <w:rFonts w:ascii="Palatino Linotype" w:eastAsia="Palatino Linotype" w:hAnsi="Palatino Linotype" w:cs="Palatino Linotype"/>
          <w:sz w:val="22"/>
          <w:szCs w:val="22"/>
        </w:rPr>
        <w:t>fracción</w:t>
      </w:r>
      <w:r w:rsidR="00C32F0C" w:rsidRPr="00E0610A">
        <w:rPr>
          <w:rFonts w:ascii="Palatino Linotype" w:eastAsia="Palatino Linotype" w:hAnsi="Palatino Linotype" w:cs="Palatino Linotype"/>
          <w:sz w:val="22"/>
          <w:szCs w:val="22"/>
        </w:rPr>
        <w:t xml:space="preserve"> VI</w:t>
      </w:r>
      <w:r w:rsidRPr="00E0610A">
        <w:rPr>
          <w:rFonts w:ascii="Palatino Linotype" w:eastAsia="Palatino Linotype" w:hAnsi="Palatino Linotype" w:cs="Palatino Linotype"/>
          <w:sz w:val="22"/>
          <w:szCs w:val="22"/>
        </w:rPr>
        <w:t xml:space="preserve"> del ordenamiento legal citado, que a la letra dice: </w:t>
      </w:r>
    </w:p>
    <w:p w14:paraId="7C1AC18D" w14:textId="77777777" w:rsidR="003123CE" w:rsidRPr="00E0610A" w:rsidRDefault="0054248D">
      <w:pPr>
        <w:spacing w:before="120" w:after="120"/>
        <w:ind w:left="567" w:right="902"/>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lastRenderedPageBreak/>
        <w:t>“</w:t>
      </w:r>
      <w:r w:rsidRPr="00E0610A">
        <w:rPr>
          <w:rFonts w:ascii="Palatino Linotype" w:eastAsia="Palatino Linotype" w:hAnsi="Palatino Linotype" w:cs="Palatino Linotype"/>
          <w:b/>
          <w:i/>
          <w:sz w:val="22"/>
          <w:szCs w:val="22"/>
        </w:rPr>
        <w:t>Artículo 179.</w:t>
      </w:r>
      <w:r w:rsidRPr="00E0610A">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2058A485" w14:textId="4551D08E" w:rsidR="00C32F0C" w:rsidRPr="00E0610A" w:rsidRDefault="00C32F0C">
      <w:pPr>
        <w:spacing w:before="120" w:after="120"/>
        <w:ind w:left="567" w:right="902"/>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w:t>
      </w:r>
    </w:p>
    <w:p w14:paraId="653D7E44" w14:textId="77777777" w:rsidR="007B4C0F" w:rsidRPr="00E0610A" w:rsidRDefault="00C32F0C" w:rsidP="00C32F0C">
      <w:pPr>
        <w:spacing w:before="120" w:after="120"/>
        <w:ind w:left="567" w:right="902"/>
        <w:jc w:val="both"/>
        <w:rPr>
          <w:rFonts w:ascii="Palatino Linotype" w:eastAsia="Palatino Linotype" w:hAnsi="Palatino Linotype" w:cs="Palatino Linotype"/>
          <w:b/>
          <w:i/>
          <w:sz w:val="22"/>
          <w:szCs w:val="22"/>
        </w:rPr>
      </w:pPr>
      <w:r w:rsidRPr="00E0610A">
        <w:rPr>
          <w:rFonts w:ascii="Palatino Linotype" w:eastAsia="Palatino Linotype" w:hAnsi="Palatino Linotype" w:cs="Palatino Linotype"/>
          <w:b/>
          <w:i/>
          <w:sz w:val="22"/>
          <w:szCs w:val="22"/>
          <w:u w:val="single"/>
        </w:rPr>
        <w:t>VI. La entrega de información que no corresponda con lo solicitado;</w:t>
      </w:r>
      <w:r w:rsidR="0054248D" w:rsidRPr="00E0610A">
        <w:rPr>
          <w:rFonts w:ascii="Palatino Linotype" w:eastAsia="Palatino Linotype" w:hAnsi="Palatino Linotype" w:cs="Palatino Linotype"/>
          <w:b/>
          <w:i/>
          <w:sz w:val="22"/>
          <w:szCs w:val="22"/>
        </w:rPr>
        <w:t xml:space="preserve">” </w:t>
      </w:r>
    </w:p>
    <w:p w14:paraId="298047A5" w14:textId="0321D3B1" w:rsidR="003123CE" w:rsidRPr="00E0610A" w:rsidRDefault="0054248D" w:rsidP="00C32F0C">
      <w:pPr>
        <w:spacing w:before="120" w:after="120"/>
        <w:ind w:left="567" w:right="902"/>
        <w:jc w:val="both"/>
        <w:rPr>
          <w:rFonts w:ascii="Palatino Linotype" w:eastAsia="Palatino Linotype" w:hAnsi="Palatino Linotype" w:cs="Palatino Linotype"/>
          <w:b/>
          <w:i/>
          <w:sz w:val="22"/>
          <w:szCs w:val="22"/>
          <w:u w:val="single"/>
        </w:rPr>
      </w:pPr>
      <w:r w:rsidRPr="00E0610A">
        <w:rPr>
          <w:rFonts w:ascii="Palatino Linotype" w:eastAsia="Palatino Linotype" w:hAnsi="Palatino Linotype" w:cs="Palatino Linotype"/>
          <w:i/>
          <w:sz w:val="22"/>
          <w:szCs w:val="22"/>
        </w:rPr>
        <w:t>(Énfasis añadido)</w:t>
      </w:r>
    </w:p>
    <w:p w14:paraId="39493D83" w14:textId="378DA49F" w:rsidR="003123CE" w:rsidRPr="00E0610A" w:rsidRDefault="0054248D">
      <w:pPr>
        <w:spacing w:before="240" w:after="240"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b/>
          <w:sz w:val="22"/>
          <w:szCs w:val="22"/>
        </w:rPr>
        <w:t xml:space="preserve">Tercero. Materia de la revisión. </w:t>
      </w:r>
      <w:r w:rsidRPr="00E0610A">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E0610A">
        <w:rPr>
          <w:rFonts w:ascii="Palatino Linotype" w:eastAsia="Palatino Linotype" w:hAnsi="Palatino Linotype" w:cs="Palatino Linotype"/>
          <w:b/>
          <w:sz w:val="22"/>
          <w:szCs w:val="22"/>
        </w:rPr>
        <w:t xml:space="preserve">verificar si la respuesta </w:t>
      </w:r>
      <w:r w:rsidR="00C32F0C" w:rsidRPr="00E0610A">
        <w:rPr>
          <w:rFonts w:ascii="Palatino Linotype" w:eastAsia="Palatino Linotype" w:hAnsi="Palatino Linotype" w:cs="Palatino Linotype"/>
          <w:b/>
          <w:sz w:val="22"/>
          <w:szCs w:val="22"/>
        </w:rPr>
        <w:t>otorgada</w:t>
      </w:r>
      <w:r w:rsidRPr="00E0610A">
        <w:rPr>
          <w:rFonts w:ascii="Palatino Linotype" w:eastAsia="Palatino Linotype" w:hAnsi="Palatino Linotype" w:cs="Palatino Linotype"/>
          <w:b/>
          <w:sz w:val="22"/>
          <w:szCs w:val="22"/>
        </w:rPr>
        <w:t xml:space="preserve"> por el Sujeto Obligado </w:t>
      </w:r>
      <w:r w:rsidR="00C32F0C" w:rsidRPr="00E0610A">
        <w:rPr>
          <w:rFonts w:ascii="Palatino Linotype" w:eastAsia="Palatino Linotype" w:hAnsi="Palatino Linotype" w:cs="Palatino Linotype"/>
          <w:b/>
          <w:sz w:val="22"/>
          <w:szCs w:val="22"/>
        </w:rPr>
        <w:t>es adecuada y suficiente</w:t>
      </w:r>
      <w:r w:rsidRPr="00E0610A">
        <w:rPr>
          <w:rFonts w:ascii="Palatino Linotype" w:eastAsia="Palatino Linotype" w:hAnsi="Palatino Linotype" w:cs="Palatino Linotype"/>
          <w:b/>
          <w:sz w:val="22"/>
          <w:szCs w:val="22"/>
        </w:rPr>
        <w:t xml:space="preserve"> para satisfacer el derecho de acceso a la información pública </w:t>
      </w:r>
      <w:r w:rsidRPr="00E0610A">
        <w:rPr>
          <w:rFonts w:ascii="Palatino Linotype" w:eastAsia="Palatino Linotype" w:hAnsi="Palatino Linotype" w:cs="Palatino Linotype"/>
          <w:sz w:val="22"/>
          <w:szCs w:val="22"/>
        </w:rPr>
        <w:t xml:space="preserve">de </w:t>
      </w:r>
      <w:r w:rsidRPr="00E0610A">
        <w:rPr>
          <w:rFonts w:ascii="Palatino Linotype" w:eastAsia="Palatino Linotype" w:hAnsi="Palatino Linotype" w:cs="Palatino Linotype"/>
          <w:b/>
          <w:sz w:val="22"/>
          <w:szCs w:val="22"/>
        </w:rPr>
        <w:t>la parte</w:t>
      </w:r>
      <w:r w:rsidRPr="00E0610A">
        <w:rPr>
          <w:rFonts w:ascii="Palatino Linotype" w:eastAsia="Palatino Linotype" w:hAnsi="Palatino Linotype" w:cs="Palatino Linotype"/>
          <w:sz w:val="22"/>
          <w:szCs w:val="22"/>
        </w:rPr>
        <w:t xml:space="preserve"> </w:t>
      </w:r>
      <w:r w:rsidRPr="00E0610A">
        <w:rPr>
          <w:rFonts w:ascii="Palatino Linotype" w:eastAsia="Palatino Linotype" w:hAnsi="Palatino Linotype" w:cs="Palatino Linotype"/>
          <w:b/>
          <w:sz w:val="22"/>
          <w:szCs w:val="22"/>
        </w:rPr>
        <w:t>Recurrente</w:t>
      </w:r>
      <w:r w:rsidRPr="00E0610A">
        <w:rPr>
          <w:rFonts w:ascii="Palatino Linotype" w:eastAsia="Palatino Linotype" w:hAnsi="Palatino Linotype" w:cs="Palatino Linotype"/>
          <w:sz w:val="22"/>
          <w:szCs w:val="22"/>
        </w:rPr>
        <w:t>, o en su defecto, en caso de ser procedente, ordenar la entrega de información.</w:t>
      </w:r>
    </w:p>
    <w:p w14:paraId="49C9A9C0" w14:textId="77777777" w:rsidR="003123CE" w:rsidRPr="00E0610A" w:rsidRDefault="0054248D">
      <w:pPr>
        <w:spacing w:before="240" w:after="240" w:line="360" w:lineRule="auto"/>
        <w:jc w:val="both"/>
        <w:rPr>
          <w:rFonts w:ascii="Palatino Linotype" w:eastAsia="Palatino Linotype" w:hAnsi="Palatino Linotype" w:cs="Palatino Linotype"/>
          <w:sz w:val="22"/>
          <w:szCs w:val="22"/>
        </w:rPr>
      </w:pPr>
      <w:bookmarkStart w:id="7" w:name="_heading=h.2et92p0" w:colFirst="0" w:colLast="0"/>
      <w:bookmarkEnd w:id="7"/>
      <w:r w:rsidRPr="00E0610A">
        <w:rPr>
          <w:rFonts w:ascii="Palatino Linotype" w:eastAsia="Palatino Linotype" w:hAnsi="Palatino Linotype" w:cs="Palatino Linotype"/>
          <w:b/>
          <w:sz w:val="22"/>
          <w:szCs w:val="22"/>
        </w:rPr>
        <w:t xml:space="preserve">Cuarto. Estudio del asunto. </w:t>
      </w:r>
      <w:r w:rsidRPr="00E0610A">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5881F873" w14:textId="77777777" w:rsidR="003123CE" w:rsidRPr="00E0610A" w:rsidRDefault="0054248D" w:rsidP="00F31E73">
      <w:pPr>
        <w:spacing w:before="120" w:after="120"/>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w:t>
      </w:r>
      <w:r w:rsidRPr="00E0610A">
        <w:rPr>
          <w:rFonts w:ascii="Palatino Linotype" w:eastAsia="Palatino Linotype" w:hAnsi="Palatino Linotype" w:cs="Palatino Linotype"/>
          <w:b/>
          <w:i/>
          <w:sz w:val="22"/>
          <w:szCs w:val="22"/>
        </w:rPr>
        <w:t>Artículo 4</w:t>
      </w:r>
      <w:r w:rsidRPr="00E0610A">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D253B7B" w14:textId="77777777" w:rsidR="003123CE" w:rsidRPr="00E0610A" w:rsidRDefault="0054248D" w:rsidP="00F31E73">
      <w:pPr>
        <w:spacing w:before="120" w:after="120"/>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E0610A">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w:t>
      </w:r>
      <w:r w:rsidRPr="00E0610A">
        <w:rPr>
          <w:rFonts w:ascii="Palatino Linotype" w:eastAsia="Palatino Linotype" w:hAnsi="Palatino Linotype" w:cs="Palatino Linotype"/>
          <w:i/>
          <w:sz w:val="22"/>
          <w:szCs w:val="22"/>
        </w:rPr>
        <w:lastRenderedPageBreak/>
        <w:t>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E1AEE82" w14:textId="77777777" w:rsidR="00F31E73" w:rsidRPr="00E0610A" w:rsidRDefault="0054248D" w:rsidP="00F31E73">
      <w:pPr>
        <w:spacing w:before="120" w:after="120"/>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E0610A">
        <w:rPr>
          <w:rFonts w:ascii="Palatino Linotype" w:eastAsia="Palatino Linotype" w:hAnsi="Palatino Linotype" w:cs="Palatino Linotype"/>
          <w:i/>
          <w:sz w:val="22"/>
          <w:szCs w:val="22"/>
        </w:rPr>
        <w:t>.”</w:t>
      </w:r>
    </w:p>
    <w:p w14:paraId="6867A025" w14:textId="70E00B35" w:rsidR="003123CE" w:rsidRPr="00E0610A" w:rsidRDefault="0054248D" w:rsidP="00F31E73">
      <w:pPr>
        <w:spacing w:before="120" w:after="120"/>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(Énfasis añadido)</w:t>
      </w:r>
    </w:p>
    <w:p w14:paraId="6A7789B3" w14:textId="77777777" w:rsidR="003123CE" w:rsidRPr="00E0610A" w:rsidRDefault="0054248D">
      <w:pPr>
        <w:spacing w:before="240" w:after="240"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6EA8534" w14:textId="77777777" w:rsidR="003123CE" w:rsidRPr="00E0610A" w:rsidRDefault="0054248D" w:rsidP="00F31E73">
      <w:pPr>
        <w:spacing w:before="120" w:after="120"/>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b/>
          <w:i/>
          <w:sz w:val="22"/>
          <w:szCs w:val="22"/>
        </w:rPr>
        <w:t>“Artículo 12.-</w:t>
      </w:r>
      <w:r w:rsidRPr="00E0610A">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E04C1F4" w14:textId="77777777" w:rsidR="003123CE" w:rsidRPr="00E0610A" w:rsidRDefault="0054248D" w:rsidP="00F31E73">
      <w:pPr>
        <w:spacing w:before="120" w:after="120"/>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E0610A">
        <w:rPr>
          <w:rFonts w:ascii="Palatino Linotype" w:eastAsia="Palatino Linotype" w:hAnsi="Palatino Linotype" w:cs="Palatino Linotype"/>
          <w:i/>
          <w:sz w:val="22"/>
          <w:szCs w:val="22"/>
        </w:rPr>
        <w:t xml:space="preserve">. </w:t>
      </w:r>
      <w:r w:rsidRPr="00E0610A">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479191F8" w14:textId="77777777" w:rsidR="003123CE" w:rsidRPr="00E0610A" w:rsidRDefault="0054248D">
      <w:pPr>
        <w:spacing w:before="240" w:after="240" w:line="360" w:lineRule="auto"/>
        <w:ind w:right="-93"/>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w:t>
      </w:r>
      <w:r w:rsidRPr="00E0610A">
        <w:rPr>
          <w:rFonts w:ascii="Palatino Linotype" w:eastAsia="Palatino Linotype" w:hAnsi="Palatino Linotype" w:cs="Palatino Linotype"/>
          <w:sz w:val="22"/>
          <w:szCs w:val="22"/>
        </w:rPr>
        <w:lastRenderedPageBreak/>
        <w:t>estado que se encuentran, sin necesidad de concretarse al interés o términos específicos del solicitante.</w:t>
      </w:r>
    </w:p>
    <w:p w14:paraId="3699B953" w14:textId="77777777" w:rsidR="003123CE" w:rsidRPr="00E0610A" w:rsidRDefault="0054248D">
      <w:pPr>
        <w:spacing w:before="240" w:after="240" w:line="360" w:lineRule="auto"/>
        <w:jc w:val="both"/>
        <w:rPr>
          <w:rFonts w:ascii="Palatino Linotype" w:eastAsia="Palatino Linotype" w:hAnsi="Palatino Linotype" w:cs="Palatino Linotype"/>
          <w:b/>
          <w:sz w:val="22"/>
          <w:szCs w:val="22"/>
        </w:rPr>
      </w:pPr>
      <w:r w:rsidRPr="00E0610A">
        <w:rPr>
          <w:rFonts w:ascii="Palatino Linotype" w:eastAsia="Palatino Linotype" w:hAnsi="Palatino Linotype" w:cs="Palatino Linotype"/>
          <w:sz w:val="22"/>
          <w:szCs w:val="22"/>
        </w:rPr>
        <w:t>Sirve de apoyo a lo anterior, el criterio 03/17, emitido por el Instituto Nacional de Transparencia, Acceso a la Información y Protección de Datos Personales, que por rubro y texto, dispone lo siguiente:</w:t>
      </w:r>
      <w:r w:rsidRPr="00E0610A">
        <w:rPr>
          <w:rFonts w:ascii="Palatino Linotype" w:eastAsia="Palatino Linotype" w:hAnsi="Palatino Linotype" w:cs="Palatino Linotype"/>
          <w:b/>
          <w:sz w:val="22"/>
          <w:szCs w:val="22"/>
        </w:rPr>
        <w:t xml:space="preserve"> </w:t>
      </w:r>
    </w:p>
    <w:p w14:paraId="42678403" w14:textId="77777777" w:rsidR="003123CE" w:rsidRPr="00E0610A" w:rsidRDefault="0054248D" w:rsidP="00F31E73">
      <w:pPr>
        <w:spacing w:before="120" w:after="120"/>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w:t>
      </w:r>
      <w:r w:rsidRPr="00E0610A">
        <w:rPr>
          <w:rFonts w:ascii="Palatino Linotype" w:eastAsia="Palatino Linotype" w:hAnsi="Palatino Linotype" w:cs="Palatino Linotype"/>
          <w:b/>
          <w:i/>
          <w:sz w:val="22"/>
          <w:szCs w:val="22"/>
        </w:rPr>
        <w:t>No existe obligación de elaborar documentos ad hoc para atender las solicitudes de acceso a la información.</w:t>
      </w:r>
      <w:r w:rsidRPr="00E0610A">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9EEC413" w14:textId="77777777" w:rsidR="00F31E73" w:rsidRPr="00E0610A" w:rsidRDefault="00F31E73" w:rsidP="00F31E73">
      <w:pPr>
        <w:spacing w:before="120" w:after="120"/>
        <w:ind w:left="851" w:right="616"/>
        <w:jc w:val="both"/>
        <w:rPr>
          <w:rFonts w:ascii="Palatino Linotype" w:eastAsia="Palatino Linotype" w:hAnsi="Palatino Linotype" w:cs="Palatino Linotype"/>
          <w:i/>
          <w:sz w:val="22"/>
          <w:szCs w:val="22"/>
        </w:rPr>
      </w:pPr>
    </w:p>
    <w:p w14:paraId="18403F48" w14:textId="77777777" w:rsidR="003123CE" w:rsidRPr="00E0610A" w:rsidRDefault="0054248D">
      <w:pPr>
        <w:spacing w:before="120" w:after="120"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3C87EFA" w14:textId="77777777" w:rsidR="003123CE" w:rsidRPr="00E0610A" w:rsidRDefault="0054248D">
      <w:pPr>
        <w:spacing w:before="120" w:after="120"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w:t>
      </w:r>
      <w:r w:rsidRPr="00E0610A">
        <w:rPr>
          <w:rFonts w:ascii="Palatino Linotype" w:eastAsia="Palatino Linotype" w:hAnsi="Palatino Linotype" w:cs="Palatino Linotype"/>
          <w:sz w:val="22"/>
          <w:szCs w:val="22"/>
        </w:rPr>
        <w:lastRenderedPageBreak/>
        <w:t xml:space="preserve">impreso, sonoro, visual, electrónico, informático u holográfico de conformidad con el artículo 3, fracción XI de la Ley de la materia, el cual señala lo siguiente: </w:t>
      </w:r>
    </w:p>
    <w:p w14:paraId="6DBC2425" w14:textId="77777777" w:rsidR="003123CE" w:rsidRPr="00E0610A" w:rsidRDefault="0054248D" w:rsidP="00F31E73">
      <w:pPr>
        <w:tabs>
          <w:tab w:val="left" w:pos="8222"/>
        </w:tabs>
        <w:spacing w:before="120" w:after="120"/>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w:t>
      </w:r>
      <w:r w:rsidRPr="00E0610A">
        <w:rPr>
          <w:rFonts w:ascii="Palatino Linotype" w:eastAsia="Palatino Linotype" w:hAnsi="Palatino Linotype" w:cs="Palatino Linotype"/>
          <w:b/>
          <w:i/>
          <w:sz w:val="22"/>
          <w:szCs w:val="22"/>
        </w:rPr>
        <w:t xml:space="preserve">Artículo 3. </w:t>
      </w:r>
      <w:r w:rsidRPr="00E0610A">
        <w:rPr>
          <w:rFonts w:ascii="Palatino Linotype" w:eastAsia="Palatino Linotype" w:hAnsi="Palatino Linotype" w:cs="Palatino Linotype"/>
          <w:i/>
          <w:sz w:val="22"/>
          <w:szCs w:val="22"/>
        </w:rPr>
        <w:t>Para los efectos de la presente Ley se entenderá por:</w:t>
      </w:r>
    </w:p>
    <w:p w14:paraId="65C38BDC" w14:textId="77777777" w:rsidR="003123CE" w:rsidRPr="00E0610A" w:rsidRDefault="0054248D" w:rsidP="00F31E73">
      <w:pPr>
        <w:tabs>
          <w:tab w:val="left" w:pos="8222"/>
        </w:tabs>
        <w:spacing w:before="120" w:after="120"/>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w:t>
      </w:r>
    </w:p>
    <w:p w14:paraId="19D970D5" w14:textId="77777777" w:rsidR="003123CE" w:rsidRPr="00E0610A" w:rsidRDefault="0054248D" w:rsidP="00F31E73">
      <w:pPr>
        <w:tabs>
          <w:tab w:val="left" w:pos="8222"/>
        </w:tabs>
        <w:spacing w:before="120" w:after="120"/>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b/>
          <w:i/>
          <w:sz w:val="22"/>
          <w:szCs w:val="22"/>
        </w:rPr>
        <w:t>XI. Documento:</w:t>
      </w:r>
      <w:r w:rsidRPr="00E0610A">
        <w:rPr>
          <w:rFonts w:ascii="Palatino Linotype" w:eastAsia="Palatino Linotype" w:hAnsi="Palatino Linotype" w:cs="Palatino Linotype"/>
          <w:i/>
          <w:sz w:val="22"/>
          <w:szCs w:val="22"/>
        </w:rPr>
        <w:t xml:space="preserve"> Los expedientes, reportes, estudios, actas</w:t>
      </w:r>
      <w:r w:rsidRPr="00E0610A">
        <w:rPr>
          <w:rFonts w:ascii="Palatino Linotype" w:eastAsia="Palatino Linotype" w:hAnsi="Palatino Linotype" w:cs="Palatino Linotype"/>
          <w:b/>
          <w:i/>
          <w:sz w:val="22"/>
          <w:szCs w:val="22"/>
        </w:rPr>
        <w:t>,</w:t>
      </w:r>
      <w:r w:rsidRPr="00E0610A">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45CA6329" w14:textId="77777777" w:rsidR="003123CE" w:rsidRPr="00E0610A" w:rsidRDefault="0054248D">
      <w:pPr>
        <w:spacing w:before="240" w:after="240"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04AF630" w14:textId="77777777" w:rsidR="003123CE" w:rsidRPr="00E0610A" w:rsidRDefault="0054248D" w:rsidP="00F31E73">
      <w:pPr>
        <w:spacing w:before="120" w:after="120"/>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b/>
          <w:sz w:val="22"/>
          <w:szCs w:val="22"/>
        </w:rPr>
        <w:t>“</w:t>
      </w:r>
      <w:r w:rsidRPr="00E0610A">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E0610A">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6D33E31" w14:textId="77777777" w:rsidR="003123CE" w:rsidRPr="00E0610A" w:rsidRDefault="0054248D" w:rsidP="00F31E73">
      <w:pPr>
        <w:spacing w:before="120" w:after="120"/>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105C4D5" w14:textId="77777777" w:rsidR="003123CE" w:rsidRPr="00E0610A" w:rsidRDefault="0054248D" w:rsidP="00F31E73">
      <w:pPr>
        <w:spacing w:before="120" w:after="120"/>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555CD7E0" w14:textId="77777777" w:rsidR="003123CE" w:rsidRPr="00E0610A" w:rsidRDefault="0054248D" w:rsidP="00F31E73">
      <w:pPr>
        <w:spacing w:before="120" w:after="120"/>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65D28491" w14:textId="77777777" w:rsidR="003123CE" w:rsidRPr="00E0610A" w:rsidRDefault="0054248D" w:rsidP="00F31E73">
      <w:pPr>
        <w:spacing w:before="120" w:after="120"/>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lastRenderedPageBreak/>
        <w:t xml:space="preserve">3) Que se trate de información registrada en cualquier soporte documental, que en ejercicio de las atribuciones conferidas, se encuentre en posesión de los Sujetos Obligados.” </w:t>
      </w:r>
    </w:p>
    <w:p w14:paraId="58348BF6" w14:textId="77777777" w:rsidR="003123CE" w:rsidRPr="00E0610A" w:rsidRDefault="0054248D">
      <w:pPr>
        <w:spacing w:before="240" w:after="240" w:line="360" w:lineRule="auto"/>
        <w:ind w:right="51"/>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2EA3BAC" w14:textId="77777777" w:rsidR="003123CE" w:rsidRPr="00E0610A" w:rsidRDefault="0054248D">
      <w:pPr>
        <w:spacing w:before="240" w:after="240"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1F00377D" w14:textId="77777777" w:rsidR="003123CE" w:rsidRPr="00E0610A" w:rsidRDefault="0054248D">
      <w:pPr>
        <w:spacing w:before="240" w:after="240"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w:t>
      </w:r>
      <w:r w:rsidRPr="00E0610A">
        <w:rPr>
          <w:rFonts w:ascii="Palatino Linotype" w:eastAsia="Palatino Linotype" w:hAnsi="Palatino Linotype" w:cs="Palatino Linotype"/>
          <w:bCs/>
          <w:sz w:val="22"/>
          <w:szCs w:val="22"/>
        </w:rPr>
        <w:t>la parte</w:t>
      </w:r>
      <w:r w:rsidRPr="00E0610A">
        <w:rPr>
          <w:rFonts w:ascii="Palatino Linotype" w:eastAsia="Palatino Linotype" w:hAnsi="Palatino Linotype" w:cs="Palatino Linotype"/>
          <w:sz w:val="22"/>
          <w:szCs w:val="22"/>
        </w:rPr>
        <w:t xml:space="preserve"> </w:t>
      </w:r>
      <w:r w:rsidRPr="00E0610A">
        <w:rPr>
          <w:rFonts w:ascii="Palatino Linotype" w:eastAsia="Palatino Linotype" w:hAnsi="Palatino Linotype" w:cs="Palatino Linotype"/>
          <w:b/>
          <w:sz w:val="22"/>
          <w:szCs w:val="22"/>
        </w:rPr>
        <w:t>Recurrente</w:t>
      </w:r>
      <w:r w:rsidRPr="00E0610A">
        <w:rPr>
          <w:rFonts w:ascii="Palatino Linotype" w:eastAsia="Palatino Linotype" w:hAnsi="Palatino Linotype" w:cs="Palatino Linotype"/>
          <w:sz w:val="22"/>
          <w:szCs w:val="22"/>
        </w:rPr>
        <w:t xml:space="preserve"> requirió al </w:t>
      </w:r>
      <w:r w:rsidRPr="00E0610A">
        <w:rPr>
          <w:rFonts w:ascii="Palatino Linotype" w:eastAsia="Palatino Linotype" w:hAnsi="Palatino Linotype" w:cs="Palatino Linotype"/>
          <w:b/>
          <w:sz w:val="22"/>
          <w:szCs w:val="22"/>
        </w:rPr>
        <w:t xml:space="preserve">Sujeto Obligado </w:t>
      </w:r>
      <w:r w:rsidRPr="00E0610A">
        <w:rPr>
          <w:rFonts w:ascii="Palatino Linotype" w:eastAsia="Palatino Linotype" w:hAnsi="Palatino Linotype" w:cs="Palatino Linotype"/>
          <w:sz w:val="22"/>
          <w:szCs w:val="22"/>
        </w:rPr>
        <w:t>le proporcione, información consistente en lo siguiente:</w:t>
      </w:r>
    </w:p>
    <w:p w14:paraId="6089AE86" w14:textId="7225A6C3" w:rsidR="00C32F0C" w:rsidRPr="00E0610A" w:rsidRDefault="007B4C0F" w:rsidP="007B4C0F">
      <w:pPr>
        <w:pStyle w:val="Prrafodelista"/>
        <w:numPr>
          <w:ilvl w:val="0"/>
          <w:numId w:val="6"/>
        </w:numPr>
        <w:spacing w:before="240" w:after="240" w:line="360" w:lineRule="auto"/>
        <w:ind w:right="900"/>
        <w:jc w:val="both"/>
        <w:rPr>
          <w:rFonts w:ascii="Palatino Linotype" w:eastAsia="Palatino Linotype" w:hAnsi="Palatino Linotype" w:cs="Palatino Linotype"/>
          <w:b/>
          <w:sz w:val="22"/>
          <w:szCs w:val="22"/>
        </w:rPr>
      </w:pPr>
      <w:r w:rsidRPr="00E0610A">
        <w:rPr>
          <w:rFonts w:ascii="Palatino Linotype" w:eastAsia="Palatino Linotype" w:hAnsi="Palatino Linotype" w:cs="Palatino Linotype"/>
          <w:b/>
          <w:sz w:val="22"/>
          <w:szCs w:val="22"/>
        </w:rPr>
        <w:lastRenderedPageBreak/>
        <w:t xml:space="preserve">Los recibos de nómina del Titular del Órgano de Control, desde su nombramiento a la fecha. </w:t>
      </w:r>
    </w:p>
    <w:p w14:paraId="6B508661" w14:textId="054C56AE" w:rsidR="00025824" w:rsidRPr="00E0610A" w:rsidRDefault="0054248D" w:rsidP="00C32F0C">
      <w:pPr>
        <w:spacing w:before="240" w:after="240" w:line="360" w:lineRule="auto"/>
        <w:ind w:right="49"/>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En respuesta, el </w:t>
      </w:r>
      <w:r w:rsidRPr="00E0610A">
        <w:rPr>
          <w:rFonts w:ascii="Palatino Linotype" w:eastAsia="Palatino Linotype" w:hAnsi="Palatino Linotype" w:cs="Palatino Linotype"/>
          <w:b/>
          <w:sz w:val="22"/>
          <w:szCs w:val="22"/>
        </w:rPr>
        <w:t>Sujeto Obligado</w:t>
      </w:r>
      <w:r w:rsidR="00025824" w:rsidRPr="00E0610A">
        <w:rPr>
          <w:rFonts w:ascii="Palatino Linotype" w:eastAsia="Palatino Linotype" w:hAnsi="Palatino Linotype" w:cs="Palatino Linotype"/>
          <w:sz w:val="22"/>
          <w:szCs w:val="22"/>
        </w:rPr>
        <w:t xml:space="preserve"> por conducto de la</w:t>
      </w:r>
      <w:r w:rsidR="00C32F0C" w:rsidRPr="00E0610A">
        <w:rPr>
          <w:rFonts w:ascii="Palatino Linotype" w:eastAsia="Palatino Linotype" w:hAnsi="Palatino Linotype" w:cs="Palatino Linotype"/>
          <w:sz w:val="22"/>
          <w:szCs w:val="22"/>
        </w:rPr>
        <w:t xml:space="preserve"> </w:t>
      </w:r>
      <w:r w:rsidR="00025824" w:rsidRPr="00E0610A">
        <w:rPr>
          <w:rFonts w:ascii="Palatino Linotype" w:eastAsia="Palatino Linotype" w:hAnsi="Palatino Linotype" w:cs="Palatino Linotype"/>
          <w:b/>
          <w:sz w:val="22"/>
          <w:szCs w:val="22"/>
        </w:rPr>
        <w:t>Encargada del Despacho de la Dirección de Administración y Finanzas</w:t>
      </w:r>
      <w:r w:rsidR="00C32F0C" w:rsidRPr="00E0610A">
        <w:rPr>
          <w:rFonts w:ascii="Palatino Linotype" w:eastAsia="Palatino Linotype" w:hAnsi="Palatino Linotype" w:cs="Palatino Linotype"/>
          <w:sz w:val="22"/>
          <w:szCs w:val="22"/>
        </w:rPr>
        <w:t xml:space="preserve">, </w:t>
      </w:r>
      <w:r w:rsidR="00025824" w:rsidRPr="00E0610A">
        <w:rPr>
          <w:rFonts w:ascii="Palatino Linotype" w:eastAsia="Palatino Linotype" w:hAnsi="Palatino Linotype" w:cs="Palatino Linotype"/>
          <w:sz w:val="22"/>
          <w:szCs w:val="22"/>
        </w:rPr>
        <w:t>informó la entrega de los recibos de nómina del Titular del Órgano Interno de Control por el periodo solicitado, en versión pública, aprobada en la Décima Novena Sesión Extraordinaria del ejercicio 2024, del Comité de Transparencia de la Junta de Caminos del Estado de México, del treinta de septiembre de dos mil veinticuatro. Adjuntando con ello</w:t>
      </w:r>
      <w:r w:rsidR="002250EB" w:rsidRPr="00E0610A">
        <w:rPr>
          <w:rFonts w:ascii="Palatino Linotype" w:eastAsia="Palatino Linotype" w:hAnsi="Palatino Linotype" w:cs="Palatino Linotype"/>
          <w:sz w:val="22"/>
          <w:szCs w:val="22"/>
        </w:rPr>
        <w:t>,</w:t>
      </w:r>
      <w:r w:rsidR="00025824" w:rsidRPr="00E0610A">
        <w:rPr>
          <w:rFonts w:ascii="Palatino Linotype" w:eastAsia="Palatino Linotype" w:hAnsi="Palatino Linotype" w:cs="Palatino Linotype"/>
          <w:sz w:val="22"/>
          <w:szCs w:val="22"/>
        </w:rPr>
        <w:t xml:space="preserve"> los recibos de nómina de la primera quincena de noviembre dos mil veintitrés a la primera quincena de septiembre de dos mil veinticuatro, en versión pública.</w:t>
      </w:r>
    </w:p>
    <w:p w14:paraId="286E402F" w14:textId="1BE75D4E" w:rsidR="003123CE" w:rsidRPr="00E0610A" w:rsidRDefault="0054248D">
      <w:pPr>
        <w:spacing w:before="240" w:after="240" w:line="360" w:lineRule="auto"/>
        <w:ind w:right="49"/>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Conocida la respuesta por la persona solicitante, al no estar conforme con los términos de la misma, interpuso el recurso de revisión que nos ocupa, mediante el cual se inconformó </w:t>
      </w:r>
      <w:r w:rsidR="00025824" w:rsidRPr="00E0610A">
        <w:rPr>
          <w:rFonts w:ascii="Palatino Linotype" w:eastAsia="Palatino Linotype" w:hAnsi="Palatino Linotype" w:cs="Palatino Linotype"/>
          <w:sz w:val="22"/>
          <w:szCs w:val="22"/>
        </w:rPr>
        <w:t>por la respuesta otorgada</w:t>
      </w:r>
      <w:r w:rsidR="00C32F0C" w:rsidRPr="00E0610A">
        <w:rPr>
          <w:rFonts w:ascii="Palatino Linotype" w:eastAsia="Palatino Linotype" w:hAnsi="Palatino Linotype" w:cs="Palatino Linotype"/>
          <w:sz w:val="22"/>
          <w:szCs w:val="22"/>
        </w:rPr>
        <w:t>.</w:t>
      </w:r>
    </w:p>
    <w:p w14:paraId="4EC5920D" w14:textId="307C3937" w:rsidR="00DA7843" w:rsidRPr="00E0610A" w:rsidRDefault="0054248D" w:rsidP="00DA7843">
      <w:pPr>
        <w:spacing w:before="240" w:after="240" w:line="360" w:lineRule="auto"/>
        <w:ind w:right="49"/>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Admitido el presente recurso de revisión, en términos del artículo 185 fracción II</w:t>
      </w:r>
      <w:r w:rsidRPr="00E0610A">
        <w:rPr>
          <w:rFonts w:ascii="Palatino Linotype" w:eastAsia="Palatino Linotype" w:hAnsi="Palatino Linotype" w:cs="Palatino Linotype"/>
          <w:sz w:val="22"/>
          <w:szCs w:val="22"/>
          <w:vertAlign w:val="superscript"/>
        </w:rPr>
        <w:footnoteReference w:id="1"/>
      </w:r>
      <w:r w:rsidRPr="00E0610A">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teniendo así que </w:t>
      </w:r>
      <w:r w:rsidR="005B76B0" w:rsidRPr="00E0610A">
        <w:rPr>
          <w:rFonts w:ascii="Palatino Linotype" w:eastAsia="Palatino Linotype" w:hAnsi="Palatino Linotype" w:cs="Palatino Linotype"/>
          <w:sz w:val="22"/>
          <w:szCs w:val="22"/>
        </w:rPr>
        <w:t xml:space="preserve">el Sujeto Obligado mediante informe justificado informó </w:t>
      </w:r>
      <w:r w:rsidR="00087D79" w:rsidRPr="00E0610A">
        <w:rPr>
          <w:rFonts w:ascii="Palatino Linotype" w:eastAsia="Palatino Linotype" w:hAnsi="Palatino Linotype" w:cs="Palatino Linotype"/>
          <w:sz w:val="22"/>
          <w:szCs w:val="22"/>
        </w:rPr>
        <w:t xml:space="preserve">que </w:t>
      </w:r>
      <w:r w:rsidR="005B76B0" w:rsidRPr="00E0610A">
        <w:rPr>
          <w:rFonts w:ascii="Palatino Linotype" w:eastAsia="Palatino Linotype" w:hAnsi="Palatino Linotype" w:cs="Palatino Linotype"/>
          <w:sz w:val="22"/>
          <w:szCs w:val="22"/>
        </w:rPr>
        <w:t xml:space="preserve">la solicitud se turnó a la unidad administrativa que de acuerdo a sus funciones y atribuciones, tenía las facultades para otorgar la información requerida, misma que dio atención puntual, en tiempo y forma, </w:t>
      </w:r>
      <w:r w:rsidR="005B76B0" w:rsidRPr="00E0610A">
        <w:rPr>
          <w:rFonts w:ascii="Palatino Linotype" w:eastAsia="Palatino Linotype" w:hAnsi="Palatino Linotype" w:cs="Palatino Linotype"/>
          <w:sz w:val="22"/>
          <w:szCs w:val="22"/>
        </w:rPr>
        <w:lastRenderedPageBreak/>
        <w:t>solicitando se confirme la respuesta</w:t>
      </w:r>
      <w:r w:rsidR="00087D79" w:rsidRPr="00E0610A">
        <w:rPr>
          <w:rFonts w:ascii="Palatino Linotype" w:eastAsia="Palatino Linotype" w:hAnsi="Palatino Linotype" w:cs="Palatino Linotype"/>
          <w:sz w:val="22"/>
          <w:szCs w:val="22"/>
        </w:rPr>
        <w:t xml:space="preserve"> y </w:t>
      </w:r>
      <w:r w:rsidR="00047842" w:rsidRPr="00E0610A">
        <w:rPr>
          <w:rFonts w:ascii="Palatino Linotype" w:eastAsia="Palatino Linotype" w:hAnsi="Palatino Linotype" w:cs="Palatino Linotype"/>
          <w:sz w:val="22"/>
          <w:szCs w:val="22"/>
        </w:rPr>
        <w:t xml:space="preserve">adjuntando con ello los documentos remitidos en respuesta. </w:t>
      </w:r>
    </w:p>
    <w:p w14:paraId="2DC4EED8" w14:textId="37BDC046" w:rsidR="00DD312C" w:rsidRPr="00E0610A" w:rsidRDefault="00DA7843" w:rsidP="00DA7843">
      <w:pPr>
        <w:spacing w:before="240" w:after="240"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Una vez expuestas las posturas de las partes,</w:t>
      </w:r>
      <w:r w:rsidR="0019615B" w:rsidRPr="00E0610A">
        <w:rPr>
          <w:rFonts w:ascii="Palatino Linotype" w:eastAsia="Palatino Linotype" w:hAnsi="Palatino Linotype" w:cs="Palatino Linotype"/>
          <w:sz w:val="22"/>
          <w:szCs w:val="22"/>
        </w:rPr>
        <w:t xml:space="preserve"> primeramente es importante señalar que el particular </w:t>
      </w:r>
      <w:r w:rsidR="00DD312C" w:rsidRPr="00E0610A">
        <w:rPr>
          <w:rFonts w:ascii="Palatino Linotype" w:eastAsia="Palatino Linotype" w:hAnsi="Palatino Linotype" w:cs="Palatino Linotype"/>
          <w:sz w:val="22"/>
          <w:szCs w:val="22"/>
        </w:rPr>
        <w:t>solicitó los recibos de nómina del Titular del Órgano de Control, desde su nombramiento a la fecha; por lo que, este Instituto localizó dentro del Directorio de todos los servidores públicos publicado en</w:t>
      </w:r>
      <w:r w:rsidR="00087D79" w:rsidRPr="00E0610A">
        <w:rPr>
          <w:rFonts w:ascii="Palatino Linotype" w:eastAsia="Palatino Linotype" w:hAnsi="Palatino Linotype" w:cs="Palatino Linotype"/>
          <w:sz w:val="22"/>
          <w:szCs w:val="22"/>
        </w:rPr>
        <w:t xml:space="preserve"> su</w:t>
      </w:r>
      <w:r w:rsidR="00DD312C" w:rsidRPr="00E0610A">
        <w:rPr>
          <w:rFonts w:ascii="Palatino Linotype" w:eastAsia="Palatino Linotype" w:hAnsi="Palatino Linotype" w:cs="Palatino Linotype"/>
          <w:sz w:val="22"/>
          <w:szCs w:val="22"/>
        </w:rPr>
        <w:t xml:space="preserve"> Portal de Información Pública de Oficio Mexiquense (Ipomex), que el servidor público causo alta en el cargo en fecha primero de noviembre de dos mil veintitrés, tal y como se muestra a continuación: </w:t>
      </w:r>
    </w:p>
    <w:p w14:paraId="3A7D14F7" w14:textId="09BB23F6" w:rsidR="00DD312C" w:rsidRPr="00E0610A" w:rsidRDefault="00DD312C" w:rsidP="00A23EB1">
      <w:pPr>
        <w:spacing w:before="240" w:after="240" w:line="360" w:lineRule="auto"/>
        <w:jc w:val="center"/>
        <w:rPr>
          <w:rFonts w:ascii="Palatino Linotype" w:eastAsia="Palatino Linotype" w:hAnsi="Palatino Linotype" w:cs="Palatino Linotype"/>
          <w:sz w:val="22"/>
          <w:szCs w:val="22"/>
        </w:rPr>
      </w:pPr>
      <w:r w:rsidRPr="00E0610A">
        <w:rPr>
          <w:rFonts w:ascii="Palatino Linotype" w:hAnsi="Palatino Linotype"/>
          <w:noProof/>
          <w:sz w:val="22"/>
          <w:szCs w:val="22"/>
        </w:rPr>
        <mc:AlternateContent>
          <mc:Choice Requires="wps">
            <w:drawing>
              <wp:anchor distT="0" distB="0" distL="114300" distR="114300" simplePos="0" relativeHeight="251666432" behindDoc="0" locked="0" layoutInCell="1" allowOverlap="1" wp14:anchorId="6B5F46F1" wp14:editId="00DEC270">
                <wp:simplePos x="0" y="0"/>
                <wp:positionH relativeFrom="column">
                  <wp:posOffset>722786</wp:posOffset>
                </wp:positionH>
                <wp:positionV relativeFrom="paragraph">
                  <wp:posOffset>2414234</wp:posOffset>
                </wp:positionV>
                <wp:extent cx="3605841" cy="577970"/>
                <wp:effectExtent l="57150" t="19050" r="71120" b="88900"/>
                <wp:wrapNone/>
                <wp:docPr id="23" name="Rectángulo 23"/>
                <wp:cNvGraphicFramePr/>
                <a:graphic xmlns:a="http://schemas.openxmlformats.org/drawingml/2006/main">
                  <a:graphicData uri="http://schemas.microsoft.com/office/word/2010/wordprocessingShape">
                    <wps:wsp>
                      <wps:cNvSpPr/>
                      <wps:spPr>
                        <a:xfrm>
                          <a:off x="0" y="0"/>
                          <a:ext cx="3605841" cy="57797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0DB46AC7" id="Rectángulo 23" o:spid="_x0000_s1026" style="position:absolute;margin-left:56.9pt;margin-top:190.1pt;width:283.9pt;height:4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" filled="f" strokecolor="red" strokeweight="1.5pt">
                <v:shadow on="t" color="black" opacity="22937f" origin=",.5" offset="0,.63889mm"/>
              </v:rect>
            </w:pict>
          </mc:Fallback>
        </mc:AlternateContent>
      </w:r>
      <w:r w:rsidRPr="00E0610A">
        <w:rPr>
          <w:rFonts w:ascii="Palatino Linotype" w:hAnsi="Palatino Linotype"/>
          <w:noProof/>
          <w:sz w:val="22"/>
          <w:szCs w:val="22"/>
        </w:rPr>
        <mc:AlternateContent>
          <mc:Choice Requires="wps">
            <w:drawing>
              <wp:anchor distT="0" distB="0" distL="114300" distR="114300" simplePos="0" relativeHeight="251665408" behindDoc="0" locked="0" layoutInCell="1" allowOverlap="1" wp14:anchorId="10EBC791" wp14:editId="6602C9F8">
                <wp:simplePos x="0" y="0"/>
                <wp:positionH relativeFrom="column">
                  <wp:posOffset>1611307</wp:posOffset>
                </wp:positionH>
                <wp:positionV relativeFrom="paragraph">
                  <wp:posOffset>3302755</wp:posOffset>
                </wp:positionV>
                <wp:extent cx="1544128" cy="94890"/>
                <wp:effectExtent l="57150" t="19050" r="75565" b="95885"/>
                <wp:wrapNone/>
                <wp:docPr id="9" name="Rectángulo 9"/>
                <wp:cNvGraphicFramePr/>
                <a:graphic xmlns:a="http://schemas.openxmlformats.org/drawingml/2006/main">
                  <a:graphicData uri="http://schemas.microsoft.com/office/word/2010/wordprocessingShape">
                    <wps:wsp>
                      <wps:cNvSpPr/>
                      <wps:spPr>
                        <a:xfrm>
                          <a:off x="0" y="0"/>
                          <a:ext cx="1544128" cy="9489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0DA85C22" id="Rectángulo 9" o:spid="_x0000_s1026" style="position:absolute;margin-left:126.85pt;margin-top:260.05pt;width:121.6pt;height:7.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" filled="f" strokecolor="red" strokeweight="1.5pt">
                <v:shadow on="t" color="black" opacity="22937f" origin=",.5" offset="0,.63889mm"/>
              </v:rect>
            </w:pict>
          </mc:Fallback>
        </mc:AlternateContent>
      </w:r>
      <w:r w:rsidRPr="00E0610A">
        <w:rPr>
          <w:rFonts w:ascii="Palatino Linotype" w:hAnsi="Palatino Linotype"/>
          <w:noProof/>
          <w:sz w:val="22"/>
          <w:szCs w:val="22"/>
        </w:rPr>
        <w:drawing>
          <wp:inline distT="0" distB="0" distL="0" distR="0" wp14:anchorId="4B85701E" wp14:editId="4FBB36AD">
            <wp:extent cx="5364801" cy="341606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5277" cy="3441833"/>
                    </a:xfrm>
                    <a:prstGeom prst="rect">
                      <a:avLst/>
                    </a:prstGeom>
                  </pic:spPr>
                </pic:pic>
              </a:graphicData>
            </a:graphic>
          </wp:inline>
        </w:drawing>
      </w:r>
    </w:p>
    <w:p w14:paraId="7A9271F6" w14:textId="3374BC22" w:rsidR="0019615B" w:rsidRPr="00E0610A" w:rsidRDefault="00DD312C" w:rsidP="00DA7843">
      <w:pPr>
        <w:spacing w:before="240" w:after="240"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De este modo, se entiende que el hoy </w:t>
      </w:r>
      <w:r w:rsidRPr="00E0610A">
        <w:rPr>
          <w:rFonts w:ascii="Palatino Linotype" w:eastAsia="Palatino Linotype" w:hAnsi="Palatino Linotype" w:cs="Palatino Linotype"/>
          <w:b/>
          <w:sz w:val="22"/>
          <w:szCs w:val="22"/>
        </w:rPr>
        <w:t>Recurrente</w:t>
      </w:r>
      <w:r w:rsidRPr="00E0610A">
        <w:rPr>
          <w:rFonts w:ascii="Palatino Linotype" w:eastAsia="Palatino Linotype" w:hAnsi="Palatino Linotype" w:cs="Palatino Linotype"/>
          <w:sz w:val="22"/>
          <w:szCs w:val="22"/>
        </w:rPr>
        <w:t xml:space="preserve"> solicitó conocer los recibos de nómina del Titular del Órgano Interno de Control del primero de noviembre de dos mil veintitrés a la fecha de la solicitud, es decir al diez de septiembre de dos mil veinticuatro. </w:t>
      </w:r>
    </w:p>
    <w:p w14:paraId="7489E6EF" w14:textId="3370567B" w:rsidR="00D3083D" w:rsidRPr="00E0610A" w:rsidRDefault="00DD312C" w:rsidP="00DA7843">
      <w:pPr>
        <w:spacing w:before="240" w:after="240"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lastRenderedPageBreak/>
        <w:t xml:space="preserve">Dicho lo anterior, </w:t>
      </w:r>
      <w:r w:rsidR="00DA7843" w:rsidRPr="00E0610A">
        <w:rPr>
          <w:rFonts w:ascii="Palatino Linotype" w:eastAsia="Palatino Linotype" w:hAnsi="Palatino Linotype" w:cs="Palatino Linotype"/>
          <w:sz w:val="22"/>
          <w:szCs w:val="22"/>
        </w:rPr>
        <w:t>conviene señalar que quien se pronunció desde respuesta es la Dirección de Administración</w:t>
      </w:r>
      <w:r w:rsidR="00906968" w:rsidRPr="00E0610A">
        <w:rPr>
          <w:rFonts w:ascii="Palatino Linotype" w:eastAsia="Palatino Linotype" w:hAnsi="Palatino Linotype" w:cs="Palatino Linotype"/>
          <w:sz w:val="22"/>
          <w:szCs w:val="22"/>
        </w:rPr>
        <w:t xml:space="preserve"> y Finanzas</w:t>
      </w:r>
      <w:r w:rsidR="00DA7843" w:rsidRPr="00E0610A">
        <w:rPr>
          <w:rFonts w:ascii="Palatino Linotype" w:eastAsia="Palatino Linotype" w:hAnsi="Palatino Linotype" w:cs="Palatino Linotype"/>
          <w:sz w:val="22"/>
          <w:szCs w:val="22"/>
        </w:rPr>
        <w:t xml:space="preserve">, </w:t>
      </w:r>
      <w:r w:rsidR="00D3083D" w:rsidRPr="00E0610A">
        <w:rPr>
          <w:rFonts w:ascii="Palatino Linotype" w:eastAsia="Palatino Linotype" w:hAnsi="Palatino Linotype" w:cs="Palatino Linotype"/>
          <w:sz w:val="22"/>
          <w:szCs w:val="22"/>
        </w:rPr>
        <w:t xml:space="preserve">misma que de conformidad con el Organigrama publicado en su Manual General de Organización, tiene a su cargo las siguientes unidades administrativas: </w:t>
      </w:r>
    </w:p>
    <w:p w14:paraId="29C61DD2" w14:textId="667CCECC" w:rsidR="0019615B" w:rsidRPr="00E0610A" w:rsidRDefault="00D3083D" w:rsidP="00DA7843">
      <w:pPr>
        <w:spacing w:before="240" w:after="240"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noProof/>
          <w:sz w:val="22"/>
          <w:szCs w:val="22"/>
        </w:rPr>
        <mc:AlternateContent>
          <mc:Choice Requires="wps">
            <w:drawing>
              <wp:anchor distT="0" distB="0" distL="114300" distR="114300" simplePos="0" relativeHeight="251667456" behindDoc="0" locked="0" layoutInCell="1" allowOverlap="1" wp14:anchorId="5D16598D" wp14:editId="4E78E627">
                <wp:simplePos x="0" y="0"/>
                <wp:positionH relativeFrom="column">
                  <wp:posOffset>3943127</wp:posOffset>
                </wp:positionH>
                <wp:positionV relativeFrom="paragraph">
                  <wp:posOffset>1852872</wp:posOffset>
                </wp:positionV>
                <wp:extent cx="1650670" cy="1846613"/>
                <wp:effectExtent l="57150" t="19050" r="83185" b="96520"/>
                <wp:wrapNone/>
                <wp:docPr id="24" name="Rectángulo 24"/>
                <wp:cNvGraphicFramePr/>
                <a:graphic xmlns:a="http://schemas.openxmlformats.org/drawingml/2006/main">
                  <a:graphicData uri="http://schemas.microsoft.com/office/word/2010/wordprocessingShape">
                    <wps:wsp>
                      <wps:cNvSpPr/>
                      <wps:spPr>
                        <a:xfrm>
                          <a:off x="0" y="0"/>
                          <a:ext cx="1650670" cy="1846613"/>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03DA6E0F" id="Rectángulo 24" o:spid="_x0000_s1026" style="position:absolute;margin-left:310.5pt;margin-top:145.9pt;width:129.95pt;height:145.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" filled="f" strokecolor="red" strokeweight="1.5pt">
                <v:shadow on="t" color="black" opacity="22937f" origin=",.5" offset="0,.63889mm"/>
              </v:rect>
            </w:pict>
          </mc:Fallback>
        </mc:AlternateContent>
      </w:r>
      <w:r w:rsidR="0019615B" w:rsidRPr="00E0610A">
        <w:rPr>
          <w:rFonts w:ascii="Palatino Linotype" w:eastAsia="Palatino Linotype" w:hAnsi="Palatino Linotype" w:cs="Palatino Linotype"/>
          <w:noProof/>
          <w:sz w:val="22"/>
          <w:szCs w:val="22"/>
        </w:rPr>
        <w:drawing>
          <wp:inline distT="0" distB="0" distL="0" distR="0" wp14:anchorId="14C33809" wp14:editId="690A6F9E">
            <wp:extent cx="5612130" cy="394854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7643" cy="3952424"/>
                    </a:xfrm>
                    <a:prstGeom prst="rect">
                      <a:avLst/>
                    </a:prstGeom>
                  </pic:spPr>
                </pic:pic>
              </a:graphicData>
            </a:graphic>
          </wp:inline>
        </w:drawing>
      </w:r>
    </w:p>
    <w:p w14:paraId="6E323F5F" w14:textId="06988AD1" w:rsidR="004B4769" w:rsidRPr="00E0610A" w:rsidRDefault="004B4769" w:rsidP="004B4769">
      <w:pPr>
        <w:spacing w:before="240" w:after="240"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De este modo, la Dirección de Administración y Finanzas que tiene como objetivo coordinar las actividades relacionadas con el manejo y aprovechamiento de los recursos humanos, materiales y financieros, así como la prestación de los servicios generales necesarios en el desarrollo de las actividades de la Junta, conforme a las normas y disposiciones legales vigentes en la materia, </w:t>
      </w:r>
      <w:r w:rsidR="00E31FB8" w:rsidRPr="00E0610A">
        <w:rPr>
          <w:rFonts w:ascii="Palatino Linotype" w:eastAsia="Palatino Linotype" w:hAnsi="Palatino Linotype" w:cs="Palatino Linotype"/>
          <w:sz w:val="22"/>
          <w:szCs w:val="22"/>
        </w:rPr>
        <w:t xml:space="preserve">se auxilia de una Subdirección de </w:t>
      </w:r>
      <w:r w:rsidR="002E06F1" w:rsidRPr="00E0610A">
        <w:rPr>
          <w:rFonts w:ascii="Palatino Linotype" w:eastAsia="Palatino Linotype" w:hAnsi="Palatino Linotype" w:cs="Palatino Linotype"/>
          <w:sz w:val="22"/>
          <w:szCs w:val="22"/>
        </w:rPr>
        <w:t>Administración</w:t>
      </w:r>
      <w:r w:rsidR="00E31FB8" w:rsidRPr="00E0610A">
        <w:rPr>
          <w:rFonts w:ascii="Palatino Linotype" w:eastAsia="Palatino Linotype" w:hAnsi="Palatino Linotype" w:cs="Palatino Linotype"/>
          <w:sz w:val="22"/>
          <w:szCs w:val="22"/>
        </w:rPr>
        <w:t xml:space="preserve"> </w:t>
      </w:r>
      <w:r w:rsidR="002E06F1" w:rsidRPr="00E0610A">
        <w:rPr>
          <w:rFonts w:ascii="Palatino Linotype" w:eastAsia="Palatino Linotype" w:hAnsi="Palatino Linotype" w:cs="Palatino Linotype"/>
          <w:sz w:val="22"/>
          <w:szCs w:val="22"/>
        </w:rPr>
        <w:t xml:space="preserve">y una Subdirección de Finanzas, quienes cuentan con </w:t>
      </w:r>
      <w:r w:rsidR="00E31FB8" w:rsidRPr="00E0610A">
        <w:rPr>
          <w:rFonts w:ascii="Palatino Linotype" w:eastAsia="Palatino Linotype" w:hAnsi="Palatino Linotype" w:cs="Palatino Linotype"/>
          <w:sz w:val="22"/>
          <w:szCs w:val="22"/>
        </w:rPr>
        <w:t xml:space="preserve">un Departamento de </w:t>
      </w:r>
      <w:r w:rsidR="002E06F1" w:rsidRPr="00E0610A">
        <w:rPr>
          <w:rFonts w:ascii="Palatino Linotype" w:eastAsia="Palatino Linotype" w:hAnsi="Palatino Linotype" w:cs="Palatino Linotype"/>
          <w:sz w:val="22"/>
          <w:szCs w:val="22"/>
        </w:rPr>
        <w:t xml:space="preserve">Recursos Humanos y Departamento </w:t>
      </w:r>
      <w:r w:rsidR="002E06F1" w:rsidRPr="00E0610A">
        <w:rPr>
          <w:rFonts w:ascii="Palatino Linotype" w:eastAsia="Palatino Linotype" w:hAnsi="Palatino Linotype" w:cs="Palatino Linotype"/>
          <w:sz w:val="22"/>
          <w:szCs w:val="22"/>
        </w:rPr>
        <w:lastRenderedPageBreak/>
        <w:t>de Tesorería</w:t>
      </w:r>
      <w:r w:rsidR="00E31FB8" w:rsidRPr="00E0610A">
        <w:rPr>
          <w:rFonts w:ascii="Palatino Linotype" w:eastAsia="Palatino Linotype" w:hAnsi="Palatino Linotype" w:cs="Palatino Linotype"/>
          <w:sz w:val="22"/>
          <w:szCs w:val="22"/>
        </w:rPr>
        <w:t xml:space="preserve">, mismos que </w:t>
      </w:r>
      <w:r w:rsidRPr="00E0610A">
        <w:rPr>
          <w:rFonts w:ascii="Palatino Linotype" w:eastAsia="Palatino Linotype" w:hAnsi="Palatino Linotype" w:cs="Palatino Linotype"/>
          <w:sz w:val="22"/>
          <w:szCs w:val="22"/>
        </w:rPr>
        <w:t>de conformidad con el Manual de Organización de la Junta de Caminos del Estado de México, cuenta</w:t>
      </w:r>
      <w:r w:rsidR="00E31FB8" w:rsidRPr="00E0610A">
        <w:rPr>
          <w:rFonts w:ascii="Palatino Linotype" w:eastAsia="Palatino Linotype" w:hAnsi="Palatino Linotype" w:cs="Palatino Linotype"/>
          <w:sz w:val="22"/>
          <w:szCs w:val="22"/>
        </w:rPr>
        <w:t>n</w:t>
      </w:r>
      <w:r w:rsidRPr="00E0610A">
        <w:rPr>
          <w:rFonts w:ascii="Palatino Linotype" w:eastAsia="Palatino Linotype" w:hAnsi="Palatino Linotype" w:cs="Palatino Linotype"/>
          <w:sz w:val="22"/>
          <w:szCs w:val="22"/>
        </w:rPr>
        <w:t xml:space="preserve"> con las siguientes atribuciones:</w:t>
      </w:r>
    </w:p>
    <w:p w14:paraId="5B3E3825" w14:textId="77777777" w:rsidR="002E06F1" w:rsidRPr="00E0610A" w:rsidRDefault="00906968" w:rsidP="002E06F1">
      <w:pPr>
        <w:spacing w:line="276" w:lineRule="auto"/>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w:t>
      </w:r>
      <w:r w:rsidR="002E06F1" w:rsidRPr="00E0610A">
        <w:rPr>
          <w:rFonts w:ascii="Palatino Linotype" w:eastAsia="Palatino Linotype" w:hAnsi="Palatino Linotype" w:cs="Palatino Linotype"/>
          <w:b/>
          <w:i/>
          <w:sz w:val="22"/>
          <w:szCs w:val="22"/>
        </w:rPr>
        <w:t>229E13100 SUBDIRECCIÓN DE ADMINISTRACIÓN</w:t>
      </w:r>
    </w:p>
    <w:p w14:paraId="7CFCC8AB" w14:textId="77777777" w:rsidR="002E06F1" w:rsidRPr="00E0610A" w:rsidRDefault="002E06F1" w:rsidP="002E06F1">
      <w:pPr>
        <w:spacing w:line="276" w:lineRule="auto"/>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OBJETIVO:</w:t>
      </w:r>
    </w:p>
    <w:p w14:paraId="60E0B008" w14:textId="200ABE47" w:rsidR="00DA7169" w:rsidRPr="00E0610A" w:rsidRDefault="002E06F1" w:rsidP="00E31FB8">
      <w:pPr>
        <w:spacing w:line="276" w:lineRule="auto"/>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Coadyuvar al cumplimiento de las metas y objetivos establecidos para las unidades administrativas que integran la Junta, gestionando los recursos humanos, materiales y servicios generales, necesarios para su operación, en base al presupuesto de gasto corriente asignado.</w:t>
      </w:r>
      <w:r w:rsidRPr="00E0610A">
        <w:rPr>
          <w:rFonts w:ascii="Palatino Linotype" w:eastAsia="Palatino Linotype" w:hAnsi="Palatino Linotype" w:cs="Palatino Linotype"/>
          <w:i/>
          <w:sz w:val="22"/>
          <w:szCs w:val="22"/>
        </w:rPr>
        <w:cr/>
        <w:t>…</w:t>
      </w:r>
    </w:p>
    <w:p w14:paraId="204AEECF" w14:textId="77777777" w:rsidR="00DA7169" w:rsidRPr="00E0610A" w:rsidRDefault="00DA7169" w:rsidP="00DA7169">
      <w:pPr>
        <w:spacing w:line="276" w:lineRule="auto"/>
        <w:ind w:left="851" w:right="616"/>
        <w:jc w:val="both"/>
        <w:rPr>
          <w:rFonts w:ascii="Palatino Linotype" w:eastAsia="Palatino Linotype" w:hAnsi="Palatino Linotype" w:cs="Palatino Linotype"/>
          <w:b/>
          <w:i/>
          <w:sz w:val="22"/>
          <w:szCs w:val="22"/>
        </w:rPr>
      </w:pPr>
      <w:r w:rsidRPr="00E0610A">
        <w:rPr>
          <w:rFonts w:ascii="Palatino Linotype" w:eastAsia="Palatino Linotype" w:hAnsi="Palatino Linotype" w:cs="Palatino Linotype"/>
          <w:b/>
          <w:i/>
          <w:sz w:val="22"/>
          <w:szCs w:val="22"/>
        </w:rPr>
        <w:t>229E13101 DEPARTAMENTO DE RECURSOS HUMANOS</w:t>
      </w:r>
    </w:p>
    <w:p w14:paraId="75B82BE7" w14:textId="77777777" w:rsidR="00DA7169" w:rsidRPr="00E0610A" w:rsidRDefault="00DA7169" w:rsidP="00DA7169">
      <w:pPr>
        <w:spacing w:line="276" w:lineRule="auto"/>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OBJETIVO:</w:t>
      </w:r>
    </w:p>
    <w:p w14:paraId="053F160D" w14:textId="159B9D3C" w:rsidR="00DA7169" w:rsidRPr="00E0610A" w:rsidRDefault="00DA7169" w:rsidP="00DA7169">
      <w:pPr>
        <w:spacing w:line="276" w:lineRule="auto"/>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Administrar y controlar los recursos humanos existentes, así como resolver las necesidades de personal de las diferentes áreas, con base en la disposición presupuestaria con que se cuente en gasto corriente.</w:t>
      </w:r>
    </w:p>
    <w:p w14:paraId="603DB1E9" w14:textId="77777777" w:rsidR="00DA7169" w:rsidRPr="00E0610A" w:rsidRDefault="00DA7169" w:rsidP="00DA7169">
      <w:pPr>
        <w:spacing w:line="276" w:lineRule="auto"/>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FUNCIONES:</w:t>
      </w:r>
    </w:p>
    <w:p w14:paraId="26CE14F3" w14:textId="39DF1289" w:rsidR="00DA7169" w:rsidRPr="00E0610A" w:rsidRDefault="00DA7169" w:rsidP="00DA7169">
      <w:pPr>
        <w:spacing w:line="276" w:lineRule="auto"/>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 Tramitar la actualización del tabulador de sueldos y salarios del Organismo.</w:t>
      </w:r>
    </w:p>
    <w:p w14:paraId="4B067349" w14:textId="3C40DDEA" w:rsidR="00DA7169" w:rsidRPr="00E0610A" w:rsidRDefault="002E06F1" w:rsidP="002E06F1">
      <w:pPr>
        <w:spacing w:line="276" w:lineRule="auto"/>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 xml:space="preserve"> </w:t>
      </w:r>
      <w:r w:rsidRPr="00E0610A">
        <w:rPr>
          <w:rFonts w:ascii="Palatino Linotype" w:eastAsia="Palatino Linotype" w:hAnsi="Palatino Linotype" w:cs="Palatino Linotype"/>
          <w:b/>
          <w:i/>
          <w:sz w:val="22"/>
          <w:szCs w:val="22"/>
        </w:rPr>
        <w:t xml:space="preserve">Controlar los movimientos e incidencias del personal, así como sus </w:t>
      </w:r>
      <w:r w:rsidRPr="00E0610A">
        <w:rPr>
          <w:rFonts w:ascii="Palatino Linotype" w:eastAsia="Palatino Linotype" w:hAnsi="Palatino Linotype" w:cs="Palatino Linotype"/>
          <w:b/>
          <w:i/>
          <w:sz w:val="22"/>
          <w:szCs w:val="22"/>
          <w:u w:val="single"/>
        </w:rPr>
        <w:t>remuneraciones, pensiones, estímulos, vacaciones, finiquitos y demás prestaciones a que tengan derecho las servidoras públicas y los servidores públicos</w:t>
      </w:r>
      <w:r w:rsidRPr="00E0610A">
        <w:rPr>
          <w:rFonts w:ascii="Palatino Linotype" w:eastAsia="Palatino Linotype" w:hAnsi="Palatino Linotype" w:cs="Palatino Linotype"/>
          <w:i/>
          <w:sz w:val="22"/>
          <w:szCs w:val="22"/>
        </w:rPr>
        <w:t>.</w:t>
      </w:r>
    </w:p>
    <w:p w14:paraId="4DFBEBB7" w14:textId="77777777" w:rsidR="002E06F1" w:rsidRPr="00E0610A" w:rsidRDefault="002E06F1" w:rsidP="00E31FB8">
      <w:pPr>
        <w:spacing w:line="276" w:lineRule="auto"/>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w:t>
      </w:r>
    </w:p>
    <w:p w14:paraId="46B57AAA" w14:textId="548EB3B4" w:rsidR="00E31FB8" w:rsidRPr="00E0610A" w:rsidRDefault="00E31FB8" w:rsidP="00E31FB8">
      <w:pPr>
        <w:spacing w:line="276" w:lineRule="auto"/>
        <w:ind w:left="851" w:right="616"/>
        <w:jc w:val="both"/>
        <w:rPr>
          <w:rFonts w:ascii="Palatino Linotype" w:eastAsia="Palatino Linotype" w:hAnsi="Palatino Linotype" w:cs="Palatino Linotype"/>
          <w:b/>
          <w:i/>
          <w:sz w:val="22"/>
          <w:szCs w:val="22"/>
        </w:rPr>
      </w:pPr>
      <w:r w:rsidRPr="00E0610A">
        <w:rPr>
          <w:rFonts w:ascii="Palatino Linotype" w:eastAsia="Palatino Linotype" w:hAnsi="Palatino Linotype" w:cs="Palatino Linotype"/>
          <w:b/>
          <w:i/>
          <w:sz w:val="22"/>
          <w:szCs w:val="22"/>
        </w:rPr>
        <w:t>229E13200 SUBDIRECCIÓN DE FINANZAS</w:t>
      </w:r>
    </w:p>
    <w:p w14:paraId="3B2FB3C2" w14:textId="77777777" w:rsidR="00E31FB8" w:rsidRPr="00E0610A" w:rsidRDefault="00E31FB8" w:rsidP="00E31FB8">
      <w:pPr>
        <w:spacing w:line="276" w:lineRule="auto"/>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OBJETIVO:</w:t>
      </w:r>
    </w:p>
    <w:p w14:paraId="01FB2DAC" w14:textId="2451F4A1" w:rsidR="00E31FB8" w:rsidRPr="00E0610A" w:rsidRDefault="00E31FB8" w:rsidP="00E31FB8">
      <w:pPr>
        <w:spacing w:line="276" w:lineRule="auto"/>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Supervisar la elaboración de estados financieros y presupuestales para la toma de decisiones, asimismo coordinar la aplicación de los recursos financieros para hacer frente a las obligaciones y compromisos del Organismo, así como facilitar apoyo a las unidades administrativas para el desarrollo de sus funciones, mediante la administración y control de los recursos económico-presupuestalesfinancieros.</w:t>
      </w:r>
    </w:p>
    <w:p w14:paraId="3FE73529" w14:textId="4B8E487F" w:rsidR="00E31FB8" w:rsidRPr="00E0610A" w:rsidRDefault="00E31FB8" w:rsidP="00DA7843">
      <w:pPr>
        <w:spacing w:line="276" w:lineRule="auto"/>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w:t>
      </w:r>
    </w:p>
    <w:p w14:paraId="0D01892E" w14:textId="1C13D536" w:rsidR="00DA7843" w:rsidRPr="00E0610A" w:rsidRDefault="00E31FB8" w:rsidP="00DA7843">
      <w:pPr>
        <w:spacing w:line="276" w:lineRule="auto"/>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b/>
          <w:i/>
          <w:sz w:val="22"/>
          <w:szCs w:val="22"/>
        </w:rPr>
        <w:t>229E13201 DEPARTAMENTO DE TESORERÍA</w:t>
      </w:r>
    </w:p>
    <w:p w14:paraId="0EF85BD7" w14:textId="77777777" w:rsidR="00DA7843" w:rsidRPr="00E0610A" w:rsidRDefault="00DA7843" w:rsidP="00DA7843">
      <w:pPr>
        <w:spacing w:line="276" w:lineRule="auto"/>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OBJETIVO:</w:t>
      </w:r>
    </w:p>
    <w:p w14:paraId="68E80E6F" w14:textId="20D42D7A" w:rsidR="00DA7843" w:rsidRPr="00E0610A" w:rsidRDefault="00E31FB8" w:rsidP="00E31FB8">
      <w:pPr>
        <w:spacing w:line="276" w:lineRule="auto"/>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 xml:space="preserve">Captar, registrar, manejar y controlar los ingresos, valores y recursos financieros del Organismo, vigilando su operación, depósito y custodia; así como, realizar los pagos </w:t>
      </w:r>
      <w:r w:rsidRPr="00E0610A">
        <w:rPr>
          <w:rFonts w:ascii="Palatino Linotype" w:eastAsia="Palatino Linotype" w:hAnsi="Palatino Linotype" w:cs="Palatino Linotype"/>
          <w:i/>
          <w:sz w:val="22"/>
          <w:szCs w:val="22"/>
        </w:rPr>
        <w:lastRenderedPageBreak/>
        <w:t>de conformidad con los pasivos documentados que se encuentren listos para su liquidación</w:t>
      </w:r>
      <w:r w:rsidR="00906968" w:rsidRPr="00E0610A">
        <w:rPr>
          <w:rFonts w:ascii="Palatino Linotype" w:eastAsia="Palatino Linotype" w:hAnsi="Palatino Linotype" w:cs="Palatino Linotype"/>
          <w:i/>
          <w:sz w:val="22"/>
          <w:szCs w:val="22"/>
        </w:rPr>
        <w:t>.</w:t>
      </w:r>
    </w:p>
    <w:p w14:paraId="297EB588" w14:textId="77777777" w:rsidR="00DA7843" w:rsidRPr="00E0610A" w:rsidRDefault="00DA7843" w:rsidP="00DA7843">
      <w:pPr>
        <w:spacing w:line="276" w:lineRule="auto"/>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FUNCIONES:</w:t>
      </w:r>
    </w:p>
    <w:p w14:paraId="6903A4EA" w14:textId="7CEF7923" w:rsidR="00E31FB8" w:rsidRPr="00E0610A" w:rsidRDefault="00E31FB8" w:rsidP="00E31FB8">
      <w:pPr>
        <w:spacing w:line="276" w:lineRule="auto"/>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 Coordinar y controlar los cobros realizados a la Caja General de Gobierno de los recursos financieros, subsidio, autorizaciones de pago del gasto de inversión sectorial, entre otros, correspondiente a la Junta de Caminos del Estado de México.</w:t>
      </w:r>
    </w:p>
    <w:p w14:paraId="7D06E9E2" w14:textId="7AA7C43B" w:rsidR="00DA7843" w:rsidRPr="00E0610A" w:rsidRDefault="00E31FB8" w:rsidP="00E31FB8">
      <w:pPr>
        <w:spacing w:line="276" w:lineRule="auto"/>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 Controlar el manejo de los fondos fijos y rotatorios de las diversas áreas que tienen asignados estos recursos.</w:t>
      </w:r>
    </w:p>
    <w:p w14:paraId="267F2D0B" w14:textId="4A4A481E" w:rsidR="00E31FB8" w:rsidRPr="00E0610A" w:rsidRDefault="00E31FB8" w:rsidP="00E31FB8">
      <w:pPr>
        <w:pStyle w:val="Prrafodelista"/>
        <w:spacing w:line="276" w:lineRule="auto"/>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b/>
          <w:i/>
          <w:sz w:val="22"/>
          <w:szCs w:val="22"/>
        </w:rPr>
        <w:t xml:space="preserve">- Administrar y controlar, con base en la disponibilidad de recursos financieros, los pagos a </w:t>
      </w:r>
      <w:r w:rsidRPr="00E0610A">
        <w:rPr>
          <w:rFonts w:ascii="Palatino Linotype" w:eastAsia="Palatino Linotype" w:hAnsi="Palatino Linotype" w:cs="Palatino Linotype"/>
          <w:i/>
          <w:sz w:val="22"/>
          <w:szCs w:val="22"/>
        </w:rPr>
        <w:t>contratistas, proveedores,</w:t>
      </w:r>
      <w:r w:rsidRPr="00E0610A">
        <w:rPr>
          <w:rFonts w:ascii="Palatino Linotype" w:eastAsia="Palatino Linotype" w:hAnsi="Palatino Linotype" w:cs="Palatino Linotype"/>
          <w:b/>
          <w:i/>
          <w:sz w:val="22"/>
          <w:szCs w:val="22"/>
        </w:rPr>
        <w:t xml:space="preserve"> sueldos, salarios, finiquitos y demás acreedores que se generen por la operación propia del Organismo.</w:t>
      </w:r>
    </w:p>
    <w:p w14:paraId="72F3AE39" w14:textId="2203619D" w:rsidR="00E31FB8" w:rsidRPr="00E0610A" w:rsidRDefault="00E31FB8" w:rsidP="00E31FB8">
      <w:pPr>
        <w:spacing w:line="276" w:lineRule="auto"/>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Informar a la Dirección de Administración y Finanzas, y a la Subdirección de Finanzas, la disponibilidad de recursos financieros, así como los pasivos tramitados, pendientes y pagados.</w:t>
      </w:r>
    </w:p>
    <w:p w14:paraId="206DAF34" w14:textId="3F246183" w:rsidR="00E31FB8" w:rsidRPr="00E0610A" w:rsidRDefault="00E31FB8" w:rsidP="00E31FB8">
      <w:pPr>
        <w:spacing w:line="276" w:lineRule="auto"/>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 Recibir, registrar y controlar los ingresos que por motivos de las actividades propias del Organismo se obtengan, otorgando invariablemente el recibo oficial correspondiente.</w:t>
      </w:r>
    </w:p>
    <w:p w14:paraId="2AE71989" w14:textId="1D6FE7FB" w:rsidR="00E31FB8" w:rsidRPr="00E0610A" w:rsidRDefault="00E31FB8" w:rsidP="00E31FB8">
      <w:pPr>
        <w:spacing w:line="276" w:lineRule="auto"/>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 Custodiar los valores de la Junta de Caminos, tales como documentos mercantiles, escrituras de inmuebles, etc.</w:t>
      </w:r>
    </w:p>
    <w:p w14:paraId="7ECB66B8" w14:textId="2BC15DED" w:rsidR="00E31FB8" w:rsidRPr="00E0610A" w:rsidRDefault="00E31FB8" w:rsidP="00E31FB8">
      <w:pPr>
        <w:spacing w:line="276" w:lineRule="auto"/>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 Controlar y administrar las cuentas bancarias y de inversiones financieras de la Junta de Caminos.</w:t>
      </w:r>
    </w:p>
    <w:p w14:paraId="0D28C634" w14:textId="46A6380F" w:rsidR="00DA7843" w:rsidRPr="00E0610A" w:rsidRDefault="00E31FB8" w:rsidP="00E31FB8">
      <w:pPr>
        <w:spacing w:line="276" w:lineRule="auto"/>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 Elaborar, dar seguimiento y calcular los intereses de los pagarés por concepto de obras financiadas que contraten las aéreas técnicas de obra de este Organismo</w:t>
      </w:r>
      <w:r w:rsidR="00DA7843" w:rsidRPr="00E0610A">
        <w:rPr>
          <w:rFonts w:ascii="Palatino Linotype" w:eastAsia="Palatino Linotype" w:hAnsi="Palatino Linotype" w:cs="Palatino Linotype"/>
          <w:i/>
          <w:sz w:val="22"/>
          <w:szCs w:val="22"/>
        </w:rPr>
        <w:t>”</w:t>
      </w:r>
    </w:p>
    <w:p w14:paraId="70487F05" w14:textId="77777777" w:rsidR="00DA7843" w:rsidRPr="00E0610A" w:rsidRDefault="00DA7843" w:rsidP="00DA7843">
      <w:pPr>
        <w:spacing w:line="276" w:lineRule="auto"/>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(Énfasis Añadido)</w:t>
      </w:r>
    </w:p>
    <w:p w14:paraId="283DE39F" w14:textId="77777777" w:rsidR="00DA7843" w:rsidRPr="00E0610A" w:rsidRDefault="00DA7843" w:rsidP="00DA7843">
      <w:pPr>
        <w:spacing w:line="360" w:lineRule="auto"/>
        <w:ind w:right="49"/>
        <w:jc w:val="both"/>
        <w:rPr>
          <w:rFonts w:ascii="Palatino Linotype" w:eastAsia="Palatino Linotype" w:hAnsi="Palatino Linotype" w:cs="Palatino Linotype"/>
          <w:sz w:val="22"/>
          <w:szCs w:val="22"/>
        </w:rPr>
      </w:pPr>
    </w:p>
    <w:p w14:paraId="69520787" w14:textId="01AF97EB" w:rsidR="00DA7843" w:rsidRPr="00E0610A" w:rsidRDefault="00DA7843" w:rsidP="00DA7843">
      <w:pPr>
        <w:spacing w:line="360" w:lineRule="auto"/>
        <w:ind w:right="49"/>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De tal suerte que como se desprende de lo anteriormente citado, la </w:t>
      </w:r>
      <w:r w:rsidRPr="00E0610A">
        <w:rPr>
          <w:rFonts w:ascii="Palatino Linotype" w:eastAsia="Palatino Linotype" w:hAnsi="Palatino Linotype" w:cs="Palatino Linotype"/>
          <w:b/>
          <w:sz w:val="22"/>
          <w:szCs w:val="22"/>
        </w:rPr>
        <w:t>Dirección de Administración</w:t>
      </w:r>
      <w:r w:rsidR="00BE45E3" w:rsidRPr="00E0610A">
        <w:rPr>
          <w:rFonts w:ascii="Palatino Linotype" w:eastAsia="Palatino Linotype" w:hAnsi="Palatino Linotype" w:cs="Palatino Linotype"/>
          <w:b/>
          <w:sz w:val="22"/>
          <w:szCs w:val="22"/>
        </w:rPr>
        <w:t xml:space="preserve"> y Finanzas</w:t>
      </w:r>
      <w:r w:rsidRPr="00E0610A">
        <w:rPr>
          <w:rFonts w:ascii="Palatino Linotype" w:eastAsia="Palatino Linotype" w:hAnsi="Palatino Linotype" w:cs="Palatino Linotype"/>
          <w:b/>
          <w:sz w:val="22"/>
          <w:szCs w:val="22"/>
        </w:rPr>
        <w:t xml:space="preserve"> </w:t>
      </w:r>
      <w:r w:rsidRPr="00E0610A">
        <w:rPr>
          <w:rFonts w:ascii="Palatino Linotype" w:eastAsia="Palatino Linotype" w:hAnsi="Palatino Linotype" w:cs="Palatino Linotype"/>
          <w:sz w:val="22"/>
          <w:szCs w:val="22"/>
        </w:rPr>
        <w:t>es la unidad administrativa encargada del pago de sueldos y salarios en coordinación con el</w:t>
      </w:r>
      <w:r w:rsidR="00BE45E3" w:rsidRPr="00E0610A">
        <w:rPr>
          <w:rFonts w:ascii="Palatino Linotype" w:eastAsia="Palatino Linotype" w:hAnsi="Palatino Linotype" w:cs="Palatino Linotype"/>
          <w:sz w:val="22"/>
          <w:szCs w:val="22"/>
        </w:rPr>
        <w:t xml:space="preserve"> Departamento de</w:t>
      </w:r>
      <w:r w:rsidR="002E06F1" w:rsidRPr="00E0610A">
        <w:rPr>
          <w:rFonts w:ascii="Palatino Linotype" w:eastAsia="Palatino Linotype" w:hAnsi="Palatino Linotype" w:cs="Palatino Linotype"/>
          <w:sz w:val="22"/>
          <w:szCs w:val="22"/>
        </w:rPr>
        <w:t xml:space="preserve"> Recursos Humanos y </w:t>
      </w:r>
      <w:r w:rsidRPr="00E0610A">
        <w:rPr>
          <w:rFonts w:ascii="Palatino Linotype" w:eastAsia="Palatino Linotype" w:hAnsi="Palatino Linotype" w:cs="Palatino Linotype"/>
          <w:sz w:val="22"/>
          <w:szCs w:val="22"/>
        </w:rPr>
        <w:t>Tesorer</w:t>
      </w:r>
      <w:r w:rsidR="002E06F1" w:rsidRPr="00E0610A">
        <w:rPr>
          <w:rFonts w:ascii="Palatino Linotype" w:eastAsia="Palatino Linotype" w:hAnsi="Palatino Linotype" w:cs="Palatino Linotype"/>
          <w:sz w:val="22"/>
          <w:szCs w:val="22"/>
        </w:rPr>
        <w:t>ía</w:t>
      </w:r>
      <w:r w:rsidRPr="00E0610A">
        <w:rPr>
          <w:rFonts w:ascii="Palatino Linotype" w:eastAsia="Palatino Linotype" w:hAnsi="Palatino Linotype" w:cs="Palatino Linotype"/>
          <w:sz w:val="22"/>
          <w:szCs w:val="22"/>
        </w:rPr>
        <w:t xml:space="preserve">, por ende, se determina que la respuesta fue proporcionada por la unidad administrativa competente, siguiendo el procedimiento establecido por el artículo 162 de la Ley de Transparencia y Acceso a la Información Pública del Estado de México y Municipios, ya que turnó la </w:t>
      </w:r>
      <w:r w:rsidRPr="00E0610A">
        <w:rPr>
          <w:rFonts w:ascii="Palatino Linotype" w:eastAsia="Palatino Linotype" w:hAnsi="Palatino Linotype" w:cs="Palatino Linotype"/>
          <w:sz w:val="22"/>
          <w:szCs w:val="22"/>
        </w:rPr>
        <w:lastRenderedPageBreak/>
        <w:t>solicitud al área en la que podría obrar la información de conformidad con la fracción XXXIX del artículo tercero de la legislación local vigente en materia de transparencia: </w:t>
      </w:r>
    </w:p>
    <w:p w14:paraId="0AF7ABCD" w14:textId="77777777" w:rsidR="00DA7843" w:rsidRPr="00E0610A" w:rsidRDefault="00DA7843" w:rsidP="00DA7843">
      <w:pPr>
        <w:rPr>
          <w:rFonts w:ascii="Palatino Linotype" w:hAnsi="Palatino Linotype"/>
          <w:sz w:val="22"/>
          <w:szCs w:val="22"/>
        </w:rPr>
      </w:pPr>
    </w:p>
    <w:p w14:paraId="5A867E36" w14:textId="77777777" w:rsidR="00DA7843" w:rsidRPr="00E0610A" w:rsidRDefault="00DA7843" w:rsidP="00455C7D">
      <w:pPr>
        <w:ind w:left="864" w:right="616"/>
        <w:jc w:val="both"/>
        <w:rPr>
          <w:rFonts w:ascii="Palatino Linotype" w:hAnsi="Palatino Linotype"/>
          <w:sz w:val="22"/>
          <w:szCs w:val="22"/>
        </w:rPr>
      </w:pPr>
      <w:r w:rsidRPr="00E0610A">
        <w:rPr>
          <w:rFonts w:ascii="Palatino Linotype" w:eastAsia="Palatino Linotype" w:hAnsi="Palatino Linotype" w:cs="Palatino Linotype"/>
          <w:b/>
          <w:i/>
          <w:sz w:val="22"/>
          <w:szCs w:val="22"/>
        </w:rPr>
        <w:t>XXXIX. Servidor público habilitado:</w:t>
      </w:r>
      <w:r w:rsidRPr="00E0610A">
        <w:rPr>
          <w:rFonts w:ascii="Palatino Linotype" w:eastAsia="Palatino Linotype" w:hAnsi="Palatino Linotype" w:cs="Palatino Linotype"/>
          <w:i/>
          <w:sz w:val="22"/>
          <w:szCs w:val="22"/>
        </w:rPr>
        <w:t xml:space="preserve">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74A4B3EF" w14:textId="77777777" w:rsidR="00DA7843" w:rsidRPr="00E0610A" w:rsidRDefault="00DA7843" w:rsidP="00DA7843">
      <w:pPr>
        <w:rPr>
          <w:rFonts w:ascii="Palatino Linotype" w:hAnsi="Palatino Linotype"/>
          <w:sz w:val="22"/>
          <w:szCs w:val="22"/>
        </w:rPr>
      </w:pPr>
    </w:p>
    <w:p w14:paraId="02F5923A" w14:textId="078E9BD8" w:rsidR="00087D79" w:rsidRPr="00E0610A" w:rsidRDefault="00087D79" w:rsidP="00087D79">
      <w:pPr>
        <w:spacing w:line="360" w:lineRule="auto"/>
        <w:rPr>
          <w:rFonts w:ascii="Palatino Linotype" w:hAnsi="Palatino Linotype"/>
          <w:sz w:val="22"/>
          <w:szCs w:val="22"/>
        </w:rPr>
      </w:pPr>
      <w:r w:rsidRPr="00E0610A">
        <w:rPr>
          <w:rFonts w:ascii="Palatino Linotype" w:hAnsi="Palatino Linotype"/>
          <w:sz w:val="22"/>
          <w:szCs w:val="22"/>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21F76F4C" w14:textId="77777777" w:rsidR="00087D79" w:rsidRPr="00E0610A" w:rsidRDefault="00087D79" w:rsidP="00DA7843">
      <w:pPr>
        <w:rPr>
          <w:rFonts w:ascii="Palatino Linotype" w:hAnsi="Palatino Linotype"/>
          <w:sz w:val="22"/>
          <w:szCs w:val="22"/>
        </w:rPr>
      </w:pPr>
    </w:p>
    <w:p w14:paraId="63275F4D" w14:textId="77777777" w:rsidR="00DA7843" w:rsidRPr="00E0610A" w:rsidRDefault="00DA7843" w:rsidP="00455C7D">
      <w:pPr>
        <w:ind w:left="864" w:right="616"/>
        <w:jc w:val="both"/>
        <w:rPr>
          <w:rFonts w:ascii="Palatino Linotype" w:hAnsi="Palatino Linotype"/>
          <w:sz w:val="22"/>
          <w:szCs w:val="22"/>
        </w:rPr>
      </w:pPr>
      <w:r w:rsidRPr="00E0610A">
        <w:rPr>
          <w:rFonts w:ascii="Palatino Linotype" w:eastAsia="Palatino Linotype" w:hAnsi="Palatino Linotype" w:cs="Palatino Linotype"/>
          <w:i/>
          <w:sz w:val="22"/>
          <w:szCs w:val="22"/>
        </w:rPr>
        <w:t xml:space="preserve">“Artículo 162. Las unidades de transparencia deberán garantizar que las solicitudes </w:t>
      </w:r>
      <w:r w:rsidRPr="00E0610A">
        <w:rPr>
          <w:rFonts w:ascii="Palatino Linotype" w:eastAsia="Palatino Linotype" w:hAnsi="Palatino Linotype" w:cs="Palatino Linotype"/>
          <w:b/>
          <w:i/>
          <w:sz w:val="22"/>
          <w:szCs w:val="22"/>
        </w:rPr>
        <w:t xml:space="preserve">se turnen a todas las Áreas competentes </w:t>
      </w:r>
      <w:r w:rsidRPr="00E0610A">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14:paraId="787FE7B5" w14:textId="77777777" w:rsidR="00DA7843" w:rsidRPr="00E0610A" w:rsidRDefault="00DA7843" w:rsidP="00DA7843">
      <w:pPr>
        <w:spacing w:line="360" w:lineRule="auto"/>
        <w:jc w:val="both"/>
        <w:rPr>
          <w:rFonts w:ascii="Palatino Linotype" w:eastAsia="Palatino Linotype" w:hAnsi="Palatino Linotype" w:cs="Palatino Linotype"/>
          <w:sz w:val="22"/>
          <w:szCs w:val="22"/>
        </w:rPr>
      </w:pPr>
    </w:p>
    <w:p w14:paraId="5DE909AE" w14:textId="77777777" w:rsidR="00DA7843" w:rsidRPr="00E0610A" w:rsidRDefault="00DA7843" w:rsidP="00DA7843">
      <w:pPr>
        <w:spacing w:line="360" w:lineRule="auto"/>
        <w:jc w:val="both"/>
        <w:rPr>
          <w:rFonts w:ascii="Palatino Linotype" w:hAnsi="Palatino Linotype"/>
          <w:sz w:val="22"/>
          <w:szCs w:val="22"/>
        </w:rPr>
      </w:pPr>
      <w:r w:rsidRPr="00E0610A">
        <w:rPr>
          <w:rFonts w:ascii="Palatino Linotype" w:eastAsia="Palatino Linotype" w:hAnsi="Palatino Linotype" w:cs="Palatino Linotype"/>
          <w:sz w:val="22"/>
          <w:szCs w:val="22"/>
        </w:rPr>
        <w:t>Acotado lo anterior, se procede al análisis de la naturaleza de la información solicitada, para lo cual conviene precisar que si bien el término “</w:t>
      </w:r>
      <w:r w:rsidRPr="00E0610A">
        <w:rPr>
          <w:rFonts w:ascii="Palatino Linotype" w:eastAsia="Palatino Linotype" w:hAnsi="Palatino Linotype" w:cs="Palatino Linotype"/>
          <w:i/>
          <w:sz w:val="22"/>
          <w:szCs w:val="22"/>
        </w:rPr>
        <w:t xml:space="preserve">nómina” </w:t>
      </w:r>
      <w:r w:rsidRPr="00E0610A">
        <w:rPr>
          <w:rFonts w:ascii="Palatino Linotype" w:eastAsia="Palatino Linotype" w:hAnsi="Palatino Linotype" w:cs="Palatino Linotype"/>
          <w:sz w:val="22"/>
          <w:szCs w:val="22"/>
        </w:rPr>
        <w:t xml:space="preserve">no está definido en nuestra legislación, también lo es que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w:t>
      </w:r>
      <w:r w:rsidRPr="00E0610A">
        <w:rPr>
          <w:rFonts w:ascii="Palatino Linotype" w:eastAsia="Palatino Linotype" w:hAnsi="Palatino Linotype" w:cs="Palatino Linotype"/>
          <w:i/>
          <w:sz w:val="22"/>
          <w:szCs w:val="22"/>
        </w:rPr>
        <w:t>listado general de los trabajadores de una institución, en</w:t>
      </w:r>
      <w:r w:rsidRPr="00E0610A">
        <w:rPr>
          <w:rFonts w:ascii="Palatino Linotype" w:eastAsia="Palatino Linotype" w:hAnsi="Palatino Linotype" w:cs="Palatino Linotype"/>
          <w:b/>
          <w:i/>
          <w:sz w:val="22"/>
          <w:szCs w:val="22"/>
        </w:rPr>
        <w:t xml:space="preserve"> </w:t>
      </w:r>
      <w:r w:rsidRPr="00E0610A">
        <w:rPr>
          <w:rFonts w:ascii="Palatino Linotype" w:eastAsia="Palatino Linotype" w:hAnsi="Palatino Linotype" w:cs="Palatino Linotype"/>
          <w:i/>
          <w:sz w:val="22"/>
          <w:szCs w:val="22"/>
        </w:rPr>
        <w:t xml:space="preserve">el cual se </w:t>
      </w:r>
      <w:r w:rsidRPr="00E0610A">
        <w:rPr>
          <w:rFonts w:ascii="Palatino Linotype" w:eastAsia="Palatino Linotype" w:hAnsi="Palatino Linotype" w:cs="Palatino Linotype"/>
          <w:b/>
          <w:i/>
          <w:sz w:val="22"/>
          <w:szCs w:val="22"/>
        </w:rPr>
        <w:t xml:space="preserve">asientan las </w:t>
      </w:r>
      <w:r w:rsidRPr="00E0610A">
        <w:rPr>
          <w:rFonts w:ascii="Palatino Linotype" w:eastAsia="Palatino Linotype" w:hAnsi="Palatino Linotype" w:cs="Palatino Linotype"/>
          <w:b/>
          <w:i/>
          <w:sz w:val="22"/>
          <w:szCs w:val="22"/>
          <w:u w:val="single"/>
        </w:rPr>
        <w:t>percepciones brutas, deducciones y alcance neto de las mismas</w:t>
      </w:r>
      <w:r w:rsidRPr="00E0610A">
        <w:rPr>
          <w:rFonts w:ascii="Palatino Linotype" w:eastAsia="Palatino Linotype" w:hAnsi="Palatino Linotype" w:cs="Palatino Linotype"/>
          <w:i/>
          <w:sz w:val="22"/>
          <w:szCs w:val="22"/>
        </w:rPr>
        <w:t>; la nómina es utilizada para</w:t>
      </w:r>
      <w:r w:rsidRPr="00E0610A">
        <w:rPr>
          <w:rFonts w:ascii="Palatino Linotype" w:eastAsia="Palatino Linotype" w:hAnsi="Palatino Linotype" w:cs="Palatino Linotype"/>
          <w:b/>
          <w:i/>
          <w:sz w:val="22"/>
          <w:szCs w:val="22"/>
        </w:rPr>
        <w:t xml:space="preserve"> efectuar los pagos periódicos</w:t>
      </w:r>
      <w:r w:rsidRPr="00E0610A">
        <w:rPr>
          <w:rFonts w:ascii="Palatino Linotype" w:eastAsia="Palatino Linotype" w:hAnsi="Palatino Linotype" w:cs="Palatino Linotype"/>
          <w:i/>
          <w:sz w:val="22"/>
          <w:szCs w:val="22"/>
        </w:rPr>
        <w:t xml:space="preserve"> (semanales, quincenales o</w:t>
      </w:r>
      <w:r w:rsidRPr="00E0610A">
        <w:rPr>
          <w:rFonts w:ascii="Palatino Linotype" w:eastAsia="Palatino Linotype" w:hAnsi="Palatino Linotype" w:cs="Palatino Linotype"/>
          <w:b/>
          <w:i/>
          <w:sz w:val="22"/>
          <w:szCs w:val="22"/>
        </w:rPr>
        <w:t xml:space="preserve"> </w:t>
      </w:r>
      <w:r w:rsidRPr="00E0610A">
        <w:rPr>
          <w:rFonts w:ascii="Palatino Linotype" w:eastAsia="Palatino Linotype" w:hAnsi="Palatino Linotype" w:cs="Palatino Linotype"/>
          <w:i/>
          <w:sz w:val="22"/>
          <w:szCs w:val="22"/>
        </w:rPr>
        <w:t xml:space="preserve">mensuales) a los trabajadores por concepto de </w:t>
      </w:r>
      <w:r w:rsidRPr="00E0610A">
        <w:rPr>
          <w:rFonts w:ascii="Palatino Linotype" w:eastAsia="Palatino Linotype" w:hAnsi="Palatino Linotype" w:cs="Palatino Linotype"/>
          <w:b/>
          <w:i/>
          <w:sz w:val="22"/>
          <w:szCs w:val="22"/>
        </w:rPr>
        <w:t>sueldos y salarios</w:t>
      </w:r>
      <w:r w:rsidRPr="00E0610A">
        <w:rPr>
          <w:rFonts w:ascii="Palatino Linotype" w:eastAsia="Palatino Linotype" w:hAnsi="Palatino Linotype" w:cs="Palatino Linotype"/>
          <w:i/>
          <w:sz w:val="22"/>
          <w:szCs w:val="22"/>
        </w:rPr>
        <w:t>.</w:t>
      </w:r>
    </w:p>
    <w:p w14:paraId="50254D06" w14:textId="77777777" w:rsidR="00DA7843" w:rsidRPr="00E0610A" w:rsidRDefault="00DA7843" w:rsidP="00DA7843">
      <w:pPr>
        <w:spacing w:line="360" w:lineRule="auto"/>
        <w:rPr>
          <w:rFonts w:ascii="Palatino Linotype" w:hAnsi="Palatino Linotype"/>
          <w:sz w:val="22"/>
          <w:szCs w:val="22"/>
        </w:rPr>
      </w:pPr>
    </w:p>
    <w:p w14:paraId="4208BFD6" w14:textId="77777777" w:rsidR="00DA7843" w:rsidRPr="00E0610A" w:rsidRDefault="00DA7843" w:rsidP="00DA7843">
      <w:pPr>
        <w:spacing w:line="360" w:lineRule="auto"/>
        <w:jc w:val="both"/>
        <w:rPr>
          <w:rFonts w:ascii="Palatino Linotype" w:hAnsi="Palatino Linotype"/>
          <w:sz w:val="22"/>
          <w:szCs w:val="22"/>
        </w:rPr>
      </w:pPr>
      <w:r w:rsidRPr="00E0610A">
        <w:rPr>
          <w:rFonts w:ascii="Palatino Linotype" w:eastAsia="Palatino Linotype" w:hAnsi="Palatino Linotype" w:cs="Palatino Linotype"/>
          <w:sz w:val="22"/>
          <w:szCs w:val="22"/>
        </w:rPr>
        <w:lastRenderedPageBreak/>
        <w:t xml:space="preserve">Documento o término que ha sido mencionado en diferentes ordenamientos legales, tal es el caso, de la </w:t>
      </w:r>
      <w:r w:rsidRPr="00E0610A">
        <w:rPr>
          <w:rFonts w:ascii="Palatino Linotype" w:eastAsia="Palatino Linotype" w:hAnsi="Palatino Linotype" w:cs="Palatino Linotype"/>
          <w:i/>
          <w:sz w:val="22"/>
          <w:szCs w:val="22"/>
        </w:rPr>
        <w:t>Ley Federal del Trabajo</w:t>
      </w:r>
      <w:r w:rsidRPr="00E0610A">
        <w:rPr>
          <w:rFonts w:ascii="Palatino Linotype" w:eastAsia="Palatino Linotype" w:hAnsi="Palatino Linotype" w:cs="Palatino Linotype"/>
          <w:sz w:val="22"/>
          <w:szCs w:val="22"/>
        </w:rPr>
        <w:t xml:space="preserve"> en el artículo 804 fracción II, que además reconoce los recibos de pagos de salarios, por lo que resulta indispensable citar el artículo de referencia.</w:t>
      </w:r>
    </w:p>
    <w:p w14:paraId="64B45AB8" w14:textId="77777777" w:rsidR="00DA7843" w:rsidRPr="00E0610A" w:rsidRDefault="00DA7843" w:rsidP="00DA7843">
      <w:pPr>
        <w:rPr>
          <w:rFonts w:ascii="Palatino Linotype" w:hAnsi="Palatino Linotype"/>
          <w:sz w:val="22"/>
          <w:szCs w:val="22"/>
        </w:rPr>
      </w:pPr>
    </w:p>
    <w:p w14:paraId="760926D9" w14:textId="77777777" w:rsidR="00DA7843" w:rsidRPr="00E0610A" w:rsidRDefault="00DA7843" w:rsidP="002049D3">
      <w:pPr>
        <w:spacing w:line="276" w:lineRule="auto"/>
        <w:ind w:left="851" w:right="616"/>
        <w:jc w:val="both"/>
        <w:rPr>
          <w:rFonts w:ascii="Palatino Linotype" w:hAnsi="Palatino Linotype"/>
          <w:sz w:val="22"/>
          <w:szCs w:val="22"/>
        </w:rPr>
      </w:pPr>
      <w:r w:rsidRPr="00E0610A">
        <w:rPr>
          <w:rFonts w:ascii="Palatino Linotype" w:eastAsia="Palatino Linotype" w:hAnsi="Palatino Linotype" w:cs="Palatino Linotype"/>
          <w:b/>
          <w:i/>
          <w:sz w:val="22"/>
          <w:szCs w:val="22"/>
        </w:rPr>
        <w:t>“Artículo 804.-</w:t>
      </w:r>
      <w:r w:rsidRPr="00E0610A">
        <w:rPr>
          <w:rFonts w:ascii="Palatino Linotype" w:eastAsia="Palatino Linotype" w:hAnsi="Palatino Linotype" w:cs="Palatino Linotype"/>
          <w:i/>
          <w:sz w:val="22"/>
          <w:szCs w:val="22"/>
        </w:rPr>
        <w:t xml:space="preserve"> El patrón tiene obligación de conservar y exhibir en juicio los documentos que a continuación se precisan:</w:t>
      </w:r>
    </w:p>
    <w:p w14:paraId="58244326" w14:textId="77777777" w:rsidR="00DA7843" w:rsidRPr="00E0610A" w:rsidRDefault="00DA7843" w:rsidP="002049D3">
      <w:pPr>
        <w:spacing w:line="276" w:lineRule="auto"/>
        <w:ind w:left="851" w:right="616"/>
        <w:jc w:val="both"/>
        <w:rPr>
          <w:rFonts w:ascii="Palatino Linotype" w:hAnsi="Palatino Linotype"/>
          <w:sz w:val="22"/>
          <w:szCs w:val="22"/>
        </w:rPr>
      </w:pPr>
      <w:r w:rsidRPr="00E0610A">
        <w:rPr>
          <w:rFonts w:ascii="Palatino Linotype" w:eastAsia="Palatino Linotype" w:hAnsi="Palatino Linotype" w:cs="Palatino Linotype"/>
          <w:b/>
          <w:i/>
          <w:sz w:val="22"/>
          <w:szCs w:val="22"/>
        </w:rPr>
        <w:t>…</w:t>
      </w:r>
    </w:p>
    <w:p w14:paraId="0230ED70" w14:textId="77777777" w:rsidR="00DA7843" w:rsidRPr="00E0610A" w:rsidRDefault="00DA7843" w:rsidP="002049D3">
      <w:pPr>
        <w:spacing w:line="276" w:lineRule="auto"/>
        <w:ind w:left="851" w:right="616"/>
        <w:jc w:val="both"/>
        <w:rPr>
          <w:rFonts w:ascii="Palatino Linotype" w:hAnsi="Palatino Linotype"/>
          <w:sz w:val="22"/>
          <w:szCs w:val="22"/>
        </w:rPr>
      </w:pPr>
      <w:r w:rsidRPr="00E0610A">
        <w:rPr>
          <w:rFonts w:ascii="Palatino Linotype" w:eastAsia="Palatino Linotype" w:hAnsi="Palatino Linotype" w:cs="Palatino Linotype"/>
          <w:b/>
          <w:i/>
          <w:sz w:val="22"/>
          <w:szCs w:val="22"/>
        </w:rPr>
        <w:t>II.</w:t>
      </w:r>
      <w:r w:rsidRPr="00E0610A">
        <w:rPr>
          <w:rFonts w:ascii="Palatino Linotype" w:eastAsia="Palatino Linotype" w:hAnsi="Palatino Linotype" w:cs="Palatino Linotype"/>
          <w:i/>
          <w:sz w:val="22"/>
          <w:szCs w:val="22"/>
        </w:rPr>
        <w:t xml:space="preserve"> </w:t>
      </w:r>
      <w:r w:rsidRPr="00E0610A">
        <w:rPr>
          <w:rFonts w:ascii="Palatino Linotype" w:eastAsia="Palatino Linotype" w:hAnsi="Palatino Linotype" w:cs="Palatino Linotype"/>
          <w:bCs/>
          <w:i/>
          <w:sz w:val="22"/>
          <w:szCs w:val="22"/>
        </w:rPr>
        <w:t>Listas de raya o</w:t>
      </w:r>
      <w:r w:rsidRPr="00E0610A">
        <w:rPr>
          <w:rFonts w:ascii="Palatino Linotype" w:eastAsia="Palatino Linotype" w:hAnsi="Palatino Linotype" w:cs="Palatino Linotype"/>
          <w:b/>
          <w:i/>
          <w:sz w:val="22"/>
          <w:szCs w:val="22"/>
        </w:rPr>
        <w:t xml:space="preserve"> nómina de personal</w:t>
      </w:r>
      <w:r w:rsidRPr="00E0610A">
        <w:rPr>
          <w:rFonts w:ascii="Palatino Linotype" w:eastAsia="Palatino Linotype" w:hAnsi="Palatino Linotype" w:cs="Palatino Linotype"/>
          <w:i/>
          <w:sz w:val="22"/>
          <w:szCs w:val="22"/>
        </w:rPr>
        <w:t xml:space="preserve">, cuando se lleven en el centro de trabajo; </w:t>
      </w:r>
      <w:r w:rsidRPr="00E0610A">
        <w:rPr>
          <w:rFonts w:ascii="Palatino Linotype" w:eastAsia="Palatino Linotype" w:hAnsi="Palatino Linotype" w:cs="Palatino Linotype"/>
          <w:b/>
          <w:i/>
          <w:sz w:val="22"/>
          <w:szCs w:val="22"/>
        </w:rPr>
        <w:t>o recibos de pagos de salarios;</w:t>
      </w:r>
    </w:p>
    <w:p w14:paraId="2A1192FE" w14:textId="77777777" w:rsidR="00DA7843" w:rsidRPr="00E0610A" w:rsidRDefault="00DA7843" w:rsidP="002049D3">
      <w:pPr>
        <w:spacing w:line="276" w:lineRule="auto"/>
        <w:ind w:left="851" w:right="616"/>
        <w:jc w:val="both"/>
        <w:rPr>
          <w:rFonts w:ascii="Palatino Linotype" w:hAnsi="Palatino Linotype"/>
          <w:sz w:val="22"/>
          <w:szCs w:val="22"/>
        </w:rPr>
      </w:pPr>
      <w:r w:rsidRPr="00E0610A">
        <w:rPr>
          <w:rFonts w:ascii="Palatino Linotype" w:eastAsia="Palatino Linotype" w:hAnsi="Palatino Linotype" w:cs="Palatino Linotype"/>
          <w:i/>
          <w:sz w:val="22"/>
          <w:szCs w:val="22"/>
        </w:rPr>
        <w:t>…</w:t>
      </w:r>
    </w:p>
    <w:p w14:paraId="7F40E1AE" w14:textId="77777777" w:rsidR="00DA7843" w:rsidRPr="00E0610A" w:rsidRDefault="00DA7843" w:rsidP="002049D3">
      <w:pPr>
        <w:spacing w:line="276" w:lineRule="auto"/>
        <w:ind w:left="851" w:right="616"/>
        <w:jc w:val="both"/>
        <w:rPr>
          <w:rFonts w:ascii="Palatino Linotype" w:hAnsi="Palatino Linotype"/>
          <w:sz w:val="22"/>
          <w:szCs w:val="22"/>
        </w:rPr>
      </w:pPr>
      <w:r w:rsidRPr="00E0610A">
        <w:rPr>
          <w:rFonts w:ascii="Palatino Linotype" w:eastAsia="Palatino Linotype" w:hAnsi="Palatino Linotype" w:cs="Palatino Linotype"/>
          <w:i/>
          <w:sz w:val="22"/>
          <w:szCs w:val="22"/>
        </w:rPr>
        <w:t xml:space="preserve">Los documentos señalados en la fracción I deberán conservarse mientras dure la relación laboral y hasta un año después; los señalados en las fracciones </w:t>
      </w:r>
      <w:r w:rsidRPr="00E0610A">
        <w:rPr>
          <w:rFonts w:ascii="Palatino Linotype" w:eastAsia="Palatino Linotype" w:hAnsi="Palatino Linotype" w:cs="Palatino Linotype"/>
          <w:b/>
          <w:i/>
          <w:sz w:val="22"/>
          <w:szCs w:val="22"/>
        </w:rPr>
        <w:t>II</w:t>
      </w:r>
      <w:r w:rsidRPr="00E0610A">
        <w:rPr>
          <w:rFonts w:ascii="Palatino Linotype" w:eastAsia="Palatino Linotype" w:hAnsi="Palatino Linotype" w:cs="Palatino Linotype"/>
          <w:i/>
          <w:sz w:val="22"/>
          <w:szCs w:val="22"/>
        </w:rPr>
        <w:t>, III y IV, durante el último año y un año después de que se extinga la relación laboral; y los mencionados en la fracción V, conforme lo señalen las Leyes que los rijan.”</w:t>
      </w:r>
    </w:p>
    <w:p w14:paraId="771EC505" w14:textId="77777777" w:rsidR="00DA7843" w:rsidRPr="00E0610A" w:rsidRDefault="00DA7843" w:rsidP="00DA7843">
      <w:pPr>
        <w:spacing w:before="240" w:after="360" w:line="360" w:lineRule="auto"/>
        <w:jc w:val="both"/>
        <w:rPr>
          <w:rFonts w:ascii="Palatino Linotype" w:hAnsi="Palatino Linotype"/>
          <w:sz w:val="22"/>
          <w:szCs w:val="22"/>
        </w:rPr>
      </w:pPr>
      <w:r w:rsidRPr="00E0610A">
        <w:rPr>
          <w:rFonts w:ascii="Palatino Linotype" w:eastAsia="Palatino Linotype" w:hAnsi="Palatino Linotype" w:cs="Palatino Linotype"/>
          <w:sz w:val="22"/>
          <w:szCs w:val="22"/>
        </w:rPr>
        <w:t xml:space="preserve">De lo anteriormente citado, se puede llegar a la conclusión de que la nómina, es el documento que contiene el registro de los trabajadores a los cuales se va a remunerar por los </w:t>
      </w:r>
      <w:hyperlink r:id="rId11">
        <w:r w:rsidRPr="00E0610A">
          <w:rPr>
            <w:rFonts w:ascii="Palatino Linotype" w:eastAsia="Palatino Linotype" w:hAnsi="Palatino Linotype" w:cs="Palatino Linotype"/>
            <w:sz w:val="22"/>
            <w:szCs w:val="22"/>
          </w:rPr>
          <w:t>servicios</w:t>
        </w:r>
      </w:hyperlink>
      <w:r w:rsidRPr="00E0610A">
        <w:rPr>
          <w:rFonts w:ascii="Palatino Linotype" w:eastAsia="Palatino Linotype" w:hAnsi="Palatino Linotype" w:cs="Palatino Linotype"/>
          <w:sz w:val="22"/>
          <w:szCs w:val="22"/>
        </w:rPr>
        <w:t xml:space="preserve"> que éstos le prestan al patrón, en el cual </w:t>
      </w:r>
      <w:r w:rsidRPr="00E0610A">
        <w:rPr>
          <w:rFonts w:ascii="Palatino Linotype" w:eastAsia="Palatino Linotype" w:hAnsi="Palatino Linotype" w:cs="Palatino Linotype"/>
          <w:b/>
          <w:sz w:val="22"/>
          <w:szCs w:val="22"/>
        </w:rPr>
        <w:t>se asientan las percepciones brutas, deducciones y el neto</w:t>
      </w:r>
      <w:r w:rsidRPr="00E0610A">
        <w:rPr>
          <w:rFonts w:ascii="Palatino Linotype" w:eastAsia="Palatino Linotype" w:hAnsi="Palatino Linotype" w:cs="Palatino Linotype"/>
          <w:sz w:val="22"/>
          <w:szCs w:val="22"/>
        </w:rPr>
        <w:t xml:space="preserve"> a recibir de dichos trabajadores.</w:t>
      </w:r>
    </w:p>
    <w:p w14:paraId="727957E9" w14:textId="77777777" w:rsidR="00DA7843" w:rsidRPr="00E0610A" w:rsidRDefault="00DA7843" w:rsidP="00DA7843">
      <w:pPr>
        <w:spacing w:line="360" w:lineRule="auto"/>
        <w:jc w:val="both"/>
        <w:rPr>
          <w:rFonts w:ascii="Palatino Linotype" w:hAnsi="Palatino Linotype"/>
          <w:sz w:val="22"/>
          <w:szCs w:val="22"/>
        </w:rPr>
      </w:pPr>
      <w:r w:rsidRPr="00E0610A">
        <w:rPr>
          <w:rFonts w:ascii="Palatino Linotype" w:eastAsia="Palatino Linotype" w:hAnsi="Palatino Linotype" w:cs="Palatino Linotype"/>
          <w:sz w:val="22"/>
          <w:szCs w:val="22"/>
        </w:rPr>
        <w:t xml:space="preserve">Ahora bien, relativo a los </w:t>
      </w:r>
      <w:r w:rsidRPr="00E0610A">
        <w:rPr>
          <w:rFonts w:ascii="Palatino Linotype" w:eastAsia="Palatino Linotype" w:hAnsi="Palatino Linotype" w:cs="Palatino Linotype"/>
          <w:b/>
          <w:sz w:val="22"/>
          <w:szCs w:val="22"/>
        </w:rPr>
        <w:t>recibos de nómina</w:t>
      </w:r>
      <w:r w:rsidRPr="00E0610A">
        <w:rPr>
          <w:rFonts w:ascii="Palatino Linotype" w:eastAsia="Palatino Linotype" w:hAnsi="Palatino Linotype" w:cs="Palatino Linotype"/>
          <w:sz w:val="22"/>
          <w:szCs w:val="22"/>
        </w:rPr>
        <w:t>, la Ley del Trabajo de los Servidores Públicos del Estado y Municipios hace referencia a los comprobantes que las instituciones públicas realizan para documentar el pago de salarios, prima vacacional, aguinaldo y demás prestaciones otorgadas a un servidor público, denominándose "</w:t>
      </w:r>
      <w:r w:rsidRPr="00E0610A">
        <w:rPr>
          <w:rFonts w:ascii="Palatino Linotype" w:eastAsia="Palatino Linotype" w:hAnsi="Palatino Linotype" w:cs="Palatino Linotype"/>
          <w:i/>
          <w:sz w:val="22"/>
          <w:szCs w:val="22"/>
        </w:rPr>
        <w:t>recibos o comprobantes de pago</w:t>
      </w:r>
      <w:r w:rsidRPr="00E0610A">
        <w:rPr>
          <w:rFonts w:ascii="Palatino Linotype" w:eastAsia="Palatino Linotype" w:hAnsi="Palatino Linotype" w:cs="Palatino Linotype"/>
          <w:sz w:val="22"/>
          <w:szCs w:val="22"/>
        </w:rPr>
        <w:t>", los cuales constituyen un instrumento mediante el cual el sujeto obligado acredita las remuneraciones al personal y, que de acuerdo al uso implantado en la colectividad se denominan "recibos de nómina".</w:t>
      </w:r>
    </w:p>
    <w:p w14:paraId="342E72AB" w14:textId="77777777" w:rsidR="00DA7843" w:rsidRPr="00E0610A" w:rsidRDefault="00DA7843" w:rsidP="00DA7843">
      <w:pPr>
        <w:spacing w:line="360" w:lineRule="auto"/>
        <w:rPr>
          <w:rFonts w:ascii="Palatino Linotype" w:hAnsi="Palatino Linotype"/>
          <w:sz w:val="22"/>
          <w:szCs w:val="22"/>
        </w:rPr>
      </w:pPr>
    </w:p>
    <w:p w14:paraId="74F1C8AF" w14:textId="77777777" w:rsidR="00DA7843" w:rsidRPr="00E0610A" w:rsidRDefault="00DA7843" w:rsidP="00DA7843">
      <w:pPr>
        <w:spacing w:line="360" w:lineRule="auto"/>
        <w:jc w:val="both"/>
        <w:rPr>
          <w:rFonts w:ascii="Palatino Linotype" w:hAnsi="Palatino Linotype"/>
          <w:sz w:val="22"/>
          <w:szCs w:val="22"/>
        </w:rPr>
      </w:pPr>
      <w:r w:rsidRPr="00E0610A">
        <w:rPr>
          <w:rFonts w:ascii="Palatino Linotype" w:eastAsia="Palatino Linotype" w:hAnsi="Palatino Linotype" w:cs="Palatino Linotype"/>
          <w:sz w:val="22"/>
          <w:szCs w:val="22"/>
        </w:rPr>
        <w:lastRenderedPageBreak/>
        <w:t xml:space="preserve">A efecto de robustecer lo anterior, es preciso hacer alusión, en primera instancia, a lo establecido en las normas de carácter general del </w:t>
      </w:r>
      <w:r w:rsidRPr="00E0610A">
        <w:rPr>
          <w:rFonts w:ascii="Palatino Linotype" w:eastAsia="Palatino Linotype" w:hAnsi="Palatino Linotype" w:cs="Palatino Linotype"/>
          <w:b/>
          <w:sz w:val="22"/>
          <w:szCs w:val="22"/>
        </w:rPr>
        <w:t>Manual Único de Contabilidad Gubernamental para las Dependencias y Entidades Públicas del Gobierno y Municipios del Estado de México</w:t>
      </w:r>
      <w:r w:rsidRPr="00E0610A">
        <w:rPr>
          <w:rFonts w:ascii="Palatino Linotype" w:eastAsia="Palatino Linotype" w:hAnsi="Palatino Linotype" w:cs="Palatino Linotype"/>
          <w:i/>
          <w:sz w:val="22"/>
          <w:szCs w:val="22"/>
        </w:rPr>
        <w:t xml:space="preserve">,  </w:t>
      </w:r>
      <w:r w:rsidRPr="00E0610A">
        <w:rPr>
          <w:rFonts w:ascii="Palatino Linotype" w:eastAsia="Palatino Linotype" w:hAnsi="Palatino Linotype" w:cs="Palatino Linotype"/>
          <w:sz w:val="22"/>
          <w:szCs w:val="22"/>
        </w:rPr>
        <w:t xml:space="preserve">en donde se señala que el Régimen Fiscal para las entidades públicas es el correspondiente a </w:t>
      </w:r>
      <w:r w:rsidRPr="00E0610A">
        <w:rPr>
          <w:rFonts w:ascii="Palatino Linotype" w:eastAsia="Palatino Linotype" w:hAnsi="Palatino Linotype" w:cs="Palatino Linotype"/>
          <w:i/>
          <w:sz w:val="22"/>
          <w:szCs w:val="22"/>
        </w:rPr>
        <w:t xml:space="preserve">personas morales con fines no lucrativos, </w:t>
      </w:r>
      <w:r w:rsidRPr="00E0610A">
        <w:rPr>
          <w:rFonts w:ascii="Palatino Linotype" w:eastAsia="Palatino Linotype" w:hAnsi="Palatino Linotype" w:cs="Palatino Linotype"/>
          <w:sz w:val="22"/>
          <w:szCs w:val="22"/>
        </w:rPr>
        <w:t xml:space="preserve">y en segundo lugar remitirnos al párrafo séptimo del artículo 86 del Título III del Régimen de las Personas Morales con fines no lucrativos, de la </w:t>
      </w:r>
      <w:r w:rsidRPr="00E0610A">
        <w:rPr>
          <w:rFonts w:ascii="Palatino Linotype" w:eastAsia="Palatino Linotype" w:hAnsi="Palatino Linotype" w:cs="Palatino Linotype"/>
          <w:b/>
          <w:sz w:val="22"/>
          <w:szCs w:val="22"/>
        </w:rPr>
        <w:t>Ley del Impuesto Sobre la Renta</w:t>
      </w:r>
      <w:r w:rsidRPr="00E0610A">
        <w:rPr>
          <w:rFonts w:ascii="Palatino Linotype" w:eastAsia="Palatino Linotype" w:hAnsi="Palatino Linotype" w:cs="Palatino Linotype"/>
          <w:i/>
          <w:sz w:val="22"/>
          <w:szCs w:val="22"/>
        </w:rPr>
        <w:t xml:space="preserve">, </w:t>
      </w:r>
      <w:r w:rsidRPr="00E0610A">
        <w:rPr>
          <w:rFonts w:ascii="Palatino Linotype" w:eastAsia="Palatino Linotype" w:hAnsi="Palatino Linotype" w:cs="Palatino Linotype"/>
          <w:sz w:val="22"/>
          <w:szCs w:val="22"/>
        </w:rPr>
        <w:t>que a la letra señala lo siguiente:</w:t>
      </w:r>
    </w:p>
    <w:p w14:paraId="5AD33A34" w14:textId="77777777" w:rsidR="002049D3" w:rsidRPr="00E0610A" w:rsidRDefault="002049D3" w:rsidP="002049D3">
      <w:pPr>
        <w:spacing w:line="276" w:lineRule="auto"/>
        <w:ind w:left="851" w:right="616"/>
        <w:jc w:val="both"/>
        <w:rPr>
          <w:rFonts w:ascii="Palatino Linotype" w:eastAsia="Palatino Linotype" w:hAnsi="Palatino Linotype" w:cs="Palatino Linotype"/>
          <w:b/>
          <w:i/>
          <w:sz w:val="22"/>
          <w:szCs w:val="22"/>
        </w:rPr>
      </w:pPr>
    </w:p>
    <w:p w14:paraId="7AACD51C" w14:textId="77777777" w:rsidR="00DA7843" w:rsidRPr="00E0610A" w:rsidRDefault="00DA7843" w:rsidP="002049D3">
      <w:pPr>
        <w:spacing w:line="276" w:lineRule="auto"/>
        <w:ind w:left="851" w:right="616"/>
        <w:jc w:val="both"/>
        <w:rPr>
          <w:rFonts w:ascii="Palatino Linotype" w:hAnsi="Palatino Linotype"/>
          <w:sz w:val="22"/>
          <w:szCs w:val="22"/>
        </w:rPr>
      </w:pPr>
      <w:r w:rsidRPr="00E0610A">
        <w:rPr>
          <w:rFonts w:ascii="Palatino Linotype" w:eastAsia="Palatino Linotype" w:hAnsi="Palatino Linotype" w:cs="Palatino Linotype"/>
          <w:b/>
          <w:i/>
          <w:sz w:val="22"/>
          <w:szCs w:val="22"/>
        </w:rPr>
        <w:t>“Artículo.- 86 </w:t>
      </w:r>
    </w:p>
    <w:p w14:paraId="537896F8" w14:textId="77777777" w:rsidR="00DA7843" w:rsidRPr="00E0610A" w:rsidRDefault="00DA7843" w:rsidP="002049D3">
      <w:pPr>
        <w:spacing w:line="276" w:lineRule="auto"/>
        <w:ind w:left="851" w:right="616"/>
        <w:jc w:val="both"/>
        <w:rPr>
          <w:rFonts w:ascii="Palatino Linotype" w:hAnsi="Palatino Linotype"/>
          <w:sz w:val="22"/>
          <w:szCs w:val="22"/>
        </w:rPr>
      </w:pPr>
      <w:r w:rsidRPr="00E0610A">
        <w:rPr>
          <w:rFonts w:ascii="Palatino Linotype" w:eastAsia="Palatino Linotype" w:hAnsi="Palatino Linotype" w:cs="Palatino Linotype"/>
          <w:b/>
          <w:i/>
          <w:sz w:val="22"/>
          <w:szCs w:val="22"/>
        </w:rPr>
        <w:t>(</w:t>
      </w:r>
      <w:r w:rsidRPr="00E0610A">
        <w:rPr>
          <w:rFonts w:ascii="Palatino Linotype" w:eastAsia="Palatino Linotype" w:hAnsi="Palatino Linotype" w:cs="Palatino Linotype"/>
          <w:i/>
          <w:sz w:val="22"/>
          <w:szCs w:val="22"/>
        </w:rPr>
        <w:t>…)</w:t>
      </w:r>
    </w:p>
    <w:p w14:paraId="5444956A" w14:textId="77777777" w:rsidR="00DA7843" w:rsidRPr="00E0610A" w:rsidRDefault="00DA7843" w:rsidP="002049D3">
      <w:pPr>
        <w:spacing w:line="276" w:lineRule="auto"/>
        <w:ind w:left="851" w:right="616"/>
        <w:jc w:val="both"/>
        <w:rPr>
          <w:rFonts w:ascii="Palatino Linotype" w:hAnsi="Palatino Linotype"/>
          <w:sz w:val="22"/>
          <w:szCs w:val="22"/>
        </w:rPr>
      </w:pPr>
      <w:r w:rsidRPr="00E0610A">
        <w:rPr>
          <w:rFonts w:ascii="Palatino Linotype" w:eastAsia="Palatino Linotype" w:hAnsi="Palatino Linotype" w:cs="Palatino Linotype"/>
          <w:i/>
          <w:sz w:val="22"/>
          <w:szCs w:val="22"/>
        </w:rPr>
        <w:t xml:space="preserve">Los partidos y asociaciones políticas, legalmente reconocidos, la Federación, las entidades federativas, los municipios y las instituciones que por Ley estén obligadas a entregar al Gobierno Federal el importe íntegro de su remanente de operación y los organismos descentralizados que no tributen conforme al Título II de esta Ley </w:t>
      </w:r>
      <w:r w:rsidRPr="00E0610A">
        <w:rPr>
          <w:rFonts w:ascii="Palatino Linotype" w:eastAsia="Palatino Linotype" w:hAnsi="Palatino Linotype" w:cs="Palatino Linotype"/>
          <w:b/>
          <w:i/>
          <w:sz w:val="22"/>
          <w:szCs w:val="22"/>
        </w:rPr>
        <w:t>están obligados a expedir y entregar comprobantes fiscales a las personas que reciban pagos por concepto de salarios y, en general, por la prestación de un servicio personal subordinado, en la fecha en que se realice la erogación correspondiente, los cuales podrán utilizarse como constancia o recibo de pago</w:t>
      </w:r>
      <w:r w:rsidRPr="00E0610A">
        <w:rPr>
          <w:rFonts w:ascii="Palatino Linotype" w:eastAsia="Palatino Linotype" w:hAnsi="Palatino Linotype" w:cs="Palatino Linotype"/>
          <w:i/>
          <w:sz w:val="22"/>
          <w:szCs w:val="22"/>
        </w:rPr>
        <w:t xml:space="preserve"> para efectos de la legislación laboral a que se refieren los artículos 132 fracciones VII y VIII, y 804 primer párrafo fracciones II y IV de la Ley Federal del Trabajo…</w:t>
      </w:r>
      <w:r w:rsidRPr="00E0610A">
        <w:rPr>
          <w:rFonts w:ascii="Palatino Linotype" w:eastAsia="Palatino Linotype" w:hAnsi="Palatino Linotype" w:cs="Palatino Linotype"/>
          <w:sz w:val="22"/>
          <w:szCs w:val="22"/>
        </w:rPr>
        <w:t>” </w:t>
      </w:r>
    </w:p>
    <w:p w14:paraId="6624DDDF" w14:textId="77777777" w:rsidR="00DA7843" w:rsidRPr="00E0610A" w:rsidRDefault="00DA7843" w:rsidP="00DA7843">
      <w:pPr>
        <w:rPr>
          <w:rFonts w:ascii="Palatino Linotype" w:hAnsi="Palatino Linotype"/>
          <w:sz w:val="22"/>
          <w:szCs w:val="22"/>
        </w:rPr>
      </w:pPr>
    </w:p>
    <w:p w14:paraId="2F60901A" w14:textId="29F522B7" w:rsidR="00DA7843" w:rsidRPr="00E0610A" w:rsidRDefault="00DA7843" w:rsidP="00DA7843">
      <w:pPr>
        <w:spacing w:line="360" w:lineRule="auto"/>
        <w:jc w:val="both"/>
        <w:rPr>
          <w:rFonts w:ascii="Palatino Linotype" w:hAnsi="Palatino Linotype"/>
          <w:sz w:val="22"/>
          <w:szCs w:val="22"/>
        </w:rPr>
      </w:pPr>
      <w:r w:rsidRPr="00E0610A">
        <w:rPr>
          <w:rFonts w:ascii="Palatino Linotype" w:eastAsia="Palatino Linotype" w:hAnsi="Palatino Linotype" w:cs="Palatino Linotype"/>
          <w:sz w:val="22"/>
          <w:szCs w:val="22"/>
        </w:rPr>
        <w:t>Del pre</w:t>
      </w:r>
      <w:r w:rsidR="009C0BB8" w:rsidRPr="00E0610A">
        <w:rPr>
          <w:rFonts w:ascii="Palatino Linotype" w:eastAsia="Palatino Linotype" w:hAnsi="Palatino Linotype" w:cs="Palatino Linotype"/>
          <w:sz w:val="22"/>
          <w:szCs w:val="22"/>
        </w:rPr>
        <w:t>cepto citado, se advierte que la</w:t>
      </w:r>
      <w:r w:rsidRPr="00E0610A">
        <w:rPr>
          <w:rFonts w:ascii="Palatino Linotype" w:eastAsia="Palatino Linotype" w:hAnsi="Palatino Linotype" w:cs="Palatino Linotype"/>
          <w:sz w:val="22"/>
          <w:szCs w:val="22"/>
        </w:rPr>
        <w:t xml:space="preserve">s </w:t>
      </w:r>
      <w:r w:rsidR="009C0BB8" w:rsidRPr="00E0610A">
        <w:rPr>
          <w:rFonts w:ascii="Palatino Linotype" w:eastAsia="Palatino Linotype" w:hAnsi="Palatino Linotype" w:cs="Palatino Linotype"/>
          <w:sz w:val="22"/>
          <w:szCs w:val="22"/>
        </w:rPr>
        <w:t xml:space="preserve">entidades federativas </w:t>
      </w:r>
      <w:r w:rsidRPr="00E0610A">
        <w:rPr>
          <w:rFonts w:ascii="Palatino Linotype" w:eastAsia="Palatino Linotype" w:hAnsi="Palatino Linotype" w:cs="Palatino Linotype"/>
          <w:sz w:val="22"/>
          <w:szCs w:val="22"/>
        </w:rPr>
        <w:t xml:space="preserve">al ser entes públicos se encuentran constreñidos a expedir y entregar los </w:t>
      </w:r>
      <w:r w:rsidRPr="00E0610A">
        <w:rPr>
          <w:rFonts w:ascii="Palatino Linotype" w:eastAsia="Palatino Linotype" w:hAnsi="Palatino Linotype" w:cs="Palatino Linotype"/>
          <w:b/>
          <w:sz w:val="22"/>
          <w:szCs w:val="22"/>
        </w:rPr>
        <w:t xml:space="preserve">comprobantes fiscales correspondientes a las personas que reciban pagos por conceptos de salarios, </w:t>
      </w:r>
      <w:r w:rsidRPr="00E0610A">
        <w:rPr>
          <w:rFonts w:ascii="Palatino Linotype" w:eastAsia="Palatino Linotype" w:hAnsi="Palatino Linotype" w:cs="Palatino Linotype"/>
          <w:sz w:val="22"/>
          <w:szCs w:val="22"/>
        </w:rPr>
        <w:t xml:space="preserve">mismos que pueden ser utilizados como </w:t>
      </w:r>
      <w:r w:rsidRPr="00E0610A">
        <w:rPr>
          <w:rFonts w:ascii="Palatino Linotype" w:eastAsia="Palatino Linotype" w:hAnsi="Palatino Linotype" w:cs="Palatino Linotype"/>
          <w:b/>
          <w:sz w:val="22"/>
          <w:szCs w:val="22"/>
        </w:rPr>
        <w:t>constancia o</w:t>
      </w:r>
      <w:r w:rsidRPr="00E0610A">
        <w:rPr>
          <w:rFonts w:ascii="Palatino Linotype" w:eastAsia="Palatino Linotype" w:hAnsi="Palatino Linotype" w:cs="Palatino Linotype"/>
          <w:sz w:val="22"/>
          <w:szCs w:val="22"/>
        </w:rPr>
        <w:t xml:space="preserve"> </w:t>
      </w:r>
      <w:r w:rsidRPr="00E0610A">
        <w:rPr>
          <w:rFonts w:ascii="Palatino Linotype" w:eastAsia="Palatino Linotype" w:hAnsi="Palatino Linotype" w:cs="Palatino Linotype"/>
          <w:b/>
          <w:sz w:val="22"/>
          <w:szCs w:val="22"/>
        </w:rPr>
        <w:t>recibo de pago</w:t>
      </w:r>
      <w:r w:rsidRPr="00E0610A">
        <w:rPr>
          <w:rFonts w:ascii="Palatino Linotype" w:eastAsia="Palatino Linotype" w:hAnsi="Palatino Linotype" w:cs="Palatino Linotype"/>
          <w:sz w:val="22"/>
          <w:szCs w:val="22"/>
        </w:rPr>
        <w:t xml:space="preserve">, de conformidad con los artículos 132 fracciones VII y VIII de la </w:t>
      </w:r>
      <w:r w:rsidRPr="00E0610A">
        <w:rPr>
          <w:rFonts w:ascii="Palatino Linotype" w:eastAsia="Palatino Linotype" w:hAnsi="Palatino Linotype" w:cs="Palatino Linotype"/>
          <w:b/>
          <w:sz w:val="22"/>
          <w:szCs w:val="22"/>
        </w:rPr>
        <w:t>Ley Federal del Trabajo</w:t>
      </w:r>
      <w:r w:rsidRPr="00E0610A">
        <w:rPr>
          <w:rFonts w:ascii="Palatino Linotype" w:eastAsia="Palatino Linotype" w:hAnsi="Palatino Linotype" w:cs="Palatino Linotype"/>
          <w:sz w:val="22"/>
          <w:szCs w:val="22"/>
        </w:rPr>
        <w:t>, que a la letra señalan lo siguiente:</w:t>
      </w:r>
    </w:p>
    <w:p w14:paraId="2684F1FD" w14:textId="77777777" w:rsidR="00DA7843" w:rsidRPr="00E0610A" w:rsidRDefault="00DA7843" w:rsidP="00DA7843">
      <w:pPr>
        <w:spacing w:before="120" w:after="120" w:line="276" w:lineRule="auto"/>
        <w:ind w:left="851" w:right="616"/>
        <w:jc w:val="both"/>
        <w:rPr>
          <w:rFonts w:ascii="Palatino Linotype" w:hAnsi="Palatino Linotype"/>
          <w:sz w:val="22"/>
          <w:szCs w:val="22"/>
        </w:rPr>
      </w:pPr>
      <w:r w:rsidRPr="00E0610A">
        <w:rPr>
          <w:rFonts w:ascii="Palatino Linotype" w:eastAsia="Palatino Linotype" w:hAnsi="Palatino Linotype" w:cs="Palatino Linotype"/>
          <w:bCs/>
          <w:i/>
          <w:sz w:val="22"/>
          <w:szCs w:val="22"/>
        </w:rPr>
        <w:t>“</w:t>
      </w:r>
      <w:r w:rsidRPr="00E0610A">
        <w:rPr>
          <w:rFonts w:ascii="Palatino Linotype" w:eastAsia="Palatino Linotype" w:hAnsi="Palatino Linotype" w:cs="Palatino Linotype"/>
          <w:b/>
          <w:i/>
          <w:sz w:val="22"/>
          <w:szCs w:val="22"/>
        </w:rPr>
        <w:t>Artículo 132</w:t>
      </w:r>
      <w:r w:rsidRPr="00E0610A">
        <w:rPr>
          <w:rFonts w:ascii="Palatino Linotype" w:eastAsia="Palatino Linotype" w:hAnsi="Palatino Linotype" w:cs="Palatino Linotype"/>
          <w:i/>
          <w:sz w:val="22"/>
          <w:szCs w:val="22"/>
        </w:rPr>
        <w:t xml:space="preserve">.- Son </w:t>
      </w:r>
      <w:r w:rsidRPr="00E0610A">
        <w:rPr>
          <w:rFonts w:ascii="Palatino Linotype" w:eastAsia="Palatino Linotype" w:hAnsi="Palatino Linotype" w:cs="Palatino Linotype"/>
          <w:b/>
          <w:i/>
          <w:sz w:val="22"/>
          <w:szCs w:val="22"/>
        </w:rPr>
        <w:t>obligaciones de los patrones</w:t>
      </w:r>
      <w:r w:rsidRPr="00E0610A">
        <w:rPr>
          <w:rFonts w:ascii="Palatino Linotype" w:eastAsia="Palatino Linotype" w:hAnsi="Palatino Linotype" w:cs="Palatino Linotype"/>
          <w:i/>
          <w:sz w:val="22"/>
          <w:szCs w:val="22"/>
        </w:rPr>
        <w:t>:</w:t>
      </w:r>
    </w:p>
    <w:p w14:paraId="554447C2" w14:textId="77777777" w:rsidR="00DA7843" w:rsidRPr="00E0610A" w:rsidRDefault="00DA7843" w:rsidP="00DA7843">
      <w:pPr>
        <w:spacing w:before="120" w:after="120" w:line="276" w:lineRule="auto"/>
        <w:ind w:left="851" w:right="616"/>
        <w:jc w:val="both"/>
        <w:rPr>
          <w:rFonts w:ascii="Palatino Linotype" w:hAnsi="Palatino Linotype"/>
          <w:sz w:val="22"/>
          <w:szCs w:val="22"/>
        </w:rPr>
      </w:pPr>
      <w:r w:rsidRPr="00E0610A">
        <w:rPr>
          <w:rFonts w:ascii="Palatino Linotype" w:eastAsia="Palatino Linotype" w:hAnsi="Palatino Linotype" w:cs="Palatino Linotype"/>
          <w:i/>
          <w:sz w:val="22"/>
          <w:szCs w:val="22"/>
        </w:rPr>
        <w:t>(…)</w:t>
      </w:r>
    </w:p>
    <w:p w14:paraId="3781B6F1" w14:textId="77777777" w:rsidR="00DA7843" w:rsidRPr="00E0610A" w:rsidRDefault="00DA7843" w:rsidP="00DA7843">
      <w:pPr>
        <w:spacing w:before="120" w:after="120" w:line="276" w:lineRule="auto"/>
        <w:ind w:left="851" w:right="616"/>
        <w:jc w:val="both"/>
        <w:rPr>
          <w:rFonts w:ascii="Palatino Linotype" w:hAnsi="Palatino Linotype"/>
          <w:sz w:val="22"/>
          <w:szCs w:val="22"/>
        </w:rPr>
      </w:pPr>
      <w:r w:rsidRPr="00E0610A">
        <w:rPr>
          <w:rFonts w:ascii="Palatino Linotype" w:eastAsia="Palatino Linotype" w:hAnsi="Palatino Linotype" w:cs="Palatino Linotype"/>
          <w:i/>
          <w:sz w:val="22"/>
          <w:szCs w:val="22"/>
        </w:rPr>
        <w:lastRenderedPageBreak/>
        <w:t xml:space="preserve">VII.- </w:t>
      </w:r>
      <w:r w:rsidRPr="00E0610A">
        <w:rPr>
          <w:rFonts w:ascii="Palatino Linotype" w:eastAsia="Palatino Linotype" w:hAnsi="Palatino Linotype" w:cs="Palatino Linotype"/>
          <w:b/>
          <w:i/>
          <w:sz w:val="22"/>
          <w:szCs w:val="22"/>
        </w:rPr>
        <w:t>Expedir</w:t>
      </w:r>
      <w:r w:rsidRPr="00E0610A">
        <w:rPr>
          <w:rFonts w:ascii="Palatino Linotype" w:eastAsia="Palatino Linotype" w:hAnsi="Palatino Linotype" w:cs="Palatino Linotype"/>
          <w:i/>
          <w:sz w:val="22"/>
          <w:szCs w:val="22"/>
        </w:rPr>
        <w:t xml:space="preserve"> cada quince días, a solicitud de los trabajadores, una </w:t>
      </w:r>
      <w:r w:rsidRPr="00E0610A">
        <w:rPr>
          <w:rFonts w:ascii="Palatino Linotype" w:eastAsia="Palatino Linotype" w:hAnsi="Palatino Linotype" w:cs="Palatino Linotype"/>
          <w:b/>
          <w:i/>
          <w:sz w:val="22"/>
          <w:szCs w:val="22"/>
        </w:rPr>
        <w:t>constancia</w:t>
      </w:r>
      <w:r w:rsidRPr="00E0610A">
        <w:rPr>
          <w:rFonts w:ascii="Palatino Linotype" w:eastAsia="Palatino Linotype" w:hAnsi="Palatino Linotype" w:cs="Palatino Linotype"/>
          <w:i/>
          <w:sz w:val="22"/>
          <w:szCs w:val="22"/>
        </w:rPr>
        <w:t xml:space="preserve"> escrita del número de días trabajados y </w:t>
      </w:r>
      <w:r w:rsidRPr="00E0610A">
        <w:rPr>
          <w:rFonts w:ascii="Palatino Linotype" w:eastAsia="Palatino Linotype" w:hAnsi="Palatino Linotype" w:cs="Palatino Linotype"/>
          <w:b/>
          <w:i/>
          <w:sz w:val="22"/>
          <w:szCs w:val="22"/>
        </w:rPr>
        <w:t>del salario percibido</w:t>
      </w:r>
      <w:r w:rsidRPr="00E0610A">
        <w:rPr>
          <w:rFonts w:ascii="Palatino Linotype" w:eastAsia="Palatino Linotype" w:hAnsi="Palatino Linotype" w:cs="Palatino Linotype"/>
          <w:i/>
          <w:sz w:val="22"/>
          <w:szCs w:val="22"/>
        </w:rPr>
        <w:t>; </w:t>
      </w:r>
    </w:p>
    <w:p w14:paraId="065410C0" w14:textId="77777777" w:rsidR="00DA7843" w:rsidRPr="00E0610A" w:rsidRDefault="00DA7843" w:rsidP="00DA7843">
      <w:pPr>
        <w:spacing w:before="120" w:after="120" w:line="276" w:lineRule="auto"/>
        <w:ind w:left="851" w:right="616"/>
        <w:jc w:val="both"/>
        <w:rPr>
          <w:rFonts w:ascii="Palatino Linotype" w:hAnsi="Palatino Linotype"/>
          <w:sz w:val="22"/>
          <w:szCs w:val="22"/>
        </w:rPr>
      </w:pPr>
      <w:r w:rsidRPr="00E0610A">
        <w:rPr>
          <w:rFonts w:ascii="Palatino Linotype" w:eastAsia="Palatino Linotype" w:hAnsi="Palatino Linotype" w:cs="Palatino Linotype"/>
          <w:i/>
          <w:sz w:val="22"/>
          <w:szCs w:val="22"/>
        </w:rPr>
        <w:t>VIII.- Expedir al trabajador que lo solicite o se separe de la empresa, dentro del término de tres días, una constancia escrita relativa a sus servicios;</w:t>
      </w:r>
    </w:p>
    <w:p w14:paraId="62133704" w14:textId="77777777" w:rsidR="00DA7843" w:rsidRPr="00E0610A" w:rsidRDefault="00DA7843" w:rsidP="00DA7843">
      <w:pPr>
        <w:ind w:left="851" w:right="616"/>
        <w:jc w:val="both"/>
        <w:rPr>
          <w:rFonts w:ascii="Palatino Linotype" w:hAnsi="Palatino Linotype"/>
          <w:sz w:val="22"/>
          <w:szCs w:val="22"/>
        </w:rPr>
      </w:pPr>
      <w:r w:rsidRPr="00E0610A">
        <w:rPr>
          <w:rFonts w:ascii="Palatino Linotype" w:eastAsia="Palatino Linotype" w:hAnsi="Palatino Linotype" w:cs="Palatino Linotype"/>
          <w:i/>
          <w:sz w:val="22"/>
          <w:szCs w:val="22"/>
        </w:rPr>
        <w:t>…”</w:t>
      </w:r>
    </w:p>
    <w:p w14:paraId="1632872C" w14:textId="77777777" w:rsidR="00DA7843" w:rsidRPr="00E0610A" w:rsidRDefault="00DA7843" w:rsidP="00DA7843">
      <w:pPr>
        <w:spacing w:before="240" w:after="360" w:line="360" w:lineRule="auto"/>
        <w:jc w:val="both"/>
        <w:rPr>
          <w:rFonts w:ascii="Palatino Linotype" w:hAnsi="Palatino Linotype"/>
          <w:sz w:val="22"/>
          <w:szCs w:val="22"/>
        </w:rPr>
      </w:pPr>
      <w:r w:rsidRPr="00E0610A">
        <w:rPr>
          <w:rFonts w:ascii="Palatino Linotype" w:eastAsia="Palatino Linotype" w:hAnsi="Palatino Linotype" w:cs="Palatino Linotype"/>
          <w:sz w:val="22"/>
          <w:szCs w:val="22"/>
        </w:rPr>
        <w:t>Por su parte la Ley del Trabajo de los Servidores Públicos del Estado y Municipios, en su artículo 220-K fracciones II y IV y último párrafo, establecen lo siguiente:</w:t>
      </w:r>
    </w:p>
    <w:p w14:paraId="2B7859FC" w14:textId="77777777" w:rsidR="00DA7843" w:rsidRPr="00E0610A" w:rsidRDefault="00DA7843" w:rsidP="002049D3">
      <w:pPr>
        <w:spacing w:line="276" w:lineRule="auto"/>
        <w:ind w:left="851" w:right="616"/>
        <w:jc w:val="both"/>
        <w:rPr>
          <w:rFonts w:ascii="Palatino Linotype" w:hAnsi="Palatino Linotype"/>
          <w:sz w:val="22"/>
          <w:szCs w:val="22"/>
        </w:rPr>
      </w:pPr>
      <w:r w:rsidRPr="00E0610A">
        <w:rPr>
          <w:rFonts w:ascii="Palatino Linotype" w:eastAsia="Palatino Linotype" w:hAnsi="Palatino Linotype" w:cs="Palatino Linotype"/>
          <w:b/>
          <w:i/>
          <w:sz w:val="22"/>
          <w:szCs w:val="22"/>
        </w:rPr>
        <w:t>“ARTÍCULO 220 K.-</w:t>
      </w:r>
      <w:r w:rsidRPr="00E0610A">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14:paraId="4320D876" w14:textId="77777777" w:rsidR="00DA7843" w:rsidRPr="00E0610A" w:rsidRDefault="00DA7843" w:rsidP="002049D3">
      <w:pPr>
        <w:spacing w:line="276" w:lineRule="auto"/>
        <w:ind w:left="851" w:right="616"/>
        <w:jc w:val="both"/>
        <w:rPr>
          <w:rFonts w:ascii="Palatino Linotype" w:hAnsi="Palatino Linotype"/>
          <w:sz w:val="22"/>
          <w:szCs w:val="22"/>
        </w:rPr>
      </w:pPr>
      <w:r w:rsidRPr="00E0610A">
        <w:rPr>
          <w:rFonts w:ascii="Palatino Linotype" w:eastAsia="Palatino Linotype" w:hAnsi="Palatino Linotype" w:cs="Palatino Linotype"/>
          <w:i/>
          <w:sz w:val="22"/>
          <w:szCs w:val="22"/>
        </w:rPr>
        <w:t>(…)</w:t>
      </w:r>
    </w:p>
    <w:p w14:paraId="5E1CFE62" w14:textId="77777777" w:rsidR="00DA7843" w:rsidRPr="00E0610A" w:rsidRDefault="00DA7843" w:rsidP="002049D3">
      <w:pPr>
        <w:spacing w:line="276" w:lineRule="auto"/>
        <w:ind w:left="851" w:right="616"/>
        <w:jc w:val="both"/>
        <w:rPr>
          <w:rFonts w:ascii="Palatino Linotype" w:hAnsi="Palatino Linotype"/>
          <w:sz w:val="22"/>
          <w:szCs w:val="22"/>
        </w:rPr>
      </w:pPr>
      <w:r w:rsidRPr="00E0610A">
        <w:rPr>
          <w:rFonts w:ascii="Palatino Linotype" w:eastAsia="Palatino Linotype" w:hAnsi="Palatino Linotype" w:cs="Palatino Linotype"/>
          <w:i/>
          <w:sz w:val="22"/>
          <w:szCs w:val="22"/>
        </w:rPr>
        <w:t xml:space="preserve">II. </w:t>
      </w:r>
      <w:r w:rsidRPr="00E0610A">
        <w:rPr>
          <w:rFonts w:ascii="Palatino Linotype" w:eastAsia="Palatino Linotype" w:hAnsi="Palatino Linotype" w:cs="Palatino Linotype"/>
          <w:b/>
          <w:i/>
          <w:sz w:val="22"/>
          <w:szCs w:val="22"/>
        </w:rPr>
        <w:t>Recibos de pagos de salarios</w:t>
      </w:r>
      <w:r w:rsidRPr="00E0610A">
        <w:rPr>
          <w:rFonts w:ascii="Palatino Linotype" w:eastAsia="Palatino Linotype" w:hAnsi="Palatino Linotype" w:cs="Palatino Linotype"/>
          <w:i/>
          <w:sz w:val="22"/>
          <w:szCs w:val="22"/>
        </w:rPr>
        <w:t xml:space="preserve"> o las constancias documentales del pago de salario cuando sea por depósito o mediante información electrónica;</w:t>
      </w:r>
    </w:p>
    <w:p w14:paraId="1957D570" w14:textId="77777777" w:rsidR="00DA7843" w:rsidRPr="00E0610A" w:rsidRDefault="00DA7843" w:rsidP="002049D3">
      <w:pPr>
        <w:spacing w:line="276" w:lineRule="auto"/>
        <w:ind w:left="851" w:right="616"/>
        <w:jc w:val="both"/>
        <w:rPr>
          <w:rFonts w:ascii="Palatino Linotype" w:hAnsi="Palatino Linotype"/>
          <w:sz w:val="22"/>
          <w:szCs w:val="22"/>
        </w:rPr>
      </w:pPr>
      <w:r w:rsidRPr="00E0610A">
        <w:rPr>
          <w:rFonts w:ascii="Palatino Linotype" w:eastAsia="Palatino Linotype" w:hAnsi="Palatino Linotype" w:cs="Palatino Linotype"/>
          <w:i/>
          <w:sz w:val="22"/>
          <w:szCs w:val="22"/>
        </w:rPr>
        <w:t>(…)</w:t>
      </w:r>
    </w:p>
    <w:p w14:paraId="59A3E960" w14:textId="77777777" w:rsidR="00DA7843" w:rsidRPr="00E0610A" w:rsidRDefault="00DA7843" w:rsidP="002049D3">
      <w:pPr>
        <w:spacing w:line="276" w:lineRule="auto"/>
        <w:ind w:left="851" w:right="616"/>
        <w:rPr>
          <w:rFonts w:ascii="Palatino Linotype" w:hAnsi="Palatino Linotype"/>
          <w:sz w:val="22"/>
          <w:szCs w:val="22"/>
        </w:rPr>
      </w:pPr>
    </w:p>
    <w:p w14:paraId="003CF0DB" w14:textId="77777777" w:rsidR="00DA7843" w:rsidRPr="00E0610A" w:rsidRDefault="00DA7843" w:rsidP="002049D3">
      <w:pPr>
        <w:spacing w:line="276" w:lineRule="auto"/>
        <w:ind w:left="851" w:right="616"/>
        <w:jc w:val="both"/>
        <w:rPr>
          <w:rFonts w:ascii="Palatino Linotype" w:hAnsi="Palatino Linotype"/>
          <w:sz w:val="22"/>
          <w:szCs w:val="22"/>
        </w:rPr>
      </w:pPr>
      <w:r w:rsidRPr="00E0610A">
        <w:rPr>
          <w:rFonts w:ascii="Palatino Linotype" w:eastAsia="Palatino Linotype" w:hAnsi="Palatino Linotype" w:cs="Palatino Linotype"/>
          <w:i/>
          <w:sz w:val="22"/>
          <w:szCs w:val="22"/>
        </w:rPr>
        <w:t>IV. Recibos o las constancias de depósito o del medio de información magnética o electrónica que sean utilizadas para el pago de salarios, prima vacacional, aguinaldo y demás prestaciones establecidas en la presente ley; y…</w:t>
      </w:r>
    </w:p>
    <w:p w14:paraId="3CF0A107" w14:textId="77777777" w:rsidR="00DA7843" w:rsidRPr="00E0610A" w:rsidRDefault="00DA7843" w:rsidP="002049D3">
      <w:pPr>
        <w:spacing w:line="276" w:lineRule="auto"/>
        <w:ind w:left="851" w:right="616"/>
        <w:jc w:val="both"/>
        <w:rPr>
          <w:rFonts w:ascii="Palatino Linotype" w:hAnsi="Palatino Linotype"/>
          <w:sz w:val="22"/>
          <w:szCs w:val="22"/>
        </w:rPr>
      </w:pPr>
      <w:r w:rsidRPr="00E0610A">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765E6E78" w14:textId="77777777" w:rsidR="00DA7843" w:rsidRPr="00E0610A" w:rsidRDefault="00DA7843" w:rsidP="002049D3">
      <w:pPr>
        <w:spacing w:line="276" w:lineRule="auto"/>
        <w:ind w:left="851" w:right="616"/>
        <w:jc w:val="both"/>
        <w:rPr>
          <w:rFonts w:ascii="Palatino Linotype" w:hAnsi="Palatino Linotype"/>
          <w:sz w:val="22"/>
          <w:szCs w:val="22"/>
        </w:rPr>
      </w:pPr>
      <w:r w:rsidRPr="00E0610A">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1FC0F386" w14:textId="77777777" w:rsidR="00DA7843" w:rsidRPr="00E0610A" w:rsidRDefault="00DA7843" w:rsidP="002049D3">
      <w:pPr>
        <w:spacing w:line="276" w:lineRule="auto"/>
        <w:ind w:left="851" w:right="616"/>
        <w:jc w:val="both"/>
        <w:rPr>
          <w:rFonts w:ascii="Palatino Linotype" w:hAnsi="Palatino Linotype"/>
          <w:sz w:val="22"/>
          <w:szCs w:val="22"/>
        </w:rPr>
      </w:pPr>
      <w:r w:rsidRPr="00E0610A">
        <w:rPr>
          <w:rFonts w:ascii="Palatino Linotype" w:eastAsia="Palatino Linotype" w:hAnsi="Palatino Linotype" w:cs="Palatino Linotype"/>
          <w:i/>
          <w:sz w:val="22"/>
          <w:szCs w:val="22"/>
        </w:rPr>
        <w:t>El incumplimiento por lo dispuesto por este artículo, establecerá la presunción de ser ciertos los hechos que el actor exprese en su demanda, en relación con tales documentos, salvo prueba en contrario.”</w:t>
      </w:r>
    </w:p>
    <w:p w14:paraId="07CC399C" w14:textId="77777777" w:rsidR="002049D3" w:rsidRPr="00E0610A" w:rsidRDefault="002049D3" w:rsidP="00DA7843">
      <w:pPr>
        <w:spacing w:before="120" w:line="360" w:lineRule="auto"/>
        <w:jc w:val="both"/>
        <w:rPr>
          <w:rFonts w:ascii="Palatino Linotype" w:eastAsia="Palatino Linotype" w:hAnsi="Palatino Linotype" w:cs="Palatino Linotype"/>
          <w:sz w:val="22"/>
          <w:szCs w:val="22"/>
        </w:rPr>
      </w:pPr>
    </w:p>
    <w:p w14:paraId="484B0DF5" w14:textId="77777777" w:rsidR="00DA7843" w:rsidRPr="00E0610A" w:rsidRDefault="00DA7843" w:rsidP="00DA7843">
      <w:pPr>
        <w:spacing w:before="120" w:line="360" w:lineRule="auto"/>
        <w:jc w:val="both"/>
        <w:rPr>
          <w:rFonts w:ascii="Palatino Linotype" w:hAnsi="Palatino Linotype"/>
          <w:sz w:val="22"/>
          <w:szCs w:val="22"/>
        </w:rPr>
      </w:pPr>
      <w:r w:rsidRPr="00E0610A">
        <w:rPr>
          <w:rFonts w:ascii="Palatino Linotype" w:eastAsia="Palatino Linotype" w:hAnsi="Palatino Linotype" w:cs="Palatino Linotype"/>
          <w:sz w:val="22"/>
          <w:szCs w:val="22"/>
        </w:rPr>
        <w:lastRenderedPageBreak/>
        <w:t>Sobre la base del precepto legal citado, se advierte que 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02634547" w14:textId="77777777" w:rsidR="00DA7843" w:rsidRPr="00E0610A" w:rsidRDefault="00DA7843" w:rsidP="00DA7843">
      <w:pPr>
        <w:spacing w:line="360" w:lineRule="auto"/>
        <w:rPr>
          <w:rFonts w:ascii="Palatino Linotype" w:hAnsi="Palatino Linotype"/>
          <w:sz w:val="22"/>
          <w:szCs w:val="22"/>
        </w:rPr>
      </w:pPr>
    </w:p>
    <w:p w14:paraId="35655D08" w14:textId="77777777" w:rsidR="00DA7843" w:rsidRPr="00E0610A" w:rsidRDefault="00DA7843" w:rsidP="00DA7843">
      <w:pPr>
        <w:spacing w:line="360" w:lineRule="auto"/>
        <w:jc w:val="both"/>
        <w:rPr>
          <w:rFonts w:ascii="Palatino Linotype" w:hAnsi="Palatino Linotype"/>
          <w:sz w:val="22"/>
          <w:szCs w:val="22"/>
        </w:rPr>
      </w:pPr>
      <w:r w:rsidRPr="00E0610A">
        <w:rPr>
          <w:rFonts w:ascii="Palatino Linotype" w:eastAsia="Palatino Linotype" w:hAnsi="Palatino Linotype" w:cs="Palatino Linotype"/>
          <w:sz w:val="22"/>
          <w:szCs w:val="22"/>
        </w:rPr>
        <w:t xml:space="preserve">En estas condiciones, resulta claro que la información de mérito es generada en ejercicio de las atribuciones del </w:t>
      </w:r>
      <w:r w:rsidRPr="00E0610A">
        <w:rPr>
          <w:rFonts w:ascii="Palatino Linotype" w:eastAsia="Palatino Linotype" w:hAnsi="Palatino Linotype" w:cs="Palatino Linotype"/>
          <w:b/>
          <w:sz w:val="22"/>
          <w:szCs w:val="22"/>
        </w:rPr>
        <w:t>Sujeto Obligado</w:t>
      </w:r>
      <w:r w:rsidRPr="00E0610A">
        <w:rPr>
          <w:rFonts w:ascii="Palatino Linotype" w:eastAsia="Palatino Linotype" w:hAnsi="Palatino Linotype" w:cs="Palatino Linotype"/>
          <w:sz w:val="22"/>
          <w:szCs w:val="22"/>
        </w:rPr>
        <w:t xml:space="preserve"> de acuerdo a lo dispuesto por los artículos 4, segundo párrafo y 12, segundo párrafo de la Ley de Transparencia y Acceso a la Información Pública del Estado de México y Municipios; consecuentemente debe obrar en sus archivos de conformidad a lo que señala el artículo 19 de la Ley de Transparencia Local que establece que debe presumirse la existencia de la información, si se refiere a las facultades, competencias y funciones que los ordenamientos jurídicos aplicables otorgan a los Sujetos Obligados.</w:t>
      </w:r>
    </w:p>
    <w:p w14:paraId="0CAEC425" w14:textId="77777777" w:rsidR="00DA7843" w:rsidRPr="00E0610A" w:rsidRDefault="00DA7843" w:rsidP="00DA7843">
      <w:pPr>
        <w:spacing w:line="360" w:lineRule="auto"/>
        <w:rPr>
          <w:rFonts w:ascii="Palatino Linotype" w:hAnsi="Palatino Linotype"/>
          <w:sz w:val="22"/>
          <w:szCs w:val="22"/>
        </w:rPr>
      </w:pPr>
    </w:p>
    <w:p w14:paraId="27A76774" w14:textId="190F5359" w:rsidR="00DA7843" w:rsidRPr="00E0610A" w:rsidRDefault="00DA7843" w:rsidP="00DA7843">
      <w:pPr>
        <w:spacing w:line="360" w:lineRule="auto"/>
        <w:jc w:val="both"/>
        <w:rPr>
          <w:rFonts w:ascii="Palatino Linotype" w:hAnsi="Palatino Linotype"/>
          <w:sz w:val="22"/>
          <w:szCs w:val="22"/>
        </w:rPr>
      </w:pPr>
      <w:r w:rsidRPr="00E0610A">
        <w:rPr>
          <w:rFonts w:ascii="Palatino Linotype" w:eastAsia="Palatino Linotype" w:hAnsi="Palatino Linotype" w:cs="Palatino Linotype"/>
          <w:sz w:val="22"/>
          <w:szCs w:val="22"/>
        </w:rPr>
        <w:t xml:space="preserve">Además, de que la información </w:t>
      </w:r>
      <w:r w:rsidR="00254D30" w:rsidRPr="00E0610A">
        <w:rPr>
          <w:rFonts w:ascii="Palatino Linotype" w:eastAsia="Palatino Linotype" w:hAnsi="Palatino Linotype" w:cs="Palatino Linotype"/>
          <w:sz w:val="22"/>
          <w:szCs w:val="22"/>
        </w:rPr>
        <w:t>de análisis</w:t>
      </w:r>
      <w:r w:rsidRPr="00E0610A">
        <w:rPr>
          <w:rFonts w:ascii="Palatino Linotype" w:eastAsia="Palatino Linotype" w:hAnsi="Palatino Linotype" w:cs="Palatino Linotype"/>
          <w:sz w:val="22"/>
          <w:szCs w:val="22"/>
        </w:rPr>
        <w:t xml:space="preserve">,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w:t>
      </w:r>
      <w:r w:rsidRPr="00E0610A">
        <w:rPr>
          <w:rFonts w:ascii="Palatino Linotype" w:eastAsia="Palatino Linotype" w:hAnsi="Palatino Linotype" w:cs="Palatino Linotype"/>
          <w:sz w:val="22"/>
          <w:szCs w:val="22"/>
        </w:rPr>
        <w:lastRenderedPageBreak/>
        <w:t>y con ello transparentar la forma, términos, causas y finalidad en la disposición de esos recursos; precepto legal que es del tenor siguiente:</w:t>
      </w:r>
    </w:p>
    <w:p w14:paraId="5C38A6D4" w14:textId="77777777" w:rsidR="00DA7843" w:rsidRPr="00E0610A" w:rsidRDefault="00DA7843" w:rsidP="00DA7843">
      <w:pPr>
        <w:rPr>
          <w:rFonts w:ascii="Palatino Linotype" w:hAnsi="Palatino Linotype"/>
          <w:sz w:val="22"/>
          <w:szCs w:val="22"/>
        </w:rPr>
      </w:pPr>
    </w:p>
    <w:p w14:paraId="0464FD1E" w14:textId="77777777" w:rsidR="00DA7843" w:rsidRPr="00E0610A" w:rsidRDefault="00DA7843" w:rsidP="00DA7843">
      <w:pPr>
        <w:spacing w:after="160" w:line="276" w:lineRule="auto"/>
        <w:ind w:left="851" w:right="616"/>
        <w:jc w:val="both"/>
        <w:rPr>
          <w:rFonts w:ascii="Palatino Linotype" w:hAnsi="Palatino Linotype"/>
          <w:i/>
          <w:sz w:val="22"/>
          <w:szCs w:val="22"/>
        </w:rPr>
      </w:pPr>
      <w:r w:rsidRPr="00E0610A">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sidRPr="00E0610A">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E0610A">
        <w:rPr>
          <w:rFonts w:ascii="Palatino Linotype" w:eastAsia="Palatino Linotype" w:hAnsi="Palatino Linotype" w:cs="Palatino Linotype"/>
          <w:b/>
          <w:i/>
          <w:sz w:val="22"/>
          <w:szCs w:val="22"/>
          <w:u w:val="single"/>
        </w:rPr>
        <w:t>que reciba y ejerza recursos públicos</w:t>
      </w:r>
      <w:r w:rsidRPr="00E0610A">
        <w:rPr>
          <w:rFonts w:ascii="Palatino Linotype" w:eastAsia="Palatino Linotype" w:hAnsi="Palatino Linotype" w:cs="Palatino Linotype"/>
          <w:i/>
          <w:sz w:val="22"/>
          <w:szCs w:val="22"/>
        </w:rPr>
        <w:t xml:space="preserve"> o realice actos de autoridad </w:t>
      </w:r>
      <w:r w:rsidRPr="00E0610A">
        <w:rPr>
          <w:rFonts w:ascii="Palatino Linotype" w:eastAsia="Palatino Linotype" w:hAnsi="Palatino Linotype" w:cs="Palatino Linotype"/>
          <w:b/>
          <w:i/>
          <w:sz w:val="22"/>
          <w:szCs w:val="22"/>
          <w:u w:val="single"/>
        </w:rPr>
        <w:t xml:space="preserve">en el ámbito de competencia del Estado de México </w:t>
      </w:r>
      <w:r w:rsidRPr="00E0610A">
        <w:rPr>
          <w:rFonts w:ascii="Palatino Linotype" w:eastAsia="Palatino Linotype" w:hAnsi="Palatino Linotype" w:cs="Palatino Linotype"/>
          <w:i/>
          <w:sz w:val="22"/>
          <w:szCs w:val="22"/>
        </w:rPr>
        <w:t>y sus municipios.</w:t>
      </w:r>
    </w:p>
    <w:p w14:paraId="314F232B" w14:textId="77777777" w:rsidR="00DA7843" w:rsidRPr="00E0610A" w:rsidRDefault="00DA7843" w:rsidP="00DA7843">
      <w:pPr>
        <w:spacing w:after="160" w:line="276" w:lineRule="auto"/>
        <w:ind w:left="851" w:right="616"/>
        <w:jc w:val="both"/>
        <w:rPr>
          <w:rFonts w:ascii="Palatino Linotype" w:hAnsi="Palatino Linotype"/>
          <w:sz w:val="22"/>
          <w:szCs w:val="22"/>
        </w:rPr>
      </w:pPr>
      <w:r w:rsidRPr="00E0610A">
        <w:rPr>
          <w:rFonts w:ascii="Palatino Linotype" w:eastAsia="Palatino Linotype" w:hAnsi="Palatino Linotype" w:cs="Palatino Linotype"/>
          <w:b/>
          <w:i/>
          <w:sz w:val="22"/>
          <w:szCs w:val="22"/>
        </w:rPr>
        <w:t>Artículo 23</w:t>
      </w:r>
      <w:r w:rsidRPr="00E0610A">
        <w:rPr>
          <w:rFonts w:ascii="Palatino Linotype" w:eastAsia="Palatino Linotype" w:hAnsi="Palatino Linotype" w:cs="Palatino Linotype"/>
          <w:i/>
          <w:sz w:val="22"/>
          <w:szCs w:val="22"/>
        </w:rPr>
        <w:t>. Son sujetos obligados a transparentar y permitir el acceso a su información y proteger los datos personales que obren en su poder:</w:t>
      </w:r>
    </w:p>
    <w:p w14:paraId="0D61EFE2" w14:textId="631B6D4A" w:rsidR="00DA7843" w:rsidRPr="00E0610A" w:rsidRDefault="009C0BB8" w:rsidP="009C0BB8">
      <w:pPr>
        <w:spacing w:after="160" w:line="276" w:lineRule="auto"/>
        <w:ind w:left="851" w:right="616"/>
        <w:jc w:val="both"/>
        <w:rPr>
          <w:rFonts w:ascii="Palatino Linotype" w:hAnsi="Palatino Linotype"/>
          <w:sz w:val="22"/>
          <w:szCs w:val="22"/>
        </w:rPr>
      </w:pPr>
      <w:r w:rsidRPr="00E0610A">
        <w:rPr>
          <w:rFonts w:ascii="Palatino Linotype" w:eastAsia="Palatino Linotype" w:hAnsi="Palatino Linotype" w:cs="Palatino Linotype"/>
          <w:b/>
          <w:i/>
          <w:sz w:val="22"/>
          <w:szCs w:val="22"/>
          <w:u w:val="single"/>
        </w:rPr>
        <w:t>I. El Poder Ejecutivo del Estado de México, las dependencias, organismos auxiliares, órganos, entidades, fideicomisos y fondos públicos, así como la Fiscalía General de Justicia del Estado de México</w:t>
      </w:r>
      <w:r w:rsidR="00DA7843" w:rsidRPr="00E0610A">
        <w:rPr>
          <w:rFonts w:ascii="Palatino Linotype" w:eastAsia="Palatino Linotype" w:hAnsi="Palatino Linotype" w:cs="Palatino Linotype"/>
          <w:b/>
          <w:i/>
          <w:sz w:val="22"/>
          <w:szCs w:val="22"/>
          <w:u w:val="single"/>
        </w:rPr>
        <w:t>;</w:t>
      </w:r>
    </w:p>
    <w:p w14:paraId="013C5991" w14:textId="77777777" w:rsidR="00DA7843" w:rsidRPr="00E0610A" w:rsidRDefault="00DA7843" w:rsidP="00DA7843">
      <w:pPr>
        <w:spacing w:after="160" w:line="276" w:lineRule="auto"/>
        <w:ind w:left="851" w:right="616"/>
        <w:jc w:val="both"/>
        <w:rPr>
          <w:rFonts w:ascii="Palatino Linotype" w:hAnsi="Palatino Linotype"/>
          <w:sz w:val="22"/>
          <w:szCs w:val="22"/>
        </w:rPr>
      </w:pPr>
      <w:r w:rsidRPr="00E0610A">
        <w:rPr>
          <w:rFonts w:ascii="Palatino Linotype" w:eastAsia="Palatino Linotype" w:hAnsi="Palatino Linotype" w:cs="Palatino Linotype"/>
          <w:i/>
          <w:sz w:val="22"/>
          <w:szCs w:val="22"/>
        </w:rPr>
        <w:t>(…)</w:t>
      </w:r>
    </w:p>
    <w:p w14:paraId="0344C674" w14:textId="77777777" w:rsidR="00DA7843" w:rsidRPr="00E0610A" w:rsidRDefault="00DA7843" w:rsidP="00DA7843">
      <w:pPr>
        <w:spacing w:after="160" w:line="276" w:lineRule="auto"/>
        <w:ind w:left="851" w:right="616"/>
        <w:jc w:val="both"/>
        <w:rPr>
          <w:rFonts w:ascii="Palatino Linotype" w:hAnsi="Palatino Linotype"/>
          <w:sz w:val="22"/>
          <w:szCs w:val="22"/>
        </w:rPr>
      </w:pPr>
      <w:r w:rsidRPr="00E0610A">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07DFB28" w14:textId="77777777" w:rsidR="00DA7843" w:rsidRPr="00E0610A" w:rsidRDefault="00DA7843" w:rsidP="00DA7843">
      <w:pPr>
        <w:spacing w:after="160" w:line="276" w:lineRule="auto"/>
        <w:ind w:left="851" w:right="616"/>
        <w:jc w:val="both"/>
        <w:rPr>
          <w:rFonts w:ascii="Palatino Linotype" w:hAnsi="Palatino Linotype"/>
          <w:sz w:val="22"/>
          <w:szCs w:val="22"/>
        </w:rPr>
      </w:pPr>
      <w:r w:rsidRPr="00E0610A">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r w:rsidRPr="00E0610A">
        <w:rPr>
          <w:rFonts w:ascii="Palatino Linotype" w:eastAsia="Palatino Linotype" w:hAnsi="Palatino Linotype" w:cs="Palatino Linotype"/>
          <w:b/>
          <w:i/>
          <w:sz w:val="22"/>
          <w:szCs w:val="22"/>
        </w:rPr>
        <w:t xml:space="preserve"> </w:t>
      </w:r>
    </w:p>
    <w:p w14:paraId="7C18D02E" w14:textId="77777777" w:rsidR="00DA7843" w:rsidRPr="00E0610A" w:rsidRDefault="00DA7843" w:rsidP="00DA7843">
      <w:pPr>
        <w:rPr>
          <w:rFonts w:ascii="Palatino Linotype" w:hAnsi="Palatino Linotype"/>
          <w:sz w:val="22"/>
          <w:szCs w:val="22"/>
        </w:rPr>
      </w:pPr>
    </w:p>
    <w:p w14:paraId="5EF77170" w14:textId="77777777" w:rsidR="00DA7843" w:rsidRPr="00E0610A" w:rsidRDefault="00DA7843" w:rsidP="00DA7843">
      <w:pPr>
        <w:spacing w:after="160" w:line="360" w:lineRule="auto"/>
        <w:jc w:val="both"/>
        <w:rPr>
          <w:rFonts w:ascii="Palatino Linotype" w:hAnsi="Palatino Linotype"/>
          <w:sz w:val="22"/>
          <w:szCs w:val="22"/>
        </w:rPr>
      </w:pPr>
      <w:r w:rsidRPr="00E0610A">
        <w:rPr>
          <w:rFonts w:ascii="Palatino Linotype" w:eastAsia="Palatino Linotype" w:hAnsi="Palatino Linotype" w:cs="Palatino Linotype"/>
          <w:sz w:val="22"/>
          <w:szCs w:val="22"/>
        </w:rPr>
        <w:t xml:space="preserve">Sirve de sustento por analogía, para justificar la publicidad sobre los datos relativos a los montos por concepto de pago de las remuneraciones, los criterios </w:t>
      </w:r>
      <w:r w:rsidRPr="00E0610A">
        <w:rPr>
          <w:rFonts w:ascii="Palatino Linotype" w:eastAsia="Palatino Linotype" w:hAnsi="Palatino Linotype" w:cs="Palatino Linotype"/>
          <w:b/>
          <w:sz w:val="22"/>
          <w:szCs w:val="22"/>
        </w:rPr>
        <w:t>01/2003</w:t>
      </w:r>
      <w:r w:rsidRPr="00E0610A">
        <w:rPr>
          <w:rFonts w:ascii="Palatino Linotype" w:eastAsia="Palatino Linotype" w:hAnsi="Palatino Linotype" w:cs="Palatino Linotype"/>
          <w:sz w:val="22"/>
          <w:szCs w:val="22"/>
        </w:rPr>
        <w:t xml:space="preserve"> y </w:t>
      </w:r>
      <w:r w:rsidRPr="00E0610A">
        <w:rPr>
          <w:rFonts w:ascii="Palatino Linotype" w:eastAsia="Palatino Linotype" w:hAnsi="Palatino Linotype" w:cs="Palatino Linotype"/>
          <w:b/>
          <w:sz w:val="22"/>
          <w:szCs w:val="22"/>
        </w:rPr>
        <w:t>02/2003</w:t>
      </w:r>
      <w:r w:rsidRPr="00E0610A">
        <w:rPr>
          <w:rFonts w:ascii="Palatino Linotype" w:eastAsia="Palatino Linotype" w:hAnsi="Palatino Linotype" w:cs="Palatino Linotype"/>
          <w:sz w:val="22"/>
          <w:szCs w:val="22"/>
        </w:rPr>
        <w:t xml:space="preserve"> emitidos por el Comité de Acceso a la Información Pública y Protección de Datos Personales de la Suprema Corte de Justicia de la Nación que a continuación se citan: </w:t>
      </w:r>
    </w:p>
    <w:p w14:paraId="55C7AD47" w14:textId="77777777" w:rsidR="00DA7843" w:rsidRPr="00E0610A" w:rsidRDefault="00DA7843" w:rsidP="00254D30">
      <w:pPr>
        <w:tabs>
          <w:tab w:val="left" w:pos="7513"/>
        </w:tabs>
        <w:spacing w:line="276" w:lineRule="auto"/>
        <w:ind w:left="851" w:right="616"/>
        <w:rPr>
          <w:rFonts w:ascii="Palatino Linotype" w:hAnsi="Palatino Linotype"/>
          <w:sz w:val="22"/>
          <w:szCs w:val="22"/>
        </w:rPr>
      </w:pPr>
      <w:r w:rsidRPr="00E0610A">
        <w:rPr>
          <w:rFonts w:ascii="Palatino Linotype" w:eastAsia="Palatino Linotype" w:hAnsi="Palatino Linotype" w:cs="Palatino Linotype"/>
          <w:b/>
          <w:i/>
          <w:sz w:val="22"/>
          <w:szCs w:val="22"/>
        </w:rPr>
        <w:t>“Criterio 01/2003.</w:t>
      </w:r>
    </w:p>
    <w:p w14:paraId="684F6398" w14:textId="77777777" w:rsidR="00DA7843" w:rsidRPr="00E0610A" w:rsidRDefault="00DA7843" w:rsidP="00254D30">
      <w:pPr>
        <w:tabs>
          <w:tab w:val="left" w:pos="7513"/>
        </w:tabs>
        <w:spacing w:line="276" w:lineRule="auto"/>
        <w:ind w:left="851" w:right="616"/>
        <w:jc w:val="both"/>
        <w:rPr>
          <w:rFonts w:ascii="Palatino Linotype" w:hAnsi="Palatino Linotype"/>
          <w:sz w:val="22"/>
          <w:szCs w:val="22"/>
        </w:rPr>
      </w:pPr>
      <w:r w:rsidRPr="00E0610A">
        <w:rPr>
          <w:rFonts w:ascii="Palatino Linotype" w:eastAsia="Palatino Linotype" w:hAnsi="Palatino Linotype" w:cs="Palatino Linotype"/>
          <w:b/>
          <w:i/>
          <w:sz w:val="22"/>
          <w:szCs w:val="22"/>
        </w:rPr>
        <w:lastRenderedPageBreak/>
        <w:t>INGRESOS DE LOS SERVIDORES PÚBLICOS. CONSTITUYEN INFORMACIÓN PÚBLICA AÚN Y CUANDO SU DIFUSIÓN PUEDE AFECTAR LA VIDA O LA SEGURIDAD DE AQUELLOS.</w:t>
      </w:r>
      <w:r w:rsidRPr="00E0610A">
        <w:rPr>
          <w:rFonts w:ascii="Palatino Linotype" w:eastAsia="Palatino Linotype" w:hAnsi="Palatino Linotype" w:cs="Palatino Linotype"/>
          <w:i/>
          <w:sz w:val="22"/>
          <w:szCs w:val="22"/>
        </w:rPr>
        <w:t> </w:t>
      </w:r>
    </w:p>
    <w:p w14:paraId="48ACA026" w14:textId="77777777" w:rsidR="00DA7843" w:rsidRPr="00E0610A" w:rsidRDefault="00DA7843" w:rsidP="00254D30">
      <w:pPr>
        <w:tabs>
          <w:tab w:val="left" w:pos="7513"/>
        </w:tabs>
        <w:spacing w:line="276" w:lineRule="auto"/>
        <w:ind w:left="851" w:right="616"/>
        <w:jc w:val="both"/>
        <w:rPr>
          <w:rFonts w:ascii="Palatino Linotype" w:hAnsi="Palatino Linotype"/>
          <w:sz w:val="22"/>
          <w:szCs w:val="22"/>
        </w:rPr>
      </w:pPr>
      <w:r w:rsidRPr="00E0610A">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E0610A">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E0610A">
        <w:rPr>
          <w:rFonts w:ascii="Palatino Linotype" w:eastAsia="Palatino Linotype" w:hAnsi="Palatino Linotype" w:cs="Palatino Linotype"/>
          <w:i/>
          <w:sz w:val="22"/>
          <w:szCs w:val="22"/>
          <w:u w:val="single"/>
        </w:rPr>
        <w:t>…”</w:t>
      </w:r>
    </w:p>
    <w:p w14:paraId="2188BB28" w14:textId="77777777" w:rsidR="00DA7843" w:rsidRPr="00E0610A" w:rsidRDefault="00DA7843" w:rsidP="00254D30">
      <w:pPr>
        <w:tabs>
          <w:tab w:val="left" w:pos="7513"/>
        </w:tabs>
        <w:spacing w:line="276" w:lineRule="auto"/>
        <w:ind w:left="851" w:right="616"/>
        <w:rPr>
          <w:rFonts w:ascii="Palatino Linotype" w:hAnsi="Palatino Linotype"/>
          <w:sz w:val="22"/>
          <w:szCs w:val="22"/>
        </w:rPr>
      </w:pPr>
    </w:p>
    <w:p w14:paraId="1580AFD9" w14:textId="77777777" w:rsidR="00DA7843" w:rsidRPr="00E0610A" w:rsidRDefault="00DA7843" w:rsidP="00254D30">
      <w:pPr>
        <w:tabs>
          <w:tab w:val="left" w:pos="7513"/>
        </w:tabs>
        <w:spacing w:line="276" w:lineRule="auto"/>
        <w:ind w:left="851" w:right="616"/>
        <w:rPr>
          <w:rFonts w:ascii="Palatino Linotype" w:hAnsi="Palatino Linotype"/>
          <w:sz w:val="22"/>
          <w:szCs w:val="22"/>
        </w:rPr>
      </w:pPr>
      <w:r w:rsidRPr="00E0610A">
        <w:rPr>
          <w:rFonts w:ascii="Palatino Linotype" w:eastAsia="Palatino Linotype" w:hAnsi="Palatino Linotype" w:cs="Palatino Linotype"/>
          <w:b/>
          <w:i/>
          <w:sz w:val="22"/>
          <w:szCs w:val="22"/>
        </w:rPr>
        <w:t>“Criterio 02/2003.</w:t>
      </w:r>
    </w:p>
    <w:p w14:paraId="04E6C1CC" w14:textId="77777777" w:rsidR="00DA7843" w:rsidRPr="00E0610A" w:rsidRDefault="00DA7843" w:rsidP="00254D30">
      <w:pPr>
        <w:tabs>
          <w:tab w:val="left" w:pos="7513"/>
        </w:tabs>
        <w:spacing w:line="276" w:lineRule="auto"/>
        <w:ind w:left="851" w:right="616"/>
        <w:jc w:val="both"/>
        <w:rPr>
          <w:rFonts w:ascii="Palatino Linotype" w:hAnsi="Palatino Linotype"/>
          <w:sz w:val="22"/>
          <w:szCs w:val="22"/>
        </w:rPr>
      </w:pPr>
      <w:r w:rsidRPr="00E0610A">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E0610A">
        <w:rPr>
          <w:rFonts w:ascii="Palatino Linotype" w:eastAsia="Palatino Linotype" w:hAnsi="Palatino Linotype" w:cs="Palatino Linotype"/>
          <w:i/>
          <w:sz w:val="22"/>
          <w:szCs w:val="22"/>
        </w:rPr>
        <w:t> </w:t>
      </w:r>
    </w:p>
    <w:p w14:paraId="23A557CC" w14:textId="77777777" w:rsidR="00DA7843" w:rsidRPr="00E0610A" w:rsidRDefault="00DA7843" w:rsidP="00254D30">
      <w:pPr>
        <w:tabs>
          <w:tab w:val="left" w:pos="7513"/>
        </w:tabs>
        <w:spacing w:line="276" w:lineRule="auto"/>
        <w:ind w:left="851" w:right="616"/>
        <w:jc w:val="both"/>
        <w:rPr>
          <w:rFonts w:ascii="Palatino Linotype" w:hAnsi="Palatino Linotype"/>
          <w:sz w:val="22"/>
          <w:szCs w:val="22"/>
        </w:rPr>
      </w:pPr>
      <w:r w:rsidRPr="00E0610A">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E0610A">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E0610A">
        <w:rPr>
          <w:rFonts w:ascii="Palatino Linotype" w:eastAsia="Palatino Linotype" w:hAnsi="Palatino Linotype" w:cs="Palatino Linotype"/>
          <w:i/>
          <w:sz w:val="22"/>
          <w:szCs w:val="22"/>
        </w:rPr>
        <w:t xml:space="preserve"> el sistema de compensación…”</w:t>
      </w:r>
    </w:p>
    <w:p w14:paraId="1925F8CA" w14:textId="77777777" w:rsidR="00DA7843" w:rsidRPr="00E0610A" w:rsidRDefault="00DA7843" w:rsidP="00DA7843">
      <w:pPr>
        <w:rPr>
          <w:rFonts w:ascii="Palatino Linotype" w:hAnsi="Palatino Linotype"/>
          <w:sz w:val="22"/>
          <w:szCs w:val="22"/>
        </w:rPr>
      </w:pPr>
    </w:p>
    <w:p w14:paraId="60C62264" w14:textId="77777777" w:rsidR="00DA7843" w:rsidRPr="00E0610A" w:rsidRDefault="00DA7843" w:rsidP="00DA7843">
      <w:pPr>
        <w:spacing w:line="360" w:lineRule="auto"/>
        <w:jc w:val="both"/>
        <w:rPr>
          <w:rFonts w:ascii="Palatino Linotype" w:hAnsi="Palatino Linotype"/>
          <w:sz w:val="22"/>
          <w:szCs w:val="22"/>
        </w:rPr>
      </w:pPr>
      <w:r w:rsidRPr="00E0610A">
        <w:rPr>
          <w:rFonts w:ascii="Palatino Linotype" w:eastAsia="Palatino Linotype" w:hAnsi="Palatino Linotype" w:cs="Palatino Linotype"/>
          <w:sz w:val="22"/>
          <w:szCs w:val="22"/>
        </w:rPr>
        <w:lastRenderedPageBreak/>
        <w:t>Ahora bien, el artículo 92, fracción VIII de la Ley de Transparencia y Acceso a la Información Pública del Estado de México y Municipios, señala: </w:t>
      </w:r>
    </w:p>
    <w:p w14:paraId="2C223B55" w14:textId="77777777" w:rsidR="00DA7843" w:rsidRPr="00E0610A" w:rsidRDefault="00DA7843" w:rsidP="00DA7843">
      <w:pPr>
        <w:rPr>
          <w:rFonts w:ascii="Palatino Linotype" w:hAnsi="Palatino Linotype"/>
          <w:sz w:val="22"/>
          <w:szCs w:val="22"/>
        </w:rPr>
      </w:pPr>
    </w:p>
    <w:p w14:paraId="384B0006" w14:textId="77777777" w:rsidR="00DA7843" w:rsidRPr="00E0610A" w:rsidRDefault="00DA7843" w:rsidP="00254D30">
      <w:pPr>
        <w:spacing w:line="276" w:lineRule="auto"/>
        <w:ind w:left="851" w:right="616"/>
        <w:jc w:val="both"/>
        <w:rPr>
          <w:rFonts w:ascii="Palatino Linotype" w:hAnsi="Palatino Linotype"/>
          <w:sz w:val="22"/>
          <w:szCs w:val="22"/>
        </w:rPr>
      </w:pPr>
      <w:r w:rsidRPr="00E0610A">
        <w:rPr>
          <w:rFonts w:ascii="Palatino Linotype" w:eastAsia="Palatino Linotype" w:hAnsi="Palatino Linotype" w:cs="Palatino Linotype"/>
          <w:i/>
          <w:sz w:val="22"/>
          <w:szCs w:val="22"/>
        </w:rPr>
        <w:t>“</w:t>
      </w:r>
      <w:r w:rsidRPr="00E0610A">
        <w:rPr>
          <w:rFonts w:ascii="Palatino Linotype" w:eastAsia="Palatino Linotype" w:hAnsi="Palatino Linotype" w:cs="Palatino Linotype"/>
          <w:b/>
          <w:bCs/>
          <w:i/>
          <w:sz w:val="22"/>
          <w:szCs w:val="22"/>
        </w:rPr>
        <w:t>Artículo 92.</w:t>
      </w:r>
      <w:r w:rsidRPr="00E0610A">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304CBF58" w14:textId="77777777" w:rsidR="00DA7843" w:rsidRPr="00E0610A" w:rsidRDefault="00DA7843" w:rsidP="00254D30">
      <w:pPr>
        <w:spacing w:line="276" w:lineRule="auto"/>
        <w:ind w:left="851" w:right="616"/>
        <w:jc w:val="both"/>
        <w:rPr>
          <w:rFonts w:ascii="Palatino Linotype" w:hAnsi="Palatino Linotype"/>
          <w:sz w:val="22"/>
          <w:szCs w:val="22"/>
        </w:rPr>
      </w:pPr>
      <w:r w:rsidRPr="00E0610A">
        <w:rPr>
          <w:rFonts w:ascii="Palatino Linotype" w:eastAsia="Palatino Linotype" w:hAnsi="Palatino Linotype" w:cs="Palatino Linotype"/>
          <w:i/>
          <w:sz w:val="22"/>
          <w:szCs w:val="22"/>
        </w:rPr>
        <w:t>(…)</w:t>
      </w:r>
    </w:p>
    <w:p w14:paraId="0B5572A8" w14:textId="77777777" w:rsidR="00DA7843" w:rsidRPr="00E0610A" w:rsidRDefault="00DA7843" w:rsidP="00254D30">
      <w:pPr>
        <w:spacing w:line="276" w:lineRule="auto"/>
        <w:ind w:left="851" w:right="616"/>
        <w:jc w:val="both"/>
        <w:rPr>
          <w:rFonts w:ascii="Palatino Linotype" w:hAnsi="Palatino Linotype"/>
          <w:sz w:val="22"/>
          <w:szCs w:val="22"/>
        </w:rPr>
      </w:pPr>
      <w:r w:rsidRPr="00E0610A">
        <w:rPr>
          <w:rFonts w:ascii="Palatino Linotype" w:eastAsia="Palatino Linotype" w:hAnsi="Palatino Linotype" w:cs="Palatino Linotype"/>
          <w:b/>
          <w:bCs/>
          <w:i/>
          <w:sz w:val="22"/>
          <w:szCs w:val="22"/>
        </w:rPr>
        <w:t>VIII.</w:t>
      </w:r>
      <w:r w:rsidRPr="00E0610A">
        <w:rPr>
          <w:rFonts w:ascii="Palatino Linotype" w:eastAsia="Palatino Linotype" w:hAnsi="Palatino Linotype" w:cs="Palatino Linotype"/>
          <w:i/>
          <w:sz w:val="22"/>
          <w:szCs w:val="22"/>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81C48C8" w14:textId="77777777" w:rsidR="00DA7843" w:rsidRPr="00E0610A" w:rsidRDefault="00DA7843" w:rsidP="00DA7843">
      <w:pPr>
        <w:spacing w:line="360" w:lineRule="auto"/>
        <w:ind w:right="49"/>
        <w:jc w:val="both"/>
        <w:rPr>
          <w:rFonts w:ascii="Palatino Linotype" w:eastAsia="Palatino Linotype" w:hAnsi="Palatino Linotype" w:cs="Palatino Linotype"/>
          <w:sz w:val="22"/>
          <w:szCs w:val="22"/>
        </w:rPr>
      </w:pPr>
    </w:p>
    <w:p w14:paraId="202111E0" w14:textId="4C163C7F" w:rsidR="00DA7843" w:rsidRPr="00E0610A" w:rsidRDefault="00DA7843" w:rsidP="00DA7843">
      <w:pPr>
        <w:spacing w:line="360" w:lineRule="auto"/>
        <w:ind w:right="49"/>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De lo anterior, se colige que el </w:t>
      </w:r>
      <w:r w:rsidRPr="00E0610A">
        <w:rPr>
          <w:rFonts w:ascii="Palatino Linotype" w:eastAsia="Palatino Linotype" w:hAnsi="Palatino Linotype" w:cs="Palatino Linotype"/>
          <w:b/>
          <w:sz w:val="22"/>
          <w:szCs w:val="22"/>
        </w:rPr>
        <w:t>Sujeto Obligado</w:t>
      </w:r>
      <w:r w:rsidRPr="00E0610A">
        <w:rPr>
          <w:rFonts w:ascii="Palatino Linotype" w:eastAsia="Palatino Linotype" w:hAnsi="Palatino Linotype" w:cs="Palatino Linotype"/>
          <w:sz w:val="22"/>
          <w:szCs w:val="22"/>
        </w:rPr>
        <w:t xml:space="preserve">, cuenta con las competencias, facultades y atribuciones para conocer, administrar y generar la información relacionada con los </w:t>
      </w:r>
      <w:r w:rsidRPr="00E0610A">
        <w:rPr>
          <w:rFonts w:ascii="Palatino Linotype" w:eastAsia="Palatino Linotype" w:hAnsi="Palatino Linotype" w:cs="Palatino Linotype"/>
          <w:b/>
          <w:bCs/>
          <w:sz w:val="22"/>
          <w:szCs w:val="22"/>
        </w:rPr>
        <w:t>recibo</w:t>
      </w:r>
      <w:r w:rsidR="009C0BB8" w:rsidRPr="00E0610A">
        <w:rPr>
          <w:rFonts w:ascii="Palatino Linotype" w:eastAsia="Palatino Linotype" w:hAnsi="Palatino Linotype" w:cs="Palatino Linotype"/>
          <w:b/>
          <w:bCs/>
          <w:sz w:val="22"/>
          <w:szCs w:val="22"/>
        </w:rPr>
        <w:t>s de nómina de</w:t>
      </w:r>
      <w:r w:rsidRPr="00E0610A">
        <w:rPr>
          <w:rFonts w:ascii="Palatino Linotype" w:eastAsia="Palatino Linotype" w:hAnsi="Palatino Linotype" w:cs="Palatino Linotype"/>
          <w:b/>
          <w:bCs/>
          <w:sz w:val="22"/>
          <w:szCs w:val="22"/>
        </w:rPr>
        <w:t>l servidor</w:t>
      </w:r>
      <w:r w:rsidR="009C0BB8" w:rsidRPr="00E0610A">
        <w:rPr>
          <w:rFonts w:ascii="Palatino Linotype" w:eastAsia="Palatino Linotype" w:hAnsi="Palatino Linotype" w:cs="Palatino Linotype"/>
          <w:b/>
          <w:bCs/>
          <w:sz w:val="22"/>
          <w:szCs w:val="22"/>
        </w:rPr>
        <w:t xml:space="preserve"> público</w:t>
      </w:r>
      <w:r w:rsidRPr="00E0610A">
        <w:rPr>
          <w:rFonts w:ascii="Palatino Linotype" w:eastAsia="Palatino Linotype" w:hAnsi="Palatino Linotype" w:cs="Palatino Linotype"/>
          <w:sz w:val="22"/>
          <w:szCs w:val="22"/>
        </w:rPr>
        <w:t xml:space="preserve"> solicitado por el </w:t>
      </w:r>
      <w:r w:rsidRPr="00E0610A">
        <w:rPr>
          <w:rFonts w:ascii="Palatino Linotype" w:eastAsia="Palatino Linotype" w:hAnsi="Palatino Linotype" w:cs="Palatino Linotype"/>
          <w:b/>
          <w:sz w:val="22"/>
          <w:szCs w:val="22"/>
        </w:rPr>
        <w:t>Recurrente</w:t>
      </w:r>
      <w:r w:rsidRPr="00E0610A">
        <w:rPr>
          <w:rFonts w:ascii="Palatino Linotype" w:eastAsia="Palatino Linotype" w:hAnsi="Palatino Linotype" w:cs="Palatino Linotype"/>
          <w:sz w:val="22"/>
          <w:szCs w:val="22"/>
        </w:rPr>
        <w:t>.</w:t>
      </w:r>
    </w:p>
    <w:p w14:paraId="2FB78376" w14:textId="77777777" w:rsidR="00DA7843" w:rsidRPr="00E0610A" w:rsidRDefault="00DA7843" w:rsidP="00DA7843">
      <w:pPr>
        <w:spacing w:line="276" w:lineRule="auto"/>
        <w:ind w:right="567"/>
        <w:jc w:val="both"/>
        <w:rPr>
          <w:rFonts w:ascii="Palatino Linotype" w:eastAsia="Palatino Linotype" w:hAnsi="Palatino Linotype" w:cs="Palatino Linotype"/>
          <w:sz w:val="22"/>
          <w:szCs w:val="22"/>
        </w:rPr>
      </w:pPr>
    </w:p>
    <w:p w14:paraId="171E3FCE" w14:textId="2E220DFC" w:rsidR="00DA7169" w:rsidRPr="00E0610A" w:rsidRDefault="00DA7843" w:rsidP="00DA7169">
      <w:pPr>
        <w:spacing w:line="360" w:lineRule="auto"/>
        <w:ind w:right="-7"/>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Del mismo modo, es de mencionar que de las actuaciones que obran en el expediente electrónico, </w:t>
      </w:r>
      <w:r w:rsidRPr="00E0610A">
        <w:rPr>
          <w:rFonts w:ascii="Palatino Linotype" w:eastAsia="Palatino Linotype" w:hAnsi="Palatino Linotype" w:cs="Palatino Linotype"/>
          <w:b/>
          <w:sz w:val="22"/>
          <w:szCs w:val="22"/>
          <w:u w:val="single"/>
        </w:rPr>
        <w:t xml:space="preserve">se advierte que la unidad administrativa competente, a saber, la </w:t>
      </w:r>
      <w:r w:rsidRPr="00E0610A">
        <w:rPr>
          <w:rFonts w:ascii="Palatino Linotype" w:eastAsia="Palatino Linotype" w:hAnsi="Palatino Linotype" w:cs="Palatino Linotype"/>
          <w:b/>
          <w:i/>
          <w:sz w:val="22"/>
          <w:szCs w:val="22"/>
          <w:u w:val="single"/>
        </w:rPr>
        <w:t>Dirección de Administración</w:t>
      </w:r>
      <w:r w:rsidR="009C0BB8" w:rsidRPr="00E0610A">
        <w:rPr>
          <w:rFonts w:ascii="Palatino Linotype" w:eastAsia="Palatino Linotype" w:hAnsi="Palatino Linotype" w:cs="Palatino Linotype"/>
          <w:b/>
          <w:i/>
          <w:sz w:val="22"/>
          <w:szCs w:val="22"/>
          <w:u w:val="single"/>
        </w:rPr>
        <w:t xml:space="preserve"> y Finanzas</w:t>
      </w:r>
      <w:r w:rsidRPr="00E0610A">
        <w:rPr>
          <w:rFonts w:ascii="Palatino Linotype" w:eastAsia="Palatino Linotype" w:hAnsi="Palatino Linotype" w:cs="Palatino Linotype"/>
          <w:b/>
          <w:i/>
          <w:sz w:val="22"/>
          <w:szCs w:val="22"/>
          <w:u w:val="single"/>
        </w:rPr>
        <w:t xml:space="preserve"> </w:t>
      </w:r>
      <w:r w:rsidRPr="00E0610A">
        <w:rPr>
          <w:rFonts w:ascii="Palatino Linotype" w:eastAsia="Palatino Linotype" w:hAnsi="Palatino Linotype" w:cs="Palatino Linotype"/>
          <w:b/>
          <w:sz w:val="22"/>
          <w:szCs w:val="22"/>
          <w:u w:val="single"/>
        </w:rPr>
        <w:t xml:space="preserve">dio atención a la solicitud de información, </w:t>
      </w:r>
      <w:r w:rsidR="009C0BB8" w:rsidRPr="00E0610A">
        <w:rPr>
          <w:rFonts w:ascii="Palatino Linotype" w:eastAsia="Palatino Linotype" w:hAnsi="Palatino Linotype" w:cs="Palatino Linotype"/>
          <w:b/>
          <w:sz w:val="22"/>
          <w:szCs w:val="22"/>
          <w:u w:val="single"/>
        </w:rPr>
        <w:t>haciendo entrega de los comprobantes de percepciones y deducciones del Titular del Órgano Interno de Control en versión públic</w:t>
      </w:r>
      <w:r w:rsidR="00FA5C1A" w:rsidRPr="00E0610A">
        <w:rPr>
          <w:rFonts w:ascii="Palatino Linotype" w:eastAsia="Palatino Linotype" w:hAnsi="Palatino Linotype" w:cs="Palatino Linotype"/>
          <w:b/>
          <w:sz w:val="22"/>
          <w:szCs w:val="22"/>
          <w:u w:val="single"/>
        </w:rPr>
        <w:t>a, de la primera quincena de noviembre de dos mil veintitrés a la primera de septiembre de dos mil veinticuatro</w:t>
      </w:r>
      <w:r w:rsidRPr="00E0610A">
        <w:rPr>
          <w:rFonts w:ascii="Palatino Linotype" w:eastAsia="Palatino Linotype" w:hAnsi="Palatino Linotype" w:cs="Palatino Linotype"/>
          <w:sz w:val="22"/>
          <w:szCs w:val="22"/>
        </w:rPr>
        <w:t xml:space="preserve">, </w:t>
      </w:r>
      <w:r w:rsidR="00DA7169" w:rsidRPr="00E0610A">
        <w:rPr>
          <w:rFonts w:ascii="Palatino Linotype" w:eastAsia="Palatino Linotype" w:hAnsi="Palatino Linotype" w:cs="Palatino Linotype"/>
          <w:sz w:val="22"/>
          <w:szCs w:val="22"/>
        </w:rPr>
        <w:t>no obstante, es importante analizar el acuerdo que clasifica como confidencial los datos que constan en los comprobantes remitidos, ello para determinar si se realizó conforme a derecho, para ello se inserta el siguiente cuadro de análisis:</w:t>
      </w:r>
    </w:p>
    <w:p w14:paraId="51D87EFE" w14:textId="77777777" w:rsidR="00DA7169" w:rsidRPr="00E0610A" w:rsidRDefault="00DA7169" w:rsidP="00DA7169">
      <w:pPr>
        <w:spacing w:line="360" w:lineRule="auto"/>
        <w:ind w:right="-7"/>
        <w:jc w:val="both"/>
        <w:rPr>
          <w:rFonts w:ascii="Palatino Linotype" w:eastAsia="Palatino Linotype" w:hAnsi="Palatino Linotype" w:cs="Palatino Linotype"/>
          <w:sz w:val="22"/>
          <w:szCs w:val="22"/>
        </w:rPr>
      </w:pPr>
    </w:p>
    <w:tbl>
      <w:tblPr>
        <w:tblStyle w:val="Tablaconcuadrcula1"/>
        <w:tblW w:w="8642" w:type="dxa"/>
        <w:tblLayout w:type="fixed"/>
        <w:tblLook w:val="04A0" w:firstRow="1" w:lastRow="0" w:firstColumn="1" w:lastColumn="0" w:noHBand="0" w:noVBand="1"/>
      </w:tblPr>
      <w:tblGrid>
        <w:gridCol w:w="1548"/>
        <w:gridCol w:w="7"/>
        <w:gridCol w:w="5811"/>
        <w:gridCol w:w="1276"/>
      </w:tblGrid>
      <w:tr w:rsidR="00E0610A" w:rsidRPr="00E0610A" w14:paraId="61CD5869" w14:textId="77777777" w:rsidTr="00DA7169">
        <w:trPr>
          <w:trHeight w:val="569"/>
        </w:trPr>
        <w:tc>
          <w:tcPr>
            <w:tcW w:w="1548" w:type="dxa"/>
            <w:shd w:val="clear" w:color="auto" w:fill="DAEEF3" w:themeFill="accent5" w:themeFillTint="33"/>
          </w:tcPr>
          <w:p w14:paraId="7E828DCF" w14:textId="77777777" w:rsidR="00DA7169" w:rsidRPr="00E0610A" w:rsidRDefault="00DA7169" w:rsidP="00DA7169">
            <w:pPr>
              <w:spacing w:line="276" w:lineRule="auto"/>
              <w:jc w:val="center"/>
              <w:rPr>
                <w:rFonts w:ascii="Palatino Linotype" w:hAnsi="Palatino Linotype"/>
                <w:b/>
                <w:sz w:val="20"/>
                <w:szCs w:val="22"/>
                <w:lang w:eastAsia="en-US"/>
              </w:rPr>
            </w:pPr>
            <w:r w:rsidRPr="00E0610A">
              <w:rPr>
                <w:rFonts w:ascii="Palatino Linotype" w:hAnsi="Palatino Linotype"/>
                <w:b/>
                <w:sz w:val="20"/>
                <w:szCs w:val="22"/>
                <w:lang w:eastAsia="en-US"/>
              </w:rPr>
              <w:lastRenderedPageBreak/>
              <w:t>Elementos del acuerdo de clasificación</w:t>
            </w:r>
          </w:p>
        </w:tc>
        <w:tc>
          <w:tcPr>
            <w:tcW w:w="5818" w:type="dxa"/>
            <w:gridSpan w:val="2"/>
            <w:shd w:val="clear" w:color="auto" w:fill="DAEEF3" w:themeFill="accent5" w:themeFillTint="33"/>
          </w:tcPr>
          <w:p w14:paraId="71874571" w14:textId="77777777" w:rsidR="00DA7169" w:rsidRPr="00E0610A" w:rsidRDefault="00DA7169" w:rsidP="00DA7169">
            <w:pPr>
              <w:spacing w:line="276" w:lineRule="auto"/>
              <w:jc w:val="center"/>
              <w:rPr>
                <w:rFonts w:ascii="Palatino Linotype" w:hAnsi="Palatino Linotype"/>
                <w:b/>
                <w:sz w:val="20"/>
                <w:szCs w:val="22"/>
                <w:lang w:eastAsia="en-US"/>
              </w:rPr>
            </w:pPr>
            <w:r w:rsidRPr="00E0610A">
              <w:rPr>
                <w:rFonts w:ascii="Palatino Linotype" w:hAnsi="Palatino Linotype"/>
                <w:b/>
                <w:sz w:val="20"/>
                <w:szCs w:val="22"/>
                <w:lang w:eastAsia="en-US"/>
              </w:rPr>
              <w:t>Contenido</w:t>
            </w:r>
          </w:p>
        </w:tc>
        <w:tc>
          <w:tcPr>
            <w:tcW w:w="1276" w:type="dxa"/>
            <w:shd w:val="clear" w:color="auto" w:fill="DAEEF3" w:themeFill="accent5" w:themeFillTint="33"/>
          </w:tcPr>
          <w:p w14:paraId="6D7FFB01" w14:textId="77777777" w:rsidR="00DA7169" w:rsidRPr="00E0610A" w:rsidRDefault="00DA7169" w:rsidP="00DA7169">
            <w:pPr>
              <w:spacing w:line="276" w:lineRule="auto"/>
              <w:jc w:val="center"/>
              <w:rPr>
                <w:rFonts w:ascii="Palatino Linotype" w:hAnsi="Palatino Linotype"/>
                <w:b/>
                <w:sz w:val="20"/>
                <w:szCs w:val="22"/>
                <w:lang w:eastAsia="en-US"/>
              </w:rPr>
            </w:pPr>
            <w:r w:rsidRPr="00E0610A">
              <w:rPr>
                <w:rFonts w:ascii="Palatino Linotype" w:hAnsi="Palatino Linotype"/>
                <w:b/>
                <w:sz w:val="20"/>
                <w:szCs w:val="22"/>
                <w:lang w:eastAsia="en-US"/>
              </w:rPr>
              <w:t>¿Cumple?</w:t>
            </w:r>
          </w:p>
        </w:tc>
      </w:tr>
      <w:tr w:rsidR="00E0610A" w:rsidRPr="00E0610A" w14:paraId="2830C94E" w14:textId="77777777" w:rsidTr="00DA7169">
        <w:tc>
          <w:tcPr>
            <w:tcW w:w="1548" w:type="dxa"/>
            <w:shd w:val="clear" w:color="auto" w:fill="auto"/>
          </w:tcPr>
          <w:p w14:paraId="1DC5A883" w14:textId="77777777" w:rsidR="00DA7169" w:rsidRPr="00E0610A" w:rsidRDefault="00DA7169" w:rsidP="00DA7169">
            <w:pPr>
              <w:spacing w:line="276" w:lineRule="auto"/>
              <w:jc w:val="center"/>
              <w:rPr>
                <w:rFonts w:ascii="Palatino Linotype" w:hAnsi="Palatino Linotype"/>
                <w:sz w:val="20"/>
                <w:szCs w:val="22"/>
                <w:lang w:eastAsia="en-US"/>
              </w:rPr>
            </w:pPr>
            <w:r w:rsidRPr="00E0610A">
              <w:rPr>
                <w:rFonts w:ascii="Palatino Linotype" w:hAnsi="Palatino Linotype"/>
                <w:b/>
                <w:sz w:val="20"/>
                <w:szCs w:val="22"/>
                <w:lang w:eastAsia="en-US"/>
              </w:rPr>
              <w:t>Número de folio de la solicitud</w:t>
            </w:r>
          </w:p>
        </w:tc>
        <w:tc>
          <w:tcPr>
            <w:tcW w:w="5818" w:type="dxa"/>
            <w:gridSpan w:val="2"/>
            <w:shd w:val="clear" w:color="auto" w:fill="auto"/>
          </w:tcPr>
          <w:p w14:paraId="42DE6070" w14:textId="4902CA79" w:rsidR="00DA7169" w:rsidRPr="00E0610A" w:rsidRDefault="00DA7169" w:rsidP="00DA7169">
            <w:pPr>
              <w:spacing w:line="276" w:lineRule="auto"/>
              <w:rPr>
                <w:rFonts w:ascii="Palatino Linotype" w:hAnsi="Palatino Linotype"/>
                <w:sz w:val="20"/>
                <w:szCs w:val="22"/>
                <w:lang w:eastAsia="en-US"/>
              </w:rPr>
            </w:pPr>
            <w:r w:rsidRPr="00E0610A">
              <w:rPr>
                <w:rFonts w:ascii="Palatino Linotype" w:hAnsi="Palatino Linotype"/>
                <w:noProof/>
                <w:sz w:val="20"/>
                <w:szCs w:val="22"/>
              </w:rPr>
              <w:drawing>
                <wp:inline distT="0" distB="0" distL="0" distR="0" wp14:anchorId="0B1E67FD" wp14:editId="28881B32">
                  <wp:extent cx="3557270" cy="1054735"/>
                  <wp:effectExtent l="0" t="0" r="508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7270" cy="1054735"/>
                          </a:xfrm>
                          <a:prstGeom prst="rect">
                            <a:avLst/>
                          </a:prstGeom>
                        </pic:spPr>
                      </pic:pic>
                    </a:graphicData>
                  </a:graphic>
                </wp:inline>
              </w:drawing>
            </w:r>
          </w:p>
        </w:tc>
        <w:tc>
          <w:tcPr>
            <w:tcW w:w="1276" w:type="dxa"/>
            <w:shd w:val="clear" w:color="auto" w:fill="auto"/>
          </w:tcPr>
          <w:p w14:paraId="68268107" w14:textId="77777777" w:rsidR="00DA7169" w:rsidRPr="00E0610A" w:rsidRDefault="00DA7169" w:rsidP="00DA7169">
            <w:pPr>
              <w:spacing w:line="276" w:lineRule="auto"/>
              <w:jc w:val="center"/>
              <w:rPr>
                <w:rFonts w:ascii="Palatino Linotype" w:hAnsi="Palatino Linotype"/>
                <w:b/>
                <w:sz w:val="20"/>
                <w:szCs w:val="22"/>
                <w:lang w:eastAsia="en-US"/>
              </w:rPr>
            </w:pPr>
            <w:r w:rsidRPr="00E0610A">
              <w:rPr>
                <w:rFonts w:ascii="Palatino Linotype" w:hAnsi="Palatino Linotype"/>
                <w:b/>
                <w:sz w:val="20"/>
                <w:szCs w:val="22"/>
                <w:lang w:eastAsia="en-US"/>
              </w:rPr>
              <w:t>Sí</w:t>
            </w:r>
          </w:p>
        </w:tc>
      </w:tr>
      <w:tr w:rsidR="00E0610A" w:rsidRPr="00E0610A" w14:paraId="67A2B5DB" w14:textId="77777777" w:rsidTr="00DA7169">
        <w:tc>
          <w:tcPr>
            <w:tcW w:w="1548" w:type="dxa"/>
            <w:shd w:val="clear" w:color="auto" w:fill="auto"/>
          </w:tcPr>
          <w:p w14:paraId="72A76E0E" w14:textId="77777777" w:rsidR="00DA7169" w:rsidRPr="00E0610A" w:rsidRDefault="00DA7169" w:rsidP="00DA7169">
            <w:pPr>
              <w:spacing w:line="276" w:lineRule="auto"/>
              <w:jc w:val="center"/>
              <w:rPr>
                <w:rFonts w:ascii="Palatino Linotype" w:hAnsi="Palatino Linotype"/>
                <w:sz w:val="20"/>
                <w:szCs w:val="22"/>
                <w:lang w:eastAsia="en-US"/>
              </w:rPr>
            </w:pPr>
            <w:r w:rsidRPr="00E0610A">
              <w:rPr>
                <w:rFonts w:ascii="Palatino Linotype" w:hAnsi="Palatino Linotype"/>
                <w:b/>
                <w:sz w:val="20"/>
                <w:szCs w:val="22"/>
                <w:lang w:eastAsia="en-US"/>
              </w:rPr>
              <w:t>Referencia de la información solicitada</w:t>
            </w:r>
          </w:p>
        </w:tc>
        <w:tc>
          <w:tcPr>
            <w:tcW w:w="5818" w:type="dxa"/>
            <w:gridSpan w:val="2"/>
            <w:shd w:val="clear" w:color="auto" w:fill="auto"/>
          </w:tcPr>
          <w:p w14:paraId="1C35FC2F" w14:textId="5225D080" w:rsidR="00DA7169" w:rsidRPr="00E0610A" w:rsidRDefault="00DA7169" w:rsidP="00DA7169">
            <w:pPr>
              <w:spacing w:line="276" w:lineRule="auto"/>
              <w:jc w:val="center"/>
              <w:rPr>
                <w:rFonts w:ascii="Palatino Linotype" w:hAnsi="Palatino Linotype"/>
                <w:sz w:val="20"/>
                <w:szCs w:val="22"/>
                <w:lang w:eastAsia="en-US"/>
              </w:rPr>
            </w:pPr>
            <w:r w:rsidRPr="00E0610A">
              <w:rPr>
                <w:rFonts w:ascii="Palatino Linotype" w:hAnsi="Palatino Linotype"/>
                <w:noProof/>
                <w:sz w:val="20"/>
                <w:szCs w:val="22"/>
              </w:rPr>
              <w:drawing>
                <wp:inline distT="0" distB="0" distL="0" distR="0" wp14:anchorId="0FBCAFF2" wp14:editId="54B68A8A">
                  <wp:extent cx="3557270" cy="421640"/>
                  <wp:effectExtent l="0" t="0" r="508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7270" cy="421640"/>
                          </a:xfrm>
                          <a:prstGeom prst="rect">
                            <a:avLst/>
                          </a:prstGeom>
                        </pic:spPr>
                      </pic:pic>
                    </a:graphicData>
                  </a:graphic>
                </wp:inline>
              </w:drawing>
            </w:r>
          </w:p>
        </w:tc>
        <w:tc>
          <w:tcPr>
            <w:tcW w:w="1276" w:type="dxa"/>
            <w:shd w:val="clear" w:color="auto" w:fill="auto"/>
          </w:tcPr>
          <w:p w14:paraId="5E185C88" w14:textId="77777777" w:rsidR="00DA7169" w:rsidRPr="00E0610A" w:rsidRDefault="00DA7169" w:rsidP="00DA7169">
            <w:pPr>
              <w:spacing w:line="276" w:lineRule="auto"/>
              <w:jc w:val="center"/>
              <w:rPr>
                <w:rFonts w:ascii="Palatino Linotype" w:hAnsi="Palatino Linotype"/>
                <w:b/>
                <w:sz w:val="20"/>
                <w:szCs w:val="22"/>
                <w:lang w:eastAsia="en-US"/>
              </w:rPr>
            </w:pPr>
            <w:r w:rsidRPr="00E0610A">
              <w:rPr>
                <w:rFonts w:ascii="Palatino Linotype" w:hAnsi="Palatino Linotype"/>
                <w:b/>
                <w:sz w:val="20"/>
                <w:szCs w:val="22"/>
                <w:lang w:eastAsia="en-US"/>
              </w:rPr>
              <w:t>Sí</w:t>
            </w:r>
          </w:p>
        </w:tc>
      </w:tr>
      <w:tr w:rsidR="00E0610A" w:rsidRPr="00E0610A" w14:paraId="6F550E94" w14:textId="77777777" w:rsidTr="00DA7169">
        <w:tc>
          <w:tcPr>
            <w:tcW w:w="1548" w:type="dxa"/>
            <w:shd w:val="clear" w:color="auto" w:fill="auto"/>
          </w:tcPr>
          <w:p w14:paraId="68277456" w14:textId="77777777" w:rsidR="00DA7169" w:rsidRPr="00E0610A" w:rsidRDefault="00DA7169" w:rsidP="00DA7169">
            <w:pPr>
              <w:spacing w:line="276" w:lineRule="auto"/>
              <w:jc w:val="center"/>
              <w:rPr>
                <w:rFonts w:ascii="Palatino Linotype" w:hAnsi="Palatino Linotype"/>
                <w:b/>
                <w:sz w:val="20"/>
                <w:szCs w:val="22"/>
                <w:lang w:eastAsia="en-US"/>
              </w:rPr>
            </w:pPr>
            <w:r w:rsidRPr="00E0610A">
              <w:rPr>
                <w:rFonts w:ascii="Palatino Linotype" w:hAnsi="Palatino Linotype"/>
                <w:b/>
                <w:sz w:val="20"/>
                <w:szCs w:val="22"/>
                <w:lang w:eastAsia="en-US"/>
              </w:rPr>
              <w:t>Artículo, fracción, inciso, párrafo o numeral de la ley que le otorga el carácter de confidencial.</w:t>
            </w:r>
          </w:p>
        </w:tc>
        <w:tc>
          <w:tcPr>
            <w:tcW w:w="5818" w:type="dxa"/>
            <w:gridSpan w:val="2"/>
            <w:shd w:val="clear" w:color="auto" w:fill="auto"/>
          </w:tcPr>
          <w:p w14:paraId="4CA70904" w14:textId="6854591B" w:rsidR="00DA7169" w:rsidRPr="00E0610A" w:rsidRDefault="00FA5C1A" w:rsidP="00DA7169">
            <w:pPr>
              <w:spacing w:line="276" w:lineRule="auto"/>
              <w:rPr>
                <w:rFonts w:ascii="Palatino Linotype" w:hAnsi="Palatino Linotype"/>
                <w:sz w:val="20"/>
                <w:szCs w:val="22"/>
                <w:lang w:eastAsia="en-US"/>
              </w:rPr>
            </w:pPr>
            <w:r w:rsidRPr="00E0610A">
              <w:rPr>
                <w:rFonts w:ascii="Palatino Linotype" w:hAnsi="Palatino Linotype"/>
                <w:noProof/>
                <w:sz w:val="20"/>
                <w:szCs w:val="22"/>
              </w:rPr>
              <w:drawing>
                <wp:inline distT="0" distB="0" distL="0" distR="0" wp14:anchorId="06EB558D" wp14:editId="0D3DB58D">
                  <wp:extent cx="3557270" cy="755015"/>
                  <wp:effectExtent l="0" t="0" r="5080" b="698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7270" cy="755015"/>
                          </a:xfrm>
                          <a:prstGeom prst="rect">
                            <a:avLst/>
                          </a:prstGeom>
                        </pic:spPr>
                      </pic:pic>
                    </a:graphicData>
                  </a:graphic>
                </wp:inline>
              </w:drawing>
            </w:r>
          </w:p>
          <w:p w14:paraId="3F11CF5F" w14:textId="08C91950" w:rsidR="00DA7169" w:rsidRPr="00E0610A" w:rsidRDefault="00FA5C1A" w:rsidP="00DA7169">
            <w:pPr>
              <w:spacing w:line="276" w:lineRule="auto"/>
              <w:rPr>
                <w:rFonts w:ascii="Palatino Linotype" w:hAnsi="Palatino Linotype"/>
                <w:sz w:val="20"/>
                <w:szCs w:val="22"/>
                <w:lang w:eastAsia="en-US"/>
              </w:rPr>
            </w:pPr>
            <w:r w:rsidRPr="00E0610A">
              <w:rPr>
                <w:rFonts w:ascii="Palatino Linotype" w:hAnsi="Palatino Linotype"/>
                <w:noProof/>
                <w:sz w:val="20"/>
                <w:szCs w:val="22"/>
              </w:rPr>
              <w:drawing>
                <wp:inline distT="0" distB="0" distL="0" distR="0" wp14:anchorId="25DCCB76" wp14:editId="22762697">
                  <wp:extent cx="3557270" cy="257175"/>
                  <wp:effectExtent l="0" t="0" r="508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7270" cy="257175"/>
                          </a:xfrm>
                          <a:prstGeom prst="rect">
                            <a:avLst/>
                          </a:prstGeom>
                        </pic:spPr>
                      </pic:pic>
                    </a:graphicData>
                  </a:graphic>
                </wp:inline>
              </w:drawing>
            </w:r>
          </w:p>
          <w:p w14:paraId="294D3F16" w14:textId="6EFDD32B" w:rsidR="00DA7169" w:rsidRPr="00E0610A" w:rsidRDefault="00B25B1A" w:rsidP="00DA7169">
            <w:pPr>
              <w:spacing w:line="276" w:lineRule="auto"/>
              <w:rPr>
                <w:rFonts w:ascii="Palatino Linotype" w:hAnsi="Palatino Linotype"/>
                <w:sz w:val="20"/>
                <w:szCs w:val="22"/>
                <w:lang w:eastAsia="en-US"/>
              </w:rPr>
            </w:pPr>
            <w:r w:rsidRPr="00E0610A">
              <w:rPr>
                <w:rFonts w:ascii="Palatino Linotype" w:hAnsi="Palatino Linotype"/>
                <w:noProof/>
                <w:sz w:val="20"/>
                <w:szCs w:val="22"/>
              </w:rPr>
              <w:drawing>
                <wp:inline distT="0" distB="0" distL="0" distR="0" wp14:anchorId="1A9AFB61" wp14:editId="46AA7B4D">
                  <wp:extent cx="3557270" cy="257175"/>
                  <wp:effectExtent l="0" t="0" r="508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57270" cy="257175"/>
                          </a:xfrm>
                          <a:prstGeom prst="rect">
                            <a:avLst/>
                          </a:prstGeom>
                        </pic:spPr>
                      </pic:pic>
                    </a:graphicData>
                  </a:graphic>
                </wp:inline>
              </w:drawing>
            </w:r>
          </w:p>
        </w:tc>
        <w:tc>
          <w:tcPr>
            <w:tcW w:w="1276" w:type="dxa"/>
            <w:shd w:val="clear" w:color="auto" w:fill="auto"/>
          </w:tcPr>
          <w:p w14:paraId="137A0516" w14:textId="77777777" w:rsidR="00DA7169" w:rsidRPr="00E0610A" w:rsidRDefault="00DA7169" w:rsidP="00DA7169">
            <w:pPr>
              <w:jc w:val="center"/>
              <w:rPr>
                <w:rFonts w:ascii="Palatino Linotype" w:hAnsi="Palatino Linotype"/>
                <w:b/>
                <w:sz w:val="20"/>
                <w:szCs w:val="22"/>
                <w:lang w:eastAsia="en-US"/>
              </w:rPr>
            </w:pPr>
            <w:r w:rsidRPr="00E0610A">
              <w:rPr>
                <w:rFonts w:ascii="Palatino Linotype" w:hAnsi="Palatino Linotype"/>
                <w:b/>
                <w:sz w:val="20"/>
                <w:szCs w:val="22"/>
                <w:lang w:eastAsia="en-US"/>
              </w:rPr>
              <w:t>Sí</w:t>
            </w:r>
          </w:p>
          <w:p w14:paraId="4B21EB84" w14:textId="77777777" w:rsidR="00DA7169" w:rsidRPr="00E0610A" w:rsidRDefault="00DA7169" w:rsidP="00DA7169">
            <w:pPr>
              <w:jc w:val="center"/>
              <w:rPr>
                <w:rFonts w:ascii="Palatino Linotype" w:hAnsi="Palatino Linotype"/>
                <w:b/>
                <w:sz w:val="20"/>
                <w:szCs w:val="22"/>
                <w:lang w:eastAsia="en-US"/>
              </w:rPr>
            </w:pPr>
          </w:p>
        </w:tc>
      </w:tr>
      <w:tr w:rsidR="00E0610A" w:rsidRPr="00E0610A" w14:paraId="00B57C35" w14:textId="77777777" w:rsidTr="00DA7169">
        <w:tc>
          <w:tcPr>
            <w:tcW w:w="1548" w:type="dxa"/>
            <w:shd w:val="clear" w:color="auto" w:fill="auto"/>
          </w:tcPr>
          <w:p w14:paraId="2D1D25A0" w14:textId="77777777" w:rsidR="00DA7169" w:rsidRPr="00E0610A" w:rsidRDefault="00DA7169" w:rsidP="00DA7169">
            <w:pPr>
              <w:spacing w:line="276" w:lineRule="auto"/>
              <w:jc w:val="center"/>
              <w:rPr>
                <w:rFonts w:ascii="Palatino Linotype" w:hAnsi="Palatino Linotype"/>
                <w:sz w:val="20"/>
                <w:szCs w:val="22"/>
                <w:lang w:eastAsia="en-US"/>
              </w:rPr>
            </w:pPr>
            <w:r w:rsidRPr="00E0610A">
              <w:rPr>
                <w:rFonts w:ascii="Palatino Linotype" w:hAnsi="Palatino Linotype" w:cs="Palatino Linotype"/>
                <w:b/>
                <w:sz w:val="20"/>
                <w:szCs w:val="22"/>
              </w:rPr>
              <w:t>Motivación Legal</w:t>
            </w:r>
          </w:p>
        </w:tc>
        <w:tc>
          <w:tcPr>
            <w:tcW w:w="5818" w:type="dxa"/>
            <w:gridSpan w:val="2"/>
            <w:shd w:val="clear" w:color="auto" w:fill="auto"/>
          </w:tcPr>
          <w:p w14:paraId="063A6588" w14:textId="77777777" w:rsidR="00DA7169" w:rsidRPr="00E0610A" w:rsidRDefault="00B25B1A" w:rsidP="00DA7169">
            <w:pPr>
              <w:spacing w:line="276" w:lineRule="auto"/>
              <w:rPr>
                <w:rFonts w:ascii="Palatino Linotype" w:hAnsi="Palatino Linotype"/>
                <w:sz w:val="20"/>
                <w:szCs w:val="22"/>
                <w:lang w:eastAsia="en-US"/>
              </w:rPr>
            </w:pPr>
            <w:r w:rsidRPr="00E0610A">
              <w:rPr>
                <w:rFonts w:ascii="Palatino Linotype" w:hAnsi="Palatino Linotype"/>
                <w:noProof/>
                <w:sz w:val="20"/>
                <w:szCs w:val="22"/>
              </w:rPr>
              <w:drawing>
                <wp:inline distT="0" distB="0" distL="0" distR="0" wp14:anchorId="7F447328" wp14:editId="26DE45CB">
                  <wp:extent cx="3328416" cy="2140120"/>
                  <wp:effectExtent l="0" t="0" r="571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37254" cy="2145803"/>
                          </a:xfrm>
                          <a:prstGeom prst="rect">
                            <a:avLst/>
                          </a:prstGeom>
                        </pic:spPr>
                      </pic:pic>
                    </a:graphicData>
                  </a:graphic>
                </wp:inline>
              </w:drawing>
            </w:r>
          </w:p>
          <w:p w14:paraId="5B967F3E" w14:textId="0F195854" w:rsidR="00B25B1A" w:rsidRPr="00E0610A" w:rsidRDefault="00B25B1A" w:rsidP="00DA7169">
            <w:pPr>
              <w:spacing w:line="276" w:lineRule="auto"/>
              <w:rPr>
                <w:rFonts w:ascii="Palatino Linotype" w:hAnsi="Palatino Linotype"/>
                <w:sz w:val="20"/>
                <w:szCs w:val="22"/>
                <w:lang w:eastAsia="en-US"/>
              </w:rPr>
            </w:pPr>
            <w:r w:rsidRPr="00E0610A">
              <w:rPr>
                <w:rFonts w:ascii="Palatino Linotype" w:hAnsi="Palatino Linotype"/>
                <w:noProof/>
                <w:sz w:val="20"/>
                <w:szCs w:val="22"/>
              </w:rPr>
              <w:drawing>
                <wp:inline distT="0" distB="0" distL="0" distR="0" wp14:anchorId="5A5E4BBB" wp14:editId="0BC49BB7">
                  <wp:extent cx="3328035" cy="1027430"/>
                  <wp:effectExtent l="0" t="0" r="5715" b="127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55873" cy="1036024"/>
                          </a:xfrm>
                          <a:prstGeom prst="rect">
                            <a:avLst/>
                          </a:prstGeom>
                        </pic:spPr>
                      </pic:pic>
                    </a:graphicData>
                  </a:graphic>
                </wp:inline>
              </w:drawing>
            </w:r>
          </w:p>
          <w:p w14:paraId="379C4650" w14:textId="59E355BD" w:rsidR="00B25B1A" w:rsidRPr="00E0610A" w:rsidRDefault="00B25B1A" w:rsidP="00DA7169">
            <w:pPr>
              <w:spacing w:line="276" w:lineRule="auto"/>
              <w:rPr>
                <w:rFonts w:ascii="Palatino Linotype" w:hAnsi="Palatino Linotype"/>
                <w:sz w:val="20"/>
                <w:szCs w:val="22"/>
                <w:lang w:eastAsia="en-US"/>
              </w:rPr>
            </w:pPr>
            <w:r w:rsidRPr="00E0610A">
              <w:rPr>
                <w:rFonts w:ascii="Palatino Linotype" w:hAnsi="Palatino Linotype"/>
                <w:noProof/>
                <w:sz w:val="20"/>
                <w:szCs w:val="22"/>
              </w:rPr>
              <w:lastRenderedPageBreak/>
              <w:drawing>
                <wp:inline distT="0" distB="0" distL="0" distR="0" wp14:anchorId="015D081C" wp14:editId="690CC27B">
                  <wp:extent cx="3557270" cy="3140710"/>
                  <wp:effectExtent l="0" t="0" r="5080"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7270" cy="3140710"/>
                          </a:xfrm>
                          <a:prstGeom prst="rect">
                            <a:avLst/>
                          </a:prstGeom>
                        </pic:spPr>
                      </pic:pic>
                    </a:graphicData>
                  </a:graphic>
                </wp:inline>
              </w:drawing>
            </w:r>
          </w:p>
          <w:p w14:paraId="01424E46" w14:textId="198BA522" w:rsidR="00B25B1A" w:rsidRPr="00E0610A" w:rsidRDefault="00B25B1A" w:rsidP="00DA7169">
            <w:pPr>
              <w:spacing w:line="276" w:lineRule="auto"/>
              <w:rPr>
                <w:rFonts w:ascii="Palatino Linotype" w:hAnsi="Palatino Linotype"/>
                <w:sz w:val="20"/>
                <w:szCs w:val="22"/>
                <w:lang w:eastAsia="en-US"/>
              </w:rPr>
            </w:pPr>
            <w:r w:rsidRPr="00E0610A">
              <w:rPr>
                <w:rFonts w:ascii="Palatino Linotype" w:hAnsi="Palatino Linotype"/>
                <w:noProof/>
                <w:sz w:val="20"/>
                <w:szCs w:val="22"/>
              </w:rPr>
              <w:drawing>
                <wp:inline distT="0" distB="0" distL="0" distR="0" wp14:anchorId="1D4ABF14" wp14:editId="57911ECE">
                  <wp:extent cx="3557270" cy="3799205"/>
                  <wp:effectExtent l="0" t="0" r="508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57270" cy="3799205"/>
                          </a:xfrm>
                          <a:prstGeom prst="rect">
                            <a:avLst/>
                          </a:prstGeom>
                        </pic:spPr>
                      </pic:pic>
                    </a:graphicData>
                  </a:graphic>
                </wp:inline>
              </w:drawing>
            </w:r>
          </w:p>
          <w:p w14:paraId="67C1736C" w14:textId="0995FF4A" w:rsidR="00B25B1A" w:rsidRPr="00E0610A" w:rsidRDefault="00B25B1A" w:rsidP="00DA7169">
            <w:pPr>
              <w:spacing w:line="276" w:lineRule="auto"/>
              <w:rPr>
                <w:rFonts w:ascii="Palatino Linotype" w:hAnsi="Palatino Linotype"/>
                <w:sz w:val="20"/>
                <w:szCs w:val="22"/>
                <w:lang w:eastAsia="en-US"/>
              </w:rPr>
            </w:pPr>
            <w:r w:rsidRPr="00E0610A">
              <w:rPr>
                <w:rFonts w:ascii="Palatino Linotype" w:hAnsi="Palatino Linotype"/>
                <w:noProof/>
                <w:sz w:val="20"/>
                <w:szCs w:val="22"/>
              </w:rPr>
              <w:lastRenderedPageBreak/>
              <w:drawing>
                <wp:inline distT="0" distB="0" distL="0" distR="0" wp14:anchorId="5A6F73A7" wp14:editId="00B4A93C">
                  <wp:extent cx="3557270" cy="452755"/>
                  <wp:effectExtent l="0" t="0" r="5080" b="444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57270" cy="452755"/>
                          </a:xfrm>
                          <a:prstGeom prst="rect">
                            <a:avLst/>
                          </a:prstGeom>
                        </pic:spPr>
                      </pic:pic>
                    </a:graphicData>
                  </a:graphic>
                </wp:inline>
              </w:drawing>
            </w:r>
          </w:p>
          <w:p w14:paraId="5239274B" w14:textId="1319C7FA" w:rsidR="00B25B1A" w:rsidRPr="00E0610A" w:rsidRDefault="00B25B1A" w:rsidP="00B25B1A">
            <w:pPr>
              <w:spacing w:line="276" w:lineRule="auto"/>
              <w:rPr>
                <w:rFonts w:ascii="Palatino Linotype" w:hAnsi="Palatino Linotype"/>
                <w:sz w:val="20"/>
                <w:szCs w:val="22"/>
                <w:lang w:eastAsia="en-US"/>
              </w:rPr>
            </w:pPr>
            <w:r w:rsidRPr="00E0610A">
              <w:rPr>
                <w:rFonts w:ascii="Palatino Linotype" w:hAnsi="Palatino Linotype"/>
                <w:noProof/>
                <w:sz w:val="20"/>
                <w:szCs w:val="22"/>
              </w:rPr>
              <w:drawing>
                <wp:inline distT="0" distB="0" distL="0" distR="0" wp14:anchorId="5EE91F56" wp14:editId="306417AF">
                  <wp:extent cx="3557270" cy="881380"/>
                  <wp:effectExtent l="0" t="0" r="508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57270" cy="881380"/>
                          </a:xfrm>
                          <a:prstGeom prst="rect">
                            <a:avLst/>
                          </a:prstGeom>
                        </pic:spPr>
                      </pic:pic>
                    </a:graphicData>
                  </a:graphic>
                </wp:inline>
              </w:drawing>
            </w:r>
          </w:p>
        </w:tc>
        <w:tc>
          <w:tcPr>
            <w:tcW w:w="1276" w:type="dxa"/>
            <w:shd w:val="clear" w:color="auto" w:fill="auto"/>
          </w:tcPr>
          <w:p w14:paraId="75A53C9D" w14:textId="5FDE808F" w:rsidR="00DA7169" w:rsidRPr="00E0610A" w:rsidRDefault="00DA7169" w:rsidP="00DA7169">
            <w:pPr>
              <w:spacing w:line="276" w:lineRule="auto"/>
              <w:jc w:val="center"/>
              <w:rPr>
                <w:rFonts w:ascii="Palatino Linotype" w:hAnsi="Palatino Linotype"/>
                <w:b/>
                <w:sz w:val="20"/>
                <w:szCs w:val="22"/>
                <w:lang w:eastAsia="en-US"/>
              </w:rPr>
            </w:pPr>
            <w:r w:rsidRPr="00E0610A">
              <w:rPr>
                <w:rFonts w:ascii="Palatino Linotype" w:hAnsi="Palatino Linotype"/>
                <w:b/>
                <w:sz w:val="20"/>
                <w:szCs w:val="22"/>
                <w:lang w:eastAsia="en-US"/>
              </w:rPr>
              <w:lastRenderedPageBreak/>
              <w:t>No, ya que testa la firma</w:t>
            </w:r>
            <w:r w:rsidR="00F97910" w:rsidRPr="00E0610A">
              <w:rPr>
                <w:rFonts w:ascii="Palatino Linotype" w:hAnsi="Palatino Linotype"/>
                <w:b/>
                <w:sz w:val="20"/>
                <w:szCs w:val="22"/>
                <w:lang w:eastAsia="en-US"/>
              </w:rPr>
              <w:t xml:space="preserve"> del servidor público; así como d</w:t>
            </w:r>
            <w:r w:rsidRPr="00E0610A">
              <w:rPr>
                <w:rFonts w:ascii="Palatino Linotype" w:hAnsi="Palatino Linotype"/>
                <w:b/>
                <w:sz w:val="20"/>
                <w:szCs w:val="22"/>
                <w:lang w:eastAsia="en-US"/>
              </w:rPr>
              <w:t xml:space="preserve">eja visibles descuentos de carácter personal </w:t>
            </w:r>
          </w:p>
          <w:p w14:paraId="5F13411A" w14:textId="77777777" w:rsidR="00DA7169" w:rsidRPr="00E0610A" w:rsidRDefault="00DA7169" w:rsidP="00DA7169">
            <w:pPr>
              <w:spacing w:line="276" w:lineRule="auto"/>
              <w:rPr>
                <w:rFonts w:ascii="Palatino Linotype" w:hAnsi="Palatino Linotype"/>
                <w:b/>
                <w:sz w:val="20"/>
                <w:szCs w:val="22"/>
                <w:lang w:eastAsia="en-US"/>
              </w:rPr>
            </w:pPr>
          </w:p>
        </w:tc>
      </w:tr>
      <w:tr w:rsidR="00DA7169" w:rsidRPr="00E0610A" w14:paraId="3B8434B4" w14:textId="77777777" w:rsidTr="00DA7169">
        <w:tc>
          <w:tcPr>
            <w:tcW w:w="1555" w:type="dxa"/>
            <w:gridSpan w:val="2"/>
            <w:shd w:val="clear" w:color="auto" w:fill="auto"/>
          </w:tcPr>
          <w:p w14:paraId="4D6AB719" w14:textId="77777777" w:rsidR="00DA7169" w:rsidRPr="00E0610A" w:rsidRDefault="00DA7169" w:rsidP="00DA7169">
            <w:pPr>
              <w:spacing w:line="276" w:lineRule="auto"/>
              <w:jc w:val="center"/>
              <w:rPr>
                <w:rFonts w:ascii="Palatino Linotype" w:hAnsi="Palatino Linotype"/>
                <w:b/>
                <w:sz w:val="20"/>
                <w:szCs w:val="22"/>
                <w:lang w:eastAsia="en-US"/>
              </w:rPr>
            </w:pPr>
            <w:r w:rsidRPr="00E0610A">
              <w:rPr>
                <w:rFonts w:ascii="Palatino Linotype" w:hAnsi="Palatino Linotype" w:cs="Palatino Linotype"/>
                <w:b/>
                <w:sz w:val="20"/>
                <w:szCs w:val="22"/>
              </w:rPr>
              <w:lastRenderedPageBreak/>
              <w:t>Autoridades competentes.</w:t>
            </w:r>
          </w:p>
        </w:tc>
        <w:tc>
          <w:tcPr>
            <w:tcW w:w="5811" w:type="dxa"/>
            <w:shd w:val="clear" w:color="auto" w:fill="auto"/>
          </w:tcPr>
          <w:p w14:paraId="494A067A" w14:textId="77777777" w:rsidR="00DA7169" w:rsidRPr="00E0610A" w:rsidRDefault="00B25B1A" w:rsidP="00DA7169">
            <w:pPr>
              <w:spacing w:line="276" w:lineRule="auto"/>
              <w:jc w:val="center"/>
              <w:rPr>
                <w:rFonts w:ascii="Palatino Linotype" w:hAnsi="Palatino Linotype"/>
                <w:sz w:val="20"/>
                <w:szCs w:val="22"/>
              </w:rPr>
            </w:pPr>
            <w:r w:rsidRPr="00E0610A">
              <w:rPr>
                <w:rFonts w:ascii="Palatino Linotype" w:hAnsi="Palatino Linotype"/>
                <w:noProof/>
                <w:sz w:val="20"/>
                <w:szCs w:val="22"/>
              </w:rPr>
              <w:drawing>
                <wp:inline distT="0" distB="0" distL="0" distR="0" wp14:anchorId="5F4336FF" wp14:editId="024F8982">
                  <wp:extent cx="3045349" cy="1235557"/>
                  <wp:effectExtent l="0" t="0" r="3175" b="317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54575" cy="1279872"/>
                          </a:xfrm>
                          <a:prstGeom prst="rect">
                            <a:avLst/>
                          </a:prstGeom>
                        </pic:spPr>
                      </pic:pic>
                    </a:graphicData>
                  </a:graphic>
                </wp:inline>
              </w:drawing>
            </w:r>
          </w:p>
          <w:p w14:paraId="11FF1C9E" w14:textId="6D22227A" w:rsidR="00B25B1A" w:rsidRPr="00E0610A" w:rsidRDefault="00B25B1A" w:rsidP="00B25B1A">
            <w:pPr>
              <w:spacing w:line="276" w:lineRule="auto"/>
              <w:jc w:val="center"/>
              <w:rPr>
                <w:rFonts w:ascii="Palatino Linotype" w:hAnsi="Palatino Linotype"/>
                <w:sz w:val="20"/>
                <w:szCs w:val="22"/>
              </w:rPr>
            </w:pPr>
            <w:r w:rsidRPr="00E0610A">
              <w:rPr>
                <w:rFonts w:ascii="Palatino Linotype" w:hAnsi="Palatino Linotype"/>
                <w:noProof/>
                <w:sz w:val="20"/>
                <w:szCs w:val="22"/>
              </w:rPr>
              <w:drawing>
                <wp:inline distT="0" distB="0" distL="0" distR="0" wp14:anchorId="54C3C4DC" wp14:editId="0FFD535A">
                  <wp:extent cx="3085106" cy="2462874"/>
                  <wp:effectExtent l="0" t="0" r="127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24268" cy="2494137"/>
                          </a:xfrm>
                          <a:prstGeom prst="rect">
                            <a:avLst/>
                          </a:prstGeom>
                        </pic:spPr>
                      </pic:pic>
                    </a:graphicData>
                  </a:graphic>
                </wp:inline>
              </w:drawing>
            </w:r>
          </w:p>
        </w:tc>
        <w:tc>
          <w:tcPr>
            <w:tcW w:w="1276" w:type="dxa"/>
            <w:shd w:val="clear" w:color="auto" w:fill="auto"/>
          </w:tcPr>
          <w:p w14:paraId="02F992DF" w14:textId="77777777" w:rsidR="00DA7169" w:rsidRPr="00E0610A" w:rsidRDefault="00DA7169" w:rsidP="00DA7169">
            <w:pPr>
              <w:spacing w:line="276" w:lineRule="auto"/>
              <w:jc w:val="center"/>
              <w:rPr>
                <w:rFonts w:ascii="Palatino Linotype" w:hAnsi="Palatino Linotype"/>
                <w:b/>
                <w:sz w:val="20"/>
                <w:szCs w:val="22"/>
                <w:lang w:eastAsia="en-US"/>
              </w:rPr>
            </w:pPr>
            <w:r w:rsidRPr="00E0610A">
              <w:rPr>
                <w:rFonts w:ascii="Palatino Linotype" w:hAnsi="Palatino Linotype"/>
                <w:b/>
                <w:sz w:val="20"/>
                <w:szCs w:val="22"/>
                <w:lang w:eastAsia="en-US"/>
              </w:rPr>
              <w:t>Si</w:t>
            </w:r>
          </w:p>
        </w:tc>
      </w:tr>
    </w:tbl>
    <w:p w14:paraId="59E6A001" w14:textId="047362CA" w:rsidR="00DA7169" w:rsidRPr="00E0610A" w:rsidRDefault="00DA7169" w:rsidP="00DA7169">
      <w:pPr>
        <w:spacing w:line="360" w:lineRule="auto"/>
        <w:jc w:val="both"/>
        <w:rPr>
          <w:rFonts w:ascii="Palatino Linotype" w:eastAsia="Palatino Linotype" w:hAnsi="Palatino Linotype" w:cs="Palatino Linotype"/>
          <w:sz w:val="22"/>
          <w:szCs w:val="22"/>
        </w:rPr>
      </w:pPr>
    </w:p>
    <w:p w14:paraId="17743764" w14:textId="6F860D7F" w:rsidR="00DA7169" w:rsidRPr="00E0610A" w:rsidRDefault="00DA7169" w:rsidP="00DA7169">
      <w:pPr>
        <w:spacing w:line="360" w:lineRule="auto"/>
        <w:ind w:right="51"/>
        <w:contextualSpacing/>
        <w:jc w:val="both"/>
        <w:rPr>
          <w:rFonts w:ascii="Palatino Linotype" w:eastAsia="Palatino Linotype" w:hAnsi="Palatino Linotype" w:cs="Palatino Linotype"/>
          <w:sz w:val="22"/>
          <w:szCs w:val="22"/>
          <w:lang w:eastAsia="es-ES"/>
        </w:rPr>
      </w:pPr>
      <w:r w:rsidRPr="00E0610A">
        <w:rPr>
          <w:rFonts w:ascii="Palatino Linotype" w:eastAsia="Palatino Linotype" w:hAnsi="Palatino Linotype" w:cs="Palatino Linotype"/>
          <w:sz w:val="22"/>
          <w:szCs w:val="22"/>
          <w:lang w:eastAsia="es-ES"/>
        </w:rPr>
        <w:t xml:space="preserve">Es por lo anteriormente </w:t>
      </w:r>
      <w:r w:rsidR="00254D30" w:rsidRPr="00E0610A">
        <w:rPr>
          <w:rFonts w:ascii="Palatino Linotype" w:eastAsia="Palatino Linotype" w:hAnsi="Palatino Linotype" w:cs="Palatino Linotype"/>
          <w:sz w:val="22"/>
          <w:szCs w:val="22"/>
          <w:lang w:eastAsia="es-ES"/>
        </w:rPr>
        <w:t xml:space="preserve">expuesto </w:t>
      </w:r>
      <w:r w:rsidRPr="00E0610A">
        <w:rPr>
          <w:rFonts w:ascii="Palatino Linotype" w:eastAsia="Palatino Linotype" w:hAnsi="Palatino Linotype" w:cs="Palatino Linotype"/>
          <w:sz w:val="22"/>
          <w:szCs w:val="22"/>
          <w:lang w:eastAsia="es-ES"/>
        </w:rPr>
        <w:t xml:space="preserve">que este Organismo Garante considera pertinente la clasificación como confidencial de la Clave Única </w:t>
      </w:r>
      <w:r w:rsidR="008F5F6E" w:rsidRPr="00E0610A">
        <w:rPr>
          <w:rFonts w:ascii="Palatino Linotype" w:eastAsia="Palatino Linotype" w:hAnsi="Palatino Linotype" w:cs="Palatino Linotype"/>
          <w:sz w:val="22"/>
          <w:szCs w:val="22"/>
          <w:lang w:eastAsia="es-ES"/>
        </w:rPr>
        <w:t>de Registro de Población (CURP),</w:t>
      </w:r>
      <w:r w:rsidRPr="00E0610A">
        <w:rPr>
          <w:rFonts w:ascii="Palatino Linotype" w:eastAsia="Palatino Linotype" w:hAnsi="Palatino Linotype" w:cs="Palatino Linotype"/>
          <w:sz w:val="22"/>
          <w:szCs w:val="22"/>
          <w:lang w:eastAsia="es-ES"/>
        </w:rPr>
        <w:t xml:space="preserve"> Registro Federal de Contribuyentes (RFC)</w:t>
      </w:r>
      <w:r w:rsidR="00F97910" w:rsidRPr="00E0610A">
        <w:rPr>
          <w:rFonts w:ascii="Palatino Linotype" w:eastAsia="Palatino Linotype" w:hAnsi="Palatino Linotype" w:cs="Palatino Linotype"/>
          <w:sz w:val="22"/>
          <w:szCs w:val="22"/>
          <w:lang w:eastAsia="es-ES"/>
        </w:rPr>
        <w:t xml:space="preserve">, Clave ISSEMYM, clave del servidor público </w:t>
      </w:r>
      <w:r w:rsidR="008F5F6E" w:rsidRPr="00E0610A">
        <w:rPr>
          <w:rFonts w:ascii="Palatino Linotype" w:eastAsia="Palatino Linotype" w:hAnsi="Palatino Linotype" w:cs="Palatino Linotype"/>
          <w:sz w:val="22"/>
          <w:szCs w:val="22"/>
          <w:lang w:eastAsia="es-ES"/>
        </w:rPr>
        <w:t>y</w:t>
      </w:r>
      <w:r w:rsidR="00EE7DFE" w:rsidRPr="00E0610A">
        <w:rPr>
          <w:rFonts w:ascii="Palatino Linotype" w:eastAsia="Palatino Linotype" w:hAnsi="Palatino Linotype" w:cs="Palatino Linotype"/>
          <w:sz w:val="22"/>
          <w:szCs w:val="22"/>
          <w:lang w:eastAsia="es-ES"/>
        </w:rPr>
        <w:t xml:space="preserve"> número de cuenta</w:t>
      </w:r>
      <w:r w:rsidRPr="00E0610A">
        <w:rPr>
          <w:rFonts w:ascii="Palatino Linotype" w:eastAsia="Palatino Linotype" w:hAnsi="Palatino Linotype" w:cs="Palatino Linotype"/>
          <w:sz w:val="22"/>
          <w:szCs w:val="22"/>
          <w:lang w:eastAsia="es-ES"/>
        </w:rPr>
        <w:t xml:space="preserve">, no obstante, se logra observar que testa </w:t>
      </w:r>
      <w:r w:rsidR="00EE7DFE" w:rsidRPr="00E0610A">
        <w:rPr>
          <w:rFonts w:ascii="Palatino Linotype" w:eastAsia="Palatino Linotype" w:hAnsi="Palatino Linotype" w:cs="Palatino Linotype"/>
          <w:sz w:val="22"/>
          <w:szCs w:val="22"/>
          <w:lang w:eastAsia="es-ES"/>
        </w:rPr>
        <w:t>la firma</w:t>
      </w:r>
      <w:r w:rsidR="00F97910" w:rsidRPr="00E0610A">
        <w:rPr>
          <w:rFonts w:ascii="Palatino Linotype" w:eastAsia="Palatino Linotype" w:hAnsi="Palatino Linotype" w:cs="Palatino Linotype"/>
          <w:sz w:val="22"/>
          <w:szCs w:val="22"/>
          <w:lang w:eastAsia="es-ES"/>
        </w:rPr>
        <w:t xml:space="preserve"> </w:t>
      </w:r>
      <w:r w:rsidR="00EE7DFE" w:rsidRPr="00E0610A">
        <w:rPr>
          <w:rFonts w:ascii="Palatino Linotype" w:eastAsia="Palatino Linotype" w:hAnsi="Palatino Linotype" w:cs="Palatino Linotype"/>
          <w:sz w:val="22"/>
          <w:szCs w:val="22"/>
          <w:lang w:eastAsia="es-ES"/>
        </w:rPr>
        <w:t>del servidor público, y</w:t>
      </w:r>
      <w:r w:rsidR="00A23EB1" w:rsidRPr="00E0610A">
        <w:rPr>
          <w:rFonts w:ascii="Palatino Linotype" w:eastAsia="Palatino Linotype" w:hAnsi="Palatino Linotype" w:cs="Palatino Linotype"/>
          <w:sz w:val="22"/>
          <w:szCs w:val="22"/>
          <w:lang w:eastAsia="es-ES"/>
        </w:rPr>
        <w:t xml:space="preserve"> si bien clasifica descuentos personales, lo cierto es que estos se </w:t>
      </w:r>
      <w:r w:rsidR="00EE7DFE" w:rsidRPr="00E0610A">
        <w:rPr>
          <w:rFonts w:ascii="Palatino Linotype" w:eastAsia="Palatino Linotype" w:hAnsi="Palatino Linotype" w:cs="Palatino Linotype"/>
          <w:sz w:val="22"/>
          <w:szCs w:val="22"/>
          <w:lang w:eastAsia="es-ES"/>
        </w:rPr>
        <w:t>deja</w:t>
      </w:r>
      <w:r w:rsidR="00A23EB1" w:rsidRPr="00E0610A">
        <w:rPr>
          <w:rFonts w:ascii="Palatino Linotype" w:eastAsia="Palatino Linotype" w:hAnsi="Palatino Linotype" w:cs="Palatino Linotype"/>
          <w:sz w:val="22"/>
          <w:szCs w:val="22"/>
          <w:lang w:eastAsia="es-ES"/>
        </w:rPr>
        <w:t>ro</w:t>
      </w:r>
      <w:r w:rsidR="00EE7DFE" w:rsidRPr="00E0610A">
        <w:rPr>
          <w:rFonts w:ascii="Palatino Linotype" w:eastAsia="Palatino Linotype" w:hAnsi="Palatino Linotype" w:cs="Palatino Linotype"/>
          <w:sz w:val="22"/>
          <w:szCs w:val="22"/>
          <w:lang w:eastAsia="es-ES"/>
        </w:rPr>
        <w:t>n visibles</w:t>
      </w:r>
      <w:r w:rsidR="00A23EB1" w:rsidRPr="00E0610A">
        <w:rPr>
          <w:rFonts w:ascii="Palatino Linotype" w:eastAsia="Palatino Linotype" w:hAnsi="Palatino Linotype" w:cs="Palatino Linotype"/>
          <w:sz w:val="22"/>
          <w:szCs w:val="22"/>
          <w:lang w:eastAsia="es-ES"/>
        </w:rPr>
        <w:t xml:space="preserve"> en los comprobantes remitidos tanto en respuesta como en informe justificado</w:t>
      </w:r>
      <w:r w:rsidR="00EE7DFE" w:rsidRPr="00E0610A">
        <w:rPr>
          <w:rFonts w:ascii="Palatino Linotype" w:eastAsia="Palatino Linotype" w:hAnsi="Palatino Linotype" w:cs="Palatino Linotype"/>
          <w:sz w:val="22"/>
          <w:szCs w:val="22"/>
          <w:lang w:eastAsia="es-ES"/>
        </w:rPr>
        <w:t xml:space="preserve">, </w:t>
      </w:r>
      <w:r w:rsidRPr="00E0610A">
        <w:rPr>
          <w:rFonts w:ascii="Palatino Linotype" w:eastAsia="Palatino Linotype" w:hAnsi="Palatino Linotype" w:cs="Palatino Linotype"/>
          <w:sz w:val="22"/>
          <w:szCs w:val="22"/>
          <w:lang w:eastAsia="es-ES"/>
        </w:rPr>
        <w:t xml:space="preserve">circunstancia </w:t>
      </w:r>
      <w:r w:rsidR="001F60F2" w:rsidRPr="00E0610A">
        <w:rPr>
          <w:rFonts w:ascii="Palatino Linotype" w:eastAsia="Palatino Linotype" w:hAnsi="Palatino Linotype" w:cs="Palatino Linotype"/>
          <w:sz w:val="22"/>
          <w:szCs w:val="22"/>
          <w:lang w:eastAsia="es-ES"/>
        </w:rPr>
        <w:t>por la que se analizar</w:t>
      </w:r>
      <w:r w:rsidR="00254D30" w:rsidRPr="00E0610A">
        <w:rPr>
          <w:rFonts w:ascii="Palatino Linotype" w:eastAsia="Palatino Linotype" w:hAnsi="Palatino Linotype" w:cs="Palatino Linotype"/>
          <w:sz w:val="22"/>
          <w:szCs w:val="22"/>
          <w:lang w:eastAsia="es-ES"/>
        </w:rPr>
        <w:t xml:space="preserve">a </w:t>
      </w:r>
      <w:r w:rsidR="001F60F2" w:rsidRPr="00E0610A">
        <w:rPr>
          <w:rFonts w:ascii="Palatino Linotype" w:eastAsia="Palatino Linotype" w:hAnsi="Palatino Linotype" w:cs="Palatino Linotype"/>
          <w:sz w:val="22"/>
          <w:szCs w:val="22"/>
          <w:lang w:eastAsia="es-ES"/>
        </w:rPr>
        <w:t xml:space="preserve">si es procedente su clasificación o no, bajo los siguientes términos: </w:t>
      </w:r>
    </w:p>
    <w:p w14:paraId="00714C7B" w14:textId="77777777" w:rsidR="00F97910" w:rsidRPr="00E0610A" w:rsidRDefault="00F97910" w:rsidP="00DA7169">
      <w:pPr>
        <w:spacing w:line="360" w:lineRule="auto"/>
        <w:ind w:right="51"/>
        <w:contextualSpacing/>
        <w:jc w:val="both"/>
        <w:rPr>
          <w:rFonts w:ascii="Palatino Linotype" w:eastAsia="Palatino Linotype" w:hAnsi="Palatino Linotype" w:cs="Palatino Linotype"/>
          <w:sz w:val="22"/>
          <w:szCs w:val="22"/>
          <w:lang w:eastAsia="es-ES"/>
        </w:rPr>
      </w:pPr>
    </w:p>
    <w:p w14:paraId="2B08EC74" w14:textId="45994609" w:rsidR="001F60F2" w:rsidRPr="00E0610A" w:rsidRDefault="001F60F2" w:rsidP="008F5F6E">
      <w:pPr>
        <w:spacing w:after="160" w:line="360" w:lineRule="auto"/>
        <w:jc w:val="both"/>
        <w:rPr>
          <w:rFonts w:ascii="Palatino Linotype" w:eastAsia="Calibri" w:hAnsi="Palatino Linotype"/>
          <w:sz w:val="22"/>
          <w:szCs w:val="22"/>
          <w:lang w:eastAsia="en-US"/>
        </w:rPr>
      </w:pPr>
      <w:r w:rsidRPr="00E0610A">
        <w:rPr>
          <w:rFonts w:ascii="Palatino Linotype" w:eastAsia="Calibri" w:hAnsi="Palatino Linotype"/>
          <w:bCs/>
          <w:sz w:val="22"/>
          <w:szCs w:val="22"/>
          <w:lang w:eastAsia="en-US"/>
        </w:rPr>
        <w:t xml:space="preserve">Respecto a la </w:t>
      </w:r>
      <w:r w:rsidR="008F5F6E" w:rsidRPr="00E0610A">
        <w:rPr>
          <w:rFonts w:ascii="Palatino Linotype" w:eastAsia="Calibri" w:hAnsi="Palatino Linotype"/>
          <w:b/>
          <w:bCs/>
          <w:sz w:val="22"/>
          <w:szCs w:val="22"/>
          <w:lang w:eastAsia="en-US"/>
        </w:rPr>
        <w:t>firma</w:t>
      </w:r>
      <w:r w:rsidRPr="00E0610A">
        <w:rPr>
          <w:rFonts w:ascii="Palatino Linotype" w:eastAsia="Calibri" w:hAnsi="Palatino Linotype"/>
          <w:b/>
          <w:bCs/>
          <w:sz w:val="22"/>
          <w:szCs w:val="22"/>
          <w:lang w:eastAsia="en-US"/>
        </w:rPr>
        <w:t xml:space="preserve"> de servidores públicos contenidas en los recibos de </w:t>
      </w:r>
      <w:r w:rsidR="00254D30" w:rsidRPr="00E0610A">
        <w:rPr>
          <w:rFonts w:ascii="Palatino Linotype" w:eastAsia="Calibri" w:hAnsi="Palatino Linotype"/>
          <w:b/>
          <w:bCs/>
          <w:sz w:val="22"/>
          <w:szCs w:val="22"/>
          <w:lang w:eastAsia="en-US"/>
        </w:rPr>
        <w:t>nómina</w:t>
      </w:r>
      <w:r w:rsidRPr="00E0610A">
        <w:rPr>
          <w:rFonts w:ascii="Palatino Linotype" w:eastAsia="Calibri" w:hAnsi="Palatino Linotype"/>
          <w:sz w:val="22"/>
          <w:szCs w:val="22"/>
          <w:lang w:eastAsia="en-US"/>
        </w:rPr>
        <w:t>, cabe precisar que,</w:t>
      </w:r>
      <w:r w:rsidR="008F5F6E" w:rsidRPr="00E0610A">
        <w:rPr>
          <w:rFonts w:ascii="Palatino Linotype" w:eastAsia="Calibri" w:hAnsi="Palatino Linotype"/>
          <w:sz w:val="22"/>
          <w:szCs w:val="22"/>
          <w:lang w:eastAsia="en-US"/>
        </w:rPr>
        <w:t xml:space="preserve"> la firma es</w:t>
      </w:r>
      <w:r w:rsidRPr="00E0610A">
        <w:rPr>
          <w:rFonts w:ascii="Palatino Linotype" w:eastAsia="Calibri" w:hAnsi="Palatino Linotype"/>
          <w:sz w:val="22"/>
          <w:szCs w:val="22"/>
          <w:lang w:eastAsia="en-US"/>
        </w:rPr>
        <w:t xml:space="preserve"> considerada un dato personal, al tratarse de información gráfica a través de la cual su titular exterioriza su voluntad en actos públicos y privados; sin embargo, este Instituto considera que, entregar las firmas de los servidores públicos contenidas en los recibos de </w:t>
      </w:r>
      <w:r w:rsidR="004470AC" w:rsidRPr="00E0610A">
        <w:rPr>
          <w:rFonts w:ascii="Palatino Linotype" w:eastAsia="Calibri" w:hAnsi="Palatino Linotype"/>
          <w:sz w:val="22"/>
          <w:szCs w:val="22"/>
          <w:lang w:eastAsia="en-US"/>
        </w:rPr>
        <w:t>pago</w:t>
      </w:r>
      <w:r w:rsidRPr="00E0610A">
        <w:rPr>
          <w:rFonts w:ascii="Palatino Linotype" w:eastAsia="Calibri" w:hAnsi="Palatino Linotype"/>
          <w:sz w:val="22"/>
          <w:szCs w:val="22"/>
          <w:lang w:eastAsia="en-US"/>
        </w:rPr>
        <w:t>, abona a la transparencia, dado que le da validez al documento.</w:t>
      </w:r>
    </w:p>
    <w:p w14:paraId="28818019" w14:textId="0DB595CB" w:rsidR="008F5F6E" w:rsidRPr="00E0610A" w:rsidRDefault="008F5F6E" w:rsidP="008F5F6E">
      <w:pPr>
        <w:spacing w:after="160" w:line="360" w:lineRule="auto"/>
        <w:jc w:val="both"/>
        <w:rPr>
          <w:rFonts w:ascii="Palatino Linotype" w:eastAsia="Calibri" w:hAnsi="Palatino Linotype"/>
          <w:sz w:val="22"/>
          <w:szCs w:val="22"/>
          <w:lang w:eastAsia="en-US"/>
        </w:rPr>
      </w:pPr>
      <w:r w:rsidRPr="00E0610A">
        <w:rPr>
          <w:rFonts w:ascii="Palatino Linotype" w:eastAsia="Calibri" w:hAnsi="Palatino Linotype"/>
          <w:sz w:val="22"/>
          <w:szCs w:val="22"/>
          <w:lang w:eastAsia="en-US"/>
        </w:rPr>
        <w:t xml:space="preserve">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w:t>
      </w:r>
      <w:r w:rsidR="004470AC" w:rsidRPr="00E0610A">
        <w:rPr>
          <w:rFonts w:ascii="Palatino Linotype" w:eastAsia="Calibri" w:hAnsi="Palatino Linotype"/>
          <w:sz w:val="22"/>
          <w:szCs w:val="22"/>
          <w:lang w:eastAsia="en-US"/>
        </w:rPr>
        <w:t xml:space="preserve">el servidor público recibió </w:t>
      </w:r>
      <w:r w:rsidRPr="00E0610A">
        <w:rPr>
          <w:rFonts w:ascii="Palatino Linotype" w:eastAsia="Calibri" w:hAnsi="Palatino Linotype"/>
          <w:sz w:val="22"/>
          <w:szCs w:val="22"/>
          <w:lang w:eastAsia="en-US"/>
        </w:rPr>
        <w:t>sus remuneraciones quincenales. </w:t>
      </w:r>
    </w:p>
    <w:p w14:paraId="0B1C16E7" w14:textId="77777777" w:rsidR="008F5F6E" w:rsidRPr="00E0610A" w:rsidRDefault="008F5F6E" w:rsidP="008F5F6E">
      <w:pPr>
        <w:spacing w:after="160" w:line="360" w:lineRule="auto"/>
        <w:jc w:val="both"/>
        <w:rPr>
          <w:rFonts w:ascii="Palatino Linotype" w:eastAsia="Calibri" w:hAnsi="Palatino Linotype"/>
          <w:sz w:val="22"/>
          <w:szCs w:val="22"/>
          <w:lang w:eastAsia="en-US"/>
        </w:rPr>
      </w:pPr>
      <w:r w:rsidRPr="00E0610A">
        <w:rPr>
          <w:rFonts w:ascii="Palatino Linotype" w:eastAsia="Calibri" w:hAnsi="Palatino Linotype"/>
          <w:sz w:val="22"/>
          <w:szCs w:val="22"/>
          <w:lang w:eastAsia="en-US"/>
        </w:rPr>
        <w:t>La publicidad de dichos datos, se robustece, con el criterio 02/19, emitido por el Instituto Nacional de Transparencia, Acceso a la Información y Protección de Datos Personales, que establece lo siguiente:</w:t>
      </w:r>
    </w:p>
    <w:p w14:paraId="4FA74AE6" w14:textId="77777777" w:rsidR="008F5F6E" w:rsidRPr="00E0610A" w:rsidRDefault="008F5F6E" w:rsidP="00254D30">
      <w:pPr>
        <w:spacing w:line="276" w:lineRule="auto"/>
        <w:ind w:left="851" w:right="616"/>
        <w:jc w:val="both"/>
        <w:rPr>
          <w:rFonts w:ascii="Palatino Linotype" w:eastAsia="Calibri" w:hAnsi="Palatino Linotype"/>
          <w:i/>
          <w:iCs/>
          <w:sz w:val="22"/>
          <w:szCs w:val="22"/>
          <w:lang w:eastAsia="en-US"/>
        </w:rPr>
      </w:pPr>
      <w:r w:rsidRPr="00E0610A">
        <w:rPr>
          <w:rFonts w:ascii="Palatino Linotype" w:eastAsia="Calibri" w:hAnsi="Palatino Linotype"/>
          <w:b/>
          <w:bCs/>
          <w:i/>
          <w:iCs/>
          <w:sz w:val="22"/>
          <w:szCs w:val="22"/>
          <w:lang w:eastAsia="en-US"/>
        </w:rPr>
        <w:t>“Firma y rúbrica de servidores públicos.</w:t>
      </w:r>
      <w:r w:rsidRPr="00E0610A">
        <w:rPr>
          <w:rFonts w:ascii="Palatino Linotype" w:eastAsia="Calibri" w:hAnsi="Palatino Linotype"/>
          <w:i/>
          <w:iCs/>
          <w:sz w:val="22"/>
          <w:szCs w:val="22"/>
          <w:lang w:eastAsia="en-US"/>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4EE40123" w14:textId="77777777" w:rsidR="00254D30" w:rsidRPr="00E0610A" w:rsidRDefault="00254D30" w:rsidP="00254D30">
      <w:pPr>
        <w:spacing w:line="276" w:lineRule="auto"/>
        <w:ind w:left="851" w:right="616"/>
        <w:jc w:val="both"/>
        <w:rPr>
          <w:rFonts w:ascii="Palatino Linotype" w:eastAsia="Calibri" w:hAnsi="Palatino Linotype"/>
          <w:sz w:val="22"/>
          <w:szCs w:val="22"/>
          <w:lang w:eastAsia="en-US"/>
        </w:rPr>
      </w:pPr>
    </w:p>
    <w:p w14:paraId="7EA6235C" w14:textId="6F1498C9" w:rsidR="004470AC" w:rsidRPr="00E0610A" w:rsidRDefault="008F5F6E" w:rsidP="004470AC">
      <w:pPr>
        <w:spacing w:after="160" w:line="360" w:lineRule="auto"/>
        <w:jc w:val="both"/>
        <w:rPr>
          <w:rFonts w:ascii="Palatino Linotype" w:eastAsia="Calibri" w:hAnsi="Palatino Linotype"/>
          <w:sz w:val="22"/>
          <w:szCs w:val="22"/>
          <w:lang w:eastAsia="en-US"/>
        </w:rPr>
      </w:pPr>
      <w:r w:rsidRPr="00E0610A">
        <w:rPr>
          <w:rFonts w:ascii="Palatino Linotype" w:eastAsia="Calibri" w:hAnsi="Palatino Linotype"/>
          <w:sz w:val="22"/>
          <w:szCs w:val="22"/>
          <w:lang w:eastAsia="en-US"/>
        </w:rPr>
        <w:t>Conforme a lo</w:t>
      </w:r>
      <w:r w:rsidR="00646D9B" w:rsidRPr="00E0610A">
        <w:rPr>
          <w:rFonts w:ascii="Palatino Linotype" w:eastAsia="Calibri" w:hAnsi="Palatino Linotype"/>
          <w:sz w:val="22"/>
          <w:szCs w:val="22"/>
          <w:lang w:eastAsia="en-US"/>
        </w:rPr>
        <w:t xml:space="preserve"> expuesto, en el presente caso</w:t>
      </w:r>
      <w:r w:rsidR="004470AC" w:rsidRPr="00E0610A">
        <w:rPr>
          <w:rFonts w:ascii="Palatino Linotype" w:eastAsia="Palatino Linotype" w:hAnsi="Palatino Linotype" w:cs="Palatino Linotype"/>
          <w:sz w:val="22"/>
          <w:szCs w:val="22"/>
        </w:rPr>
        <w:t>, la firma del servidor público guarda el carácter de público y, por lo tanto, no actualiza la causal de clasificación prevista en el artículo 143, fracción I, de la Ley de Transparencia y Acceso a la Información Pública del Estado de México y Municipios.</w:t>
      </w:r>
    </w:p>
    <w:p w14:paraId="1B9E95D0" w14:textId="4BF07DFA" w:rsidR="00DA7169" w:rsidRPr="00E0610A" w:rsidRDefault="00457849" w:rsidP="00DA7843">
      <w:pPr>
        <w:spacing w:before="240" w:after="240" w:line="360" w:lineRule="auto"/>
        <w:ind w:right="49"/>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Ahora bien, respecto a los </w:t>
      </w:r>
      <w:r w:rsidRPr="00E0610A">
        <w:rPr>
          <w:rFonts w:ascii="Palatino Linotype" w:eastAsia="Palatino Linotype" w:hAnsi="Palatino Linotype" w:cs="Palatino Linotype"/>
          <w:b/>
          <w:sz w:val="22"/>
          <w:szCs w:val="22"/>
        </w:rPr>
        <w:t>descuentos de carácter personal</w:t>
      </w:r>
      <w:r w:rsidRPr="00E0610A">
        <w:rPr>
          <w:rFonts w:ascii="Palatino Linotype" w:eastAsia="Palatino Linotype" w:hAnsi="Palatino Linotype" w:cs="Palatino Linotype"/>
          <w:sz w:val="22"/>
          <w:szCs w:val="22"/>
        </w:rPr>
        <w:t xml:space="preserve">, el </w:t>
      </w:r>
      <w:r w:rsidRPr="00E0610A">
        <w:rPr>
          <w:rFonts w:ascii="Palatino Linotype" w:eastAsia="Palatino Linotype" w:hAnsi="Palatino Linotype" w:cs="Palatino Linotype"/>
          <w:b/>
          <w:sz w:val="22"/>
          <w:szCs w:val="22"/>
        </w:rPr>
        <w:t>Sujeto Obligado</w:t>
      </w:r>
      <w:r w:rsidRPr="00E0610A">
        <w:rPr>
          <w:rFonts w:ascii="Palatino Linotype" w:eastAsia="Palatino Linotype" w:hAnsi="Palatino Linotype" w:cs="Palatino Linotype"/>
          <w:sz w:val="22"/>
          <w:szCs w:val="22"/>
        </w:rPr>
        <w:t xml:space="preserve"> señaló en el Acuerdo de Clasificación que las percepciones de los servidores públicos son públicas, no así la forma en que cada uno de éstos desee gastar su dinero, ya que concierne </w:t>
      </w:r>
      <w:r w:rsidR="001B3B25" w:rsidRPr="00E0610A">
        <w:rPr>
          <w:rFonts w:ascii="Palatino Linotype" w:eastAsia="Palatino Linotype" w:hAnsi="Palatino Linotype" w:cs="Palatino Linotype"/>
          <w:sz w:val="22"/>
          <w:szCs w:val="22"/>
        </w:rPr>
        <w:t xml:space="preserve">única y exclusivamente a ellos a realizar operaciones a título personal con empresas con las que el </w:t>
      </w:r>
      <w:r w:rsidR="001B3B25" w:rsidRPr="00E0610A">
        <w:rPr>
          <w:rFonts w:ascii="Palatino Linotype" w:eastAsia="Palatino Linotype" w:hAnsi="Palatino Linotype" w:cs="Palatino Linotype"/>
          <w:sz w:val="22"/>
          <w:szCs w:val="22"/>
        </w:rPr>
        <w:lastRenderedPageBreak/>
        <w:t>Gobierno del Estado celebre convenios o prestaciones para que se hagan descuentos vía nómina, tales como empresas aseguradoras, de crédito y prestamos, servicios funerarios, y algunas otras que fueron dictadas por alguna autoridad, tales como pensiones alimenticias, información que recae en la esfera más íntima de cada servidor público y en caso de darlas a conocer se afectaría, violando la p</w:t>
      </w:r>
      <w:r w:rsidR="005F7440" w:rsidRPr="00E0610A">
        <w:rPr>
          <w:rFonts w:ascii="Palatino Linotype" w:eastAsia="Palatino Linotype" w:hAnsi="Palatino Linotype" w:cs="Palatino Linotype"/>
          <w:sz w:val="22"/>
          <w:szCs w:val="22"/>
        </w:rPr>
        <w:t xml:space="preserve">rivacidad del servidor público; sin embargo, de la revisión a dichos comprobantes, se advierte que estos datos se dejaron visibles. </w:t>
      </w:r>
    </w:p>
    <w:p w14:paraId="399A3E31" w14:textId="32A57C1E" w:rsidR="008235C3" w:rsidRPr="00E0610A" w:rsidRDefault="008235C3" w:rsidP="008235C3">
      <w:pPr>
        <w:spacing w:before="240" w:after="240" w:line="360" w:lineRule="auto"/>
        <w:ind w:right="49"/>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De este modo, y por cuanto hace a las deducciones, para entender los límites y alcances de esta restricción, es oportuno recurrir al artículo 84 de la Ley del Trabajo de los Servidores Públicos del Estado y Municipios:</w:t>
      </w:r>
    </w:p>
    <w:p w14:paraId="6D50B53D" w14:textId="77777777" w:rsidR="008235C3" w:rsidRPr="00E0610A" w:rsidRDefault="008235C3" w:rsidP="008235C3">
      <w:pPr>
        <w:ind w:left="851" w:right="851"/>
        <w:jc w:val="both"/>
        <w:rPr>
          <w:rFonts w:ascii="Palatino Linotype" w:eastAsia="Palatino Linotype" w:hAnsi="Palatino Linotype" w:cs="Palatino Linotype"/>
          <w:b/>
          <w:i/>
          <w:sz w:val="22"/>
          <w:szCs w:val="22"/>
        </w:rPr>
      </w:pPr>
      <w:r w:rsidRPr="00E0610A">
        <w:rPr>
          <w:rFonts w:ascii="Palatino Linotype" w:eastAsia="Palatino Linotype" w:hAnsi="Palatino Linotype" w:cs="Palatino Linotype"/>
          <w:b/>
          <w:i/>
          <w:sz w:val="22"/>
          <w:szCs w:val="22"/>
        </w:rPr>
        <w:t xml:space="preserve">“ARTÍCULO 84. </w:t>
      </w:r>
      <w:r w:rsidRPr="00E0610A">
        <w:rPr>
          <w:rFonts w:ascii="Palatino Linotype" w:eastAsia="Palatino Linotype" w:hAnsi="Palatino Linotype" w:cs="Palatino Linotype"/>
          <w:i/>
          <w:sz w:val="22"/>
          <w:szCs w:val="22"/>
        </w:rPr>
        <w:t>Sólo podrán hacerse retenciones, descuentos o deducciones al sueldo de los servidores públicos por concepto de:</w:t>
      </w:r>
    </w:p>
    <w:p w14:paraId="4C45E463" w14:textId="77777777" w:rsidR="008235C3" w:rsidRPr="00E0610A" w:rsidRDefault="008235C3" w:rsidP="008235C3">
      <w:pPr>
        <w:ind w:left="851" w:right="851"/>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I. Gravámenes fiscales relacionados con el sueldo;</w:t>
      </w:r>
    </w:p>
    <w:p w14:paraId="3057944A" w14:textId="77777777" w:rsidR="008235C3" w:rsidRPr="00E0610A" w:rsidRDefault="008235C3" w:rsidP="008235C3">
      <w:pPr>
        <w:ind w:left="851" w:right="851"/>
        <w:jc w:val="both"/>
        <w:rPr>
          <w:rFonts w:ascii="Palatino Linotype" w:eastAsia="Palatino Linotype" w:hAnsi="Palatino Linotype" w:cs="Palatino Linotype"/>
          <w:b/>
          <w:i/>
          <w:sz w:val="22"/>
          <w:szCs w:val="22"/>
        </w:rPr>
      </w:pPr>
      <w:r w:rsidRPr="00E0610A">
        <w:rPr>
          <w:rFonts w:ascii="Palatino Linotype" w:eastAsia="Palatino Linotype" w:hAnsi="Palatino Linotype" w:cs="Palatino Linotype"/>
          <w:b/>
          <w:i/>
          <w:sz w:val="22"/>
          <w:szCs w:val="22"/>
        </w:rPr>
        <w:t>II. Deudas contraídas con las instituciones públicas o dependencias por concepto de anticipos de sueldo, pagos hechos con exceso, errores o pérdidas debidamente comprobados;</w:t>
      </w:r>
    </w:p>
    <w:p w14:paraId="2AE0AB0F" w14:textId="77777777" w:rsidR="008235C3" w:rsidRPr="00E0610A" w:rsidRDefault="008235C3" w:rsidP="008235C3">
      <w:pPr>
        <w:ind w:left="851" w:right="851"/>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III. Cuotas sindicales;</w:t>
      </w:r>
    </w:p>
    <w:p w14:paraId="080F1F91" w14:textId="77777777" w:rsidR="008235C3" w:rsidRPr="00E0610A" w:rsidRDefault="008235C3" w:rsidP="008235C3">
      <w:pPr>
        <w:ind w:left="851" w:right="851"/>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473AAB3B" w14:textId="77777777" w:rsidR="008235C3" w:rsidRPr="00E0610A" w:rsidRDefault="008235C3" w:rsidP="008235C3">
      <w:pPr>
        <w:ind w:left="851" w:right="851"/>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30C7E10F" w14:textId="77777777" w:rsidR="008235C3" w:rsidRPr="00E0610A" w:rsidRDefault="008235C3" w:rsidP="008235C3">
      <w:pPr>
        <w:ind w:left="851" w:right="851"/>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7F11C221" w14:textId="77777777" w:rsidR="008235C3" w:rsidRPr="00E0610A" w:rsidRDefault="008235C3" w:rsidP="008235C3">
      <w:pPr>
        <w:ind w:left="851" w:right="851"/>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VII. Faltas de puntualidad o de asistencia injustificadas;</w:t>
      </w:r>
    </w:p>
    <w:p w14:paraId="67516957" w14:textId="77777777" w:rsidR="008235C3" w:rsidRPr="00E0610A" w:rsidRDefault="008235C3" w:rsidP="008235C3">
      <w:pPr>
        <w:ind w:left="851" w:right="851"/>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b/>
          <w:i/>
          <w:sz w:val="22"/>
          <w:szCs w:val="22"/>
        </w:rPr>
        <w:t>VIII. Pensiones alimenticias ordenadas por la autoridad judicial;</w:t>
      </w:r>
      <w:r w:rsidRPr="00E0610A">
        <w:rPr>
          <w:rFonts w:ascii="Palatino Linotype" w:eastAsia="Palatino Linotype" w:hAnsi="Palatino Linotype" w:cs="Palatino Linotype"/>
          <w:i/>
          <w:sz w:val="22"/>
          <w:szCs w:val="22"/>
        </w:rPr>
        <w:t xml:space="preserve"> o</w:t>
      </w:r>
    </w:p>
    <w:p w14:paraId="39432A76" w14:textId="77777777" w:rsidR="008235C3" w:rsidRPr="00E0610A" w:rsidRDefault="008235C3" w:rsidP="008235C3">
      <w:pPr>
        <w:ind w:left="851" w:right="851"/>
        <w:jc w:val="both"/>
        <w:rPr>
          <w:rFonts w:ascii="Palatino Linotype" w:eastAsia="Palatino Linotype" w:hAnsi="Palatino Linotype" w:cs="Palatino Linotype"/>
          <w:b/>
          <w:i/>
          <w:sz w:val="22"/>
          <w:szCs w:val="22"/>
        </w:rPr>
      </w:pPr>
      <w:r w:rsidRPr="00E0610A">
        <w:rPr>
          <w:rFonts w:ascii="Palatino Linotype" w:eastAsia="Palatino Linotype" w:hAnsi="Palatino Linotype" w:cs="Palatino Linotype"/>
          <w:b/>
          <w:i/>
          <w:sz w:val="22"/>
          <w:szCs w:val="22"/>
        </w:rPr>
        <w:t>IX. Cualquier otro convenido con instituciones de servicios y aceptado por el servidor público.</w:t>
      </w:r>
    </w:p>
    <w:p w14:paraId="60C0D45F" w14:textId="77777777" w:rsidR="008235C3" w:rsidRPr="00E0610A" w:rsidRDefault="008235C3" w:rsidP="008235C3">
      <w:pPr>
        <w:spacing w:after="120"/>
        <w:ind w:left="851" w:right="851"/>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w:t>
      </w:r>
      <w:r w:rsidRPr="00E0610A">
        <w:rPr>
          <w:rFonts w:ascii="Palatino Linotype" w:eastAsia="Palatino Linotype" w:hAnsi="Palatino Linotype" w:cs="Palatino Linotype"/>
          <w:i/>
          <w:sz w:val="22"/>
          <w:szCs w:val="22"/>
        </w:rPr>
        <w:lastRenderedPageBreak/>
        <w:t>para hacer posible el derecho constitucional a una vivienda digna, o se refieran a lo establecido en la fracción VIII de este artículo, en que se ajustará a lo determinado por la autoridad judicial.” (Sic)</w:t>
      </w:r>
    </w:p>
    <w:p w14:paraId="60A022BE" w14:textId="220A8D88" w:rsidR="008235C3" w:rsidRPr="00E0610A" w:rsidRDefault="008235C3" w:rsidP="005420A9">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w:t>
      </w:r>
      <w:r w:rsidR="00981512" w:rsidRPr="00E0610A">
        <w:rPr>
          <w:rFonts w:ascii="Palatino Linotype" w:eastAsia="Palatino Linotype" w:hAnsi="Palatino Linotype" w:cs="Palatino Linotype"/>
          <w:sz w:val="22"/>
          <w:szCs w:val="22"/>
        </w:rPr>
        <w:t>, deudas contraídas con instituciones públicas</w:t>
      </w:r>
      <w:r w:rsidRPr="00E0610A">
        <w:rPr>
          <w:rFonts w:ascii="Palatino Linotype" w:eastAsia="Palatino Linotype" w:hAnsi="Palatino Linotype" w:cs="Palatino Linotype"/>
          <w:sz w:val="22"/>
          <w:szCs w:val="22"/>
        </w:rPr>
        <w:t xml:space="preserve"> o créditos adquiridos con instituciones privadas que no se relacionen con el gasto público, son información que debe clasificarse como confidencial.</w:t>
      </w:r>
    </w:p>
    <w:p w14:paraId="7A61B1E1" w14:textId="77777777" w:rsidR="008235C3" w:rsidRPr="00E0610A" w:rsidRDefault="008235C3" w:rsidP="005420A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En conclusión, los préstamos o descuentos de carácter personal, en virtud de no tener relación con la prestación del servicio y al no involucrar instituciones públicas, se consideran datos confidenciales.</w:t>
      </w:r>
    </w:p>
    <w:p w14:paraId="1197530F" w14:textId="65014BAA" w:rsidR="008235C3" w:rsidRPr="00E0610A" w:rsidRDefault="008235C3" w:rsidP="005420A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602F281" w14:textId="3E504E4B" w:rsidR="008146F8" w:rsidRPr="00E0610A" w:rsidRDefault="008235C3" w:rsidP="008146F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Sin embargo, </w:t>
      </w:r>
      <w:r w:rsidR="005F7440" w:rsidRPr="00E0610A">
        <w:rPr>
          <w:rFonts w:ascii="Palatino Linotype" w:eastAsia="Palatino Linotype" w:hAnsi="Palatino Linotype" w:cs="Palatino Linotype"/>
          <w:sz w:val="22"/>
          <w:szCs w:val="22"/>
        </w:rPr>
        <w:t xml:space="preserve">se reitera que </w:t>
      </w:r>
      <w:r w:rsidR="00981512" w:rsidRPr="00E0610A">
        <w:rPr>
          <w:rFonts w:ascii="Palatino Linotype" w:eastAsia="Palatino Linotype" w:hAnsi="Palatino Linotype" w:cs="Palatino Linotype"/>
          <w:sz w:val="22"/>
          <w:szCs w:val="22"/>
        </w:rPr>
        <w:t>de la revisión a los comprobantes remitidos en respuesta</w:t>
      </w:r>
      <w:r w:rsidR="00A23EB1" w:rsidRPr="00E0610A">
        <w:rPr>
          <w:rFonts w:ascii="Palatino Linotype" w:eastAsia="Palatino Linotype" w:hAnsi="Palatino Linotype" w:cs="Palatino Linotype"/>
          <w:sz w:val="22"/>
          <w:szCs w:val="22"/>
        </w:rPr>
        <w:t xml:space="preserve"> e informe justificado,</w:t>
      </w:r>
      <w:r w:rsidR="00981512" w:rsidRPr="00E0610A">
        <w:rPr>
          <w:rFonts w:ascii="Palatino Linotype" w:eastAsia="Palatino Linotype" w:hAnsi="Palatino Linotype" w:cs="Palatino Linotype"/>
          <w:sz w:val="22"/>
          <w:szCs w:val="22"/>
        </w:rPr>
        <w:t xml:space="preserve"> el </w:t>
      </w:r>
      <w:r w:rsidR="00981512" w:rsidRPr="00E0610A">
        <w:rPr>
          <w:rFonts w:ascii="Palatino Linotype" w:eastAsia="Palatino Linotype" w:hAnsi="Palatino Linotype" w:cs="Palatino Linotype"/>
          <w:b/>
          <w:sz w:val="22"/>
          <w:szCs w:val="22"/>
        </w:rPr>
        <w:t>Sujeto Obligado</w:t>
      </w:r>
      <w:r w:rsidR="00981512" w:rsidRPr="00E0610A">
        <w:rPr>
          <w:rFonts w:ascii="Palatino Linotype" w:eastAsia="Palatino Linotype" w:hAnsi="Palatino Linotype" w:cs="Palatino Linotype"/>
          <w:sz w:val="22"/>
          <w:szCs w:val="22"/>
        </w:rPr>
        <w:t xml:space="preserve">, fue omiso en clasificar dichos datos, toda vez que dejo visible deducciones </w:t>
      </w:r>
      <w:r w:rsidR="003B795D" w:rsidRPr="00E0610A">
        <w:rPr>
          <w:rFonts w:ascii="Palatino Linotype" w:eastAsia="Palatino Linotype" w:hAnsi="Palatino Linotype" w:cs="Palatino Linotype"/>
          <w:sz w:val="22"/>
          <w:szCs w:val="22"/>
        </w:rPr>
        <w:t xml:space="preserve">como </w:t>
      </w:r>
      <w:r w:rsidR="005420A9" w:rsidRPr="00E0610A">
        <w:rPr>
          <w:rFonts w:ascii="Palatino Linotype" w:eastAsia="Palatino Linotype" w:hAnsi="Palatino Linotype" w:cs="Palatino Linotype"/>
          <w:sz w:val="22"/>
          <w:szCs w:val="22"/>
        </w:rPr>
        <w:t>Seguros</w:t>
      </w:r>
      <w:r w:rsidR="00DC00D8" w:rsidRPr="00E0610A">
        <w:rPr>
          <w:rFonts w:ascii="Palatino Linotype" w:eastAsia="Palatino Linotype" w:hAnsi="Palatino Linotype" w:cs="Palatino Linotype"/>
          <w:sz w:val="22"/>
          <w:szCs w:val="22"/>
        </w:rPr>
        <w:t xml:space="preserve"> y </w:t>
      </w:r>
      <w:r w:rsidR="005420A9" w:rsidRPr="00E0610A">
        <w:rPr>
          <w:rFonts w:ascii="Palatino Linotype" w:eastAsia="Palatino Linotype" w:hAnsi="Palatino Linotype" w:cs="Palatino Linotype"/>
          <w:sz w:val="22"/>
          <w:szCs w:val="22"/>
        </w:rPr>
        <w:t xml:space="preserve">Descuentos </w:t>
      </w:r>
      <w:r w:rsidR="00DC00D8" w:rsidRPr="00E0610A">
        <w:rPr>
          <w:rFonts w:ascii="Palatino Linotype" w:eastAsia="Palatino Linotype" w:hAnsi="Palatino Linotype" w:cs="Palatino Linotype"/>
          <w:sz w:val="22"/>
          <w:szCs w:val="22"/>
        </w:rPr>
        <w:t xml:space="preserve">de programas sociales; </w:t>
      </w:r>
      <w:r w:rsidR="008146F8" w:rsidRPr="00E0610A">
        <w:rPr>
          <w:rFonts w:ascii="Palatino Linotype" w:eastAsia="Palatino Linotype" w:hAnsi="Palatino Linotype" w:cs="Palatino Linotype"/>
          <w:sz w:val="22"/>
          <w:szCs w:val="22"/>
        </w:rPr>
        <w:t xml:space="preserve">por lo que, cabe </w:t>
      </w:r>
      <w:r w:rsidR="006E56CD" w:rsidRPr="00E0610A">
        <w:rPr>
          <w:rFonts w:ascii="Palatino Linotype" w:eastAsia="Palatino Linotype" w:hAnsi="Palatino Linotype" w:cs="Palatino Linotype"/>
          <w:sz w:val="22"/>
          <w:szCs w:val="22"/>
        </w:rPr>
        <w:t>mencionar que existen deducciones que se generan con</w:t>
      </w:r>
      <w:r w:rsidR="006E56CD" w:rsidRPr="00E0610A">
        <w:rPr>
          <w:rFonts w:ascii="Palatino Linotype" w:eastAsia="Palatino Linotype" w:hAnsi="Palatino Linotype" w:cs="Palatino Linotype"/>
          <w:b/>
          <w:sz w:val="22"/>
          <w:szCs w:val="22"/>
        </w:rPr>
        <w:t xml:space="preserve"> motivo de una decisión libre y voluntaria de los servidores públicos</w:t>
      </w:r>
      <w:r w:rsidR="006E56CD" w:rsidRPr="00E0610A">
        <w:rPr>
          <w:rFonts w:ascii="Palatino Linotype" w:eastAsia="Palatino Linotype" w:hAnsi="Palatino Linotype" w:cs="Palatino Linotype"/>
          <w:sz w:val="22"/>
          <w:szCs w:val="22"/>
        </w:rPr>
        <w:t xml:space="preserve">, como son: </w:t>
      </w:r>
      <w:r w:rsidR="006E56CD" w:rsidRPr="00E0610A">
        <w:rPr>
          <w:rFonts w:ascii="Palatino Linotype" w:eastAsia="Palatino Linotype" w:hAnsi="Palatino Linotype" w:cs="Palatino Linotype"/>
          <w:b/>
          <w:sz w:val="22"/>
          <w:szCs w:val="22"/>
          <w:u w:val="single"/>
        </w:rPr>
        <w:t xml:space="preserve">contratar seguros </w:t>
      </w:r>
      <w:r w:rsidR="006E56CD" w:rsidRPr="00E0610A">
        <w:rPr>
          <w:rFonts w:ascii="Palatino Linotype" w:eastAsia="Palatino Linotype" w:hAnsi="Palatino Linotype" w:cs="Palatino Linotype"/>
          <w:sz w:val="22"/>
          <w:szCs w:val="22"/>
        </w:rPr>
        <w:t xml:space="preserve">de vida, de gastos médicos mayores (potenciación) o </w:t>
      </w:r>
      <w:r w:rsidR="006E56CD" w:rsidRPr="00E0610A">
        <w:rPr>
          <w:rFonts w:ascii="Palatino Linotype" w:eastAsia="Palatino Linotype" w:hAnsi="Palatino Linotype" w:cs="Palatino Linotype"/>
          <w:b/>
          <w:sz w:val="22"/>
          <w:szCs w:val="22"/>
          <w:u w:val="single"/>
        </w:rPr>
        <w:t>de automóvil</w:t>
      </w:r>
      <w:r w:rsidR="006E56CD" w:rsidRPr="00E0610A">
        <w:rPr>
          <w:rFonts w:ascii="Palatino Linotype" w:eastAsia="Palatino Linotype" w:hAnsi="Palatino Linotype" w:cs="Palatino Linotype"/>
          <w:sz w:val="22"/>
          <w:szCs w:val="22"/>
        </w:rPr>
        <w:t xml:space="preserve">, así como </w:t>
      </w:r>
      <w:r w:rsidR="006E56CD" w:rsidRPr="00E0610A">
        <w:rPr>
          <w:rFonts w:ascii="Palatino Linotype" w:eastAsia="Palatino Linotype" w:hAnsi="Palatino Linotype" w:cs="Palatino Linotype"/>
          <w:b/>
          <w:sz w:val="22"/>
          <w:szCs w:val="22"/>
          <w:u w:val="single"/>
        </w:rPr>
        <w:t>descuentos por obras de beneficencia</w:t>
      </w:r>
      <w:r w:rsidR="006E56CD" w:rsidRPr="00E0610A">
        <w:rPr>
          <w:rFonts w:ascii="Palatino Linotype" w:eastAsia="Palatino Linotype" w:hAnsi="Palatino Linotype" w:cs="Palatino Linotype"/>
          <w:sz w:val="22"/>
          <w:szCs w:val="22"/>
        </w:rPr>
        <w:t xml:space="preserve">. </w:t>
      </w:r>
    </w:p>
    <w:p w14:paraId="4A4880E1" w14:textId="77777777" w:rsidR="008146F8" w:rsidRPr="00E0610A" w:rsidRDefault="008146F8" w:rsidP="008146F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F04C345" w14:textId="77777777" w:rsidR="008146F8" w:rsidRPr="00E0610A" w:rsidRDefault="006E56CD" w:rsidP="008146F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En consecuencia, este tipo de deducciones son fruto de decisiones que impactan en el patrimonio de un servidor público con la finalidad de obtener un beneficio o cumplir con alguna responsabilidad, conforme a la decisión de un trabajador, mismas que no implican la entrega de recursos con cargo al erario público y tampoco reflejan el ejercicio de una </w:t>
      </w:r>
      <w:r w:rsidRPr="00E0610A">
        <w:rPr>
          <w:rFonts w:ascii="Palatino Linotype" w:eastAsia="Palatino Linotype" w:hAnsi="Palatino Linotype" w:cs="Palatino Linotype"/>
          <w:sz w:val="22"/>
          <w:szCs w:val="22"/>
        </w:rPr>
        <w:lastRenderedPageBreak/>
        <w:t xml:space="preserve">prestación; por el contrario, en dichos casos se trata del libre ejercicio del servidor público para disponer de un ingreso que forma parte de su patrimonio. </w:t>
      </w:r>
    </w:p>
    <w:p w14:paraId="31D5978E" w14:textId="77777777" w:rsidR="008146F8" w:rsidRPr="00E0610A" w:rsidRDefault="008146F8" w:rsidP="008146F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2898E30" w14:textId="7DD4E97C" w:rsidR="003C138A" w:rsidRPr="00E0610A" w:rsidRDefault="008146F8" w:rsidP="00A750C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Robusteciendo lo anterior, y respecto </w:t>
      </w:r>
      <w:r w:rsidR="00D86CB4" w:rsidRPr="00E0610A">
        <w:rPr>
          <w:rFonts w:ascii="Palatino Linotype" w:eastAsia="Palatino Linotype" w:hAnsi="Palatino Linotype" w:cs="Palatino Linotype"/>
          <w:sz w:val="22"/>
          <w:szCs w:val="22"/>
        </w:rPr>
        <w:t>a los descuentos por concepto de</w:t>
      </w:r>
      <w:r w:rsidRPr="00E0610A">
        <w:rPr>
          <w:rFonts w:ascii="Palatino Linotype" w:eastAsia="Palatino Linotype" w:hAnsi="Palatino Linotype" w:cs="Palatino Linotype"/>
          <w:sz w:val="22"/>
          <w:szCs w:val="22"/>
        </w:rPr>
        <w:t xml:space="preserve">l </w:t>
      </w:r>
      <w:r w:rsidR="0043048A" w:rsidRPr="00E0610A">
        <w:rPr>
          <w:rFonts w:ascii="Palatino Linotype" w:eastAsia="Palatino Linotype" w:hAnsi="Palatino Linotype" w:cs="Palatino Linotype"/>
          <w:i/>
          <w:sz w:val="22"/>
          <w:szCs w:val="22"/>
        </w:rPr>
        <w:t xml:space="preserve">Programa de </w:t>
      </w:r>
      <w:r w:rsidR="008D107B" w:rsidRPr="00E0610A">
        <w:rPr>
          <w:rFonts w:ascii="Palatino Linotype" w:eastAsia="Palatino Linotype" w:hAnsi="Palatino Linotype" w:cs="Palatino Linotype"/>
          <w:i/>
          <w:sz w:val="22"/>
          <w:szCs w:val="22"/>
        </w:rPr>
        <w:t>Des</w:t>
      </w:r>
      <w:r w:rsidR="0043048A" w:rsidRPr="00E0610A">
        <w:rPr>
          <w:rFonts w:ascii="Palatino Linotype" w:eastAsia="Palatino Linotype" w:hAnsi="Palatino Linotype" w:cs="Palatino Linotype"/>
          <w:i/>
          <w:sz w:val="22"/>
          <w:szCs w:val="22"/>
        </w:rPr>
        <w:t xml:space="preserve">arrollo Social </w:t>
      </w:r>
      <w:r w:rsidR="008D107B" w:rsidRPr="00E0610A">
        <w:rPr>
          <w:rFonts w:ascii="Palatino Linotype" w:eastAsia="Palatino Linotype" w:hAnsi="Palatino Linotype" w:cs="Palatino Linotype"/>
          <w:i/>
          <w:sz w:val="22"/>
          <w:szCs w:val="22"/>
        </w:rPr>
        <w:t>Familias Fuertes Niñez Indígena</w:t>
      </w:r>
      <w:r w:rsidRPr="00E0610A">
        <w:rPr>
          <w:rFonts w:ascii="Palatino Linotype" w:eastAsia="Palatino Linotype" w:hAnsi="Palatino Linotype" w:cs="Palatino Linotype"/>
          <w:sz w:val="22"/>
          <w:szCs w:val="22"/>
        </w:rPr>
        <w:t xml:space="preserve">, </w:t>
      </w:r>
      <w:r w:rsidR="005F7440" w:rsidRPr="00E0610A">
        <w:rPr>
          <w:rFonts w:ascii="Palatino Linotype" w:eastAsia="Palatino Linotype" w:hAnsi="Palatino Linotype" w:cs="Palatino Linotype"/>
          <w:sz w:val="22"/>
          <w:szCs w:val="22"/>
        </w:rPr>
        <w:t xml:space="preserve">este </w:t>
      </w:r>
      <w:r w:rsidRPr="00E0610A">
        <w:rPr>
          <w:rFonts w:ascii="Palatino Linotype" w:eastAsia="Palatino Linotype" w:hAnsi="Palatino Linotype" w:cs="Palatino Linotype"/>
          <w:sz w:val="22"/>
          <w:szCs w:val="22"/>
        </w:rPr>
        <w:t>t</w:t>
      </w:r>
      <w:r w:rsidR="003C138A" w:rsidRPr="00E0610A">
        <w:rPr>
          <w:rFonts w:ascii="Palatino Linotype" w:eastAsia="Palatino Linotype" w:hAnsi="Palatino Linotype" w:cs="Palatino Linotype"/>
          <w:sz w:val="22"/>
          <w:szCs w:val="22"/>
        </w:rPr>
        <w:t>iene como propósito contribuir en la disminución de la condición de pobreza y carencia por acceso a la alimentación nutritiva y de calidad de las niñas y niños indígenas, de entre 3 y 15 años de edad; que se encuentren estudiando en escuelas públicas de educación básica en el Estado de México, a través del otorgamiento de canastas alimentarias.</w:t>
      </w:r>
      <w:r w:rsidR="00A750CB" w:rsidRPr="00E0610A">
        <w:rPr>
          <w:rFonts w:ascii="Palatino Linotype" w:eastAsia="Palatino Linotype" w:hAnsi="Palatino Linotype" w:cs="Palatino Linotype"/>
          <w:sz w:val="22"/>
          <w:szCs w:val="22"/>
        </w:rPr>
        <w:t xml:space="preserve"> </w:t>
      </w:r>
      <w:r w:rsidR="0043048A" w:rsidRPr="00E0610A">
        <w:rPr>
          <w:rFonts w:ascii="Palatino Linotype" w:eastAsia="Palatino Linotype" w:hAnsi="Palatino Linotype" w:cs="Palatino Linotype"/>
          <w:sz w:val="22"/>
          <w:szCs w:val="22"/>
        </w:rPr>
        <w:t>Por</w:t>
      </w:r>
      <w:r w:rsidR="00D86CB4" w:rsidRPr="00E0610A">
        <w:rPr>
          <w:rFonts w:ascii="Palatino Linotype" w:eastAsia="Palatino Linotype" w:hAnsi="Palatino Linotype" w:cs="Palatino Linotype"/>
          <w:sz w:val="22"/>
          <w:szCs w:val="22"/>
        </w:rPr>
        <w:t xml:space="preserve"> su parte, </w:t>
      </w:r>
      <w:r w:rsidR="0043048A" w:rsidRPr="00E0610A">
        <w:rPr>
          <w:rFonts w:ascii="Palatino Linotype" w:eastAsia="Palatino Linotype" w:hAnsi="Palatino Linotype" w:cs="Palatino Linotype"/>
          <w:sz w:val="22"/>
          <w:szCs w:val="22"/>
        </w:rPr>
        <w:t xml:space="preserve">las Reglas de operación del Programa señalan: </w:t>
      </w:r>
    </w:p>
    <w:p w14:paraId="7462A48F" w14:textId="77777777" w:rsidR="00A750CB" w:rsidRPr="00E0610A" w:rsidRDefault="00A750CB" w:rsidP="00A750C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ABED390" w14:textId="484AE83B" w:rsidR="003C138A" w:rsidRPr="00E0610A" w:rsidRDefault="004F1B18" w:rsidP="005F7440">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w:t>
      </w:r>
      <w:r w:rsidR="003C138A" w:rsidRPr="00E0610A">
        <w:rPr>
          <w:rFonts w:ascii="Palatino Linotype" w:eastAsia="Palatino Linotype" w:hAnsi="Palatino Linotype" w:cs="Palatino Linotype"/>
          <w:b/>
          <w:i/>
          <w:sz w:val="22"/>
          <w:szCs w:val="22"/>
        </w:rPr>
        <w:t>Monto de los apoyos</w:t>
      </w:r>
    </w:p>
    <w:p w14:paraId="43B3D1C5" w14:textId="04BAFFC5" w:rsidR="003C138A" w:rsidRPr="00E0610A" w:rsidRDefault="003C138A" w:rsidP="005F7440">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b/>
          <w:i/>
          <w:sz w:val="22"/>
          <w:szCs w:val="22"/>
        </w:rPr>
        <w:t>Los apoyos serán gratuitos y no generarán un costo a las personas beneficiarias</w:t>
      </w:r>
      <w:r w:rsidRPr="00E0610A">
        <w:rPr>
          <w:rFonts w:ascii="Palatino Linotype" w:eastAsia="Palatino Linotype" w:hAnsi="Palatino Linotype" w:cs="Palatino Linotype"/>
          <w:b/>
          <w:i/>
          <w:sz w:val="22"/>
          <w:szCs w:val="22"/>
          <w:u w:val="single"/>
        </w:rPr>
        <w:t xml:space="preserve">, se financiarán </w:t>
      </w:r>
      <w:r w:rsidRPr="00E0610A">
        <w:rPr>
          <w:rFonts w:ascii="Palatino Linotype" w:eastAsia="Palatino Linotype" w:hAnsi="Palatino Linotype" w:cs="Palatino Linotype"/>
          <w:i/>
          <w:sz w:val="22"/>
          <w:szCs w:val="22"/>
        </w:rPr>
        <w:t xml:space="preserve">con recursos del Gobierno del Estado de México, a través del Consejo Estatal para el Desarrollo Integral de los Pueblos Indígenas del Estado de México (CEDIPIEM), y </w:t>
      </w:r>
      <w:r w:rsidRPr="00E0610A">
        <w:rPr>
          <w:rFonts w:ascii="Palatino Linotype" w:eastAsia="Palatino Linotype" w:hAnsi="Palatino Linotype" w:cs="Palatino Linotype"/>
          <w:b/>
          <w:i/>
          <w:sz w:val="22"/>
          <w:szCs w:val="22"/>
          <w:u w:val="single"/>
        </w:rPr>
        <w:t>con la aportación de las madrinas y los padrinos</w:t>
      </w:r>
      <w:r w:rsidRPr="00E0610A">
        <w:rPr>
          <w:rFonts w:ascii="Palatino Linotype" w:eastAsia="Palatino Linotype" w:hAnsi="Palatino Linotype" w:cs="Palatino Linotype"/>
          <w:i/>
          <w:sz w:val="22"/>
          <w:szCs w:val="22"/>
        </w:rPr>
        <w:t>.</w:t>
      </w:r>
    </w:p>
    <w:p w14:paraId="49995B75" w14:textId="77777777" w:rsidR="004F1B18" w:rsidRPr="00E0610A" w:rsidRDefault="004F1B18" w:rsidP="005F7440">
      <w:pPr>
        <w:pBdr>
          <w:top w:val="nil"/>
          <w:left w:val="nil"/>
          <w:bottom w:val="nil"/>
          <w:right w:val="nil"/>
          <w:between w:val="nil"/>
        </w:pBdr>
        <w:ind w:left="851" w:right="616"/>
        <w:jc w:val="both"/>
        <w:rPr>
          <w:rFonts w:ascii="Palatino Linotype" w:eastAsia="Palatino Linotype" w:hAnsi="Palatino Linotype" w:cs="Palatino Linotype"/>
          <w:i/>
          <w:sz w:val="22"/>
          <w:szCs w:val="22"/>
        </w:rPr>
      </w:pPr>
    </w:p>
    <w:p w14:paraId="1E6A08AF" w14:textId="74CAB9DD" w:rsidR="003C138A" w:rsidRPr="00E0610A" w:rsidRDefault="003C138A" w:rsidP="005F7440">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Las aportaciones que realice el Gobierno del Estado de México, se sujetarán al presupuesto autorizado para el ejercicio fiscal correspondiente.</w:t>
      </w:r>
    </w:p>
    <w:p w14:paraId="0D81DA1E" w14:textId="77777777" w:rsidR="004F1B18" w:rsidRPr="00E0610A" w:rsidRDefault="004F1B18" w:rsidP="005F7440">
      <w:pPr>
        <w:pBdr>
          <w:top w:val="nil"/>
          <w:left w:val="nil"/>
          <w:bottom w:val="nil"/>
          <w:right w:val="nil"/>
          <w:between w:val="nil"/>
        </w:pBdr>
        <w:ind w:left="851" w:right="616"/>
        <w:jc w:val="both"/>
        <w:rPr>
          <w:rFonts w:ascii="Palatino Linotype" w:eastAsia="Palatino Linotype" w:hAnsi="Palatino Linotype" w:cs="Palatino Linotype"/>
          <w:i/>
          <w:sz w:val="22"/>
          <w:szCs w:val="22"/>
        </w:rPr>
      </w:pPr>
    </w:p>
    <w:p w14:paraId="72207DAF" w14:textId="155408E2" w:rsidR="003C138A" w:rsidRPr="00E0610A" w:rsidRDefault="003C138A" w:rsidP="005F7440">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b/>
          <w:i/>
          <w:sz w:val="22"/>
          <w:szCs w:val="22"/>
          <w:u w:val="single"/>
        </w:rPr>
        <w:t>Las aportaciones</w:t>
      </w:r>
      <w:r w:rsidRPr="00E0610A">
        <w:rPr>
          <w:rFonts w:ascii="Palatino Linotype" w:eastAsia="Palatino Linotype" w:hAnsi="Palatino Linotype" w:cs="Palatino Linotype"/>
          <w:b/>
          <w:i/>
          <w:sz w:val="22"/>
          <w:szCs w:val="22"/>
        </w:rPr>
        <w:t xml:space="preserve"> que otorguen las madrinas y </w:t>
      </w:r>
      <w:r w:rsidRPr="00E0610A">
        <w:rPr>
          <w:rFonts w:ascii="Palatino Linotype" w:eastAsia="Palatino Linotype" w:hAnsi="Palatino Linotype" w:cs="Palatino Linotype"/>
          <w:b/>
          <w:i/>
          <w:sz w:val="22"/>
          <w:szCs w:val="22"/>
          <w:u w:val="single"/>
        </w:rPr>
        <w:t>los padrinos del servicio público, serán mediante descuento vía nómina</w:t>
      </w:r>
      <w:r w:rsidRPr="00E0610A">
        <w:rPr>
          <w:rFonts w:ascii="Palatino Linotype" w:eastAsia="Palatino Linotype" w:hAnsi="Palatino Linotype" w:cs="Palatino Linotype"/>
          <w:i/>
          <w:sz w:val="22"/>
          <w:szCs w:val="22"/>
        </w:rPr>
        <w:t>; para quienes laboren en los Poderes del Estado de México, entidades públicas y organismos autónomos, así como en los ayuntamientos y para las demás personas participantes, será a través de una aportación al CEDIPIEM en los términos que para tal efecto se convengan, y las cuales servirán para cumplir con los fines del programa.</w:t>
      </w:r>
    </w:p>
    <w:p w14:paraId="37653826" w14:textId="77777777" w:rsidR="0004128C" w:rsidRPr="00E0610A" w:rsidRDefault="0004128C" w:rsidP="005F7440">
      <w:pPr>
        <w:pBdr>
          <w:top w:val="nil"/>
          <w:left w:val="nil"/>
          <w:bottom w:val="nil"/>
          <w:right w:val="nil"/>
          <w:between w:val="nil"/>
        </w:pBdr>
        <w:ind w:left="851" w:right="616"/>
        <w:jc w:val="both"/>
        <w:rPr>
          <w:rFonts w:ascii="Palatino Linotype" w:eastAsia="Palatino Linotype" w:hAnsi="Palatino Linotype" w:cs="Palatino Linotype"/>
          <w:i/>
          <w:sz w:val="22"/>
          <w:szCs w:val="22"/>
        </w:rPr>
      </w:pPr>
    </w:p>
    <w:p w14:paraId="3F4C8F8C" w14:textId="33BB66D8" w:rsidR="003C138A" w:rsidRPr="00E0610A" w:rsidRDefault="003C138A" w:rsidP="005F7440">
      <w:pPr>
        <w:pBdr>
          <w:top w:val="nil"/>
          <w:left w:val="nil"/>
          <w:bottom w:val="nil"/>
          <w:right w:val="nil"/>
          <w:between w:val="nil"/>
        </w:pBdr>
        <w:ind w:left="851" w:right="616"/>
        <w:jc w:val="both"/>
        <w:rPr>
          <w:rFonts w:ascii="Palatino Linotype" w:eastAsia="Palatino Linotype" w:hAnsi="Palatino Linotype" w:cs="Palatino Linotype"/>
          <w:b/>
          <w:i/>
          <w:sz w:val="22"/>
          <w:szCs w:val="22"/>
        </w:rPr>
      </w:pPr>
      <w:r w:rsidRPr="00E0610A">
        <w:rPr>
          <w:rFonts w:ascii="Palatino Linotype" w:eastAsia="Palatino Linotype" w:hAnsi="Palatino Linotype" w:cs="Palatino Linotype"/>
          <w:b/>
          <w:i/>
          <w:sz w:val="22"/>
          <w:szCs w:val="22"/>
        </w:rPr>
        <w:t>Obligaciones de las madrinas y los padrinos</w:t>
      </w:r>
    </w:p>
    <w:p w14:paraId="772BD2EF" w14:textId="494BF883" w:rsidR="003C138A" w:rsidRPr="00E0610A" w:rsidRDefault="003C138A" w:rsidP="005F7440">
      <w:pPr>
        <w:pBdr>
          <w:top w:val="nil"/>
          <w:left w:val="nil"/>
          <w:bottom w:val="nil"/>
          <w:right w:val="nil"/>
          <w:between w:val="nil"/>
        </w:pBdr>
        <w:ind w:left="851" w:right="616"/>
        <w:jc w:val="both"/>
        <w:rPr>
          <w:rFonts w:ascii="Palatino Linotype" w:eastAsia="Palatino Linotype" w:hAnsi="Palatino Linotype" w:cs="Palatino Linotype"/>
          <w:b/>
          <w:i/>
          <w:sz w:val="22"/>
          <w:szCs w:val="22"/>
          <w:u w:val="single"/>
        </w:rPr>
      </w:pPr>
      <w:r w:rsidRPr="00E0610A">
        <w:rPr>
          <w:rFonts w:ascii="Palatino Linotype" w:eastAsia="Palatino Linotype" w:hAnsi="Palatino Linotype" w:cs="Palatino Linotype"/>
          <w:b/>
          <w:i/>
          <w:sz w:val="22"/>
          <w:szCs w:val="22"/>
          <w:u w:val="single"/>
        </w:rPr>
        <w:t xml:space="preserve">a) Firmar la carta de autorización de descuento vía nómina o la carta de participación en el programa; </w:t>
      </w:r>
    </w:p>
    <w:p w14:paraId="67481C4C" w14:textId="77777777" w:rsidR="003C138A" w:rsidRPr="00E0610A" w:rsidRDefault="003C138A" w:rsidP="005F7440">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b) Realizar oportunamente su aportación monetaria; y</w:t>
      </w:r>
    </w:p>
    <w:p w14:paraId="7A6A0A61" w14:textId="526ACFFB" w:rsidR="003C138A" w:rsidRPr="00E0610A" w:rsidRDefault="003C138A" w:rsidP="005F7440">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c) Las demás que determine la instancia normativa</w:t>
      </w:r>
      <w:r w:rsidR="004F1B18" w:rsidRPr="00E0610A">
        <w:rPr>
          <w:rFonts w:ascii="Palatino Linotype" w:eastAsia="Palatino Linotype" w:hAnsi="Palatino Linotype" w:cs="Palatino Linotype"/>
          <w:i/>
          <w:sz w:val="22"/>
          <w:szCs w:val="22"/>
        </w:rPr>
        <w:t>”</w:t>
      </w:r>
    </w:p>
    <w:p w14:paraId="6D06C053" w14:textId="77777777" w:rsidR="00A750CB" w:rsidRPr="00E0610A" w:rsidRDefault="00A750CB" w:rsidP="006E56CD">
      <w:pPr>
        <w:pBdr>
          <w:top w:val="nil"/>
          <w:left w:val="nil"/>
          <w:bottom w:val="nil"/>
          <w:right w:val="nil"/>
          <w:between w:val="nil"/>
        </w:pBdr>
        <w:ind w:left="1134" w:right="758"/>
        <w:jc w:val="both"/>
        <w:rPr>
          <w:rFonts w:ascii="Palatino Linotype" w:eastAsia="Palatino Linotype" w:hAnsi="Palatino Linotype" w:cs="Palatino Linotype"/>
          <w:i/>
          <w:sz w:val="22"/>
          <w:szCs w:val="22"/>
        </w:rPr>
      </w:pPr>
    </w:p>
    <w:p w14:paraId="5F912BB6" w14:textId="4D7504AE" w:rsidR="008146F8" w:rsidRPr="00E0610A" w:rsidRDefault="0043048A" w:rsidP="00F1198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De lo anterior, se puede advertir que las aportaciones que otorguen las madrinas y los padrinos del servicio público, serán mediante descuento vía nómina; de modo que, el servidor público deberá firmar la carta de autorización de descuento o la carta de participación en el programa; por lo que, dicho dato </w:t>
      </w:r>
      <w:r w:rsidR="005F7440" w:rsidRPr="00E0610A">
        <w:rPr>
          <w:rFonts w:ascii="Palatino Linotype" w:eastAsia="Palatino Linotype" w:hAnsi="Palatino Linotype" w:cs="Palatino Linotype"/>
          <w:sz w:val="22"/>
          <w:szCs w:val="22"/>
        </w:rPr>
        <w:t xml:space="preserve">debió </w:t>
      </w:r>
      <w:r w:rsidRPr="00E0610A">
        <w:rPr>
          <w:rFonts w:ascii="Palatino Linotype" w:eastAsia="Palatino Linotype" w:hAnsi="Palatino Linotype" w:cs="Palatino Linotype"/>
          <w:sz w:val="22"/>
          <w:szCs w:val="22"/>
        </w:rPr>
        <w:t xml:space="preserve">ser clasificado como confidencial, </w:t>
      </w:r>
      <w:r w:rsidR="00F11980" w:rsidRPr="00E0610A">
        <w:rPr>
          <w:rFonts w:ascii="Palatino Linotype" w:eastAsia="Palatino Linotype" w:hAnsi="Palatino Linotype" w:cs="Palatino Linotype"/>
          <w:sz w:val="22"/>
          <w:szCs w:val="22"/>
        </w:rPr>
        <w:t xml:space="preserve">toda vez que, </w:t>
      </w:r>
      <w:r w:rsidR="008146F8" w:rsidRPr="00E0610A">
        <w:rPr>
          <w:rFonts w:ascii="Palatino Linotype" w:eastAsia="Palatino Linotype" w:hAnsi="Palatino Linotype" w:cs="Palatino Linotype"/>
          <w:sz w:val="22"/>
          <w:szCs w:val="22"/>
        </w:rPr>
        <w:t>dichas deducciones reflejan el destino que un servidor público da a su patrimonio. Por lo tanto,</w:t>
      </w:r>
      <w:r w:rsidR="00F11980" w:rsidRPr="00E0610A">
        <w:rPr>
          <w:rFonts w:ascii="Palatino Linotype" w:eastAsia="Palatino Linotype" w:hAnsi="Palatino Linotype" w:cs="Palatino Linotype"/>
          <w:sz w:val="22"/>
          <w:szCs w:val="22"/>
        </w:rPr>
        <w:t xml:space="preserve"> resulta procedente clasificar estos</w:t>
      </w:r>
      <w:r w:rsidR="008146F8" w:rsidRPr="00E0610A">
        <w:rPr>
          <w:rFonts w:ascii="Palatino Linotype" w:eastAsia="Palatino Linotype" w:hAnsi="Palatino Linotype" w:cs="Palatino Linotype"/>
          <w:sz w:val="22"/>
          <w:szCs w:val="22"/>
        </w:rPr>
        <w:t xml:space="preserve"> dato</w:t>
      </w:r>
      <w:r w:rsidR="005F7440" w:rsidRPr="00E0610A">
        <w:rPr>
          <w:rFonts w:ascii="Palatino Linotype" w:eastAsia="Palatino Linotype" w:hAnsi="Palatino Linotype" w:cs="Palatino Linotype"/>
          <w:sz w:val="22"/>
          <w:szCs w:val="22"/>
        </w:rPr>
        <w:t>s</w:t>
      </w:r>
      <w:r w:rsidR="008146F8" w:rsidRPr="00E0610A">
        <w:rPr>
          <w:rFonts w:ascii="Palatino Linotype" w:eastAsia="Palatino Linotype" w:hAnsi="Palatino Linotype" w:cs="Palatino Linotype"/>
          <w:sz w:val="22"/>
          <w:szCs w:val="22"/>
        </w:rPr>
        <w:t xml:space="preserve"> en términos del artículo 143, fracción I de la Ley de Transparencia y Acceso a la Información Pública del Estado de México y Municipios.</w:t>
      </w:r>
    </w:p>
    <w:p w14:paraId="46524DE0" w14:textId="77777777" w:rsidR="00F11980" w:rsidRPr="00E0610A" w:rsidRDefault="00F11980" w:rsidP="008146F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55DC554" w14:textId="120414F9" w:rsidR="00F11980" w:rsidRPr="00E0610A" w:rsidRDefault="00F97910" w:rsidP="00DD177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Ahora bien</w:t>
      </w:r>
      <w:r w:rsidR="00DD177F" w:rsidRPr="00E0610A">
        <w:rPr>
          <w:rFonts w:ascii="Palatino Linotype" w:eastAsia="Palatino Linotype" w:hAnsi="Palatino Linotype" w:cs="Palatino Linotype"/>
          <w:sz w:val="22"/>
          <w:szCs w:val="22"/>
        </w:rPr>
        <w:t xml:space="preserve">, respecto a la temporalidad solicitada, el </w:t>
      </w:r>
      <w:r w:rsidR="00DD177F" w:rsidRPr="00E0610A">
        <w:rPr>
          <w:rFonts w:ascii="Palatino Linotype" w:eastAsia="Palatino Linotype" w:hAnsi="Palatino Linotype" w:cs="Palatino Linotype"/>
          <w:b/>
          <w:sz w:val="22"/>
          <w:szCs w:val="22"/>
        </w:rPr>
        <w:t xml:space="preserve">Sujeto </w:t>
      </w:r>
      <w:r w:rsidR="00D86CB4" w:rsidRPr="00E0610A">
        <w:rPr>
          <w:rFonts w:ascii="Palatino Linotype" w:eastAsia="Palatino Linotype" w:hAnsi="Palatino Linotype" w:cs="Palatino Linotype"/>
          <w:b/>
          <w:sz w:val="22"/>
          <w:szCs w:val="22"/>
        </w:rPr>
        <w:t>Obligado</w:t>
      </w:r>
      <w:r w:rsidR="00D86CB4" w:rsidRPr="00E0610A">
        <w:rPr>
          <w:rFonts w:ascii="Palatino Linotype" w:eastAsia="Palatino Linotype" w:hAnsi="Palatino Linotype" w:cs="Palatino Linotype"/>
          <w:sz w:val="22"/>
          <w:szCs w:val="22"/>
        </w:rPr>
        <w:t xml:space="preserve"> </w:t>
      </w:r>
      <w:r w:rsidR="00DD177F" w:rsidRPr="00E0610A">
        <w:rPr>
          <w:rFonts w:ascii="Palatino Linotype" w:eastAsia="Palatino Linotype" w:hAnsi="Palatino Linotype" w:cs="Palatino Linotype"/>
          <w:sz w:val="22"/>
          <w:szCs w:val="22"/>
        </w:rPr>
        <w:t>hizo entrega de los comprobantes de pago de la primera quincena de noviembre de dos mil veintitrés a la primera quincena de septiembre de dos mil veinticuatro, periodo que si bien pudo dar por colmado el derecho de acceso a la información del particular, lo cierto es que esta se encuentra en una incorrecta versión pública; por lo que</w:t>
      </w:r>
      <w:r w:rsidR="00F11980" w:rsidRPr="00E0610A">
        <w:rPr>
          <w:rFonts w:ascii="Palatino Linotype" w:eastAsia="Palatino Linotype" w:hAnsi="Palatino Linotype" w:cs="Palatino Linotype"/>
          <w:sz w:val="22"/>
          <w:szCs w:val="22"/>
        </w:rPr>
        <w:t>, este Organismo Garante determina que los a</w:t>
      </w:r>
      <w:r w:rsidR="00DD177F" w:rsidRPr="00E0610A">
        <w:rPr>
          <w:rFonts w:ascii="Palatino Linotype" w:eastAsia="Palatino Linotype" w:hAnsi="Palatino Linotype" w:cs="Palatino Linotype"/>
          <w:sz w:val="22"/>
          <w:szCs w:val="22"/>
        </w:rPr>
        <w:t>gravios hechos valer por el p</w:t>
      </w:r>
      <w:r w:rsidR="00F11980" w:rsidRPr="00E0610A">
        <w:rPr>
          <w:rFonts w:ascii="Palatino Linotype" w:eastAsia="Palatino Linotype" w:hAnsi="Palatino Linotype" w:cs="Palatino Linotype"/>
          <w:sz w:val="22"/>
          <w:szCs w:val="22"/>
        </w:rPr>
        <w:t xml:space="preserve">articular en su recurso de revisión devienen parcialmente fundados y, por ende, resulta procedente </w:t>
      </w:r>
      <w:r w:rsidR="00F11980" w:rsidRPr="00E0610A">
        <w:rPr>
          <w:rFonts w:ascii="Palatino Linotype" w:eastAsia="Palatino Linotype" w:hAnsi="Palatino Linotype" w:cs="Palatino Linotype"/>
          <w:b/>
          <w:sz w:val="22"/>
          <w:szCs w:val="22"/>
        </w:rPr>
        <w:t xml:space="preserve">modificar </w:t>
      </w:r>
      <w:r w:rsidR="00F11980" w:rsidRPr="00E0610A">
        <w:rPr>
          <w:rFonts w:ascii="Palatino Linotype" w:eastAsia="Palatino Linotype" w:hAnsi="Palatino Linotype" w:cs="Palatino Linotype"/>
          <w:sz w:val="22"/>
          <w:szCs w:val="22"/>
        </w:rPr>
        <w:t>la respuesta del Sujeto Obligado y ordenar</w:t>
      </w:r>
      <w:r w:rsidR="00F11980" w:rsidRPr="00E0610A">
        <w:rPr>
          <w:rFonts w:ascii="Palatino Linotype" w:eastAsia="Palatino Linotype" w:hAnsi="Palatino Linotype" w:cs="Palatino Linotype"/>
          <w:b/>
          <w:sz w:val="22"/>
          <w:szCs w:val="22"/>
        </w:rPr>
        <w:t xml:space="preserve"> </w:t>
      </w:r>
      <w:r w:rsidR="00F11980" w:rsidRPr="00E0610A">
        <w:rPr>
          <w:rFonts w:ascii="Palatino Linotype" w:eastAsia="Palatino Linotype" w:hAnsi="Palatino Linotype" w:cs="Palatino Linotype"/>
          <w:sz w:val="22"/>
          <w:szCs w:val="22"/>
        </w:rPr>
        <w:t xml:space="preserve">la entrega, vía Sistema de Acceso a la Información Mexiquense, de los </w:t>
      </w:r>
      <w:r w:rsidR="00F11980" w:rsidRPr="00E0610A">
        <w:rPr>
          <w:rFonts w:ascii="Palatino Linotype" w:eastAsia="Palatino Linotype" w:hAnsi="Palatino Linotype" w:cs="Palatino Linotype"/>
          <w:b/>
          <w:sz w:val="22"/>
          <w:szCs w:val="22"/>
        </w:rPr>
        <w:t>recibos de nómina del Titular del Órgano Interno de Control de la Junta de Caminos del Estado de México remitidos en respuesta</w:t>
      </w:r>
      <w:r w:rsidR="00D86CB4" w:rsidRPr="00E0610A">
        <w:rPr>
          <w:rFonts w:ascii="Palatino Linotype" w:eastAsia="Palatino Linotype" w:hAnsi="Palatino Linotype" w:cs="Palatino Linotype"/>
          <w:b/>
          <w:sz w:val="22"/>
          <w:szCs w:val="22"/>
        </w:rPr>
        <w:t>, en una correcta versión pública</w:t>
      </w:r>
      <w:r w:rsidR="00F11980" w:rsidRPr="00E0610A">
        <w:rPr>
          <w:rFonts w:ascii="Palatino Linotype" w:eastAsia="Palatino Linotype" w:hAnsi="Palatino Linotype" w:cs="Palatino Linotype"/>
          <w:b/>
          <w:sz w:val="22"/>
          <w:szCs w:val="22"/>
        </w:rPr>
        <w:t xml:space="preserve">. </w:t>
      </w:r>
    </w:p>
    <w:p w14:paraId="282A4C4D" w14:textId="77777777" w:rsidR="0081505E" w:rsidRPr="00E0610A" w:rsidRDefault="0081505E" w:rsidP="00FD2E91">
      <w:pPr>
        <w:tabs>
          <w:tab w:val="left" w:pos="426"/>
        </w:tabs>
        <w:spacing w:line="360" w:lineRule="auto"/>
        <w:ind w:right="51"/>
        <w:jc w:val="both"/>
        <w:rPr>
          <w:rFonts w:ascii="Palatino Linotype" w:eastAsia="Palatino Linotype" w:hAnsi="Palatino Linotype" w:cs="Palatino Linotype"/>
          <w:strike/>
          <w:sz w:val="22"/>
          <w:szCs w:val="22"/>
        </w:rPr>
      </w:pPr>
    </w:p>
    <w:p w14:paraId="24D77080" w14:textId="7E062991" w:rsidR="00FD2E91" w:rsidRPr="00E0610A" w:rsidRDefault="00FD2E91" w:rsidP="00FD2E91">
      <w:pPr>
        <w:tabs>
          <w:tab w:val="left" w:pos="426"/>
        </w:tabs>
        <w:spacing w:line="360" w:lineRule="auto"/>
        <w:ind w:right="51"/>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Por último, es de mencionar que, de la respuesta otorgada por el </w:t>
      </w:r>
      <w:r w:rsidRPr="00E0610A">
        <w:rPr>
          <w:rFonts w:ascii="Palatino Linotype" w:eastAsia="Palatino Linotype" w:hAnsi="Palatino Linotype" w:cs="Palatino Linotype"/>
          <w:b/>
          <w:sz w:val="22"/>
          <w:szCs w:val="22"/>
        </w:rPr>
        <w:t>Sujeto Obligado</w:t>
      </w:r>
      <w:r w:rsidRPr="00E0610A">
        <w:rPr>
          <w:rFonts w:ascii="Palatino Linotype" w:eastAsia="Palatino Linotype" w:hAnsi="Palatino Linotype" w:cs="Palatino Linotype"/>
          <w:sz w:val="22"/>
          <w:szCs w:val="22"/>
        </w:rPr>
        <w:t xml:space="preserve">, se advierte que expuso datos personales que debieron ser protegidos como </w:t>
      </w:r>
      <w:r w:rsidR="0081505E" w:rsidRPr="00E0610A">
        <w:rPr>
          <w:rFonts w:ascii="Palatino Linotype" w:eastAsia="Palatino Linotype" w:hAnsi="Palatino Linotype" w:cs="Palatino Linotype"/>
          <w:sz w:val="22"/>
          <w:szCs w:val="22"/>
        </w:rPr>
        <w:t>descuentos de carácter personal del servidor público</w:t>
      </w:r>
      <w:r w:rsidRPr="00E0610A">
        <w:rPr>
          <w:rFonts w:ascii="Palatino Linotype" w:eastAsia="Palatino Linotype" w:hAnsi="Palatino Linotype" w:cs="Palatino Linotype"/>
          <w:sz w:val="22"/>
          <w:szCs w:val="22"/>
        </w:rPr>
        <w:t xml:space="preserve">. </w:t>
      </w:r>
    </w:p>
    <w:p w14:paraId="7803A83A" w14:textId="77777777" w:rsidR="00FD2E91" w:rsidRPr="00E0610A" w:rsidRDefault="00FD2E91" w:rsidP="00FD2E91">
      <w:pPr>
        <w:tabs>
          <w:tab w:val="left" w:pos="426"/>
        </w:tabs>
        <w:spacing w:line="360" w:lineRule="auto"/>
        <w:ind w:right="51"/>
        <w:jc w:val="both"/>
        <w:rPr>
          <w:rFonts w:ascii="Palatino Linotype" w:eastAsia="Palatino Linotype" w:hAnsi="Palatino Linotype" w:cs="Palatino Linotype"/>
          <w:sz w:val="22"/>
          <w:szCs w:val="22"/>
        </w:rPr>
      </w:pPr>
    </w:p>
    <w:p w14:paraId="5623237B" w14:textId="6CFEFF66" w:rsidR="00FD2E91" w:rsidRPr="00E0610A" w:rsidRDefault="00FD2E91" w:rsidP="0081505E">
      <w:pPr>
        <w:tabs>
          <w:tab w:val="left" w:pos="426"/>
        </w:tabs>
        <w:spacing w:before="240" w:after="240" w:line="360" w:lineRule="auto"/>
        <w:ind w:right="51"/>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lastRenderedPageBreak/>
        <w:t>Bajo este contexto, resulta procedente girar oficio al Titular de la Dirección General</w:t>
      </w:r>
      <w:r w:rsidRPr="00E0610A">
        <w:rPr>
          <w:rFonts w:ascii="Palatino Linotype" w:eastAsiaTheme="minorEastAsia" w:hAnsi="Palatino Linotype" w:cs="Arial"/>
          <w:sz w:val="22"/>
          <w:szCs w:val="22"/>
          <w:lang w:val="es-ES_tradnl"/>
        </w:rPr>
        <w:t xml:space="preserve"> </w:t>
      </w:r>
      <w:r w:rsidRPr="00E0610A">
        <w:rPr>
          <w:rFonts w:ascii="Palatino Linotype" w:eastAsia="Palatino Linotype" w:hAnsi="Palatino Linotype" w:cs="Palatino Linotype"/>
          <w:sz w:val="22"/>
          <w:szCs w:val="22"/>
        </w:rPr>
        <w:t>de Protección de Datos Personales, en atención al artículo 82, fracción XXVII de la Ley de Protección de Datos Personales del Estado de México y Municipios a fin de que determine lo conduce</w:t>
      </w:r>
      <w:r w:rsidR="0081505E" w:rsidRPr="00E0610A">
        <w:rPr>
          <w:rFonts w:ascii="Palatino Linotype" w:eastAsia="Palatino Linotype" w:hAnsi="Palatino Linotype" w:cs="Palatino Linotype"/>
          <w:sz w:val="22"/>
          <w:szCs w:val="22"/>
        </w:rPr>
        <w:t xml:space="preserve">nte. </w:t>
      </w:r>
    </w:p>
    <w:p w14:paraId="4290A2EF" w14:textId="0D84C230" w:rsidR="00D86CB4" w:rsidRPr="00E0610A" w:rsidRDefault="0054248D" w:rsidP="00D86CB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b/>
          <w:sz w:val="22"/>
          <w:szCs w:val="22"/>
        </w:rPr>
        <w:t xml:space="preserve">Quinto. Versión Pública. </w:t>
      </w:r>
      <w:r w:rsidR="00D86CB4" w:rsidRPr="00E0610A">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00D86CB4" w:rsidRPr="00E0610A">
        <w:rPr>
          <w:rFonts w:ascii="Palatino Linotype" w:eastAsia="Palatino Linotype" w:hAnsi="Palatino Linotype" w:cs="Palatino Linotype"/>
          <w:b/>
          <w:sz w:val="22"/>
          <w:szCs w:val="22"/>
        </w:rPr>
        <w:t>Sujeto Obligado</w:t>
      </w:r>
      <w:r w:rsidR="00D86CB4" w:rsidRPr="00E0610A">
        <w:rPr>
          <w:rFonts w:ascii="Palatino Linotype" w:eastAsia="Palatino Linotype" w:hAnsi="Palatino Linotype" w:cs="Palatino Linotype"/>
          <w:sz w:val="22"/>
          <w:szCs w:val="22"/>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14:paraId="41C775D4" w14:textId="77777777" w:rsidR="00D86CB4" w:rsidRPr="00E0610A" w:rsidRDefault="00D86CB4" w:rsidP="00D86CB4">
      <w:pPr>
        <w:tabs>
          <w:tab w:val="left" w:pos="709"/>
        </w:tabs>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w:t>
      </w:r>
      <w:r w:rsidRPr="00E0610A">
        <w:rPr>
          <w:rFonts w:ascii="Palatino Linotype" w:eastAsia="Palatino Linotype" w:hAnsi="Palatino Linotype" w:cs="Palatino Linotype"/>
          <w:b/>
          <w:i/>
          <w:sz w:val="22"/>
          <w:szCs w:val="22"/>
        </w:rPr>
        <w:t>Artículo 3.</w:t>
      </w:r>
      <w:r w:rsidRPr="00E0610A">
        <w:rPr>
          <w:rFonts w:ascii="Palatino Linotype" w:eastAsia="Palatino Linotype" w:hAnsi="Palatino Linotype" w:cs="Palatino Linotype"/>
          <w:i/>
          <w:sz w:val="22"/>
          <w:szCs w:val="22"/>
        </w:rPr>
        <w:t xml:space="preserve"> Para los efectos de la presente Ley se entenderá por:…</w:t>
      </w:r>
    </w:p>
    <w:p w14:paraId="1C00190A" w14:textId="77777777" w:rsidR="00D86CB4" w:rsidRPr="00E0610A" w:rsidRDefault="00D86CB4" w:rsidP="00D86CB4">
      <w:pPr>
        <w:tabs>
          <w:tab w:val="left" w:pos="709"/>
        </w:tabs>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b/>
          <w:i/>
          <w:sz w:val="22"/>
          <w:szCs w:val="22"/>
        </w:rPr>
        <w:t>XX.</w:t>
      </w:r>
      <w:r w:rsidRPr="00E0610A">
        <w:rPr>
          <w:rFonts w:ascii="Palatino Linotype" w:eastAsia="Palatino Linotype" w:hAnsi="Palatino Linotype" w:cs="Palatino Linotype"/>
          <w:i/>
          <w:sz w:val="22"/>
          <w:szCs w:val="22"/>
        </w:rPr>
        <w:t xml:space="preserve"> Información clasificada: Aquella considerada por la presente Ley como reservada o confidencial; </w:t>
      </w:r>
    </w:p>
    <w:p w14:paraId="4ACD5200" w14:textId="77777777" w:rsidR="00D86CB4" w:rsidRPr="00E0610A" w:rsidRDefault="00D86CB4" w:rsidP="00D86CB4">
      <w:pPr>
        <w:tabs>
          <w:tab w:val="left" w:pos="709"/>
        </w:tabs>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b/>
          <w:i/>
          <w:sz w:val="22"/>
          <w:szCs w:val="22"/>
        </w:rPr>
        <w:t>XXI.</w:t>
      </w:r>
      <w:r w:rsidRPr="00E0610A">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1CF9AC6" w14:textId="77777777" w:rsidR="00D86CB4" w:rsidRPr="00E0610A" w:rsidRDefault="00D86CB4" w:rsidP="00D86CB4">
      <w:pPr>
        <w:tabs>
          <w:tab w:val="left" w:pos="709"/>
        </w:tabs>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w:t>
      </w:r>
    </w:p>
    <w:p w14:paraId="5471706D" w14:textId="77777777" w:rsidR="00D86CB4" w:rsidRPr="00E0610A" w:rsidRDefault="00D86CB4" w:rsidP="00D86CB4">
      <w:pPr>
        <w:tabs>
          <w:tab w:val="left" w:pos="709"/>
        </w:tabs>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b/>
          <w:i/>
          <w:sz w:val="22"/>
          <w:szCs w:val="22"/>
        </w:rPr>
        <w:t>XXXIV</w:t>
      </w:r>
      <w:r w:rsidRPr="00E0610A">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1EF2DEEA" w14:textId="77777777" w:rsidR="00D86CB4" w:rsidRPr="00E0610A" w:rsidRDefault="00D86CB4" w:rsidP="00D86CB4">
      <w:pPr>
        <w:tabs>
          <w:tab w:val="left" w:pos="709"/>
        </w:tabs>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w:t>
      </w:r>
    </w:p>
    <w:p w14:paraId="665E7E43" w14:textId="77777777" w:rsidR="00D86CB4" w:rsidRPr="00E0610A" w:rsidRDefault="00D86CB4" w:rsidP="00D86CB4">
      <w:pPr>
        <w:tabs>
          <w:tab w:val="left" w:pos="709"/>
        </w:tabs>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b/>
          <w:i/>
          <w:sz w:val="22"/>
          <w:szCs w:val="22"/>
        </w:rPr>
        <w:t>XLV.</w:t>
      </w:r>
      <w:r w:rsidRPr="00E0610A">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14:paraId="521EC693" w14:textId="77777777" w:rsidR="00D86CB4" w:rsidRPr="00E0610A" w:rsidRDefault="00D86CB4" w:rsidP="00D86CB4">
      <w:pPr>
        <w:tabs>
          <w:tab w:val="left" w:pos="709"/>
        </w:tabs>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b/>
          <w:i/>
          <w:sz w:val="22"/>
          <w:szCs w:val="22"/>
        </w:rPr>
        <w:lastRenderedPageBreak/>
        <w:t>Artículo 91.</w:t>
      </w:r>
      <w:r w:rsidRPr="00E0610A">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01B4E75F" w14:textId="77777777" w:rsidR="00D86CB4" w:rsidRPr="00E0610A" w:rsidRDefault="00D86CB4" w:rsidP="00D86CB4">
      <w:pPr>
        <w:tabs>
          <w:tab w:val="left" w:pos="709"/>
        </w:tabs>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b/>
          <w:i/>
          <w:sz w:val="22"/>
          <w:szCs w:val="22"/>
        </w:rPr>
        <w:t>Artículo 122.</w:t>
      </w:r>
      <w:r w:rsidRPr="00E0610A">
        <w:rPr>
          <w:rFonts w:ascii="Palatino Linotype" w:eastAsia="Palatino Linotype" w:hAnsi="Palatino Linotype" w:cs="Palatino Linotype"/>
          <w:i/>
          <w:sz w:val="22"/>
          <w:szCs w:val="22"/>
        </w:rPr>
        <w:t xml:space="preserve"> La clasificación es el proceso mediante el cual el sujeto obligado determina que la información en su poder actualiza alguno de los supuestos de reserva o confidencialidad, de conformidad con lo dispuesto en el presente título.</w:t>
      </w:r>
    </w:p>
    <w:p w14:paraId="141CE58E" w14:textId="77777777" w:rsidR="00D86CB4" w:rsidRPr="00E0610A" w:rsidRDefault="00D86CB4" w:rsidP="00D86CB4">
      <w:pPr>
        <w:tabs>
          <w:tab w:val="left" w:pos="709"/>
        </w:tabs>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339F3B5A" w14:textId="77777777" w:rsidR="00D86CB4" w:rsidRPr="00E0610A" w:rsidRDefault="00D86CB4" w:rsidP="00D86CB4">
      <w:pPr>
        <w:tabs>
          <w:tab w:val="left" w:pos="709"/>
        </w:tabs>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14:paraId="7EB4B01A" w14:textId="77777777" w:rsidR="00D86CB4" w:rsidRPr="00E0610A" w:rsidRDefault="00D86CB4" w:rsidP="00D86CB4">
      <w:pPr>
        <w:tabs>
          <w:tab w:val="left" w:pos="709"/>
        </w:tabs>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b/>
          <w:i/>
          <w:sz w:val="22"/>
          <w:szCs w:val="22"/>
        </w:rPr>
        <w:t>Artículo 135.</w:t>
      </w:r>
      <w:r w:rsidRPr="00E0610A">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74D4CF6D" w14:textId="77777777" w:rsidR="00D86CB4" w:rsidRPr="00E0610A" w:rsidRDefault="00D86CB4" w:rsidP="00D86CB4">
      <w:pPr>
        <w:tabs>
          <w:tab w:val="left" w:pos="709"/>
        </w:tabs>
        <w:ind w:left="851" w:right="616"/>
        <w:jc w:val="both"/>
        <w:rPr>
          <w:rFonts w:ascii="Palatino Linotype" w:eastAsia="Palatino Linotype" w:hAnsi="Palatino Linotype" w:cs="Palatino Linotype"/>
          <w:b/>
          <w:i/>
          <w:sz w:val="22"/>
          <w:szCs w:val="22"/>
        </w:rPr>
      </w:pPr>
      <w:r w:rsidRPr="00E0610A">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3267DB6" w14:textId="77777777" w:rsidR="00D86CB4" w:rsidRPr="00E0610A" w:rsidRDefault="00D86CB4" w:rsidP="00D86CB4">
      <w:pPr>
        <w:tabs>
          <w:tab w:val="left" w:pos="709"/>
        </w:tabs>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b/>
          <w:i/>
          <w:sz w:val="22"/>
          <w:szCs w:val="22"/>
        </w:rPr>
        <w:t>Artículo 143</w:t>
      </w:r>
      <w:r w:rsidRPr="00E0610A">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6B1855D" w14:textId="77777777" w:rsidR="00D86CB4" w:rsidRPr="00E0610A" w:rsidRDefault="00D86CB4" w:rsidP="00D86CB4">
      <w:pPr>
        <w:tabs>
          <w:tab w:val="left" w:pos="709"/>
        </w:tabs>
        <w:ind w:left="851" w:right="616"/>
        <w:jc w:val="both"/>
        <w:rPr>
          <w:rFonts w:ascii="Palatino Linotype" w:eastAsia="Palatino Linotype" w:hAnsi="Palatino Linotype" w:cs="Palatino Linotype"/>
          <w:b/>
          <w:i/>
          <w:sz w:val="22"/>
          <w:szCs w:val="22"/>
        </w:rPr>
      </w:pPr>
      <w:r w:rsidRPr="00E0610A">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14:paraId="3355F6E2" w14:textId="77777777" w:rsidR="00D86CB4" w:rsidRPr="00E0610A" w:rsidRDefault="00D86CB4" w:rsidP="00D86CB4">
      <w:pPr>
        <w:tabs>
          <w:tab w:val="left" w:pos="709"/>
        </w:tabs>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b/>
          <w:i/>
          <w:sz w:val="22"/>
          <w:szCs w:val="22"/>
        </w:rPr>
        <w:t>II.</w:t>
      </w:r>
      <w:r w:rsidRPr="00E0610A">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03ED1B7D" w14:textId="77777777" w:rsidR="00D86CB4" w:rsidRPr="00E0610A" w:rsidRDefault="00D86CB4" w:rsidP="00D86CB4">
      <w:pPr>
        <w:tabs>
          <w:tab w:val="left" w:pos="709"/>
        </w:tabs>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b/>
          <w:i/>
          <w:sz w:val="22"/>
          <w:szCs w:val="22"/>
        </w:rPr>
        <w:t>III.</w:t>
      </w:r>
      <w:r w:rsidRPr="00E0610A">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3A4446A7" w14:textId="77777777" w:rsidR="00D86CB4" w:rsidRPr="00E0610A" w:rsidRDefault="00D86CB4" w:rsidP="00D86CB4">
      <w:pPr>
        <w:tabs>
          <w:tab w:val="left" w:pos="709"/>
        </w:tabs>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68575001" w14:textId="77777777" w:rsidR="00D86CB4" w:rsidRPr="00E0610A" w:rsidRDefault="00D86CB4" w:rsidP="00D86CB4">
      <w:pPr>
        <w:tabs>
          <w:tab w:val="left" w:pos="709"/>
        </w:tabs>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78A5204F" w14:textId="77777777" w:rsidR="00D86CB4" w:rsidRPr="00E0610A" w:rsidRDefault="00D86CB4" w:rsidP="00D86CB4">
      <w:pPr>
        <w:tabs>
          <w:tab w:val="left" w:pos="709"/>
        </w:tabs>
        <w:ind w:left="851" w:right="616"/>
        <w:jc w:val="both"/>
        <w:rPr>
          <w:rFonts w:ascii="Palatino Linotype" w:eastAsia="Palatino Linotype" w:hAnsi="Palatino Linotype" w:cs="Palatino Linotype"/>
          <w:b/>
          <w:i/>
          <w:sz w:val="22"/>
          <w:szCs w:val="22"/>
        </w:rPr>
      </w:pPr>
      <w:r w:rsidRPr="00E0610A">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14:paraId="71D570C1" w14:textId="77777777" w:rsidR="00D86CB4" w:rsidRPr="00E0610A" w:rsidRDefault="00D86CB4" w:rsidP="00D86CB4">
      <w:pPr>
        <w:tabs>
          <w:tab w:val="left" w:pos="709"/>
        </w:tabs>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b/>
          <w:i/>
          <w:sz w:val="22"/>
          <w:szCs w:val="22"/>
        </w:rPr>
        <w:lastRenderedPageBreak/>
        <w:t>Artículo 148.</w:t>
      </w:r>
      <w:r w:rsidRPr="00E0610A">
        <w:rPr>
          <w:rFonts w:ascii="Palatino Linotype" w:eastAsia="Palatino Linotype" w:hAnsi="Palatino Linotype" w:cs="Palatino Linotype"/>
          <w:i/>
          <w:sz w:val="22"/>
          <w:szCs w:val="22"/>
        </w:rPr>
        <w:t xml:space="preserve"> No se requerirá el consentimiento del titular de la información confidencial cuando:</w:t>
      </w:r>
    </w:p>
    <w:p w14:paraId="24539845" w14:textId="77777777" w:rsidR="00D86CB4" w:rsidRPr="00E0610A" w:rsidRDefault="00D86CB4" w:rsidP="00D86CB4">
      <w:pPr>
        <w:tabs>
          <w:tab w:val="left" w:pos="709"/>
        </w:tabs>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b/>
          <w:i/>
          <w:sz w:val="22"/>
          <w:szCs w:val="22"/>
        </w:rPr>
        <w:t>I.</w:t>
      </w:r>
      <w:r w:rsidRPr="00E0610A">
        <w:rPr>
          <w:rFonts w:ascii="Palatino Linotype" w:eastAsia="Palatino Linotype" w:hAnsi="Palatino Linotype" w:cs="Palatino Linotype"/>
          <w:i/>
          <w:sz w:val="22"/>
          <w:szCs w:val="22"/>
        </w:rPr>
        <w:t xml:space="preserve"> La información se encuentre en registros públicos o fuentes de acceso público;</w:t>
      </w:r>
    </w:p>
    <w:p w14:paraId="36056828" w14:textId="77777777" w:rsidR="00D86CB4" w:rsidRPr="00E0610A" w:rsidRDefault="00D86CB4" w:rsidP="00D86CB4">
      <w:pPr>
        <w:tabs>
          <w:tab w:val="left" w:pos="709"/>
        </w:tabs>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b/>
          <w:i/>
          <w:sz w:val="22"/>
          <w:szCs w:val="22"/>
        </w:rPr>
        <w:t>II.</w:t>
      </w:r>
      <w:r w:rsidRPr="00E0610A">
        <w:rPr>
          <w:rFonts w:ascii="Palatino Linotype" w:eastAsia="Palatino Linotype" w:hAnsi="Palatino Linotype" w:cs="Palatino Linotype"/>
          <w:i/>
          <w:sz w:val="22"/>
          <w:szCs w:val="22"/>
        </w:rPr>
        <w:t xml:space="preserve"> Por Ley tenga el carácter de pública;</w:t>
      </w:r>
    </w:p>
    <w:p w14:paraId="08799F40" w14:textId="77777777" w:rsidR="00D86CB4" w:rsidRPr="00E0610A" w:rsidRDefault="00D86CB4" w:rsidP="00D86CB4">
      <w:pPr>
        <w:tabs>
          <w:tab w:val="left" w:pos="709"/>
        </w:tabs>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b/>
          <w:i/>
          <w:sz w:val="22"/>
          <w:szCs w:val="22"/>
        </w:rPr>
        <w:t>III</w:t>
      </w:r>
      <w:r w:rsidRPr="00E0610A">
        <w:rPr>
          <w:rFonts w:ascii="Palatino Linotype" w:eastAsia="Palatino Linotype" w:hAnsi="Palatino Linotype" w:cs="Palatino Linotype"/>
          <w:i/>
          <w:sz w:val="22"/>
          <w:szCs w:val="22"/>
        </w:rPr>
        <w:t>. Exista una orden judicial;</w:t>
      </w:r>
    </w:p>
    <w:p w14:paraId="3CDF1020" w14:textId="77777777" w:rsidR="00D86CB4" w:rsidRPr="00E0610A" w:rsidRDefault="00D86CB4" w:rsidP="00D86CB4">
      <w:pPr>
        <w:tabs>
          <w:tab w:val="left" w:pos="709"/>
        </w:tabs>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b/>
          <w:i/>
          <w:sz w:val="22"/>
          <w:szCs w:val="22"/>
        </w:rPr>
        <w:t>IV.</w:t>
      </w:r>
      <w:r w:rsidRPr="00E0610A">
        <w:rPr>
          <w:rFonts w:ascii="Palatino Linotype" w:eastAsia="Palatino Linotype" w:hAnsi="Palatino Linotype" w:cs="Palatino Linotype"/>
          <w:i/>
          <w:sz w:val="22"/>
          <w:szCs w:val="22"/>
        </w:rPr>
        <w:t xml:space="preserve"> Por razones de seguridad pública, o para proteger los derechos de terceros, se requiera su publicación; o</w:t>
      </w:r>
    </w:p>
    <w:p w14:paraId="547A661A" w14:textId="77777777" w:rsidR="00D86CB4" w:rsidRPr="00E0610A" w:rsidRDefault="00D86CB4" w:rsidP="00D86CB4">
      <w:pPr>
        <w:tabs>
          <w:tab w:val="left" w:pos="709"/>
        </w:tabs>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b/>
          <w:i/>
          <w:sz w:val="22"/>
          <w:szCs w:val="22"/>
        </w:rPr>
        <w:t>V.</w:t>
      </w:r>
      <w:r w:rsidRPr="00E0610A">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76ABE269" w14:textId="77777777" w:rsidR="00D86CB4" w:rsidRPr="00E0610A" w:rsidRDefault="00D86CB4" w:rsidP="00D86CB4">
      <w:pPr>
        <w:tabs>
          <w:tab w:val="left" w:pos="709"/>
        </w:tabs>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3B19D6B9" w14:textId="77777777" w:rsidR="00D86CB4" w:rsidRPr="00E0610A" w:rsidRDefault="00D86CB4" w:rsidP="00D86CB4">
      <w:pPr>
        <w:tabs>
          <w:tab w:val="left" w:pos="709"/>
        </w:tabs>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b/>
          <w:i/>
          <w:sz w:val="22"/>
          <w:szCs w:val="22"/>
        </w:rPr>
        <w:t>Artículo 149.</w:t>
      </w:r>
      <w:r w:rsidRPr="00E0610A">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14:paraId="694F455B" w14:textId="77777777" w:rsidR="00D86CB4" w:rsidRPr="00E0610A" w:rsidRDefault="00D86CB4" w:rsidP="00D86CB4">
      <w:pPr>
        <w:spacing w:line="360" w:lineRule="auto"/>
        <w:ind w:right="49"/>
        <w:jc w:val="both"/>
        <w:rPr>
          <w:rFonts w:ascii="Palatino Linotype" w:eastAsia="Palatino Linotype" w:hAnsi="Palatino Linotype" w:cs="Palatino Linotype"/>
          <w:sz w:val="22"/>
          <w:szCs w:val="22"/>
        </w:rPr>
      </w:pPr>
    </w:p>
    <w:p w14:paraId="21249F35" w14:textId="77777777" w:rsidR="00D86CB4" w:rsidRPr="00E0610A" w:rsidRDefault="00D86CB4" w:rsidP="00D86CB4">
      <w:pPr>
        <w:spacing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14:paraId="14FC845B" w14:textId="77777777" w:rsidR="00D86CB4" w:rsidRPr="00E0610A" w:rsidRDefault="00D86CB4" w:rsidP="00D86CB4">
      <w:pPr>
        <w:spacing w:line="360" w:lineRule="auto"/>
        <w:jc w:val="both"/>
        <w:rPr>
          <w:rFonts w:ascii="Palatino Linotype" w:eastAsia="Palatino Linotype" w:hAnsi="Palatino Linotype" w:cs="Palatino Linotype"/>
          <w:sz w:val="22"/>
          <w:szCs w:val="22"/>
        </w:rPr>
      </w:pPr>
    </w:p>
    <w:p w14:paraId="366E5134" w14:textId="77777777" w:rsidR="00D86CB4" w:rsidRPr="00E0610A" w:rsidRDefault="00D86CB4" w:rsidP="00D86CB4">
      <w:pPr>
        <w:spacing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412E0FEE" w14:textId="77777777" w:rsidR="00D86CB4" w:rsidRPr="00E0610A" w:rsidRDefault="00D86CB4" w:rsidP="00D86CB4">
      <w:pPr>
        <w:spacing w:line="360" w:lineRule="auto"/>
        <w:jc w:val="both"/>
        <w:rPr>
          <w:rFonts w:ascii="Palatino Linotype" w:eastAsia="Palatino Linotype" w:hAnsi="Palatino Linotype" w:cs="Palatino Linotype"/>
          <w:sz w:val="22"/>
          <w:szCs w:val="22"/>
        </w:rPr>
      </w:pPr>
    </w:p>
    <w:p w14:paraId="1F2607B6" w14:textId="77777777" w:rsidR="00D86CB4" w:rsidRPr="00E0610A" w:rsidRDefault="00D86CB4" w:rsidP="00D86CB4">
      <w:pPr>
        <w:spacing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11029A53" w14:textId="77777777" w:rsidR="00D86CB4" w:rsidRPr="00E0610A" w:rsidRDefault="00D86CB4" w:rsidP="00D86CB4">
      <w:pPr>
        <w:spacing w:line="360" w:lineRule="auto"/>
        <w:jc w:val="both"/>
        <w:rPr>
          <w:rFonts w:ascii="Palatino Linotype" w:eastAsia="Palatino Linotype" w:hAnsi="Palatino Linotype" w:cs="Palatino Linotype"/>
          <w:sz w:val="22"/>
          <w:szCs w:val="22"/>
        </w:rPr>
      </w:pPr>
    </w:p>
    <w:p w14:paraId="2BE72763" w14:textId="77777777" w:rsidR="00D86CB4" w:rsidRPr="00E0610A" w:rsidRDefault="00D86CB4" w:rsidP="00D86CB4">
      <w:pPr>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w:t>
      </w:r>
      <w:r w:rsidRPr="00E0610A">
        <w:rPr>
          <w:rFonts w:ascii="Palatino Linotype" w:eastAsia="Palatino Linotype" w:hAnsi="Palatino Linotype" w:cs="Palatino Linotype"/>
          <w:b/>
          <w:i/>
          <w:sz w:val="22"/>
          <w:szCs w:val="22"/>
        </w:rPr>
        <w:t>Artículo 168</w:t>
      </w:r>
      <w:r w:rsidRPr="00E0610A">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5DDED482" w14:textId="77777777" w:rsidR="00D86CB4" w:rsidRPr="00E0610A" w:rsidRDefault="00D86CB4" w:rsidP="00D86CB4">
      <w:pPr>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b/>
          <w:i/>
          <w:sz w:val="22"/>
          <w:szCs w:val="22"/>
        </w:rPr>
        <w:t>I.</w:t>
      </w:r>
      <w:r w:rsidRPr="00E0610A">
        <w:rPr>
          <w:rFonts w:ascii="Palatino Linotype" w:eastAsia="Palatino Linotype" w:hAnsi="Palatino Linotype" w:cs="Palatino Linotype"/>
          <w:i/>
          <w:sz w:val="22"/>
          <w:szCs w:val="22"/>
        </w:rPr>
        <w:t xml:space="preserve"> El Área deberá remitir la solicitud, así como un escrito en el que </w:t>
      </w:r>
      <w:r w:rsidRPr="00E0610A">
        <w:rPr>
          <w:rFonts w:ascii="Palatino Linotype" w:eastAsia="Palatino Linotype" w:hAnsi="Palatino Linotype" w:cs="Palatino Linotype"/>
          <w:b/>
          <w:i/>
          <w:sz w:val="22"/>
          <w:szCs w:val="22"/>
        </w:rPr>
        <w:t>funde y motive la clasificación al Comité de Transparencia</w:t>
      </w:r>
      <w:r w:rsidRPr="00E0610A">
        <w:rPr>
          <w:rFonts w:ascii="Palatino Linotype" w:eastAsia="Palatino Linotype" w:hAnsi="Palatino Linotype" w:cs="Palatino Linotype"/>
          <w:i/>
          <w:sz w:val="22"/>
          <w:szCs w:val="22"/>
        </w:rPr>
        <w:t>, mismo que deberá resolver para:</w:t>
      </w:r>
    </w:p>
    <w:p w14:paraId="488B6D5F" w14:textId="77777777" w:rsidR="00D86CB4" w:rsidRPr="00E0610A" w:rsidRDefault="00D86CB4" w:rsidP="00D86CB4">
      <w:pPr>
        <w:ind w:left="851" w:right="616"/>
        <w:jc w:val="both"/>
        <w:rPr>
          <w:rFonts w:ascii="Palatino Linotype" w:eastAsia="Palatino Linotype" w:hAnsi="Palatino Linotype" w:cs="Palatino Linotype"/>
          <w:b/>
          <w:i/>
          <w:sz w:val="22"/>
          <w:szCs w:val="22"/>
        </w:rPr>
      </w:pPr>
      <w:r w:rsidRPr="00E0610A">
        <w:rPr>
          <w:rFonts w:ascii="Palatino Linotype" w:eastAsia="Palatino Linotype" w:hAnsi="Palatino Linotype" w:cs="Palatino Linotype"/>
          <w:i/>
          <w:sz w:val="22"/>
          <w:szCs w:val="22"/>
        </w:rPr>
        <w:t>a</w:t>
      </w:r>
      <w:r w:rsidRPr="00E0610A">
        <w:rPr>
          <w:rFonts w:ascii="Palatino Linotype" w:eastAsia="Palatino Linotype" w:hAnsi="Palatino Linotype" w:cs="Palatino Linotype"/>
          <w:b/>
          <w:i/>
          <w:sz w:val="22"/>
          <w:szCs w:val="22"/>
        </w:rPr>
        <w:t>) Confirmar la clasificación;</w:t>
      </w:r>
    </w:p>
    <w:p w14:paraId="27EFAFCD" w14:textId="77777777" w:rsidR="00D86CB4" w:rsidRPr="00E0610A" w:rsidRDefault="00D86CB4" w:rsidP="00D86CB4">
      <w:pPr>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14:paraId="31382098" w14:textId="77777777" w:rsidR="00D86CB4" w:rsidRPr="00E0610A" w:rsidRDefault="00D86CB4" w:rsidP="00D86CB4">
      <w:pPr>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b/>
          <w:i/>
          <w:sz w:val="22"/>
          <w:szCs w:val="22"/>
        </w:rPr>
        <w:t>II.</w:t>
      </w:r>
      <w:r w:rsidRPr="00E0610A">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514727E2" w14:textId="77777777" w:rsidR="00D86CB4" w:rsidRPr="00E0610A" w:rsidRDefault="00D86CB4" w:rsidP="00D86CB4">
      <w:pPr>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b/>
          <w:i/>
          <w:sz w:val="22"/>
          <w:szCs w:val="22"/>
        </w:rPr>
        <w:t>III.</w:t>
      </w:r>
      <w:r w:rsidRPr="00E0610A">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 (Sic)</w:t>
      </w:r>
    </w:p>
    <w:p w14:paraId="31D1D993" w14:textId="77777777" w:rsidR="00D86CB4" w:rsidRPr="00E0610A" w:rsidRDefault="00D86CB4" w:rsidP="00D86CB4">
      <w:pPr>
        <w:spacing w:line="360" w:lineRule="auto"/>
        <w:jc w:val="both"/>
        <w:rPr>
          <w:rFonts w:ascii="Palatino Linotype" w:eastAsia="Palatino Linotype" w:hAnsi="Palatino Linotype" w:cs="Palatino Linotype"/>
          <w:sz w:val="22"/>
          <w:szCs w:val="22"/>
        </w:rPr>
      </w:pPr>
    </w:p>
    <w:p w14:paraId="5A94B963" w14:textId="77777777" w:rsidR="00D86CB4" w:rsidRPr="00E0610A" w:rsidRDefault="00D86CB4" w:rsidP="00D86CB4">
      <w:pPr>
        <w:spacing w:line="360" w:lineRule="auto"/>
        <w:ind w:right="51"/>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E0610A">
        <w:rPr>
          <w:rFonts w:ascii="Palatino Linotype" w:eastAsia="Palatino Linotype" w:hAnsi="Palatino Linotype" w:cs="Palatino Linotype"/>
          <w:b/>
          <w:sz w:val="22"/>
          <w:szCs w:val="22"/>
        </w:rPr>
        <w:t>Sujeto Obligado</w:t>
      </w:r>
      <w:r w:rsidRPr="00E0610A">
        <w:rPr>
          <w:rFonts w:ascii="Palatino Linotype" w:eastAsia="Palatino Linotype" w:hAnsi="Palatino Linotype" w:cs="Palatino Linotype"/>
          <w:sz w:val="22"/>
          <w:szCs w:val="22"/>
        </w:rPr>
        <w:t xml:space="preserve"> deberá proceder a testar los datos personales que se encuentren contenidos en los documentos a entregar por parte del </w:t>
      </w:r>
      <w:r w:rsidRPr="00E0610A">
        <w:rPr>
          <w:rFonts w:ascii="Palatino Linotype" w:eastAsia="Palatino Linotype" w:hAnsi="Palatino Linotype" w:cs="Palatino Linotype"/>
          <w:b/>
          <w:sz w:val="22"/>
          <w:szCs w:val="22"/>
        </w:rPr>
        <w:t>Sujeto Obligado</w:t>
      </w:r>
      <w:r w:rsidRPr="00E0610A">
        <w:rPr>
          <w:rFonts w:ascii="Palatino Linotype" w:eastAsia="Palatino Linotype" w:hAnsi="Palatino Linotype" w:cs="Palatino Linotype"/>
          <w:sz w:val="22"/>
          <w:szCs w:val="22"/>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w:t>
      </w:r>
      <w:r w:rsidRPr="00E0610A">
        <w:rPr>
          <w:rFonts w:ascii="Palatino Linotype" w:eastAsia="Palatino Linotype" w:hAnsi="Palatino Linotype" w:cs="Palatino Linotype"/>
          <w:sz w:val="22"/>
          <w:szCs w:val="22"/>
        </w:rPr>
        <w:lastRenderedPageBreak/>
        <w:t>XII del artículo 4 de la Ley de Protección de Datos Personales en Posesión de Sujetos Obligados del Estado de México.</w:t>
      </w:r>
    </w:p>
    <w:p w14:paraId="1698F4C4" w14:textId="77777777" w:rsidR="00D86CB4" w:rsidRPr="00E0610A" w:rsidRDefault="00D86CB4" w:rsidP="00D86CB4">
      <w:pPr>
        <w:spacing w:before="240" w:after="240"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E0610A">
        <w:rPr>
          <w:rFonts w:ascii="Palatino Linotype" w:eastAsia="Palatino Linotype" w:hAnsi="Palatino Linotype" w:cs="Palatino Linotype"/>
          <w:b/>
          <w:sz w:val="22"/>
          <w:szCs w:val="22"/>
        </w:rPr>
        <w:t>Registro Federal de Contribuyentes</w:t>
      </w:r>
      <w:r w:rsidRPr="00E0610A">
        <w:rPr>
          <w:rFonts w:ascii="Palatino Linotype" w:eastAsia="Palatino Linotype" w:hAnsi="Palatino Linotype" w:cs="Palatino Linotype"/>
          <w:sz w:val="22"/>
          <w:szCs w:val="22"/>
        </w:rPr>
        <w:t xml:space="preserve"> (RFC), la </w:t>
      </w:r>
      <w:r w:rsidRPr="00E0610A">
        <w:rPr>
          <w:rFonts w:ascii="Palatino Linotype" w:eastAsia="Palatino Linotype" w:hAnsi="Palatino Linotype" w:cs="Palatino Linotype"/>
          <w:b/>
          <w:sz w:val="22"/>
          <w:szCs w:val="22"/>
        </w:rPr>
        <w:t>Clave Única de Registro de Población</w:t>
      </w:r>
      <w:r w:rsidRPr="00E0610A">
        <w:rPr>
          <w:rFonts w:ascii="Palatino Linotype" w:eastAsia="Palatino Linotype" w:hAnsi="Palatino Linotype" w:cs="Palatino Linotype"/>
          <w:sz w:val="22"/>
          <w:szCs w:val="22"/>
        </w:rPr>
        <w:t xml:space="preserve"> (CURP) y la </w:t>
      </w:r>
      <w:r w:rsidRPr="00E0610A">
        <w:rPr>
          <w:rFonts w:ascii="Palatino Linotype" w:eastAsia="Palatino Linotype" w:hAnsi="Palatino Linotype" w:cs="Palatino Linotype"/>
          <w:b/>
          <w:sz w:val="22"/>
          <w:szCs w:val="22"/>
        </w:rPr>
        <w:t>Clave de cualquier tipo de seguridad social</w:t>
      </w:r>
      <w:r w:rsidRPr="00E0610A">
        <w:rPr>
          <w:rFonts w:ascii="Palatino Linotype" w:eastAsia="Palatino Linotype" w:hAnsi="Palatino Linotype" w:cs="Palatino Linotype"/>
          <w:sz w:val="22"/>
          <w:szCs w:val="22"/>
        </w:rPr>
        <w:t xml:space="preserve"> (ISSEMYM, u otros), así como, los </w:t>
      </w:r>
      <w:r w:rsidRPr="00E0610A">
        <w:rPr>
          <w:rFonts w:ascii="Palatino Linotype" w:eastAsia="Palatino Linotype" w:hAnsi="Palatino Linotype" w:cs="Palatino Linotype"/>
          <w:b/>
          <w:sz w:val="22"/>
          <w:szCs w:val="22"/>
        </w:rPr>
        <w:t>préstamos o descuentos</w:t>
      </w:r>
      <w:r w:rsidRPr="00E0610A">
        <w:rPr>
          <w:rFonts w:ascii="Palatino Linotype" w:eastAsia="Palatino Linotype" w:hAnsi="Palatino Linotype" w:cs="Palatino Linotype"/>
          <w:sz w:val="22"/>
          <w:szCs w:val="22"/>
        </w:rPr>
        <w:t xml:space="preserve"> que se le hagan a la persona y que no tengan relación con los impuestos o la cuota por seguridad social, así el</w:t>
      </w:r>
      <w:r w:rsidRPr="00E0610A">
        <w:rPr>
          <w:rFonts w:ascii="Palatino Linotype" w:eastAsia="Palatino Linotype" w:hAnsi="Palatino Linotype" w:cs="Palatino Linotype"/>
          <w:b/>
          <w:sz w:val="22"/>
          <w:szCs w:val="22"/>
        </w:rPr>
        <w:t xml:space="preserve"> número de empleado, </w:t>
      </w:r>
      <w:r w:rsidRPr="00E0610A">
        <w:rPr>
          <w:rFonts w:ascii="Palatino Linotype" w:eastAsia="Palatino Linotype" w:hAnsi="Palatino Linotype" w:cs="Palatino Linotype"/>
          <w:sz w:val="22"/>
          <w:szCs w:val="22"/>
        </w:rPr>
        <w:t xml:space="preserve">así como de ser el caso, el </w:t>
      </w:r>
      <w:r w:rsidRPr="00E0610A">
        <w:rPr>
          <w:rFonts w:ascii="Palatino Linotype" w:eastAsia="Palatino Linotype" w:hAnsi="Palatino Linotype" w:cs="Palatino Linotype"/>
          <w:b/>
          <w:sz w:val="22"/>
          <w:szCs w:val="22"/>
        </w:rPr>
        <w:t>folio fiscal</w:t>
      </w:r>
      <w:r w:rsidRPr="00E0610A">
        <w:rPr>
          <w:rFonts w:ascii="Palatino Linotype" w:eastAsia="Palatino Linotype" w:hAnsi="Palatino Linotype" w:cs="Palatino Linotype"/>
          <w:sz w:val="22"/>
          <w:szCs w:val="22"/>
        </w:rPr>
        <w:t xml:space="preserve">, la  </w:t>
      </w:r>
      <w:r w:rsidRPr="00E0610A">
        <w:rPr>
          <w:rFonts w:ascii="Palatino Linotype" w:eastAsia="Palatino Linotype" w:hAnsi="Palatino Linotype" w:cs="Palatino Linotype"/>
          <w:b/>
          <w:sz w:val="22"/>
          <w:szCs w:val="22"/>
        </w:rPr>
        <w:t xml:space="preserve">cadena original, </w:t>
      </w:r>
      <w:r w:rsidRPr="00E0610A">
        <w:rPr>
          <w:rFonts w:ascii="Palatino Linotype" w:eastAsia="Palatino Linotype" w:hAnsi="Palatino Linotype" w:cs="Palatino Linotype"/>
          <w:sz w:val="22"/>
          <w:szCs w:val="22"/>
        </w:rPr>
        <w:t>los</w:t>
      </w:r>
      <w:r w:rsidRPr="00E0610A">
        <w:rPr>
          <w:rFonts w:ascii="Palatino Linotype" w:eastAsia="Palatino Linotype" w:hAnsi="Palatino Linotype" w:cs="Palatino Linotype"/>
          <w:b/>
          <w:sz w:val="22"/>
          <w:szCs w:val="22"/>
        </w:rPr>
        <w:t xml:space="preserve"> códigos bidimensionales o códigos QR,</w:t>
      </w:r>
      <w:r w:rsidRPr="00E0610A">
        <w:rPr>
          <w:rFonts w:ascii="Palatino Linotype" w:eastAsia="Palatino Linotype" w:hAnsi="Palatino Linotype" w:cs="Palatino Linotype"/>
          <w:sz w:val="22"/>
          <w:szCs w:val="22"/>
        </w:rPr>
        <w:t xml:space="preserve"> y cualquier información de carácter fiscal, bajo las siguientes consideraciones. </w:t>
      </w:r>
    </w:p>
    <w:p w14:paraId="04F2C8F7" w14:textId="77777777" w:rsidR="00D86CB4" w:rsidRPr="00E0610A" w:rsidRDefault="00D86CB4" w:rsidP="00D86CB4">
      <w:pPr>
        <w:spacing w:line="360" w:lineRule="auto"/>
        <w:ind w:right="49"/>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En cuanto al RFC, este constituye un dato personal, ya que para su obtención es necesario acreditar ante la autoridad fiscal previamente la identidad de la persona, su fecha de nacimiento, entre otros aspectos.</w:t>
      </w:r>
    </w:p>
    <w:p w14:paraId="71146353" w14:textId="77777777" w:rsidR="00D86CB4" w:rsidRPr="00E0610A" w:rsidRDefault="00D86CB4" w:rsidP="00D86CB4">
      <w:pPr>
        <w:spacing w:before="240" w:after="240"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36335ED0" w14:textId="77777777" w:rsidR="00D86CB4" w:rsidRPr="00E0610A" w:rsidRDefault="00D86CB4" w:rsidP="00D86CB4">
      <w:pPr>
        <w:spacing w:before="240" w:after="240"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Lo anterior es compartido por el Instituto Nacional de Transparencia, Acceso a la Información y Protección de Datos (INAI) a través del Criterio 19/17, el cual es del tenor literal siguiente:</w:t>
      </w:r>
    </w:p>
    <w:p w14:paraId="6BC92E8C" w14:textId="77777777" w:rsidR="00D86CB4" w:rsidRPr="00E0610A" w:rsidRDefault="00D86CB4" w:rsidP="00D86CB4">
      <w:pPr>
        <w:spacing w:after="120"/>
        <w:ind w:left="851" w:right="616"/>
        <w:jc w:val="both"/>
        <w:rPr>
          <w:rFonts w:ascii="Palatino Linotype" w:eastAsia="Arial" w:hAnsi="Palatino Linotype" w:cs="Arial"/>
          <w:sz w:val="22"/>
          <w:szCs w:val="22"/>
        </w:rPr>
      </w:pPr>
      <w:r w:rsidRPr="00E0610A">
        <w:rPr>
          <w:rFonts w:ascii="Palatino Linotype" w:eastAsia="Palatino Linotype" w:hAnsi="Palatino Linotype" w:cs="Palatino Linotype"/>
          <w:b/>
          <w:i/>
          <w:sz w:val="22"/>
          <w:szCs w:val="22"/>
        </w:rPr>
        <w:t xml:space="preserve">“Registro Federal de Contribuyentes (RFC) de personas físicas. </w:t>
      </w:r>
      <w:r w:rsidRPr="00E0610A">
        <w:rPr>
          <w:rFonts w:ascii="Palatino Linotype" w:eastAsia="Palatino Linotype" w:hAnsi="Palatino Linotype" w:cs="Palatino Linotype"/>
          <w:i/>
          <w:sz w:val="22"/>
          <w:szCs w:val="22"/>
        </w:rPr>
        <w:t>El RFC es una clave de carácter fiscal, única e irrepetible, que permite identificar al titular, su edad y fecha de nacimiento, por lo que es un dato personal de carácter confidencial.” (Sic)</w:t>
      </w:r>
    </w:p>
    <w:p w14:paraId="200B9AA9" w14:textId="77777777" w:rsidR="00D86CB4" w:rsidRPr="00E0610A" w:rsidRDefault="00D86CB4" w:rsidP="00D86CB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lastRenderedPageBreak/>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78390B26" w14:textId="77777777" w:rsidR="00D86CB4" w:rsidRPr="00E0610A" w:rsidRDefault="00D86CB4" w:rsidP="00D86CB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3F6DB521" w14:textId="77777777" w:rsidR="00D86CB4" w:rsidRPr="00E0610A" w:rsidRDefault="00D86CB4" w:rsidP="00D86CB4">
      <w:pPr>
        <w:spacing w:before="240" w:after="240"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Argumento que es compartido por el Instituto Nacional de Transparencia, Acceso a la Información y Protección de Datos (INAI)</w:t>
      </w:r>
      <w:r w:rsidRPr="00E0610A">
        <w:rPr>
          <w:rFonts w:ascii="Palatino Linotype" w:eastAsia="Palatino Linotype" w:hAnsi="Palatino Linotype" w:cs="Palatino Linotype"/>
          <w:b/>
          <w:sz w:val="22"/>
          <w:szCs w:val="22"/>
        </w:rPr>
        <w:t xml:space="preserve">, conforme al </w:t>
      </w:r>
      <w:r w:rsidRPr="00E0610A">
        <w:rPr>
          <w:rFonts w:ascii="Palatino Linotype" w:eastAsia="Palatino Linotype" w:hAnsi="Palatino Linotype" w:cs="Palatino Linotype"/>
          <w:sz w:val="22"/>
          <w:szCs w:val="22"/>
        </w:rPr>
        <w:t xml:space="preserve">criterio número 18/17, el cual refiere: </w:t>
      </w:r>
    </w:p>
    <w:p w14:paraId="6ECA846F" w14:textId="77777777" w:rsidR="00D86CB4" w:rsidRPr="00E0610A" w:rsidRDefault="00D86CB4" w:rsidP="00D86CB4">
      <w:pPr>
        <w:pBdr>
          <w:top w:val="nil"/>
          <w:left w:val="nil"/>
          <w:bottom w:val="nil"/>
          <w:right w:val="nil"/>
          <w:between w:val="nil"/>
        </w:pBdr>
        <w:spacing w:after="120"/>
        <w:ind w:left="851" w:right="616"/>
        <w:jc w:val="both"/>
        <w:rPr>
          <w:rFonts w:ascii="Palatino Linotype" w:eastAsia="Arial" w:hAnsi="Palatino Linotype" w:cs="Arial"/>
          <w:b/>
          <w:sz w:val="22"/>
          <w:szCs w:val="22"/>
        </w:rPr>
      </w:pPr>
      <w:r w:rsidRPr="00E0610A">
        <w:rPr>
          <w:rFonts w:ascii="Palatino Linotype" w:eastAsia="Palatino Linotype" w:hAnsi="Palatino Linotype" w:cs="Palatino Linotype"/>
          <w:b/>
          <w:i/>
          <w:sz w:val="22"/>
          <w:szCs w:val="22"/>
        </w:rPr>
        <w:t xml:space="preserve">“Clave Única de Registro de Población (CURP). </w:t>
      </w:r>
      <w:r w:rsidRPr="00E0610A">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6A47812B" w14:textId="77777777" w:rsidR="00D86CB4" w:rsidRPr="00E0610A" w:rsidRDefault="00D86CB4" w:rsidP="00D86CB4">
      <w:pPr>
        <w:spacing w:before="240" w:after="240"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Por otra parte y respecto a </w:t>
      </w:r>
      <w:r w:rsidRPr="00E0610A">
        <w:rPr>
          <w:rFonts w:ascii="Palatino Linotype" w:eastAsia="Palatino Linotype" w:hAnsi="Palatino Linotype" w:cs="Palatino Linotype"/>
          <w:b/>
          <w:sz w:val="22"/>
          <w:szCs w:val="22"/>
        </w:rPr>
        <w:t>la clave de seguridad social</w:t>
      </w:r>
      <w:r w:rsidRPr="00E0610A">
        <w:rPr>
          <w:rFonts w:ascii="Palatino Linotype" w:eastAsia="Palatino Linotype" w:hAnsi="Palatino Linotype" w:cs="Palatino Linotype"/>
          <w:sz w:val="22"/>
          <w:szCs w:val="22"/>
        </w:rPr>
        <w:t xml:space="preserve">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54334FB9" w14:textId="77777777" w:rsidR="00D86CB4" w:rsidRPr="00E0610A" w:rsidRDefault="00D86CB4" w:rsidP="00D86CB4">
      <w:pPr>
        <w:spacing w:before="240" w:after="240"/>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b/>
          <w:i/>
          <w:sz w:val="22"/>
          <w:szCs w:val="22"/>
        </w:rPr>
        <w:lastRenderedPageBreak/>
        <w:t>“El número de ficha de identificación única de los trabajadores es información de carácter confidencial.</w:t>
      </w:r>
      <w:r w:rsidRPr="00E0610A">
        <w:rPr>
          <w:rFonts w:ascii="Palatino Linotype" w:eastAsia="Palatino Linotype" w:hAnsi="Palatino Linotype" w:cs="Palatino Linotype"/>
          <w:i/>
          <w:sz w:val="22"/>
          <w:szCs w:val="22"/>
        </w:rPr>
        <w:t xml:space="preserve"> </w:t>
      </w:r>
      <w:r w:rsidRPr="00E0610A">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E0610A">
        <w:rPr>
          <w:rFonts w:ascii="Palatino Linotype" w:eastAsia="Palatino Linotype" w:hAnsi="Palatino Linotype" w:cs="Palatino Linotype"/>
          <w:i/>
          <w:sz w:val="22"/>
          <w:szCs w:val="22"/>
        </w:rPr>
        <w:t xml:space="preserve">, </w:t>
      </w:r>
      <w:r w:rsidRPr="00E0610A">
        <w:rPr>
          <w:rFonts w:ascii="Palatino Linotype" w:eastAsia="Palatino Linotype" w:hAnsi="Palatino Linotype" w:cs="Palatino Linotype"/>
          <w:i/>
          <w:sz w:val="22"/>
          <w:szCs w:val="22"/>
          <w:u w:val="single"/>
        </w:rPr>
        <w:t>dicha información es susceptible de clasificarse con el carácter de confidencial</w:t>
      </w:r>
      <w:r w:rsidRPr="00E0610A">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14:paraId="0B096172" w14:textId="77777777" w:rsidR="00D86CB4" w:rsidRPr="00E0610A" w:rsidRDefault="00D86CB4" w:rsidP="00D86CB4">
      <w:pPr>
        <w:spacing w:before="240" w:after="240"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b/>
          <w:sz w:val="22"/>
          <w:szCs w:val="22"/>
        </w:rPr>
        <w:t>De la información fiscal</w:t>
      </w:r>
      <w:r w:rsidRPr="00E0610A">
        <w:rPr>
          <w:rFonts w:ascii="Palatino Linotype" w:eastAsia="Palatino Linotype" w:hAnsi="Palatino Linotype" w:cs="Palatino Linotype"/>
          <w:sz w:val="22"/>
          <w:szCs w:val="22"/>
        </w:rPr>
        <w:t xml:space="preserve">: </w:t>
      </w:r>
    </w:p>
    <w:p w14:paraId="01EBF94E" w14:textId="77777777" w:rsidR="00D86CB4" w:rsidRPr="00E0610A" w:rsidRDefault="00D86CB4" w:rsidP="00D86CB4">
      <w:pPr>
        <w:spacing w:before="240" w:after="240"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La </w:t>
      </w:r>
      <w:r w:rsidRPr="00E0610A">
        <w:rPr>
          <w:rFonts w:ascii="Palatino Linotype" w:eastAsia="Palatino Linotype" w:hAnsi="Palatino Linotype" w:cs="Palatino Linotype"/>
          <w:b/>
          <w:sz w:val="22"/>
          <w:szCs w:val="22"/>
        </w:rPr>
        <w:t>Cadena Original</w:t>
      </w:r>
      <w:r w:rsidRPr="00E0610A">
        <w:rPr>
          <w:rFonts w:ascii="Palatino Linotype" w:eastAsia="Palatino Linotype" w:hAnsi="Palatino Linotype" w:cs="Palatino Linotype"/>
          <w:sz w:val="22"/>
          <w:szCs w:val="22"/>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E0610A">
        <w:rPr>
          <w:rFonts w:ascii="Palatino Linotype" w:eastAsia="Palatino Linotype" w:hAnsi="Palatino Linotype" w:cs="Palatino Linotype"/>
          <w:b/>
          <w:sz w:val="22"/>
          <w:szCs w:val="22"/>
        </w:rPr>
        <w:t>Sujeto Obligado</w:t>
      </w:r>
      <w:r w:rsidRPr="00E0610A">
        <w:rPr>
          <w:rFonts w:ascii="Palatino Linotype" w:eastAsia="Palatino Linotype" w:hAnsi="Palatino Linotype" w:cs="Palatino Linotype"/>
          <w:sz w:val="22"/>
          <w:szCs w:val="22"/>
        </w:rPr>
        <w:t xml:space="preserve"> analizar dicha circunstancia con la finalidad de proteger, de ser el caso, la información a través de su clasificación por actualizarse el supuesto de confidencialidad.</w:t>
      </w:r>
    </w:p>
    <w:p w14:paraId="54C7E33A" w14:textId="77777777" w:rsidR="00D86CB4" w:rsidRPr="00E0610A" w:rsidRDefault="00D86CB4" w:rsidP="00D86CB4">
      <w:pPr>
        <w:spacing w:before="240" w:after="240"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Los </w:t>
      </w:r>
      <w:r w:rsidRPr="00E0610A">
        <w:rPr>
          <w:rFonts w:ascii="Palatino Linotype" w:eastAsia="Palatino Linotype" w:hAnsi="Palatino Linotype" w:cs="Palatino Linotype"/>
          <w:b/>
          <w:sz w:val="22"/>
          <w:szCs w:val="22"/>
        </w:rPr>
        <w:t>códigos bidimensionales</w:t>
      </w:r>
      <w:r w:rsidRPr="00E0610A">
        <w:rPr>
          <w:rFonts w:ascii="Palatino Linotype" w:eastAsia="Palatino Linotype" w:hAnsi="Palatino Linotype" w:cs="Palatino Linotype"/>
          <w:sz w:val="22"/>
          <w:szCs w:val="22"/>
        </w:rPr>
        <w:t xml:space="preserve"> o </w:t>
      </w:r>
      <w:r w:rsidRPr="00E0610A">
        <w:rPr>
          <w:rFonts w:ascii="Palatino Linotype" w:eastAsia="Palatino Linotype" w:hAnsi="Palatino Linotype" w:cs="Palatino Linotype"/>
          <w:b/>
          <w:sz w:val="22"/>
          <w:szCs w:val="22"/>
        </w:rPr>
        <w:t xml:space="preserve">códigos QR, </w:t>
      </w:r>
      <w:r w:rsidRPr="00E0610A">
        <w:rPr>
          <w:rFonts w:ascii="Palatino Linotype" w:eastAsia="Palatino Linotype" w:hAnsi="Palatino Linotype" w:cs="Palatino Linotype"/>
          <w:sz w:val="22"/>
          <w:szCs w:val="22"/>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E0610A">
        <w:rPr>
          <w:rFonts w:ascii="Palatino Linotype" w:eastAsia="Palatino Linotype" w:hAnsi="Palatino Linotype" w:cs="Palatino Linotype"/>
          <w:b/>
          <w:sz w:val="22"/>
          <w:szCs w:val="22"/>
        </w:rPr>
        <w:t xml:space="preserve">Sujeto Obligado </w:t>
      </w:r>
      <w:r w:rsidRPr="00E0610A">
        <w:rPr>
          <w:rFonts w:ascii="Palatino Linotype" w:eastAsia="Palatino Linotype" w:hAnsi="Palatino Linotype" w:cs="Palatino Linotype"/>
          <w:sz w:val="22"/>
          <w:szCs w:val="22"/>
        </w:rPr>
        <w:t>analizar dicha circunstancia con la finalidad de determinar si se actualiza algún supuesto de confidencialidad.</w:t>
      </w:r>
    </w:p>
    <w:p w14:paraId="13650343" w14:textId="77777777" w:rsidR="00D86CB4" w:rsidRPr="00E0610A" w:rsidRDefault="00D86CB4" w:rsidP="00D86CB4">
      <w:pPr>
        <w:spacing w:before="240" w:after="240"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En tal sentido, si derivado del análisis efectuado por </w:t>
      </w:r>
      <w:r w:rsidRPr="00E0610A">
        <w:rPr>
          <w:rFonts w:ascii="Palatino Linotype" w:eastAsia="Palatino Linotype" w:hAnsi="Palatino Linotype" w:cs="Palatino Linotype"/>
          <w:b/>
          <w:sz w:val="22"/>
          <w:szCs w:val="22"/>
        </w:rPr>
        <w:t xml:space="preserve">SUJETO OBLIGADO </w:t>
      </w:r>
      <w:r w:rsidRPr="00E0610A">
        <w:rPr>
          <w:rFonts w:ascii="Palatino Linotype" w:eastAsia="Palatino Linotype" w:hAnsi="Palatino Linotype" w:cs="Palatino Linotype"/>
          <w:sz w:val="22"/>
          <w:szCs w:val="22"/>
        </w:rPr>
        <w:t xml:space="preserve">en el presente caso, se desprende que, de la información fiscal contenida en los comprobantes fiscales digitales por internet, tales como cadenas, sellos digitales y/o códigos bidimensionales, se </w:t>
      </w:r>
      <w:r w:rsidRPr="00E0610A">
        <w:rPr>
          <w:rFonts w:ascii="Palatino Linotype" w:eastAsia="Palatino Linotype" w:hAnsi="Palatino Linotype" w:cs="Palatino Linotype"/>
          <w:sz w:val="22"/>
          <w:szCs w:val="22"/>
        </w:rPr>
        <w:lastRenderedPageBreak/>
        <w:t>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253AEDFE" w14:textId="77777777" w:rsidR="00D86CB4" w:rsidRPr="00E0610A" w:rsidRDefault="00D86CB4" w:rsidP="00D86CB4">
      <w:pPr>
        <w:spacing w:line="360" w:lineRule="auto"/>
        <w:ind w:right="51"/>
        <w:jc w:val="both"/>
        <w:rPr>
          <w:rFonts w:ascii="Palatino Linotype" w:eastAsia="Palatino Linotype" w:hAnsi="Palatino Linotype" w:cs="Palatino Linotype"/>
          <w:sz w:val="22"/>
          <w:szCs w:val="22"/>
        </w:rPr>
      </w:pPr>
    </w:p>
    <w:p w14:paraId="60C8FC24" w14:textId="77777777" w:rsidR="00D86CB4" w:rsidRPr="00E0610A" w:rsidRDefault="00D86CB4" w:rsidP="00D86CB4">
      <w:pPr>
        <w:spacing w:line="360" w:lineRule="auto"/>
        <w:ind w:right="51"/>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197DED3D" w14:textId="77777777" w:rsidR="00D86CB4" w:rsidRPr="00E0610A" w:rsidRDefault="00D86CB4" w:rsidP="00D86CB4">
      <w:pPr>
        <w:spacing w:line="360" w:lineRule="auto"/>
        <w:ind w:right="51"/>
        <w:jc w:val="both"/>
        <w:rPr>
          <w:rFonts w:ascii="Palatino Linotype" w:eastAsia="Palatino Linotype" w:hAnsi="Palatino Linotype" w:cs="Palatino Linotype"/>
          <w:sz w:val="22"/>
          <w:szCs w:val="22"/>
        </w:rPr>
      </w:pPr>
    </w:p>
    <w:p w14:paraId="0F02EFD1" w14:textId="77777777" w:rsidR="00D86CB4" w:rsidRPr="00E0610A" w:rsidRDefault="00D86CB4" w:rsidP="00D134DF">
      <w:pPr>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b/>
          <w:i/>
          <w:sz w:val="22"/>
          <w:szCs w:val="22"/>
        </w:rPr>
        <w:t>“Artículo 49.</w:t>
      </w:r>
      <w:r w:rsidRPr="00E0610A">
        <w:rPr>
          <w:rFonts w:ascii="Palatino Linotype" w:eastAsia="Palatino Linotype" w:hAnsi="Palatino Linotype" w:cs="Palatino Linotype"/>
          <w:i/>
          <w:sz w:val="22"/>
          <w:szCs w:val="22"/>
        </w:rPr>
        <w:t xml:space="preserve"> </w:t>
      </w:r>
      <w:r w:rsidRPr="00E0610A">
        <w:rPr>
          <w:rFonts w:ascii="Palatino Linotype" w:eastAsia="Palatino Linotype" w:hAnsi="Palatino Linotype" w:cs="Palatino Linotype"/>
          <w:b/>
          <w:i/>
          <w:sz w:val="22"/>
          <w:szCs w:val="22"/>
        </w:rPr>
        <w:t>Los Comités de Transparencia</w:t>
      </w:r>
      <w:r w:rsidRPr="00E0610A">
        <w:rPr>
          <w:rFonts w:ascii="Palatino Linotype" w:eastAsia="Palatino Linotype" w:hAnsi="Palatino Linotype" w:cs="Palatino Linotype"/>
          <w:i/>
          <w:sz w:val="22"/>
          <w:szCs w:val="22"/>
        </w:rPr>
        <w:t xml:space="preserve"> tendrán las siguientes atribuciones:</w:t>
      </w:r>
    </w:p>
    <w:p w14:paraId="7EB6D04E" w14:textId="77777777" w:rsidR="00D86CB4" w:rsidRPr="00E0610A" w:rsidRDefault="00D86CB4" w:rsidP="00D134DF">
      <w:pPr>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b/>
          <w:i/>
          <w:sz w:val="22"/>
          <w:szCs w:val="22"/>
        </w:rPr>
        <w:t>VIII. Aprobar, modificar o revocar la clasificación de la información</w:t>
      </w:r>
      <w:r w:rsidRPr="00E0610A">
        <w:rPr>
          <w:rFonts w:ascii="Palatino Linotype" w:eastAsia="Palatino Linotype" w:hAnsi="Palatino Linotype" w:cs="Palatino Linotype"/>
          <w:i/>
          <w:sz w:val="22"/>
          <w:szCs w:val="22"/>
        </w:rPr>
        <w:t>…”</w:t>
      </w:r>
    </w:p>
    <w:p w14:paraId="4662470F" w14:textId="77777777" w:rsidR="00D86CB4" w:rsidRPr="00E0610A" w:rsidRDefault="00D86CB4" w:rsidP="00D134DF">
      <w:pPr>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w:t>
      </w:r>
      <w:r w:rsidRPr="00E0610A">
        <w:rPr>
          <w:rFonts w:ascii="Palatino Linotype" w:eastAsia="Palatino Linotype" w:hAnsi="Palatino Linotype" w:cs="Palatino Linotype"/>
          <w:b/>
          <w:i/>
          <w:sz w:val="22"/>
          <w:szCs w:val="22"/>
        </w:rPr>
        <w:t>Artículo 53.</w:t>
      </w:r>
      <w:r w:rsidRPr="00E0610A">
        <w:rPr>
          <w:rFonts w:ascii="Palatino Linotype" w:eastAsia="Palatino Linotype" w:hAnsi="Palatino Linotype" w:cs="Palatino Linotype"/>
          <w:i/>
          <w:sz w:val="22"/>
          <w:szCs w:val="22"/>
        </w:rPr>
        <w:t xml:space="preserve"> Las </w:t>
      </w:r>
      <w:r w:rsidRPr="00E0610A">
        <w:rPr>
          <w:rFonts w:ascii="Palatino Linotype" w:eastAsia="Palatino Linotype" w:hAnsi="Palatino Linotype" w:cs="Palatino Linotype"/>
          <w:b/>
          <w:i/>
          <w:sz w:val="22"/>
          <w:szCs w:val="22"/>
        </w:rPr>
        <w:t>Unidades de Transparencia</w:t>
      </w:r>
      <w:r w:rsidRPr="00E0610A">
        <w:rPr>
          <w:rFonts w:ascii="Palatino Linotype" w:eastAsia="Palatino Linotype" w:hAnsi="Palatino Linotype" w:cs="Palatino Linotype"/>
          <w:i/>
          <w:sz w:val="22"/>
          <w:szCs w:val="22"/>
        </w:rPr>
        <w:t xml:space="preserve"> tendrán las siguientes </w:t>
      </w:r>
      <w:r w:rsidRPr="00E0610A">
        <w:rPr>
          <w:rFonts w:ascii="Palatino Linotype" w:eastAsia="Palatino Linotype" w:hAnsi="Palatino Linotype" w:cs="Palatino Linotype"/>
          <w:b/>
          <w:i/>
          <w:sz w:val="22"/>
          <w:szCs w:val="22"/>
        </w:rPr>
        <w:t>funciones</w:t>
      </w:r>
      <w:r w:rsidRPr="00E0610A">
        <w:rPr>
          <w:rFonts w:ascii="Palatino Linotype" w:eastAsia="Palatino Linotype" w:hAnsi="Palatino Linotype" w:cs="Palatino Linotype"/>
          <w:i/>
          <w:sz w:val="22"/>
          <w:szCs w:val="22"/>
        </w:rPr>
        <w:t>:</w:t>
      </w:r>
    </w:p>
    <w:p w14:paraId="434CD4B4" w14:textId="77777777" w:rsidR="00D86CB4" w:rsidRPr="00E0610A" w:rsidRDefault="00D86CB4" w:rsidP="00D134DF">
      <w:pPr>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b/>
          <w:i/>
          <w:sz w:val="22"/>
          <w:szCs w:val="22"/>
        </w:rPr>
        <w:t>X. Presentar ante el Comité, el proyecto de clasificación de información</w:t>
      </w:r>
      <w:r w:rsidRPr="00E0610A">
        <w:rPr>
          <w:rFonts w:ascii="Palatino Linotype" w:eastAsia="Palatino Linotype" w:hAnsi="Palatino Linotype" w:cs="Palatino Linotype"/>
          <w:i/>
          <w:sz w:val="22"/>
          <w:szCs w:val="22"/>
        </w:rPr>
        <w:t xml:space="preserve">…” </w:t>
      </w:r>
    </w:p>
    <w:p w14:paraId="7588D774" w14:textId="77777777" w:rsidR="00D86CB4" w:rsidRPr="00E0610A" w:rsidRDefault="00D86CB4" w:rsidP="00D134DF">
      <w:pPr>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b/>
          <w:i/>
          <w:sz w:val="22"/>
          <w:szCs w:val="22"/>
        </w:rPr>
        <w:t>“Artículo 59.</w:t>
      </w:r>
      <w:r w:rsidRPr="00E0610A">
        <w:rPr>
          <w:rFonts w:ascii="Palatino Linotype" w:eastAsia="Palatino Linotype" w:hAnsi="Palatino Linotype" w:cs="Palatino Linotype"/>
          <w:i/>
          <w:sz w:val="22"/>
          <w:szCs w:val="22"/>
        </w:rPr>
        <w:t xml:space="preserve"> Los </w:t>
      </w:r>
      <w:r w:rsidRPr="00E0610A">
        <w:rPr>
          <w:rFonts w:ascii="Palatino Linotype" w:eastAsia="Palatino Linotype" w:hAnsi="Palatino Linotype" w:cs="Palatino Linotype"/>
          <w:b/>
          <w:i/>
          <w:sz w:val="22"/>
          <w:szCs w:val="22"/>
        </w:rPr>
        <w:t>servidores públicos habilitados</w:t>
      </w:r>
      <w:r w:rsidRPr="00E0610A">
        <w:rPr>
          <w:rFonts w:ascii="Palatino Linotype" w:eastAsia="Palatino Linotype" w:hAnsi="Palatino Linotype" w:cs="Palatino Linotype"/>
          <w:i/>
          <w:sz w:val="22"/>
          <w:szCs w:val="22"/>
        </w:rPr>
        <w:t xml:space="preserve"> tendrán las </w:t>
      </w:r>
      <w:r w:rsidRPr="00E0610A">
        <w:rPr>
          <w:rFonts w:ascii="Palatino Linotype" w:eastAsia="Palatino Linotype" w:hAnsi="Palatino Linotype" w:cs="Palatino Linotype"/>
          <w:b/>
          <w:i/>
          <w:sz w:val="22"/>
          <w:szCs w:val="22"/>
        </w:rPr>
        <w:t>funciones</w:t>
      </w:r>
      <w:r w:rsidRPr="00E0610A">
        <w:rPr>
          <w:rFonts w:ascii="Palatino Linotype" w:eastAsia="Palatino Linotype" w:hAnsi="Palatino Linotype" w:cs="Palatino Linotype"/>
          <w:i/>
          <w:sz w:val="22"/>
          <w:szCs w:val="22"/>
        </w:rPr>
        <w:t xml:space="preserve"> siguientes:</w:t>
      </w:r>
    </w:p>
    <w:p w14:paraId="1DBE63B8" w14:textId="77777777" w:rsidR="00D86CB4" w:rsidRPr="00E0610A" w:rsidRDefault="00D86CB4" w:rsidP="00D134DF">
      <w:pPr>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E0610A">
        <w:rPr>
          <w:rFonts w:ascii="Palatino Linotype" w:eastAsia="Palatino Linotype" w:hAnsi="Palatino Linotype" w:cs="Palatino Linotype"/>
          <w:i/>
          <w:sz w:val="22"/>
          <w:szCs w:val="22"/>
        </w:rPr>
        <w:t>, la cual tendrá los fundamentos y argumentos en que se basa dicha propuesta…”(Sic)</w:t>
      </w:r>
    </w:p>
    <w:p w14:paraId="2C0456F2" w14:textId="77777777" w:rsidR="00D86CB4" w:rsidRPr="00E0610A" w:rsidRDefault="00D86CB4" w:rsidP="00D86CB4">
      <w:pPr>
        <w:ind w:left="992" w:right="1043"/>
        <w:jc w:val="both"/>
        <w:rPr>
          <w:rFonts w:ascii="Palatino Linotype" w:eastAsia="Palatino Linotype" w:hAnsi="Palatino Linotype" w:cs="Palatino Linotype"/>
          <w:i/>
          <w:sz w:val="22"/>
          <w:szCs w:val="22"/>
        </w:rPr>
      </w:pPr>
    </w:p>
    <w:p w14:paraId="3D88583B" w14:textId="77777777" w:rsidR="00D86CB4" w:rsidRPr="00E0610A" w:rsidRDefault="00D86CB4" w:rsidP="00D86CB4">
      <w:pPr>
        <w:spacing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E0610A">
        <w:rPr>
          <w:rFonts w:ascii="Palatino Linotype" w:eastAsia="Palatino Linotype" w:hAnsi="Palatino Linotype" w:cs="Palatino Linotype"/>
          <w:b/>
          <w:sz w:val="22"/>
          <w:szCs w:val="22"/>
        </w:rPr>
        <w:t>SUJETO OBLIGADO</w:t>
      </w:r>
      <w:r w:rsidRPr="00E0610A">
        <w:rPr>
          <w:rFonts w:ascii="Palatino Linotype" w:eastAsia="Palatino Linotype" w:hAnsi="Palatino Linotype" w:cs="Palatino Linotype"/>
          <w:sz w:val="22"/>
          <w:szCs w:val="22"/>
        </w:rPr>
        <w:t xml:space="preserve">,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w:t>
      </w:r>
      <w:r w:rsidRPr="00E0610A">
        <w:rPr>
          <w:rFonts w:ascii="Palatino Linotype" w:eastAsia="Palatino Linotype" w:hAnsi="Palatino Linotype" w:cs="Palatino Linotype"/>
          <w:sz w:val="22"/>
          <w:szCs w:val="22"/>
        </w:rPr>
        <w:lastRenderedPageBreak/>
        <w:t>finalmente sea éste último quien apruebe, modifique o revoque la clasificación de la información solicitada.</w:t>
      </w:r>
    </w:p>
    <w:p w14:paraId="32ADB2DD" w14:textId="77777777" w:rsidR="00D86CB4" w:rsidRPr="00E0610A" w:rsidRDefault="00D86CB4" w:rsidP="00D86CB4">
      <w:pPr>
        <w:spacing w:line="360" w:lineRule="auto"/>
        <w:jc w:val="both"/>
        <w:rPr>
          <w:rFonts w:ascii="Palatino Linotype" w:eastAsia="Palatino Linotype" w:hAnsi="Palatino Linotype" w:cs="Palatino Linotype"/>
          <w:sz w:val="22"/>
          <w:szCs w:val="22"/>
        </w:rPr>
      </w:pPr>
    </w:p>
    <w:p w14:paraId="4CB3A38C" w14:textId="77777777" w:rsidR="00D86CB4" w:rsidRPr="00E0610A" w:rsidRDefault="00D86CB4" w:rsidP="00D86CB4">
      <w:pPr>
        <w:spacing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72AA53EB" w14:textId="77777777" w:rsidR="00D86CB4" w:rsidRPr="00E0610A" w:rsidRDefault="00D86CB4" w:rsidP="00D134DF">
      <w:pPr>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w:t>
      </w:r>
      <w:r w:rsidRPr="00E0610A">
        <w:rPr>
          <w:rFonts w:ascii="Palatino Linotype" w:eastAsia="Palatino Linotype" w:hAnsi="Palatino Linotype" w:cs="Palatino Linotype"/>
          <w:b/>
          <w:i/>
          <w:sz w:val="22"/>
          <w:szCs w:val="22"/>
        </w:rPr>
        <w:t>Artículo 149.</w:t>
      </w:r>
      <w:r w:rsidRPr="00E0610A">
        <w:rPr>
          <w:rFonts w:ascii="Palatino Linotype" w:eastAsia="Palatino Linotype" w:hAnsi="Palatino Linotype" w:cs="Palatino Linotype"/>
          <w:i/>
          <w:sz w:val="22"/>
          <w:szCs w:val="22"/>
        </w:rPr>
        <w:t xml:space="preserve"> El </w:t>
      </w:r>
      <w:r w:rsidRPr="00E0610A">
        <w:rPr>
          <w:rFonts w:ascii="Palatino Linotype" w:eastAsia="Palatino Linotype" w:hAnsi="Palatino Linotype" w:cs="Palatino Linotype"/>
          <w:b/>
          <w:i/>
          <w:sz w:val="22"/>
          <w:szCs w:val="22"/>
        </w:rPr>
        <w:t>acuerdo que clasifique la información como confidencial</w:t>
      </w:r>
      <w:r w:rsidRPr="00E0610A">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6EE6F121" w14:textId="77777777" w:rsidR="00D134DF" w:rsidRPr="00E0610A" w:rsidRDefault="00D134DF" w:rsidP="00D134DF">
      <w:pPr>
        <w:ind w:left="851" w:right="616"/>
        <w:jc w:val="both"/>
        <w:rPr>
          <w:rFonts w:ascii="Palatino Linotype" w:eastAsia="Palatino Linotype" w:hAnsi="Palatino Linotype" w:cs="Palatino Linotype"/>
          <w:i/>
          <w:sz w:val="22"/>
          <w:szCs w:val="22"/>
        </w:rPr>
      </w:pPr>
    </w:p>
    <w:p w14:paraId="572686E8" w14:textId="77777777" w:rsidR="00D86CB4" w:rsidRPr="00E0610A" w:rsidRDefault="00D86CB4" w:rsidP="00D86CB4">
      <w:pPr>
        <w:spacing w:line="360" w:lineRule="auto"/>
        <w:ind w:right="51"/>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Es decir, el </w:t>
      </w:r>
      <w:r w:rsidRPr="00E0610A">
        <w:rPr>
          <w:rFonts w:ascii="Palatino Linotype" w:eastAsia="Palatino Linotype" w:hAnsi="Palatino Linotype" w:cs="Palatino Linotype"/>
          <w:b/>
          <w:sz w:val="22"/>
          <w:szCs w:val="22"/>
        </w:rPr>
        <w:t>SUJETO OBLIGADO</w:t>
      </w:r>
      <w:r w:rsidRPr="00E0610A">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7C1263B8" w14:textId="77777777" w:rsidR="00D86CB4" w:rsidRPr="00E0610A" w:rsidRDefault="00D86CB4" w:rsidP="00D86CB4">
      <w:pPr>
        <w:spacing w:line="360" w:lineRule="auto"/>
        <w:ind w:right="51"/>
        <w:jc w:val="both"/>
        <w:rPr>
          <w:rFonts w:ascii="Palatino Linotype" w:eastAsia="Palatino Linotype" w:hAnsi="Palatino Linotype" w:cs="Palatino Linotype"/>
          <w:sz w:val="22"/>
          <w:szCs w:val="22"/>
        </w:rPr>
      </w:pPr>
    </w:p>
    <w:p w14:paraId="68888A32" w14:textId="77777777" w:rsidR="00D86CB4" w:rsidRPr="00E0610A" w:rsidRDefault="00D86CB4" w:rsidP="00D86CB4">
      <w:pPr>
        <w:spacing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Al respecto, se destaca que la versión pública que elabore el </w:t>
      </w:r>
      <w:r w:rsidRPr="00E0610A">
        <w:rPr>
          <w:rFonts w:ascii="Palatino Linotype" w:eastAsia="Palatino Linotype" w:hAnsi="Palatino Linotype" w:cs="Palatino Linotype"/>
          <w:b/>
          <w:sz w:val="22"/>
          <w:szCs w:val="22"/>
        </w:rPr>
        <w:t>SUJETO OBLIGADO</w:t>
      </w:r>
      <w:r w:rsidRPr="00E0610A">
        <w:rPr>
          <w:rFonts w:ascii="Palatino Linotype" w:eastAsia="Palatino Linotype" w:hAnsi="Palatino Linotype" w:cs="Palatino Linotype"/>
          <w:sz w:val="22"/>
          <w:szCs w:val="22"/>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E0610A">
        <w:rPr>
          <w:rFonts w:ascii="Palatino Linotype" w:eastAsia="Palatino Linotype" w:hAnsi="Palatino Linotype" w:cs="Palatino Linotype"/>
          <w:b/>
          <w:sz w:val="22"/>
          <w:szCs w:val="22"/>
        </w:rPr>
        <w:t>LINEAMIENTOS GENERALES EN MATERIA DE CLASIFICACIÓN Y DESCLASIFICACIÓN DE LA INFORMACIÓN, ASÍ COMO PARA LA ELABORACIÓN DE VERSIONES PÚBLICAS</w:t>
      </w:r>
      <w:r w:rsidRPr="00E0610A">
        <w:rPr>
          <w:rFonts w:ascii="Palatino Linotype" w:eastAsia="Palatino Linotype" w:hAnsi="Palatino Linotype" w:cs="Palatino Linotype"/>
          <w:sz w:val="22"/>
          <w:szCs w:val="22"/>
        </w:rPr>
        <w:t xml:space="preserve">, publicados en el Diario Oficial de la </w:t>
      </w:r>
      <w:r w:rsidRPr="00E0610A">
        <w:rPr>
          <w:rFonts w:ascii="Palatino Linotype" w:eastAsia="Palatino Linotype" w:hAnsi="Palatino Linotype" w:cs="Palatino Linotype"/>
          <w:sz w:val="22"/>
          <w:szCs w:val="22"/>
        </w:rPr>
        <w:lastRenderedPageBreak/>
        <w:t>Federación en fecha dieciocho de noviembre del año dos mil veintidós, mediante Acuerdo del Consejo Nacional del Sistema Nacional de Transparencia, Acceso a la Información Pública y Protección de Datos Personales, que literalmente expresan:</w:t>
      </w:r>
    </w:p>
    <w:p w14:paraId="592A7FD9" w14:textId="77777777" w:rsidR="00D86CB4" w:rsidRPr="00E0610A" w:rsidRDefault="00D86CB4" w:rsidP="00D86CB4">
      <w:pPr>
        <w:ind w:left="709" w:right="709"/>
        <w:jc w:val="both"/>
        <w:rPr>
          <w:rFonts w:ascii="Palatino Linotype" w:eastAsia="Palatino Linotype" w:hAnsi="Palatino Linotype" w:cs="Palatino Linotype"/>
          <w:b/>
          <w:i/>
          <w:sz w:val="22"/>
          <w:szCs w:val="22"/>
        </w:rPr>
      </w:pPr>
    </w:p>
    <w:p w14:paraId="4E777FF2" w14:textId="77777777" w:rsidR="00D86CB4" w:rsidRPr="00E0610A" w:rsidRDefault="00D86CB4" w:rsidP="00D134DF">
      <w:pPr>
        <w:ind w:left="851" w:right="616"/>
        <w:jc w:val="both"/>
        <w:rPr>
          <w:rFonts w:ascii="Palatino Linotype" w:hAnsi="Palatino Linotype"/>
          <w:sz w:val="22"/>
          <w:szCs w:val="22"/>
        </w:rPr>
      </w:pPr>
      <w:r w:rsidRPr="00E0610A">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59745821" w14:textId="77777777" w:rsidR="00D86CB4" w:rsidRPr="00E0610A" w:rsidRDefault="00D86CB4" w:rsidP="00D134DF">
      <w:pPr>
        <w:ind w:left="851" w:right="616"/>
        <w:jc w:val="both"/>
        <w:rPr>
          <w:rFonts w:ascii="Palatino Linotype" w:hAnsi="Palatino Linotype"/>
          <w:sz w:val="22"/>
          <w:szCs w:val="22"/>
        </w:rPr>
      </w:pPr>
      <w:r w:rsidRPr="00E0610A">
        <w:rPr>
          <w:rFonts w:ascii="Palatino Linotype" w:eastAsia="Palatino Linotype" w:hAnsi="Palatino Linotype" w:cs="Palatino Linotype"/>
          <w:i/>
          <w:sz w:val="22"/>
          <w:szCs w:val="22"/>
        </w:rPr>
        <w:t>“</w:t>
      </w:r>
      <w:r w:rsidRPr="00E0610A">
        <w:rPr>
          <w:rFonts w:ascii="Palatino Linotype" w:eastAsia="Palatino Linotype" w:hAnsi="Palatino Linotype" w:cs="Palatino Linotype"/>
          <w:b/>
          <w:i/>
          <w:sz w:val="22"/>
          <w:szCs w:val="22"/>
        </w:rPr>
        <w:t>Segundo.-</w:t>
      </w:r>
      <w:r w:rsidRPr="00E0610A">
        <w:rPr>
          <w:rFonts w:ascii="Palatino Linotype" w:eastAsia="Palatino Linotype" w:hAnsi="Palatino Linotype" w:cs="Palatino Linotype"/>
          <w:i/>
          <w:sz w:val="22"/>
          <w:szCs w:val="22"/>
        </w:rPr>
        <w:t xml:space="preserve"> Para efectos de los presentes Lineamientos Generales, se entenderá por:</w:t>
      </w:r>
    </w:p>
    <w:p w14:paraId="5F65D56F" w14:textId="77777777" w:rsidR="00D86CB4" w:rsidRPr="00E0610A" w:rsidRDefault="00D86CB4" w:rsidP="00D134DF">
      <w:pPr>
        <w:ind w:left="851" w:right="616"/>
        <w:jc w:val="both"/>
        <w:rPr>
          <w:rFonts w:ascii="Palatino Linotype" w:hAnsi="Palatino Linotype"/>
          <w:sz w:val="22"/>
          <w:szCs w:val="22"/>
        </w:rPr>
      </w:pPr>
      <w:r w:rsidRPr="00E0610A">
        <w:rPr>
          <w:rFonts w:ascii="Palatino Linotype" w:eastAsia="Palatino Linotype" w:hAnsi="Palatino Linotype" w:cs="Palatino Linotype"/>
          <w:b/>
          <w:i/>
          <w:sz w:val="22"/>
          <w:szCs w:val="22"/>
        </w:rPr>
        <w:t>XVIII.</w:t>
      </w:r>
      <w:r w:rsidRPr="00E0610A">
        <w:rPr>
          <w:rFonts w:ascii="Palatino Linotype" w:eastAsia="Palatino Linotype" w:hAnsi="Palatino Linotype" w:cs="Palatino Linotype"/>
          <w:i/>
          <w:sz w:val="22"/>
          <w:szCs w:val="22"/>
        </w:rPr>
        <w:t xml:space="preserve"> </w:t>
      </w:r>
      <w:r w:rsidRPr="00E0610A">
        <w:rPr>
          <w:rFonts w:ascii="Palatino Linotype" w:eastAsia="Palatino Linotype" w:hAnsi="Palatino Linotype" w:cs="Palatino Linotype"/>
          <w:b/>
          <w:i/>
          <w:sz w:val="22"/>
          <w:szCs w:val="22"/>
        </w:rPr>
        <w:t>Versión pública:</w:t>
      </w:r>
      <w:r w:rsidRPr="00E0610A">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E0610A">
        <w:rPr>
          <w:rFonts w:ascii="Palatino Linotype" w:eastAsia="Palatino Linotype" w:hAnsi="Palatino Linotype" w:cs="Palatino Linotype"/>
          <w:b/>
          <w:i/>
          <w:sz w:val="22"/>
          <w:szCs w:val="22"/>
          <w:u w:val="single"/>
        </w:rPr>
        <w:t>fundando y motivando la</w:t>
      </w:r>
      <w:r w:rsidRPr="00E0610A">
        <w:rPr>
          <w:rFonts w:ascii="Palatino Linotype" w:eastAsia="Palatino Linotype" w:hAnsi="Palatino Linotype" w:cs="Palatino Linotype"/>
          <w:i/>
          <w:sz w:val="22"/>
          <w:szCs w:val="22"/>
        </w:rPr>
        <w:t xml:space="preserve"> reserva o </w:t>
      </w:r>
      <w:r w:rsidRPr="00E0610A">
        <w:rPr>
          <w:rFonts w:ascii="Palatino Linotype" w:eastAsia="Palatino Linotype" w:hAnsi="Palatino Linotype" w:cs="Palatino Linotype"/>
          <w:b/>
          <w:i/>
          <w:sz w:val="22"/>
          <w:szCs w:val="22"/>
          <w:u w:val="single"/>
        </w:rPr>
        <w:t>confidencialidad</w:t>
      </w:r>
      <w:r w:rsidRPr="00E0610A">
        <w:rPr>
          <w:rFonts w:ascii="Palatino Linotype" w:eastAsia="Palatino Linotype" w:hAnsi="Palatino Linotype" w:cs="Palatino Linotype"/>
          <w:i/>
          <w:sz w:val="22"/>
          <w:szCs w:val="22"/>
        </w:rPr>
        <w:t>, a través de la resolución que para tal efecto emita el Comité de Transparencia.</w:t>
      </w:r>
    </w:p>
    <w:p w14:paraId="60B9EF4B" w14:textId="77777777" w:rsidR="00D86CB4" w:rsidRPr="00E0610A" w:rsidRDefault="00D86CB4" w:rsidP="00D134DF">
      <w:pPr>
        <w:ind w:left="851" w:right="616"/>
        <w:jc w:val="both"/>
        <w:rPr>
          <w:rFonts w:ascii="Palatino Linotype" w:hAnsi="Palatino Linotype"/>
          <w:sz w:val="22"/>
          <w:szCs w:val="22"/>
        </w:rPr>
      </w:pPr>
      <w:r w:rsidRPr="00E0610A">
        <w:rPr>
          <w:rFonts w:ascii="Palatino Linotype" w:eastAsia="Palatino Linotype" w:hAnsi="Palatino Linotype" w:cs="Palatino Linotype"/>
          <w:b/>
          <w:i/>
          <w:sz w:val="22"/>
          <w:szCs w:val="22"/>
        </w:rPr>
        <w:t>Cuarto.</w:t>
      </w:r>
      <w:r w:rsidRPr="00E0610A">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81E06A2" w14:textId="77777777" w:rsidR="00D86CB4" w:rsidRPr="00E0610A" w:rsidRDefault="00D86CB4" w:rsidP="00D134DF">
      <w:pPr>
        <w:ind w:left="851" w:right="616"/>
        <w:jc w:val="both"/>
        <w:rPr>
          <w:rFonts w:ascii="Palatino Linotype" w:hAnsi="Palatino Linotype"/>
          <w:sz w:val="22"/>
          <w:szCs w:val="22"/>
        </w:rPr>
      </w:pPr>
      <w:r w:rsidRPr="00E0610A">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12F14E65" w14:textId="77777777" w:rsidR="00D86CB4" w:rsidRPr="00E0610A" w:rsidRDefault="00D86CB4" w:rsidP="00D134DF">
      <w:pPr>
        <w:ind w:left="851" w:right="616"/>
        <w:jc w:val="both"/>
        <w:rPr>
          <w:rFonts w:ascii="Palatino Linotype" w:hAnsi="Palatino Linotype"/>
          <w:sz w:val="22"/>
          <w:szCs w:val="22"/>
        </w:rPr>
      </w:pPr>
      <w:r w:rsidRPr="00E0610A">
        <w:rPr>
          <w:rFonts w:ascii="Palatino Linotype" w:eastAsia="Palatino Linotype" w:hAnsi="Palatino Linotype" w:cs="Palatino Linotype"/>
          <w:b/>
          <w:i/>
          <w:sz w:val="22"/>
          <w:szCs w:val="22"/>
        </w:rPr>
        <w:t>Quinto.</w:t>
      </w:r>
      <w:r w:rsidRPr="00E0610A">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E592E7D" w14:textId="77777777" w:rsidR="00D86CB4" w:rsidRPr="00E0610A" w:rsidRDefault="00D86CB4" w:rsidP="00D134DF">
      <w:pPr>
        <w:ind w:left="851" w:right="616"/>
        <w:jc w:val="both"/>
        <w:rPr>
          <w:rFonts w:ascii="Palatino Linotype" w:hAnsi="Palatino Linotype"/>
          <w:sz w:val="22"/>
          <w:szCs w:val="22"/>
        </w:rPr>
      </w:pPr>
      <w:r w:rsidRPr="00E0610A">
        <w:rPr>
          <w:rFonts w:ascii="Palatino Linotype" w:eastAsia="Palatino Linotype" w:hAnsi="Palatino Linotype" w:cs="Palatino Linotype"/>
          <w:b/>
          <w:i/>
          <w:sz w:val="22"/>
          <w:szCs w:val="22"/>
        </w:rPr>
        <w:t>…</w:t>
      </w:r>
    </w:p>
    <w:p w14:paraId="4E595B49" w14:textId="77777777" w:rsidR="00D86CB4" w:rsidRPr="00E0610A" w:rsidRDefault="00D86CB4" w:rsidP="00D134DF">
      <w:pPr>
        <w:ind w:left="851" w:right="616"/>
        <w:jc w:val="both"/>
        <w:rPr>
          <w:rFonts w:ascii="Palatino Linotype" w:hAnsi="Palatino Linotype"/>
          <w:sz w:val="22"/>
          <w:szCs w:val="22"/>
        </w:rPr>
      </w:pPr>
      <w:r w:rsidRPr="00E0610A">
        <w:rPr>
          <w:rFonts w:ascii="Palatino Linotype" w:eastAsia="Palatino Linotype" w:hAnsi="Palatino Linotype" w:cs="Palatino Linotype"/>
          <w:b/>
          <w:i/>
          <w:sz w:val="22"/>
          <w:szCs w:val="22"/>
        </w:rPr>
        <w:t>Séptimo.</w:t>
      </w:r>
      <w:r w:rsidRPr="00E0610A">
        <w:rPr>
          <w:rFonts w:ascii="Palatino Linotype" w:eastAsia="Palatino Linotype" w:hAnsi="Palatino Linotype" w:cs="Palatino Linotype"/>
          <w:i/>
          <w:sz w:val="22"/>
          <w:szCs w:val="22"/>
        </w:rPr>
        <w:t xml:space="preserve"> La clasificación de la información se llevará a cabo en el momento en que:</w:t>
      </w:r>
    </w:p>
    <w:p w14:paraId="550FCC3F" w14:textId="77777777" w:rsidR="00D86CB4" w:rsidRPr="00E0610A" w:rsidRDefault="00D86CB4" w:rsidP="00D134DF">
      <w:pPr>
        <w:ind w:left="851" w:right="616"/>
        <w:jc w:val="both"/>
        <w:rPr>
          <w:rFonts w:ascii="Palatino Linotype" w:hAnsi="Palatino Linotype"/>
          <w:sz w:val="22"/>
          <w:szCs w:val="22"/>
        </w:rPr>
      </w:pPr>
      <w:r w:rsidRPr="00E0610A">
        <w:rPr>
          <w:rFonts w:ascii="Palatino Linotype" w:eastAsia="Palatino Linotype" w:hAnsi="Palatino Linotype" w:cs="Palatino Linotype"/>
          <w:b/>
          <w:i/>
          <w:sz w:val="22"/>
          <w:szCs w:val="22"/>
        </w:rPr>
        <w:t>I.</w:t>
      </w:r>
      <w:r w:rsidRPr="00E0610A">
        <w:rPr>
          <w:rFonts w:ascii="Palatino Linotype" w:eastAsia="Palatino Linotype" w:hAnsi="Palatino Linotype" w:cs="Palatino Linotype"/>
          <w:i/>
          <w:sz w:val="22"/>
          <w:szCs w:val="22"/>
        </w:rPr>
        <w:t xml:space="preserve"> Se reciba una solicitud de acceso a la información;</w:t>
      </w:r>
    </w:p>
    <w:p w14:paraId="5A1B66B9" w14:textId="77777777" w:rsidR="00D86CB4" w:rsidRPr="00E0610A" w:rsidRDefault="00D86CB4" w:rsidP="00D134DF">
      <w:pPr>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b/>
          <w:i/>
          <w:sz w:val="22"/>
          <w:szCs w:val="22"/>
        </w:rPr>
        <w:t>II.</w:t>
      </w:r>
      <w:r w:rsidRPr="00E0610A">
        <w:rPr>
          <w:rFonts w:ascii="Palatino Linotype" w:eastAsia="Palatino Linotype" w:hAnsi="Palatino Linotype" w:cs="Palatino Linotype"/>
          <w:i/>
          <w:sz w:val="22"/>
          <w:szCs w:val="22"/>
        </w:rPr>
        <w:t xml:space="preserve"> Se  determine mediante resolución del Comité de Transparencia, el órgano garante </w:t>
      </w:r>
    </w:p>
    <w:p w14:paraId="6840BF3D" w14:textId="77777777" w:rsidR="00D86CB4" w:rsidRPr="00E0610A" w:rsidRDefault="00D86CB4" w:rsidP="00D134DF">
      <w:pPr>
        <w:ind w:left="851" w:right="616"/>
        <w:jc w:val="both"/>
        <w:rPr>
          <w:rFonts w:ascii="Palatino Linotype" w:hAnsi="Palatino Linotype"/>
          <w:sz w:val="22"/>
          <w:szCs w:val="22"/>
        </w:rPr>
      </w:pPr>
      <w:r w:rsidRPr="00E0610A">
        <w:rPr>
          <w:rFonts w:ascii="Palatino Linotype" w:eastAsia="Palatino Linotype" w:hAnsi="Palatino Linotype" w:cs="Palatino Linotype"/>
          <w:i/>
          <w:sz w:val="22"/>
          <w:szCs w:val="22"/>
        </w:rPr>
        <w:t>competente, o en cumplimiento a una sentencia del Poder Judicial; o</w:t>
      </w:r>
    </w:p>
    <w:p w14:paraId="16F586EA" w14:textId="77777777" w:rsidR="00D86CB4" w:rsidRPr="00E0610A" w:rsidRDefault="00D86CB4" w:rsidP="00D134DF">
      <w:pPr>
        <w:ind w:left="851" w:right="616"/>
        <w:jc w:val="both"/>
        <w:rPr>
          <w:rFonts w:ascii="Palatino Linotype" w:hAnsi="Palatino Linotype"/>
          <w:sz w:val="22"/>
          <w:szCs w:val="22"/>
        </w:rPr>
      </w:pPr>
      <w:r w:rsidRPr="00E0610A">
        <w:rPr>
          <w:rFonts w:ascii="Palatino Linotype" w:eastAsia="Palatino Linotype" w:hAnsi="Palatino Linotype" w:cs="Palatino Linotype"/>
          <w:b/>
          <w:i/>
          <w:sz w:val="22"/>
          <w:szCs w:val="22"/>
        </w:rPr>
        <w:t>III.</w:t>
      </w:r>
      <w:r w:rsidRPr="00E0610A">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64458D3B" w14:textId="77777777" w:rsidR="00D86CB4" w:rsidRPr="00E0610A" w:rsidRDefault="00D86CB4" w:rsidP="00D134DF">
      <w:pPr>
        <w:ind w:left="851" w:right="616"/>
        <w:jc w:val="both"/>
        <w:rPr>
          <w:rFonts w:ascii="Palatino Linotype" w:hAnsi="Palatino Linotype"/>
          <w:sz w:val="22"/>
          <w:szCs w:val="22"/>
        </w:rPr>
      </w:pPr>
      <w:r w:rsidRPr="00E0610A">
        <w:rPr>
          <w:rFonts w:ascii="Palatino Linotype" w:eastAsia="Palatino Linotype" w:hAnsi="Palatino Linotype" w:cs="Palatino Linotype"/>
          <w:i/>
          <w:sz w:val="22"/>
          <w:szCs w:val="22"/>
        </w:rPr>
        <w:lastRenderedPageBreak/>
        <w:t>Los titulares de las áreas deberán revisar la clasificación al momento de la recepción de una solicitud de acceso a la información, para verificar si encuadra en una causal de reserva o de confidencialidad.</w:t>
      </w:r>
    </w:p>
    <w:p w14:paraId="5B48028C" w14:textId="77777777" w:rsidR="00D86CB4" w:rsidRPr="00E0610A" w:rsidRDefault="00D86CB4" w:rsidP="00D134DF">
      <w:pPr>
        <w:ind w:left="851" w:right="616"/>
        <w:jc w:val="both"/>
        <w:rPr>
          <w:rFonts w:ascii="Palatino Linotype" w:hAnsi="Palatino Linotype"/>
          <w:sz w:val="22"/>
          <w:szCs w:val="22"/>
        </w:rPr>
      </w:pPr>
      <w:r w:rsidRPr="00E0610A">
        <w:rPr>
          <w:rFonts w:ascii="Palatino Linotype" w:eastAsia="Palatino Linotype" w:hAnsi="Palatino Linotype" w:cs="Palatino Linotype"/>
          <w:b/>
          <w:i/>
          <w:sz w:val="22"/>
          <w:szCs w:val="22"/>
        </w:rPr>
        <w:t>Octavo.</w:t>
      </w:r>
      <w:r w:rsidRPr="00E0610A">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496A732" w14:textId="77777777" w:rsidR="00D86CB4" w:rsidRPr="00E0610A" w:rsidRDefault="00D86CB4" w:rsidP="00D134DF">
      <w:pPr>
        <w:ind w:left="851" w:right="616"/>
        <w:jc w:val="both"/>
        <w:rPr>
          <w:rFonts w:ascii="Palatino Linotype" w:hAnsi="Palatino Linotype"/>
          <w:sz w:val="22"/>
          <w:szCs w:val="22"/>
        </w:rPr>
      </w:pPr>
      <w:r w:rsidRPr="00E0610A">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52993069" w14:textId="77777777" w:rsidR="00D86CB4" w:rsidRPr="00E0610A" w:rsidRDefault="00D86CB4" w:rsidP="00D134DF">
      <w:pPr>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59E300BD" w14:textId="77777777" w:rsidR="00D86CB4" w:rsidRPr="00E0610A" w:rsidRDefault="00D86CB4" w:rsidP="00D134DF">
      <w:pPr>
        <w:ind w:left="851" w:right="616"/>
        <w:jc w:val="both"/>
        <w:rPr>
          <w:rFonts w:ascii="Palatino Linotype" w:hAnsi="Palatino Linotype"/>
          <w:sz w:val="22"/>
          <w:szCs w:val="22"/>
        </w:rPr>
      </w:pPr>
      <w:r w:rsidRPr="00E0610A">
        <w:rPr>
          <w:rFonts w:ascii="Palatino Linotype" w:eastAsia="Palatino Linotype" w:hAnsi="Palatino Linotype" w:cs="Palatino Linotype"/>
          <w:b/>
          <w:i/>
          <w:sz w:val="22"/>
          <w:szCs w:val="22"/>
        </w:rPr>
        <w:t>Noveno.</w:t>
      </w:r>
      <w:r w:rsidRPr="00E0610A">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4A02F45" w14:textId="77777777" w:rsidR="00D86CB4" w:rsidRPr="00E0610A" w:rsidRDefault="00D86CB4" w:rsidP="00D134DF">
      <w:pPr>
        <w:ind w:left="851" w:right="616"/>
        <w:jc w:val="both"/>
        <w:rPr>
          <w:rFonts w:ascii="Palatino Linotype" w:hAnsi="Palatino Linotype"/>
          <w:sz w:val="22"/>
          <w:szCs w:val="22"/>
        </w:rPr>
      </w:pPr>
      <w:r w:rsidRPr="00E0610A">
        <w:rPr>
          <w:rFonts w:ascii="Palatino Linotype" w:eastAsia="Palatino Linotype" w:hAnsi="Palatino Linotype" w:cs="Palatino Linotype"/>
          <w:b/>
          <w:i/>
          <w:sz w:val="22"/>
          <w:szCs w:val="22"/>
        </w:rPr>
        <w:t>Décimo.</w:t>
      </w:r>
      <w:r w:rsidRPr="00E0610A">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0425763" w14:textId="77777777" w:rsidR="00D86CB4" w:rsidRPr="00E0610A" w:rsidRDefault="00D86CB4" w:rsidP="00D134DF">
      <w:pPr>
        <w:ind w:left="851" w:right="616"/>
        <w:jc w:val="both"/>
        <w:rPr>
          <w:rFonts w:ascii="Palatino Linotype" w:hAnsi="Palatino Linotype"/>
          <w:sz w:val="22"/>
          <w:szCs w:val="22"/>
        </w:rPr>
      </w:pPr>
      <w:r w:rsidRPr="00E0610A">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4C1F4B67" w14:textId="77777777" w:rsidR="00D86CB4" w:rsidRPr="00E0610A" w:rsidRDefault="00D86CB4" w:rsidP="00D134DF">
      <w:pPr>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b/>
          <w:i/>
          <w:sz w:val="22"/>
          <w:szCs w:val="22"/>
        </w:rPr>
        <w:t>Décimo primero.</w:t>
      </w:r>
      <w:r w:rsidRPr="00E0610A">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79C9179" w14:textId="77777777" w:rsidR="00D86CB4" w:rsidRPr="00E0610A" w:rsidRDefault="00D86CB4" w:rsidP="00D134DF">
      <w:pPr>
        <w:ind w:left="851" w:right="616"/>
        <w:jc w:val="both"/>
        <w:rPr>
          <w:rFonts w:ascii="Palatino Linotype" w:hAnsi="Palatino Linotype"/>
          <w:sz w:val="22"/>
          <w:szCs w:val="22"/>
        </w:rPr>
      </w:pPr>
    </w:p>
    <w:p w14:paraId="7C85ADBD" w14:textId="77777777" w:rsidR="00D86CB4" w:rsidRPr="00E0610A" w:rsidRDefault="00D86CB4" w:rsidP="00D134DF">
      <w:pPr>
        <w:ind w:left="851" w:right="616"/>
        <w:jc w:val="both"/>
        <w:rPr>
          <w:rFonts w:ascii="Palatino Linotype" w:hAnsi="Palatino Linotype"/>
          <w:sz w:val="22"/>
          <w:szCs w:val="22"/>
        </w:rPr>
      </w:pPr>
      <w:r w:rsidRPr="00E0610A">
        <w:rPr>
          <w:rFonts w:ascii="Palatino Linotype" w:eastAsia="Palatino Linotype" w:hAnsi="Palatino Linotype" w:cs="Palatino Linotype"/>
          <w:i/>
          <w:sz w:val="22"/>
          <w:szCs w:val="22"/>
        </w:rPr>
        <w:t>[…]</w:t>
      </w:r>
    </w:p>
    <w:p w14:paraId="2F67233F" w14:textId="77777777" w:rsidR="00D86CB4" w:rsidRPr="00E0610A" w:rsidRDefault="00D86CB4" w:rsidP="00D134DF">
      <w:pPr>
        <w:ind w:left="851" w:right="616"/>
        <w:jc w:val="center"/>
        <w:rPr>
          <w:rFonts w:ascii="Palatino Linotype" w:hAnsi="Palatino Linotype"/>
          <w:sz w:val="22"/>
          <w:szCs w:val="22"/>
        </w:rPr>
      </w:pPr>
      <w:r w:rsidRPr="00E0610A">
        <w:rPr>
          <w:rFonts w:ascii="Palatino Linotype" w:eastAsia="Palatino Linotype" w:hAnsi="Palatino Linotype" w:cs="Palatino Linotype"/>
          <w:b/>
          <w:i/>
          <w:sz w:val="22"/>
          <w:szCs w:val="22"/>
        </w:rPr>
        <w:t>CAPÍTULO VIII</w:t>
      </w:r>
    </w:p>
    <w:p w14:paraId="22BFFDD5" w14:textId="77777777" w:rsidR="00D86CB4" w:rsidRPr="00E0610A" w:rsidRDefault="00D86CB4" w:rsidP="00D134DF">
      <w:pPr>
        <w:spacing w:after="160"/>
        <w:ind w:left="851" w:right="616"/>
        <w:jc w:val="center"/>
        <w:rPr>
          <w:rFonts w:ascii="Palatino Linotype" w:eastAsia="Palatino Linotype" w:hAnsi="Palatino Linotype" w:cs="Palatino Linotype"/>
          <w:b/>
          <w:i/>
          <w:sz w:val="22"/>
          <w:szCs w:val="22"/>
        </w:rPr>
      </w:pPr>
      <w:r w:rsidRPr="00E0610A">
        <w:rPr>
          <w:rFonts w:ascii="Palatino Linotype" w:eastAsia="Palatino Linotype" w:hAnsi="Palatino Linotype" w:cs="Palatino Linotype"/>
          <w:b/>
          <w:i/>
          <w:sz w:val="22"/>
          <w:szCs w:val="22"/>
        </w:rPr>
        <w:t>DE LOS ELEMENTOS PARA LA CLASIFICACIÓN</w:t>
      </w:r>
    </w:p>
    <w:p w14:paraId="3A7994F8" w14:textId="77777777" w:rsidR="00D86CB4" w:rsidRPr="00E0610A" w:rsidRDefault="00D86CB4" w:rsidP="00D134DF">
      <w:pPr>
        <w:spacing w:after="160"/>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b/>
          <w:i/>
          <w:sz w:val="22"/>
          <w:szCs w:val="22"/>
        </w:rPr>
        <w:t>Quincuagésimo</w:t>
      </w:r>
      <w:r w:rsidRPr="00E0610A">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w:t>
      </w:r>
      <w:r w:rsidRPr="00E0610A">
        <w:rPr>
          <w:rFonts w:ascii="Palatino Linotype" w:eastAsia="Palatino Linotype" w:hAnsi="Palatino Linotype" w:cs="Palatino Linotype"/>
          <w:i/>
          <w:sz w:val="22"/>
          <w:szCs w:val="22"/>
        </w:rPr>
        <w:lastRenderedPageBreak/>
        <w:t>documentos o expedientes, siempre y cuando cumplan lo establecido en los presentes Lineamientos, así como en las correspondientes Leyes Generales.</w:t>
      </w:r>
    </w:p>
    <w:p w14:paraId="6554B799" w14:textId="77777777" w:rsidR="00D86CB4" w:rsidRPr="00E0610A" w:rsidRDefault="00D86CB4" w:rsidP="00D134DF">
      <w:pPr>
        <w:spacing w:after="160"/>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b/>
          <w:i/>
          <w:sz w:val="22"/>
          <w:szCs w:val="22"/>
        </w:rPr>
        <w:t>Quincuagésimo primero</w:t>
      </w:r>
      <w:r w:rsidRPr="00E0610A">
        <w:rPr>
          <w:rFonts w:ascii="Palatino Linotype" w:eastAsia="Palatino Linotype" w:hAnsi="Palatino Linotype" w:cs="Palatino Linotype"/>
          <w:i/>
          <w:sz w:val="22"/>
          <w:szCs w:val="22"/>
        </w:rPr>
        <w:t>. Toda acta del Comité de Transparencia deberá contener:</w:t>
      </w:r>
    </w:p>
    <w:p w14:paraId="7E1449B0" w14:textId="77777777" w:rsidR="00D86CB4" w:rsidRPr="00E0610A" w:rsidRDefault="00D86CB4" w:rsidP="00D134DF">
      <w:pPr>
        <w:spacing w:after="160"/>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 xml:space="preserve">I. El número de sesión y fecha; </w:t>
      </w:r>
    </w:p>
    <w:p w14:paraId="6B5BCE5C" w14:textId="77777777" w:rsidR="00D86CB4" w:rsidRPr="00E0610A" w:rsidRDefault="00D86CB4" w:rsidP="00D134DF">
      <w:pPr>
        <w:spacing w:after="160"/>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II. El nombre del área que solicitó la clasificación de información;</w:t>
      </w:r>
    </w:p>
    <w:p w14:paraId="3C088F24" w14:textId="77777777" w:rsidR="00D86CB4" w:rsidRPr="00E0610A" w:rsidRDefault="00D86CB4" w:rsidP="00D134DF">
      <w:pPr>
        <w:spacing w:after="160"/>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III. La fundamentación legal y motivación correspondiente;</w:t>
      </w:r>
    </w:p>
    <w:p w14:paraId="2F682B53" w14:textId="77777777" w:rsidR="00D86CB4" w:rsidRPr="00E0610A" w:rsidRDefault="00D86CB4" w:rsidP="00D134DF">
      <w:pPr>
        <w:spacing w:after="160"/>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IV. La resolución o resoluciones aprobadas; y</w:t>
      </w:r>
    </w:p>
    <w:p w14:paraId="4A52E16C" w14:textId="77777777" w:rsidR="00D86CB4" w:rsidRPr="00E0610A" w:rsidRDefault="00D86CB4" w:rsidP="00D134DF">
      <w:pPr>
        <w:spacing w:after="160"/>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 xml:space="preserve">V. La rúbrica o firma digital de cada integrante del Comité de Transparencia. </w:t>
      </w:r>
    </w:p>
    <w:p w14:paraId="689ED701" w14:textId="77777777" w:rsidR="00D86CB4" w:rsidRPr="00E0610A" w:rsidRDefault="00D86CB4" w:rsidP="00D134DF">
      <w:pPr>
        <w:spacing w:after="160"/>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30AB3B59" w14:textId="77777777" w:rsidR="00D86CB4" w:rsidRPr="00E0610A" w:rsidRDefault="00D86CB4" w:rsidP="00D134DF">
      <w:pPr>
        <w:spacing w:after="160"/>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I. Los motivos y razonamientos que sustenten la confirmación o modificación de la prueba de daño;</w:t>
      </w:r>
    </w:p>
    <w:p w14:paraId="34109415" w14:textId="77777777" w:rsidR="00D86CB4" w:rsidRPr="00E0610A" w:rsidRDefault="00D86CB4" w:rsidP="00D134DF">
      <w:pPr>
        <w:spacing w:after="160"/>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II. Descripción de las partes o secciones reservadas, en caso de clasificación parcial;</w:t>
      </w:r>
    </w:p>
    <w:p w14:paraId="7B0DBFCB" w14:textId="77777777" w:rsidR="00D86CB4" w:rsidRPr="00E0610A" w:rsidRDefault="00D86CB4" w:rsidP="00D134DF">
      <w:pPr>
        <w:spacing w:after="160"/>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III. El periodo por el que mantendrá su clasificación y fecha de expiración; y</w:t>
      </w:r>
    </w:p>
    <w:p w14:paraId="5983CA9A" w14:textId="77777777" w:rsidR="00D86CB4" w:rsidRPr="00E0610A" w:rsidRDefault="00D86CB4" w:rsidP="00D134DF">
      <w:pPr>
        <w:spacing w:after="160"/>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IV. El nombre del titular y área encargada de realizar la versión pública del documento, en su caso.</w:t>
      </w:r>
    </w:p>
    <w:p w14:paraId="30005987" w14:textId="77777777" w:rsidR="00D86CB4" w:rsidRPr="00E0610A" w:rsidRDefault="00D86CB4" w:rsidP="00D134DF">
      <w:pPr>
        <w:spacing w:after="160"/>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187752E2" w14:textId="77777777" w:rsidR="00D86CB4" w:rsidRPr="00E0610A" w:rsidRDefault="00D86CB4" w:rsidP="00D134DF">
      <w:pPr>
        <w:spacing w:after="160"/>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34B35C7A" w14:textId="77777777" w:rsidR="00D86CB4" w:rsidRPr="00E0610A" w:rsidRDefault="00D86CB4" w:rsidP="00D134DF">
      <w:pPr>
        <w:spacing w:after="160"/>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b/>
          <w:i/>
          <w:sz w:val="22"/>
          <w:szCs w:val="22"/>
        </w:rPr>
        <w:t>Quincuagésimo segundo</w:t>
      </w:r>
      <w:r w:rsidRPr="00E0610A">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FEF8CE2" w14:textId="77777777" w:rsidR="00D86CB4" w:rsidRPr="00E0610A" w:rsidRDefault="00D86CB4" w:rsidP="00D134DF">
      <w:pPr>
        <w:spacing w:after="160"/>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03FCAEC5" w14:textId="77777777" w:rsidR="00D86CB4" w:rsidRPr="00E0610A" w:rsidRDefault="00D86CB4" w:rsidP="00D134DF">
      <w:pPr>
        <w:spacing w:after="160"/>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lastRenderedPageBreak/>
        <w:t>I. Fijar la fecha en que se elaboró la versión pública y la fecha en la cual el Comité de Transparencia confirmó dicha versión;</w:t>
      </w:r>
    </w:p>
    <w:p w14:paraId="0FC967ED" w14:textId="77777777" w:rsidR="00D86CB4" w:rsidRPr="00E0610A" w:rsidRDefault="00D86CB4" w:rsidP="00D134DF">
      <w:pPr>
        <w:spacing w:after="160"/>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3CA4B6F4" w14:textId="77777777" w:rsidR="00D86CB4" w:rsidRPr="00E0610A" w:rsidRDefault="00D86CB4" w:rsidP="00D134DF">
      <w:pPr>
        <w:spacing w:after="160"/>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III. Señalar las personas o instancias autorizadas a acceder a la información clasificada.</w:t>
      </w:r>
    </w:p>
    <w:p w14:paraId="160B8FE7" w14:textId="77777777" w:rsidR="00D86CB4" w:rsidRPr="00E0610A" w:rsidRDefault="00D86CB4" w:rsidP="00D134DF">
      <w:pPr>
        <w:spacing w:after="160"/>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549C3B8D" w14:textId="77777777" w:rsidR="00D86CB4" w:rsidRPr="00E0610A" w:rsidRDefault="00D86CB4" w:rsidP="00D134DF">
      <w:pPr>
        <w:spacing w:after="160"/>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w:t>
      </w:r>
    </w:p>
    <w:p w14:paraId="08A577A1" w14:textId="77777777" w:rsidR="00D86CB4" w:rsidRPr="00E0610A" w:rsidRDefault="00D86CB4" w:rsidP="00D134DF">
      <w:pPr>
        <w:spacing w:after="160"/>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4EEB0213" w14:textId="77777777" w:rsidR="00D86CB4" w:rsidRPr="00E0610A" w:rsidRDefault="00D86CB4" w:rsidP="00D134DF">
      <w:pPr>
        <w:spacing w:after="160"/>
        <w:ind w:left="851" w:right="616"/>
        <w:jc w:val="both"/>
        <w:rPr>
          <w:rFonts w:ascii="Palatino Linotype" w:hAnsi="Palatino Linotype"/>
          <w:sz w:val="22"/>
          <w:szCs w:val="22"/>
        </w:rPr>
      </w:pPr>
      <w:r w:rsidRPr="00E0610A">
        <w:rPr>
          <w:rFonts w:ascii="Palatino Linotype" w:eastAsia="Palatino Linotype" w:hAnsi="Palatino Linotype" w:cs="Palatino Linotype"/>
          <w:i/>
          <w:sz w:val="22"/>
          <w:szCs w:val="22"/>
        </w:rPr>
        <w:t>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E0610A">
        <w:rPr>
          <w:rFonts w:ascii="Palatino Linotype" w:hAnsi="Palatino Linotype"/>
          <w:sz w:val="22"/>
          <w:szCs w:val="22"/>
        </w:rPr>
        <w:t>.</w:t>
      </w:r>
    </w:p>
    <w:p w14:paraId="28BB81A6" w14:textId="77777777" w:rsidR="00D86CB4" w:rsidRPr="00E0610A" w:rsidRDefault="00D86CB4" w:rsidP="00D86CB4">
      <w:pPr>
        <w:spacing w:line="360" w:lineRule="auto"/>
        <w:jc w:val="both"/>
        <w:rPr>
          <w:rFonts w:ascii="Palatino Linotype" w:eastAsia="Palatino Linotype" w:hAnsi="Palatino Linotype" w:cs="Palatino Linotype"/>
          <w:sz w:val="22"/>
          <w:szCs w:val="22"/>
        </w:rPr>
      </w:pPr>
    </w:p>
    <w:p w14:paraId="3C69829D" w14:textId="77777777" w:rsidR="00D86CB4" w:rsidRPr="00E0610A" w:rsidRDefault="00D86CB4" w:rsidP="00D86CB4">
      <w:pPr>
        <w:spacing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Efectivamente, cuando se clasifica información como confidencial es importante someterlo al Comité de Transparencia, quien debe confirmar, modificar o revocar la clasificación.</w:t>
      </w:r>
    </w:p>
    <w:p w14:paraId="36C49B8D" w14:textId="77777777" w:rsidR="00D86CB4" w:rsidRPr="00E0610A" w:rsidRDefault="00D86CB4" w:rsidP="00D86CB4">
      <w:pPr>
        <w:spacing w:line="360" w:lineRule="auto"/>
        <w:jc w:val="both"/>
        <w:rPr>
          <w:rFonts w:ascii="Palatino Linotype" w:eastAsia="Palatino Linotype" w:hAnsi="Palatino Linotype" w:cs="Palatino Linotype"/>
          <w:sz w:val="22"/>
          <w:szCs w:val="22"/>
        </w:rPr>
      </w:pPr>
    </w:p>
    <w:p w14:paraId="2F9033E2" w14:textId="77777777" w:rsidR="00D86CB4" w:rsidRPr="00E0610A" w:rsidRDefault="00D86CB4" w:rsidP="00D86CB4">
      <w:pPr>
        <w:shd w:val="clear" w:color="auto" w:fill="FFFFFF"/>
        <w:spacing w:line="360" w:lineRule="auto"/>
        <w:ind w:right="51"/>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w:t>
      </w:r>
      <w:r w:rsidRPr="00E0610A">
        <w:rPr>
          <w:rFonts w:ascii="Palatino Linotype" w:eastAsia="Palatino Linotype" w:hAnsi="Palatino Linotype" w:cs="Palatino Linotype"/>
          <w:b/>
          <w:sz w:val="22"/>
          <w:szCs w:val="22"/>
        </w:rPr>
        <w:t>SUJETO OBLIGADO</w:t>
      </w:r>
      <w:r w:rsidRPr="00E0610A">
        <w:rPr>
          <w:rFonts w:ascii="Palatino Linotype" w:eastAsia="Palatino Linotype" w:hAnsi="Palatino Linotype" w:cs="Palatino Linotype"/>
          <w:sz w:val="22"/>
          <w:szCs w:val="22"/>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w:t>
      </w:r>
      <w:r w:rsidRPr="00E0610A">
        <w:rPr>
          <w:rFonts w:ascii="Palatino Linotype" w:eastAsia="Palatino Linotype" w:hAnsi="Palatino Linotype" w:cs="Palatino Linotype"/>
          <w:sz w:val="22"/>
          <w:szCs w:val="22"/>
        </w:rPr>
        <w:lastRenderedPageBreak/>
        <w:t xml:space="preserve">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E0610A">
        <w:rPr>
          <w:rFonts w:ascii="Palatino Linotype" w:eastAsia="Palatino Linotype" w:hAnsi="Palatino Linotype" w:cs="Palatino Linotype"/>
          <w:b/>
          <w:sz w:val="22"/>
          <w:szCs w:val="22"/>
        </w:rPr>
        <w:t>Recurrente</w:t>
      </w:r>
      <w:r w:rsidRPr="00E0610A">
        <w:rPr>
          <w:rFonts w:ascii="Palatino Linotype" w:eastAsia="Palatino Linotype" w:hAnsi="Palatino Linotype" w:cs="Palatino Linotype"/>
          <w:sz w:val="22"/>
          <w:szCs w:val="22"/>
        </w:rPr>
        <w:t>.</w:t>
      </w:r>
    </w:p>
    <w:p w14:paraId="2A27F297" w14:textId="3CE36636" w:rsidR="00D039B7" w:rsidRPr="00E0610A" w:rsidRDefault="0054248D">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Así, con fundamento en lo prescrito en los artículos 5</w:t>
      </w:r>
      <w:r w:rsidR="005D5737" w:rsidRPr="00E0610A">
        <w:rPr>
          <w:rFonts w:ascii="Palatino Linotype" w:eastAsia="Palatino Linotype" w:hAnsi="Palatino Linotype" w:cs="Palatino Linotype"/>
          <w:sz w:val="22"/>
          <w:szCs w:val="22"/>
        </w:rPr>
        <w:t>g</w:t>
      </w:r>
      <w:r w:rsidRPr="00E0610A">
        <w:rPr>
          <w:rFonts w:ascii="Palatino Linotype" w:eastAsia="Palatino Linotype" w:hAnsi="Palatino Linotype" w:cs="Palatino Linotype"/>
          <w:sz w:val="22"/>
          <w:szCs w:val="22"/>
        </w:rPr>
        <w:t xml:space="preserve">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7AACDA1A" w14:textId="77777777" w:rsidR="003123CE" w:rsidRPr="00E0610A" w:rsidRDefault="0054248D">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bookmarkStart w:id="8" w:name="_heading=h.ijv98pntcd5s" w:colFirst="0" w:colLast="0"/>
      <w:bookmarkEnd w:id="8"/>
      <w:r w:rsidRPr="00E0610A">
        <w:rPr>
          <w:rFonts w:ascii="Palatino Linotype" w:eastAsia="Palatino Linotype" w:hAnsi="Palatino Linotype" w:cs="Palatino Linotype"/>
          <w:b/>
          <w:sz w:val="22"/>
          <w:szCs w:val="22"/>
        </w:rPr>
        <w:t>III. R E S U E L V E</w:t>
      </w:r>
    </w:p>
    <w:p w14:paraId="54381746" w14:textId="7896710C" w:rsidR="003123CE" w:rsidRPr="00E0610A" w:rsidRDefault="0054248D">
      <w:pPr>
        <w:spacing w:before="240" w:after="240" w:line="360" w:lineRule="auto"/>
        <w:jc w:val="both"/>
        <w:rPr>
          <w:rFonts w:ascii="Palatino Linotype" w:eastAsia="Palatino Linotype" w:hAnsi="Palatino Linotype" w:cs="Palatino Linotype"/>
          <w:sz w:val="22"/>
          <w:szCs w:val="22"/>
        </w:rPr>
      </w:pPr>
      <w:bookmarkStart w:id="9" w:name="_heading=h.26in1rg" w:colFirst="0" w:colLast="0"/>
      <w:bookmarkEnd w:id="9"/>
      <w:r w:rsidRPr="00E0610A">
        <w:rPr>
          <w:rFonts w:ascii="Palatino Linotype" w:eastAsia="Palatino Linotype" w:hAnsi="Palatino Linotype" w:cs="Palatino Linotype"/>
          <w:b/>
          <w:sz w:val="22"/>
          <w:szCs w:val="22"/>
        </w:rPr>
        <w:t xml:space="preserve">Primero. </w:t>
      </w:r>
      <w:r w:rsidRPr="00E0610A">
        <w:rPr>
          <w:rFonts w:ascii="Palatino Linotype" w:eastAsia="Palatino Linotype" w:hAnsi="Palatino Linotype" w:cs="Palatino Linotype"/>
          <w:sz w:val="22"/>
          <w:szCs w:val="22"/>
        </w:rPr>
        <w:t xml:space="preserve">Resultan </w:t>
      </w:r>
      <w:r w:rsidR="0048153D" w:rsidRPr="00E0610A">
        <w:rPr>
          <w:rFonts w:ascii="Palatino Linotype" w:eastAsia="Palatino Linotype" w:hAnsi="Palatino Linotype" w:cs="Palatino Linotype"/>
          <w:b/>
          <w:sz w:val="22"/>
          <w:szCs w:val="22"/>
        </w:rPr>
        <w:t>parcialmente f</w:t>
      </w:r>
      <w:r w:rsidRPr="00E0610A">
        <w:rPr>
          <w:rFonts w:ascii="Palatino Linotype" w:eastAsia="Palatino Linotype" w:hAnsi="Palatino Linotype" w:cs="Palatino Linotype"/>
          <w:b/>
          <w:sz w:val="22"/>
          <w:szCs w:val="22"/>
        </w:rPr>
        <w:t>undadas</w:t>
      </w:r>
      <w:r w:rsidRPr="00E0610A">
        <w:rPr>
          <w:rFonts w:ascii="Palatino Linotype" w:eastAsia="Palatino Linotype" w:hAnsi="Palatino Linotype" w:cs="Palatino Linotype"/>
          <w:sz w:val="22"/>
          <w:szCs w:val="22"/>
        </w:rPr>
        <w:t xml:space="preserve"> las razones o motivos de inconformidad hechos valer por </w:t>
      </w:r>
      <w:r w:rsidRPr="00E0610A">
        <w:rPr>
          <w:rFonts w:ascii="Palatino Linotype" w:eastAsia="Palatino Linotype" w:hAnsi="Palatino Linotype" w:cs="Palatino Linotype"/>
          <w:bCs/>
          <w:sz w:val="22"/>
          <w:szCs w:val="22"/>
        </w:rPr>
        <w:t>la parte</w:t>
      </w:r>
      <w:r w:rsidRPr="00E0610A">
        <w:rPr>
          <w:rFonts w:ascii="Palatino Linotype" w:eastAsia="Palatino Linotype" w:hAnsi="Palatino Linotype" w:cs="Palatino Linotype"/>
          <w:b/>
          <w:sz w:val="22"/>
          <w:szCs w:val="22"/>
        </w:rPr>
        <w:t xml:space="preserve"> Recurrente</w:t>
      </w:r>
      <w:r w:rsidRPr="00E0610A">
        <w:rPr>
          <w:rFonts w:ascii="Palatino Linotype" w:eastAsia="Palatino Linotype" w:hAnsi="Palatino Linotype" w:cs="Palatino Linotype"/>
          <w:sz w:val="22"/>
          <w:szCs w:val="22"/>
        </w:rPr>
        <w:t xml:space="preserve"> en el recurso de revisión </w:t>
      </w:r>
      <w:r w:rsidR="007D3DB1" w:rsidRPr="00E0610A">
        <w:rPr>
          <w:rFonts w:ascii="Palatino Linotype" w:eastAsia="Palatino Linotype" w:hAnsi="Palatino Linotype" w:cs="Palatino Linotype"/>
          <w:b/>
          <w:sz w:val="22"/>
          <w:szCs w:val="22"/>
        </w:rPr>
        <w:t>06219</w:t>
      </w:r>
      <w:r w:rsidRPr="00E0610A">
        <w:rPr>
          <w:rFonts w:ascii="Palatino Linotype" w:eastAsia="Palatino Linotype" w:hAnsi="Palatino Linotype" w:cs="Palatino Linotype"/>
          <w:b/>
          <w:sz w:val="22"/>
          <w:szCs w:val="22"/>
        </w:rPr>
        <w:t>/INFOEM/IP/RR/2024</w:t>
      </w:r>
      <w:r w:rsidRPr="00E0610A">
        <w:rPr>
          <w:rFonts w:ascii="Palatino Linotype" w:eastAsia="Palatino Linotype" w:hAnsi="Palatino Linotype" w:cs="Palatino Linotype"/>
          <w:sz w:val="22"/>
          <w:szCs w:val="22"/>
        </w:rPr>
        <w:t xml:space="preserve">; por lo que, en términos del </w:t>
      </w:r>
      <w:r w:rsidRPr="00E0610A">
        <w:rPr>
          <w:rFonts w:ascii="Palatino Linotype" w:eastAsia="Palatino Linotype" w:hAnsi="Palatino Linotype" w:cs="Palatino Linotype"/>
          <w:b/>
          <w:sz w:val="22"/>
          <w:szCs w:val="22"/>
        </w:rPr>
        <w:t>Considerando</w:t>
      </w:r>
      <w:r w:rsidRPr="00E0610A">
        <w:rPr>
          <w:rFonts w:ascii="Palatino Linotype" w:eastAsia="Palatino Linotype" w:hAnsi="Palatino Linotype" w:cs="Palatino Linotype"/>
          <w:sz w:val="22"/>
          <w:szCs w:val="22"/>
        </w:rPr>
        <w:t xml:space="preserve"> </w:t>
      </w:r>
      <w:r w:rsidRPr="00E0610A">
        <w:rPr>
          <w:rFonts w:ascii="Palatino Linotype" w:eastAsia="Palatino Linotype" w:hAnsi="Palatino Linotype" w:cs="Palatino Linotype"/>
          <w:b/>
          <w:sz w:val="22"/>
          <w:szCs w:val="22"/>
        </w:rPr>
        <w:t xml:space="preserve">Cuarto </w:t>
      </w:r>
      <w:r w:rsidRPr="00E0610A">
        <w:rPr>
          <w:rFonts w:ascii="Palatino Linotype" w:eastAsia="Palatino Linotype" w:hAnsi="Palatino Linotype" w:cs="Palatino Linotype"/>
          <w:sz w:val="22"/>
          <w:szCs w:val="22"/>
        </w:rPr>
        <w:t xml:space="preserve">de esta resolución, se </w:t>
      </w:r>
      <w:r w:rsidR="0048153D" w:rsidRPr="00E0610A">
        <w:rPr>
          <w:rFonts w:ascii="Palatino Linotype" w:eastAsia="Palatino Linotype" w:hAnsi="Palatino Linotype" w:cs="Palatino Linotype"/>
          <w:b/>
          <w:sz w:val="22"/>
          <w:szCs w:val="22"/>
        </w:rPr>
        <w:t xml:space="preserve">Modifica </w:t>
      </w:r>
      <w:r w:rsidRPr="00E0610A">
        <w:rPr>
          <w:rFonts w:ascii="Palatino Linotype" w:eastAsia="Palatino Linotype" w:hAnsi="Palatino Linotype" w:cs="Palatino Linotype"/>
          <w:sz w:val="22"/>
          <w:szCs w:val="22"/>
        </w:rPr>
        <w:t xml:space="preserve">la respuesta emitida por el </w:t>
      </w:r>
      <w:r w:rsidRPr="00E0610A">
        <w:rPr>
          <w:rFonts w:ascii="Palatino Linotype" w:eastAsia="Palatino Linotype" w:hAnsi="Palatino Linotype" w:cs="Palatino Linotype"/>
          <w:b/>
          <w:sz w:val="22"/>
          <w:szCs w:val="22"/>
        </w:rPr>
        <w:t xml:space="preserve">Sujeto Obligado. </w:t>
      </w:r>
    </w:p>
    <w:p w14:paraId="06E1ADC7" w14:textId="58BD98A6" w:rsidR="003123CE" w:rsidRPr="00E0610A" w:rsidRDefault="0054248D">
      <w:pPr>
        <w:spacing w:before="240" w:after="240" w:line="360" w:lineRule="auto"/>
        <w:ind w:right="49"/>
        <w:jc w:val="both"/>
        <w:rPr>
          <w:rFonts w:ascii="Palatino Linotype" w:eastAsia="Palatino Linotype" w:hAnsi="Palatino Linotype" w:cs="Palatino Linotype"/>
          <w:b/>
          <w:sz w:val="22"/>
          <w:szCs w:val="22"/>
        </w:rPr>
      </w:pPr>
      <w:r w:rsidRPr="00E0610A">
        <w:rPr>
          <w:rFonts w:ascii="Palatino Linotype" w:eastAsia="Palatino Linotype" w:hAnsi="Palatino Linotype" w:cs="Palatino Linotype"/>
          <w:b/>
          <w:sz w:val="22"/>
          <w:szCs w:val="22"/>
        </w:rPr>
        <w:t xml:space="preserve">Segundo. </w:t>
      </w:r>
      <w:r w:rsidRPr="00E0610A">
        <w:rPr>
          <w:rFonts w:ascii="Palatino Linotype" w:eastAsia="Palatino Linotype" w:hAnsi="Palatino Linotype" w:cs="Palatino Linotype"/>
          <w:sz w:val="22"/>
          <w:szCs w:val="22"/>
        </w:rPr>
        <w:t xml:space="preserve">Se </w:t>
      </w:r>
      <w:r w:rsidRPr="00E0610A">
        <w:rPr>
          <w:rFonts w:ascii="Palatino Linotype" w:eastAsia="Palatino Linotype" w:hAnsi="Palatino Linotype" w:cs="Palatino Linotype"/>
          <w:b/>
          <w:sz w:val="22"/>
          <w:szCs w:val="22"/>
        </w:rPr>
        <w:t xml:space="preserve">Ordena </w:t>
      </w:r>
      <w:r w:rsidRPr="00E0610A">
        <w:rPr>
          <w:rFonts w:ascii="Palatino Linotype" w:eastAsia="Palatino Linotype" w:hAnsi="Palatino Linotype" w:cs="Palatino Linotype"/>
          <w:sz w:val="22"/>
          <w:szCs w:val="22"/>
        </w:rPr>
        <w:t xml:space="preserve">al </w:t>
      </w:r>
      <w:r w:rsidRPr="00E0610A">
        <w:rPr>
          <w:rFonts w:ascii="Palatino Linotype" w:eastAsia="Palatino Linotype" w:hAnsi="Palatino Linotype" w:cs="Palatino Linotype"/>
          <w:b/>
          <w:sz w:val="22"/>
          <w:szCs w:val="22"/>
        </w:rPr>
        <w:t>Sujeto Obligado</w:t>
      </w:r>
      <w:r w:rsidRPr="00E0610A">
        <w:rPr>
          <w:rFonts w:ascii="Palatino Linotype" w:eastAsia="Palatino Linotype" w:hAnsi="Palatino Linotype" w:cs="Palatino Linotype"/>
          <w:sz w:val="22"/>
          <w:szCs w:val="22"/>
        </w:rPr>
        <w:t xml:space="preserve"> haga entrega, </w:t>
      </w:r>
      <w:r w:rsidRPr="00E0610A">
        <w:rPr>
          <w:rFonts w:ascii="Palatino Linotype" w:eastAsia="Palatino Linotype" w:hAnsi="Palatino Linotype" w:cs="Palatino Linotype"/>
          <w:bCs/>
          <w:sz w:val="22"/>
          <w:szCs w:val="22"/>
        </w:rPr>
        <w:t>a la parte</w:t>
      </w:r>
      <w:r w:rsidRPr="00E0610A">
        <w:rPr>
          <w:rFonts w:ascii="Palatino Linotype" w:eastAsia="Palatino Linotype" w:hAnsi="Palatino Linotype" w:cs="Palatino Linotype"/>
          <w:b/>
          <w:sz w:val="22"/>
          <w:szCs w:val="22"/>
        </w:rPr>
        <w:t xml:space="preserve"> Recurrente,</w:t>
      </w:r>
      <w:r w:rsidRPr="00E0610A">
        <w:rPr>
          <w:rFonts w:ascii="Palatino Linotype" w:eastAsia="Palatino Linotype" w:hAnsi="Palatino Linotype" w:cs="Palatino Linotype"/>
          <w:sz w:val="22"/>
          <w:szCs w:val="22"/>
        </w:rPr>
        <w:t xml:space="preserve"> vía </w:t>
      </w:r>
      <w:r w:rsidRPr="00E0610A">
        <w:rPr>
          <w:rFonts w:ascii="Palatino Linotype" w:eastAsia="Palatino Linotype" w:hAnsi="Palatino Linotype" w:cs="Palatino Linotype"/>
          <w:b/>
          <w:sz w:val="22"/>
          <w:szCs w:val="22"/>
        </w:rPr>
        <w:t xml:space="preserve">SAIMEX, </w:t>
      </w:r>
      <w:r w:rsidRPr="00E0610A">
        <w:rPr>
          <w:rFonts w:ascii="Palatino Linotype" w:eastAsia="Palatino Linotype" w:hAnsi="Palatino Linotype" w:cs="Palatino Linotype"/>
          <w:sz w:val="22"/>
          <w:szCs w:val="22"/>
        </w:rPr>
        <w:t xml:space="preserve">en términos de los </w:t>
      </w:r>
      <w:r w:rsidRPr="00E0610A">
        <w:rPr>
          <w:rFonts w:ascii="Palatino Linotype" w:eastAsia="Palatino Linotype" w:hAnsi="Palatino Linotype" w:cs="Palatino Linotype"/>
          <w:b/>
          <w:sz w:val="22"/>
          <w:szCs w:val="22"/>
        </w:rPr>
        <w:t>Considerandos</w:t>
      </w:r>
      <w:r w:rsidRPr="00E0610A">
        <w:rPr>
          <w:rFonts w:ascii="Palatino Linotype" w:eastAsia="Palatino Linotype" w:hAnsi="Palatino Linotype" w:cs="Palatino Linotype"/>
          <w:sz w:val="22"/>
          <w:szCs w:val="22"/>
        </w:rPr>
        <w:t xml:space="preserve"> </w:t>
      </w:r>
      <w:r w:rsidRPr="00E0610A">
        <w:rPr>
          <w:rFonts w:ascii="Palatino Linotype" w:eastAsia="Palatino Linotype" w:hAnsi="Palatino Linotype" w:cs="Palatino Linotype"/>
          <w:b/>
          <w:sz w:val="22"/>
          <w:szCs w:val="22"/>
        </w:rPr>
        <w:t>Cuarto y Quinto, de lo siguiente:</w:t>
      </w:r>
    </w:p>
    <w:p w14:paraId="3A139B0F" w14:textId="086F2773" w:rsidR="00B06445" w:rsidRPr="00E0610A" w:rsidRDefault="0054248D" w:rsidP="009A286A">
      <w:pPr>
        <w:pStyle w:val="Prrafodelista"/>
        <w:numPr>
          <w:ilvl w:val="0"/>
          <w:numId w:val="3"/>
        </w:numPr>
        <w:spacing w:line="276" w:lineRule="auto"/>
        <w:ind w:left="851" w:right="616" w:firstLine="0"/>
        <w:rPr>
          <w:rFonts w:ascii="Palatino Linotype" w:eastAsia="Palatino Linotype" w:hAnsi="Palatino Linotype" w:cs="Palatino Linotype"/>
          <w:sz w:val="22"/>
          <w:szCs w:val="22"/>
        </w:rPr>
      </w:pPr>
      <w:r w:rsidRPr="00E0610A">
        <w:rPr>
          <w:rFonts w:ascii="Palatino Linotype" w:eastAsia="Palatino Linotype" w:hAnsi="Palatino Linotype" w:cs="Palatino Linotype"/>
          <w:sz w:val="22"/>
          <w:szCs w:val="22"/>
        </w:rPr>
        <w:t xml:space="preserve">Los </w:t>
      </w:r>
      <w:r w:rsidR="00D86CB4" w:rsidRPr="00E0610A">
        <w:rPr>
          <w:rFonts w:ascii="Palatino Linotype" w:eastAsia="Palatino Linotype" w:hAnsi="Palatino Linotype" w:cs="Palatino Linotype"/>
          <w:sz w:val="22"/>
          <w:szCs w:val="22"/>
        </w:rPr>
        <w:t xml:space="preserve">recibos de nómina del Titular del Órgano Interno de Control de la Junta de Caminos del Estado de México remitidos en respuesta, en una </w:t>
      </w:r>
      <w:r w:rsidR="0081505E" w:rsidRPr="00E0610A">
        <w:rPr>
          <w:rFonts w:ascii="Palatino Linotype" w:eastAsia="Palatino Linotype" w:hAnsi="Palatino Linotype" w:cs="Palatino Linotype"/>
          <w:sz w:val="22"/>
          <w:szCs w:val="22"/>
        </w:rPr>
        <w:t xml:space="preserve">correcta </w:t>
      </w:r>
      <w:r w:rsidR="00D86CB4" w:rsidRPr="00E0610A">
        <w:rPr>
          <w:rFonts w:ascii="Palatino Linotype" w:eastAsia="Palatino Linotype" w:hAnsi="Palatino Linotype" w:cs="Palatino Linotype"/>
          <w:sz w:val="22"/>
          <w:szCs w:val="22"/>
        </w:rPr>
        <w:t>versión pública.</w:t>
      </w:r>
      <w:bookmarkStart w:id="10" w:name="_heading=h.lnxbz9" w:colFirst="0" w:colLast="0"/>
      <w:bookmarkEnd w:id="10"/>
    </w:p>
    <w:p w14:paraId="30D7D2C8" w14:textId="66760FEF" w:rsidR="003123CE" w:rsidRPr="00E0610A" w:rsidRDefault="0054248D" w:rsidP="00D86CB4">
      <w:pPr>
        <w:pBdr>
          <w:top w:val="nil"/>
          <w:left w:val="nil"/>
          <w:bottom w:val="nil"/>
          <w:right w:val="nil"/>
          <w:between w:val="nil"/>
        </w:pBdr>
        <w:spacing w:before="240" w:after="120" w:line="276" w:lineRule="auto"/>
        <w:ind w:left="851" w:right="616"/>
        <w:jc w:val="both"/>
        <w:rPr>
          <w:rFonts w:ascii="Palatino Linotype" w:eastAsia="Palatino Linotype" w:hAnsi="Palatino Linotype" w:cs="Palatino Linotype"/>
          <w:i/>
          <w:sz w:val="22"/>
          <w:szCs w:val="22"/>
        </w:rPr>
      </w:pPr>
      <w:r w:rsidRPr="00E0610A">
        <w:rPr>
          <w:rFonts w:ascii="Palatino Linotype" w:eastAsia="Palatino Linotype" w:hAnsi="Palatino Linotype" w:cs="Palatino Linotype"/>
          <w:i/>
          <w:sz w:val="22"/>
          <w:szCs w:val="22"/>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E0610A">
        <w:rPr>
          <w:rFonts w:ascii="Palatino Linotype" w:eastAsia="Palatino Linotype" w:hAnsi="Palatino Linotype" w:cs="Palatino Linotype"/>
          <w:b/>
          <w:i/>
          <w:sz w:val="22"/>
          <w:szCs w:val="22"/>
        </w:rPr>
        <w:t>Recurrente</w:t>
      </w:r>
      <w:r w:rsidRPr="00E0610A">
        <w:rPr>
          <w:rFonts w:ascii="Palatino Linotype" w:eastAsia="Palatino Linotype" w:hAnsi="Palatino Linotype" w:cs="Palatino Linotype"/>
          <w:i/>
          <w:sz w:val="22"/>
          <w:szCs w:val="22"/>
        </w:rPr>
        <w:t>.</w:t>
      </w:r>
    </w:p>
    <w:p w14:paraId="67199A7D" w14:textId="5A4E1F29" w:rsidR="00137687" w:rsidRPr="00E0610A" w:rsidRDefault="00137687" w:rsidP="00137687">
      <w:pPr>
        <w:ind w:left="851" w:right="616"/>
        <w:jc w:val="both"/>
        <w:rPr>
          <w:rFonts w:ascii="Palatino Linotype" w:eastAsia="Palatino Linotype" w:hAnsi="Palatino Linotype" w:cs="Palatino Linotype"/>
          <w:i/>
          <w:sz w:val="22"/>
          <w:szCs w:val="22"/>
        </w:rPr>
      </w:pPr>
    </w:p>
    <w:p w14:paraId="62BE21E3" w14:textId="2DB5C4E9" w:rsidR="003123CE" w:rsidRPr="00E0610A" w:rsidRDefault="0054248D">
      <w:pPr>
        <w:spacing w:before="240" w:after="240" w:line="360" w:lineRule="auto"/>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b/>
          <w:sz w:val="22"/>
          <w:szCs w:val="22"/>
        </w:rPr>
        <w:t xml:space="preserve">Tercero. Notifíquese </w:t>
      </w:r>
      <w:r w:rsidRPr="00E0610A">
        <w:rPr>
          <w:rFonts w:ascii="Palatino Linotype" w:eastAsia="Palatino Linotype" w:hAnsi="Palatino Linotype" w:cs="Palatino Linotype"/>
          <w:sz w:val="22"/>
          <w:szCs w:val="22"/>
        </w:rPr>
        <w:t>vía</w:t>
      </w:r>
      <w:r w:rsidRPr="00E0610A">
        <w:rPr>
          <w:rFonts w:ascii="Palatino Linotype" w:eastAsia="Palatino Linotype" w:hAnsi="Palatino Linotype" w:cs="Palatino Linotype"/>
          <w:b/>
          <w:sz w:val="22"/>
          <w:szCs w:val="22"/>
        </w:rPr>
        <w:t xml:space="preserve"> SAIMEX, </w:t>
      </w:r>
      <w:r w:rsidRPr="00E0610A">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326FC80" w14:textId="77777777" w:rsidR="003123CE" w:rsidRPr="00E0610A" w:rsidRDefault="0054248D">
      <w:pPr>
        <w:spacing w:before="240" w:after="240" w:line="360" w:lineRule="auto"/>
        <w:ind w:right="49"/>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b/>
          <w:sz w:val="22"/>
          <w:szCs w:val="22"/>
        </w:rPr>
        <w:t xml:space="preserve">Cuarto. </w:t>
      </w:r>
      <w:r w:rsidRPr="00E0610A">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9B177B7" w14:textId="77777777" w:rsidR="003123CE" w:rsidRPr="00E0610A" w:rsidRDefault="0054248D">
      <w:pPr>
        <w:spacing w:before="240" w:after="240" w:line="360" w:lineRule="auto"/>
        <w:ind w:right="49"/>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b/>
          <w:sz w:val="22"/>
          <w:szCs w:val="22"/>
        </w:rPr>
        <w:t xml:space="preserve">Quinto. Notifíquese </w:t>
      </w:r>
      <w:r w:rsidRPr="00E0610A">
        <w:rPr>
          <w:rFonts w:ascii="Palatino Linotype" w:eastAsia="Palatino Linotype" w:hAnsi="Palatino Linotype" w:cs="Palatino Linotype"/>
          <w:sz w:val="22"/>
          <w:szCs w:val="22"/>
        </w:rPr>
        <w:t>vía</w:t>
      </w:r>
      <w:r w:rsidRPr="00E0610A">
        <w:rPr>
          <w:rFonts w:ascii="Palatino Linotype" w:eastAsia="Palatino Linotype" w:hAnsi="Palatino Linotype" w:cs="Palatino Linotype"/>
          <w:b/>
          <w:sz w:val="22"/>
          <w:szCs w:val="22"/>
        </w:rPr>
        <w:t xml:space="preserve"> SAIMEX, </w:t>
      </w:r>
      <w:r w:rsidRPr="00E0610A">
        <w:rPr>
          <w:rFonts w:ascii="Palatino Linotype" w:eastAsia="Palatino Linotype" w:hAnsi="Palatino Linotype" w:cs="Palatino Linotype"/>
          <w:sz w:val="22"/>
          <w:szCs w:val="22"/>
        </w:rPr>
        <w:t>a</w:t>
      </w:r>
      <w:r w:rsidRPr="00E0610A">
        <w:rPr>
          <w:rFonts w:ascii="Palatino Linotype" w:eastAsia="Palatino Linotype" w:hAnsi="Palatino Linotype" w:cs="Palatino Linotype"/>
          <w:b/>
          <w:sz w:val="22"/>
          <w:szCs w:val="22"/>
        </w:rPr>
        <w:t xml:space="preserve"> </w:t>
      </w:r>
      <w:r w:rsidRPr="00E0610A">
        <w:rPr>
          <w:rFonts w:ascii="Palatino Linotype" w:eastAsia="Palatino Linotype" w:hAnsi="Palatino Linotype" w:cs="Palatino Linotype"/>
          <w:sz w:val="22"/>
          <w:szCs w:val="22"/>
        </w:rPr>
        <w:t>la parte</w:t>
      </w:r>
      <w:r w:rsidRPr="00E0610A">
        <w:rPr>
          <w:rFonts w:ascii="Palatino Linotype" w:eastAsia="Palatino Linotype" w:hAnsi="Palatino Linotype" w:cs="Palatino Linotype"/>
          <w:b/>
          <w:sz w:val="22"/>
          <w:szCs w:val="22"/>
        </w:rPr>
        <w:t xml:space="preserve"> Recurrente</w:t>
      </w:r>
      <w:r w:rsidRPr="00E0610A">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 </w:t>
      </w:r>
    </w:p>
    <w:p w14:paraId="30F78838" w14:textId="3BF188EB" w:rsidR="005F4DE6" w:rsidRPr="00E0610A" w:rsidRDefault="005F4DE6" w:rsidP="005F4DE6">
      <w:pPr>
        <w:widowControl w:val="0"/>
        <w:tabs>
          <w:tab w:val="left" w:pos="1701"/>
        </w:tabs>
        <w:spacing w:before="240" w:after="240" w:line="360" w:lineRule="auto"/>
        <w:ind w:right="49"/>
        <w:jc w:val="both"/>
        <w:rPr>
          <w:rFonts w:ascii="Palatino Linotype" w:eastAsia="Palatino Linotype" w:hAnsi="Palatino Linotype" w:cs="Palatino Linotype"/>
          <w:sz w:val="22"/>
          <w:szCs w:val="22"/>
        </w:rPr>
      </w:pPr>
      <w:r w:rsidRPr="00E0610A">
        <w:rPr>
          <w:rFonts w:ascii="Palatino Linotype" w:eastAsia="Palatino Linotype" w:hAnsi="Palatino Linotype" w:cs="Palatino Linotype"/>
          <w:b/>
          <w:sz w:val="22"/>
          <w:szCs w:val="22"/>
        </w:rPr>
        <w:t>Sexto</w:t>
      </w:r>
      <w:r w:rsidRPr="00E0610A">
        <w:rPr>
          <w:rFonts w:ascii="Palatino Linotype" w:eastAsia="Palatino Linotype" w:hAnsi="Palatino Linotype" w:cs="Palatino Linotype"/>
          <w:sz w:val="22"/>
          <w:szCs w:val="22"/>
        </w:rPr>
        <w:t xml:space="preserve">. </w:t>
      </w:r>
      <w:r w:rsidRPr="00E0610A">
        <w:rPr>
          <w:rFonts w:ascii="Palatino Linotype" w:eastAsia="Palatino Linotype" w:hAnsi="Palatino Linotype" w:cs="Palatino Linotype"/>
          <w:b/>
          <w:sz w:val="22"/>
          <w:szCs w:val="22"/>
        </w:rPr>
        <w:t xml:space="preserve">Gírese oficio </w:t>
      </w:r>
      <w:r w:rsidRPr="00E0610A">
        <w:rPr>
          <w:rFonts w:ascii="Palatino Linotype" w:eastAsia="Palatino Linotype" w:hAnsi="Palatino Linotype" w:cs="Palatino Linotype"/>
          <w:sz w:val="22"/>
          <w:szCs w:val="22"/>
        </w:rPr>
        <w:t xml:space="preserve">a la </w:t>
      </w:r>
      <w:r w:rsidRPr="00E0610A">
        <w:rPr>
          <w:rFonts w:ascii="Palatino Linotype" w:eastAsia="Palatino Linotype" w:hAnsi="Palatino Linotype" w:cs="Palatino Linotype"/>
          <w:b/>
          <w:sz w:val="22"/>
          <w:szCs w:val="22"/>
        </w:rPr>
        <w:t>Dirección General de Protección de Datos Personales</w:t>
      </w:r>
      <w:r w:rsidRPr="00E0610A">
        <w:rPr>
          <w:rFonts w:ascii="Palatino Linotype" w:eastAsia="Palatino Linotype" w:hAnsi="Palatino Linotype" w:cs="Palatino Linotype"/>
          <w:sz w:val="22"/>
          <w:szCs w:val="22"/>
        </w:rPr>
        <w:t xml:space="preserve"> en atención al artículo 82, fracción XXVII de la Ley de Protección de Datos Personales del Estado de México y Municipios, a fin de que determine lo conducente en términos del </w:t>
      </w:r>
      <w:r w:rsidRPr="00E0610A">
        <w:rPr>
          <w:rFonts w:ascii="Palatino Linotype" w:eastAsia="Palatino Linotype" w:hAnsi="Palatino Linotype" w:cs="Palatino Linotype"/>
          <w:b/>
          <w:sz w:val="22"/>
          <w:szCs w:val="22"/>
        </w:rPr>
        <w:t>Considerando</w:t>
      </w:r>
      <w:r w:rsidRPr="00E0610A">
        <w:rPr>
          <w:rFonts w:ascii="Palatino Linotype" w:eastAsia="Palatino Linotype" w:hAnsi="Palatino Linotype" w:cs="Palatino Linotype"/>
          <w:sz w:val="22"/>
          <w:szCs w:val="22"/>
        </w:rPr>
        <w:t xml:space="preserve"> </w:t>
      </w:r>
      <w:r w:rsidRPr="00E0610A">
        <w:rPr>
          <w:rFonts w:ascii="Palatino Linotype" w:eastAsia="Palatino Linotype" w:hAnsi="Palatino Linotype" w:cs="Palatino Linotype"/>
          <w:b/>
          <w:sz w:val="22"/>
          <w:szCs w:val="22"/>
        </w:rPr>
        <w:t xml:space="preserve">Cuarto </w:t>
      </w:r>
      <w:r w:rsidRPr="00E0610A">
        <w:rPr>
          <w:rFonts w:ascii="Palatino Linotype" w:eastAsia="Palatino Linotype" w:hAnsi="Palatino Linotype" w:cs="Palatino Linotype"/>
          <w:sz w:val="22"/>
          <w:szCs w:val="22"/>
        </w:rPr>
        <w:t>de la presente resolución.</w:t>
      </w:r>
    </w:p>
    <w:p w14:paraId="3C1E75C4" w14:textId="77777777" w:rsidR="00E0610A" w:rsidRPr="00E0610A" w:rsidRDefault="00E0610A" w:rsidP="005F4DE6">
      <w:pPr>
        <w:widowControl w:val="0"/>
        <w:tabs>
          <w:tab w:val="left" w:pos="1701"/>
        </w:tabs>
        <w:spacing w:before="240" w:after="240" w:line="360" w:lineRule="auto"/>
        <w:ind w:right="49"/>
        <w:jc w:val="both"/>
        <w:rPr>
          <w:rFonts w:ascii="Palatino Linotype" w:eastAsia="Palatino Linotype" w:hAnsi="Palatino Linotype" w:cs="Palatino Linotype"/>
          <w:sz w:val="22"/>
          <w:szCs w:val="22"/>
        </w:rPr>
      </w:pPr>
    </w:p>
    <w:p w14:paraId="52BD2DF1" w14:textId="77777777" w:rsidR="00425C28" w:rsidRPr="00E0610A" w:rsidRDefault="0054248D">
      <w:pPr>
        <w:spacing w:line="360" w:lineRule="auto"/>
        <w:jc w:val="both"/>
        <w:rPr>
          <w:rFonts w:ascii="Palatino Linotype" w:eastAsia="Palatino Linotype" w:hAnsi="Palatino Linotype" w:cs="Palatino Linotype"/>
          <w:sz w:val="22"/>
          <w:szCs w:val="22"/>
        </w:rPr>
        <w:sectPr w:rsidR="00425C28" w:rsidRPr="00E0610A">
          <w:headerReference w:type="default" r:id="rId25"/>
          <w:footerReference w:type="default" r:id="rId26"/>
          <w:headerReference w:type="first" r:id="rId27"/>
          <w:footerReference w:type="first" r:id="rId28"/>
          <w:pgSz w:w="12240" w:h="15840"/>
          <w:pgMar w:top="1985" w:right="1701" w:bottom="1701" w:left="1701" w:header="709" w:footer="709" w:gutter="0"/>
          <w:pgNumType w:start="1"/>
          <w:cols w:space="720"/>
          <w:titlePg/>
        </w:sectPr>
      </w:pPr>
      <w:bookmarkStart w:id="11" w:name="_heading=h.17dp8vu" w:colFirst="0" w:colLast="0"/>
      <w:bookmarkEnd w:id="11"/>
      <w:r w:rsidRPr="00E0610A">
        <w:rPr>
          <w:rFonts w:ascii="Palatino Linotype" w:eastAsia="Palatino Linotype" w:hAnsi="Palatino Linotype" w:cs="Palatino Linotype"/>
          <w:sz w:val="22"/>
          <w:szCs w:val="22"/>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sidR="007D3DB1" w:rsidRPr="00E0610A">
        <w:rPr>
          <w:rFonts w:ascii="Palatino Linotype" w:eastAsia="Palatino Linotype" w:hAnsi="Palatino Linotype" w:cs="Palatino Linotype"/>
          <w:sz w:val="22"/>
          <w:szCs w:val="22"/>
        </w:rPr>
        <w:t>NOVENA</w:t>
      </w:r>
      <w:r w:rsidR="0048153D" w:rsidRPr="00E0610A">
        <w:rPr>
          <w:rFonts w:ascii="Palatino Linotype" w:eastAsia="Palatino Linotype" w:hAnsi="Palatino Linotype" w:cs="Palatino Linotype"/>
          <w:sz w:val="22"/>
          <w:szCs w:val="22"/>
        </w:rPr>
        <w:t xml:space="preserve"> </w:t>
      </w:r>
      <w:r w:rsidRPr="00E0610A">
        <w:rPr>
          <w:rFonts w:ascii="Palatino Linotype" w:eastAsia="Palatino Linotype" w:hAnsi="Palatino Linotype" w:cs="Palatino Linotype"/>
          <w:sz w:val="22"/>
          <w:szCs w:val="22"/>
        </w:rPr>
        <w:t xml:space="preserve">SESIÓN ORDINARIA, CELEBRADA EL </w:t>
      </w:r>
      <w:r w:rsidR="007D3DB1" w:rsidRPr="00E0610A">
        <w:rPr>
          <w:rFonts w:ascii="Palatino Linotype" w:eastAsia="Palatino Linotype" w:hAnsi="Palatino Linotype" w:cs="Palatino Linotype"/>
          <w:sz w:val="22"/>
          <w:szCs w:val="22"/>
        </w:rPr>
        <w:t xml:space="preserve">TRECE DE NOVIEMBRE </w:t>
      </w:r>
      <w:r w:rsidRPr="00E0610A">
        <w:rPr>
          <w:rFonts w:ascii="Palatino Linotype" w:eastAsia="Palatino Linotype" w:hAnsi="Palatino Linotype" w:cs="Palatino Linotype"/>
          <w:sz w:val="22"/>
          <w:szCs w:val="22"/>
        </w:rPr>
        <w:t xml:space="preserve">DE DOS MIL VEINTICUATRO, ANTE EL SECRETARIO TÉCNICO DEL PLENO ALEXIS TAPIA RAMÍREZ. </w:t>
      </w:r>
      <w:bookmarkStart w:id="12" w:name="_heading=h.3rdcrjn" w:colFirst="0" w:colLast="0"/>
      <w:bookmarkStart w:id="13" w:name="_heading=h.1t3h5sf" w:colFirst="0" w:colLast="0"/>
      <w:bookmarkEnd w:id="12"/>
      <w:bookmarkEnd w:id="13"/>
    </w:p>
    <w:p w14:paraId="3DACB654" w14:textId="3001DE62" w:rsidR="003123CE" w:rsidRPr="00E0610A" w:rsidRDefault="003123CE">
      <w:pPr>
        <w:spacing w:line="360" w:lineRule="auto"/>
        <w:jc w:val="both"/>
        <w:rPr>
          <w:rFonts w:ascii="Palatino Linotype" w:eastAsia="Palatino Linotype" w:hAnsi="Palatino Linotype" w:cs="Palatino Linotype"/>
          <w:sz w:val="22"/>
          <w:szCs w:val="22"/>
        </w:rPr>
      </w:pPr>
    </w:p>
    <w:sectPr w:rsidR="003123CE" w:rsidRPr="00E0610A">
      <w:headerReference w:type="first" r:id="rId29"/>
      <w:footerReference w:type="first" r:id="rId3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8D22F" w14:textId="77777777" w:rsidR="00BF6B3E" w:rsidRDefault="00BF6B3E">
      <w:r>
        <w:separator/>
      </w:r>
    </w:p>
  </w:endnote>
  <w:endnote w:type="continuationSeparator" w:id="0">
    <w:p w14:paraId="54168A62" w14:textId="77777777" w:rsidR="00BF6B3E" w:rsidRDefault="00BF6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642A8" w14:textId="77777777" w:rsidR="00A23EB1" w:rsidRDefault="00A23EB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A286A">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A286A">
      <w:rPr>
        <w:rFonts w:ascii="Palatino Linotype" w:eastAsia="Palatino Linotype" w:hAnsi="Palatino Linotype" w:cs="Palatino Linotype"/>
        <w:b/>
        <w:noProof/>
        <w:color w:val="000000"/>
        <w:sz w:val="20"/>
        <w:szCs w:val="20"/>
      </w:rPr>
      <w:t>54</w:t>
    </w:r>
    <w:r>
      <w:rPr>
        <w:rFonts w:ascii="Palatino Linotype" w:eastAsia="Palatino Linotype" w:hAnsi="Palatino Linotype" w:cs="Palatino Linotype"/>
        <w:b/>
        <w:color w:val="000000"/>
        <w:sz w:val="20"/>
        <w:szCs w:val="20"/>
      </w:rPr>
      <w:fldChar w:fldCharType="end"/>
    </w:r>
  </w:p>
  <w:p w14:paraId="19B80C43" w14:textId="77777777" w:rsidR="00A23EB1" w:rsidRDefault="00A23EB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BF176" w14:textId="77777777" w:rsidR="00A23EB1" w:rsidRDefault="00A23EB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A286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A286A">
      <w:rPr>
        <w:rFonts w:ascii="Palatino Linotype" w:eastAsia="Palatino Linotype" w:hAnsi="Palatino Linotype" w:cs="Palatino Linotype"/>
        <w:b/>
        <w:noProof/>
        <w:color w:val="000000"/>
        <w:sz w:val="20"/>
        <w:szCs w:val="20"/>
      </w:rPr>
      <w:t>54</w:t>
    </w:r>
    <w:r>
      <w:rPr>
        <w:rFonts w:ascii="Palatino Linotype" w:eastAsia="Palatino Linotype" w:hAnsi="Palatino Linotype" w:cs="Palatino Linotype"/>
        <w:b/>
        <w:color w:val="000000"/>
        <w:sz w:val="20"/>
        <w:szCs w:val="20"/>
      </w:rPr>
      <w:fldChar w:fldCharType="end"/>
    </w:r>
  </w:p>
  <w:p w14:paraId="74AB3446" w14:textId="77777777" w:rsidR="00A23EB1" w:rsidRDefault="00A23EB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F131A" w14:textId="178CE1DE" w:rsidR="00425C28" w:rsidRDefault="00425C2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Página 54</w:t>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A286A">
      <w:rPr>
        <w:rFonts w:ascii="Palatino Linotype" w:eastAsia="Palatino Linotype" w:hAnsi="Palatino Linotype" w:cs="Palatino Linotype"/>
        <w:b/>
        <w:noProof/>
        <w:color w:val="000000"/>
        <w:sz w:val="20"/>
        <w:szCs w:val="20"/>
      </w:rPr>
      <w:t>54</w:t>
    </w:r>
    <w:r>
      <w:rPr>
        <w:rFonts w:ascii="Palatino Linotype" w:eastAsia="Palatino Linotype" w:hAnsi="Palatino Linotype" w:cs="Palatino Linotype"/>
        <w:b/>
        <w:color w:val="000000"/>
        <w:sz w:val="20"/>
        <w:szCs w:val="20"/>
      </w:rPr>
      <w:fldChar w:fldCharType="end"/>
    </w:r>
  </w:p>
  <w:p w14:paraId="157CB798" w14:textId="77777777" w:rsidR="00425C28" w:rsidRDefault="00425C28">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CEF58" w14:textId="77777777" w:rsidR="00BF6B3E" w:rsidRDefault="00BF6B3E">
      <w:r>
        <w:separator/>
      </w:r>
    </w:p>
  </w:footnote>
  <w:footnote w:type="continuationSeparator" w:id="0">
    <w:p w14:paraId="589F1AD0" w14:textId="77777777" w:rsidR="00BF6B3E" w:rsidRDefault="00BF6B3E">
      <w:r>
        <w:continuationSeparator/>
      </w:r>
    </w:p>
  </w:footnote>
  <w:footnote w:id="1">
    <w:p w14:paraId="73A26BF0" w14:textId="77777777" w:rsidR="00A23EB1" w:rsidRDefault="00A23EB1">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3913CDD9" w14:textId="77777777" w:rsidR="00A23EB1" w:rsidRDefault="00A23EB1">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22BBB" w14:textId="77777777" w:rsidR="00A23EB1" w:rsidRDefault="00A23EB1">
    <w:pPr>
      <w:rPr>
        <w:rFonts w:ascii="Cambria" w:eastAsia="Cambria" w:hAnsi="Cambria" w:cs="Cambria"/>
        <w:color w:val="000000"/>
      </w:rPr>
    </w:pPr>
  </w:p>
  <w:tbl>
    <w:tblPr>
      <w:tblStyle w:val="ab"/>
      <w:tblW w:w="5953" w:type="dxa"/>
      <w:tblInd w:w="3261" w:type="dxa"/>
      <w:tblLayout w:type="fixed"/>
      <w:tblLook w:val="0400" w:firstRow="0" w:lastRow="0" w:firstColumn="0" w:lastColumn="0" w:noHBand="0" w:noVBand="1"/>
    </w:tblPr>
    <w:tblGrid>
      <w:gridCol w:w="2489"/>
      <w:gridCol w:w="3464"/>
    </w:tblGrid>
    <w:tr w:rsidR="00A23EB1" w14:paraId="0BF42F13" w14:textId="77777777">
      <w:tc>
        <w:tcPr>
          <w:tcW w:w="2489" w:type="dxa"/>
          <w:shd w:val="clear" w:color="auto" w:fill="auto"/>
        </w:tcPr>
        <w:p w14:paraId="34D49148" w14:textId="77777777" w:rsidR="00A23EB1" w:rsidRDefault="00A23EB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59D643CF" w14:textId="12766937" w:rsidR="00A23EB1" w:rsidRDefault="00A23EB1" w:rsidP="00AC090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06219</w:t>
          </w:r>
          <w:r w:rsidRPr="00584BE6">
            <w:rPr>
              <w:rFonts w:ascii="Palatino Linotype" w:eastAsia="Palatino Linotype" w:hAnsi="Palatino Linotype" w:cs="Palatino Linotype"/>
              <w:b/>
              <w:sz w:val="22"/>
              <w:szCs w:val="22"/>
            </w:rPr>
            <w:t>/INFOEM/IP/RR/2024</w:t>
          </w:r>
        </w:p>
      </w:tc>
    </w:tr>
    <w:tr w:rsidR="00A23EB1" w14:paraId="2BAEF6F1" w14:textId="77777777">
      <w:trPr>
        <w:trHeight w:val="228"/>
      </w:trPr>
      <w:tc>
        <w:tcPr>
          <w:tcW w:w="2489" w:type="dxa"/>
          <w:shd w:val="clear" w:color="auto" w:fill="auto"/>
          <w:vAlign w:val="center"/>
        </w:tcPr>
        <w:p w14:paraId="31BE9B55" w14:textId="77777777" w:rsidR="00A23EB1" w:rsidRDefault="00A23EB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7859E4E4" w14:textId="41B7584D" w:rsidR="00A23EB1" w:rsidRDefault="00A23EB1">
          <w:pPr>
            <w:ind w:right="-540"/>
            <w:jc w:val="both"/>
            <w:rPr>
              <w:rFonts w:ascii="Palatino Linotype" w:eastAsia="Palatino Linotype" w:hAnsi="Palatino Linotype" w:cs="Palatino Linotype"/>
              <w:b/>
              <w:sz w:val="22"/>
              <w:szCs w:val="22"/>
            </w:rPr>
          </w:pPr>
          <w:r w:rsidRPr="00AC090B">
            <w:rPr>
              <w:rFonts w:ascii="Palatino Linotype" w:eastAsia="Palatino Linotype" w:hAnsi="Palatino Linotype" w:cs="Palatino Linotype"/>
              <w:b/>
              <w:sz w:val="22"/>
              <w:szCs w:val="22"/>
            </w:rPr>
            <w:t>Junta de Caminos del Estado de México</w:t>
          </w:r>
          <w:r>
            <w:rPr>
              <w:noProof/>
            </w:rPr>
            <w:drawing>
              <wp:anchor distT="0" distB="0" distL="0" distR="0" simplePos="0" relativeHeight="251658240" behindDoc="1" locked="0" layoutInCell="1" hidden="0" allowOverlap="1" wp14:anchorId="56922CA0" wp14:editId="40C6D31C">
                <wp:simplePos x="0" y="0"/>
                <wp:positionH relativeFrom="column">
                  <wp:posOffset>-4800599</wp:posOffset>
                </wp:positionH>
                <wp:positionV relativeFrom="paragraph">
                  <wp:posOffset>-880109</wp:posOffset>
                </wp:positionV>
                <wp:extent cx="7809865" cy="10165715"/>
                <wp:effectExtent l="0" t="0" r="0" b="0"/>
                <wp:wrapNone/>
                <wp:docPr id="1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A23EB1" w14:paraId="05830AE7" w14:textId="77777777">
      <w:tc>
        <w:tcPr>
          <w:tcW w:w="2489" w:type="dxa"/>
          <w:shd w:val="clear" w:color="auto" w:fill="auto"/>
          <w:vAlign w:val="center"/>
        </w:tcPr>
        <w:p w14:paraId="7244359E" w14:textId="77777777" w:rsidR="00A23EB1" w:rsidRDefault="00A23EB1">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DC9E5D6" w14:textId="77777777" w:rsidR="00A23EB1" w:rsidRDefault="00A23EB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F45F053" w14:textId="77777777" w:rsidR="00A23EB1" w:rsidRDefault="00A23EB1">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1BE58" w14:textId="77777777" w:rsidR="00A23EB1" w:rsidRDefault="00A23EB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269DC2F9" wp14:editId="0D4D9038">
          <wp:simplePos x="0" y="0"/>
          <wp:positionH relativeFrom="column">
            <wp:posOffset>-1079490</wp:posOffset>
          </wp:positionH>
          <wp:positionV relativeFrom="paragraph">
            <wp:posOffset>-328919</wp:posOffset>
          </wp:positionV>
          <wp:extent cx="7809865" cy="10165715"/>
          <wp:effectExtent l="0" t="0" r="0" b="0"/>
          <wp:wrapNone/>
          <wp:docPr id="1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c"/>
      <w:tblW w:w="5670" w:type="dxa"/>
      <w:tblInd w:w="3402" w:type="dxa"/>
      <w:tblLayout w:type="fixed"/>
      <w:tblLook w:val="0400" w:firstRow="0" w:lastRow="0" w:firstColumn="0" w:lastColumn="0" w:noHBand="0" w:noVBand="1"/>
    </w:tblPr>
    <w:tblGrid>
      <w:gridCol w:w="2551"/>
      <w:gridCol w:w="3119"/>
    </w:tblGrid>
    <w:tr w:rsidR="00A23EB1" w14:paraId="00A2413D" w14:textId="77777777" w:rsidTr="00AC090B">
      <w:tc>
        <w:tcPr>
          <w:tcW w:w="2551" w:type="dxa"/>
          <w:shd w:val="clear" w:color="auto" w:fill="auto"/>
          <w:vAlign w:val="center"/>
        </w:tcPr>
        <w:p w14:paraId="389016C7" w14:textId="77777777" w:rsidR="00A23EB1" w:rsidRDefault="00A23EB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0AC69DD9" w14:textId="6AF0E9ED" w:rsidR="00A23EB1" w:rsidRDefault="00A23EB1">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0621</w:t>
          </w:r>
          <w:r w:rsidRPr="00584BE6">
            <w:rPr>
              <w:rFonts w:ascii="Palatino Linotype" w:eastAsia="Palatino Linotype" w:hAnsi="Palatino Linotype" w:cs="Palatino Linotype"/>
              <w:b/>
              <w:sz w:val="22"/>
              <w:szCs w:val="22"/>
            </w:rPr>
            <w:t>9/INFOEM/IP/RR/2024</w:t>
          </w:r>
        </w:p>
      </w:tc>
    </w:tr>
    <w:tr w:rsidR="00A23EB1" w14:paraId="212EF57B" w14:textId="77777777" w:rsidTr="00AC090B">
      <w:trPr>
        <w:trHeight w:val="130"/>
      </w:trPr>
      <w:tc>
        <w:tcPr>
          <w:tcW w:w="2551" w:type="dxa"/>
          <w:shd w:val="clear" w:color="auto" w:fill="auto"/>
          <w:vAlign w:val="center"/>
        </w:tcPr>
        <w:p w14:paraId="6BAD657F" w14:textId="77777777" w:rsidR="00A23EB1" w:rsidRDefault="00A23EB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761BBD02" w14:textId="6D16ED90" w:rsidR="00A23EB1" w:rsidRDefault="0082283B">
          <w:pPr>
            <w:ind w:left="-45" w:right="59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 XXXX XXXXXX </w:t>
          </w:r>
        </w:p>
      </w:tc>
    </w:tr>
    <w:tr w:rsidR="00A23EB1" w14:paraId="61E081EC" w14:textId="77777777" w:rsidTr="00AC090B">
      <w:trPr>
        <w:trHeight w:val="228"/>
      </w:trPr>
      <w:tc>
        <w:tcPr>
          <w:tcW w:w="2551" w:type="dxa"/>
          <w:shd w:val="clear" w:color="auto" w:fill="auto"/>
          <w:vAlign w:val="center"/>
        </w:tcPr>
        <w:p w14:paraId="218C3DFC" w14:textId="77777777" w:rsidR="00A23EB1" w:rsidRDefault="00A23EB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1C32BF45" w14:textId="7FDE022A" w:rsidR="00A23EB1" w:rsidRDefault="00A23EB1" w:rsidP="00AC090B">
          <w:pPr>
            <w:ind w:left="-45" w:right="735"/>
            <w:jc w:val="both"/>
            <w:rPr>
              <w:rFonts w:ascii="Palatino Linotype" w:eastAsia="Palatino Linotype" w:hAnsi="Palatino Linotype" w:cs="Palatino Linotype"/>
              <w:b/>
              <w:sz w:val="22"/>
              <w:szCs w:val="22"/>
            </w:rPr>
          </w:pPr>
          <w:r w:rsidRPr="00AC090B">
            <w:rPr>
              <w:rFonts w:ascii="Palatino Linotype" w:eastAsia="Palatino Linotype" w:hAnsi="Palatino Linotype" w:cs="Palatino Linotype"/>
              <w:b/>
              <w:sz w:val="22"/>
              <w:szCs w:val="22"/>
            </w:rPr>
            <w:t>Junta de Caminos del Estado de México</w:t>
          </w:r>
        </w:p>
      </w:tc>
    </w:tr>
    <w:tr w:rsidR="00A23EB1" w14:paraId="63CA2E8A" w14:textId="77777777" w:rsidTr="00AC090B">
      <w:tc>
        <w:tcPr>
          <w:tcW w:w="2551" w:type="dxa"/>
          <w:shd w:val="clear" w:color="auto" w:fill="auto"/>
          <w:vAlign w:val="center"/>
        </w:tcPr>
        <w:p w14:paraId="7CE51BFD" w14:textId="77777777" w:rsidR="00A23EB1" w:rsidRDefault="00A23EB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7C6FB044" w14:textId="77777777" w:rsidR="00A23EB1" w:rsidRDefault="00A23EB1">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E685E7D" w14:textId="77777777" w:rsidR="00A23EB1" w:rsidRDefault="00A23EB1">
    <w:pPr>
      <w:pBdr>
        <w:top w:val="nil"/>
        <w:left w:val="nil"/>
        <w:bottom w:val="nil"/>
        <w:right w:val="nil"/>
        <w:between w:val="nil"/>
      </w:pBdr>
      <w:tabs>
        <w:tab w:val="center" w:pos="4252"/>
        <w:tab w:val="right" w:pos="8504"/>
      </w:tabs>
      <w:rPr>
        <w:rFonts w:ascii="Cambria" w:eastAsia="Cambria" w:hAnsi="Cambria" w:cs="Cambria"/>
        <w:color w:val="000000"/>
      </w:rPr>
    </w:pPr>
  </w:p>
  <w:p w14:paraId="64FDD300" w14:textId="77777777" w:rsidR="00A23EB1" w:rsidRDefault="00A23EB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6D2B6" w14:textId="248BE0AF" w:rsidR="00425C28" w:rsidRDefault="00425C28">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14:paraId="1BBD8C11" w14:textId="77777777" w:rsidR="00425C28" w:rsidRDefault="00425C28">
    <w:pPr>
      <w:pBdr>
        <w:top w:val="nil"/>
        <w:left w:val="nil"/>
        <w:bottom w:val="nil"/>
        <w:right w:val="nil"/>
        <w:between w:val="nil"/>
      </w:pBdr>
      <w:tabs>
        <w:tab w:val="center" w:pos="4252"/>
        <w:tab w:val="right" w:pos="8504"/>
      </w:tabs>
      <w:rPr>
        <w:rFonts w:ascii="Cambria" w:eastAsia="Cambria" w:hAnsi="Cambria" w:cs="Cambria"/>
        <w:color w:val="000000"/>
      </w:rPr>
    </w:pPr>
  </w:p>
  <w:p w14:paraId="51B316C8" w14:textId="77777777" w:rsidR="00425C28" w:rsidRDefault="00425C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72F52"/>
    <w:multiLevelType w:val="hybridMultilevel"/>
    <w:tmpl w:val="3E8855B2"/>
    <w:lvl w:ilvl="0" w:tplc="5F189BA6">
      <w:start w:val="2"/>
      <w:numFmt w:val="bullet"/>
      <w:lvlText w:val="-"/>
      <w:lvlJc w:val="left"/>
      <w:pPr>
        <w:ind w:left="1571" w:hanging="360"/>
      </w:pPr>
      <w:rPr>
        <w:rFonts w:ascii="Palatino Linotype" w:eastAsia="Palatino Linotype" w:hAnsi="Palatino Linotype" w:cs="Palatino Linotype"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7B55110"/>
    <w:multiLevelType w:val="hybridMultilevel"/>
    <w:tmpl w:val="882C63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3A3349"/>
    <w:multiLevelType w:val="multilevel"/>
    <w:tmpl w:val="8A205670"/>
    <w:lvl w:ilvl="0">
      <w:start w:val="1"/>
      <w:numFmt w:val="decimal"/>
      <w:lvlText w:val="%1."/>
      <w:lvlJc w:val="left"/>
      <w:pPr>
        <w:ind w:left="2629" w:hanging="360"/>
      </w:pPr>
      <w:rPr>
        <w:i w:val="0"/>
      </w:rPr>
    </w:lvl>
    <w:lvl w:ilvl="1">
      <w:start w:val="1"/>
      <w:numFmt w:val="lowerLetter"/>
      <w:lvlText w:val="%2."/>
      <w:lvlJc w:val="left"/>
      <w:pPr>
        <w:ind w:left="1440" w:hanging="360"/>
      </w:pPr>
    </w:lvl>
    <w:lvl w:ilvl="2">
      <w:start w:val="1"/>
      <w:numFmt w:val="upperRoman"/>
      <w:lvlText w:val="%3."/>
      <w:lvlJc w:val="left"/>
      <w:pPr>
        <w:ind w:left="2700" w:hanging="720"/>
      </w:pPr>
    </w:lvl>
    <w:lvl w:ilvl="3">
      <w:start w:val="1"/>
      <w:numFmt w:val="lowerLetter"/>
      <w:lvlText w:val="%4)"/>
      <w:lvlJc w:val="left"/>
      <w:pPr>
        <w:ind w:left="2895" w:hanging="375"/>
      </w:pPr>
      <w:rPr>
        <w:color w:val="000000"/>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BB3E11"/>
    <w:multiLevelType w:val="hybridMultilevel"/>
    <w:tmpl w:val="8E90C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D95EDE"/>
    <w:multiLevelType w:val="hybridMultilevel"/>
    <w:tmpl w:val="53D43E6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 w15:restartNumberingAfterBreak="0">
    <w:nsid w:val="1B565F43"/>
    <w:multiLevelType w:val="hybridMultilevel"/>
    <w:tmpl w:val="E0083B1A"/>
    <w:lvl w:ilvl="0" w:tplc="5F189BA6">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13E7BAF"/>
    <w:multiLevelType w:val="hybridMultilevel"/>
    <w:tmpl w:val="85EAE042"/>
    <w:lvl w:ilvl="0" w:tplc="5F189BA6">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183681"/>
    <w:multiLevelType w:val="hybridMultilevel"/>
    <w:tmpl w:val="1F44C1D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15:restartNumberingAfterBreak="0">
    <w:nsid w:val="22541B6C"/>
    <w:multiLevelType w:val="hybridMultilevel"/>
    <w:tmpl w:val="61D0C3E0"/>
    <w:lvl w:ilvl="0" w:tplc="5F189BA6">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595B87"/>
    <w:multiLevelType w:val="hybridMultilevel"/>
    <w:tmpl w:val="15D2882C"/>
    <w:lvl w:ilvl="0" w:tplc="5F189BA6">
      <w:start w:val="2"/>
      <w:numFmt w:val="bullet"/>
      <w:lvlText w:val="-"/>
      <w:lvlJc w:val="left"/>
      <w:pPr>
        <w:ind w:left="1440" w:hanging="360"/>
      </w:pPr>
      <w:rPr>
        <w:rFonts w:ascii="Palatino Linotype" w:eastAsia="Palatino Linotype" w:hAnsi="Palatino Linotype" w:cs="Palatino Linotype"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32651162"/>
    <w:multiLevelType w:val="multilevel"/>
    <w:tmpl w:val="34D8D3BC"/>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1" w15:restartNumberingAfterBreak="0">
    <w:nsid w:val="462A7CCC"/>
    <w:multiLevelType w:val="multilevel"/>
    <w:tmpl w:val="FC4E07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8523990"/>
    <w:multiLevelType w:val="multilevel"/>
    <w:tmpl w:val="0DEC5742"/>
    <w:lvl w:ilvl="0">
      <w:start w:val="1"/>
      <w:numFmt w:val="bullet"/>
      <w:lvlText w:val="●"/>
      <w:lvlJc w:val="left"/>
      <w:pPr>
        <w:ind w:left="720" w:hanging="360"/>
      </w:pPr>
      <w:rPr>
        <w:rFonts w:ascii="Noto Sans Symbols" w:eastAsia="Noto Sans Symbols" w:hAnsi="Noto Sans Symbols" w:cs="Noto Sans Symbols"/>
        <w:color w:val="000000"/>
      </w:rPr>
    </w:lvl>
    <w:lvl w:ilvl="1">
      <w:numFmt w:val="bullet"/>
      <w:lvlText w:val="•"/>
      <w:lvlJc w:val="left"/>
      <w:pPr>
        <w:ind w:left="1440" w:hanging="360"/>
      </w:pPr>
      <w:rPr>
        <w:rFonts w:ascii="Palatino Linotype" w:eastAsia="Palatino Linotype" w:hAnsi="Palatino Linotype" w:cs="Palatino Linotype"/>
      </w:rPr>
    </w:lvl>
    <w:lvl w:ilvl="2">
      <w:start w:val="1"/>
      <w:numFmt w:val="bullet"/>
      <w:lvlText w:val="●"/>
      <w:lvlJc w:val="left"/>
      <w:pPr>
        <w:ind w:left="2160" w:hanging="360"/>
      </w:pPr>
      <w:rPr>
        <w:rFonts w:ascii="Noto Sans Symbols" w:eastAsia="Noto Sans Symbols" w:hAnsi="Noto Sans Symbols" w:cs="Noto Sans Symbols"/>
        <w:color w:val="00000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A0148AB"/>
    <w:multiLevelType w:val="hybridMultilevel"/>
    <w:tmpl w:val="7CE6EC30"/>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AA96BE5"/>
    <w:multiLevelType w:val="multilevel"/>
    <w:tmpl w:val="E0C238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1676D83"/>
    <w:multiLevelType w:val="hybridMultilevel"/>
    <w:tmpl w:val="B50C3D84"/>
    <w:lvl w:ilvl="0" w:tplc="28B4E5A6">
      <w:start w:val="175"/>
      <w:numFmt w:val="bullet"/>
      <w:lvlText w:val="-"/>
      <w:lvlJc w:val="left"/>
      <w:pPr>
        <w:ind w:left="927" w:hanging="360"/>
      </w:pPr>
      <w:rPr>
        <w:rFonts w:ascii="Palatino Linotype" w:eastAsia="Palatino Linotype" w:hAnsi="Palatino Linotype" w:cs="Palatino Linotype"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6" w15:restartNumberingAfterBreak="0">
    <w:nsid w:val="63394640"/>
    <w:multiLevelType w:val="hybridMultilevel"/>
    <w:tmpl w:val="8C228204"/>
    <w:lvl w:ilvl="0" w:tplc="5F189BA6">
      <w:start w:val="2"/>
      <w:numFmt w:val="bullet"/>
      <w:lvlText w:val="-"/>
      <w:lvlJc w:val="left"/>
      <w:pPr>
        <w:ind w:left="1440" w:hanging="360"/>
      </w:pPr>
      <w:rPr>
        <w:rFonts w:ascii="Palatino Linotype" w:eastAsia="Palatino Linotype" w:hAnsi="Palatino Linotype" w:cs="Palatino Linotype"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6B086860"/>
    <w:multiLevelType w:val="multilevel"/>
    <w:tmpl w:val="A5CE61C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C4E4281"/>
    <w:multiLevelType w:val="hybridMultilevel"/>
    <w:tmpl w:val="0450ABB6"/>
    <w:lvl w:ilvl="0" w:tplc="5F189BA6">
      <w:start w:val="2"/>
      <w:numFmt w:val="bullet"/>
      <w:lvlText w:val="-"/>
      <w:lvlJc w:val="left"/>
      <w:pPr>
        <w:ind w:left="1571" w:hanging="360"/>
      </w:pPr>
      <w:rPr>
        <w:rFonts w:ascii="Palatino Linotype" w:eastAsia="Palatino Linotype" w:hAnsi="Palatino Linotype" w:cs="Palatino Linotype"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15:restartNumberingAfterBreak="0">
    <w:nsid w:val="6F17222D"/>
    <w:multiLevelType w:val="hybridMultilevel"/>
    <w:tmpl w:val="D4CAF86A"/>
    <w:lvl w:ilvl="0" w:tplc="5F189BA6">
      <w:start w:val="2"/>
      <w:numFmt w:val="bullet"/>
      <w:lvlText w:val="-"/>
      <w:lvlJc w:val="left"/>
      <w:pPr>
        <w:ind w:left="927" w:hanging="360"/>
      </w:pPr>
      <w:rPr>
        <w:rFonts w:ascii="Palatino Linotype" w:eastAsia="Palatino Linotype" w:hAnsi="Palatino Linotype" w:cs="Palatino Linotype"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0" w15:restartNumberingAfterBreak="0">
    <w:nsid w:val="71760187"/>
    <w:multiLevelType w:val="hybridMultilevel"/>
    <w:tmpl w:val="6B0E78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42622E4"/>
    <w:multiLevelType w:val="multilevel"/>
    <w:tmpl w:val="65D62778"/>
    <w:lvl w:ilvl="0">
      <w:start w:val="1"/>
      <w:numFmt w:val="upperRoman"/>
      <w:lvlText w:val="%1."/>
      <w:lvlJc w:val="left"/>
      <w:pPr>
        <w:ind w:left="1080" w:hanging="720"/>
      </w:pPr>
    </w:lvl>
    <w:lvl w:ilvl="1">
      <w:start w:val="2"/>
      <w:numFmt w:val="bullet"/>
      <w:lvlText w:val="•"/>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8EE211A"/>
    <w:multiLevelType w:val="multilevel"/>
    <w:tmpl w:val="2CC01C06"/>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7B6B79FA"/>
    <w:multiLevelType w:val="hybridMultilevel"/>
    <w:tmpl w:val="93D009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E7D54B7"/>
    <w:multiLevelType w:val="multilevel"/>
    <w:tmpl w:val="71CE6FA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24"/>
  </w:num>
  <w:num w:numId="3">
    <w:abstractNumId w:val="17"/>
  </w:num>
  <w:num w:numId="4">
    <w:abstractNumId w:val="22"/>
  </w:num>
  <w:num w:numId="5">
    <w:abstractNumId w:val="19"/>
  </w:num>
  <w:num w:numId="6">
    <w:abstractNumId w:val="20"/>
  </w:num>
  <w:num w:numId="7">
    <w:abstractNumId w:val="1"/>
  </w:num>
  <w:num w:numId="8">
    <w:abstractNumId w:val="7"/>
  </w:num>
  <w:num w:numId="9">
    <w:abstractNumId w:val="4"/>
  </w:num>
  <w:num w:numId="10">
    <w:abstractNumId w:val="3"/>
  </w:num>
  <w:num w:numId="11">
    <w:abstractNumId w:val="15"/>
  </w:num>
  <w:num w:numId="12">
    <w:abstractNumId w:val="13"/>
  </w:num>
  <w:num w:numId="13">
    <w:abstractNumId w:val="18"/>
  </w:num>
  <w:num w:numId="14">
    <w:abstractNumId w:val="0"/>
  </w:num>
  <w:num w:numId="15">
    <w:abstractNumId w:val="6"/>
  </w:num>
  <w:num w:numId="16">
    <w:abstractNumId w:val="9"/>
  </w:num>
  <w:num w:numId="17">
    <w:abstractNumId w:val="23"/>
  </w:num>
  <w:num w:numId="18">
    <w:abstractNumId w:val="16"/>
  </w:num>
  <w:num w:numId="19">
    <w:abstractNumId w:val="2"/>
  </w:num>
  <w:num w:numId="20">
    <w:abstractNumId w:val="5"/>
  </w:num>
  <w:num w:numId="21">
    <w:abstractNumId w:val="8"/>
  </w:num>
  <w:num w:numId="22">
    <w:abstractNumId w:val="14"/>
  </w:num>
  <w:num w:numId="23">
    <w:abstractNumId w:val="12"/>
  </w:num>
  <w:num w:numId="24">
    <w:abstractNumId w:val="11"/>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3CE"/>
    <w:rsid w:val="00025824"/>
    <w:rsid w:val="000371C6"/>
    <w:rsid w:val="0004128C"/>
    <w:rsid w:val="00047842"/>
    <w:rsid w:val="000516A5"/>
    <w:rsid w:val="00087D79"/>
    <w:rsid w:val="000973DA"/>
    <w:rsid w:val="000A59B7"/>
    <w:rsid w:val="000F25C0"/>
    <w:rsid w:val="00137687"/>
    <w:rsid w:val="001454ED"/>
    <w:rsid w:val="001633B3"/>
    <w:rsid w:val="00174007"/>
    <w:rsid w:val="0019615B"/>
    <w:rsid w:val="001B3B25"/>
    <w:rsid w:val="001B5BF4"/>
    <w:rsid w:val="001C5AD0"/>
    <w:rsid w:val="001D5912"/>
    <w:rsid w:val="001F1B0E"/>
    <w:rsid w:val="001F60F2"/>
    <w:rsid w:val="001F763F"/>
    <w:rsid w:val="002049D3"/>
    <w:rsid w:val="002154F2"/>
    <w:rsid w:val="0022018E"/>
    <w:rsid w:val="002250EB"/>
    <w:rsid w:val="00233C7F"/>
    <w:rsid w:val="002347A5"/>
    <w:rsid w:val="00254D30"/>
    <w:rsid w:val="00254FDC"/>
    <w:rsid w:val="00273479"/>
    <w:rsid w:val="0029395E"/>
    <w:rsid w:val="002E06F1"/>
    <w:rsid w:val="002E544D"/>
    <w:rsid w:val="002E5F72"/>
    <w:rsid w:val="002E5FE5"/>
    <w:rsid w:val="00307BC6"/>
    <w:rsid w:val="003123CE"/>
    <w:rsid w:val="003143FB"/>
    <w:rsid w:val="00333FF6"/>
    <w:rsid w:val="0033475A"/>
    <w:rsid w:val="00387840"/>
    <w:rsid w:val="003A78D8"/>
    <w:rsid w:val="003B795D"/>
    <w:rsid w:val="003C138A"/>
    <w:rsid w:val="003C3690"/>
    <w:rsid w:val="003C62EF"/>
    <w:rsid w:val="003E3DA1"/>
    <w:rsid w:val="003F428B"/>
    <w:rsid w:val="00415B1A"/>
    <w:rsid w:val="00425C28"/>
    <w:rsid w:val="0043048A"/>
    <w:rsid w:val="00441395"/>
    <w:rsid w:val="00443490"/>
    <w:rsid w:val="004470AC"/>
    <w:rsid w:val="00450015"/>
    <w:rsid w:val="004534E0"/>
    <w:rsid w:val="00454A67"/>
    <w:rsid w:val="00455C7D"/>
    <w:rsid w:val="00457849"/>
    <w:rsid w:val="00462D5C"/>
    <w:rsid w:val="00471121"/>
    <w:rsid w:val="0048153D"/>
    <w:rsid w:val="00495E28"/>
    <w:rsid w:val="004A3142"/>
    <w:rsid w:val="004B4769"/>
    <w:rsid w:val="004C096D"/>
    <w:rsid w:val="004C3C13"/>
    <w:rsid w:val="004D558E"/>
    <w:rsid w:val="004D7BB2"/>
    <w:rsid w:val="004E54EA"/>
    <w:rsid w:val="004E6F9A"/>
    <w:rsid w:val="004F1B18"/>
    <w:rsid w:val="004F1EFB"/>
    <w:rsid w:val="004F47C1"/>
    <w:rsid w:val="005022B7"/>
    <w:rsid w:val="005420A9"/>
    <w:rsid w:val="0054248D"/>
    <w:rsid w:val="00551BD3"/>
    <w:rsid w:val="0056245E"/>
    <w:rsid w:val="00566F15"/>
    <w:rsid w:val="005720CC"/>
    <w:rsid w:val="00584BE6"/>
    <w:rsid w:val="005B76B0"/>
    <w:rsid w:val="005C18F7"/>
    <w:rsid w:val="005D054E"/>
    <w:rsid w:val="005D5737"/>
    <w:rsid w:val="005E6AA2"/>
    <w:rsid w:val="005E78D7"/>
    <w:rsid w:val="005F0FE7"/>
    <w:rsid w:val="005F4DE6"/>
    <w:rsid w:val="005F7440"/>
    <w:rsid w:val="006103C1"/>
    <w:rsid w:val="00625C92"/>
    <w:rsid w:val="00646D9B"/>
    <w:rsid w:val="00660215"/>
    <w:rsid w:val="00662D08"/>
    <w:rsid w:val="006810F3"/>
    <w:rsid w:val="006C38C0"/>
    <w:rsid w:val="006C7E0A"/>
    <w:rsid w:val="006D4B53"/>
    <w:rsid w:val="006E56CD"/>
    <w:rsid w:val="00713D39"/>
    <w:rsid w:val="0074005A"/>
    <w:rsid w:val="00757F95"/>
    <w:rsid w:val="00762168"/>
    <w:rsid w:val="0076383F"/>
    <w:rsid w:val="007B027C"/>
    <w:rsid w:val="007B4C0F"/>
    <w:rsid w:val="007D3DB1"/>
    <w:rsid w:val="007D3DF3"/>
    <w:rsid w:val="007D3E27"/>
    <w:rsid w:val="007E2413"/>
    <w:rsid w:val="007E3A3A"/>
    <w:rsid w:val="0081120D"/>
    <w:rsid w:val="008146F8"/>
    <w:rsid w:val="0081505E"/>
    <w:rsid w:val="00815976"/>
    <w:rsid w:val="0082283B"/>
    <w:rsid w:val="008235C3"/>
    <w:rsid w:val="0083404E"/>
    <w:rsid w:val="008501AC"/>
    <w:rsid w:val="008A7CD7"/>
    <w:rsid w:val="008C56E0"/>
    <w:rsid w:val="008D107B"/>
    <w:rsid w:val="008F5F6E"/>
    <w:rsid w:val="00906968"/>
    <w:rsid w:val="00924B6A"/>
    <w:rsid w:val="009400F7"/>
    <w:rsid w:val="009569B4"/>
    <w:rsid w:val="00966E6F"/>
    <w:rsid w:val="00981512"/>
    <w:rsid w:val="00982DBE"/>
    <w:rsid w:val="009917DD"/>
    <w:rsid w:val="0099708A"/>
    <w:rsid w:val="009A286A"/>
    <w:rsid w:val="009C0BB8"/>
    <w:rsid w:val="009C6E8F"/>
    <w:rsid w:val="009D287D"/>
    <w:rsid w:val="009F444A"/>
    <w:rsid w:val="009F61E6"/>
    <w:rsid w:val="00A17E12"/>
    <w:rsid w:val="00A23EB1"/>
    <w:rsid w:val="00A2453F"/>
    <w:rsid w:val="00A25561"/>
    <w:rsid w:val="00A2635F"/>
    <w:rsid w:val="00A31848"/>
    <w:rsid w:val="00A432FD"/>
    <w:rsid w:val="00A6101C"/>
    <w:rsid w:val="00A638E4"/>
    <w:rsid w:val="00A7498C"/>
    <w:rsid w:val="00A750CB"/>
    <w:rsid w:val="00A86C88"/>
    <w:rsid w:val="00A87FC4"/>
    <w:rsid w:val="00A961B4"/>
    <w:rsid w:val="00AC090B"/>
    <w:rsid w:val="00AF3155"/>
    <w:rsid w:val="00B06445"/>
    <w:rsid w:val="00B220B6"/>
    <w:rsid w:val="00B25B1A"/>
    <w:rsid w:val="00B27DCB"/>
    <w:rsid w:val="00B364A6"/>
    <w:rsid w:val="00B47C81"/>
    <w:rsid w:val="00B74B44"/>
    <w:rsid w:val="00B80B72"/>
    <w:rsid w:val="00B948D4"/>
    <w:rsid w:val="00B95AE1"/>
    <w:rsid w:val="00BB7C2A"/>
    <w:rsid w:val="00BC1974"/>
    <w:rsid w:val="00BC78CF"/>
    <w:rsid w:val="00BE45E3"/>
    <w:rsid w:val="00BF36C3"/>
    <w:rsid w:val="00BF6B3E"/>
    <w:rsid w:val="00C0251F"/>
    <w:rsid w:val="00C03F20"/>
    <w:rsid w:val="00C27351"/>
    <w:rsid w:val="00C31759"/>
    <w:rsid w:val="00C32F0C"/>
    <w:rsid w:val="00C501F2"/>
    <w:rsid w:val="00C567AF"/>
    <w:rsid w:val="00C619F4"/>
    <w:rsid w:val="00C6501B"/>
    <w:rsid w:val="00CB74FE"/>
    <w:rsid w:val="00CB7EC1"/>
    <w:rsid w:val="00CD22B3"/>
    <w:rsid w:val="00D02C24"/>
    <w:rsid w:val="00D039B7"/>
    <w:rsid w:val="00D05175"/>
    <w:rsid w:val="00D134DF"/>
    <w:rsid w:val="00D27F07"/>
    <w:rsid w:val="00D3083D"/>
    <w:rsid w:val="00D3206A"/>
    <w:rsid w:val="00D6738D"/>
    <w:rsid w:val="00D86CB4"/>
    <w:rsid w:val="00D87179"/>
    <w:rsid w:val="00DA7169"/>
    <w:rsid w:val="00DA7843"/>
    <w:rsid w:val="00DB03CD"/>
    <w:rsid w:val="00DC00D8"/>
    <w:rsid w:val="00DC1BCB"/>
    <w:rsid w:val="00DC59FF"/>
    <w:rsid w:val="00DD177F"/>
    <w:rsid w:val="00DD312C"/>
    <w:rsid w:val="00DE1702"/>
    <w:rsid w:val="00E0610A"/>
    <w:rsid w:val="00E31FB8"/>
    <w:rsid w:val="00E83583"/>
    <w:rsid w:val="00E9214F"/>
    <w:rsid w:val="00E9418D"/>
    <w:rsid w:val="00EA604A"/>
    <w:rsid w:val="00EB3DCB"/>
    <w:rsid w:val="00ED06A2"/>
    <w:rsid w:val="00ED4242"/>
    <w:rsid w:val="00EE0CBB"/>
    <w:rsid w:val="00EE3869"/>
    <w:rsid w:val="00EE7DFE"/>
    <w:rsid w:val="00F11980"/>
    <w:rsid w:val="00F31E73"/>
    <w:rsid w:val="00F36468"/>
    <w:rsid w:val="00F57A01"/>
    <w:rsid w:val="00F63539"/>
    <w:rsid w:val="00F75CF2"/>
    <w:rsid w:val="00F9651A"/>
    <w:rsid w:val="00F97910"/>
    <w:rsid w:val="00FA3EBA"/>
    <w:rsid w:val="00FA5C1A"/>
    <w:rsid w:val="00FC22D4"/>
    <w:rsid w:val="00FC2DC4"/>
    <w:rsid w:val="00FC768D"/>
    <w:rsid w:val="00FD2E91"/>
    <w:rsid w:val="00FF0CD3"/>
    <w:rsid w:val="00FF3B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10E94F"/>
  <w15:docId w15:val="{13AD378C-C255-4899-8F32-3DE16E0C8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50A"/>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B215CF"/>
    <w:pPr>
      <w:tabs>
        <w:tab w:val="center" w:pos="4419"/>
        <w:tab w:val="right" w:pos="8838"/>
      </w:tabs>
    </w:pPr>
  </w:style>
  <w:style w:type="character" w:customStyle="1" w:styleId="EncabezadoCar">
    <w:name w:val="Encabezado Car"/>
    <w:basedOn w:val="Fuentedeprrafopredeter"/>
    <w:link w:val="Encabezado"/>
    <w:uiPriority w:val="99"/>
    <w:rsid w:val="00B215CF"/>
  </w:style>
  <w:style w:type="paragraph" w:styleId="Piedepgina">
    <w:name w:val="footer"/>
    <w:basedOn w:val="Normal"/>
    <w:link w:val="PiedepginaCar"/>
    <w:uiPriority w:val="99"/>
    <w:unhideWhenUsed/>
    <w:rsid w:val="00B215CF"/>
    <w:pPr>
      <w:tabs>
        <w:tab w:val="center" w:pos="4419"/>
        <w:tab w:val="right" w:pos="8838"/>
      </w:tabs>
    </w:pPr>
  </w:style>
  <w:style w:type="character" w:customStyle="1" w:styleId="PiedepginaCar">
    <w:name w:val="Pie de página Car"/>
    <w:basedOn w:val="Fuentedeprrafopredeter"/>
    <w:link w:val="Piedepgina"/>
    <w:uiPriority w:val="99"/>
    <w:rsid w:val="00B215CF"/>
  </w:style>
  <w:style w:type="paragraph" w:styleId="NormalWeb">
    <w:name w:val="Normal (Web)"/>
    <w:basedOn w:val="Normal"/>
    <w:uiPriority w:val="99"/>
    <w:unhideWhenUsed/>
    <w:rsid w:val="00DA0443"/>
    <w:pPr>
      <w:spacing w:before="100" w:beforeAutospacing="1" w:after="100" w:afterAutospacing="1"/>
    </w:pPr>
  </w:style>
  <w:style w:type="paragraph" w:styleId="Prrafodelista">
    <w:name w:val="List Paragraph"/>
    <w:basedOn w:val="Normal"/>
    <w:uiPriority w:val="34"/>
    <w:qFormat/>
    <w:rsid w:val="000038B1"/>
    <w:pPr>
      <w:ind w:left="720"/>
      <w:contextualSpacing/>
    </w:p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4"/>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455091"/>
    <w:rPr>
      <w:color w:val="0000FF" w:themeColor="hyperlink"/>
      <w:u w:val="single"/>
    </w:rPr>
  </w:style>
  <w:style w:type="paragraph" w:styleId="Listaconvietas3">
    <w:name w:val="List Bullet 3"/>
    <w:basedOn w:val="Normal"/>
    <w:uiPriority w:val="99"/>
    <w:unhideWhenUsed/>
    <w:rsid w:val="00210E50"/>
    <w:pPr>
      <w:numPr>
        <w:numId w:val="4"/>
      </w:numPr>
      <w:contextualSpacing/>
    </w:pPr>
    <w:rPr>
      <w:lang w:val="es-ES"/>
    </w:r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styleId="Tablaconcuadrcula">
    <w:name w:val="Table Grid"/>
    <w:basedOn w:val="Tablanormal"/>
    <w:uiPriority w:val="39"/>
    <w:rsid w:val="00FA3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A3EBA"/>
    <w:rPr>
      <w:color w:val="800080" w:themeColor="followedHyperlink"/>
      <w:u w:val="single"/>
    </w:rPr>
  </w:style>
  <w:style w:type="table" w:customStyle="1" w:styleId="Tablaconcuadrcula1">
    <w:name w:val="Tabla con cuadrícula1"/>
    <w:basedOn w:val="Tablanormal"/>
    <w:next w:val="Tablaconcuadrcula"/>
    <w:uiPriority w:val="59"/>
    <w:rsid w:val="00DA7169"/>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1891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onografias.com/trabajos14/verific-servicios/verific-servicios.shtml" TargetMode="Externa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7XWJkGhPlyD6KjqwTbimfZksOg==">CgMxLjAyCWguMWZvYjl0ZTIIaC5namRneHMyCWguM2R5NnZrbTIJaC4zMGowemxsMgloLjJzOGV5bzEyCGgudHlqY3d0MgloLjN6bnlzaDcyCWguMmV0OTJwMDIJaC40ZDM0b2c4Mg5oLmlqdjk4cG50Y2Q1czIJaC4yNmluMXJnMghoLmxueGJ6OTIJaC4xN2RwOHZ1MgloLjNyZGNyam4yCWguMXQzaDVzZjgAciExejdOUEpVQUYwa05QbkJDMmhJTm42aFpMWUZhSVRtN3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8DB4F7C-66BE-4098-9E58-98EB9FEC8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54</Pages>
  <Words>14508</Words>
  <Characters>79797</Characters>
  <Application>Microsoft Office Word</Application>
  <DocSecurity>0</DocSecurity>
  <Lines>664</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2024-11-15T06:35:00Z</cp:lastPrinted>
  <dcterms:created xsi:type="dcterms:W3CDTF">2024-12-04T18:37:00Z</dcterms:created>
  <dcterms:modified xsi:type="dcterms:W3CDTF">2024-12-04T18:37:00Z</dcterms:modified>
</cp:coreProperties>
</file>