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4B206" w14:textId="77777777" w:rsidR="00C6091F" w:rsidRDefault="00C6091F" w:rsidP="00C6091F">
      <w:pPr>
        <w:widowControl w:val="0"/>
        <w:pBdr>
          <w:top w:val="nil"/>
          <w:left w:val="nil"/>
          <w:bottom w:val="nil"/>
          <w:right w:val="nil"/>
          <w:between w:val="nil"/>
        </w:pBdr>
        <w:spacing w:line="276" w:lineRule="auto"/>
      </w:pPr>
    </w:p>
    <w:p w14:paraId="6BAE6C44" w14:textId="77777777" w:rsidR="00C6091F" w:rsidRPr="00C6091F" w:rsidRDefault="00C6091F" w:rsidP="00C6091F">
      <w:pPr>
        <w:tabs>
          <w:tab w:val="left" w:pos="3465"/>
        </w:tabs>
        <w:spacing w:line="360" w:lineRule="auto"/>
        <w:ind w:right="-592"/>
        <w:jc w:val="both"/>
        <w:rPr>
          <w:rFonts w:ascii="Palatino Linotype" w:eastAsia="Palatino Linotype" w:hAnsi="Palatino Linotype" w:cs="Palatino Linotype"/>
          <w:lang w:val="es-MX" w:eastAsia="es-MX"/>
        </w:rPr>
      </w:pPr>
      <w:bookmarkStart w:id="0" w:name="_heading=h.gjdgxs" w:colFirst="0" w:colLast="0"/>
      <w:bookmarkStart w:id="1" w:name="_heading=h.1t3h5sf" w:colFirst="0" w:colLast="0"/>
      <w:bookmarkEnd w:id="0"/>
      <w:bookmarkEnd w:id="1"/>
      <w:r w:rsidRPr="00C6091F">
        <w:rPr>
          <w:rFonts w:ascii="Palatino Linotype" w:eastAsia="Palatino Linotype" w:hAnsi="Palatino Linotype" w:cs="Palatino Linotype"/>
          <w:lang w:val="es-MX" w:eastAsia="es-MX"/>
        </w:rPr>
        <w:t>Resolución del Pleno del Instituto de Transparencia, Acceso a la Información Pública y Protección de Datos Personales del Estado de México y Municipios, con domicilio en Metepec, Estado de México; de fecha veintiuno (21) de agosto de dos mil veinticuatro.</w:t>
      </w:r>
    </w:p>
    <w:p w14:paraId="1D7C4F9C" w14:textId="77777777" w:rsidR="00C6091F" w:rsidRPr="00C6091F" w:rsidRDefault="00C6091F" w:rsidP="00C6091F">
      <w:pPr>
        <w:tabs>
          <w:tab w:val="left" w:pos="3465"/>
        </w:tabs>
        <w:spacing w:line="360" w:lineRule="auto"/>
        <w:ind w:right="-592"/>
        <w:jc w:val="both"/>
        <w:rPr>
          <w:rFonts w:ascii="Palatino Linotype" w:eastAsia="Palatino Linotype" w:hAnsi="Palatino Linotype" w:cs="Palatino Linotype"/>
          <w:lang w:val="es-MX" w:eastAsia="es-MX"/>
        </w:rPr>
      </w:pPr>
    </w:p>
    <w:p w14:paraId="4506E485" w14:textId="408E21AF" w:rsidR="00C6091F" w:rsidRPr="00C6091F" w:rsidRDefault="00C6091F" w:rsidP="00C6091F">
      <w:pPr>
        <w:spacing w:line="360" w:lineRule="auto"/>
        <w:ind w:right="-592"/>
        <w:jc w:val="both"/>
        <w:rPr>
          <w:rFonts w:ascii="Palatino Linotype" w:eastAsia="Palatino Linotype" w:hAnsi="Palatino Linotype" w:cs="Palatino Linotype"/>
          <w:lang w:val="es-MX" w:eastAsia="es-MX"/>
        </w:rPr>
      </w:pPr>
      <w:r w:rsidRPr="00C6091F">
        <w:rPr>
          <w:rFonts w:ascii="Palatino Linotype" w:eastAsia="Palatino Linotype" w:hAnsi="Palatino Linotype" w:cs="Palatino Linotype"/>
          <w:b/>
          <w:lang w:val="es-MX" w:eastAsia="es-MX"/>
        </w:rPr>
        <w:t>VISTO</w:t>
      </w:r>
      <w:r w:rsidRPr="00C6091F">
        <w:rPr>
          <w:rFonts w:ascii="Palatino Linotype" w:eastAsia="Palatino Linotype" w:hAnsi="Palatino Linotype" w:cs="Palatino Linotype"/>
          <w:lang w:val="es-MX" w:eastAsia="es-MX"/>
        </w:rPr>
        <w:t xml:space="preserve"> el expediente electrónico formado con motivo del recurso de revisión </w:t>
      </w:r>
      <w:r w:rsidRPr="00C6091F">
        <w:rPr>
          <w:rFonts w:ascii="Palatino Linotype" w:eastAsia="Palatino Linotype" w:hAnsi="Palatino Linotype" w:cs="Palatino Linotype"/>
          <w:b/>
          <w:lang w:val="es-MX" w:eastAsia="es-MX"/>
        </w:rPr>
        <w:t xml:space="preserve">03713/INFOEM/IP/RR/2024, </w:t>
      </w:r>
      <w:r w:rsidRPr="00C6091F">
        <w:rPr>
          <w:rFonts w:ascii="Palatino Linotype" w:eastAsia="Palatino Linotype" w:hAnsi="Palatino Linotype" w:cs="Palatino Linotype"/>
          <w:lang w:val="es-MX" w:eastAsia="es-MX"/>
        </w:rPr>
        <w:t>promovido por</w:t>
      </w:r>
      <w:r w:rsidRPr="00C6091F">
        <w:rPr>
          <w:rFonts w:ascii="Palatino Linotype" w:eastAsia="Palatino Linotype" w:hAnsi="Palatino Linotype" w:cs="Palatino Linotype"/>
          <w:b/>
          <w:lang w:val="es-MX" w:eastAsia="es-MX"/>
        </w:rPr>
        <w:t xml:space="preserve"> </w:t>
      </w:r>
      <w:r w:rsidR="00452ADB">
        <w:rPr>
          <w:rFonts w:ascii="Palatino Linotype" w:eastAsia="Palatino Linotype" w:hAnsi="Palatino Linotype" w:cs="Palatino Linotype"/>
          <w:b/>
          <w:lang w:val="es-MX" w:eastAsia="es-MX"/>
        </w:rPr>
        <w:t xml:space="preserve">XXX </w:t>
      </w:r>
      <w:proofErr w:type="spellStart"/>
      <w:r w:rsidR="00452ADB">
        <w:rPr>
          <w:rFonts w:ascii="Palatino Linotype" w:eastAsia="Palatino Linotype" w:hAnsi="Palatino Linotype" w:cs="Palatino Linotype"/>
          <w:b/>
          <w:lang w:val="es-MX" w:eastAsia="es-MX"/>
        </w:rPr>
        <w:t>XXX</w:t>
      </w:r>
      <w:proofErr w:type="spellEnd"/>
      <w:r w:rsidRPr="00C6091F">
        <w:rPr>
          <w:rFonts w:ascii="Palatino Linotype" w:eastAsia="Palatino Linotype" w:hAnsi="Palatino Linotype" w:cs="Palatino Linotype"/>
          <w:lang w:val="es-MX" w:eastAsia="es-MX"/>
        </w:rPr>
        <w:t xml:space="preserve">, a quien en lo sucesivo se le identificará como </w:t>
      </w:r>
      <w:r w:rsidRPr="00C6091F">
        <w:rPr>
          <w:rFonts w:ascii="Palatino Linotype" w:eastAsia="Palatino Linotype" w:hAnsi="Palatino Linotype" w:cs="Palatino Linotype"/>
          <w:b/>
          <w:lang w:val="es-MX" w:eastAsia="es-MX"/>
        </w:rPr>
        <w:t>EL RECURRENTE</w:t>
      </w:r>
      <w:r w:rsidRPr="00C6091F">
        <w:rPr>
          <w:rFonts w:ascii="Palatino Linotype" w:eastAsia="Palatino Linotype" w:hAnsi="Palatino Linotype" w:cs="Palatino Linotype"/>
          <w:lang w:val="es-MX" w:eastAsia="es-MX"/>
        </w:rPr>
        <w:t xml:space="preserve">, en contra de la respuesta del </w:t>
      </w:r>
      <w:r w:rsidRPr="00C6091F">
        <w:rPr>
          <w:rFonts w:ascii="Palatino Linotype" w:eastAsia="Palatino Linotype" w:hAnsi="Palatino Linotype" w:cs="Palatino Linotype"/>
          <w:b/>
          <w:lang w:val="es-MX" w:eastAsia="es-MX"/>
        </w:rPr>
        <w:t xml:space="preserve">Ayuntamiento de Atizapán de Zaragoza, </w:t>
      </w:r>
      <w:r w:rsidRPr="00C6091F">
        <w:rPr>
          <w:rFonts w:ascii="Palatino Linotype" w:eastAsia="Palatino Linotype" w:hAnsi="Palatino Linotype" w:cs="Palatino Linotype"/>
          <w:lang w:val="es-MX" w:eastAsia="es-MX"/>
        </w:rPr>
        <w:t>en adelante el</w:t>
      </w:r>
      <w:r w:rsidRPr="00C6091F">
        <w:rPr>
          <w:rFonts w:ascii="Palatino Linotype" w:eastAsia="Palatino Linotype" w:hAnsi="Palatino Linotype" w:cs="Palatino Linotype"/>
          <w:b/>
          <w:lang w:val="es-MX" w:eastAsia="es-MX"/>
        </w:rPr>
        <w:t xml:space="preserve"> SUJETO OBLIGADO</w:t>
      </w:r>
      <w:r w:rsidRPr="00C6091F">
        <w:rPr>
          <w:rFonts w:ascii="Palatino Linotype" w:eastAsia="Palatino Linotype" w:hAnsi="Palatino Linotype" w:cs="Palatino Linotype"/>
          <w:lang w:val="es-MX" w:eastAsia="es-MX"/>
        </w:rPr>
        <w:t>, se procede a dictar la presente resolución, con base en los siguientes:</w:t>
      </w:r>
    </w:p>
    <w:p w14:paraId="34799BC8" w14:textId="77777777" w:rsidR="00C6091F" w:rsidRPr="00C6091F" w:rsidRDefault="00C6091F" w:rsidP="00C6091F">
      <w:pPr>
        <w:spacing w:line="360" w:lineRule="auto"/>
        <w:ind w:right="-592"/>
        <w:jc w:val="both"/>
        <w:rPr>
          <w:rFonts w:ascii="Palatino Linotype" w:eastAsia="Palatino Linotype" w:hAnsi="Palatino Linotype" w:cs="Palatino Linotype"/>
          <w:b/>
          <w:lang w:val="es-MX" w:eastAsia="es-MX"/>
        </w:rPr>
      </w:pPr>
    </w:p>
    <w:p w14:paraId="385A1CDA" w14:textId="77777777" w:rsidR="00C6091F" w:rsidRPr="00C6091F" w:rsidRDefault="00C6091F" w:rsidP="00C6091F">
      <w:pPr>
        <w:keepNext/>
        <w:keepLines/>
        <w:spacing w:line="360" w:lineRule="auto"/>
        <w:ind w:right="-592"/>
        <w:jc w:val="center"/>
        <w:outlineLvl w:val="0"/>
        <w:rPr>
          <w:rFonts w:ascii="Palatino Linotype" w:eastAsia="Palatino Linotype" w:hAnsi="Palatino Linotype" w:cs="Palatino Linotype"/>
          <w:b/>
          <w:color w:val="000000"/>
        </w:rPr>
      </w:pPr>
      <w:r w:rsidRPr="00C6091F">
        <w:rPr>
          <w:rFonts w:ascii="Palatino Linotype" w:eastAsia="Palatino Linotype" w:hAnsi="Palatino Linotype" w:cs="Palatino Linotype"/>
          <w:b/>
          <w:color w:val="000000"/>
        </w:rPr>
        <w:t>A N T E C E D E N T E S</w:t>
      </w:r>
    </w:p>
    <w:p w14:paraId="74119ED3" w14:textId="77777777" w:rsidR="00C6091F" w:rsidRPr="00C6091F" w:rsidRDefault="00C6091F" w:rsidP="00C6091F">
      <w:pPr>
        <w:ind w:right="-592"/>
        <w:rPr>
          <w:rFonts w:ascii="Times New Roman" w:eastAsia="Times New Roman" w:hAnsi="Times New Roman" w:cs="Times New Roman"/>
          <w:lang w:val="es-MX" w:eastAsia="es-MX"/>
        </w:rPr>
      </w:pPr>
    </w:p>
    <w:p w14:paraId="6306F75E" w14:textId="77777777" w:rsidR="00C6091F" w:rsidRPr="00C6091F" w:rsidRDefault="00C6091F" w:rsidP="00C6091F">
      <w:pPr>
        <w:numPr>
          <w:ilvl w:val="0"/>
          <w:numId w:val="10"/>
        </w:numPr>
        <w:pBdr>
          <w:top w:val="nil"/>
          <w:left w:val="nil"/>
          <w:bottom w:val="nil"/>
          <w:right w:val="nil"/>
          <w:between w:val="nil"/>
        </w:pBdr>
        <w:tabs>
          <w:tab w:val="left" w:pos="0"/>
        </w:tabs>
        <w:spacing w:line="360" w:lineRule="auto"/>
        <w:ind w:left="0" w:right="-592" w:firstLine="0"/>
        <w:jc w:val="both"/>
        <w:rPr>
          <w:rFonts w:ascii="Times New Roman" w:eastAsia="Times New Roman" w:hAnsi="Times New Roman" w:cs="Times New Roman"/>
          <w:color w:val="000000"/>
          <w:lang w:val="es-MX" w:eastAsia="es-MX"/>
        </w:rPr>
      </w:pPr>
      <w:r w:rsidRPr="00C6091F">
        <w:rPr>
          <w:rFonts w:ascii="Palatino Linotype" w:eastAsia="Palatino Linotype" w:hAnsi="Palatino Linotype" w:cs="Palatino Linotype"/>
          <w:color w:val="000000"/>
          <w:lang w:val="es-MX" w:eastAsia="es-MX"/>
        </w:rPr>
        <w:t>El día</w:t>
      </w:r>
      <w:r w:rsidRPr="00C6091F">
        <w:rPr>
          <w:rFonts w:ascii="Palatino Linotype" w:eastAsia="Palatino Linotype" w:hAnsi="Palatino Linotype" w:cs="Palatino Linotype"/>
          <w:b/>
          <w:color w:val="000000"/>
          <w:lang w:val="es-MX" w:eastAsia="es-MX"/>
        </w:rPr>
        <w:t xml:space="preserve"> veintinueve de abril de dos mil veinticuatro, </w:t>
      </w:r>
      <w:r w:rsidRPr="00C6091F">
        <w:rPr>
          <w:rFonts w:ascii="Palatino Linotype" w:eastAsia="Palatino Linotype" w:hAnsi="Palatino Linotype" w:cs="Palatino Linotype"/>
          <w:color w:val="000000"/>
          <w:lang w:val="es-MX" w:eastAsia="es-MX"/>
        </w:rPr>
        <w:t xml:space="preserve">se presentó ante el </w:t>
      </w:r>
      <w:r w:rsidRPr="00C6091F">
        <w:rPr>
          <w:rFonts w:ascii="Palatino Linotype" w:eastAsia="Palatino Linotype" w:hAnsi="Palatino Linotype" w:cs="Palatino Linotype"/>
          <w:b/>
          <w:color w:val="000000"/>
          <w:lang w:val="es-MX" w:eastAsia="es-MX"/>
        </w:rPr>
        <w:t>SUJETO OBLIGADO</w:t>
      </w:r>
      <w:r w:rsidRPr="00C6091F">
        <w:rPr>
          <w:rFonts w:ascii="Palatino Linotype" w:eastAsia="Palatino Linotype" w:hAnsi="Palatino Linotype" w:cs="Palatino Linotype"/>
          <w:color w:val="000000"/>
          <w:lang w:val="es-MX" w:eastAsia="es-MX"/>
        </w:rPr>
        <w:t xml:space="preserve"> vía SAIMEX, la solicitud de información pública registrada con el número</w:t>
      </w:r>
      <w:r w:rsidRPr="00C6091F">
        <w:rPr>
          <w:rFonts w:ascii="Palatino Linotype" w:eastAsia="Palatino Linotype" w:hAnsi="Palatino Linotype" w:cs="Palatino Linotype"/>
          <w:b/>
          <w:color w:val="000000"/>
          <w:lang w:val="es-MX" w:eastAsia="es-MX"/>
        </w:rPr>
        <w:t xml:space="preserve"> 00232/ATIZARA/IP/2024; </w:t>
      </w:r>
      <w:r w:rsidRPr="00C6091F">
        <w:rPr>
          <w:rFonts w:ascii="Palatino Linotype" w:eastAsia="Palatino Linotype" w:hAnsi="Palatino Linotype" w:cs="Palatino Linotype"/>
          <w:color w:val="000000"/>
          <w:lang w:val="es-MX" w:eastAsia="es-MX"/>
        </w:rPr>
        <w:t>mediante la cual se solicitó la siguiente información:</w:t>
      </w:r>
    </w:p>
    <w:p w14:paraId="1D4CAE96" w14:textId="77777777" w:rsidR="00C6091F" w:rsidRPr="00C6091F" w:rsidRDefault="00C6091F" w:rsidP="00C6091F">
      <w:pPr>
        <w:pBdr>
          <w:top w:val="nil"/>
          <w:left w:val="nil"/>
          <w:bottom w:val="nil"/>
          <w:right w:val="nil"/>
          <w:between w:val="nil"/>
        </w:pBdr>
        <w:ind w:right="-592"/>
        <w:jc w:val="both"/>
        <w:rPr>
          <w:rFonts w:ascii="Palatino Linotype" w:eastAsia="Palatino Linotype" w:hAnsi="Palatino Linotype" w:cs="Palatino Linotype"/>
          <w:color w:val="000000"/>
          <w:lang w:val="es-MX" w:eastAsia="es-MX"/>
        </w:rPr>
      </w:pPr>
    </w:p>
    <w:p w14:paraId="21D27760" w14:textId="77777777" w:rsidR="00C6091F" w:rsidRPr="00C6091F" w:rsidRDefault="00C6091F" w:rsidP="00C6091F">
      <w:pPr>
        <w:pBdr>
          <w:top w:val="nil"/>
          <w:left w:val="nil"/>
          <w:bottom w:val="nil"/>
          <w:right w:val="nil"/>
          <w:between w:val="nil"/>
        </w:pBdr>
        <w:ind w:left="1134" w:right="-592"/>
        <w:jc w:val="both"/>
        <w:rPr>
          <w:rFonts w:ascii="Palatino Linotype" w:eastAsia="Palatino Linotype" w:hAnsi="Palatino Linotype" w:cs="Palatino Linotype"/>
          <w:color w:val="000000"/>
          <w:lang w:val="es-MX" w:eastAsia="es-MX"/>
        </w:rPr>
      </w:pPr>
      <w:r w:rsidRPr="00C6091F">
        <w:rPr>
          <w:rFonts w:ascii="Palatino Linotype" w:eastAsia="Palatino Linotype" w:hAnsi="Palatino Linotype" w:cs="Palatino Linotype"/>
          <w:i/>
          <w:color w:val="000000"/>
          <w:lang w:val="es-MX" w:eastAsia="es-MX"/>
        </w:rPr>
        <w:t xml:space="preserve">“Solicitó la dispersión de </w:t>
      </w:r>
      <w:proofErr w:type="spellStart"/>
      <w:r w:rsidRPr="00C6091F">
        <w:rPr>
          <w:rFonts w:ascii="Palatino Linotype" w:eastAsia="Palatino Linotype" w:hAnsi="Palatino Linotype" w:cs="Palatino Linotype"/>
          <w:i/>
          <w:color w:val="000000"/>
          <w:lang w:val="es-MX" w:eastAsia="es-MX"/>
        </w:rPr>
        <w:t>nomina</w:t>
      </w:r>
      <w:proofErr w:type="spellEnd"/>
      <w:r w:rsidRPr="00C6091F">
        <w:rPr>
          <w:rFonts w:ascii="Palatino Linotype" w:eastAsia="Palatino Linotype" w:hAnsi="Palatino Linotype" w:cs="Palatino Linotype"/>
          <w:i/>
          <w:color w:val="000000"/>
          <w:lang w:val="es-MX" w:eastAsia="es-MX"/>
        </w:rPr>
        <w:t xml:space="preserve"> y conciliación de </w:t>
      </w:r>
      <w:proofErr w:type="spellStart"/>
      <w:r w:rsidRPr="00C6091F">
        <w:rPr>
          <w:rFonts w:ascii="Palatino Linotype" w:eastAsia="Palatino Linotype" w:hAnsi="Palatino Linotype" w:cs="Palatino Linotype"/>
          <w:i/>
          <w:color w:val="000000"/>
          <w:lang w:val="es-MX" w:eastAsia="es-MX"/>
        </w:rPr>
        <w:t>nomina</w:t>
      </w:r>
      <w:proofErr w:type="spellEnd"/>
      <w:r w:rsidRPr="00C6091F">
        <w:rPr>
          <w:rFonts w:ascii="Palatino Linotype" w:eastAsia="Palatino Linotype" w:hAnsi="Palatino Linotype" w:cs="Palatino Linotype"/>
          <w:i/>
          <w:color w:val="000000"/>
          <w:lang w:val="es-MX" w:eastAsia="es-MX"/>
        </w:rPr>
        <w:t xml:space="preserve"> de la primera quincena de abril 2024”</w:t>
      </w:r>
    </w:p>
    <w:p w14:paraId="223A7146" w14:textId="77777777" w:rsidR="00C6091F" w:rsidRPr="00C6091F" w:rsidRDefault="00C6091F" w:rsidP="00C6091F">
      <w:pPr>
        <w:pBdr>
          <w:top w:val="nil"/>
          <w:left w:val="nil"/>
          <w:bottom w:val="nil"/>
          <w:right w:val="nil"/>
          <w:between w:val="nil"/>
        </w:pBdr>
        <w:ind w:left="1134" w:right="-592"/>
        <w:jc w:val="both"/>
        <w:rPr>
          <w:rFonts w:ascii="Palatino Linotype" w:eastAsia="Palatino Linotype" w:hAnsi="Palatino Linotype" w:cs="Palatino Linotype"/>
          <w:color w:val="000000"/>
          <w:lang w:val="es-MX" w:eastAsia="es-MX"/>
        </w:rPr>
      </w:pPr>
    </w:p>
    <w:p w14:paraId="37184446" w14:textId="77777777" w:rsidR="00C6091F" w:rsidRPr="00C6091F" w:rsidRDefault="00C6091F" w:rsidP="00C6091F">
      <w:pPr>
        <w:numPr>
          <w:ilvl w:val="0"/>
          <w:numId w:val="11"/>
        </w:numPr>
        <w:pBdr>
          <w:top w:val="nil"/>
          <w:left w:val="nil"/>
          <w:bottom w:val="nil"/>
          <w:right w:val="nil"/>
          <w:between w:val="nil"/>
        </w:pBdr>
        <w:spacing w:line="360" w:lineRule="auto"/>
        <w:ind w:left="851" w:right="-592"/>
        <w:jc w:val="both"/>
        <w:rPr>
          <w:rFonts w:ascii="Palatino Linotype" w:eastAsia="Palatino Linotype" w:hAnsi="Palatino Linotype" w:cs="Palatino Linotype"/>
          <w:color w:val="000000"/>
          <w:lang w:val="es-MX" w:eastAsia="es-MX"/>
        </w:rPr>
      </w:pPr>
      <w:r w:rsidRPr="00C6091F">
        <w:rPr>
          <w:rFonts w:ascii="Palatino Linotype" w:eastAsia="Palatino Linotype" w:hAnsi="Palatino Linotype" w:cs="Palatino Linotype"/>
          <w:color w:val="000000"/>
          <w:lang w:val="es-MX" w:eastAsia="es-MX"/>
        </w:rPr>
        <w:t xml:space="preserve">Se eligió como modalidad de entrega de la información: A través del </w:t>
      </w:r>
      <w:r w:rsidRPr="00C6091F">
        <w:rPr>
          <w:rFonts w:ascii="Palatino Linotype" w:eastAsia="Palatino Linotype" w:hAnsi="Palatino Linotype" w:cs="Palatino Linotype"/>
          <w:b/>
          <w:color w:val="000000"/>
          <w:lang w:val="es-MX" w:eastAsia="es-MX"/>
        </w:rPr>
        <w:t>SAIMEX.</w:t>
      </w:r>
    </w:p>
    <w:p w14:paraId="390013F6" w14:textId="77777777" w:rsidR="00C6091F" w:rsidRPr="00C6091F" w:rsidRDefault="00C6091F" w:rsidP="00C6091F">
      <w:pPr>
        <w:pBdr>
          <w:top w:val="nil"/>
          <w:left w:val="nil"/>
          <w:bottom w:val="nil"/>
          <w:right w:val="nil"/>
          <w:between w:val="nil"/>
        </w:pBdr>
        <w:spacing w:line="360" w:lineRule="auto"/>
        <w:ind w:left="851" w:right="-592"/>
        <w:jc w:val="both"/>
        <w:rPr>
          <w:rFonts w:ascii="Palatino Linotype" w:eastAsia="Palatino Linotype" w:hAnsi="Palatino Linotype" w:cs="Palatino Linotype"/>
          <w:color w:val="000000"/>
          <w:lang w:val="es-MX" w:eastAsia="es-MX"/>
        </w:rPr>
      </w:pPr>
    </w:p>
    <w:p w14:paraId="530A98BC" w14:textId="77777777" w:rsidR="00C6091F" w:rsidRPr="00C6091F" w:rsidRDefault="00C6091F" w:rsidP="00C6091F">
      <w:pPr>
        <w:numPr>
          <w:ilvl w:val="0"/>
          <w:numId w:val="10"/>
        </w:numPr>
        <w:pBdr>
          <w:top w:val="nil"/>
          <w:left w:val="nil"/>
          <w:bottom w:val="nil"/>
          <w:right w:val="nil"/>
          <w:between w:val="nil"/>
        </w:pBdr>
        <w:tabs>
          <w:tab w:val="left" w:pos="0"/>
        </w:tabs>
        <w:spacing w:line="360" w:lineRule="auto"/>
        <w:ind w:left="0" w:right="-592" w:firstLine="0"/>
        <w:jc w:val="both"/>
        <w:rPr>
          <w:rFonts w:ascii="Times New Roman" w:eastAsia="Times New Roman" w:hAnsi="Times New Roman" w:cs="Times New Roman"/>
          <w:color w:val="000000"/>
          <w:lang w:val="es-MX" w:eastAsia="es-MX"/>
        </w:rPr>
      </w:pPr>
      <w:r w:rsidRPr="00C6091F">
        <w:rPr>
          <w:rFonts w:ascii="Palatino Linotype" w:eastAsia="Palatino Linotype" w:hAnsi="Palatino Linotype" w:cs="Palatino Linotype"/>
          <w:color w:val="000000"/>
          <w:lang w:val="es-MX" w:eastAsia="es-MX"/>
        </w:rPr>
        <w:t>El</w:t>
      </w:r>
      <w:r w:rsidRPr="00C6091F">
        <w:rPr>
          <w:rFonts w:ascii="Palatino Linotype" w:eastAsia="Palatino Linotype" w:hAnsi="Palatino Linotype" w:cs="Palatino Linotype"/>
          <w:b/>
          <w:color w:val="000000"/>
          <w:lang w:val="es-MX" w:eastAsia="es-MX"/>
        </w:rPr>
        <w:t xml:space="preserve"> tres de mayo de dos mil veinticuatro </w:t>
      </w:r>
      <w:r w:rsidRPr="00C6091F">
        <w:rPr>
          <w:rFonts w:ascii="Palatino Linotype" w:eastAsia="Palatino Linotype" w:hAnsi="Palatino Linotype" w:cs="Palatino Linotype"/>
          <w:color w:val="000000"/>
          <w:lang w:val="es-MX" w:eastAsia="es-MX"/>
        </w:rPr>
        <w:t xml:space="preserve">el </w:t>
      </w:r>
      <w:r w:rsidRPr="00C6091F">
        <w:rPr>
          <w:rFonts w:ascii="Palatino Linotype" w:eastAsia="Palatino Linotype" w:hAnsi="Palatino Linotype" w:cs="Palatino Linotype"/>
          <w:b/>
          <w:color w:val="000000"/>
          <w:lang w:val="es-MX" w:eastAsia="es-MX"/>
        </w:rPr>
        <w:t xml:space="preserve">SUJETO OBLIGADO </w:t>
      </w:r>
      <w:r w:rsidRPr="00C6091F">
        <w:rPr>
          <w:rFonts w:ascii="Palatino Linotype" w:eastAsia="Palatino Linotype" w:hAnsi="Palatino Linotype" w:cs="Palatino Linotype"/>
          <w:lang w:val="es-MX" w:eastAsia="es-MX"/>
        </w:rPr>
        <w:t>giró</w:t>
      </w:r>
      <w:r w:rsidRPr="00C6091F">
        <w:rPr>
          <w:rFonts w:ascii="Palatino Linotype" w:eastAsia="Palatino Linotype" w:hAnsi="Palatino Linotype" w:cs="Palatino Linotype"/>
          <w:color w:val="000000"/>
          <w:lang w:val="es-MX" w:eastAsia="es-MX"/>
        </w:rPr>
        <w:t xml:space="preserve"> los requerimientos a los servidores públicos habilitados siendo la Dirección de Administración y la Tesorería Municipal. </w:t>
      </w:r>
    </w:p>
    <w:p w14:paraId="5892525E" w14:textId="77777777" w:rsidR="00C6091F" w:rsidRPr="00C6091F" w:rsidRDefault="00C6091F" w:rsidP="00C6091F">
      <w:pPr>
        <w:pBdr>
          <w:top w:val="nil"/>
          <w:left w:val="nil"/>
          <w:bottom w:val="nil"/>
          <w:right w:val="nil"/>
          <w:between w:val="nil"/>
        </w:pBdr>
        <w:tabs>
          <w:tab w:val="left" w:pos="0"/>
        </w:tabs>
        <w:spacing w:line="360" w:lineRule="auto"/>
        <w:ind w:right="-592"/>
        <w:jc w:val="both"/>
        <w:rPr>
          <w:rFonts w:ascii="Palatino Linotype" w:eastAsia="Palatino Linotype" w:hAnsi="Palatino Linotype" w:cs="Palatino Linotype"/>
          <w:i/>
          <w:color w:val="000000"/>
          <w:lang w:val="es-MX" w:eastAsia="es-MX"/>
        </w:rPr>
      </w:pPr>
    </w:p>
    <w:p w14:paraId="006EB379" w14:textId="77777777" w:rsidR="00C6091F" w:rsidRPr="00C6091F" w:rsidRDefault="00C6091F" w:rsidP="00C6091F">
      <w:pPr>
        <w:numPr>
          <w:ilvl w:val="0"/>
          <w:numId w:val="10"/>
        </w:numPr>
        <w:pBdr>
          <w:top w:val="nil"/>
          <w:left w:val="nil"/>
          <w:bottom w:val="nil"/>
          <w:right w:val="nil"/>
          <w:between w:val="nil"/>
        </w:pBdr>
        <w:tabs>
          <w:tab w:val="left" w:pos="0"/>
        </w:tabs>
        <w:spacing w:line="360" w:lineRule="auto"/>
        <w:ind w:left="0" w:right="-592" w:firstLine="0"/>
        <w:jc w:val="both"/>
        <w:rPr>
          <w:rFonts w:ascii="Times New Roman" w:eastAsia="Times New Roman" w:hAnsi="Times New Roman" w:cs="Times New Roman"/>
          <w:color w:val="000000"/>
          <w:lang w:val="es-MX" w:eastAsia="es-MX"/>
        </w:rPr>
      </w:pPr>
      <w:r w:rsidRPr="00C6091F">
        <w:rPr>
          <w:rFonts w:ascii="Palatino Linotype" w:eastAsia="Palatino Linotype" w:hAnsi="Palatino Linotype" w:cs="Palatino Linotype"/>
          <w:color w:val="000000"/>
          <w:lang w:val="es-MX" w:eastAsia="es-MX"/>
        </w:rPr>
        <w:lastRenderedPageBreak/>
        <w:t xml:space="preserve">Posteriormente el </w:t>
      </w:r>
      <w:r w:rsidRPr="00C6091F">
        <w:rPr>
          <w:rFonts w:ascii="Palatino Linotype" w:eastAsia="Palatino Linotype" w:hAnsi="Palatino Linotype" w:cs="Palatino Linotype"/>
          <w:b/>
          <w:color w:val="000000"/>
          <w:lang w:val="es-MX" w:eastAsia="es-MX"/>
        </w:rPr>
        <w:t xml:space="preserve">veintiuno de mayo de dos mil veinticuatro </w:t>
      </w:r>
      <w:r w:rsidRPr="00C6091F">
        <w:rPr>
          <w:rFonts w:ascii="Palatino Linotype" w:eastAsia="Palatino Linotype" w:hAnsi="Palatino Linotype" w:cs="Palatino Linotype"/>
          <w:color w:val="000000"/>
          <w:lang w:val="es-MX" w:eastAsia="es-MX"/>
        </w:rPr>
        <w:t xml:space="preserve">el </w:t>
      </w:r>
      <w:r w:rsidRPr="00C6091F">
        <w:rPr>
          <w:rFonts w:ascii="Palatino Linotype" w:eastAsia="Palatino Linotype" w:hAnsi="Palatino Linotype" w:cs="Palatino Linotype"/>
          <w:b/>
          <w:color w:val="000000"/>
          <w:lang w:val="es-MX" w:eastAsia="es-MX"/>
        </w:rPr>
        <w:t xml:space="preserve">SUJETO OBLIGADO </w:t>
      </w:r>
      <w:r w:rsidRPr="00C6091F">
        <w:rPr>
          <w:rFonts w:ascii="Palatino Linotype" w:eastAsia="Palatino Linotype" w:hAnsi="Palatino Linotype" w:cs="Palatino Linotype"/>
          <w:color w:val="000000"/>
          <w:lang w:val="es-MX" w:eastAsia="es-MX"/>
        </w:rPr>
        <w:t xml:space="preserve">emitió el acuerdo de prórroga para atender la solicitud de información </w:t>
      </w:r>
      <w:r w:rsidRPr="00C6091F">
        <w:rPr>
          <w:rFonts w:ascii="Palatino Linotype" w:eastAsia="Palatino Linotype" w:hAnsi="Palatino Linotype" w:cs="Palatino Linotype"/>
          <w:b/>
          <w:color w:val="000000"/>
          <w:lang w:val="es-MX" w:eastAsia="es-MX"/>
        </w:rPr>
        <w:t xml:space="preserve">00232/ATIZARA/IP/2024. </w:t>
      </w:r>
    </w:p>
    <w:p w14:paraId="31E7DBD6" w14:textId="77777777" w:rsidR="00C6091F" w:rsidRPr="00C6091F" w:rsidRDefault="00C6091F" w:rsidP="00C6091F">
      <w:pPr>
        <w:pBdr>
          <w:top w:val="nil"/>
          <w:left w:val="nil"/>
          <w:bottom w:val="nil"/>
          <w:right w:val="nil"/>
          <w:between w:val="nil"/>
        </w:pBdr>
        <w:tabs>
          <w:tab w:val="left" w:pos="0"/>
        </w:tabs>
        <w:spacing w:line="360" w:lineRule="auto"/>
        <w:ind w:right="-592"/>
        <w:jc w:val="both"/>
        <w:rPr>
          <w:rFonts w:ascii="Palatino Linotype" w:eastAsia="Palatino Linotype" w:hAnsi="Palatino Linotype" w:cs="Palatino Linotype"/>
          <w:i/>
          <w:color w:val="000000"/>
          <w:lang w:val="es-MX" w:eastAsia="es-MX"/>
        </w:rPr>
      </w:pPr>
    </w:p>
    <w:p w14:paraId="26E96109" w14:textId="77777777" w:rsidR="00C6091F" w:rsidRPr="00C6091F" w:rsidRDefault="00C6091F" w:rsidP="00C6091F">
      <w:pPr>
        <w:numPr>
          <w:ilvl w:val="0"/>
          <w:numId w:val="10"/>
        </w:numPr>
        <w:pBdr>
          <w:top w:val="nil"/>
          <w:left w:val="nil"/>
          <w:bottom w:val="nil"/>
          <w:right w:val="nil"/>
          <w:between w:val="nil"/>
        </w:pBdr>
        <w:tabs>
          <w:tab w:val="left" w:pos="0"/>
        </w:tabs>
        <w:spacing w:line="360" w:lineRule="auto"/>
        <w:ind w:left="0" w:right="-592" w:firstLine="0"/>
        <w:jc w:val="both"/>
        <w:rPr>
          <w:rFonts w:ascii="Times New Roman" w:eastAsia="Times New Roman" w:hAnsi="Times New Roman" w:cs="Times New Roman"/>
          <w:color w:val="000000"/>
          <w:lang w:val="es-MX" w:eastAsia="es-MX"/>
        </w:rPr>
      </w:pPr>
      <w:r w:rsidRPr="00C6091F">
        <w:rPr>
          <w:rFonts w:ascii="Palatino Linotype" w:eastAsia="Palatino Linotype" w:hAnsi="Palatino Linotype" w:cs="Palatino Linotype"/>
          <w:color w:val="000000"/>
          <w:lang w:val="es-MX" w:eastAsia="es-MX"/>
        </w:rPr>
        <w:t xml:space="preserve">Seguidamente </w:t>
      </w:r>
      <w:r w:rsidRPr="00C6091F">
        <w:rPr>
          <w:rFonts w:ascii="Palatino Linotype" w:eastAsia="Palatino Linotype" w:hAnsi="Palatino Linotype" w:cs="Palatino Linotype"/>
          <w:b/>
          <w:color w:val="000000"/>
          <w:lang w:val="es-MX" w:eastAsia="es-MX"/>
        </w:rPr>
        <w:t>el treinta y uno de mayo de dos mil veinticuatro</w:t>
      </w:r>
      <w:r w:rsidRPr="00C6091F">
        <w:rPr>
          <w:rFonts w:ascii="Palatino Linotype" w:eastAsia="Palatino Linotype" w:hAnsi="Palatino Linotype" w:cs="Palatino Linotype"/>
          <w:color w:val="000000"/>
          <w:lang w:val="es-MX" w:eastAsia="es-MX"/>
        </w:rPr>
        <w:t xml:space="preserve"> el </w:t>
      </w:r>
      <w:r w:rsidRPr="00C6091F">
        <w:rPr>
          <w:rFonts w:ascii="Palatino Linotype" w:eastAsia="Palatino Linotype" w:hAnsi="Palatino Linotype" w:cs="Palatino Linotype"/>
          <w:b/>
          <w:color w:val="000000"/>
          <w:lang w:val="es-MX" w:eastAsia="es-MX"/>
        </w:rPr>
        <w:t>SUJETO OBLIGADO,</w:t>
      </w:r>
      <w:r w:rsidRPr="00C6091F">
        <w:rPr>
          <w:rFonts w:ascii="Palatino Linotype" w:eastAsia="Palatino Linotype" w:hAnsi="Palatino Linotype" w:cs="Palatino Linotype"/>
          <w:color w:val="000000"/>
          <w:lang w:val="es-MX" w:eastAsia="es-MX"/>
        </w:rPr>
        <w:t xml:space="preserve"> dio respuesta a través de cinco archivos electrónicos, cuyo contenido grosso modo es el siguiente: </w:t>
      </w:r>
    </w:p>
    <w:p w14:paraId="623C4F67" w14:textId="77777777" w:rsidR="00C6091F" w:rsidRPr="00C6091F" w:rsidRDefault="00C6091F" w:rsidP="00C6091F">
      <w:pPr>
        <w:pBdr>
          <w:top w:val="nil"/>
          <w:left w:val="nil"/>
          <w:bottom w:val="nil"/>
          <w:right w:val="nil"/>
          <w:between w:val="nil"/>
        </w:pBdr>
        <w:tabs>
          <w:tab w:val="left" w:pos="0"/>
        </w:tabs>
        <w:ind w:left="1134" w:right="-25"/>
        <w:jc w:val="both"/>
        <w:rPr>
          <w:rFonts w:ascii="Palatino Linotype" w:eastAsia="Palatino Linotype" w:hAnsi="Palatino Linotype" w:cs="Palatino Linotype"/>
          <w:i/>
          <w:color w:val="000000"/>
          <w:sz w:val="22"/>
          <w:szCs w:val="22"/>
          <w:lang w:val="es-MX" w:eastAsia="es-MX"/>
        </w:rPr>
      </w:pPr>
      <w:r w:rsidRPr="00C6091F">
        <w:rPr>
          <w:rFonts w:ascii="Palatino Linotype" w:eastAsia="Palatino Linotype" w:hAnsi="Palatino Linotype" w:cs="Palatino Linotype"/>
          <w:b/>
          <w:i/>
          <w:color w:val="000000"/>
          <w:sz w:val="22"/>
          <w:szCs w:val="22"/>
          <w:lang w:val="es-MX" w:eastAsia="es-MX"/>
        </w:rPr>
        <w:t xml:space="preserve">MEMORÁNDUM SRH-123-2024.pdf: </w:t>
      </w:r>
      <w:r w:rsidRPr="00C6091F">
        <w:rPr>
          <w:rFonts w:ascii="Palatino Linotype" w:eastAsia="Palatino Linotype" w:hAnsi="Palatino Linotype" w:cs="Palatino Linotype"/>
          <w:i/>
          <w:color w:val="000000"/>
          <w:sz w:val="22"/>
          <w:szCs w:val="22"/>
          <w:lang w:val="es-MX" w:eastAsia="es-MX"/>
        </w:rPr>
        <w:t xml:space="preserve">consistente en la respuesta de la Subdirectora de Recursos Humanos mediante el cual informa que se remite en versión pública la conciliación de la nómina de la primera quincena de abril de dos mil veinticuatro. </w:t>
      </w:r>
    </w:p>
    <w:p w14:paraId="3EBEFC4B" w14:textId="77777777" w:rsidR="00C6091F" w:rsidRPr="00C6091F" w:rsidRDefault="00C6091F" w:rsidP="00C6091F">
      <w:pPr>
        <w:pBdr>
          <w:top w:val="nil"/>
          <w:left w:val="nil"/>
          <w:bottom w:val="nil"/>
          <w:right w:val="nil"/>
          <w:between w:val="nil"/>
        </w:pBdr>
        <w:tabs>
          <w:tab w:val="left" w:pos="0"/>
        </w:tabs>
        <w:ind w:left="1134" w:right="-25"/>
        <w:jc w:val="both"/>
        <w:rPr>
          <w:rFonts w:ascii="Palatino Linotype" w:eastAsia="Palatino Linotype" w:hAnsi="Palatino Linotype" w:cs="Palatino Linotype"/>
          <w:i/>
          <w:color w:val="000000"/>
          <w:sz w:val="22"/>
          <w:szCs w:val="22"/>
          <w:lang w:val="es-MX" w:eastAsia="es-MX"/>
        </w:rPr>
      </w:pPr>
      <w:r w:rsidRPr="00C6091F">
        <w:rPr>
          <w:rFonts w:ascii="Palatino Linotype" w:eastAsia="Palatino Linotype" w:hAnsi="Palatino Linotype" w:cs="Palatino Linotype"/>
          <w:b/>
          <w:i/>
          <w:color w:val="000000"/>
          <w:sz w:val="22"/>
          <w:szCs w:val="22"/>
          <w:lang w:val="es-MX" w:eastAsia="es-MX"/>
        </w:rPr>
        <w:t xml:space="preserve">00232-ATIZARA-IP-2024.xlsx: </w:t>
      </w:r>
      <w:r w:rsidRPr="00C6091F">
        <w:rPr>
          <w:rFonts w:ascii="Palatino Linotype" w:eastAsia="Palatino Linotype" w:hAnsi="Palatino Linotype" w:cs="Palatino Linotype"/>
          <w:i/>
          <w:color w:val="000000"/>
          <w:sz w:val="22"/>
          <w:szCs w:val="22"/>
          <w:lang w:val="es-MX" w:eastAsia="es-MX"/>
        </w:rPr>
        <w:t xml:space="preserve">documento </w:t>
      </w:r>
      <w:proofErr w:type="spellStart"/>
      <w:r w:rsidRPr="00C6091F">
        <w:rPr>
          <w:rFonts w:ascii="Palatino Linotype" w:eastAsia="Palatino Linotype" w:hAnsi="Palatino Linotype" w:cs="Palatino Linotype"/>
          <w:i/>
          <w:color w:val="000000"/>
          <w:sz w:val="22"/>
          <w:szCs w:val="22"/>
          <w:lang w:val="es-MX" w:eastAsia="es-MX"/>
        </w:rPr>
        <w:t>excel</w:t>
      </w:r>
      <w:proofErr w:type="spellEnd"/>
      <w:r w:rsidRPr="00C6091F">
        <w:rPr>
          <w:rFonts w:ascii="Palatino Linotype" w:eastAsia="Palatino Linotype" w:hAnsi="Palatino Linotype" w:cs="Palatino Linotype"/>
          <w:i/>
          <w:color w:val="000000"/>
          <w:sz w:val="22"/>
          <w:szCs w:val="22"/>
          <w:lang w:val="es-MX" w:eastAsia="es-MX"/>
        </w:rPr>
        <w:t xml:space="preserve"> mediante el cual se remite la información consistente en la conciliación de nómina de la primera quincena de abril de dos mil veinticuatro, de la cual se observa que se dejaron libre los apellidos y el cargos de policías como personal adscrito a la Dirección de Seguridad Pública y Tránsito Municipal que desempeñan actividades operativas. </w:t>
      </w:r>
    </w:p>
    <w:p w14:paraId="3FE1B18C" w14:textId="77777777" w:rsidR="00C6091F" w:rsidRPr="00C6091F" w:rsidRDefault="00C6091F" w:rsidP="00C6091F">
      <w:pPr>
        <w:pBdr>
          <w:top w:val="nil"/>
          <w:left w:val="nil"/>
          <w:bottom w:val="nil"/>
          <w:right w:val="nil"/>
          <w:between w:val="nil"/>
        </w:pBdr>
        <w:tabs>
          <w:tab w:val="left" w:pos="0"/>
        </w:tabs>
        <w:ind w:left="1134" w:right="-25"/>
        <w:jc w:val="both"/>
        <w:rPr>
          <w:rFonts w:ascii="Palatino Linotype" w:eastAsia="Palatino Linotype" w:hAnsi="Palatino Linotype" w:cs="Palatino Linotype"/>
          <w:i/>
          <w:color w:val="000000"/>
          <w:sz w:val="22"/>
          <w:szCs w:val="22"/>
          <w:lang w:val="es-MX" w:eastAsia="es-MX"/>
        </w:rPr>
      </w:pPr>
      <w:r w:rsidRPr="00C6091F">
        <w:rPr>
          <w:rFonts w:ascii="Palatino Linotype" w:eastAsia="Palatino Linotype" w:hAnsi="Palatino Linotype" w:cs="Palatino Linotype"/>
          <w:b/>
          <w:i/>
          <w:color w:val="000000"/>
          <w:sz w:val="22"/>
          <w:szCs w:val="22"/>
          <w:lang w:val="es-MX" w:eastAsia="es-MX"/>
        </w:rPr>
        <w:t xml:space="preserve">ACUERDO DE CLASIFICACIÓN.pdf: </w:t>
      </w:r>
      <w:r w:rsidRPr="00C6091F">
        <w:rPr>
          <w:rFonts w:ascii="Palatino Linotype" w:eastAsia="Palatino Linotype" w:hAnsi="Palatino Linotype" w:cs="Palatino Linotype"/>
          <w:i/>
          <w:color w:val="000000"/>
          <w:sz w:val="22"/>
          <w:szCs w:val="22"/>
          <w:lang w:val="es-MX" w:eastAsia="es-MX"/>
        </w:rPr>
        <w:t xml:space="preserve">Acuerdo-01 CT/VIII-E/30-05-24 mediante el cual se observa que la Directora de Administración informa la información que se debe clasificar como lo son el Registro Federal de Contribuyentes, Número de Seguridad Social, otras deducciones que no corresponden a erogaciones de recursos públicos, número de cuenta bancaria, número de cheque o referencia y el nombre de los servidores públicos adscritos a la Dirección de Seguridad Pública y Tránsito Municipal. </w:t>
      </w:r>
    </w:p>
    <w:p w14:paraId="50651BB4" w14:textId="77777777" w:rsidR="00C6091F" w:rsidRPr="00C6091F" w:rsidRDefault="00C6091F" w:rsidP="00C6091F">
      <w:pPr>
        <w:pBdr>
          <w:top w:val="nil"/>
          <w:left w:val="nil"/>
          <w:bottom w:val="nil"/>
          <w:right w:val="nil"/>
          <w:between w:val="nil"/>
        </w:pBdr>
        <w:tabs>
          <w:tab w:val="left" w:pos="0"/>
        </w:tabs>
        <w:ind w:left="1134" w:right="-25"/>
        <w:jc w:val="both"/>
        <w:rPr>
          <w:rFonts w:ascii="Palatino Linotype" w:eastAsia="Palatino Linotype" w:hAnsi="Palatino Linotype" w:cs="Palatino Linotype"/>
          <w:i/>
          <w:color w:val="000000"/>
          <w:sz w:val="22"/>
          <w:szCs w:val="22"/>
          <w:lang w:val="es-MX" w:eastAsia="es-MX"/>
        </w:rPr>
      </w:pPr>
      <w:r w:rsidRPr="00C6091F">
        <w:rPr>
          <w:rFonts w:ascii="Palatino Linotype" w:eastAsia="Palatino Linotype" w:hAnsi="Palatino Linotype" w:cs="Palatino Linotype"/>
          <w:b/>
          <w:i/>
          <w:color w:val="000000"/>
          <w:sz w:val="22"/>
          <w:szCs w:val="22"/>
          <w:lang w:val="es-MX" w:eastAsia="es-MX"/>
        </w:rPr>
        <w:t xml:space="preserve">DISPERSIÓN 1ERAQNA ABRIL 2024.pdf: </w:t>
      </w:r>
      <w:r w:rsidRPr="00C6091F">
        <w:rPr>
          <w:rFonts w:ascii="Palatino Linotype" w:eastAsia="Palatino Linotype" w:hAnsi="Palatino Linotype" w:cs="Palatino Linotype"/>
          <w:i/>
          <w:color w:val="000000"/>
          <w:sz w:val="22"/>
          <w:szCs w:val="22"/>
          <w:lang w:val="es-MX" w:eastAsia="es-MX"/>
        </w:rPr>
        <w:t xml:space="preserve">información consistente en la dispersión de nómina de la primera quincena de abril de dos mil veinticuatro. </w:t>
      </w:r>
    </w:p>
    <w:p w14:paraId="51E4AC0B" w14:textId="77777777" w:rsidR="00C6091F" w:rsidRPr="00C6091F" w:rsidRDefault="00C6091F" w:rsidP="00C6091F">
      <w:pPr>
        <w:pBdr>
          <w:top w:val="nil"/>
          <w:left w:val="nil"/>
          <w:bottom w:val="nil"/>
          <w:right w:val="nil"/>
          <w:between w:val="nil"/>
        </w:pBdr>
        <w:tabs>
          <w:tab w:val="left" w:pos="0"/>
        </w:tabs>
        <w:ind w:left="1134" w:right="-25"/>
        <w:jc w:val="both"/>
        <w:rPr>
          <w:rFonts w:ascii="Palatino Linotype" w:eastAsia="Palatino Linotype" w:hAnsi="Palatino Linotype" w:cs="Palatino Linotype"/>
          <w:i/>
          <w:color w:val="000000"/>
          <w:sz w:val="22"/>
          <w:szCs w:val="22"/>
          <w:lang w:val="es-MX" w:eastAsia="es-MX"/>
        </w:rPr>
      </w:pPr>
      <w:r w:rsidRPr="00C6091F">
        <w:rPr>
          <w:rFonts w:ascii="Palatino Linotype" w:eastAsia="Palatino Linotype" w:hAnsi="Palatino Linotype" w:cs="Palatino Linotype"/>
          <w:b/>
          <w:i/>
          <w:color w:val="000000"/>
          <w:sz w:val="22"/>
          <w:szCs w:val="22"/>
          <w:lang w:val="es-MX" w:eastAsia="es-MX"/>
        </w:rPr>
        <w:t xml:space="preserve">00232-2023-2024.pdf: </w:t>
      </w:r>
      <w:r w:rsidRPr="00C6091F">
        <w:rPr>
          <w:rFonts w:ascii="Palatino Linotype" w:eastAsia="Palatino Linotype" w:hAnsi="Palatino Linotype" w:cs="Palatino Linotype"/>
          <w:i/>
          <w:color w:val="000000"/>
          <w:sz w:val="22"/>
          <w:szCs w:val="22"/>
          <w:lang w:val="es-MX" w:eastAsia="es-MX"/>
        </w:rPr>
        <w:t>oficio del Tesorero Municipal mediante el cual informa que se adjunta la dispersión de nómina de la primera quincena de abril de dos mil veinticuatro</w:t>
      </w:r>
    </w:p>
    <w:p w14:paraId="4CA9122A" w14:textId="77777777" w:rsidR="00C6091F" w:rsidRPr="00C6091F" w:rsidRDefault="00C6091F" w:rsidP="00C6091F">
      <w:pPr>
        <w:pBdr>
          <w:top w:val="nil"/>
          <w:left w:val="nil"/>
          <w:bottom w:val="nil"/>
          <w:right w:val="nil"/>
          <w:between w:val="nil"/>
        </w:pBdr>
        <w:tabs>
          <w:tab w:val="left" w:pos="0"/>
        </w:tabs>
        <w:spacing w:line="360" w:lineRule="auto"/>
        <w:ind w:left="709" w:right="-592"/>
        <w:jc w:val="both"/>
        <w:rPr>
          <w:rFonts w:ascii="Palatino Linotype" w:eastAsia="Palatino Linotype" w:hAnsi="Palatino Linotype" w:cs="Palatino Linotype"/>
          <w:i/>
          <w:color w:val="000000"/>
          <w:lang w:val="es-MX" w:eastAsia="es-MX"/>
        </w:rPr>
      </w:pPr>
    </w:p>
    <w:p w14:paraId="0D2AABE1" w14:textId="77777777" w:rsidR="00C6091F" w:rsidRPr="00C6091F" w:rsidRDefault="00C6091F" w:rsidP="00C6091F">
      <w:pPr>
        <w:numPr>
          <w:ilvl w:val="0"/>
          <w:numId w:val="10"/>
        </w:numPr>
        <w:pBdr>
          <w:top w:val="nil"/>
          <w:left w:val="nil"/>
          <w:bottom w:val="nil"/>
          <w:right w:val="nil"/>
          <w:between w:val="nil"/>
        </w:pBdr>
        <w:tabs>
          <w:tab w:val="left" w:pos="0"/>
        </w:tabs>
        <w:spacing w:line="360" w:lineRule="auto"/>
        <w:ind w:left="0" w:right="-592" w:firstLine="0"/>
        <w:jc w:val="both"/>
        <w:rPr>
          <w:rFonts w:ascii="Times New Roman" w:eastAsia="Times New Roman" w:hAnsi="Times New Roman" w:cs="Times New Roman"/>
          <w:color w:val="000000"/>
          <w:lang w:val="es-MX" w:eastAsia="es-MX"/>
        </w:rPr>
      </w:pPr>
      <w:r w:rsidRPr="00C6091F">
        <w:rPr>
          <w:rFonts w:ascii="Palatino Linotype" w:eastAsia="Palatino Linotype" w:hAnsi="Palatino Linotype" w:cs="Palatino Linotype"/>
          <w:color w:val="000000"/>
          <w:lang w:val="es-MX" w:eastAsia="es-MX"/>
        </w:rPr>
        <w:t>El</w:t>
      </w:r>
      <w:r w:rsidRPr="00C6091F">
        <w:rPr>
          <w:rFonts w:ascii="Palatino Linotype" w:eastAsia="Palatino Linotype" w:hAnsi="Palatino Linotype" w:cs="Palatino Linotype"/>
          <w:b/>
          <w:color w:val="000000"/>
          <w:lang w:val="es-MX" w:eastAsia="es-MX"/>
        </w:rPr>
        <w:t xml:space="preserve"> diecisiete de junio de dos mil veinticuatro</w:t>
      </w:r>
      <w:r w:rsidRPr="00C6091F">
        <w:rPr>
          <w:rFonts w:ascii="Palatino Linotype" w:eastAsia="Palatino Linotype" w:hAnsi="Palatino Linotype" w:cs="Palatino Linotype"/>
          <w:color w:val="000000"/>
          <w:lang w:val="es-MX" w:eastAsia="es-MX"/>
        </w:rPr>
        <w:t>, el particular interpuso el recurso de revisión en contra de la respuesta, manifestando las siguientes razones o motivos de inconformidad:</w:t>
      </w:r>
    </w:p>
    <w:p w14:paraId="39108951" w14:textId="77777777" w:rsidR="00C6091F" w:rsidRPr="00C6091F" w:rsidRDefault="00C6091F" w:rsidP="00C6091F">
      <w:pPr>
        <w:pBdr>
          <w:top w:val="nil"/>
          <w:left w:val="nil"/>
          <w:bottom w:val="nil"/>
          <w:right w:val="nil"/>
          <w:between w:val="nil"/>
        </w:pBdr>
        <w:tabs>
          <w:tab w:val="left" w:pos="0"/>
        </w:tabs>
        <w:spacing w:line="360" w:lineRule="auto"/>
        <w:ind w:right="-592"/>
        <w:jc w:val="both"/>
        <w:rPr>
          <w:rFonts w:ascii="Palatino Linotype" w:eastAsia="Palatino Linotype" w:hAnsi="Palatino Linotype" w:cs="Palatino Linotype"/>
          <w:i/>
          <w:color w:val="000000"/>
          <w:lang w:val="es-MX" w:eastAsia="es-MX"/>
        </w:rPr>
      </w:pPr>
    </w:p>
    <w:p w14:paraId="4A70B334" w14:textId="77777777" w:rsidR="00C6091F" w:rsidRPr="00C6091F" w:rsidRDefault="00C6091F" w:rsidP="00C6091F">
      <w:pPr>
        <w:numPr>
          <w:ilvl w:val="0"/>
          <w:numId w:val="11"/>
        </w:numPr>
        <w:pBdr>
          <w:top w:val="nil"/>
          <w:left w:val="nil"/>
          <w:bottom w:val="nil"/>
          <w:right w:val="nil"/>
          <w:between w:val="nil"/>
        </w:pBdr>
        <w:ind w:left="1134" w:right="-167" w:firstLine="0"/>
        <w:jc w:val="both"/>
        <w:rPr>
          <w:rFonts w:ascii="Palatino Linotype" w:eastAsia="Palatino Linotype" w:hAnsi="Palatino Linotype" w:cs="Palatino Linotype"/>
          <w:i/>
          <w:sz w:val="22"/>
          <w:szCs w:val="22"/>
          <w:lang w:val="es-MX" w:eastAsia="es-MX"/>
        </w:rPr>
      </w:pPr>
      <w:bookmarkStart w:id="2" w:name="_heading=h.30j0zll" w:colFirst="0" w:colLast="0"/>
      <w:bookmarkEnd w:id="2"/>
      <w:r w:rsidRPr="00C6091F">
        <w:rPr>
          <w:rFonts w:ascii="Palatino Linotype" w:eastAsia="Palatino Linotype" w:hAnsi="Palatino Linotype" w:cs="Palatino Linotype"/>
          <w:b/>
          <w:sz w:val="22"/>
          <w:szCs w:val="22"/>
          <w:lang w:val="es-MX" w:eastAsia="es-MX"/>
        </w:rPr>
        <w:t xml:space="preserve">Acto impugnado: </w:t>
      </w:r>
      <w:r w:rsidRPr="00C6091F">
        <w:rPr>
          <w:rFonts w:ascii="Palatino Linotype" w:eastAsia="Palatino Linotype" w:hAnsi="Palatino Linotype" w:cs="Palatino Linotype"/>
          <w:i/>
          <w:sz w:val="22"/>
          <w:szCs w:val="22"/>
          <w:lang w:val="es-MX" w:eastAsia="es-MX"/>
        </w:rPr>
        <w:t>“Respuesta”</w:t>
      </w:r>
    </w:p>
    <w:p w14:paraId="6097B65E" w14:textId="77777777" w:rsidR="00C6091F" w:rsidRPr="00C6091F" w:rsidRDefault="00C6091F" w:rsidP="00C6091F">
      <w:pPr>
        <w:numPr>
          <w:ilvl w:val="0"/>
          <w:numId w:val="11"/>
        </w:numPr>
        <w:pBdr>
          <w:top w:val="nil"/>
          <w:left w:val="nil"/>
          <w:bottom w:val="nil"/>
          <w:right w:val="nil"/>
          <w:between w:val="nil"/>
        </w:pBdr>
        <w:ind w:left="1134" w:right="-167" w:firstLine="0"/>
        <w:jc w:val="both"/>
        <w:rPr>
          <w:rFonts w:ascii="Palatino Linotype" w:eastAsia="Palatino Linotype" w:hAnsi="Palatino Linotype" w:cs="Palatino Linotype"/>
          <w:i/>
          <w:color w:val="000000"/>
          <w:sz w:val="22"/>
          <w:szCs w:val="22"/>
          <w:lang w:val="es-MX" w:eastAsia="es-MX"/>
        </w:rPr>
      </w:pPr>
      <w:bookmarkStart w:id="3" w:name="_heading=h.1fob9te" w:colFirst="0" w:colLast="0"/>
      <w:bookmarkEnd w:id="3"/>
      <w:r w:rsidRPr="00C6091F">
        <w:rPr>
          <w:rFonts w:ascii="Palatino Linotype" w:eastAsia="Palatino Linotype" w:hAnsi="Palatino Linotype" w:cs="Palatino Linotype"/>
          <w:b/>
          <w:color w:val="000000"/>
          <w:sz w:val="22"/>
          <w:szCs w:val="22"/>
          <w:lang w:val="es-MX" w:eastAsia="es-MX"/>
        </w:rPr>
        <w:lastRenderedPageBreak/>
        <w:t xml:space="preserve">Razones o Motivos de inconformidad: </w:t>
      </w:r>
      <w:r w:rsidRPr="00C6091F">
        <w:rPr>
          <w:rFonts w:ascii="Palatino Linotype" w:eastAsia="Palatino Linotype" w:hAnsi="Palatino Linotype" w:cs="Palatino Linotype"/>
          <w:i/>
          <w:color w:val="000000"/>
          <w:sz w:val="22"/>
          <w:szCs w:val="22"/>
          <w:lang w:val="es-MX" w:eastAsia="es-MX"/>
        </w:rPr>
        <w:t>“Remiten documentos no solicitados y dejan a la vista información confidencial por lo que además solicitó den vista a protección de datos personales y al órgano interno”</w:t>
      </w:r>
    </w:p>
    <w:p w14:paraId="373C243E" w14:textId="77777777" w:rsidR="00C6091F" w:rsidRPr="00C6091F" w:rsidRDefault="00C6091F" w:rsidP="00C6091F">
      <w:pPr>
        <w:spacing w:line="360" w:lineRule="auto"/>
        <w:ind w:right="-592"/>
        <w:rPr>
          <w:rFonts w:ascii="Palatino Linotype" w:eastAsia="Palatino Linotype" w:hAnsi="Palatino Linotype" w:cs="Palatino Linotype"/>
          <w:i/>
          <w:color w:val="000000"/>
          <w:lang w:val="es-MX" w:eastAsia="es-MX"/>
        </w:rPr>
      </w:pPr>
    </w:p>
    <w:p w14:paraId="19472E2D" w14:textId="77777777" w:rsidR="00C6091F" w:rsidRPr="00C6091F" w:rsidRDefault="00C6091F" w:rsidP="00C6091F">
      <w:pPr>
        <w:numPr>
          <w:ilvl w:val="0"/>
          <w:numId w:val="10"/>
        </w:numPr>
        <w:pBdr>
          <w:top w:val="nil"/>
          <w:left w:val="nil"/>
          <w:bottom w:val="nil"/>
          <w:right w:val="nil"/>
          <w:between w:val="nil"/>
        </w:pBdr>
        <w:spacing w:line="360" w:lineRule="auto"/>
        <w:ind w:left="0" w:right="-592" w:firstLine="0"/>
        <w:jc w:val="both"/>
        <w:rPr>
          <w:rFonts w:ascii="Times New Roman" w:eastAsia="Times New Roman" w:hAnsi="Times New Roman" w:cs="Times New Roman"/>
          <w:color w:val="000000"/>
          <w:lang w:val="es-MX" w:eastAsia="es-MX"/>
        </w:rPr>
      </w:pPr>
      <w:r w:rsidRPr="00C6091F">
        <w:rPr>
          <w:rFonts w:ascii="Palatino Linotype" w:eastAsia="Palatino Linotype" w:hAnsi="Palatino Linotype" w:cs="Palatino Linotype"/>
          <w:color w:val="000000"/>
          <w:lang w:val="es-MX" w:eastAsia="es-MX"/>
        </w:rPr>
        <w:t xml:space="preserve">La Comisionada Ponente con fundamento en lo dispuesto por el artículo 185 fracción II de la ley de la materia, a través del acuerdo de admisión de fecha </w:t>
      </w:r>
      <w:r w:rsidRPr="00C6091F">
        <w:rPr>
          <w:rFonts w:ascii="Palatino Linotype" w:eastAsia="Palatino Linotype" w:hAnsi="Palatino Linotype" w:cs="Palatino Linotype"/>
          <w:b/>
          <w:color w:val="000000"/>
          <w:lang w:val="es-MX" w:eastAsia="es-MX"/>
        </w:rPr>
        <w:t>veinte de junio de dos mil veinticuatro</w:t>
      </w:r>
      <w:r w:rsidRPr="00C6091F">
        <w:rPr>
          <w:rFonts w:ascii="Palatino Linotype" w:eastAsia="Palatino Linotype" w:hAnsi="Palatino Linotype" w:cs="Palatino Linotype"/>
          <w:color w:val="000000"/>
          <w:lang w:val="es-MX" w:eastAsia="es-MX"/>
        </w:rPr>
        <w:t xml:space="preserve">, puso a disposición de las partes el expediente electrónico vía </w:t>
      </w:r>
      <w:r w:rsidRPr="00C6091F">
        <w:rPr>
          <w:rFonts w:ascii="Palatino Linotype" w:eastAsia="Palatino Linotype" w:hAnsi="Palatino Linotype" w:cs="Palatino Linotype"/>
          <w:b/>
          <w:color w:val="000000"/>
          <w:lang w:val="es-MX" w:eastAsia="es-MX"/>
        </w:rPr>
        <w:t xml:space="preserve">SAIMEX </w:t>
      </w:r>
      <w:r w:rsidRPr="00C6091F">
        <w:rPr>
          <w:rFonts w:ascii="Palatino Linotype" w:eastAsia="Palatino Linotype" w:hAnsi="Palatino Linotype" w:cs="Palatino Linotype"/>
          <w:color w:val="000000"/>
          <w:lang w:val="es-MX" w:eastAsia="es-MX"/>
        </w:rPr>
        <w:t xml:space="preserve">a efecto de que en un plazo máximo de siete días </w:t>
      </w:r>
      <w:r w:rsidRPr="00C6091F">
        <w:rPr>
          <w:rFonts w:ascii="Palatino Linotype" w:eastAsia="Palatino Linotype" w:hAnsi="Palatino Linotype" w:cs="Palatino Linotype"/>
          <w:lang w:val="es-MX" w:eastAsia="es-MX"/>
        </w:rPr>
        <w:t>manifestara</w:t>
      </w:r>
      <w:r w:rsidRPr="00C6091F">
        <w:rPr>
          <w:rFonts w:ascii="Palatino Linotype" w:eastAsia="Palatino Linotype" w:hAnsi="Palatino Linotype" w:cs="Palatino Linotype"/>
          <w:color w:val="000000"/>
          <w:lang w:val="es-MX" w:eastAsia="es-MX"/>
        </w:rPr>
        <w:t xml:space="preserve"> lo que a su derecho conviniera, </w:t>
      </w:r>
      <w:r w:rsidRPr="00C6091F">
        <w:rPr>
          <w:rFonts w:ascii="Palatino Linotype" w:eastAsia="Palatino Linotype" w:hAnsi="Palatino Linotype" w:cs="Palatino Linotype"/>
          <w:lang w:val="es-MX" w:eastAsia="es-MX"/>
        </w:rPr>
        <w:t>ofreciera</w:t>
      </w:r>
      <w:r w:rsidRPr="00C6091F">
        <w:rPr>
          <w:rFonts w:ascii="Palatino Linotype" w:eastAsia="Palatino Linotype" w:hAnsi="Palatino Linotype" w:cs="Palatino Linotype"/>
          <w:color w:val="000000"/>
          <w:lang w:val="es-MX" w:eastAsia="es-MX"/>
        </w:rPr>
        <w:t xml:space="preserve"> pruebas y alegatos según corresponda a los casos concretos, y el </w:t>
      </w:r>
      <w:r w:rsidRPr="00C6091F">
        <w:rPr>
          <w:rFonts w:ascii="Palatino Linotype" w:eastAsia="Palatino Linotype" w:hAnsi="Palatino Linotype" w:cs="Palatino Linotype"/>
          <w:b/>
          <w:color w:val="000000"/>
          <w:lang w:val="es-MX" w:eastAsia="es-MX"/>
        </w:rPr>
        <w:t>SUJETO OBLIGADO</w:t>
      </w:r>
      <w:r w:rsidRPr="00C6091F">
        <w:rPr>
          <w:rFonts w:ascii="Palatino Linotype" w:eastAsia="Palatino Linotype" w:hAnsi="Palatino Linotype" w:cs="Palatino Linotype"/>
          <w:color w:val="000000"/>
          <w:lang w:val="es-MX" w:eastAsia="es-MX"/>
        </w:rPr>
        <w:t xml:space="preserve"> presentará el Informe Justificado procedente.</w:t>
      </w:r>
    </w:p>
    <w:p w14:paraId="5AC32B0B" w14:textId="77777777" w:rsidR="00C6091F" w:rsidRPr="00C6091F" w:rsidRDefault="00C6091F" w:rsidP="00C6091F">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lang w:val="es-MX" w:eastAsia="es-MX"/>
        </w:rPr>
      </w:pPr>
    </w:p>
    <w:p w14:paraId="0C5735C4" w14:textId="77777777" w:rsidR="00C6091F" w:rsidRPr="00C6091F" w:rsidRDefault="00C6091F" w:rsidP="00C6091F">
      <w:pPr>
        <w:numPr>
          <w:ilvl w:val="0"/>
          <w:numId w:val="10"/>
        </w:numPr>
        <w:pBdr>
          <w:top w:val="nil"/>
          <w:left w:val="nil"/>
          <w:bottom w:val="nil"/>
          <w:right w:val="nil"/>
          <w:between w:val="nil"/>
        </w:pBdr>
        <w:spacing w:line="360" w:lineRule="auto"/>
        <w:ind w:left="0" w:right="-592" w:firstLine="0"/>
        <w:jc w:val="both"/>
        <w:rPr>
          <w:rFonts w:ascii="Times New Roman" w:eastAsia="Times New Roman" w:hAnsi="Times New Roman" w:cs="Times New Roman"/>
          <w:color w:val="000000"/>
          <w:lang w:val="es-MX" w:eastAsia="es-MX"/>
        </w:rPr>
      </w:pPr>
      <w:r w:rsidRPr="00C6091F">
        <w:rPr>
          <w:rFonts w:ascii="Palatino Linotype" w:eastAsia="Palatino Linotype" w:hAnsi="Palatino Linotype" w:cs="Palatino Linotype"/>
          <w:color w:val="000000"/>
          <w:lang w:val="es-MX" w:eastAsia="es-MX"/>
        </w:rPr>
        <w:t xml:space="preserve">De lo anterior, el </w:t>
      </w:r>
      <w:r w:rsidRPr="00C6091F">
        <w:rPr>
          <w:rFonts w:ascii="Palatino Linotype" w:eastAsia="Palatino Linotype" w:hAnsi="Palatino Linotype" w:cs="Palatino Linotype"/>
          <w:b/>
          <w:color w:val="000000"/>
          <w:lang w:val="es-MX" w:eastAsia="es-MX"/>
        </w:rPr>
        <w:t xml:space="preserve">SUJETO OBLIGADO </w:t>
      </w:r>
      <w:r w:rsidRPr="00C6091F">
        <w:rPr>
          <w:rFonts w:ascii="Palatino Linotype" w:eastAsia="Palatino Linotype" w:hAnsi="Palatino Linotype" w:cs="Palatino Linotype"/>
          <w:color w:val="000000"/>
          <w:lang w:val="es-MX" w:eastAsia="es-MX"/>
        </w:rPr>
        <w:t xml:space="preserve">en fecha veintiocho de junio de dos mil veinticuatro subió información a la etapa de manifestaciones mediante cuatros archivos electrónicos, cuyo contenido </w:t>
      </w:r>
      <w:r w:rsidRPr="00C6091F">
        <w:rPr>
          <w:rFonts w:ascii="Palatino Linotype" w:eastAsia="Palatino Linotype" w:hAnsi="Palatino Linotype" w:cs="Palatino Linotype"/>
          <w:lang w:val="es-MX" w:eastAsia="es-MX"/>
        </w:rPr>
        <w:t>total</w:t>
      </w:r>
      <w:r w:rsidRPr="00C6091F">
        <w:rPr>
          <w:rFonts w:ascii="Palatino Linotype" w:eastAsia="Palatino Linotype" w:hAnsi="Palatino Linotype" w:cs="Palatino Linotype"/>
          <w:color w:val="000000"/>
          <w:lang w:val="es-MX" w:eastAsia="es-MX"/>
        </w:rPr>
        <w:t xml:space="preserve"> es el siguiente. </w:t>
      </w:r>
    </w:p>
    <w:p w14:paraId="08B661D8" w14:textId="77777777" w:rsidR="00C6091F" w:rsidRPr="00C6091F" w:rsidRDefault="00C6091F" w:rsidP="00C6091F">
      <w:pPr>
        <w:pBdr>
          <w:top w:val="nil"/>
          <w:left w:val="nil"/>
          <w:bottom w:val="nil"/>
          <w:right w:val="nil"/>
          <w:between w:val="nil"/>
        </w:pBdr>
        <w:ind w:left="1134" w:right="-167"/>
        <w:jc w:val="both"/>
        <w:rPr>
          <w:rFonts w:ascii="Palatino Linotype" w:eastAsia="Palatino Linotype" w:hAnsi="Palatino Linotype" w:cs="Palatino Linotype"/>
          <w:i/>
          <w:color w:val="000000"/>
          <w:sz w:val="22"/>
          <w:szCs w:val="22"/>
          <w:lang w:val="es-MX" w:eastAsia="es-MX"/>
        </w:rPr>
      </w:pPr>
      <w:r w:rsidRPr="00C6091F">
        <w:rPr>
          <w:rFonts w:ascii="Palatino Linotype" w:eastAsia="Palatino Linotype" w:hAnsi="Palatino Linotype" w:cs="Palatino Linotype"/>
          <w:b/>
          <w:i/>
          <w:color w:val="000000"/>
          <w:sz w:val="22"/>
          <w:szCs w:val="22"/>
          <w:lang w:val="es-MX" w:eastAsia="es-MX"/>
        </w:rPr>
        <w:t xml:space="preserve"> 20240628111215128.pdf: </w:t>
      </w:r>
      <w:r w:rsidRPr="00C6091F">
        <w:rPr>
          <w:rFonts w:ascii="Palatino Linotype" w:eastAsia="Palatino Linotype" w:hAnsi="Palatino Linotype" w:cs="Palatino Linotype"/>
          <w:i/>
          <w:color w:val="000000"/>
          <w:sz w:val="22"/>
          <w:szCs w:val="22"/>
          <w:lang w:val="es-MX" w:eastAsia="es-MX"/>
        </w:rPr>
        <w:t xml:space="preserve">oficio del Tesorero Municipal mediante el cual ratifica su respuesta. </w:t>
      </w:r>
    </w:p>
    <w:p w14:paraId="57D45370" w14:textId="77777777" w:rsidR="00C6091F" w:rsidRPr="00C6091F" w:rsidRDefault="00C6091F" w:rsidP="00C6091F">
      <w:pPr>
        <w:pBdr>
          <w:top w:val="nil"/>
          <w:left w:val="nil"/>
          <w:bottom w:val="nil"/>
          <w:right w:val="nil"/>
          <w:between w:val="nil"/>
        </w:pBdr>
        <w:ind w:left="1134" w:right="-167"/>
        <w:jc w:val="both"/>
        <w:rPr>
          <w:rFonts w:ascii="Palatino Linotype" w:eastAsia="Palatino Linotype" w:hAnsi="Palatino Linotype" w:cs="Palatino Linotype"/>
          <w:i/>
          <w:color w:val="000000"/>
          <w:sz w:val="22"/>
          <w:szCs w:val="22"/>
          <w:lang w:val="es-MX" w:eastAsia="es-MX"/>
        </w:rPr>
      </w:pPr>
      <w:r w:rsidRPr="00C6091F">
        <w:rPr>
          <w:rFonts w:ascii="Palatino Linotype" w:eastAsia="Palatino Linotype" w:hAnsi="Palatino Linotype" w:cs="Palatino Linotype"/>
          <w:b/>
          <w:i/>
          <w:color w:val="000000"/>
          <w:sz w:val="22"/>
          <w:szCs w:val="22"/>
          <w:lang w:val="es-MX" w:eastAsia="es-MX"/>
        </w:rPr>
        <w:t xml:space="preserve">20240628111232980.pdf: </w:t>
      </w:r>
      <w:r w:rsidRPr="00C6091F">
        <w:rPr>
          <w:rFonts w:ascii="Palatino Linotype" w:eastAsia="Palatino Linotype" w:hAnsi="Palatino Linotype" w:cs="Palatino Linotype"/>
          <w:i/>
          <w:color w:val="000000"/>
          <w:sz w:val="22"/>
          <w:szCs w:val="22"/>
          <w:lang w:val="es-MX" w:eastAsia="es-MX"/>
        </w:rPr>
        <w:t xml:space="preserve">oficio del Titular de la Unidad de Transparencia mediante el cual le solicita al Tesorero Municipal que funde y motive las razones por las cuales fue atendida la solicitud de información. </w:t>
      </w:r>
    </w:p>
    <w:p w14:paraId="0791E3D5" w14:textId="77777777" w:rsidR="00C6091F" w:rsidRPr="00C6091F" w:rsidRDefault="00C6091F" w:rsidP="00C6091F">
      <w:pPr>
        <w:pBdr>
          <w:top w:val="nil"/>
          <w:left w:val="nil"/>
          <w:bottom w:val="nil"/>
          <w:right w:val="nil"/>
          <w:between w:val="nil"/>
        </w:pBdr>
        <w:ind w:left="1134" w:right="-167"/>
        <w:jc w:val="both"/>
        <w:rPr>
          <w:rFonts w:ascii="Palatino Linotype" w:eastAsia="Palatino Linotype" w:hAnsi="Palatino Linotype" w:cs="Palatino Linotype"/>
          <w:i/>
          <w:color w:val="000000"/>
          <w:sz w:val="22"/>
          <w:szCs w:val="22"/>
          <w:lang w:val="es-MX" w:eastAsia="es-MX"/>
        </w:rPr>
      </w:pPr>
      <w:r w:rsidRPr="00C6091F">
        <w:rPr>
          <w:rFonts w:ascii="Palatino Linotype" w:eastAsia="Palatino Linotype" w:hAnsi="Palatino Linotype" w:cs="Palatino Linotype"/>
          <w:b/>
          <w:i/>
          <w:color w:val="000000"/>
          <w:sz w:val="22"/>
          <w:szCs w:val="22"/>
          <w:lang w:val="es-MX" w:eastAsia="es-MX"/>
        </w:rPr>
        <w:t xml:space="preserve">20240628111253079.pdf: </w:t>
      </w:r>
      <w:r w:rsidRPr="00C6091F">
        <w:rPr>
          <w:rFonts w:ascii="Palatino Linotype" w:eastAsia="Palatino Linotype" w:hAnsi="Palatino Linotype" w:cs="Palatino Linotype"/>
          <w:i/>
          <w:color w:val="000000"/>
          <w:sz w:val="22"/>
          <w:szCs w:val="22"/>
          <w:lang w:val="es-MX" w:eastAsia="es-MX"/>
        </w:rPr>
        <w:t xml:space="preserve">oficio de la </w:t>
      </w:r>
      <w:proofErr w:type="gramStart"/>
      <w:r w:rsidRPr="00C6091F">
        <w:rPr>
          <w:rFonts w:ascii="Palatino Linotype" w:eastAsia="Palatino Linotype" w:hAnsi="Palatino Linotype" w:cs="Palatino Linotype"/>
          <w:i/>
          <w:color w:val="000000"/>
          <w:sz w:val="22"/>
          <w:szCs w:val="22"/>
          <w:lang w:val="es-MX" w:eastAsia="es-MX"/>
        </w:rPr>
        <w:t>Directora</w:t>
      </w:r>
      <w:proofErr w:type="gramEnd"/>
      <w:r w:rsidRPr="00C6091F">
        <w:rPr>
          <w:rFonts w:ascii="Palatino Linotype" w:eastAsia="Palatino Linotype" w:hAnsi="Palatino Linotype" w:cs="Palatino Linotype"/>
          <w:i/>
          <w:color w:val="000000"/>
          <w:sz w:val="22"/>
          <w:szCs w:val="22"/>
          <w:lang w:val="es-MX" w:eastAsia="es-MX"/>
        </w:rPr>
        <w:t xml:space="preserve"> de Administración mediante el cual ratifica su respuesta inicial, informando al mismo tiempo que los datos confidenciales de testaron de manera correcta. </w:t>
      </w:r>
    </w:p>
    <w:p w14:paraId="02DE0453" w14:textId="77777777" w:rsidR="00C6091F" w:rsidRPr="00C6091F" w:rsidRDefault="00C6091F" w:rsidP="00C6091F">
      <w:pPr>
        <w:pBdr>
          <w:top w:val="nil"/>
          <w:left w:val="nil"/>
          <w:bottom w:val="nil"/>
          <w:right w:val="nil"/>
          <w:between w:val="nil"/>
        </w:pBdr>
        <w:ind w:left="1134" w:right="-167"/>
        <w:jc w:val="both"/>
        <w:rPr>
          <w:rFonts w:ascii="Palatino Linotype" w:eastAsia="Palatino Linotype" w:hAnsi="Palatino Linotype" w:cs="Palatino Linotype"/>
          <w:i/>
          <w:color w:val="000000"/>
          <w:sz w:val="22"/>
          <w:szCs w:val="22"/>
          <w:lang w:val="es-MX" w:eastAsia="es-MX"/>
        </w:rPr>
      </w:pPr>
      <w:r w:rsidRPr="00C6091F">
        <w:rPr>
          <w:rFonts w:ascii="Palatino Linotype" w:eastAsia="Palatino Linotype" w:hAnsi="Palatino Linotype" w:cs="Palatino Linotype"/>
          <w:b/>
          <w:i/>
          <w:color w:val="000000"/>
          <w:sz w:val="22"/>
          <w:szCs w:val="22"/>
          <w:lang w:val="es-MX" w:eastAsia="es-MX"/>
        </w:rPr>
        <w:t xml:space="preserve">20240628111301430.pdf: </w:t>
      </w:r>
      <w:r w:rsidRPr="00C6091F">
        <w:rPr>
          <w:rFonts w:ascii="Palatino Linotype" w:eastAsia="Palatino Linotype" w:hAnsi="Palatino Linotype" w:cs="Palatino Linotype"/>
          <w:i/>
          <w:color w:val="000000"/>
          <w:sz w:val="22"/>
          <w:szCs w:val="22"/>
          <w:lang w:val="es-MX" w:eastAsia="es-MX"/>
        </w:rPr>
        <w:t xml:space="preserve">oficio del Titular de la Unidad de Transparencia mediante el cual le solicita a la Directora de Administración que funde y motive las razones por las cuales fue atendida la solicitud de información. </w:t>
      </w:r>
    </w:p>
    <w:p w14:paraId="1A58A27F" w14:textId="77777777" w:rsidR="00C6091F" w:rsidRPr="00C6091F" w:rsidRDefault="00C6091F" w:rsidP="00C6091F">
      <w:pPr>
        <w:pBdr>
          <w:top w:val="nil"/>
          <w:left w:val="nil"/>
          <w:bottom w:val="nil"/>
          <w:right w:val="nil"/>
          <w:between w:val="nil"/>
        </w:pBdr>
        <w:ind w:left="720" w:right="-592"/>
        <w:rPr>
          <w:rFonts w:ascii="Palatino Linotype" w:eastAsia="Palatino Linotype" w:hAnsi="Palatino Linotype" w:cs="Palatino Linotype"/>
          <w:color w:val="000000"/>
          <w:lang w:val="es-MX" w:eastAsia="es-MX"/>
        </w:rPr>
      </w:pPr>
    </w:p>
    <w:p w14:paraId="555E9A69" w14:textId="77777777" w:rsidR="00C6091F" w:rsidRPr="00C6091F" w:rsidRDefault="00C6091F" w:rsidP="00C6091F">
      <w:pPr>
        <w:numPr>
          <w:ilvl w:val="0"/>
          <w:numId w:val="10"/>
        </w:numPr>
        <w:pBdr>
          <w:top w:val="nil"/>
          <w:left w:val="nil"/>
          <w:bottom w:val="nil"/>
          <w:right w:val="nil"/>
          <w:between w:val="nil"/>
        </w:pBdr>
        <w:spacing w:line="360" w:lineRule="auto"/>
        <w:ind w:left="0" w:right="-592" w:firstLine="0"/>
        <w:jc w:val="both"/>
        <w:rPr>
          <w:rFonts w:ascii="Times New Roman" w:eastAsia="Times New Roman" w:hAnsi="Times New Roman" w:cs="Times New Roman"/>
          <w:color w:val="000000"/>
          <w:lang w:val="es-MX" w:eastAsia="es-MX"/>
        </w:rPr>
      </w:pPr>
      <w:r w:rsidRPr="00C6091F">
        <w:rPr>
          <w:rFonts w:ascii="Palatino Linotype" w:eastAsia="Palatino Linotype" w:hAnsi="Palatino Linotype" w:cs="Palatino Linotype"/>
          <w:color w:val="000000"/>
          <w:lang w:val="es-MX" w:eastAsia="es-MX"/>
        </w:rPr>
        <w:t xml:space="preserve">Por su parte el </w:t>
      </w:r>
      <w:r w:rsidRPr="00C6091F">
        <w:rPr>
          <w:rFonts w:ascii="Palatino Linotype" w:eastAsia="Palatino Linotype" w:hAnsi="Palatino Linotype" w:cs="Palatino Linotype"/>
          <w:b/>
          <w:color w:val="000000"/>
          <w:lang w:val="es-MX" w:eastAsia="es-MX"/>
        </w:rPr>
        <w:t xml:space="preserve">RECURRENTE </w:t>
      </w:r>
      <w:r w:rsidRPr="00C6091F">
        <w:rPr>
          <w:rFonts w:ascii="Palatino Linotype" w:eastAsia="Palatino Linotype" w:hAnsi="Palatino Linotype" w:cs="Palatino Linotype"/>
          <w:color w:val="000000"/>
          <w:lang w:val="es-MX" w:eastAsia="es-MX"/>
        </w:rPr>
        <w:t xml:space="preserve">dejo de realizar manifestaciones que a su derecho conviniera y asistiera.  </w:t>
      </w:r>
    </w:p>
    <w:p w14:paraId="2956886F" w14:textId="77777777" w:rsidR="00C6091F" w:rsidRPr="00C6091F" w:rsidRDefault="00C6091F" w:rsidP="00C6091F">
      <w:pPr>
        <w:pBdr>
          <w:top w:val="nil"/>
          <w:left w:val="nil"/>
          <w:bottom w:val="nil"/>
          <w:right w:val="nil"/>
          <w:between w:val="nil"/>
        </w:pBdr>
        <w:spacing w:line="360" w:lineRule="auto"/>
        <w:ind w:left="360" w:right="-592"/>
        <w:jc w:val="both"/>
        <w:rPr>
          <w:rFonts w:ascii="Palatino Linotype" w:eastAsia="Palatino Linotype" w:hAnsi="Palatino Linotype" w:cs="Palatino Linotype"/>
          <w:color w:val="000000"/>
          <w:lang w:val="es-MX" w:eastAsia="es-MX"/>
        </w:rPr>
      </w:pPr>
    </w:p>
    <w:p w14:paraId="77BCDF71" w14:textId="77777777" w:rsidR="00C6091F" w:rsidRPr="00C6091F" w:rsidRDefault="00C6091F" w:rsidP="00C6091F">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b/>
          <w:color w:val="000000"/>
          <w:lang w:val="es-MX" w:eastAsia="es-MX"/>
        </w:rPr>
      </w:pPr>
      <w:r w:rsidRPr="00C6091F">
        <w:rPr>
          <w:rFonts w:ascii="Palatino Linotype" w:eastAsia="Palatino Linotype" w:hAnsi="Palatino Linotype" w:cs="Palatino Linotype"/>
          <w:color w:val="000000"/>
          <w:lang w:val="es-MX" w:eastAsia="es-MX"/>
        </w:rPr>
        <w:lastRenderedPageBreak/>
        <w:t xml:space="preserve">En fecha </w:t>
      </w:r>
      <w:r w:rsidRPr="00C6091F">
        <w:rPr>
          <w:rFonts w:ascii="Palatino Linotype" w:eastAsia="Palatino Linotype" w:hAnsi="Palatino Linotype" w:cs="Palatino Linotype"/>
          <w:b/>
          <w:color w:val="000000"/>
          <w:lang w:val="es-MX" w:eastAsia="es-MX"/>
        </w:rPr>
        <w:t>veinte de junio de dos mil veinticuatro</w:t>
      </w:r>
      <w:r w:rsidRPr="00C6091F">
        <w:rPr>
          <w:rFonts w:ascii="Palatino Linotype" w:eastAsia="Palatino Linotype" w:hAnsi="Palatino Linotype" w:cs="Palatino Linotype"/>
          <w:color w:val="000000"/>
          <w:lang w:val="es-MX" w:eastAsia="es-MX"/>
        </w:rPr>
        <w:t>, se amplió el término para resolver; al respecto es menester realizar las siguientes precisiones.</w:t>
      </w:r>
    </w:p>
    <w:p w14:paraId="23D4D914" w14:textId="77777777" w:rsidR="00C6091F" w:rsidRPr="00C6091F" w:rsidRDefault="00C6091F" w:rsidP="00C6091F">
      <w:pPr>
        <w:spacing w:line="360" w:lineRule="auto"/>
        <w:ind w:right="-592"/>
        <w:rPr>
          <w:rFonts w:ascii="Palatino Linotype" w:eastAsia="Palatino Linotype" w:hAnsi="Palatino Linotype" w:cs="Palatino Linotype"/>
          <w:lang w:val="es-MX" w:eastAsia="es-MX"/>
        </w:rPr>
      </w:pPr>
    </w:p>
    <w:p w14:paraId="3798A4D0" w14:textId="77777777" w:rsidR="00C6091F" w:rsidRPr="00C6091F" w:rsidRDefault="00C6091F" w:rsidP="00C6091F">
      <w:pPr>
        <w:numPr>
          <w:ilvl w:val="0"/>
          <w:numId w:val="10"/>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b/>
          <w:color w:val="000000"/>
          <w:lang w:val="es-MX" w:eastAsia="es-MX"/>
        </w:rPr>
      </w:pPr>
      <w:bookmarkStart w:id="4" w:name="_heading=h.3znysh7" w:colFirst="0" w:colLast="0"/>
      <w:bookmarkEnd w:id="4"/>
      <w:r w:rsidRPr="00C6091F">
        <w:rPr>
          <w:rFonts w:ascii="Palatino Linotype" w:eastAsia="Palatino Linotype" w:hAnsi="Palatino Linotype" w:cs="Palatino Linotype"/>
          <w:color w:val="000000"/>
          <w:highlight w:val="white"/>
          <w:lang w:val="es-MX" w:eastAsia="es-MX"/>
        </w:rPr>
        <w:t>Seguidamente, mediante acuerdo de fecha veinte de agosto de dos mil veinticuatro se decretó el cierre de instrucción, por lo que no habiendo más que hacer constar, y---------------------------------------------------------------------</w:t>
      </w:r>
      <w:r w:rsidRPr="00C6091F">
        <w:rPr>
          <w:rFonts w:ascii="Palatino Linotype" w:eastAsia="Palatino Linotype" w:hAnsi="Palatino Linotype" w:cs="Palatino Linotype"/>
          <w:color w:val="000000"/>
          <w:lang w:val="es-MX" w:eastAsia="es-MX"/>
        </w:rPr>
        <w:t>-------------------------------------------------</w:t>
      </w:r>
    </w:p>
    <w:p w14:paraId="75F7A384" w14:textId="77777777" w:rsidR="00C6091F" w:rsidRPr="00C6091F" w:rsidRDefault="00C6091F" w:rsidP="00C6091F">
      <w:pPr>
        <w:pBdr>
          <w:top w:val="nil"/>
          <w:left w:val="nil"/>
          <w:bottom w:val="nil"/>
          <w:right w:val="nil"/>
          <w:between w:val="nil"/>
        </w:pBdr>
        <w:spacing w:line="360" w:lineRule="auto"/>
        <w:ind w:right="-592"/>
        <w:jc w:val="center"/>
        <w:rPr>
          <w:rFonts w:ascii="Palatino Linotype" w:eastAsia="Palatino Linotype" w:hAnsi="Palatino Linotype" w:cs="Palatino Linotype"/>
          <w:b/>
          <w:color w:val="000000"/>
          <w:lang w:val="es-MX" w:eastAsia="es-MX"/>
        </w:rPr>
      </w:pPr>
    </w:p>
    <w:p w14:paraId="3848E4A2" w14:textId="77777777" w:rsidR="00C6091F" w:rsidRPr="00C6091F" w:rsidRDefault="00C6091F" w:rsidP="00C6091F">
      <w:pPr>
        <w:pBdr>
          <w:top w:val="nil"/>
          <w:left w:val="nil"/>
          <w:bottom w:val="nil"/>
          <w:right w:val="nil"/>
          <w:between w:val="nil"/>
        </w:pBdr>
        <w:spacing w:line="360" w:lineRule="auto"/>
        <w:ind w:right="-592"/>
        <w:jc w:val="center"/>
        <w:rPr>
          <w:rFonts w:ascii="Palatino Linotype" w:eastAsia="Palatino Linotype" w:hAnsi="Palatino Linotype" w:cs="Palatino Linotype"/>
          <w:b/>
          <w:color w:val="000000"/>
          <w:lang w:val="es-MX" w:eastAsia="es-MX"/>
        </w:rPr>
      </w:pPr>
    </w:p>
    <w:p w14:paraId="5F77E10F" w14:textId="77777777" w:rsidR="00C6091F" w:rsidRPr="00C6091F" w:rsidRDefault="00C6091F" w:rsidP="00C6091F">
      <w:pPr>
        <w:pBdr>
          <w:top w:val="nil"/>
          <w:left w:val="nil"/>
          <w:bottom w:val="nil"/>
          <w:right w:val="nil"/>
          <w:between w:val="nil"/>
        </w:pBdr>
        <w:spacing w:line="360" w:lineRule="auto"/>
        <w:ind w:right="-592"/>
        <w:jc w:val="center"/>
        <w:rPr>
          <w:rFonts w:ascii="Palatino Linotype" w:eastAsia="Palatino Linotype" w:hAnsi="Palatino Linotype" w:cs="Palatino Linotype"/>
          <w:b/>
          <w:color w:val="000000"/>
          <w:lang w:val="es-MX" w:eastAsia="es-MX"/>
        </w:rPr>
      </w:pPr>
      <w:r w:rsidRPr="00C6091F">
        <w:rPr>
          <w:rFonts w:ascii="Palatino Linotype" w:eastAsia="Palatino Linotype" w:hAnsi="Palatino Linotype" w:cs="Palatino Linotype"/>
          <w:b/>
          <w:color w:val="000000"/>
          <w:lang w:val="es-MX" w:eastAsia="es-MX"/>
        </w:rPr>
        <w:t>C O N S I D E R A N D O</w:t>
      </w:r>
    </w:p>
    <w:p w14:paraId="1501DDDC" w14:textId="77777777" w:rsidR="00C6091F" w:rsidRPr="00C6091F" w:rsidRDefault="00C6091F" w:rsidP="00C6091F">
      <w:pPr>
        <w:pBdr>
          <w:top w:val="nil"/>
          <w:left w:val="nil"/>
          <w:bottom w:val="nil"/>
          <w:right w:val="nil"/>
          <w:between w:val="nil"/>
        </w:pBdr>
        <w:spacing w:line="360" w:lineRule="auto"/>
        <w:ind w:right="-592"/>
        <w:jc w:val="center"/>
        <w:rPr>
          <w:rFonts w:ascii="Palatino Linotype" w:eastAsia="Palatino Linotype" w:hAnsi="Palatino Linotype" w:cs="Palatino Linotype"/>
          <w:b/>
          <w:color w:val="000000"/>
          <w:lang w:val="es-MX" w:eastAsia="es-MX"/>
        </w:rPr>
      </w:pPr>
    </w:p>
    <w:p w14:paraId="03A8F97F" w14:textId="77777777" w:rsidR="00C6091F" w:rsidRPr="00C6091F" w:rsidRDefault="00C6091F" w:rsidP="00C6091F">
      <w:pPr>
        <w:keepNext/>
        <w:keepLines/>
        <w:spacing w:line="360" w:lineRule="auto"/>
        <w:ind w:right="-592"/>
        <w:outlineLvl w:val="1"/>
        <w:rPr>
          <w:rFonts w:ascii="Palatino Linotype" w:eastAsia="Palatino Linotype" w:hAnsi="Palatino Linotype" w:cs="Palatino Linotype"/>
          <w:b/>
          <w:color w:val="000000"/>
        </w:rPr>
      </w:pPr>
      <w:bookmarkStart w:id="5" w:name="_heading=h.2et92p0" w:colFirst="0" w:colLast="0"/>
      <w:bookmarkEnd w:id="5"/>
      <w:r w:rsidRPr="00C6091F">
        <w:rPr>
          <w:rFonts w:ascii="Palatino Linotype" w:eastAsia="Palatino Linotype" w:hAnsi="Palatino Linotype" w:cs="Palatino Linotype"/>
          <w:b/>
          <w:color w:val="000000"/>
        </w:rPr>
        <w:t>PRIMERO. De la competencia</w:t>
      </w:r>
    </w:p>
    <w:p w14:paraId="047835F0" w14:textId="77777777" w:rsidR="00C6091F" w:rsidRPr="00C6091F" w:rsidRDefault="00C6091F" w:rsidP="00C6091F">
      <w:pPr>
        <w:numPr>
          <w:ilvl w:val="0"/>
          <w:numId w:val="10"/>
        </w:numPr>
        <w:pBdr>
          <w:top w:val="nil"/>
          <w:left w:val="nil"/>
          <w:bottom w:val="nil"/>
          <w:right w:val="nil"/>
          <w:between w:val="nil"/>
        </w:pBdr>
        <w:spacing w:line="360" w:lineRule="auto"/>
        <w:ind w:left="0" w:right="-592" w:firstLine="0"/>
        <w:jc w:val="both"/>
        <w:rPr>
          <w:rFonts w:ascii="Times New Roman" w:eastAsia="Times New Roman" w:hAnsi="Times New Roman" w:cs="Times New Roman"/>
          <w:color w:val="000000"/>
          <w:lang w:val="es-MX" w:eastAsia="es-MX"/>
        </w:rPr>
      </w:pPr>
      <w:r w:rsidRPr="00C6091F">
        <w:rPr>
          <w:rFonts w:ascii="Palatino Linotype" w:eastAsia="Palatino Linotype" w:hAnsi="Palatino Linotype" w:cs="Palatino Linotype"/>
          <w:color w:val="000000"/>
          <w:lang w:val="es-MX" w:eastAsia="es-MX"/>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12B9DF87" w14:textId="77777777" w:rsidR="00C6091F" w:rsidRPr="00C6091F" w:rsidRDefault="00C6091F" w:rsidP="00C6091F">
      <w:pPr>
        <w:pBdr>
          <w:top w:val="nil"/>
          <w:left w:val="nil"/>
          <w:bottom w:val="nil"/>
          <w:right w:val="nil"/>
          <w:between w:val="nil"/>
        </w:pBdr>
        <w:spacing w:line="360" w:lineRule="auto"/>
        <w:ind w:right="-592"/>
        <w:jc w:val="both"/>
        <w:rPr>
          <w:rFonts w:ascii="Palatino Linotype" w:eastAsia="Palatino Linotype" w:hAnsi="Palatino Linotype" w:cs="Palatino Linotype"/>
          <w:b/>
          <w:color w:val="000000"/>
          <w:lang w:val="es-MX" w:eastAsia="es-MX"/>
        </w:rPr>
      </w:pPr>
    </w:p>
    <w:p w14:paraId="7FC0FF60" w14:textId="77777777" w:rsidR="00C6091F" w:rsidRPr="00C6091F" w:rsidRDefault="00C6091F" w:rsidP="00C6091F">
      <w:pPr>
        <w:keepNext/>
        <w:keepLines/>
        <w:spacing w:line="360" w:lineRule="auto"/>
        <w:ind w:right="-592"/>
        <w:outlineLvl w:val="1"/>
        <w:rPr>
          <w:rFonts w:ascii="Palatino Linotype" w:eastAsia="Palatino Linotype" w:hAnsi="Palatino Linotype" w:cs="Palatino Linotype"/>
          <w:b/>
          <w:color w:val="000000"/>
        </w:rPr>
      </w:pPr>
      <w:bookmarkStart w:id="6" w:name="_heading=h.tyjcwt" w:colFirst="0" w:colLast="0"/>
      <w:bookmarkEnd w:id="6"/>
      <w:r w:rsidRPr="00C6091F">
        <w:rPr>
          <w:rFonts w:ascii="Palatino Linotype" w:eastAsia="Palatino Linotype" w:hAnsi="Palatino Linotype" w:cs="Palatino Linotype"/>
          <w:b/>
          <w:color w:val="000000"/>
        </w:rPr>
        <w:lastRenderedPageBreak/>
        <w:t>SEGUNDO. De la oportunidad y procedencia.</w:t>
      </w:r>
    </w:p>
    <w:p w14:paraId="2A121511" w14:textId="77777777" w:rsidR="00C6091F" w:rsidRPr="00C6091F" w:rsidRDefault="00C6091F" w:rsidP="00C6091F">
      <w:pPr>
        <w:numPr>
          <w:ilvl w:val="0"/>
          <w:numId w:val="10"/>
        </w:numPr>
        <w:pBdr>
          <w:top w:val="nil"/>
          <w:left w:val="nil"/>
          <w:bottom w:val="nil"/>
          <w:right w:val="nil"/>
          <w:between w:val="nil"/>
        </w:pBdr>
        <w:spacing w:line="360" w:lineRule="auto"/>
        <w:ind w:left="0" w:right="-592" w:firstLine="0"/>
        <w:jc w:val="both"/>
        <w:rPr>
          <w:rFonts w:ascii="Times New Roman" w:eastAsia="Times New Roman" w:hAnsi="Times New Roman" w:cs="Times New Roman"/>
          <w:color w:val="000000"/>
          <w:lang w:val="es-MX" w:eastAsia="es-MX"/>
        </w:rPr>
      </w:pPr>
      <w:r w:rsidRPr="00C6091F">
        <w:rPr>
          <w:rFonts w:ascii="Palatino Linotype" w:eastAsia="Palatino Linotype" w:hAnsi="Palatino Linotype" w:cs="Palatino Linotype"/>
          <w:color w:val="000000"/>
          <w:lang w:val="es-MX" w:eastAsia="es-MX"/>
        </w:rPr>
        <w:t xml:space="preserve">El medio de impugnación fue presentado a través del </w:t>
      </w:r>
      <w:r w:rsidRPr="00C6091F">
        <w:rPr>
          <w:rFonts w:ascii="Palatino Linotype" w:eastAsia="Palatino Linotype" w:hAnsi="Palatino Linotype" w:cs="Palatino Linotype"/>
          <w:b/>
          <w:color w:val="000000"/>
          <w:lang w:val="es-MX" w:eastAsia="es-MX"/>
        </w:rPr>
        <w:t>SAIMEX,</w:t>
      </w:r>
      <w:r w:rsidRPr="00C6091F">
        <w:rPr>
          <w:rFonts w:ascii="Palatino Linotype" w:eastAsia="Palatino Linotype" w:hAnsi="Palatino Linotype" w:cs="Palatino Linotype"/>
          <w:color w:val="000000"/>
          <w:lang w:val="es-MX" w:eastAsia="es-MX"/>
        </w:rPr>
        <w:t xml:space="preserve"> en el formato previamente aprobado para tal efecto y dentro del plazo legal de quince días hábiles otorgados; para el caso en particular es de señalar que el </w:t>
      </w:r>
      <w:r w:rsidRPr="00C6091F">
        <w:rPr>
          <w:rFonts w:ascii="Palatino Linotype" w:eastAsia="Palatino Linotype" w:hAnsi="Palatino Linotype" w:cs="Palatino Linotype"/>
          <w:b/>
          <w:color w:val="000000"/>
          <w:lang w:val="es-MX" w:eastAsia="es-MX"/>
        </w:rPr>
        <w:t>SUJETO OBLIGADO</w:t>
      </w:r>
      <w:r w:rsidRPr="00C6091F">
        <w:rPr>
          <w:rFonts w:ascii="Palatino Linotype" w:eastAsia="Palatino Linotype" w:hAnsi="Palatino Linotype" w:cs="Palatino Linotype"/>
          <w:color w:val="000000"/>
          <w:lang w:val="es-MX" w:eastAsia="es-MX"/>
        </w:rPr>
        <w:t xml:space="preserve"> entregó su respuesta el treinta y uno de mayo de dos mil veinticuatro, de tal forma que el plazo para interponer el recurso de revisión transcurrió del día tres al veintiuno de junio de dos mil veinticuatro; en consecuencia, el ahora </w:t>
      </w:r>
      <w:r w:rsidRPr="00C6091F">
        <w:rPr>
          <w:rFonts w:ascii="Palatino Linotype" w:eastAsia="Palatino Linotype" w:hAnsi="Palatino Linotype" w:cs="Palatino Linotype"/>
          <w:b/>
          <w:color w:val="000000"/>
          <w:lang w:val="es-MX" w:eastAsia="es-MX"/>
        </w:rPr>
        <w:t>RECURRENTE</w:t>
      </w:r>
      <w:r w:rsidRPr="00C6091F">
        <w:rPr>
          <w:rFonts w:ascii="Palatino Linotype" w:eastAsia="Palatino Linotype" w:hAnsi="Palatino Linotype" w:cs="Palatino Linotype"/>
          <w:color w:val="000000"/>
          <w:lang w:val="es-MX" w:eastAsia="es-MX"/>
        </w:rPr>
        <w:t xml:space="preserve"> presentó su inconformidad el día diecisiete de junio de dos mil veinticuatro; por lo que se estima que la inconformidad se presentó dentro del lapso legalmente establecido para tal efecto.</w:t>
      </w:r>
    </w:p>
    <w:p w14:paraId="12BEE526" w14:textId="77777777" w:rsidR="00C6091F" w:rsidRPr="00C6091F" w:rsidRDefault="00C6091F" w:rsidP="00C6091F">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lang w:val="es-MX" w:eastAsia="es-MX"/>
        </w:rPr>
      </w:pPr>
    </w:p>
    <w:p w14:paraId="4069B095" w14:textId="77777777" w:rsidR="00C6091F" w:rsidRPr="00C6091F" w:rsidRDefault="00C6091F" w:rsidP="00C6091F">
      <w:pPr>
        <w:numPr>
          <w:ilvl w:val="0"/>
          <w:numId w:val="10"/>
        </w:numPr>
        <w:pBdr>
          <w:top w:val="nil"/>
          <w:left w:val="nil"/>
          <w:bottom w:val="nil"/>
          <w:right w:val="nil"/>
          <w:between w:val="nil"/>
        </w:pBdr>
        <w:spacing w:line="360" w:lineRule="auto"/>
        <w:ind w:left="0" w:right="-592" w:firstLine="0"/>
        <w:jc w:val="both"/>
        <w:rPr>
          <w:rFonts w:ascii="Times New Roman" w:eastAsia="Times New Roman" w:hAnsi="Times New Roman" w:cs="Times New Roman"/>
          <w:color w:val="000000"/>
          <w:lang w:val="es-MX" w:eastAsia="es-MX"/>
        </w:rPr>
      </w:pPr>
      <w:r w:rsidRPr="00C6091F">
        <w:rPr>
          <w:rFonts w:ascii="Palatino Linotype" w:eastAsia="Palatino Linotype" w:hAnsi="Palatino Linotype" w:cs="Palatino Linotype"/>
          <w:color w:val="000000"/>
          <w:lang w:val="es-MX" w:eastAsia="es-MX"/>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1A80C70" w14:textId="77777777" w:rsidR="00C6091F" w:rsidRPr="00C6091F" w:rsidRDefault="00C6091F" w:rsidP="00C6091F">
      <w:pPr>
        <w:ind w:left="1701" w:right="1041"/>
        <w:jc w:val="both"/>
        <w:rPr>
          <w:rFonts w:ascii="Palatino Linotype" w:eastAsia="Palatino Linotype" w:hAnsi="Palatino Linotype" w:cs="Palatino Linotype"/>
          <w:i/>
          <w:sz w:val="22"/>
          <w:szCs w:val="22"/>
          <w:lang w:val="es-MX" w:eastAsia="es-MX"/>
        </w:rPr>
      </w:pPr>
      <w:r w:rsidRPr="00C6091F">
        <w:rPr>
          <w:rFonts w:ascii="Palatino Linotype" w:eastAsia="Palatino Linotype" w:hAnsi="Palatino Linotype" w:cs="Palatino Linotype"/>
          <w:i/>
          <w:sz w:val="22"/>
          <w:szCs w:val="22"/>
          <w:lang w:val="es-MX" w:eastAsia="es-MX"/>
        </w:rPr>
        <w:t>"</w:t>
      </w:r>
      <w:r w:rsidRPr="00C6091F">
        <w:rPr>
          <w:rFonts w:ascii="Palatino Linotype" w:eastAsia="Palatino Linotype" w:hAnsi="Palatino Linotype" w:cs="Palatino Linotype"/>
          <w:b/>
          <w:i/>
          <w:sz w:val="22"/>
          <w:szCs w:val="22"/>
          <w:lang w:val="es-MX" w:eastAsia="es-MX"/>
        </w:rPr>
        <w:t>Las solicitudes anónimas</w:t>
      </w:r>
      <w:r w:rsidRPr="00C6091F">
        <w:rPr>
          <w:rFonts w:ascii="Palatino Linotype" w:eastAsia="Palatino Linotype" w:hAnsi="Palatino Linotype" w:cs="Palatino Linotype"/>
          <w:i/>
          <w:sz w:val="22"/>
          <w:szCs w:val="22"/>
          <w:lang w:val="es-MX" w:eastAsia="es-MX"/>
        </w:rPr>
        <w:t xml:space="preserve">, con nombre incompleto o seudónimo </w:t>
      </w:r>
      <w:r w:rsidRPr="00C6091F">
        <w:rPr>
          <w:rFonts w:ascii="Palatino Linotype" w:eastAsia="Palatino Linotype" w:hAnsi="Palatino Linotype" w:cs="Palatino Linotype"/>
          <w:b/>
          <w:i/>
          <w:sz w:val="22"/>
          <w:szCs w:val="22"/>
          <w:lang w:val="es-MX" w:eastAsia="es-MX"/>
        </w:rPr>
        <w:t>serán procedentes para su trámite por parte del sujeto obligado ante quien se presente</w:t>
      </w:r>
      <w:r w:rsidRPr="00C6091F">
        <w:rPr>
          <w:rFonts w:ascii="Palatino Linotype" w:eastAsia="Palatino Linotype" w:hAnsi="Palatino Linotype" w:cs="Palatino Linotype"/>
          <w:i/>
          <w:sz w:val="22"/>
          <w:szCs w:val="22"/>
          <w:lang w:val="es-MX" w:eastAsia="es-MX"/>
        </w:rPr>
        <w:t>. No podrá requerirse información adicional con motivo del nombre proporcionado por el solicitante."</w:t>
      </w:r>
    </w:p>
    <w:p w14:paraId="16F1E308" w14:textId="77777777" w:rsidR="00C6091F" w:rsidRPr="00C6091F" w:rsidRDefault="00C6091F" w:rsidP="00C6091F">
      <w:pPr>
        <w:spacing w:line="360" w:lineRule="auto"/>
        <w:ind w:left="1701" w:right="1041"/>
        <w:jc w:val="both"/>
        <w:rPr>
          <w:rFonts w:ascii="Palatino Linotype" w:eastAsia="Palatino Linotype" w:hAnsi="Palatino Linotype" w:cs="Palatino Linotype"/>
          <w:lang w:val="es-MX" w:eastAsia="es-MX"/>
        </w:rPr>
      </w:pPr>
    </w:p>
    <w:p w14:paraId="589F622D" w14:textId="77777777" w:rsidR="00C6091F" w:rsidRPr="00C6091F" w:rsidRDefault="00C6091F" w:rsidP="00C6091F">
      <w:pPr>
        <w:numPr>
          <w:ilvl w:val="0"/>
          <w:numId w:val="10"/>
        </w:numPr>
        <w:pBdr>
          <w:top w:val="nil"/>
          <w:left w:val="nil"/>
          <w:bottom w:val="nil"/>
          <w:right w:val="nil"/>
          <w:between w:val="nil"/>
        </w:pBdr>
        <w:spacing w:line="360" w:lineRule="auto"/>
        <w:ind w:left="0" w:right="-592" w:firstLine="0"/>
        <w:jc w:val="both"/>
        <w:rPr>
          <w:rFonts w:ascii="Times New Roman" w:eastAsia="Times New Roman" w:hAnsi="Times New Roman" w:cs="Times New Roman"/>
          <w:color w:val="000000"/>
          <w:lang w:val="es-MX" w:eastAsia="es-MX"/>
        </w:rPr>
      </w:pPr>
      <w:r w:rsidRPr="00C6091F">
        <w:rPr>
          <w:rFonts w:ascii="Palatino Linotype" w:eastAsia="Palatino Linotype" w:hAnsi="Palatino Linotype" w:cs="Palatino Linotype"/>
          <w:color w:val="000000"/>
          <w:lang w:val="es-MX" w:eastAsia="es-MX"/>
        </w:rPr>
        <w:t>Robusteciendo lo anterior se encuentra lo dispuesto en el artículo 6, Apartado A, fracciones III de la Constitución Política de los Estados Unidos Mexicanos que establece:</w:t>
      </w:r>
    </w:p>
    <w:p w14:paraId="758641FE" w14:textId="77777777" w:rsidR="00C6091F" w:rsidRPr="00C6091F" w:rsidRDefault="00C6091F" w:rsidP="00C6091F">
      <w:pPr>
        <w:ind w:left="1134" w:right="-592"/>
        <w:jc w:val="both"/>
        <w:rPr>
          <w:rFonts w:ascii="Palatino Linotype" w:eastAsia="Palatino Linotype" w:hAnsi="Palatino Linotype" w:cs="Palatino Linotype"/>
          <w:i/>
          <w:lang w:val="es-MX" w:eastAsia="es-MX"/>
        </w:rPr>
      </w:pPr>
    </w:p>
    <w:p w14:paraId="3A9EB1D2" w14:textId="77777777" w:rsidR="00C6091F" w:rsidRPr="00C6091F" w:rsidRDefault="00C6091F" w:rsidP="00C6091F">
      <w:pPr>
        <w:ind w:left="1134" w:right="1041"/>
        <w:jc w:val="both"/>
        <w:rPr>
          <w:rFonts w:ascii="Palatino Linotype" w:eastAsia="Palatino Linotype" w:hAnsi="Palatino Linotype" w:cs="Palatino Linotype"/>
          <w:i/>
          <w:sz w:val="22"/>
          <w:szCs w:val="22"/>
          <w:lang w:val="es-MX" w:eastAsia="es-MX"/>
        </w:rPr>
      </w:pPr>
      <w:r w:rsidRPr="00C6091F">
        <w:rPr>
          <w:rFonts w:ascii="Palatino Linotype" w:eastAsia="Palatino Linotype" w:hAnsi="Palatino Linotype" w:cs="Palatino Linotype"/>
          <w:i/>
          <w:sz w:val="22"/>
          <w:szCs w:val="22"/>
          <w:lang w:val="es-MX" w:eastAsia="es-MX"/>
        </w:rPr>
        <w:t>"</w:t>
      </w:r>
      <w:r w:rsidRPr="00C6091F">
        <w:rPr>
          <w:rFonts w:ascii="Palatino Linotype" w:eastAsia="Palatino Linotype" w:hAnsi="Palatino Linotype" w:cs="Palatino Linotype"/>
          <w:b/>
          <w:i/>
          <w:sz w:val="22"/>
          <w:szCs w:val="22"/>
          <w:lang w:val="es-MX" w:eastAsia="es-MX"/>
        </w:rPr>
        <w:t>Artículo 6.-</w:t>
      </w:r>
      <w:r w:rsidRPr="00C6091F">
        <w:rPr>
          <w:rFonts w:ascii="Palatino Linotype" w:eastAsia="Palatino Linotype" w:hAnsi="Palatino Linotype" w:cs="Palatino Linotype"/>
          <w:i/>
          <w:sz w:val="22"/>
          <w:szCs w:val="22"/>
          <w:lang w:val="es-MX" w:eastAsia="es-MX"/>
        </w:rPr>
        <w:t xml:space="preserve"> La manifestación de las ideas no será objeto de ninguna inquisición judicial o administrativa, sino en el caso de que ataque a la moral, </w:t>
      </w:r>
      <w:r w:rsidRPr="00C6091F">
        <w:rPr>
          <w:rFonts w:ascii="Palatino Linotype" w:eastAsia="Palatino Linotype" w:hAnsi="Palatino Linotype" w:cs="Palatino Linotype"/>
          <w:i/>
          <w:sz w:val="22"/>
          <w:szCs w:val="22"/>
          <w:lang w:val="es-MX" w:eastAsia="es-MX"/>
        </w:rPr>
        <w:lastRenderedPageBreak/>
        <w:t>la vida privada o los derechos de terceros, provoque algún delito, o perturbe el orden público; el derecho de réplica será ejercido en los términos dispuestos por la ley. El derecho a la información será garantizado por el Estado.</w:t>
      </w:r>
    </w:p>
    <w:p w14:paraId="7518AB90" w14:textId="77777777" w:rsidR="00C6091F" w:rsidRPr="00C6091F" w:rsidRDefault="00C6091F" w:rsidP="00C6091F">
      <w:pPr>
        <w:ind w:left="1134" w:right="1041"/>
        <w:jc w:val="both"/>
        <w:rPr>
          <w:rFonts w:ascii="Palatino Linotype" w:eastAsia="Palatino Linotype" w:hAnsi="Palatino Linotype" w:cs="Palatino Linotype"/>
          <w:i/>
          <w:sz w:val="22"/>
          <w:szCs w:val="22"/>
          <w:lang w:val="es-MX" w:eastAsia="es-MX"/>
        </w:rPr>
      </w:pPr>
      <w:r w:rsidRPr="00C6091F">
        <w:rPr>
          <w:rFonts w:ascii="Palatino Linotype" w:eastAsia="Palatino Linotype" w:hAnsi="Palatino Linotype" w:cs="Palatino Linotype"/>
          <w:i/>
          <w:sz w:val="22"/>
          <w:szCs w:val="22"/>
          <w:lang w:val="es-MX" w:eastAsia="es-MX"/>
        </w:rPr>
        <w:t>Para efectos de lo dispuesto en el presente artículo se observará lo siguiente:</w:t>
      </w:r>
    </w:p>
    <w:p w14:paraId="4E7AB131" w14:textId="77777777" w:rsidR="00C6091F" w:rsidRPr="00C6091F" w:rsidRDefault="00C6091F" w:rsidP="00C6091F">
      <w:pPr>
        <w:ind w:left="1134" w:right="1041"/>
        <w:jc w:val="both"/>
        <w:rPr>
          <w:rFonts w:ascii="Palatino Linotype" w:eastAsia="Palatino Linotype" w:hAnsi="Palatino Linotype" w:cs="Palatino Linotype"/>
          <w:i/>
          <w:sz w:val="22"/>
          <w:szCs w:val="22"/>
          <w:lang w:val="es-MX" w:eastAsia="es-MX"/>
        </w:rPr>
      </w:pPr>
    </w:p>
    <w:p w14:paraId="53EC84A2" w14:textId="77777777" w:rsidR="00C6091F" w:rsidRPr="00C6091F" w:rsidRDefault="00C6091F" w:rsidP="00C6091F">
      <w:pPr>
        <w:ind w:left="1134" w:right="1041"/>
        <w:jc w:val="both"/>
        <w:rPr>
          <w:rFonts w:ascii="Palatino Linotype" w:eastAsia="Palatino Linotype" w:hAnsi="Palatino Linotype" w:cs="Palatino Linotype"/>
          <w:i/>
          <w:sz w:val="22"/>
          <w:szCs w:val="22"/>
          <w:lang w:val="es-MX" w:eastAsia="es-MX"/>
        </w:rPr>
      </w:pPr>
      <w:r w:rsidRPr="00C6091F">
        <w:rPr>
          <w:rFonts w:ascii="Palatino Linotype" w:eastAsia="Palatino Linotype" w:hAnsi="Palatino Linotype" w:cs="Palatino Linotype"/>
          <w:i/>
          <w:sz w:val="22"/>
          <w:szCs w:val="22"/>
          <w:lang w:val="es-MX" w:eastAsia="es-MX"/>
        </w:rPr>
        <w:t>A. Para el ejercicio del derecho de acceso a la información, la Federación, los Estados y el Distrito Federal, en el ámbito de sus respectivas competencias, se regirán por los siguientes principios y bases:</w:t>
      </w:r>
    </w:p>
    <w:p w14:paraId="33A920E8" w14:textId="77777777" w:rsidR="00C6091F" w:rsidRPr="00C6091F" w:rsidRDefault="00C6091F" w:rsidP="00C6091F">
      <w:pPr>
        <w:ind w:left="1134" w:right="1041"/>
        <w:jc w:val="both"/>
        <w:rPr>
          <w:rFonts w:ascii="Palatino Linotype" w:eastAsia="Palatino Linotype" w:hAnsi="Palatino Linotype" w:cs="Palatino Linotype"/>
          <w:i/>
          <w:sz w:val="22"/>
          <w:szCs w:val="22"/>
          <w:lang w:val="es-MX" w:eastAsia="es-MX"/>
        </w:rPr>
      </w:pPr>
    </w:p>
    <w:p w14:paraId="7A6026E4" w14:textId="77777777" w:rsidR="00C6091F" w:rsidRPr="00C6091F" w:rsidRDefault="00C6091F" w:rsidP="00C6091F">
      <w:pPr>
        <w:ind w:left="1134" w:right="1041"/>
        <w:jc w:val="both"/>
        <w:rPr>
          <w:rFonts w:ascii="Palatino Linotype" w:eastAsia="Palatino Linotype" w:hAnsi="Palatino Linotype" w:cs="Palatino Linotype"/>
          <w:i/>
          <w:sz w:val="22"/>
          <w:szCs w:val="22"/>
          <w:lang w:val="es-MX" w:eastAsia="es-MX"/>
        </w:rPr>
      </w:pPr>
      <w:r w:rsidRPr="00C6091F">
        <w:rPr>
          <w:rFonts w:ascii="Palatino Linotype" w:eastAsia="Palatino Linotype" w:hAnsi="Palatino Linotype" w:cs="Palatino Linotype"/>
          <w:i/>
          <w:sz w:val="22"/>
          <w:szCs w:val="22"/>
          <w:lang w:val="es-MX" w:eastAsia="es-MX"/>
        </w:rPr>
        <w:t xml:space="preserve">III. Toda persona, sin necesidad de acreditar interés alguno o justificar su utilización, tendrá acceso gratuito a la información pública, a sus datos personales o a la rectificación de éstos.” </w:t>
      </w:r>
      <w:r w:rsidRPr="00C6091F">
        <w:rPr>
          <w:rFonts w:ascii="Palatino Linotype" w:eastAsia="Palatino Linotype" w:hAnsi="Palatino Linotype" w:cs="Palatino Linotype"/>
          <w:sz w:val="22"/>
          <w:szCs w:val="22"/>
          <w:lang w:val="es-MX" w:eastAsia="es-MX"/>
        </w:rPr>
        <w:t>(Sic)</w:t>
      </w:r>
    </w:p>
    <w:p w14:paraId="55C0E506" w14:textId="77777777" w:rsidR="00C6091F" w:rsidRPr="00C6091F" w:rsidRDefault="00C6091F" w:rsidP="00C6091F">
      <w:pPr>
        <w:spacing w:line="360" w:lineRule="auto"/>
        <w:ind w:left="567" w:right="1041"/>
        <w:jc w:val="both"/>
        <w:rPr>
          <w:rFonts w:ascii="Palatino Linotype" w:eastAsia="Palatino Linotype" w:hAnsi="Palatino Linotype" w:cs="Palatino Linotype"/>
          <w:i/>
          <w:lang w:val="es-MX" w:eastAsia="es-MX"/>
        </w:rPr>
      </w:pPr>
    </w:p>
    <w:p w14:paraId="641EFC1B" w14:textId="77777777" w:rsidR="00C6091F" w:rsidRPr="00C6091F" w:rsidRDefault="00C6091F" w:rsidP="00C6091F">
      <w:pPr>
        <w:numPr>
          <w:ilvl w:val="0"/>
          <w:numId w:val="10"/>
        </w:numPr>
        <w:pBdr>
          <w:top w:val="nil"/>
          <w:left w:val="nil"/>
          <w:bottom w:val="nil"/>
          <w:right w:val="nil"/>
          <w:between w:val="nil"/>
        </w:pBdr>
        <w:spacing w:line="360" w:lineRule="auto"/>
        <w:ind w:left="0" w:right="-592" w:firstLine="0"/>
        <w:jc w:val="both"/>
        <w:rPr>
          <w:rFonts w:ascii="Times New Roman" w:eastAsia="Times New Roman" w:hAnsi="Times New Roman" w:cs="Times New Roman"/>
          <w:color w:val="000000"/>
          <w:lang w:val="es-MX" w:eastAsia="es-MX"/>
        </w:rPr>
      </w:pPr>
      <w:r w:rsidRPr="00C6091F">
        <w:rPr>
          <w:rFonts w:ascii="Palatino Linotype" w:eastAsia="Palatino Linotype" w:hAnsi="Palatino Linotype" w:cs="Palatino Linotype"/>
          <w:color w:val="000000"/>
          <w:lang w:val="es-MX" w:eastAsia="es-MX"/>
        </w:rPr>
        <w:t>Así como el artículo 5 fracción III, párrafo vigésimo noveno, trigésimo y trigésimo primero, de la Constitución Política del Estado Libre y Soberano de México, que determina lo siguiente:</w:t>
      </w:r>
    </w:p>
    <w:p w14:paraId="13BA8B5A" w14:textId="77777777" w:rsidR="00C6091F" w:rsidRPr="00C6091F" w:rsidRDefault="00C6091F" w:rsidP="00C6091F">
      <w:pPr>
        <w:ind w:left="1134" w:right="900"/>
        <w:jc w:val="both"/>
        <w:rPr>
          <w:rFonts w:ascii="Palatino Linotype" w:eastAsia="Palatino Linotype" w:hAnsi="Palatino Linotype" w:cs="Palatino Linotype"/>
          <w:i/>
          <w:sz w:val="22"/>
          <w:szCs w:val="22"/>
          <w:lang w:val="es-MX" w:eastAsia="es-MX"/>
        </w:rPr>
      </w:pPr>
      <w:r w:rsidRPr="00C6091F">
        <w:rPr>
          <w:rFonts w:ascii="Palatino Linotype" w:eastAsia="Palatino Linotype" w:hAnsi="Palatino Linotype" w:cs="Palatino Linotype"/>
          <w:i/>
          <w:sz w:val="22"/>
          <w:szCs w:val="22"/>
          <w:lang w:val="es-MX" w:eastAsia="es-MX"/>
        </w:rPr>
        <w:t>"</w:t>
      </w:r>
      <w:r w:rsidRPr="00C6091F">
        <w:rPr>
          <w:rFonts w:ascii="Palatino Linotype" w:eastAsia="Palatino Linotype" w:hAnsi="Palatino Linotype" w:cs="Palatino Linotype"/>
          <w:b/>
          <w:i/>
          <w:sz w:val="22"/>
          <w:szCs w:val="22"/>
          <w:lang w:val="es-MX" w:eastAsia="es-MX"/>
        </w:rPr>
        <w:t>Artículo 5.-</w:t>
      </w:r>
      <w:r w:rsidRPr="00C6091F">
        <w:rPr>
          <w:rFonts w:ascii="Palatino Linotype" w:eastAsia="Palatino Linotype" w:hAnsi="Palatino Linotype" w:cs="Palatino Linotype"/>
          <w:i/>
          <w:sz w:val="22"/>
          <w:szCs w:val="22"/>
          <w:lang w:val="es-MX" w:eastAsia="es-MX"/>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7680B29D" w14:textId="77777777" w:rsidR="00C6091F" w:rsidRPr="00C6091F" w:rsidRDefault="00C6091F" w:rsidP="00C6091F">
      <w:pPr>
        <w:ind w:left="1134" w:right="900"/>
        <w:jc w:val="both"/>
        <w:rPr>
          <w:rFonts w:ascii="Palatino Linotype" w:eastAsia="Palatino Linotype" w:hAnsi="Palatino Linotype" w:cs="Palatino Linotype"/>
          <w:i/>
          <w:sz w:val="22"/>
          <w:szCs w:val="22"/>
          <w:lang w:val="es-MX" w:eastAsia="es-MX"/>
        </w:rPr>
      </w:pPr>
      <w:r w:rsidRPr="00C6091F">
        <w:rPr>
          <w:rFonts w:ascii="Palatino Linotype" w:eastAsia="Palatino Linotype" w:hAnsi="Palatino Linotype" w:cs="Palatino Linotype"/>
          <w:i/>
          <w:sz w:val="22"/>
          <w:szCs w:val="22"/>
          <w:lang w:val="es-MX" w:eastAsia="es-MX"/>
        </w:rPr>
        <w:t>…</w:t>
      </w:r>
    </w:p>
    <w:p w14:paraId="425136B5" w14:textId="77777777" w:rsidR="00C6091F" w:rsidRPr="00C6091F" w:rsidRDefault="00C6091F" w:rsidP="00C6091F">
      <w:pPr>
        <w:ind w:left="1134" w:right="900"/>
        <w:jc w:val="both"/>
        <w:rPr>
          <w:rFonts w:ascii="Palatino Linotype" w:eastAsia="Palatino Linotype" w:hAnsi="Palatino Linotype" w:cs="Palatino Linotype"/>
          <w:i/>
          <w:sz w:val="22"/>
          <w:szCs w:val="22"/>
          <w:lang w:val="es-MX" w:eastAsia="es-MX"/>
        </w:rPr>
      </w:pPr>
      <w:r w:rsidRPr="00C6091F">
        <w:rPr>
          <w:rFonts w:ascii="Palatino Linotype" w:eastAsia="Palatino Linotype" w:hAnsi="Palatino Linotype" w:cs="Palatino Linotype"/>
          <w:i/>
          <w:sz w:val="22"/>
          <w:szCs w:val="22"/>
          <w:lang w:val="es-MX" w:eastAsia="es-MX"/>
        </w:rPr>
        <w:t>Toda persona en el Estado de México, tiene derecho al libre acceso a la información plural y oportuna, así como a buscar recibir y difundir información e ideas de toda índole por cualquier medio de expresión.</w:t>
      </w:r>
    </w:p>
    <w:p w14:paraId="40AC9964" w14:textId="77777777" w:rsidR="00C6091F" w:rsidRPr="00C6091F" w:rsidRDefault="00C6091F" w:rsidP="00C6091F">
      <w:pPr>
        <w:ind w:left="1134" w:right="900"/>
        <w:jc w:val="both"/>
        <w:rPr>
          <w:rFonts w:ascii="Palatino Linotype" w:eastAsia="Palatino Linotype" w:hAnsi="Palatino Linotype" w:cs="Palatino Linotype"/>
          <w:i/>
          <w:sz w:val="22"/>
          <w:szCs w:val="22"/>
          <w:lang w:val="es-MX" w:eastAsia="es-MX"/>
        </w:rPr>
      </w:pPr>
      <w:r w:rsidRPr="00C6091F">
        <w:rPr>
          <w:rFonts w:ascii="Palatino Linotype" w:eastAsia="Palatino Linotype" w:hAnsi="Palatino Linotype" w:cs="Palatino Linotype"/>
          <w:i/>
          <w:sz w:val="22"/>
          <w:szCs w:val="22"/>
          <w:lang w:val="es-MX" w:eastAsia="es-MX"/>
        </w:rPr>
        <w:t>...</w:t>
      </w:r>
    </w:p>
    <w:p w14:paraId="388570CA" w14:textId="77777777" w:rsidR="00C6091F" w:rsidRPr="00C6091F" w:rsidRDefault="00C6091F" w:rsidP="00C6091F">
      <w:pPr>
        <w:ind w:left="1134" w:right="900"/>
        <w:jc w:val="both"/>
        <w:rPr>
          <w:rFonts w:ascii="Palatino Linotype" w:eastAsia="Palatino Linotype" w:hAnsi="Palatino Linotype" w:cs="Palatino Linotype"/>
          <w:i/>
          <w:sz w:val="22"/>
          <w:szCs w:val="22"/>
          <w:lang w:val="es-MX" w:eastAsia="es-MX"/>
        </w:rPr>
      </w:pPr>
      <w:r w:rsidRPr="00C6091F">
        <w:rPr>
          <w:rFonts w:ascii="Palatino Linotype" w:eastAsia="Palatino Linotype" w:hAnsi="Palatino Linotype" w:cs="Palatino Linotype"/>
          <w:i/>
          <w:sz w:val="22"/>
          <w:szCs w:val="22"/>
          <w:lang w:val="es-MX" w:eastAsia="es-MX"/>
        </w:rPr>
        <w:t>El derecho a la información será garantizado por el Estado. La ley establecerá las previsiones que permitan asegurar la protección, el respeto y la difusión de este derecho.</w:t>
      </w:r>
    </w:p>
    <w:p w14:paraId="7244B897" w14:textId="77777777" w:rsidR="00C6091F" w:rsidRPr="00C6091F" w:rsidRDefault="00C6091F" w:rsidP="00C6091F">
      <w:pPr>
        <w:ind w:left="1134" w:right="900"/>
        <w:jc w:val="both"/>
        <w:rPr>
          <w:rFonts w:ascii="Palatino Linotype" w:eastAsia="Palatino Linotype" w:hAnsi="Palatino Linotype" w:cs="Palatino Linotype"/>
          <w:i/>
          <w:sz w:val="22"/>
          <w:szCs w:val="22"/>
          <w:lang w:val="es-MX" w:eastAsia="es-MX"/>
        </w:rPr>
      </w:pPr>
      <w:r w:rsidRPr="00C6091F">
        <w:rPr>
          <w:rFonts w:ascii="Palatino Linotype" w:eastAsia="Palatino Linotype" w:hAnsi="Palatino Linotype" w:cs="Palatino Linotype"/>
          <w:i/>
          <w:sz w:val="22"/>
          <w:szCs w:val="22"/>
          <w:lang w:val="es-MX"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516A766F" w14:textId="77777777" w:rsidR="00C6091F" w:rsidRPr="00C6091F" w:rsidRDefault="00C6091F" w:rsidP="00C6091F">
      <w:pPr>
        <w:ind w:left="1134" w:right="900"/>
        <w:jc w:val="both"/>
        <w:rPr>
          <w:rFonts w:ascii="Palatino Linotype" w:eastAsia="Palatino Linotype" w:hAnsi="Palatino Linotype" w:cs="Palatino Linotype"/>
          <w:i/>
          <w:sz w:val="22"/>
          <w:szCs w:val="22"/>
          <w:lang w:val="es-MX" w:eastAsia="es-MX"/>
        </w:rPr>
      </w:pPr>
      <w:r w:rsidRPr="00C6091F">
        <w:rPr>
          <w:rFonts w:ascii="Palatino Linotype" w:eastAsia="Palatino Linotype" w:hAnsi="Palatino Linotype" w:cs="Palatino Linotype"/>
          <w:i/>
          <w:sz w:val="22"/>
          <w:szCs w:val="22"/>
          <w:lang w:val="es-MX" w:eastAsia="es-MX"/>
        </w:rPr>
        <w:lastRenderedPageBreak/>
        <w:t>III. Toda persona, sin necesidad de acreditar interés alguno o justificar su utilización, tendrá acceso gratuito a la información pública, a sus datos personales o a la rectificación de éstos;</w:t>
      </w:r>
    </w:p>
    <w:p w14:paraId="7C4E6AA5" w14:textId="77777777" w:rsidR="00C6091F" w:rsidRPr="00C6091F" w:rsidRDefault="00C6091F" w:rsidP="00C6091F">
      <w:pPr>
        <w:ind w:left="1134" w:right="900"/>
        <w:jc w:val="both"/>
        <w:rPr>
          <w:rFonts w:ascii="Palatino Linotype" w:eastAsia="Palatino Linotype" w:hAnsi="Palatino Linotype" w:cs="Palatino Linotype"/>
          <w:i/>
          <w:sz w:val="22"/>
          <w:szCs w:val="22"/>
          <w:lang w:val="es-MX" w:eastAsia="es-MX"/>
        </w:rPr>
      </w:pPr>
      <w:r w:rsidRPr="00C6091F">
        <w:rPr>
          <w:rFonts w:ascii="Palatino Linotype" w:eastAsia="Palatino Linotype" w:hAnsi="Palatino Linotype" w:cs="Palatino Linotype"/>
          <w:i/>
          <w:sz w:val="22"/>
          <w:szCs w:val="22"/>
          <w:lang w:val="es-MX" w:eastAsia="es-MX"/>
        </w:rPr>
        <w:t>...</w:t>
      </w:r>
    </w:p>
    <w:p w14:paraId="675E327A" w14:textId="77777777" w:rsidR="00C6091F" w:rsidRPr="00C6091F" w:rsidRDefault="00C6091F" w:rsidP="00C6091F">
      <w:pPr>
        <w:ind w:left="1134" w:right="900"/>
        <w:jc w:val="both"/>
        <w:rPr>
          <w:rFonts w:ascii="Palatino Linotype" w:eastAsia="Palatino Linotype" w:hAnsi="Palatino Linotype" w:cs="Palatino Linotype"/>
          <w:i/>
          <w:sz w:val="22"/>
          <w:szCs w:val="22"/>
          <w:lang w:val="es-MX" w:eastAsia="es-MX"/>
        </w:rPr>
      </w:pPr>
      <w:r w:rsidRPr="00C6091F">
        <w:rPr>
          <w:rFonts w:ascii="Palatino Linotype" w:eastAsia="Palatino Linotype" w:hAnsi="Palatino Linotype" w:cs="Palatino Linotype"/>
          <w:i/>
          <w:sz w:val="22"/>
          <w:szCs w:val="22"/>
          <w:lang w:val="es-MX" w:eastAsia="es-MX"/>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C6091F">
        <w:rPr>
          <w:rFonts w:ascii="Palatino Linotype" w:eastAsia="Palatino Linotype" w:hAnsi="Palatino Linotype" w:cs="Palatino Linotype"/>
          <w:sz w:val="22"/>
          <w:szCs w:val="22"/>
          <w:lang w:val="es-MX" w:eastAsia="es-MX"/>
        </w:rPr>
        <w:t>(Sic)</w:t>
      </w:r>
    </w:p>
    <w:p w14:paraId="23C359F3" w14:textId="77777777" w:rsidR="00C6091F" w:rsidRPr="00C6091F" w:rsidRDefault="00C6091F" w:rsidP="00C6091F">
      <w:pPr>
        <w:spacing w:line="360" w:lineRule="auto"/>
        <w:ind w:left="426" w:right="-592"/>
        <w:jc w:val="both"/>
        <w:rPr>
          <w:rFonts w:ascii="Palatino Linotype" w:eastAsia="Palatino Linotype" w:hAnsi="Palatino Linotype" w:cs="Palatino Linotype"/>
          <w:i/>
          <w:lang w:val="es-MX" w:eastAsia="es-MX"/>
        </w:rPr>
      </w:pPr>
    </w:p>
    <w:p w14:paraId="185E7AC6" w14:textId="77777777" w:rsidR="00C6091F" w:rsidRPr="00C6091F" w:rsidRDefault="00C6091F" w:rsidP="00C6091F">
      <w:pPr>
        <w:numPr>
          <w:ilvl w:val="0"/>
          <w:numId w:val="10"/>
        </w:numPr>
        <w:pBdr>
          <w:top w:val="nil"/>
          <w:left w:val="nil"/>
          <w:bottom w:val="nil"/>
          <w:right w:val="nil"/>
          <w:between w:val="nil"/>
        </w:pBdr>
        <w:spacing w:line="360" w:lineRule="auto"/>
        <w:ind w:left="0" w:right="-592" w:firstLine="0"/>
        <w:jc w:val="both"/>
        <w:rPr>
          <w:rFonts w:ascii="Times New Roman" w:eastAsia="Times New Roman" w:hAnsi="Times New Roman" w:cs="Times New Roman"/>
          <w:color w:val="000000"/>
          <w:lang w:val="es-MX" w:eastAsia="es-MX"/>
        </w:rPr>
      </w:pPr>
      <w:r w:rsidRPr="00C6091F">
        <w:rPr>
          <w:rFonts w:ascii="Palatino Linotype" w:eastAsia="Palatino Linotype" w:hAnsi="Palatino Linotype" w:cs="Palatino Linotype"/>
          <w:color w:val="000000"/>
          <w:lang w:val="es-MX" w:eastAsia="es-MX"/>
        </w:rPr>
        <w:t>Por otra parte, del contenido del artículo 1 de la Constitución Política de los Estados Unidos mexicanos, se destaca lo siguiente:</w:t>
      </w:r>
    </w:p>
    <w:p w14:paraId="7B98B9F2" w14:textId="77777777" w:rsidR="00C6091F" w:rsidRPr="00C6091F" w:rsidRDefault="00C6091F" w:rsidP="00C6091F">
      <w:pPr>
        <w:ind w:left="1134" w:right="900"/>
        <w:jc w:val="both"/>
        <w:rPr>
          <w:rFonts w:ascii="Palatino Linotype" w:eastAsia="Palatino Linotype" w:hAnsi="Palatino Linotype" w:cs="Palatino Linotype"/>
          <w:i/>
          <w:sz w:val="22"/>
          <w:szCs w:val="22"/>
          <w:lang w:val="es-MX" w:eastAsia="es-MX"/>
        </w:rPr>
      </w:pPr>
      <w:r w:rsidRPr="00C6091F">
        <w:rPr>
          <w:rFonts w:ascii="Palatino Linotype" w:eastAsia="Palatino Linotype" w:hAnsi="Palatino Linotype" w:cs="Palatino Linotype"/>
          <w:i/>
          <w:sz w:val="22"/>
          <w:szCs w:val="22"/>
          <w:lang w:val="es-MX" w:eastAsia="es-MX"/>
        </w:rPr>
        <w:t>"</w:t>
      </w:r>
      <w:r w:rsidRPr="00C6091F">
        <w:rPr>
          <w:rFonts w:ascii="Palatino Linotype" w:eastAsia="Palatino Linotype" w:hAnsi="Palatino Linotype" w:cs="Palatino Linotype"/>
          <w:b/>
          <w:i/>
          <w:sz w:val="22"/>
          <w:szCs w:val="22"/>
          <w:lang w:val="es-MX" w:eastAsia="es-MX"/>
        </w:rPr>
        <w:t>Artículo 1</w:t>
      </w:r>
      <w:r w:rsidRPr="00C6091F">
        <w:rPr>
          <w:rFonts w:ascii="Palatino Linotype" w:eastAsia="Palatino Linotype" w:hAnsi="Palatino Linotype" w:cs="Palatino Linotype"/>
          <w:i/>
          <w:sz w:val="22"/>
          <w:szCs w:val="22"/>
          <w:lang w:val="es-MX"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D2265B6" w14:textId="77777777" w:rsidR="00C6091F" w:rsidRPr="00C6091F" w:rsidRDefault="00C6091F" w:rsidP="00C6091F">
      <w:pPr>
        <w:ind w:left="1134" w:right="900"/>
        <w:jc w:val="both"/>
        <w:rPr>
          <w:rFonts w:ascii="Palatino Linotype" w:eastAsia="Palatino Linotype" w:hAnsi="Palatino Linotype" w:cs="Palatino Linotype"/>
          <w:i/>
          <w:sz w:val="22"/>
          <w:szCs w:val="22"/>
          <w:lang w:val="es-MX" w:eastAsia="es-MX"/>
        </w:rPr>
      </w:pPr>
      <w:r w:rsidRPr="00C6091F">
        <w:rPr>
          <w:rFonts w:ascii="Palatino Linotype" w:eastAsia="Palatino Linotype" w:hAnsi="Palatino Linotype" w:cs="Palatino Linotype"/>
          <w:i/>
          <w:sz w:val="22"/>
          <w:szCs w:val="22"/>
          <w:lang w:val="es-MX" w:eastAsia="es-MX"/>
        </w:rPr>
        <w:t>Las normas relativas a los derechos humanos se interpretarán de conformidad con esta Constitución y con los tratados internacionales de la materia favoreciendo en todo tiempo a las personas la protección más amplia.</w:t>
      </w:r>
    </w:p>
    <w:p w14:paraId="1BA4C711" w14:textId="77777777" w:rsidR="00C6091F" w:rsidRPr="00C6091F" w:rsidRDefault="00C6091F" w:rsidP="00C6091F">
      <w:pPr>
        <w:ind w:left="1134" w:right="900"/>
        <w:jc w:val="both"/>
        <w:rPr>
          <w:rFonts w:ascii="Palatino Linotype" w:eastAsia="Palatino Linotype" w:hAnsi="Palatino Linotype" w:cs="Palatino Linotype"/>
          <w:i/>
          <w:sz w:val="22"/>
          <w:szCs w:val="22"/>
          <w:lang w:val="es-MX" w:eastAsia="es-MX"/>
        </w:rPr>
      </w:pPr>
      <w:r w:rsidRPr="00C6091F">
        <w:rPr>
          <w:rFonts w:ascii="Palatino Linotype" w:eastAsia="Palatino Linotype" w:hAnsi="Palatino Linotype" w:cs="Palatino Linotype"/>
          <w:i/>
          <w:sz w:val="22"/>
          <w:szCs w:val="22"/>
          <w:lang w:val="es-MX" w:eastAsia="es-MX"/>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1B75A9C0" w14:textId="77777777" w:rsidR="00C6091F" w:rsidRPr="00C6091F" w:rsidRDefault="00C6091F" w:rsidP="00C6091F">
      <w:pPr>
        <w:spacing w:line="360" w:lineRule="auto"/>
        <w:ind w:left="426" w:right="-592"/>
        <w:jc w:val="both"/>
        <w:rPr>
          <w:rFonts w:ascii="Palatino Linotype" w:eastAsia="Palatino Linotype" w:hAnsi="Palatino Linotype" w:cs="Palatino Linotype"/>
          <w:i/>
          <w:lang w:val="es-MX" w:eastAsia="es-MX"/>
        </w:rPr>
      </w:pPr>
    </w:p>
    <w:p w14:paraId="0BFDE4AC" w14:textId="77777777" w:rsidR="00C6091F" w:rsidRPr="00C6091F" w:rsidRDefault="00C6091F" w:rsidP="00C6091F">
      <w:pPr>
        <w:numPr>
          <w:ilvl w:val="0"/>
          <w:numId w:val="10"/>
        </w:numPr>
        <w:spacing w:line="360" w:lineRule="auto"/>
        <w:ind w:left="0" w:right="-592" w:firstLine="0"/>
        <w:jc w:val="both"/>
        <w:rPr>
          <w:rFonts w:ascii="Times New Roman" w:eastAsia="Times New Roman" w:hAnsi="Times New Roman" w:cs="Times New Roman"/>
          <w:lang w:val="es-MX" w:eastAsia="es-MX"/>
        </w:rPr>
      </w:pPr>
      <w:r w:rsidRPr="00C6091F">
        <w:rPr>
          <w:rFonts w:ascii="Palatino Linotype" w:eastAsia="Palatino Linotype" w:hAnsi="Palatino Linotype" w:cs="Palatino Linotype"/>
          <w:lang w:val="es-MX" w:eastAsia="es-MX"/>
        </w:rPr>
        <w:t xml:space="preserve">Esto es, que el derecho humano de acceso a la información pública, se aprecia que toda persona, sin necesidad de acreditar interés alguno o justificar su interposición, deberá tener acceso a la información pública, es decir, dicho </w:t>
      </w:r>
      <w:r w:rsidRPr="00C6091F">
        <w:rPr>
          <w:rFonts w:ascii="Palatino Linotype" w:eastAsia="Palatino Linotype" w:hAnsi="Palatino Linotype" w:cs="Palatino Linotype"/>
          <w:i/>
          <w:lang w:val="es-MX" w:eastAsia="es-MX"/>
        </w:rPr>
        <w:t>derecho fundamental exime a quien lo ejerce</w:t>
      </w:r>
      <w:r w:rsidRPr="00C6091F">
        <w:rPr>
          <w:rFonts w:ascii="Palatino Linotype" w:eastAsia="Palatino Linotype" w:hAnsi="Palatino Linotype" w:cs="Palatino Linotype"/>
          <w:lang w:val="es-MX" w:eastAsia="es-MX"/>
        </w:rPr>
        <w:t xml:space="preserve">, de acreditar su legitimación en la causa o su interés en el asunto, lo que permite la </w:t>
      </w:r>
      <w:r w:rsidRPr="00C6091F">
        <w:rPr>
          <w:rFonts w:ascii="Palatino Linotype" w:eastAsia="Palatino Linotype" w:hAnsi="Palatino Linotype" w:cs="Palatino Linotype"/>
          <w:lang w:val="es-MX" w:eastAsia="es-MX"/>
        </w:rPr>
        <w:lastRenderedPageBreak/>
        <w:t>posibilidad de que, incluso, la solicitud de acceso a la información pueda ser anónima o no contener un nombre que identifique al solicitante o que permita tener certeza sobre su identidad.</w:t>
      </w:r>
    </w:p>
    <w:p w14:paraId="263A5D9F" w14:textId="77777777" w:rsidR="00C6091F" w:rsidRPr="00C6091F" w:rsidRDefault="00C6091F" w:rsidP="00C6091F">
      <w:pPr>
        <w:spacing w:line="360" w:lineRule="auto"/>
        <w:ind w:right="-592"/>
        <w:jc w:val="both"/>
        <w:rPr>
          <w:rFonts w:ascii="Palatino Linotype" w:eastAsia="Palatino Linotype" w:hAnsi="Palatino Linotype" w:cs="Palatino Linotype"/>
          <w:lang w:val="es-MX" w:eastAsia="es-MX"/>
        </w:rPr>
      </w:pPr>
    </w:p>
    <w:p w14:paraId="28266D03" w14:textId="77777777" w:rsidR="00C6091F" w:rsidRPr="00C6091F" w:rsidRDefault="00C6091F" w:rsidP="00C6091F">
      <w:pPr>
        <w:numPr>
          <w:ilvl w:val="0"/>
          <w:numId w:val="10"/>
        </w:numPr>
        <w:spacing w:line="360" w:lineRule="auto"/>
        <w:ind w:left="0" w:right="-592" w:firstLine="0"/>
        <w:jc w:val="both"/>
        <w:rPr>
          <w:rFonts w:ascii="Times New Roman" w:eastAsia="Times New Roman" w:hAnsi="Times New Roman" w:cs="Times New Roman"/>
          <w:lang w:val="es-MX" w:eastAsia="es-MX"/>
        </w:rPr>
      </w:pPr>
      <w:r w:rsidRPr="00C6091F">
        <w:rPr>
          <w:rFonts w:ascii="Palatino Linotype" w:eastAsia="Palatino Linotype" w:hAnsi="Palatino Linotype" w:cs="Palatino Linotype"/>
          <w:lang w:val="es-MX" w:eastAsia="es-MX"/>
        </w:rPr>
        <w:t xml:space="preserve">En consecuencia, dado lo expuesto y fundado con anterioridad, se estima que el requisito relativo al nombre del </w:t>
      </w:r>
      <w:r w:rsidRPr="00C6091F">
        <w:rPr>
          <w:rFonts w:ascii="Palatino Linotype" w:eastAsia="Palatino Linotype" w:hAnsi="Palatino Linotype" w:cs="Palatino Linotype"/>
          <w:b/>
          <w:lang w:val="es-MX" w:eastAsia="es-MX"/>
        </w:rPr>
        <w:t>RECURRENTE</w:t>
      </w:r>
      <w:r w:rsidRPr="00C6091F">
        <w:rPr>
          <w:rFonts w:ascii="Palatino Linotype" w:eastAsia="Palatino Linotype" w:hAnsi="Palatino Linotype" w:cs="Palatino Linotype"/>
          <w:lang w:val="es-MX" w:eastAsia="es-MX"/>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6530D42B" w14:textId="77777777" w:rsidR="00C6091F" w:rsidRPr="00C6091F" w:rsidRDefault="00C6091F" w:rsidP="00C6091F">
      <w:pPr>
        <w:pBdr>
          <w:top w:val="nil"/>
          <w:left w:val="nil"/>
          <w:bottom w:val="nil"/>
          <w:right w:val="nil"/>
          <w:between w:val="nil"/>
        </w:pBdr>
        <w:ind w:left="720" w:right="-592"/>
        <w:rPr>
          <w:rFonts w:ascii="Palatino Linotype" w:eastAsia="Palatino Linotype" w:hAnsi="Palatino Linotype" w:cs="Palatino Linotype"/>
          <w:color w:val="000000"/>
          <w:lang w:val="es-MX" w:eastAsia="es-MX"/>
        </w:rPr>
      </w:pPr>
    </w:p>
    <w:p w14:paraId="1D486BC9" w14:textId="77777777" w:rsidR="00C6091F" w:rsidRPr="00C6091F" w:rsidRDefault="00C6091F" w:rsidP="00C6091F">
      <w:pPr>
        <w:numPr>
          <w:ilvl w:val="0"/>
          <w:numId w:val="10"/>
        </w:numPr>
        <w:spacing w:line="360" w:lineRule="auto"/>
        <w:ind w:left="0" w:right="-592" w:firstLine="0"/>
        <w:jc w:val="both"/>
        <w:rPr>
          <w:rFonts w:ascii="Palatino Linotype" w:eastAsia="Palatino Linotype" w:hAnsi="Palatino Linotype" w:cs="Palatino Linotype"/>
          <w:b/>
          <w:color w:val="000000"/>
        </w:rPr>
      </w:pPr>
      <w:r w:rsidRPr="00C6091F">
        <w:rPr>
          <w:rFonts w:ascii="Palatino Linotype" w:eastAsia="Palatino Linotype" w:hAnsi="Palatino Linotype" w:cs="Palatino Linotype"/>
          <w:lang w:val="es-MX" w:eastAsia="es-MX"/>
        </w:rPr>
        <w:t xml:space="preserve">Asimismo, el escrito contiene las formalidades previstas por el artículo 180 último párrafo de la Ley de la materia actual, por lo que es procedente que este Instituto de Transparencia, Acceso a la Información Pública y Protección de Datos </w:t>
      </w:r>
    </w:p>
    <w:p w14:paraId="7E5BC2A6" w14:textId="77777777" w:rsidR="00C6091F" w:rsidRDefault="00C6091F" w:rsidP="00C6091F">
      <w:pPr>
        <w:pStyle w:val="Prrafodelista"/>
        <w:rPr>
          <w:rFonts w:ascii="Palatino Linotype" w:eastAsia="Palatino Linotype" w:hAnsi="Palatino Linotype" w:cs="Palatino Linotype"/>
          <w:b/>
          <w:color w:val="000000"/>
        </w:rPr>
      </w:pPr>
    </w:p>
    <w:p w14:paraId="21476932" w14:textId="77777777" w:rsidR="00C6091F" w:rsidRDefault="00C6091F" w:rsidP="00C6091F">
      <w:pPr>
        <w:spacing w:line="360" w:lineRule="auto"/>
        <w:ind w:right="-592"/>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TERCERO. Del planteamiento de la </w:t>
      </w:r>
      <w:r>
        <w:rPr>
          <w:rFonts w:ascii="Palatino Linotype" w:eastAsia="Palatino Linotype" w:hAnsi="Palatino Linotype" w:cs="Palatino Linotype"/>
          <w:b/>
          <w:i/>
          <w:color w:val="000000"/>
        </w:rPr>
        <w:t>Litis</w:t>
      </w:r>
      <w:r>
        <w:rPr>
          <w:rFonts w:ascii="Palatino Linotype" w:eastAsia="Palatino Linotype" w:hAnsi="Palatino Linotype" w:cs="Palatino Linotype"/>
          <w:b/>
          <w:color w:val="000000"/>
        </w:rPr>
        <w:t>.</w:t>
      </w:r>
    </w:p>
    <w:p w14:paraId="4B9B65A0" w14:textId="77777777" w:rsidR="00C6091F" w:rsidRDefault="00C6091F" w:rsidP="00C6091F">
      <w:pPr>
        <w:numPr>
          <w:ilvl w:val="0"/>
          <w:numId w:val="10"/>
        </w:numPr>
        <w:spacing w:line="360" w:lineRule="auto"/>
        <w:ind w:left="0" w:right="-592" w:firstLine="0"/>
        <w:jc w:val="both"/>
        <w:rPr>
          <w:color w:val="000000"/>
        </w:rPr>
      </w:pPr>
      <w:r>
        <w:rPr>
          <w:rFonts w:ascii="Palatino Linotype" w:eastAsia="Palatino Linotype" w:hAnsi="Palatino Linotype" w:cs="Palatino Linotype"/>
          <w:color w:val="000000"/>
        </w:rPr>
        <w:t>Se solicitó tener acceso, a la información que a continuación se desagrega:</w:t>
      </w:r>
    </w:p>
    <w:p w14:paraId="23968963" w14:textId="77777777" w:rsidR="00C6091F" w:rsidRDefault="00C6091F" w:rsidP="00C6091F">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Conciliación y Dispersión de Nómina de la primera quincena de abril de dos mil veinticuatro. </w:t>
      </w:r>
    </w:p>
    <w:p w14:paraId="612161C5" w14:textId="77777777" w:rsidR="00C6091F" w:rsidRDefault="00C6091F" w:rsidP="00C6091F">
      <w:pPr>
        <w:pBdr>
          <w:top w:val="nil"/>
          <w:left w:val="nil"/>
          <w:bottom w:val="nil"/>
          <w:right w:val="nil"/>
          <w:between w:val="nil"/>
        </w:pBdr>
        <w:spacing w:line="360" w:lineRule="auto"/>
        <w:ind w:left="778"/>
        <w:jc w:val="both"/>
        <w:rPr>
          <w:rFonts w:ascii="Palatino Linotype" w:eastAsia="Palatino Linotype" w:hAnsi="Palatino Linotype" w:cs="Palatino Linotype"/>
          <w:b/>
          <w:color w:val="000000"/>
        </w:rPr>
      </w:pPr>
    </w:p>
    <w:p w14:paraId="58B0B55B" w14:textId="77777777" w:rsidR="00C6091F" w:rsidRDefault="00C6091F" w:rsidP="00C6091F">
      <w:pPr>
        <w:numPr>
          <w:ilvl w:val="0"/>
          <w:numId w:val="10"/>
        </w:numPr>
        <w:spacing w:line="360" w:lineRule="auto"/>
        <w:ind w:left="0" w:right="-592" w:firstLine="0"/>
        <w:jc w:val="both"/>
      </w:pPr>
      <w:r>
        <w:rPr>
          <w:rFonts w:ascii="Palatino Linotype" w:eastAsia="Palatino Linotype" w:hAnsi="Palatino Linotype" w:cs="Palatino Linotype"/>
        </w:rPr>
        <w:t xml:space="preserve">En respuesta,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cinco archivos en formato </w:t>
      </w:r>
      <w:proofErr w:type="spellStart"/>
      <w:r>
        <w:rPr>
          <w:rFonts w:ascii="Palatino Linotype" w:eastAsia="Palatino Linotype" w:hAnsi="Palatino Linotype" w:cs="Palatino Linotype"/>
        </w:rPr>
        <w:t>pdf</w:t>
      </w:r>
      <w:proofErr w:type="spellEnd"/>
      <w:r>
        <w:rPr>
          <w:rFonts w:ascii="Palatino Linotype" w:eastAsia="Palatino Linotype" w:hAnsi="Palatino Linotype" w:cs="Palatino Linotype"/>
        </w:rPr>
        <w:t xml:space="preserve"> cuyo contenido toral es el siguiente:</w:t>
      </w:r>
    </w:p>
    <w:p w14:paraId="0E2A4864" w14:textId="77777777" w:rsidR="00C6091F" w:rsidRDefault="00C6091F" w:rsidP="00C6091F">
      <w:pPr>
        <w:pBdr>
          <w:top w:val="nil"/>
          <w:left w:val="nil"/>
          <w:bottom w:val="nil"/>
          <w:right w:val="nil"/>
          <w:between w:val="nil"/>
        </w:pBdr>
        <w:tabs>
          <w:tab w:val="left" w:pos="0"/>
        </w:tabs>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MEMORÁNDUM SRH-123-2024.pdf: </w:t>
      </w:r>
      <w:r>
        <w:rPr>
          <w:rFonts w:ascii="Palatino Linotype" w:eastAsia="Palatino Linotype" w:hAnsi="Palatino Linotype" w:cs="Palatino Linotype"/>
          <w:i/>
          <w:color w:val="000000"/>
          <w:sz w:val="22"/>
          <w:szCs w:val="22"/>
        </w:rPr>
        <w:t xml:space="preserve">consistente en la respuesta de la Subdirectora de Recursos Humanos mediante el cual informa que se remite en versión pública la conciliación de la nómina de la primera quincena de abril de dos mil veinticuatro. </w:t>
      </w:r>
    </w:p>
    <w:p w14:paraId="0727E020" w14:textId="77777777" w:rsidR="00C6091F" w:rsidRDefault="00C6091F" w:rsidP="00C6091F">
      <w:pPr>
        <w:pBdr>
          <w:top w:val="nil"/>
          <w:left w:val="nil"/>
          <w:bottom w:val="nil"/>
          <w:right w:val="nil"/>
          <w:between w:val="nil"/>
        </w:pBdr>
        <w:tabs>
          <w:tab w:val="left" w:pos="0"/>
        </w:tabs>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00232-ATIZARA-IP-2024.xlsx: </w:t>
      </w:r>
      <w:r>
        <w:rPr>
          <w:rFonts w:ascii="Palatino Linotype" w:eastAsia="Palatino Linotype" w:hAnsi="Palatino Linotype" w:cs="Palatino Linotype"/>
          <w:i/>
          <w:color w:val="000000"/>
          <w:sz w:val="22"/>
          <w:szCs w:val="22"/>
        </w:rPr>
        <w:t xml:space="preserve">documento </w:t>
      </w:r>
      <w:proofErr w:type="spellStart"/>
      <w:r>
        <w:rPr>
          <w:rFonts w:ascii="Palatino Linotype" w:eastAsia="Palatino Linotype" w:hAnsi="Palatino Linotype" w:cs="Palatino Linotype"/>
          <w:i/>
          <w:color w:val="000000"/>
          <w:sz w:val="22"/>
          <w:szCs w:val="22"/>
        </w:rPr>
        <w:t>excel</w:t>
      </w:r>
      <w:proofErr w:type="spellEnd"/>
      <w:r>
        <w:rPr>
          <w:rFonts w:ascii="Palatino Linotype" w:eastAsia="Palatino Linotype" w:hAnsi="Palatino Linotype" w:cs="Palatino Linotype"/>
          <w:i/>
          <w:color w:val="000000"/>
          <w:sz w:val="22"/>
          <w:szCs w:val="22"/>
        </w:rPr>
        <w:t xml:space="preserve"> mediante el cual se remite la información consistente en la conciliación de nómina de la primera quincena de abril de dos mil veinticuatro, de la cual se observa que se dejaron libre los apellidos y el cargos de policías como personal adscrito a la Dirección de Seguridad Pública y Tránsito Municipal que desempeñan actividades operativas. </w:t>
      </w:r>
    </w:p>
    <w:p w14:paraId="1FCDDD28" w14:textId="77777777" w:rsidR="00C6091F" w:rsidRDefault="00C6091F" w:rsidP="00C6091F">
      <w:pPr>
        <w:pBdr>
          <w:top w:val="nil"/>
          <w:left w:val="nil"/>
          <w:bottom w:val="nil"/>
          <w:right w:val="nil"/>
          <w:between w:val="nil"/>
        </w:pBdr>
        <w:tabs>
          <w:tab w:val="left" w:pos="0"/>
        </w:tabs>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ACUERDO DE CLASIFICACIÓN.pdf: </w:t>
      </w:r>
      <w:r>
        <w:rPr>
          <w:rFonts w:ascii="Palatino Linotype" w:eastAsia="Palatino Linotype" w:hAnsi="Palatino Linotype" w:cs="Palatino Linotype"/>
          <w:i/>
          <w:color w:val="000000"/>
          <w:sz w:val="22"/>
          <w:szCs w:val="22"/>
        </w:rPr>
        <w:t xml:space="preserve">Acuerdo-01 CT/VIII-E/30-05-24 mediante el cual se observa que la Directora de Administración informa la información que se debe clasificar como lo son el Registro Federal de Contribuyentes, Número de Seguridad Social, otras deducciones que no corresponden a erogaciones de recursos públicos, número de cuenta bancaria, número de cheque o referencia y el nombre de los servidores públicos adscritos a la Dirección de Seguridad Pública y Tránsito Municipal. </w:t>
      </w:r>
    </w:p>
    <w:p w14:paraId="37A9FD7B" w14:textId="77777777" w:rsidR="00C6091F" w:rsidRDefault="00C6091F" w:rsidP="00C6091F">
      <w:pPr>
        <w:pBdr>
          <w:top w:val="nil"/>
          <w:left w:val="nil"/>
          <w:bottom w:val="nil"/>
          <w:right w:val="nil"/>
          <w:between w:val="nil"/>
        </w:pBdr>
        <w:tabs>
          <w:tab w:val="left" w:pos="0"/>
        </w:tabs>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DISPERSIÓN 1ERAQNA ABRIL 2024.pdf: </w:t>
      </w:r>
      <w:r>
        <w:rPr>
          <w:rFonts w:ascii="Palatino Linotype" w:eastAsia="Palatino Linotype" w:hAnsi="Palatino Linotype" w:cs="Palatino Linotype"/>
          <w:i/>
          <w:color w:val="000000"/>
          <w:sz w:val="22"/>
          <w:szCs w:val="22"/>
        </w:rPr>
        <w:t xml:space="preserve">información consistente en la dispersión de nómina de la primera quincena de abril de dos mil veinticuatro. </w:t>
      </w:r>
    </w:p>
    <w:p w14:paraId="0F6E2922" w14:textId="77777777" w:rsidR="00C6091F" w:rsidRDefault="00C6091F" w:rsidP="00C6091F">
      <w:pPr>
        <w:pBdr>
          <w:top w:val="nil"/>
          <w:left w:val="nil"/>
          <w:bottom w:val="nil"/>
          <w:right w:val="nil"/>
          <w:between w:val="nil"/>
        </w:pBdr>
        <w:tabs>
          <w:tab w:val="left" w:pos="0"/>
        </w:tabs>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00232-2023-2024.pdf: </w:t>
      </w:r>
      <w:r>
        <w:rPr>
          <w:rFonts w:ascii="Palatino Linotype" w:eastAsia="Palatino Linotype" w:hAnsi="Palatino Linotype" w:cs="Palatino Linotype"/>
          <w:i/>
          <w:color w:val="000000"/>
          <w:sz w:val="22"/>
          <w:szCs w:val="22"/>
        </w:rPr>
        <w:t>oficio del Tesorero Municipal mediante el cual informa que se adjunta la dispersión de nómina de la primera quincena de abril de dos mil veinticuatro.</w:t>
      </w:r>
    </w:p>
    <w:p w14:paraId="102CC1D7" w14:textId="77777777" w:rsidR="00C6091F" w:rsidRDefault="00C6091F" w:rsidP="00C6091F">
      <w:pPr>
        <w:tabs>
          <w:tab w:val="left" w:pos="933"/>
        </w:tabs>
        <w:spacing w:line="360" w:lineRule="auto"/>
        <w:jc w:val="both"/>
        <w:rPr>
          <w:rFonts w:ascii="Palatino Linotype" w:eastAsia="Palatino Linotype" w:hAnsi="Palatino Linotype" w:cs="Palatino Linotype"/>
          <w:sz w:val="22"/>
          <w:szCs w:val="22"/>
        </w:rPr>
      </w:pPr>
    </w:p>
    <w:p w14:paraId="20150955" w14:textId="77777777" w:rsidR="00C6091F" w:rsidRDefault="00C6091F" w:rsidP="00C6091F">
      <w:pPr>
        <w:numPr>
          <w:ilvl w:val="0"/>
          <w:numId w:val="10"/>
        </w:numPr>
        <w:spacing w:line="360" w:lineRule="auto"/>
        <w:ind w:left="0" w:right="-592" w:firstLine="0"/>
        <w:jc w:val="both"/>
      </w:pPr>
      <w:r>
        <w:rPr>
          <w:rFonts w:ascii="Palatino Linotype" w:eastAsia="Palatino Linotype" w:hAnsi="Palatino Linotype" w:cs="Palatino Linotype"/>
        </w:rPr>
        <w:t xml:space="preserve">En dichas condiciones, la </w:t>
      </w:r>
      <w:r>
        <w:rPr>
          <w:rFonts w:ascii="Palatino Linotype" w:eastAsia="Palatino Linotype" w:hAnsi="Palatino Linotype" w:cs="Palatino Linotype"/>
          <w:i/>
        </w:rPr>
        <w:t>Litis</w:t>
      </w:r>
      <w:r>
        <w:rPr>
          <w:rFonts w:ascii="Palatino Linotype" w:eastAsia="Palatino Linotype" w:hAnsi="Palatino Linotype" w:cs="Palatino Linotype"/>
        </w:rPr>
        <w:t xml:space="preserve"> a resolver en este recurso se circunscribe a determinar si se actualiza la causal de procedencia prevista en el artículo 179, </w:t>
      </w:r>
      <w:r>
        <w:rPr>
          <w:rFonts w:ascii="Palatino Linotype" w:eastAsia="Palatino Linotype" w:hAnsi="Palatino Linotype" w:cs="Palatino Linotype"/>
          <w:b/>
        </w:rPr>
        <w:t xml:space="preserve">fracción VI </w:t>
      </w:r>
      <w:r>
        <w:rPr>
          <w:rFonts w:ascii="Palatino Linotype" w:eastAsia="Palatino Linotype" w:hAnsi="Palatino Linotype" w:cs="Palatino Linotype"/>
        </w:rPr>
        <w:t xml:space="preserve">de la </w:t>
      </w:r>
      <w:r>
        <w:rPr>
          <w:rFonts w:ascii="Palatino Linotype" w:eastAsia="Palatino Linotype" w:hAnsi="Palatino Linotype" w:cs="Palatino Linotype"/>
          <w:b/>
        </w:rPr>
        <w:t xml:space="preserve">Ley de Transparencia y Acceso a la Información Pública del Estado de </w:t>
      </w:r>
      <w:r>
        <w:rPr>
          <w:rFonts w:ascii="Palatino Linotype" w:eastAsia="Palatino Linotype" w:hAnsi="Palatino Linotype" w:cs="Palatino Linotype"/>
        </w:rPr>
        <w:t>México</w:t>
      </w:r>
      <w:r>
        <w:rPr>
          <w:rFonts w:ascii="Palatino Linotype" w:eastAsia="Palatino Linotype" w:hAnsi="Palatino Linotype" w:cs="Palatino Linotype"/>
          <w:b/>
        </w:rPr>
        <w:t xml:space="preserve"> y </w:t>
      </w:r>
      <w:r>
        <w:rPr>
          <w:rFonts w:ascii="Palatino Linotype" w:eastAsia="Palatino Linotype" w:hAnsi="Palatino Linotype" w:cs="Palatino Linotype"/>
        </w:rPr>
        <w:t xml:space="preserve">Municipios; </w:t>
      </w:r>
      <w:r>
        <w:rPr>
          <w:rFonts w:ascii="Palatino Linotype" w:eastAsia="Palatino Linotype" w:hAnsi="Palatino Linotype" w:cs="Palatino Linotype"/>
          <w:color w:val="000000"/>
        </w:rPr>
        <w:t xml:space="preserve">fracción que determina la hipótesis jurídica relativa a la entrega de información que no corresponde con lo solicitado; </w:t>
      </w:r>
      <w:r>
        <w:rPr>
          <w:rFonts w:ascii="Palatino Linotype" w:eastAsia="Palatino Linotype" w:hAnsi="Palatino Linotype" w:cs="Palatino Linotype"/>
        </w:rPr>
        <w:t xml:space="preserve">contexto del cual se dolió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al momento de interponer su inconformidad.</w:t>
      </w:r>
      <w:r>
        <w:rPr>
          <w:rFonts w:ascii="Palatino Linotype" w:eastAsia="Palatino Linotype" w:hAnsi="Palatino Linotype" w:cs="Palatino Linotype"/>
          <w:color w:val="000000"/>
        </w:rPr>
        <w:t xml:space="preserve"> De modo tal que el presente </w:t>
      </w:r>
      <w:r>
        <w:rPr>
          <w:rFonts w:ascii="Palatino Linotype" w:eastAsia="Palatino Linotype" w:hAnsi="Palatino Linotype" w:cs="Palatino Linotype"/>
          <w:color w:val="000000"/>
        </w:rPr>
        <w:lastRenderedPageBreak/>
        <w:t xml:space="preserve">recurso de revisión se </w:t>
      </w:r>
      <w:r>
        <w:rPr>
          <w:rFonts w:ascii="Palatino Linotype" w:eastAsia="Palatino Linotype" w:hAnsi="Palatino Linotype" w:cs="Palatino Linotype"/>
        </w:rPr>
        <w:t>abocará</w:t>
      </w:r>
      <w:r>
        <w:rPr>
          <w:rFonts w:ascii="Palatino Linotype" w:eastAsia="Palatino Linotype" w:hAnsi="Palatino Linotype" w:cs="Palatino Linotype"/>
          <w:color w:val="000000"/>
        </w:rPr>
        <w:t xml:space="preserve"> en determinar si el </w:t>
      </w:r>
      <w:r>
        <w:rPr>
          <w:rFonts w:ascii="Palatino Linotype" w:eastAsia="Palatino Linotype" w:hAnsi="Palatino Linotype" w:cs="Palatino Linotype"/>
          <w:b/>
          <w:color w:val="000000"/>
        </w:rPr>
        <w:t>SUJETO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OBLIGADO</w:t>
      </w:r>
      <w:r>
        <w:rPr>
          <w:rFonts w:ascii="Palatino Linotype" w:eastAsia="Palatino Linotype" w:hAnsi="Palatino Linotype" w:cs="Palatino Linotype"/>
          <w:color w:val="000000"/>
        </w:rPr>
        <w:t xml:space="preserve"> con su respuesta ciertamente actualiza la causal de procedencia</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antes señalada. </w:t>
      </w:r>
    </w:p>
    <w:p w14:paraId="6213CC81" w14:textId="77777777" w:rsidR="00C6091F" w:rsidRDefault="00C6091F" w:rsidP="00C6091F">
      <w:pPr>
        <w:spacing w:line="360" w:lineRule="auto"/>
        <w:rPr>
          <w:rFonts w:ascii="Palatino Linotype" w:eastAsia="Palatino Linotype" w:hAnsi="Palatino Linotype" w:cs="Palatino Linotype"/>
        </w:rPr>
      </w:pPr>
    </w:p>
    <w:p w14:paraId="2C996DC5" w14:textId="77777777" w:rsidR="00C6091F" w:rsidRDefault="00C6091F" w:rsidP="00C6091F">
      <w:pPr>
        <w:pStyle w:val="Ttulo2"/>
        <w:spacing w:before="0" w:line="360" w:lineRule="auto"/>
        <w:rPr>
          <w:rFonts w:ascii="Palatino Linotype" w:eastAsia="Palatino Linotype" w:hAnsi="Palatino Linotype" w:cs="Palatino Linotype"/>
          <w:b/>
          <w:color w:val="000000"/>
          <w:sz w:val="24"/>
          <w:szCs w:val="24"/>
          <w:highlight w:val="white"/>
        </w:rPr>
      </w:pPr>
      <w:bookmarkStart w:id="7" w:name="_heading=h.4d34og8" w:colFirst="0" w:colLast="0"/>
      <w:bookmarkEnd w:id="7"/>
      <w:r>
        <w:rPr>
          <w:rFonts w:ascii="Palatino Linotype" w:eastAsia="Palatino Linotype" w:hAnsi="Palatino Linotype" w:cs="Palatino Linotype"/>
          <w:b/>
          <w:color w:val="000000"/>
          <w:sz w:val="24"/>
          <w:szCs w:val="24"/>
          <w:highlight w:val="white"/>
        </w:rPr>
        <w:t>CUARTO. Del estudio y resolución del asunto.</w:t>
      </w:r>
    </w:p>
    <w:p w14:paraId="1514F08A" w14:textId="77777777" w:rsidR="00C6091F" w:rsidRDefault="00C6091F" w:rsidP="00C6091F">
      <w:pPr>
        <w:pStyle w:val="Ttulo1"/>
        <w:numPr>
          <w:ilvl w:val="0"/>
          <w:numId w:val="5"/>
        </w:numPr>
        <w:spacing w:before="0" w:after="240" w:line="360" w:lineRule="auto"/>
        <w:ind w:left="786" w:hanging="360"/>
        <w:rPr>
          <w:rFonts w:ascii="Palatino Linotype" w:eastAsia="Palatino Linotype" w:hAnsi="Palatino Linotype" w:cs="Palatino Linotype"/>
          <w:b/>
          <w:color w:val="000000"/>
          <w:sz w:val="24"/>
          <w:szCs w:val="24"/>
        </w:rPr>
      </w:pPr>
      <w:bookmarkStart w:id="8" w:name="_heading=h.2s8eyo1" w:colFirst="0" w:colLast="0"/>
      <w:bookmarkEnd w:id="8"/>
      <w:r>
        <w:rPr>
          <w:rFonts w:ascii="Palatino Linotype" w:eastAsia="Palatino Linotype" w:hAnsi="Palatino Linotype" w:cs="Palatino Linotype"/>
          <w:b/>
          <w:color w:val="000000"/>
          <w:sz w:val="24"/>
          <w:szCs w:val="24"/>
        </w:rPr>
        <w:t>Del derecho de acceso a la información.</w:t>
      </w:r>
    </w:p>
    <w:p w14:paraId="5F5CAD08" w14:textId="77777777" w:rsidR="00C6091F" w:rsidRDefault="00C6091F" w:rsidP="00C6091F">
      <w:pPr>
        <w:numPr>
          <w:ilvl w:val="0"/>
          <w:numId w:val="10"/>
        </w:numPr>
        <w:spacing w:line="360" w:lineRule="auto"/>
        <w:ind w:left="0" w:right="-592" w:firstLine="0"/>
        <w:jc w:val="both"/>
        <w:rPr>
          <w:color w:val="000000"/>
        </w:rPr>
      </w:pPr>
      <w:r>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0166F004" w14:textId="77777777" w:rsidR="00C6091F" w:rsidRDefault="00C6091F" w:rsidP="00C6091F">
      <w:pPr>
        <w:pBdr>
          <w:top w:val="nil"/>
          <w:left w:val="nil"/>
          <w:bottom w:val="nil"/>
          <w:right w:val="nil"/>
          <w:between w:val="nil"/>
        </w:pBdr>
        <w:spacing w:after="240" w:line="360" w:lineRule="auto"/>
        <w:ind w:right="48"/>
        <w:jc w:val="both"/>
        <w:rPr>
          <w:rFonts w:ascii="Palatino Linotype" w:eastAsia="Palatino Linotype" w:hAnsi="Palatino Linotype" w:cs="Palatino Linotype"/>
          <w:color w:val="000000"/>
        </w:rPr>
      </w:pPr>
    </w:p>
    <w:p w14:paraId="65127057" w14:textId="77777777" w:rsidR="00C6091F" w:rsidRDefault="00C6091F" w:rsidP="00C6091F">
      <w:pPr>
        <w:numPr>
          <w:ilvl w:val="0"/>
          <w:numId w:val="10"/>
        </w:numPr>
        <w:spacing w:line="360" w:lineRule="auto"/>
        <w:ind w:left="0" w:right="-592" w:firstLine="0"/>
        <w:jc w:val="both"/>
      </w:pPr>
      <w:r>
        <w:rPr>
          <w:rFonts w:ascii="Palatino Linotype" w:eastAsia="Palatino Linotype" w:hAnsi="Palatino Linotype" w:cs="Palatino Linotype"/>
        </w:rPr>
        <w:t xml:space="preserve">Definiendo el Derecho de Acceso a la Información Pública como: </w:t>
      </w:r>
      <w:r>
        <w:rPr>
          <w:rFonts w:ascii="Palatino Linotype" w:eastAsia="Palatino Linotype" w:hAnsi="Palatino Linotype" w:cs="Palatino Linotype"/>
          <w:i/>
          <w:color w:val="000000"/>
        </w:rPr>
        <w:t>La igualdad de oportunidades para recibir, buscar e impartir información</w:t>
      </w:r>
      <w:r>
        <w:rPr>
          <w:rFonts w:ascii="Palatino Linotype" w:eastAsia="Palatino Linotype" w:hAnsi="Palatino Linotype" w:cs="Palatino Linotype"/>
          <w:i/>
          <w:vertAlign w:val="superscript"/>
        </w:rPr>
        <w:footnoteReference w:id="1"/>
      </w:r>
      <w:r>
        <w:rPr>
          <w:rFonts w:ascii="Palatino Linotype" w:eastAsia="Palatino Linotype" w:hAnsi="Palatino Linotype" w:cs="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Pr>
          <w:rFonts w:ascii="Palatino Linotype" w:eastAsia="Palatino Linotype" w:hAnsi="Palatino Linotype" w:cs="Palatino Linotype"/>
          <w:i/>
          <w:vertAlign w:val="superscript"/>
        </w:rPr>
        <w:footnoteReference w:id="2"/>
      </w:r>
      <w:r>
        <w:rPr>
          <w:rFonts w:ascii="Palatino Linotype" w:eastAsia="Palatino Linotype" w:hAnsi="Palatino Linotype" w:cs="Palatino Linotype"/>
          <w:color w:val="000000"/>
        </w:rPr>
        <w:t>que se constituye como una herramienta fundamental para ejercer</w:t>
      </w:r>
      <w:r>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funciones públicas,</w:t>
      </w:r>
      <w:r>
        <w:rPr>
          <w:rFonts w:ascii="Palatino Linotype" w:eastAsia="Palatino Linotype" w:hAnsi="Palatino Linotype" w:cs="Palatino Linotype"/>
          <w:i/>
          <w:vertAlign w:val="superscript"/>
        </w:rPr>
        <w:footnoteReference w:id="3"/>
      </w:r>
      <w:r>
        <w:rPr>
          <w:rFonts w:ascii="Palatino Linotype" w:eastAsia="Palatino Linotype" w:hAnsi="Palatino Linotype" w:cs="Palatino Linotype"/>
          <w:color w:val="000000"/>
        </w:rPr>
        <w:t>fomentando</w:t>
      </w:r>
      <w:r>
        <w:rPr>
          <w:rFonts w:ascii="Palatino Linotype" w:eastAsia="Palatino Linotype" w:hAnsi="Palatino Linotype" w:cs="Palatino Linotype"/>
          <w:i/>
          <w:color w:val="000000"/>
        </w:rPr>
        <w:t xml:space="preserve"> la transparencia de las actividades estatales y </w:t>
      </w:r>
      <w:r>
        <w:rPr>
          <w:rFonts w:ascii="Palatino Linotype" w:eastAsia="Palatino Linotype" w:hAnsi="Palatino Linotype" w:cs="Palatino Linotype"/>
          <w:color w:val="000000"/>
        </w:rPr>
        <w:t>promoviendo</w:t>
      </w:r>
      <w:r>
        <w:rPr>
          <w:rFonts w:ascii="Palatino Linotype" w:eastAsia="Palatino Linotype" w:hAnsi="Palatino Linotype" w:cs="Palatino Linotype"/>
          <w:i/>
          <w:color w:val="000000"/>
        </w:rPr>
        <w:t xml:space="preserve"> la responsabilidad de los funcionarios </w:t>
      </w:r>
      <w:r>
        <w:rPr>
          <w:rFonts w:ascii="Palatino Linotype" w:eastAsia="Palatino Linotype" w:hAnsi="Palatino Linotype" w:cs="Palatino Linotype"/>
          <w:i/>
          <w:color w:val="000000"/>
        </w:rPr>
        <w:lastRenderedPageBreak/>
        <w:t>sobre su gestión pública,</w:t>
      </w:r>
      <w:r>
        <w:rPr>
          <w:rFonts w:ascii="Palatino Linotype" w:eastAsia="Palatino Linotype" w:hAnsi="Palatino Linotype" w:cs="Palatino Linotype"/>
          <w:i/>
          <w:vertAlign w:val="superscript"/>
        </w:rPr>
        <w:footnoteReference w:id="4"/>
      </w:r>
      <w:r>
        <w:rPr>
          <w:rFonts w:ascii="Palatino Linotype" w:eastAsia="Palatino Linotype" w:hAnsi="Palatino Linotype" w:cs="Palatino Linotype"/>
          <w:color w:val="000000"/>
        </w:rPr>
        <w:t>que permite</w:t>
      </w:r>
      <w:r>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14:paraId="0F6C9DDD" w14:textId="77777777" w:rsidR="00C6091F" w:rsidRDefault="00C6091F" w:rsidP="00C6091F">
      <w:pPr>
        <w:spacing w:line="360" w:lineRule="auto"/>
        <w:ind w:right="49"/>
        <w:jc w:val="both"/>
        <w:rPr>
          <w:rFonts w:ascii="Palatino Linotype" w:eastAsia="Palatino Linotype" w:hAnsi="Palatino Linotype" w:cs="Palatino Linotype"/>
        </w:rPr>
      </w:pPr>
    </w:p>
    <w:p w14:paraId="54F0E793" w14:textId="77777777" w:rsidR="00C6091F" w:rsidRDefault="00C6091F" w:rsidP="00C6091F">
      <w:pPr>
        <w:numPr>
          <w:ilvl w:val="0"/>
          <w:numId w:val="10"/>
        </w:numPr>
        <w:spacing w:line="360" w:lineRule="auto"/>
        <w:ind w:left="0" w:right="-592" w:firstLine="0"/>
        <w:jc w:val="both"/>
      </w:pPr>
      <w:r>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14:paraId="38F0C666" w14:textId="77777777" w:rsidR="00C6091F" w:rsidRDefault="00C6091F" w:rsidP="00C6091F">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w:t>
      </w:r>
      <w:r>
        <w:rPr>
          <w:rFonts w:ascii="Palatino Linotype" w:eastAsia="Palatino Linotype" w:hAnsi="Palatino Linotype" w:cs="Palatino Linotype"/>
          <w:i/>
          <w:sz w:val="22"/>
          <w:szCs w:val="22"/>
        </w:rPr>
        <w:t xml:space="preserve"> </w:t>
      </w:r>
    </w:p>
    <w:p w14:paraId="07F80249" w14:textId="77777777" w:rsidR="00C6091F" w:rsidRDefault="00C6091F" w:rsidP="00C6091F">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07C6C15" w14:textId="77777777" w:rsidR="00C6091F" w:rsidRDefault="00C6091F" w:rsidP="00C6091F">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Todas las</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sz w:val="22"/>
          <w:szCs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504B38FF" w14:textId="77777777" w:rsidR="00C6091F" w:rsidRDefault="00C6091F" w:rsidP="00C6091F">
      <w:pPr>
        <w:ind w:left="1134"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sz w:val="22"/>
          <w:szCs w:val="22"/>
        </w:rPr>
        <w:t>”.</w:t>
      </w:r>
    </w:p>
    <w:p w14:paraId="70D66088" w14:textId="77777777" w:rsidR="00C6091F" w:rsidRDefault="00C6091F" w:rsidP="00C6091F">
      <w:pPr>
        <w:ind w:right="567"/>
        <w:jc w:val="both"/>
        <w:rPr>
          <w:rFonts w:ascii="Palatino Linotype" w:eastAsia="Palatino Linotype" w:hAnsi="Palatino Linotype" w:cs="Palatino Linotype"/>
          <w:b/>
        </w:rPr>
      </w:pPr>
    </w:p>
    <w:p w14:paraId="6B422FB3" w14:textId="77777777" w:rsidR="00C6091F" w:rsidRDefault="00C6091F" w:rsidP="00C6091F">
      <w:pPr>
        <w:numPr>
          <w:ilvl w:val="0"/>
          <w:numId w:val="10"/>
        </w:numPr>
        <w:spacing w:line="360" w:lineRule="auto"/>
        <w:ind w:left="0" w:right="-592" w:firstLine="0"/>
        <w:jc w:val="both"/>
      </w:pPr>
      <w:r>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652CCE40" w14:textId="77777777" w:rsidR="00C6091F" w:rsidRDefault="00C6091F" w:rsidP="00C6091F">
      <w:pPr>
        <w:spacing w:line="360" w:lineRule="auto"/>
        <w:ind w:right="49"/>
        <w:jc w:val="both"/>
        <w:rPr>
          <w:rFonts w:ascii="Palatino Linotype" w:eastAsia="Palatino Linotype" w:hAnsi="Palatino Linotype" w:cs="Palatino Linotype"/>
        </w:rPr>
      </w:pPr>
    </w:p>
    <w:p w14:paraId="02F16092" w14:textId="77777777" w:rsidR="00C6091F" w:rsidRDefault="00C6091F" w:rsidP="00C6091F">
      <w:pPr>
        <w:numPr>
          <w:ilvl w:val="0"/>
          <w:numId w:val="10"/>
        </w:numPr>
        <w:spacing w:line="360" w:lineRule="auto"/>
        <w:ind w:left="0" w:right="-592" w:firstLine="0"/>
        <w:jc w:val="both"/>
      </w:pPr>
      <w:r>
        <w:rPr>
          <w:rFonts w:ascii="Palatino Linotype" w:eastAsia="Palatino Linotype" w:hAnsi="Palatino Linotype" w:cs="Palatino Linotype"/>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01126310" w14:textId="77777777" w:rsidR="00C6091F" w:rsidRDefault="00C6091F" w:rsidP="00C6091F">
      <w:pPr>
        <w:spacing w:after="240"/>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Constitución Política de los Estados Unidos Mexicanos</w:t>
      </w:r>
    </w:p>
    <w:p w14:paraId="396EFBC3" w14:textId="77777777" w:rsidR="00C6091F" w:rsidRDefault="00C6091F" w:rsidP="00C6091F">
      <w:pPr>
        <w:spacing w:before="240" w:after="240"/>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6.</w:t>
      </w:r>
    </w:p>
    <w:p w14:paraId="71BD32FC" w14:textId="77777777" w:rsidR="00C6091F" w:rsidRDefault="00C6091F" w:rsidP="00C6091F">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259E1C4" w14:textId="77777777" w:rsidR="00C6091F" w:rsidRDefault="00C6091F" w:rsidP="00C6091F">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efectos de lo dispuesto en el presente artículo se observará lo siguiente:</w:t>
      </w:r>
    </w:p>
    <w:p w14:paraId="4D36C530" w14:textId="77777777" w:rsidR="00C6091F" w:rsidRDefault="00C6091F" w:rsidP="00C6091F">
      <w:pPr>
        <w:spacing w:before="240" w:after="240"/>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Para el ejercicio del derecho de acceso a la información</w:t>
      </w:r>
      <w:r>
        <w:rPr>
          <w:rFonts w:ascii="Palatino Linotype" w:eastAsia="Palatino Linotype" w:hAnsi="Palatino Linotype" w:cs="Palatino Linotype"/>
          <w:i/>
          <w:sz w:val="22"/>
          <w:szCs w:val="22"/>
        </w:rPr>
        <w:t xml:space="preserve">, la Federación y </w:t>
      </w:r>
      <w:r>
        <w:rPr>
          <w:rFonts w:ascii="Palatino Linotype" w:eastAsia="Palatino Linotype" w:hAnsi="Palatino Linotype" w:cs="Palatino Linotype"/>
          <w:b/>
          <w:i/>
          <w:sz w:val="22"/>
          <w:szCs w:val="22"/>
        </w:rPr>
        <w:t>las entidades federativas, en el ámbito de sus respectivas competencias, se regirán por los siguientes principios y bases:</w:t>
      </w:r>
    </w:p>
    <w:p w14:paraId="4937A9FE" w14:textId="77777777" w:rsidR="00C6091F" w:rsidRDefault="00C6091F" w:rsidP="00C6091F">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rPr>
        <w:tab/>
        <w:t>Toda la información en posesión de cualquier</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autoridad</w:t>
      </w:r>
      <w:r>
        <w:rPr>
          <w:rFonts w:ascii="Palatino Linotype" w:eastAsia="Palatino Linotype" w:hAnsi="Palatino Linotype" w:cs="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Pr>
          <w:rFonts w:ascii="Palatino Linotype" w:eastAsia="Palatino Linotype" w:hAnsi="Palatino Linotype" w:cs="Palatino Linotype"/>
          <w:b/>
          <w:i/>
          <w:sz w:val="22"/>
          <w:szCs w:val="22"/>
        </w:rPr>
        <w:t>municipal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es pública</w:t>
      </w:r>
      <w:r>
        <w:rPr>
          <w:rFonts w:ascii="Palatino Linotype" w:eastAsia="Palatino Linotype" w:hAnsi="Palatino Linotype" w:cs="Palatino Linotype"/>
          <w:i/>
          <w:sz w:val="22"/>
          <w:szCs w:val="22"/>
        </w:rPr>
        <w:t xml:space="preserve"> y sólo podrá ser reservada temporalmente por razones de interés público y seguridad nacional, en los términos que fijen las leyes. </w:t>
      </w:r>
      <w:r>
        <w:rPr>
          <w:rFonts w:ascii="Palatino Linotype" w:eastAsia="Palatino Linotype" w:hAnsi="Palatino Linotype" w:cs="Palatino Linotype"/>
          <w:b/>
          <w:i/>
          <w:sz w:val="22"/>
          <w:szCs w:val="22"/>
        </w:rPr>
        <w:t>En la interpretación de este derecho deberá prevalecer el principio de máxima publicidad. Los sujetos obligados deberán documentar todo acto que derive del ejercicio de sus facultades, competencias o funciones</w:t>
      </w:r>
      <w:r>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14:paraId="778140CC" w14:textId="77777777" w:rsidR="00C6091F" w:rsidRDefault="00C6091F" w:rsidP="00C6091F">
      <w:pPr>
        <w:pBdr>
          <w:top w:val="nil"/>
          <w:left w:val="nil"/>
          <w:bottom w:val="nil"/>
          <w:right w:val="nil"/>
          <w:between w:val="nil"/>
        </w:pBdr>
        <w:tabs>
          <w:tab w:val="left" w:pos="567"/>
        </w:tabs>
        <w:spacing w:before="240" w:after="240"/>
        <w:ind w:left="1134" w:right="900"/>
        <w:jc w:val="both"/>
        <w:rPr>
          <w:rFonts w:ascii="Palatino Linotype" w:eastAsia="Palatino Linotype" w:hAnsi="Palatino Linotype" w:cs="Palatino Linotype"/>
          <w:b/>
          <w:i/>
          <w:color w:val="000000"/>
          <w:sz w:val="22"/>
          <w:szCs w:val="22"/>
        </w:rPr>
      </w:pPr>
    </w:p>
    <w:p w14:paraId="349FD5E9" w14:textId="77777777" w:rsidR="00C6091F" w:rsidRDefault="00C6091F" w:rsidP="00C6091F">
      <w:pPr>
        <w:spacing w:before="240" w:after="240"/>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Constitución Política del Estado Libre y Soberano de México</w:t>
      </w:r>
    </w:p>
    <w:p w14:paraId="72DE1299" w14:textId="77777777" w:rsidR="00C6091F" w:rsidRDefault="00C6091F" w:rsidP="00C6091F">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w:t>
      </w:r>
      <w:r>
        <w:rPr>
          <w:rFonts w:ascii="Palatino Linotype" w:eastAsia="Palatino Linotype" w:hAnsi="Palatino Linotype" w:cs="Palatino Linotype"/>
          <w:i/>
          <w:sz w:val="22"/>
          <w:szCs w:val="22"/>
        </w:rPr>
        <w:t xml:space="preserve">.- </w:t>
      </w:r>
    </w:p>
    <w:p w14:paraId="4C7C784F" w14:textId="77777777" w:rsidR="00C6091F" w:rsidRDefault="00C6091F" w:rsidP="00C6091F">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E204AEF" w14:textId="77777777" w:rsidR="00C6091F" w:rsidRDefault="00C6091F" w:rsidP="00C6091F">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El derecho a la información será garantizado por el Estado. La ley establecerá las previsiones que permitan asegurar la protección, el respeto y la difusión de este derecho</w:t>
      </w:r>
      <w:r>
        <w:rPr>
          <w:rFonts w:ascii="Palatino Linotype" w:eastAsia="Palatino Linotype" w:hAnsi="Palatino Linotype" w:cs="Palatino Linotype"/>
          <w:i/>
          <w:sz w:val="22"/>
          <w:szCs w:val="22"/>
        </w:rPr>
        <w:t>.</w:t>
      </w:r>
    </w:p>
    <w:p w14:paraId="17E7A3AB" w14:textId="77777777" w:rsidR="00C6091F" w:rsidRDefault="00C6091F" w:rsidP="00C6091F">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C7E9FBA" w14:textId="77777777" w:rsidR="00C6091F" w:rsidRDefault="00C6091F" w:rsidP="00C6091F">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Este derecho se regirá por los principios y bases siguientes</w:t>
      </w:r>
      <w:r>
        <w:rPr>
          <w:rFonts w:ascii="Palatino Linotype" w:eastAsia="Palatino Linotype" w:hAnsi="Palatino Linotype" w:cs="Palatino Linotype"/>
          <w:i/>
          <w:sz w:val="22"/>
          <w:szCs w:val="22"/>
        </w:rPr>
        <w:t>:</w:t>
      </w:r>
    </w:p>
    <w:p w14:paraId="10C27CCA" w14:textId="77777777" w:rsidR="00C6091F" w:rsidRDefault="00C6091F" w:rsidP="00C6091F">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 Toda la información en posesión de cualquier autoridad, entidad, órgano y organismos de los</w:t>
      </w:r>
      <w:r>
        <w:rPr>
          <w:rFonts w:ascii="Palatino Linotype" w:eastAsia="Palatino Linotype" w:hAnsi="Palatino Linotype" w:cs="Palatino Linotype"/>
          <w:i/>
          <w:sz w:val="22"/>
          <w:szCs w:val="22"/>
        </w:rPr>
        <w:t xml:space="preserve"> Poderes Ejecutivo, Legislativo y Judicial, órganos autónomos, partidos políticos, fideicomisos y fondos públicos estatales y </w:t>
      </w:r>
      <w:r>
        <w:rPr>
          <w:rFonts w:ascii="Palatino Linotype" w:eastAsia="Palatino Linotype" w:hAnsi="Palatino Linotype" w:cs="Palatino Linotype"/>
          <w:b/>
          <w:i/>
          <w:sz w:val="22"/>
          <w:szCs w:val="22"/>
        </w:rPr>
        <w:t>municipales</w:t>
      </w:r>
      <w:r>
        <w:rPr>
          <w:rFonts w:ascii="Palatino Linotype" w:eastAsia="Palatino Linotype" w:hAnsi="Palatino Linotype" w:cs="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Pr>
          <w:rFonts w:ascii="Palatino Linotype" w:eastAsia="Palatino Linotype" w:hAnsi="Palatino Linotype" w:cs="Palatino Linotype"/>
          <w:b/>
          <w:i/>
          <w:sz w:val="22"/>
          <w:szCs w:val="22"/>
        </w:rPr>
        <w:t>es pública</w:t>
      </w:r>
      <w:r>
        <w:rPr>
          <w:rFonts w:ascii="Palatino Linotype" w:eastAsia="Palatino Linotype" w:hAnsi="Palatino Linotype" w:cs="Palatino Linotype"/>
          <w:i/>
          <w:sz w:val="22"/>
          <w:szCs w:val="22"/>
        </w:rPr>
        <w:t xml:space="preserve"> y sólo podrá ser reservada temporalmente por razones previstas en la Constitución Política de los Estados Unidos Mexicanos de interés público y seguridad, en los términos que fijen las leyes. </w:t>
      </w:r>
      <w:r>
        <w:rPr>
          <w:rFonts w:ascii="Palatino Linotype" w:eastAsia="Palatino Linotype" w:hAnsi="Palatino Linotype" w:cs="Palatino Linotype"/>
          <w:b/>
          <w:i/>
          <w:sz w:val="22"/>
          <w:szCs w:val="22"/>
        </w:rPr>
        <w:t>En la interpretación de este derecho deberá prevalecer el principio de máxima publicidad</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sujetos obligados deberán documentar todo acto que derive del ejercicio de sus facultades, competencias o funciones</w:t>
      </w:r>
      <w:r>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14:paraId="1039F92C" w14:textId="77777777" w:rsidR="00C6091F" w:rsidRDefault="00C6091F" w:rsidP="00C6091F">
      <w:pPr>
        <w:spacing w:before="240" w:after="240"/>
        <w:ind w:left="1134" w:right="900"/>
        <w:jc w:val="both"/>
        <w:rPr>
          <w:rFonts w:ascii="Palatino Linotype" w:eastAsia="Palatino Linotype" w:hAnsi="Palatino Linotype" w:cs="Palatino Linotype"/>
          <w:i/>
          <w:sz w:val="22"/>
          <w:szCs w:val="22"/>
        </w:rPr>
      </w:pPr>
    </w:p>
    <w:p w14:paraId="1B18D1C5" w14:textId="77777777" w:rsidR="00C6091F" w:rsidRDefault="00C6091F" w:rsidP="00C6091F">
      <w:pPr>
        <w:numPr>
          <w:ilvl w:val="0"/>
          <w:numId w:val="10"/>
        </w:numPr>
        <w:spacing w:line="360" w:lineRule="auto"/>
        <w:ind w:left="0" w:right="-592" w:firstLine="0"/>
        <w:jc w:val="both"/>
      </w:pPr>
      <w:r>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Pr>
          <w:rFonts w:ascii="Palatino Linotype" w:eastAsia="Palatino Linotype" w:hAnsi="Palatino Linotype" w:cs="Palatino Linotype"/>
          <w:i/>
        </w:rPr>
        <w:t>por los principios de simplicidad, rapidez gratuidad del procedimiento, auxilio y orientación a los particulares</w:t>
      </w:r>
      <w:r>
        <w:rPr>
          <w:rFonts w:ascii="Palatino Linotype" w:eastAsia="Palatino Linotype" w:hAnsi="Palatino Linotype" w:cs="Palatino Linotype"/>
        </w:rPr>
        <w:t>, contemplando el derecho de las personas con discapacidad y hablantes de lengua indígena.</w:t>
      </w:r>
    </w:p>
    <w:p w14:paraId="223442AB" w14:textId="77777777" w:rsidR="00C6091F" w:rsidRDefault="00C6091F" w:rsidP="00C6091F">
      <w:pPr>
        <w:spacing w:line="360" w:lineRule="auto"/>
        <w:ind w:right="49"/>
        <w:jc w:val="both"/>
        <w:rPr>
          <w:rFonts w:ascii="Palatino Linotype" w:eastAsia="Palatino Linotype" w:hAnsi="Palatino Linotype" w:cs="Palatino Linotype"/>
        </w:rPr>
      </w:pPr>
    </w:p>
    <w:p w14:paraId="49EE5444" w14:textId="77777777" w:rsidR="00C6091F" w:rsidRDefault="00C6091F" w:rsidP="00C6091F">
      <w:pPr>
        <w:numPr>
          <w:ilvl w:val="0"/>
          <w:numId w:val="10"/>
        </w:numPr>
        <w:spacing w:line="360" w:lineRule="auto"/>
        <w:ind w:left="0" w:right="-592" w:firstLine="0"/>
        <w:jc w:val="both"/>
      </w:pPr>
      <w:r>
        <w:rPr>
          <w:rFonts w:ascii="Palatino Linotype" w:eastAsia="Palatino Linotype" w:hAnsi="Palatino Linotype" w:cs="Palatino Linotype"/>
        </w:rPr>
        <w:t xml:space="preserve">El Derecho de Acceso a la Información se garantiza y respeta oportunamente, y según lo que dispone la Ley, las </w:t>
      </w:r>
      <w:r>
        <w:rPr>
          <w:rFonts w:ascii="Palatino Linotype" w:eastAsia="Palatino Linotype" w:hAnsi="Palatino Linotype" w:cs="Palatino Linotype"/>
          <w:i/>
        </w:rPr>
        <w:t>solicitudes de acceso a la información</w:t>
      </w:r>
      <w:r>
        <w:rPr>
          <w:rFonts w:ascii="Palatino Linotype" w:eastAsia="Palatino Linotype" w:hAnsi="Palatino Linotype" w:cs="Palatino Linotype"/>
        </w:rPr>
        <w:t>.</w:t>
      </w:r>
    </w:p>
    <w:p w14:paraId="57238CBE" w14:textId="77777777" w:rsidR="00C6091F" w:rsidRDefault="00C6091F" w:rsidP="00C6091F">
      <w:pPr>
        <w:spacing w:line="360" w:lineRule="auto"/>
        <w:ind w:right="49"/>
        <w:jc w:val="both"/>
        <w:rPr>
          <w:rFonts w:ascii="Palatino Linotype" w:eastAsia="Palatino Linotype" w:hAnsi="Palatino Linotype" w:cs="Palatino Linotype"/>
        </w:rPr>
      </w:pPr>
    </w:p>
    <w:p w14:paraId="09DB3F46" w14:textId="77777777" w:rsidR="00C6091F" w:rsidRDefault="00C6091F" w:rsidP="00C6091F">
      <w:pPr>
        <w:numPr>
          <w:ilvl w:val="0"/>
          <w:numId w:val="10"/>
        </w:numPr>
        <w:spacing w:line="360" w:lineRule="auto"/>
        <w:ind w:left="0" w:right="-592" w:firstLine="0"/>
        <w:jc w:val="both"/>
      </w:pPr>
      <w:bookmarkStart w:id="9" w:name="_heading=h.17dp8vu" w:colFirst="0" w:colLast="0"/>
      <w:bookmarkEnd w:id="9"/>
      <w:r>
        <w:rPr>
          <w:rFonts w:ascii="Palatino Linotype" w:eastAsia="Palatino Linotype" w:hAnsi="Palatino Linotype" w:cs="Palatino Linotype"/>
        </w:rPr>
        <w:t xml:space="preserve">Así entonces, se procede analizar, en primer lugar, si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w:t>
      </w:r>
      <w:r>
        <w:rPr>
          <w:rFonts w:ascii="Palatino Linotype" w:eastAsia="Palatino Linotype" w:hAnsi="Palatino Linotype" w:cs="Palatino Linotype"/>
        </w:rPr>
        <w:lastRenderedPageBreak/>
        <w:t>Información Pública del Estado de México y Municipios y en segundo término si cumplió con su deber de respetar y garantizar el derecho, entregando la información solicitada.</w:t>
      </w:r>
    </w:p>
    <w:p w14:paraId="3B1729A3" w14:textId="77777777" w:rsidR="00C6091F" w:rsidRDefault="00C6091F" w:rsidP="00C6091F">
      <w:pPr>
        <w:spacing w:line="360" w:lineRule="auto"/>
        <w:ind w:right="49"/>
        <w:jc w:val="both"/>
        <w:rPr>
          <w:rFonts w:ascii="Palatino Linotype" w:eastAsia="Palatino Linotype" w:hAnsi="Palatino Linotype" w:cs="Palatino Linotype"/>
        </w:rPr>
      </w:pPr>
    </w:p>
    <w:p w14:paraId="02A51774" w14:textId="77777777" w:rsidR="00C6091F" w:rsidRPr="007C08C6" w:rsidRDefault="00C6091F" w:rsidP="00C6091F">
      <w:pPr>
        <w:pStyle w:val="Ttulo1"/>
        <w:spacing w:before="0" w:after="240" w:line="360" w:lineRule="auto"/>
        <w:rPr>
          <w:rFonts w:ascii="Palatino Linotype" w:eastAsia="Palatino Linotype" w:hAnsi="Palatino Linotype" w:cs="Palatino Linotype"/>
          <w:b/>
          <w:color w:val="000000"/>
          <w:sz w:val="24"/>
          <w:szCs w:val="24"/>
        </w:rPr>
      </w:pPr>
      <w:bookmarkStart w:id="10" w:name="_heading=h.3rdcrjn" w:colFirst="0" w:colLast="0"/>
      <w:bookmarkEnd w:id="10"/>
      <w:r>
        <w:rPr>
          <w:rFonts w:ascii="Palatino Linotype" w:eastAsia="Palatino Linotype" w:hAnsi="Palatino Linotype" w:cs="Palatino Linotype"/>
          <w:b/>
          <w:color w:val="000000"/>
          <w:sz w:val="24"/>
          <w:szCs w:val="24"/>
        </w:rPr>
        <w:t xml:space="preserve">II. </w:t>
      </w:r>
      <w:r w:rsidRPr="007C08C6">
        <w:rPr>
          <w:rFonts w:ascii="Palatino Linotype" w:eastAsia="Palatino Linotype" w:hAnsi="Palatino Linotype" w:cs="Palatino Linotype"/>
          <w:b/>
          <w:color w:val="000000"/>
          <w:sz w:val="24"/>
          <w:szCs w:val="24"/>
        </w:rPr>
        <w:t>De la información solicitada y la respuesta del SUJETO OBLIGADO</w:t>
      </w:r>
    </w:p>
    <w:p w14:paraId="12816A53" w14:textId="77777777" w:rsidR="00C6091F" w:rsidRPr="007C08C6" w:rsidRDefault="00C6091F" w:rsidP="00C6091F">
      <w:pPr>
        <w:numPr>
          <w:ilvl w:val="0"/>
          <w:numId w:val="10"/>
        </w:numPr>
        <w:spacing w:line="360" w:lineRule="auto"/>
        <w:ind w:left="0" w:right="-592" w:firstLine="0"/>
        <w:jc w:val="both"/>
      </w:pPr>
      <w:r w:rsidRPr="007C08C6">
        <w:rPr>
          <w:rFonts w:ascii="Palatino Linotype" w:eastAsia="Palatino Linotype" w:hAnsi="Palatino Linotype" w:cs="Palatino Linotype"/>
          <w:color w:val="000000"/>
        </w:rPr>
        <w:t xml:space="preserve">Acotada la </w:t>
      </w:r>
      <w:r w:rsidRPr="007C08C6">
        <w:rPr>
          <w:rFonts w:ascii="Palatino Linotype" w:eastAsia="Palatino Linotype" w:hAnsi="Palatino Linotype" w:cs="Palatino Linotype"/>
          <w:i/>
          <w:color w:val="000000"/>
        </w:rPr>
        <w:t>Litis</w:t>
      </w:r>
      <w:r w:rsidRPr="007C08C6">
        <w:rPr>
          <w:rFonts w:ascii="Palatino Linotype" w:eastAsia="Palatino Linotype" w:hAnsi="Palatino Linotype" w:cs="Palatino Linotype"/>
          <w:color w:val="000000"/>
        </w:rPr>
        <w:t xml:space="preserve"> del presente asunto, primeramente es menester precisar que del escrito de inconformidad, se observa que el particular se duele porque la información entregada no corresponde con lo solicitado, así como por dejar a la vista datos personales susceptibles de clasificarse. </w:t>
      </w:r>
    </w:p>
    <w:p w14:paraId="09D8B9F1" w14:textId="77777777" w:rsidR="00C6091F" w:rsidRDefault="00C6091F" w:rsidP="00C6091F">
      <w:pPr>
        <w:spacing w:line="360" w:lineRule="auto"/>
        <w:jc w:val="both"/>
        <w:rPr>
          <w:rFonts w:ascii="Palatino Linotype" w:eastAsia="Palatino Linotype" w:hAnsi="Palatino Linotype" w:cs="Palatino Linotype"/>
        </w:rPr>
      </w:pPr>
    </w:p>
    <w:p w14:paraId="5A61F71D" w14:textId="77777777" w:rsidR="00C6091F" w:rsidRDefault="00C6091F" w:rsidP="00C6091F">
      <w:pPr>
        <w:numPr>
          <w:ilvl w:val="0"/>
          <w:numId w:val="10"/>
        </w:numPr>
        <w:spacing w:line="360" w:lineRule="auto"/>
        <w:ind w:left="0" w:right="-592" w:firstLine="0"/>
        <w:jc w:val="both"/>
      </w:pPr>
      <w:r>
        <w:rPr>
          <w:rFonts w:ascii="Palatino Linotype" w:eastAsia="Palatino Linotype" w:hAnsi="Palatino Linotype" w:cs="Palatino Linotype"/>
        </w:rPr>
        <w:t xml:space="preserve">En ese sentido, es importante recordar la información que fue solicitada por el </w:t>
      </w:r>
      <w:r>
        <w:rPr>
          <w:rFonts w:ascii="Palatino Linotype" w:eastAsia="Palatino Linotype" w:hAnsi="Palatino Linotype" w:cs="Palatino Linotype"/>
          <w:b/>
        </w:rPr>
        <w:t xml:space="preserve">RECURRENTE. </w:t>
      </w:r>
    </w:p>
    <w:p w14:paraId="7B5205F3" w14:textId="77777777" w:rsidR="00C6091F" w:rsidRDefault="00C6091F" w:rsidP="00C6091F">
      <w:pPr>
        <w:pBdr>
          <w:top w:val="nil"/>
          <w:left w:val="nil"/>
          <w:bottom w:val="nil"/>
          <w:right w:val="nil"/>
          <w:between w:val="nil"/>
        </w:pBdr>
        <w:ind w:left="1134"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sidRPr="00C6091F">
        <w:rPr>
          <w:rFonts w:ascii="Palatino Linotype" w:eastAsia="Palatino Linotype" w:hAnsi="Palatino Linotype" w:cs="Palatino Linotype"/>
          <w:i/>
          <w:color w:val="000000"/>
        </w:rPr>
        <w:t xml:space="preserve">Solicitó la dispersión de </w:t>
      </w:r>
      <w:proofErr w:type="spellStart"/>
      <w:r w:rsidRPr="00C6091F">
        <w:rPr>
          <w:rFonts w:ascii="Palatino Linotype" w:eastAsia="Palatino Linotype" w:hAnsi="Palatino Linotype" w:cs="Palatino Linotype"/>
          <w:i/>
          <w:color w:val="000000"/>
        </w:rPr>
        <w:t>nomina</w:t>
      </w:r>
      <w:proofErr w:type="spellEnd"/>
      <w:r w:rsidRPr="00C6091F">
        <w:rPr>
          <w:rFonts w:ascii="Palatino Linotype" w:eastAsia="Palatino Linotype" w:hAnsi="Palatino Linotype" w:cs="Palatino Linotype"/>
          <w:i/>
          <w:color w:val="000000"/>
        </w:rPr>
        <w:t xml:space="preserve"> y conciliación de </w:t>
      </w:r>
      <w:proofErr w:type="spellStart"/>
      <w:r w:rsidRPr="00C6091F">
        <w:rPr>
          <w:rFonts w:ascii="Palatino Linotype" w:eastAsia="Palatino Linotype" w:hAnsi="Palatino Linotype" w:cs="Palatino Linotype"/>
          <w:i/>
          <w:color w:val="000000"/>
        </w:rPr>
        <w:t>nomina</w:t>
      </w:r>
      <w:proofErr w:type="spellEnd"/>
      <w:r w:rsidRPr="00C6091F">
        <w:rPr>
          <w:rFonts w:ascii="Palatino Linotype" w:eastAsia="Palatino Linotype" w:hAnsi="Palatino Linotype" w:cs="Palatino Linotype"/>
          <w:i/>
          <w:color w:val="000000"/>
        </w:rPr>
        <w:t xml:space="preserve"> de la primera quincena de abril 2024</w:t>
      </w:r>
      <w:r>
        <w:rPr>
          <w:rFonts w:ascii="Palatino Linotype" w:eastAsia="Palatino Linotype" w:hAnsi="Palatino Linotype" w:cs="Palatino Linotype"/>
          <w:i/>
          <w:color w:val="000000"/>
        </w:rPr>
        <w:t>…”</w:t>
      </w:r>
    </w:p>
    <w:p w14:paraId="14BB2322" w14:textId="77777777" w:rsidR="00C6091F" w:rsidRDefault="00C6091F" w:rsidP="00C6091F">
      <w:pPr>
        <w:pBdr>
          <w:top w:val="nil"/>
          <w:left w:val="nil"/>
          <w:bottom w:val="nil"/>
          <w:right w:val="nil"/>
          <w:between w:val="nil"/>
        </w:pBdr>
        <w:ind w:left="720" w:right="616"/>
        <w:jc w:val="both"/>
        <w:rPr>
          <w:rFonts w:ascii="Palatino Linotype" w:eastAsia="Palatino Linotype" w:hAnsi="Palatino Linotype" w:cs="Palatino Linotype"/>
          <w:i/>
          <w:color w:val="000000"/>
        </w:rPr>
      </w:pPr>
    </w:p>
    <w:p w14:paraId="6A3F7989" w14:textId="77777777" w:rsidR="00C6091F" w:rsidRDefault="00C6091F" w:rsidP="00C6091F">
      <w:pPr>
        <w:numPr>
          <w:ilvl w:val="0"/>
          <w:numId w:val="10"/>
        </w:numPr>
        <w:spacing w:line="360" w:lineRule="auto"/>
        <w:ind w:left="0" w:right="-592" w:firstLine="0"/>
        <w:jc w:val="both"/>
      </w:pPr>
      <w:r>
        <w:rPr>
          <w:rFonts w:ascii="Palatino Linotype" w:eastAsia="Palatino Linotype" w:hAnsi="Palatino Linotype" w:cs="Palatino Linotype"/>
        </w:rPr>
        <w:t xml:space="preserve">De lo anterior,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entregó en la respuesta de la solicitud de información cinco archivos en formato PDF, cuyo contenido grosso modo es el siguiente: </w:t>
      </w:r>
    </w:p>
    <w:p w14:paraId="202660BA" w14:textId="77777777" w:rsidR="00C6091F" w:rsidRDefault="00C6091F" w:rsidP="00C6091F">
      <w:pPr>
        <w:pBdr>
          <w:top w:val="nil"/>
          <w:left w:val="nil"/>
          <w:bottom w:val="nil"/>
          <w:right w:val="nil"/>
          <w:between w:val="nil"/>
        </w:pBdr>
        <w:tabs>
          <w:tab w:val="left" w:pos="0"/>
        </w:tabs>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MEMORÁNDUM SRH-123-2024.pdf: </w:t>
      </w:r>
      <w:r>
        <w:rPr>
          <w:rFonts w:ascii="Palatino Linotype" w:eastAsia="Palatino Linotype" w:hAnsi="Palatino Linotype" w:cs="Palatino Linotype"/>
          <w:i/>
          <w:color w:val="000000"/>
          <w:sz w:val="22"/>
          <w:szCs w:val="22"/>
        </w:rPr>
        <w:t xml:space="preserve">consistente en la respuesta de la Subdirectora de Recursos Humanos mediante el cual informa que se remite en versión pública la conciliación de la nómina de la primera quincena de abril de dos mil veinticuatro. </w:t>
      </w:r>
    </w:p>
    <w:p w14:paraId="7B597EE2" w14:textId="77777777" w:rsidR="00C6091F" w:rsidRDefault="00C6091F" w:rsidP="00C6091F">
      <w:pPr>
        <w:pBdr>
          <w:top w:val="nil"/>
          <w:left w:val="nil"/>
          <w:bottom w:val="nil"/>
          <w:right w:val="nil"/>
          <w:between w:val="nil"/>
        </w:pBdr>
        <w:tabs>
          <w:tab w:val="left" w:pos="0"/>
        </w:tabs>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00232-ATIZARA-IP-2024.xlsx: </w:t>
      </w:r>
      <w:r>
        <w:rPr>
          <w:rFonts w:ascii="Palatino Linotype" w:eastAsia="Palatino Linotype" w:hAnsi="Palatino Linotype" w:cs="Palatino Linotype"/>
          <w:i/>
          <w:color w:val="000000"/>
          <w:sz w:val="22"/>
          <w:szCs w:val="22"/>
        </w:rPr>
        <w:t xml:space="preserve">documento </w:t>
      </w:r>
      <w:proofErr w:type="spellStart"/>
      <w:r>
        <w:rPr>
          <w:rFonts w:ascii="Palatino Linotype" w:eastAsia="Palatino Linotype" w:hAnsi="Palatino Linotype" w:cs="Palatino Linotype"/>
          <w:i/>
          <w:color w:val="000000"/>
          <w:sz w:val="22"/>
          <w:szCs w:val="22"/>
        </w:rPr>
        <w:t>excel</w:t>
      </w:r>
      <w:proofErr w:type="spellEnd"/>
      <w:r>
        <w:rPr>
          <w:rFonts w:ascii="Palatino Linotype" w:eastAsia="Palatino Linotype" w:hAnsi="Palatino Linotype" w:cs="Palatino Linotype"/>
          <w:i/>
          <w:color w:val="000000"/>
          <w:sz w:val="22"/>
          <w:szCs w:val="22"/>
        </w:rPr>
        <w:t xml:space="preserve"> mediante el cual se remite la información consistente en la conciliación de nómina de la primera quincena de abril de dos mil veinticuatro, de la cual se observa que se dejaron libre los apellidos y el cargos de policías como personal adscrito a la Dirección de Seguridad Pública y Tránsito Municipal que desempeñan actividades operativas. </w:t>
      </w:r>
    </w:p>
    <w:p w14:paraId="33659099" w14:textId="77777777" w:rsidR="00C6091F" w:rsidRDefault="00C6091F" w:rsidP="00C6091F">
      <w:pPr>
        <w:pBdr>
          <w:top w:val="nil"/>
          <w:left w:val="nil"/>
          <w:bottom w:val="nil"/>
          <w:right w:val="nil"/>
          <w:between w:val="nil"/>
        </w:pBdr>
        <w:tabs>
          <w:tab w:val="left" w:pos="0"/>
        </w:tabs>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ACUERDO DE CLASIFICACIÓN.pdf: </w:t>
      </w:r>
      <w:r>
        <w:rPr>
          <w:rFonts w:ascii="Palatino Linotype" w:eastAsia="Palatino Linotype" w:hAnsi="Palatino Linotype" w:cs="Palatino Linotype"/>
          <w:i/>
          <w:color w:val="000000"/>
          <w:sz w:val="22"/>
          <w:szCs w:val="22"/>
        </w:rPr>
        <w:t xml:space="preserve">Acuerdo-01 CT/VIII-E/30-05-24 mediante el cual se observa que la Directora de Administración informa la información que se debe clasificar como lo son el Registro Federal de Contribuyentes, Número de Seguridad Social, otras deducciones que no </w:t>
      </w:r>
      <w:r>
        <w:rPr>
          <w:rFonts w:ascii="Palatino Linotype" w:eastAsia="Palatino Linotype" w:hAnsi="Palatino Linotype" w:cs="Palatino Linotype"/>
          <w:i/>
          <w:color w:val="000000"/>
          <w:sz w:val="22"/>
          <w:szCs w:val="22"/>
        </w:rPr>
        <w:lastRenderedPageBreak/>
        <w:t xml:space="preserve">corresponden a erogaciones de recursos públicos, número de cuenta bancaria, número de cheque o referencia y el nombre de los servidores públicos adscritos a la Dirección de Seguridad Pública y Tránsito Municipal. </w:t>
      </w:r>
    </w:p>
    <w:p w14:paraId="5A691805" w14:textId="77777777" w:rsidR="00C6091F" w:rsidRDefault="00C6091F" w:rsidP="00C6091F">
      <w:pPr>
        <w:pBdr>
          <w:top w:val="nil"/>
          <w:left w:val="nil"/>
          <w:bottom w:val="nil"/>
          <w:right w:val="nil"/>
          <w:between w:val="nil"/>
        </w:pBdr>
        <w:tabs>
          <w:tab w:val="left" w:pos="0"/>
        </w:tabs>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DISPERSIÓN 1ERAQNA ABRIL 2024.pdf: </w:t>
      </w:r>
      <w:r>
        <w:rPr>
          <w:rFonts w:ascii="Palatino Linotype" w:eastAsia="Palatino Linotype" w:hAnsi="Palatino Linotype" w:cs="Palatino Linotype"/>
          <w:i/>
          <w:color w:val="000000"/>
          <w:sz w:val="22"/>
          <w:szCs w:val="22"/>
        </w:rPr>
        <w:t xml:space="preserve">información consistente en la dispersión de nómina de la primera quincena de abril de dos mil veinticuatro. </w:t>
      </w:r>
    </w:p>
    <w:p w14:paraId="0CCB5AE0" w14:textId="77777777" w:rsidR="00C6091F" w:rsidRDefault="00C6091F" w:rsidP="00C6091F">
      <w:pPr>
        <w:pBdr>
          <w:top w:val="nil"/>
          <w:left w:val="nil"/>
          <w:bottom w:val="nil"/>
          <w:right w:val="nil"/>
          <w:between w:val="nil"/>
        </w:pBdr>
        <w:tabs>
          <w:tab w:val="left" w:pos="0"/>
        </w:tabs>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00232-2023-2024.pdf: </w:t>
      </w:r>
      <w:r>
        <w:rPr>
          <w:rFonts w:ascii="Palatino Linotype" w:eastAsia="Palatino Linotype" w:hAnsi="Palatino Linotype" w:cs="Palatino Linotype"/>
          <w:i/>
          <w:color w:val="000000"/>
          <w:sz w:val="22"/>
          <w:szCs w:val="22"/>
        </w:rPr>
        <w:t>oficio del Tesorero Municipal mediante el cual informa que se adjunta la dispersión de nómina de la primera quincena de abril de dos mil veinticuatro.</w:t>
      </w:r>
    </w:p>
    <w:p w14:paraId="7069FBCB" w14:textId="77777777" w:rsidR="00C6091F" w:rsidRDefault="00C6091F" w:rsidP="00C6091F">
      <w:pPr>
        <w:pBdr>
          <w:top w:val="nil"/>
          <w:left w:val="nil"/>
          <w:bottom w:val="nil"/>
          <w:right w:val="nil"/>
          <w:between w:val="nil"/>
        </w:pBdr>
        <w:tabs>
          <w:tab w:val="left" w:pos="0"/>
        </w:tabs>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En la misma respuesta establece que respecto de la evaluación trimestral del desempeño correspondiente al año dos mil veintitrés, no cuentan con </w:t>
      </w:r>
      <w:proofErr w:type="spellStart"/>
      <w:r>
        <w:rPr>
          <w:rFonts w:ascii="Palatino Linotype" w:eastAsia="Palatino Linotype" w:hAnsi="Palatino Linotype" w:cs="Palatino Linotype"/>
          <w:i/>
          <w:color w:val="000000"/>
          <w:sz w:val="22"/>
          <w:szCs w:val="22"/>
        </w:rPr>
        <w:t>el</w:t>
      </w:r>
      <w:proofErr w:type="spellEnd"/>
      <w:r>
        <w:rPr>
          <w:rFonts w:ascii="Palatino Linotype" w:eastAsia="Palatino Linotype" w:hAnsi="Palatino Linotype" w:cs="Palatino Linotype"/>
          <w:i/>
          <w:color w:val="000000"/>
          <w:sz w:val="22"/>
          <w:szCs w:val="22"/>
        </w:rPr>
        <w:t xml:space="preserve">, ya que desconoce si se cuenta con algún formato oficial para su aplicación. </w:t>
      </w:r>
    </w:p>
    <w:p w14:paraId="2CED9255" w14:textId="77777777" w:rsidR="00C6091F" w:rsidRDefault="00C6091F" w:rsidP="00C6091F">
      <w:pPr>
        <w:spacing w:line="360" w:lineRule="auto"/>
        <w:jc w:val="both"/>
        <w:rPr>
          <w:rFonts w:ascii="Palatino Linotype" w:eastAsia="Palatino Linotype" w:hAnsi="Palatino Linotype" w:cs="Palatino Linotype"/>
        </w:rPr>
      </w:pPr>
    </w:p>
    <w:p w14:paraId="31139CD3" w14:textId="77777777" w:rsidR="00C6091F" w:rsidRDefault="00C6091F" w:rsidP="002074C2">
      <w:pPr>
        <w:numPr>
          <w:ilvl w:val="0"/>
          <w:numId w:val="10"/>
        </w:numPr>
        <w:spacing w:line="360" w:lineRule="auto"/>
        <w:ind w:left="0" w:right="-592" w:firstLine="0"/>
        <w:jc w:val="both"/>
      </w:pPr>
      <w:r>
        <w:rPr>
          <w:rFonts w:ascii="Palatino Linotype" w:eastAsia="Palatino Linotype" w:hAnsi="Palatino Linotype" w:cs="Palatino Linotype"/>
        </w:rPr>
        <w:t xml:space="preserve"> De lo anterior, es necesario precisar lo solicitado en la solicitud de información por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 y las respuestas emitidas por el </w:t>
      </w:r>
      <w:r>
        <w:rPr>
          <w:rFonts w:ascii="Palatino Linotype" w:eastAsia="Palatino Linotype" w:hAnsi="Palatino Linotype" w:cs="Palatino Linotype"/>
          <w:b/>
        </w:rPr>
        <w:t>SUJETO OBLIGADO.</w:t>
      </w:r>
    </w:p>
    <w:p w14:paraId="58740B3D" w14:textId="77777777" w:rsidR="00C6091F" w:rsidRDefault="00C6091F" w:rsidP="00C6091F">
      <w:pPr>
        <w:spacing w:line="360" w:lineRule="auto"/>
        <w:jc w:val="both"/>
        <w:rPr>
          <w:rFonts w:ascii="Palatino Linotype" w:eastAsia="Palatino Linotype" w:hAnsi="Palatino Linotype" w:cs="Palatino Linotype"/>
        </w:rPr>
      </w:pP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942"/>
        <w:gridCol w:w="2943"/>
        <w:gridCol w:w="2943"/>
      </w:tblGrid>
      <w:tr w:rsidR="00C6091F" w14:paraId="76D94836" w14:textId="77777777" w:rsidTr="002074C2">
        <w:tc>
          <w:tcPr>
            <w:tcW w:w="2942" w:type="dxa"/>
          </w:tcPr>
          <w:p w14:paraId="76E01306" w14:textId="77777777" w:rsidR="00C6091F" w:rsidRDefault="00C6091F" w:rsidP="002074C2">
            <w:pPr>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SOLICITADO</w:t>
            </w:r>
          </w:p>
        </w:tc>
        <w:tc>
          <w:tcPr>
            <w:tcW w:w="2943" w:type="dxa"/>
          </w:tcPr>
          <w:p w14:paraId="0D46D4A7" w14:textId="77777777" w:rsidR="00C6091F" w:rsidRDefault="00C6091F" w:rsidP="002074C2">
            <w:pPr>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RESPUESTA</w:t>
            </w:r>
          </w:p>
        </w:tc>
        <w:tc>
          <w:tcPr>
            <w:tcW w:w="2943" w:type="dxa"/>
          </w:tcPr>
          <w:p w14:paraId="7158CDBA" w14:textId="77777777" w:rsidR="00C6091F" w:rsidRDefault="00C6091F" w:rsidP="002074C2">
            <w:pPr>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COLMA O NO COLMA</w:t>
            </w:r>
          </w:p>
        </w:tc>
      </w:tr>
      <w:tr w:rsidR="00C6091F" w14:paraId="257774C0" w14:textId="77777777" w:rsidTr="002074C2">
        <w:tc>
          <w:tcPr>
            <w:tcW w:w="2942" w:type="dxa"/>
          </w:tcPr>
          <w:p w14:paraId="08B43256" w14:textId="77777777" w:rsidR="00C6091F" w:rsidRDefault="00C6091F" w:rsidP="002074C2">
            <w:pPr>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1.- </w:t>
            </w:r>
            <w:r w:rsidR="002074C2">
              <w:rPr>
                <w:rFonts w:ascii="Palatino Linotype" w:eastAsia="Palatino Linotype" w:hAnsi="Palatino Linotype" w:cs="Palatino Linotype"/>
                <w:b/>
                <w:i/>
                <w:sz w:val="22"/>
                <w:szCs w:val="22"/>
              </w:rPr>
              <w:t xml:space="preserve">Conciliación de Nómina de la primera quincena de abril de dos mil veinticuatro.  </w:t>
            </w:r>
          </w:p>
          <w:p w14:paraId="03FBC452" w14:textId="77777777" w:rsidR="00C6091F" w:rsidRDefault="00C6091F" w:rsidP="002074C2">
            <w:pPr>
              <w:jc w:val="both"/>
              <w:rPr>
                <w:rFonts w:ascii="Palatino Linotype" w:eastAsia="Palatino Linotype" w:hAnsi="Palatino Linotype" w:cs="Palatino Linotype"/>
                <w:b/>
                <w:i/>
                <w:sz w:val="22"/>
                <w:szCs w:val="22"/>
              </w:rPr>
            </w:pPr>
          </w:p>
          <w:p w14:paraId="6CA71E4E" w14:textId="77777777" w:rsidR="00C6091F" w:rsidRDefault="00C6091F" w:rsidP="002074C2">
            <w:pPr>
              <w:jc w:val="both"/>
              <w:rPr>
                <w:rFonts w:ascii="Palatino Linotype" w:eastAsia="Palatino Linotype" w:hAnsi="Palatino Linotype" w:cs="Palatino Linotype"/>
                <w:i/>
                <w:sz w:val="22"/>
                <w:szCs w:val="22"/>
              </w:rPr>
            </w:pPr>
          </w:p>
        </w:tc>
        <w:tc>
          <w:tcPr>
            <w:tcW w:w="2943" w:type="dxa"/>
          </w:tcPr>
          <w:p w14:paraId="62429018" w14:textId="77777777" w:rsidR="00C6091F" w:rsidRDefault="002074C2" w:rsidP="002074C2">
            <w:pPr>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 Subdirectora de Recursos Humanos, refiere en respuesta que se entrega la conciliación de nómina de la primera quincena de abril de dos mil veinticuatro. </w:t>
            </w:r>
          </w:p>
          <w:p w14:paraId="2E9EC901" w14:textId="77777777" w:rsidR="00C6091F" w:rsidRDefault="00C6091F" w:rsidP="002074C2">
            <w:pPr>
              <w:jc w:val="both"/>
              <w:rPr>
                <w:rFonts w:ascii="Palatino Linotype" w:eastAsia="Palatino Linotype" w:hAnsi="Palatino Linotype" w:cs="Palatino Linotype"/>
                <w:i/>
                <w:sz w:val="22"/>
                <w:szCs w:val="22"/>
              </w:rPr>
            </w:pPr>
          </w:p>
        </w:tc>
        <w:tc>
          <w:tcPr>
            <w:tcW w:w="2943" w:type="dxa"/>
          </w:tcPr>
          <w:p w14:paraId="1C91EE80" w14:textId="77777777" w:rsidR="00C6091F" w:rsidRDefault="002074C2" w:rsidP="002074C2">
            <w:pPr>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Si colma, sin embargo se tiene que dar vista a la Secretaría Técnica del Instituto por los datos consistentes en los apellidos del personal adscrito a la Dirección de Seguridad. </w:t>
            </w:r>
          </w:p>
        </w:tc>
      </w:tr>
      <w:tr w:rsidR="00C6091F" w14:paraId="7F0AC569" w14:textId="77777777" w:rsidTr="002074C2">
        <w:tc>
          <w:tcPr>
            <w:tcW w:w="2942" w:type="dxa"/>
          </w:tcPr>
          <w:p w14:paraId="72C6B1D4" w14:textId="77777777" w:rsidR="00C6091F" w:rsidRDefault="00C6091F" w:rsidP="002074C2">
            <w:pPr>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2.- </w:t>
            </w:r>
            <w:r w:rsidR="002074C2">
              <w:rPr>
                <w:rFonts w:ascii="Palatino Linotype" w:eastAsia="Palatino Linotype" w:hAnsi="Palatino Linotype" w:cs="Palatino Linotype"/>
                <w:b/>
                <w:i/>
                <w:sz w:val="22"/>
                <w:szCs w:val="22"/>
              </w:rPr>
              <w:t xml:space="preserve">Dispersión de Nómina de la primera quincena de abril de dos mil veinticuatro. </w:t>
            </w:r>
          </w:p>
        </w:tc>
        <w:tc>
          <w:tcPr>
            <w:tcW w:w="2943" w:type="dxa"/>
          </w:tcPr>
          <w:p w14:paraId="4BA1082D" w14:textId="77777777" w:rsidR="00C6091F" w:rsidRDefault="002074C2" w:rsidP="002074C2">
            <w:pPr>
              <w:jc w:val="both"/>
              <w:rPr>
                <w:rFonts w:ascii="Palatino Linotype" w:eastAsia="Palatino Linotype" w:hAnsi="Palatino Linotype" w:cs="Palatino Linotype"/>
                <w:i/>
                <w:sz w:val="22"/>
                <w:szCs w:val="22"/>
              </w:rPr>
            </w:pPr>
            <w:r>
              <w:rPr>
                <w:rFonts w:ascii="Palatino Linotype" w:eastAsia="Palatino Linotype" w:hAnsi="Palatino Linotype" w:cs="Palatino Linotype"/>
                <w:i/>
                <w:color w:val="000000"/>
                <w:sz w:val="22"/>
                <w:szCs w:val="22"/>
              </w:rPr>
              <w:t xml:space="preserve">El Tesorero Municipal en respuesta refiere que remite la dispersión de nómina correspondiente a la primera quincena de abril de dos mil veinticuatro. </w:t>
            </w:r>
          </w:p>
          <w:p w14:paraId="7BC3916B" w14:textId="77777777" w:rsidR="00C6091F" w:rsidRDefault="00C6091F" w:rsidP="002074C2">
            <w:pPr>
              <w:jc w:val="both"/>
              <w:rPr>
                <w:rFonts w:ascii="Palatino Linotype" w:eastAsia="Palatino Linotype" w:hAnsi="Palatino Linotype" w:cs="Palatino Linotype"/>
                <w:i/>
                <w:sz w:val="22"/>
                <w:szCs w:val="22"/>
              </w:rPr>
            </w:pPr>
          </w:p>
        </w:tc>
        <w:tc>
          <w:tcPr>
            <w:tcW w:w="2943" w:type="dxa"/>
          </w:tcPr>
          <w:p w14:paraId="18AEA55E" w14:textId="77777777" w:rsidR="00C6091F" w:rsidRDefault="002074C2" w:rsidP="002074C2">
            <w:pPr>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Colma parcialmente toda vez que de los documentos entregados de acuerdo con los datos que debe de contener el comprobante de pago o cheque por dispersión de nómina de conformidad con el Órgano Superior de Fiscalización </w:t>
            </w:r>
            <w:r w:rsidR="00C6091F">
              <w:rPr>
                <w:rFonts w:ascii="Palatino Linotype" w:eastAsia="Palatino Linotype" w:hAnsi="Palatino Linotype" w:cs="Palatino Linotype"/>
                <w:i/>
                <w:sz w:val="22"/>
                <w:szCs w:val="22"/>
              </w:rPr>
              <w:t xml:space="preserve"> </w:t>
            </w:r>
            <w:r w:rsidR="00C6091F">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b/>
                <w:i/>
                <w:sz w:val="22"/>
                <w:szCs w:val="22"/>
              </w:rPr>
              <w:t xml:space="preserve">faltan datos que se precisaran más adelante. </w:t>
            </w:r>
          </w:p>
        </w:tc>
      </w:tr>
    </w:tbl>
    <w:p w14:paraId="5B444B2C" w14:textId="77777777" w:rsidR="00C6091F" w:rsidRDefault="00C6091F" w:rsidP="00C6091F">
      <w:pPr>
        <w:spacing w:line="360" w:lineRule="auto"/>
        <w:jc w:val="both"/>
        <w:rPr>
          <w:rFonts w:ascii="Palatino Linotype" w:eastAsia="Palatino Linotype" w:hAnsi="Palatino Linotype" w:cs="Palatino Linotype"/>
        </w:rPr>
      </w:pPr>
    </w:p>
    <w:p w14:paraId="6604C4E7" w14:textId="77777777" w:rsidR="00C6091F" w:rsidRDefault="00C6091F" w:rsidP="002074C2">
      <w:pPr>
        <w:numPr>
          <w:ilvl w:val="0"/>
          <w:numId w:val="10"/>
        </w:numPr>
        <w:spacing w:line="360" w:lineRule="auto"/>
        <w:ind w:left="0" w:right="-592" w:firstLine="0"/>
        <w:jc w:val="both"/>
      </w:pPr>
      <w:r>
        <w:rPr>
          <w:rFonts w:ascii="Palatino Linotype" w:eastAsia="Palatino Linotype" w:hAnsi="Palatino Linotype" w:cs="Palatino Linotype"/>
        </w:rPr>
        <w:lastRenderedPageBreak/>
        <w:t xml:space="preserve">En ese sentido, se determina que la contestación por parte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colmo parcialmente el derecho de acceso de información del hoy </w:t>
      </w:r>
      <w:r>
        <w:rPr>
          <w:rFonts w:ascii="Palatino Linotype" w:eastAsia="Palatino Linotype" w:hAnsi="Palatino Linotype" w:cs="Palatino Linotype"/>
          <w:b/>
        </w:rPr>
        <w:t>RECURRENTE</w:t>
      </w:r>
      <w:r>
        <w:rPr>
          <w:rFonts w:ascii="Palatino Linotype" w:eastAsia="Palatino Linotype" w:hAnsi="Palatino Linotype" w:cs="Palatino Linotype"/>
        </w:rPr>
        <w:t>, situación por la cual se hace el siguiente análisis para el caso en concreto.</w:t>
      </w:r>
    </w:p>
    <w:p w14:paraId="6002BDAA" w14:textId="77777777" w:rsidR="00C6091F" w:rsidRDefault="00C6091F" w:rsidP="00C6091F">
      <w:pPr>
        <w:spacing w:line="360" w:lineRule="auto"/>
        <w:jc w:val="both"/>
        <w:rPr>
          <w:rFonts w:ascii="Palatino Linotype" w:eastAsia="Palatino Linotype" w:hAnsi="Palatino Linotype" w:cs="Palatino Linotype"/>
        </w:rPr>
      </w:pPr>
    </w:p>
    <w:p w14:paraId="6433043D" w14:textId="77777777" w:rsidR="002074C2" w:rsidRPr="002074C2" w:rsidRDefault="00C6091F" w:rsidP="002074C2">
      <w:pPr>
        <w:numPr>
          <w:ilvl w:val="0"/>
          <w:numId w:val="10"/>
        </w:numPr>
        <w:spacing w:line="360" w:lineRule="auto"/>
        <w:ind w:left="0" w:right="-592" w:firstLine="0"/>
        <w:jc w:val="both"/>
        <w:rPr>
          <w:rFonts w:ascii="Times New Roman" w:eastAsia="Times New Roman" w:hAnsi="Times New Roman" w:cs="Times New Roman"/>
          <w:lang w:val="es-MX" w:eastAsia="es-MX"/>
        </w:rPr>
      </w:pPr>
      <w:r>
        <w:rPr>
          <w:rFonts w:ascii="Palatino Linotype" w:eastAsia="Palatino Linotype" w:hAnsi="Palatino Linotype" w:cs="Palatino Linotype"/>
          <w:color w:val="000000"/>
        </w:rPr>
        <w:t>Para el caso del numeral uno referente a “</w:t>
      </w:r>
      <w:r w:rsidR="002074C2" w:rsidRPr="002074C2">
        <w:rPr>
          <w:rFonts w:ascii="Palatino Linotype" w:eastAsia="Palatino Linotype" w:hAnsi="Palatino Linotype" w:cs="Palatino Linotype"/>
          <w:b/>
          <w:i/>
          <w:color w:val="000000"/>
        </w:rPr>
        <w:t>Conciliación de Nómina de la primera quincena de abril de dos mil veinticuatro</w:t>
      </w:r>
      <w:r>
        <w:rPr>
          <w:rFonts w:ascii="Palatino Linotype" w:eastAsia="Palatino Linotype" w:hAnsi="Palatino Linotype" w:cs="Palatino Linotype"/>
          <w:b/>
          <w:i/>
          <w:color w:val="000000"/>
        </w:rPr>
        <w:t xml:space="preserve">”, </w:t>
      </w:r>
      <w:r w:rsidR="002074C2">
        <w:rPr>
          <w:rFonts w:ascii="Palatino Linotype" w:eastAsia="Palatino Linotype" w:hAnsi="Palatino Linotype" w:cs="Palatino Linotype"/>
          <w:lang w:val="es-MX" w:eastAsia="es-MX"/>
        </w:rPr>
        <w:t xml:space="preserve">se debe de precisar que </w:t>
      </w:r>
      <w:r w:rsidR="002074C2" w:rsidRPr="002074C2">
        <w:rPr>
          <w:rFonts w:ascii="Palatino Linotype" w:eastAsia="Palatino Linotype" w:hAnsi="Palatino Linotype" w:cs="Palatino Linotype"/>
          <w:lang w:val="es-MX" w:eastAsia="es-MX"/>
        </w:rPr>
        <w:t xml:space="preserve">la Dirección de Administración si entrega el documento solicitado, toda vez que de la información remitida se observa el periodo solicitado que es la primera quincena </w:t>
      </w:r>
      <w:r w:rsidR="00D43CA9">
        <w:rPr>
          <w:rFonts w:ascii="Palatino Linotype" w:eastAsia="Palatino Linotype" w:hAnsi="Palatino Linotype" w:cs="Palatino Linotype"/>
          <w:lang w:val="es-MX" w:eastAsia="es-MX"/>
        </w:rPr>
        <w:t>d</w:t>
      </w:r>
      <w:r w:rsidR="002074C2" w:rsidRPr="002074C2">
        <w:rPr>
          <w:rFonts w:ascii="Palatino Linotype" w:eastAsia="Palatino Linotype" w:hAnsi="Palatino Linotype" w:cs="Palatino Linotype"/>
          <w:lang w:val="es-MX" w:eastAsia="es-MX"/>
        </w:rPr>
        <w:t xml:space="preserve">e abril de dos mil veinticuatro, así como </w:t>
      </w:r>
      <w:r w:rsidR="002074C2" w:rsidRPr="002074C2">
        <w:rPr>
          <w:rFonts w:ascii="Palatino Linotype" w:eastAsia="Palatino Linotype" w:hAnsi="Palatino Linotype" w:cs="Palatino Linotype"/>
          <w:b/>
          <w:lang w:val="es-MX" w:eastAsia="es-MX"/>
        </w:rPr>
        <w:t xml:space="preserve">el nombre, puesto funcional, área de adscripción, categoría, así como todas las percepciones y deducciones que recibe cada servidor público que labora en la entidad. </w:t>
      </w:r>
    </w:p>
    <w:p w14:paraId="14367E11" w14:textId="77777777" w:rsidR="002074C2" w:rsidRPr="002074C2" w:rsidRDefault="002074C2" w:rsidP="002074C2">
      <w:pPr>
        <w:pBdr>
          <w:top w:val="nil"/>
          <w:left w:val="nil"/>
          <w:bottom w:val="nil"/>
          <w:right w:val="nil"/>
          <w:between w:val="nil"/>
        </w:pBdr>
        <w:ind w:left="720" w:right="-592"/>
        <w:rPr>
          <w:rFonts w:ascii="Palatino Linotype" w:eastAsia="Palatino Linotype" w:hAnsi="Palatino Linotype" w:cs="Palatino Linotype"/>
          <w:color w:val="000000"/>
          <w:lang w:val="es-MX" w:eastAsia="es-MX"/>
        </w:rPr>
      </w:pPr>
    </w:p>
    <w:p w14:paraId="098F06DB" w14:textId="77777777" w:rsidR="002074C2" w:rsidRPr="002074C2" w:rsidRDefault="002074C2" w:rsidP="002074C2">
      <w:pPr>
        <w:numPr>
          <w:ilvl w:val="0"/>
          <w:numId w:val="10"/>
        </w:numPr>
        <w:spacing w:line="360" w:lineRule="auto"/>
        <w:ind w:left="0" w:right="-592" w:firstLine="0"/>
        <w:jc w:val="both"/>
        <w:rPr>
          <w:rFonts w:ascii="Times New Roman" w:eastAsia="Times New Roman" w:hAnsi="Times New Roman" w:cs="Times New Roman"/>
          <w:color w:val="000000"/>
          <w:lang w:val="es-MX" w:eastAsia="es-MX"/>
        </w:rPr>
      </w:pPr>
      <w:r>
        <w:rPr>
          <w:rFonts w:ascii="Palatino Linotype" w:eastAsia="Palatino Linotype" w:hAnsi="Palatino Linotype" w:cs="Palatino Linotype"/>
          <w:noProof/>
          <w:lang w:val="es-MX" w:eastAsia="es-MX"/>
        </w:rPr>
        <mc:AlternateContent>
          <mc:Choice Requires="wps">
            <w:drawing>
              <wp:anchor distT="0" distB="0" distL="114300" distR="114300" simplePos="0" relativeHeight="251661312" behindDoc="0" locked="0" layoutInCell="1" allowOverlap="1" wp14:anchorId="5CB7DBEE" wp14:editId="147D20DD">
                <wp:simplePos x="0" y="0"/>
                <wp:positionH relativeFrom="column">
                  <wp:posOffset>-205492</wp:posOffset>
                </wp:positionH>
                <wp:positionV relativeFrom="paragraph">
                  <wp:posOffset>1736421</wp:posOffset>
                </wp:positionV>
                <wp:extent cx="6384898" cy="2401294"/>
                <wp:effectExtent l="19050" t="19050" r="35560" b="37465"/>
                <wp:wrapNone/>
                <wp:docPr id="1" name="Conector recto 1"/>
                <wp:cNvGraphicFramePr/>
                <a:graphic xmlns:a="http://schemas.openxmlformats.org/drawingml/2006/main">
                  <a:graphicData uri="http://schemas.microsoft.com/office/word/2010/wordprocessingShape">
                    <wps:wsp>
                      <wps:cNvCnPr/>
                      <wps:spPr>
                        <a:xfrm>
                          <a:off x="0" y="0"/>
                          <a:ext cx="6384898" cy="2401294"/>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67D78576" id="Conector recto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2pt,136.75pt" to="486.55pt,3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jD3wgEAAMoDAAAOAAAAZHJzL2Uyb0RvYy54bWysU8tu2zAQvBfoPxC815JcJ3UEyzk4aC9F&#10;a/TxAQy1tIjyhSVr2X/fJeUoQVsEQdELRXJnhzO7q83tyRp2BIzau443i5ozcNL32h06/v3b+zdr&#10;zmISrhfGO+j4GSK/3b5+tRlDC0s/eNMDMiJxsR1Dx4eUQltVUQ5gRVz4AI6CyqMViY54qHoUI7Fb&#10;Uy3r+roaPfYBvYQY6fZuCvJt4VcKZPqsVITETMdJWyorlvU+r9V2I9oDijBoeZEh/kGFFdrRozPV&#10;nUiC/UT9B5XVEn30Ki2kt5VXSksoHshNU//m5usgAhQvVJwY5jLF/0crPx33yHRPvePMCUst2lGj&#10;ZPLIMH9Yk2s0htgSdOf2eDnFsMds+KTQ5i9ZYadS1/NcVzglJuny+u16tb6hSZAUW67qZnmzyqzV&#10;Y3rAmD6AtyxvOm60y8ZFK44fY5qgD5B8bRwbiWp99e6qEGV9k6KyS2cDE+wLKHJHGppCV+YKdgbZ&#10;UdBE9D+KO9JhHCFzitLGzEn180kXbE6DMmsvTZzR5UXv0pxotfP4t1fT6UGqmvBUvide8/be9+fS&#10;nxKggSkVvgx3nsin55L++AtufwEAAP//AwBQSwMEFAAGAAgAAAAhALmGdaTiAAAACwEAAA8AAABk&#10;cnMvZG93bnJldi54bWxMj8tOwzAQRfdI/IM1SGxQ6ySmDYQ4FUJiA1KhpWI9jZ04wo/Idtrw95gV&#10;LEf36N4z9WY2mpykD4OzHPJlBkTa1onB9hwOH8+LOyAhohWonZUcvmWATXN5UWMl3Nnu5Gkfe5JK&#10;bKiQg4pxrCgNrZIGw9KN0qasc95gTKfvqfB4TuVG0yLL1tTgYNOCwlE+Kdl+7SfDwU9v3atm7KX9&#10;xHdUu8NNF7YT59dX8+MDkCjn+AfDr35ShyY5Hd1kRSCaw4IVtwnlUJRsBSQR9yXLgRw5rFd5CbSp&#10;6f8fmh8AAAD//wMAUEsBAi0AFAAGAAgAAAAhALaDOJL+AAAA4QEAABMAAAAAAAAAAAAAAAAAAAAA&#10;AFtDb250ZW50X1R5cGVzXS54bWxQSwECLQAUAAYACAAAACEAOP0h/9YAAACUAQAACwAAAAAAAAAA&#10;AAAAAAAvAQAAX3JlbHMvLnJlbHNQSwECLQAUAAYACAAAACEAz1ow98IBAADKAwAADgAAAAAAAAAA&#10;AAAAAAAuAgAAZHJzL2Uyb0RvYy54bWxQSwECLQAUAAYACAAAACEAuYZ1pOIAAAALAQAADwAAAAAA&#10;AAAAAAAAAAAcBAAAZHJzL2Rvd25yZXYueG1sUEsFBgAAAAAEAAQA8wAAACsFAAAAAA==&#10;" strokecolor="black [3200]" strokeweight="2.25pt">
                <v:stroke joinstyle="miter"/>
              </v:line>
            </w:pict>
          </mc:Fallback>
        </mc:AlternateContent>
      </w:r>
      <w:r w:rsidRPr="002074C2">
        <w:rPr>
          <w:rFonts w:ascii="Palatino Linotype" w:eastAsia="Palatino Linotype" w:hAnsi="Palatino Linotype" w:cs="Palatino Linotype"/>
          <w:lang w:val="es-MX" w:eastAsia="es-MX"/>
        </w:rPr>
        <w:t>Sirve de reforzamiento a lo anterior</w:t>
      </w:r>
      <w:r w:rsidRPr="002074C2">
        <w:rPr>
          <w:rFonts w:ascii="Palatino Linotype" w:eastAsia="Palatino Linotype" w:hAnsi="Palatino Linotype" w:cs="Palatino Linotype"/>
          <w:color w:val="000000"/>
          <w:lang w:val="es-MX" w:eastAsia="es-MX"/>
        </w:rPr>
        <w:t xml:space="preserve">, las Políticas para la Integración del Informe Trimestral de los Sujetos de Fiscalización Municipales, que elabora el Órgano Superior de Fiscalización del Estado de México, mediante las cuales se refiere el formato de la conciliación de nómina que </w:t>
      </w:r>
      <w:r w:rsidRPr="002074C2">
        <w:rPr>
          <w:rFonts w:ascii="Palatino Linotype" w:eastAsia="Palatino Linotype" w:hAnsi="Palatino Linotype" w:cs="Palatino Linotype"/>
          <w:lang w:val="es-MX" w:eastAsia="es-MX"/>
        </w:rPr>
        <w:t>contempla</w:t>
      </w:r>
      <w:r w:rsidRPr="002074C2">
        <w:rPr>
          <w:rFonts w:ascii="Palatino Linotype" w:eastAsia="Palatino Linotype" w:hAnsi="Palatino Linotype" w:cs="Palatino Linotype"/>
          <w:color w:val="000000"/>
          <w:lang w:val="es-MX" w:eastAsia="es-MX"/>
        </w:rPr>
        <w:t xml:space="preserve"> veintiséis elementos, mismo que se muestran a continuación. </w:t>
      </w:r>
    </w:p>
    <w:p w14:paraId="4F06A745" w14:textId="77777777" w:rsidR="002074C2" w:rsidRPr="002074C2" w:rsidRDefault="002074C2" w:rsidP="002074C2">
      <w:pPr>
        <w:pBdr>
          <w:top w:val="nil"/>
          <w:left w:val="nil"/>
          <w:bottom w:val="nil"/>
          <w:right w:val="nil"/>
          <w:between w:val="nil"/>
        </w:pBdr>
        <w:tabs>
          <w:tab w:val="left" w:pos="426"/>
        </w:tabs>
        <w:spacing w:before="240" w:line="360" w:lineRule="auto"/>
        <w:ind w:right="-592"/>
        <w:jc w:val="center"/>
        <w:rPr>
          <w:rFonts w:ascii="Century Gothic" w:eastAsia="Century Gothic" w:hAnsi="Century Gothic" w:cs="Century Gothic"/>
          <w:color w:val="000000"/>
          <w:lang w:val="es-MX" w:eastAsia="es-MX"/>
        </w:rPr>
      </w:pPr>
      <w:r w:rsidRPr="002074C2">
        <w:rPr>
          <w:rFonts w:ascii="Century Gothic" w:eastAsia="Century Gothic" w:hAnsi="Century Gothic" w:cs="Century Gothic"/>
          <w:color w:val="000000"/>
          <w:lang w:val="es-MX" w:eastAsia="es-MX"/>
        </w:rPr>
        <w:object w:dxaOrig="7638" w:dyaOrig="4320" w14:anchorId="1F628B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1.9pt;height:3in;mso-width-percent:0;mso-height-percent:0;mso-width-percent:0;mso-height-percent:0" o:ole="" o:bordertopcolor="this" o:borderleftcolor="this" o:borderbottomcolor="this" o:borderrightcolor="this">
            <v:imagedata r:id="rId7" o:title=""/>
            <w10:bordertop type="single" width="8"/>
            <w10:borderleft type="single" width="8"/>
            <w10:borderbottom type="single" width="8"/>
            <w10:borderright type="single" width="8"/>
          </v:shape>
          <o:OLEObject Type="Embed" ProgID="PBrush" ShapeID="_x0000_i1025" DrawAspect="Content" ObjectID="_1786351755" r:id="rId8"/>
        </w:object>
      </w:r>
      <w:r w:rsidRPr="002074C2">
        <w:rPr>
          <w:rFonts w:ascii="Times New Roman" w:eastAsia="Times New Roman" w:hAnsi="Times New Roman" w:cs="Times New Roman"/>
          <w:noProof/>
          <w:lang w:val="es-MX" w:eastAsia="es-MX"/>
        </w:rPr>
        <mc:AlternateContent>
          <mc:Choice Requires="wps">
            <w:drawing>
              <wp:anchor distT="0" distB="0" distL="114300" distR="114300" simplePos="0" relativeHeight="251659264" behindDoc="0" locked="0" layoutInCell="1" hidden="0" allowOverlap="1" wp14:anchorId="22846B8B" wp14:editId="4D1E78CE">
                <wp:simplePos x="0" y="0"/>
                <wp:positionH relativeFrom="column">
                  <wp:posOffset>3556000</wp:posOffset>
                </wp:positionH>
                <wp:positionV relativeFrom="paragraph">
                  <wp:posOffset>482600</wp:posOffset>
                </wp:positionV>
                <wp:extent cx="499550" cy="1401542"/>
                <wp:effectExtent l="0" t="0" r="0" b="0"/>
                <wp:wrapNone/>
                <wp:docPr id="7" name="Rectángulo 7"/>
                <wp:cNvGraphicFramePr/>
                <a:graphic xmlns:a="http://schemas.openxmlformats.org/drawingml/2006/main">
                  <a:graphicData uri="http://schemas.microsoft.com/office/word/2010/wordprocessingShape">
                    <wps:wsp>
                      <wps:cNvSpPr/>
                      <wps:spPr>
                        <a:xfrm>
                          <a:off x="5110513" y="3093517"/>
                          <a:ext cx="470975" cy="1372967"/>
                        </a:xfrm>
                        <a:prstGeom prst="rect">
                          <a:avLst/>
                        </a:prstGeom>
                        <a:noFill/>
                        <a:ln w="28575" cap="flat" cmpd="sng">
                          <a:solidFill>
                            <a:srgbClr val="FF0000"/>
                          </a:solidFill>
                          <a:prstDash val="solid"/>
                          <a:miter lim="800000"/>
                          <a:headEnd type="none" w="sm" len="sm"/>
                          <a:tailEnd type="none" w="sm" len="sm"/>
                        </a:ln>
                      </wps:spPr>
                      <wps:txbx>
                        <w:txbxContent>
                          <w:p w14:paraId="7AA32E97" w14:textId="77777777" w:rsidR="00CA6EEE" w:rsidRDefault="00CA6EEE" w:rsidP="002074C2">
                            <w:pPr>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w:pict>
              <v:rect w14:anchorId="22846B8B" id="Rectángulo 7" o:spid="_x0000_s1026" style="position:absolute;left:0;text-align:left;margin-left:280pt;margin-top:38pt;width:39.35pt;height:110.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W20GQIAACUEAAAOAAAAZHJzL2Uyb0RvYy54bWysU9uOEzEMfUfiH6K8szPTbrcXdbpCW4qQ&#10;VlBp4QPcTKYTKTfitDP9e5y0bAs8ICH6kNoT5/jYPl4+DkazowyonK15dVdyJq1wjbL7mn/7unk3&#10;4wwj2Aa0s7LmJ4n8cfX2zbL3CzlyndONDIxALC56X/MuRr8oChSdNIB3zktLl60LBiK5YV80AXpC&#10;N7oYleVD0bvQ+OCERKSv6/MlX2X8tpUifmlblJHpmhO3mM+Qz106i9USFvsAvlPiQgP+gYUBZSnp&#10;K9QaIrBDUH9AGSWCQ9fGO+FM4dpWCZlroGqq8rdqXjrwMtdCzUH/2ib8f7Di8/HFbwO1ofe4QDJT&#10;FUMbTPonfmyo+aSqykk15uxU83E5H0+q6blxcohMUMD9tJxPJ5wJCqjG09H8IQcUVyQfMH6UzrBk&#10;1DzQYHK/4PiMkbJT6M+QlNi6jdI6D0db1td8NJvkBEAaaTVEymV8U3O0+4yDTqsmvUmvMex3Tzqw&#10;I9DUN5uSfokv5fglLCVcA3bnuHx1LsuoSKLUytR8lh5fZNJJaD7YhsWTJyVb0jNP1NBwpiWpn4zM&#10;OILSf48jNtoSqWvfkxWH3UAgydy55rQNDL3YKGL6DBi3EEidFaUlxVLC7wcIREJ/siSJeXU/ohnE&#10;WyfcOrtbB6zoHC2CiIGzs/MU82Kc+//+EF2r8miuZC50SYu5m5e9SWK/9XPUdbtXPwAAAP//AwBQ&#10;SwMEFAAGAAgAAAAhACbersDdAAAACgEAAA8AAABkcnMvZG93bnJldi54bWxMj8FOwzAMhu9IvENk&#10;JG4sYYh0lKZTQeLAqWIDzllj2orGqZqsK2+PObGTZfnX5+8vtosfxIxT7AMZuF0pEEhNcD21Bt73&#10;LzcbEDFZcnYIhAZ+MMK2vLwobO7Cid5w3qVWMIRibg10KY25lLHp0Nu4CiMS377C5G3idWqlm+yJ&#10;4X6Qa6W09LYn/tDZEZ87bL53R29gXX9g+1S9eh1kU6nwOat6XxtzfbVUjyASLuk/DH/6rA4lOx3C&#10;kVwUg4F7rbhLMpBpnhzQd5sMxIHpDzoDWRbyvEL5CwAA//8DAFBLAQItABQABgAIAAAAIQC2gziS&#10;/gAAAOEBAAATAAAAAAAAAAAAAAAAAAAAAABbQ29udGVudF9UeXBlc10ueG1sUEsBAi0AFAAGAAgA&#10;AAAhADj9If/WAAAAlAEAAAsAAAAAAAAAAAAAAAAALwEAAF9yZWxzLy5yZWxzUEsBAi0AFAAGAAgA&#10;AAAhAFXBbbQZAgAAJQQAAA4AAAAAAAAAAAAAAAAALgIAAGRycy9lMm9Eb2MueG1sUEsBAi0AFAAG&#10;AAgAAAAhACbersDdAAAACgEAAA8AAAAAAAAAAAAAAAAAcwQAAGRycy9kb3ducmV2LnhtbFBLBQYA&#10;AAAABAAEAPMAAAB9BQAAAAA=&#10;" filled="f" strokecolor="red" strokeweight="2.25pt">
                <v:stroke startarrowwidth="narrow" startarrowlength="short" endarrowwidth="narrow" endarrowlength="short"/>
                <v:textbox inset="2.53958mm,2.53958mm,2.53958mm,2.53958mm">
                  <w:txbxContent>
                    <w:p w14:paraId="7AA32E97" w14:textId="77777777" w:rsidR="00CA6EEE" w:rsidRDefault="00CA6EEE" w:rsidP="002074C2">
                      <w:pPr>
                        <w:textDirection w:val="btLr"/>
                      </w:pPr>
                    </w:p>
                  </w:txbxContent>
                </v:textbox>
              </v:rect>
            </w:pict>
          </mc:Fallback>
        </mc:AlternateContent>
      </w:r>
      <w:r w:rsidRPr="002074C2">
        <w:rPr>
          <w:rFonts w:ascii="Times New Roman" w:eastAsia="Times New Roman" w:hAnsi="Times New Roman" w:cs="Times New Roman"/>
          <w:noProof/>
          <w:lang w:val="es-MX" w:eastAsia="es-MX"/>
        </w:rPr>
        <mc:AlternateContent>
          <mc:Choice Requires="wps">
            <w:drawing>
              <wp:anchor distT="0" distB="0" distL="114300" distR="114300" simplePos="0" relativeHeight="251660288" behindDoc="0" locked="0" layoutInCell="1" hidden="0" allowOverlap="1" wp14:anchorId="250D515A" wp14:editId="0AF6AD5C">
                <wp:simplePos x="0" y="0"/>
                <wp:positionH relativeFrom="column">
                  <wp:posOffset>2603500</wp:posOffset>
                </wp:positionH>
                <wp:positionV relativeFrom="paragraph">
                  <wp:posOffset>457200</wp:posOffset>
                </wp:positionV>
                <wp:extent cx="379705" cy="1401542"/>
                <wp:effectExtent l="0" t="0" r="0" b="0"/>
                <wp:wrapNone/>
                <wp:docPr id="8" name="Rectángulo 8"/>
                <wp:cNvGraphicFramePr/>
                <a:graphic xmlns:a="http://schemas.openxmlformats.org/drawingml/2006/main">
                  <a:graphicData uri="http://schemas.microsoft.com/office/word/2010/wordprocessingShape">
                    <wps:wsp>
                      <wps:cNvSpPr/>
                      <wps:spPr>
                        <a:xfrm>
                          <a:off x="5170435" y="3093517"/>
                          <a:ext cx="351130" cy="1372967"/>
                        </a:xfrm>
                        <a:prstGeom prst="rect">
                          <a:avLst/>
                        </a:prstGeom>
                        <a:noFill/>
                        <a:ln w="28575" cap="flat" cmpd="sng">
                          <a:solidFill>
                            <a:srgbClr val="FF0000"/>
                          </a:solidFill>
                          <a:prstDash val="solid"/>
                          <a:miter lim="800000"/>
                          <a:headEnd type="none" w="sm" len="sm"/>
                          <a:tailEnd type="none" w="sm" len="sm"/>
                        </a:ln>
                      </wps:spPr>
                      <wps:txbx>
                        <w:txbxContent>
                          <w:p w14:paraId="55AE0F9D" w14:textId="77777777" w:rsidR="00CA6EEE" w:rsidRDefault="00CA6EEE" w:rsidP="002074C2">
                            <w:pPr>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w:pict>
              <v:rect w14:anchorId="250D515A" id="Rectángulo 8" o:spid="_x0000_s1027" style="position:absolute;left:0;text-align:left;margin-left:205pt;margin-top:36pt;width:29.9pt;height:110.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4pEHAIAACwEAAAOAAAAZHJzL2Uyb0RvYy54bWysU9uO2jAQfa/Uf7D8XpLAsguIsKqWUlVa&#10;tUjbfsDgOMSSb/UYEv6+Y0MX2j5UqpoHZ8Y+njkzc7x8HIxmRxlQOVvzalRyJq1wjbL7mn/7unk3&#10;4wwj2Aa0s7LmJ4n8cfX2zbL3Czl2ndONDIyCWFz0vuZdjH5RFCg6aQBHzktLh60LBiK5YV80AXqK&#10;bnQxLsv7oneh8cEJiUi76/MhX+X4bStF/NK2KCPTNSduMa8hr7u0FqslLPYBfKfEhQb8AwsDylLS&#10;11BriMAOQf0RyigRHLo2joQzhWtbJWSugaqpyt+qeenAy1wLNQf9a5vw/4UVn48vfhuoDb3HBZKZ&#10;qhjaYNKf+LGh5tPqobybTDk71XxSzifknxsnh8gEAWinmlB7BQGqycN4fp8BxTWSDxg/SmdYMmoe&#10;aDC5X3B8xkjZCfoTkhJbt1Fa5+Foy/qaj2fTByIggDTSaohkGt/UHO0+x0GnVZPupNsY9rsnHdgR&#10;aOqbTUlf4ks5foGlhGvA7ozLR+eyjIokSq1MzWfp8kUmnYTmg21YPHlSsiU980QNDWdakvrJyIwj&#10;KP13HLHRlkhd+56sOOwGpqiwKsVKOzvXnLaBoRcbRYSfAeMWAom0ouwkXMr7/QCBuOhPlpQxr+7G&#10;1Kl464RbZ3frgBWdo/cgYuDs7DzF/D7OY3h/iK5VeUJXMhfWJMnc1MvzSZq/9TPq+shXPwAAAP//&#10;AwBQSwMEFAAGAAgAAAAhAIdu0ZfeAAAACgEAAA8AAABkcnMvZG93bnJldi54bWxMj8FOwzAMhu9I&#10;vENkpN1YsmrqWGk6FSQOO1VswDlrTFvROFWTdd3bz5zgZFn+9fn7893sejHhGDpPGlZLBQKp9raj&#10;RsPH8e3xCUSIhqzpPaGGKwbYFfd3ucmsv9A7TofYCIZQyIyGNsYhkzLULToTln5A4tu3H52JvI6N&#10;tKO5MNz1MlEqlc50xB9aM+Bri/XP4ew0JNUnNi/l3qVe1qXyX5OqjpXWi4e5fAYRcY5/YfjVZ3Uo&#10;2Onkz2SD6DWsV4q7RA2bhCcH1umWu5yYvk02IItc/q9Q3AAAAP//AwBQSwECLQAUAAYACAAAACEA&#10;toM4kv4AAADhAQAAEwAAAAAAAAAAAAAAAAAAAAAAW0NvbnRlbnRfVHlwZXNdLnhtbFBLAQItABQA&#10;BgAIAAAAIQA4/SH/1gAAAJQBAAALAAAAAAAAAAAAAAAAAC8BAABfcmVscy8ucmVsc1BLAQItABQA&#10;BgAIAAAAIQBMO4pEHAIAACwEAAAOAAAAAAAAAAAAAAAAAC4CAABkcnMvZTJvRG9jLnhtbFBLAQIt&#10;ABQABgAIAAAAIQCHbtGX3gAAAAoBAAAPAAAAAAAAAAAAAAAAAHYEAABkcnMvZG93bnJldi54bWxQ&#10;SwUGAAAAAAQABADzAAAAgQUAAAAA&#10;" filled="f" strokecolor="red" strokeweight="2.25pt">
                <v:stroke startarrowwidth="narrow" startarrowlength="short" endarrowwidth="narrow" endarrowlength="short"/>
                <v:textbox inset="2.53958mm,2.53958mm,2.53958mm,2.53958mm">
                  <w:txbxContent>
                    <w:p w14:paraId="55AE0F9D" w14:textId="77777777" w:rsidR="00CA6EEE" w:rsidRDefault="00CA6EEE" w:rsidP="002074C2">
                      <w:pPr>
                        <w:textDirection w:val="btLr"/>
                      </w:pPr>
                    </w:p>
                  </w:txbxContent>
                </v:textbox>
              </v:rect>
            </w:pict>
          </mc:Fallback>
        </mc:AlternateContent>
      </w:r>
    </w:p>
    <w:p w14:paraId="4D4BE63F" w14:textId="77777777" w:rsidR="002074C2" w:rsidRPr="002074C2" w:rsidRDefault="002074C2" w:rsidP="002074C2">
      <w:pPr>
        <w:pBdr>
          <w:top w:val="nil"/>
          <w:left w:val="nil"/>
          <w:bottom w:val="nil"/>
          <w:right w:val="nil"/>
          <w:between w:val="nil"/>
        </w:pBdr>
        <w:tabs>
          <w:tab w:val="left" w:pos="426"/>
        </w:tabs>
        <w:spacing w:line="360" w:lineRule="auto"/>
        <w:ind w:right="-592"/>
        <w:jc w:val="center"/>
        <w:rPr>
          <w:rFonts w:ascii="Century Gothic" w:eastAsia="Century Gothic" w:hAnsi="Century Gothic" w:cs="Century Gothic"/>
          <w:color w:val="000000"/>
          <w:lang w:val="es-MX" w:eastAsia="es-MX"/>
        </w:rPr>
      </w:pPr>
      <w:r w:rsidRPr="002074C2">
        <w:rPr>
          <w:rFonts w:ascii="Century Gothic" w:eastAsia="Century Gothic" w:hAnsi="Century Gothic" w:cs="Century Gothic"/>
          <w:color w:val="000000"/>
          <w:lang w:val="es-MX" w:eastAsia="es-MX"/>
        </w:rPr>
        <w:object w:dxaOrig="7672" w:dyaOrig="4504" w14:anchorId="346556B9">
          <v:shape id="_x0000_i1026" type="#_x0000_t75" alt="" style="width:383.8pt;height:225.4pt;mso-width-percent:0;mso-height-percent:0;mso-width-percent:0;mso-height-percent:0" o:ole="" o:bordertopcolor="this" o:borderleftcolor="this" o:borderbottomcolor="this" o:borderrightcolor="this">
            <v:imagedata r:id="rId9" o:title=""/>
            <w10:bordertop type="single" width="8"/>
            <w10:borderleft type="single" width="8"/>
            <w10:borderbottom type="single" width="8"/>
            <w10:borderright type="single" width="8"/>
          </v:shape>
          <o:OLEObject Type="Embed" ProgID="PBrush" ShapeID="_x0000_i1026" DrawAspect="Content" ObjectID="_1786351756" r:id="rId10"/>
        </w:object>
      </w:r>
    </w:p>
    <w:p w14:paraId="73CCD31A" w14:textId="77777777" w:rsidR="002074C2" w:rsidRPr="002074C2" w:rsidRDefault="002074C2" w:rsidP="002074C2">
      <w:pPr>
        <w:pBdr>
          <w:top w:val="nil"/>
          <w:left w:val="nil"/>
          <w:bottom w:val="nil"/>
          <w:right w:val="nil"/>
          <w:between w:val="nil"/>
        </w:pBdr>
        <w:tabs>
          <w:tab w:val="left" w:pos="426"/>
        </w:tabs>
        <w:spacing w:line="360" w:lineRule="auto"/>
        <w:ind w:right="-592"/>
        <w:jc w:val="center"/>
        <w:rPr>
          <w:rFonts w:ascii="Palatino Linotype" w:eastAsia="Palatino Linotype" w:hAnsi="Palatino Linotype" w:cs="Palatino Linotype"/>
          <w:color w:val="000000"/>
          <w:lang w:val="es-MX" w:eastAsia="es-MX"/>
        </w:rPr>
      </w:pPr>
      <w:r w:rsidRPr="002074C2">
        <w:rPr>
          <w:rFonts w:ascii="Century Gothic" w:eastAsia="Century Gothic" w:hAnsi="Century Gothic" w:cs="Century Gothic"/>
          <w:color w:val="000000"/>
          <w:lang w:val="es-MX" w:eastAsia="es-MX"/>
        </w:rPr>
        <w:object w:dxaOrig="7684" w:dyaOrig="2396" w14:anchorId="2EBCC8CE">
          <v:shape id="_x0000_i1027" type="#_x0000_t75" alt="" style="width:384.4pt;height:119.6pt;mso-width-percent:0;mso-height-percent:0;mso-width-percent:0;mso-height-percent:0" o:ole="" o:bordertopcolor="this" o:borderleftcolor="this" o:borderbottomcolor="this" o:borderrightcolor="this">
            <v:imagedata r:id="rId11" o:title=""/>
            <w10:bordertop type="single" width="8"/>
            <w10:borderleft type="single" width="8"/>
            <w10:borderbottom type="single" width="8"/>
            <w10:borderright type="single" width="8"/>
          </v:shape>
          <o:OLEObject Type="Embed" ProgID="PBrush" ShapeID="_x0000_i1027" DrawAspect="Content" ObjectID="_1786351757" r:id="rId12"/>
        </w:object>
      </w:r>
    </w:p>
    <w:p w14:paraId="13CB92F2" w14:textId="77777777" w:rsidR="002074C2" w:rsidRPr="002074C2" w:rsidRDefault="002074C2" w:rsidP="002074C2">
      <w:pPr>
        <w:pBdr>
          <w:top w:val="nil"/>
          <w:left w:val="nil"/>
          <w:bottom w:val="nil"/>
          <w:right w:val="nil"/>
          <w:between w:val="nil"/>
        </w:pBdr>
        <w:tabs>
          <w:tab w:val="left" w:pos="426"/>
        </w:tabs>
        <w:spacing w:after="240" w:line="360" w:lineRule="auto"/>
        <w:ind w:right="-592"/>
        <w:jc w:val="both"/>
        <w:rPr>
          <w:rFonts w:ascii="Palatino Linotype" w:eastAsia="Palatino Linotype" w:hAnsi="Palatino Linotype" w:cs="Palatino Linotype"/>
          <w:color w:val="000000"/>
          <w:lang w:val="es-MX" w:eastAsia="es-MX"/>
        </w:rPr>
      </w:pPr>
    </w:p>
    <w:p w14:paraId="03D10331" w14:textId="77777777" w:rsidR="002074C2" w:rsidRPr="00D43CA9" w:rsidRDefault="002074C2" w:rsidP="002074C2">
      <w:pPr>
        <w:numPr>
          <w:ilvl w:val="0"/>
          <w:numId w:val="10"/>
        </w:numPr>
        <w:spacing w:line="360" w:lineRule="auto"/>
        <w:ind w:left="0" w:right="-592" w:firstLine="0"/>
        <w:jc w:val="both"/>
        <w:rPr>
          <w:rFonts w:ascii="Times New Roman" w:eastAsia="Times New Roman" w:hAnsi="Times New Roman" w:cs="Times New Roman"/>
          <w:color w:val="000000"/>
          <w:lang w:val="es-MX" w:eastAsia="es-MX"/>
        </w:rPr>
      </w:pPr>
      <w:r w:rsidRPr="002074C2">
        <w:rPr>
          <w:rFonts w:ascii="Palatino Linotype" w:eastAsia="Palatino Linotype" w:hAnsi="Palatino Linotype" w:cs="Palatino Linotype"/>
          <w:color w:val="000000"/>
          <w:lang w:val="es-MX" w:eastAsia="es-MX"/>
        </w:rPr>
        <w:t xml:space="preserve">De las imágenes anteriores, podemos identificar los datos que debe de contener la </w:t>
      </w:r>
      <w:r w:rsidRPr="002074C2">
        <w:rPr>
          <w:rFonts w:ascii="Palatino Linotype" w:eastAsia="Palatino Linotype" w:hAnsi="Palatino Linotype" w:cs="Palatino Linotype"/>
          <w:b/>
          <w:color w:val="000000"/>
          <w:lang w:val="es-MX" w:eastAsia="es-MX"/>
        </w:rPr>
        <w:t xml:space="preserve">Conciliación de Nómina </w:t>
      </w:r>
      <w:r w:rsidRPr="002074C2">
        <w:rPr>
          <w:rFonts w:ascii="Palatino Linotype" w:eastAsia="Palatino Linotype" w:hAnsi="Palatino Linotype" w:cs="Palatino Linotype"/>
          <w:color w:val="000000"/>
          <w:lang w:val="es-MX" w:eastAsia="es-MX"/>
        </w:rPr>
        <w:t xml:space="preserve"> siendo la información </w:t>
      </w:r>
      <w:r w:rsidRPr="002074C2">
        <w:rPr>
          <w:rFonts w:ascii="Palatino Linotype" w:eastAsia="Palatino Linotype" w:hAnsi="Palatino Linotype" w:cs="Palatino Linotype"/>
          <w:b/>
          <w:color w:val="000000"/>
          <w:lang w:val="es-MX" w:eastAsia="es-MX"/>
        </w:rPr>
        <w:t>consistente en el conjunto de percepciones y deducciones que se generan con motivo de la relación laboral</w:t>
      </w:r>
      <w:r w:rsidRPr="002074C2">
        <w:rPr>
          <w:rFonts w:ascii="Palatino Linotype" w:eastAsia="Palatino Linotype" w:hAnsi="Palatino Linotype" w:cs="Palatino Linotype"/>
          <w:color w:val="000000"/>
          <w:lang w:val="es-MX" w:eastAsia="es-MX"/>
        </w:rPr>
        <w:t xml:space="preserve">, asimismo </w:t>
      </w:r>
      <w:r w:rsidRPr="002074C2">
        <w:rPr>
          <w:rFonts w:ascii="Palatino Linotype" w:eastAsia="Palatino Linotype" w:hAnsi="Palatino Linotype" w:cs="Palatino Linotype"/>
          <w:b/>
          <w:color w:val="000000"/>
          <w:lang w:val="es-MX" w:eastAsia="es-MX"/>
        </w:rPr>
        <w:lastRenderedPageBreak/>
        <w:t xml:space="preserve">contiene la </w:t>
      </w:r>
      <w:r w:rsidRPr="002074C2">
        <w:rPr>
          <w:rFonts w:ascii="Palatino Linotype" w:eastAsia="Palatino Linotype" w:hAnsi="Palatino Linotype" w:cs="Palatino Linotype"/>
          <w:color w:val="000000"/>
          <w:lang w:val="es-MX" w:eastAsia="es-MX"/>
        </w:rPr>
        <w:t>fecha de alta y fecha de baja de los servidores públicos;</w:t>
      </w:r>
      <w:r w:rsidRPr="002074C2">
        <w:rPr>
          <w:rFonts w:ascii="Palatino Linotype" w:eastAsia="Palatino Linotype" w:hAnsi="Palatino Linotype" w:cs="Palatino Linotype"/>
          <w:b/>
          <w:color w:val="000000"/>
          <w:lang w:val="es-MX" w:eastAsia="es-MX"/>
        </w:rPr>
        <w:t xml:space="preserve"> su nombre; puesto; área de adscripción </w:t>
      </w:r>
      <w:r w:rsidRPr="002074C2">
        <w:rPr>
          <w:rFonts w:ascii="Palatino Linotype" w:eastAsia="Palatino Linotype" w:hAnsi="Palatino Linotype" w:cs="Palatino Linotype"/>
          <w:color w:val="000000"/>
          <w:lang w:val="es-MX" w:eastAsia="es-MX"/>
        </w:rPr>
        <w:t>y</w:t>
      </w:r>
      <w:r w:rsidRPr="002074C2">
        <w:rPr>
          <w:rFonts w:ascii="Palatino Linotype" w:eastAsia="Palatino Linotype" w:hAnsi="Palatino Linotype" w:cs="Palatino Linotype"/>
          <w:b/>
          <w:color w:val="000000"/>
          <w:lang w:val="es-MX" w:eastAsia="es-MX"/>
        </w:rPr>
        <w:t xml:space="preserve"> categoría, </w:t>
      </w:r>
      <w:r w:rsidRPr="002074C2">
        <w:rPr>
          <w:rFonts w:ascii="Palatino Linotype" w:eastAsia="Palatino Linotype" w:hAnsi="Palatino Linotype" w:cs="Palatino Linotype"/>
          <w:color w:val="000000"/>
          <w:lang w:val="es-MX" w:eastAsia="es-MX"/>
        </w:rPr>
        <w:t xml:space="preserve">información que comparándola con la información remitida por la Dirección de Administración si es entregada. </w:t>
      </w:r>
    </w:p>
    <w:p w14:paraId="047427E6" w14:textId="77777777" w:rsidR="00D43CA9" w:rsidRPr="00D43CA9" w:rsidRDefault="00D43CA9" w:rsidP="00D43CA9">
      <w:pPr>
        <w:spacing w:line="360" w:lineRule="auto"/>
        <w:ind w:right="-592"/>
        <w:jc w:val="both"/>
        <w:rPr>
          <w:rFonts w:ascii="Times New Roman" w:eastAsia="Times New Roman" w:hAnsi="Times New Roman" w:cs="Times New Roman"/>
          <w:color w:val="000000"/>
          <w:lang w:val="es-MX" w:eastAsia="es-MX"/>
        </w:rPr>
      </w:pPr>
    </w:p>
    <w:p w14:paraId="772B65C3" w14:textId="77777777" w:rsidR="00D43CA9" w:rsidRPr="00D43CA9" w:rsidRDefault="00D43CA9" w:rsidP="002074C2">
      <w:pPr>
        <w:numPr>
          <w:ilvl w:val="0"/>
          <w:numId w:val="10"/>
        </w:numPr>
        <w:spacing w:line="360" w:lineRule="auto"/>
        <w:ind w:left="0" w:right="-592" w:firstLine="0"/>
        <w:jc w:val="both"/>
        <w:rPr>
          <w:rFonts w:ascii="Palatino Linotype" w:eastAsia="Palatino Linotype" w:hAnsi="Palatino Linotype" w:cs="Palatino Linotype"/>
          <w:i/>
          <w:color w:val="000000"/>
          <w:lang w:val="es-MX" w:eastAsia="es-MX"/>
        </w:rPr>
      </w:pPr>
      <w:r w:rsidRPr="00D43CA9">
        <w:rPr>
          <w:rFonts w:ascii="Palatino Linotype" w:eastAsia="Palatino Linotype" w:hAnsi="Palatino Linotype" w:cs="Palatino Linotype"/>
          <w:color w:val="000000"/>
          <w:lang w:val="es-MX" w:eastAsia="es-MX"/>
        </w:rPr>
        <w:t xml:space="preserve">Ahora bien, respecto de la información solicitada consistente en </w:t>
      </w:r>
      <w:r w:rsidRPr="00D43CA9">
        <w:rPr>
          <w:rFonts w:ascii="Palatino Linotype" w:eastAsia="Palatino Linotype" w:hAnsi="Palatino Linotype" w:cs="Palatino Linotype"/>
          <w:b/>
          <w:color w:val="000000"/>
          <w:lang w:val="es-MX" w:eastAsia="es-MX"/>
        </w:rPr>
        <w:t>“</w:t>
      </w:r>
      <w:r w:rsidRPr="00D43CA9">
        <w:rPr>
          <w:rFonts w:ascii="Palatino Linotype" w:eastAsia="Palatino Linotype" w:hAnsi="Palatino Linotype" w:cs="Palatino Linotype"/>
          <w:b/>
          <w:i/>
          <w:color w:val="000000"/>
          <w:lang w:val="es-MX" w:eastAsia="es-MX"/>
        </w:rPr>
        <w:t>Dispersión de Nómina de la primera quincena de abril de dos mil veinticuatro”</w:t>
      </w:r>
      <w:r>
        <w:rPr>
          <w:rFonts w:ascii="Palatino Linotype" w:eastAsia="Palatino Linotype" w:hAnsi="Palatino Linotype" w:cs="Palatino Linotype"/>
          <w:b/>
          <w:i/>
          <w:color w:val="000000"/>
          <w:lang w:val="es-MX" w:eastAsia="es-MX"/>
        </w:rPr>
        <w:t xml:space="preserve"> </w:t>
      </w:r>
      <w:r>
        <w:rPr>
          <w:rFonts w:ascii="Palatino Linotype" w:eastAsia="Palatino Linotype" w:hAnsi="Palatino Linotype" w:cs="Palatino Linotype"/>
          <w:color w:val="000000"/>
          <w:lang w:val="es-MX" w:eastAsia="es-MX"/>
        </w:rPr>
        <w:t>se debe de precisar que el Tesorero Municipal si bien es cierto manda información consistente en con la dispersión de nómina, también lo es que de acuerdo con lo siguiente hizo falta información que debe de contener el comprobante de pago de nómina.</w:t>
      </w:r>
      <w:r>
        <w:rPr>
          <w:rFonts w:ascii="Palatino Linotype" w:eastAsia="Palatino Linotype" w:hAnsi="Palatino Linotype" w:cs="Palatino Linotype"/>
          <w:i/>
          <w:color w:val="000000"/>
          <w:lang w:val="es-MX" w:eastAsia="es-MX"/>
        </w:rPr>
        <w:t xml:space="preserve"> </w:t>
      </w:r>
    </w:p>
    <w:p w14:paraId="56EBE76B" w14:textId="77777777" w:rsidR="00D43CA9" w:rsidRDefault="00D43CA9" w:rsidP="00D43CA9">
      <w:pPr>
        <w:pStyle w:val="Prrafodelista"/>
        <w:rPr>
          <w:rFonts w:ascii="Palatino Linotype" w:eastAsia="Palatino Linotype" w:hAnsi="Palatino Linotype" w:cs="Palatino Linotype"/>
          <w:i/>
          <w:color w:val="000000"/>
          <w:lang w:val="es-MX" w:eastAsia="es-MX"/>
        </w:rPr>
      </w:pPr>
    </w:p>
    <w:p w14:paraId="3319DE32" w14:textId="77777777" w:rsidR="00D43CA9" w:rsidRDefault="00D43CA9" w:rsidP="00D43CA9">
      <w:pPr>
        <w:numPr>
          <w:ilvl w:val="0"/>
          <w:numId w:val="10"/>
        </w:numPr>
        <w:spacing w:line="360" w:lineRule="auto"/>
        <w:ind w:left="0" w:right="-592" w:firstLine="0"/>
        <w:jc w:val="both"/>
        <w:rPr>
          <w:rFonts w:ascii="Palatino Linotype" w:eastAsia="Palatino Linotype" w:hAnsi="Palatino Linotype" w:cs="Palatino Linotype"/>
        </w:rPr>
      </w:pPr>
      <w:r>
        <w:rPr>
          <w:rFonts w:ascii="Palatino Linotype" w:eastAsia="Palatino Linotype" w:hAnsi="Palatino Linotype" w:cs="Palatino Linotype"/>
        </w:rPr>
        <w:t>De lo anterior,</w:t>
      </w:r>
      <w:r w:rsidRPr="00D43CA9">
        <w:rPr>
          <w:rFonts w:ascii="Palatino Linotype" w:eastAsia="Palatino Linotype" w:hAnsi="Palatino Linotype" w:cs="Palatino Linotype"/>
        </w:rPr>
        <w:t xml:space="preserve"> se determina que </w:t>
      </w:r>
      <w:r>
        <w:rPr>
          <w:rFonts w:ascii="Palatino Linotype" w:eastAsia="Palatino Linotype" w:hAnsi="Palatino Linotype" w:cs="Palatino Linotype"/>
        </w:rPr>
        <w:t>la información remitida en la respuesta inicial</w:t>
      </w:r>
      <w:r w:rsidRPr="00D43CA9">
        <w:rPr>
          <w:rFonts w:ascii="Palatino Linotype" w:eastAsia="Palatino Linotype" w:hAnsi="Palatino Linotype" w:cs="Palatino Linotype"/>
        </w:rPr>
        <w:t>, contraviene a los principios de congruencia y exhaustividad</w:t>
      </w:r>
      <w:r>
        <w:rPr>
          <w:rFonts w:ascii="Palatino Linotype" w:eastAsia="Palatino Linotype" w:hAnsi="Palatino Linotype" w:cs="Palatino Linotype"/>
        </w:rPr>
        <w:t xml:space="preserve"> toda vez que no contiene los datos requisita dos por el Órgano Superior de Fiscalización. </w:t>
      </w:r>
    </w:p>
    <w:p w14:paraId="026DF457" w14:textId="77777777" w:rsidR="00D43CA9" w:rsidRDefault="00D43CA9" w:rsidP="00D43CA9">
      <w:pPr>
        <w:pStyle w:val="Prrafodelista"/>
        <w:rPr>
          <w:rFonts w:ascii="Palatino Linotype" w:eastAsia="Palatino Linotype" w:hAnsi="Palatino Linotype" w:cs="Palatino Linotype"/>
        </w:rPr>
      </w:pPr>
    </w:p>
    <w:p w14:paraId="4F436EB8" w14:textId="77777777" w:rsidR="00D43CA9" w:rsidRPr="00D43CA9" w:rsidRDefault="00D43CA9" w:rsidP="00D43CA9">
      <w:pPr>
        <w:numPr>
          <w:ilvl w:val="0"/>
          <w:numId w:val="10"/>
        </w:numPr>
        <w:spacing w:line="360" w:lineRule="auto"/>
        <w:ind w:left="0" w:right="-592" w:firstLine="0"/>
        <w:jc w:val="both"/>
        <w:rPr>
          <w:rFonts w:ascii="Palatino Linotype" w:eastAsia="Palatino Linotype" w:hAnsi="Palatino Linotype" w:cs="Palatino Linotype"/>
        </w:rPr>
      </w:pPr>
      <w:r>
        <w:rPr>
          <w:rFonts w:ascii="Palatino Linotype" w:eastAsia="Palatino Linotype" w:hAnsi="Palatino Linotype" w:cs="Palatino Linotype"/>
        </w:rPr>
        <w:t>Sirve de reforzamiento a lo anterior</w:t>
      </w:r>
      <w:r w:rsidRPr="00D43CA9">
        <w:rPr>
          <w:rFonts w:ascii="Palatino Linotype" w:eastAsia="Palatino Linotype" w:hAnsi="Palatino Linotype" w:cs="Palatino Linotype"/>
          <w:u w:val="single"/>
        </w:rPr>
        <w:t xml:space="preserve">, el Criterio 02/17, emitido por el Pleno del </w:t>
      </w:r>
      <w:r w:rsidRPr="00D43CA9">
        <w:rPr>
          <w:rFonts w:ascii="Palatino Linotype" w:eastAsia="Palatino Linotype" w:hAnsi="Palatino Linotype" w:cs="Palatino Linotype"/>
        </w:rPr>
        <w:t>Instituto Nacional de Transparencia y Acceso a la Información y Protección de Datos Personales, de título y texto siguientes:</w:t>
      </w:r>
    </w:p>
    <w:p w14:paraId="68FB5CC3" w14:textId="77777777" w:rsidR="00D43CA9" w:rsidRDefault="00D43CA9" w:rsidP="00D43CA9">
      <w:pPr>
        <w:pStyle w:val="Prrafodelista"/>
        <w:spacing w:before="240" w:after="240"/>
        <w:ind w:left="1134" w:right="900"/>
        <w:jc w:val="both"/>
        <w:rPr>
          <w:rFonts w:ascii="Palatino Linotype" w:eastAsia="Palatino Linotype" w:hAnsi="Palatino Linotype" w:cs="Palatino Linotype"/>
          <w:i/>
          <w:sz w:val="22"/>
          <w:szCs w:val="22"/>
        </w:rPr>
      </w:pPr>
      <w:r w:rsidRPr="00D43CA9">
        <w:rPr>
          <w:rFonts w:ascii="Palatino Linotype" w:eastAsia="Palatino Linotype" w:hAnsi="Palatino Linotype" w:cs="Palatino Linotype"/>
          <w:b/>
          <w:i/>
          <w:sz w:val="22"/>
          <w:szCs w:val="22"/>
        </w:rPr>
        <w:t xml:space="preserve">“Congruencia y exhaustividad. Sus alcances para garantizar el derecho de acceso a la información. </w:t>
      </w:r>
      <w:r w:rsidRPr="00D43CA9">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D43CA9">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D43CA9">
        <w:rPr>
          <w:rFonts w:ascii="Palatino Linotype" w:eastAsia="Palatino Linotype" w:hAnsi="Palatino Linotype" w:cs="Palatino Linotype"/>
          <w:i/>
          <w:sz w:val="22"/>
          <w:szCs w:val="22"/>
        </w:rPr>
        <w:t xml:space="preserve">; mientras que </w:t>
      </w:r>
      <w:r w:rsidRPr="00D43CA9">
        <w:rPr>
          <w:rFonts w:ascii="Palatino Linotype" w:eastAsia="Palatino Linotype" w:hAnsi="Palatino Linotype" w:cs="Palatino Linotype"/>
          <w:b/>
          <w:i/>
          <w:sz w:val="22"/>
          <w:szCs w:val="22"/>
        </w:rPr>
        <w:t>la exhaustividad significa que dicha respuesta se refiera expresamente a cada uno de los puntos solicitados</w:t>
      </w:r>
      <w:r w:rsidRPr="00D43CA9">
        <w:rPr>
          <w:rFonts w:ascii="Palatino Linotype" w:eastAsia="Palatino Linotype" w:hAnsi="Palatino Linotype" w:cs="Palatino Linotype"/>
          <w:i/>
          <w:sz w:val="22"/>
          <w:szCs w:val="22"/>
        </w:rPr>
        <w:t xml:space="preserve">. Por lo anterior, los sujetos obligados cumplirán con los principios de congruencia y exhaustividad, cuando las respuestas que emitan </w:t>
      </w:r>
      <w:r w:rsidRPr="00D43CA9">
        <w:rPr>
          <w:rFonts w:ascii="Palatino Linotype" w:eastAsia="Palatino Linotype" w:hAnsi="Palatino Linotype" w:cs="Palatino Linotype"/>
          <w:i/>
          <w:sz w:val="22"/>
          <w:szCs w:val="22"/>
        </w:rPr>
        <w:lastRenderedPageBreak/>
        <w:t>guarden una relación lógica con lo solicitado y atiendan de manera puntual y expresa, cada uno de los contenidos de información.” (Énfasis añadido)</w:t>
      </w:r>
    </w:p>
    <w:p w14:paraId="0E22A678" w14:textId="77777777" w:rsidR="00D43CA9" w:rsidRPr="00D43CA9" w:rsidRDefault="00D43CA9" w:rsidP="00D43CA9">
      <w:pPr>
        <w:pStyle w:val="Prrafodelista"/>
        <w:spacing w:before="240" w:after="240"/>
        <w:ind w:left="360" w:right="900"/>
        <w:jc w:val="both"/>
        <w:rPr>
          <w:rFonts w:ascii="Palatino Linotype" w:eastAsia="Palatino Linotype" w:hAnsi="Palatino Linotype" w:cs="Palatino Linotype"/>
          <w:i/>
          <w:sz w:val="22"/>
          <w:szCs w:val="22"/>
        </w:rPr>
      </w:pPr>
    </w:p>
    <w:p w14:paraId="62590635" w14:textId="77777777" w:rsidR="00D43CA9" w:rsidRPr="00D43CA9" w:rsidRDefault="00D43CA9" w:rsidP="00D43CA9">
      <w:pPr>
        <w:numPr>
          <w:ilvl w:val="0"/>
          <w:numId w:val="10"/>
        </w:numPr>
        <w:spacing w:line="360" w:lineRule="auto"/>
        <w:ind w:left="0" w:right="-592"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en </w:t>
      </w:r>
      <w:r w:rsidRPr="00D43CA9">
        <w:rPr>
          <w:rFonts w:ascii="Palatino Linotype" w:eastAsia="Palatino Linotype" w:hAnsi="Palatino Linotype" w:cs="Palatino Linotype"/>
        </w:rPr>
        <w:t>lo que concierne a los comprobantes bancarios de la dispersión de la nómina, el artículo 32, párrafo segundo, de la Ley de Fiscalización Superior del Estado de México, establece que los Presidentes Municipales, presentarán a la Legislatura los informes mensuales, dentro de los veinte días posteriores al término del mes correspondiente.</w:t>
      </w:r>
    </w:p>
    <w:p w14:paraId="0C501D70" w14:textId="77777777" w:rsidR="00D43CA9" w:rsidRPr="00D43CA9" w:rsidRDefault="00D43CA9" w:rsidP="00D43CA9">
      <w:pPr>
        <w:pStyle w:val="Prrafodelista"/>
        <w:spacing w:line="360" w:lineRule="auto"/>
        <w:ind w:left="360"/>
        <w:jc w:val="both"/>
        <w:rPr>
          <w:rFonts w:ascii="Palatino Linotype" w:eastAsia="Palatino Linotype" w:hAnsi="Palatino Linotype" w:cs="Palatino Linotype"/>
        </w:rPr>
      </w:pPr>
    </w:p>
    <w:p w14:paraId="788600AA" w14:textId="77777777" w:rsidR="00D43CA9" w:rsidRPr="00D43CA9" w:rsidRDefault="00D43CA9" w:rsidP="00D43CA9">
      <w:pPr>
        <w:numPr>
          <w:ilvl w:val="0"/>
          <w:numId w:val="10"/>
        </w:numPr>
        <w:spacing w:line="360" w:lineRule="auto"/>
        <w:ind w:left="0" w:right="-592" w:firstLine="0"/>
        <w:jc w:val="both"/>
        <w:rPr>
          <w:rFonts w:ascii="Palatino Linotype" w:eastAsia="Palatino Linotype" w:hAnsi="Palatino Linotype" w:cs="Palatino Linotype"/>
          <w:b/>
          <w:u w:val="single"/>
        </w:rPr>
      </w:pPr>
      <w:r w:rsidRPr="00D43CA9">
        <w:rPr>
          <w:rFonts w:ascii="Palatino Linotype" w:eastAsia="Palatino Linotype" w:hAnsi="Palatino Linotype" w:cs="Palatino Linotype"/>
        </w:rPr>
        <w:t xml:space="preserve">En ese orden de ideas, el diverso 8°, fracciones XI y XIV, de dicho ordenamiento jurídico, establece que el Órgano Superior de Fiscalización del Estado de México, será el encargado de establecer los lineamientos necesarios para la elaboración de los informes mensuales; además que verificará que dichos </w:t>
      </w:r>
      <w:r w:rsidRPr="00D43CA9">
        <w:rPr>
          <w:rFonts w:ascii="Palatino Linotype" w:eastAsia="Palatino Linotype" w:hAnsi="Palatino Linotype" w:cs="Palatino Linotype"/>
          <w:b/>
          <w:u w:val="single"/>
        </w:rPr>
        <w:t>informes hayan sido presentados conforme a la normatividad aplicable.</w:t>
      </w:r>
    </w:p>
    <w:p w14:paraId="47D475B0" w14:textId="77777777" w:rsidR="00D43CA9" w:rsidRPr="00D43CA9" w:rsidRDefault="00D43CA9" w:rsidP="00D43CA9">
      <w:pPr>
        <w:pStyle w:val="Prrafodelista"/>
        <w:spacing w:after="240" w:line="360" w:lineRule="auto"/>
        <w:ind w:left="360" w:right="49"/>
        <w:jc w:val="both"/>
        <w:rPr>
          <w:rFonts w:ascii="Palatino Linotype" w:eastAsia="Palatino Linotype" w:hAnsi="Palatino Linotype" w:cs="Palatino Linotype"/>
        </w:rPr>
      </w:pPr>
    </w:p>
    <w:p w14:paraId="3CB3CB90" w14:textId="77777777" w:rsidR="00D43CA9" w:rsidRPr="00D43CA9" w:rsidRDefault="00D43CA9" w:rsidP="00D43CA9">
      <w:pPr>
        <w:numPr>
          <w:ilvl w:val="0"/>
          <w:numId w:val="10"/>
        </w:numPr>
        <w:spacing w:line="360" w:lineRule="auto"/>
        <w:ind w:left="0" w:right="-592" w:firstLine="0"/>
        <w:jc w:val="both"/>
        <w:rPr>
          <w:rFonts w:ascii="Palatino Linotype" w:eastAsia="Palatino Linotype" w:hAnsi="Palatino Linotype" w:cs="Palatino Linotype"/>
          <w:b/>
        </w:rPr>
      </w:pPr>
      <w:r w:rsidRPr="00D43CA9">
        <w:rPr>
          <w:rFonts w:ascii="Palatino Linotype" w:eastAsia="Palatino Linotype" w:hAnsi="Palatino Linotype" w:cs="Palatino Linotype"/>
        </w:rPr>
        <w:t xml:space="preserve">Además, el artículo 350 del Código Financiero del Estado de México y Municipios, establece que, dentro de los primeros veinte días hábiles, las Tesorerías Municipales, enviarán para su análisis y evaluación al Órgano Superior de Fiscalización del Estado de México, la información Patrimonial, Presupuestal, de la Obra Pública y </w:t>
      </w:r>
      <w:r w:rsidRPr="00D43CA9">
        <w:rPr>
          <w:rFonts w:ascii="Palatino Linotype" w:eastAsia="Palatino Linotype" w:hAnsi="Palatino Linotype" w:cs="Palatino Linotype"/>
          <w:b/>
        </w:rPr>
        <w:t>de Nómina.</w:t>
      </w:r>
    </w:p>
    <w:p w14:paraId="589518FF" w14:textId="77777777" w:rsidR="00D43CA9" w:rsidRPr="00D43CA9" w:rsidRDefault="00D43CA9" w:rsidP="00D43CA9">
      <w:pPr>
        <w:pStyle w:val="Prrafodelista"/>
        <w:spacing w:line="360" w:lineRule="auto"/>
        <w:ind w:left="360"/>
        <w:jc w:val="both"/>
        <w:rPr>
          <w:rFonts w:ascii="Palatino Linotype" w:eastAsia="Palatino Linotype" w:hAnsi="Palatino Linotype" w:cs="Palatino Linotype"/>
        </w:rPr>
      </w:pPr>
    </w:p>
    <w:p w14:paraId="6AECC5A0" w14:textId="77777777" w:rsidR="00D43CA9" w:rsidRDefault="00D43CA9" w:rsidP="00D43CA9">
      <w:pPr>
        <w:numPr>
          <w:ilvl w:val="0"/>
          <w:numId w:val="10"/>
        </w:numPr>
        <w:spacing w:line="360" w:lineRule="auto"/>
        <w:ind w:left="0" w:right="-592" w:firstLine="0"/>
        <w:jc w:val="both"/>
        <w:rPr>
          <w:rFonts w:ascii="Palatino Linotype" w:eastAsia="Palatino Linotype" w:hAnsi="Palatino Linotype" w:cs="Palatino Linotype"/>
        </w:rPr>
      </w:pPr>
      <w:r w:rsidRPr="00D43CA9">
        <w:rPr>
          <w:rFonts w:ascii="Palatino Linotype" w:eastAsia="Palatino Linotype" w:hAnsi="Palatino Linotype" w:cs="Palatino Linotype"/>
        </w:rPr>
        <w:t xml:space="preserve">En ese sentido, los Lineamientos para la Integración del Informe Trimestral de los Sujetos de Fiscalización Municipales, para los ejercicios fiscales dos mil </w:t>
      </w:r>
      <w:r>
        <w:rPr>
          <w:rFonts w:ascii="Palatino Linotype" w:eastAsia="Palatino Linotype" w:hAnsi="Palatino Linotype" w:cs="Palatino Linotype"/>
        </w:rPr>
        <w:t>veinticuatro</w:t>
      </w:r>
      <w:r w:rsidRPr="00D43CA9">
        <w:rPr>
          <w:rFonts w:ascii="Palatino Linotype" w:eastAsia="Palatino Linotype" w:hAnsi="Palatino Linotype" w:cs="Palatino Linotype"/>
        </w:rPr>
        <w:t xml:space="preserve">, se advierte que el </w:t>
      </w:r>
      <w:r w:rsidRPr="00D43CA9">
        <w:rPr>
          <w:rFonts w:ascii="Palatino Linotype" w:eastAsia="Palatino Linotype" w:hAnsi="Palatino Linotype" w:cs="Palatino Linotype"/>
          <w:b/>
        </w:rPr>
        <w:t>Módulo 4</w:t>
      </w:r>
      <w:r w:rsidRPr="00D43CA9">
        <w:rPr>
          <w:rFonts w:ascii="Palatino Linotype" w:eastAsia="Palatino Linotype" w:hAnsi="Palatino Linotype" w:cs="Palatino Linotype"/>
        </w:rPr>
        <w:t xml:space="preserve">, se integra por diversos documentos, entre los que se encuentra </w:t>
      </w:r>
      <w:r w:rsidRPr="00D43CA9">
        <w:rPr>
          <w:rFonts w:ascii="Palatino Linotype" w:eastAsia="Palatino Linotype" w:hAnsi="Palatino Linotype" w:cs="Palatino Linotype"/>
          <w:b/>
        </w:rPr>
        <w:t>el Comprobante Bancario de la Dispersión de la Nómina</w:t>
      </w:r>
      <w:r w:rsidRPr="00D43CA9">
        <w:rPr>
          <w:rFonts w:ascii="Palatino Linotype" w:eastAsia="Palatino Linotype" w:hAnsi="Palatino Linotype" w:cs="Palatino Linotype"/>
        </w:rPr>
        <w:t xml:space="preserve">, mismo que será entregado al </w:t>
      </w:r>
      <w:r w:rsidRPr="00D43CA9">
        <w:rPr>
          <w:rFonts w:ascii="Palatino Linotype" w:eastAsia="Palatino Linotype" w:hAnsi="Palatino Linotype" w:cs="Palatino Linotype"/>
        </w:rPr>
        <w:lastRenderedPageBreak/>
        <w:t>Órgano Superior de Fiscalización del Estado de México, tal como se muestra a continuación:</w:t>
      </w:r>
    </w:p>
    <w:p w14:paraId="186686E9" w14:textId="77777777" w:rsidR="007E4EB9" w:rsidRDefault="007E4EB9" w:rsidP="007E4EB9">
      <w:pPr>
        <w:pStyle w:val="Prrafodelista"/>
        <w:rPr>
          <w:rFonts w:ascii="Palatino Linotype" w:eastAsia="Palatino Linotype" w:hAnsi="Palatino Linotype" w:cs="Palatino Linotype"/>
        </w:rPr>
      </w:pPr>
    </w:p>
    <w:p w14:paraId="30524ED2" w14:textId="77777777" w:rsidR="007E4EB9" w:rsidRDefault="007E4EB9" w:rsidP="007E4EB9">
      <w:pPr>
        <w:spacing w:line="360" w:lineRule="auto"/>
        <w:ind w:right="-592"/>
        <w:jc w:val="both"/>
        <w:rPr>
          <w:rFonts w:ascii="Palatino Linotype" w:eastAsia="Palatino Linotype" w:hAnsi="Palatino Linotype" w:cs="Palatino Linotype"/>
        </w:rPr>
      </w:pPr>
    </w:p>
    <w:p w14:paraId="60A68E47" w14:textId="77777777" w:rsidR="00D43CA9" w:rsidRDefault="00D43CA9" w:rsidP="00D43CA9">
      <w:pPr>
        <w:pStyle w:val="Prrafodelista"/>
        <w:rPr>
          <w:rFonts w:ascii="Palatino Linotype" w:eastAsia="Palatino Linotype" w:hAnsi="Palatino Linotype" w:cs="Palatino Linotype"/>
        </w:rPr>
      </w:pPr>
    </w:p>
    <w:p w14:paraId="70AD1846" w14:textId="77777777" w:rsidR="00D43CA9" w:rsidRPr="00D43CA9" w:rsidRDefault="007E4EB9" w:rsidP="00D43CA9">
      <w:pPr>
        <w:spacing w:line="360" w:lineRule="auto"/>
        <w:ind w:right="-592"/>
        <w:jc w:val="center"/>
        <w:rPr>
          <w:rFonts w:ascii="Palatino Linotype" w:eastAsia="Palatino Linotype" w:hAnsi="Palatino Linotype" w:cs="Palatino Linotype"/>
        </w:rPr>
      </w:pPr>
      <w:r>
        <w:rPr>
          <w:rFonts w:ascii="Palatino Linotype" w:eastAsia="Palatino Linotype" w:hAnsi="Palatino Linotype" w:cs="Palatino Linotype"/>
          <w:noProof/>
          <w:color w:val="000000"/>
          <w:lang w:val="es-MX" w:eastAsia="es-MX"/>
        </w:rPr>
        <mc:AlternateContent>
          <mc:Choice Requires="wps">
            <w:drawing>
              <wp:anchor distT="0" distB="0" distL="114300" distR="114300" simplePos="0" relativeHeight="251664384" behindDoc="0" locked="0" layoutInCell="1" allowOverlap="1" wp14:anchorId="1B705942" wp14:editId="401D0B53">
                <wp:simplePos x="0" y="0"/>
                <wp:positionH relativeFrom="column">
                  <wp:posOffset>-78022</wp:posOffset>
                </wp:positionH>
                <wp:positionV relativeFrom="paragraph">
                  <wp:posOffset>2772245</wp:posOffset>
                </wp:positionV>
                <wp:extent cx="6313335" cy="2297927"/>
                <wp:effectExtent l="0" t="0" r="30480" b="26670"/>
                <wp:wrapNone/>
                <wp:docPr id="2" name="Conector recto 2"/>
                <wp:cNvGraphicFramePr/>
                <a:graphic xmlns:a="http://schemas.openxmlformats.org/drawingml/2006/main">
                  <a:graphicData uri="http://schemas.microsoft.com/office/word/2010/wordprocessingShape">
                    <wps:wsp>
                      <wps:cNvCnPr/>
                      <wps:spPr>
                        <a:xfrm>
                          <a:off x="0" y="0"/>
                          <a:ext cx="6313335" cy="2297927"/>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2BC77349" id="Conector recto 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6.15pt,218.3pt" to="490.95pt,3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AcnwgEAAMoDAAAOAAAAZHJzL2Uyb0RvYy54bWysU8tu2zAQvBfIPxC8x3oYSWrBcg4O0kvR&#10;Gm36AQxFWkT5wpK15L/vklKUoCmKIOiFIrmzw5nd1fZ2NJqcBATlbEurVUmJsNx1yh5b+uPh/vIj&#10;JSEy2zHtrGjpWQR6u7v4sB18I2rXO90JIEhiQzP4lvYx+qYoAu+FYWHlvLAYlA4Mi3iEY9EBG5Dd&#10;6KIuy+ticNB5cFyEgLd3U5DuMr+UgsevUgYRiW4paot5hbw+prXYbVlzBOZ7xWcZ7B0qDFMWH12o&#10;7lhk5BeoV1RGcXDBybjizhROSsVF9oBuqvIPN9975kX2gsUJfilT+H+0/MvpAER1La0pscxgi/bY&#10;KB4dEEgfUqcaDT40CN3bA8yn4A+QDI8STPqiFTLmup6XuooxEo6X1+tqvV5fUcIxVtebm019k1iL&#10;53QPIX4SzpC0aalWNhlnDTt9DnGCPkHStbZkwHHblFe5hUXSNynKu3jWYoJ9ExLdoYYq0+W5EnsN&#10;5MRwIrqf1axDW0SmFKm0XpLKfyfN2JQm8qy9NXFB5xedjUuiUdbB316N45NUOeGxfC+8pu2j6865&#10;PzmAA5MrPA93msiX55z+/AvufgMAAP//AwBQSwMEFAAGAAgAAAAhAN4WKojiAAAACwEAAA8AAABk&#10;cnMvZG93bnJldi54bWxMj0FPg0AQhe8m/ofNmHgx7UJbKCBLY0w8YKKJrfE8hSmg7CxhtxT/vetJ&#10;j5P35b1v8t2sezHRaDvDCsJlAIK4MnXHjYL3w9MiAWEdco29YVLwTRZ2xfVVjlltLvxG0941wpew&#10;zVBB69yQSWmrljTapRmIfXYyo0bnz7GR9YgXX657uQqCWGrs2C+0ONBjS9XX/qwVfJYfZRPdbbvT&#10;6yZ6xsMUvfBUKnV7Mz/cg3A0uz8YfvW9OhTe6WjOXFvRK1iEq7VHFWzWcQzCE2kSpiCOCrZpEoEs&#10;cvn/h+IHAAD//wMAUEsBAi0AFAAGAAgAAAAhALaDOJL+AAAA4QEAABMAAAAAAAAAAAAAAAAAAAAA&#10;AFtDb250ZW50X1R5cGVzXS54bWxQSwECLQAUAAYACAAAACEAOP0h/9YAAACUAQAACwAAAAAAAAAA&#10;AAAAAAAvAQAAX3JlbHMvLnJlbHNQSwECLQAUAAYACAAAACEAcAAHJ8IBAADKAwAADgAAAAAAAAAA&#10;AAAAAAAuAgAAZHJzL2Uyb0RvYy54bWxQSwECLQAUAAYACAAAACEA3hYqiOIAAAALAQAADwAAAAAA&#10;AAAAAAAAAAAcBAAAZHJzL2Rvd25yZXYueG1sUEsFBgAAAAAEAAQA8wAAACsFAAAAAA==&#10;" strokecolor="black [3200]" strokeweight="1.5pt">
                <v:stroke joinstyle="miter"/>
              </v:line>
            </w:pict>
          </mc:Fallback>
        </mc:AlternateContent>
      </w:r>
      <w:r w:rsidR="00D43CA9">
        <w:rPr>
          <w:rFonts w:ascii="Palatino Linotype" w:eastAsia="Palatino Linotype" w:hAnsi="Palatino Linotype" w:cs="Palatino Linotype"/>
          <w:noProof/>
          <w:color w:val="000000"/>
          <w:lang w:val="es-MX" w:eastAsia="es-MX"/>
        </w:rPr>
        <w:drawing>
          <wp:inline distT="0" distB="0" distL="0" distR="0" wp14:anchorId="35483A88" wp14:editId="2EFA42E8">
            <wp:extent cx="4943108" cy="2756313"/>
            <wp:effectExtent l="0" t="0" r="0" b="635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4943108" cy="2756313"/>
                    </a:xfrm>
                    <a:prstGeom prst="rect">
                      <a:avLst/>
                    </a:prstGeom>
                    <a:ln/>
                  </pic:spPr>
                </pic:pic>
              </a:graphicData>
            </a:graphic>
          </wp:inline>
        </w:drawing>
      </w:r>
    </w:p>
    <w:p w14:paraId="3B893781" w14:textId="77777777" w:rsidR="00D43CA9" w:rsidRPr="00D43CA9" w:rsidRDefault="00D43CA9" w:rsidP="00D43CA9">
      <w:pPr>
        <w:pStyle w:val="Prrafodelista"/>
        <w:spacing w:line="360" w:lineRule="auto"/>
        <w:ind w:left="360"/>
        <w:jc w:val="both"/>
        <w:rPr>
          <w:rFonts w:ascii="Palatino Linotype" w:eastAsia="Palatino Linotype" w:hAnsi="Palatino Linotype" w:cs="Palatino Linotype"/>
          <w:sz w:val="20"/>
          <w:szCs w:val="20"/>
        </w:rPr>
      </w:pPr>
    </w:p>
    <w:p w14:paraId="1A23364B" w14:textId="77777777" w:rsidR="00D43CA9" w:rsidRPr="00D43CA9" w:rsidRDefault="00D43CA9" w:rsidP="00D43CA9">
      <w:pPr>
        <w:pStyle w:val="Prrafodelista"/>
        <w:spacing w:after="240" w:line="360" w:lineRule="auto"/>
        <w:ind w:left="360" w:right="49"/>
        <w:jc w:val="both"/>
        <w:rPr>
          <w:rFonts w:ascii="Palatino Linotype" w:eastAsia="Palatino Linotype" w:hAnsi="Palatino Linotype" w:cs="Palatino Linotype"/>
        </w:rPr>
      </w:pPr>
      <w:r w:rsidRPr="00F96018">
        <w:rPr>
          <w:noProof/>
          <w:lang w:val="es-MX" w:eastAsia="es-MX"/>
        </w:rPr>
        <mc:AlternateContent>
          <mc:Choice Requires="wps">
            <w:drawing>
              <wp:anchor distT="0" distB="0" distL="114300" distR="114300" simplePos="0" relativeHeight="251663360" behindDoc="0" locked="0" layoutInCell="1" hidden="0" allowOverlap="1" wp14:anchorId="51E58D68" wp14:editId="6E6EA16D">
                <wp:simplePos x="0" y="0"/>
                <wp:positionH relativeFrom="column">
                  <wp:posOffset>1544375</wp:posOffset>
                </wp:positionH>
                <wp:positionV relativeFrom="paragraph">
                  <wp:posOffset>722878</wp:posOffset>
                </wp:positionV>
                <wp:extent cx="3000375" cy="371475"/>
                <wp:effectExtent l="19050" t="19050" r="28575" b="28575"/>
                <wp:wrapNone/>
                <wp:docPr id="79" name="Rectángulo 79"/>
                <wp:cNvGraphicFramePr/>
                <a:graphic xmlns:a="http://schemas.openxmlformats.org/drawingml/2006/main">
                  <a:graphicData uri="http://schemas.microsoft.com/office/word/2010/wordprocessingShape">
                    <wps:wsp>
                      <wps:cNvSpPr/>
                      <wps:spPr>
                        <a:xfrm>
                          <a:off x="0" y="0"/>
                          <a:ext cx="3000375" cy="371475"/>
                        </a:xfrm>
                        <a:prstGeom prst="rect">
                          <a:avLst/>
                        </a:prstGeom>
                        <a:noFill/>
                        <a:ln w="41275" cap="flat" cmpd="sng">
                          <a:solidFill>
                            <a:srgbClr val="42719B"/>
                          </a:solidFill>
                          <a:prstDash val="solid"/>
                          <a:miter lim="800000"/>
                          <a:headEnd type="none" w="sm" len="sm"/>
                          <a:tailEnd type="none" w="sm" len="sm"/>
                        </a:ln>
                      </wps:spPr>
                      <wps:txbx>
                        <w:txbxContent>
                          <w:p w14:paraId="54BE316B" w14:textId="77777777" w:rsidR="00CA6EEE" w:rsidRDefault="00CA6EEE" w:rsidP="00D43CA9">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1E58D68" id="Rectángulo 79" o:spid="_x0000_s1028" style="position:absolute;left:0;text-align:left;margin-left:121.6pt;margin-top:56.9pt;width:236.25pt;height:2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HODwIAACAEAAAOAAAAZHJzL2Uyb0RvYy54bWysU9uOEzEMfUfiH6K807m00N2q0xVsKUJa&#10;LZUWPiDNJJ1IuRGnnenf42RKW+ABCfGS2IlzfGyfLB8Go8lRBFDONrSalJQIy12r7L6h375u3txR&#10;ApHZlmlnRUNPAujD6vWrZe8Xonad060IBEEsLHrf0C5GvygK4J0wDCbOC4uX0gXDIrphX7SB9Yhu&#10;dFGX5buid6H1wXEBgKfr8ZKuMr6UgscvUoKIRDcUucW8hrzu0lqslmyxD8x3ip9psH9gYZiymPQC&#10;tWaRkUNQf0AZxYMDJ+OEO1M4KRUXuQaspip/q+alY17kWrA54C9tgv8Hy5+PL34bsA29hwWgmaoY&#10;ZDBpR35kyM06XZolhkg4Hk7LspzO31LC8W46r2ZoI0xxfe0DxE/CGZKMhgYcRu4ROz5BHEN/hqRk&#10;1m2U1nkg2pK+obOqzvgMdSE1i5jK+LahYPcZB5xWbXqTXkPY7x51IEeGk57V8+r+w5nOL2Ep4ZpB&#10;N8blq1EDRkUUolamoXdYWXmWRidY+9G2JJ48qteihmmiBoYSLVDxaGTGkSn99zhsjrbYo2uvkxWH&#10;3UAUFlYnrHSyc+1pGwh4vlFI+IlB3LKAwqwwO4oV834/sIBc9GeLarivZjVOIt464dbZ3TrM8s7h&#10;H+AxUDI6jzH/iXEM7w/RSZUndCVzZo0yzDM+f5mk81s/R10/9uoHAAAA//8DAFBLAwQUAAYACAAA&#10;ACEAq8IZI98AAAALAQAADwAAAGRycy9kb3ducmV2LnhtbEyPzU7DMBCE70i8g7VI3KjzAwRCnAqo&#10;UKXeSMvdjbdJRLyOYrdJ3p7lBMed+TQ7U6xn24sLjr5zpCBeRSCQamc6ahQc9h93TyB80GR07wgV&#10;LOhhXV5fFTo3bqJPvFShERxCPtcK2hCGXEpft2i1X7kBib2TG60OfI6NNKOeONz2MomiR2l1R/yh&#10;1QO+t1h/V2erAJfGRN3ytZ1O8XOVbjf7t8Nuo9Ttzfz6AiLgHP5g+K3P1aHkTkd3JuNFryC5TxNG&#10;2YhT3sBEFj9kII6sZEkKsizk/w3lDwAAAP//AwBQSwECLQAUAAYACAAAACEAtoM4kv4AAADhAQAA&#10;EwAAAAAAAAAAAAAAAAAAAAAAW0NvbnRlbnRfVHlwZXNdLnhtbFBLAQItABQABgAIAAAAIQA4/SH/&#10;1gAAAJQBAAALAAAAAAAAAAAAAAAAAC8BAABfcmVscy8ucmVsc1BLAQItABQABgAIAAAAIQC/0MHO&#10;DwIAACAEAAAOAAAAAAAAAAAAAAAAAC4CAABkcnMvZTJvRG9jLnhtbFBLAQItABQABgAIAAAAIQCr&#10;whkj3wAAAAsBAAAPAAAAAAAAAAAAAAAAAGkEAABkcnMvZG93bnJldi54bWxQSwUGAAAAAAQABADz&#10;AAAAdQUAAAAA&#10;" filled="f" strokecolor="#42719b" strokeweight="3.25pt">
                <v:stroke startarrowwidth="narrow" startarrowlength="short" endarrowwidth="narrow" endarrowlength="short"/>
                <v:textbox inset="2.53958mm,2.53958mm,2.53958mm,2.53958mm">
                  <w:txbxContent>
                    <w:p w14:paraId="54BE316B" w14:textId="77777777" w:rsidR="00CA6EEE" w:rsidRDefault="00CA6EEE" w:rsidP="00D43CA9">
                      <w:pPr>
                        <w:textDirection w:val="btLr"/>
                      </w:pPr>
                    </w:p>
                  </w:txbxContent>
                </v:textbox>
              </v:rect>
            </w:pict>
          </mc:Fallback>
        </mc:AlternateContent>
      </w:r>
      <w:r w:rsidRPr="00F96018">
        <w:rPr>
          <w:noProof/>
          <w:lang w:val="es-MX" w:eastAsia="es-MX"/>
        </w:rPr>
        <w:drawing>
          <wp:inline distT="0" distB="0" distL="0" distR="0" wp14:anchorId="2533B9DA" wp14:editId="4C6D9F5C">
            <wp:extent cx="5473675" cy="2846912"/>
            <wp:effectExtent l="19050" t="19050" r="13335" b="10795"/>
            <wp:docPr id="8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l="40691" t="50568" r="26626" b="27820"/>
                    <a:stretch>
                      <a:fillRect/>
                    </a:stretch>
                  </pic:blipFill>
                  <pic:spPr>
                    <a:xfrm>
                      <a:off x="0" y="0"/>
                      <a:ext cx="5473675" cy="2846912"/>
                    </a:xfrm>
                    <a:prstGeom prst="rect">
                      <a:avLst/>
                    </a:prstGeom>
                    <a:ln>
                      <a:solidFill>
                        <a:schemeClr val="tx1"/>
                      </a:solidFill>
                    </a:ln>
                  </pic:spPr>
                </pic:pic>
              </a:graphicData>
            </a:graphic>
          </wp:inline>
        </w:drawing>
      </w:r>
    </w:p>
    <w:p w14:paraId="53E69A56" w14:textId="77777777" w:rsidR="00C6091F" w:rsidRPr="00D43CA9" w:rsidRDefault="00C6091F" w:rsidP="00D43CA9">
      <w:pPr>
        <w:spacing w:line="360" w:lineRule="auto"/>
        <w:ind w:right="-592"/>
        <w:jc w:val="both"/>
        <w:rPr>
          <w:rFonts w:ascii="Palatino Linotype" w:eastAsia="Palatino Linotype" w:hAnsi="Palatino Linotype" w:cs="Palatino Linotype"/>
          <w:color w:val="000000"/>
          <w:lang w:val="es-MX" w:eastAsia="es-MX"/>
        </w:rPr>
      </w:pPr>
    </w:p>
    <w:p w14:paraId="50BBACD5" w14:textId="77777777" w:rsidR="007E4EB9" w:rsidRDefault="00CA6EEE" w:rsidP="007E4EB9">
      <w:pPr>
        <w:numPr>
          <w:ilvl w:val="0"/>
          <w:numId w:val="10"/>
        </w:numPr>
        <w:spacing w:line="360" w:lineRule="auto"/>
        <w:ind w:left="0" w:right="-592" w:firstLine="0"/>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mc:AlternateContent>
          <mc:Choice Requires="wps">
            <w:drawing>
              <wp:anchor distT="0" distB="0" distL="114300" distR="114300" simplePos="0" relativeHeight="251665408" behindDoc="0" locked="0" layoutInCell="1" allowOverlap="1" wp14:anchorId="24876AFC" wp14:editId="7A2001DC">
                <wp:simplePos x="0" y="0"/>
                <wp:positionH relativeFrom="column">
                  <wp:posOffset>-348615</wp:posOffset>
                </wp:positionH>
                <wp:positionV relativeFrom="paragraph">
                  <wp:posOffset>997613</wp:posOffset>
                </wp:positionV>
                <wp:extent cx="6376946" cy="3172570"/>
                <wp:effectExtent l="0" t="0" r="24130" b="27940"/>
                <wp:wrapNone/>
                <wp:docPr id="10" name="Conector recto 10"/>
                <wp:cNvGraphicFramePr/>
                <a:graphic xmlns:a="http://schemas.openxmlformats.org/drawingml/2006/main">
                  <a:graphicData uri="http://schemas.microsoft.com/office/word/2010/wordprocessingShape">
                    <wps:wsp>
                      <wps:cNvCnPr/>
                      <wps:spPr>
                        <a:xfrm>
                          <a:off x="0" y="0"/>
                          <a:ext cx="6376946" cy="317257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7350265D" id="Conector recto 1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7.45pt,78.55pt" to="474.65pt,3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ANSwwEAAMwDAAAOAAAAZHJzL2Uyb0RvYy54bWysU8tu2zAQvBfoPxC815Kcxm4Eyzk4aC9F&#10;a/TxAQy1tIjyhSVr2X/fJeUoQRsERdELRXJ3ZmeWq83tyRp2BIzau443i5ozcNL32h06/v3b+zfv&#10;OItJuF4Y76DjZ4j8dvv61WYMLSz94E0PyIjExXYMHR9SCm1VRTmAFXHhAzgKKo9WJDrioepRjMRu&#10;TbWs61U1euwDegkx0u3dFOTbwq8UyPRZqQiJmY6TtlRWLOt9XqvtRrQHFGHQ8iJD/IMKK7SjojPV&#10;nUiC/UT9B5XVEn30Ki2kt5VXSksoHshNU//m5usgAhQv1JwY5jbF/0crPx33yHRPb0ftccLSG+3o&#10;pWTyyDB/GAWoS2OILSXv3B4vpxj2mC2fFNr8JTPsVDp7njsLp8QkXa6u1qubtyvOJMWumvXyel1Y&#10;q0d4wJg+gLcsbzputMvWRSuOH2OikpT6kJKvjWMjib6pryeirG9SVHbpbGBK+wKK/JGGptCVyYKd&#10;QXYUNBP9jya7I3LjKDNDlDZmBtUvgy65GQZl2v4WOGeXit6lGWi18/hc1XR6kKqmfJL9xGve3vv+&#10;XN6nBGhkirPLeOeZfHou8MefcPsLAAD//wMAUEsDBBQABgAIAAAAIQBVZA374gAAAAsBAAAPAAAA&#10;ZHJzL2Rvd25yZXYueG1sTI/BTsMwEETvSPyDtUhcUOsU4qQJcSqExCFIRaJFPW9jNwnE6yh20/D3&#10;mBMcV/M087bYzKZnkx5dZ0nCahkB01Rb1VEj4WP/slgDcx5JYW9JS/jWDjbl9VWBubIXetfTzjcs&#10;lJDLUULr/ZBz7upWG3RLO2gK2cmOBn04x4arES+h3PT8PooSbrCjsNDioJ9bXX/tzkbCZ3WoGnGX&#10;dqe3WLzifhJbmiopb2/mp0dgXs/+D4Zf/aAOZXA62jMpx3oJCxFnAQ2BSFfAApHF2QOwo4REJCnw&#10;suD/fyh/AAAA//8DAFBLAQItABQABgAIAAAAIQC2gziS/gAAAOEBAAATAAAAAAAAAAAAAAAAAAAA&#10;AABbQ29udGVudF9UeXBlc10ueG1sUEsBAi0AFAAGAAgAAAAhADj9If/WAAAAlAEAAAsAAAAAAAAA&#10;AAAAAAAALwEAAF9yZWxzLy5yZWxzUEsBAi0AFAAGAAgAAAAhANHgA1LDAQAAzAMAAA4AAAAAAAAA&#10;AAAAAAAALgIAAGRycy9lMm9Eb2MueG1sUEsBAi0AFAAGAAgAAAAhAFVkDfviAAAACwEAAA8AAAAA&#10;AAAAAAAAAAAAHQQAAGRycy9kb3ducmV2LnhtbFBLBQYAAAAABAAEAPMAAAAsBQAAAAA=&#10;" strokecolor="black [3200]" strokeweight="1.5pt">
                <v:stroke joinstyle="miter"/>
              </v:line>
            </w:pict>
          </mc:Fallback>
        </mc:AlternateContent>
      </w:r>
      <w:r w:rsidR="007E4EB9">
        <w:rPr>
          <w:rFonts w:ascii="Palatino Linotype" w:eastAsia="Palatino Linotype" w:hAnsi="Palatino Linotype" w:cs="Palatino Linotype"/>
        </w:rPr>
        <w:t xml:space="preserve">Ahora bien de conformidad con </w:t>
      </w:r>
      <w:r>
        <w:rPr>
          <w:rFonts w:ascii="Palatino Linotype" w:eastAsia="Palatino Linotype" w:hAnsi="Palatino Linotype" w:cs="Palatino Linotype"/>
        </w:rPr>
        <w:t xml:space="preserve">los instructivo 4 del Órgano Superior de Fiscalización del Estado de México, establece que el documento de la dispersión de nómina debe de contener los siguientes datos. </w:t>
      </w:r>
    </w:p>
    <w:p w14:paraId="4AE24E2E" w14:textId="77777777" w:rsidR="00CA6EEE" w:rsidRDefault="00CA6EEE" w:rsidP="00CA6EEE">
      <w:pPr>
        <w:spacing w:line="360" w:lineRule="auto"/>
        <w:ind w:right="-592"/>
        <w:jc w:val="center"/>
        <w:rPr>
          <w:rFonts w:ascii="Palatino Linotype" w:eastAsia="Palatino Linotype" w:hAnsi="Palatino Linotype" w:cs="Palatino Linotype"/>
        </w:rPr>
      </w:pPr>
      <w:r w:rsidRPr="00CA6EEE">
        <w:rPr>
          <w:rFonts w:ascii="Palatino Linotype" w:eastAsia="Palatino Linotype" w:hAnsi="Palatino Linotype" w:cs="Palatino Linotype"/>
          <w:noProof/>
          <w:lang w:val="es-MX" w:eastAsia="es-MX"/>
        </w:rPr>
        <w:drawing>
          <wp:inline distT="0" distB="0" distL="0" distR="0" wp14:anchorId="38F45D98" wp14:editId="11B74FB0">
            <wp:extent cx="4587903" cy="3597439"/>
            <wp:effectExtent l="152400" t="152400" r="365125" b="3651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93478" cy="3601810"/>
                    </a:xfrm>
                    <a:prstGeom prst="rect">
                      <a:avLst/>
                    </a:prstGeom>
                    <a:ln>
                      <a:noFill/>
                    </a:ln>
                    <a:effectLst>
                      <a:outerShdw blurRad="292100" dist="139700" dir="2700000" algn="tl" rotWithShape="0">
                        <a:srgbClr val="333333">
                          <a:alpha val="65000"/>
                        </a:srgbClr>
                      </a:outerShdw>
                    </a:effectLst>
                  </pic:spPr>
                </pic:pic>
              </a:graphicData>
            </a:graphic>
          </wp:inline>
        </w:drawing>
      </w:r>
    </w:p>
    <w:p w14:paraId="66DE1CA4" w14:textId="77777777" w:rsidR="007E4EB9" w:rsidRDefault="007E4EB9" w:rsidP="007E4EB9">
      <w:pPr>
        <w:numPr>
          <w:ilvl w:val="0"/>
          <w:numId w:val="10"/>
        </w:numPr>
        <w:spacing w:line="360" w:lineRule="auto"/>
        <w:ind w:left="0" w:right="-592" w:firstLine="0"/>
        <w:jc w:val="both"/>
        <w:rPr>
          <w:rFonts w:ascii="Palatino Linotype" w:eastAsia="Palatino Linotype" w:hAnsi="Palatino Linotype" w:cs="Palatino Linotype"/>
        </w:rPr>
      </w:pPr>
      <w:r w:rsidRPr="007E4EB9">
        <w:rPr>
          <w:rFonts w:ascii="Palatino Linotype" w:eastAsia="Palatino Linotype" w:hAnsi="Palatino Linotype" w:cs="Palatino Linotype"/>
        </w:rPr>
        <w:t xml:space="preserve">De lo anterior se </w:t>
      </w:r>
      <w:r w:rsidR="00CA6EEE">
        <w:rPr>
          <w:rFonts w:ascii="Palatino Linotype" w:eastAsia="Palatino Linotype" w:hAnsi="Palatino Linotype" w:cs="Palatino Linotype"/>
        </w:rPr>
        <w:t xml:space="preserve"> observa que el comprobante bancario de la dispersión de nómina y cheques deben de contener el número de cuenta de origen y destino, la fecha de pago, el importe, el nombre del servidor público a quien se emitió el pago, el estatus y la descripción del pago. </w:t>
      </w:r>
    </w:p>
    <w:p w14:paraId="71FDA8ED" w14:textId="77777777" w:rsidR="00CA6EEE" w:rsidRDefault="00CA6EEE" w:rsidP="00CA6EEE">
      <w:pPr>
        <w:spacing w:line="360" w:lineRule="auto"/>
        <w:ind w:right="-592"/>
        <w:jc w:val="both"/>
        <w:rPr>
          <w:rFonts w:ascii="Palatino Linotype" w:eastAsia="Palatino Linotype" w:hAnsi="Palatino Linotype" w:cs="Palatino Linotype"/>
        </w:rPr>
      </w:pPr>
    </w:p>
    <w:p w14:paraId="2B4674C6" w14:textId="77777777" w:rsidR="00CA6EEE" w:rsidRDefault="00CA6EEE" w:rsidP="007E4EB9">
      <w:pPr>
        <w:numPr>
          <w:ilvl w:val="0"/>
          <w:numId w:val="10"/>
        </w:numPr>
        <w:spacing w:line="360" w:lineRule="auto"/>
        <w:ind w:left="0" w:right="-592" w:firstLine="0"/>
        <w:jc w:val="both"/>
        <w:rPr>
          <w:rFonts w:ascii="Palatino Linotype" w:eastAsia="Palatino Linotype" w:hAnsi="Palatino Linotype" w:cs="Palatino Linotype"/>
        </w:rPr>
      </w:pPr>
      <w:r>
        <w:rPr>
          <w:rFonts w:ascii="Palatino Linotype" w:eastAsia="Palatino Linotype" w:hAnsi="Palatino Linotype" w:cs="Palatino Linotype"/>
        </w:rPr>
        <w:t>En ese sentido, de conformidad con la información entregada por el Tesorero Municipal como servidor público habilitado, se observa que</w:t>
      </w:r>
      <w:r w:rsidR="00DD7A66">
        <w:rPr>
          <w:rFonts w:ascii="Palatino Linotype" w:eastAsia="Palatino Linotype" w:hAnsi="Palatino Linotype" w:cs="Palatino Linotype"/>
        </w:rPr>
        <w:t xml:space="preserve"> en diversos comprobantes de </w:t>
      </w:r>
      <w:r w:rsidR="00DD7A66">
        <w:rPr>
          <w:rFonts w:ascii="Palatino Linotype" w:eastAsia="Palatino Linotype" w:hAnsi="Palatino Linotype" w:cs="Palatino Linotype"/>
        </w:rPr>
        <w:lastRenderedPageBreak/>
        <w:t xml:space="preserve">manera distinta </w:t>
      </w:r>
      <w:r>
        <w:rPr>
          <w:rFonts w:ascii="Palatino Linotype" w:eastAsia="Palatino Linotype" w:hAnsi="Palatino Linotype" w:cs="Palatino Linotype"/>
        </w:rPr>
        <w:t>hacen falta datos como el número de cuenta de origen y destino, así como el nombre del servidor público a quien se le emitió</w:t>
      </w:r>
      <w:r w:rsidR="00DD7A66">
        <w:rPr>
          <w:rFonts w:ascii="Palatino Linotype" w:eastAsia="Palatino Linotype" w:hAnsi="Palatino Linotype" w:cs="Palatino Linotype"/>
        </w:rPr>
        <w:t xml:space="preserve"> el pago, así como los conceptos de pago diversos al pago de nómina, tal y como se muestra en la siguiente captura de pantalla.</w:t>
      </w:r>
    </w:p>
    <w:p w14:paraId="48FAA054" w14:textId="77777777" w:rsidR="00DD7A66" w:rsidRDefault="00DD7A66" w:rsidP="00DD7A66">
      <w:pPr>
        <w:pStyle w:val="Prrafodelista"/>
        <w:rPr>
          <w:rFonts w:ascii="Palatino Linotype" w:eastAsia="Palatino Linotype" w:hAnsi="Palatino Linotype" w:cs="Palatino Linotype"/>
        </w:rPr>
      </w:pPr>
    </w:p>
    <w:p w14:paraId="51E58C88" w14:textId="77777777" w:rsidR="00DD7A66" w:rsidRPr="00DD7A66" w:rsidRDefault="00DD7A66" w:rsidP="00DD7A66">
      <w:pPr>
        <w:spacing w:line="360" w:lineRule="auto"/>
        <w:ind w:right="-592"/>
        <w:jc w:val="center"/>
        <w:rPr>
          <w:rFonts w:ascii="Palatino Linotype" w:eastAsia="Palatino Linotype" w:hAnsi="Palatino Linotype" w:cs="Palatino Linotype"/>
        </w:rPr>
      </w:pPr>
      <w:r w:rsidRPr="00DD7A66">
        <w:rPr>
          <w:rFonts w:ascii="Palatino Linotype" w:eastAsia="Palatino Linotype" w:hAnsi="Palatino Linotype" w:cs="Palatino Linotype"/>
          <w:noProof/>
          <w:lang w:val="es-MX" w:eastAsia="es-MX"/>
        </w:rPr>
        <w:drawing>
          <wp:inline distT="0" distB="0" distL="0" distR="0" wp14:anchorId="4078C0A5" wp14:editId="73834C23">
            <wp:extent cx="4405023" cy="2450724"/>
            <wp:effectExtent l="152400" t="152400" r="357505" b="3689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11773" cy="2454480"/>
                    </a:xfrm>
                    <a:prstGeom prst="rect">
                      <a:avLst/>
                    </a:prstGeom>
                    <a:ln>
                      <a:noFill/>
                    </a:ln>
                    <a:effectLst>
                      <a:outerShdw blurRad="292100" dist="139700" dir="2700000" algn="tl" rotWithShape="0">
                        <a:srgbClr val="333333">
                          <a:alpha val="65000"/>
                        </a:srgbClr>
                      </a:outerShdw>
                    </a:effectLst>
                  </pic:spPr>
                </pic:pic>
              </a:graphicData>
            </a:graphic>
          </wp:inline>
        </w:drawing>
      </w:r>
      <w:r w:rsidRPr="00DD7A66">
        <w:rPr>
          <w:noProof/>
          <w:lang w:val="es-MX" w:eastAsia="es-MX"/>
        </w:rPr>
        <w:t xml:space="preserve"> </w:t>
      </w:r>
      <w:r w:rsidRPr="00DD7A66">
        <w:rPr>
          <w:rFonts w:ascii="Palatino Linotype" w:eastAsia="Palatino Linotype" w:hAnsi="Palatino Linotype" w:cs="Palatino Linotype"/>
          <w:noProof/>
          <w:lang w:val="es-MX" w:eastAsia="es-MX"/>
        </w:rPr>
        <w:drawing>
          <wp:inline distT="0" distB="0" distL="0" distR="0" wp14:anchorId="0F0CBE86" wp14:editId="76F5CC0E">
            <wp:extent cx="4548146" cy="1419302"/>
            <wp:effectExtent l="152400" t="152400" r="367030" b="3524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57355" cy="1422176"/>
                    </a:xfrm>
                    <a:prstGeom prst="rect">
                      <a:avLst/>
                    </a:prstGeom>
                    <a:ln>
                      <a:noFill/>
                    </a:ln>
                    <a:effectLst>
                      <a:outerShdw blurRad="292100" dist="139700" dir="2700000" algn="tl" rotWithShape="0">
                        <a:srgbClr val="333333">
                          <a:alpha val="65000"/>
                        </a:srgbClr>
                      </a:outerShdw>
                    </a:effectLst>
                  </pic:spPr>
                </pic:pic>
              </a:graphicData>
            </a:graphic>
          </wp:inline>
        </w:drawing>
      </w:r>
    </w:p>
    <w:p w14:paraId="6E4D2B53" w14:textId="77777777" w:rsidR="00DD7A66" w:rsidRDefault="00DD7A66" w:rsidP="005E38F6">
      <w:pPr>
        <w:numPr>
          <w:ilvl w:val="0"/>
          <w:numId w:val="10"/>
        </w:numPr>
        <w:spacing w:line="360" w:lineRule="auto"/>
        <w:ind w:left="0" w:right="-592"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se observa de la información remitida en respuesta no se entrega la información completa consistente en la comprobante bancario de dispersión de nómina de la primera de abril de dos mil veinticuatro, situación por la cual para colmar el derecho </w:t>
      </w:r>
      <w:r>
        <w:rPr>
          <w:rFonts w:ascii="Palatino Linotype" w:eastAsia="Palatino Linotype" w:hAnsi="Palatino Linotype" w:cs="Palatino Linotype"/>
        </w:rPr>
        <w:lastRenderedPageBreak/>
        <w:t xml:space="preserve">de acceso a la información del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deberá de entregar el documento que de manera íntegra refiera a la dispersión de nómina de la </w:t>
      </w:r>
      <w:r w:rsidR="005E38F6">
        <w:rPr>
          <w:rFonts w:ascii="Palatino Linotype" w:eastAsia="Palatino Linotype" w:hAnsi="Palatino Linotype" w:cs="Palatino Linotype"/>
        </w:rPr>
        <w:t xml:space="preserve">primera quincena de abril de dos mil veinticuatro. </w:t>
      </w:r>
    </w:p>
    <w:p w14:paraId="2183FAE7" w14:textId="77777777" w:rsidR="00D1186A" w:rsidRDefault="00A23B5B" w:rsidP="00D1186A">
      <w:pPr>
        <w:numPr>
          <w:ilvl w:val="0"/>
          <w:numId w:val="10"/>
        </w:numPr>
        <w:spacing w:line="360" w:lineRule="auto"/>
        <w:ind w:left="0" w:right="-592" w:firstLine="0"/>
        <w:jc w:val="both"/>
        <w:rPr>
          <w:rFonts w:ascii="Palatino Linotype" w:eastAsia="Palatino Linotype" w:hAnsi="Palatino Linotype" w:cs="Palatino Linotype"/>
          <w:b/>
          <w:i/>
        </w:rPr>
      </w:pPr>
      <w:r>
        <w:rPr>
          <w:rFonts w:ascii="Palatino Linotype" w:eastAsia="Palatino Linotype" w:hAnsi="Palatino Linotype" w:cs="Palatino Linotype"/>
        </w:rPr>
        <w:t xml:space="preserve">De lo anterior, se colige que </w:t>
      </w:r>
      <w:r w:rsidR="00D1186A">
        <w:rPr>
          <w:rFonts w:ascii="Palatino Linotype" w:eastAsia="Palatino Linotype" w:hAnsi="Palatino Linotype" w:cs="Palatino Linotype"/>
        </w:rPr>
        <w:t xml:space="preserve">para el punto </w:t>
      </w:r>
      <w:r w:rsidR="001C4B8B">
        <w:rPr>
          <w:rFonts w:ascii="Palatino Linotype" w:eastAsia="Palatino Linotype" w:hAnsi="Palatino Linotype" w:cs="Palatino Linotype"/>
        </w:rPr>
        <w:t xml:space="preserve">del nombre del servidor público que acompañe a la dispersión de nómina </w:t>
      </w:r>
      <w:r w:rsidR="00D1186A">
        <w:rPr>
          <w:rFonts w:ascii="Palatino Linotype" w:eastAsia="Palatino Linotype" w:hAnsi="Palatino Linotype" w:cs="Palatino Linotype"/>
        </w:rPr>
        <w:t xml:space="preserve">el </w:t>
      </w:r>
      <w:r w:rsidR="00D1186A">
        <w:rPr>
          <w:rFonts w:ascii="Palatino Linotype" w:eastAsia="Palatino Linotype" w:hAnsi="Palatino Linotype" w:cs="Palatino Linotype"/>
          <w:b/>
        </w:rPr>
        <w:t xml:space="preserve">SUJETO OBLIGADO </w:t>
      </w:r>
      <w:r w:rsidR="00D1186A">
        <w:rPr>
          <w:rFonts w:ascii="Palatino Linotype" w:eastAsia="Palatino Linotype" w:hAnsi="Palatino Linotype" w:cs="Palatino Linotype"/>
        </w:rPr>
        <w:t xml:space="preserve">deberá de </w:t>
      </w:r>
      <w:r w:rsidR="001C4B8B">
        <w:rPr>
          <w:rFonts w:ascii="Palatino Linotype" w:eastAsia="Palatino Linotype" w:hAnsi="Palatino Linotype" w:cs="Palatino Linotype"/>
        </w:rPr>
        <w:t xml:space="preserve">clasificar la información como </w:t>
      </w:r>
      <w:r w:rsidR="00D1186A">
        <w:rPr>
          <w:rFonts w:ascii="Palatino Linotype" w:eastAsia="Palatino Linotype" w:hAnsi="Palatino Linotype" w:cs="Palatino Linotype"/>
        </w:rPr>
        <w:t xml:space="preserve">reservada de conformidad con lo siguiente. </w:t>
      </w:r>
    </w:p>
    <w:p w14:paraId="5F3D2B2F" w14:textId="77777777" w:rsidR="00D1186A" w:rsidRDefault="00D1186A" w:rsidP="00D1186A">
      <w:pPr>
        <w:pBdr>
          <w:top w:val="nil"/>
          <w:left w:val="nil"/>
          <w:bottom w:val="nil"/>
          <w:right w:val="nil"/>
          <w:between w:val="nil"/>
        </w:pBdr>
        <w:ind w:left="720"/>
        <w:rPr>
          <w:rFonts w:ascii="Palatino Linotype" w:eastAsia="Palatino Linotype" w:hAnsi="Palatino Linotype" w:cs="Palatino Linotype"/>
          <w:b/>
          <w:i/>
          <w:color w:val="000000"/>
        </w:rPr>
      </w:pPr>
    </w:p>
    <w:p w14:paraId="48AE9DEA" w14:textId="77777777" w:rsidR="00D1186A" w:rsidRDefault="00D1186A" w:rsidP="00D1186A">
      <w:pPr>
        <w:rPr>
          <w:rFonts w:ascii="Palatino Linotype" w:eastAsia="Palatino Linotype" w:hAnsi="Palatino Linotype" w:cs="Palatino Linotype"/>
          <w:b/>
          <w:i/>
        </w:rPr>
      </w:pPr>
    </w:p>
    <w:p w14:paraId="6DECECCD" w14:textId="77777777" w:rsidR="00D1186A" w:rsidRDefault="00D1186A" w:rsidP="00D1186A">
      <w:pPr>
        <w:numPr>
          <w:ilvl w:val="0"/>
          <w:numId w:val="10"/>
        </w:numPr>
        <w:spacing w:line="360" w:lineRule="auto"/>
        <w:ind w:left="0" w:right="-592"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orden de ideas si bien por regla general los nombres de los trabajadores gubernamentales son información pública de oficio, existe una excepción relativa a aquellos que realicen </w:t>
      </w:r>
      <w:r>
        <w:rPr>
          <w:rFonts w:ascii="Palatino Linotype" w:eastAsia="Palatino Linotype" w:hAnsi="Palatino Linotype" w:cs="Palatino Linotype"/>
          <w:b/>
          <w:color w:val="000000"/>
        </w:rPr>
        <w:t>actividades operativas en materia de seguridad</w:t>
      </w:r>
      <w:r>
        <w:rPr>
          <w:rFonts w:ascii="Palatino Linotype" w:eastAsia="Palatino Linotype" w:hAnsi="Palatino Linotype" w:cs="Palatino Linotype"/>
          <w:color w:val="000000"/>
        </w:rPr>
        <w:t>, como es el caso de los elementos operativos y la policía municipal.</w:t>
      </w:r>
    </w:p>
    <w:p w14:paraId="354569A9" w14:textId="77777777" w:rsidR="00D1186A" w:rsidRDefault="00D1186A" w:rsidP="00D1186A">
      <w:pPr>
        <w:pBdr>
          <w:top w:val="nil"/>
          <w:left w:val="nil"/>
          <w:bottom w:val="nil"/>
          <w:right w:val="nil"/>
          <w:between w:val="nil"/>
        </w:pBdr>
        <w:ind w:left="720"/>
        <w:rPr>
          <w:rFonts w:ascii="Palatino Linotype" w:eastAsia="Palatino Linotype" w:hAnsi="Palatino Linotype" w:cs="Palatino Linotype"/>
          <w:color w:val="000000"/>
          <w:sz w:val="22"/>
          <w:szCs w:val="22"/>
        </w:rPr>
      </w:pPr>
    </w:p>
    <w:p w14:paraId="42F35588" w14:textId="77777777" w:rsidR="00D1186A" w:rsidRDefault="00D1186A" w:rsidP="00D1186A">
      <w:pPr>
        <w:numPr>
          <w:ilvl w:val="0"/>
          <w:numId w:val="10"/>
        </w:numPr>
        <w:spacing w:line="360" w:lineRule="auto"/>
        <w:ind w:left="0" w:right="-592"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lo que dar a conocer el nombre de las personas,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0C2513C8" w14:textId="77777777" w:rsidR="00D1186A" w:rsidRDefault="00D1186A" w:rsidP="00D1186A">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5749D2D" w14:textId="77777777" w:rsidR="00D1186A" w:rsidRDefault="00D1186A" w:rsidP="00D1186A">
      <w:pPr>
        <w:numPr>
          <w:ilvl w:val="0"/>
          <w:numId w:val="10"/>
        </w:numPr>
        <w:spacing w:line="360" w:lineRule="auto"/>
        <w:ind w:left="0" w:right="-592"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65BE7FB1" w14:textId="77777777" w:rsidR="00D1186A" w:rsidRDefault="00D1186A" w:rsidP="00D1186A">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83599EB" w14:textId="77777777" w:rsidR="005E38F6" w:rsidRDefault="00D1186A" w:rsidP="00D1186A">
      <w:pPr>
        <w:numPr>
          <w:ilvl w:val="0"/>
          <w:numId w:val="10"/>
        </w:numPr>
        <w:spacing w:line="360" w:lineRule="auto"/>
        <w:ind w:left="0" w:right="-592"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w:t>
      </w:r>
      <w:r>
        <w:rPr>
          <w:rFonts w:ascii="Palatino Linotype" w:eastAsia="Palatino Linotype" w:hAnsi="Palatino Linotype" w:cs="Palatino Linotype"/>
          <w:color w:val="000000"/>
          <w:sz w:val="22"/>
          <w:szCs w:val="22"/>
        </w:rPr>
        <w:t>tales</w:t>
      </w:r>
      <w:r>
        <w:rPr>
          <w:rFonts w:ascii="Palatino Linotype" w:eastAsia="Palatino Linotype" w:hAnsi="Palatino Linotype" w:cs="Palatino Linotype"/>
        </w:rPr>
        <w:t xml:space="preserve"> consideraciones, resulta procedente la reserva del </w:t>
      </w:r>
      <w:r>
        <w:rPr>
          <w:rFonts w:ascii="Palatino Linotype" w:eastAsia="Palatino Linotype" w:hAnsi="Palatino Linotype" w:cs="Palatino Linotype"/>
          <w:b/>
        </w:rPr>
        <w:t>nombre de los elementos operativos</w:t>
      </w:r>
      <w:r>
        <w:rPr>
          <w:rFonts w:ascii="Palatino Linotype" w:eastAsia="Palatino Linotype" w:hAnsi="Palatino Linotype" w:cs="Palatino Linotype"/>
        </w:rPr>
        <w:t xml:space="preserve"> de la Dirección de Seguridad Pública Municipal, en términos del artículo 140, fracción IV, de la Ley de Transparencia y Acceso a la Información Pública del Estado de México y Municipios.</w:t>
      </w:r>
    </w:p>
    <w:p w14:paraId="1B5EA670" w14:textId="77777777" w:rsidR="00A23B5B" w:rsidRDefault="00A23B5B" w:rsidP="00A23B5B">
      <w:pPr>
        <w:pStyle w:val="Prrafodelista"/>
        <w:rPr>
          <w:rFonts w:ascii="Palatino Linotype" w:eastAsia="Palatino Linotype" w:hAnsi="Palatino Linotype" w:cs="Palatino Linotype"/>
        </w:rPr>
      </w:pPr>
    </w:p>
    <w:p w14:paraId="1923D6E7" w14:textId="77777777" w:rsidR="00A23B5B" w:rsidRPr="007C08C6" w:rsidRDefault="00A23B5B" w:rsidP="00D1186A">
      <w:pPr>
        <w:numPr>
          <w:ilvl w:val="0"/>
          <w:numId w:val="10"/>
        </w:numPr>
        <w:spacing w:line="360" w:lineRule="auto"/>
        <w:ind w:left="0" w:right="-592" w:firstLine="0"/>
        <w:jc w:val="both"/>
        <w:rPr>
          <w:rFonts w:ascii="Palatino Linotype" w:eastAsia="Palatino Linotype" w:hAnsi="Palatino Linotype" w:cs="Palatino Linotype"/>
        </w:rPr>
      </w:pPr>
      <w:r w:rsidRPr="007C08C6">
        <w:rPr>
          <w:rFonts w:ascii="Palatino Linotype" w:eastAsia="Palatino Linotype" w:hAnsi="Palatino Linotype" w:cs="Palatino Linotype"/>
        </w:rPr>
        <w:t xml:space="preserve">Por último, se debe de señalar que de la respuesta de la Subdirección de Administración se dejaron libres los apellidos del personal operativo adscrito a la Dirección de Seguridad Pública y Tránsito Municipal, situación por la cual como ya se señaló en párrafos anterior, dichos datos deben de ser clasificados como reservados ya que el hecho de entregar dicha 8nformación pone en riesgo la vida y la integridad de las personas que atienden los hechos delictuosos del municipio de Atizapán de Zaragoza. </w:t>
      </w:r>
    </w:p>
    <w:p w14:paraId="0EF828F3" w14:textId="77777777" w:rsidR="00A23B5B" w:rsidRPr="007C08C6" w:rsidRDefault="00A23B5B" w:rsidP="00A23B5B">
      <w:pPr>
        <w:pStyle w:val="Prrafodelista"/>
        <w:rPr>
          <w:rFonts w:ascii="Palatino Linotype" w:eastAsia="Palatino Linotype" w:hAnsi="Palatino Linotype" w:cs="Palatino Linotype"/>
        </w:rPr>
      </w:pPr>
    </w:p>
    <w:p w14:paraId="61479B43" w14:textId="77777777" w:rsidR="00A23B5B" w:rsidRPr="007C08C6" w:rsidRDefault="00A23B5B" w:rsidP="00A23B5B">
      <w:pPr>
        <w:numPr>
          <w:ilvl w:val="0"/>
          <w:numId w:val="10"/>
        </w:numPr>
        <w:spacing w:line="360" w:lineRule="auto"/>
        <w:ind w:left="0" w:right="-592" w:firstLine="0"/>
        <w:jc w:val="both"/>
        <w:rPr>
          <w:rFonts w:ascii="Palatino Linotype" w:eastAsia="MS Mincho" w:hAnsi="Palatino Linotype" w:cs="Arial"/>
          <w:color w:val="000000" w:themeColor="text1"/>
        </w:rPr>
      </w:pPr>
      <w:r w:rsidRPr="007C08C6">
        <w:rPr>
          <w:rFonts w:ascii="Palatino Linotype" w:eastAsia="MS Mincho" w:hAnsi="Palatino Linotype" w:cs="Bookman Old Style"/>
        </w:rPr>
        <w:t xml:space="preserve">En ese sentido, este Órgano Garante, advierte que se dejó a la vista información susceptible de ser clasificada como reservada (nombres de elementos de seguridad); </w:t>
      </w:r>
      <w:r w:rsidRPr="007C08C6">
        <w:rPr>
          <w:rFonts w:ascii="Palatino Linotype" w:hAnsi="Palatino Linotype"/>
        </w:rPr>
        <w:t xml:space="preserve">este instituto advierte que otorgar acceso al nombre de policías operativos podría comprometer la integridad de los mismos, de conformidad con lo que establece el artículo 140 de la Ley de Transparencia y Acceso a la Información Pública del Estado de México y Municipios: </w:t>
      </w:r>
    </w:p>
    <w:p w14:paraId="131C40E5" w14:textId="77777777" w:rsidR="00A23B5B" w:rsidRPr="007C08C6" w:rsidRDefault="00A23B5B" w:rsidP="00A23B5B">
      <w:pPr>
        <w:spacing w:line="360" w:lineRule="auto"/>
        <w:ind w:left="708"/>
        <w:rPr>
          <w:rFonts w:ascii="Palatino Linotype" w:hAnsi="Palatino Linotype"/>
        </w:rPr>
      </w:pPr>
    </w:p>
    <w:p w14:paraId="3DF245B7" w14:textId="77777777" w:rsidR="00A23B5B" w:rsidRPr="007C08C6" w:rsidRDefault="00A23B5B" w:rsidP="00A23B5B">
      <w:pPr>
        <w:spacing w:before="240" w:after="240" w:line="360" w:lineRule="auto"/>
        <w:ind w:left="567" w:right="616"/>
        <w:contextualSpacing/>
        <w:jc w:val="both"/>
        <w:rPr>
          <w:rFonts w:ascii="Palatino Linotype" w:hAnsi="Palatino Linotype"/>
          <w:i/>
          <w:sz w:val="22"/>
        </w:rPr>
      </w:pPr>
      <w:r w:rsidRPr="007C08C6">
        <w:rPr>
          <w:rFonts w:ascii="Palatino Linotype" w:hAnsi="Palatino Linotype"/>
          <w:b/>
          <w:i/>
          <w:sz w:val="22"/>
        </w:rPr>
        <w:t>“Artículo 140.</w:t>
      </w:r>
      <w:r w:rsidRPr="007C08C6">
        <w:rPr>
          <w:rFonts w:ascii="Palatino Linotype" w:hAnsi="Palatino Linotype"/>
          <w:i/>
          <w:sz w:val="22"/>
        </w:rPr>
        <w:t xml:space="preserve"> El acceso a la información pública será restringido excepcionalmente, cuando por razones de interés público, ésta sea clasificada como reservada, conforme a los criterios siguientes: </w:t>
      </w:r>
    </w:p>
    <w:p w14:paraId="126963FC" w14:textId="77777777" w:rsidR="00A23B5B" w:rsidRPr="007C08C6" w:rsidRDefault="00A23B5B" w:rsidP="00A23B5B">
      <w:pPr>
        <w:spacing w:before="240" w:after="240" w:line="360" w:lineRule="auto"/>
        <w:ind w:left="567" w:right="616"/>
        <w:contextualSpacing/>
        <w:jc w:val="both"/>
        <w:rPr>
          <w:rFonts w:ascii="Palatino Linotype" w:hAnsi="Palatino Linotype"/>
          <w:i/>
          <w:sz w:val="22"/>
        </w:rPr>
      </w:pPr>
      <w:r w:rsidRPr="007C08C6">
        <w:rPr>
          <w:rFonts w:ascii="Palatino Linotype" w:hAnsi="Palatino Linotype"/>
          <w:i/>
          <w:sz w:val="22"/>
        </w:rPr>
        <w:t xml:space="preserve">I. Comprometa la seguridad pública y cuente con un propósito genuino y un efecto demostrable; </w:t>
      </w:r>
    </w:p>
    <w:p w14:paraId="702D809A" w14:textId="77777777" w:rsidR="00A23B5B" w:rsidRPr="007C08C6" w:rsidRDefault="00A23B5B" w:rsidP="00A23B5B">
      <w:pPr>
        <w:spacing w:before="240" w:after="240" w:line="360" w:lineRule="auto"/>
        <w:ind w:left="567" w:right="616"/>
        <w:contextualSpacing/>
        <w:jc w:val="both"/>
        <w:rPr>
          <w:rFonts w:ascii="Palatino Linotype" w:hAnsi="Palatino Linotype"/>
          <w:i/>
          <w:sz w:val="22"/>
        </w:rPr>
      </w:pPr>
      <w:r w:rsidRPr="007C08C6">
        <w:rPr>
          <w:rFonts w:ascii="Palatino Linotype" w:hAnsi="Palatino Linotype"/>
          <w:i/>
          <w:sz w:val="22"/>
        </w:rPr>
        <w:t xml:space="preserve">II. Pueda menoscabar la conducción de las negociaciones y relaciones internacionales; </w:t>
      </w:r>
    </w:p>
    <w:p w14:paraId="1CAB8DC8" w14:textId="77777777" w:rsidR="00A23B5B" w:rsidRPr="007C08C6" w:rsidRDefault="00A23B5B" w:rsidP="00A23B5B">
      <w:pPr>
        <w:spacing w:before="240" w:after="240" w:line="360" w:lineRule="auto"/>
        <w:ind w:left="567" w:right="616"/>
        <w:contextualSpacing/>
        <w:jc w:val="both"/>
        <w:rPr>
          <w:rFonts w:ascii="Palatino Linotype" w:hAnsi="Palatino Linotype"/>
          <w:i/>
          <w:sz w:val="22"/>
        </w:rPr>
      </w:pPr>
      <w:r w:rsidRPr="007C08C6">
        <w:rPr>
          <w:rFonts w:ascii="Palatino Linotype" w:hAnsi="Palatino Linotype"/>
          <w:i/>
          <w:sz w:val="22"/>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7C6AF29E" w14:textId="77777777" w:rsidR="00A23B5B" w:rsidRPr="007C08C6" w:rsidRDefault="00A23B5B" w:rsidP="00A23B5B">
      <w:pPr>
        <w:spacing w:before="240" w:after="240" w:line="360" w:lineRule="auto"/>
        <w:ind w:left="567" w:right="616"/>
        <w:contextualSpacing/>
        <w:jc w:val="both"/>
        <w:rPr>
          <w:rFonts w:ascii="Palatino Linotype" w:hAnsi="Palatino Linotype"/>
          <w:b/>
          <w:i/>
          <w:sz w:val="22"/>
        </w:rPr>
      </w:pPr>
      <w:r w:rsidRPr="007C08C6">
        <w:rPr>
          <w:rFonts w:ascii="Palatino Linotype" w:hAnsi="Palatino Linotype"/>
          <w:b/>
          <w:i/>
          <w:sz w:val="22"/>
        </w:rPr>
        <w:t>IV. Ponga en riesgo la vida, la seguridad o la salud de una persona física;</w:t>
      </w:r>
    </w:p>
    <w:p w14:paraId="2DEA83BF" w14:textId="77777777" w:rsidR="00A23B5B" w:rsidRPr="007C08C6" w:rsidRDefault="00A23B5B" w:rsidP="00A23B5B">
      <w:pPr>
        <w:spacing w:before="240" w:after="240" w:line="360" w:lineRule="auto"/>
        <w:ind w:left="567" w:right="616"/>
        <w:contextualSpacing/>
        <w:jc w:val="both"/>
        <w:rPr>
          <w:rFonts w:ascii="Palatino Linotype" w:eastAsia="Calibri" w:hAnsi="Palatino Linotype"/>
          <w:i/>
          <w:sz w:val="22"/>
        </w:rPr>
      </w:pPr>
      <w:r w:rsidRPr="007C08C6">
        <w:rPr>
          <w:rFonts w:ascii="Palatino Linotype" w:hAnsi="Palatino Linotype"/>
          <w:i/>
          <w:sz w:val="22"/>
        </w:rPr>
        <w:t xml:space="preserve"> (…)” (Sic)</w:t>
      </w:r>
    </w:p>
    <w:p w14:paraId="18CD030B" w14:textId="77777777" w:rsidR="00A23B5B" w:rsidRPr="007C08C6" w:rsidRDefault="00A23B5B" w:rsidP="00A23B5B">
      <w:pPr>
        <w:spacing w:before="240" w:after="240" w:line="360" w:lineRule="auto"/>
        <w:ind w:right="49"/>
        <w:contextualSpacing/>
        <w:jc w:val="both"/>
        <w:rPr>
          <w:rFonts w:ascii="Palatino Linotype" w:eastAsia="Calibri" w:hAnsi="Palatino Linotype"/>
        </w:rPr>
      </w:pPr>
    </w:p>
    <w:p w14:paraId="0BFA6982" w14:textId="77777777" w:rsidR="00A23B5B" w:rsidRPr="007C08C6" w:rsidRDefault="00A23B5B" w:rsidP="00A23B5B">
      <w:pPr>
        <w:numPr>
          <w:ilvl w:val="0"/>
          <w:numId w:val="10"/>
        </w:numPr>
        <w:spacing w:line="360" w:lineRule="auto"/>
        <w:ind w:left="0" w:right="-592" w:firstLine="0"/>
        <w:jc w:val="both"/>
        <w:rPr>
          <w:rFonts w:ascii="Palatino Linotype" w:eastAsia="Calibri" w:hAnsi="Palatino Linotype" w:cs="Tahoma"/>
          <w:bCs/>
        </w:rPr>
      </w:pPr>
      <w:r w:rsidRPr="007C08C6">
        <w:rPr>
          <w:rFonts w:ascii="Palatino Linotype" w:eastAsia="Calibri" w:hAnsi="Palatino Linotype" w:cs="Tahoma"/>
          <w:bCs/>
        </w:rPr>
        <w:t>En ese sentido, se debe de mencionar que 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7C08C6">
        <w:rPr>
          <w:rFonts w:ascii="Palatino Linotype" w:eastAsia="Calibri" w:hAnsi="Palatino Linotype" w:cs="Tahoma"/>
          <w:b/>
          <w:bCs/>
        </w:rPr>
        <w:t xml:space="preserve"> SUJETO OBLIGADO</w:t>
      </w:r>
      <w:r w:rsidRPr="007C08C6">
        <w:rPr>
          <w:rFonts w:ascii="Palatino Linotype" w:eastAsia="Calibri" w:hAnsi="Palatino Linotype" w:cs="Tahoma"/>
          <w:bCs/>
        </w:rPr>
        <w:t>, colocando en inminente riesgo la vida de todos los integrantes, menoscabando así las actividades de prevención del delito y combate a la delincuencia.</w:t>
      </w:r>
    </w:p>
    <w:p w14:paraId="20AE4FA9" w14:textId="77777777" w:rsidR="00A23B5B" w:rsidRPr="007C08C6" w:rsidRDefault="00A23B5B" w:rsidP="00A23B5B">
      <w:pPr>
        <w:spacing w:line="360" w:lineRule="auto"/>
        <w:jc w:val="both"/>
        <w:rPr>
          <w:rFonts w:ascii="Palatino Linotype" w:eastAsia="Calibri" w:hAnsi="Palatino Linotype" w:cs="Tahoma"/>
          <w:bCs/>
        </w:rPr>
      </w:pPr>
    </w:p>
    <w:p w14:paraId="5A32B90B" w14:textId="77777777" w:rsidR="00A23B5B" w:rsidRPr="007C08C6" w:rsidRDefault="00A23B5B" w:rsidP="00A23B5B">
      <w:pPr>
        <w:numPr>
          <w:ilvl w:val="0"/>
          <w:numId w:val="10"/>
        </w:numPr>
        <w:spacing w:line="360" w:lineRule="auto"/>
        <w:ind w:left="0" w:right="-592" w:firstLine="0"/>
        <w:jc w:val="both"/>
        <w:rPr>
          <w:rFonts w:ascii="Palatino Linotype" w:eastAsia="Calibri" w:hAnsi="Palatino Linotype" w:cs="Tahoma"/>
          <w:bCs/>
        </w:rPr>
      </w:pPr>
      <w:r w:rsidRPr="007C08C6">
        <w:rPr>
          <w:rFonts w:ascii="Palatino Linotype" w:eastAsia="Calibri" w:hAnsi="Palatino Linotype" w:cs="Tahoma"/>
          <w:bCs/>
        </w:rPr>
        <w:lastRenderedPageBreak/>
        <w:t>De lo anterior, 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w:t>
      </w:r>
    </w:p>
    <w:p w14:paraId="66F1D31B" w14:textId="77777777" w:rsidR="00A23B5B" w:rsidRPr="007C08C6" w:rsidRDefault="00A23B5B" w:rsidP="00A23B5B">
      <w:pPr>
        <w:pStyle w:val="Prrafodelista"/>
        <w:rPr>
          <w:rFonts w:ascii="Palatino Linotype" w:eastAsia="Calibri" w:hAnsi="Palatino Linotype" w:cs="Tahoma"/>
          <w:bCs/>
        </w:rPr>
      </w:pPr>
    </w:p>
    <w:p w14:paraId="663C932A" w14:textId="77777777" w:rsidR="00A23B5B" w:rsidRPr="007C08C6" w:rsidRDefault="00A23B5B" w:rsidP="00A23B5B">
      <w:pPr>
        <w:spacing w:after="160" w:line="360" w:lineRule="auto"/>
        <w:contextualSpacing/>
        <w:jc w:val="both"/>
        <w:rPr>
          <w:rFonts w:ascii="Palatino Linotype" w:eastAsia="Calibri" w:hAnsi="Palatino Linotype" w:cs="Tahoma"/>
          <w:bCs/>
        </w:rPr>
      </w:pPr>
      <w:r w:rsidRPr="007C08C6">
        <w:rPr>
          <w:rFonts w:ascii="Palatino Linotype" w:eastAsia="Calibri" w:hAnsi="Palatino Linotype" w:cs="Tahoma"/>
          <w:bCs/>
        </w:rPr>
        <w:t xml:space="preserve"> </w:t>
      </w:r>
    </w:p>
    <w:p w14:paraId="3CE6A2BA" w14:textId="77777777" w:rsidR="00A23B5B" w:rsidRPr="007C08C6" w:rsidRDefault="00A23B5B" w:rsidP="00A23B5B">
      <w:pPr>
        <w:numPr>
          <w:ilvl w:val="0"/>
          <w:numId w:val="10"/>
        </w:numPr>
        <w:spacing w:line="360" w:lineRule="auto"/>
        <w:ind w:left="0" w:right="-592" w:firstLine="0"/>
        <w:jc w:val="both"/>
        <w:rPr>
          <w:rFonts w:ascii="Palatino Linotype" w:eastAsia="Calibri" w:hAnsi="Palatino Linotype" w:cs="Tahoma"/>
          <w:bCs/>
        </w:rPr>
      </w:pPr>
      <w:r w:rsidRPr="007C08C6">
        <w:rPr>
          <w:rFonts w:ascii="Palatino Linotype" w:eastAsia="Calibri" w:hAnsi="Palatino Linotype" w:cs="Tahoma"/>
          <w:bCs/>
        </w:rPr>
        <w:t xml:space="preserve">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 </w:t>
      </w:r>
    </w:p>
    <w:p w14:paraId="76FD85B2" w14:textId="77777777" w:rsidR="00A23B5B" w:rsidRPr="007C08C6" w:rsidRDefault="00A23B5B" w:rsidP="00A23B5B">
      <w:pPr>
        <w:spacing w:line="360" w:lineRule="auto"/>
        <w:jc w:val="both"/>
        <w:rPr>
          <w:rFonts w:ascii="Palatino Linotype" w:eastAsia="Calibri" w:hAnsi="Palatino Linotype" w:cs="Tahoma"/>
          <w:bCs/>
        </w:rPr>
      </w:pPr>
    </w:p>
    <w:p w14:paraId="76FEEC7B" w14:textId="77777777" w:rsidR="00A23B5B" w:rsidRPr="007C08C6" w:rsidRDefault="00A23B5B" w:rsidP="00A23B5B">
      <w:pPr>
        <w:numPr>
          <w:ilvl w:val="0"/>
          <w:numId w:val="10"/>
        </w:numPr>
        <w:spacing w:line="360" w:lineRule="auto"/>
        <w:ind w:left="0" w:right="-592" w:firstLine="0"/>
        <w:jc w:val="both"/>
        <w:rPr>
          <w:rFonts w:ascii="Palatino Linotype" w:eastAsia="Calibri" w:hAnsi="Palatino Linotype" w:cs="Tahoma"/>
          <w:bCs/>
        </w:rPr>
      </w:pPr>
      <w:r w:rsidRPr="007C08C6">
        <w:rPr>
          <w:rFonts w:ascii="Palatino Linotype" w:eastAsia="Calibri" w:hAnsi="Palatino Linotype" w:cs="Tahoma"/>
          <w:bCs/>
        </w:rPr>
        <w:t xml:space="preserve">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w:t>
      </w:r>
      <w:r w:rsidRPr="007C08C6">
        <w:rPr>
          <w:rFonts w:ascii="Palatino Linotype" w:eastAsia="Calibri" w:hAnsi="Palatino Linotype" w:cs="Tahoma"/>
          <w:bCs/>
        </w:rPr>
        <w:lastRenderedPageBreak/>
        <w:t>participación activa en la toma de decisiones de los gobernantes y a su vez, funciona como un ejercicio de fiscalización para supervisar las actividades que realiza eh Estado.</w:t>
      </w:r>
    </w:p>
    <w:p w14:paraId="2CC31D66" w14:textId="77777777" w:rsidR="00A23B5B" w:rsidRPr="007C08C6" w:rsidRDefault="00A23B5B" w:rsidP="00A23B5B">
      <w:pPr>
        <w:tabs>
          <w:tab w:val="left" w:pos="0"/>
        </w:tabs>
        <w:spacing w:line="360" w:lineRule="auto"/>
        <w:jc w:val="both"/>
        <w:rPr>
          <w:rFonts w:ascii="Palatino Linotype" w:eastAsia="Calibri" w:hAnsi="Palatino Linotype" w:cs="Tahoma"/>
          <w:bCs/>
        </w:rPr>
      </w:pPr>
    </w:p>
    <w:p w14:paraId="544BAF7D" w14:textId="77777777" w:rsidR="00A23B5B" w:rsidRPr="007C08C6" w:rsidRDefault="00A23B5B" w:rsidP="00A23B5B">
      <w:pPr>
        <w:numPr>
          <w:ilvl w:val="0"/>
          <w:numId w:val="10"/>
        </w:numPr>
        <w:spacing w:line="360" w:lineRule="auto"/>
        <w:ind w:left="0" w:right="-592" w:firstLine="0"/>
        <w:jc w:val="both"/>
        <w:rPr>
          <w:rFonts w:ascii="Palatino Linotype" w:eastAsia="Calibri" w:hAnsi="Palatino Linotype" w:cs="Tahoma"/>
          <w:bCs/>
        </w:rPr>
      </w:pPr>
      <w:r w:rsidRPr="007C08C6">
        <w:rPr>
          <w:rFonts w:ascii="Palatino Linotype" w:eastAsia="Calibri" w:hAnsi="Palatino Linotype" w:cs="Tahoma"/>
          <w:bCs/>
        </w:rPr>
        <w:t xml:space="preserve">Por lo que, el derecho a la vida y seguridad nacional tiene una-primacía que el derecho al acceso a la información, por lo que el bien jurídico a salvaguardarse primordialmente, es la vida y la seguridad de los servidores públicos encargados de la seguridad pública. </w:t>
      </w:r>
    </w:p>
    <w:p w14:paraId="76983BA7" w14:textId="77777777" w:rsidR="00A23B5B" w:rsidRPr="007C08C6" w:rsidRDefault="00A23B5B" w:rsidP="00A23B5B">
      <w:pPr>
        <w:tabs>
          <w:tab w:val="left" w:pos="0"/>
        </w:tabs>
        <w:spacing w:line="360" w:lineRule="auto"/>
        <w:jc w:val="both"/>
        <w:rPr>
          <w:rFonts w:ascii="Palatino Linotype" w:eastAsia="Calibri" w:hAnsi="Palatino Linotype" w:cs="Tahoma"/>
          <w:bCs/>
        </w:rPr>
      </w:pPr>
    </w:p>
    <w:p w14:paraId="49356F6D" w14:textId="77777777" w:rsidR="00A23B5B" w:rsidRPr="007C08C6" w:rsidRDefault="00A23B5B" w:rsidP="00A23B5B">
      <w:pPr>
        <w:numPr>
          <w:ilvl w:val="0"/>
          <w:numId w:val="10"/>
        </w:numPr>
        <w:spacing w:line="360" w:lineRule="auto"/>
        <w:ind w:left="0" w:right="-592" w:firstLine="0"/>
        <w:jc w:val="both"/>
        <w:rPr>
          <w:rFonts w:ascii="Palatino Linotype" w:eastAsia="MS Mincho" w:hAnsi="Palatino Linotype" w:cs="Arial"/>
        </w:rPr>
      </w:pPr>
      <w:r w:rsidRPr="007C08C6">
        <w:rPr>
          <w:rFonts w:ascii="Palatino Linotype" w:eastAsia="MS Mincho" w:hAnsi="Palatino Linotype" w:cs="Arial"/>
        </w:rPr>
        <w:t xml:space="preserve">Al respecto, cabe hacer mención que el artículo 81 fracción III de la Ley de Seguridad del Estado de México, establece lo siguiente: </w:t>
      </w:r>
    </w:p>
    <w:p w14:paraId="220088E2" w14:textId="77777777" w:rsidR="00A23B5B" w:rsidRPr="007C08C6" w:rsidRDefault="00A23B5B" w:rsidP="00A23B5B">
      <w:pPr>
        <w:spacing w:line="360" w:lineRule="auto"/>
        <w:ind w:left="1134" w:right="851"/>
        <w:contextualSpacing/>
        <w:jc w:val="both"/>
        <w:rPr>
          <w:rFonts w:ascii="Palatino Linotype" w:eastAsia="MS Mincho" w:hAnsi="Palatino Linotype" w:cs="Arial"/>
          <w:i/>
        </w:rPr>
      </w:pPr>
    </w:p>
    <w:p w14:paraId="0990093E" w14:textId="77777777" w:rsidR="00A23B5B" w:rsidRPr="007C08C6" w:rsidRDefault="00A23B5B" w:rsidP="00A23B5B">
      <w:pPr>
        <w:spacing w:line="360" w:lineRule="auto"/>
        <w:ind w:left="1134" w:right="567"/>
        <w:contextualSpacing/>
        <w:jc w:val="both"/>
        <w:rPr>
          <w:rFonts w:ascii="Palatino Linotype" w:eastAsia="MS Mincho" w:hAnsi="Palatino Linotype" w:cs="Arial"/>
          <w:i/>
          <w:sz w:val="22"/>
        </w:rPr>
      </w:pPr>
      <w:r w:rsidRPr="007C08C6">
        <w:rPr>
          <w:rFonts w:ascii="Palatino Linotype" w:eastAsia="MS Mincho" w:hAnsi="Palatino Linotype" w:cs="Arial"/>
          <w:i/>
          <w:sz w:val="22"/>
        </w:rPr>
        <w:t>“</w:t>
      </w:r>
      <w:r w:rsidRPr="007C08C6">
        <w:rPr>
          <w:rFonts w:ascii="Palatino Linotype" w:eastAsia="MS Mincho" w:hAnsi="Palatino Linotype" w:cs="Arial"/>
          <w:b/>
          <w:i/>
          <w:sz w:val="22"/>
        </w:rPr>
        <w:t>Artículo 81.-</w:t>
      </w:r>
      <w:r w:rsidRPr="007C08C6">
        <w:rPr>
          <w:rFonts w:ascii="Palatino Linotype" w:eastAsia="MS Mincho" w:hAnsi="Palatino Linotype" w:cs="Arial"/>
          <w:i/>
          <w:sz w:val="22"/>
        </w:rPr>
        <w:t xml:space="preserve"> </w:t>
      </w:r>
      <w:r w:rsidRPr="007C08C6">
        <w:rPr>
          <w:rFonts w:ascii="Palatino Linotype" w:eastAsia="MS Mincho" w:hAnsi="Palatino Linotype" w:cs="Arial"/>
          <w:b/>
          <w:i/>
          <w:sz w:val="22"/>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7C08C6">
        <w:rPr>
          <w:rFonts w:ascii="Palatino Linotype" w:eastAsia="MS Mincho" w:hAnsi="Palatino Linotype" w:cs="Arial"/>
          <w:i/>
          <w:sz w:val="22"/>
        </w:rPr>
        <w:t xml:space="preserve"> en los casos siguientes:</w:t>
      </w:r>
    </w:p>
    <w:p w14:paraId="75BF3968" w14:textId="77777777" w:rsidR="00A23B5B" w:rsidRPr="007C08C6" w:rsidRDefault="00A23B5B" w:rsidP="00A23B5B">
      <w:pPr>
        <w:spacing w:line="360" w:lineRule="auto"/>
        <w:ind w:left="1134" w:right="567"/>
        <w:contextualSpacing/>
        <w:jc w:val="both"/>
        <w:rPr>
          <w:rFonts w:ascii="Palatino Linotype" w:eastAsia="MS Mincho" w:hAnsi="Palatino Linotype" w:cs="Arial"/>
          <w:i/>
          <w:sz w:val="22"/>
        </w:rPr>
      </w:pPr>
      <w:r w:rsidRPr="007C08C6">
        <w:rPr>
          <w:rFonts w:ascii="Palatino Linotype" w:eastAsia="MS Mincho" w:hAnsi="Palatino Linotype" w:cs="Arial"/>
          <w:i/>
          <w:sz w:val="22"/>
        </w:rPr>
        <w:t>…</w:t>
      </w:r>
    </w:p>
    <w:p w14:paraId="440A393A" w14:textId="77777777" w:rsidR="00A23B5B" w:rsidRPr="007C08C6" w:rsidRDefault="00A23B5B" w:rsidP="00A23B5B">
      <w:pPr>
        <w:spacing w:line="360" w:lineRule="auto"/>
        <w:ind w:left="1134" w:right="567"/>
        <w:contextualSpacing/>
        <w:jc w:val="both"/>
        <w:rPr>
          <w:rFonts w:ascii="Palatino Linotype" w:eastAsia="MS Mincho" w:hAnsi="Palatino Linotype" w:cs="Arial"/>
          <w:i/>
          <w:sz w:val="22"/>
        </w:rPr>
      </w:pPr>
      <w:r w:rsidRPr="007C08C6">
        <w:rPr>
          <w:rFonts w:ascii="Palatino Linotype" w:eastAsia="MS Mincho" w:hAnsi="Palatino Linotype" w:cs="Arial"/>
          <w:b/>
          <w:i/>
          <w:sz w:val="22"/>
        </w:rPr>
        <w:t>III.</w:t>
      </w:r>
      <w:r w:rsidRPr="007C08C6">
        <w:rPr>
          <w:rFonts w:ascii="Palatino Linotype" w:eastAsia="MS Mincho" w:hAnsi="Palatino Linotype" w:cs="Arial"/>
          <w:i/>
          <w:sz w:val="22"/>
        </w:rPr>
        <w:t xml:space="preserve"> </w:t>
      </w:r>
      <w:r w:rsidRPr="007C08C6">
        <w:rPr>
          <w:rFonts w:ascii="Palatino Linotype" w:eastAsia="MS Mincho" w:hAnsi="Palatino Linotype" w:cs="Arial"/>
          <w:b/>
          <w:i/>
          <w:sz w:val="22"/>
        </w:rPr>
        <w:t>La relativa a servidores públicos miembros de las instituciones de seguridad pública, cuya revelación pueda poner en riesgo su vida e integridad física con motivo de sus funciones;</w:t>
      </w:r>
      <w:r w:rsidRPr="007C08C6">
        <w:rPr>
          <w:rFonts w:ascii="Palatino Linotype" w:eastAsia="MS Mincho" w:hAnsi="Palatino Linotype" w:cs="Arial"/>
          <w:i/>
          <w:sz w:val="22"/>
        </w:rPr>
        <w:t>”</w:t>
      </w:r>
    </w:p>
    <w:p w14:paraId="57423605" w14:textId="77777777" w:rsidR="00A23B5B" w:rsidRPr="007C08C6" w:rsidRDefault="00A23B5B" w:rsidP="00A23B5B">
      <w:pPr>
        <w:spacing w:line="360" w:lineRule="auto"/>
        <w:ind w:left="1134" w:right="851"/>
        <w:contextualSpacing/>
        <w:jc w:val="both"/>
        <w:rPr>
          <w:rFonts w:ascii="Palatino Linotype" w:eastAsia="MS Mincho" w:hAnsi="Palatino Linotype" w:cs="Arial"/>
          <w:sz w:val="22"/>
        </w:rPr>
      </w:pPr>
      <w:r w:rsidRPr="007C08C6">
        <w:rPr>
          <w:rFonts w:ascii="Palatino Linotype" w:eastAsia="MS Mincho" w:hAnsi="Palatino Linotype" w:cs="Arial"/>
          <w:sz w:val="22"/>
        </w:rPr>
        <w:t>(Énfasis añadido)</w:t>
      </w:r>
    </w:p>
    <w:p w14:paraId="221F3064" w14:textId="77777777" w:rsidR="00A23B5B" w:rsidRPr="007C08C6" w:rsidRDefault="00A23B5B" w:rsidP="00A23B5B">
      <w:pPr>
        <w:spacing w:line="360" w:lineRule="auto"/>
        <w:jc w:val="both"/>
        <w:rPr>
          <w:rFonts w:ascii="Palatino Linotype" w:eastAsia="MS Mincho" w:hAnsi="Palatino Linotype" w:cs="Arial"/>
        </w:rPr>
      </w:pPr>
    </w:p>
    <w:p w14:paraId="21902640" w14:textId="77777777" w:rsidR="00A23B5B" w:rsidRPr="007C08C6" w:rsidRDefault="00A23B5B" w:rsidP="00A23B5B">
      <w:pPr>
        <w:numPr>
          <w:ilvl w:val="0"/>
          <w:numId w:val="10"/>
        </w:numPr>
        <w:spacing w:line="360" w:lineRule="auto"/>
        <w:ind w:left="0" w:right="-592" w:firstLine="0"/>
        <w:jc w:val="both"/>
        <w:rPr>
          <w:rFonts w:ascii="Palatino Linotype" w:eastAsia="MS Mincho" w:hAnsi="Palatino Linotype" w:cs="Arial"/>
        </w:rPr>
      </w:pPr>
      <w:r w:rsidRPr="007C08C6">
        <w:rPr>
          <w:rFonts w:ascii="Palatino Linotype" w:hAnsi="Palatino Linotype" w:cs="Arial"/>
        </w:rPr>
        <w:t>Argumento que se fortalece con lo estipulado en el criterio número 6-09, del Instituto Nacional de Transparencia, Acceso a la Información y Protección de Datos Personales, antes (INAI)</w:t>
      </w:r>
      <w:r w:rsidRPr="007C08C6">
        <w:rPr>
          <w:rFonts w:ascii="Palatino Linotype" w:hAnsi="Palatino Linotype" w:cs="Arial"/>
          <w:b/>
          <w:bCs/>
        </w:rPr>
        <w:t xml:space="preserve">, </w:t>
      </w:r>
      <w:r w:rsidRPr="007C08C6">
        <w:rPr>
          <w:rFonts w:ascii="Palatino Linotype" w:hAnsi="Palatino Linotype" w:cs="Arial"/>
        </w:rPr>
        <w:t xml:space="preserve">el cual refiere: </w:t>
      </w:r>
    </w:p>
    <w:p w14:paraId="32182863" w14:textId="77777777" w:rsidR="00A23B5B" w:rsidRPr="007C08C6" w:rsidRDefault="00A23B5B" w:rsidP="00A23B5B">
      <w:pPr>
        <w:spacing w:line="360" w:lineRule="auto"/>
        <w:jc w:val="both"/>
        <w:rPr>
          <w:rFonts w:ascii="Palatino Linotype" w:hAnsi="Palatino Linotype" w:cs="Arial"/>
        </w:rPr>
      </w:pPr>
    </w:p>
    <w:p w14:paraId="63D22E36" w14:textId="77777777" w:rsidR="00A23B5B" w:rsidRPr="007C08C6" w:rsidRDefault="00A23B5B" w:rsidP="00A23B5B">
      <w:pPr>
        <w:autoSpaceDE w:val="0"/>
        <w:autoSpaceDN w:val="0"/>
        <w:adjustRightInd w:val="0"/>
        <w:spacing w:line="360" w:lineRule="auto"/>
        <w:ind w:left="1134" w:right="900"/>
        <w:contextualSpacing/>
        <w:jc w:val="center"/>
        <w:rPr>
          <w:rFonts w:ascii="Palatino Linotype" w:hAnsi="Palatino Linotype" w:cs="Arial"/>
          <w:i/>
          <w:sz w:val="22"/>
        </w:rPr>
      </w:pPr>
      <w:r w:rsidRPr="007C08C6">
        <w:rPr>
          <w:rFonts w:ascii="Palatino Linotype" w:hAnsi="Palatino Linotype" w:cs="Arial"/>
          <w:b/>
          <w:bCs/>
          <w:i/>
          <w:sz w:val="22"/>
        </w:rPr>
        <w:t>“Criterio 6-09</w:t>
      </w:r>
    </w:p>
    <w:p w14:paraId="1143BC11" w14:textId="77777777" w:rsidR="00A23B5B" w:rsidRPr="007C08C6" w:rsidRDefault="00A23B5B" w:rsidP="00A23B5B">
      <w:pPr>
        <w:autoSpaceDE w:val="0"/>
        <w:autoSpaceDN w:val="0"/>
        <w:adjustRightInd w:val="0"/>
        <w:spacing w:line="360" w:lineRule="auto"/>
        <w:ind w:left="1134" w:right="900"/>
        <w:contextualSpacing/>
        <w:jc w:val="both"/>
        <w:rPr>
          <w:rFonts w:ascii="Palatino Linotype" w:hAnsi="Palatino Linotype" w:cs="Arial"/>
          <w:i/>
          <w:sz w:val="22"/>
        </w:rPr>
      </w:pPr>
      <w:r w:rsidRPr="007C08C6">
        <w:rPr>
          <w:rFonts w:ascii="Palatino Linotype" w:hAnsi="Palatino Linotype" w:cs="Arial"/>
          <w:b/>
          <w:bCs/>
          <w:i/>
          <w:sz w:val="22"/>
        </w:rPr>
        <w:t xml:space="preserve">Nombres de servidores públicos dedicados a actividades en materia de seguridad, por excepción pueden considerarse información reservada. </w:t>
      </w:r>
      <w:r w:rsidRPr="007C08C6">
        <w:rPr>
          <w:rFonts w:ascii="Palatino Linotype" w:hAnsi="Palatino Linotype" w:cs="Arial"/>
          <w:bCs/>
          <w:i/>
          <w:sz w:val="22"/>
        </w:rPr>
        <w:t xml:space="preserve">De conformidad con el artículo 7, fracciones I y III de la Ley Federal de Transparencia y Acceso a la Información Pública Gubernamental </w:t>
      </w:r>
      <w:r w:rsidRPr="007C08C6">
        <w:rPr>
          <w:rFonts w:ascii="Palatino Linotype" w:hAnsi="Palatino Linotype" w:cs="Arial"/>
          <w:b/>
          <w:bCs/>
          <w:i/>
          <w:sz w:val="22"/>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7C08C6">
        <w:rPr>
          <w:rFonts w:ascii="Palatino Linotype" w:hAnsi="Palatino Linotype" w:cs="Arial"/>
          <w:bCs/>
          <w:i/>
          <w:sz w:val="22"/>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7C08C6">
        <w:rPr>
          <w:rFonts w:ascii="Palatino Linotype" w:hAnsi="Palatino Linotype" w:cs="Arial"/>
          <w:b/>
          <w:bCs/>
          <w:i/>
          <w:sz w:val="22"/>
        </w:rPr>
        <w:t>el artículo 13, fracción I de la ley de referencia se establece que podrá clasificarse aquella información cuya difusión pueda comprometer la seguridad nacional y pública</w:t>
      </w:r>
      <w:r w:rsidRPr="007C08C6">
        <w:rPr>
          <w:rFonts w:ascii="Palatino Linotype" w:hAnsi="Palatino Linotype" w:cs="Arial"/>
          <w:bCs/>
          <w:i/>
          <w:sz w:val="22"/>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7C08C6">
        <w:rPr>
          <w:rFonts w:ascii="Palatino Linotype" w:hAnsi="Palatino Linotype" w:cs="Arial"/>
          <w:b/>
          <w:bCs/>
          <w:i/>
          <w:sz w:val="22"/>
        </w:rPr>
        <w:t>por lo que la reserva de la relación de los nombres y las funciones que desempeñan los servidores públicos que prestan sus servicios en áreas de seguridad nacional o pública</w:t>
      </w:r>
      <w:r w:rsidRPr="007C08C6">
        <w:rPr>
          <w:rFonts w:ascii="Palatino Linotype" w:hAnsi="Palatino Linotype" w:cs="Arial"/>
          <w:bCs/>
          <w:i/>
          <w:sz w:val="22"/>
        </w:rPr>
        <w:t xml:space="preserve">, puede llegar a constituirse en un componente fundamental en el </w:t>
      </w:r>
      <w:r w:rsidRPr="007C08C6">
        <w:rPr>
          <w:rFonts w:ascii="Palatino Linotype" w:hAnsi="Palatino Linotype" w:cs="Arial"/>
          <w:bCs/>
          <w:i/>
          <w:sz w:val="22"/>
        </w:rPr>
        <w:lastRenderedPageBreak/>
        <w:t>esfuerzo que realiza el Estado Mexicano para garantizar la seguridad del país en sus diferentes vertientes</w:t>
      </w:r>
      <w:r w:rsidRPr="007C08C6">
        <w:rPr>
          <w:rFonts w:ascii="Palatino Linotype" w:hAnsi="Palatino Linotype" w:cs="Arial"/>
          <w:i/>
          <w:sz w:val="22"/>
        </w:rPr>
        <w:t>” (Sic)</w:t>
      </w:r>
    </w:p>
    <w:p w14:paraId="6E92819C" w14:textId="77777777" w:rsidR="00A23B5B" w:rsidRPr="007C08C6" w:rsidRDefault="00A23B5B" w:rsidP="00A23B5B">
      <w:pPr>
        <w:tabs>
          <w:tab w:val="left" w:pos="3583"/>
        </w:tabs>
        <w:autoSpaceDE w:val="0"/>
        <w:autoSpaceDN w:val="0"/>
        <w:adjustRightInd w:val="0"/>
        <w:spacing w:line="360" w:lineRule="auto"/>
        <w:ind w:left="1134" w:right="900"/>
        <w:contextualSpacing/>
        <w:jc w:val="both"/>
        <w:rPr>
          <w:rFonts w:ascii="Palatino Linotype" w:hAnsi="Palatino Linotype" w:cs="Arial"/>
          <w:sz w:val="22"/>
        </w:rPr>
      </w:pPr>
      <w:r w:rsidRPr="007C08C6">
        <w:rPr>
          <w:rFonts w:ascii="Palatino Linotype" w:hAnsi="Palatino Linotype" w:cs="Arial"/>
          <w:sz w:val="22"/>
        </w:rPr>
        <w:t>(Énfasis añadido).</w:t>
      </w:r>
    </w:p>
    <w:p w14:paraId="058328AC" w14:textId="77777777" w:rsidR="00A23B5B" w:rsidRPr="007C08C6" w:rsidRDefault="00A23B5B" w:rsidP="00A23B5B">
      <w:pPr>
        <w:tabs>
          <w:tab w:val="left" w:pos="3583"/>
        </w:tabs>
        <w:autoSpaceDE w:val="0"/>
        <w:autoSpaceDN w:val="0"/>
        <w:adjustRightInd w:val="0"/>
        <w:spacing w:line="360" w:lineRule="auto"/>
        <w:ind w:left="720" w:right="567"/>
        <w:contextualSpacing/>
        <w:jc w:val="both"/>
        <w:rPr>
          <w:rFonts w:ascii="Palatino Linotype" w:hAnsi="Palatino Linotype" w:cs="Arial"/>
          <w:sz w:val="22"/>
        </w:rPr>
      </w:pPr>
    </w:p>
    <w:p w14:paraId="13BC10A6" w14:textId="77777777" w:rsidR="00A23B5B" w:rsidRPr="007C08C6" w:rsidRDefault="00A23B5B" w:rsidP="00A23B5B">
      <w:pPr>
        <w:numPr>
          <w:ilvl w:val="0"/>
          <w:numId w:val="10"/>
        </w:numPr>
        <w:spacing w:line="360" w:lineRule="auto"/>
        <w:ind w:left="0" w:right="-592" w:firstLine="0"/>
        <w:jc w:val="both"/>
        <w:rPr>
          <w:rFonts w:ascii="Palatino Linotype" w:hAnsi="Palatino Linotype"/>
        </w:rPr>
      </w:pPr>
      <w:r w:rsidRPr="007C08C6">
        <w:rPr>
          <w:rFonts w:ascii="Palatino Linotype" w:hAnsi="Palatino Linotype"/>
        </w:rPr>
        <w:t xml:space="preserve">Precisado lo anterior, resulta conducente dar vista a la Secretaría Técnica del Pleno, para que en el ejercicio de las competencias reservadas integre y remita al Órgano Interno de Control un expediente formado con motivo de las presuntas infracciones de carácter omisivo cometidas en detrimento al derecho de acceso a la información.  </w:t>
      </w:r>
    </w:p>
    <w:p w14:paraId="30D772B1" w14:textId="77777777" w:rsidR="00A23B5B" w:rsidRPr="007C08C6" w:rsidRDefault="00A23B5B" w:rsidP="00A23B5B">
      <w:pPr>
        <w:pStyle w:val="Prrafodelista"/>
        <w:spacing w:line="360" w:lineRule="auto"/>
        <w:ind w:left="360"/>
        <w:jc w:val="both"/>
        <w:rPr>
          <w:rFonts w:ascii="Palatino Linotype" w:hAnsi="Palatino Linotype"/>
        </w:rPr>
      </w:pPr>
    </w:p>
    <w:p w14:paraId="5457C797" w14:textId="77777777" w:rsidR="00A23B5B" w:rsidRPr="007C08C6" w:rsidRDefault="00A23B5B" w:rsidP="00A23B5B">
      <w:pPr>
        <w:numPr>
          <w:ilvl w:val="0"/>
          <w:numId w:val="10"/>
        </w:numPr>
        <w:spacing w:line="360" w:lineRule="auto"/>
        <w:ind w:left="0" w:right="-592" w:firstLine="0"/>
        <w:jc w:val="both"/>
        <w:rPr>
          <w:rFonts w:ascii="Palatino Linotype" w:hAnsi="Palatino Linotype"/>
        </w:rPr>
      </w:pPr>
      <w:r w:rsidRPr="007C08C6">
        <w:rPr>
          <w:rFonts w:ascii="Palatino Linotype" w:hAnsi="Palatino Linotype"/>
        </w:rPr>
        <w:t>En efecto, la Secretaría técnica del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y 222, que señalan lo siguiente:</w:t>
      </w:r>
    </w:p>
    <w:p w14:paraId="4690DD26" w14:textId="77777777" w:rsidR="00A23B5B" w:rsidRPr="007C08C6" w:rsidRDefault="00A23B5B" w:rsidP="00A23B5B">
      <w:pPr>
        <w:pStyle w:val="Prrafodelista"/>
        <w:ind w:left="360"/>
      </w:pPr>
    </w:p>
    <w:p w14:paraId="3E80C6DB" w14:textId="77777777" w:rsidR="00A23B5B" w:rsidRPr="007C08C6" w:rsidRDefault="00A23B5B" w:rsidP="00A23B5B">
      <w:pPr>
        <w:pStyle w:val="Prrafodelista"/>
        <w:spacing w:line="276" w:lineRule="auto"/>
        <w:ind w:left="1134" w:right="822"/>
        <w:jc w:val="both"/>
        <w:rPr>
          <w:rFonts w:ascii="Palatino Linotype" w:hAnsi="Palatino Linotype"/>
          <w:i/>
        </w:rPr>
      </w:pPr>
      <w:r w:rsidRPr="007C08C6">
        <w:rPr>
          <w:rFonts w:ascii="Palatino Linotype" w:hAnsi="Palatino Linotype"/>
          <w:i/>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6D59A768" w14:textId="77777777" w:rsidR="00A23B5B" w:rsidRPr="007C08C6" w:rsidRDefault="00A23B5B" w:rsidP="00A23B5B">
      <w:pPr>
        <w:pStyle w:val="Prrafodelista"/>
        <w:spacing w:line="276" w:lineRule="auto"/>
        <w:ind w:left="1134" w:right="822"/>
        <w:jc w:val="both"/>
        <w:rPr>
          <w:rFonts w:ascii="Palatino Linotype" w:hAnsi="Palatino Linotype"/>
          <w:i/>
        </w:rPr>
      </w:pPr>
    </w:p>
    <w:p w14:paraId="2378378B" w14:textId="77777777" w:rsidR="00A23B5B" w:rsidRPr="007C08C6" w:rsidRDefault="00A23B5B" w:rsidP="00A23B5B">
      <w:pPr>
        <w:pStyle w:val="Prrafodelista"/>
        <w:spacing w:line="276" w:lineRule="auto"/>
        <w:ind w:left="1134" w:right="822"/>
        <w:jc w:val="both"/>
        <w:rPr>
          <w:rFonts w:ascii="Palatino Linotype" w:hAnsi="Palatino Linotype"/>
          <w:i/>
        </w:rPr>
      </w:pPr>
      <w:r w:rsidRPr="007C08C6">
        <w:rPr>
          <w:rFonts w:ascii="Palatino Linotype" w:hAnsi="Palatino Linotype"/>
          <w:i/>
        </w:rPr>
        <w:t>Artículo 222. Son causas de responsabilidad administrativa de los servidores públicos de los sujetos obligados, por incumplimiento de las obligaciones establecidas en la materia de la presente Ley, las siguientes:</w:t>
      </w:r>
    </w:p>
    <w:p w14:paraId="55F7A596" w14:textId="77777777" w:rsidR="00A23B5B" w:rsidRPr="007C08C6" w:rsidRDefault="00A23B5B" w:rsidP="00A23B5B">
      <w:pPr>
        <w:pStyle w:val="Prrafodelista"/>
        <w:spacing w:line="276" w:lineRule="auto"/>
        <w:ind w:left="1134" w:right="822"/>
        <w:jc w:val="both"/>
        <w:rPr>
          <w:rFonts w:ascii="Palatino Linotype" w:hAnsi="Palatino Linotype"/>
          <w:i/>
        </w:rPr>
      </w:pPr>
      <w:r w:rsidRPr="007C08C6">
        <w:rPr>
          <w:rFonts w:ascii="Palatino Linotype" w:hAnsi="Palatino Linotype"/>
          <w:i/>
        </w:rPr>
        <w:lastRenderedPageBreak/>
        <w:t>(…)</w:t>
      </w:r>
    </w:p>
    <w:p w14:paraId="18986062" w14:textId="77777777" w:rsidR="00A23B5B" w:rsidRPr="007C08C6" w:rsidRDefault="00A23B5B" w:rsidP="00A23B5B">
      <w:pPr>
        <w:pStyle w:val="Prrafodelista"/>
        <w:spacing w:line="276" w:lineRule="auto"/>
        <w:ind w:left="1134" w:right="822"/>
        <w:jc w:val="both"/>
        <w:rPr>
          <w:rFonts w:ascii="Palatino Linotype" w:hAnsi="Palatino Linotype"/>
          <w:i/>
        </w:rPr>
      </w:pPr>
      <w:r w:rsidRPr="007C08C6">
        <w:rPr>
          <w:rFonts w:ascii="Palatino Linotype" w:hAnsi="Palatino Linotype"/>
          <w:i/>
        </w:rPr>
        <w:t>I. Cualquier acto u omisión que provoque la suspensión o deficiencia en la atención de las solicitudes de información;</w:t>
      </w:r>
    </w:p>
    <w:p w14:paraId="28B650DE" w14:textId="77777777" w:rsidR="00A23B5B" w:rsidRPr="007C08C6" w:rsidRDefault="00A23B5B" w:rsidP="00A23B5B">
      <w:pPr>
        <w:pStyle w:val="Prrafodelista"/>
        <w:spacing w:line="276" w:lineRule="auto"/>
        <w:ind w:left="1134" w:right="822"/>
        <w:jc w:val="both"/>
        <w:rPr>
          <w:rFonts w:ascii="Palatino Linotype" w:hAnsi="Palatino Linotype"/>
          <w:i/>
        </w:rPr>
      </w:pPr>
      <w:r w:rsidRPr="007C08C6">
        <w:rPr>
          <w:rFonts w:ascii="Palatino Linotype" w:hAnsi="Palatino Linotype"/>
          <w:i/>
        </w:rPr>
        <w:t>…</w:t>
      </w:r>
    </w:p>
    <w:p w14:paraId="75491023" w14:textId="77777777" w:rsidR="00A23B5B" w:rsidRPr="007C08C6" w:rsidRDefault="00A23B5B" w:rsidP="00A23B5B">
      <w:pPr>
        <w:pStyle w:val="Prrafodelista"/>
        <w:spacing w:line="276" w:lineRule="auto"/>
        <w:ind w:left="1134"/>
        <w:rPr>
          <w:rFonts w:ascii="Palatino Linotype" w:hAnsi="Palatino Linotype"/>
          <w:i/>
        </w:rPr>
      </w:pPr>
      <w:r w:rsidRPr="007C08C6">
        <w:rPr>
          <w:rFonts w:ascii="Palatino Linotype" w:hAnsi="Palatino Linotype"/>
          <w:i/>
        </w:rPr>
        <w:t>IV. Entregar información clasificada como reservada;</w:t>
      </w:r>
    </w:p>
    <w:p w14:paraId="0EFD1776" w14:textId="77777777" w:rsidR="00A23B5B" w:rsidRPr="007C08C6" w:rsidRDefault="00A23B5B" w:rsidP="00A23B5B">
      <w:pPr>
        <w:pStyle w:val="Prrafodelista"/>
        <w:spacing w:line="276" w:lineRule="auto"/>
        <w:ind w:left="1134" w:right="822"/>
        <w:jc w:val="both"/>
        <w:rPr>
          <w:rFonts w:ascii="Palatino Linotype" w:hAnsi="Palatino Linotype"/>
          <w:i/>
        </w:rPr>
      </w:pPr>
      <w:r w:rsidRPr="007C08C6">
        <w:rPr>
          <w:rFonts w:ascii="Palatino Linotype" w:hAnsi="Palatino Linotype"/>
          <w:i/>
        </w:rPr>
        <w:t xml:space="preserve">(…)” </w:t>
      </w:r>
    </w:p>
    <w:p w14:paraId="1E79D061" w14:textId="77777777" w:rsidR="00A23B5B" w:rsidRPr="007C08C6" w:rsidRDefault="00A23B5B" w:rsidP="00A23B5B">
      <w:pPr>
        <w:tabs>
          <w:tab w:val="left" w:pos="0"/>
        </w:tabs>
        <w:spacing w:after="160" w:line="360" w:lineRule="auto"/>
        <w:ind w:left="1134"/>
        <w:contextualSpacing/>
        <w:jc w:val="both"/>
        <w:rPr>
          <w:rFonts w:ascii="Palatino Linotype" w:hAnsi="Palatino Linotype"/>
        </w:rPr>
      </w:pPr>
    </w:p>
    <w:p w14:paraId="423BC9CB" w14:textId="77777777" w:rsidR="00A23B5B" w:rsidRPr="007C08C6" w:rsidRDefault="00A23B5B" w:rsidP="00A23B5B">
      <w:pPr>
        <w:numPr>
          <w:ilvl w:val="0"/>
          <w:numId w:val="10"/>
        </w:numPr>
        <w:spacing w:line="360" w:lineRule="auto"/>
        <w:ind w:left="0" w:right="-592" w:firstLine="0"/>
        <w:jc w:val="both"/>
        <w:rPr>
          <w:rFonts w:ascii="Palatino Linotype" w:hAnsi="Palatino Linotype"/>
          <w:szCs w:val="22"/>
          <w:lang w:eastAsia="en-US"/>
        </w:rPr>
      </w:pPr>
      <w:r w:rsidRPr="007C08C6">
        <w:rPr>
          <w:rFonts w:ascii="Palatino Linotype" w:hAnsi="Palatino Linotype"/>
        </w:rPr>
        <w:t>De manera complementaria a lo anterior, es conveniente señalar que la fracción XXVII, del artículo 19, del Reglamento Interior del Instituto de Transparencia, Acceso a la Información y Protección de Datos Personales, porción normativa que dispone a la literalidad lo siguiente:</w:t>
      </w:r>
    </w:p>
    <w:p w14:paraId="0AB93F33" w14:textId="77777777" w:rsidR="00A23B5B" w:rsidRPr="007C08C6" w:rsidRDefault="00A23B5B" w:rsidP="00A23B5B">
      <w:pPr>
        <w:pStyle w:val="Prrafodelista"/>
        <w:spacing w:line="360" w:lineRule="auto"/>
        <w:ind w:left="0"/>
        <w:jc w:val="both"/>
        <w:rPr>
          <w:rFonts w:ascii="Palatino Linotype" w:hAnsi="Palatino Linotype"/>
          <w:szCs w:val="22"/>
          <w:lang w:eastAsia="en-US"/>
        </w:rPr>
      </w:pPr>
    </w:p>
    <w:p w14:paraId="7FBA41D1" w14:textId="77777777" w:rsidR="00A23B5B" w:rsidRPr="007C08C6" w:rsidRDefault="00A23B5B" w:rsidP="00A23B5B">
      <w:pPr>
        <w:tabs>
          <w:tab w:val="left" w:pos="1134"/>
        </w:tabs>
        <w:spacing w:after="160" w:line="360" w:lineRule="auto"/>
        <w:ind w:left="1134" w:right="900"/>
        <w:contextualSpacing/>
        <w:jc w:val="both"/>
        <w:rPr>
          <w:rFonts w:ascii="Palatino Linotype" w:hAnsi="Palatino Linotype"/>
        </w:rPr>
      </w:pPr>
      <w:r w:rsidRPr="007C08C6">
        <w:rPr>
          <w:rFonts w:ascii="Palatino Linotype" w:hAnsi="Palatino Linotype"/>
          <w:i/>
        </w:rPr>
        <w:t>“Artículo 19. Corresponde a la Secretaría Técnica del Pleno ejercer las atribuciones siguientes:</w:t>
      </w:r>
    </w:p>
    <w:p w14:paraId="277BFB45" w14:textId="77777777" w:rsidR="00A23B5B" w:rsidRPr="007C08C6" w:rsidRDefault="00A23B5B" w:rsidP="00A23B5B">
      <w:pPr>
        <w:pStyle w:val="Prrafodelista"/>
        <w:tabs>
          <w:tab w:val="left" w:pos="1134"/>
        </w:tabs>
        <w:spacing w:before="240" w:after="240" w:line="360" w:lineRule="auto"/>
        <w:ind w:left="1134" w:right="900"/>
        <w:jc w:val="both"/>
        <w:rPr>
          <w:rFonts w:ascii="Palatino Linotype" w:hAnsi="Palatino Linotype"/>
          <w:i/>
        </w:rPr>
      </w:pPr>
      <w:r w:rsidRPr="007C08C6">
        <w:rPr>
          <w:rFonts w:ascii="Palatino Linotype" w:hAnsi="Palatino Linotype"/>
          <w:i/>
        </w:rPr>
        <w:t>…</w:t>
      </w:r>
    </w:p>
    <w:p w14:paraId="5A6341C8" w14:textId="77777777" w:rsidR="00A23B5B" w:rsidRPr="007C08C6" w:rsidRDefault="00A23B5B" w:rsidP="00A23B5B">
      <w:pPr>
        <w:pStyle w:val="Prrafodelista"/>
        <w:tabs>
          <w:tab w:val="left" w:pos="1134"/>
        </w:tabs>
        <w:spacing w:before="240" w:after="240" w:line="360" w:lineRule="auto"/>
        <w:ind w:left="1134" w:right="900"/>
        <w:jc w:val="both"/>
        <w:rPr>
          <w:rFonts w:ascii="Palatino Linotype" w:hAnsi="Palatino Linotype"/>
          <w:i/>
        </w:rPr>
      </w:pPr>
      <w:r w:rsidRPr="007C08C6">
        <w:rPr>
          <w:rFonts w:ascii="Palatino Linotype" w:hAnsi="Palatino Linotype"/>
          <w:i/>
        </w:rPr>
        <w:t>XXVII. Remitir al Órgano Interno de Control de los Sujetos Obligados o, en su caso, a la autoridad que corresponda, el expediente que contenga las presuntas infracciones cometidas en el marco de la Ley de Transparencia, para la promoción de responsabilidades y sanciones, así como dar seguimiento al resultado de los procedimientos instaurados;</w:t>
      </w:r>
    </w:p>
    <w:p w14:paraId="2CDF8CF2" w14:textId="77777777" w:rsidR="00A23B5B" w:rsidRPr="007C08C6" w:rsidRDefault="00A23B5B" w:rsidP="00A23B5B">
      <w:pPr>
        <w:pStyle w:val="Prrafodelista"/>
        <w:tabs>
          <w:tab w:val="left" w:pos="1134"/>
        </w:tabs>
        <w:spacing w:before="240" w:after="240" w:line="360" w:lineRule="auto"/>
        <w:ind w:left="1134" w:right="900"/>
        <w:jc w:val="both"/>
        <w:rPr>
          <w:rFonts w:ascii="Palatino Linotype" w:hAnsi="Palatino Linotype"/>
          <w:i/>
        </w:rPr>
      </w:pPr>
      <w:r w:rsidRPr="007C08C6">
        <w:rPr>
          <w:rFonts w:ascii="Palatino Linotype" w:hAnsi="Palatino Linotype"/>
          <w:i/>
        </w:rPr>
        <w:t>…”</w:t>
      </w:r>
    </w:p>
    <w:p w14:paraId="172ED9FC" w14:textId="77777777" w:rsidR="00A23B5B" w:rsidRPr="007C08C6" w:rsidRDefault="00A23B5B" w:rsidP="00A23B5B">
      <w:pPr>
        <w:pStyle w:val="Prrafodelista"/>
        <w:tabs>
          <w:tab w:val="left" w:pos="1134"/>
        </w:tabs>
        <w:spacing w:before="240" w:after="240" w:line="360" w:lineRule="auto"/>
        <w:ind w:left="1134" w:right="900"/>
        <w:jc w:val="both"/>
        <w:rPr>
          <w:rFonts w:ascii="Palatino Linotype" w:hAnsi="Palatino Linotype"/>
          <w:i/>
          <w:color w:val="000000" w:themeColor="text1"/>
          <w:sz w:val="28"/>
        </w:rPr>
      </w:pPr>
    </w:p>
    <w:p w14:paraId="7B6D699E" w14:textId="77777777" w:rsidR="00A23B5B" w:rsidRPr="007C08C6" w:rsidRDefault="00A23B5B" w:rsidP="00A23B5B">
      <w:pPr>
        <w:numPr>
          <w:ilvl w:val="0"/>
          <w:numId w:val="10"/>
        </w:numPr>
        <w:spacing w:line="360" w:lineRule="auto"/>
        <w:ind w:left="0" w:right="-592" w:firstLine="0"/>
        <w:jc w:val="both"/>
        <w:rPr>
          <w:rFonts w:ascii="Palatino Linotype" w:hAnsi="Palatino Linotype"/>
          <w:szCs w:val="22"/>
          <w:lang w:eastAsia="en-US"/>
        </w:rPr>
      </w:pPr>
      <w:r w:rsidRPr="007C08C6">
        <w:rPr>
          <w:rFonts w:ascii="Palatino Linotype" w:hAnsi="Palatino Linotype"/>
        </w:rPr>
        <w:t xml:space="preserve">Por lo que es menester en este asunto, dar vista a la Secretaría Técnica del Pleno a efecto de que ejerza las atribuciones previstas en la normatividad aplicable y comunique al  Órgano de Control Interno de este Instituto para que éste último en ejercicio de sus </w:t>
      </w:r>
      <w:r w:rsidRPr="007C08C6">
        <w:rPr>
          <w:rFonts w:ascii="Palatino Linotype" w:hAnsi="Palatino Linotype"/>
        </w:rPr>
        <w:lastRenderedPageBreak/>
        <w:t>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2F79C0C5" w14:textId="77777777" w:rsidR="00A23B5B" w:rsidRPr="00D1186A" w:rsidRDefault="00A23B5B" w:rsidP="00A23B5B">
      <w:pPr>
        <w:spacing w:line="360" w:lineRule="auto"/>
        <w:ind w:right="-592"/>
        <w:jc w:val="both"/>
        <w:rPr>
          <w:rFonts w:ascii="Palatino Linotype" w:eastAsia="Palatino Linotype" w:hAnsi="Palatino Linotype" w:cs="Palatino Linotype"/>
        </w:rPr>
      </w:pPr>
    </w:p>
    <w:p w14:paraId="6CE50E78" w14:textId="77777777" w:rsidR="00C6091F" w:rsidRDefault="00C6091F" w:rsidP="00C6091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A6907AF" w14:textId="77777777" w:rsidR="00C6091F" w:rsidRDefault="00C6091F" w:rsidP="00C6091F">
      <w:pPr>
        <w:keepNext/>
        <w:keepLines/>
        <w:spacing w:after="160" w:line="360" w:lineRule="auto"/>
        <w:rPr>
          <w:rFonts w:ascii="Palatino Linotype" w:eastAsia="Palatino Linotype" w:hAnsi="Palatino Linotype" w:cs="Palatino Linotype"/>
          <w:b/>
          <w:color w:val="000000"/>
        </w:rPr>
      </w:pPr>
      <w:bookmarkStart w:id="11" w:name="_heading=h.26in1rg" w:colFirst="0" w:colLast="0"/>
      <w:bookmarkEnd w:id="11"/>
      <w:r>
        <w:rPr>
          <w:rFonts w:ascii="Palatino Linotype" w:eastAsia="Palatino Linotype" w:hAnsi="Palatino Linotype" w:cs="Palatino Linotype"/>
          <w:b/>
          <w:color w:val="000000"/>
        </w:rPr>
        <w:t>QUINTO. De la versión pública.</w:t>
      </w:r>
    </w:p>
    <w:p w14:paraId="1A58823E" w14:textId="77777777" w:rsidR="00C6091F" w:rsidRDefault="00C6091F" w:rsidP="00C6091F">
      <w:pPr>
        <w:keepNext/>
        <w:keepLines/>
        <w:numPr>
          <w:ilvl w:val="0"/>
          <w:numId w:val="1"/>
        </w:numPr>
        <w:tabs>
          <w:tab w:val="left" w:pos="284"/>
        </w:tabs>
        <w:spacing w:after="160" w:line="360" w:lineRule="auto"/>
        <w:ind w:left="0" w:firstLine="0"/>
        <w:rPr>
          <w:rFonts w:ascii="Palatino Linotype" w:eastAsia="Palatino Linotype" w:hAnsi="Palatino Linotype" w:cs="Palatino Linotype"/>
          <w:b/>
          <w:color w:val="000000"/>
        </w:rPr>
      </w:pPr>
      <w:bookmarkStart w:id="12" w:name="_heading=h.lnxbz9" w:colFirst="0" w:colLast="0"/>
      <w:bookmarkEnd w:id="12"/>
      <w:r>
        <w:rPr>
          <w:rFonts w:ascii="Palatino Linotype" w:eastAsia="Palatino Linotype" w:hAnsi="Palatino Linotype" w:cs="Palatino Linotype"/>
          <w:b/>
          <w:color w:val="000000"/>
        </w:rPr>
        <w:t xml:space="preserve">Nociones generales. </w:t>
      </w:r>
    </w:p>
    <w:p w14:paraId="50894ACE" w14:textId="77777777" w:rsidR="00C6091F" w:rsidRDefault="00C6091F" w:rsidP="00A86829">
      <w:pPr>
        <w:numPr>
          <w:ilvl w:val="0"/>
          <w:numId w:val="10"/>
        </w:numPr>
        <w:spacing w:line="360" w:lineRule="auto"/>
        <w:ind w:left="0" w:right="-592" w:firstLine="0"/>
        <w:jc w:val="both"/>
        <w:rPr>
          <w:color w:val="000000"/>
        </w:rPr>
      </w:pPr>
      <w:r>
        <w:rPr>
          <w:rFonts w:ascii="Palatino Linotype" w:eastAsia="Palatino Linotype" w:hAnsi="Palatino Linotype" w:cs="Palatino Linotype"/>
          <w:color w:val="000000"/>
        </w:rPr>
        <w:t xml:space="preserve">Debe destacarse, que debido a la información solicitada por el </w:t>
      </w:r>
      <w:r>
        <w:rPr>
          <w:rFonts w:ascii="Palatino Linotype" w:eastAsia="Palatino Linotype" w:hAnsi="Palatino Linotype" w:cs="Palatino Linotype"/>
          <w:b/>
          <w:color w:val="000000"/>
        </w:rPr>
        <w:t xml:space="preserve">RECURRENTE, pueden obrar </w:t>
      </w:r>
      <w:r>
        <w:rPr>
          <w:rFonts w:ascii="Palatino Linotype" w:eastAsia="Palatino Linotype" w:hAnsi="Palatino Linotype" w:cs="Palatino Linotype"/>
          <w:color w:val="000000"/>
        </w:rPr>
        <w:t>datos personales susceptibles de protegerse, así como información susceptible de clasificarse</w:t>
      </w:r>
      <w:r w:rsidR="00A86829">
        <w:rPr>
          <w:rFonts w:ascii="Palatino Linotype" w:eastAsia="Palatino Linotype" w:hAnsi="Palatino Linotype" w:cs="Palatino Linotype"/>
          <w:color w:val="000000"/>
        </w:rPr>
        <w:t xml:space="preserve"> como reservada</w:t>
      </w:r>
      <w:r>
        <w:rPr>
          <w:rFonts w:ascii="Palatino Linotype" w:eastAsia="Palatino Linotype" w:hAnsi="Palatino Linotype" w:cs="Palatino Linotype"/>
          <w:color w:val="000000"/>
        </w:rPr>
        <w:t xml:space="preserve">,  por lo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14:paraId="3E07A936" w14:textId="77777777" w:rsidR="00C6091F" w:rsidRDefault="00C6091F" w:rsidP="00C6091F">
      <w:pPr>
        <w:tabs>
          <w:tab w:val="left" w:pos="0"/>
          <w:tab w:val="left" w:pos="284"/>
        </w:tabs>
        <w:spacing w:line="360" w:lineRule="auto"/>
        <w:ind w:right="49"/>
        <w:jc w:val="both"/>
        <w:rPr>
          <w:rFonts w:ascii="Palatino Linotype" w:eastAsia="Palatino Linotype" w:hAnsi="Palatino Linotype" w:cs="Palatino Linotype"/>
          <w:highlight w:val="yellow"/>
        </w:rPr>
      </w:pPr>
    </w:p>
    <w:p w14:paraId="46F3576E" w14:textId="77777777" w:rsidR="00C6091F" w:rsidRDefault="00C6091F" w:rsidP="00A86829">
      <w:pPr>
        <w:numPr>
          <w:ilvl w:val="0"/>
          <w:numId w:val="10"/>
        </w:numPr>
        <w:spacing w:line="360" w:lineRule="auto"/>
        <w:ind w:left="0" w:right="-592" w:firstLine="0"/>
        <w:jc w:val="both"/>
        <w:rPr>
          <w:color w:val="000000"/>
        </w:rPr>
      </w:pPr>
      <w:r>
        <w:rPr>
          <w:rFonts w:ascii="Palatino Linotype" w:eastAsia="Palatino Linotype" w:hAnsi="Palatino Linotype" w:cs="Palatino Linotype"/>
          <w:color w:val="000000"/>
        </w:rPr>
        <w:t>No pasa desapercibido para este Órgano Garante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006DF680" w14:textId="77777777" w:rsidR="00C6091F" w:rsidRDefault="00C6091F" w:rsidP="00C6091F">
      <w:pPr>
        <w:tabs>
          <w:tab w:val="left" w:pos="284"/>
        </w:tabs>
        <w:spacing w:after="160" w:line="360" w:lineRule="auto"/>
        <w:ind w:right="49"/>
        <w:jc w:val="both"/>
        <w:rPr>
          <w:rFonts w:ascii="Palatino Linotype" w:eastAsia="Palatino Linotype" w:hAnsi="Palatino Linotype" w:cs="Palatino Linotype"/>
          <w:color w:val="000000"/>
        </w:rPr>
      </w:pPr>
    </w:p>
    <w:tbl>
      <w:tblPr>
        <w:tblW w:w="92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89"/>
        <w:gridCol w:w="6520"/>
      </w:tblGrid>
      <w:tr w:rsidR="00C6091F" w14:paraId="0DFF0A30" w14:textId="77777777" w:rsidTr="002074C2">
        <w:tc>
          <w:tcPr>
            <w:tcW w:w="2689" w:type="dxa"/>
          </w:tcPr>
          <w:p w14:paraId="15963052" w14:textId="77777777" w:rsidR="00C6091F" w:rsidRDefault="00C6091F" w:rsidP="002074C2">
            <w:pPr>
              <w:tabs>
                <w:tab w:val="left" w:pos="284"/>
              </w:tabs>
              <w:spacing w:line="360"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 Requisitos previos.</w:t>
            </w:r>
          </w:p>
        </w:tc>
        <w:tc>
          <w:tcPr>
            <w:tcW w:w="6520" w:type="dxa"/>
          </w:tcPr>
          <w:p w14:paraId="3DC86686" w14:textId="77777777" w:rsidR="00C6091F" w:rsidRDefault="00C6091F" w:rsidP="002074C2">
            <w:pPr>
              <w:tabs>
                <w:tab w:val="left" w:pos="284"/>
              </w:tabs>
              <w:spacing w:line="360" w:lineRule="auto"/>
              <w:ind w:right="4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4C11F284" w14:textId="77777777" w:rsidR="00C6091F" w:rsidRDefault="00C6091F" w:rsidP="002074C2">
            <w:pPr>
              <w:tabs>
                <w:tab w:val="left" w:pos="284"/>
              </w:tabs>
              <w:spacing w:line="360" w:lineRule="auto"/>
              <w:ind w:right="4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Al hacerlo tienen que precisar de qué información se trata, señalando el supuesto de clasificación (confidencialidad o reserva).</w:t>
            </w:r>
          </w:p>
          <w:p w14:paraId="67918D37" w14:textId="77777777" w:rsidR="00C6091F" w:rsidRDefault="00C6091F" w:rsidP="002074C2">
            <w:pPr>
              <w:tabs>
                <w:tab w:val="left" w:pos="284"/>
              </w:tabs>
              <w:spacing w:line="360" w:lineRule="auto"/>
              <w:ind w:right="4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Además, se debe señalar el procedimiento, de los tres que establecen los artículos 132 y 106 de la Ley Estatal y General, respectivamente.</w:t>
            </w:r>
          </w:p>
          <w:p w14:paraId="55E359F6" w14:textId="77777777" w:rsidR="00C6091F" w:rsidRDefault="00C6091F" w:rsidP="002074C2">
            <w:pPr>
              <w:tabs>
                <w:tab w:val="left" w:pos="284"/>
              </w:tabs>
              <w:spacing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color w:val="000000"/>
                <w:sz w:val="20"/>
                <w:szCs w:val="20"/>
              </w:rPr>
              <w:t xml:space="preserve">El último de estos requisitos previos consiste en que no se pueden emitir acuerdos de carácter general ni particular, esto es, </w:t>
            </w:r>
            <w:r>
              <w:rPr>
                <w:rFonts w:ascii="Palatino Linotype" w:eastAsia="Palatino Linotype" w:hAnsi="Palatino Linotype" w:cs="Palatino Linotype"/>
                <w:color w:val="000000"/>
                <w:sz w:val="20"/>
                <w:szCs w:val="20"/>
                <w:u w:val="single"/>
              </w:rPr>
              <w:t>no se puede hacer un acuerdo para clasificar de manera general todos los documentos de un expediente o área, sin</w:t>
            </w:r>
            <w:r>
              <w:rPr>
                <w:rFonts w:ascii="Palatino Linotype" w:eastAsia="Palatino Linotype" w:hAnsi="Palatino Linotype" w:cs="Palatino Linotype"/>
                <w:color w:val="000000"/>
                <w:sz w:val="20"/>
                <w:szCs w:val="20"/>
              </w:rPr>
              <w:t xml:space="preserve"> individualizar su análisis y tampoco se puede hacer un acuerdo por cada dato que se vaya a clasificar dentro de un documento con diez datos, por ejemplo, susceptibles de ser clasificados.</w:t>
            </w:r>
          </w:p>
        </w:tc>
      </w:tr>
      <w:tr w:rsidR="00C6091F" w14:paraId="3DAE1F99" w14:textId="77777777" w:rsidTr="002074C2">
        <w:tc>
          <w:tcPr>
            <w:tcW w:w="2689" w:type="dxa"/>
          </w:tcPr>
          <w:p w14:paraId="0C36826C" w14:textId="77777777" w:rsidR="00C6091F" w:rsidRDefault="00C6091F" w:rsidP="002074C2">
            <w:pPr>
              <w:tabs>
                <w:tab w:val="left" w:pos="284"/>
              </w:tabs>
              <w:spacing w:line="360"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b) Supuestos de clasificación.</w:t>
            </w:r>
          </w:p>
        </w:tc>
        <w:tc>
          <w:tcPr>
            <w:tcW w:w="6520" w:type="dxa"/>
          </w:tcPr>
          <w:p w14:paraId="22361871" w14:textId="77777777" w:rsidR="00C6091F" w:rsidRDefault="00C6091F" w:rsidP="002074C2">
            <w:pPr>
              <w:tabs>
                <w:tab w:val="left" w:pos="284"/>
              </w:tabs>
              <w:spacing w:line="360" w:lineRule="auto"/>
              <w:ind w:right="4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Las disposiciones constitucionales y legales en la materia establecen los dos supuestos generales para clasificar la información: por reserva y por confidencialidad.</w:t>
            </w:r>
          </w:p>
          <w:p w14:paraId="10546B2A" w14:textId="77777777" w:rsidR="00C6091F" w:rsidRDefault="00C6091F" w:rsidP="002074C2">
            <w:pPr>
              <w:tabs>
                <w:tab w:val="left" w:pos="284"/>
              </w:tabs>
              <w:spacing w:line="360" w:lineRule="auto"/>
              <w:ind w:right="4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119FE202" w14:textId="77777777" w:rsidR="00C6091F" w:rsidRDefault="00C6091F" w:rsidP="002074C2">
            <w:pPr>
              <w:tabs>
                <w:tab w:val="left" w:pos="284"/>
              </w:tabs>
              <w:spacing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color w:val="000000"/>
                <w:sz w:val="20"/>
                <w:szCs w:val="20"/>
              </w:rPr>
              <w:lastRenderedPageBreak/>
              <w:t xml:space="preserve">El </w:t>
            </w:r>
            <w:r>
              <w:rPr>
                <w:rFonts w:ascii="Palatino Linotype" w:eastAsia="Palatino Linotype" w:hAnsi="Palatino Linotype" w:cs="Palatino Linotype"/>
                <w:b/>
                <w:color w:val="000000"/>
                <w:sz w:val="20"/>
                <w:szCs w:val="20"/>
              </w:rPr>
              <w:t>Sujeto Obligado</w:t>
            </w:r>
            <w:r>
              <w:rPr>
                <w:rFonts w:ascii="Palatino Linotype" w:eastAsia="Palatino Linotype" w:hAnsi="Palatino Linotype" w:cs="Palatino Linotype"/>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C6091F" w14:paraId="32E33869" w14:textId="77777777" w:rsidTr="002074C2">
        <w:tc>
          <w:tcPr>
            <w:tcW w:w="2689" w:type="dxa"/>
          </w:tcPr>
          <w:p w14:paraId="5BFF0540" w14:textId="77777777" w:rsidR="00C6091F" w:rsidRDefault="00C6091F" w:rsidP="002074C2">
            <w:pPr>
              <w:tabs>
                <w:tab w:val="left" w:pos="284"/>
              </w:tabs>
              <w:spacing w:line="360"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c) Formalidades para emitir el acuerdo de clasificación.</w:t>
            </w:r>
          </w:p>
        </w:tc>
        <w:tc>
          <w:tcPr>
            <w:tcW w:w="6520" w:type="dxa"/>
          </w:tcPr>
          <w:p w14:paraId="61794BD4" w14:textId="77777777" w:rsidR="00C6091F" w:rsidRDefault="00C6091F" w:rsidP="002074C2">
            <w:pPr>
              <w:tabs>
                <w:tab w:val="left" w:pos="284"/>
              </w:tabs>
              <w:spacing w:line="360" w:lineRule="auto"/>
              <w:ind w:right="4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El Comité de Transparencia, según lo dispuesto en los artículos cuenta con las facultades para aprobar, modificar o revocar la clasificación de la información que haya propuesto. </w:t>
            </w:r>
          </w:p>
          <w:p w14:paraId="055EED38" w14:textId="77777777" w:rsidR="00C6091F" w:rsidRDefault="00C6091F" w:rsidP="002074C2">
            <w:pPr>
              <w:tabs>
                <w:tab w:val="left" w:pos="284"/>
              </w:tabs>
              <w:spacing w:line="360" w:lineRule="auto"/>
              <w:ind w:right="4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Es necesario que </w:t>
            </w:r>
            <w:r>
              <w:rPr>
                <w:rFonts w:ascii="Palatino Linotype" w:eastAsia="Palatino Linotype" w:hAnsi="Palatino Linotype" w:cs="Palatino Linotype"/>
                <w:b/>
                <w:color w:val="000000"/>
                <w:sz w:val="20"/>
                <w:szCs w:val="20"/>
                <w:u w:val="single"/>
              </w:rPr>
              <w:t>el acto reúna con los requisitos elementales</w:t>
            </w:r>
            <w:r>
              <w:rPr>
                <w:rFonts w:ascii="Palatino Linotype" w:eastAsia="Palatino Linotype" w:hAnsi="Palatino Linotype" w:cs="Palatino Linotype"/>
                <w:color w:val="000000"/>
                <w:sz w:val="20"/>
                <w:szCs w:val="20"/>
              </w:rPr>
              <w:t>, entre ellos, que la autoridad que va a emitir el acto de autoridad sea la legalmente facultada para ello.</w:t>
            </w:r>
          </w:p>
          <w:p w14:paraId="25BF31B8" w14:textId="77777777" w:rsidR="00C6091F" w:rsidRDefault="00C6091F" w:rsidP="002074C2">
            <w:pPr>
              <w:tabs>
                <w:tab w:val="left" w:pos="284"/>
              </w:tabs>
              <w:spacing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color w:val="000000"/>
                <w:sz w:val="20"/>
                <w:szCs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C6091F" w14:paraId="484970EC" w14:textId="77777777" w:rsidTr="002074C2">
        <w:tc>
          <w:tcPr>
            <w:tcW w:w="2689" w:type="dxa"/>
          </w:tcPr>
          <w:p w14:paraId="51F7E272" w14:textId="77777777" w:rsidR="00C6091F" w:rsidRDefault="00C6091F" w:rsidP="002074C2">
            <w:pPr>
              <w:tabs>
                <w:tab w:val="left" w:pos="284"/>
              </w:tabs>
              <w:spacing w:line="360" w:lineRule="auto"/>
              <w:rPr>
                <w:rFonts w:ascii="Palatino Linotype" w:eastAsia="Palatino Linotype" w:hAnsi="Palatino Linotype" w:cs="Palatino Linotype"/>
                <w:sz w:val="20"/>
                <w:szCs w:val="20"/>
              </w:rPr>
            </w:pPr>
          </w:p>
          <w:p w14:paraId="2DB70223" w14:textId="77777777" w:rsidR="00C6091F" w:rsidRDefault="00C6091F" w:rsidP="002074C2">
            <w:pPr>
              <w:tabs>
                <w:tab w:val="left" w:pos="284"/>
              </w:tabs>
              <w:spacing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color w:val="000000"/>
                <w:sz w:val="20"/>
                <w:szCs w:val="20"/>
              </w:rPr>
              <w:t xml:space="preserve">d) Requisitos de fondo del acuerdo de clasificación. </w:t>
            </w:r>
          </w:p>
        </w:tc>
        <w:tc>
          <w:tcPr>
            <w:tcW w:w="6520" w:type="dxa"/>
          </w:tcPr>
          <w:p w14:paraId="60D9C092" w14:textId="77777777" w:rsidR="00C6091F" w:rsidRDefault="00C6091F" w:rsidP="002074C2">
            <w:pPr>
              <w:tabs>
                <w:tab w:val="left" w:pos="284"/>
              </w:tabs>
              <w:spacing w:line="360" w:lineRule="auto"/>
              <w:ind w:right="4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Pr>
                <w:rFonts w:ascii="Palatino Linotype" w:eastAsia="Palatino Linotype" w:hAnsi="Palatino Linotype" w:cs="Palatino Linotype"/>
                <w:b/>
                <w:color w:val="000000"/>
                <w:sz w:val="20"/>
                <w:szCs w:val="20"/>
              </w:rPr>
              <w:t>Sujetos Obligados</w:t>
            </w:r>
            <w:r>
              <w:rPr>
                <w:rFonts w:ascii="Palatino Linotype" w:eastAsia="Palatino Linotype" w:hAnsi="Palatino Linotype" w:cs="Palatino Linotype"/>
                <w:color w:val="000000"/>
                <w:sz w:val="20"/>
                <w:szCs w:val="20"/>
              </w:rPr>
              <w:t xml:space="preserve">, por lo que deberán fundar y motivar debidamente la clasificación. </w:t>
            </w:r>
          </w:p>
          <w:p w14:paraId="1CBD824C" w14:textId="77777777" w:rsidR="00C6091F" w:rsidRDefault="00C6091F" w:rsidP="002074C2">
            <w:pPr>
              <w:tabs>
                <w:tab w:val="left" w:pos="284"/>
              </w:tabs>
              <w:spacing w:line="360" w:lineRule="auto"/>
              <w:ind w:right="4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De lo anterior, se desprende que para una correcta </w:t>
            </w:r>
            <w:r>
              <w:rPr>
                <w:rFonts w:ascii="Palatino Linotype" w:eastAsia="Palatino Linotype" w:hAnsi="Palatino Linotype" w:cs="Palatino Linotype"/>
                <w:b/>
                <w:color w:val="000000"/>
                <w:sz w:val="20"/>
                <w:szCs w:val="20"/>
              </w:rPr>
              <w:t>clasificación total o parcial</w:t>
            </w:r>
            <w:r>
              <w:rPr>
                <w:rFonts w:ascii="Palatino Linotype" w:eastAsia="Palatino Linotype" w:hAnsi="Palatino Linotype" w:cs="Palatino Linotype"/>
                <w:color w:val="000000"/>
                <w:sz w:val="20"/>
                <w:szCs w:val="20"/>
              </w:rPr>
              <w:t xml:space="preserve">, esto es determinar los datos que se suprimen en las versiones públicas, es necesario fundar y motivar, de manera correcta, la </w:t>
            </w:r>
            <w:r>
              <w:rPr>
                <w:rFonts w:ascii="Palatino Linotype" w:eastAsia="Palatino Linotype" w:hAnsi="Palatino Linotype" w:cs="Palatino Linotype"/>
                <w:color w:val="000000"/>
                <w:sz w:val="20"/>
                <w:szCs w:val="20"/>
              </w:rPr>
              <w:lastRenderedPageBreak/>
              <w:t>clasificación; considerando que todo acto que la autoridad pronuncie en el ejercicio de sus atribuciones, debe expresar los fundamentos legales que le dieron origen y las razones por las que se deben aplicar al caso concreto.</w:t>
            </w:r>
          </w:p>
          <w:p w14:paraId="2D3C6E9C" w14:textId="77777777" w:rsidR="00C6091F" w:rsidRDefault="00C6091F" w:rsidP="002074C2">
            <w:pPr>
              <w:tabs>
                <w:tab w:val="left" w:pos="284"/>
              </w:tabs>
              <w:spacing w:line="360" w:lineRule="auto"/>
              <w:ind w:right="4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026C17B7" w14:textId="77777777" w:rsidR="00C6091F" w:rsidRDefault="00C6091F" w:rsidP="002074C2">
            <w:pPr>
              <w:tabs>
                <w:tab w:val="left" w:pos="284"/>
              </w:tabs>
              <w:spacing w:line="360" w:lineRule="auto"/>
              <w:ind w:right="4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En ese mismo sentido, el numeral trigésimo tercero fracción V de los Lineamientos Generales, precisa que para motivar la clasificación se deben acreditar las circunstancias de tiempo, modo y lugar.</w:t>
            </w:r>
          </w:p>
          <w:p w14:paraId="07D66E13" w14:textId="77777777" w:rsidR="00C6091F" w:rsidRDefault="00C6091F" w:rsidP="002074C2">
            <w:pPr>
              <w:tabs>
                <w:tab w:val="left" w:pos="284"/>
              </w:tabs>
              <w:spacing w:line="360" w:lineRule="auto"/>
              <w:ind w:right="4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Ahora bien, </w:t>
            </w:r>
            <w:r>
              <w:rPr>
                <w:rFonts w:ascii="Palatino Linotype" w:eastAsia="Palatino Linotype" w:hAnsi="Palatino Linotype" w:cs="Palatino Linotype"/>
                <w:b/>
                <w:color w:val="000000"/>
                <w:sz w:val="20"/>
                <w:szCs w:val="20"/>
                <w:u w:val="single"/>
              </w:rPr>
              <w:t>para cada caso además de fundar y motivar</w:t>
            </w:r>
            <w:r>
              <w:rPr>
                <w:rFonts w:ascii="Palatino Linotype" w:eastAsia="Palatino Linotype" w:hAnsi="Palatino Linotype" w:cs="Palatino Linotype"/>
                <w:color w:val="000000"/>
                <w:sz w:val="20"/>
                <w:szCs w:val="2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C6091F" w14:paraId="3FD58CE4" w14:textId="77777777" w:rsidTr="002074C2">
        <w:tc>
          <w:tcPr>
            <w:tcW w:w="2689" w:type="dxa"/>
          </w:tcPr>
          <w:p w14:paraId="447DEA09" w14:textId="77777777" w:rsidR="00C6091F" w:rsidRDefault="00C6091F" w:rsidP="002074C2">
            <w:pPr>
              <w:tabs>
                <w:tab w:val="left" w:pos="284"/>
              </w:tabs>
              <w:spacing w:line="360" w:lineRule="auto"/>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e) Condiciones especiales de la clasificación de la información como confidencial. </w:t>
            </w:r>
          </w:p>
        </w:tc>
        <w:tc>
          <w:tcPr>
            <w:tcW w:w="6520" w:type="dxa"/>
          </w:tcPr>
          <w:p w14:paraId="2D8843CC" w14:textId="77777777" w:rsidR="00C6091F" w:rsidRDefault="00C6091F" w:rsidP="002074C2">
            <w:pPr>
              <w:tabs>
                <w:tab w:val="left" w:pos="284"/>
              </w:tabs>
              <w:spacing w:line="360" w:lineRule="auto"/>
              <w:ind w:right="4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Los artículos 148 y 120 de la Ley Estatal y de la Ley General, respectivamente, establecen que aun tratándose de datos personales, se podrán proporcionar, incluso sin solicitar el consentimiento de su titular. </w:t>
            </w:r>
          </w:p>
          <w:p w14:paraId="5F9DAB7F" w14:textId="77777777" w:rsidR="00C6091F" w:rsidRDefault="00C6091F" w:rsidP="002074C2">
            <w:pPr>
              <w:tabs>
                <w:tab w:val="left" w:pos="284"/>
              </w:tabs>
              <w:spacing w:line="360" w:lineRule="auto"/>
              <w:ind w:right="4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w:t>
            </w:r>
            <w:r>
              <w:rPr>
                <w:rFonts w:ascii="Palatino Linotype" w:eastAsia="Palatino Linotype" w:hAnsi="Palatino Linotype" w:cs="Palatino Linotype"/>
                <w:color w:val="000000"/>
                <w:sz w:val="20"/>
                <w:szCs w:val="20"/>
              </w:rPr>
              <w:lastRenderedPageBreak/>
              <w:t xml:space="preserve">los servidores públicos nos encontramos sujetos a un régimen menor de protección. </w:t>
            </w:r>
          </w:p>
          <w:p w14:paraId="3EC8FE6E" w14:textId="77777777" w:rsidR="00C6091F" w:rsidRDefault="00C6091F" w:rsidP="002074C2">
            <w:pPr>
              <w:tabs>
                <w:tab w:val="left" w:pos="284"/>
              </w:tabs>
              <w:spacing w:line="360" w:lineRule="auto"/>
              <w:rPr>
                <w:rFonts w:ascii="Palatino Linotype" w:eastAsia="Palatino Linotype" w:hAnsi="Palatino Linotype" w:cs="Palatino Linotype"/>
                <w:sz w:val="20"/>
                <w:szCs w:val="20"/>
              </w:rPr>
            </w:pPr>
            <w:r>
              <w:rPr>
                <w:rFonts w:ascii="Palatino Linotype" w:eastAsia="Palatino Linotype" w:hAnsi="Palatino Linotype" w:cs="Palatino Linotype"/>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7E8AD2E0" w14:textId="77777777" w:rsidR="00C6091F" w:rsidRDefault="00C6091F" w:rsidP="00C6091F">
      <w:pPr>
        <w:tabs>
          <w:tab w:val="left" w:pos="284"/>
        </w:tabs>
        <w:spacing w:line="360" w:lineRule="auto"/>
        <w:jc w:val="both"/>
        <w:rPr>
          <w:rFonts w:ascii="Palatino Linotype" w:eastAsia="Palatino Linotype" w:hAnsi="Palatino Linotype" w:cs="Palatino Linotype"/>
          <w:color w:val="000000"/>
        </w:rPr>
      </w:pPr>
    </w:p>
    <w:p w14:paraId="2EC8E997" w14:textId="77777777" w:rsidR="00C6091F" w:rsidRDefault="00C6091F" w:rsidP="00A86829">
      <w:pPr>
        <w:numPr>
          <w:ilvl w:val="0"/>
          <w:numId w:val="10"/>
        </w:numPr>
        <w:spacing w:line="360" w:lineRule="auto"/>
        <w:ind w:left="0" w:right="-592" w:firstLine="0"/>
        <w:jc w:val="both"/>
      </w:pPr>
      <w:r>
        <w:rPr>
          <w:rFonts w:ascii="Palatino Linotype" w:eastAsia="Palatino Linotype" w:hAnsi="Palatino Linotype" w:cs="Palatino Linotype"/>
        </w:rPr>
        <w:t xml:space="preserve">Si el servidor público incumple con estas formalidades y entrega la información sin proteger los datos personales incumple con lo que estipula las disposiciones legales establecidas. </w:t>
      </w:r>
    </w:p>
    <w:p w14:paraId="6CB61667" w14:textId="77777777" w:rsidR="00C6091F" w:rsidRPr="007C08C6" w:rsidRDefault="00C6091F" w:rsidP="00C6091F">
      <w:pPr>
        <w:tabs>
          <w:tab w:val="left" w:pos="284"/>
        </w:tabs>
        <w:spacing w:line="360" w:lineRule="auto"/>
        <w:jc w:val="both"/>
        <w:rPr>
          <w:rFonts w:ascii="Palatino Linotype" w:eastAsia="Palatino Linotype" w:hAnsi="Palatino Linotype" w:cs="Palatino Linotype"/>
          <w:sz w:val="16"/>
        </w:rPr>
      </w:pPr>
    </w:p>
    <w:p w14:paraId="20865160" w14:textId="77777777" w:rsidR="00C6091F" w:rsidRDefault="00C6091F" w:rsidP="00A86829">
      <w:pPr>
        <w:numPr>
          <w:ilvl w:val="0"/>
          <w:numId w:val="10"/>
        </w:numPr>
        <w:spacing w:line="360" w:lineRule="auto"/>
        <w:ind w:left="0" w:right="-592" w:firstLine="0"/>
        <w:jc w:val="both"/>
      </w:pPr>
      <w:r>
        <w:rPr>
          <w:rFonts w:ascii="Palatino Linotype" w:eastAsia="Palatino Linotype" w:hAnsi="Palatino Linotype" w:cs="Palatino Linotype"/>
        </w:rPr>
        <w:t xml:space="preserve">Por lo tanto, en consecuencia y en mérito de lo expuesto en líneas anteriores, resultan fundadas las razones o motivos de inconformidad hechos valer por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dentro del recurso de revisión, </w:t>
      </w:r>
      <w:r w:rsidR="00A86829">
        <w:rPr>
          <w:rFonts w:ascii="Palatino Linotype" w:eastAsia="Palatino Linotype" w:hAnsi="Palatino Linotype" w:cs="Palatino Linotype"/>
          <w:b/>
        </w:rPr>
        <w:t>03713/INFOEM/IP/RR/2024</w:t>
      </w:r>
      <w:r>
        <w:rPr>
          <w:rFonts w:ascii="Palatino Linotype" w:eastAsia="Palatino Linotype" w:hAnsi="Palatino Linotype" w:cs="Palatino Linotype"/>
        </w:rPr>
        <w:t xml:space="preserve">; por ello, y con fundamento en la fracción III del numeral 186 de la Ley de Transparencia y Acceso a la Información Pública del Estado de México y Municipios, se </w:t>
      </w:r>
      <w:r>
        <w:rPr>
          <w:rFonts w:ascii="Palatino Linotype" w:eastAsia="Palatino Linotype" w:hAnsi="Palatino Linotype" w:cs="Palatino Linotype"/>
          <w:b/>
        </w:rPr>
        <w:t>modifica</w:t>
      </w:r>
      <w:r>
        <w:rPr>
          <w:rFonts w:ascii="Palatino Linotype" w:eastAsia="Palatino Linotype" w:hAnsi="Palatino Linotype" w:cs="Palatino Linotype"/>
        </w:rPr>
        <w:t xml:space="preserve"> la respuesta a la solicitud de información </w:t>
      </w:r>
      <w:r>
        <w:rPr>
          <w:rFonts w:ascii="Palatino Linotype" w:eastAsia="Palatino Linotype" w:hAnsi="Palatino Linotype" w:cs="Palatino Linotype"/>
          <w:b/>
        </w:rPr>
        <w:t> </w:t>
      </w:r>
      <w:r w:rsidR="00A86829" w:rsidRPr="00A86829">
        <w:rPr>
          <w:rFonts w:ascii="Palatino Linotype" w:eastAsia="Palatino Linotype" w:hAnsi="Palatino Linotype" w:cs="Palatino Linotype"/>
          <w:b/>
          <w:bCs/>
        </w:rPr>
        <w:t>00232/ATIZARA/IP/2024</w:t>
      </w:r>
      <w:r>
        <w:rPr>
          <w:rFonts w:ascii="Palatino Linotype" w:eastAsia="Palatino Linotype" w:hAnsi="Palatino Linotype" w:cs="Palatino Linotype"/>
          <w:b/>
        </w:rPr>
        <w:t>.</w:t>
      </w:r>
    </w:p>
    <w:p w14:paraId="5BEC8F56" w14:textId="77777777" w:rsidR="00C6091F" w:rsidRDefault="00C6091F" w:rsidP="00C6091F">
      <w:pPr>
        <w:pBdr>
          <w:top w:val="nil"/>
          <w:left w:val="nil"/>
          <w:bottom w:val="nil"/>
          <w:right w:val="nil"/>
          <w:between w:val="nil"/>
        </w:pBdr>
        <w:ind w:left="720"/>
        <w:rPr>
          <w:rFonts w:ascii="Palatino Linotype" w:eastAsia="Palatino Linotype" w:hAnsi="Palatino Linotype" w:cs="Palatino Linotype"/>
          <w:color w:val="000000"/>
        </w:rPr>
      </w:pPr>
    </w:p>
    <w:p w14:paraId="1D43D0AD" w14:textId="77777777" w:rsidR="00C6091F" w:rsidRDefault="00C6091F" w:rsidP="00A86829">
      <w:pPr>
        <w:numPr>
          <w:ilvl w:val="0"/>
          <w:numId w:val="10"/>
        </w:numPr>
        <w:spacing w:line="360" w:lineRule="auto"/>
        <w:ind w:left="0" w:right="-592" w:firstLine="0"/>
        <w:jc w:val="both"/>
        <w:rPr>
          <w:color w:val="000000"/>
        </w:rPr>
      </w:pPr>
      <w:r>
        <w:rPr>
          <w:rFonts w:ascii="Palatino Linotype" w:eastAsia="Palatino Linotype" w:hAnsi="Palatino Linotype" w:cs="Palatino Linotype"/>
          <w:color w:val="000000"/>
        </w:rPr>
        <w:t xml:space="preserve">Por lo anteriormente expuesto y fundado, este </w:t>
      </w:r>
      <w:r>
        <w:rPr>
          <w:rFonts w:ascii="Palatino Linotype" w:eastAsia="Palatino Linotype" w:hAnsi="Palatino Linotype" w:cs="Palatino Linotype"/>
          <w:b/>
          <w:color w:val="000000"/>
        </w:rPr>
        <w:t>ÓRGANO GARANTE</w:t>
      </w:r>
      <w:r>
        <w:rPr>
          <w:rFonts w:ascii="Palatino Linotype" w:eastAsia="Palatino Linotype" w:hAnsi="Palatino Linotype" w:cs="Palatino Linotype"/>
          <w:color w:val="000000"/>
        </w:rPr>
        <w:t xml:space="preserve"> emite los siguientes:</w:t>
      </w:r>
    </w:p>
    <w:p w14:paraId="4DA94F0B" w14:textId="77777777" w:rsidR="00C6091F" w:rsidRPr="007C08C6" w:rsidRDefault="00C6091F" w:rsidP="00C6091F">
      <w:pPr>
        <w:pBdr>
          <w:top w:val="nil"/>
          <w:left w:val="nil"/>
          <w:bottom w:val="nil"/>
          <w:right w:val="nil"/>
          <w:between w:val="nil"/>
        </w:pBdr>
        <w:ind w:left="720"/>
        <w:rPr>
          <w:rFonts w:ascii="Palatino Linotype" w:eastAsia="Palatino Linotype" w:hAnsi="Palatino Linotype" w:cs="Palatino Linotype"/>
          <w:color w:val="000000"/>
          <w:sz w:val="10"/>
        </w:rPr>
      </w:pPr>
    </w:p>
    <w:p w14:paraId="734A3CCC" w14:textId="77777777" w:rsidR="00C6091F" w:rsidRDefault="00C6091F" w:rsidP="00C6091F">
      <w:pPr>
        <w:pStyle w:val="Ttulo1"/>
        <w:spacing w:before="0" w:line="360" w:lineRule="auto"/>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R E S O L U T I V O S</w:t>
      </w:r>
    </w:p>
    <w:p w14:paraId="020B5C38" w14:textId="77777777" w:rsidR="00C6091F" w:rsidRPr="007C08C6" w:rsidRDefault="00C6091F" w:rsidP="00C6091F">
      <w:pPr>
        <w:spacing w:line="360" w:lineRule="auto"/>
        <w:rPr>
          <w:rFonts w:ascii="Palatino Linotype" w:eastAsia="Palatino Linotype" w:hAnsi="Palatino Linotype" w:cs="Palatino Linotype"/>
          <w:sz w:val="10"/>
        </w:rPr>
      </w:pPr>
    </w:p>
    <w:p w14:paraId="08DD786F" w14:textId="77777777" w:rsidR="00C6091F" w:rsidRDefault="00C6091F" w:rsidP="00C6091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Resultan fundadas las razones o motivos de inconformidad hechos valer en el Recurso de Revisión </w:t>
      </w:r>
      <w:r w:rsidR="00A86829">
        <w:rPr>
          <w:rFonts w:ascii="Palatino Linotype" w:eastAsia="Palatino Linotype" w:hAnsi="Palatino Linotype" w:cs="Palatino Linotype"/>
          <w:b/>
        </w:rPr>
        <w:t>03713/INFOEM/IP/RR/2024</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términos de los Considerandos </w:t>
      </w:r>
      <w:r>
        <w:rPr>
          <w:rFonts w:ascii="Palatino Linotype" w:eastAsia="Palatino Linotype" w:hAnsi="Palatino Linotype" w:cs="Palatino Linotype"/>
          <w:b/>
        </w:rPr>
        <w:t xml:space="preserve">Cuarto y Quinto </w:t>
      </w:r>
      <w:r>
        <w:rPr>
          <w:rFonts w:ascii="Palatino Linotype" w:eastAsia="Palatino Linotype" w:hAnsi="Palatino Linotype" w:cs="Palatino Linotype"/>
        </w:rPr>
        <w:t xml:space="preserve">de la presente resolución. </w:t>
      </w:r>
    </w:p>
    <w:p w14:paraId="3361F49F" w14:textId="77777777" w:rsidR="00C6091F" w:rsidRDefault="00C6091F" w:rsidP="00C6091F">
      <w:pPr>
        <w:spacing w:line="360" w:lineRule="auto"/>
        <w:jc w:val="both"/>
        <w:rPr>
          <w:rFonts w:ascii="Palatino Linotype" w:eastAsia="Palatino Linotype" w:hAnsi="Palatino Linotype" w:cs="Palatino Linotype"/>
          <w:color w:val="000000"/>
        </w:rPr>
      </w:pPr>
      <w:bookmarkStart w:id="13" w:name="_heading=h.35nkun2" w:colFirst="0" w:colLast="0"/>
      <w:bookmarkEnd w:id="13"/>
      <w:r>
        <w:rPr>
          <w:rFonts w:ascii="Palatino Linotype" w:eastAsia="Palatino Linotype" w:hAnsi="Palatino Linotype" w:cs="Palatino Linotype"/>
          <w:b/>
        </w:rPr>
        <w:lastRenderedPageBreak/>
        <w:t xml:space="preserve">SEGUNDO. </w:t>
      </w:r>
      <w:r>
        <w:rPr>
          <w:rFonts w:ascii="Palatino Linotype" w:eastAsia="Palatino Linotype" w:hAnsi="Palatino Linotype" w:cs="Palatino Linotype"/>
          <w:color w:val="000000"/>
        </w:rPr>
        <w:t xml:space="preserve">Se </w:t>
      </w:r>
      <w:r>
        <w:rPr>
          <w:rFonts w:ascii="Palatino Linotype" w:eastAsia="Palatino Linotype" w:hAnsi="Palatino Linotype" w:cs="Palatino Linotype"/>
          <w:b/>
          <w:color w:val="000000"/>
        </w:rPr>
        <w:t xml:space="preserve">MODIFICA </w:t>
      </w:r>
      <w:r>
        <w:rPr>
          <w:rFonts w:ascii="Palatino Linotype" w:eastAsia="Palatino Linotype" w:hAnsi="Palatino Linotype" w:cs="Palatino Linotype"/>
          <w:color w:val="000000"/>
        </w:rPr>
        <w:t xml:space="preserve">la respuesta emitida por el </w:t>
      </w:r>
      <w:r w:rsidR="00A86829">
        <w:rPr>
          <w:rFonts w:ascii="Palatino Linotype" w:eastAsia="Palatino Linotype" w:hAnsi="Palatino Linotype" w:cs="Palatino Linotype"/>
          <w:b/>
          <w:color w:val="000000"/>
        </w:rPr>
        <w:t xml:space="preserve">Ayuntamiento de Atizapán de Zaragoza </w:t>
      </w:r>
      <w:r>
        <w:rPr>
          <w:rFonts w:ascii="Palatino Linotype" w:eastAsia="Palatino Linotype" w:hAnsi="Palatino Linotype" w:cs="Palatino Linotype"/>
          <w:color w:val="000000"/>
        </w:rPr>
        <w:t xml:space="preserve">y se </w:t>
      </w:r>
      <w:r>
        <w:rPr>
          <w:rFonts w:ascii="Palatino Linotype" w:eastAsia="Palatino Linotype" w:hAnsi="Palatino Linotype" w:cs="Palatino Linotype"/>
          <w:b/>
          <w:color w:val="000000"/>
        </w:rPr>
        <w:t>ORDENA</w:t>
      </w:r>
      <w:r>
        <w:rPr>
          <w:rFonts w:ascii="Palatino Linotype" w:eastAsia="Palatino Linotype" w:hAnsi="Palatino Linotype" w:cs="Palatino Linotype"/>
          <w:color w:val="000000"/>
        </w:rPr>
        <w:t xml:space="preserve"> entregar vía Sistema de Acceso a la Información Mexiquense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la sigui</w:t>
      </w:r>
      <w:r w:rsidR="00A86829">
        <w:rPr>
          <w:rFonts w:ascii="Palatino Linotype" w:eastAsia="Palatino Linotype" w:hAnsi="Palatino Linotype" w:cs="Palatino Linotype"/>
          <w:color w:val="000000"/>
        </w:rPr>
        <w:t>ente información en versión pública.</w:t>
      </w:r>
    </w:p>
    <w:p w14:paraId="4FF24E5E" w14:textId="77777777" w:rsidR="00C6091F" w:rsidRPr="007C08C6" w:rsidRDefault="00C6091F" w:rsidP="00C6091F">
      <w:pPr>
        <w:spacing w:line="360" w:lineRule="auto"/>
        <w:jc w:val="both"/>
        <w:rPr>
          <w:rFonts w:ascii="Palatino Linotype" w:eastAsia="Palatino Linotype" w:hAnsi="Palatino Linotype" w:cs="Palatino Linotype"/>
          <w:b/>
        </w:rPr>
      </w:pPr>
    </w:p>
    <w:p w14:paraId="1DB55C35" w14:textId="77777777" w:rsidR="00C6091F" w:rsidRPr="007C08C6" w:rsidRDefault="00A86829" w:rsidP="00C6091F">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Dispersión de nómina de la </w:t>
      </w:r>
      <w:r w:rsidRPr="007C08C6">
        <w:rPr>
          <w:rFonts w:ascii="Palatino Linotype" w:eastAsia="Palatino Linotype" w:hAnsi="Palatino Linotype" w:cs="Palatino Linotype"/>
          <w:b/>
          <w:color w:val="000000"/>
        </w:rPr>
        <w:t>primera</w:t>
      </w:r>
      <w:r w:rsidR="003F42CA" w:rsidRPr="007C08C6">
        <w:rPr>
          <w:rFonts w:ascii="Palatino Linotype" w:eastAsia="Palatino Linotype" w:hAnsi="Palatino Linotype" w:cs="Palatino Linotype"/>
          <w:b/>
          <w:color w:val="000000"/>
        </w:rPr>
        <w:t xml:space="preserve"> quincena</w:t>
      </w:r>
      <w:r w:rsidRPr="007C08C6">
        <w:rPr>
          <w:rFonts w:ascii="Palatino Linotype" w:eastAsia="Palatino Linotype" w:hAnsi="Palatino Linotype" w:cs="Palatino Linotype"/>
          <w:b/>
          <w:color w:val="000000"/>
        </w:rPr>
        <w:t xml:space="preserve"> de abril de dos mil veinticuatro</w:t>
      </w:r>
      <w:r w:rsidR="00C6091F" w:rsidRPr="007C08C6">
        <w:rPr>
          <w:rFonts w:ascii="Palatino Linotype" w:eastAsia="Palatino Linotype" w:hAnsi="Palatino Linotype" w:cs="Palatino Linotype"/>
          <w:b/>
          <w:color w:val="000000"/>
        </w:rPr>
        <w:t xml:space="preserve">. </w:t>
      </w:r>
    </w:p>
    <w:p w14:paraId="519F1633" w14:textId="77777777" w:rsidR="00C6091F" w:rsidRPr="007C08C6" w:rsidRDefault="00C6091F" w:rsidP="00C6091F">
      <w:pPr>
        <w:rPr>
          <w:rFonts w:ascii="Palatino Linotype" w:eastAsia="Palatino Linotype" w:hAnsi="Palatino Linotype" w:cs="Palatino Linotype"/>
          <w:b/>
        </w:rPr>
      </w:pPr>
    </w:p>
    <w:p w14:paraId="5F237E2A" w14:textId="77777777" w:rsidR="00C6091F" w:rsidRDefault="00C6091F" w:rsidP="00C6091F">
      <w:pPr>
        <w:tabs>
          <w:tab w:val="left" w:pos="8080"/>
        </w:tabs>
        <w:spacing w:line="360" w:lineRule="auto"/>
        <w:ind w:right="49"/>
        <w:jc w:val="both"/>
        <w:rPr>
          <w:rFonts w:ascii="Palatino Linotype" w:eastAsia="Palatino Linotype" w:hAnsi="Palatino Linotype" w:cs="Palatino Linotype"/>
        </w:rPr>
      </w:pPr>
      <w:bookmarkStart w:id="14" w:name="_heading=h.1ksv4uv" w:colFirst="0" w:colLast="0"/>
      <w:bookmarkEnd w:id="14"/>
      <w:r>
        <w:rPr>
          <w:rFonts w:ascii="Palatino Linotype" w:eastAsia="Palatino Linotype" w:hAnsi="Palatino Linotype" w:cs="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Pr>
          <w:rFonts w:ascii="Palatino Linotype" w:eastAsia="Palatino Linotype" w:hAnsi="Palatino Linotype" w:cs="Palatino Linotype"/>
          <w:b/>
        </w:rPr>
        <w:t>RECURRENTE.</w:t>
      </w:r>
    </w:p>
    <w:p w14:paraId="6FABF0B7" w14:textId="77777777" w:rsidR="00C6091F" w:rsidRPr="007C08C6" w:rsidRDefault="00C6091F" w:rsidP="00C6091F">
      <w:pPr>
        <w:tabs>
          <w:tab w:val="left" w:pos="8080"/>
        </w:tabs>
        <w:spacing w:line="360" w:lineRule="auto"/>
        <w:ind w:right="49"/>
        <w:jc w:val="both"/>
        <w:rPr>
          <w:rFonts w:ascii="Palatino Linotype" w:eastAsia="Palatino Linotype" w:hAnsi="Palatino Linotype" w:cs="Palatino Linotype"/>
        </w:rPr>
      </w:pPr>
    </w:p>
    <w:p w14:paraId="323E860E" w14:textId="77777777" w:rsidR="00C6091F" w:rsidRDefault="00C6091F" w:rsidP="00C6091F">
      <w:pPr>
        <w:tabs>
          <w:tab w:val="left" w:pos="8080"/>
        </w:tabs>
        <w:spacing w:line="360" w:lineRule="auto"/>
        <w:ind w:right="49"/>
        <w:jc w:val="both"/>
        <w:rPr>
          <w:rFonts w:ascii="Palatino Linotype" w:eastAsia="Palatino Linotype" w:hAnsi="Palatino Linotype" w:cs="Palatino Linotype"/>
          <w:color w:val="222222"/>
        </w:rPr>
      </w:pPr>
      <w:r>
        <w:rPr>
          <w:rFonts w:ascii="Palatino Linotype" w:eastAsia="Palatino Linotype" w:hAnsi="Palatino Linotype" w:cs="Palatino Linotype"/>
          <w:b/>
        </w:rPr>
        <w:t xml:space="preserve">TERCERO. </w:t>
      </w:r>
      <w:r w:rsidR="00A86829" w:rsidRPr="00A86829">
        <w:rPr>
          <w:rFonts w:ascii="Palatino Linotype" w:eastAsia="Palatino Linotype" w:hAnsi="Palatino Linotype" w:cs="Palatino Linotype"/>
          <w:color w:val="222222"/>
        </w:rPr>
        <w:t>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00A86829">
        <w:rPr>
          <w:rFonts w:ascii="Palatino Linotype" w:eastAsia="Palatino Linotype" w:hAnsi="Palatino Linotype" w:cs="Palatino Linotype"/>
          <w:color w:val="222222"/>
        </w:rPr>
        <w:t xml:space="preserve">. </w:t>
      </w:r>
    </w:p>
    <w:p w14:paraId="23A99E61" w14:textId="77777777" w:rsidR="00A86829" w:rsidRPr="007C08C6" w:rsidRDefault="00A86829" w:rsidP="00C6091F">
      <w:pPr>
        <w:tabs>
          <w:tab w:val="left" w:pos="8080"/>
        </w:tabs>
        <w:spacing w:line="360" w:lineRule="auto"/>
        <w:ind w:right="49"/>
        <w:jc w:val="both"/>
        <w:rPr>
          <w:rFonts w:ascii="Palatino Linotype" w:eastAsia="Palatino Linotype" w:hAnsi="Palatino Linotype" w:cs="Palatino Linotype"/>
          <w:color w:val="222222"/>
          <w:sz w:val="32"/>
          <w:highlight w:val="white"/>
        </w:rPr>
      </w:pPr>
    </w:p>
    <w:p w14:paraId="3D2DBA2B" w14:textId="77777777" w:rsidR="00C6091F" w:rsidRDefault="00C6091F" w:rsidP="00C6091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1E4BCFAD" w14:textId="77777777" w:rsidR="00C6091F" w:rsidRPr="007C08C6" w:rsidRDefault="00C6091F" w:rsidP="00C6091F">
      <w:pPr>
        <w:spacing w:line="360" w:lineRule="auto"/>
        <w:jc w:val="both"/>
        <w:rPr>
          <w:rFonts w:ascii="Palatino Linotype" w:eastAsia="Palatino Linotype" w:hAnsi="Palatino Linotype" w:cs="Palatino Linotype"/>
          <w:sz w:val="18"/>
        </w:rPr>
      </w:pPr>
    </w:p>
    <w:p w14:paraId="5D6AE155" w14:textId="77777777" w:rsidR="00C6091F" w:rsidRDefault="00C6091F" w:rsidP="00C6091F">
      <w:pPr>
        <w:tabs>
          <w:tab w:val="left" w:pos="8080"/>
        </w:tabs>
        <w:spacing w:line="360" w:lineRule="auto"/>
        <w:ind w:right="49"/>
        <w:jc w:val="both"/>
        <w:rPr>
          <w:rFonts w:ascii="Palatino Linotype" w:eastAsia="Palatino Linotype" w:hAnsi="Palatino Linotype" w:cs="Palatino Linotype"/>
        </w:rPr>
      </w:pPr>
      <w:bookmarkStart w:id="15" w:name="_heading=h.44sinio" w:colFirst="0" w:colLast="0"/>
      <w:bookmarkEnd w:id="15"/>
      <w:r>
        <w:rPr>
          <w:rFonts w:ascii="Palatino Linotype" w:eastAsia="Palatino Linotype" w:hAnsi="Palatino Linotype" w:cs="Palatino Linotype"/>
          <w:b/>
        </w:rPr>
        <w:t xml:space="preserve">QUINTO. </w:t>
      </w:r>
      <w:r>
        <w:rPr>
          <w:rFonts w:ascii="Palatino Linotype" w:eastAsia="Palatino Linotype" w:hAnsi="Palatino Linotype" w:cs="Palatino Linotype"/>
        </w:rPr>
        <w:t xml:space="preserve">Notifíquese a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la presente resolución, vía SAIMEX.</w:t>
      </w:r>
    </w:p>
    <w:p w14:paraId="685370A3" w14:textId="77777777" w:rsidR="00C6091F" w:rsidRPr="007C08C6" w:rsidRDefault="00C6091F" w:rsidP="00C6091F">
      <w:pPr>
        <w:tabs>
          <w:tab w:val="left" w:pos="8080"/>
        </w:tabs>
        <w:spacing w:line="360" w:lineRule="auto"/>
        <w:ind w:right="49"/>
        <w:jc w:val="both"/>
        <w:rPr>
          <w:rFonts w:ascii="Palatino Linotype" w:eastAsia="Palatino Linotype" w:hAnsi="Palatino Linotype" w:cs="Palatino Linotype"/>
          <w:sz w:val="22"/>
        </w:rPr>
      </w:pPr>
    </w:p>
    <w:p w14:paraId="64151998" w14:textId="77777777" w:rsidR="00C6091F" w:rsidRDefault="00C6091F" w:rsidP="00C6091F">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SEXTO.</w:t>
      </w:r>
      <w:r>
        <w:rPr>
          <w:rFonts w:ascii="Palatino Linotype" w:eastAsia="Palatino Linotype" w:hAnsi="Palatino Linotype" w:cs="Palatino Linotype"/>
        </w:rPr>
        <w:t xml:space="preserve"> Se hace del conocimiento de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1883CA24" w14:textId="77777777" w:rsidR="00A23B5B" w:rsidRPr="007C08C6" w:rsidRDefault="00A23B5B" w:rsidP="00C6091F">
      <w:pPr>
        <w:shd w:val="clear" w:color="auto" w:fill="FFFFFF"/>
        <w:spacing w:line="360" w:lineRule="auto"/>
        <w:jc w:val="both"/>
        <w:rPr>
          <w:rFonts w:ascii="Palatino Linotype" w:eastAsia="Palatino Linotype" w:hAnsi="Palatino Linotype" w:cs="Palatino Linotype"/>
          <w:sz w:val="18"/>
        </w:rPr>
      </w:pPr>
    </w:p>
    <w:p w14:paraId="12EE8C77" w14:textId="77777777" w:rsidR="00A23B5B" w:rsidRPr="00956738" w:rsidRDefault="00A23B5B" w:rsidP="00A23B5B">
      <w:pPr>
        <w:spacing w:line="360" w:lineRule="auto"/>
        <w:jc w:val="both"/>
        <w:rPr>
          <w:rFonts w:ascii="Palatino Linotype" w:eastAsiaTheme="minorHAnsi" w:hAnsi="Palatino Linotype" w:cstheme="minorBidi"/>
          <w:b/>
          <w:lang w:eastAsia="es-ES_tradnl"/>
        </w:rPr>
      </w:pPr>
      <w:r w:rsidRPr="007C08C6">
        <w:rPr>
          <w:rFonts w:ascii="Palatino Linotype" w:eastAsiaTheme="minorHAnsi" w:hAnsi="Palatino Linotype" w:cstheme="minorBidi"/>
          <w:b/>
          <w:lang w:eastAsia="es-ES_tradnl"/>
        </w:rPr>
        <w:t xml:space="preserve">SEPTIMO. </w:t>
      </w:r>
      <w:r w:rsidRPr="007C08C6">
        <w:rPr>
          <w:rFonts w:ascii="Palatino Linotype" w:eastAsiaTheme="minorHAnsi" w:hAnsi="Palatino Linotype" w:cstheme="minorBidi"/>
          <w:lang w:eastAsia="es-ES_tradnl"/>
        </w:rPr>
        <w:t xml:space="preserve">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w:t>
      </w:r>
      <w:r w:rsidRPr="007C08C6">
        <w:rPr>
          <w:rFonts w:ascii="Palatino Linotype" w:eastAsiaTheme="minorHAnsi" w:hAnsi="Palatino Linotype" w:cstheme="minorBidi"/>
          <w:b/>
          <w:lang w:eastAsia="es-ES_tradnl"/>
        </w:rPr>
        <w:t>Considerando</w:t>
      </w:r>
      <w:r w:rsidRPr="007C08C6">
        <w:rPr>
          <w:rFonts w:ascii="Palatino Linotype" w:eastAsiaTheme="minorHAnsi" w:hAnsi="Palatino Linotype" w:cstheme="minorBidi"/>
          <w:lang w:eastAsia="es-ES_tradnl"/>
        </w:rPr>
        <w:t xml:space="preserve"> </w:t>
      </w:r>
      <w:r w:rsidRPr="007C08C6">
        <w:rPr>
          <w:rFonts w:ascii="Palatino Linotype" w:eastAsiaTheme="minorHAnsi" w:hAnsi="Palatino Linotype" w:cstheme="minorBidi"/>
          <w:b/>
          <w:lang w:eastAsia="es-ES_tradnl"/>
        </w:rPr>
        <w:t>CUARTO</w:t>
      </w:r>
      <w:r w:rsidRPr="007C08C6">
        <w:rPr>
          <w:rFonts w:ascii="Palatino Linotype" w:eastAsiaTheme="minorHAnsi" w:hAnsi="Palatino Linotype" w:cstheme="minorBidi"/>
          <w:lang w:eastAsia="es-ES_tradnl"/>
        </w:rPr>
        <w:t xml:space="preserve"> de la presente resolución.</w:t>
      </w:r>
    </w:p>
    <w:p w14:paraId="648F6C59" w14:textId="77777777" w:rsidR="00C6091F" w:rsidRDefault="00C6091F" w:rsidP="00C6091F">
      <w:pPr>
        <w:shd w:val="clear" w:color="auto" w:fill="FFFFFF"/>
        <w:spacing w:line="360" w:lineRule="auto"/>
        <w:jc w:val="both"/>
        <w:rPr>
          <w:rFonts w:ascii="Palatino Linotype" w:eastAsia="Palatino Linotype" w:hAnsi="Palatino Linotype" w:cs="Palatino Linotype"/>
          <w:sz w:val="10"/>
        </w:rPr>
      </w:pPr>
    </w:p>
    <w:p w14:paraId="007FC3D5" w14:textId="77777777" w:rsidR="007C08C6" w:rsidRDefault="007C08C6" w:rsidP="00C6091F">
      <w:pPr>
        <w:shd w:val="clear" w:color="auto" w:fill="FFFFFF"/>
        <w:spacing w:line="360" w:lineRule="auto"/>
        <w:jc w:val="both"/>
        <w:rPr>
          <w:rFonts w:ascii="Palatino Linotype" w:eastAsia="Palatino Linotype" w:hAnsi="Palatino Linotype" w:cs="Palatino Linotype"/>
          <w:sz w:val="10"/>
        </w:rPr>
      </w:pPr>
    </w:p>
    <w:p w14:paraId="408873C2" w14:textId="77777777" w:rsidR="007C08C6" w:rsidRDefault="007C08C6" w:rsidP="00C6091F">
      <w:pPr>
        <w:shd w:val="clear" w:color="auto" w:fill="FFFFFF"/>
        <w:spacing w:line="360" w:lineRule="auto"/>
        <w:jc w:val="both"/>
        <w:rPr>
          <w:rFonts w:ascii="Palatino Linotype" w:eastAsia="Palatino Linotype" w:hAnsi="Palatino Linotype" w:cs="Palatino Linotype"/>
          <w:sz w:val="10"/>
        </w:rPr>
      </w:pPr>
    </w:p>
    <w:p w14:paraId="4DCDA7DA" w14:textId="77777777" w:rsidR="007C08C6" w:rsidRDefault="007C08C6" w:rsidP="00C6091F">
      <w:pPr>
        <w:shd w:val="clear" w:color="auto" w:fill="FFFFFF"/>
        <w:spacing w:line="360" w:lineRule="auto"/>
        <w:jc w:val="both"/>
        <w:rPr>
          <w:rFonts w:ascii="Palatino Linotype" w:eastAsia="Palatino Linotype" w:hAnsi="Palatino Linotype" w:cs="Palatino Linotype"/>
          <w:sz w:val="10"/>
        </w:rPr>
      </w:pPr>
    </w:p>
    <w:p w14:paraId="65AD3B59" w14:textId="77777777" w:rsidR="007C08C6" w:rsidRDefault="007C08C6" w:rsidP="00C6091F">
      <w:pPr>
        <w:shd w:val="clear" w:color="auto" w:fill="FFFFFF"/>
        <w:spacing w:line="360" w:lineRule="auto"/>
        <w:jc w:val="both"/>
        <w:rPr>
          <w:rFonts w:ascii="Palatino Linotype" w:eastAsia="Palatino Linotype" w:hAnsi="Palatino Linotype" w:cs="Palatino Linotype"/>
          <w:sz w:val="10"/>
        </w:rPr>
      </w:pPr>
    </w:p>
    <w:p w14:paraId="41CAA76A" w14:textId="77777777" w:rsidR="007C08C6" w:rsidRDefault="007C08C6" w:rsidP="00C6091F">
      <w:pPr>
        <w:shd w:val="clear" w:color="auto" w:fill="FFFFFF"/>
        <w:spacing w:line="360" w:lineRule="auto"/>
        <w:jc w:val="both"/>
        <w:rPr>
          <w:rFonts w:ascii="Palatino Linotype" w:eastAsia="Palatino Linotype" w:hAnsi="Palatino Linotype" w:cs="Palatino Linotype"/>
          <w:sz w:val="10"/>
        </w:rPr>
      </w:pPr>
    </w:p>
    <w:p w14:paraId="16855E6F" w14:textId="77777777" w:rsidR="007C08C6" w:rsidRDefault="007C08C6" w:rsidP="00C6091F">
      <w:pPr>
        <w:shd w:val="clear" w:color="auto" w:fill="FFFFFF"/>
        <w:spacing w:line="360" w:lineRule="auto"/>
        <w:jc w:val="both"/>
        <w:rPr>
          <w:rFonts w:ascii="Palatino Linotype" w:eastAsia="Palatino Linotype" w:hAnsi="Palatino Linotype" w:cs="Palatino Linotype"/>
          <w:sz w:val="10"/>
        </w:rPr>
      </w:pPr>
    </w:p>
    <w:p w14:paraId="15848266" w14:textId="77777777" w:rsidR="007C08C6" w:rsidRDefault="007C08C6" w:rsidP="00C6091F">
      <w:pPr>
        <w:shd w:val="clear" w:color="auto" w:fill="FFFFFF"/>
        <w:spacing w:line="360" w:lineRule="auto"/>
        <w:jc w:val="both"/>
        <w:rPr>
          <w:rFonts w:ascii="Palatino Linotype" w:eastAsia="Palatino Linotype" w:hAnsi="Palatino Linotype" w:cs="Palatino Linotype"/>
          <w:sz w:val="10"/>
        </w:rPr>
      </w:pPr>
    </w:p>
    <w:p w14:paraId="178B2DC4" w14:textId="77777777" w:rsidR="007C08C6" w:rsidRDefault="007C08C6" w:rsidP="00C6091F">
      <w:pPr>
        <w:shd w:val="clear" w:color="auto" w:fill="FFFFFF"/>
        <w:spacing w:line="360" w:lineRule="auto"/>
        <w:jc w:val="both"/>
        <w:rPr>
          <w:rFonts w:ascii="Palatino Linotype" w:eastAsia="Palatino Linotype" w:hAnsi="Palatino Linotype" w:cs="Palatino Linotype"/>
          <w:sz w:val="10"/>
        </w:rPr>
      </w:pPr>
    </w:p>
    <w:p w14:paraId="51678035" w14:textId="77777777" w:rsidR="007C08C6" w:rsidRDefault="007C08C6" w:rsidP="00C6091F">
      <w:pPr>
        <w:shd w:val="clear" w:color="auto" w:fill="FFFFFF"/>
        <w:spacing w:line="360" w:lineRule="auto"/>
        <w:jc w:val="both"/>
        <w:rPr>
          <w:rFonts w:ascii="Palatino Linotype" w:eastAsia="Palatino Linotype" w:hAnsi="Palatino Linotype" w:cs="Palatino Linotype"/>
          <w:sz w:val="10"/>
        </w:rPr>
      </w:pPr>
    </w:p>
    <w:p w14:paraId="0AAE6073" w14:textId="77777777" w:rsidR="007C08C6" w:rsidRDefault="007C08C6" w:rsidP="00C6091F">
      <w:pPr>
        <w:shd w:val="clear" w:color="auto" w:fill="FFFFFF"/>
        <w:spacing w:line="360" w:lineRule="auto"/>
        <w:jc w:val="both"/>
        <w:rPr>
          <w:rFonts w:ascii="Palatino Linotype" w:eastAsia="Palatino Linotype" w:hAnsi="Palatino Linotype" w:cs="Palatino Linotype"/>
          <w:sz w:val="10"/>
        </w:rPr>
      </w:pPr>
    </w:p>
    <w:p w14:paraId="5EB6E488" w14:textId="77777777" w:rsidR="007C08C6" w:rsidRDefault="007C08C6" w:rsidP="00C6091F">
      <w:pPr>
        <w:shd w:val="clear" w:color="auto" w:fill="FFFFFF"/>
        <w:spacing w:line="360" w:lineRule="auto"/>
        <w:jc w:val="both"/>
        <w:rPr>
          <w:rFonts w:ascii="Palatino Linotype" w:eastAsia="Palatino Linotype" w:hAnsi="Palatino Linotype" w:cs="Palatino Linotype"/>
          <w:sz w:val="10"/>
        </w:rPr>
      </w:pPr>
    </w:p>
    <w:p w14:paraId="296A1D8F" w14:textId="77777777" w:rsidR="007C08C6" w:rsidRDefault="007C08C6" w:rsidP="00C6091F">
      <w:pPr>
        <w:shd w:val="clear" w:color="auto" w:fill="FFFFFF"/>
        <w:spacing w:line="360" w:lineRule="auto"/>
        <w:jc w:val="both"/>
        <w:rPr>
          <w:rFonts w:ascii="Palatino Linotype" w:eastAsia="Palatino Linotype" w:hAnsi="Palatino Linotype" w:cs="Palatino Linotype"/>
          <w:sz w:val="10"/>
        </w:rPr>
      </w:pPr>
    </w:p>
    <w:p w14:paraId="66FCBCDB" w14:textId="77777777" w:rsidR="007C08C6" w:rsidRDefault="007C08C6" w:rsidP="00C6091F">
      <w:pPr>
        <w:shd w:val="clear" w:color="auto" w:fill="FFFFFF"/>
        <w:spacing w:line="360" w:lineRule="auto"/>
        <w:jc w:val="both"/>
        <w:rPr>
          <w:rFonts w:ascii="Palatino Linotype" w:eastAsia="Palatino Linotype" w:hAnsi="Palatino Linotype" w:cs="Palatino Linotype"/>
          <w:sz w:val="10"/>
        </w:rPr>
      </w:pPr>
    </w:p>
    <w:p w14:paraId="08E60976" w14:textId="77777777" w:rsidR="007C08C6" w:rsidRPr="007C08C6" w:rsidRDefault="007C08C6" w:rsidP="00C6091F">
      <w:pPr>
        <w:shd w:val="clear" w:color="auto" w:fill="FFFFFF"/>
        <w:spacing w:line="360" w:lineRule="auto"/>
        <w:jc w:val="both"/>
        <w:rPr>
          <w:rFonts w:ascii="Palatino Linotype" w:eastAsia="Palatino Linotype" w:hAnsi="Palatino Linotype" w:cs="Palatino Linotype"/>
          <w:sz w:val="10"/>
        </w:rPr>
      </w:pPr>
    </w:p>
    <w:p w14:paraId="74808E2E" w14:textId="77777777" w:rsidR="001476C4" w:rsidRPr="00E37AF3" w:rsidRDefault="001476C4" w:rsidP="007C08C6">
      <w:pPr>
        <w:spacing w:line="360" w:lineRule="auto"/>
        <w:ind w:firstLine="1"/>
        <w:jc w:val="both"/>
        <w:rPr>
          <w:rFonts w:ascii="Palatino Linotype" w:hAnsi="Palatino Linotype"/>
        </w:rPr>
      </w:pPr>
      <w:r w:rsidRPr="00E37AF3">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w:t>
      </w:r>
      <w:r>
        <w:rPr>
          <w:rFonts w:ascii="Palatino Linotype" w:hAnsi="Palatino Linotype"/>
        </w:rPr>
        <w:t>NOVENA</w:t>
      </w:r>
      <w:r w:rsidRPr="00E37AF3">
        <w:rPr>
          <w:rFonts w:ascii="Palatino Linotype" w:hAnsi="Palatino Linotype"/>
        </w:rPr>
        <w:t xml:space="preserve"> SESIÓN ORDINARIA CELEBRADA EL </w:t>
      </w:r>
      <w:r>
        <w:rPr>
          <w:rFonts w:ascii="Palatino Linotype" w:hAnsi="Palatino Linotype"/>
        </w:rPr>
        <w:t>VEINTIUNO</w:t>
      </w:r>
      <w:r w:rsidRPr="00E37AF3">
        <w:rPr>
          <w:rFonts w:ascii="Palatino Linotype" w:hAnsi="Palatino Linotype"/>
        </w:rPr>
        <w:t xml:space="preserve"> (</w:t>
      </w:r>
      <w:r>
        <w:rPr>
          <w:rFonts w:ascii="Palatino Linotype" w:hAnsi="Palatino Linotype"/>
        </w:rPr>
        <w:t>21</w:t>
      </w:r>
      <w:r w:rsidRPr="00E37AF3">
        <w:rPr>
          <w:rFonts w:ascii="Palatino Linotype" w:hAnsi="Palatino Linotype"/>
        </w:rPr>
        <w:t xml:space="preserve">) DE </w:t>
      </w:r>
      <w:r>
        <w:rPr>
          <w:rFonts w:ascii="Palatino Linotype" w:hAnsi="Palatino Linotype"/>
        </w:rPr>
        <w:t>AGOSTO</w:t>
      </w:r>
      <w:r w:rsidRPr="00E37AF3">
        <w:rPr>
          <w:rFonts w:ascii="Palatino Linotype" w:hAnsi="Palatino Linotype"/>
        </w:rPr>
        <w:t xml:space="preserve"> DE DOS MIL VEINTICUATRO, ANTE EL SECRETARIO TÉCNICO DEL PLENO ALEXIS TAPIA RAMÍREZ. </w:t>
      </w:r>
    </w:p>
    <w:p w14:paraId="43DD70D6" w14:textId="77777777" w:rsidR="00C6091F" w:rsidRDefault="00C6091F" w:rsidP="00C6091F">
      <w:pPr>
        <w:spacing w:line="360" w:lineRule="auto"/>
        <w:jc w:val="both"/>
        <w:rPr>
          <w:rFonts w:ascii="Palatino Linotype" w:eastAsia="Palatino Linotype" w:hAnsi="Palatino Linotype" w:cs="Palatino Linotype"/>
        </w:rPr>
      </w:pPr>
    </w:p>
    <w:p w14:paraId="213E8FE5" w14:textId="77777777" w:rsidR="00C6091F" w:rsidRDefault="00C6091F" w:rsidP="00C6091F">
      <w:pPr>
        <w:spacing w:line="360" w:lineRule="auto"/>
        <w:jc w:val="both"/>
        <w:rPr>
          <w:rFonts w:ascii="Palatino Linotype" w:eastAsia="Palatino Linotype" w:hAnsi="Palatino Linotype" w:cs="Palatino Linotype"/>
        </w:rPr>
      </w:pPr>
    </w:p>
    <w:p w14:paraId="782308F9" w14:textId="77777777" w:rsidR="00C6091F" w:rsidRDefault="00C6091F" w:rsidP="00C6091F">
      <w:pPr>
        <w:spacing w:line="360" w:lineRule="auto"/>
        <w:jc w:val="both"/>
        <w:rPr>
          <w:rFonts w:ascii="Palatino Linotype" w:eastAsia="Palatino Linotype" w:hAnsi="Palatino Linotype" w:cs="Palatino Linotype"/>
        </w:rPr>
      </w:pPr>
    </w:p>
    <w:p w14:paraId="731C2EEA" w14:textId="77777777" w:rsidR="00C6091F" w:rsidRDefault="00C6091F" w:rsidP="00C6091F">
      <w:pPr>
        <w:spacing w:line="360" w:lineRule="auto"/>
        <w:jc w:val="both"/>
        <w:rPr>
          <w:rFonts w:ascii="Palatino Linotype" w:eastAsia="Palatino Linotype" w:hAnsi="Palatino Linotype" w:cs="Palatino Linotype"/>
        </w:rPr>
      </w:pPr>
    </w:p>
    <w:p w14:paraId="1B40CDF5" w14:textId="77777777" w:rsidR="00C6091F" w:rsidRDefault="00C6091F" w:rsidP="00C6091F">
      <w:pPr>
        <w:spacing w:line="360" w:lineRule="auto"/>
        <w:jc w:val="both"/>
        <w:rPr>
          <w:rFonts w:ascii="Palatino Linotype" w:eastAsia="Palatino Linotype" w:hAnsi="Palatino Linotype" w:cs="Palatino Linotype"/>
        </w:rPr>
      </w:pPr>
    </w:p>
    <w:p w14:paraId="2029E8BA" w14:textId="77777777" w:rsidR="00C6091F" w:rsidRDefault="00C6091F" w:rsidP="00C6091F">
      <w:pPr>
        <w:spacing w:line="360" w:lineRule="auto"/>
        <w:jc w:val="both"/>
        <w:rPr>
          <w:rFonts w:ascii="Palatino Linotype" w:eastAsia="Palatino Linotype" w:hAnsi="Palatino Linotype" w:cs="Palatino Linotype"/>
        </w:rPr>
      </w:pPr>
    </w:p>
    <w:p w14:paraId="02D1EE4F" w14:textId="77777777" w:rsidR="00C6091F" w:rsidRDefault="00C6091F" w:rsidP="00C6091F">
      <w:pPr>
        <w:spacing w:line="360" w:lineRule="auto"/>
        <w:jc w:val="both"/>
        <w:rPr>
          <w:rFonts w:ascii="Palatino Linotype" w:eastAsia="Palatino Linotype" w:hAnsi="Palatino Linotype" w:cs="Palatino Linotype"/>
        </w:rPr>
      </w:pPr>
    </w:p>
    <w:p w14:paraId="4AAFEBCB" w14:textId="77777777" w:rsidR="00C6091F" w:rsidRDefault="00C6091F" w:rsidP="00C6091F">
      <w:pPr>
        <w:spacing w:line="360" w:lineRule="auto"/>
        <w:jc w:val="both"/>
        <w:rPr>
          <w:rFonts w:ascii="Palatino Linotype" w:eastAsia="Palatino Linotype" w:hAnsi="Palatino Linotype" w:cs="Palatino Linotype"/>
        </w:rPr>
      </w:pPr>
    </w:p>
    <w:p w14:paraId="59F5B332" w14:textId="77777777" w:rsidR="00C6091F" w:rsidRDefault="00C6091F" w:rsidP="00C6091F">
      <w:pPr>
        <w:spacing w:line="360" w:lineRule="auto"/>
        <w:jc w:val="both"/>
        <w:rPr>
          <w:rFonts w:ascii="Palatino Linotype" w:eastAsia="Palatino Linotype" w:hAnsi="Palatino Linotype" w:cs="Palatino Linotype"/>
        </w:rPr>
      </w:pPr>
    </w:p>
    <w:p w14:paraId="41E87DF3" w14:textId="77777777" w:rsidR="00C6091F" w:rsidRDefault="00C6091F" w:rsidP="00C6091F">
      <w:pPr>
        <w:spacing w:line="360" w:lineRule="auto"/>
        <w:rPr>
          <w:rFonts w:ascii="Palatino Linotype" w:eastAsia="Palatino Linotype" w:hAnsi="Palatino Linotype" w:cs="Palatino Linotype"/>
        </w:rPr>
      </w:pPr>
    </w:p>
    <w:p w14:paraId="0F34A5A0" w14:textId="77777777" w:rsidR="00C6091F" w:rsidRDefault="00C6091F" w:rsidP="00C6091F">
      <w:pPr>
        <w:spacing w:line="360" w:lineRule="auto"/>
        <w:rPr>
          <w:rFonts w:ascii="Palatino Linotype" w:eastAsia="Palatino Linotype" w:hAnsi="Palatino Linotype" w:cs="Palatino Linotype"/>
        </w:rPr>
      </w:pPr>
    </w:p>
    <w:p w14:paraId="71C2B680" w14:textId="77777777" w:rsidR="00C6091F" w:rsidRDefault="00C6091F" w:rsidP="00C6091F">
      <w:pPr>
        <w:spacing w:line="360" w:lineRule="auto"/>
        <w:rPr>
          <w:rFonts w:ascii="Palatino Linotype" w:eastAsia="Palatino Linotype" w:hAnsi="Palatino Linotype" w:cs="Palatino Linotype"/>
        </w:rPr>
      </w:pPr>
    </w:p>
    <w:p w14:paraId="55E0425C" w14:textId="77777777" w:rsidR="00C6091F" w:rsidRDefault="00C6091F" w:rsidP="00C6091F">
      <w:pPr>
        <w:spacing w:line="360" w:lineRule="auto"/>
        <w:rPr>
          <w:rFonts w:ascii="Palatino Linotype" w:eastAsia="Palatino Linotype" w:hAnsi="Palatino Linotype" w:cs="Palatino Linotype"/>
        </w:rPr>
      </w:pPr>
    </w:p>
    <w:p w14:paraId="175EB8FD" w14:textId="77777777" w:rsidR="00C6091F" w:rsidRDefault="00C6091F" w:rsidP="00C6091F">
      <w:pPr>
        <w:spacing w:line="360" w:lineRule="auto"/>
        <w:rPr>
          <w:rFonts w:ascii="Palatino Linotype" w:eastAsia="Palatino Linotype" w:hAnsi="Palatino Linotype" w:cs="Palatino Linotype"/>
        </w:rPr>
      </w:pPr>
    </w:p>
    <w:p w14:paraId="27EB752A" w14:textId="77777777" w:rsidR="00C6091F" w:rsidRDefault="00C6091F" w:rsidP="00C6091F">
      <w:pPr>
        <w:spacing w:line="360" w:lineRule="auto"/>
        <w:rPr>
          <w:rFonts w:ascii="Palatino Linotype" w:eastAsia="Palatino Linotype" w:hAnsi="Palatino Linotype" w:cs="Palatino Linotype"/>
        </w:rPr>
      </w:pPr>
    </w:p>
    <w:p w14:paraId="0EFA8907" w14:textId="77777777" w:rsidR="00C6091F" w:rsidRDefault="00C6091F" w:rsidP="00C6091F">
      <w:pPr>
        <w:spacing w:line="360" w:lineRule="auto"/>
        <w:rPr>
          <w:rFonts w:ascii="Palatino Linotype" w:eastAsia="Palatino Linotype" w:hAnsi="Palatino Linotype" w:cs="Palatino Linotype"/>
        </w:rPr>
      </w:pPr>
    </w:p>
    <w:p w14:paraId="3C6790EF" w14:textId="77777777" w:rsidR="00C6091F" w:rsidRDefault="00C6091F" w:rsidP="00C6091F">
      <w:pPr>
        <w:tabs>
          <w:tab w:val="left" w:pos="3374"/>
        </w:tabs>
        <w:spacing w:line="360" w:lineRule="auto"/>
        <w:rPr>
          <w:rFonts w:ascii="Palatino Linotype" w:eastAsia="Palatino Linotype" w:hAnsi="Palatino Linotype" w:cs="Palatino Linotype"/>
        </w:rPr>
      </w:pPr>
      <w:r>
        <w:rPr>
          <w:rFonts w:ascii="Palatino Linotype" w:eastAsia="Palatino Linotype" w:hAnsi="Palatino Linotype" w:cs="Palatino Linotype"/>
        </w:rPr>
        <w:tab/>
      </w:r>
    </w:p>
    <w:p w14:paraId="6C2FEDEC" w14:textId="77777777" w:rsidR="00C6091F" w:rsidRDefault="00C6091F" w:rsidP="00C6091F">
      <w:pPr>
        <w:tabs>
          <w:tab w:val="left" w:pos="3374"/>
        </w:tabs>
        <w:spacing w:line="360" w:lineRule="auto"/>
        <w:rPr>
          <w:rFonts w:ascii="Palatino Linotype" w:eastAsia="Palatino Linotype" w:hAnsi="Palatino Linotype" w:cs="Palatino Linotype"/>
        </w:rPr>
      </w:pPr>
    </w:p>
    <w:p w14:paraId="05C7736B" w14:textId="77777777" w:rsidR="00C6091F" w:rsidRDefault="00C6091F" w:rsidP="00C6091F">
      <w:pPr>
        <w:tabs>
          <w:tab w:val="left" w:pos="3374"/>
        </w:tabs>
        <w:spacing w:line="360" w:lineRule="auto"/>
        <w:rPr>
          <w:rFonts w:ascii="Palatino Linotype" w:eastAsia="Palatino Linotype" w:hAnsi="Palatino Linotype" w:cs="Palatino Linotype"/>
        </w:rPr>
      </w:pPr>
    </w:p>
    <w:p w14:paraId="4FA38CF0" w14:textId="77777777" w:rsidR="00C6091F" w:rsidRDefault="00C6091F" w:rsidP="00C6091F">
      <w:pPr>
        <w:tabs>
          <w:tab w:val="left" w:pos="3374"/>
        </w:tabs>
        <w:spacing w:line="360" w:lineRule="auto"/>
        <w:rPr>
          <w:rFonts w:ascii="Palatino Linotype" w:eastAsia="Palatino Linotype" w:hAnsi="Palatino Linotype" w:cs="Palatino Linotype"/>
        </w:rPr>
      </w:pPr>
    </w:p>
    <w:p w14:paraId="5062AE73" w14:textId="77777777" w:rsidR="00C6091F" w:rsidRDefault="00C6091F" w:rsidP="00C6091F">
      <w:pPr>
        <w:tabs>
          <w:tab w:val="left" w:pos="3374"/>
        </w:tabs>
        <w:spacing w:line="360" w:lineRule="auto"/>
        <w:rPr>
          <w:rFonts w:ascii="Palatino Linotype" w:eastAsia="Palatino Linotype" w:hAnsi="Palatino Linotype" w:cs="Palatino Linotype"/>
        </w:rPr>
      </w:pPr>
    </w:p>
    <w:p w14:paraId="74CB54C1" w14:textId="77777777" w:rsidR="00C6091F" w:rsidRDefault="00C6091F" w:rsidP="00C6091F">
      <w:pPr>
        <w:tabs>
          <w:tab w:val="left" w:pos="3374"/>
        </w:tabs>
        <w:spacing w:line="360" w:lineRule="auto"/>
        <w:rPr>
          <w:rFonts w:ascii="Palatino Linotype" w:eastAsia="Palatino Linotype" w:hAnsi="Palatino Linotype" w:cs="Palatino Linotype"/>
        </w:rPr>
      </w:pPr>
    </w:p>
    <w:p w14:paraId="377F6E4B" w14:textId="77777777" w:rsidR="00C6091F" w:rsidRDefault="00C6091F" w:rsidP="00C6091F">
      <w:pPr>
        <w:tabs>
          <w:tab w:val="left" w:pos="3374"/>
        </w:tabs>
        <w:spacing w:line="360" w:lineRule="auto"/>
        <w:rPr>
          <w:rFonts w:ascii="Palatino Linotype" w:eastAsia="Palatino Linotype" w:hAnsi="Palatino Linotype" w:cs="Palatino Linotype"/>
        </w:rPr>
      </w:pPr>
    </w:p>
    <w:p w14:paraId="2EB70897" w14:textId="77777777" w:rsidR="00C6091F" w:rsidRDefault="00C6091F" w:rsidP="00C6091F">
      <w:pPr>
        <w:tabs>
          <w:tab w:val="left" w:pos="3374"/>
        </w:tabs>
        <w:spacing w:line="360" w:lineRule="auto"/>
        <w:rPr>
          <w:rFonts w:ascii="Palatino Linotype" w:eastAsia="Palatino Linotype" w:hAnsi="Palatino Linotype" w:cs="Palatino Linotype"/>
        </w:rPr>
      </w:pPr>
    </w:p>
    <w:p w14:paraId="3ED15E6D" w14:textId="77777777" w:rsidR="00C6091F" w:rsidRDefault="00C6091F" w:rsidP="00C6091F">
      <w:pPr>
        <w:tabs>
          <w:tab w:val="left" w:pos="3374"/>
        </w:tabs>
        <w:spacing w:line="360" w:lineRule="auto"/>
        <w:rPr>
          <w:rFonts w:ascii="Palatino Linotype" w:eastAsia="Palatino Linotype" w:hAnsi="Palatino Linotype" w:cs="Palatino Linotype"/>
        </w:rPr>
      </w:pPr>
    </w:p>
    <w:p w14:paraId="01203FB6" w14:textId="77777777" w:rsidR="00C6091F" w:rsidRDefault="00C6091F" w:rsidP="00C6091F">
      <w:pPr>
        <w:tabs>
          <w:tab w:val="left" w:pos="3374"/>
        </w:tabs>
        <w:spacing w:line="360" w:lineRule="auto"/>
        <w:rPr>
          <w:rFonts w:ascii="Palatino Linotype" w:eastAsia="Palatino Linotype" w:hAnsi="Palatino Linotype" w:cs="Palatino Linotype"/>
        </w:rPr>
      </w:pPr>
    </w:p>
    <w:p w14:paraId="4D38E0DD" w14:textId="77777777" w:rsidR="00C6091F" w:rsidRDefault="00C6091F" w:rsidP="00C6091F">
      <w:pPr>
        <w:tabs>
          <w:tab w:val="left" w:pos="3374"/>
        </w:tabs>
        <w:spacing w:line="360" w:lineRule="auto"/>
        <w:rPr>
          <w:rFonts w:ascii="Palatino Linotype" w:eastAsia="Palatino Linotype" w:hAnsi="Palatino Linotype" w:cs="Palatino Linotype"/>
        </w:rPr>
      </w:pPr>
    </w:p>
    <w:p w14:paraId="1A175D86" w14:textId="77777777" w:rsidR="00C6091F" w:rsidRDefault="00C6091F" w:rsidP="00C6091F">
      <w:pPr>
        <w:tabs>
          <w:tab w:val="left" w:pos="3374"/>
        </w:tabs>
        <w:spacing w:line="360" w:lineRule="auto"/>
        <w:rPr>
          <w:rFonts w:ascii="Palatino Linotype" w:eastAsia="Palatino Linotype" w:hAnsi="Palatino Linotype" w:cs="Palatino Linotype"/>
        </w:rPr>
      </w:pPr>
    </w:p>
    <w:p w14:paraId="0D6B9774" w14:textId="77777777" w:rsidR="00C6091F" w:rsidRDefault="00C6091F" w:rsidP="00C6091F">
      <w:pPr>
        <w:tabs>
          <w:tab w:val="left" w:pos="3374"/>
        </w:tabs>
        <w:spacing w:line="360" w:lineRule="auto"/>
        <w:rPr>
          <w:rFonts w:ascii="Palatino Linotype" w:eastAsia="Palatino Linotype" w:hAnsi="Palatino Linotype" w:cs="Palatino Linotype"/>
        </w:rPr>
      </w:pPr>
    </w:p>
    <w:p w14:paraId="739DF256" w14:textId="77777777" w:rsidR="00C6091F" w:rsidRDefault="00C6091F" w:rsidP="00C6091F">
      <w:pPr>
        <w:tabs>
          <w:tab w:val="left" w:pos="3374"/>
        </w:tabs>
        <w:spacing w:line="360" w:lineRule="auto"/>
        <w:rPr>
          <w:rFonts w:ascii="Palatino Linotype" w:eastAsia="Palatino Linotype" w:hAnsi="Palatino Linotype" w:cs="Palatino Linotype"/>
        </w:rPr>
      </w:pPr>
    </w:p>
    <w:p w14:paraId="0D66CC19" w14:textId="77777777" w:rsidR="00C6091F" w:rsidRDefault="00C6091F" w:rsidP="00C6091F">
      <w:pPr>
        <w:tabs>
          <w:tab w:val="left" w:pos="3374"/>
        </w:tabs>
        <w:spacing w:line="360" w:lineRule="auto"/>
        <w:rPr>
          <w:rFonts w:ascii="Palatino Linotype" w:eastAsia="Palatino Linotype" w:hAnsi="Palatino Linotype" w:cs="Palatino Linotype"/>
        </w:rPr>
      </w:pPr>
    </w:p>
    <w:p w14:paraId="3BB0A27D" w14:textId="77777777" w:rsidR="00C6091F" w:rsidRDefault="00C6091F" w:rsidP="00C6091F">
      <w:pPr>
        <w:tabs>
          <w:tab w:val="left" w:pos="3374"/>
        </w:tabs>
        <w:spacing w:line="360" w:lineRule="auto"/>
        <w:rPr>
          <w:rFonts w:ascii="Palatino Linotype" w:eastAsia="Palatino Linotype" w:hAnsi="Palatino Linotype" w:cs="Palatino Linotype"/>
        </w:rPr>
      </w:pPr>
    </w:p>
    <w:p w14:paraId="02567339" w14:textId="77777777" w:rsidR="00C6091F" w:rsidRDefault="00C6091F" w:rsidP="00C6091F">
      <w:pPr>
        <w:tabs>
          <w:tab w:val="left" w:pos="3374"/>
        </w:tabs>
        <w:spacing w:line="360" w:lineRule="auto"/>
        <w:rPr>
          <w:rFonts w:ascii="Palatino Linotype" w:eastAsia="Palatino Linotype" w:hAnsi="Palatino Linotype" w:cs="Palatino Linotype"/>
        </w:rPr>
      </w:pPr>
    </w:p>
    <w:p w14:paraId="498F1511" w14:textId="77777777" w:rsidR="00C6091F" w:rsidRDefault="00C6091F" w:rsidP="00C6091F">
      <w:pPr>
        <w:tabs>
          <w:tab w:val="left" w:pos="3374"/>
        </w:tabs>
        <w:spacing w:line="360" w:lineRule="auto"/>
        <w:rPr>
          <w:rFonts w:ascii="Palatino Linotype" w:eastAsia="Palatino Linotype" w:hAnsi="Palatino Linotype" w:cs="Palatino Linotype"/>
        </w:rPr>
      </w:pPr>
    </w:p>
    <w:p w14:paraId="11281256" w14:textId="77777777" w:rsidR="00C6091F" w:rsidRDefault="00C6091F" w:rsidP="00C6091F">
      <w:pPr>
        <w:tabs>
          <w:tab w:val="left" w:pos="3374"/>
        </w:tabs>
        <w:spacing w:line="360" w:lineRule="auto"/>
        <w:rPr>
          <w:rFonts w:ascii="Palatino Linotype" w:eastAsia="Palatino Linotype" w:hAnsi="Palatino Linotype" w:cs="Palatino Linotype"/>
        </w:rPr>
      </w:pPr>
    </w:p>
    <w:p w14:paraId="49541999" w14:textId="77777777" w:rsidR="00C6091F" w:rsidRDefault="00C6091F" w:rsidP="00C6091F">
      <w:pPr>
        <w:tabs>
          <w:tab w:val="left" w:pos="3374"/>
        </w:tabs>
        <w:spacing w:line="360" w:lineRule="auto"/>
        <w:rPr>
          <w:rFonts w:ascii="Palatino Linotype" w:eastAsia="Palatino Linotype" w:hAnsi="Palatino Linotype" w:cs="Palatino Linotype"/>
        </w:rPr>
      </w:pPr>
    </w:p>
    <w:p w14:paraId="3A66F0CD" w14:textId="77777777" w:rsidR="00C6091F" w:rsidRDefault="00C6091F" w:rsidP="00C6091F"/>
    <w:p w14:paraId="1A30C9BB" w14:textId="77777777" w:rsidR="004B5D83" w:rsidRDefault="004B5D83"/>
    <w:sectPr w:rsidR="004B5D83">
      <w:headerReference w:type="even" r:id="rId18"/>
      <w:headerReference w:type="default" r:id="rId19"/>
      <w:footerReference w:type="default" r:id="rId20"/>
      <w:headerReference w:type="first" r:id="rId21"/>
      <w:footerReference w:type="first" r:id="rId22"/>
      <w:pgSz w:w="12240" w:h="15840"/>
      <w:pgMar w:top="2268" w:right="1701" w:bottom="1702"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C9964" w14:textId="77777777" w:rsidR="00C36991" w:rsidRDefault="00C36991" w:rsidP="00C6091F">
      <w:r>
        <w:separator/>
      </w:r>
    </w:p>
  </w:endnote>
  <w:endnote w:type="continuationSeparator" w:id="0">
    <w:p w14:paraId="3F6E3C29" w14:textId="77777777" w:rsidR="00C36991" w:rsidRDefault="00C36991" w:rsidP="00C60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6308C" w14:textId="77777777" w:rsidR="00CA6EEE" w:rsidRDefault="00CA6EEE">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7C08C6">
      <w:rPr>
        <w:rFonts w:ascii="Palatino Linotype" w:eastAsia="Palatino Linotype" w:hAnsi="Palatino Linotype" w:cs="Palatino Linotype"/>
        <w:noProof/>
        <w:color w:val="000000"/>
        <w:sz w:val="20"/>
        <w:szCs w:val="20"/>
      </w:rPr>
      <w:t>38</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7C08C6">
      <w:rPr>
        <w:rFonts w:ascii="Palatino Linotype" w:eastAsia="Palatino Linotype" w:hAnsi="Palatino Linotype" w:cs="Palatino Linotype"/>
        <w:noProof/>
        <w:color w:val="000000"/>
        <w:sz w:val="20"/>
        <w:szCs w:val="20"/>
      </w:rPr>
      <w:t>40</w:t>
    </w:r>
    <w:r>
      <w:rPr>
        <w:rFonts w:ascii="Palatino Linotype" w:eastAsia="Palatino Linotype" w:hAnsi="Palatino Linotype" w:cs="Palatino Linotype"/>
        <w:color w:val="000000"/>
        <w:sz w:val="20"/>
        <w:szCs w:val="20"/>
      </w:rPr>
      <w:fldChar w:fldCharType="end"/>
    </w:r>
  </w:p>
  <w:p w14:paraId="59412A66" w14:textId="77777777" w:rsidR="00CA6EEE" w:rsidRDefault="00CA6EEE">
    <w:pPr>
      <w:pBdr>
        <w:top w:val="nil"/>
        <w:left w:val="nil"/>
        <w:bottom w:val="nil"/>
        <w:right w:val="nil"/>
        <w:between w:val="nil"/>
      </w:pBdr>
      <w:tabs>
        <w:tab w:val="center" w:pos="4419"/>
        <w:tab w:val="right" w:pos="8838"/>
      </w:tabs>
      <w:rPr>
        <w:rFonts w:eastAsia="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A29B0" w14:textId="77777777" w:rsidR="00CA6EEE" w:rsidRDefault="00CA6EEE">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7C08C6">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7C08C6">
      <w:rPr>
        <w:rFonts w:ascii="Palatino Linotype" w:eastAsia="Palatino Linotype" w:hAnsi="Palatino Linotype" w:cs="Palatino Linotype"/>
        <w:noProof/>
        <w:color w:val="000000"/>
        <w:sz w:val="20"/>
        <w:szCs w:val="20"/>
      </w:rPr>
      <w:t>40</w:t>
    </w:r>
    <w:r>
      <w:rPr>
        <w:rFonts w:ascii="Palatino Linotype" w:eastAsia="Palatino Linotype" w:hAnsi="Palatino Linotype" w:cs="Palatino Linotype"/>
        <w:color w:val="000000"/>
        <w:sz w:val="20"/>
        <w:szCs w:val="20"/>
      </w:rPr>
      <w:fldChar w:fldCharType="end"/>
    </w:r>
  </w:p>
  <w:p w14:paraId="785E1F73" w14:textId="77777777" w:rsidR="00CA6EEE" w:rsidRDefault="00CA6EEE">
    <w:pPr>
      <w:pBdr>
        <w:top w:val="nil"/>
        <w:left w:val="nil"/>
        <w:bottom w:val="nil"/>
        <w:right w:val="nil"/>
        <w:between w:val="nil"/>
      </w:pBdr>
      <w:tabs>
        <w:tab w:val="center" w:pos="4419"/>
        <w:tab w:val="right" w:pos="8838"/>
      </w:tabs>
      <w:rPr>
        <w:rFonts w:eastAsia="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F2339" w14:textId="77777777" w:rsidR="00C36991" w:rsidRDefault="00C36991" w:rsidP="00C6091F">
      <w:r>
        <w:separator/>
      </w:r>
    </w:p>
  </w:footnote>
  <w:footnote w:type="continuationSeparator" w:id="0">
    <w:p w14:paraId="2F08A1AF" w14:textId="77777777" w:rsidR="00C36991" w:rsidRDefault="00C36991" w:rsidP="00C6091F">
      <w:r>
        <w:continuationSeparator/>
      </w:r>
    </w:p>
  </w:footnote>
  <w:footnote w:id="1">
    <w:p w14:paraId="51C45270" w14:textId="77777777" w:rsidR="00CA6EEE" w:rsidRDefault="00CA6EEE" w:rsidP="00C6091F">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Convención Americana sobre Derechos Humanos. Artículo 13.</w:t>
      </w:r>
    </w:p>
  </w:footnote>
  <w:footnote w:id="2">
    <w:p w14:paraId="739B7404" w14:textId="77777777" w:rsidR="00CA6EEE" w:rsidRDefault="00CA6EEE" w:rsidP="00C6091F">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Constitución Política de los Estados Unidos Mexicanos. Artículo sexto, sección A, fracción I.</w:t>
      </w:r>
    </w:p>
  </w:footnote>
  <w:footnote w:id="3">
    <w:p w14:paraId="2DBEBBC9" w14:textId="77777777" w:rsidR="00CA6EEE" w:rsidRDefault="00CA6EEE" w:rsidP="00C6091F">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Corte Interamericana de Derechos Humanos. Caso Claude Reyes y otros vs. Chile. Sentencia de 19 de septiembre de 2006. Serie C. No. 151. Párr. 86.</w:t>
      </w:r>
    </w:p>
  </w:footnote>
  <w:footnote w:id="4">
    <w:p w14:paraId="0936CB17" w14:textId="77777777" w:rsidR="00CA6EEE" w:rsidRDefault="00CA6EEE" w:rsidP="00C6091F">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Ibídem. Parr. 87.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0E0AA" w14:textId="77777777" w:rsidR="00CA6EEE" w:rsidRDefault="00C36991">
    <w:pPr>
      <w:pBdr>
        <w:top w:val="nil"/>
        <w:left w:val="nil"/>
        <w:bottom w:val="nil"/>
        <w:right w:val="nil"/>
        <w:between w:val="nil"/>
      </w:pBdr>
      <w:tabs>
        <w:tab w:val="center" w:pos="4419"/>
        <w:tab w:val="right" w:pos="8838"/>
      </w:tabs>
      <w:rPr>
        <w:rFonts w:eastAsia="Calibri"/>
        <w:color w:val="000000"/>
      </w:rPr>
    </w:pPr>
    <w:r>
      <w:rPr>
        <w:rFonts w:eastAsia="Calibri"/>
        <w:color w:val="000000"/>
      </w:rPr>
      <w:pict w14:anchorId="07C5FF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0;margin-top:0;width:609.4pt;height:793.75pt;z-index:-251655168;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B3D85" w14:textId="77777777" w:rsidR="00CA6EEE" w:rsidRDefault="00CA6EEE">
    <w:pPr>
      <w:widowControl w:val="0"/>
      <w:pBdr>
        <w:top w:val="nil"/>
        <w:left w:val="nil"/>
        <w:bottom w:val="nil"/>
        <w:right w:val="nil"/>
        <w:between w:val="nil"/>
      </w:pBdr>
      <w:spacing w:line="276" w:lineRule="auto"/>
      <w:rPr>
        <w:rFonts w:eastAsia="Calibri"/>
        <w:color w:val="000000"/>
      </w:rPr>
    </w:pPr>
  </w:p>
  <w:tbl>
    <w:tblPr>
      <w:tblW w:w="7410" w:type="dxa"/>
      <w:tblInd w:w="2694" w:type="dxa"/>
      <w:tblLayout w:type="fixed"/>
      <w:tblLook w:val="0400" w:firstRow="0" w:lastRow="0" w:firstColumn="0" w:lastColumn="0" w:noHBand="0" w:noVBand="1"/>
    </w:tblPr>
    <w:tblGrid>
      <w:gridCol w:w="2970"/>
      <w:gridCol w:w="4440"/>
    </w:tblGrid>
    <w:tr w:rsidR="00CA6EEE" w14:paraId="165FE8BC" w14:textId="77777777">
      <w:trPr>
        <w:trHeight w:val="227"/>
      </w:trPr>
      <w:tc>
        <w:tcPr>
          <w:tcW w:w="2970" w:type="dxa"/>
          <w:vAlign w:val="center"/>
        </w:tcPr>
        <w:p w14:paraId="3373D0A3" w14:textId="77777777" w:rsidR="00CA6EEE" w:rsidRDefault="00CA6EEE">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440" w:type="dxa"/>
          <w:vAlign w:val="center"/>
        </w:tcPr>
        <w:p w14:paraId="7D17D554" w14:textId="77777777" w:rsidR="00CA6EEE" w:rsidRDefault="00A86829">
          <w:pPr>
            <w:pBdr>
              <w:top w:val="nil"/>
              <w:left w:val="nil"/>
              <w:bottom w:val="nil"/>
              <w:right w:val="nil"/>
              <w:between w:val="nil"/>
            </w:pBdr>
            <w:tabs>
              <w:tab w:val="center" w:pos="4419"/>
              <w:tab w:val="right" w:pos="8838"/>
            </w:tabs>
            <w:ind w:right="-1145"/>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03713/INFOEM/IP/RR/2024</w:t>
          </w:r>
        </w:p>
      </w:tc>
    </w:tr>
    <w:tr w:rsidR="00CA6EEE" w14:paraId="66E493AE" w14:textId="77777777">
      <w:trPr>
        <w:trHeight w:val="242"/>
      </w:trPr>
      <w:tc>
        <w:tcPr>
          <w:tcW w:w="2970" w:type="dxa"/>
          <w:vAlign w:val="center"/>
        </w:tcPr>
        <w:p w14:paraId="78703974" w14:textId="77777777" w:rsidR="00CA6EEE" w:rsidRDefault="00CA6EEE">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440" w:type="dxa"/>
          <w:vAlign w:val="center"/>
        </w:tcPr>
        <w:p w14:paraId="04590A16" w14:textId="77777777" w:rsidR="00CA6EEE" w:rsidRDefault="00A86829">
          <w:pPr>
            <w:pBdr>
              <w:top w:val="nil"/>
              <w:left w:val="nil"/>
              <w:bottom w:val="nil"/>
              <w:right w:val="nil"/>
              <w:between w:val="nil"/>
            </w:pBdr>
            <w:tabs>
              <w:tab w:val="center" w:pos="4419"/>
              <w:tab w:val="right" w:pos="8838"/>
            </w:tabs>
            <w:ind w:right="-1145"/>
            <w:jc w:val="both"/>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Ayuntamiento de Atizapán de Zaragoza</w:t>
          </w:r>
        </w:p>
      </w:tc>
    </w:tr>
    <w:tr w:rsidR="00CA6EEE" w14:paraId="4DD87DA2" w14:textId="77777777">
      <w:trPr>
        <w:trHeight w:val="342"/>
      </w:trPr>
      <w:tc>
        <w:tcPr>
          <w:tcW w:w="2970" w:type="dxa"/>
          <w:vAlign w:val="center"/>
        </w:tcPr>
        <w:p w14:paraId="6A02620F" w14:textId="77777777" w:rsidR="00CA6EEE" w:rsidRDefault="00CA6EEE">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440" w:type="dxa"/>
          <w:vAlign w:val="center"/>
        </w:tcPr>
        <w:p w14:paraId="7878D035" w14:textId="77777777" w:rsidR="00CA6EEE" w:rsidRDefault="00CA6EEE">
          <w:pPr>
            <w:pBdr>
              <w:top w:val="nil"/>
              <w:left w:val="nil"/>
              <w:bottom w:val="nil"/>
              <w:right w:val="nil"/>
              <w:between w:val="nil"/>
            </w:pBdr>
            <w:tabs>
              <w:tab w:val="center" w:pos="4419"/>
              <w:tab w:val="right" w:pos="8838"/>
            </w:tabs>
            <w:ind w:right="-1145"/>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14:paraId="05589DC6" w14:textId="77777777" w:rsidR="00CA6EEE" w:rsidRDefault="00C36991">
    <w:pPr>
      <w:pBdr>
        <w:top w:val="nil"/>
        <w:left w:val="nil"/>
        <w:bottom w:val="nil"/>
        <w:right w:val="nil"/>
        <w:between w:val="nil"/>
      </w:pBdr>
      <w:tabs>
        <w:tab w:val="center" w:pos="4419"/>
        <w:tab w:val="right" w:pos="8838"/>
        <w:tab w:val="left" w:pos="6005"/>
      </w:tabs>
      <w:rPr>
        <w:rFonts w:eastAsia="Calibri"/>
        <w:color w:val="000000"/>
        <w:sz w:val="14"/>
        <w:szCs w:val="14"/>
      </w:rPr>
    </w:pPr>
    <w:r>
      <w:rPr>
        <w:rFonts w:eastAsia="Calibri"/>
        <w:color w:val="000000"/>
        <w:sz w:val="14"/>
        <w:szCs w:val="14"/>
      </w:rPr>
      <w:pict w14:anchorId="51DB7C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82.3pt;margin-top:-110.1pt;width:609.4pt;height:793.75pt;z-index:-251657216;mso-position-horizontal:absolute;mso-position-horizontal-relative:margin;mso-position-vertical:absolute;mso-position-vertical-relative:margin">
          <v:imagedata r:id="rId1" o:title="image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D74CC" w14:textId="77777777" w:rsidR="00CA6EEE" w:rsidRDefault="00CA6EEE">
    <w:pPr>
      <w:widowControl w:val="0"/>
      <w:pBdr>
        <w:top w:val="nil"/>
        <w:left w:val="nil"/>
        <w:bottom w:val="nil"/>
        <w:right w:val="nil"/>
        <w:between w:val="nil"/>
      </w:pBdr>
      <w:spacing w:line="276" w:lineRule="auto"/>
      <w:rPr>
        <w:rFonts w:eastAsia="Calibri"/>
        <w:color w:val="000000"/>
        <w:sz w:val="14"/>
        <w:szCs w:val="14"/>
      </w:rPr>
    </w:pPr>
  </w:p>
  <w:tbl>
    <w:tblPr>
      <w:tblW w:w="7425" w:type="dxa"/>
      <w:tblInd w:w="2552" w:type="dxa"/>
      <w:tblLayout w:type="fixed"/>
      <w:tblLook w:val="0400" w:firstRow="0" w:lastRow="0" w:firstColumn="0" w:lastColumn="0" w:noHBand="0" w:noVBand="1"/>
    </w:tblPr>
    <w:tblGrid>
      <w:gridCol w:w="2970"/>
      <w:gridCol w:w="4455"/>
    </w:tblGrid>
    <w:tr w:rsidR="00CA6EEE" w14:paraId="4DB0468F" w14:textId="77777777">
      <w:trPr>
        <w:trHeight w:val="227"/>
      </w:trPr>
      <w:tc>
        <w:tcPr>
          <w:tcW w:w="2970" w:type="dxa"/>
          <w:vAlign w:val="center"/>
        </w:tcPr>
        <w:p w14:paraId="100673EE" w14:textId="77777777" w:rsidR="00CA6EEE" w:rsidRDefault="00CA6EEE">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455" w:type="dxa"/>
          <w:vAlign w:val="center"/>
        </w:tcPr>
        <w:p w14:paraId="629A1F51" w14:textId="77777777" w:rsidR="00CA6EEE" w:rsidRDefault="00A86829">
          <w:pPr>
            <w:pBdr>
              <w:top w:val="nil"/>
              <w:left w:val="nil"/>
              <w:bottom w:val="nil"/>
              <w:right w:val="nil"/>
              <w:between w:val="nil"/>
            </w:pBdr>
            <w:tabs>
              <w:tab w:val="center" w:pos="4419"/>
              <w:tab w:val="right" w:pos="8838"/>
            </w:tabs>
            <w:ind w:right="-853"/>
            <w:rPr>
              <w:rFonts w:ascii="Palatino Linotype" w:eastAsia="Palatino Linotype" w:hAnsi="Palatino Linotype" w:cs="Palatino Linotype"/>
              <w:sz w:val="22"/>
              <w:szCs w:val="22"/>
              <w:highlight w:val="green"/>
            </w:rPr>
          </w:pPr>
          <w:r>
            <w:rPr>
              <w:rFonts w:ascii="Palatino Linotype" w:eastAsia="Palatino Linotype" w:hAnsi="Palatino Linotype" w:cs="Palatino Linotype"/>
              <w:sz w:val="22"/>
              <w:szCs w:val="22"/>
            </w:rPr>
            <w:t>03713/INFOEM/IP/RR/2024</w:t>
          </w:r>
        </w:p>
      </w:tc>
    </w:tr>
    <w:tr w:rsidR="00CA6EEE" w14:paraId="49E9EE09" w14:textId="77777777">
      <w:trPr>
        <w:trHeight w:val="470"/>
      </w:trPr>
      <w:tc>
        <w:tcPr>
          <w:tcW w:w="2970" w:type="dxa"/>
          <w:vAlign w:val="center"/>
        </w:tcPr>
        <w:p w14:paraId="7E8FB782" w14:textId="77777777" w:rsidR="00CA6EEE" w:rsidRDefault="00CA6EEE">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455" w:type="dxa"/>
        </w:tcPr>
        <w:p w14:paraId="6A7FF514" w14:textId="1B76C121" w:rsidR="00CA6EEE" w:rsidRDefault="00452ADB">
          <w:pPr>
            <w:spacing w:line="360" w:lineRule="auto"/>
            <w:jc w:val="both"/>
            <w:rPr>
              <w:rFonts w:ascii="Palatino Linotype" w:eastAsia="Palatino Linotype" w:hAnsi="Palatino Linotype" w:cs="Palatino Linotype"/>
              <w:sz w:val="22"/>
              <w:szCs w:val="22"/>
              <w:highlight w:val="green"/>
            </w:rPr>
          </w:pPr>
          <w:r>
            <w:rPr>
              <w:rFonts w:ascii="Palatino Linotype" w:eastAsia="Palatino Linotype" w:hAnsi="Palatino Linotype" w:cs="Palatino Linotype"/>
              <w:b/>
              <w:bCs/>
            </w:rPr>
            <w:t xml:space="preserve">XXX </w:t>
          </w:r>
          <w:proofErr w:type="spellStart"/>
          <w:r>
            <w:rPr>
              <w:rFonts w:ascii="Palatino Linotype" w:eastAsia="Palatino Linotype" w:hAnsi="Palatino Linotype" w:cs="Palatino Linotype"/>
              <w:b/>
              <w:bCs/>
            </w:rPr>
            <w:t>XXX</w:t>
          </w:r>
          <w:proofErr w:type="spellEnd"/>
        </w:p>
      </w:tc>
    </w:tr>
    <w:tr w:rsidR="00CA6EEE" w14:paraId="6FAFEC10" w14:textId="77777777">
      <w:trPr>
        <w:trHeight w:val="342"/>
      </w:trPr>
      <w:tc>
        <w:tcPr>
          <w:tcW w:w="2970" w:type="dxa"/>
          <w:vAlign w:val="center"/>
        </w:tcPr>
        <w:p w14:paraId="2E5DAD15" w14:textId="77777777" w:rsidR="00CA6EEE" w:rsidRDefault="00CA6EEE">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455" w:type="dxa"/>
          <w:vAlign w:val="center"/>
        </w:tcPr>
        <w:p w14:paraId="5AC5C1FD" w14:textId="77777777" w:rsidR="00CA6EEE" w:rsidRDefault="00A86829">
          <w:pPr>
            <w:pBdr>
              <w:top w:val="nil"/>
              <w:left w:val="nil"/>
              <w:bottom w:val="nil"/>
              <w:right w:val="nil"/>
              <w:between w:val="nil"/>
            </w:pBdr>
            <w:tabs>
              <w:tab w:val="center" w:pos="4419"/>
              <w:tab w:val="right" w:pos="8838"/>
            </w:tabs>
            <w:ind w:right="-853"/>
            <w:rPr>
              <w:rFonts w:ascii="Palatino Linotype" w:eastAsia="Palatino Linotype" w:hAnsi="Palatino Linotype" w:cs="Palatino Linotype"/>
              <w:sz w:val="22"/>
              <w:szCs w:val="22"/>
              <w:highlight w:val="green"/>
            </w:rPr>
          </w:pPr>
          <w:r>
            <w:rPr>
              <w:rFonts w:ascii="Palatino Linotype" w:eastAsia="Palatino Linotype" w:hAnsi="Palatino Linotype" w:cs="Palatino Linotype"/>
              <w:sz w:val="22"/>
              <w:szCs w:val="22"/>
            </w:rPr>
            <w:t xml:space="preserve">Ayuntamiento de Atizapán de Zaragoza </w:t>
          </w:r>
        </w:p>
      </w:tc>
    </w:tr>
    <w:tr w:rsidR="00CA6EEE" w14:paraId="1C78CDD7" w14:textId="77777777">
      <w:trPr>
        <w:trHeight w:val="342"/>
      </w:trPr>
      <w:tc>
        <w:tcPr>
          <w:tcW w:w="2970" w:type="dxa"/>
          <w:vAlign w:val="center"/>
        </w:tcPr>
        <w:p w14:paraId="4B0003E5" w14:textId="77777777" w:rsidR="00CA6EEE" w:rsidRDefault="00CA6EEE">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455" w:type="dxa"/>
          <w:vAlign w:val="center"/>
        </w:tcPr>
        <w:p w14:paraId="5AA23930" w14:textId="77777777" w:rsidR="00CA6EEE" w:rsidRDefault="00CA6EEE">
          <w:pPr>
            <w:pBdr>
              <w:top w:val="nil"/>
              <w:left w:val="nil"/>
              <w:bottom w:val="nil"/>
              <w:right w:val="nil"/>
              <w:between w:val="nil"/>
            </w:pBdr>
            <w:tabs>
              <w:tab w:val="center" w:pos="4419"/>
              <w:tab w:val="right" w:pos="8838"/>
            </w:tabs>
            <w:ind w:right="-853"/>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tc>
    </w:tr>
  </w:tbl>
  <w:p w14:paraId="617D7E0E" w14:textId="77777777" w:rsidR="00CA6EEE" w:rsidRDefault="00C36991">
    <w:pPr>
      <w:pBdr>
        <w:top w:val="nil"/>
        <w:left w:val="nil"/>
        <w:bottom w:val="nil"/>
        <w:right w:val="nil"/>
        <w:between w:val="nil"/>
      </w:pBdr>
      <w:tabs>
        <w:tab w:val="center" w:pos="4419"/>
        <w:tab w:val="right" w:pos="8838"/>
      </w:tabs>
      <w:rPr>
        <w:rFonts w:eastAsia="Calibri"/>
        <w:color w:val="000000"/>
        <w:sz w:val="16"/>
        <w:szCs w:val="16"/>
      </w:rPr>
    </w:pPr>
    <w:r>
      <w:rPr>
        <w:rFonts w:eastAsia="Calibri"/>
        <w:color w:val="000000"/>
        <w:sz w:val="16"/>
        <w:szCs w:val="16"/>
      </w:rPr>
      <w:pict w14:anchorId="6C3F41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84.55pt;margin-top:-132.95pt;width:609.4pt;height:793.75pt;z-index:-251656192;mso-position-horizontal:absolute;mso-position-horizontal-relative:margin;mso-position-vertical:absolute;mso-position-vertical-relative:margin">
          <v:imagedata r:id="rId1" o:title="image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08ED"/>
    <w:multiLevelType w:val="multilevel"/>
    <w:tmpl w:val="278C954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D36D57"/>
    <w:multiLevelType w:val="multilevel"/>
    <w:tmpl w:val="E830FD8C"/>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2" w15:restartNumberingAfterBreak="0">
    <w:nsid w:val="09D30C66"/>
    <w:multiLevelType w:val="multilevel"/>
    <w:tmpl w:val="9AE026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E754AA"/>
    <w:multiLevelType w:val="multilevel"/>
    <w:tmpl w:val="9F54EFC4"/>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4" w15:restartNumberingAfterBreak="0">
    <w:nsid w:val="1F6C1A3C"/>
    <w:multiLevelType w:val="multilevel"/>
    <w:tmpl w:val="64F4436E"/>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9EE539D"/>
    <w:multiLevelType w:val="multilevel"/>
    <w:tmpl w:val="F88A5D12"/>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6" w15:restartNumberingAfterBreak="0">
    <w:nsid w:val="338D6B46"/>
    <w:multiLevelType w:val="multilevel"/>
    <w:tmpl w:val="396893C2"/>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7" w15:restartNumberingAfterBreak="0">
    <w:nsid w:val="34317490"/>
    <w:multiLevelType w:val="hybridMultilevel"/>
    <w:tmpl w:val="91E4402A"/>
    <w:lvl w:ilvl="0" w:tplc="92BE0B36">
      <w:start w:val="1"/>
      <w:numFmt w:val="decimal"/>
      <w:lvlText w:val="%1."/>
      <w:lvlJc w:val="left"/>
      <w:pPr>
        <w:ind w:left="360"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3B07597"/>
    <w:multiLevelType w:val="multilevel"/>
    <w:tmpl w:val="0048392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0FF0A1C"/>
    <w:multiLevelType w:val="multilevel"/>
    <w:tmpl w:val="FC6671E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1B40CDA"/>
    <w:multiLevelType w:val="multilevel"/>
    <w:tmpl w:val="646CDE4A"/>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15:restartNumberingAfterBreak="0">
    <w:nsid w:val="6C0C68DA"/>
    <w:multiLevelType w:val="multilevel"/>
    <w:tmpl w:val="8F4AA0C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F845C14"/>
    <w:multiLevelType w:val="multilevel"/>
    <w:tmpl w:val="5574D530"/>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num w:numId="1" w16cid:durableId="452478834">
    <w:abstractNumId w:val="8"/>
  </w:num>
  <w:num w:numId="2" w16cid:durableId="799032110">
    <w:abstractNumId w:val="10"/>
  </w:num>
  <w:num w:numId="3" w16cid:durableId="1766612541">
    <w:abstractNumId w:val="6"/>
  </w:num>
  <w:num w:numId="4" w16cid:durableId="1588658804">
    <w:abstractNumId w:val="2"/>
  </w:num>
  <w:num w:numId="5" w16cid:durableId="843545879">
    <w:abstractNumId w:val="0"/>
  </w:num>
  <w:num w:numId="6" w16cid:durableId="156506994">
    <w:abstractNumId w:val="3"/>
  </w:num>
  <w:num w:numId="7" w16cid:durableId="1554536658">
    <w:abstractNumId w:val="12"/>
  </w:num>
  <w:num w:numId="8" w16cid:durableId="802117459">
    <w:abstractNumId w:val="4"/>
  </w:num>
  <w:num w:numId="9" w16cid:durableId="1350369997">
    <w:abstractNumId w:val="5"/>
  </w:num>
  <w:num w:numId="10" w16cid:durableId="1040134185">
    <w:abstractNumId w:val="11"/>
  </w:num>
  <w:num w:numId="11" w16cid:durableId="171071892">
    <w:abstractNumId w:val="1"/>
  </w:num>
  <w:num w:numId="12" w16cid:durableId="474488086">
    <w:abstractNumId w:val="9"/>
  </w:num>
  <w:num w:numId="13" w16cid:durableId="37515799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91F"/>
    <w:rsid w:val="00003FFF"/>
    <w:rsid w:val="0002038B"/>
    <w:rsid w:val="001476C4"/>
    <w:rsid w:val="001C4B8B"/>
    <w:rsid w:val="002074C2"/>
    <w:rsid w:val="003A74B5"/>
    <w:rsid w:val="003F42CA"/>
    <w:rsid w:val="00452ADB"/>
    <w:rsid w:val="004B5D83"/>
    <w:rsid w:val="005E38F6"/>
    <w:rsid w:val="006E049A"/>
    <w:rsid w:val="007C08C6"/>
    <w:rsid w:val="007E4EB9"/>
    <w:rsid w:val="009C0A46"/>
    <w:rsid w:val="00A23B5B"/>
    <w:rsid w:val="00A86829"/>
    <w:rsid w:val="00B533C9"/>
    <w:rsid w:val="00BE1BEF"/>
    <w:rsid w:val="00C03228"/>
    <w:rsid w:val="00C36991"/>
    <w:rsid w:val="00C6091F"/>
    <w:rsid w:val="00C658AD"/>
    <w:rsid w:val="00CA6EEE"/>
    <w:rsid w:val="00D1186A"/>
    <w:rsid w:val="00D43CA9"/>
    <w:rsid w:val="00D76D74"/>
    <w:rsid w:val="00DD7A66"/>
    <w:rsid w:val="00F244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8B5B6"/>
  <w15:chartTrackingRefBased/>
  <w15:docId w15:val="{E03CB05C-0A82-433C-9341-9047234A7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091F"/>
    <w:pPr>
      <w:spacing w:after="0" w:line="240" w:lineRule="auto"/>
    </w:pPr>
    <w:rPr>
      <w:rFonts w:ascii="Calibri" w:eastAsiaTheme="minorEastAsia" w:hAnsi="Calibri" w:cs="Calibri"/>
      <w:sz w:val="24"/>
      <w:szCs w:val="24"/>
      <w:lang w:val="es-ES_tradnl" w:eastAsia="es-ES"/>
    </w:rPr>
  </w:style>
  <w:style w:type="paragraph" w:styleId="Ttulo1">
    <w:name w:val="heading 1"/>
    <w:basedOn w:val="Normal"/>
    <w:next w:val="Normal"/>
    <w:link w:val="Ttulo1Car"/>
    <w:uiPriority w:val="9"/>
    <w:qFormat/>
    <w:rsid w:val="00C6091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C6091F"/>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6091F"/>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C6091F"/>
    <w:rPr>
      <w:rFonts w:asciiTheme="majorHAnsi" w:eastAsiaTheme="majorEastAsia" w:hAnsiTheme="majorHAnsi" w:cstheme="majorBidi"/>
      <w:color w:val="2E74B5" w:themeColor="accent1" w:themeShade="BF"/>
      <w:sz w:val="26"/>
      <w:szCs w:val="26"/>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6091F"/>
    <w:pPr>
      <w:ind w:left="720"/>
      <w:contextualSpacing/>
    </w:pPr>
  </w:style>
  <w:style w:type="paragraph" w:styleId="Piedepgina">
    <w:name w:val="footer"/>
    <w:basedOn w:val="Normal"/>
    <w:link w:val="PiedepginaCar"/>
    <w:uiPriority w:val="99"/>
    <w:unhideWhenUsed/>
    <w:rsid w:val="00A86829"/>
    <w:pPr>
      <w:tabs>
        <w:tab w:val="center" w:pos="4419"/>
        <w:tab w:val="right" w:pos="8838"/>
      </w:tabs>
    </w:pPr>
  </w:style>
  <w:style w:type="character" w:customStyle="1" w:styleId="PiedepginaCar">
    <w:name w:val="Pie de página Car"/>
    <w:basedOn w:val="Fuentedeprrafopredeter"/>
    <w:link w:val="Piedepgina"/>
    <w:uiPriority w:val="99"/>
    <w:rsid w:val="00A86829"/>
    <w:rPr>
      <w:rFonts w:ascii="Calibri" w:eastAsiaTheme="minorEastAsia" w:hAnsi="Calibri" w:cs="Calibri"/>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A23B5B"/>
    <w:rPr>
      <w:rFonts w:ascii="Calibri" w:eastAsiaTheme="minorEastAsia" w:hAnsi="Calibri" w:cs="Calibri"/>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38</Pages>
  <Words>8747</Words>
  <Characters>48112</Characters>
  <Application>Microsoft Office Word</Application>
  <DocSecurity>0</DocSecurity>
  <Lines>400</Lines>
  <Paragraphs>113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56746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inf03m612@outlook.com</cp:lastModifiedBy>
  <cp:revision>7</cp:revision>
  <cp:lastPrinted>2024-08-23T00:13:00Z</cp:lastPrinted>
  <dcterms:created xsi:type="dcterms:W3CDTF">2024-08-20T16:24:00Z</dcterms:created>
  <dcterms:modified xsi:type="dcterms:W3CDTF">2024-08-28T18:03:00Z</dcterms:modified>
</cp:coreProperties>
</file>