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A68E9" w14:textId="77777777" w:rsidR="000E77FE" w:rsidRPr="000D7736" w:rsidRDefault="000E77FE" w:rsidP="000E77FE">
      <w:pPr>
        <w:tabs>
          <w:tab w:val="left" w:pos="3465"/>
        </w:tabs>
        <w:spacing w:line="360" w:lineRule="auto"/>
        <w:jc w:val="both"/>
        <w:rPr>
          <w:rFonts w:ascii="Palatino Linotype" w:hAnsi="Palatino Linotype"/>
        </w:rPr>
      </w:pPr>
      <w:r w:rsidRPr="000D7736">
        <w:rPr>
          <w:rFonts w:ascii="Palatino Linotype" w:hAnsi="Palatino Linotype"/>
        </w:rPr>
        <w:t>Resolución del Pleno del Instituto de Transparencia, Acceso a la Información Pública y Protección de Datos Personales del Estado de México y Municipios, con domicilio en Metepec, Estado de México; de</w:t>
      </w:r>
      <w:r w:rsidR="00783497">
        <w:rPr>
          <w:rFonts w:ascii="Palatino Linotype" w:hAnsi="Palatino Linotype"/>
        </w:rPr>
        <w:t xml:space="preserve"> fecha diecinueve (19) de septiembre</w:t>
      </w:r>
      <w:r w:rsidRPr="000D7736">
        <w:rPr>
          <w:rFonts w:ascii="Palatino Linotype" w:hAnsi="Palatino Linotype"/>
        </w:rPr>
        <w:t xml:space="preserve"> de dos mil veinticuatro. </w:t>
      </w:r>
    </w:p>
    <w:p w14:paraId="2947946D" w14:textId="77777777" w:rsidR="000E77FE" w:rsidRPr="000D7736" w:rsidRDefault="000E77FE" w:rsidP="000E77FE">
      <w:pPr>
        <w:tabs>
          <w:tab w:val="left" w:pos="3465"/>
        </w:tabs>
        <w:spacing w:line="360" w:lineRule="auto"/>
        <w:jc w:val="both"/>
        <w:rPr>
          <w:rFonts w:ascii="Palatino Linotype" w:hAnsi="Palatino Linotype"/>
        </w:rPr>
      </w:pPr>
    </w:p>
    <w:p w14:paraId="3A15F503" w14:textId="68E03A64" w:rsidR="000E77FE" w:rsidRPr="000D7736" w:rsidRDefault="000E77FE" w:rsidP="000E77FE">
      <w:pPr>
        <w:spacing w:line="360" w:lineRule="auto"/>
        <w:jc w:val="both"/>
        <w:rPr>
          <w:rFonts w:ascii="Palatino Linotype" w:hAnsi="Palatino Linotype"/>
        </w:rPr>
      </w:pPr>
      <w:r w:rsidRPr="000D7736">
        <w:rPr>
          <w:rFonts w:ascii="Palatino Linotype" w:hAnsi="Palatino Linotype"/>
          <w:b/>
        </w:rPr>
        <w:t>VISTO</w:t>
      </w:r>
      <w:r w:rsidRPr="000D7736">
        <w:rPr>
          <w:rFonts w:ascii="Palatino Linotype" w:hAnsi="Palatino Linotype"/>
        </w:rPr>
        <w:t xml:space="preserve"> el expediente electrónico formado con motivo del recurso de revisión </w:t>
      </w:r>
      <w:r w:rsidRPr="000D7736">
        <w:rPr>
          <w:rFonts w:ascii="Palatino Linotype" w:hAnsi="Palatino Linotype"/>
          <w:b/>
        </w:rPr>
        <w:t>02558/INFOEM/IP/RR/2024,</w:t>
      </w:r>
      <w:r w:rsidRPr="000D7736">
        <w:rPr>
          <w:rFonts w:ascii="Palatino Linotype" w:hAnsi="Palatino Linotype" w:cs="Arial"/>
          <w:b/>
          <w:bCs/>
        </w:rPr>
        <w:t xml:space="preserve"> </w:t>
      </w:r>
      <w:r w:rsidRPr="000D7736">
        <w:rPr>
          <w:rFonts w:ascii="Palatino Linotype" w:hAnsi="Palatino Linotype"/>
        </w:rPr>
        <w:t>promovido por</w:t>
      </w:r>
      <w:r w:rsidRPr="000D7736">
        <w:rPr>
          <w:rFonts w:ascii="Palatino Linotype" w:hAnsi="Palatino Linotype"/>
          <w:b/>
        </w:rPr>
        <w:t xml:space="preserve"> </w:t>
      </w:r>
      <w:r w:rsidR="00327662">
        <w:rPr>
          <w:rFonts w:ascii="Palatino Linotype" w:hAnsi="Palatino Linotype"/>
          <w:b/>
        </w:rPr>
        <w:t xml:space="preserve">XXX </w:t>
      </w:r>
      <w:proofErr w:type="spellStart"/>
      <w:r w:rsidR="00327662">
        <w:rPr>
          <w:rFonts w:ascii="Palatino Linotype" w:hAnsi="Palatino Linotype"/>
          <w:b/>
        </w:rPr>
        <w:t>XXX</w:t>
      </w:r>
      <w:proofErr w:type="spellEnd"/>
      <w:r w:rsidRPr="000D7736">
        <w:rPr>
          <w:rFonts w:ascii="Palatino Linotype" w:hAnsi="Palatino Linotype"/>
        </w:rPr>
        <w:t xml:space="preserve">, a quien en lo sucesivo se le identificará como </w:t>
      </w:r>
      <w:r w:rsidR="000D7736">
        <w:rPr>
          <w:rFonts w:ascii="Palatino Linotype" w:hAnsi="Palatino Linotype"/>
          <w:b/>
        </w:rPr>
        <w:t>LA</w:t>
      </w:r>
      <w:r w:rsidRPr="000D7736">
        <w:rPr>
          <w:rFonts w:ascii="Palatino Linotype" w:hAnsi="Palatino Linotype"/>
          <w:b/>
        </w:rPr>
        <w:t xml:space="preserve"> RECURRENTE</w:t>
      </w:r>
      <w:r w:rsidRPr="000D7736">
        <w:rPr>
          <w:rFonts w:ascii="Palatino Linotype" w:hAnsi="Palatino Linotype" w:cs="Arial"/>
        </w:rPr>
        <w:t xml:space="preserve">, en contra de la respuesta del </w:t>
      </w:r>
      <w:r w:rsidRPr="000D7736">
        <w:rPr>
          <w:rFonts w:ascii="Palatino Linotype" w:hAnsi="Palatino Linotype" w:cs="Arial"/>
          <w:b/>
        </w:rPr>
        <w:t>Ayuntamiento de Tlalnepantla de Baz,</w:t>
      </w:r>
      <w:r w:rsidRPr="000D7736">
        <w:rPr>
          <w:rFonts w:ascii="Palatino Linotype" w:hAnsi="Palatino Linotype"/>
          <w:b/>
        </w:rPr>
        <w:t xml:space="preserve"> </w:t>
      </w:r>
      <w:r w:rsidRPr="000D7736">
        <w:rPr>
          <w:rFonts w:ascii="Palatino Linotype" w:hAnsi="Palatino Linotype"/>
        </w:rPr>
        <w:t xml:space="preserve">en </w:t>
      </w:r>
      <w:r w:rsidR="000D7736">
        <w:rPr>
          <w:rFonts w:ascii="Palatino Linotype" w:hAnsi="Palatino Linotype"/>
        </w:rPr>
        <w:t>adelante</w:t>
      </w:r>
      <w:r w:rsidRPr="000D7736">
        <w:rPr>
          <w:rFonts w:ascii="Palatino Linotype" w:hAnsi="Palatino Linotype"/>
        </w:rPr>
        <w:t xml:space="preserve"> el</w:t>
      </w:r>
      <w:r w:rsidRPr="000D7736">
        <w:rPr>
          <w:rFonts w:ascii="Palatino Linotype" w:hAnsi="Palatino Linotype"/>
          <w:b/>
        </w:rPr>
        <w:t xml:space="preserve"> SUJETO OBLIGADO</w:t>
      </w:r>
      <w:r w:rsidRPr="000D7736">
        <w:rPr>
          <w:rFonts w:ascii="Palatino Linotype" w:hAnsi="Palatino Linotype"/>
        </w:rPr>
        <w:t>, se procede a dictar la presente resolución, con base en los siguientes:</w:t>
      </w:r>
    </w:p>
    <w:p w14:paraId="77653EA4" w14:textId="77777777" w:rsidR="000E77FE" w:rsidRPr="000D7736" w:rsidRDefault="000E77FE" w:rsidP="000E77FE">
      <w:pPr>
        <w:spacing w:line="360" w:lineRule="auto"/>
        <w:jc w:val="both"/>
        <w:rPr>
          <w:rFonts w:ascii="Palatino Linotype" w:hAnsi="Palatino Linotype"/>
          <w:b/>
        </w:rPr>
      </w:pPr>
    </w:p>
    <w:p w14:paraId="02210F85" w14:textId="77777777" w:rsidR="000E77FE" w:rsidRPr="000D7736" w:rsidRDefault="000E77FE" w:rsidP="000E77FE">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0D7736">
        <w:rPr>
          <w:rFonts w:ascii="Palatino Linotype" w:hAnsi="Palatino Linotype"/>
          <w:b/>
          <w:color w:val="000000" w:themeColor="text1"/>
          <w:sz w:val="24"/>
          <w:szCs w:val="24"/>
        </w:rPr>
        <w:t>A</w:t>
      </w:r>
      <w:r w:rsidR="000D7736">
        <w:rPr>
          <w:rFonts w:ascii="Palatino Linotype" w:hAnsi="Palatino Linotype"/>
          <w:b/>
          <w:color w:val="000000" w:themeColor="text1"/>
          <w:sz w:val="24"/>
          <w:szCs w:val="24"/>
        </w:rPr>
        <w:t xml:space="preserve"> </w:t>
      </w:r>
      <w:r w:rsidRPr="000D7736">
        <w:rPr>
          <w:rFonts w:ascii="Palatino Linotype" w:hAnsi="Palatino Linotype"/>
          <w:b/>
          <w:color w:val="000000" w:themeColor="text1"/>
          <w:sz w:val="24"/>
          <w:szCs w:val="24"/>
        </w:rPr>
        <w:t>N</w:t>
      </w:r>
      <w:r w:rsidR="000D7736">
        <w:rPr>
          <w:rFonts w:ascii="Palatino Linotype" w:hAnsi="Palatino Linotype"/>
          <w:b/>
          <w:color w:val="000000" w:themeColor="text1"/>
          <w:sz w:val="24"/>
          <w:szCs w:val="24"/>
        </w:rPr>
        <w:t xml:space="preserve"> </w:t>
      </w:r>
      <w:r w:rsidRPr="000D7736">
        <w:rPr>
          <w:rFonts w:ascii="Palatino Linotype" w:hAnsi="Palatino Linotype"/>
          <w:b/>
          <w:color w:val="000000" w:themeColor="text1"/>
          <w:sz w:val="24"/>
          <w:szCs w:val="24"/>
        </w:rPr>
        <w:t>T</w:t>
      </w:r>
      <w:r w:rsidR="000D7736">
        <w:rPr>
          <w:rFonts w:ascii="Palatino Linotype" w:hAnsi="Palatino Linotype"/>
          <w:b/>
          <w:color w:val="000000" w:themeColor="text1"/>
          <w:sz w:val="24"/>
          <w:szCs w:val="24"/>
        </w:rPr>
        <w:t xml:space="preserve"> </w:t>
      </w:r>
      <w:r w:rsidRPr="000D7736">
        <w:rPr>
          <w:rFonts w:ascii="Palatino Linotype" w:hAnsi="Palatino Linotype"/>
          <w:b/>
          <w:color w:val="000000" w:themeColor="text1"/>
          <w:sz w:val="24"/>
          <w:szCs w:val="24"/>
        </w:rPr>
        <w:t>E</w:t>
      </w:r>
      <w:r w:rsidR="000D7736">
        <w:rPr>
          <w:rFonts w:ascii="Palatino Linotype" w:hAnsi="Palatino Linotype"/>
          <w:b/>
          <w:color w:val="000000" w:themeColor="text1"/>
          <w:sz w:val="24"/>
          <w:szCs w:val="24"/>
        </w:rPr>
        <w:t xml:space="preserve"> </w:t>
      </w:r>
      <w:r w:rsidRPr="000D7736">
        <w:rPr>
          <w:rFonts w:ascii="Palatino Linotype" w:hAnsi="Palatino Linotype"/>
          <w:b/>
          <w:color w:val="000000" w:themeColor="text1"/>
          <w:sz w:val="24"/>
          <w:szCs w:val="24"/>
        </w:rPr>
        <w:t>C</w:t>
      </w:r>
      <w:r w:rsidR="000D7736">
        <w:rPr>
          <w:rFonts w:ascii="Palatino Linotype" w:hAnsi="Palatino Linotype"/>
          <w:b/>
          <w:color w:val="000000" w:themeColor="text1"/>
          <w:sz w:val="24"/>
          <w:szCs w:val="24"/>
        </w:rPr>
        <w:t xml:space="preserve"> </w:t>
      </w:r>
      <w:r w:rsidRPr="000D7736">
        <w:rPr>
          <w:rFonts w:ascii="Palatino Linotype" w:hAnsi="Palatino Linotype"/>
          <w:b/>
          <w:color w:val="000000" w:themeColor="text1"/>
          <w:sz w:val="24"/>
          <w:szCs w:val="24"/>
        </w:rPr>
        <w:t>E</w:t>
      </w:r>
      <w:r w:rsidR="000D7736">
        <w:rPr>
          <w:rFonts w:ascii="Palatino Linotype" w:hAnsi="Palatino Linotype"/>
          <w:b/>
          <w:color w:val="000000" w:themeColor="text1"/>
          <w:sz w:val="24"/>
          <w:szCs w:val="24"/>
        </w:rPr>
        <w:t xml:space="preserve"> </w:t>
      </w:r>
      <w:r w:rsidRPr="000D7736">
        <w:rPr>
          <w:rFonts w:ascii="Palatino Linotype" w:hAnsi="Palatino Linotype"/>
          <w:b/>
          <w:color w:val="000000" w:themeColor="text1"/>
          <w:sz w:val="24"/>
          <w:szCs w:val="24"/>
        </w:rPr>
        <w:t>D</w:t>
      </w:r>
      <w:r w:rsidR="000D7736">
        <w:rPr>
          <w:rFonts w:ascii="Palatino Linotype" w:hAnsi="Palatino Linotype"/>
          <w:b/>
          <w:color w:val="000000" w:themeColor="text1"/>
          <w:sz w:val="24"/>
          <w:szCs w:val="24"/>
        </w:rPr>
        <w:t xml:space="preserve"> </w:t>
      </w:r>
      <w:r w:rsidRPr="000D7736">
        <w:rPr>
          <w:rFonts w:ascii="Palatino Linotype" w:hAnsi="Palatino Linotype"/>
          <w:b/>
          <w:color w:val="000000" w:themeColor="text1"/>
          <w:sz w:val="24"/>
          <w:szCs w:val="24"/>
        </w:rPr>
        <w:t>E</w:t>
      </w:r>
      <w:r w:rsidR="000D7736">
        <w:rPr>
          <w:rFonts w:ascii="Palatino Linotype" w:hAnsi="Palatino Linotype"/>
          <w:b/>
          <w:color w:val="000000" w:themeColor="text1"/>
          <w:sz w:val="24"/>
          <w:szCs w:val="24"/>
        </w:rPr>
        <w:t xml:space="preserve"> </w:t>
      </w:r>
      <w:r w:rsidRPr="000D7736">
        <w:rPr>
          <w:rFonts w:ascii="Palatino Linotype" w:hAnsi="Palatino Linotype"/>
          <w:b/>
          <w:color w:val="000000" w:themeColor="text1"/>
          <w:sz w:val="24"/>
          <w:szCs w:val="24"/>
        </w:rPr>
        <w:t>N</w:t>
      </w:r>
      <w:r w:rsidR="000D7736">
        <w:rPr>
          <w:rFonts w:ascii="Palatino Linotype" w:hAnsi="Palatino Linotype"/>
          <w:b/>
          <w:color w:val="000000" w:themeColor="text1"/>
          <w:sz w:val="24"/>
          <w:szCs w:val="24"/>
        </w:rPr>
        <w:t xml:space="preserve"> </w:t>
      </w:r>
      <w:r w:rsidRPr="000D7736">
        <w:rPr>
          <w:rFonts w:ascii="Palatino Linotype" w:hAnsi="Palatino Linotype"/>
          <w:b/>
          <w:color w:val="000000" w:themeColor="text1"/>
          <w:sz w:val="24"/>
          <w:szCs w:val="24"/>
        </w:rPr>
        <w:t>T</w:t>
      </w:r>
      <w:r w:rsidR="000D7736">
        <w:rPr>
          <w:rFonts w:ascii="Palatino Linotype" w:hAnsi="Palatino Linotype"/>
          <w:b/>
          <w:color w:val="000000" w:themeColor="text1"/>
          <w:sz w:val="24"/>
          <w:szCs w:val="24"/>
        </w:rPr>
        <w:t xml:space="preserve"> </w:t>
      </w:r>
      <w:r w:rsidRPr="000D7736">
        <w:rPr>
          <w:rFonts w:ascii="Palatino Linotype" w:hAnsi="Palatino Linotype"/>
          <w:b/>
          <w:color w:val="000000" w:themeColor="text1"/>
          <w:sz w:val="24"/>
          <w:szCs w:val="24"/>
        </w:rPr>
        <w:t>E</w:t>
      </w:r>
      <w:r w:rsidR="000D7736">
        <w:rPr>
          <w:rFonts w:ascii="Palatino Linotype" w:hAnsi="Palatino Linotype"/>
          <w:b/>
          <w:color w:val="000000" w:themeColor="text1"/>
          <w:sz w:val="24"/>
          <w:szCs w:val="24"/>
        </w:rPr>
        <w:t xml:space="preserve"> </w:t>
      </w:r>
      <w:r w:rsidRPr="000D7736">
        <w:rPr>
          <w:rFonts w:ascii="Palatino Linotype" w:hAnsi="Palatino Linotype"/>
          <w:b/>
          <w:color w:val="000000" w:themeColor="text1"/>
          <w:sz w:val="24"/>
          <w:szCs w:val="24"/>
        </w:rPr>
        <w:t>S</w:t>
      </w:r>
      <w:bookmarkEnd w:id="0"/>
      <w:bookmarkEnd w:id="1"/>
      <w:bookmarkEnd w:id="2"/>
    </w:p>
    <w:p w14:paraId="495D1132" w14:textId="77777777" w:rsidR="000E77FE" w:rsidRPr="000D7736" w:rsidRDefault="000E77FE" w:rsidP="000E77FE"/>
    <w:p w14:paraId="126987A2" w14:textId="77777777" w:rsidR="000E77FE" w:rsidRPr="000D7736" w:rsidRDefault="000E77FE" w:rsidP="000E77FE">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rPr>
      </w:pPr>
      <w:r w:rsidRPr="000D7736">
        <w:rPr>
          <w:rFonts w:ascii="Palatino Linotype" w:eastAsia="Calibri" w:hAnsi="Palatino Linotype" w:cs="Arial"/>
          <w:lang w:val="es-ES"/>
        </w:rPr>
        <w:t>El día</w:t>
      </w:r>
      <w:r w:rsidRPr="000D7736">
        <w:rPr>
          <w:rFonts w:ascii="Palatino Linotype" w:eastAsia="Calibri" w:hAnsi="Palatino Linotype" w:cs="Arial"/>
          <w:b/>
          <w:lang w:val="es-ES"/>
        </w:rPr>
        <w:t xml:space="preserve"> once de abril de dos mil veinticuatro</w:t>
      </w:r>
      <w:r w:rsidRPr="000D7736">
        <w:rPr>
          <w:rFonts w:ascii="Palatino Linotype" w:hAnsi="Palatino Linotype"/>
          <w:b/>
        </w:rPr>
        <w:t xml:space="preserve">, </w:t>
      </w:r>
      <w:r w:rsidRPr="000D7736">
        <w:rPr>
          <w:rFonts w:ascii="Palatino Linotype" w:eastAsia="Calibri" w:hAnsi="Palatino Linotype" w:cs="Arial"/>
          <w:lang w:val="es-ES"/>
        </w:rPr>
        <w:t xml:space="preserve">se presentó ante el </w:t>
      </w:r>
      <w:r w:rsidRPr="000D7736">
        <w:rPr>
          <w:rFonts w:ascii="Palatino Linotype" w:eastAsia="Calibri" w:hAnsi="Palatino Linotype" w:cs="Arial"/>
          <w:b/>
          <w:lang w:val="es-ES"/>
        </w:rPr>
        <w:t>SUJETO OBLIGADO</w:t>
      </w:r>
      <w:r w:rsidRPr="000D7736">
        <w:rPr>
          <w:rFonts w:ascii="Palatino Linotype" w:eastAsia="Calibri" w:hAnsi="Palatino Linotype" w:cs="Arial"/>
        </w:rPr>
        <w:t xml:space="preserve"> vía </w:t>
      </w:r>
      <w:r w:rsidRPr="000D7736">
        <w:rPr>
          <w:rFonts w:ascii="Palatino Linotype" w:eastAsia="Calibri" w:hAnsi="Palatino Linotype" w:cs="Arial"/>
          <w:lang w:val="es-ES"/>
        </w:rPr>
        <w:t>SAIMEX, la solicitud de información pública registrada con el número</w:t>
      </w:r>
      <w:r w:rsidRPr="000D7736">
        <w:rPr>
          <w:rFonts w:ascii="Palatino Linotype" w:hAnsi="Palatino Linotype"/>
          <w:b/>
          <w:bCs/>
          <w:color w:val="000000" w:themeColor="text1"/>
        </w:rPr>
        <w:t xml:space="preserve"> 00434/TLALNEPA/IP/2024; </w:t>
      </w:r>
      <w:r w:rsidRPr="000D7736">
        <w:rPr>
          <w:rFonts w:ascii="Palatino Linotype" w:eastAsia="Calibri" w:hAnsi="Palatino Linotype" w:cs="Arial"/>
          <w:lang w:val="es-ES"/>
        </w:rPr>
        <w:t>mediante la cual se solicitó la siguiente información:</w:t>
      </w:r>
    </w:p>
    <w:p w14:paraId="7584FB82" w14:textId="77777777" w:rsidR="000E77FE" w:rsidRPr="000D7736" w:rsidRDefault="000E77FE" w:rsidP="000E77FE">
      <w:pPr>
        <w:pStyle w:val="Prrafodelista"/>
        <w:ind w:left="1134" w:right="900"/>
        <w:jc w:val="both"/>
        <w:rPr>
          <w:rFonts w:ascii="Palatino Linotype" w:hAnsi="Palatino Linotype"/>
        </w:rPr>
      </w:pPr>
      <w:r w:rsidRPr="000D7736">
        <w:rPr>
          <w:rFonts w:ascii="Palatino Linotype" w:hAnsi="Palatino Linotype"/>
          <w:i/>
        </w:rPr>
        <w:t xml:space="preserve">“solicito que la Subdirección de Capital Humano de Tlalnepantla de Baz informe el nombre de los Jueces Cívicos, </w:t>
      </w:r>
      <w:proofErr w:type="gramStart"/>
      <w:r w:rsidRPr="000D7736">
        <w:rPr>
          <w:rFonts w:ascii="Palatino Linotype" w:hAnsi="Palatino Linotype"/>
          <w:i/>
        </w:rPr>
        <w:t>Secretarios</w:t>
      </w:r>
      <w:proofErr w:type="gramEnd"/>
      <w:r w:rsidRPr="000D7736">
        <w:rPr>
          <w:rFonts w:ascii="Palatino Linotype" w:hAnsi="Palatino Linotype"/>
          <w:i/>
        </w:rPr>
        <w:t xml:space="preserve"> Cívicos y Facilitadores nombrados por el Ayuntamiento. De cada uno de ellos si cumplen en su expediente con los siguientes requisitos: Jueces Cívico y </w:t>
      </w:r>
      <w:proofErr w:type="gramStart"/>
      <w:r w:rsidRPr="000D7736">
        <w:rPr>
          <w:rFonts w:ascii="Palatino Linotype" w:hAnsi="Palatino Linotype"/>
          <w:i/>
        </w:rPr>
        <w:t>Secretarios</w:t>
      </w:r>
      <w:proofErr w:type="gramEnd"/>
      <w:r w:rsidRPr="000D7736">
        <w:rPr>
          <w:rFonts w:ascii="Palatino Linotype" w:hAnsi="Palatino Linotype"/>
          <w:i/>
        </w:rPr>
        <w:t xml:space="preserve"> Cívicos mayores de 28 años y con título profesional y cédula profesional de Licenciado en Derecho. Facilitadores: Título y Cédula Profesional de nivel Licenciatura, mayores de 25 años y certificados como Mediadores por el Centro Estatal de Mediación del Poder Judicial del Estado de México, Así mismo, solicito la fecha de nombramiento de cada uno de ellos con la categoría mencionada (Juez </w:t>
      </w:r>
      <w:proofErr w:type="gramStart"/>
      <w:r w:rsidRPr="000D7736">
        <w:rPr>
          <w:rFonts w:ascii="Palatino Linotype" w:hAnsi="Palatino Linotype"/>
          <w:i/>
        </w:rPr>
        <w:t>Cívico,,</w:t>
      </w:r>
      <w:proofErr w:type="gramEnd"/>
      <w:r w:rsidRPr="000D7736">
        <w:rPr>
          <w:rFonts w:ascii="Palatino Linotype" w:hAnsi="Palatino Linotype"/>
          <w:i/>
        </w:rPr>
        <w:t xml:space="preserve"> Secretario Cívico y Facilitador.) Gracias por la atención.”</w:t>
      </w:r>
    </w:p>
    <w:p w14:paraId="09B1AA22" w14:textId="77777777" w:rsidR="000E77FE" w:rsidRDefault="000E77FE" w:rsidP="000E77FE">
      <w:pPr>
        <w:pStyle w:val="Prrafodelista"/>
        <w:ind w:left="1134" w:right="900"/>
        <w:jc w:val="both"/>
        <w:rPr>
          <w:rFonts w:ascii="Palatino Linotype" w:hAnsi="Palatino Linotype"/>
        </w:rPr>
      </w:pPr>
    </w:p>
    <w:p w14:paraId="7FD89039" w14:textId="77777777" w:rsidR="000D7736" w:rsidRPr="000D7736" w:rsidRDefault="000D7736" w:rsidP="000E77FE">
      <w:pPr>
        <w:pStyle w:val="Prrafodelista"/>
        <w:ind w:left="1134" w:right="900"/>
        <w:jc w:val="both"/>
        <w:rPr>
          <w:rFonts w:ascii="Palatino Linotype" w:hAnsi="Palatino Linotype"/>
        </w:rPr>
      </w:pPr>
    </w:p>
    <w:p w14:paraId="3221CB8D" w14:textId="77777777" w:rsidR="000E77FE" w:rsidRPr="000D7736" w:rsidRDefault="000E77FE" w:rsidP="000E77FE">
      <w:pPr>
        <w:pStyle w:val="Prrafodelista"/>
        <w:numPr>
          <w:ilvl w:val="0"/>
          <w:numId w:val="2"/>
        </w:numPr>
        <w:spacing w:line="360" w:lineRule="auto"/>
        <w:ind w:left="851" w:right="474"/>
        <w:jc w:val="both"/>
        <w:rPr>
          <w:rFonts w:ascii="Palatino Linotype" w:hAnsi="Palatino Linotype"/>
        </w:rPr>
      </w:pPr>
      <w:r w:rsidRPr="000D7736">
        <w:rPr>
          <w:rFonts w:ascii="Palatino Linotype" w:eastAsia="Times New Roman" w:hAnsi="Palatino Linotype" w:cs="Arial"/>
          <w:lang w:val="es-ES"/>
        </w:rPr>
        <w:lastRenderedPageBreak/>
        <w:t>Se eligió como modalidad de entrega de la información</w:t>
      </w:r>
      <w:r w:rsidRPr="000D7736">
        <w:rPr>
          <w:rFonts w:ascii="Palatino Linotype" w:hAnsi="Palatino Linotype"/>
        </w:rPr>
        <w:t xml:space="preserve">: A través del </w:t>
      </w:r>
      <w:r w:rsidRPr="000D7736">
        <w:rPr>
          <w:rFonts w:ascii="Palatino Linotype" w:hAnsi="Palatino Linotype"/>
          <w:b/>
        </w:rPr>
        <w:t>SAIMEX.</w:t>
      </w:r>
    </w:p>
    <w:p w14:paraId="558AA8FA" w14:textId="77777777" w:rsidR="007D1BE6" w:rsidRPr="000D7736" w:rsidRDefault="000E77FE" w:rsidP="000E77FE">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0D7736">
        <w:rPr>
          <w:rFonts w:ascii="Palatino Linotype" w:hAnsi="Palatino Linotype" w:cs="Arial"/>
          <w:color w:val="000000" w:themeColor="text1"/>
        </w:rPr>
        <w:t xml:space="preserve">El </w:t>
      </w:r>
      <w:r w:rsidR="007D1BE6" w:rsidRPr="000D7736">
        <w:rPr>
          <w:rFonts w:ascii="Palatino Linotype" w:hAnsi="Palatino Linotype" w:cs="Arial"/>
          <w:b/>
          <w:color w:val="000000" w:themeColor="text1"/>
        </w:rPr>
        <w:t xml:space="preserve">dos de mayo </w:t>
      </w:r>
      <w:r w:rsidRPr="000D7736">
        <w:rPr>
          <w:rFonts w:ascii="Palatino Linotype" w:hAnsi="Palatino Linotype" w:cs="Arial"/>
          <w:b/>
          <w:color w:val="000000" w:themeColor="text1"/>
        </w:rPr>
        <w:t xml:space="preserve">de dos mil veinticuatro </w:t>
      </w:r>
      <w:r w:rsidRPr="000D7736">
        <w:rPr>
          <w:rFonts w:ascii="Palatino Linotype" w:hAnsi="Palatino Linotype" w:cs="Arial"/>
          <w:color w:val="000000" w:themeColor="text1"/>
        </w:rPr>
        <w:t xml:space="preserve">el </w:t>
      </w:r>
      <w:r w:rsidRPr="000D7736">
        <w:rPr>
          <w:rFonts w:ascii="Palatino Linotype" w:hAnsi="Palatino Linotype" w:cs="Arial"/>
          <w:b/>
          <w:color w:val="000000" w:themeColor="text1"/>
        </w:rPr>
        <w:t xml:space="preserve">SUJETO OBLIGADO </w:t>
      </w:r>
      <w:r w:rsidRPr="000D7736">
        <w:rPr>
          <w:rFonts w:ascii="Palatino Linotype" w:hAnsi="Palatino Linotype" w:cs="Arial"/>
          <w:color w:val="000000" w:themeColor="text1"/>
        </w:rPr>
        <w:t xml:space="preserve">dio respuesta mediante un archivo </w:t>
      </w:r>
      <w:r w:rsidR="007D1BE6" w:rsidRPr="000D7736">
        <w:rPr>
          <w:rFonts w:ascii="Palatino Linotype" w:hAnsi="Palatino Linotype" w:cs="Arial"/>
          <w:color w:val="000000" w:themeColor="text1"/>
        </w:rPr>
        <w:t>zip</w:t>
      </w:r>
      <w:r w:rsidRPr="000D7736">
        <w:rPr>
          <w:rFonts w:ascii="Palatino Linotype" w:hAnsi="Palatino Linotype" w:cs="Arial"/>
          <w:color w:val="000000" w:themeColor="text1"/>
        </w:rPr>
        <w:t xml:space="preserve">, </w:t>
      </w:r>
      <w:r w:rsidR="007D1BE6" w:rsidRPr="000D7736">
        <w:rPr>
          <w:rFonts w:ascii="Palatino Linotype" w:hAnsi="Palatino Linotype" w:cs="Arial"/>
          <w:color w:val="000000" w:themeColor="text1"/>
        </w:rPr>
        <w:t xml:space="preserve">que contiene un archivo electrónico en formato </w:t>
      </w:r>
      <w:proofErr w:type="spellStart"/>
      <w:r w:rsidR="007D1BE6" w:rsidRPr="000D7736">
        <w:rPr>
          <w:rFonts w:ascii="Palatino Linotype" w:hAnsi="Palatino Linotype" w:cs="Arial"/>
          <w:color w:val="000000" w:themeColor="text1"/>
        </w:rPr>
        <w:t>pdf</w:t>
      </w:r>
      <w:proofErr w:type="spellEnd"/>
      <w:r w:rsidR="007D1BE6" w:rsidRPr="000D7736">
        <w:rPr>
          <w:rFonts w:ascii="Palatino Linotype" w:hAnsi="Palatino Linotype" w:cs="Arial"/>
          <w:color w:val="000000" w:themeColor="text1"/>
        </w:rPr>
        <w:t>, cuyo contenido grosso modo es el siguiente</w:t>
      </w:r>
      <w:r w:rsidRPr="000D7736">
        <w:rPr>
          <w:rFonts w:ascii="Palatino Linotype" w:hAnsi="Palatino Linotype" w:cs="Arial"/>
          <w:color w:val="000000" w:themeColor="text1"/>
        </w:rPr>
        <w:t xml:space="preserve">. </w:t>
      </w:r>
    </w:p>
    <w:p w14:paraId="438166F9" w14:textId="77777777" w:rsidR="000E77FE" w:rsidRPr="000D7736" w:rsidRDefault="007D1BE6" w:rsidP="000E77FE">
      <w:pPr>
        <w:pStyle w:val="Prrafodelista"/>
        <w:tabs>
          <w:tab w:val="left" w:pos="0"/>
          <w:tab w:val="left" w:pos="1134"/>
        </w:tabs>
        <w:ind w:left="1134" w:right="900"/>
        <w:jc w:val="both"/>
        <w:rPr>
          <w:rFonts w:ascii="Palatino Linotype" w:hAnsi="Palatino Linotype" w:cs="Arial"/>
          <w:b/>
          <w:i/>
          <w:color w:val="000000" w:themeColor="text1"/>
          <w:sz w:val="22"/>
        </w:rPr>
      </w:pPr>
      <w:r w:rsidRPr="000D7736">
        <w:rPr>
          <w:rFonts w:ascii="Palatino Linotype" w:hAnsi="Palatino Linotype" w:cs="Arial"/>
          <w:b/>
          <w:i/>
          <w:color w:val="000000" w:themeColor="text1"/>
          <w:sz w:val="22"/>
        </w:rPr>
        <w:t>RESPUESTA SAIMEX 00434.zip</w:t>
      </w:r>
      <w:r w:rsidR="000E77FE" w:rsidRPr="000D7736">
        <w:rPr>
          <w:rFonts w:ascii="Palatino Linotype" w:hAnsi="Palatino Linotype" w:cs="Arial"/>
          <w:b/>
          <w:i/>
          <w:color w:val="000000" w:themeColor="text1"/>
          <w:sz w:val="22"/>
        </w:rPr>
        <w:t xml:space="preserve">: </w:t>
      </w:r>
    </w:p>
    <w:p w14:paraId="5658245D" w14:textId="77777777" w:rsidR="007D1BE6" w:rsidRPr="000D7736" w:rsidRDefault="007D1BE6" w:rsidP="000E77FE">
      <w:pPr>
        <w:pStyle w:val="Prrafodelista"/>
        <w:tabs>
          <w:tab w:val="left" w:pos="0"/>
          <w:tab w:val="left" w:pos="1134"/>
        </w:tabs>
        <w:ind w:left="1134" w:right="900"/>
        <w:jc w:val="both"/>
        <w:rPr>
          <w:rFonts w:ascii="Palatino Linotype" w:hAnsi="Palatino Linotype" w:cs="Arial"/>
          <w:b/>
          <w:i/>
          <w:color w:val="000000" w:themeColor="text1"/>
          <w:sz w:val="22"/>
        </w:rPr>
      </w:pPr>
      <w:r w:rsidRPr="000D7736">
        <w:rPr>
          <w:rFonts w:ascii="Palatino Linotype" w:hAnsi="Palatino Linotype" w:cs="Arial"/>
          <w:b/>
          <w:i/>
          <w:color w:val="000000" w:themeColor="text1"/>
          <w:sz w:val="22"/>
        </w:rPr>
        <w:t>RESPUESTA SAIMEX 00434\</w:t>
      </w:r>
      <w:proofErr w:type="gramStart"/>
      <w:r w:rsidRPr="000D7736">
        <w:rPr>
          <w:rFonts w:ascii="Palatino Linotype" w:hAnsi="Palatino Linotype" w:cs="Arial"/>
          <w:b/>
          <w:i/>
          <w:color w:val="000000" w:themeColor="text1"/>
          <w:sz w:val="22"/>
        </w:rPr>
        <w:t>RESP  ADMINISTRACION</w:t>
      </w:r>
      <w:proofErr w:type="gramEnd"/>
      <w:r w:rsidRPr="000D7736">
        <w:rPr>
          <w:rFonts w:ascii="Palatino Linotype" w:hAnsi="Palatino Linotype" w:cs="Arial"/>
          <w:b/>
          <w:i/>
          <w:color w:val="000000" w:themeColor="text1"/>
          <w:sz w:val="22"/>
        </w:rPr>
        <w:t xml:space="preserve">  1493.pdf</w:t>
      </w:r>
    </w:p>
    <w:p w14:paraId="0E77EFAF" w14:textId="77777777" w:rsidR="007D1BE6" w:rsidRPr="000D7736" w:rsidRDefault="007D1BE6" w:rsidP="000E77FE">
      <w:pPr>
        <w:pStyle w:val="Prrafodelista"/>
        <w:tabs>
          <w:tab w:val="left" w:pos="0"/>
          <w:tab w:val="left" w:pos="1134"/>
        </w:tabs>
        <w:ind w:left="1134" w:right="900"/>
        <w:jc w:val="both"/>
        <w:rPr>
          <w:rFonts w:ascii="Palatino Linotype" w:hAnsi="Palatino Linotype" w:cs="Arial"/>
          <w:i/>
          <w:color w:val="000000" w:themeColor="text1"/>
          <w:sz w:val="22"/>
        </w:rPr>
      </w:pPr>
      <w:r w:rsidRPr="000D7736">
        <w:rPr>
          <w:rFonts w:ascii="Palatino Linotype" w:hAnsi="Palatino Linotype" w:cs="Arial"/>
          <w:i/>
          <w:color w:val="000000" w:themeColor="text1"/>
          <w:sz w:val="22"/>
        </w:rPr>
        <w:t xml:space="preserve">Oficio de la </w:t>
      </w:r>
      <w:proofErr w:type="gramStart"/>
      <w:r w:rsidRPr="000D7736">
        <w:rPr>
          <w:rFonts w:ascii="Palatino Linotype" w:hAnsi="Palatino Linotype" w:cs="Arial"/>
          <w:i/>
          <w:color w:val="000000" w:themeColor="text1"/>
          <w:sz w:val="22"/>
        </w:rPr>
        <w:t>Directora</w:t>
      </w:r>
      <w:proofErr w:type="gramEnd"/>
      <w:r w:rsidRPr="000D7736">
        <w:rPr>
          <w:rFonts w:ascii="Palatino Linotype" w:hAnsi="Palatino Linotype" w:cs="Arial"/>
          <w:i/>
          <w:color w:val="000000" w:themeColor="text1"/>
          <w:sz w:val="22"/>
        </w:rPr>
        <w:t xml:space="preserve"> de Administración, mediante el cual informa que por medio del Subdirector de Capital Humano, refiere que después de una búsqueda exhaustiva</w:t>
      </w:r>
      <w:r w:rsidR="00C636AD" w:rsidRPr="000D7736">
        <w:rPr>
          <w:rFonts w:ascii="Palatino Linotype" w:hAnsi="Palatino Linotype" w:cs="Arial"/>
          <w:i/>
          <w:color w:val="000000" w:themeColor="text1"/>
          <w:sz w:val="22"/>
        </w:rPr>
        <w:t xml:space="preserve">, informan que no obran en la Subdirección los nombramientos correspondientes a los jueces cívicos, secretarios cívicos y facilitadores. </w:t>
      </w:r>
    </w:p>
    <w:p w14:paraId="2A32D5A2" w14:textId="77777777" w:rsidR="00C636AD" w:rsidRPr="000D7736" w:rsidRDefault="00C636AD" w:rsidP="000E77FE">
      <w:pPr>
        <w:pStyle w:val="Prrafodelista"/>
        <w:tabs>
          <w:tab w:val="left" w:pos="0"/>
          <w:tab w:val="left" w:pos="1134"/>
        </w:tabs>
        <w:ind w:left="1134" w:right="900"/>
        <w:jc w:val="both"/>
        <w:rPr>
          <w:rFonts w:ascii="Palatino Linotype" w:hAnsi="Palatino Linotype" w:cs="Arial"/>
          <w:i/>
          <w:color w:val="000000" w:themeColor="text1"/>
          <w:sz w:val="22"/>
        </w:rPr>
      </w:pPr>
      <w:r w:rsidRPr="000D7736">
        <w:rPr>
          <w:rFonts w:ascii="Palatino Linotype" w:hAnsi="Palatino Linotype" w:cs="Arial"/>
          <w:i/>
          <w:color w:val="000000" w:themeColor="text1"/>
          <w:sz w:val="22"/>
        </w:rPr>
        <w:t xml:space="preserve">También informa que el veintidós de noviembre de dos mil veintitrés, entro en vigor La Ley de Justicia Cívica del Estado de México y sus Municipios, la cual contempla la nueva denominación de Juez Cívico, </w:t>
      </w:r>
      <w:proofErr w:type="gramStart"/>
      <w:r w:rsidRPr="000D7736">
        <w:rPr>
          <w:rFonts w:ascii="Palatino Linotype" w:hAnsi="Palatino Linotype" w:cs="Arial"/>
          <w:i/>
          <w:color w:val="000000" w:themeColor="text1"/>
          <w:sz w:val="22"/>
        </w:rPr>
        <w:t>Secretario</w:t>
      </w:r>
      <w:proofErr w:type="gramEnd"/>
      <w:r w:rsidRPr="000D7736">
        <w:rPr>
          <w:rFonts w:ascii="Palatino Linotype" w:hAnsi="Palatino Linotype" w:cs="Arial"/>
          <w:i/>
          <w:color w:val="000000" w:themeColor="text1"/>
          <w:sz w:val="22"/>
        </w:rPr>
        <w:t xml:space="preserve"> Cívico y Facilitador, ley que regula en su artículo transitorio tercero conceder un plazo de 180 días naturales para que sean adecuadas las normatividad</w:t>
      </w:r>
      <w:r w:rsidR="00562A91" w:rsidRPr="000D7736">
        <w:rPr>
          <w:rFonts w:ascii="Palatino Linotype" w:hAnsi="Palatino Linotype" w:cs="Arial"/>
          <w:i/>
          <w:color w:val="000000" w:themeColor="text1"/>
          <w:sz w:val="22"/>
        </w:rPr>
        <w:t xml:space="preserve">es municipales correspondientes. </w:t>
      </w:r>
    </w:p>
    <w:p w14:paraId="7B3A5F25" w14:textId="77777777" w:rsidR="007D1BE6" w:rsidRPr="000D7736" w:rsidRDefault="007D1BE6" w:rsidP="000E77FE">
      <w:pPr>
        <w:pStyle w:val="Prrafodelista"/>
        <w:tabs>
          <w:tab w:val="left" w:pos="0"/>
          <w:tab w:val="left" w:pos="1134"/>
        </w:tabs>
        <w:ind w:left="1134" w:right="900"/>
        <w:jc w:val="both"/>
        <w:rPr>
          <w:rFonts w:ascii="Palatino Linotype" w:hAnsi="Palatino Linotype" w:cs="Arial"/>
          <w:i/>
          <w:color w:val="000000" w:themeColor="text1"/>
        </w:rPr>
      </w:pPr>
    </w:p>
    <w:p w14:paraId="09611098" w14:textId="77777777" w:rsidR="000E77FE" w:rsidRPr="000D7736" w:rsidRDefault="000E77FE" w:rsidP="000E77FE">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0D7736">
        <w:rPr>
          <w:rFonts w:ascii="Palatino Linotype" w:eastAsia="Times New Roman" w:hAnsi="Palatino Linotype" w:cs="Arial"/>
          <w:color w:val="000000" w:themeColor="text1"/>
          <w:lang w:val="es-ES"/>
        </w:rPr>
        <w:t>El</w:t>
      </w:r>
      <w:r w:rsidRPr="000D7736">
        <w:rPr>
          <w:rFonts w:ascii="Palatino Linotype" w:eastAsia="Times New Roman" w:hAnsi="Palatino Linotype" w:cs="Arial"/>
          <w:b/>
          <w:color w:val="000000" w:themeColor="text1"/>
          <w:lang w:val="es-ES"/>
        </w:rPr>
        <w:t xml:space="preserve"> </w:t>
      </w:r>
      <w:r w:rsidR="00562A91" w:rsidRPr="000D7736">
        <w:rPr>
          <w:rFonts w:ascii="Palatino Linotype" w:eastAsia="Times New Roman" w:hAnsi="Palatino Linotype" w:cs="Arial"/>
          <w:b/>
          <w:color w:val="000000" w:themeColor="text1"/>
          <w:lang w:val="es-ES"/>
        </w:rPr>
        <w:t xml:space="preserve">seis de mayo </w:t>
      </w:r>
      <w:r w:rsidRPr="000D7736">
        <w:rPr>
          <w:rFonts w:ascii="Palatino Linotype" w:eastAsia="Times New Roman" w:hAnsi="Palatino Linotype" w:cs="Arial"/>
          <w:b/>
          <w:color w:val="000000" w:themeColor="text1"/>
          <w:lang w:val="es-ES"/>
        </w:rPr>
        <w:t>de dos mil veinticuatro</w:t>
      </w:r>
      <w:r w:rsidRPr="000D7736">
        <w:rPr>
          <w:rFonts w:ascii="Palatino Linotype" w:eastAsia="Times New Roman" w:hAnsi="Palatino Linotype" w:cs="Arial"/>
          <w:color w:val="000000" w:themeColor="text1"/>
          <w:lang w:val="es-ES"/>
        </w:rPr>
        <w:t>, el particular interpuso el recurso de revisión en contra de la respuesta, manifestando las siguientes razones o motivos de inconformidad:</w:t>
      </w:r>
    </w:p>
    <w:p w14:paraId="6BC65E53" w14:textId="77777777" w:rsidR="000E77FE" w:rsidRPr="000D7736" w:rsidRDefault="000E77FE" w:rsidP="000E77FE">
      <w:pPr>
        <w:pStyle w:val="Prrafodelista"/>
        <w:numPr>
          <w:ilvl w:val="0"/>
          <w:numId w:val="2"/>
        </w:numPr>
        <w:ind w:left="1134" w:right="900" w:firstLine="0"/>
        <w:jc w:val="both"/>
        <w:rPr>
          <w:rStyle w:val="Ttulo2Car"/>
          <w:rFonts w:ascii="Palatino Linotype" w:hAnsi="Palatino Linotype"/>
          <w:i/>
          <w:color w:val="000000" w:themeColor="text1"/>
          <w:sz w:val="22"/>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0D7736">
        <w:rPr>
          <w:rStyle w:val="Ttulo2Car"/>
          <w:rFonts w:ascii="Palatino Linotype" w:hAnsi="Palatino Linotype"/>
          <w:b/>
          <w:color w:val="auto"/>
          <w:sz w:val="22"/>
          <w:szCs w:val="24"/>
        </w:rPr>
        <w:t>Acto impugnado</w:t>
      </w:r>
      <w:bookmarkEnd w:id="3"/>
      <w:r w:rsidRPr="000D7736">
        <w:rPr>
          <w:rStyle w:val="Ttulo2Car"/>
          <w:rFonts w:ascii="Palatino Linotype" w:hAnsi="Palatino Linotype"/>
          <w:b/>
          <w:color w:val="000000" w:themeColor="text1"/>
          <w:sz w:val="22"/>
          <w:szCs w:val="24"/>
        </w:rPr>
        <w:t xml:space="preserve">: </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0D7736">
        <w:rPr>
          <w:rStyle w:val="Ttulo2Car"/>
          <w:rFonts w:ascii="Palatino Linotype" w:hAnsi="Palatino Linotype"/>
          <w:i/>
          <w:color w:val="000000" w:themeColor="text1"/>
          <w:sz w:val="22"/>
          <w:szCs w:val="24"/>
        </w:rPr>
        <w:t>“</w:t>
      </w:r>
      <w:r w:rsidR="00562A91" w:rsidRPr="000D7736">
        <w:rPr>
          <w:rFonts w:ascii="Palatino Linotype" w:eastAsiaTheme="majorEastAsia" w:hAnsi="Palatino Linotype" w:cstheme="majorBidi"/>
          <w:i/>
          <w:color w:val="000000" w:themeColor="text1"/>
          <w:sz w:val="22"/>
        </w:rPr>
        <w:t xml:space="preserve">Impugno la declaración de que no obran en los expedientes de la Subdirección de Capital Humano de Tlalnepantla de Baz los nombramientos de Jueces Cívicos, </w:t>
      </w:r>
      <w:proofErr w:type="gramStart"/>
      <w:r w:rsidR="00562A91" w:rsidRPr="000D7736">
        <w:rPr>
          <w:rFonts w:ascii="Palatino Linotype" w:eastAsiaTheme="majorEastAsia" w:hAnsi="Palatino Linotype" w:cstheme="majorBidi"/>
          <w:i/>
          <w:color w:val="000000" w:themeColor="text1"/>
          <w:sz w:val="22"/>
        </w:rPr>
        <w:t>Secretarios</w:t>
      </w:r>
      <w:proofErr w:type="gramEnd"/>
      <w:r w:rsidR="00562A91" w:rsidRPr="000D7736">
        <w:rPr>
          <w:rFonts w:ascii="Palatino Linotype" w:eastAsiaTheme="majorEastAsia" w:hAnsi="Palatino Linotype" w:cstheme="majorBidi"/>
          <w:i/>
          <w:color w:val="000000" w:themeColor="text1"/>
          <w:sz w:val="22"/>
        </w:rPr>
        <w:t xml:space="preserve"> Cívicos y Facilitadores y que por este motivo no se proporcione la información solicitada, la cual consistió en lo siguiente: “solicito que la Subdirección de Capital Humano de Tlalnepantla de Baz informe el nombre de los Jueces Cívicos, Secretarios Cívicos y Facilitadores nombrados por el Ayuntamiento. De cada uno de ellos si cumplen en su expediente con los siguientes requisitos: Jueces Cívico y </w:t>
      </w:r>
      <w:proofErr w:type="gramStart"/>
      <w:r w:rsidR="00562A91" w:rsidRPr="000D7736">
        <w:rPr>
          <w:rFonts w:ascii="Palatino Linotype" w:eastAsiaTheme="majorEastAsia" w:hAnsi="Palatino Linotype" w:cstheme="majorBidi"/>
          <w:i/>
          <w:color w:val="000000" w:themeColor="text1"/>
          <w:sz w:val="22"/>
        </w:rPr>
        <w:t>Secretarios</w:t>
      </w:r>
      <w:proofErr w:type="gramEnd"/>
      <w:r w:rsidR="00562A91" w:rsidRPr="000D7736">
        <w:rPr>
          <w:rFonts w:ascii="Palatino Linotype" w:eastAsiaTheme="majorEastAsia" w:hAnsi="Palatino Linotype" w:cstheme="majorBidi"/>
          <w:i/>
          <w:color w:val="000000" w:themeColor="text1"/>
          <w:sz w:val="22"/>
        </w:rPr>
        <w:t xml:space="preserve"> Cívicos mayores de 28 años y con título profesional y cédula profesional de Licenciado en Derecho. Facilitadores: Título y Cédula Profesional de nivel Licenciatura, mayores de 25 años y certificados como Mediadores por el Centro Estatal de Mediación del Poder Judicial del Estado de México, Así mismo, solicito la fecha de nombramiento de cada uno de ellos con la categoría mencionada (Juez Cívico, </w:t>
      </w:r>
      <w:proofErr w:type="gramStart"/>
      <w:r w:rsidR="00562A91" w:rsidRPr="000D7736">
        <w:rPr>
          <w:rFonts w:ascii="Palatino Linotype" w:eastAsiaTheme="majorEastAsia" w:hAnsi="Palatino Linotype" w:cstheme="majorBidi"/>
          <w:i/>
          <w:color w:val="000000" w:themeColor="text1"/>
          <w:sz w:val="22"/>
        </w:rPr>
        <w:t>Secretario</w:t>
      </w:r>
      <w:proofErr w:type="gramEnd"/>
      <w:r w:rsidR="00562A91" w:rsidRPr="000D7736">
        <w:rPr>
          <w:rFonts w:ascii="Palatino Linotype" w:eastAsiaTheme="majorEastAsia" w:hAnsi="Palatino Linotype" w:cstheme="majorBidi"/>
          <w:i/>
          <w:color w:val="000000" w:themeColor="text1"/>
          <w:sz w:val="22"/>
        </w:rPr>
        <w:t xml:space="preserve"> Cívico y Facilitador.)</w:t>
      </w:r>
      <w:r w:rsidRPr="000D7736">
        <w:rPr>
          <w:rStyle w:val="Ttulo2Car"/>
          <w:rFonts w:ascii="Palatino Linotype" w:hAnsi="Palatino Linotype"/>
          <w:i/>
          <w:color w:val="000000" w:themeColor="text1"/>
          <w:sz w:val="22"/>
          <w:szCs w:val="24"/>
        </w:rPr>
        <w:t>”</w:t>
      </w:r>
    </w:p>
    <w:p w14:paraId="341D7E74" w14:textId="77777777" w:rsidR="000E77FE" w:rsidRPr="000D7736" w:rsidRDefault="000E77FE" w:rsidP="000E77FE">
      <w:pPr>
        <w:pStyle w:val="Prrafodelista"/>
        <w:tabs>
          <w:tab w:val="left" w:pos="7020"/>
        </w:tabs>
        <w:ind w:left="1134" w:right="900"/>
        <w:jc w:val="both"/>
        <w:rPr>
          <w:rStyle w:val="Ttulo2Car"/>
          <w:rFonts w:ascii="Palatino Linotype" w:hAnsi="Palatino Linotype"/>
          <w:i/>
          <w:color w:val="000000" w:themeColor="text1"/>
          <w:sz w:val="22"/>
          <w:szCs w:val="24"/>
        </w:rPr>
      </w:pPr>
      <w:r w:rsidRPr="000D7736">
        <w:rPr>
          <w:rStyle w:val="Ttulo2Car"/>
          <w:rFonts w:ascii="Palatino Linotype" w:hAnsi="Palatino Linotype"/>
          <w:i/>
          <w:color w:val="000000" w:themeColor="text1"/>
          <w:sz w:val="22"/>
          <w:szCs w:val="24"/>
        </w:rPr>
        <w:tab/>
      </w:r>
    </w:p>
    <w:p w14:paraId="6A88FBFC" w14:textId="77777777" w:rsidR="000E77FE" w:rsidRPr="000D7736" w:rsidRDefault="000E77FE" w:rsidP="000E77FE">
      <w:pPr>
        <w:pStyle w:val="Prrafodelista"/>
        <w:numPr>
          <w:ilvl w:val="0"/>
          <w:numId w:val="2"/>
        </w:numPr>
        <w:ind w:left="1134" w:right="900" w:firstLine="0"/>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0D7736">
        <w:rPr>
          <w:rStyle w:val="Ttulo2Car"/>
          <w:rFonts w:ascii="Palatino Linotype" w:hAnsi="Palatino Linotype"/>
          <w:b/>
          <w:color w:val="000000" w:themeColor="text1"/>
          <w:sz w:val="22"/>
          <w:szCs w:val="24"/>
        </w:rPr>
        <w:lastRenderedPageBreak/>
        <w:t>Razones o Motivos de inconformidad:</w:t>
      </w:r>
      <w:bookmarkEnd w:id="68"/>
      <w:bookmarkEnd w:id="127"/>
      <w:bookmarkEnd w:id="128"/>
      <w:bookmarkEnd w:id="129"/>
      <w:bookmarkEnd w:id="130"/>
      <w:bookmarkEnd w:id="131"/>
      <w:bookmarkEnd w:id="132"/>
      <w:r w:rsidRPr="000D7736">
        <w:rPr>
          <w:rFonts w:ascii="Palatino Linotype" w:hAnsi="Palatino Linotype"/>
          <w:b/>
          <w:color w:val="000000" w:themeColor="text1"/>
          <w:sz w:val="22"/>
        </w:rPr>
        <w:t xml:space="preserve"> </w:t>
      </w:r>
      <w:r w:rsidRPr="000D7736">
        <w:rPr>
          <w:rFonts w:ascii="Palatino Linotype" w:hAnsi="Palatino Linotype"/>
          <w:i/>
          <w:color w:val="000000" w:themeColor="text1"/>
          <w:sz w:val="22"/>
        </w:rPr>
        <w:t>“</w:t>
      </w:r>
      <w:r w:rsidR="00562A91" w:rsidRPr="000D7736">
        <w:rPr>
          <w:rFonts w:ascii="Palatino Linotype" w:hAnsi="Palatino Linotype"/>
          <w:i/>
          <w:color w:val="000000" w:themeColor="text1"/>
          <w:sz w:val="22"/>
        </w:rPr>
        <w:t xml:space="preserve">La Subdirección de Capital Humano de Tlalnepantla de Baz tiene entre sus atribuciones, de conformidad con el Reglamento Interno de la Administración Pública Municipal de Tlalnepantla de Baz (consultado en: </w:t>
      </w:r>
      <w:proofErr w:type="gramStart"/>
      <w:r w:rsidR="00562A91" w:rsidRPr="000D7736">
        <w:rPr>
          <w:rFonts w:ascii="Palatino Linotype" w:hAnsi="Palatino Linotype"/>
          <w:i/>
          <w:color w:val="000000" w:themeColor="text1"/>
          <w:sz w:val="22"/>
        </w:rPr>
        <w:t>http://repositorio.tlalnepantla.gob.mx/files/pdf/repositorio/6558formato.pdf )</w:t>
      </w:r>
      <w:proofErr w:type="gramEnd"/>
      <w:r w:rsidR="00562A91" w:rsidRPr="000D7736">
        <w:rPr>
          <w:rFonts w:ascii="Palatino Linotype" w:hAnsi="Palatino Linotype"/>
          <w:i/>
          <w:color w:val="000000" w:themeColor="text1"/>
          <w:sz w:val="22"/>
        </w:rPr>
        <w:t xml:space="preserve">, entre otras: “ARTÍCULO 214. Son facultades y obligaciones de la Subdirección de Capital Humano, las siguientes: VII. Tramitar los nombramientos, credenciales, renuncias, licencias y jubilaciones de los servidores públicos de la Administración Pública, en apego a la normatividad aplicable; VIII. Mantener al corriente el escalafón de los trabajadores al servicio del Municipio; IX. Llevar a cabo los trámites de selección y contratación del personal que requieran las Dependencias; X. Coordinar la elaboración del Catálogo de Puestos por dependencia con el perfil de los puestos existentes, a efecto de optimizar los Recursos Humanos, de conformidad con la normatividad aplicable; XI. Supervisar la integración y actualización de expedientes del personal de las dependencias municipales; XVI. Diseñar y establecer los tabuladores de sueldos anuales del personal de la Administración Pública Municipal; XVIII. Llevar a cabo el procesamiento de las nóminas quincenales y de fin de año para el pago de las remuneraciones y prestaciones a los servidores públicos municipales; XIX. Impulsar y fortalecer la capacitación, actualización y certificación de los servidores públicos municipales; XX. Llevar el registro de los servidores públicos que hayan recibido capacitación y cursado actualización, así como los que se hayan certificado;” De lo anterior deriva que esta Subdirección debe tener los nombramientos, mismos que debieron ser tramitados por esta misma Subdirección; que llevó a cabo los trámites de selección y contratación correspondientes, que elaboró el Catálogo de puestos, que integra y actualiza los expedientes del personal, que diseñó y estableció los tabuladores de sueldos; es la encargada de la nómina y lleva a cabo el registro de las certificaciones obtenidas por los servidores públicos. Con todo ello, debe disponer con la información que se requirió a través de la solicitud de información 00434/TLALNEPA/IP/2024. Sin embargo, la Subdirección de Capital Humano intenta justificar su declaración de que no obran en sus expedientes los nombramientos de Jueces Cívicos, Secretarios Cívicos y Facilitadores debido a que dichas figuras son contempladas en la Ley de Justicia Cívica del Estado de México y sus Municipios (consultada en https://legislacion.edomex.gob.mx/sites/legislacion.edomex.gob.mx/files/files/pdf/ley/vig/leyvig283.pdf ), que entró en vigor el 22 de noviembre de 2023, pero que “concede un plazo de 180 días naturales para que sean adecuadas las normatividades municipales correspondientes, por lo que en ese sentido y al día de la fecha nos encontramos dentro del plazo conferido, por tal motivo los servidores públicos en comento siguen fungiendo como Oficial Calificador, oficial Secretario y Mediador”. </w:t>
      </w:r>
      <w:r w:rsidR="00562A91" w:rsidRPr="000D7736">
        <w:rPr>
          <w:rFonts w:ascii="Palatino Linotype" w:hAnsi="Palatino Linotype"/>
          <w:i/>
          <w:color w:val="000000" w:themeColor="text1"/>
          <w:sz w:val="22"/>
        </w:rPr>
        <w:lastRenderedPageBreak/>
        <w:t xml:space="preserve">El plazo de los 180 días mencionados por la Subdirección de Capital Humano concedidos por la Ley de Justicia Cívica del Estado de México y sus Municipios concluye el día 20 de mayo de 2024, sin embargo, dicho plazo no aplica para Tlalnepantla de Baz en virtud de que a la fecha ya están satisfechas las adecuaciones a la normatividad, conforme a lo siguiente: El 5 de febrero de 2024 entró en vigor el Bando Municipal de Tlalnepantla de Baz, Estado de México (consultado en http://repositorio.tlalnepantla.gob.mx/files/pdf/repositorio/6256gt.pdf ), mismo que en su artículo 57 fracción I contempla la figura de los Juzgados Cívicos: “I. Juzgado Cívico: Área encargada de determinar y sancionar, cuando corresponda, las faltas administrativas aplicables por la comisión de infracciones previstas en el presente Bando Municipal, el Reglamento de Justicia Cívica de Tlalnepantla de Baz, Estado de México, la Ley de Justicia Cívica del Estado de México y sus Municipios y demás normatividad aplicable, incluyendo aquellas relativas a la detección de la presencia de alcohol en niveles superiores a los permitidos en los conductores de vehículos automotores, de conformidad con los programas y ordenamientos jurídicos aplicables, dejando a salvo los derechos humanos que pudieran corresponder a los posibles infractores; así como expedir actas informativas y constancias respectivas en términos de las disposiciones jurídicas aplicables;” Por otra parte, el 21 de febrero de 2024 se publicó en la en la Gaceta Municipal número 7 (Primera Sección), el Reglamento Interno de la Administración Pública Municipal de Tlalnepantla de Baz (dicho Reglamento, actualizado con las reformas correspondientes puede consultarse en http://repositorio.tlalnepantla.gob.mx/files/pdf/repositorio/6558formato.pdf ), reformado conforme lo establecido en la Ley de Justicia Cívica del Estado de México y sus Municipios, entrando en vigor al día siguiente. Las reformas en materia de Justicia Cívica establecen, en el artículo 114 bis la existencia del Departamento de Juzgados Cívicos, la existencia de los Juzgados Cívicos y el personal que los conforma, en específico los Jueces Cívicos, </w:t>
      </w:r>
      <w:proofErr w:type="gramStart"/>
      <w:r w:rsidR="00562A91" w:rsidRPr="000D7736">
        <w:rPr>
          <w:rFonts w:ascii="Palatino Linotype" w:hAnsi="Palatino Linotype"/>
          <w:i/>
          <w:color w:val="000000" w:themeColor="text1"/>
          <w:sz w:val="22"/>
        </w:rPr>
        <w:t>Secretarios</w:t>
      </w:r>
      <w:proofErr w:type="gramEnd"/>
      <w:r w:rsidR="00562A91" w:rsidRPr="000D7736">
        <w:rPr>
          <w:rFonts w:ascii="Palatino Linotype" w:hAnsi="Palatino Linotype"/>
          <w:i/>
          <w:color w:val="000000" w:themeColor="text1"/>
          <w:sz w:val="22"/>
        </w:rPr>
        <w:t xml:space="preserve"> Cívicos y Facilitadores. El 22 de febrero de 2024 se publicó en la Gaceta Municipal número 8 (consultada en </w:t>
      </w:r>
      <w:proofErr w:type="gramStart"/>
      <w:r w:rsidR="00562A91" w:rsidRPr="000D7736">
        <w:rPr>
          <w:rFonts w:ascii="Palatino Linotype" w:hAnsi="Palatino Linotype"/>
          <w:i/>
          <w:color w:val="000000" w:themeColor="text1"/>
          <w:sz w:val="22"/>
        </w:rPr>
        <w:t>http://repositorio.tlalnepantla.gob.mx/files/pdf/repositorio/6407gt.pdf )</w:t>
      </w:r>
      <w:proofErr w:type="gramEnd"/>
      <w:r w:rsidR="00562A91" w:rsidRPr="000D7736">
        <w:rPr>
          <w:rFonts w:ascii="Palatino Linotype" w:hAnsi="Palatino Linotype"/>
          <w:i/>
          <w:color w:val="000000" w:themeColor="text1"/>
          <w:sz w:val="22"/>
        </w:rPr>
        <w:t xml:space="preserve"> el Tabulador de sueldos, del cual se eliminó la figura de Oficiales Calificadores, Oficiales Secretarios y Mediadores para sustituirlas con las nuevas figuras de Jueces cívicos, Secretarios Cívicos y Facilitadores. A partir de marzo de 2024, la Subdirección de Capital Humano modificó la nómina y los antes llamados Oficiales Calificadores, Oficiales </w:t>
      </w:r>
      <w:proofErr w:type="gramStart"/>
      <w:r w:rsidR="00562A91" w:rsidRPr="000D7736">
        <w:rPr>
          <w:rFonts w:ascii="Palatino Linotype" w:hAnsi="Palatino Linotype"/>
          <w:i/>
          <w:color w:val="000000" w:themeColor="text1"/>
          <w:sz w:val="22"/>
        </w:rPr>
        <w:t>Secretarios</w:t>
      </w:r>
      <w:proofErr w:type="gramEnd"/>
      <w:r w:rsidR="00562A91" w:rsidRPr="000D7736">
        <w:rPr>
          <w:rFonts w:ascii="Palatino Linotype" w:hAnsi="Palatino Linotype"/>
          <w:i/>
          <w:color w:val="000000" w:themeColor="text1"/>
          <w:sz w:val="22"/>
        </w:rPr>
        <w:t xml:space="preserve"> y Mediadores empezaron a cobrar como Jueces Cívicos, Secretarios Cívicos y Facilitadores. A partir de abril de 2024, la Subdirección de Capital Humano inició el cambio de credenciales del Gobierno Municipal a los Oficiales Calificadores, Oficiales </w:t>
      </w:r>
      <w:proofErr w:type="gramStart"/>
      <w:r w:rsidR="00562A91" w:rsidRPr="000D7736">
        <w:rPr>
          <w:rFonts w:ascii="Palatino Linotype" w:hAnsi="Palatino Linotype"/>
          <w:i/>
          <w:color w:val="000000" w:themeColor="text1"/>
          <w:sz w:val="22"/>
        </w:rPr>
        <w:t>Secretarios</w:t>
      </w:r>
      <w:proofErr w:type="gramEnd"/>
      <w:r w:rsidR="00562A91" w:rsidRPr="000D7736">
        <w:rPr>
          <w:rFonts w:ascii="Palatino Linotype" w:hAnsi="Palatino Linotype"/>
          <w:i/>
          <w:color w:val="000000" w:themeColor="text1"/>
          <w:sz w:val="22"/>
        </w:rPr>
        <w:t xml:space="preserve"> y Mediadores, reconociéndolos como Jueces Cívicos, Secretarios Cívicos y Facilitadores. El 23 de abril de 2024, en la Gaceta Municipal número 5 se publicó el acuerdo por el cual se </w:t>
      </w:r>
      <w:r w:rsidR="00562A91" w:rsidRPr="000D7736">
        <w:rPr>
          <w:rFonts w:ascii="Palatino Linotype" w:hAnsi="Palatino Linotype"/>
          <w:i/>
          <w:color w:val="000000" w:themeColor="text1"/>
          <w:sz w:val="22"/>
        </w:rPr>
        <w:lastRenderedPageBreak/>
        <w:t>aprueba el Reglamento de Justicia Cívica de Tlalnepantla de Baz, mismo que entró en vigor al día siguiente. Con todo lo mencionado, se verifica que el Ayuntamiento de Tlalnepantla de Baz ha cumplido satisfactoriamente con la adecuación de su normatividad antes de que se venciera el plazo de los 180 días establecidos por la Ley de Justicia Cívica del Estado de México y sus Municipios, y que ya estaban reconocidas las figuras de Jueces Cívicos, Secretarios Cívicos y Facilitadores, por lo cual no existe motivo para que en fecha de 22 de abril en que la Subdirección de Capital Humano emitió la respuesta a la solicitud de información 00434/TLALNEPA/IP/2024, no contara con los nombramientos, nombres y cumplimiento de requisitos, respecto de los Jueces Cívicos, Secretarios Cívicos y Facilitadores, información, toda ella, que recae directamente en sus facultades y atribuciones.</w:t>
      </w:r>
      <w:r w:rsidRPr="000D7736">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2437D634" w14:textId="77777777" w:rsidR="000E77FE" w:rsidRPr="000D7736" w:rsidRDefault="000E77FE" w:rsidP="000E77FE">
      <w:pPr>
        <w:spacing w:line="360" w:lineRule="auto"/>
        <w:rPr>
          <w:rFonts w:ascii="Palatino Linotype" w:hAnsi="Palatino Linotype"/>
          <w:i/>
          <w:color w:val="000000" w:themeColor="text1"/>
        </w:rPr>
      </w:pPr>
    </w:p>
    <w:p w14:paraId="0D2152B3" w14:textId="77777777" w:rsidR="000E77FE" w:rsidRPr="000D7736" w:rsidRDefault="000E77FE" w:rsidP="000E77FE">
      <w:pPr>
        <w:pStyle w:val="Prrafodelista"/>
        <w:numPr>
          <w:ilvl w:val="0"/>
          <w:numId w:val="1"/>
        </w:numPr>
        <w:spacing w:line="360" w:lineRule="auto"/>
        <w:ind w:left="0" w:firstLine="0"/>
        <w:jc w:val="both"/>
        <w:rPr>
          <w:rFonts w:ascii="Palatino Linotype" w:hAnsi="Palatino Linotype"/>
          <w:i/>
        </w:rPr>
      </w:pPr>
      <w:r w:rsidRPr="000D7736">
        <w:rPr>
          <w:rFonts w:ascii="Palatino Linotype" w:eastAsia="Calibri" w:hAnsi="Palatino Linotype" w:cs="Arial"/>
          <w:lang w:val="es-ES"/>
        </w:rPr>
        <w:t xml:space="preserve">La Comisionada Ponente con fundamento en lo dispuesto por el artículo 185 fracción II de la ley de la materia, a través del acuerdo de admisión de fecha </w:t>
      </w:r>
      <w:r w:rsidR="00562A91" w:rsidRPr="000D7736">
        <w:rPr>
          <w:rFonts w:ascii="Palatino Linotype" w:eastAsia="Calibri" w:hAnsi="Palatino Linotype" w:cs="Arial"/>
          <w:b/>
          <w:bCs/>
          <w:lang w:val="es-ES"/>
        </w:rPr>
        <w:t xml:space="preserve">nueve de mayo </w:t>
      </w:r>
      <w:r w:rsidRPr="000D7736">
        <w:rPr>
          <w:rFonts w:ascii="Palatino Linotype" w:eastAsia="Calibri" w:hAnsi="Palatino Linotype" w:cs="Arial"/>
          <w:b/>
          <w:bCs/>
          <w:lang w:val="es-ES"/>
        </w:rPr>
        <w:t>de dos mil veinticuatro</w:t>
      </w:r>
      <w:r w:rsidRPr="000D7736">
        <w:rPr>
          <w:rFonts w:ascii="Palatino Linotype" w:eastAsia="Calibri" w:hAnsi="Palatino Linotype" w:cs="Arial"/>
          <w:lang w:val="es-ES"/>
        </w:rPr>
        <w:t xml:space="preserve">, puso a disposición de las partes el expediente electrónico </w:t>
      </w:r>
      <w:r w:rsidRPr="000D7736">
        <w:rPr>
          <w:rFonts w:ascii="Palatino Linotype" w:eastAsia="Calibri" w:hAnsi="Palatino Linotype" w:cs="Arial"/>
        </w:rPr>
        <w:t xml:space="preserve">vía </w:t>
      </w:r>
      <w:r w:rsidRPr="000D7736">
        <w:rPr>
          <w:rFonts w:ascii="Palatino Linotype" w:eastAsia="Calibri" w:hAnsi="Palatino Linotype" w:cs="Arial"/>
          <w:b/>
          <w:lang w:val="es-ES"/>
        </w:rPr>
        <w:t xml:space="preserve">SAIMEX </w:t>
      </w:r>
      <w:r w:rsidRPr="000D7736">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0D7736">
        <w:rPr>
          <w:rFonts w:ascii="Palatino Linotype" w:eastAsia="Calibri" w:hAnsi="Palatino Linotype" w:cs="Arial"/>
          <w:b/>
          <w:lang w:val="es-ES"/>
        </w:rPr>
        <w:t>SUJETO OBLIGADO</w:t>
      </w:r>
      <w:r w:rsidRPr="000D7736">
        <w:rPr>
          <w:rFonts w:ascii="Palatino Linotype" w:eastAsia="Calibri" w:hAnsi="Palatino Linotype" w:cs="Arial"/>
          <w:lang w:val="es-ES"/>
        </w:rPr>
        <w:t xml:space="preserve"> presentará el Informe Justificado procedente.</w:t>
      </w:r>
    </w:p>
    <w:p w14:paraId="526E4D48" w14:textId="77777777" w:rsidR="000E77FE" w:rsidRPr="000D7736" w:rsidRDefault="000E77FE" w:rsidP="000E77FE">
      <w:pPr>
        <w:pStyle w:val="Prrafodelista"/>
        <w:spacing w:line="360" w:lineRule="auto"/>
        <w:ind w:left="0"/>
        <w:jc w:val="both"/>
        <w:rPr>
          <w:rFonts w:ascii="Palatino Linotype" w:hAnsi="Palatino Linotype"/>
        </w:rPr>
      </w:pPr>
    </w:p>
    <w:p w14:paraId="6C979C18" w14:textId="77777777" w:rsidR="000E77FE" w:rsidRPr="000D7736" w:rsidRDefault="000E77FE" w:rsidP="000E77FE">
      <w:pPr>
        <w:pStyle w:val="Prrafodelista"/>
        <w:numPr>
          <w:ilvl w:val="0"/>
          <w:numId w:val="1"/>
        </w:numPr>
        <w:spacing w:line="360" w:lineRule="auto"/>
        <w:ind w:left="0" w:firstLine="0"/>
        <w:jc w:val="both"/>
        <w:rPr>
          <w:rFonts w:ascii="Palatino Linotype" w:hAnsi="Palatino Linotype"/>
          <w:color w:val="000000"/>
        </w:rPr>
      </w:pPr>
      <w:r w:rsidRPr="000D7736">
        <w:rPr>
          <w:rFonts w:ascii="Palatino Linotype" w:hAnsi="Palatino Linotype"/>
          <w:color w:val="000000"/>
        </w:rPr>
        <w:t xml:space="preserve">De lo anterior, el </w:t>
      </w:r>
      <w:r w:rsidRPr="000D7736">
        <w:rPr>
          <w:rFonts w:ascii="Palatino Linotype" w:hAnsi="Palatino Linotype"/>
          <w:b/>
          <w:color w:val="000000"/>
        </w:rPr>
        <w:t xml:space="preserve">SUJETO OBLIGADO </w:t>
      </w:r>
      <w:r w:rsidRPr="000D7736">
        <w:rPr>
          <w:rFonts w:ascii="Palatino Linotype" w:hAnsi="Palatino Linotype"/>
          <w:color w:val="000000"/>
        </w:rPr>
        <w:t xml:space="preserve">el </w:t>
      </w:r>
      <w:r w:rsidR="00562A91" w:rsidRPr="000D7736">
        <w:rPr>
          <w:rFonts w:ascii="Palatino Linotype" w:hAnsi="Palatino Linotype"/>
          <w:b/>
          <w:color w:val="000000"/>
        </w:rPr>
        <w:t xml:space="preserve">dieciséis de mayo </w:t>
      </w:r>
      <w:r w:rsidRPr="000D7736">
        <w:rPr>
          <w:rFonts w:ascii="Palatino Linotype" w:hAnsi="Palatino Linotype"/>
          <w:b/>
          <w:color w:val="000000"/>
        </w:rPr>
        <w:t xml:space="preserve">de dos mil veinticuatro </w:t>
      </w:r>
      <w:r w:rsidRPr="000D7736">
        <w:rPr>
          <w:rFonts w:ascii="Palatino Linotype" w:hAnsi="Palatino Linotype"/>
          <w:color w:val="000000"/>
        </w:rPr>
        <w:t xml:space="preserve">presento </w:t>
      </w:r>
      <w:r w:rsidR="00562A91" w:rsidRPr="000D7736">
        <w:rPr>
          <w:rFonts w:ascii="Palatino Linotype" w:hAnsi="Palatino Linotype"/>
          <w:color w:val="000000"/>
        </w:rPr>
        <w:t xml:space="preserve">un archivo zip, que contiene un archivo electrónico en formato </w:t>
      </w:r>
      <w:proofErr w:type="spellStart"/>
      <w:r w:rsidR="00562A91" w:rsidRPr="000D7736">
        <w:rPr>
          <w:rFonts w:ascii="Palatino Linotype" w:hAnsi="Palatino Linotype"/>
          <w:color w:val="000000"/>
        </w:rPr>
        <w:t>pdf</w:t>
      </w:r>
      <w:proofErr w:type="spellEnd"/>
      <w:r w:rsidR="00562A91" w:rsidRPr="000D7736">
        <w:rPr>
          <w:rFonts w:ascii="Palatino Linotype" w:hAnsi="Palatino Linotype"/>
          <w:color w:val="000000"/>
        </w:rPr>
        <w:t xml:space="preserve">, </w:t>
      </w:r>
      <w:r w:rsidRPr="000D7736">
        <w:rPr>
          <w:rFonts w:ascii="Palatino Linotype" w:hAnsi="Palatino Linotype"/>
          <w:color w:val="000000"/>
        </w:rPr>
        <w:t>cuyo contenido grosso modo es el siguiente.</w:t>
      </w:r>
    </w:p>
    <w:p w14:paraId="0F4C35DD" w14:textId="77777777" w:rsidR="00562A91" w:rsidRPr="000D7736" w:rsidRDefault="00562A91" w:rsidP="000E77FE">
      <w:pPr>
        <w:pStyle w:val="Prrafodelista"/>
        <w:tabs>
          <w:tab w:val="left" w:pos="0"/>
          <w:tab w:val="left" w:pos="1134"/>
        </w:tabs>
        <w:ind w:left="1134" w:right="900"/>
        <w:jc w:val="both"/>
        <w:rPr>
          <w:rFonts w:ascii="Palatino Linotype" w:hAnsi="Palatino Linotype" w:cs="Arial"/>
          <w:i/>
          <w:color w:val="000000" w:themeColor="text1"/>
          <w:sz w:val="22"/>
        </w:rPr>
      </w:pPr>
      <w:r w:rsidRPr="000D7736">
        <w:rPr>
          <w:rFonts w:ascii="Palatino Linotype" w:hAnsi="Palatino Linotype"/>
          <w:b/>
          <w:i/>
          <w:color w:val="000000"/>
          <w:sz w:val="22"/>
        </w:rPr>
        <w:t>MANIFESTACIONES.zip</w:t>
      </w:r>
      <w:r w:rsidR="000E77FE" w:rsidRPr="000D7736">
        <w:rPr>
          <w:rFonts w:ascii="Palatino Linotype" w:hAnsi="Palatino Linotype"/>
          <w:b/>
          <w:i/>
          <w:color w:val="000000"/>
          <w:sz w:val="22"/>
        </w:rPr>
        <w:t xml:space="preserve">: </w:t>
      </w:r>
    </w:p>
    <w:p w14:paraId="79BB1D8C" w14:textId="77777777" w:rsidR="000E77FE" w:rsidRPr="000D7736" w:rsidRDefault="00562A91" w:rsidP="000E77FE">
      <w:pPr>
        <w:pStyle w:val="Prrafodelista"/>
        <w:tabs>
          <w:tab w:val="left" w:pos="0"/>
          <w:tab w:val="left" w:pos="1134"/>
        </w:tabs>
        <w:ind w:left="1134" w:right="900"/>
        <w:jc w:val="both"/>
        <w:rPr>
          <w:rFonts w:ascii="Palatino Linotype" w:hAnsi="Palatino Linotype" w:cs="Arial"/>
          <w:i/>
          <w:color w:val="000000" w:themeColor="text1"/>
          <w:sz w:val="22"/>
        </w:rPr>
      </w:pPr>
      <w:r w:rsidRPr="000D7736">
        <w:rPr>
          <w:rFonts w:ascii="Palatino Linotype" w:hAnsi="Palatino Linotype" w:cs="Arial"/>
          <w:b/>
          <w:i/>
          <w:color w:val="000000" w:themeColor="text1"/>
          <w:sz w:val="22"/>
        </w:rPr>
        <w:t>MANIFESTACIONES\RESP ADMINISTRACION.pdf</w:t>
      </w:r>
      <w:r w:rsidR="000E77FE" w:rsidRPr="000D7736">
        <w:rPr>
          <w:rFonts w:ascii="Palatino Linotype" w:hAnsi="Palatino Linotype" w:cs="Arial"/>
          <w:b/>
          <w:i/>
          <w:color w:val="000000" w:themeColor="text1"/>
          <w:sz w:val="22"/>
        </w:rPr>
        <w:t xml:space="preserve">: </w:t>
      </w:r>
    </w:p>
    <w:p w14:paraId="1A6981E4" w14:textId="77777777" w:rsidR="00562A91" w:rsidRPr="000D7736" w:rsidRDefault="00562A91" w:rsidP="000E77FE">
      <w:pPr>
        <w:pStyle w:val="Prrafodelista"/>
        <w:tabs>
          <w:tab w:val="left" w:pos="0"/>
          <w:tab w:val="left" w:pos="1134"/>
        </w:tabs>
        <w:ind w:left="1134" w:right="900"/>
        <w:jc w:val="both"/>
        <w:rPr>
          <w:rFonts w:ascii="Palatino Linotype" w:hAnsi="Palatino Linotype" w:cs="Arial"/>
          <w:i/>
          <w:color w:val="000000" w:themeColor="text1"/>
          <w:sz w:val="22"/>
        </w:rPr>
      </w:pPr>
      <w:r w:rsidRPr="000D7736">
        <w:rPr>
          <w:rFonts w:ascii="Palatino Linotype" w:hAnsi="Palatino Linotype" w:cs="Arial"/>
          <w:i/>
          <w:color w:val="000000" w:themeColor="text1"/>
          <w:sz w:val="22"/>
        </w:rPr>
        <w:t xml:space="preserve">Informe Justificado de la </w:t>
      </w:r>
      <w:proofErr w:type="gramStart"/>
      <w:r w:rsidRPr="000D7736">
        <w:rPr>
          <w:rFonts w:ascii="Palatino Linotype" w:hAnsi="Palatino Linotype" w:cs="Arial"/>
          <w:i/>
          <w:color w:val="000000" w:themeColor="text1"/>
          <w:sz w:val="22"/>
        </w:rPr>
        <w:t>Directora</w:t>
      </w:r>
      <w:proofErr w:type="gramEnd"/>
      <w:r w:rsidRPr="000D7736">
        <w:rPr>
          <w:rFonts w:ascii="Palatino Linotype" w:hAnsi="Palatino Linotype" w:cs="Arial"/>
          <w:i/>
          <w:color w:val="000000" w:themeColor="text1"/>
          <w:sz w:val="22"/>
        </w:rPr>
        <w:t xml:space="preserve"> de Administración y oficio de la Jefa de Departamento de Reclutamiento y Nómina, mediante los cuales ratifican la respuesta inicial. </w:t>
      </w:r>
    </w:p>
    <w:p w14:paraId="5CA8CF62" w14:textId="77777777" w:rsidR="000E77FE" w:rsidRPr="000D7736" w:rsidRDefault="000E77FE" w:rsidP="000E77FE">
      <w:pPr>
        <w:pStyle w:val="Prrafodelista"/>
        <w:rPr>
          <w:rFonts w:ascii="Palatino Linotype" w:hAnsi="Palatino Linotype"/>
          <w:b/>
          <w:color w:val="000000"/>
        </w:rPr>
      </w:pPr>
    </w:p>
    <w:p w14:paraId="5328CE59" w14:textId="77777777" w:rsidR="000E77FE" w:rsidRPr="000D7736" w:rsidRDefault="000E77FE" w:rsidP="000E77FE">
      <w:pPr>
        <w:pStyle w:val="Prrafodelista"/>
        <w:numPr>
          <w:ilvl w:val="0"/>
          <w:numId w:val="1"/>
        </w:numPr>
        <w:spacing w:line="360" w:lineRule="auto"/>
        <w:ind w:left="0" w:firstLine="0"/>
        <w:jc w:val="both"/>
        <w:rPr>
          <w:rFonts w:ascii="Palatino Linotype" w:hAnsi="Palatino Linotype"/>
          <w:color w:val="000000"/>
        </w:rPr>
      </w:pPr>
      <w:r w:rsidRPr="000D7736">
        <w:rPr>
          <w:rFonts w:ascii="Palatino Linotype" w:hAnsi="Palatino Linotype"/>
          <w:color w:val="000000"/>
        </w:rPr>
        <w:t xml:space="preserve">Por su parte el </w:t>
      </w:r>
      <w:r w:rsidRPr="000D7736">
        <w:rPr>
          <w:rFonts w:ascii="Palatino Linotype" w:hAnsi="Palatino Linotype"/>
          <w:b/>
          <w:color w:val="000000"/>
        </w:rPr>
        <w:t xml:space="preserve">RECURRENTE </w:t>
      </w:r>
      <w:r w:rsidRPr="000D7736">
        <w:rPr>
          <w:rFonts w:ascii="Palatino Linotype" w:hAnsi="Palatino Linotype"/>
          <w:color w:val="000000"/>
        </w:rPr>
        <w:t xml:space="preserve">dejo de realizar manifestaciones que su derecho conviniera y asistiera. </w:t>
      </w:r>
    </w:p>
    <w:p w14:paraId="5F810DD0" w14:textId="77777777" w:rsidR="000E77FE" w:rsidRPr="000D7736" w:rsidRDefault="000E77FE" w:rsidP="000E77FE">
      <w:pPr>
        <w:spacing w:line="360" w:lineRule="auto"/>
        <w:rPr>
          <w:rFonts w:ascii="Palatino Linotype" w:hAnsi="Palatino Linotype"/>
        </w:rPr>
      </w:pPr>
    </w:p>
    <w:p w14:paraId="74FBCA76" w14:textId="77777777" w:rsidR="000E77FE" w:rsidRPr="000D7736" w:rsidRDefault="000E77FE" w:rsidP="000E77FE">
      <w:pPr>
        <w:pStyle w:val="Prrafodelista"/>
        <w:numPr>
          <w:ilvl w:val="0"/>
          <w:numId w:val="1"/>
        </w:numPr>
        <w:spacing w:line="360" w:lineRule="auto"/>
        <w:ind w:left="0" w:firstLine="0"/>
        <w:jc w:val="both"/>
        <w:rPr>
          <w:rFonts w:ascii="Palatino Linotype" w:hAnsi="Palatino Linotype"/>
          <w:b/>
          <w:color w:val="000000" w:themeColor="text1"/>
        </w:rPr>
      </w:pPr>
      <w:r w:rsidRPr="000D7736">
        <w:rPr>
          <w:rFonts w:ascii="Palatino Linotype" w:hAnsi="Palatino Linotype"/>
        </w:rPr>
        <w:t xml:space="preserve">Seguidamente, mediante </w:t>
      </w:r>
      <w:r w:rsidRPr="000D7736">
        <w:rPr>
          <w:rFonts w:ascii="Palatino Linotype" w:hAnsi="Palatino Linotype"/>
          <w:color w:val="000000"/>
        </w:rPr>
        <w:t>acuerdo</w:t>
      </w:r>
      <w:r w:rsidRPr="000D7736">
        <w:rPr>
          <w:rFonts w:ascii="Palatino Linotype" w:hAnsi="Palatino Linotype"/>
        </w:rPr>
        <w:t xml:space="preserve"> de fecha </w:t>
      </w:r>
      <w:r w:rsidR="00397BA0" w:rsidRPr="000D7736">
        <w:rPr>
          <w:rFonts w:ascii="Palatino Linotype" w:hAnsi="Palatino Linotype"/>
        </w:rPr>
        <w:t xml:space="preserve">diecisiete de septiembre </w:t>
      </w:r>
      <w:r w:rsidRPr="000D7736">
        <w:rPr>
          <w:rFonts w:ascii="Palatino Linotype" w:hAnsi="Palatino Linotype"/>
        </w:rPr>
        <w:t xml:space="preserve">de dos mil veinticuatro se decretó el cierre de instrucción, </w:t>
      </w:r>
      <w:r w:rsidRPr="000D7736">
        <w:rPr>
          <w:rFonts w:ascii="Palatino Linotype" w:hAnsi="Palatino Linotype" w:cs="Arial"/>
        </w:rPr>
        <w:t>por lo que no ha</w:t>
      </w:r>
      <w:bookmarkStart w:id="133" w:name="_Toc491791302"/>
      <w:bookmarkStart w:id="134" w:name="_Toc83128578"/>
      <w:r w:rsidRPr="000D7736">
        <w:rPr>
          <w:rFonts w:ascii="Palatino Linotype" w:hAnsi="Palatino Linotype" w:cs="Arial"/>
        </w:rPr>
        <w:t>biendo más que hacer constar, y-------------------------------------------------------------------------------------------------</w:t>
      </w:r>
      <w:r w:rsidR="000D7736">
        <w:rPr>
          <w:rFonts w:ascii="Palatino Linotype" w:hAnsi="Palatino Linotype" w:cs="Arial"/>
        </w:rPr>
        <w:t>-------</w:t>
      </w:r>
    </w:p>
    <w:p w14:paraId="7A931244" w14:textId="77777777" w:rsidR="000E77FE" w:rsidRPr="000D7736" w:rsidRDefault="000E77FE" w:rsidP="000E77FE">
      <w:pPr>
        <w:pStyle w:val="Prrafodelista"/>
        <w:spacing w:line="360" w:lineRule="auto"/>
        <w:ind w:left="0"/>
        <w:jc w:val="center"/>
        <w:rPr>
          <w:rFonts w:ascii="Palatino Linotype" w:hAnsi="Palatino Linotype"/>
          <w:b/>
          <w:color w:val="000000" w:themeColor="text1"/>
        </w:rPr>
      </w:pPr>
    </w:p>
    <w:p w14:paraId="7730AF37" w14:textId="77777777" w:rsidR="000E77FE" w:rsidRPr="000D7736" w:rsidRDefault="000E77FE" w:rsidP="000E77FE">
      <w:pPr>
        <w:pStyle w:val="Prrafodelista"/>
        <w:spacing w:line="360" w:lineRule="auto"/>
        <w:ind w:left="0"/>
        <w:jc w:val="center"/>
        <w:rPr>
          <w:rFonts w:ascii="Palatino Linotype" w:hAnsi="Palatino Linotype"/>
          <w:b/>
          <w:color w:val="000000" w:themeColor="text1"/>
        </w:rPr>
      </w:pPr>
      <w:r w:rsidRPr="000D7736">
        <w:rPr>
          <w:rFonts w:ascii="Palatino Linotype" w:hAnsi="Palatino Linotype"/>
          <w:b/>
          <w:color w:val="000000" w:themeColor="text1"/>
        </w:rPr>
        <w:t>C</w:t>
      </w:r>
      <w:r w:rsidR="000D7736">
        <w:rPr>
          <w:rFonts w:ascii="Palatino Linotype" w:hAnsi="Palatino Linotype"/>
          <w:b/>
          <w:color w:val="000000" w:themeColor="text1"/>
        </w:rPr>
        <w:t xml:space="preserve"> </w:t>
      </w:r>
      <w:r w:rsidRPr="000D7736">
        <w:rPr>
          <w:rFonts w:ascii="Palatino Linotype" w:hAnsi="Palatino Linotype"/>
          <w:b/>
          <w:color w:val="000000" w:themeColor="text1"/>
        </w:rPr>
        <w:t>O</w:t>
      </w:r>
      <w:r w:rsidR="000D7736">
        <w:rPr>
          <w:rFonts w:ascii="Palatino Linotype" w:hAnsi="Palatino Linotype"/>
          <w:b/>
          <w:color w:val="000000" w:themeColor="text1"/>
        </w:rPr>
        <w:t xml:space="preserve"> </w:t>
      </w:r>
      <w:r w:rsidRPr="000D7736">
        <w:rPr>
          <w:rFonts w:ascii="Palatino Linotype" w:hAnsi="Palatino Linotype"/>
          <w:b/>
          <w:color w:val="000000" w:themeColor="text1"/>
        </w:rPr>
        <w:t>N</w:t>
      </w:r>
      <w:r w:rsidR="000D7736">
        <w:rPr>
          <w:rFonts w:ascii="Palatino Linotype" w:hAnsi="Palatino Linotype"/>
          <w:b/>
          <w:color w:val="000000" w:themeColor="text1"/>
        </w:rPr>
        <w:t xml:space="preserve"> </w:t>
      </w:r>
      <w:r w:rsidRPr="000D7736">
        <w:rPr>
          <w:rFonts w:ascii="Palatino Linotype" w:hAnsi="Palatino Linotype"/>
          <w:b/>
          <w:color w:val="000000" w:themeColor="text1"/>
        </w:rPr>
        <w:t>S</w:t>
      </w:r>
      <w:r w:rsidR="000D7736">
        <w:rPr>
          <w:rFonts w:ascii="Palatino Linotype" w:hAnsi="Palatino Linotype"/>
          <w:b/>
          <w:color w:val="000000" w:themeColor="text1"/>
        </w:rPr>
        <w:t xml:space="preserve"> </w:t>
      </w:r>
      <w:r w:rsidRPr="000D7736">
        <w:rPr>
          <w:rFonts w:ascii="Palatino Linotype" w:hAnsi="Palatino Linotype"/>
          <w:b/>
          <w:color w:val="000000" w:themeColor="text1"/>
        </w:rPr>
        <w:t>I</w:t>
      </w:r>
      <w:r w:rsidR="000D7736">
        <w:rPr>
          <w:rFonts w:ascii="Palatino Linotype" w:hAnsi="Palatino Linotype"/>
          <w:b/>
          <w:color w:val="000000" w:themeColor="text1"/>
        </w:rPr>
        <w:t xml:space="preserve"> </w:t>
      </w:r>
      <w:r w:rsidRPr="000D7736">
        <w:rPr>
          <w:rFonts w:ascii="Palatino Linotype" w:hAnsi="Palatino Linotype"/>
          <w:b/>
          <w:color w:val="000000" w:themeColor="text1"/>
        </w:rPr>
        <w:t>D</w:t>
      </w:r>
      <w:r w:rsidR="000D7736">
        <w:rPr>
          <w:rFonts w:ascii="Palatino Linotype" w:hAnsi="Palatino Linotype"/>
          <w:b/>
          <w:color w:val="000000" w:themeColor="text1"/>
        </w:rPr>
        <w:t xml:space="preserve"> </w:t>
      </w:r>
      <w:r w:rsidRPr="000D7736">
        <w:rPr>
          <w:rFonts w:ascii="Palatino Linotype" w:hAnsi="Palatino Linotype"/>
          <w:b/>
          <w:color w:val="000000" w:themeColor="text1"/>
        </w:rPr>
        <w:t>E</w:t>
      </w:r>
      <w:r w:rsidR="000D7736">
        <w:rPr>
          <w:rFonts w:ascii="Palatino Linotype" w:hAnsi="Palatino Linotype"/>
          <w:b/>
          <w:color w:val="000000" w:themeColor="text1"/>
        </w:rPr>
        <w:t xml:space="preserve"> </w:t>
      </w:r>
      <w:r w:rsidRPr="000D7736">
        <w:rPr>
          <w:rFonts w:ascii="Palatino Linotype" w:hAnsi="Palatino Linotype"/>
          <w:b/>
          <w:color w:val="000000" w:themeColor="text1"/>
        </w:rPr>
        <w:t>R</w:t>
      </w:r>
      <w:r w:rsidR="000D7736">
        <w:rPr>
          <w:rFonts w:ascii="Palatino Linotype" w:hAnsi="Palatino Linotype"/>
          <w:b/>
          <w:color w:val="000000" w:themeColor="text1"/>
        </w:rPr>
        <w:t xml:space="preserve"> </w:t>
      </w:r>
      <w:r w:rsidRPr="000D7736">
        <w:rPr>
          <w:rFonts w:ascii="Palatino Linotype" w:hAnsi="Palatino Linotype"/>
          <w:b/>
          <w:color w:val="000000" w:themeColor="text1"/>
        </w:rPr>
        <w:t>A</w:t>
      </w:r>
      <w:r w:rsidR="000D7736">
        <w:rPr>
          <w:rFonts w:ascii="Palatino Linotype" w:hAnsi="Palatino Linotype"/>
          <w:b/>
          <w:color w:val="000000" w:themeColor="text1"/>
        </w:rPr>
        <w:t xml:space="preserve"> </w:t>
      </w:r>
      <w:r w:rsidRPr="000D7736">
        <w:rPr>
          <w:rFonts w:ascii="Palatino Linotype" w:hAnsi="Palatino Linotype"/>
          <w:b/>
          <w:color w:val="000000" w:themeColor="text1"/>
        </w:rPr>
        <w:t>N</w:t>
      </w:r>
      <w:r w:rsidR="000D7736">
        <w:rPr>
          <w:rFonts w:ascii="Palatino Linotype" w:hAnsi="Palatino Linotype"/>
          <w:b/>
          <w:color w:val="000000" w:themeColor="text1"/>
        </w:rPr>
        <w:t xml:space="preserve"> </w:t>
      </w:r>
      <w:r w:rsidRPr="000D7736">
        <w:rPr>
          <w:rFonts w:ascii="Palatino Linotype" w:hAnsi="Palatino Linotype"/>
          <w:b/>
          <w:color w:val="000000" w:themeColor="text1"/>
        </w:rPr>
        <w:t>D</w:t>
      </w:r>
      <w:r w:rsidR="000D7736">
        <w:rPr>
          <w:rFonts w:ascii="Palatino Linotype" w:hAnsi="Palatino Linotype"/>
          <w:b/>
          <w:color w:val="000000" w:themeColor="text1"/>
        </w:rPr>
        <w:t xml:space="preserve"> </w:t>
      </w:r>
      <w:r w:rsidRPr="000D7736">
        <w:rPr>
          <w:rFonts w:ascii="Palatino Linotype" w:hAnsi="Palatino Linotype"/>
          <w:b/>
          <w:color w:val="000000" w:themeColor="text1"/>
        </w:rPr>
        <w:t>O</w:t>
      </w:r>
      <w:bookmarkEnd w:id="133"/>
      <w:bookmarkEnd w:id="134"/>
      <w:r w:rsidR="000D7736">
        <w:rPr>
          <w:rFonts w:ascii="Palatino Linotype" w:hAnsi="Palatino Linotype"/>
          <w:b/>
          <w:color w:val="000000" w:themeColor="text1"/>
        </w:rPr>
        <w:t xml:space="preserve"> </w:t>
      </w:r>
    </w:p>
    <w:p w14:paraId="21BEBC34" w14:textId="77777777" w:rsidR="000E77FE" w:rsidRPr="000D7736" w:rsidRDefault="000E77FE" w:rsidP="000E77FE">
      <w:pPr>
        <w:pStyle w:val="Prrafodelista"/>
        <w:spacing w:line="360" w:lineRule="auto"/>
        <w:ind w:left="0"/>
        <w:jc w:val="center"/>
        <w:rPr>
          <w:rFonts w:ascii="Palatino Linotype" w:hAnsi="Palatino Linotype"/>
          <w:b/>
          <w:color w:val="000000" w:themeColor="text1"/>
        </w:rPr>
      </w:pPr>
    </w:p>
    <w:p w14:paraId="2D46EE09" w14:textId="77777777" w:rsidR="000E77FE" w:rsidRPr="000D7736" w:rsidRDefault="000E77FE" w:rsidP="000E77FE">
      <w:pPr>
        <w:pStyle w:val="Ttulo2"/>
        <w:spacing w:before="0" w:line="360" w:lineRule="auto"/>
        <w:rPr>
          <w:rFonts w:ascii="Palatino Linotype" w:hAnsi="Palatino Linotype"/>
          <w:b/>
          <w:color w:val="auto"/>
          <w:sz w:val="24"/>
          <w:szCs w:val="24"/>
        </w:rPr>
      </w:pPr>
      <w:bookmarkStart w:id="135" w:name="_Toc491791303"/>
      <w:bookmarkStart w:id="136" w:name="_Toc83128579"/>
      <w:r w:rsidRPr="000D7736">
        <w:rPr>
          <w:rFonts w:ascii="Palatino Linotype" w:hAnsi="Palatino Linotype"/>
          <w:b/>
          <w:color w:val="auto"/>
          <w:sz w:val="24"/>
          <w:szCs w:val="24"/>
        </w:rPr>
        <w:t>PRIMERO. De la competencia</w:t>
      </w:r>
      <w:bookmarkEnd w:id="135"/>
      <w:bookmarkEnd w:id="136"/>
    </w:p>
    <w:p w14:paraId="15268C44" w14:textId="77777777" w:rsidR="000E77FE" w:rsidRPr="000D7736" w:rsidRDefault="000E77FE" w:rsidP="000E77FE">
      <w:pPr>
        <w:pStyle w:val="Prrafodelista"/>
        <w:numPr>
          <w:ilvl w:val="0"/>
          <w:numId w:val="1"/>
        </w:numPr>
        <w:spacing w:line="360" w:lineRule="auto"/>
        <w:ind w:left="0" w:firstLine="0"/>
        <w:jc w:val="both"/>
        <w:rPr>
          <w:rFonts w:ascii="Palatino Linotype" w:hAnsi="Palatino Linotype"/>
          <w:color w:val="000000" w:themeColor="text1"/>
        </w:rPr>
      </w:pPr>
      <w:r w:rsidRPr="000D7736">
        <w:rPr>
          <w:rFonts w:ascii="Palatino Linotype" w:hAnsi="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2DFBAA3" w14:textId="77777777" w:rsidR="000E77FE" w:rsidRPr="000D7736" w:rsidRDefault="000E77FE" w:rsidP="000E77FE">
      <w:pPr>
        <w:pStyle w:val="Prrafodelista"/>
        <w:spacing w:line="360" w:lineRule="auto"/>
        <w:ind w:left="0"/>
        <w:jc w:val="both"/>
        <w:rPr>
          <w:rFonts w:ascii="Palatino Linotype" w:eastAsia="Calibri" w:hAnsi="Palatino Linotype" w:cs="Times New Roman"/>
          <w:b/>
          <w:lang w:val="es-ES"/>
        </w:rPr>
      </w:pPr>
    </w:p>
    <w:p w14:paraId="5C07BFF4" w14:textId="77777777" w:rsidR="000E77FE" w:rsidRPr="000D7736" w:rsidRDefault="000E77FE" w:rsidP="000E77FE">
      <w:pPr>
        <w:pStyle w:val="Ttulo2"/>
        <w:spacing w:before="0" w:line="360" w:lineRule="auto"/>
        <w:rPr>
          <w:rFonts w:ascii="Palatino Linotype" w:hAnsi="Palatino Linotype"/>
          <w:b/>
          <w:color w:val="auto"/>
          <w:sz w:val="24"/>
          <w:szCs w:val="24"/>
        </w:rPr>
      </w:pPr>
      <w:bookmarkStart w:id="137" w:name="_Toc491791304"/>
      <w:bookmarkStart w:id="138" w:name="_Toc83128580"/>
      <w:r w:rsidRPr="000D7736">
        <w:rPr>
          <w:rFonts w:ascii="Palatino Linotype" w:hAnsi="Palatino Linotype"/>
          <w:b/>
          <w:color w:val="auto"/>
          <w:sz w:val="24"/>
          <w:szCs w:val="24"/>
        </w:rPr>
        <w:t>SEGUNDO. De la oportunidad y procedencia.</w:t>
      </w:r>
      <w:bookmarkEnd w:id="137"/>
      <w:bookmarkEnd w:id="138"/>
    </w:p>
    <w:p w14:paraId="305BCB16" w14:textId="77777777" w:rsidR="000E77FE" w:rsidRPr="000D7736" w:rsidRDefault="000E77FE" w:rsidP="000E77FE">
      <w:pPr>
        <w:pStyle w:val="Prrafodelista"/>
        <w:numPr>
          <w:ilvl w:val="0"/>
          <w:numId w:val="1"/>
        </w:numPr>
        <w:spacing w:line="360" w:lineRule="auto"/>
        <w:ind w:left="0" w:firstLine="0"/>
        <w:jc w:val="both"/>
        <w:rPr>
          <w:rFonts w:ascii="Palatino Linotype" w:hAnsi="Palatino Linotype"/>
        </w:rPr>
      </w:pPr>
      <w:r w:rsidRPr="000D7736">
        <w:rPr>
          <w:rFonts w:ascii="Palatino Linotype" w:eastAsia="Calibri" w:hAnsi="Palatino Linotype" w:cs="Arial"/>
        </w:rPr>
        <w:t xml:space="preserve">El medio de impugnación fue presentado a través del </w:t>
      </w:r>
      <w:r w:rsidRPr="000D7736">
        <w:rPr>
          <w:rFonts w:ascii="Palatino Linotype" w:eastAsia="Calibri" w:hAnsi="Palatino Linotype" w:cs="Arial"/>
          <w:b/>
        </w:rPr>
        <w:t>SAIMEX,</w:t>
      </w:r>
      <w:r w:rsidRPr="000D7736">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0D7736">
        <w:rPr>
          <w:rFonts w:ascii="Palatino Linotype" w:eastAsia="Calibri" w:hAnsi="Palatino Linotype" w:cs="Arial"/>
          <w:b/>
        </w:rPr>
        <w:t>SUJETO OBLIGADO</w:t>
      </w:r>
      <w:r w:rsidRPr="000D7736">
        <w:rPr>
          <w:rFonts w:ascii="Palatino Linotype" w:eastAsia="Calibri" w:hAnsi="Palatino Linotype" w:cs="Arial"/>
        </w:rPr>
        <w:t xml:space="preserve"> entregó </w:t>
      </w:r>
      <w:r w:rsidRPr="000D7736">
        <w:rPr>
          <w:rFonts w:ascii="Palatino Linotype" w:eastAsia="Calibri" w:hAnsi="Palatino Linotype" w:cs="Arial"/>
        </w:rPr>
        <w:lastRenderedPageBreak/>
        <w:t xml:space="preserve">su respuesta el </w:t>
      </w:r>
      <w:r w:rsidR="0032159B" w:rsidRPr="000D7736">
        <w:rPr>
          <w:rFonts w:ascii="Palatino Linotype" w:eastAsia="Calibri" w:hAnsi="Palatino Linotype" w:cs="Arial"/>
        </w:rPr>
        <w:t xml:space="preserve">dos de mayo </w:t>
      </w:r>
      <w:r w:rsidRPr="000D7736">
        <w:rPr>
          <w:rFonts w:ascii="Palatino Linotype" w:eastAsia="Calibri" w:hAnsi="Palatino Linotype" w:cs="Arial"/>
        </w:rPr>
        <w:t xml:space="preserve">de dos mil veinticuatro, </w:t>
      </w:r>
      <w:r w:rsidRPr="000D7736">
        <w:rPr>
          <w:rFonts w:ascii="Palatino Linotype" w:hAnsi="Palatino Linotype" w:cs="Arial"/>
        </w:rPr>
        <w:t xml:space="preserve">de tal forma que el plazo para interponer el recurso de revisión transcurrió del día </w:t>
      </w:r>
      <w:r w:rsidR="0032159B" w:rsidRPr="000D7736">
        <w:rPr>
          <w:rFonts w:ascii="Palatino Linotype" w:hAnsi="Palatino Linotype" w:cs="Arial"/>
        </w:rPr>
        <w:t xml:space="preserve">tres al veinticuatro de mayo </w:t>
      </w:r>
      <w:r w:rsidRPr="000D7736">
        <w:rPr>
          <w:rFonts w:ascii="Palatino Linotype" w:hAnsi="Palatino Linotype" w:cs="Arial"/>
        </w:rPr>
        <w:t xml:space="preserve">de dos mil veinticuatro; en consecuencia, el ahora </w:t>
      </w:r>
      <w:r w:rsidRPr="000D7736">
        <w:rPr>
          <w:rFonts w:ascii="Palatino Linotype" w:hAnsi="Palatino Linotype" w:cs="Arial"/>
          <w:b/>
        </w:rPr>
        <w:t>RECURRENTE</w:t>
      </w:r>
      <w:r w:rsidRPr="000D7736">
        <w:rPr>
          <w:rFonts w:ascii="Palatino Linotype" w:hAnsi="Palatino Linotype" w:cs="Arial"/>
        </w:rPr>
        <w:t xml:space="preserve"> presentó su inconformidad el día </w:t>
      </w:r>
      <w:r w:rsidR="0032159B" w:rsidRPr="000D7736">
        <w:rPr>
          <w:rFonts w:ascii="Palatino Linotype" w:hAnsi="Palatino Linotype" w:cs="Arial"/>
        </w:rPr>
        <w:t xml:space="preserve">seis de mayo </w:t>
      </w:r>
      <w:r w:rsidRPr="000D7736">
        <w:rPr>
          <w:rFonts w:ascii="Palatino Linotype" w:hAnsi="Palatino Linotype" w:cs="Arial"/>
        </w:rPr>
        <w:t>de dos mil veinticuatro; por lo que se estima que la inconformidad se presentó dentro del lapso legalmente establecido para tal efecto.</w:t>
      </w:r>
    </w:p>
    <w:p w14:paraId="4C8AD47F" w14:textId="77777777" w:rsidR="000E77FE" w:rsidRPr="000D7736" w:rsidRDefault="000E77FE" w:rsidP="000E77FE">
      <w:pPr>
        <w:pStyle w:val="Prrafodelista"/>
        <w:spacing w:line="360" w:lineRule="auto"/>
        <w:ind w:left="0"/>
        <w:jc w:val="both"/>
        <w:rPr>
          <w:rFonts w:ascii="Palatino Linotype" w:eastAsia="Calibri" w:hAnsi="Palatino Linotype" w:cs="Arial"/>
        </w:rPr>
      </w:pPr>
    </w:p>
    <w:p w14:paraId="0506ED3F" w14:textId="77777777" w:rsidR="000E77FE" w:rsidRPr="000D7736" w:rsidRDefault="000E77FE" w:rsidP="000E77FE">
      <w:pPr>
        <w:numPr>
          <w:ilvl w:val="0"/>
          <w:numId w:val="1"/>
        </w:numPr>
        <w:spacing w:line="360" w:lineRule="auto"/>
        <w:ind w:left="0" w:firstLine="0"/>
        <w:contextualSpacing/>
        <w:jc w:val="both"/>
        <w:rPr>
          <w:rFonts w:ascii="Palatino Linotype" w:eastAsia="Calibri" w:hAnsi="Palatino Linotype" w:cs="Arial"/>
        </w:rPr>
      </w:pPr>
      <w:r w:rsidRPr="000D7736">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5C84CF2" w14:textId="77777777" w:rsidR="000E77FE" w:rsidRPr="000D7736" w:rsidRDefault="000E77FE" w:rsidP="000E77FE">
      <w:pPr>
        <w:pStyle w:val="Prrafodelista"/>
        <w:spacing w:line="360" w:lineRule="auto"/>
        <w:ind w:left="0"/>
        <w:rPr>
          <w:rFonts w:ascii="Palatino Linotype" w:eastAsia="Calibri" w:hAnsi="Palatino Linotype" w:cs="Arial"/>
        </w:rPr>
      </w:pPr>
    </w:p>
    <w:p w14:paraId="203CCF8F" w14:textId="77777777" w:rsidR="000E77FE" w:rsidRPr="000D7736" w:rsidRDefault="000E77FE" w:rsidP="000E77FE">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0D7736">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Pr="000D7736">
        <w:rPr>
          <w:rFonts w:ascii="Palatino Linotype" w:hAnsi="Palatino Linotype"/>
          <w:b/>
          <w:color w:val="000000" w:themeColor="text1"/>
          <w:sz w:val="24"/>
          <w:szCs w:val="24"/>
        </w:rPr>
        <w:t xml:space="preserve">Del planteamiento de la </w:t>
      </w:r>
      <w:r w:rsidRPr="000D7736">
        <w:rPr>
          <w:rFonts w:ascii="Palatino Linotype" w:hAnsi="Palatino Linotype"/>
          <w:b/>
          <w:i/>
          <w:color w:val="000000" w:themeColor="text1"/>
          <w:sz w:val="24"/>
          <w:szCs w:val="24"/>
        </w:rPr>
        <w:t>Litis</w:t>
      </w:r>
      <w:r w:rsidRPr="000D7736">
        <w:rPr>
          <w:rFonts w:ascii="Palatino Linotype" w:hAnsi="Palatino Linotype"/>
          <w:b/>
          <w:color w:val="000000" w:themeColor="text1"/>
          <w:sz w:val="24"/>
          <w:szCs w:val="24"/>
        </w:rPr>
        <w:t>.</w:t>
      </w:r>
      <w:bookmarkEnd w:id="141"/>
      <w:bookmarkEnd w:id="142"/>
      <w:bookmarkEnd w:id="143"/>
      <w:bookmarkEnd w:id="144"/>
      <w:bookmarkEnd w:id="145"/>
    </w:p>
    <w:p w14:paraId="57F36D4D" w14:textId="77777777" w:rsidR="000E77FE" w:rsidRPr="000D7736" w:rsidRDefault="000E77FE" w:rsidP="000E77FE">
      <w:pPr>
        <w:pStyle w:val="Prrafodelista"/>
        <w:numPr>
          <w:ilvl w:val="0"/>
          <w:numId w:val="1"/>
        </w:numPr>
        <w:spacing w:line="360" w:lineRule="auto"/>
        <w:ind w:left="0" w:firstLine="0"/>
        <w:jc w:val="both"/>
        <w:rPr>
          <w:rFonts w:ascii="Palatino Linotype" w:hAnsi="Palatino Linotype" w:cs="Arial"/>
        </w:rPr>
      </w:pPr>
      <w:r w:rsidRPr="000D7736">
        <w:rPr>
          <w:rFonts w:ascii="Palatino Linotype" w:hAnsi="Palatino Linotype" w:cs="Arial"/>
        </w:rPr>
        <w:t xml:space="preserve">Se </w:t>
      </w:r>
      <w:r w:rsidRPr="000D7736">
        <w:rPr>
          <w:rFonts w:ascii="Palatino Linotype" w:eastAsia="Calibri" w:hAnsi="Palatino Linotype" w:cs="Arial"/>
        </w:rPr>
        <w:t>solicitó</w:t>
      </w:r>
      <w:r w:rsidRPr="000D7736">
        <w:rPr>
          <w:rFonts w:ascii="Palatino Linotype" w:hAnsi="Palatino Linotype" w:cs="Arial"/>
        </w:rPr>
        <w:t xml:space="preserve"> tener acceso, a la información que a continuación se desagrega:</w:t>
      </w:r>
    </w:p>
    <w:p w14:paraId="30B50056" w14:textId="77777777" w:rsidR="000E77FE" w:rsidRPr="000D7736" w:rsidRDefault="0032159B" w:rsidP="000E77FE">
      <w:pPr>
        <w:pStyle w:val="Prrafodelista"/>
        <w:spacing w:line="360" w:lineRule="auto"/>
        <w:ind w:left="1134" w:right="900"/>
        <w:jc w:val="both"/>
        <w:rPr>
          <w:rFonts w:ascii="Palatino Linotype" w:hAnsi="Palatino Linotype" w:cs="Arial"/>
          <w:b/>
          <w:i/>
          <w:sz w:val="22"/>
        </w:rPr>
      </w:pPr>
      <w:r w:rsidRPr="000D7736">
        <w:rPr>
          <w:rFonts w:ascii="Palatino Linotype" w:hAnsi="Palatino Linotype" w:cs="Arial"/>
          <w:b/>
          <w:i/>
          <w:sz w:val="22"/>
        </w:rPr>
        <w:t xml:space="preserve">De los Jueces Cívicos, </w:t>
      </w:r>
      <w:proofErr w:type="gramStart"/>
      <w:r w:rsidRPr="000D7736">
        <w:rPr>
          <w:rFonts w:ascii="Palatino Linotype" w:hAnsi="Palatino Linotype" w:cs="Arial"/>
          <w:b/>
          <w:i/>
          <w:sz w:val="22"/>
        </w:rPr>
        <w:t>Secretarios</w:t>
      </w:r>
      <w:proofErr w:type="gramEnd"/>
      <w:r w:rsidRPr="000D7736">
        <w:rPr>
          <w:rFonts w:ascii="Palatino Linotype" w:hAnsi="Palatino Linotype" w:cs="Arial"/>
          <w:b/>
          <w:i/>
          <w:sz w:val="22"/>
        </w:rPr>
        <w:t xml:space="preserve"> Cívicos y Facilitadores nombrados por el Ayuntamiento si cumplen con los siguientes requisitos:</w:t>
      </w:r>
    </w:p>
    <w:p w14:paraId="2ADAA328" w14:textId="77777777" w:rsidR="0032159B" w:rsidRPr="000D7736" w:rsidRDefault="0032159B" w:rsidP="0032159B">
      <w:pPr>
        <w:pStyle w:val="Prrafodelista"/>
        <w:numPr>
          <w:ilvl w:val="0"/>
          <w:numId w:val="5"/>
        </w:numPr>
        <w:spacing w:line="360" w:lineRule="auto"/>
        <w:ind w:right="900"/>
        <w:jc w:val="both"/>
        <w:rPr>
          <w:rFonts w:ascii="Palatino Linotype" w:hAnsi="Palatino Linotype" w:cs="Arial"/>
          <w:b/>
          <w:i/>
          <w:sz w:val="22"/>
        </w:rPr>
      </w:pPr>
      <w:r w:rsidRPr="000D7736">
        <w:rPr>
          <w:rFonts w:ascii="Palatino Linotype" w:hAnsi="Palatino Linotype" w:cs="Arial"/>
          <w:b/>
          <w:i/>
          <w:sz w:val="22"/>
        </w:rPr>
        <w:t>Nombramientos</w:t>
      </w:r>
    </w:p>
    <w:p w14:paraId="20B20D0D" w14:textId="77777777" w:rsidR="0032159B" w:rsidRPr="000D7736" w:rsidRDefault="0032159B" w:rsidP="0032159B">
      <w:pPr>
        <w:pStyle w:val="Prrafodelista"/>
        <w:numPr>
          <w:ilvl w:val="0"/>
          <w:numId w:val="5"/>
        </w:numPr>
        <w:spacing w:line="360" w:lineRule="auto"/>
        <w:ind w:right="900"/>
        <w:jc w:val="both"/>
        <w:rPr>
          <w:rFonts w:ascii="Palatino Linotype" w:hAnsi="Palatino Linotype" w:cs="Arial"/>
          <w:b/>
          <w:i/>
          <w:sz w:val="22"/>
        </w:rPr>
      </w:pPr>
      <w:r w:rsidRPr="000D7736">
        <w:rPr>
          <w:rFonts w:ascii="Palatino Linotype" w:hAnsi="Palatino Linotype" w:cs="Arial"/>
          <w:b/>
          <w:i/>
          <w:sz w:val="22"/>
        </w:rPr>
        <w:t xml:space="preserve">Jueces y </w:t>
      </w:r>
      <w:proofErr w:type="gramStart"/>
      <w:r w:rsidRPr="000D7736">
        <w:rPr>
          <w:rFonts w:ascii="Palatino Linotype" w:hAnsi="Palatino Linotype" w:cs="Arial"/>
          <w:b/>
          <w:i/>
          <w:sz w:val="22"/>
        </w:rPr>
        <w:t>Secretarios</w:t>
      </w:r>
      <w:proofErr w:type="gramEnd"/>
      <w:r w:rsidRPr="000D7736">
        <w:rPr>
          <w:rFonts w:ascii="Palatino Linotype" w:hAnsi="Palatino Linotype" w:cs="Arial"/>
          <w:b/>
          <w:i/>
          <w:sz w:val="22"/>
        </w:rPr>
        <w:t xml:space="preserve"> Cívicos: mayores de 28 años, con título profesional y cédula profesional de Licenciado en Derecho. </w:t>
      </w:r>
    </w:p>
    <w:p w14:paraId="69AB6531" w14:textId="77777777" w:rsidR="000E77FE" w:rsidRPr="000D7736" w:rsidRDefault="0032159B" w:rsidP="0032159B">
      <w:pPr>
        <w:pStyle w:val="Prrafodelista"/>
        <w:numPr>
          <w:ilvl w:val="0"/>
          <w:numId w:val="5"/>
        </w:numPr>
        <w:spacing w:line="360" w:lineRule="auto"/>
        <w:ind w:right="900"/>
        <w:jc w:val="both"/>
        <w:rPr>
          <w:rFonts w:ascii="Palatino Linotype" w:hAnsi="Palatino Linotype" w:cs="Arial"/>
          <w:b/>
          <w:i/>
          <w:sz w:val="22"/>
        </w:rPr>
      </w:pPr>
      <w:r w:rsidRPr="000D7736">
        <w:rPr>
          <w:rFonts w:ascii="Palatino Linotype" w:hAnsi="Palatino Linotype" w:cs="Arial"/>
          <w:b/>
          <w:i/>
          <w:sz w:val="22"/>
        </w:rPr>
        <w:t xml:space="preserve">Facilitadores: Título y Cédula Profesional de nivel Licenciatura, mayores de 25 años y certificados como Mediadores por el Centro Estatal de Mediación del Poder Judicial del Estado de México. </w:t>
      </w:r>
    </w:p>
    <w:p w14:paraId="6F55EEDA" w14:textId="77777777" w:rsidR="0032159B" w:rsidRPr="000D7736" w:rsidRDefault="0032159B" w:rsidP="0032159B">
      <w:pPr>
        <w:pStyle w:val="Prrafodelista"/>
        <w:spacing w:line="360" w:lineRule="auto"/>
        <w:ind w:left="1854" w:right="900"/>
        <w:jc w:val="both"/>
        <w:rPr>
          <w:rFonts w:ascii="Palatino Linotype" w:hAnsi="Palatino Linotype" w:cs="Arial"/>
          <w:b/>
          <w:i/>
        </w:rPr>
      </w:pPr>
    </w:p>
    <w:p w14:paraId="4EB90A2B" w14:textId="77777777" w:rsidR="0032159B" w:rsidRPr="000D7736" w:rsidRDefault="000E77FE" w:rsidP="0032159B">
      <w:pPr>
        <w:numPr>
          <w:ilvl w:val="0"/>
          <w:numId w:val="1"/>
        </w:numPr>
        <w:spacing w:line="360" w:lineRule="auto"/>
        <w:ind w:left="0" w:firstLine="0"/>
        <w:contextualSpacing/>
        <w:jc w:val="both"/>
        <w:rPr>
          <w:rFonts w:ascii="Palatino Linotype" w:eastAsia="MS Mincho" w:hAnsi="Palatino Linotype" w:cs="Arial"/>
        </w:rPr>
      </w:pPr>
      <w:r w:rsidRPr="000D7736">
        <w:rPr>
          <w:rFonts w:ascii="Palatino Linotype" w:hAnsi="Palatino Linotype" w:cs="Arial"/>
        </w:rPr>
        <w:t xml:space="preserve">En respuesta, el </w:t>
      </w:r>
      <w:r w:rsidRPr="000D7736">
        <w:rPr>
          <w:rFonts w:ascii="Palatino Linotype" w:hAnsi="Palatino Linotype" w:cs="Arial"/>
          <w:b/>
        </w:rPr>
        <w:t xml:space="preserve">SUJETO OBLIGADO </w:t>
      </w:r>
      <w:r w:rsidRPr="000D7736">
        <w:rPr>
          <w:rFonts w:ascii="Palatino Linotype" w:hAnsi="Palatino Linotype" w:cs="Arial"/>
        </w:rPr>
        <w:t xml:space="preserve">remitió un archivo </w:t>
      </w:r>
      <w:r w:rsidR="0032159B" w:rsidRPr="000D7736">
        <w:rPr>
          <w:rFonts w:ascii="Palatino Linotype" w:hAnsi="Palatino Linotype" w:cs="Arial"/>
        </w:rPr>
        <w:t xml:space="preserve">zip que contiene un archivo </w:t>
      </w:r>
      <w:r w:rsidRPr="000D7736">
        <w:rPr>
          <w:rFonts w:ascii="Palatino Linotype" w:hAnsi="Palatino Linotype" w:cs="Arial"/>
        </w:rPr>
        <w:t>electrónico en formato PDF, cuyo contenido toral es el siguiente:</w:t>
      </w:r>
    </w:p>
    <w:p w14:paraId="2BC7FFE5" w14:textId="77777777" w:rsidR="0032159B" w:rsidRPr="000D7736" w:rsidRDefault="0032159B" w:rsidP="0032159B">
      <w:pPr>
        <w:tabs>
          <w:tab w:val="left" w:pos="0"/>
          <w:tab w:val="left" w:pos="1134"/>
        </w:tabs>
        <w:ind w:left="1134" w:right="900"/>
        <w:contextualSpacing/>
        <w:jc w:val="both"/>
        <w:rPr>
          <w:rFonts w:ascii="Palatino Linotype" w:hAnsi="Palatino Linotype" w:cs="Arial"/>
          <w:b/>
          <w:i/>
          <w:color w:val="000000" w:themeColor="text1"/>
          <w:sz w:val="22"/>
        </w:rPr>
      </w:pPr>
      <w:r w:rsidRPr="000D7736">
        <w:rPr>
          <w:rFonts w:ascii="Palatino Linotype" w:hAnsi="Palatino Linotype" w:cs="Arial"/>
          <w:b/>
          <w:i/>
          <w:color w:val="000000" w:themeColor="text1"/>
          <w:sz w:val="22"/>
        </w:rPr>
        <w:t xml:space="preserve">RESPUESTA SAIMEX 00434.zip: </w:t>
      </w:r>
    </w:p>
    <w:p w14:paraId="32B0B9BA" w14:textId="77777777" w:rsidR="0032159B" w:rsidRPr="000D7736" w:rsidRDefault="0032159B" w:rsidP="0032159B">
      <w:pPr>
        <w:tabs>
          <w:tab w:val="left" w:pos="0"/>
          <w:tab w:val="left" w:pos="1134"/>
        </w:tabs>
        <w:ind w:left="1134" w:right="900"/>
        <w:contextualSpacing/>
        <w:jc w:val="both"/>
        <w:rPr>
          <w:rFonts w:ascii="Palatino Linotype" w:hAnsi="Palatino Linotype" w:cs="Arial"/>
          <w:b/>
          <w:i/>
          <w:color w:val="000000" w:themeColor="text1"/>
          <w:sz w:val="22"/>
        </w:rPr>
      </w:pPr>
      <w:r w:rsidRPr="000D7736">
        <w:rPr>
          <w:rFonts w:ascii="Palatino Linotype" w:hAnsi="Palatino Linotype" w:cs="Arial"/>
          <w:b/>
          <w:i/>
          <w:color w:val="000000" w:themeColor="text1"/>
          <w:sz w:val="22"/>
        </w:rPr>
        <w:lastRenderedPageBreak/>
        <w:t>RESPUESTA SAIMEX 00434\</w:t>
      </w:r>
      <w:proofErr w:type="gramStart"/>
      <w:r w:rsidRPr="000D7736">
        <w:rPr>
          <w:rFonts w:ascii="Palatino Linotype" w:hAnsi="Palatino Linotype" w:cs="Arial"/>
          <w:b/>
          <w:i/>
          <w:color w:val="000000" w:themeColor="text1"/>
          <w:sz w:val="22"/>
        </w:rPr>
        <w:t>RESP  ADMINISTRACION</w:t>
      </w:r>
      <w:proofErr w:type="gramEnd"/>
      <w:r w:rsidRPr="000D7736">
        <w:rPr>
          <w:rFonts w:ascii="Palatino Linotype" w:hAnsi="Palatino Linotype" w:cs="Arial"/>
          <w:b/>
          <w:i/>
          <w:color w:val="000000" w:themeColor="text1"/>
          <w:sz w:val="22"/>
        </w:rPr>
        <w:t xml:space="preserve">  1493.pdf</w:t>
      </w:r>
    </w:p>
    <w:p w14:paraId="40D1DDA0" w14:textId="77777777" w:rsidR="0032159B" w:rsidRPr="000D7736" w:rsidRDefault="0032159B" w:rsidP="0032159B">
      <w:pPr>
        <w:tabs>
          <w:tab w:val="left" w:pos="0"/>
          <w:tab w:val="left" w:pos="1134"/>
        </w:tabs>
        <w:ind w:left="1134" w:right="900"/>
        <w:contextualSpacing/>
        <w:jc w:val="both"/>
        <w:rPr>
          <w:rFonts w:ascii="Palatino Linotype" w:hAnsi="Palatino Linotype" w:cs="Arial"/>
          <w:i/>
          <w:color w:val="000000" w:themeColor="text1"/>
          <w:sz w:val="22"/>
        </w:rPr>
      </w:pPr>
      <w:r w:rsidRPr="000D7736">
        <w:rPr>
          <w:rFonts w:ascii="Palatino Linotype" w:hAnsi="Palatino Linotype" w:cs="Arial"/>
          <w:i/>
          <w:color w:val="000000" w:themeColor="text1"/>
          <w:sz w:val="22"/>
        </w:rPr>
        <w:t xml:space="preserve">Oficio de la </w:t>
      </w:r>
      <w:proofErr w:type="gramStart"/>
      <w:r w:rsidRPr="000D7736">
        <w:rPr>
          <w:rFonts w:ascii="Palatino Linotype" w:hAnsi="Palatino Linotype" w:cs="Arial"/>
          <w:i/>
          <w:color w:val="000000" w:themeColor="text1"/>
          <w:sz w:val="22"/>
        </w:rPr>
        <w:t>Directora</w:t>
      </w:r>
      <w:proofErr w:type="gramEnd"/>
      <w:r w:rsidRPr="000D7736">
        <w:rPr>
          <w:rFonts w:ascii="Palatino Linotype" w:hAnsi="Palatino Linotype" w:cs="Arial"/>
          <w:i/>
          <w:color w:val="000000" w:themeColor="text1"/>
          <w:sz w:val="22"/>
        </w:rPr>
        <w:t xml:space="preserve"> de Administración, mediante el cual informa que por medio del Subdirector de Capital Humano, refiere que después de una búsqueda exhaustiva, informan que no obran en la Subdirección los nombramientos correspondientes a los jueces cívicos, secretarios cívicos y facilitadores. </w:t>
      </w:r>
    </w:p>
    <w:p w14:paraId="4E3020C9" w14:textId="77777777" w:rsidR="0032159B" w:rsidRPr="000D7736" w:rsidRDefault="0032159B" w:rsidP="0032159B">
      <w:pPr>
        <w:tabs>
          <w:tab w:val="left" w:pos="0"/>
          <w:tab w:val="left" w:pos="1134"/>
        </w:tabs>
        <w:ind w:left="1134" w:right="900"/>
        <w:contextualSpacing/>
        <w:jc w:val="both"/>
        <w:rPr>
          <w:rFonts w:ascii="Palatino Linotype" w:hAnsi="Palatino Linotype" w:cs="Arial"/>
          <w:i/>
          <w:color w:val="000000" w:themeColor="text1"/>
          <w:sz w:val="22"/>
        </w:rPr>
      </w:pPr>
      <w:r w:rsidRPr="000D7736">
        <w:rPr>
          <w:rFonts w:ascii="Palatino Linotype" w:hAnsi="Palatino Linotype" w:cs="Arial"/>
          <w:i/>
          <w:color w:val="000000" w:themeColor="text1"/>
          <w:sz w:val="22"/>
        </w:rPr>
        <w:t xml:space="preserve">También informa que el veintidós de noviembre de dos mil veintitrés, entro en vigor La Ley de Justicia Cívica del Estado de México y sus Municipios, la cual contempla la nueva denominación de Juez Cívico, </w:t>
      </w:r>
      <w:proofErr w:type="gramStart"/>
      <w:r w:rsidRPr="000D7736">
        <w:rPr>
          <w:rFonts w:ascii="Palatino Linotype" w:hAnsi="Palatino Linotype" w:cs="Arial"/>
          <w:i/>
          <w:color w:val="000000" w:themeColor="text1"/>
          <w:sz w:val="22"/>
        </w:rPr>
        <w:t>Secretario</w:t>
      </w:r>
      <w:proofErr w:type="gramEnd"/>
      <w:r w:rsidRPr="000D7736">
        <w:rPr>
          <w:rFonts w:ascii="Palatino Linotype" w:hAnsi="Palatino Linotype" w:cs="Arial"/>
          <w:i/>
          <w:color w:val="000000" w:themeColor="text1"/>
          <w:sz w:val="22"/>
        </w:rPr>
        <w:t xml:space="preserve"> Cívico y Facilitador, ley que regula en su artículo transitorio tercero conceder un plazo de 180 días naturales para que sean adecuadas las normatividades municipales correspondientes. </w:t>
      </w:r>
    </w:p>
    <w:p w14:paraId="27669ACF" w14:textId="77777777" w:rsidR="000E77FE" w:rsidRPr="000D7736" w:rsidRDefault="000E77FE" w:rsidP="000E77FE">
      <w:pPr>
        <w:pStyle w:val="Prrafodelista"/>
        <w:tabs>
          <w:tab w:val="left" w:pos="0"/>
          <w:tab w:val="left" w:pos="1134"/>
        </w:tabs>
        <w:ind w:left="1134" w:right="900"/>
        <w:jc w:val="both"/>
        <w:rPr>
          <w:rFonts w:ascii="Palatino Linotype" w:hAnsi="Palatino Linotype" w:cs="Arial"/>
          <w:i/>
          <w:color w:val="000000" w:themeColor="text1"/>
        </w:rPr>
      </w:pPr>
    </w:p>
    <w:p w14:paraId="264DBE3C" w14:textId="77777777" w:rsidR="000E77FE" w:rsidRPr="000D7736" w:rsidRDefault="000E77FE" w:rsidP="000E77FE"/>
    <w:p w14:paraId="0F87BEC5" w14:textId="77777777" w:rsidR="000E77FE" w:rsidRPr="000D7736" w:rsidRDefault="000E77FE" w:rsidP="000E77FE">
      <w:pPr>
        <w:numPr>
          <w:ilvl w:val="0"/>
          <w:numId w:val="1"/>
        </w:numPr>
        <w:spacing w:line="360" w:lineRule="auto"/>
        <w:ind w:left="0" w:firstLine="0"/>
        <w:contextualSpacing/>
        <w:jc w:val="both"/>
        <w:rPr>
          <w:rFonts w:ascii="Palatino Linotype" w:eastAsia="MS Mincho" w:hAnsi="Palatino Linotype" w:cs="Arial"/>
        </w:rPr>
      </w:pPr>
      <w:r w:rsidRPr="000D7736">
        <w:rPr>
          <w:rFonts w:ascii="Palatino Linotype" w:eastAsia="MS Mincho" w:hAnsi="Palatino Linotype" w:cs="Arial"/>
        </w:rPr>
        <w:t xml:space="preserve">En </w:t>
      </w:r>
      <w:r w:rsidRPr="000D7736">
        <w:rPr>
          <w:rFonts w:ascii="Palatino Linotype" w:hAnsi="Palatino Linotype" w:cs="Arial"/>
          <w:lang w:eastAsia="es-MX"/>
        </w:rPr>
        <w:t>dichas</w:t>
      </w:r>
      <w:r w:rsidRPr="000D7736">
        <w:rPr>
          <w:rFonts w:ascii="Palatino Linotype" w:eastAsia="Times New Roman" w:hAnsi="Palatino Linotype" w:cs="Arial"/>
        </w:rPr>
        <w:t xml:space="preserve"> condiciones, la </w:t>
      </w:r>
      <w:r w:rsidRPr="000D7736">
        <w:rPr>
          <w:rFonts w:ascii="Palatino Linotype" w:eastAsia="Times New Roman" w:hAnsi="Palatino Linotype" w:cs="Arial"/>
          <w:i/>
        </w:rPr>
        <w:t>Litis</w:t>
      </w:r>
      <w:r w:rsidRPr="000D7736">
        <w:rPr>
          <w:rFonts w:ascii="Palatino Linotype" w:eastAsia="Times New Roman" w:hAnsi="Palatino Linotype" w:cs="Arial"/>
        </w:rPr>
        <w:t xml:space="preserve"> a resolver en este recurso se circunscribe a determinar si </w:t>
      </w:r>
      <w:r w:rsidRPr="000D7736">
        <w:rPr>
          <w:rFonts w:ascii="Palatino Linotype" w:eastAsia="MS Mincho" w:hAnsi="Palatino Linotype" w:cs="Arial"/>
        </w:rPr>
        <w:t xml:space="preserve">se actualiza la causal de procedencia prevista en el artículo 179, </w:t>
      </w:r>
      <w:r w:rsidR="0032159B" w:rsidRPr="000D7736">
        <w:rPr>
          <w:rFonts w:ascii="Palatino Linotype" w:eastAsia="MS Mincho" w:hAnsi="Palatino Linotype" w:cs="Arial"/>
          <w:b/>
        </w:rPr>
        <w:t xml:space="preserve">fracción I </w:t>
      </w:r>
      <w:r w:rsidRPr="000D7736">
        <w:rPr>
          <w:rFonts w:ascii="Palatino Linotype" w:eastAsia="MS Mincho" w:hAnsi="Palatino Linotype" w:cs="Arial"/>
        </w:rPr>
        <w:t xml:space="preserve">de la </w:t>
      </w:r>
      <w:r w:rsidRPr="000D7736">
        <w:rPr>
          <w:rFonts w:ascii="Palatino Linotype" w:eastAsia="MS Mincho" w:hAnsi="Palatino Linotype" w:cs="Arial"/>
          <w:b/>
        </w:rPr>
        <w:t xml:space="preserve">Ley de Transparencia y Acceso a la Información Pública del Estado de </w:t>
      </w:r>
      <w:r w:rsidRPr="000D7736">
        <w:rPr>
          <w:rFonts w:ascii="Palatino Linotype" w:hAnsi="Palatino Linotype" w:cs="Arial"/>
        </w:rPr>
        <w:t>México</w:t>
      </w:r>
      <w:r w:rsidRPr="000D7736">
        <w:rPr>
          <w:rFonts w:ascii="Palatino Linotype" w:eastAsia="MS Mincho" w:hAnsi="Palatino Linotype" w:cs="Arial"/>
          <w:b/>
        </w:rPr>
        <w:t xml:space="preserve"> y </w:t>
      </w:r>
      <w:r w:rsidRPr="000D7736">
        <w:rPr>
          <w:rFonts w:ascii="Palatino Linotype" w:hAnsi="Palatino Linotype" w:cs="Arial"/>
        </w:rPr>
        <w:t>Municipios</w:t>
      </w:r>
      <w:r w:rsidRPr="000D7736">
        <w:rPr>
          <w:rFonts w:ascii="Palatino Linotype" w:eastAsia="MS Mincho" w:hAnsi="Palatino Linotype" w:cs="Arial"/>
        </w:rPr>
        <w:t xml:space="preserve">; </w:t>
      </w:r>
      <w:r w:rsidRPr="000D7736">
        <w:rPr>
          <w:rFonts w:ascii="Palatino Linotype" w:eastAsia="Times New Roman" w:hAnsi="Palatino Linotype" w:cs="Arial"/>
          <w:color w:val="000000" w:themeColor="text1"/>
          <w:lang w:val="es-ES" w:eastAsia="es-MX"/>
        </w:rPr>
        <w:t xml:space="preserve">fracción que determinan la hipótesis jurídica relativa a la </w:t>
      </w:r>
      <w:r w:rsidR="0032159B" w:rsidRPr="000D7736">
        <w:rPr>
          <w:rFonts w:ascii="Palatino Linotype" w:eastAsia="Times New Roman" w:hAnsi="Palatino Linotype" w:cs="Arial"/>
          <w:color w:val="000000" w:themeColor="text1"/>
          <w:lang w:val="es-ES" w:eastAsia="es-MX"/>
        </w:rPr>
        <w:t>negativa de información solicitada</w:t>
      </w:r>
      <w:r w:rsidRPr="000D7736">
        <w:rPr>
          <w:rFonts w:ascii="Palatino Linotype" w:eastAsia="Times New Roman" w:hAnsi="Palatino Linotype" w:cs="Arial"/>
          <w:color w:val="000000" w:themeColor="text1"/>
          <w:lang w:val="es-ES" w:eastAsia="es-MX"/>
        </w:rPr>
        <w:t xml:space="preserve">; </w:t>
      </w:r>
      <w:r w:rsidRPr="000D7736">
        <w:rPr>
          <w:rFonts w:ascii="Palatino Linotype" w:eastAsia="MS Mincho" w:hAnsi="Palatino Linotype" w:cs="Arial"/>
        </w:rPr>
        <w:t xml:space="preserve">contexto del cual se dolió </w:t>
      </w:r>
      <w:r w:rsidRPr="000D7736">
        <w:rPr>
          <w:rFonts w:ascii="Palatino Linotype" w:eastAsia="MS Mincho" w:hAnsi="Palatino Linotype" w:cs="Arial"/>
          <w:b/>
        </w:rPr>
        <w:t xml:space="preserve">EL RECURRENTE </w:t>
      </w:r>
      <w:r w:rsidRPr="000D7736">
        <w:rPr>
          <w:rFonts w:ascii="Palatino Linotype" w:eastAsia="MS Mincho" w:hAnsi="Palatino Linotype" w:cs="Arial"/>
        </w:rPr>
        <w:t>al momento de interponer su inconformidad.</w:t>
      </w:r>
      <w:r w:rsidRPr="000D7736">
        <w:rPr>
          <w:rFonts w:ascii="Palatino Linotype" w:eastAsia="Times New Roman" w:hAnsi="Palatino Linotype" w:cs="Arial"/>
          <w:color w:val="000000" w:themeColor="text1"/>
          <w:lang w:val="es-ES" w:eastAsia="es-MX"/>
        </w:rPr>
        <w:t xml:space="preserve"> De modo tal </w:t>
      </w:r>
      <w:r w:rsidRPr="000D7736">
        <w:rPr>
          <w:rFonts w:ascii="Palatino Linotype" w:hAnsi="Palatino Linotype" w:cs="Arial"/>
          <w:color w:val="000000" w:themeColor="text1"/>
        </w:rPr>
        <w:t xml:space="preserve">que el presente recurso de revisión se abocara en determinar si el </w:t>
      </w:r>
      <w:r w:rsidRPr="000D7736">
        <w:rPr>
          <w:rFonts w:ascii="Palatino Linotype" w:hAnsi="Palatino Linotype" w:cs="Arial"/>
          <w:b/>
          <w:color w:val="000000" w:themeColor="text1"/>
        </w:rPr>
        <w:t>SUJETO</w:t>
      </w:r>
      <w:r w:rsidRPr="000D7736">
        <w:rPr>
          <w:rFonts w:ascii="Palatino Linotype" w:hAnsi="Palatino Linotype" w:cs="Arial"/>
          <w:color w:val="000000" w:themeColor="text1"/>
        </w:rPr>
        <w:t xml:space="preserve"> </w:t>
      </w:r>
      <w:r w:rsidRPr="000D7736">
        <w:rPr>
          <w:rFonts w:ascii="Palatino Linotype" w:hAnsi="Palatino Linotype" w:cs="Arial"/>
          <w:b/>
          <w:color w:val="000000" w:themeColor="text1"/>
        </w:rPr>
        <w:t>OBLIGADO</w:t>
      </w:r>
      <w:r w:rsidRPr="000D7736">
        <w:rPr>
          <w:rFonts w:ascii="Palatino Linotype" w:hAnsi="Palatino Linotype" w:cs="Arial"/>
          <w:color w:val="000000" w:themeColor="text1"/>
        </w:rPr>
        <w:t xml:space="preserve"> con su respuesta ciertamente </w:t>
      </w:r>
      <w:r w:rsidRPr="000D7736">
        <w:rPr>
          <w:rFonts w:ascii="Palatino Linotype" w:eastAsia="Times New Roman" w:hAnsi="Palatino Linotype"/>
          <w:color w:val="000000" w:themeColor="text1"/>
        </w:rPr>
        <w:t>actualiza la causal de procedencia</w:t>
      </w:r>
      <w:r w:rsidRPr="000D7736">
        <w:rPr>
          <w:rFonts w:ascii="Palatino Linotype" w:eastAsia="Times New Roman" w:hAnsi="Palatino Linotype"/>
          <w:b/>
          <w:color w:val="000000" w:themeColor="text1"/>
        </w:rPr>
        <w:t xml:space="preserve"> </w:t>
      </w:r>
      <w:r w:rsidRPr="000D7736">
        <w:rPr>
          <w:rFonts w:ascii="Palatino Linotype" w:eastAsia="Times New Roman" w:hAnsi="Palatino Linotype" w:cs="Arial"/>
          <w:color w:val="000000" w:themeColor="text1"/>
          <w:lang w:eastAsia="es-MX"/>
        </w:rPr>
        <w:t xml:space="preserve">antes señalada. </w:t>
      </w:r>
    </w:p>
    <w:p w14:paraId="65AE3D2B" w14:textId="77777777" w:rsidR="000E77FE" w:rsidRPr="000D7736" w:rsidRDefault="000E77FE" w:rsidP="000E77FE">
      <w:pPr>
        <w:spacing w:line="360" w:lineRule="auto"/>
        <w:rPr>
          <w:rFonts w:ascii="Palatino Linotype" w:eastAsia="MS Mincho" w:hAnsi="Palatino Linotype" w:cs="Arial"/>
        </w:rPr>
      </w:pPr>
    </w:p>
    <w:p w14:paraId="686D7DE6" w14:textId="77777777" w:rsidR="000E77FE" w:rsidRPr="000D7736" w:rsidRDefault="000E77FE" w:rsidP="000E77FE">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0D7736">
        <w:rPr>
          <w:rFonts w:ascii="Palatino Linotype" w:hAnsi="Palatino Linotype"/>
          <w:b/>
          <w:color w:val="000000" w:themeColor="text1"/>
          <w:sz w:val="24"/>
          <w:szCs w:val="24"/>
        </w:rPr>
        <w:t>CUARTO. Del estudio y resolución del asunto.</w:t>
      </w:r>
      <w:bookmarkEnd w:id="146"/>
      <w:bookmarkEnd w:id="147"/>
      <w:bookmarkEnd w:id="148"/>
      <w:bookmarkEnd w:id="149"/>
      <w:bookmarkEnd w:id="150"/>
    </w:p>
    <w:p w14:paraId="4B83D43E" w14:textId="77777777" w:rsidR="000E77FE" w:rsidRPr="000D7736" w:rsidRDefault="000E77FE" w:rsidP="000E77FE">
      <w:pPr>
        <w:pStyle w:val="Ttulo1"/>
        <w:numPr>
          <w:ilvl w:val="0"/>
          <w:numId w:val="3"/>
        </w:numPr>
        <w:spacing w:before="0" w:after="240" w:line="360" w:lineRule="auto"/>
        <w:ind w:left="786" w:hanging="360"/>
        <w:rPr>
          <w:rFonts w:ascii="Palatino Linotype" w:eastAsia="MS Gothic" w:hAnsi="Palatino Linotype"/>
          <w:b/>
          <w:color w:val="auto"/>
          <w:sz w:val="24"/>
          <w:szCs w:val="24"/>
        </w:rPr>
      </w:pPr>
      <w:bookmarkStart w:id="151" w:name="_Toc498528948"/>
      <w:bookmarkStart w:id="152" w:name="_Toc71234379"/>
      <w:bookmarkStart w:id="153" w:name="_Toc71239557"/>
      <w:bookmarkStart w:id="154" w:name="_Toc80812776"/>
      <w:bookmarkStart w:id="155" w:name="_Toc83301639"/>
      <w:bookmarkStart w:id="156" w:name="_Toc94119616"/>
      <w:r w:rsidRPr="000D7736">
        <w:rPr>
          <w:rFonts w:ascii="Palatino Linotype" w:eastAsia="MS Gothic" w:hAnsi="Palatino Linotype"/>
          <w:b/>
          <w:color w:val="auto"/>
          <w:sz w:val="24"/>
          <w:szCs w:val="24"/>
        </w:rPr>
        <w:t>De</w:t>
      </w:r>
      <w:bookmarkEnd w:id="151"/>
      <w:r w:rsidRPr="000D7736">
        <w:rPr>
          <w:rFonts w:ascii="Palatino Linotype" w:eastAsia="MS Gothic" w:hAnsi="Palatino Linotype"/>
          <w:b/>
          <w:color w:val="auto"/>
          <w:sz w:val="24"/>
          <w:szCs w:val="24"/>
        </w:rPr>
        <w:t>l derecho de acceso a la información.</w:t>
      </w:r>
      <w:bookmarkEnd w:id="152"/>
      <w:bookmarkEnd w:id="153"/>
      <w:bookmarkEnd w:id="154"/>
      <w:bookmarkEnd w:id="155"/>
      <w:bookmarkEnd w:id="156"/>
    </w:p>
    <w:p w14:paraId="1B7239C0" w14:textId="77777777" w:rsidR="000E77FE" w:rsidRPr="000D7736" w:rsidRDefault="000E77FE" w:rsidP="000E77FE">
      <w:pPr>
        <w:pStyle w:val="Prrafodelista"/>
        <w:numPr>
          <w:ilvl w:val="0"/>
          <w:numId w:val="1"/>
        </w:numPr>
        <w:spacing w:before="240" w:after="240" w:line="360" w:lineRule="auto"/>
        <w:ind w:left="0" w:right="48" w:firstLine="0"/>
        <w:jc w:val="both"/>
        <w:rPr>
          <w:rFonts w:ascii="Palatino Linotype" w:eastAsia="MS Gothic" w:hAnsi="Palatino Linotype"/>
        </w:rPr>
      </w:pPr>
      <w:r w:rsidRPr="000D7736">
        <w:rPr>
          <w:rFonts w:ascii="Palatino Linotype" w:hAnsi="Palatino Linotype"/>
        </w:rPr>
        <w:t>E</w:t>
      </w:r>
      <w:r w:rsidRPr="000D7736">
        <w:rPr>
          <w:rFonts w:ascii="Palatino Linotype" w:hAnsi="Palatino Linotype" w:cs="Arial"/>
          <w:color w:val="000000"/>
        </w:rPr>
        <w:t xml:space="preserv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081E2B75" w14:textId="77777777" w:rsidR="000E77FE" w:rsidRPr="000D7736" w:rsidRDefault="000E77FE" w:rsidP="000E77FE">
      <w:pPr>
        <w:numPr>
          <w:ilvl w:val="0"/>
          <w:numId w:val="1"/>
        </w:numPr>
        <w:spacing w:before="240" w:after="240" w:line="360" w:lineRule="auto"/>
        <w:ind w:left="0" w:right="49" w:firstLine="0"/>
        <w:contextualSpacing/>
        <w:jc w:val="both"/>
        <w:rPr>
          <w:rFonts w:ascii="Palatino Linotype" w:hAnsi="Palatino Linotype"/>
        </w:rPr>
      </w:pPr>
      <w:r w:rsidRPr="000D7736">
        <w:rPr>
          <w:rFonts w:ascii="Palatino Linotype" w:hAnsi="Palatino Linotype"/>
        </w:rPr>
        <w:lastRenderedPageBreak/>
        <w:t xml:space="preserve">Definiendo el Derecho de Acceso a la Información Pública como: </w:t>
      </w:r>
      <w:r w:rsidRPr="000D7736">
        <w:rPr>
          <w:rFonts w:ascii="Palatino Linotype" w:hAnsi="Palatino Linotype"/>
          <w:i/>
          <w:color w:val="000000"/>
        </w:rPr>
        <w:t>La igualdad de oportunidades para recibir, buscar e impartir información</w:t>
      </w:r>
      <w:r w:rsidRPr="000D7736">
        <w:rPr>
          <w:rFonts w:ascii="Palatino Linotype" w:hAnsi="Palatino Linotype"/>
          <w:i/>
          <w:vertAlign w:val="superscript"/>
        </w:rPr>
        <w:footnoteReference w:id="1"/>
      </w:r>
      <w:r w:rsidRPr="000D7736">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D7736">
        <w:rPr>
          <w:rFonts w:ascii="Palatino Linotype" w:hAnsi="Palatino Linotype"/>
          <w:i/>
          <w:vertAlign w:val="superscript"/>
        </w:rPr>
        <w:footnoteReference w:id="2"/>
      </w:r>
      <w:r w:rsidRPr="000D7736">
        <w:rPr>
          <w:rFonts w:ascii="Palatino Linotype" w:hAnsi="Palatino Linotype"/>
          <w:color w:val="000000"/>
        </w:rPr>
        <w:t>que se constituye como una herramienta fundamental para ejercer</w:t>
      </w:r>
      <w:r w:rsidRPr="000D7736">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0D7736">
        <w:rPr>
          <w:rFonts w:ascii="Palatino Linotype" w:hAnsi="Palatino Linotype"/>
          <w:i/>
          <w:vertAlign w:val="superscript"/>
        </w:rPr>
        <w:footnoteReference w:id="3"/>
      </w:r>
      <w:r w:rsidRPr="000D7736">
        <w:rPr>
          <w:rFonts w:ascii="Palatino Linotype" w:hAnsi="Palatino Linotype"/>
          <w:color w:val="000000"/>
        </w:rPr>
        <w:t>fomentando</w:t>
      </w:r>
      <w:r w:rsidRPr="000D7736">
        <w:rPr>
          <w:rFonts w:ascii="Palatino Linotype" w:hAnsi="Palatino Linotype"/>
          <w:i/>
          <w:color w:val="000000"/>
        </w:rPr>
        <w:t xml:space="preserve"> la transparencia de las actividades estatales y </w:t>
      </w:r>
      <w:r w:rsidRPr="000D7736">
        <w:rPr>
          <w:rFonts w:ascii="Palatino Linotype" w:hAnsi="Palatino Linotype"/>
          <w:color w:val="000000"/>
        </w:rPr>
        <w:t>promoviendo</w:t>
      </w:r>
      <w:r w:rsidRPr="000D7736">
        <w:rPr>
          <w:rFonts w:ascii="Palatino Linotype" w:hAnsi="Palatino Linotype"/>
          <w:i/>
          <w:color w:val="000000"/>
        </w:rPr>
        <w:t xml:space="preserve"> la responsabilidad de los funcionarios sobre su gestión pública,</w:t>
      </w:r>
      <w:r w:rsidRPr="000D7736">
        <w:rPr>
          <w:rFonts w:ascii="Palatino Linotype" w:hAnsi="Palatino Linotype"/>
          <w:i/>
          <w:vertAlign w:val="superscript"/>
        </w:rPr>
        <w:footnoteReference w:id="4"/>
      </w:r>
      <w:r w:rsidRPr="000D7736">
        <w:rPr>
          <w:rFonts w:ascii="Palatino Linotype" w:hAnsi="Palatino Linotype"/>
          <w:color w:val="000000"/>
        </w:rPr>
        <w:t>que permite</w:t>
      </w:r>
      <w:r w:rsidRPr="000D7736">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0875DD88" w14:textId="77777777" w:rsidR="000E77FE" w:rsidRPr="000D7736" w:rsidRDefault="000E77FE" w:rsidP="000E77FE">
      <w:pPr>
        <w:spacing w:before="240" w:after="240" w:line="360" w:lineRule="auto"/>
        <w:ind w:right="49"/>
        <w:contextualSpacing/>
        <w:jc w:val="both"/>
        <w:rPr>
          <w:rFonts w:ascii="Palatino Linotype" w:hAnsi="Palatino Linotype"/>
        </w:rPr>
      </w:pPr>
    </w:p>
    <w:p w14:paraId="2CC05C76" w14:textId="77777777" w:rsidR="000E77FE" w:rsidRPr="000D7736" w:rsidRDefault="000E77FE" w:rsidP="000E77FE">
      <w:pPr>
        <w:numPr>
          <w:ilvl w:val="0"/>
          <w:numId w:val="1"/>
        </w:numPr>
        <w:spacing w:before="240" w:after="240" w:line="360" w:lineRule="auto"/>
        <w:ind w:left="0" w:right="49" w:firstLine="0"/>
        <w:contextualSpacing/>
        <w:jc w:val="both"/>
        <w:rPr>
          <w:rFonts w:ascii="Palatino Linotype" w:hAnsi="Palatino Linotype"/>
        </w:rPr>
      </w:pPr>
      <w:r w:rsidRPr="000D7736">
        <w:rPr>
          <w:rFonts w:ascii="Palatino Linotype" w:hAnsi="Palatino Linotype"/>
        </w:rPr>
        <w:t>En México, además de los derechos, están reconocidas las garantías para su protección, en ese sentido el párrafo tercero de artículo primero de la Constitución Política de los Estados Unidos Mexicanos dispone lo siguiente:</w:t>
      </w:r>
    </w:p>
    <w:p w14:paraId="6AA7DB3A" w14:textId="77777777" w:rsidR="000E77FE" w:rsidRPr="000D7736" w:rsidRDefault="000E77FE" w:rsidP="000E77FE">
      <w:pPr>
        <w:spacing w:before="240" w:after="240"/>
        <w:ind w:left="1134" w:right="900"/>
        <w:contextualSpacing/>
        <w:jc w:val="both"/>
        <w:rPr>
          <w:rFonts w:ascii="Palatino Linotype" w:hAnsi="Palatino Linotype"/>
          <w:i/>
          <w:sz w:val="22"/>
        </w:rPr>
      </w:pPr>
      <w:r w:rsidRPr="000D7736">
        <w:rPr>
          <w:rFonts w:ascii="Palatino Linotype" w:hAnsi="Palatino Linotype"/>
          <w:i/>
          <w:sz w:val="22"/>
        </w:rPr>
        <w:t>“</w:t>
      </w:r>
      <w:r w:rsidRPr="000D7736">
        <w:rPr>
          <w:rFonts w:ascii="Palatino Linotype" w:hAnsi="Palatino Linotype"/>
          <w:b/>
          <w:i/>
          <w:sz w:val="22"/>
        </w:rPr>
        <w:t>Artículo 1.-</w:t>
      </w:r>
      <w:r w:rsidRPr="000D7736">
        <w:rPr>
          <w:rFonts w:ascii="Palatino Linotype" w:hAnsi="Palatino Linotype"/>
          <w:i/>
          <w:sz w:val="22"/>
        </w:rPr>
        <w:t xml:space="preserve"> </w:t>
      </w:r>
    </w:p>
    <w:p w14:paraId="44924166" w14:textId="77777777" w:rsidR="000E77FE" w:rsidRPr="000D7736" w:rsidRDefault="000E77FE" w:rsidP="000E77FE">
      <w:pPr>
        <w:spacing w:before="240" w:after="240"/>
        <w:ind w:left="1134" w:right="900"/>
        <w:contextualSpacing/>
        <w:jc w:val="both"/>
        <w:rPr>
          <w:rFonts w:ascii="Palatino Linotype" w:hAnsi="Palatino Linotype"/>
          <w:i/>
          <w:sz w:val="22"/>
        </w:rPr>
      </w:pPr>
      <w:r w:rsidRPr="000D7736">
        <w:rPr>
          <w:rFonts w:ascii="Palatino Linotype" w:hAnsi="Palatino Linotype"/>
          <w:i/>
          <w:sz w:val="22"/>
        </w:rPr>
        <w:t>(…)</w:t>
      </w:r>
    </w:p>
    <w:p w14:paraId="39E3AD2A" w14:textId="77777777" w:rsidR="000E77FE" w:rsidRPr="000D7736" w:rsidRDefault="000E77FE" w:rsidP="000E77FE">
      <w:pPr>
        <w:spacing w:before="240" w:after="240"/>
        <w:ind w:left="1134" w:right="900"/>
        <w:contextualSpacing/>
        <w:jc w:val="both"/>
        <w:rPr>
          <w:rFonts w:ascii="Palatino Linotype" w:hAnsi="Palatino Linotype"/>
          <w:i/>
          <w:sz w:val="22"/>
        </w:rPr>
      </w:pPr>
      <w:r w:rsidRPr="000D7736">
        <w:rPr>
          <w:rFonts w:ascii="Palatino Linotype" w:hAnsi="Palatino Linotype"/>
          <w:i/>
          <w:sz w:val="22"/>
        </w:rPr>
        <w:t>Todas las</w:t>
      </w:r>
      <w:r w:rsidRPr="000D7736">
        <w:rPr>
          <w:rFonts w:ascii="Palatino Linotype" w:hAnsi="Palatino Linotype"/>
          <w:sz w:val="22"/>
        </w:rPr>
        <w:t xml:space="preserve"> </w:t>
      </w:r>
      <w:r w:rsidRPr="000D7736">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E76E631" w14:textId="77777777" w:rsidR="000E77FE" w:rsidRPr="000D7736" w:rsidRDefault="000E77FE" w:rsidP="000E77FE">
      <w:pPr>
        <w:spacing w:before="240" w:after="240"/>
        <w:ind w:left="1134" w:right="900"/>
        <w:contextualSpacing/>
        <w:jc w:val="both"/>
        <w:rPr>
          <w:rFonts w:ascii="Palatino Linotype" w:hAnsi="Palatino Linotype"/>
          <w:sz w:val="22"/>
        </w:rPr>
      </w:pPr>
      <w:r w:rsidRPr="000D7736">
        <w:rPr>
          <w:rFonts w:ascii="Palatino Linotype" w:hAnsi="Palatino Linotype"/>
          <w:i/>
          <w:sz w:val="22"/>
        </w:rPr>
        <w:t>(…)</w:t>
      </w:r>
      <w:r w:rsidRPr="000D7736">
        <w:rPr>
          <w:rFonts w:ascii="Palatino Linotype" w:hAnsi="Palatino Linotype"/>
          <w:sz w:val="22"/>
        </w:rPr>
        <w:t>”.</w:t>
      </w:r>
    </w:p>
    <w:p w14:paraId="6269E002" w14:textId="77777777" w:rsidR="000E77FE" w:rsidRPr="000D7736" w:rsidRDefault="000E77FE" w:rsidP="000E77FE">
      <w:pPr>
        <w:spacing w:before="240" w:after="240"/>
        <w:ind w:right="567"/>
        <w:contextualSpacing/>
        <w:jc w:val="both"/>
        <w:rPr>
          <w:rFonts w:ascii="Palatino Linotype" w:hAnsi="Palatino Linotype"/>
          <w:b/>
        </w:rPr>
      </w:pPr>
    </w:p>
    <w:p w14:paraId="12C39076" w14:textId="77777777" w:rsidR="000E77FE" w:rsidRPr="000D7736" w:rsidRDefault="000E77FE" w:rsidP="000E77FE">
      <w:pPr>
        <w:numPr>
          <w:ilvl w:val="0"/>
          <w:numId w:val="1"/>
        </w:numPr>
        <w:spacing w:before="240" w:after="240" w:line="360" w:lineRule="auto"/>
        <w:ind w:left="0" w:right="49" w:firstLine="0"/>
        <w:contextualSpacing/>
        <w:jc w:val="both"/>
        <w:rPr>
          <w:rFonts w:ascii="Palatino Linotype" w:hAnsi="Palatino Linotype"/>
        </w:rPr>
      </w:pPr>
      <w:r w:rsidRPr="000D7736">
        <w:rPr>
          <w:rFonts w:ascii="Palatino Linotype" w:hAnsi="Palatino Linotype"/>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7389A946" w14:textId="77777777" w:rsidR="000E77FE" w:rsidRPr="000D7736" w:rsidRDefault="000E77FE" w:rsidP="000E77FE">
      <w:pPr>
        <w:spacing w:before="240" w:after="240" w:line="360" w:lineRule="auto"/>
        <w:ind w:right="49"/>
        <w:contextualSpacing/>
        <w:jc w:val="both"/>
        <w:rPr>
          <w:rFonts w:ascii="Palatino Linotype" w:hAnsi="Palatino Linotype"/>
        </w:rPr>
      </w:pPr>
    </w:p>
    <w:p w14:paraId="032FDB4B" w14:textId="77777777" w:rsidR="000E77FE" w:rsidRPr="000D7736" w:rsidRDefault="000E77FE" w:rsidP="000E77FE">
      <w:pPr>
        <w:numPr>
          <w:ilvl w:val="0"/>
          <w:numId w:val="1"/>
        </w:numPr>
        <w:spacing w:before="240" w:after="240" w:line="360" w:lineRule="auto"/>
        <w:ind w:left="0" w:right="49" w:firstLine="0"/>
        <w:contextualSpacing/>
        <w:jc w:val="both"/>
        <w:rPr>
          <w:rFonts w:ascii="Palatino Linotype" w:hAnsi="Palatino Linotype"/>
        </w:rPr>
      </w:pPr>
      <w:r w:rsidRPr="000D7736">
        <w:rPr>
          <w:rFonts w:ascii="Palatino Linotype" w:hAnsi="Palatino Linotype"/>
        </w:rPr>
        <w:t xml:space="preserve">Así, conforme a la Constitución Política de las Estado Unidos Mexicanos </w:t>
      </w:r>
      <w:r w:rsidRPr="000D7736">
        <w:rPr>
          <w:rFonts w:ascii="Palatino Linotype" w:eastAsia="Calibri" w:hAnsi="Palatino Linotype"/>
        </w:rPr>
        <w:t>y la Constitución Política del Estado Libre y Soberano de México respectivamente</w:t>
      </w:r>
      <w:r w:rsidRPr="000D7736">
        <w:rPr>
          <w:rFonts w:ascii="Palatino Linotype" w:hAnsi="Palatino Linotype"/>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5DFC7F45" w14:textId="77777777" w:rsidR="000E77FE" w:rsidRPr="000D7736" w:rsidRDefault="000E77FE" w:rsidP="000E77FE">
      <w:pPr>
        <w:spacing w:before="240" w:after="240"/>
        <w:ind w:left="1134" w:right="900"/>
        <w:jc w:val="both"/>
        <w:rPr>
          <w:rFonts w:ascii="Palatino Linotype" w:hAnsi="Palatino Linotype" w:cs="Arial"/>
          <w:b/>
          <w:bCs/>
          <w:i/>
          <w:sz w:val="22"/>
        </w:rPr>
      </w:pPr>
      <w:r w:rsidRPr="000D7736">
        <w:rPr>
          <w:rFonts w:ascii="Palatino Linotype" w:hAnsi="Palatino Linotype" w:cs="Arial"/>
          <w:b/>
          <w:bCs/>
          <w:i/>
          <w:sz w:val="22"/>
        </w:rPr>
        <w:t>Constitución Política de los Estados Unidos Mexicanos</w:t>
      </w:r>
    </w:p>
    <w:p w14:paraId="3AAB6EA8" w14:textId="77777777" w:rsidR="000E77FE" w:rsidRPr="000D7736" w:rsidRDefault="000E77FE" w:rsidP="000E77FE">
      <w:pPr>
        <w:spacing w:before="240" w:after="240"/>
        <w:ind w:left="1134" w:right="900"/>
        <w:jc w:val="both"/>
        <w:rPr>
          <w:rFonts w:ascii="Palatino Linotype" w:hAnsi="Palatino Linotype" w:cs="Arial"/>
          <w:b/>
          <w:bCs/>
          <w:i/>
          <w:sz w:val="22"/>
        </w:rPr>
      </w:pPr>
      <w:r w:rsidRPr="000D7736">
        <w:rPr>
          <w:rFonts w:ascii="Palatino Linotype" w:hAnsi="Palatino Linotype" w:cs="Arial"/>
          <w:b/>
          <w:bCs/>
          <w:i/>
          <w:sz w:val="22"/>
        </w:rPr>
        <w:t>“Artículo 6.</w:t>
      </w:r>
    </w:p>
    <w:p w14:paraId="5DC105C9" w14:textId="77777777" w:rsidR="000E77FE" w:rsidRPr="000D7736" w:rsidRDefault="000E77FE" w:rsidP="000E77FE">
      <w:pPr>
        <w:spacing w:before="240" w:after="240"/>
        <w:ind w:left="1134" w:right="900"/>
        <w:jc w:val="both"/>
        <w:rPr>
          <w:rFonts w:ascii="Palatino Linotype" w:hAnsi="Palatino Linotype" w:cs="Arial"/>
          <w:bCs/>
          <w:i/>
          <w:sz w:val="22"/>
        </w:rPr>
      </w:pPr>
      <w:r w:rsidRPr="000D7736">
        <w:rPr>
          <w:rFonts w:ascii="Palatino Linotype" w:hAnsi="Palatino Linotype" w:cs="Arial"/>
          <w:bCs/>
          <w:i/>
          <w:sz w:val="22"/>
        </w:rPr>
        <w:t>(…)</w:t>
      </w:r>
    </w:p>
    <w:p w14:paraId="5107D94B" w14:textId="77777777" w:rsidR="000E77FE" w:rsidRPr="000D7736" w:rsidRDefault="000E77FE" w:rsidP="000E77FE">
      <w:pPr>
        <w:spacing w:before="240" w:after="240"/>
        <w:ind w:left="1134" w:right="900"/>
        <w:jc w:val="both"/>
        <w:rPr>
          <w:rFonts w:ascii="Palatino Linotype" w:hAnsi="Palatino Linotype" w:cs="Arial"/>
          <w:bCs/>
          <w:i/>
          <w:sz w:val="22"/>
        </w:rPr>
      </w:pPr>
      <w:r w:rsidRPr="000D7736">
        <w:rPr>
          <w:rFonts w:ascii="Palatino Linotype" w:hAnsi="Palatino Linotype" w:cs="Arial"/>
          <w:bCs/>
          <w:i/>
          <w:sz w:val="22"/>
        </w:rPr>
        <w:t>Para efectos de lo dispuesto en el presente artículo se observará lo siguiente:</w:t>
      </w:r>
    </w:p>
    <w:p w14:paraId="3527F3F4" w14:textId="77777777" w:rsidR="000E77FE" w:rsidRPr="000D7736" w:rsidRDefault="000E77FE" w:rsidP="000E77FE">
      <w:pPr>
        <w:spacing w:before="240" w:after="240"/>
        <w:ind w:left="1134" w:right="900"/>
        <w:jc w:val="both"/>
        <w:rPr>
          <w:rFonts w:ascii="Palatino Linotype" w:hAnsi="Palatino Linotype" w:cs="Arial"/>
          <w:b/>
          <w:bCs/>
          <w:i/>
          <w:sz w:val="22"/>
        </w:rPr>
      </w:pPr>
      <w:r w:rsidRPr="000D7736">
        <w:rPr>
          <w:rFonts w:ascii="Palatino Linotype" w:hAnsi="Palatino Linotype" w:cs="Arial"/>
          <w:b/>
          <w:bCs/>
          <w:i/>
          <w:sz w:val="22"/>
        </w:rPr>
        <w:t>A</w:t>
      </w:r>
      <w:r w:rsidRPr="000D7736">
        <w:rPr>
          <w:rFonts w:ascii="Palatino Linotype" w:hAnsi="Palatino Linotype" w:cs="Arial"/>
          <w:bCs/>
          <w:i/>
          <w:sz w:val="22"/>
        </w:rPr>
        <w:t xml:space="preserve">. </w:t>
      </w:r>
      <w:r w:rsidRPr="000D7736">
        <w:rPr>
          <w:rFonts w:ascii="Palatino Linotype" w:hAnsi="Palatino Linotype" w:cs="Arial"/>
          <w:b/>
          <w:bCs/>
          <w:i/>
          <w:sz w:val="22"/>
        </w:rPr>
        <w:t>Para el ejercicio del derecho de acceso a la información</w:t>
      </w:r>
      <w:r w:rsidRPr="000D7736">
        <w:rPr>
          <w:rFonts w:ascii="Palatino Linotype" w:hAnsi="Palatino Linotype" w:cs="Arial"/>
          <w:bCs/>
          <w:i/>
          <w:sz w:val="22"/>
        </w:rPr>
        <w:t xml:space="preserve">, la Federación y </w:t>
      </w:r>
      <w:r w:rsidRPr="000D7736">
        <w:rPr>
          <w:rFonts w:ascii="Palatino Linotype" w:hAnsi="Palatino Linotype" w:cs="Arial"/>
          <w:b/>
          <w:bCs/>
          <w:i/>
          <w:sz w:val="22"/>
        </w:rPr>
        <w:t>las entidades federativas, en el ámbito de sus respectivas competencias, se regirán por los siguientes principios y bases:</w:t>
      </w:r>
    </w:p>
    <w:p w14:paraId="58C6AC15" w14:textId="77777777" w:rsidR="000E77FE" w:rsidRPr="000D7736" w:rsidRDefault="000E77FE" w:rsidP="000E77FE">
      <w:pPr>
        <w:spacing w:before="240" w:after="240"/>
        <w:ind w:left="1134" w:right="900"/>
        <w:jc w:val="both"/>
        <w:rPr>
          <w:rFonts w:ascii="Palatino Linotype" w:hAnsi="Palatino Linotype" w:cs="Arial"/>
          <w:bCs/>
          <w:i/>
          <w:sz w:val="22"/>
        </w:rPr>
      </w:pPr>
      <w:r w:rsidRPr="000D7736">
        <w:rPr>
          <w:rFonts w:ascii="Palatino Linotype" w:hAnsi="Palatino Linotype" w:cs="Arial"/>
          <w:b/>
          <w:bCs/>
          <w:i/>
          <w:sz w:val="22"/>
        </w:rPr>
        <w:t xml:space="preserve">I. </w:t>
      </w:r>
      <w:r w:rsidRPr="000D7736">
        <w:rPr>
          <w:rFonts w:ascii="Palatino Linotype" w:hAnsi="Palatino Linotype" w:cs="Arial"/>
          <w:b/>
          <w:bCs/>
          <w:i/>
          <w:sz w:val="22"/>
        </w:rPr>
        <w:tab/>
        <w:t>Toda la información en posesión de cualquier</w:t>
      </w:r>
      <w:r w:rsidRPr="000D7736">
        <w:rPr>
          <w:rFonts w:ascii="Palatino Linotype" w:hAnsi="Palatino Linotype" w:cs="Arial"/>
          <w:bCs/>
          <w:i/>
          <w:sz w:val="22"/>
        </w:rPr>
        <w:t xml:space="preserve"> </w:t>
      </w:r>
      <w:r w:rsidRPr="000D7736">
        <w:rPr>
          <w:rFonts w:ascii="Palatino Linotype" w:hAnsi="Palatino Linotype" w:cs="Arial"/>
          <w:b/>
          <w:bCs/>
          <w:i/>
          <w:sz w:val="22"/>
        </w:rPr>
        <w:t>autoridad</w:t>
      </w:r>
      <w:r w:rsidRPr="000D7736">
        <w:rPr>
          <w:rFonts w:ascii="Palatino Linotype" w:hAnsi="Palatino Linotype" w:cs="Arial"/>
          <w:bCs/>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D7736">
        <w:rPr>
          <w:rFonts w:ascii="Palatino Linotype" w:hAnsi="Palatino Linotype" w:cs="Arial"/>
          <w:b/>
          <w:bCs/>
          <w:i/>
          <w:sz w:val="22"/>
        </w:rPr>
        <w:t>municipal</w:t>
      </w:r>
      <w:r w:rsidRPr="000D7736">
        <w:rPr>
          <w:rFonts w:ascii="Palatino Linotype" w:hAnsi="Palatino Linotype" w:cs="Arial"/>
          <w:bCs/>
          <w:i/>
          <w:sz w:val="22"/>
        </w:rPr>
        <w:t xml:space="preserve">, </w:t>
      </w:r>
      <w:r w:rsidRPr="000D7736">
        <w:rPr>
          <w:rFonts w:ascii="Palatino Linotype" w:hAnsi="Palatino Linotype" w:cs="Arial"/>
          <w:b/>
          <w:bCs/>
          <w:i/>
          <w:sz w:val="22"/>
        </w:rPr>
        <w:t>es pública</w:t>
      </w:r>
      <w:r w:rsidRPr="000D7736">
        <w:rPr>
          <w:rFonts w:ascii="Palatino Linotype" w:hAnsi="Palatino Linotype" w:cs="Arial"/>
          <w:bCs/>
          <w:i/>
          <w:sz w:val="22"/>
        </w:rPr>
        <w:t xml:space="preserve"> y sólo podrá ser reservada temporalmente por razones de interés público y seguridad nacional, en los términos que fijen las leyes. </w:t>
      </w:r>
      <w:r w:rsidRPr="000D7736">
        <w:rPr>
          <w:rFonts w:ascii="Palatino Linotype" w:hAnsi="Palatino Linotype" w:cs="Arial"/>
          <w:b/>
          <w:bCs/>
          <w:i/>
          <w:sz w:val="22"/>
        </w:rPr>
        <w:t>En la interpretación de este derecho deberá prevalecer el principio de máxima publicidad. Los sujetos obligados deberán documentar todo acto que derive del ejercicio de sus facultades, competencias o funciones</w:t>
      </w:r>
      <w:r w:rsidRPr="000D7736">
        <w:rPr>
          <w:rFonts w:ascii="Palatino Linotype" w:hAnsi="Palatino Linotype" w:cs="Arial"/>
          <w:bCs/>
          <w:i/>
          <w:sz w:val="22"/>
        </w:rPr>
        <w:t>, la ley determinará los supuestos específicos bajo los cuales procederá la declaración de inexistencia de la información.”</w:t>
      </w:r>
    </w:p>
    <w:p w14:paraId="58C496AA" w14:textId="77777777" w:rsidR="000E77FE" w:rsidRPr="000D7736" w:rsidRDefault="000E77FE" w:rsidP="000E77FE">
      <w:pPr>
        <w:pStyle w:val="Prrafodelista"/>
        <w:tabs>
          <w:tab w:val="left" w:pos="567"/>
        </w:tabs>
        <w:spacing w:before="240" w:after="240"/>
        <w:ind w:left="1134" w:right="900"/>
        <w:jc w:val="both"/>
        <w:rPr>
          <w:rFonts w:ascii="Palatino Linotype" w:hAnsi="Palatino Linotype" w:cs="Arial"/>
          <w:b/>
          <w:bCs/>
          <w:i/>
          <w:sz w:val="22"/>
        </w:rPr>
      </w:pPr>
    </w:p>
    <w:p w14:paraId="08D4ED53" w14:textId="77777777" w:rsidR="000E77FE" w:rsidRPr="000D7736" w:rsidRDefault="000E77FE" w:rsidP="000E77FE">
      <w:pPr>
        <w:spacing w:before="240" w:after="240"/>
        <w:ind w:left="1134" w:right="900"/>
        <w:jc w:val="both"/>
        <w:rPr>
          <w:rFonts w:ascii="Palatino Linotype" w:hAnsi="Palatino Linotype" w:cs="Arial"/>
          <w:b/>
          <w:bCs/>
          <w:i/>
          <w:sz w:val="22"/>
        </w:rPr>
      </w:pPr>
      <w:r w:rsidRPr="000D7736">
        <w:rPr>
          <w:rFonts w:ascii="Palatino Linotype" w:hAnsi="Palatino Linotype" w:cs="Arial"/>
          <w:b/>
          <w:bCs/>
          <w:i/>
          <w:sz w:val="22"/>
        </w:rPr>
        <w:t>Constitución Política del Estado Libre y Soberano de México</w:t>
      </w:r>
    </w:p>
    <w:p w14:paraId="6BA13C67" w14:textId="77777777" w:rsidR="000E77FE" w:rsidRPr="000D7736" w:rsidRDefault="000E77FE" w:rsidP="000E77FE">
      <w:pPr>
        <w:spacing w:before="240" w:after="240"/>
        <w:ind w:left="1134" w:right="900"/>
        <w:jc w:val="both"/>
        <w:rPr>
          <w:rFonts w:ascii="Palatino Linotype" w:hAnsi="Palatino Linotype" w:cs="Arial"/>
          <w:bCs/>
          <w:i/>
          <w:sz w:val="22"/>
        </w:rPr>
      </w:pPr>
      <w:r w:rsidRPr="000D7736">
        <w:rPr>
          <w:rFonts w:ascii="Palatino Linotype" w:hAnsi="Palatino Linotype" w:cs="Arial"/>
          <w:b/>
          <w:bCs/>
          <w:i/>
          <w:sz w:val="22"/>
        </w:rPr>
        <w:t>“Artículo 5</w:t>
      </w:r>
      <w:r w:rsidRPr="000D7736">
        <w:rPr>
          <w:rFonts w:ascii="Palatino Linotype" w:hAnsi="Palatino Linotype" w:cs="Arial"/>
          <w:bCs/>
          <w:i/>
          <w:sz w:val="22"/>
        </w:rPr>
        <w:t xml:space="preserve">.- </w:t>
      </w:r>
    </w:p>
    <w:p w14:paraId="23971E8D" w14:textId="77777777" w:rsidR="000E77FE" w:rsidRPr="000D7736" w:rsidRDefault="000E77FE" w:rsidP="000E77FE">
      <w:pPr>
        <w:spacing w:before="240" w:after="240"/>
        <w:ind w:left="1134" w:right="900"/>
        <w:jc w:val="both"/>
        <w:rPr>
          <w:rFonts w:ascii="Palatino Linotype" w:hAnsi="Palatino Linotype" w:cs="Arial"/>
          <w:bCs/>
          <w:i/>
          <w:sz w:val="22"/>
        </w:rPr>
      </w:pPr>
      <w:r w:rsidRPr="000D7736">
        <w:rPr>
          <w:rFonts w:ascii="Palatino Linotype" w:hAnsi="Palatino Linotype" w:cs="Arial"/>
          <w:bCs/>
          <w:i/>
          <w:sz w:val="22"/>
        </w:rPr>
        <w:t>(…)</w:t>
      </w:r>
    </w:p>
    <w:p w14:paraId="777BC6AF" w14:textId="77777777" w:rsidR="000E77FE" w:rsidRPr="000D7736" w:rsidRDefault="000E77FE" w:rsidP="000E77FE">
      <w:pPr>
        <w:spacing w:before="240" w:after="240"/>
        <w:ind w:left="1134" w:right="900"/>
        <w:jc w:val="both"/>
        <w:rPr>
          <w:rFonts w:ascii="Palatino Linotype" w:hAnsi="Palatino Linotype" w:cs="Arial"/>
          <w:bCs/>
          <w:i/>
          <w:sz w:val="22"/>
        </w:rPr>
      </w:pPr>
      <w:r w:rsidRPr="000D7736">
        <w:rPr>
          <w:rFonts w:ascii="Palatino Linotype" w:hAnsi="Palatino Linotype" w:cs="Arial"/>
          <w:b/>
          <w:bCs/>
          <w:i/>
          <w:sz w:val="22"/>
        </w:rPr>
        <w:t>El derecho a la información será garantizado por el Estado. La ley establecerá las previsiones que permitan asegurar la protección, el respeto y la difusión de este derecho</w:t>
      </w:r>
      <w:r w:rsidRPr="000D7736">
        <w:rPr>
          <w:rFonts w:ascii="Palatino Linotype" w:hAnsi="Palatino Linotype" w:cs="Arial"/>
          <w:bCs/>
          <w:i/>
          <w:sz w:val="22"/>
        </w:rPr>
        <w:t>.</w:t>
      </w:r>
    </w:p>
    <w:p w14:paraId="62822201" w14:textId="77777777" w:rsidR="000E77FE" w:rsidRPr="000D7736" w:rsidRDefault="000E77FE" w:rsidP="000E77FE">
      <w:pPr>
        <w:spacing w:before="240" w:after="240"/>
        <w:ind w:left="1134" w:right="900"/>
        <w:jc w:val="both"/>
        <w:rPr>
          <w:rFonts w:ascii="Palatino Linotype" w:hAnsi="Palatino Linotype" w:cs="Arial"/>
          <w:bCs/>
          <w:i/>
          <w:sz w:val="22"/>
        </w:rPr>
      </w:pPr>
      <w:r w:rsidRPr="000D7736">
        <w:rPr>
          <w:rFonts w:ascii="Palatino Linotype" w:hAnsi="Palatino Linotype" w:cs="Arial"/>
          <w:bCs/>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55F7913" w14:textId="77777777" w:rsidR="000E77FE" w:rsidRPr="000D7736" w:rsidRDefault="000E77FE" w:rsidP="000E77FE">
      <w:pPr>
        <w:spacing w:before="240" w:after="240"/>
        <w:ind w:left="1134" w:right="900"/>
        <w:jc w:val="both"/>
        <w:rPr>
          <w:rFonts w:ascii="Palatino Linotype" w:hAnsi="Palatino Linotype" w:cs="Arial"/>
          <w:bCs/>
          <w:i/>
          <w:sz w:val="22"/>
        </w:rPr>
      </w:pPr>
      <w:r w:rsidRPr="000D7736">
        <w:rPr>
          <w:rFonts w:ascii="Palatino Linotype" w:hAnsi="Palatino Linotype" w:cs="Arial"/>
          <w:b/>
          <w:bCs/>
          <w:i/>
          <w:sz w:val="22"/>
        </w:rPr>
        <w:t>Este derecho se regirá por los principios y bases siguientes</w:t>
      </w:r>
      <w:r w:rsidRPr="000D7736">
        <w:rPr>
          <w:rFonts w:ascii="Palatino Linotype" w:hAnsi="Palatino Linotype" w:cs="Arial"/>
          <w:bCs/>
          <w:i/>
          <w:sz w:val="22"/>
        </w:rPr>
        <w:t>:</w:t>
      </w:r>
    </w:p>
    <w:p w14:paraId="2AB49948" w14:textId="77777777" w:rsidR="000E77FE" w:rsidRPr="000D7736" w:rsidRDefault="000E77FE" w:rsidP="000E77FE">
      <w:pPr>
        <w:spacing w:before="240" w:after="240"/>
        <w:ind w:left="1134" w:right="900"/>
        <w:jc w:val="both"/>
        <w:rPr>
          <w:rFonts w:ascii="Palatino Linotype" w:hAnsi="Palatino Linotype" w:cs="Arial"/>
          <w:bCs/>
          <w:i/>
          <w:sz w:val="22"/>
        </w:rPr>
      </w:pPr>
      <w:r w:rsidRPr="000D7736">
        <w:rPr>
          <w:rFonts w:ascii="Palatino Linotype" w:hAnsi="Palatino Linotype" w:cs="Arial"/>
          <w:b/>
          <w:bCs/>
          <w:i/>
          <w:sz w:val="22"/>
        </w:rPr>
        <w:t>I. Toda la información en posesión de cualquier autoridad, entidad, órgano y organismos de los</w:t>
      </w:r>
      <w:r w:rsidRPr="000D7736">
        <w:rPr>
          <w:rFonts w:ascii="Palatino Linotype" w:hAnsi="Palatino Linotype" w:cs="Arial"/>
          <w:bCs/>
          <w:i/>
          <w:sz w:val="22"/>
        </w:rPr>
        <w:t xml:space="preserve"> Poderes Ejecutivo, Legislativo y Judicial, órganos autónomos, partidos políticos, fideicomisos y fondos públicos estatales y </w:t>
      </w:r>
      <w:r w:rsidRPr="000D7736">
        <w:rPr>
          <w:rFonts w:ascii="Palatino Linotype" w:hAnsi="Palatino Linotype" w:cs="Arial"/>
          <w:b/>
          <w:bCs/>
          <w:i/>
          <w:sz w:val="22"/>
        </w:rPr>
        <w:t>municipales</w:t>
      </w:r>
      <w:r w:rsidRPr="000D7736">
        <w:rPr>
          <w:rFonts w:ascii="Palatino Linotype" w:hAnsi="Palatino Linotype" w:cs="Arial"/>
          <w:bCs/>
          <w:i/>
          <w:sz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D7736">
        <w:rPr>
          <w:rFonts w:ascii="Palatino Linotype" w:hAnsi="Palatino Linotype" w:cs="Arial"/>
          <w:b/>
          <w:bCs/>
          <w:i/>
          <w:sz w:val="22"/>
        </w:rPr>
        <w:t>es pública</w:t>
      </w:r>
      <w:r w:rsidRPr="000D7736">
        <w:rPr>
          <w:rFonts w:ascii="Palatino Linotype" w:hAnsi="Palatino Linotype" w:cs="Arial"/>
          <w:bCs/>
          <w:i/>
          <w:sz w:val="22"/>
        </w:rPr>
        <w:t xml:space="preserve"> y sólo podrá ser reservada temporalmente por razones previstas en la Constitución Política de los Estados Unidos Mexicanos de interés público y seguridad, en los términos que fijen las leyes. </w:t>
      </w:r>
      <w:r w:rsidRPr="000D7736">
        <w:rPr>
          <w:rFonts w:ascii="Palatino Linotype" w:hAnsi="Palatino Linotype" w:cs="Arial"/>
          <w:b/>
          <w:bCs/>
          <w:i/>
          <w:sz w:val="22"/>
        </w:rPr>
        <w:t>En la interpretación de este derecho deberá prevalecer el principio de máxima publicidad</w:t>
      </w:r>
      <w:r w:rsidRPr="000D7736">
        <w:rPr>
          <w:rFonts w:ascii="Palatino Linotype" w:hAnsi="Palatino Linotype" w:cs="Arial"/>
          <w:bCs/>
          <w:i/>
          <w:sz w:val="22"/>
        </w:rPr>
        <w:t xml:space="preserve">. </w:t>
      </w:r>
      <w:r w:rsidRPr="000D7736">
        <w:rPr>
          <w:rFonts w:ascii="Palatino Linotype" w:hAnsi="Palatino Linotype" w:cs="Arial"/>
          <w:b/>
          <w:bCs/>
          <w:i/>
          <w:sz w:val="22"/>
        </w:rPr>
        <w:t>Los sujetos obligados deberán documentar todo acto que derive del ejercicio de sus facultades, competencias o funciones</w:t>
      </w:r>
      <w:r w:rsidRPr="000D7736">
        <w:rPr>
          <w:rFonts w:ascii="Palatino Linotype" w:hAnsi="Palatino Linotype" w:cs="Arial"/>
          <w:bCs/>
          <w:i/>
          <w:sz w:val="22"/>
        </w:rPr>
        <w:t>, la ley determinará los supuestos específicos bajo los cuales procederá la declaración de inexistencia de la información.”</w:t>
      </w:r>
    </w:p>
    <w:p w14:paraId="6D692EA7" w14:textId="77777777" w:rsidR="000E77FE" w:rsidRPr="000D7736" w:rsidRDefault="000E77FE" w:rsidP="000E77FE">
      <w:pPr>
        <w:tabs>
          <w:tab w:val="left" w:pos="567"/>
        </w:tabs>
        <w:spacing w:before="240" w:after="240"/>
        <w:ind w:right="567"/>
        <w:jc w:val="both"/>
        <w:rPr>
          <w:rFonts w:ascii="Palatino Linotype" w:hAnsi="Palatino Linotype" w:cs="Arial"/>
          <w:b/>
          <w:bCs/>
          <w:i/>
        </w:rPr>
      </w:pPr>
    </w:p>
    <w:p w14:paraId="772FB227" w14:textId="77777777" w:rsidR="000E77FE" w:rsidRPr="000D7736" w:rsidRDefault="000E77FE" w:rsidP="000E77FE">
      <w:pPr>
        <w:numPr>
          <w:ilvl w:val="0"/>
          <w:numId w:val="1"/>
        </w:numPr>
        <w:spacing w:before="240" w:after="240" w:line="360" w:lineRule="auto"/>
        <w:ind w:left="0" w:right="49" w:firstLine="0"/>
        <w:contextualSpacing/>
        <w:jc w:val="both"/>
        <w:rPr>
          <w:rFonts w:ascii="Palatino Linotype" w:hAnsi="Palatino Linotype"/>
        </w:rPr>
      </w:pPr>
      <w:r w:rsidRPr="000D7736">
        <w:rPr>
          <w:rFonts w:ascii="Palatino Linotype" w:hAnsi="Palatino Linotype" w:cs="Arial"/>
        </w:rPr>
        <w:t xml:space="preserve">Según el artículo 150 de la Ley de Transparencia del Estado, la solicitud es la garantía primaria del Derecho de Acceso a la Información, además, establece que se regirá </w:t>
      </w:r>
      <w:r w:rsidRPr="000D7736">
        <w:rPr>
          <w:rFonts w:ascii="Palatino Linotype" w:hAnsi="Palatino Linotype" w:cs="Arial"/>
          <w:i/>
        </w:rPr>
        <w:t xml:space="preserve">por los principios de simplicidad, rapidez gratuidad del procedimiento, auxilio y </w:t>
      </w:r>
      <w:r w:rsidRPr="000D7736">
        <w:rPr>
          <w:rFonts w:ascii="Palatino Linotype" w:hAnsi="Palatino Linotype" w:cs="Arial"/>
          <w:i/>
        </w:rPr>
        <w:lastRenderedPageBreak/>
        <w:t>orientación a los particulares</w:t>
      </w:r>
      <w:r w:rsidRPr="000D7736">
        <w:rPr>
          <w:rFonts w:ascii="Palatino Linotype" w:hAnsi="Palatino Linotype" w:cs="Arial"/>
        </w:rPr>
        <w:t>, contemplando el derecho de las personas con discapacidad y hablantes de lengua indígena.</w:t>
      </w:r>
    </w:p>
    <w:p w14:paraId="7BD27B2D" w14:textId="77777777" w:rsidR="000E77FE" w:rsidRPr="000D7736" w:rsidRDefault="000E77FE" w:rsidP="000E77FE">
      <w:pPr>
        <w:spacing w:before="240" w:after="240" w:line="360" w:lineRule="auto"/>
        <w:ind w:right="49"/>
        <w:contextualSpacing/>
        <w:jc w:val="both"/>
        <w:rPr>
          <w:rFonts w:ascii="Palatino Linotype" w:hAnsi="Palatino Linotype"/>
        </w:rPr>
      </w:pPr>
    </w:p>
    <w:p w14:paraId="54CC54AC" w14:textId="77777777" w:rsidR="000E77FE" w:rsidRPr="000D7736" w:rsidRDefault="000E77FE" w:rsidP="000E77FE">
      <w:pPr>
        <w:numPr>
          <w:ilvl w:val="0"/>
          <w:numId w:val="1"/>
        </w:numPr>
        <w:spacing w:before="240" w:after="240" w:line="360" w:lineRule="auto"/>
        <w:ind w:left="0" w:right="49" w:firstLine="0"/>
        <w:contextualSpacing/>
        <w:jc w:val="both"/>
        <w:rPr>
          <w:rFonts w:ascii="Palatino Linotype" w:hAnsi="Palatino Linotype"/>
        </w:rPr>
      </w:pPr>
      <w:r w:rsidRPr="000D7736">
        <w:rPr>
          <w:rFonts w:ascii="Palatino Linotype" w:hAnsi="Palatino Linotype" w:cs="Arial"/>
        </w:rPr>
        <w:t xml:space="preserve">El Derecho de Acceso a la Información se garantiza y respeta oportunamente, y según lo que dispone la Ley, las </w:t>
      </w:r>
      <w:r w:rsidRPr="000D7736">
        <w:rPr>
          <w:rFonts w:ascii="Palatino Linotype" w:hAnsi="Palatino Linotype" w:cs="Arial"/>
          <w:i/>
        </w:rPr>
        <w:t>solicitudes de acceso a la información</w:t>
      </w:r>
      <w:r w:rsidRPr="000D7736">
        <w:rPr>
          <w:rFonts w:ascii="Palatino Linotype" w:hAnsi="Palatino Linotype" w:cs="Arial"/>
        </w:rPr>
        <w:t>.</w:t>
      </w:r>
    </w:p>
    <w:p w14:paraId="3DD936E8" w14:textId="77777777" w:rsidR="000E77FE" w:rsidRPr="000D7736" w:rsidRDefault="000E77FE" w:rsidP="000E77FE">
      <w:pPr>
        <w:spacing w:before="240" w:after="240" w:line="360" w:lineRule="auto"/>
        <w:ind w:right="49"/>
        <w:contextualSpacing/>
        <w:jc w:val="both"/>
        <w:rPr>
          <w:rFonts w:ascii="Palatino Linotype" w:hAnsi="Palatino Linotype"/>
        </w:rPr>
      </w:pPr>
    </w:p>
    <w:p w14:paraId="511C35C0" w14:textId="77777777" w:rsidR="000E77FE" w:rsidRPr="000D7736" w:rsidRDefault="000E77FE" w:rsidP="000E77FE">
      <w:pPr>
        <w:numPr>
          <w:ilvl w:val="0"/>
          <w:numId w:val="1"/>
        </w:numPr>
        <w:spacing w:line="360" w:lineRule="auto"/>
        <w:ind w:left="0" w:right="49" w:firstLine="0"/>
        <w:contextualSpacing/>
        <w:jc w:val="both"/>
        <w:rPr>
          <w:rFonts w:ascii="Palatino Linotype" w:hAnsi="Palatino Linotype"/>
        </w:rPr>
      </w:pPr>
      <w:r w:rsidRPr="000D7736">
        <w:rPr>
          <w:rFonts w:ascii="Palatino Linotype" w:hAnsi="Palatino Linotype" w:cs="Arial"/>
        </w:rPr>
        <w:t xml:space="preserve">Así entonces, se procede analizar, en primer lugar, si el </w:t>
      </w:r>
      <w:r w:rsidRPr="000D7736">
        <w:rPr>
          <w:rFonts w:ascii="Palatino Linotype" w:hAnsi="Palatino Linotype" w:cs="Arial"/>
          <w:b/>
          <w:bCs/>
        </w:rPr>
        <w:t>SUJETO OBLIGADO</w:t>
      </w:r>
      <w:r w:rsidRPr="000D7736">
        <w:rPr>
          <w:rFonts w:ascii="Palatino Linotype" w:hAnsi="Palatino Linotype" w:cs="Arial"/>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bookmarkStart w:id="157" w:name="_Toc80812777"/>
    </w:p>
    <w:p w14:paraId="4246EDED" w14:textId="77777777" w:rsidR="000E77FE" w:rsidRPr="000D7736" w:rsidRDefault="000E77FE" w:rsidP="000E77FE">
      <w:pPr>
        <w:spacing w:line="360" w:lineRule="auto"/>
        <w:ind w:right="49"/>
        <w:contextualSpacing/>
        <w:jc w:val="both"/>
        <w:rPr>
          <w:rFonts w:ascii="Palatino Linotype" w:hAnsi="Palatino Linotype"/>
        </w:rPr>
      </w:pPr>
    </w:p>
    <w:p w14:paraId="36227B82" w14:textId="77777777" w:rsidR="000E77FE" w:rsidRPr="000D7736" w:rsidRDefault="000E77FE" w:rsidP="000E77FE">
      <w:pPr>
        <w:pStyle w:val="Ttulo1"/>
        <w:spacing w:before="0" w:after="240" w:line="360" w:lineRule="auto"/>
        <w:rPr>
          <w:rFonts w:ascii="Palatino Linotype" w:hAnsi="Palatino Linotype"/>
          <w:b/>
          <w:color w:val="auto"/>
          <w:sz w:val="24"/>
          <w:szCs w:val="24"/>
        </w:rPr>
      </w:pPr>
      <w:bookmarkStart w:id="158" w:name="_Toc83301641"/>
      <w:bookmarkStart w:id="159" w:name="_Toc94119617"/>
      <w:r w:rsidRPr="000D7736">
        <w:rPr>
          <w:rFonts w:ascii="Palatino Linotype" w:hAnsi="Palatino Linotype"/>
          <w:b/>
          <w:color w:val="auto"/>
          <w:sz w:val="24"/>
          <w:szCs w:val="24"/>
        </w:rPr>
        <w:t>II. De la información solicitada</w:t>
      </w:r>
      <w:bookmarkEnd w:id="157"/>
      <w:bookmarkEnd w:id="158"/>
      <w:r w:rsidRPr="000D7736">
        <w:rPr>
          <w:rFonts w:ascii="Palatino Linotype" w:hAnsi="Palatino Linotype"/>
          <w:b/>
          <w:color w:val="auto"/>
          <w:sz w:val="24"/>
          <w:szCs w:val="24"/>
        </w:rPr>
        <w:t xml:space="preserve"> y la respuesta del SUJETO OBLIGADO</w:t>
      </w:r>
      <w:bookmarkEnd w:id="159"/>
    </w:p>
    <w:p w14:paraId="63E8FEF8" w14:textId="77777777" w:rsidR="000E77FE" w:rsidRPr="000D7736" w:rsidRDefault="000E77FE" w:rsidP="000E77FE">
      <w:pPr>
        <w:numPr>
          <w:ilvl w:val="0"/>
          <w:numId w:val="1"/>
        </w:numPr>
        <w:spacing w:line="360" w:lineRule="auto"/>
        <w:ind w:left="0" w:firstLine="0"/>
        <w:contextualSpacing/>
        <w:jc w:val="both"/>
        <w:rPr>
          <w:rFonts w:ascii="Palatino Linotype" w:eastAsia="MS Mincho" w:hAnsi="Palatino Linotype" w:cs="Arial"/>
        </w:rPr>
      </w:pPr>
      <w:r w:rsidRPr="000D7736">
        <w:rPr>
          <w:rFonts w:ascii="Palatino Linotype" w:hAnsi="Palatino Linotype"/>
          <w:color w:val="000000" w:themeColor="text1"/>
        </w:rPr>
        <w:t xml:space="preserve">Acotada la </w:t>
      </w:r>
      <w:r w:rsidRPr="000D7736">
        <w:rPr>
          <w:rFonts w:ascii="Palatino Linotype" w:hAnsi="Palatino Linotype"/>
          <w:i/>
          <w:color w:val="000000" w:themeColor="text1"/>
        </w:rPr>
        <w:t>Litis</w:t>
      </w:r>
      <w:r w:rsidRPr="000D7736">
        <w:rPr>
          <w:rFonts w:ascii="Palatino Linotype" w:hAnsi="Palatino Linotype"/>
          <w:color w:val="000000" w:themeColor="text1"/>
        </w:rPr>
        <w:t xml:space="preserve"> del presente asunto, </w:t>
      </w:r>
      <w:proofErr w:type="gramStart"/>
      <w:r w:rsidRPr="000D7736">
        <w:rPr>
          <w:rFonts w:ascii="Palatino Linotype" w:hAnsi="Palatino Linotype"/>
          <w:color w:val="000000" w:themeColor="text1"/>
        </w:rPr>
        <w:t>primeramente</w:t>
      </w:r>
      <w:proofErr w:type="gramEnd"/>
      <w:r w:rsidRPr="000D7736">
        <w:rPr>
          <w:rFonts w:ascii="Palatino Linotype" w:hAnsi="Palatino Linotype"/>
          <w:color w:val="000000" w:themeColor="text1"/>
        </w:rPr>
        <w:t xml:space="preserve"> es menester precisar</w:t>
      </w:r>
      <w:r w:rsidRPr="000D7736">
        <w:rPr>
          <w:rFonts w:ascii="Palatino Linotype" w:hAnsi="Palatino Linotype"/>
          <w:bCs/>
          <w:color w:val="000000" w:themeColor="text1"/>
          <w:lang w:val="es-MX"/>
        </w:rPr>
        <w:t xml:space="preserve"> que del escrito de inconformidad, se observa que </w:t>
      </w:r>
      <w:r w:rsidRPr="000D7736">
        <w:rPr>
          <w:rFonts w:ascii="Palatino Linotype" w:hAnsi="Palatino Linotype"/>
          <w:color w:val="000000" w:themeColor="text1"/>
        </w:rPr>
        <w:t>el particular se duele por la entrega información que no corresponde con lo solicitado</w:t>
      </w:r>
      <w:r w:rsidRPr="000D7736">
        <w:rPr>
          <w:rFonts w:ascii="Palatino Linotype" w:hAnsi="Palatino Linotype"/>
          <w:b/>
          <w:color w:val="000000" w:themeColor="text1"/>
        </w:rPr>
        <w:t xml:space="preserve">, </w:t>
      </w:r>
      <w:r w:rsidRPr="000D7736">
        <w:rPr>
          <w:rFonts w:ascii="Palatino Linotype" w:hAnsi="Palatino Linotype"/>
          <w:color w:val="000000" w:themeColor="text1"/>
        </w:rPr>
        <w:t>situación que será motivo de análisis de la presente resolución.</w:t>
      </w:r>
    </w:p>
    <w:p w14:paraId="7C8A5AA3" w14:textId="77777777" w:rsidR="000E77FE" w:rsidRPr="000D7736" w:rsidRDefault="000E77FE" w:rsidP="000E77FE">
      <w:pPr>
        <w:spacing w:line="360" w:lineRule="auto"/>
        <w:contextualSpacing/>
        <w:jc w:val="both"/>
        <w:rPr>
          <w:rFonts w:ascii="Palatino Linotype" w:eastAsia="MS Mincho" w:hAnsi="Palatino Linotype" w:cs="Arial"/>
        </w:rPr>
      </w:pPr>
    </w:p>
    <w:p w14:paraId="62C42AA8" w14:textId="77777777" w:rsidR="000E77FE" w:rsidRPr="000D7736" w:rsidRDefault="000E77FE" w:rsidP="000E77FE">
      <w:pPr>
        <w:numPr>
          <w:ilvl w:val="0"/>
          <w:numId w:val="1"/>
        </w:numPr>
        <w:spacing w:line="360" w:lineRule="auto"/>
        <w:ind w:left="0" w:firstLine="0"/>
        <w:contextualSpacing/>
        <w:jc w:val="both"/>
        <w:rPr>
          <w:rFonts w:ascii="Palatino Linotype" w:eastAsia="MS Mincho" w:hAnsi="Palatino Linotype" w:cs="Arial"/>
        </w:rPr>
      </w:pPr>
      <w:r w:rsidRPr="000D7736">
        <w:rPr>
          <w:rFonts w:ascii="Palatino Linotype" w:eastAsia="MS Mincho" w:hAnsi="Palatino Linotype" w:cs="Arial"/>
        </w:rPr>
        <w:t xml:space="preserve">En ese sentido, es importante recordar la información que fue solicitada por el </w:t>
      </w:r>
      <w:r w:rsidRPr="000D7736">
        <w:rPr>
          <w:rFonts w:ascii="Palatino Linotype" w:eastAsia="MS Mincho" w:hAnsi="Palatino Linotype" w:cs="Arial"/>
          <w:b/>
        </w:rPr>
        <w:t xml:space="preserve">RECURRENTE. </w:t>
      </w:r>
    </w:p>
    <w:p w14:paraId="1AA54A39" w14:textId="77777777" w:rsidR="000E77FE" w:rsidRPr="000D7736" w:rsidRDefault="000E77FE" w:rsidP="000E77FE">
      <w:pPr>
        <w:pStyle w:val="Prrafodelista"/>
        <w:ind w:left="1134" w:right="900"/>
        <w:jc w:val="both"/>
        <w:rPr>
          <w:rFonts w:ascii="Palatino Linotype" w:eastAsia="MS Mincho" w:hAnsi="Palatino Linotype" w:cs="Arial"/>
          <w:i/>
          <w:sz w:val="22"/>
        </w:rPr>
      </w:pPr>
      <w:r w:rsidRPr="000D7736">
        <w:rPr>
          <w:rFonts w:ascii="Palatino Linotype" w:eastAsia="MS Mincho" w:hAnsi="Palatino Linotype" w:cs="Arial"/>
          <w:i/>
          <w:sz w:val="22"/>
        </w:rPr>
        <w:t>“…</w:t>
      </w:r>
      <w:r w:rsidR="0032159B" w:rsidRPr="000D7736">
        <w:rPr>
          <w:rFonts w:ascii="Palatino Linotype" w:eastAsia="MS Mincho" w:hAnsi="Palatino Linotype" w:cs="Arial"/>
          <w:i/>
          <w:sz w:val="22"/>
        </w:rPr>
        <w:t xml:space="preserve">solicito que la Subdirección de Capital Humano de Tlalnepantla de Baz informe el nombre de los Jueces Cívicos, </w:t>
      </w:r>
      <w:proofErr w:type="gramStart"/>
      <w:r w:rsidR="0032159B" w:rsidRPr="000D7736">
        <w:rPr>
          <w:rFonts w:ascii="Palatino Linotype" w:eastAsia="MS Mincho" w:hAnsi="Palatino Linotype" w:cs="Arial"/>
          <w:i/>
          <w:sz w:val="22"/>
        </w:rPr>
        <w:t>Secretarios</w:t>
      </w:r>
      <w:proofErr w:type="gramEnd"/>
      <w:r w:rsidR="0032159B" w:rsidRPr="000D7736">
        <w:rPr>
          <w:rFonts w:ascii="Palatino Linotype" w:eastAsia="MS Mincho" w:hAnsi="Palatino Linotype" w:cs="Arial"/>
          <w:i/>
          <w:sz w:val="22"/>
        </w:rPr>
        <w:t xml:space="preserve"> Cívicos y Facilitadores nombrados por el Ayuntamiento. De cada uno de ellos si cumplen en su expediente con los siguientes requisitos: Jueces Cívico y </w:t>
      </w:r>
      <w:proofErr w:type="gramStart"/>
      <w:r w:rsidR="0032159B" w:rsidRPr="000D7736">
        <w:rPr>
          <w:rFonts w:ascii="Palatino Linotype" w:eastAsia="MS Mincho" w:hAnsi="Palatino Linotype" w:cs="Arial"/>
          <w:i/>
          <w:sz w:val="22"/>
        </w:rPr>
        <w:t>Secretarios</w:t>
      </w:r>
      <w:proofErr w:type="gramEnd"/>
      <w:r w:rsidR="0032159B" w:rsidRPr="000D7736">
        <w:rPr>
          <w:rFonts w:ascii="Palatino Linotype" w:eastAsia="MS Mincho" w:hAnsi="Palatino Linotype" w:cs="Arial"/>
          <w:i/>
          <w:sz w:val="22"/>
        </w:rPr>
        <w:t xml:space="preserve"> Cívicos mayores de 28 años y con título profesional y cédula profesional de Licenciado en Derecho. Facilitadores: Título y Cédula Profesional de nivel Licenciatura, mayores de 25 años y certificados </w:t>
      </w:r>
      <w:r w:rsidR="0032159B" w:rsidRPr="000D7736">
        <w:rPr>
          <w:rFonts w:ascii="Palatino Linotype" w:eastAsia="MS Mincho" w:hAnsi="Palatino Linotype" w:cs="Arial"/>
          <w:i/>
          <w:sz w:val="22"/>
        </w:rPr>
        <w:lastRenderedPageBreak/>
        <w:t xml:space="preserve">como Mediadores por el Centro Estatal de Mediación del Poder Judicial del Estado de México, Así mismo, solicito la fecha de nombramiento de cada uno de ellos con la categoría mencionada (Juez </w:t>
      </w:r>
      <w:proofErr w:type="gramStart"/>
      <w:r w:rsidR="0032159B" w:rsidRPr="000D7736">
        <w:rPr>
          <w:rFonts w:ascii="Palatino Linotype" w:eastAsia="MS Mincho" w:hAnsi="Palatino Linotype" w:cs="Arial"/>
          <w:i/>
          <w:sz w:val="22"/>
        </w:rPr>
        <w:t>Cívico,,</w:t>
      </w:r>
      <w:proofErr w:type="gramEnd"/>
      <w:r w:rsidR="0032159B" w:rsidRPr="000D7736">
        <w:rPr>
          <w:rFonts w:ascii="Palatino Linotype" w:eastAsia="MS Mincho" w:hAnsi="Palatino Linotype" w:cs="Arial"/>
          <w:i/>
          <w:sz w:val="22"/>
        </w:rPr>
        <w:t xml:space="preserve"> Secretario Cívico y Facilitador.) Gracias por la </w:t>
      </w:r>
      <w:proofErr w:type="gramStart"/>
      <w:r w:rsidR="0032159B" w:rsidRPr="000D7736">
        <w:rPr>
          <w:rFonts w:ascii="Palatino Linotype" w:eastAsia="MS Mincho" w:hAnsi="Palatino Linotype" w:cs="Arial"/>
          <w:i/>
          <w:sz w:val="22"/>
        </w:rPr>
        <w:t>atención.</w:t>
      </w:r>
      <w:r w:rsidRPr="000D7736">
        <w:rPr>
          <w:rFonts w:ascii="Palatino Linotype" w:eastAsia="MS Mincho" w:hAnsi="Palatino Linotype" w:cs="Arial"/>
          <w:i/>
          <w:sz w:val="22"/>
        </w:rPr>
        <w:t>.</w:t>
      </w:r>
      <w:proofErr w:type="gramEnd"/>
      <w:r w:rsidRPr="000D7736">
        <w:rPr>
          <w:rFonts w:ascii="Palatino Linotype" w:eastAsia="MS Mincho" w:hAnsi="Palatino Linotype" w:cs="Arial"/>
          <w:i/>
          <w:sz w:val="22"/>
        </w:rPr>
        <w:t xml:space="preserve">…” </w:t>
      </w:r>
    </w:p>
    <w:p w14:paraId="521D225B" w14:textId="77777777" w:rsidR="000E77FE" w:rsidRPr="000D7736" w:rsidRDefault="000E77FE" w:rsidP="000E77FE">
      <w:pPr>
        <w:pStyle w:val="Prrafodelista"/>
        <w:ind w:right="616"/>
        <w:jc w:val="both"/>
        <w:rPr>
          <w:rFonts w:ascii="Palatino Linotype" w:eastAsia="MS Mincho" w:hAnsi="Palatino Linotype" w:cs="Arial"/>
          <w:i/>
        </w:rPr>
      </w:pPr>
    </w:p>
    <w:p w14:paraId="42BBD8FF" w14:textId="77777777" w:rsidR="000E77FE" w:rsidRPr="000D7736" w:rsidRDefault="000E77FE" w:rsidP="000E77FE">
      <w:pPr>
        <w:numPr>
          <w:ilvl w:val="0"/>
          <w:numId w:val="1"/>
        </w:numPr>
        <w:spacing w:line="360" w:lineRule="auto"/>
        <w:ind w:left="0" w:firstLine="0"/>
        <w:contextualSpacing/>
        <w:jc w:val="both"/>
        <w:rPr>
          <w:rFonts w:ascii="Palatino Linotype" w:eastAsia="MS Mincho" w:hAnsi="Palatino Linotype" w:cs="Arial"/>
        </w:rPr>
      </w:pPr>
      <w:r w:rsidRPr="000D7736">
        <w:rPr>
          <w:rFonts w:ascii="Palatino Linotype" w:eastAsia="MS Mincho" w:hAnsi="Palatino Linotype" w:cs="Arial"/>
        </w:rPr>
        <w:t xml:space="preserve">De lo anterior, el </w:t>
      </w:r>
      <w:r w:rsidRPr="000D7736">
        <w:rPr>
          <w:rFonts w:ascii="Palatino Linotype" w:eastAsia="MS Mincho" w:hAnsi="Palatino Linotype" w:cs="Arial"/>
          <w:b/>
          <w:bCs/>
        </w:rPr>
        <w:t xml:space="preserve">SUJETO OBLIGADO </w:t>
      </w:r>
      <w:r w:rsidRPr="000D7736">
        <w:rPr>
          <w:rFonts w:ascii="Palatino Linotype" w:eastAsia="MS Mincho" w:hAnsi="Palatino Linotype" w:cs="Arial"/>
        </w:rPr>
        <w:t>entrego en un archivo</w:t>
      </w:r>
      <w:r w:rsidR="0032159B" w:rsidRPr="000D7736">
        <w:rPr>
          <w:rFonts w:ascii="Palatino Linotype" w:eastAsia="MS Mincho" w:hAnsi="Palatino Linotype" w:cs="Arial"/>
        </w:rPr>
        <w:t xml:space="preserve"> zip, que contiene un archivo</w:t>
      </w:r>
      <w:r w:rsidRPr="000D7736">
        <w:rPr>
          <w:rFonts w:ascii="Palatino Linotype" w:eastAsia="MS Mincho" w:hAnsi="Palatino Linotype" w:cs="Arial"/>
        </w:rPr>
        <w:t xml:space="preserve"> electrónico</w:t>
      </w:r>
      <w:r w:rsidR="0032159B" w:rsidRPr="000D7736">
        <w:rPr>
          <w:rFonts w:ascii="Palatino Linotype" w:eastAsia="MS Mincho" w:hAnsi="Palatino Linotype" w:cs="Arial"/>
        </w:rPr>
        <w:t xml:space="preserve"> en formato </w:t>
      </w:r>
      <w:proofErr w:type="spellStart"/>
      <w:proofErr w:type="gramStart"/>
      <w:r w:rsidR="0032159B" w:rsidRPr="000D7736">
        <w:rPr>
          <w:rFonts w:ascii="Palatino Linotype" w:eastAsia="MS Mincho" w:hAnsi="Palatino Linotype" w:cs="Arial"/>
        </w:rPr>
        <w:t>pdf</w:t>
      </w:r>
      <w:proofErr w:type="spellEnd"/>
      <w:r w:rsidR="0032159B" w:rsidRPr="000D7736">
        <w:rPr>
          <w:rFonts w:ascii="Palatino Linotype" w:eastAsia="MS Mincho" w:hAnsi="Palatino Linotype" w:cs="Arial"/>
        </w:rPr>
        <w:t>,</w:t>
      </w:r>
      <w:r w:rsidRPr="000D7736">
        <w:rPr>
          <w:rFonts w:ascii="Palatino Linotype" w:eastAsia="MS Mincho" w:hAnsi="Palatino Linotype" w:cs="Arial"/>
        </w:rPr>
        <w:t xml:space="preserve">  cuyo</w:t>
      </w:r>
      <w:proofErr w:type="gramEnd"/>
      <w:r w:rsidRPr="000D7736">
        <w:rPr>
          <w:rFonts w:ascii="Palatino Linotype" w:eastAsia="MS Mincho" w:hAnsi="Palatino Linotype" w:cs="Arial"/>
        </w:rPr>
        <w:t xml:space="preserve"> contenido grosso modo es el siguiente. </w:t>
      </w:r>
    </w:p>
    <w:p w14:paraId="3B80839B" w14:textId="77777777" w:rsidR="0032159B" w:rsidRPr="000D7736" w:rsidRDefault="0032159B" w:rsidP="0032159B">
      <w:pPr>
        <w:pStyle w:val="Prrafodelista"/>
        <w:tabs>
          <w:tab w:val="left" w:pos="0"/>
          <w:tab w:val="left" w:pos="1134"/>
        </w:tabs>
        <w:ind w:left="1134" w:right="900"/>
        <w:jc w:val="both"/>
        <w:rPr>
          <w:rFonts w:ascii="Palatino Linotype" w:hAnsi="Palatino Linotype" w:cs="Arial"/>
          <w:b/>
          <w:i/>
          <w:color w:val="000000" w:themeColor="text1"/>
          <w:sz w:val="22"/>
        </w:rPr>
      </w:pPr>
      <w:r w:rsidRPr="000D7736">
        <w:rPr>
          <w:rFonts w:ascii="Palatino Linotype" w:hAnsi="Palatino Linotype" w:cs="Arial"/>
          <w:b/>
          <w:i/>
          <w:color w:val="000000" w:themeColor="text1"/>
          <w:sz w:val="22"/>
        </w:rPr>
        <w:t xml:space="preserve">RESPUESTA SAIMEX 00434.zip: </w:t>
      </w:r>
    </w:p>
    <w:p w14:paraId="4C45AA66" w14:textId="77777777" w:rsidR="0032159B" w:rsidRPr="000D7736" w:rsidRDefault="0032159B" w:rsidP="0032159B">
      <w:pPr>
        <w:pStyle w:val="Prrafodelista"/>
        <w:tabs>
          <w:tab w:val="left" w:pos="0"/>
          <w:tab w:val="left" w:pos="1134"/>
        </w:tabs>
        <w:ind w:left="1134" w:right="900"/>
        <w:jc w:val="both"/>
        <w:rPr>
          <w:rFonts w:ascii="Palatino Linotype" w:hAnsi="Palatino Linotype" w:cs="Arial"/>
          <w:b/>
          <w:i/>
          <w:color w:val="000000" w:themeColor="text1"/>
          <w:sz w:val="22"/>
        </w:rPr>
      </w:pPr>
      <w:r w:rsidRPr="000D7736">
        <w:rPr>
          <w:rFonts w:ascii="Palatino Linotype" w:hAnsi="Palatino Linotype" w:cs="Arial"/>
          <w:b/>
          <w:i/>
          <w:color w:val="000000" w:themeColor="text1"/>
          <w:sz w:val="22"/>
        </w:rPr>
        <w:t>RESPUESTA SAIMEX 00434\</w:t>
      </w:r>
      <w:proofErr w:type="gramStart"/>
      <w:r w:rsidRPr="000D7736">
        <w:rPr>
          <w:rFonts w:ascii="Palatino Linotype" w:hAnsi="Palatino Linotype" w:cs="Arial"/>
          <w:b/>
          <w:i/>
          <w:color w:val="000000" w:themeColor="text1"/>
          <w:sz w:val="22"/>
        </w:rPr>
        <w:t>RESP  ADMINISTRACION</w:t>
      </w:r>
      <w:proofErr w:type="gramEnd"/>
      <w:r w:rsidRPr="000D7736">
        <w:rPr>
          <w:rFonts w:ascii="Palatino Linotype" w:hAnsi="Palatino Linotype" w:cs="Arial"/>
          <w:b/>
          <w:i/>
          <w:color w:val="000000" w:themeColor="text1"/>
          <w:sz w:val="22"/>
        </w:rPr>
        <w:t xml:space="preserve">  1493.pdf</w:t>
      </w:r>
    </w:p>
    <w:p w14:paraId="27A6E3C6" w14:textId="77777777" w:rsidR="0032159B" w:rsidRPr="000D7736" w:rsidRDefault="0032159B" w:rsidP="0032159B">
      <w:pPr>
        <w:pStyle w:val="Prrafodelista"/>
        <w:tabs>
          <w:tab w:val="left" w:pos="0"/>
          <w:tab w:val="left" w:pos="1134"/>
        </w:tabs>
        <w:ind w:left="1134" w:right="900"/>
        <w:jc w:val="both"/>
        <w:rPr>
          <w:rFonts w:ascii="Palatino Linotype" w:hAnsi="Palatino Linotype" w:cs="Arial"/>
          <w:i/>
          <w:color w:val="000000" w:themeColor="text1"/>
          <w:sz w:val="22"/>
        </w:rPr>
      </w:pPr>
      <w:r w:rsidRPr="000D7736">
        <w:rPr>
          <w:rFonts w:ascii="Palatino Linotype" w:hAnsi="Palatino Linotype" w:cs="Arial"/>
          <w:i/>
          <w:color w:val="000000" w:themeColor="text1"/>
          <w:sz w:val="22"/>
        </w:rPr>
        <w:t xml:space="preserve">Oficio de la </w:t>
      </w:r>
      <w:proofErr w:type="gramStart"/>
      <w:r w:rsidRPr="000D7736">
        <w:rPr>
          <w:rFonts w:ascii="Palatino Linotype" w:hAnsi="Palatino Linotype" w:cs="Arial"/>
          <w:i/>
          <w:color w:val="000000" w:themeColor="text1"/>
          <w:sz w:val="22"/>
        </w:rPr>
        <w:t>Directora</w:t>
      </w:r>
      <w:proofErr w:type="gramEnd"/>
      <w:r w:rsidRPr="000D7736">
        <w:rPr>
          <w:rFonts w:ascii="Palatino Linotype" w:hAnsi="Palatino Linotype" w:cs="Arial"/>
          <w:i/>
          <w:color w:val="000000" w:themeColor="text1"/>
          <w:sz w:val="22"/>
        </w:rPr>
        <w:t xml:space="preserve"> de Administración, mediante el cual informa que por medio del Subdirector de Capital Humano, refiere que después de una búsqueda exhaustiva, informan que no obran en la Subdirección los nombramientos correspondientes a los jueces cívicos, secretarios cívicos y facilitadores. </w:t>
      </w:r>
    </w:p>
    <w:p w14:paraId="487CD8CE" w14:textId="77777777" w:rsidR="0032159B" w:rsidRPr="000D7736" w:rsidRDefault="0032159B" w:rsidP="0032159B">
      <w:pPr>
        <w:pStyle w:val="Prrafodelista"/>
        <w:tabs>
          <w:tab w:val="left" w:pos="0"/>
          <w:tab w:val="left" w:pos="1134"/>
        </w:tabs>
        <w:ind w:left="1134" w:right="900"/>
        <w:jc w:val="both"/>
        <w:rPr>
          <w:rFonts w:ascii="Palatino Linotype" w:hAnsi="Palatino Linotype" w:cs="Arial"/>
          <w:i/>
          <w:color w:val="000000" w:themeColor="text1"/>
          <w:sz w:val="22"/>
        </w:rPr>
      </w:pPr>
      <w:r w:rsidRPr="000D7736">
        <w:rPr>
          <w:rFonts w:ascii="Palatino Linotype" w:hAnsi="Palatino Linotype" w:cs="Arial"/>
          <w:i/>
          <w:color w:val="000000" w:themeColor="text1"/>
          <w:sz w:val="22"/>
        </w:rPr>
        <w:t xml:space="preserve">También informa que el veintidós de noviembre de dos mil veintitrés, entro en vigor La Ley de Justicia Cívica del Estado de México y sus Municipios, la cual contempla la nueva denominación de Juez Cívico, </w:t>
      </w:r>
      <w:proofErr w:type="gramStart"/>
      <w:r w:rsidRPr="000D7736">
        <w:rPr>
          <w:rFonts w:ascii="Palatino Linotype" w:hAnsi="Palatino Linotype" w:cs="Arial"/>
          <w:i/>
          <w:color w:val="000000" w:themeColor="text1"/>
          <w:sz w:val="22"/>
        </w:rPr>
        <w:t>Secretario</w:t>
      </w:r>
      <w:proofErr w:type="gramEnd"/>
      <w:r w:rsidRPr="000D7736">
        <w:rPr>
          <w:rFonts w:ascii="Palatino Linotype" w:hAnsi="Palatino Linotype" w:cs="Arial"/>
          <w:i/>
          <w:color w:val="000000" w:themeColor="text1"/>
          <w:sz w:val="22"/>
        </w:rPr>
        <w:t xml:space="preserve"> Cívico y Facilitador, ley que regula en su artículo transitorio tercero conceder un plazo de 180 días naturales para que sean adecuadas las normatividades municipales correspondientes. </w:t>
      </w:r>
    </w:p>
    <w:p w14:paraId="78962150" w14:textId="77777777" w:rsidR="000E77FE" w:rsidRPr="000D7736" w:rsidRDefault="000E77FE" w:rsidP="000E77FE"/>
    <w:p w14:paraId="3288E908" w14:textId="77777777" w:rsidR="000E77FE" w:rsidRPr="000D7736" w:rsidRDefault="000E77FE" w:rsidP="000E77FE">
      <w:pPr>
        <w:numPr>
          <w:ilvl w:val="0"/>
          <w:numId w:val="1"/>
        </w:numPr>
        <w:spacing w:line="360" w:lineRule="auto"/>
        <w:ind w:left="0" w:firstLine="0"/>
        <w:contextualSpacing/>
        <w:jc w:val="both"/>
        <w:rPr>
          <w:rFonts w:ascii="Palatino Linotype" w:eastAsia="MS Mincho" w:hAnsi="Palatino Linotype" w:cs="Arial"/>
        </w:rPr>
      </w:pPr>
      <w:r w:rsidRPr="000D7736">
        <w:rPr>
          <w:rFonts w:ascii="Palatino Linotype" w:eastAsia="MS Mincho" w:hAnsi="Palatino Linotype" w:cs="Arial"/>
        </w:rPr>
        <w:t xml:space="preserve">De la respuesta brindada por el </w:t>
      </w:r>
      <w:r w:rsidRPr="000D7736">
        <w:rPr>
          <w:rFonts w:ascii="Palatino Linotype" w:eastAsia="MS Mincho" w:hAnsi="Palatino Linotype" w:cs="Arial"/>
          <w:b/>
        </w:rPr>
        <w:t xml:space="preserve">SUJETO OBLIGADO </w:t>
      </w:r>
      <w:r w:rsidRPr="000D7736">
        <w:rPr>
          <w:rFonts w:ascii="Palatino Linotype" w:eastAsia="MS Mincho" w:hAnsi="Palatino Linotype" w:cs="Arial"/>
        </w:rPr>
        <w:t xml:space="preserve">el entonces </w:t>
      </w:r>
      <w:r w:rsidRPr="000D7736">
        <w:rPr>
          <w:rFonts w:ascii="Palatino Linotype" w:eastAsia="MS Mincho" w:hAnsi="Palatino Linotype" w:cs="Arial"/>
          <w:b/>
        </w:rPr>
        <w:t>SOLICITANTE</w:t>
      </w:r>
      <w:r w:rsidRPr="000D7736">
        <w:rPr>
          <w:rFonts w:ascii="Palatino Linotype" w:eastAsia="MS Mincho" w:hAnsi="Palatino Linotype" w:cs="Arial"/>
        </w:rPr>
        <w:t xml:space="preserve">, interpuso el recurso de revisión manifestando </w:t>
      </w:r>
      <w:r w:rsidR="0032159B" w:rsidRPr="000D7736">
        <w:rPr>
          <w:rFonts w:ascii="Palatino Linotype" w:eastAsia="MS Mincho" w:hAnsi="Palatino Linotype" w:cs="Arial"/>
        </w:rPr>
        <w:t xml:space="preserve">la negativa de la información solicitada. </w:t>
      </w:r>
    </w:p>
    <w:p w14:paraId="4960B232" w14:textId="77777777" w:rsidR="000E77FE" w:rsidRPr="000D7736" w:rsidRDefault="000E77FE" w:rsidP="000E77FE">
      <w:pPr>
        <w:spacing w:line="360" w:lineRule="auto"/>
        <w:contextualSpacing/>
        <w:jc w:val="both"/>
        <w:rPr>
          <w:rFonts w:ascii="Palatino Linotype" w:eastAsia="MS Mincho" w:hAnsi="Palatino Linotype" w:cs="Arial"/>
        </w:rPr>
      </w:pPr>
    </w:p>
    <w:p w14:paraId="1DA0FD49" w14:textId="77777777" w:rsidR="000E77FE" w:rsidRPr="000D7736" w:rsidRDefault="000E77FE" w:rsidP="000E77FE">
      <w:pPr>
        <w:numPr>
          <w:ilvl w:val="0"/>
          <w:numId w:val="1"/>
        </w:numPr>
        <w:spacing w:line="360" w:lineRule="auto"/>
        <w:ind w:left="0" w:firstLine="0"/>
        <w:contextualSpacing/>
        <w:jc w:val="both"/>
        <w:rPr>
          <w:rFonts w:ascii="Palatino Linotype" w:eastAsia="MS Mincho" w:hAnsi="Palatino Linotype" w:cs="Arial"/>
        </w:rPr>
      </w:pPr>
      <w:r w:rsidRPr="000D7736">
        <w:rPr>
          <w:rFonts w:ascii="Palatino Linotype" w:eastAsia="MS Mincho" w:hAnsi="Palatino Linotype" w:cs="Arial"/>
        </w:rPr>
        <w:t xml:space="preserve">Posteriormente en la etapa de manifestaciones, el </w:t>
      </w:r>
      <w:r w:rsidRPr="000D7736">
        <w:rPr>
          <w:rFonts w:ascii="Palatino Linotype" w:eastAsia="MS Mincho" w:hAnsi="Palatino Linotype" w:cs="Arial"/>
          <w:b/>
        </w:rPr>
        <w:t xml:space="preserve">SUJETO OBLIGADO </w:t>
      </w:r>
      <w:r w:rsidRPr="000D7736">
        <w:rPr>
          <w:rFonts w:ascii="Palatino Linotype" w:eastAsia="MS Mincho" w:hAnsi="Palatino Linotype" w:cs="Arial"/>
        </w:rPr>
        <w:t xml:space="preserve">ratifico su respuesta inicial. </w:t>
      </w:r>
    </w:p>
    <w:p w14:paraId="44219A2F" w14:textId="77777777" w:rsidR="000E77FE" w:rsidRPr="000D7736" w:rsidRDefault="000E77FE" w:rsidP="000E77FE">
      <w:pPr>
        <w:pStyle w:val="Prrafodelista"/>
        <w:rPr>
          <w:rFonts w:ascii="Palatino Linotype" w:eastAsia="MS Mincho" w:hAnsi="Palatino Linotype" w:cs="Arial"/>
        </w:rPr>
      </w:pPr>
    </w:p>
    <w:p w14:paraId="5824CD8C" w14:textId="77777777" w:rsidR="00920C2B" w:rsidRPr="000D7736" w:rsidRDefault="0032159B" w:rsidP="00920C2B">
      <w:pPr>
        <w:numPr>
          <w:ilvl w:val="0"/>
          <w:numId w:val="1"/>
        </w:numPr>
        <w:spacing w:line="360" w:lineRule="auto"/>
        <w:ind w:left="0" w:firstLine="0"/>
        <w:contextualSpacing/>
        <w:jc w:val="both"/>
        <w:rPr>
          <w:rFonts w:ascii="Palatino Linotype" w:eastAsia="MS Mincho" w:hAnsi="Palatino Linotype" w:cs="Arial"/>
        </w:rPr>
      </w:pPr>
      <w:r w:rsidRPr="000D7736">
        <w:rPr>
          <w:rFonts w:ascii="Palatino Linotype" w:eastAsia="MS Mincho" w:hAnsi="Palatino Linotype" w:cs="Arial"/>
        </w:rPr>
        <w:t xml:space="preserve">En ese sentido, se debe de precisar que tal como lo refiere el </w:t>
      </w:r>
      <w:r w:rsidRPr="000D7736">
        <w:rPr>
          <w:rFonts w:ascii="Palatino Linotype" w:eastAsia="MS Mincho" w:hAnsi="Palatino Linotype" w:cs="Arial"/>
          <w:b/>
        </w:rPr>
        <w:t xml:space="preserve">SUJETO OBLIGADO </w:t>
      </w:r>
      <w:r w:rsidRPr="000D7736">
        <w:rPr>
          <w:rFonts w:ascii="Palatino Linotype" w:eastAsia="MS Mincho" w:hAnsi="Palatino Linotype" w:cs="Arial"/>
        </w:rPr>
        <w:t xml:space="preserve">en su respuesta la Ley </w:t>
      </w:r>
      <w:r w:rsidR="00920C2B" w:rsidRPr="000D7736">
        <w:rPr>
          <w:rFonts w:ascii="Palatino Linotype" w:eastAsia="MS Mincho" w:hAnsi="Palatino Linotype" w:cs="Arial"/>
        </w:rPr>
        <w:t xml:space="preserve">de Justicia Cívica del Estado de México y Municipios, entro en vigor el veintitrés de noviembre de dos mil veintitrés, toda vez que su publicación se realizó el veintidós de noviembre de dos mil veintitrés, tal y como se muestra a continuación. </w:t>
      </w:r>
    </w:p>
    <w:p w14:paraId="16EE50D9" w14:textId="77777777" w:rsidR="00920C2B" w:rsidRPr="000D7736" w:rsidRDefault="00920C2B" w:rsidP="00920C2B">
      <w:pPr>
        <w:spacing w:line="360" w:lineRule="auto"/>
        <w:contextualSpacing/>
        <w:jc w:val="center"/>
        <w:rPr>
          <w:rFonts w:ascii="Palatino Linotype" w:eastAsia="MS Mincho" w:hAnsi="Palatino Linotype" w:cs="Arial"/>
        </w:rPr>
      </w:pPr>
      <w:r w:rsidRPr="000D7736">
        <w:rPr>
          <w:rFonts w:ascii="Palatino Linotype" w:eastAsia="MS Mincho" w:hAnsi="Palatino Linotype" w:cs="Arial"/>
          <w:noProof/>
          <w:lang w:val="es-MX" w:eastAsia="es-MX"/>
        </w:rPr>
        <w:lastRenderedPageBreak/>
        <w:drawing>
          <wp:inline distT="0" distB="0" distL="0" distR="0" wp14:anchorId="3911C227" wp14:editId="79521A05">
            <wp:extent cx="2735249" cy="3176887"/>
            <wp:effectExtent l="152400" t="152400" r="370205" b="3670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44530" cy="3187667"/>
                    </a:xfrm>
                    <a:prstGeom prst="rect">
                      <a:avLst/>
                    </a:prstGeom>
                    <a:ln>
                      <a:noFill/>
                    </a:ln>
                    <a:effectLst>
                      <a:outerShdw blurRad="292100" dist="139700" dir="2700000" algn="tl" rotWithShape="0">
                        <a:srgbClr val="333333">
                          <a:alpha val="65000"/>
                        </a:srgbClr>
                      </a:outerShdw>
                    </a:effectLst>
                  </pic:spPr>
                </pic:pic>
              </a:graphicData>
            </a:graphic>
          </wp:inline>
        </w:drawing>
      </w:r>
    </w:p>
    <w:p w14:paraId="4FA05844" w14:textId="77777777" w:rsidR="0032159B" w:rsidRPr="000D7736" w:rsidRDefault="0032159B" w:rsidP="0032159B">
      <w:pPr>
        <w:pStyle w:val="Prrafodelista"/>
        <w:rPr>
          <w:rFonts w:ascii="Palatino Linotype" w:eastAsia="MS Mincho" w:hAnsi="Palatino Linotype" w:cs="Arial"/>
        </w:rPr>
      </w:pPr>
    </w:p>
    <w:p w14:paraId="556714D3" w14:textId="77777777" w:rsidR="000E77FE" w:rsidRPr="000D7736" w:rsidRDefault="00920C2B" w:rsidP="000E77FE">
      <w:pPr>
        <w:numPr>
          <w:ilvl w:val="0"/>
          <w:numId w:val="1"/>
        </w:numPr>
        <w:spacing w:line="360" w:lineRule="auto"/>
        <w:ind w:left="0" w:firstLine="0"/>
        <w:contextualSpacing/>
        <w:jc w:val="both"/>
        <w:rPr>
          <w:rFonts w:ascii="Palatino Linotype" w:eastAsia="MS Mincho" w:hAnsi="Palatino Linotype" w:cs="Arial"/>
        </w:rPr>
      </w:pPr>
      <w:r w:rsidRPr="000D7736">
        <w:rPr>
          <w:rFonts w:ascii="Palatino Linotype" w:eastAsia="MS Mincho" w:hAnsi="Palatino Linotype" w:cs="Arial"/>
        </w:rPr>
        <w:t xml:space="preserve">En esa línea de estudio, se observa que en el artículo tercero transitorio se establece que los Ayuntamientos expedirán el Reglamento de Justicia Cívica Municipal, así como las adecuaciones normativas en sus bandos municipales y reglamentos respectivos dentro de los ciento ochenta días naturales posteriores a la entrada en vigor del decreto de la norma, tal y como se muestra a continuación. </w:t>
      </w:r>
    </w:p>
    <w:p w14:paraId="6E96C09C" w14:textId="77777777" w:rsidR="000E77FE" w:rsidRPr="000D7736" w:rsidRDefault="00920C2B" w:rsidP="00920C2B">
      <w:pPr>
        <w:spacing w:line="360" w:lineRule="auto"/>
        <w:contextualSpacing/>
        <w:jc w:val="center"/>
        <w:rPr>
          <w:rFonts w:ascii="Palatino Linotype" w:eastAsia="MS Mincho" w:hAnsi="Palatino Linotype" w:cs="Arial"/>
        </w:rPr>
      </w:pPr>
      <w:r w:rsidRPr="000D7736">
        <w:rPr>
          <w:rFonts w:ascii="Palatino Linotype" w:eastAsia="MS Mincho" w:hAnsi="Palatino Linotype" w:cs="Arial"/>
          <w:noProof/>
          <w:lang w:val="es-MX" w:eastAsia="es-MX"/>
        </w:rPr>
        <w:lastRenderedPageBreak/>
        <w:drawing>
          <wp:inline distT="0" distB="0" distL="0" distR="0" wp14:anchorId="5DBD396F" wp14:editId="3F514ED6">
            <wp:extent cx="3562185" cy="3604883"/>
            <wp:effectExtent l="152400" t="152400" r="362585" b="3581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76598" cy="3619469"/>
                    </a:xfrm>
                    <a:prstGeom prst="rect">
                      <a:avLst/>
                    </a:prstGeom>
                    <a:ln>
                      <a:noFill/>
                    </a:ln>
                    <a:effectLst>
                      <a:outerShdw blurRad="292100" dist="139700" dir="2700000" algn="tl" rotWithShape="0">
                        <a:srgbClr val="333333">
                          <a:alpha val="65000"/>
                        </a:srgbClr>
                      </a:outerShdw>
                    </a:effectLst>
                  </pic:spPr>
                </pic:pic>
              </a:graphicData>
            </a:graphic>
          </wp:inline>
        </w:drawing>
      </w:r>
    </w:p>
    <w:p w14:paraId="28681856" w14:textId="77777777" w:rsidR="004D01C8" w:rsidRPr="000D7736" w:rsidRDefault="000E77FE" w:rsidP="000E77FE">
      <w:pPr>
        <w:numPr>
          <w:ilvl w:val="0"/>
          <w:numId w:val="1"/>
        </w:numPr>
        <w:spacing w:line="360" w:lineRule="auto"/>
        <w:ind w:left="0" w:firstLine="0"/>
        <w:contextualSpacing/>
        <w:jc w:val="both"/>
        <w:rPr>
          <w:rFonts w:ascii="Palatino Linotype" w:eastAsia="MS Mincho" w:hAnsi="Palatino Linotype" w:cs="Arial"/>
        </w:rPr>
      </w:pPr>
      <w:r w:rsidRPr="000D7736">
        <w:rPr>
          <w:rFonts w:ascii="Palatino Linotype" w:eastAsia="MS Mincho" w:hAnsi="Palatino Linotype" w:cs="Arial"/>
        </w:rPr>
        <w:t>De lo anterior,</w:t>
      </w:r>
      <w:r w:rsidR="00920C2B" w:rsidRPr="000D7736">
        <w:rPr>
          <w:rFonts w:ascii="Palatino Linotype" w:eastAsia="MS Mincho" w:hAnsi="Palatino Linotype" w:cs="Arial"/>
        </w:rPr>
        <w:t xml:space="preserve"> se entiende que el </w:t>
      </w:r>
      <w:r w:rsidR="004D01C8" w:rsidRPr="000D7736">
        <w:rPr>
          <w:rFonts w:ascii="Palatino Linotype" w:eastAsia="MS Mincho" w:hAnsi="Palatino Linotype" w:cs="Arial"/>
        </w:rPr>
        <w:t>término</w:t>
      </w:r>
      <w:r w:rsidR="00920C2B" w:rsidRPr="000D7736">
        <w:rPr>
          <w:rFonts w:ascii="Palatino Linotype" w:eastAsia="MS Mincho" w:hAnsi="Palatino Linotype" w:cs="Arial"/>
        </w:rPr>
        <w:t xml:space="preserve"> de los ciento ochenta días naturales versa en que los ayuntamientos deberán de hacer las m</w:t>
      </w:r>
      <w:r w:rsidR="004D01C8" w:rsidRPr="000D7736">
        <w:rPr>
          <w:rFonts w:ascii="Palatino Linotype" w:eastAsia="MS Mincho" w:hAnsi="Palatino Linotype" w:cs="Arial"/>
        </w:rPr>
        <w:t xml:space="preserve">odificaciones a sus normas municipales para la aplicabilidad de la Ley de Justicia Cívica del Estado de México y sus Municipios. </w:t>
      </w:r>
    </w:p>
    <w:p w14:paraId="3C7A51DE" w14:textId="77777777" w:rsidR="004D01C8" w:rsidRPr="000D7736" w:rsidRDefault="004D01C8" w:rsidP="004D01C8">
      <w:pPr>
        <w:spacing w:line="360" w:lineRule="auto"/>
        <w:contextualSpacing/>
        <w:jc w:val="both"/>
        <w:rPr>
          <w:rFonts w:ascii="Palatino Linotype" w:eastAsia="MS Mincho" w:hAnsi="Palatino Linotype" w:cs="Arial"/>
        </w:rPr>
      </w:pPr>
    </w:p>
    <w:p w14:paraId="3BA37516" w14:textId="77777777" w:rsidR="000E77FE" w:rsidRPr="000D7736" w:rsidRDefault="004D01C8" w:rsidP="000E77FE">
      <w:pPr>
        <w:numPr>
          <w:ilvl w:val="0"/>
          <w:numId w:val="1"/>
        </w:numPr>
        <w:spacing w:line="360" w:lineRule="auto"/>
        <w:ind w:left="0" w:firstLine="0"/>
        <w:contextualSpacing/>
        <w:jc w:val="both"/>
        <w:rPr>
          <w:rFonts w:ascii="Palatino Linotype" w:eastAsia="MS Mincho" w:hAnsi="Palatino Linotype" w:cs="Arial"/>
        </w:rPr>
      </w:pPr>
      <w:r w:rsidRPr="000D7736">
        <w:rPr>
          <w:rFonts w:ascii="Palatino Linotype" w:eastAsia="MS Mincho" w:hAnsi="Palatino Linotype" w:cs="Arial"/>
        </w:rPr>
        <w:t>En ese sentido se observa que termino versa en las adecuaciones de leyes y la creación del nuevo Reglamento de Justicia Cívica y no así para nombrar a los jueves y secretarios cívicos, así como a los facilitadores.</w:t>
      </w:r>
      <w:r w:rsidR="000E77FE" w:rsidRPr="000D7736">
        <w:rPr>
          <w:rFonts w:ascii="Palatino Linotype" w:eastAsia="MS Mincho" w:hAnsi="Palatino Linotype" w:cs="Arial"/>
        </w:rPr>
        <w:t xml:space="preserve"> </w:t>
      </w:r>
    </w:p>
    <w:p w14:paraId="08CF92C1" w14:textId="77777777" w:rsidR="000E77FE" w:rsidRPr="000D7736" w:rsidRDefault="000E77FE" w:rsidP="000E77FE">
      <w:pPr>
        <w:spacing w:line="360" w:lineRule="auto"/>
        <w:contextualSpacing/>
        <w:jc w:val="both"/>
        <w:rPr>
          <w:rFonts w:ascii="Palatino Linotype" w:eastAsia="MS Mincho" w:hAnsi="Palatino Linotype" w:cs="Arial"/>
        </w:rPr>
      </w:pPr>
    </w:p>
    <w:p w14:paraId="1E3DADB6" w14:textId="77777777" w:rsidR="004D01C8" w:rsidRPr="000D7736" w:rsidRDefault="004D01C8" w:rsidP="000E77FE">
      <w:pPr>
        <w:numPr>
          <w:ilvl w:val="0"/>
          <w:numId w:val="1"/>
        </w:numPr>
        <w:spacing w:line="360" w:lineRule="auto"/>
        <w:ind w:left="0" w:firstLine="0"/>
        <w:contextualSpacing/>
        <w:jc w:val="both"/>
        <w:rPr>
          <w:rFonts w:ascii="Palatino Linotype" w:eastAsia="MS Mincho" w:hAnsi="Palatino Linotype" w:cs="Arial"/>
        </w:rPr>
      </w:pPr>
      <w:r w:rsidRPr="000D7736">
        <w:rPr>
          <w:rFonts w:ascii="Palatino Linotype" w:eastAsia="MS Mincho" w:hAnsi="Palatino Linotype" w:cs="Arial"/>
        </w:rPr>
        <w:t xml:space="preserve">En esa línea, la Ley de Justicia Cívica del Estado de México y Municipios, en cuanto a los nombramientos regula lo siguiente. </w:t>
      </w:r>
    </w:p>
    <w:p w14:paraId="3F3DF06A" w14:textId="77777777" w:rsidR="004D01C8" w:rsidRPr="000D7736" w:rsidRDefault="004D01C8" w:rsidP="004D01C8">
      <w:pPr>
        <w:pStyle w:val="Prrafodelista"/>
        <w:rPr>
          <w:rFonts w:ascii="Palatino Linotype" w:eastAsia="MS Mincho" w:hAnsi="Palatino Linotype" w:cs="Arial"/>
        </w:rPr>
      </w:pPr>
    </w:p>
    <w:p w14:paraId="463CEF6B" w14:textId="77777777" w:rsidR="004D01C8" w:rsidRPr="000D7736" w:rsidRDefault="004D01C8" w:rsidP="004D01C8">
      <w:pPr>
        <w:ind w:left="1134" w:right="900"/>
        <w:contextualSpacing/>
        <w:jc w:val="both"/>
        <w:rPr>
          <w:rFonts w:ascii="Palatino Linotype" w:eastAsia="MS Mincho" w:hAnsi="Palatino Linotype" w:cs="Arial"/>
          <w:i/>
          <w:sz w:val="22"/>
        </w:rPr>
      </w:pPr>
      <w:r w:rsidRPr="000D7736">
        <w:rPr>
          <w:rFonts w:ascii="Palatino Linotype" w:eastAsia="MS Mincho" w:hAnsi="Palatino Linotype" w:cs="Arial"/>
          <w:b/>
          <w:i/>
          <w:sz w:val="22"/>
        </w:rPr>
        <w:lastRenderedPageBreak/>
        <w:t>Artículo 28.-</w:t>
      </w:r>
      <w:r w:rsidRPr="000D7736">
        <w:rPr>
          <w:rFonts w:ascii="Palatino Linotype" w:eastAsia="MS Mincho" w:hAnsi="Palatino Linotype" w:cs="Arial"/>
          <w:i/>
          <w:sz w:val="22"/>
        </w:rPr>
        <w:t xml:space="preserve"> Para la selección de las y los Jueces Cívicos, las y los </w:t>
      </w:r>
      <w:proofErr w:type="gramStart"/>
      <w:r w:rsidRPr="000D7736">
        <w:rPr>
          <w:rFonts w:ascii="Palatino Linotype" w:eastAsia="MS Mincho" w:hAnsi="Palatino Linotype" w:cs="Arial"/>
          <w:i/>
          <w:sz w:val="22"/>
        </w:rPr>
        <w:t>Secretarios</w:t>
      </w:r>
      <w:proofErr w:type="gramEnd"/>
      <w:r w:rsidRPr="000D7736">
        <w:rPr>
          <w:rFonts w:ascii="Palatino Linotype" w:eastAsia="MS Mincho" w:hAnsi="Palatino Linotype" w:cs="Arial"/>
          <w:i/>
          <w:sz w:val="22"/>
        </w:rPr>
        <w:t xml:space="preserve"> Cívicos y de la o los Facilitadores, el Ayuntamiento publicará la convocatoria abierta y pública, en la que se establecerá como mínimo, los requisitos establecidos en la presente Ley. La o el </w:t>
      </w:r>
      <w:proofErr w:type="gramStart"/>
      <w:r w:rsidRPr="000D7736">
        <w:rPr>
          <w:rFonts w:ascii="Palatino Linotype" w:eastAsia="MS Mincho" w:hAnsi="Palatino Linotype" w:cs="Arial"/>
          <w:i/>
          <w:sz w:val="22"/>
        </w:rPr>
        <w:t>Presidente</w:t>
      </w:r>
      <w:proofErr w:type="gramEnd"/>
      <w:r w:rsidRPr="000D7736">
        <w:rPr>
          <w:rFonts w:ascii="Palatino Linotype" w:eastAsia="MS Mincho" w:hAnsi="Palatino Linotype" w:cs="Arial"/>
          <w:i/>
          <w:sz w:val="22"/>
        </w:rPr>
        <w:t xml:space="preserve"> Municipal, contando con el resultado, por orden de prelación, seleccionará y propondrá ante el Cabildo a las y los candidatos para su designación y nombramiento. </w:t>
      </w:r>
    </w:p>
    <w:p w14:paraId="2AB9BEB4" w14:textId="77777777" w:rsidR="004D01C8" w:rsidRPr="000D7736" w:rsidRDefault="004D01C8" w:rsidP="004D01C8">
      <w:pPr>
        <w:ind w:left="1134" w:right="900"/>
        <w:contextualSpacing/>
        <w:jc w:val="both"/>
        <w:rPr>
          <w:rFonts w:ascii="Palatino Linotype" w:eastAsia="MS Mincho" w:hAnsi="Palatino Linotype" w:cs="Arial"/>
          <w:i/>
          <w:sz w:val="22"/>
        </w:rPr>
      </w:pPr>
      <w:r w:rsidRPr="000D7736">
        <w:rPr>
          <w:rFonts w:ascii="Palatino Linotype" w:eastAsia="MS Mincho" w:hAnsi="Palatino Linotype" w:cs="Arial"/>
          <w:b/>
          <w:i/>
          <w:sz w:val="22"/>
        </w:rPr>
        <w:t>Artículo 29.-</w:t>
      </w:r>
      <w:r w:rsidRPr="000D7736">
        <w:rPr>
          <w:rFonts w:ascii="Palatino Linotype" w:eastAsia="MS Mincho" w:hAnsi="Palatino Linotype" w:cs="Arial"/>
          <w:i/>
          <w:sz w:val="22"/>
        </w:rPr>
        <w:t xml:space="preserve"> El Ayuntamiento deberá garantizar la capacitación constante y permanente de las y los Jueces Cívicos y demás personal adscrito al Juzgado, en los siguientes aspectos mínimos: </w:t>
      </w:r>
    </w:p>
    <w:p w14:paraId="32D5C945" w14:textId="77777777" w:rsidR="004D01C8" w:rsidRPr="000D7736" w:rsidRDefault="004D01C8" w:rsidP="004D01C8">
      <w:pPr>
        <w:pStyle w:val="Prrafodelista"/>
        <w:numPr>
          <w:ilvl w:val="0"/>
          <w:numId w:val="6"/>
        </w:numPr>
        <w:ind w:left="1134" w:right="900" w:firstLine="0"/>
        <w:jc w:val="both"/>
        <w:rPr>
          <w:rFonts w:ascii="Palatino Linotype" w:eastAsia="MS Mincho" w:hAnsi="Palatino Linotype" w:cs="Arial"/>
          <w:i/>
          <w:sz w:val="22"/>
        </w:rPr>
      </w:pPr>
      <w:r w:rsidRPr="000D7736">
        <w:rPr>
          <w:rFonts w:ascii="Palatino Linotype" w:eastAsia="MS Mincho" w:hAnsi="Palatino Linotype" w:cs="Arial"/>
          <w:i/>
          <w:sz w:val="22"/>
        </w:rPr>
        <w:t xml:space="preserve">Justicia Cívica; </w:t>
      </w:r>
    </w:p>
    <w:p w14:paraId="4E9739A7" w14:textId="77777777" w:rsidR="004D01C8" w:rsidRPr="000D7736" w:rsidRDefault="004D01C8" w:rsidP="004D01C8">
      <w:pPr>
        <w:pStyle w:val="Prrafodelista"/>
        <w:ind w:left="1134" w:right="900"/>
        <w:jc w:val="both"/>
        <w:rPr>
          <w:rFonts w:ascii="Palatino Linotype" w:eastAsia="MS Mincho" w:hAnsi="Palatino Linotype" w:cs="Arial"/>
          <w:i/>
          <w:sz w:val="22"/>
        </w:rPr>
      </w:pPr>
      <w:r w:rsidRPr="000D7736">
        <w:rPr>
          <w:rFonts w:ascii="Palatino Linotype" w:eastAsia="MS Mincho" w:hAnsi="Palatino Linotype" w:cs="Arial"/>
          <w:i/>
          <w:sz w:val="22"/>
        </w:rPr>
        <w:t xml:space="preserve">II. Mecanismos Alternativos de Solución de Controversias; </w:t>
      </w:r>
    </w:p>
    <w:p w14:paraId="1A8B907D" w14:textId="77777777" w:rsidR="004D01C8" w:rsidRPr="000D7736" w:rsidRDefault="004D01C8" w:rsidP="004D01C8">
      <w:pPr>
        <w:pStyle w:val="Prrafodelista"/>
        <w:ind w:left="1134" w:right="900"/>
        <w:jc w:val="both"/>
        <w:rPr>
          <w:rFonts w:ascii="Palatino Linotype" w:eastAsia="MS Mincho" w:hAnsi="Palatino Linotype" w:cs="Arial"/>
          <w:i/>
          <w:sz w:val="22"/>
        </w:rPr>
      </w:pPr>
      <w:r w:rsidRPr="000D7736">
        <w:rPr>
          <w:rFonts w:ascii="Palatino Linotype" w:eastAsia="MS Mincho" w:hAnsi="Palatino Linotype" w:cs="Arial"/>
          <w:i/>
          <w:sz w:val="22"/>
        </w:rPr>
        <w:t xml:space="preserve">III. Justicia Restaurativa; </w:t>
      </w:r>
    </w:p>
    <w:p w14:paraId="7732D68F" w14:textId="77777777" w:rsidR="004D01C8" w:rsidRPr="000D7736" w:rsidRDefault="004D01C8" w:rsidP="004D01C8">
      <w:pPr>
        <w:pStyle w:val="Prrafodelista"/>
        <w:ind w:left="1134" w:right="900"/>
        <w:jc w:val="both"/>
        <w:rPr>
          <w:rFonts w:ascii="Palatino Linotype" w:eastAsia="MS Mincho" w:hAnsi="Palatino Linotype" w:cs="Arial"/>
          <w:i/>
          <w:sz w:val="22"/>
        </w:rPr>
      </w:pPr>
      <w:r w:rsidRPr="000D7736">
        <w:rPr>
          <w:rFonts w:ascii="Palatino Linotype" w:eastAsia="MS Mincho" w:hAnsi="Palatino Linotype" w:cs="Arial"/>
          <w:i/>
          <w:sz w:val="22"/>
        </w:rPr>
        <w:t xml:space="preserve">IV. Justicia para Adolescentes; </w:t>
      </w:r>
    </w:p>
    <w:p w14:paraId="745E3344" w14:textId="77777777" w:rsidR="004D01C8" w:rsidRPr="000D7736" w:rsidRDefault="004D01C8" w:rsidP="004D01C8">
      <w:pPr>
        <w:pStyle w:val="Prrafodelista"/>
        <w:ind w:left="1134" w:right="900"/>
        <w:jc w:val="both"/>
        <w:rPr>
          <w:rFonts w:ascii="Palatino Linotype" w:eastAsia="MS Mincho" w:hAnsi="Palatino Linotype" w:cs="Arial"/>
          <w:i/>
          <w:sz w:val="22"/>
        </w:rPr>
      </w:pPr>
      <w:r w:rsidRPr="000D7736">
        <w:rPr>
          <w:rFonts w:ascii="Palatino Linotype" w:eastAsia="MS Mincho" w:hAnsi="Palatino Linotype" w:cs="Arial"/>
          <w:i/>
          <w:sz w:val="22"/>
        </w:rPr>
        <w:t xml:space="preserve">V. Derechos Humanos; </w:t>
      </w:r>
    </w:p>
    <w:p w14:paraId="5CE1B9B4" w14:textId="77777777" w:rsidR="004D01C8" w:rsidRPr="000D7736" w:rsidRDefault="004D01C8" w:rsidP="004D01C8">
      <w:pPr>
        <w:pStyle w:val="Prrafodelista"/>
        <w:ind w:left="1134" w:right="900"/>
        <w:jc w:val="both"/>
        <w:rPr>
          <w:rFonts w:ascii="Palatino Linotype" w:eastAsia="MS Mincho" w:hAnsi="Palatino Linotype" w:cs="Arial"/>
          <w:i/>
          <w:sz w:val="22"/>
        </w:rPr>
      </w:pPr>
      <w:r w:rsidRPr="000D7736">
        <w:rPr>
          <w:rFonts w:ascii="Palatino Linotype" w:eastAsia="MS Mincho" w:hAnsi="Palatino Linotype" w:cs="Arial"/>
          <w:i/>
          <w:sz w:val="22"/>
        </w:rPr>
        <w:t xml:space="preserve">VI. Cultura de Legalidad; </w:t>
      </w:r>
    </w:p>
    <w:p w14:paraId="5A9E0DEC" w14:textId="77777777" w:rsidR="004D01C8" w:rsidRPr="000D7736" w:rsidRDefault="004D01C8" w:rsidP="004D01C8">
      <w:pPr>
        <w:pStyle w:val="Prrafodelista"/>
        <w:ind w:left="1134" w:right="900"/>
        <w:jc w:val="both"/>
        <w:rPr>
          <w:rFonts w:ascii="Palatino Linotype" w:eastAsia="MS Mincho" w:hAnsi="Palatino Linotype" w:cs="Arial"/>
          <w:i/>
          <w:sz w:val="22"/>
        </w:rPr>
      </w:pPr>
      <w:r w:rsidRPr="000D7736">
        <w:rPr>
          <w:rFonts w:ascii="Palatino Linotype" w:eastAsia="MS Mincho" w:hAnsi="Palatino Linotype" w:cs="Arial"/>
          <w:i/>
          <w:sz w:val="22"/>
        </w:rPr>
        <w:t xml:space="preserve">VII. Proximidad Social; </w:t>
      </w:r>
    </w:p>
    <w:p w14:paraId="7C890746" w14:textId="77777777" w:rsidR="004D01C8" w:rsidRPr="000D7736" w:rsidRDefault="004D01C8" w:rsidP="004D01C8">
      <w:pPr>
        <w:pStyle w:val="Prrafodelista"/>
        <w:ind w:left="1134" w:right="900"/>
        <w:jc w:val="both"/>
        <w:rPr>
          <w:rFonts w:ascii="Palatino Linotype" w:eastAsia="MS Mincho" w:hAnsi="Palatino Linotype" w:cs="Arial"/>
          <w:i/>
          <w:sz w:val="22"/>
        </w:rPr>
      </w:pPr>
      <w:r w:rsidRPr="000D7736">
        <w:rPr>
          <w:rFonts w:ascii="Palatino Linotype" w:eastAsia="MS Mincho" w:hAnsi="Palatino Linotype" w:cs="Arial"/>
          <w:i/>
          <w:sz w:val="22"/>
        </w:rPr>
        <w:t xml:space="preserve">VIII. Protocolos de Actuación Policial; </w:t>
      </w:r>
    </w:p>
    <w:p w14:paraId="2FE901E4" w14:textId="77777777" w:rsidR="004D01C8" w:rsidRPr="000D7736" w:rsidRDefault="004D01C8" w:rsidP="004D01C8">
      <w:pPr>
        <w:pStyle w:val="Prrafodelista"/>
        <w:ind w:left="1134" w:right="900"/>
        <w:jc w:val="both"/>
        <w:rPr>
          <w:rFonts w:ascii="Palatino Linotype" w:eastAsia="MS Mincho" w:hAnsi="Palatino Linotype" w:cs="Arial"/>
          <w:i/>
          <w:sz w:val="22"/>
        </w:rPr>
      </w:pPr>
      <w:r w:rsidRPr="000D7736">
        <w:rPr>
          <w:rFonts w:ascii="Palatino Linotype" w:eastAsia="MS Mincho" w:hAnsi="Palatino Linotype" w:cs="Arial"/>
          <w:i/>
          <w:sz w:val="22"/>
        </w:rPr>
        <w:t xml:space="preserve">IX. Ética profesional y responsabilidades de las y los servidores públicos; </w:t>
      </w:r>
    </w:p>
    <w:p w14:paraId="18FA4C3E" w14:textId="77777777" w:rsidR="004D01C8" w:rsidRPr="000D7736" w:rsidRDefault="004D01C8" w:rsidP="004D01C8">
      <w:pPr>
        <w:pStyle w:val="Prrafodelista"/>
        <w:ind w:left="1134" w:right="900"/>
        <w:jc w:val="both"/>
        <w:rPr>
          <w:rFonts w:ascii="Palatino Linotype" w:eastAsia="MS Mincho" w:hAnsi="Palatino Linotype" w:cs="Arial"/>
          <w:i/>
          <w:sz w:val="22"/>
        </w:rPr>
      </w:pPr>
      <w:r w:rsidRPr="000D7736">
        <w:rPr>
          <w:rFonts w:ascii="Palatino Linotype" w:eastAsia="MS Mincho" w:hAnsi="Palatino Linotype" w:cs="Arial"/>
          <w:i/>
          <w:sz w:val="22"/>
        </w:rPr>
        <w:t xml:space="preserve">X. Transparencia, acceso a la información pública y protección de datos personales; </w:t>
      </w:r>
    </w:p>
    <w:p w14:paraId="554B93C7" w14:textId="77777777" w:rsidR="004D01C8" w:rsidRPr="000D7736" w:rsidRDefault="004D01C8" w:rsidP="004D01C8">
      <w:pPr>
        <w:pStyle w:val="Prrafodelista"/>
        <w:ind w:left="1134" w:right="900"/>
        <w:jc w:val="both"/>
        <w:rPr>
          <w:rFonts w:ascii="Palatino Linotype" w:eastAsia="MS Mincho" w:hAnsi="Palatino Linotype" w:cs="Arial"/>
          <w:i/>
          <w:sz w:val="22"/>
        </w:rPr>
      </w:pPr>
      <w:r w:rsidRPr="000D7736">
        <w:rPr>
          <w:rFonts w:ascii="Palatino Linotype" w:eastAsia="MS Mincho" w:hAnsi="Palatino Linotype" w:cs="Arial"/>
          <w:i/>
          <w:sz w:val="22"/>
        </w:rPr>
        <w:t xml:space="preserve">XI. Aplicación de Tamizaje; </w:t>
      </w:r>
    </w:p>
    <w:p w14:paraId="4F712E68" w14:textId="77777777" w:rsidR="004D01C8" w:rsidRPr="000D7736" w:rsidRDefault="004D01C8" w:rsidP="004D01C8">
      <w:pPr>
        <w:pStyle w:val="Prrafodelista"/>
        <w:ind w:left="1134" w:right="900"/>
        <w:jc w:val="both"/>
        <w:rPr>
          <w:rFonts w:ascii="Palatino Linotype" w:eastAsia="MS Mincho" w:hAnsi="Palatino Linotype" w:cs="Arial"/>
          <w:i/>
          <w:sz w:val="22"/>
        </w:rPr>
      </w:pPr>
      <w:r w:rsidRPr="000D7736">
        <w:rPr>
          <w:rFonts w:ascii="Palatino Linotype" w:eastAsia="MS Mincho" w:hAnsi="Palatino Linotype" w:cs="Arial"/>
          <w:i/>
          <w:sz w:val="22"/>
        </w:rPr>
        <w:t xml:space="preserve">XII. Equidad de género; y </w:t>
      </w:r>
    </w:p>
    <w:p w14:paraId="440E21F3" w14:textId="77777777" w:rsidR="004D01C8" w:rsidRPr="000D7736" w:rsidRDefault="004D01C8" w:rsidP="004D01C8">
      <w:pPr>
        <w:pStyle w:val="Prrafodelista"/>
        <w:ind w:left="1134" w:right="900"/>
        <w:jc w:val="both"/>
        <w:rPr>
          <w:rFonts w:ascii="Palatino Linotype" w:eastAsia="MS Mincho" w:hAnsi="Palatino Linotype" w:cs="Arial"/>
          <w:i/>
          <w:sz w:val="22"/>
        </w:rPr>
      </w:pPr>
      <w:r w:rsidRPr="000D7736">
        <w:rPr>
          <w:rFonts w:ascii="Palatino Linotype" w:eastAsia="MS Mincho" w:hAnsi="Palatino Linotype" w:cs="Arial"/>
          <w:i/>
          <w:sz w:val="22"/>
        </w:rPr>
        <w:t xml:space="preserve">XIII. Tratamiento de grupos en situación de vulnerabilidad. </w:t>
      </w:r>
    </w:p>
    <w:p w14:paraId="6D393CC5" w14:textId="77777777" w:rsidR="004D01C8" w:rsidRDefault="004D01C8" w:rsidP="004D01C8">
      <w:pPr>
        <w:ind w:left="1134" w:right="900"/>
        <w:contextualSpacing/>
        <w:jc w:val="both"/>
        <w:rPr>
          <w:rFonts w:ascii="Palatino Linotype" w:eastAsia="MS Mincho" w:hAnsi="Palatino Linotype" w:cs="Arial"/>
          <w:i/>
          <w:sz w:val="22"/>
        </w:rPr>
      </w:pPr>
      <w:r w:rsidRPr="000D7736">
        <w:rPr>
          <w:rFonts w:ascii="Palatino Linotype" w:eastAsia="MS Mincho" w:hAnsi="Palatino Linotype" w:cs="Arial"/>
          <w:b/>
          <w:i/>
          <w:sz w:val="22"/>
        </w:rPr>
        <w:t>Artículo 30.-</w:t>
      </w:r>
      <w:r w:rsidRPr="000D7736">
        <w:rPr>
          <w:rFonts w:ascii="Palatino Linotype" w:eastAsia="MS Mincho" w:hAnsi="Palatino Linotype" w:cs="Arial"/>
          <w:i/>
          <w:sz w:val="22"/>
        </w:rPr>
        <w:t xml:space="preserve"> La duración del período de las y los Jueces Cívicos en su puesto debe ser de cuatro años, con posibilidad de renovación en función de su desempeño. </w:t>
      </w:r>
    </w:p>
    <w:p w14:paraId="47DD3512" w14:textId="77777777" w:rsidR="000D7736" w:rsidRPr="000D7736" w:rsidRDefault="000D7736" w:rsidP="004D01C8">
      <w:pPr>
        <w:ind w:left="1134" w:right="900"/>
        <w:contextualSpacing/>
        <w:jc w:val="both"/>
        <w:rPr>
          <w:rFonts w:ascii="Palatino Linotype" w:eastAsia="MS Mincho" w:hAnsi="Palatino Linotype" w:cs="Arial"/>
          <w:i/>
          <w:sz w:val="22"/>
        </w:rPr>
      </w:pPr>
    </w:p>
    <w:p w14:paraId="0C49D5C6" w14:textId="77777777" w:rsidR="004D01C8" w:rsidRPr="000D7736" w:rsidRDefault="004D01C8" w:rsidP="004D01C8">
      <w:pPr>
        <w:pStyle w:val="Prrafodelista"/>
        <w:rPr>
          <w:rFonts w:ascii="Palatino Linotype" w:eastAsia="MS Mincho" w:hAnsi="Palatino Linotype" w:cs="Arial"/>
        </w:rPr>
      </w:pPr>
    </w:p>
    <w:p w14:paraId="079AC56E" w14:textId="77777777" w:rsidR="004D01C8" w:rsidRPr="000D7736" w:rsidRDefault="004D01C8" w:rsidP="000E77FE">
      <w:pPr>
        <w:numPr>
          <w:ilvl w:val="0"/>
          <w:numId w:val="1"/>
        </w:numPr>
        <w:spacing w:line="360" w:lineRule="auto"/>
        <w:ind w:left="0" w:firstLine="0"/>
        <w:contextualSpacing/>
        <w:jc w:val="both"/>
        <w:rPr>
          <w:rFonts w:ascii="Palatino Linotype" w:eastAsia="MS Mincho" w:hAnsi="Palatino Linotype" w:cs="Arial"/>
        </w:rPr>
      </w:pPr>
      <w:r w:rsidRPr="000D7736">
        <w:rPr>
          <w:rFonts w:ascii="Palatino Linotype" w:eastAsia="MS Mincho" w:hAnsi="Palatino Linotype" w:cs="Arial"/>
        </w:rPr>
        <w:t xml:space="preserve">De lo anterior, se observa que la Ley de Justicia Cívica del Estado de México y Municipios, regula la selección, nombramiento, certificación y capacitación, sin </w:t>
      </w:r>
      <w:proofErr w:type="gramStart"/>
      <w:r w:rsidRPr="000D7736">
        <w:rPr>
          <w:rFonts w:ascii="Palatino Linotype" w:eastAsia="MS Mincho" w:hAnsi="Palatino Linotype" w:cs="Arial"/>
        </w:rPr>
        <w:t>embargo</w:t>
      </w:r>
      <w:proofErr w:type="gramEnd"/>
      <w:r w:rsidRPr="000D7736">
        <w:rPr>
          <w:rFonts w:ascii="Palatino Linotype" w:eastAsia="MS Mincho" w:hAnsi="Palatino Linotype" w:cs="Arial"/>
        </w:rPr>
        <w:t xml:space="preserve"> se demuestra que no se establece un tiempo para nombrar a los jueces y secretarios cívicos, así como a los facilitadores. </w:t>
      </w:r>
    </w:p>
    <w:p w14:paraId="5794BECA" w14:textId="77777777" w:rsidR="004D01C8" w:rsidRPr="000D7736" w:rsidRDefault="004D01C8" w:rsidP="004D01C8">
      <w:pPr>
        <w:spacing w:line="360" w:lineRule="auto"/>
        <w:contextualSpacing/>
        <w:jc w:val="both"/>
        <w:rPr>
          <w:rFonts w:ascii="Palatino Linotype" w:eastAsia="MS Mincho" w:hAnsi="Palatino Linotype" w:cs="Arial"/>
        </w:rPr>
      </w:pPr>
    </w:p>
    <w:p w14:paraId="00681D35" w14:textId="77777777" w:rsidR="004D01C8" w:rsidRPr="000D7736" w:rsidRDefault="004D01C8" w:rsidP="000E77FE">
      <w:pPr>
        <w:numPr>
          <w:ilvl w:val="0"/>
          <w:numId w:val="1"/>
        </w:numPr>
        <w:spacing w:line="360" w:lineRule="auto"/>
        <w:ind w:left="0" w:firstLine="0"/>
        <w:contextualSpacing/>
        <w:jc w:val="both"/>
        <w:rPr>
          <w:rFonts w:ascii="Palatino Linotype" w:eastAsia="MS Mincho" w:hAnsi="Palatino Linotype" w:cs="Arial"/>
        </w:rPr>
      </w:pPr>
      <w:r w:rsidRPr="000D7736">
        <w:rPr>
          <w:rFonts w:ascii="Palatino Linotype" w:eastAsia="MS Mincho" w:hAnsi="Palatino Linotype" w:cs="Arial"/>
        </w:rPr>
        <w:t xml:space="preserve">Ahora bien, de la respuesta se observa que la Dirección de Administración refiere que a la fecha de la solicitud no se encontraban los nombramientos de los jueces y secretarios cívicos, así como de los facilitadores, por encontrarse dentro del tiempo que </w:t>
      </w:r>
      <w:r w:rsidRPr="000D7736">
        <w:rPr>
          <w:rFonts w:ascii="Palatino Linotype" w:eastAsia="MS Mincho" w:hAnsi="Palatino Linotype" w:cs="Arial"/>
        </w:rPr>
        <w:lastRenderedPageBreak/>
        <w:t xml:space="preserve">marcaba la ley, tiempo que quedó demostrado que regula la Ley de Justicia Cívica del Estado de México y Municipios. </w:t>
      </w:r>
    </w:p>
    <w:p w14:paraId="35353B38" w14:textId="77777777" w:rsidR="004D01C8" w:rsidRPr="000D7736" w:rsidRDefault="004D01C8" w:rsidP="004D01C8">
      <w:pPr>
        <w:spacing w:line="360" w:lineRule="auto"/>
        <w:contextualSpacing/>
        <w:jc w:val="both"/>
        <w:rPr>
          <w:rFonts w:ascii="Palatino Linotype" w:eastAsia="MS Mincho" w:hAnsi="Palatino Linotype" w:cs="Arial"/>
        </w:rPr>
      </w:pPr>
    </w:p>
    <w:p w14:paraId="562D9954" w14:textId="77777777" w:rsidR="004D01C8" w:rsidRPr="000D7736" w:rsidRDefault="004D01C8" w:rsidP="000E77FE">
      <w:pPr>
        <w:numPr>
          <w:ilvl w:val="0"/>
          <w:numId w:val="1"/>
        </w:numPr>
        <w:spacing w:line="360" w:lineRule="auto"/>
        <w:ind w:left="0" w:firstLine="0"/>
        <w:contextualSpacing/>
        <w:jc w:val="both"/>
        <w:rPr>
          <w:rFonts w:ascii="Palatino Linotype" w:eastAsia="MS Mincho" w:hAnsi="Palatino Linotype" w:cs="Arial"/>
        </w:rPr>
      </w:pPr>
      <w:r w:rsidRPr="000D7736">
        <w:rPr>
          <w:rFonts w:ascii="Palatino Linotype" w:eastAsia="MS Mincho" w:hAnsi="Palatino Linotype" w:cs="Arial"/>
        </w:rPr>
        <w:t xml:space="preserve">Posteriormente, de las constancias que integran al recurso de revisión, se observa que el entonces solicitante al momento de interponer </w:t>
      </w:r>
      <w:r w:rsidR="00DA62CD" w:rsidRPr="000D7736">
        <w:rPr>
          <w:rFonts w:ascii="Palatino Linotype" w:eastAsia="MS Mincho" w:hAnsi="Palatino Linotype" w:cs="Arial"/>
        </w:rPr>
        <w:t xml:space="preserve">el recurso de revisión informo que dicho plazo no aplica para </w:t>
      </w:r>
      <w:proofErr w:type="gramStart"/>
      <w:r w:rsidR="00DA62CD" w:rsidRPr="000D7736">
        <w:rPr>
          <w:rFonts w:ascii="Palatino Linotype" w:eastAsia="MS Mincho" w:hAnsi="Palatino Linotype" w:cs="Arial"/>
        </w:rPr>
        <w:t>el  Ayuntamiento</w:t>
      </w:r>
      <w:proofErr w:type="gramEnd"/>
      <w:r w:rsidR="00DA62CD" w:rsidRPr="000D7736">
        <w:rPr>
          <w:rFonts w:ascii="Palatino Linotype" w:eastAsia="MS Mincho" w:hAnsi="Palatino Linotype" w:cs="Arial"/>
        </w:rPr>
        <w:t xml:space="preserve"> de Tlalnepantla de Baz, toda vez que el Ayuntamiento en las siguientes fechas realizo las siguientes acciones en cuanto a las normativas en relación con la Ley de Justicia Cívica del Estado de México y Municipios. </w:t>
      </w:r>
    </w:p>
    <w:tbl>
      <w:tblPr>
        <w:tblStyle w:val="Tablaconcuadrcula"/>
        <w:tblW w:w="9351" w:type="dxa"/>
        <w:tblLook w:val="04A0" w:firstRow="1" w:lastRow="0" w:firstColumn="1" w:lastColumn="0" w:noHBand="0" w:noVBand="1"/>
      </w:tblPr>
      <w:tblGrid>
        <w:gridCol w:w="2329"/>
        <w:gridCol w:w="1963"/>
        <w:gridCol w:w="5059"/>
      </w:tblGrid>
      <w:tr w:rsidR="00C51175" w:rsidRPr="000D7736" w14:paraId="1E69D138" w14:textId="77777777" w:rsidTr="000D7736">
        <w:tc>
          <w:tcPr>
            <w:tcW w:w="2329" w:type="dxa"/>
          </w:tcPr>
          <w:p w14:paraId="2E600668" w14:textId="77777777" w:rsidR="00DA62CD" w:rsidRPr="000D7736" w:rsidRDefault="00DA62CD" w:rsidP="00DA62CD">
            <w:pPr>
              <w:pStyle w:val="Prrafodelista"/>
              <w:ind w:left="0"/>
              <w:rPr>
                <w:rFonts w:ascii="Palatino Linotype" w:eastAsia="MS Mincho" w:hAnsi="Palatino Linotype" w:cs="Arial"/>
                <w:i/>
                <w:sz w:val="20"/>
              </w:rPr>
            </w:pPr>
            <w:r w:rsidRPr="000D7736">
              <w:rPr>
                <w:rFonts w:ascii="Palatino Linotype" w:eastAsia="MS Mincho" w:hAnsi="Palatino Linotype" w:cs="Arial"/>
                <w:i/>
                <w:sz w:val="20"/>
              </w:rPr>
              <w:t xml:space="preserve">Ley </w:t>
            </w:r>
          </w:p>
        </w:tc>
        <w:tc>
          <w:tcPr>
            <w:tcW w:w="1963" w:type="dxa"/>
          </w:tcPr>
          <w:p w14:paraId="34E283EC" w14:textId="77777777" w:rsidR="00DA62CD" w:rsidRPr="000D7736" w:rsidRDefault="00DA62CD" w:rsidP="00DA62CD">
            <w:pPr>
              <w:pStyle w:val="Prrafodelista"/>
              <w:ind w:left="0"/>
              <w:rPr>
                <w:rFonts w:ascii="Palatino Linotype" w:eastAsia="MS Mincho" w:hAnsi="Palatino Linotype" w:cs="Arial"/>
                <w:i/>
                <w:sz w:val="20"/>
              </w:rPr>
            </w:pPr>
            <w:r w:rsidRPr="000D7736">
              <w:rPr>
                <w:rFonts w:ascii="Palatino Linotype" w:eastAsia="MS Mincho" w:hAnsi="Palatino Linotype" w:cs="Arial"/>
                <w:i/>
                <w:sz w:val="20"/>
              </w:rPr>
              <w:t xml:space="preserve">Fecha </w:t>
            </w:r>
          </w:p>
        </w:tc>
        <w:tc>
          <w:tcPr>
            <w:tcW w:w="5059" w:type="dxa"/>
          </w:tcPr>
          <w:p w14:paraId="70EBBACA" w14:textId="77777777" w:rsidR="00DA62CD" w:rsidRPr="000D7736" w:rsidRDefault="00DA62CD" w:rsidP="00DA62CD">
            <w:pPr>
              <w:pStyle w:val="Prrafodelista"/>
              <w:ind w:left="0"/>
              <w:rPr>
                <w:rFonts w:ascii="Palatino Linotype" w:eastAsia="MS Mincho" w:hAnsi="Palatino Linotype" w:cs="Arial"/>
                <w:i/>
                <w:sz w:val="20"/>
              </w:rPr>
            </w:pPr>
            <w:r w:rsidRPr="000D7736">
              <w:rPr>
                <w:rFonts w:ascii="Palatino Linotype" w:eastAsia="MS Mincho" w:hAnsi="Palatino Linotype" w:cs="Arial"/>
                <w:i/>
                <w:sz w:val="20"/>
              </w:rPr>
              <w:t xml:space="preserve">Contenido </w:t>
            </w:r>
          </w:p>
        </w:tc>
      </w:tr>
      <w:tr w:rsidR="00C51175" w:rsidRPr="000D7736" w14:paraId="2B6BC834" w14:textId="77777777" w:rsidTr="000D7736">
        <w:tc>
          <w:tcPr>
            <w:tcW w:w="2329" w:type="dxa"/>
          </w:tcPr>
          <w:p w14:paraId="5C8C124E" w14:textId="77777777" w:rsidR="00DA62CD" w:rsidRPr="000D7736" w:rsidRDefault="00DA62CD" w:rsidP="00DA62CD">
            <w:pPr>
              <w:pStyle w:val="Prrafodelista"/>
              <w:ind w:left="0"/>
              <w:rPr>
                <w:rFonts w:ascii="Palatino Linotype" w:eastAsia="MS Mincho" w:hAnsi="Palatino Linotype" w:cs="Arial"/>
                <w:i/>
                <w:sz w:val="20"/>
              </w:rPr>
            </w:pPr>
            <w:r w:rsidRPr="000D7736">
              <w:rPr>
                <w:rFonts w:ascii="Palatino Linotype" w:eastAsia="MS Mincho" w:hAnsi="Palatino Linotype" w:cs="Arial"/>
                <w:i/>
                <w:sz w:val="20"/>
              </w:rPr>
              <w:t xml:space="preserve">Bando Municipal </w:t>
            </w:r>
          </w:p>
        </w:tc>
        <w:tc>
          <w:tcPr>
            <w:tcW w:w="1963" w:type="dxa"/>
          </w:tcPr>
          <w:p w14:paraId="04A726B0" w14:textId="77777777" w:rsidR="00DA62CD" w:rsidRPr="000D7736" w:rsidRDefault="00DA62CD" w:rsidP="00DA62CD">
            <w:pPr>
              <w:pStyle w:val="Prrafodelista"/>
              <w:ind w:left="0"/>
              <w:rPr>
                <w:rFonts w:ascii="Palatino Linotype" w:eastAsia="MS Mincho" w:hAnsi="Palatino Linotype" w:cs="Arial"/>
                <w:i/>
                <w:sz w:val="20"/>
              </w:rPr>
            </w:pPr>
            <w:r w:rsidRPr="000D7736">
              <w:rPr>
                <w:rFonts w:ascii="Palatino Linotype" w:eastAsia="MS Mincho" w:hAnsi="Palatino Linotype" w:cs="Arial"/>
                <w:i/>
                <w:sz w:val="20"/>
              </w:rPr>
              <w:t>5 de febrero de 2024</w:t>
            </w:r>
          </w:p>
        </w:tc>
        <w:tc>
          <w:tcPr>
            <w:tcW w:w="5059" w:type="dxa"/>
          </w:tcPr>
          <w:p w14:paraId="1B83D414" w14:textId="77777777" w:rsidR="00DA62CD" w:rsidRPr="000D7736" w:rsidRDefault="00DA62CD" w:rsidP="00DA62CD">
            <w:pPr>
              <w:pStyle w:val="Prrafodelista"/>
              <w:ind w:left="0"/>
              <w:jc w:val="both"/>
              <w:rPr>
                <w:rFonts w:ascii="Palatino Linotype" w:eastAsia="MS Mincho" w:hAnsi="Palatino Linotype" w:cs="Arial"/>
                <w:i/>
                <w:sz w:val="20"/>
              </w:rPr>
            </w:pPr>
            <w:r w:rsidRPr="000D7736">
              <w:rPr>
                <w:rFonts w:ascii="Palatino Linotype" w:eastAsia="MS Mincho" w:hAnsi="Palatino Linotype" w:cs="Arial"/>
                <w:b/>
                <w:i/>
                <w:sz w:val="20"/>
              </w:rPr>
              <w:t>Artículo 57.</w:t>
            </w:r>
            <w:r w:rsidRPr="000D7736">
              <w:rPr>
                <w:rFonts w:ascii="Palatino Linotype" w:eastAsia="MS Mincho" w:hAnsi="Palatino Linotype" w:cs="Arial"/>
                <w:i/>
                <w:sz w:val="20"/>
              </w:rPr>
              <w:t xml:space="preserve"> La Coordinación de Justicia Cívica, brindará este servicio en sus instalaciones o directamente en las comunidades por medio de las unidades móviles que tenga establecidas, realizándose a través de las siguientes instancias: I. Juzgado Cívico: Área encargada de determinar y sancionar, cuando corresponda, las faltas administrativas aplicables por la comisión de infracciones previstas en el presente Bando Municipal, el Reglamento de Justicia Cívica de Tlalnepantla de Baz, Estado de México, la Ley de Justicia Cívica del Estado de México y sus Municipios y demás normatividad aplicable, incluyendo aquellas relativas a la detección de la presencia de alcohol en niveles superiores a los permitidos en los conductores de vehículos automotores, de conformidad con los programas y ordenamientos jurídicos aplicables, dejando a salvo los derechos humanos que pudieran corresponder a los posibles infractores; así como expedir actas informativas y constancias respectivas en términos de las disposiciones jurídicas aplicables;</w:t>
            </w:r>
          </w:p>
        </w:tc>
      </w:tr>
      <w:tr w:rsidR="00C51175" w:rsidRPr="000D7736" w14:paraId="4A6D8BA2" w14:textId="77777777" w:rsidTr="000D7736">
        <w:tc>
          <w:tcPr>
            <w:tcW w:w="2329" w:type="dxa"/>
          </w:tcPr>
          <w:p w14:paraId="60EC2A90" w14:textId="77777777" w:rsidR="00DA62CD" w:rsidRPr="000D7736" w:rsidRDefault="00DA62CD" w:rsidP="00DA62CD">
            <w:pPr>
              <w:pStyle w:val="Prrafodelista"/>
              <w:ind w:left="0"/>
              <w:jc w:val="both"/>
              <w:rPr>
                <w:rFonts w:ascii="Palatino Linotype" w:eastAsia="MS Mincho" w:hAnsi="Palatino Linotype" w:cs="Arial"/>
                <w:i/>
                <w:sz w:val="20"/>
              </w:rPr>
            </w:pPr>
            <w:r w:rsidRPr="000D7736">
              <w:rPr>
                <w:rFonts w:ascii="Palatino Linotype" w:eastAsia="MS Mincho" w:hAnsi="Palatino Linotype" w:cs="Arial"/>
                <w:i/>
                <w:sz w:val="20"/>
              </w:rPr>
              <w:t>Reglamento Interno de la Administración Pública Municipal de Tlalnepantla de Baz</w:t>
            </w:r>
          </w:p>
        </w:tc>
        <w:tc>
          <w:tcPr>
            <w:tcW w:w="1963" w:type="dxa"/>
          </w:tcPr>
          <w:p w14:paraId="5F29AE94" w14:textId="77777777" w:rsidR="00DA62CD" w:rsidRPr="000D7736" w:rsidRDefault="00DA62CD" w:rsidP="00DA62CD">
            <w:pPr>
              <w:pStyle w:val="Prrafodelista"/>
              <w:ind w:left="0"/>
              <w:rPr>
                <w:rFonts w:ascii="Palatino Linotype" w:eastAsia="MS Mincho" w:hAnsi="Palatino Linotype" w:cs="Arial"/>
                <w:i/>
                <w:sz w:val="20"/>
              </w:rPr>
            </w:pPr>
            <w:r w:rsidRPr="000D7736">
              <w:rPr>
                <w:rFonts w:ascii="Palatino Linotype" w:eastAsia="MS Mincho" w:hAnsi="Palatino Linotype" w:cs="Arial"/>
                <w:i/>
                <w:sz w:val="20"/>
              </w:rPr>
              <w:t>21 de febrero de 2024</w:t>
            </w:r>
          </w:p>
        </w:tc>
        <w:tc>
          <w:tcPr>
            <w:tcW w:w="5059" w:type="dxa"/>
          </w:tcPr>
          <w:p w14:paraId="5D1B3C8E" w14:textId="77777777" w:rsidR="00DA62CD" w:rsidRPr="000D7736" w:rsidRDefault="00DA62CD" w:rsidP="00DA62CD">
            <w:pPr>
              <w:pStyle w:val="Prrafodelista"/>
              <w:ind w:left="0"/>
              <w:jc w:val="both"/>
              <w:rPr>
                <w:rFonts w:ascii="Palatino Linotype" w:eastAsia="MS Mincho" w:hAnsi="Palatino Linotype" w:cs="Arial"/>
                <w:i/>
                <w:sz w:val="20"/>
              </w:rPr>
            </w:pPr>
            <w:r w:rsidRPr="000D7736">
              <w:rPr>
                <w:rFonts w:ascii="Palatino Linotype" w:eastAsia="MS Mincho" w:hAnsi="Palatino Linotype" w:cs="Arial"/>
                <w:i/>
                <w:sz w:val="20"/>
              </w:rPr>
              <w:t xml:space="preserve">ARTÍCULO 114 BIS. Son facultades y obligaciones del Departamento de Jueces Cívicos, las siguientes: </w:t>
            </w:r>
          </w:p>
          <w:p w14:paraId="78EEF6CA" w14:textId="77777777" w:rsidR="00DA62CD" w:rsidRPr="000D7736" w:rsidRDefault="00DA62CD" w:rsidP="00DA62CD">
            <w:pPr>
              <w:pStyle w:val="Prrafodelista"/>
              <w:numPr>
                <w:ilvl w:val="0"/>
                <w:numId w:val="7"/>
              </w:numPr>
              <w:ind w:left="0"/>
              <w:jc w:val="both"/>
              <w:rPr>
                <w:rFonts w:ascii="Palatino Linotype" w:eastAsia="MS Mincho" w:hAnsi="Palatino Linotype" w:cs="Arial"/>
                <w:i/>
                <w:sz w:val="20"/>
              </w:rPr>
            </w:pPr>
            <w:r w:rsidRPr="000D7736">
              <w:rPr>
                <w:rFonts w:ascii="Palatino Linotype" w:eastAsia="MS Mincho" w:hAnsi="Palatino Linotype" w:cs="Arial"/>
                <w:i/>
                <w:sz w:val="20"/>
              </w:rPr>
              <w:t xml:space="preserve">Conducir administrativamente y previo conocimiento del Coordinador de Justicia Cívica, las labores de los Juzgados Cívicos, así como observar que los elementos de la Policía Municipal comisionados, auxilien en las funciones del Juzgado Cívico, notificado lo conducente al titular de Coordinación de Justicia Cívica, en los casos de la presunta existencia de irregularidades a cargo de servidores públicos; </w:t>
            </w:r>
          </w:p>
          <w:p w14:paraId="027E901C" w14:textId="77777777" w:rsidR="00DA62CD" w:rsidRPr="000D7736" w:rsidRDefault="00DA62CD" w:rsidP="00DA62CD">
            <w:pPr>
              <w:pStyle w:val="Prrafodelista"/>
              <w:numPr>
                <w:ilvl w:val="0"/>
                <w:numId w:val="7"/>
              </w:numPr>
              <w:ind w:left="0"/>
              <w:jc w:val="both"/>
              <w:rPr>
                <w:rFonts w:ascii="Palatino Linotype" w:eastAsia="MS Mincho" w:hAnsi="Palatino Linotype" w:cs="Arial"/>
                <w:i/>
                <w:sz w:val="20"/>
              </w:rPr>
            </w:pPr>
            <w:r w:rsidRPr="000D7736">
              <w:rPr>
                <w:rFonts w:ascii="Palatino Linotype" w:eastAsia="MS Mincho" w:hAnsi="Palatino Linotype" w:cs="Arial"/>
                <w:i/>
                <w:sz w:val="20"/>
              </w:rPr>
              <w:lastRenderedPageBreak/>
              <w:t xml:space="preserve">Supervisar previo conocimiento del titular de la Coordinación de Justicia Cívica, las acciones operativas, para que los Juzgados Cívicos operen en turnos sucesivos y con personal diverso las veinticuatro horas; </w:t>
            </w:r>
          </w:p>
          <w:p w14:paraId="4C6B24DD" w14:textId="77777777" w:rsidR="00DA62CD" w:rsidRPr="000D7736" w:rsidRDefault="00DA62CD" w:rsidP="00DA62CD">
            <w:pPr>
              <w:jc w:val="both"/>
              <w:rPr>
                <w:rFonts w:ascii="Palatino Linotype" w:eastAsia="MS Mincho" w:hAnsi="Palatino Linotype" w:cs="Arial"/>
                <w:i/>
                <w:sz w:val="20"/>
              </w:rPr>
            </w:pPr>
            <w:r w:rsidRPr="000D7736">
              <w:rPr>
                <w:rFonts w:ascii="Palatino Linotype" w:eastAsia="MS Mincho" w:hAnsi="Palatino Linotype" w:cs="Arial"/>
                <w:i/>
                <w:sz w:val="20"/>
              </w:rPr>
              <w:t xml:space="preserve">III. Verificar con conocimiento del Coordinador de Justicia Cívica que, en cada uno de los turnos, los Juzgados Cívicos cuenten con el personal mínimo siguiente: </w:t>
            </w:r>
          </w:p>
          <w:p w14:paraId="45720FF3" w14:textId="77777777" w:rsidR="00DA62CD" w:rsidRPr="000D7736" w:rsidRDefault="00DA62CD" w:rsidP="00DA62CD">
            <w:pPr>
              <w:jc w:val="both"/>
              <w:rPr>
                <w:rFonts w:ascii="Palatino Linotype" w:eastAsia="MS Mincho" w:hAnsi="Palatino Linotype" w:cs="Arial"/>
                <w:b/>
                <w:i/>
                <w:sz w:val="20"/>
              </w:rPr>
            </w:pPr>
            <w:r w:rsidRPr="000D7736">
              <w:rPr>
                <w:rFonts w:ascii="Palatino Linotype" w:eastAsia="MS Mincho" w:hAnsi="Palatino Linotype" w:cs="Arial"/>
                <w:i/>
                <w:sz w:val="20"/>
              </w:rPr>
              <w:t>a</w:t>
            </w:r>
            <w:r w:rsidRPr="000D7736">
              <w:rPr>
                <w:rFonts w:ascii="Palatino Linotype" w:eastAsia="MS Mincho" w:hAnsi="Palatino Linotype" w:cs="Arial"/>
                <w:b/>
                <w:i/>
                <w:sz w:val="20"/>
              </w:rPr>
              <w:t xml:space="preserve">) Una Jueza o Juez Cívico; </w:t>
            </w:r>
          </w:p>
          <w:p w14:paraId="43DAA9B4" w14:textId="77777777" w:rsidR="00DA62CD" w:rsidRPr="000D7736" w:rsidRDefault="00DA62CD" w:rsidP="00DA62CD">
            <w:pPr>
              <w:jc w:val="both"/>
              <w:rPr>
                <w:rFonts w:ascii="Palatino Linotype" w:eastAsia="MS Mincho" w:hAnsi="Palatino Linotype" w:cs="Arial"/>
                <w:b/>
                <w:i/>
                <w:sz w:val="20"/>
              </w:rPr>
            </w:pPr>
            <w:r w:rsidRPr="000D7736">
              <w:rPr>
                <w:rFonts w:ascii="Palatino Linotype" w:eastAsia="MS Mincho" w:hAnsi="Palatino Linotype" w:cs="Arial"/>
                <w:b/>
                <w:i/>
                <w:sz w:val="20"/>
              </w:rPr>
              <w:t xml:space="preserve">b) Una </w:t>
            </w:r>
            <w:proofErr w:type="gramStart"/>
            <w:r w:rsidRPr="000D7736">
              <w:rPr>
                <w:rFonts w:ascii="Palatino Linotype" w:eastAsia="MS Mincho" w:hAnsi="Palatino Linotype" w:cs="Arial"/>
                <w:b/>
                <w:i/>
                <w:sz w:val="20"/>
              </w:rPr>
              <w:t>Secretaria</w:t>
            </w:r>
            <w:proofErr w:type="gramEnd"/>
            <w:r w:rsidRPr="000D7736">
              <w:rPr>
                <w:rFonts w:ascii="Palatino Linotype" w:eastAsia="MS Mincho" w:hAnsi="Palatino Linotype" w:cs="Arial"/>
                <w:b/>
                <w:i/>
                <w:sz w:val="20"/>
              </w:rPr>
              <w:t xml:space="preserve"> o Secretario Cívico; </w:t>
            </w:r>
          </w:p>
          <w:p w14:paraId="36AD42B8" w14:textId="77777777" w:rsidR="00DA62CD" w:rsidRPr="000D7736" w:rsidRDefault="00DA62CD" w:rsidP="00DA62CD">
            <w:pPr>
              <w:jc w:val="both"/>
              <w:rPr>
                <w:rFonts w:ascii="Palatino Linotype" w:eastAsia="MS Mincho" w:hAnsi="Palatino Linotype" w:cs="Arial"/>
                <w:i/>
                <w:sz w:val="20"/>
              </w:rPr>
            </w:pPr>
            <w:r w:rsidRPr="000D7736">
              <w:rPr>
                <w:rFonts w:ascii="Palatino Linotype" w:eastAsia="MS Mincho" w:hAnsi="Palatino Linotype" w:cs="Arial"/>
                <w:b/>
                <w:i/>
                <w:sz w:val="20"/>
              </w:rPr>
              <w:t>c) Una persona Facilitadora</w:t>
            </w:r>
            <w:r w:rsidRPr="000D7736">
              <w:rPr>
                <w:rFonts w:ascii="Palatino Linotype" w:eastAsia="MS Mincho" w:hAnsi="Palatino Linotype" w:cs="Arial"/>
                <w:i/>
                <w:sz w:val="20"/>
              </w:rPr>
              <w:t xml:space="preserve">; </w:t>
            </w:r>
          </w:p>
          <w:p w14:paraId="2FE56F00" w14:textId="77777777" w:rsidR="00DA62CD" w:rsidRPr="000D7736" w:rsidRDefault="00DA62CD" w:rsidP="00DA62CD">
            <w:pPr>
              <w:jc w:val="both"/>
              <w:rPr>
                <w:rFonts w:ascii="Palatino Linotype" w:eastAsia="MS Mincho" w:hAnsi="Palatino Linotype" w:cs="Arial"/>
                <w:i/>
                <w:sz w:val="20"/>
              </w:rPr>
            </w:pPr>
            <w:r w:rsidRPr="000D7736">
              <w:rPr>
                <w:rFonts w:ascii="Palatino Linotype" w:eastAsia="MS Mincho" w:hAnsi="Palatino Linotype" w:cs="Arial"/>
                <w:i/>
                <w:sz w:val="20"/>
              </w:rPr>
              <w:t xml:space="preserve">d) Una o un Médico; </w:t>
            </w:r>
          </w:p>
          <w:p w14:paraId="0FE02AE5" w14:textId="77777777" w:rsidR="00DA62CD" w:rsidRPr="000D7736" w:rsidRDefault="00DA62CD" w:rsidP="00DA62CD">
            <w:pPr>
              <w:jc w:val="both"/>
              <w:rPr>
                <w:rFonts w:ascii="Palatino Linotype" w:eastAsia="MS Mincho" w:hAnsi="Palatino Linotype" w:cs="Arial"/>
                <w:i/>
                <w:sz w:val="20"/>
              </w:rPr>
            </w:pPr>
            <w:r w:rsidRPr="000D7736">
              <w:rPr>
                <w:rFonts w:ascii="Palatino Linotype" w:eastAsia="MS Mincho" w:hAnsi="Palatino Linotype" w:cs="Arial"/>
                <w:i/>
                <w:sz w:val="20"/>
              </w:rPr>
              <w:t xml:space="preserve">e) Una o un Psicólogo; </w:t>
            </w:r>
          </w:p>
          <w:p w14:paraId="25DA4924" w14:textId="77777777" w:rsidR="00DA62CD" w:rsidRPr="000D7736" w:rsidRDefault="00DA62CD" w:rsidP="00DA62CD">
            <w:pPr>
              <w:jc w:val="both"/>
              <w:rPr>
                <w:rFonts w:ascii="Palatino Linotype" w:eastAsia="MS Mincho" w:hAnsi="Palatino Linotype" w:cs="Arial"/>
                <w:i/>
                <w:sz w:val="20"/>
              </w:rPr>
            </w:pPr>
            <w:r w:rsidRPr="000D7736">
              <w:rPr>
                <w:rFonts w:ascii="Palatino Linotype" w:eastAsia="MS Mincho" w:hAnsi="Palatino Linotype" w:cs="Arial"/>
                <w:i/>
                <w:sz w:val="20"/>
              </w:rPr>
              <w:t xml:space="preserve">f) Dos elementos de la Policía Municipal, uno de cada sexo para efectos de equidad de género; y </w:t>
            </w:r>
          </w:p>
          <w:p w14:paraId="4234BB86" w14:textId="77777777" w:rsidR="00DA62CD" w:rsidRPr="000D7736" w:rsidRDefault="00DA62CD" w:rsidP="00DA62CD">
            <w:pPr>
              <w:jc w:val="both"/>
              <w:rPr>
                <w:rFonts w:ascii="Palatino Linotype" w:eastAsia="MS Mincho" w:hAnsi="Palatino Linotype" w:cs="Arial"/>
                <w:i/>
                <w:sz w:val="20"/>
              </w:rPr>
            </w:pPr>
            <w:r w:rsidRPr="000D7736">
              <w:rPr>
                <w:rFonts w:ascii="Palatino Linotype" w:eastAsia="MS Mincho" w:hAnsi="Palatino Linotype" w:cs="Arial"/>
                <w:i/>
                <w:sz w:val="20"/>
              </w:rPr>
              <w:t xml:space="preserve">g) El demás personal administrativo, de acuerdo al presupuesto autorizado. </w:t>
            </w:r>
          </w:p>
          <w:p w14:paraId="7C0AEE86" w14:textId="77777777" w:rsidR="00DA62CD" w:rsidRPr="000D7736" w:rsidRDefault="00DA62CD" w:rsidP="00DA62CD">
            <w:pPr>
              <w:jc w:val="both"/>
              <w:rPr>
                <w:rFonts w:ascii="Palatino Linotype" w:eastAsia="MS Mincho" w:hAnsi="Palatino Linotype" w:cs="Arial"/>
                <w:i/>
                <w:sz w:val="20"/>
              </w:rPr>
            </w:pPr>
            <w:r w:rsidRPr="000D7736">
              <w:rPr>
                <w:rFonts w:ascii="Palatino Linotype" w:eastAsia="MS Mincho" w:hAnsi="Palatino Linotype" w:cs="Arial"/>
                <w:i/>
                <w:sz w:val="20"/>
              </w:rPr>
              <w:t>El personal adscrito a cada turno de los Juzgados Cívicos, conforme a su nombramiento respectivo tendrá las atribuciones conferidas en el Bando Municipal, el Reglamento de Justicia Cívica y demás ordenamientos jurídicos aplicables.</w:t>
            </w:r>
          </w:p>
        </w:tc>
      </w:tr>
      <w:tr w:rsidR="00C51175" w:rsidRPr="000D7736" w14:paraId="36464687" w14:textId="77777777" w:rsidTr="000D7736">
        <w:trPr>
          <w:trHeight w:val="1742"/>
        </w:trPr>
        <w:tc>
          <w:tcPr>
            <w:tcW w:w="2329" w:type="dxa"/>
          </w:tcPr>
          <w:p w14:paraId="6792908E" w14:textId="77777777" w:rsidR="00DA62CD" w:rsidRPr="000D7736" w:rsidRDefault="00DA62CD" w:rsidP="00DA62CD">
            <w:pPr>
              <w:pStyle w:val="Prrafodelista"/>
              <w:ind w:left="0"/>
              <w:rPr>
                <w:rFonts w:ascii="Palatino Linotype" w:eastAsia="MS Mincho" w:hAnsi="Palatino Linotype" w:cs="Arial"/>
                <w:i/>
                <w:sz w:val="20"/>
              </w:rPr>
            </w:pPr>
            <w:r w:rsidRPr="000D7736">
              <w:rPr>
                <w:rFonts w:ascii="Palatino Linotype" w:eastAsia="MS Mincho" w:hAnsi="Palatino Linotype" w:cs="Arial"/>
                <w:i/>
                <w:sz w:val="20"/>
              </w:rPr>
              <w:lastRenderedPageBreak/>
              <w:t>Tabulador de Sueldos</w:t>
            </w:r>
          </w:p>
        </w:tc>
        <w:tc>
          <w:tcPr>
            <w:tcW w:w="1963" w:type="dxa"/>
          </w:tcPr>
          <w:p w14:paraId="7CC07518" w14:textId="77777777" w:rsidR="00DA62CD" w:rsidRPr="000D7736" w:rsidRDefault="00DA62CD" w:rsidP="00DA62CD">
            <w:pPr>
              <w:pStyle w:val="Prrafodelista"/>
              <w:ind w:left="0"/>
              <w:rPr>
                <w:rFonts w:ascii="Palatino Linotype" w:eastAsia="MS Mincho" w:hAnsi="Palatino Linotype" w:cs="Arial"/>
                <w:i/>
                <w:sz w:val="20"/>
              </w:rPr>
            </w:pPr>
            <w:r w:rsidRPr="000D7736">
              <w:rPr>
                <w:rFonts w:ascii="Palatino Linotype" w:eastAsia="MS Mincho" w:hAnsi="Palatino Linotype" w:cs="Arial"/>
                <w:i/>
                <w:sz w:val="20"/>
              </w:rPr>
              <w:t>22 de febrero de 2024 </w:t>
            </w:r>
          </w:p>
        </w:tc>
        <w:tc>
          <w:tcPr>
            <w:tcW w:w="5059" w:type="dxa"/>
          </w:tcPr>
          <w:p w14:paraId="7E590DEE" w14:textId="77777777" w:rsidR="00DA62CD" w:rsidRPr="000D7736" w:rsidRDefault="00DA62CD" w:rsidP="00DA62CD">
            <w:pPr>
              <w:pStyle w:val="Prrafodelista"/>
              <w:ind w:left="0"/>
              <w:rPr>
                <w:rFonts w:ascii="Palatino Linotype" w:eastAsia="MS Mincho" w:hAnsi="Palatino Linotype" w:cs="Arial"/>
                <w:i/>
                <w:sz w:val="20"/>
              </w:rPr>
            </w:pPr>
            <w:r w:rsidRPr="000D7736">
              <w:rPr>
                <w:rFonts w:ascii="Palatino Linotype" w:eastAsia="MS Mincho" w:hAnsi="Palatino Linotype" w:cs="Arial"/>
                <w:i/>
                <w:noProof/>
                <w:sz w:val="20"/>
                <w:lang w:val="es-MX" w:eastAsia="es-MX"/>
              </w:rPr>
              <w:drawing>
                <wp:inline distT="0" distB="0" distL="0" distR="0" wp14:anchorId="2D4A36B8" wp14:editId="1321F58E">
                  <wp:extent cx="2449002" cy="739433"/>
                  <wp:effectExtent l="0" t="0" r="889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7887" cy="754193"/>
                          </a:xfrm>
                          <a:prstGeom prst="rect">
                            <a:avLst/>
                          </a:prstGeom>
                        </pic:spPr>
                      </pic:pic>
                    </a:graphicData>
                  </a:graphic>
                </wp:inline>
              </w:drawing>
            </w:r>
          </w:p>
          <w:p w14:paraId="3978592D" w14:textId="77777777" w:rsidR="00DA62CD" w:rsidRPr="000D7736" w:rsidRDefault="00DA62CD" w:rsidP="00DA62CD">
            <w:pPr>
              <w:pStyle w:val="Prrafodelista"/>
              <w:ind w:left="0"/>
              <w:rPr>
                <w:rFonts w:ascii="Palatino Linotype" w:eastAsia="MS Mincho" w:hAnsi="Palatino Linotype" w:cs="Arial"/>
                <w:i/>
                <w:sz w:val="20"/>
              </w:rPr>
            </w:pPr>
            <w:r w:rsidRPr="000D7736">
              <w:rPr>
                <w:rFonts w:ascii="Palatino Linotype" w:eastAsia="MS Mincho" w:hAnsi="Palatino Linotype" w:cs="Arial"/>
                <w:i/>
                <w:noProof/>
                <w:sz w:val="20"/>
                <w:lang w:val="es-MX" w:eastAsia="es-MX"/>
              </w:rPr>
              <w:drawing>
                <wp:inline distT="0" distB="0" distL="0" distR="0" wp14:anchorId="18D611B8" wp14:editId="67727E1B">
                  <wp:extent cx="2652998" cy="341906"/>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3460" cy="357431"/>
                          </a:xfrm>
                          <a:prstGeom prst="rect">
                            <a:avLst/>
                          </a:prstGeom>
                        </pic:spPr>
                      </pic:pic>
                    </a:graphicData>
                  </a:graphic>
                </wp:inline>
              </w:drawing>
            </w:r>
          </w:p>
          <w:p w14:paraId="5901D49C" w14:textId="77777777" w:rsidR="00DA62CD" w:rsidRPr="000D7736" w:rsidRDefault="00DA62CD" w:rsidP="00DA62CD">
            <w:pPr>
              <w:pStyle w:val="Prrafodelista"/>
              <w:ind w:left="0"/>
              <w:rPr>
                <w:rFonts w:ascii="Palatino Linotype" w:eastAsia="MS Mincho" w:hAnsi="Palatino Linotype" w:cs="Arial"/>
                <w:i/>
                <w:sz w:val="20"/>
              </w:rPr>
            </w:pPr>
            <w:r w:rsidRPr="000D7736">
              <w:rPr>
                <w:rFonts w:ascii="Palatino Linotype" w:eastAsia="MS Mincho" w:hAnsi="Palatino Linotype" w:cs="Arial"/>
                <w:i/>
                <w:noProof/>
                <w:sz w:val="20"/>
                <w:lang w:val="es-MX" w:eastAsia="es-MX"/>
              </w:rPr>
              <w:drawing>
                <wp:inline distT="0" distB="0" distL="0" distR="0" wp14:anchorId="2E5CCFD7" wp14:editId="399E3283">
                  <wp:extent cx="2741709" cy="338758"/>
                  <wp:effectExtent l="0" t="0" r="190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7023" cy="360419"/>
                          </a:xfrm>
                          <a:prstGeom prst="rect">
                            <a:avLst/>
                          </a:prstGeom>
                        </pic:spPr>
                      </pic:pic>
                    </a:graphicData>
                  </a:graphic>
                </wp:inline>
              </w:drawing>
            </w:r>
          </w:p>
        </w:tc>
      </w:tr>
    </w:tbl>
    <w:p w14:paraId="410C8B6D" w14:textId="77777777" w:rsidR="004D01C8" w:rsidRPr="000D7736" w:rsidRDefault="004D01C8" w:rsidP="004D01C8">
      <w:pPr>
        <w:pStyle w:val="Prrafodelista"/>
        <w:rPr>
          <w:rFonts w:ascii="Palatino Linotype" w:eastAsia="MS Mincho" w:hAnsi="Palatino Linotype" w:cs="Arial"/>
        </w:rPr>
      </w:pPr>
    </w:p>
    <w:p w14:paraId="194D9B08" w14:textId="77777777" w:rsidR="008871BC" w:rsidRPr="000D7736" w:rsidRDefault="00C51175" w:rsidP="008871BC">
      <w:pPr>
        <w:numPr>
          <w:ilvl w:val="0"/>
          <w:numId w:val="1"/>
        </w:numPr>
        <w:spacing w:line="360" w:lineRule="auto"/>
        <w:ind w:left="0" w:firstLine="0"/>
        <w:contextualSpacing/>
        <w:jc w:val="both"/>
        <w:rPr>
          <w:rFonts w:ascii="Palatino Linotype" w:eastAsia="MS Mincho" w:hAnsi="Palatino Linotype" w:cs="Arial"/>
        </w:rPr>
      </w:pPr>
      <w:r w:rsidRPr="000D7736">
        <w:rPr>
          <w:rFonts w:ascii="Palatino Linotype" w:eastAsia="MS Mincho" w:hAnsi="Palatino Linotype" w:cs="Arial"/>
        </w:rPr>
        <w:t>De lo anterior, se observa que es cierto el Ayuntamiento de Tlalnepantla de Baz del Estaco de México, empezó a realizar las modificaciones a sus normativas dentro del término de los ciento ochenta días naturales que regula la Ley de Justicia Cívica del Estado del México y</w:t>
      </w:r>
      <w:r w:rsidR="008871BC" w:rsidRPr="000D7736">
        <w:rPr>
          <w:rFonts w:ascii="Palatino Linotype" w:eastAsia="MS Mincho" w:hAnsi="Palatino Linotype" w:cs="Arial"/>
        </w:rPr>
        <w:t xml:space="preserve"> sus </w:t>
      </w:r>
      <w:r w:rsidRPr="000D7736">
        <w:rPr>
          <w:rFonts w:ascii="Palatino Linotype" w:eastAsia="MS Mincho" w:hAnsi="Palatino Linotype" w:cs="Arial"/>
        </w:rPr>
        <w:t xml:space="preserve">Municipios. </w:t>
      </w:r>
    </w:p>
    <w:p w14:paraId="514151DB" w14:textId="77777777" w:rsidR="008871BC" w:rsidRPr="000D7736" w:rsidRDefault="008871BC" w:rsidP="008871BC">
      <w:pPr>
        <w:spacing w:line="360" w:lineRule="auto"/>
        <w:contextualSpacing/>
        <w:jc w:val="both"/>
        <w:rPr>
          <w:rFonts w:ascii="Palatino Linotype" w:eastAsia="MS Mincho" w:hAnsi="Palatino Linotype" w:cs="Arial"/>
        </w:rPr>
      </w:pPr>
    </w:p>
    <w:p w14:paraId="51EE1121" w14:textId="77777777" w:rsidR="00C51175" w:rsidRPr="000D7736" w:rsidRDefault="008871BC" w:rsidP="008871BC">
      <w:pPr>
        <w:numPr>
          <w:ilvl w:val="0"/>
          <w:numId w:val="1"/>
        </w:numPr>
        <w:spacing w:line="360" w:lineRule="auto"/>
        <w:ind w:left="0" w:firstLine="0"/>
        <w:contextualSpacing/>
        <w:jc w:val="both"/>
        <w:rPr>
          <w:rFonts w:ascii="Palatino Linotype" w:eastAsia="MS Mincho" w:hAnsi="Palatino Linotype" w:cs="Arial"/>
        </w:rPr>
      </w:pPr>
      <w:r w:rsidRPr="000D7736">
        <w:rPr>
          <w:rFonts w:ascii="Palatino Linotype" w:eastAsia="MS Mincho" w:hAnsi="Palatino Linotype" w:cs="Arial"/>
        </w:rPr>
        <w:t>En ese sentido, se establece que si bien es cierto la Ley de Justicia Cívica del Estado de México y sus Municipios</w:t>
      </w:r>
      <w:r w:rsidR="00C51175" w:rsidRPr="000D7736">
        <w:rPr>
          <w:rFonts w:ascii="Palatino Linotype" w:eastAsia="MS Mincho" w:hAnsi="Palatino Linotype" w:cs="Arial"/>
        </w:rPr>
        <w:t xml:space="preserve"> </w:t>
      </w:r>
      <w:r w:rsidRPr="000D7736">
        <w:rPr>
          <w:rFonts w:ascii="Palatino Linotype" w:eastAsia="MS Mincho" w:hAnsi="Palatino Linotype" w:cs="Arial"/>
        </w:rPr>
        <w:t xml:space="preserve">regula los requisitos que deben de tener los jueces y </w:t>
      </w:r>
      <w:r w:rsidRPr="000D7736">
        <w:rPr>
          <w:rFonts w:ascii="Palatino Linotype" w:eastAsia="MS Mincho" w:hAnsi="Palatino Linotype" w:cs="Arial"/>
        </w:rPr>
        <w:lastRenderedPageBreak/>
        <w:t xml:space="preserve">secretarios cívicos, así como los facilitadores y que la documentación de Título Profesional, así como la Cédula Profesional y la Certificación ante el Centro Estatal de Mediación, Conciliación y Justicia Restaurativa del Poder Judicial del Estado de México (para los facilitadores), debe de contenerse en el expediente laboral por medio de la Dirección de Administración, también lo es que al momento de ingresar la solicitud de información los nombramiento de jueces y secretarios cívicos, así como los facilitadores, todavía no se realizaba, situación que se comprueba con las siguientes capturas de pantalla, que provienen de la Gaceta Municipal número 23 del veintiocho de junio de dos mil veinticuatro y la Gaceta Municipal número 30 del treinta de agosto de dos mil veinticuatro. </w:t>
      </w:r>
    </w:p>
    <w:p w14:paraId="3513FF46" w14:textId="77777777" w:rsidR="008871BC" w:rsidRPr="000D7736" w:rsidRDefault="008871BC" w:rsidP="008871BC">
      <w:pPr>
        <w:pStyle w:val="Prrafodelista"/>
        <w:rPr>
          <w:rFonts w:ascii="Palatino Linotype" w:eastAsia="MS Mincho" w:hAnsi="Palatino Linotype" w:cs="Arial"/>
        </w:rPr>
      </w:pPr>
    </w:p>
    <w:p w14:paraId="5B34E390" w14:textId="77777777" w:rsidR="008871BC" w:rsidRPr="000D7736" w:rsidRDefault="008871BC" w:rsidP="008871BC">
      <w:pPr>
        <w:pStyle w:val="Prrafodelista"/>
        <w:rPr>
          <w:rFonts w:ascii="Palatino Linotype" w:eastAsia="MS Mincho" w:hAnsi="Palatino Linotype" w:cs="Arial"/>
        </w:rPr>
      </w:pPr>
    </w:p>
    <w:p w14:paraId="170B01ED" w14:textId="77777777" w:rsidR="008871BC" w:rsidRDefault="008871BC" w:rsidP="008871BC">
      <w:pPr>
        <w:pStyle w:val="Prrafodelista"/>
        <w:rPr>
          <w:rFonts w:ascii="Palatino Linotype" w:eastAsia="MS Mincho" w:hAnsi="Palatino Linotype" w:cs="Arial"/>
        </w:rPr>
      </w:pPr>
    </w:p>
    <w:p w14:paraId="1C55A92E" w14:textId="77777777" w:rsidR="000D7736" w:rsidRDefault="000D7736" w:rsidP="008871BC">
      <w:pPr>
        <w:pStyle w:val="Prrafodelista"/>
        <w:rPr>
          <w:rFonts w:ascii="Palatino Linotype" w:eastAsia="MS Mincho" w:hAnsi="Palatino Linotype" w:cs="Arial"/>
        </w:rPr>
      </w:pPr>
    </w:p>
    <w:p w14:paraId="1D481983" w14:textId="77777777" w:rsidR="000D7736" w:rsidRDefault="000D7736" w:rsidP="008871BC">
      <w:pPr>
        <w:pStyle w:val="Prrafodelista"/>
        <w:rPr>
          <w:rFonts w:ascii="Palatino Linotype" w:eastAsia="MS Mincho" w:hAnsi="Palatino Linotype" w:cs="Arial"/>
        </w:rPr>
      </w:pPr>
    </w:p>
    <w:p w14:paraId="72077B39" w14:textId="77777777" w:rsidR="000D7736" w:rsidRDefault="000D7736" w:rsidP="008871BC">
      <w:pPr>
        <w:pStyle w:val="Prrafodelista"/>
        <w:rPr>
          <w:rFonts w:ascii="Palatino Linotype" w:eastAsia="MS Mincho" w:hAnsi="Palatino Linotype" w:cs="Arial"/>
        </w:rPr>
      </w:pPr>
    </w:p>
    <w:p w14:paraId="240F223C" w14:textId="77777777" w:rsidR="000D7736" w:rsidRDefault="000D7736" w:rsidP="008871BC">
      <w:pPr>
        <w:pStyle w:val="Prrafodelista"/>
        <w:rPr>
          <w:rFonts w:ascii="Palatino Linotype" w:eastAsia="MS Mincho" w:hAnsi="Palatino Linotype" w:cs="Arial"/>
        </w:rPr>
      </w:pPr>
    </w:p>
    <w:p w14:paraId="73A11A41" w14:textId="77777777" w:rsidR="000D7736" w:rsidRDefault="000D7736" w:rsidP="008871BC">
      <w:pPr>
        <w:pStyle w:val="Prrafodelista"/>
        <w:rPr>
          <w:rFonts w:ascii="Palatino Linotype" w:eastAsia="MS Mincho" w:hAnsi="Palatino Linotype" w:cs="Arial"/>
        </w:rPr>
      </w:pPr>
    </w:p>
    <w:p w14:paraId="0679343D" w14:textId="77777777" w:rsidR="000D7736" w:rsidRDefault="000D7736" w:rsidP="008871BC">
      <w:pPr>
        <w:pStyle w:val="Prrafodelista"/>
        <w:rPr>
          <w:rFonts w:ascii="Palatino Linotype" w:eastAsia="MS Mincho" w:hAnsi="Palatino Linotype" w:cs="Arial"/>
        </w:rPr>
      </w:pPr>
    </w:p>
    <w:p w14:paraId="72D5CF1D" w14:textId="77777777" w:rsidR="000D7736" w:rsidRDefault="000D7736" w:rsidP="008871BC">
      <w:pPr>
        <w:pStyle w:val="Prrafodelista"/>
        <w:rPr>
          <w:rFonts w:ascii="Palatino Linotype" w:eastAsia="MS Mincho" w:hAnsi="Palatino Linotype" w:cs="Arial"/>
        </w:rPr>
      </w:pPr>
    </w:p>
    <w:p w14:paraId="0F778C44" w14:textId="77777777" w:rsidR="000D7736" w:rsidRDefault="000D7736" w:rsidP="008871BC">
      <w:pPr>
        <w:pStyle w:val="Prrafodelista"/>
        <w:rPr>
          <w:rFonts w:ascii="Palatino Linotype" w:eastAsia="MS Mincho" w:hAnsi="Palatino Linotype" w:cs="Arial"/>
        </w:rPr>
      </w:pPr>
    </w:p>
    <w:p w14:paraId="784CC293" w14:textId="77777777" w:rsidR="000D7736" w:rsidRDefault="000D7736" w:rsidP="008871BC">
      <w:pPr>
        <w:pStyle w:val="Prrafodelista"/>
        <w:rPr>
          <w:rFonts w:ascii="Palatino Linotype" w:eastAsia="MS Mincho" w:hAnsi="Palatino Linotype" w:cs="Arial"/>
        </w:rPr>
      </w:pPr>
    </w:p>
    <w:p w14:paraId="33D1723F" w14:textId="77777777" w:rsidR="000D7736" w:rsidRDefault="000D7736" w:rsidP="008871BC">
      <w:pPr>
        <w:pStyle w:val="Prrafodelista"/>
        <w:rPr>
          <w:rFonts w:ascii="Palatino Linotype" w:eastAsia="MS Mincho" w:hAnsi="Palatino Linotype" w:cs="Arial"/>
        </w:rPr>
      </w:pPr>
    </w:p>
    <w:p w14:paraId="0518A3A5" w14:textId="77777777" w:rsidR="000D7736" w:rsidRDefault="000D7736" w:rsidP="008871BC">
      <w:pPr>
        <w:pStyle w:val="Prrafodelista"/>
        <w:rPr>
          <w:rFonts w:ascii="Palatino Linotype" w:eastAsia="MS Mincho" w:hAnsi="Palatino Linotype" w:cs="Arial"/>
        </w:rPr>
      </w:pPr>
    </w:p>
    <w:p w14:paraId="1D4AB2BB" w14:textId="77777777" w:rsidR="000D7736" w:rsidRDefault="000D7736" w:rsidP="008871BC">
      <w:pPr>
        <w:pStyle w:val="Prrafodelista"/>
        <w:rPr>
          <w:rFonts w:ascii="Palatino Linotype" w:eastAsia="MS Mincho" w:hAnsi="Palatino Linotype" w:cs="Arial"/>
        </w:rPr>
      </w:pPr>
    </w:p>
    <w:p w14:paraId="55B775D7" w14:textId="77777777" w:rsidR="000D7736" w:rsidRDefault="000D7736" w:rsidP="008871BC">
      <w:pPr>
        <w:pStyle w:val="Prrafodelista"/>
        <w:rPr>
          <w:rFonts w:ascii="Palatino Linotype" w:eastAsia="MS Mincho" w:hAnsi="Palatino Linotype" w:cs="Arial"/>
        </w:rPr>
      </w:pPr>
    </w:p>
    <w:p w14:paraId="7A30A500" w14:textId="77777777" w:rsidR="000D7736" w:rsidRDefault="000D7736" w:rsidP="008871BC">
      <w:pPr>
        <w:pStyle w:val="Prrafodelista"/>
        <w:rPr>
          <w:rFonts w:ascii="Palatino Linotype" w:eastAsia="MS Mincho" w:hAnsi="Palatino Linotype" w:cs="Arial"/>
        </w:rPr>
      </w:pPr>
    </w:p>
    <w:p w14:paraId="3736E06B" w14:textId="77777777" w:rsidR="000D7736" w:rsidRDefault="000D7736" w:rsidP="008871BC">
      <w:pPr>
        <w:pStyle w:val="Prrafodelista"/>
        <w:rPr>
          <w:rFonts w:ascii="Palatino Linotype" w:eastAsia="MS Mincho" w:hAnsi="Palatino Linotype" w:cs="Arial"/>
        </w:rPr>
      </w:pPr>
    </w:p>
    <w:p w14:paraId="4F4C469B" w14:textId="77777777" w:rsidR="000D7736" w:rsidRDefault="000D7736" w:rsidP="008871BC">
      <w:pPr>
        <w:pStyle w:val="Prrafodelista"/>
        <w:rPr>
          <w:rFonts w:ascii="Palatino Linotype" w:eastAsia="MS Mincho" w:hAnsi="Palatino Linotype" w:cs="Arial"/>
        </w:rPr>
      </w:pPr>
    </w:p>
    <w:p w14:paraId="3C3D8B11" w14:textId="77777777" w:rsidR="000D7736" w:rsidRDefault="000D7736" w:rsidP="008871BC">
      <w:pPr>
        <w:pStyle w:val="Prrafodelista"/>
        <w:rPr>
          <w:rFonts w:ascii="Palatino Linotype" w:eastAsia="MS Mincho" w:hAnsi="Palatino Linotype" w:cs="Arial"/>
        </w:rPr>
      </w:pPr>
    </w:p>
    <w:p w14:paraId="200CCE17" w14:textId="77777777" w:rsidR="000D7736" w:rsidRDefault="000D7736" w:rsidP="008871BC">
      <w:pPr>
        <w:pStyle w:val="Prrafodelista"/>
        <w:rPr>
          <w:rFonts w:ascii="Palatino Linotype" w:eastAsia="MS Mincho" w:hAnsi="Palatino Linotype" w:cs="Arial"/>
        </w:rPr>
      </w:pPr>
    </w:p>
    <w:p w14:paraId="264B03B3" w14:textId="77777777" w:rsidR="000D7736" w:rsidRDefault="000D7736" w:rsidP="008871BC">
      <w:pPr>
        <w:pStyle w:val="Prrafodelista"/>
        <w:rPr>
          <w:rFonts w:ascii="Palatino Linotype" w:eastAsia="MS Mincho" w:hAnsi="Palatino Linotype" w:cs="Arial"/>
        </w:rPr>
      </w:pPr>
    </w:p>
    <w:p w14:paraId="26D9BE79" w14:textId="77777777" w:rsidR="008871BC" w:rsidRPr="000D7736" w:rsidRDefault="008871BC" w:rsidP="008871BC">
      <w:pPr>
        <w:pStyle w:val="Prrafodelista"/>
        <w:numPr>
          <w:ilvl w:val="0"/>
          <w:numId w:val="8"/>
        </w:numPr>
        <w:spacing w:line="360" w:lineRule="auto"/>
        <w:jc w:val="both"/>
        <w:rPr>
          <w:rFonts w:ascii="Palatino Linotype" w:eastAsia="MS Mincho" w:hAnsi="Palatino Linotype" w:cs="Arial"/>
          <w:b/>
        </w:rPr>
      </w:pPr>
      <w:r w:rsidRPr="000D7736">
        <w:rPr>
          <w:rFonts w:ascii="Palatino Linotype" w:eastAsia="MS Mincho" w:hAnsi="Palatino Linotype" w:cs="Arial"/>
          <w:b/>
        </w:rPr>
        <w:t>Gaceta Municipal número 23 del veintiocho de junio de dos mil veinticuatro</w:t>
      </w:r>
    </w:p>
    <w:p w14:paraId="0A6CF6A3" w14:textId="77777777" w:rsidR="008871BC" w:rsidRPr="000D7736" w:rsidRDefault="008871BC" w:rsidP="008871BC">
      <w:pPr>
        <w:pStyle w:val="Prrafodelista"/>
        <w:spacing w:line="360" w:lineRule="auto"/>
        <w:jc w:val="center"/>
        <w:rPr>
          <w:rFonts w:ascii="Palatino Linotype" w:eastAsia="MS Mincho" w:hAnsi="Palatino Linotype" w:cs="Arial"/>
          <w:b/>
        </w:rPr>
      </w:pPr>
      <w:r w:rsidRPr="000D7736">
        <w:rPr>
          <w:rFonts w:ascii="Palatino Linotype" w:eastAsia="MS Mincho" w:hAnsi="Palatino Linotype" w:cs="Arial"/>
          <w:b/>
          <w:noProof/>
          <w:lang w:val="es-MX" w:eastAsia="es-MX"/>
        </w:rPr>
        <w:drawing>
          <wp:inline distT="0" distB="0" distL="0" distR="0" wp14:anchorId="0504A967" wp14:editId="1EE397C8">
            <wp:extent cx="4165904" cy="4301655"/>
            <wp:effectExtent l="152400" t="152400" r="368300" b="3657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83188" cy="4319502"/>
                    </a:xfrm>
                    <a:prstGeom prst="rect">
                      <a:avLst/>
                    </a:prstGeom>
                    <a:ln>
                      <a:noFill/>
                    </a:ln>
                    <a:effectLst>
                      <a:outerShdw blurRad="292100" dist="139700" dir="2700000" algn="tl" rotWithShape="0">
                        <a:srgbClr val="333333">
                          <a:alpha val="65000"/>
                        </a:srgbClr>
                      </a:outerShdw>
                    </a:effectLst>
                  </pic:spPr>
                </pic:pic>
              </a:graphicData>
            </a:graphic>
          </wp:inline>
        </w:drawing>
      </w:r>
    </w:p>
    <w:p w14:paraId="113E740E" w14:textId="77777777" w:rsidR="008871BC" w:rsidRPr="000D7736" w:rsidRDefault="008871BC" w:rsidP="008871BC">
      <w:pPr>
        <w:pStyle w:val="Prrafodelista"/>
        <w:spacing w:line="360" w:lineRule="auto"/>
        <w:jc w:val="center"/>
        <w:rPr>
          <w:rFonts w:ascii="Palatino Linotype" w:eastAsia="MS Mincho" w:hAnsi="Palatino Linotype" w:cs="Arial"/>
          <w:b/>
        </w:rPr>
      </w:pPr>
      <w:r w:rsidRPr="000D7736">
        <w:rPr>
          <w:rFonts w:ascii="Palatino Linotype" w:eastAsia="MS Mincho" w:hAnsi="Palatino Linotype" w:cs="Arial"/>
          <w:b/>
          <w:noProof/>
          <w:lang w:val="es-MX" w:eastAsia="es-MX"/>
        </w:rPr>
        <w:lastRenderedPageBreak/>
        <w:drawing>
          <wp:inline distT="0" distB="0" distL="0" distR="0" wp14:anchorId="1C429273" wp14:editId="40F9017F">
            <wp:extent cx="4300548" cy="6066845"/>
            <wp:effectExtent l="152400" t="152400" r="367030" b="3530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19754" cy="6093940"/>
                    </a:xfrm>
                    <a:prstGeom prst="rect">
                      <a:avLst/>
                    </a:prstGeom>
                    <a:ln>
                      <a:noFill/>
                    </a:ln>
                    <a:effectLst>
                      <a:outerShdw blurRad="292100" dist="139700" dir="2700000" algn="tl" rotWithShape="0">
                        <a:srgbClr val="333333">
                          <a:alpha val="65000"/>
                        </a:srgbClr>
                      </a:outerShdw>
                    </a:effectLst>
                  </pic:spPr>
                </pic:pic>
              </a:graphicData>
            </a:graphic>
          </wp:inline>
        </w:drawing>
      </w:r>
    </w:p>
    <w:p w14:paraId="23F6F057" w14:textId="77777777" w:rsidR="008871BC" w:rsidRDefault="008871BC" w:rsidP="008871BC">
      <w:pPr>
        <w:pStyle w:val="Prrafodelista"/>
        <w:spacing w:line="360" w:lineRule="auto"/>
        <w:jc w:val="both"/>
        <w:rPr>
          <w:rFonts w:ascii="Palatino Linotype" w:eastAsia="MS Mincho" w:hAnsi="Palatino Linotype" w:cs="Arial"/>
          <w:b/>
        </w:rPr>
      </w:pPr>
      <w:r w:rsidRPr="000D7736">
        <w:rPr>
          <w:rFonts w:ascii="Palatino Linotype" w:eastAsia="MS Mincho" w:hAnsi="Palatino Linotype" w:cs="Arial"/>
          <w:b/>
          <w:noProof/>
          <w:lang w:val="es-MX" w:eastAsia="es-MX"/>
        </w:rPr>
        <w:lastRenderedPageBreak/>
        <w:drawing>
          <wp:inline distT="0" distB="0" distL="0" distR="0" wp14:anchorId="2BBB3610" wp14:editId="4815BDE2">
            <wp:extent cx="4744113" cy="6543924"/>
            <wp:effectExtent l="152400" t="152400" r="361315" b="3714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6702" cy="6588877"/>
                    </a:xfrm>
                    <a:prstGeom prst="rect">
                      <a:avLst/>
                    </a:prstGeom>
                    <a:ln>
                      <a:noFill/>
                    </a:ln>
                    <a:effectLst>
                      <a:outerShdw blurRad="292100" dist="139700" dir="2700000" algn="tl" rotWithShape="0">
                        <a:srgbClr val="333333">
                          <a:alpha val="65000"/>
                        </a:srgbClr>
                      </a:outerShdw>
                    </a:effectLst>
                  </pic:spPr>
                </pic:pic>
              </a:graphicData>
            </a:graphic>
          </wp:inline>
        </w:drawing>
      </w:r>
    </w:p>
    <w:p w14:paraId="536EF65F" w14:textId="77777777" w:rsidR="000D7736" w:rsidRPr="000D7736" w:rsidRDefault="000D7736" w:rsidP="008871BC">
      <w:pPr>
        <w:pStyle w:val="Prrafodelista"/>
        <w:spacing w:line="360" w:lineRule="auto"/>
        <w:jc w:val="both"/>
        <w:rPr>
          <w:rFonts w:ascii="Palatino Linotype" w:eastAsia="MS Mincho" w:hAnsi="Palatino Linotype" w:cs="Arial"/>
          <w:b/>
        </w:rPr>
      </w:pPr>
    </w:p>
    <w:p w14:paraId="62EE8043" w14:textId="77777777" w:rsidR="008871BC" w:rsidRPr="000D7736" w:rsidRDefault="008871BC" w:rsidP="008871BC">
      <w:pPr>
        <w:pStyle w:val="Prrafodelista"/>
        <w:numPr>
          <w:ilvl w:val="0"/>
          <w:numId w:val="8"/>
        </w:numPr>
        <w:spacing w:line="360" w:lineRule="auto"/>
        <w:jc w:val="both"/>
        <w:rPr>
          <w:rFonts w:ascii="Palatino Linotype" w:eastAsia="MS Mincho" w:hAnsi="Palatino Linotype" w:cs="Arial"/>
          <w:b/>
        </w:rPr>
      </w:pPr>
      <w:r w:rsidRPr="000D7736">
        <w:rPr>
          <w:rFonts w:ascii="Palatino Linotype" w:eastAsia="MS Mincho" w:hAnsi="Palatino Linotype" w:cs="Arial"/>
          <w:b/>
        </w:rPr>
        <w:lastRenderedPageBreak/>
        <w:t xml:space="preserve">Gaceta Municipal número 30 del treinta de agosto de dos mil veinticuatro. </w:t>
      </w:r>
    </w:p>
    <w:p w14:paraId="72BB7DCD" w14:textId="77777777" w:rsidR="008871BC" w:rsidRPr="000D7736" w:rsidRDefault="008871BC" w:rsidP="008871BC">
      <w:pPr>
        <w:pStyle w:val="Prrafodelista"/>
        <w:spacing w:line="360" w:lineRule="auto"/>
        <w:jc w:val="both"/>
        <w:rPr>
          <w:rFonts w:ascii="Palatino Linotype" w:eastAsia="MS Mincho" w:hAnsi="Palatino Linotype" w:cs="Arial"/>
          <w:b/>
        </w:rPr>
      </w:pPr>
      <w:r w:rsidRPr="000D7736">
        <w:rPr>
          <w:rFonts w:ascii="Palatino Linotype" w:eastAsia="MS Mincho" w:hAnsi="Palatino Linotype" w:cs="Arial"/>
          <w:b/>
          <w:noProof/>
          <w:lang w:val="es-MX" w:eastAsia="es-MX"/>
        </w:rPr>
        <w:drawing>
          <wp:inline distT="0" distB="0" distL="0" distR="0" wp14:anchorId="0522582E" wp14:editId="119D7E5B">
            <wp:extent cx="4015659" cy="3037398"/>
            <wp:effectExtent l="152400" t="152400" r="366395" b="3536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24271" cy="3043912"/>
                    </a:xfrm>
                    <a:prstGeom prst="rect">
                      <a:avLst/>
                    </a:prstGeom>
                    <a:ln>
                      <a:noFill/>
                    </a:ln>
                    <a:effectLst>
                      <a:outerShdw blurRad="292100" dist="139700" dir="2700000" algn="tl" rotWithShape="0">
                        <a:srgbClr val="333333">
                          <a:alpha val="65000"/>
                        </a:srgbClr>
                      </a:outerShdw>
                    </a:effectLst>
                  </pic:spPr>
                </pic:pic>
              </a:graphicData>
            </a:graphic>
          </wp:inline>
        </w:drawing>
      </w:r>
    </w:p>
    <w:p w14:paraId="1DD61E28" w14:textId="77777777" w:rsidR="00AF1EC7" w:rsidRPr="000D7736" w:rsidRDefault="008871BC" w:rsidP="000E77FE">
      <w:pPr>
        <w:numPr>
          <w:ilvl w:val="0"/>
          <w:numId w:val="1"/>
        </w:numPr>
        <w:spacing w:line="360" w:lineRule="auto"/>
        <w:ind w:left="0" w:firstLine="0"/>
        <w:contextualSpacing/>
        <w:jc w:val="both"/>
        <w:rPr>
          <w:rFonts w:ascii="Palatino Linotype" w:eastAsia="MS Mincho" w:hAnsi="Palatino Linotype" w:cs="Arial"/>
        </w:rPr>
      </w:pPr>
      <w:r w:rsidRPr="000D7736">
        <w:rPr>
          <w:rFonts w:ascii="Palatino Linotype" w:eastAsia="MS Mincho" w:hAnsi="Palatino Linotype" w:cs="Arial"/>
        </w:rPr>
        <w:t xml:space="preserve">De lo anterior, se demuestra que </w:t>
      </w:r>
      <w:r w:rsidR="00AF1EC7" w:rsidRPr="000D7736">
        <w:rPr>
          <w:rFonts w:ascii="Palatino Linotype" w:eastAsia="MS Mincho" w:hAnsi="Palatino Linotype" w:cs="Arial"/>
        </w:rPr>
        <w:t xml:space="preserve">a la fecha de la solicitud de información no habían sido nombrados los Jueces y </w:t>
      </w:r>
      <w:proofErr w:type="gramStart"/>
      <w:r w:rsidR="00AF1EC7" w:rsidRPr="000D7736">
        <w:rPr>
          <w:rFonts w:ascii="Palatino Linotype" w:eastAsia="MS Mincho" w:hAnsi="Palatino Linotype" w:cs="Arial"/>
        </w:rPr>
        <w:t>Secretarios</w:t>
      </w:r>
      <w:proofErr w:type="gramEnd"/>
      <w:r w:rsidR="00AF1EC7" w:rsidRPr="000D7736">
        <w:rPr>
          <w:rFonts w:ascii="Palatino Linotype" w:eastAsia="MS Mincho" w:hAnsi="Palatino Linotype" w:cs="Arial"/>
        </w:rPr>
        <w:t xml:space="preserve"> Cívicos, así como los Facilitadores del Ayuntamiento de Tlalnepantla de Baz. </w:t>
      </w:r>
    </w:p>
    <w:p w14:paraId="3A4FA199" w14:textId="77777777" w:rsidR="00AF1EC7" w:rsidRPr="000D7736" w:rsidRDefault="00AF1EC7" w:rsidP="00AF1EC7">
      <w:pPr>
        <w:spacing w:line="360" w:lineRule="auto"/>
        <w:contextualSpacing/>
        <w:jc w:val="both"/>
        <w:rPr>
          <w:rFonts w:ascii="Palatino Linotype" w:eastAsia="MS Mincho" w:hAnsi="Palatino Linotype" w:cs="Arial"/>
        </w:rPr>
      </w:pPr>
    </w:p>
    <w:p w14:paraId="1BF745D9" w14:textId="77777777" w:rsidR="00AF1EC7" w:rsidRPr="000D7736" w:rsidRDefault="00AF1EC7" w:rsidP="000E77FE">
      <w:pPr>
        <w:numPr>
          <w:ilvl w:val="0"/>
          <w:numId w:val="1"/>
        </w:numPr>
        <w:spacing w:line="360" w:lineRule="auto"/>
        <w:ind w:left="0" w:firstLine="0"/>
        <w:contextualSpacing/>
        <w:jc w:val="both"/>
        <w:rPr>
          <w:rFonts w:ascii="Palatino Linotype" w:eastAsia="MS Mincho" w:hAnsi="Palatino Linotype" w:cs="Arial"/>
        </w:rPr>
      </w:pPr>
      <w:r w:rsidRPr="000D7736">
        <w:rPr>
          <w:rFonts w:ascii="Palatino Linotype" w:eastAsia="MS Mincho" w:hAnsi="Palatino Linotype" w:cs="Arial"/>
        </w:rPr>
        <w:t xml:space="preserve">Ahora bien, se debe establecer que el periodo de los ciento ochenta días naturales para que el Ayuntamiento de Tlalnepantla de Baz, realizará las adecuaciones a las normativas municipales, así como para que expidiera el Reglamento de Justicia Cívica Municipal, feneció el veintidós de mayo de dos mil veinticuatro, toda vez que el termino empezó a computarse el veinticuatro de noviembre de dos mil veintitrés, un día después de su publicación que fue el veintitrés de noviembre de dos mil veintitrés. </w:t>
      </w:r>
    </w:p>
    <w:p w14:paraId="783F5272" w14:textId="77777777" w:rsidR="00AF1EC7" w:rsidRPr="000D7736" w:rsidRDefault="00AF1EC7" w:rsidP="00AF1EC7">
      <w:pPr>
        <w:pStyle w:val="Prrafodelista"/>
        <w:rPr>
          <w:rFonts w:ascii="Palatino Linotype" w:eastAsia="MS Mincho" w:hAnsi="Palatino Linotype" w:cs="Arial"/>
        </w:rPr>
      </w:pPr>
    </w:p>
    <w:p w14:paraId="304ADD98" w14:textId="77777777" w:rsidR="0023275D" w:rsidRPr="000D7736" w:rsidRDefault="00AF1EC7" w:rsidP="000E77FE">
      <w:pPr>
        <w:numPr>
          <w:ilvl w:val="0"/>
          <w:numId w:val="1"/>
        </w:numPr>
        <w:spacing w:line="360" w:lineRule="auto"/>
        <w:ind w:left="0" w:firstLine="0"/>
        <w:contextualSpacing/>
        <w:jc w:val="both"/>
        <w:rPr>
          <w:rFonts w:ascii="Palatino Linotype" w:eastAsia="MS Mincho" w:hAnsi="Palatino Linotype" w:cs="Arial"/>
        </w:rPr>
      </w:pPr>
      <w:r w:rsidRPr="000D7736">
        <w:rPr>
          <w:rFonts w:ascii="Palatino Linotype" w:eastAsia="MS Mincho" w:hAnsi="Palatino Linotype" w:cs="Arial"/>
        </w:rPr>
        <w:lastRenderedPageBreak/>
        <w:t>En ese sentido, de ser el caso que la Ley de Justicia Cívica del Estado de México y sus Municipios, hubiera regulados la fecha en la que los Ayuntamientos tenían que haber nombrado los Jueces y Secretarios Cívicos,</w:t>
      </w:r>
      <w:r w:rsidR="0023275D" w:rsidRPr="000D7736">
        <w:rPr>
          <w:rFonts w:ascii="Palatino Linotype" w:eastAsia="MS Mincho" w:hAnsi="Palatino Linotype" w:cs="Arial"/>
        </w:rPr>
        <w:t xml:space="preserve"> así como a los facilitadores, </w:t>
      </w:r>
      <w:r w:rsidRPr="000D7736">
        <w:rPr>
          <w:rFonts w:ascii="Palatino Linotype" w:eastAsia="MS Mincho" w:hAnsi="Palatino Linotype" w:cs="Arial"/>
        </w:rPr>
        <w:t xml:space="preserve"> se reitera que el plazo fenecía el veintidós de mayo de dos mil veinticuatro, siendo que la solicitud  </w:t>
      </w:r>
      <w:r w:rsidR="0023275D" w:rsidRPr="000D7736">
        <w:rPr>
          <w:rFonts w:ascii="Palatino Linotype" w:eastAsia="MS Mincho" w:hAnsi="Palatino Linotype" w:cs="Arial"/>
        </w:rPr>
        <w:t xml:space="preserve">de información ingreso el once de abril de dos mil veinticuatro, es decir cuarenta y un días antes de que feneciera dicho termino , con esto se comprueba que nos encontramos ante un hecho negativo, toda vez que al no existir nombramientos, no se tenían integrados los expedientes laborales que dieran cuenta de si los Jueces y Secretarios Cívicos, así como a los facilitadores </w:t>
      </w:r>
      <w:r w:rsidRPr="000D7736">
        <w:rPr>
          <w:rFonts w:ascii="Palatino Linotype" w:eastAsia="MS Mincho" w:hAnsi="Palatino Linotype" w:cs="Arial"/>
        </w:rPr>
        <w:t>así como los Facilitadores</w:t>
      </w:r>
      <w:r w:rsidR="0023275D" w:rsidRPr="000D7736">
        <w:rPr>
          <w:rFonts w:ascii="Palatino Linotype" w:eastAsia="MS Mincho" w:hAnsi="Palatino Linotype" w:cs="Arial"/>
        </w:rPr>
        <w:t xml:space="preserve">, cumplían con los requisitos de la Ley de Justicia Cívica del Estado de México y sus Municipios. </w:t>
      </w:r>
    </w:p>
    <w:p w14:paraId="4323E590" w14:textId="77777777" w:rsidR="0023275D" w:rsidRPr="000D7736" w:rsidRDefault="0023275D" w:rsidP="0023275D">
      <w:pPr>
        <w:pStyle w:val="Prrafodelista"/>
        <w:rPr>
          <w:rFonts w:ascii="Palatino Linotype" w:eastAsia="MS Mincho" w:hAnsi="Palatino Linotype" w:cs="Arial"/>
        </w:rPr>
      </w:pPr>
    </w:p>
    <w:p w14:paraId="532A9AE1" w14:textId="77777777" w:rsidR="005216AA" w:rsidRPr="000D7736" w:rsidRDefault="0023275D" w:rsidP="005216AA">
      <w:pPr>
        <w:numPr>
          <w:ilvl w:val="0"/>
          <w:numId w:val="1"/>
        </w:numPr>
        <w:spacing w:line="360" w:lineRule="auto"/>
        <w:ind w:left="0" w:firstLine="0"/>
        <w:contextualSpacing/>
        <w:jc w:val="both"/>
        <w:rPr>
          <w:rFonts w:ascii="Palatino Linotype" w:eastAsia="MS Mincho" w:hAnsi="Palatino Linotype" w:cs="Arial"/>
        </w:rPr>
      </w:pPr>
      <w:r w:rsidRPr="000D7736">
        <w:rPr>
          <w:rFonts w:ascii="Palatino Linotype" w:eastAsia="MS Mincho" w:hAnsi="Palatino Linotype" w:cs="Arial"/>
        </w:rPr>
        <w:t>Ahora bien, en cuanto a los hechos negativos</w:t>
      </w:r>
      <w:r w:rsidR="005216AA" w:rsidRPr="000D7736">
        <w:rPr>
          <w:rFonts w:ascii="Palatino Linotype" w:eastAsia="MS Mincho" w:hAnsi="Palatino Linotype" w:cs="Arial"/>
        </w:rPr>
        <w:t xml:space="preserve"> </w:t>
      </w:r>
      <w:r w:rsidR="005216AA" w:rsidRPr="000D7736">
        <w:rPr>
          <w:rFonts w:ascii="Palatino Linotype" w:hAnsi="Palatino Linotype" w:cs="Arial"/>
        </w:rPr>
        <w:t xml:space="preserve">resulta aplicable el artículo 19 de la Ley de la materia que nos constriñe a la emisión de un acuerdo de inexistencia, resultando aplicable la siguiente tesis: </w:t>
      </w:r>
    </w:p>
    <w:p w14:paraId="24849437" w14:textId="77777777" w:rsidR="005216AA" w:rsidRPr="000D7736" w:rsidRDefault="005216AA" w:rsidP="005216AA">
      <w:pPr>
        <w:pStyle w:val="Prrafodelista"/>
        <w:spacing w:line="360" w:lineRule="auto"/>
        <w:ind w:left="567" w:right="616"/>
        <w:jc w:val="both"/>
        <w:rPr>
          <w:rFonts w:ascii="Palatino Linotype" w:hAnsi="Palatino Linotype" w:cs="Tahoma"/>
          <w:bCs/>
          <w:sz w:val="22"/>
        </w:rPr>
      </w:pPr>
      <w:r w:rsidRPr="000D7736">
        <w:rPr>
          <w:rFonts w:ascii="Palatino Linotype" w:hAnsi="Palatino Linotype" w:cs="Tahoma"/>
          <w:bCs/>
          <w:sz w:val="22"/>
        </w:rPr>
        <w:t>«</w:t>
      </w:r>
      <w:r w:rsidRPr="000D7736">
        <w:rPr>
          <w:rFonts w:ascii="Palatino Linotype" w:hAnsi="Palatino Linotype" w:cs="Tahoma"/>
          <w:b/>
          <w:bCs/>
          <w:sz w:val="22"/>
        </w:rPr>
        <w:t>HECHOS NEGATIVOS, NO SON SUSCEPTIBLES DE DEMOSTRACIÓN.</w:t>
      </w:r>
    </w:p>
    <w:p w14:paraId="0D36B9BB" w14:textId="77777777" w:rsidR="005216AA" w:rsidRPr="000D7736" w:rsidRDefault="005216AA" w:rsidP="005216AA">
      <w:pPr>
        <w:pStyle w:val="Prrafodelista"/>
        <w:spacing w:line="360" w:lineRule="auto"/>
        <w:ind w:left="567" w:right="616"/>
        <w:jc w:val="both"/>
        <w:rPr>
          <w:rFonts w:ascii="Palatino Linotype" w:hAnsi="Palatino Linotype" w:cs="Tahoma"/>
          <w:bCs/>
          <w:sz w:val="22"/>
        </w:rPr>
      </w:pPr>
      <w:r w:rsidRPr="000D7736">
        <w:rPr>
          <w:rFonts w:ascii="Palatino Linotype" w:hAnsi="Palatino Linotype" w:cs="Tahoma"/>
          <w:bCs/>
          <w:sz w:val="22"/>
        </w:rPr>
        <w:t>Tratándose de un hecho negativo, el Juez no tiene por qué invocar prueba alguna de la que se desprenda, ya que es bien sabido que esta clase de hechos no son susceptibles de demostración.</w:t>
      </w:r>
    </w:p>
    <w:p w14:paraId="077FF3CF" w14:textId="77777777" w:rsidR="005216AA" w:rsidRPr="000D7736" w:rsidRDefault="005216AA" w:rsidP="005216AA">
      <w:pPr>
        <w:pStyle w:val="Prrafodelista"/>
        <w:spacing w:line="360" w:lineRule="auto"/>
        <w:ind w:left="567" w:right="616"/>
        <w:jc w:val="both"/>
        <w:rPr>
          <w:rFonts w:ascii="Palatino Linotype" w:hAnsi="Palatino Linotype" w:cs="Tahoma"/>
          <w:bCs/>
          <w:sz w:val="22"/>
        </w:rPr>
      </w:pPr>
    </w:p>
    <w:p w14:paraId="52B8FA81" w14:textId="77777777" w:rsidR="005216AA" w:rsidRPr="000D7736" w:rsidRDefault="005216AA" w:rsidP="005216AA">
      <w:pPr>
        <w:pStyle w:val="Prrafodelista"/>
        <w:spacing w:line="360" w:lineRule="auto"/>
        <w:ind w:left="567" w:right="616"/>
        <w:jc w:val="both"/>
        <w:rPr>
          <w:rFonts w:ascii="Palatino Linotype" w:hAnsi="Palatino Linotype" w:cs="Tahoma"/>
          <w:bCs/>
          <w:sz w:val="22"/>
        </w:rPr>
      </w:pPr>
      <w:r w:rsidRPr="000D7736">
        <w:rPr>
          <w:rFonts w:ascii="Palatino Linotype" w:hAnsi="Palatino Linotype" w:cs="Tahoma"/>
          <w:bCs/>
          <w:sz w:val="22"/>
        </w:rPr>
        <w:t xml:space="preserve">Amparo en revisión 2022/61. José García </w:t>
      </w:r>
      <w:proofErr w:type="gramStart"/>
      <w:r w:rsidRPr="000D7736">
        <w:rPr>
          <w:rFonts w:ascii="Palatino Linotype" w:hAnsi="Palatino Linotype" w:cs="Tahoma"/>
          <w:bCs/>
          <w:sz w:val="22"/>
        </w:rPr>
        <w:t>Florín</w:t>
      </w:r>
      <w:proofErr w:type="gramEnd"/>
      <w:r w:rsidRPr="000D7736">
        <w:rPr>
          <w:rFonts w:ascii="Palatino Linotype" w:hAnsi="Palatino Linotype" w:cs="Tahoma"/>
          <w:bCs/>
          <w:sz w:val="22"/>
        </w:rPr>
        <w:t xml:space="preserve"> (Menor). 9 de octubre de 1961. Cinco votos. Ponente: José Rivera Pérez Campos</w:t>
      </w:r>
    </w:p>
    <w:p w14:paraId="1D6F0A72" w14:textId="77777777" w:rsidR="005216AA" w:rsidRPr="000D7736" w:rsidRDefault="005216AA" w:rsidP="005216AA">
      <w:pPr>
        <w:spacing w:line="360" w:lineRule="auto"/>
        <w:ind w:right="616"/>
        <w:jc w:val="both"/>
        <w:rPr>
          <w:rFonts w:ascii="Palatino Linotype" w:hAnsi="Palatino Linotype" w:cs="Tahoma"/>
          <w:bCs/>
        </w:rPr>
      </w:pPr>
    </w:p>
    <w:p w14:paraId="47F07A40" w14:textId="77777777" w:rsidR="005216AA" w:rsidRPr="000D7736" w:rsidRDefault="005216AA" w:rsidP="005216AA">
      <w:pPr>
        <w:numPr>
          <w:ilvl w:val="0"/>
          <w:numId w:val="1"/>
        </w:numPr>
        <w:spacing w:line="360" w:lineRule="auto"/>
        <w:ind w:left="0" w:firstLine="0"/>
        <w:contextualSpacing/>
        <w:jc w:val="both"/>
        <w:rPr>
          <w:rFonts w:ascii="Palatino Linotype" w:eastAsia="MS Mincho" w:hAnsi="Palatino Linotype"/>
        </w:rPr>
      </w:pPr>
      <w:r w:rsidRPr="000D7736">
        <w:rPr>
          <w:rFonts w:ascii="Palatino Linotype" w:hAnsi="Palatino Linotype" w:cs="Arial"/>
        </w:rPr>
        <w:t xml:space="preserve">De lo que se desprende que es materialmente imposible realizar la entrega de alguna </w:t>
      </w:r>
      <w:r w:rsidRPr="000D7736">
        <w:rPr>
          <w:rFonts w:ascii="Palatino Linotype" w:eastAsia="Calibri" w:hAnsi="Palatino Linotype" w:cs="Arial"/>
        </w:rPr>
        <w:t>documental</w:t>
      </w:r>
      <w:r w:rsidRPr="000D7736">
        <w:rPr>
          <w:rFonts w:ascii="Palatino Linotype" w:hAnsi="Palatino Linotype" w:cs="Arial"/>
        </w:rPr>
        <w:t xml:space="preserve"> que no ha generado el </w:t>
      </w:r>
      <w:r w:rsidRPr="000D7736">
        <w:rPr>
          <w:rFonts w:ascii="Palatino Linotype" w:hAnsi="Palatino Linotype" w:cs="Arial"/>
          <w:b/>
        </w:rPr>
        <w:t>SUJETO OBLIGADO</w:t>
      </w:r>
      <w:r w:rsidRPr="000D7736">
        <w:rPr>
          <w:rFonts w:ascii="Palatino Linotype" w:hAnsi="Palatino Linotype" w:cs="Arial"/>
        </w:rPr>
        <w:t>.</w:t>
      </w:r>
    </w:p>
    <w:p w14:paraId="6F8EC3FC" w14:textId="77777777" w:rsidR="000E77FE" w:rsidRPr="000D7736" w:rsidRDefault="005216AA" w:rsidP="005216AA">
      <w:pPr>
        <w:spacing w:line="360" w:lineRule="auto"/>
        <w:contextualSpacing/>
        <w:jc w:val="both"/>
        <w:rPr>
          <w:rFonts w:ascii="Palatino Linotype" w:hAnsi="Palatino Linotype"/>
        </w:rPr>
      </w:pPr>
      <w:r w:rsidRPr="000D7736">
        <w:rPr>
          <w:rFonts w:ascii="Palatino Linotype" w:hAnsi="Palatino Linotype"/>
        </w:rPr>
        <w:t xml:space="preserve"> </w:t>
      </w:r>
    </w:p>
    <w:p w14:paraId="53019979" w14:textId="77777777" w:rsidR="000E77FE" w:rsidRPr="000D7736" w:rsidRDefault="005216AA" w:rsidP="000E77FE">
      <w:pPr>
        <w:numPr>
          <w:ilvl w:val="0"/>
          <w:numId w:val="1"/>
        </w:numPr>
        <w:spacing w:line="360" w:lineRule="auto"/>
        <w:ind w:left="0" w:firstLine="0"/>
        <w:contextualSpacing/>
        <w:jc w:val="both"/>
        <w:rPr>
          <w:rFonts w:ascii="Palatino Linotype" w:eastAsia="MS Mincho" w:hAnsi="Palatino Linotype" w:cs="Arial"/>
        </w:rPr>
      </w:pPr>
      <w:r w:rsidRPr="000D7736">
        <w:rPr>
          <w:rFonts w:ascii="Palatino Linotype" w:eastAsia="MS Mincho" w:hAnsi="Palatino Linotype" w:cs="Arial"/>
        </w:rPr>
        <w:lastRenderedPageBreak/>
        <w:t>Seguidamente</w:t>
      </w:r>
      <w:r w:rsidR="000E77FE" w:rsidRPr="000D7736">
        <w:rPr>
          <w:rFonts w:ascii="Palatino Linotype" w:eastAsia="MS Mincho" w:hAnsi="Palatino Linotype" w:cs="Arial"/>
        </w:rPr>
        <w:t xml:space="preserve">, se colige que la respuesta que remitió </w:t>
      </w:r>
      <w:r w:rsidRPr="000D7736">
        <w:rPr>
          <w:rFonts w:ascii="Palatino Linotype" w:eastAsia="MS Mincho" w:hAnsi="Palatino Linotype" w:cs="Arial"/>
        </w:rPr>
        <w:t>Dirección de Administración</w:t>
      </w:r>
      <w:r w:rsidR="000E77FE" w:rsidRPr="000D7736">
        <w:rPr>
          <w:rFonts w:ascii="Palatino Linotype" w:eastAsia="MS Mincho" w:hAnsi="Palatino Linotype" w:cs="Arial"/>
        </w:rPr>
        <w:t xml:space="preserve">, lo hizo como área habilitada. </w:t>
      </w:r>
    </w:p>
    <w:p w14:paraId="7F69ABC4" w14:textId="77777777" w:rsidR="000E77FE" w:rsidRPr="000D7736" w:rsidRDefault="000E77FE" w:rsidP="00FC6EC1">
      <w:pPr>
        <w:pStyle w:val="Prrafodelista"/>
        <w:numPr>
          <w:ilvl w:val="0"/>
          <w:numId w:val="1"/>
        </w:numPr>
        <w:spacing w:before="240" w:after="240" w:line="360" w:lineRule="auto"/>
        <w:ind w:left="0" w:right="51" w:firstLine="0"/>
        <w:jc w:val="both"/>
        <w:rPr>
          <w:rFonts w:ascii="Palatino Linotype" w:hAnsi="Palatino Linotype" w:cs="Arial"/>
        </w:rPr>
      </w:pPr>
      <w:r w:rsidRPr="000D7736">
        <w:rPr>
          <w:rFonts w:ascii="Palatino Linotype" w:eastAsia="Calibri" w:hAnsi="Palatino Linotype"/>
        </w:rPr>
        <w:t xml:space="preserve">Por lo anteriormente expuesto y fundado, este </w:t>
      </w:r>
      <w:r w:rsidRPr="000D7736">
        <w:rPr>
          <w:rFonts w:ascii="Palatino Linotype" w:eastAsia="Calibri" w:hAnsi="Palatino Linotype"/>
          <w:b/>
          <w:bCs/>
        </w:rPr>
        <w:t>ÓRGANO GARANTE</w:t>
      </w:r>
      <w:r w:rsidRPr="000D7736">
        <w:rPr>
          <w:rFonts w:ascii="Palatino Linotype" w:eastAsia="Calibri" w:hAnsi="Palatino Linotype"/>
        </w:rPr>
        <w:t xml:space="preserve"> emite los siguientes:</w:t>
      </w:r>
      <w:bookmarkStart w:id="160" w:name="_Toc504500693"/>
      <w:bookmarkStart w:id="161" w:name="_Toc534742545"/>
      <w:bookmarkStart w:id="162" w:name="_Toc2248738"/>
      <w:bookmarkStart w:id="163" w:name="_Toc34819440"/>
      <w:bookmarkStart w:id="164" w:name="_Toc51259595"/>
      <w:bookmarkStart w:id="165" w:name="_Toc83128595"/>
    </w:p>
    <w:p w14:paraId="13EF853A" w14:textId="77777777" w:rsidR="000E77FE" w:rsidRPr="000D7736" w:rsidRDefault="000E77FE" w:rsidP="000E77FE">
      <w:pPr>
        <w:keepNext/>
        <w:keepLines/>
        <w:tabs>
          <w:tab w:val="left" w:pos="3043"/>
          <w:tab w:val="center" w:pos="4490"/>
        </w:tabs>
        <w:spacing w:line="360" w:lineRule="auto"/>
        <w:ind w:right="-142"/>
        <w:jc w:val="center"/>
        <w:outlineLvl w:val="0"/>
        <w:rPr>
          <w:rFonts w:ascii="Palatino Linotype" w:eastAsia="Calibri" w:hAnsi="Palatino Linotype" w:cstheme="majorBidi"/>
          <w:b/>
          <w:lang w:val="es-ES"/>
        </w:rPr>
      </w:pPr>
      <w:bookmarkStart w:id="166" w:name="_Toc33024851"/>
      <w:bookmarkEnd w:id="160"/>
      <w:bookmarkEnd w:id="161"/>
      <w:bookmarkEnd w:id="162"/>
      <w:bookmarkEnd w:id="163"/>
      <w:bookmarkEnd w:id="164"/>
      <w:bookmarkEnd w:id="165"/>
      <w:r w:rsidRPr="000D7736">
        <w:rPr>
          <w:rFonts w:ascii="Palatino Linotype" w:eastAsia="Calibri" w:hAnsi="Palatino Linotype" w:cstheme="majorBidi"/>
          <w:b/>
          <w:lang w:val="es-ES"/>
        </w:rPr>
        <w:t>R E S O L U T I V O S</w:t>
      </w:r>
      <w:bookmarkEnd w:id="166"/>
    </w:p>
    <w:p w14:paraId="66D6C1D5" w14:textId="77777777" w:rsidR="000E77FE" w:rsidRPr="000D7736" w:rsidRDefault="000E77FE" w:rsidP="000E77FE">
      <w:pPr>
        <w:shd w:val="clear" w:color="auto" w:fill="FFFFFF"/>
        <w:spacing w:line="360" w:lineRule="auto"/>
        <w:jc w:val="both"/>
        <w:rPr>
          <w:rFonts w:ascii="Palatino Linotype" w:eastAsia="MS Mincho" w:hAnsi="Palatino Linotype"/>
          <w:lang w:val="es-ES"/>
        </w:rPr>
      </w:pPr>
    </w:p>
    <w:p w14:paraId="57D6F852" w14:textId="77777777" w:rsidR="000E77FE" w:rsidRPr="000D7736" w:rsidRDefault="000E77FE" w:rsidP="000E77FE">
      <w:pPr>
        <w:spacing w:line="360" w:lineRule="auto"/>
        <w:jc w:val="both"/>
        <w:rPr>
          <w:rFonts w:ascii="Palatino Linotype" w:hAnsi="Palatino Linotype" w:cs="Arial"/>
          <w:bCs/>
        </w:rPr>
      </w:pPr>
      <w:r w:rsidRPr="000D7736">
        <w:rPr>
          <w:rFonts w:ascii="Palatino Linotype" w:hAnsi="Palatino Linotype" w:cs="Arial"/>
          <w:b/>
        </w:rPr>
        <w:t xml:space="preserve">PRIMERO. </w:t>
      </w:r>
      <w:r w:rsidRPr="000D7736">
        <w:rPr>
          <w:rFonts w:ascii="Palatino Linotype" w:hAnsi="Palatino Linotype" w:cs="Arial"/>
        </w:rPr>
        <w:t>Resultan infundadas las</w:t>
      </w:r>
      <w:r w:rsidRPr="000D7736">
        <w:rPr>
          <w:rFonts w:ascii="Palatino Linotype" w:hAnsi="Palatino Linotype" w:cs="Arial"/>
          <w:b/>
        </w:rPr>
        <w:t xml:space="preserve"> </w:t>
      </w:r>
      <w:r w:rsidRPr="000D7736">
        <w:rPr>
          <w:rFonts w:ascii="Palatino Linotype" w:hAnsi="Palatino Linotype" w:cs="Arial"/>
          <w:lang w:val="es-ES"/>
        </w:rPr>
        <w:t xml:space="preserve">razones o motivos de inconformidad hechos valer </w:t>
      </w:r>
      <w:r w:rsidRPr="000D7736">
        <w:rPr>
          <w:rFonts w:ascii="Palatino Linotype" w:eastAsia="Calibri" w:hAnsi="Palatino Linotype" w:cs="Arial"/>
          <w:lang w:val="es-ES"/>
        </w:rPr>
        <w:t xml:space="preserve">en el recurso de revisión </w:t>
      </w:r>
      <w:r w:rsidRPr="000D7736">
        <w:rPr>
          <w:rFonts w:ascii="Palatino Linotype" w:hAnsi="Palatino Linotype" w:cs="Arial"/>
          <w:b/>
          <w:bCs/>
        </w:rPr>
        <w:t xml:space="preserve">02558/INFOEM/IP/RR/2024, </w:t>
      </w:r>
      <w:r w:rsidRPr="000D7736">
        <w:rPr>
          <w:rFonts w:ascii="Palatino Linotype" w:hAnsi="Palatino Linotype" w:cs="Arial"/>
          <w:bCs/>
        </w:rPr>
        <w:t xml:space="preserve">en términos del </w:t>
      </w:r>
      <w:r w:rsidRPr="000D7736">
        <w:rPr>
          <w:rFonts w:ascii="Palatino Linotype" w:hAnsi="Palatino Linotype" w:cs="Arial"/>
          <w:b/>
          <w:bCs/>
        </w:rPr>
        <w:t>Considerando</w:t>
      </w:r>
      <w:r w:rsidRPr="000D7736">
        <w:rPr>
          <w:rFonts w:ascii="Palatino Linotype" w:hAnsi="Palatino Linotype" w:cs="Arial"/>
          <w:bCs/>
        </w:rPr>
        <w:t xml:space="preserve"> </w:t>
      </w:r>
      <w:r w:rsidRPr="000D7736">
        <w:rPr>
          <w:rFonts w:ascii="Palatino Linotype" w:hAnsi="Palatino Linotype" w:cs="Arial"/>
          <w:b/>
          <w:bCs/>
        </w:rPr>
        <w:t>CUARTO</w:t>
      </w:r>
      <w:r w:rsidRPr="000D7736">
        <w:rPr>
          <w:rFonts w:ascii="Palatino Linotype" w:hAnsi="Palatino Linotype" w:cs="Arial"/>
          <w:bCs/>
        </w:rPr>
        <w:t xml:space="preserve"> de la presente resolución.</w:t>
      </w:r>
    </w:p>
    <w:p w14:paraId="6D0149DD" w14:textId="77777777" w:rsidR="000E77FE" w:rsidRPr="000D7736" w:rsidRDefault="000E77FE" w:rsidP="000E77FE">
      <w:pPr>
        <w:spacing w:line="360" w:lineRule="auto"/>
        <w:jc w:val="both"/>
        <w:rPr>
          <w:rFonts w:ascii="Palatino Linotype" w:hAnsi="Palatino Linotype"/>
        </w:rPr>
      </w:pPr>
    </w:p>
    <w:p w14:paraId="657B8896" w14:textId="77777777" w:rsidR="000E77FE" w:rsidRPr="000D7736" w:rsidRDefault="000E77FE" w:rsidP="000E77FE">
      <w:pPr>
        <w:spacing w:line="360" w:lineRule="auto"/>
        <w:jc w:val="both"/>
        <w:rPr>
          <w:rFonts w:ascii="Palatino Linotype" w:eastAsia="Calibri" w:hAnsi="Palatino Linotype" w:cs="Arial"/>
          <w:lang w:val="es-ES"/>
        </w:rPr>
      </w:pPr>
      <w:r w:rsidRPr="000D7736">
        <w:rPr>
          <w:rFonts w:ascii="Palatino Linotype" w:hAnsi="Palatino Linotype"/>
          <w:b/>
        </w:rPr>
        <w:t>SEGUNDO.</w:t>
      </w:r>
      <w:r w:rsidRPr="000D7736">
        <w:rPr>
          <w:rFonts w:ascii="Palatino Linotype" w:eastAsiaTheme="majorEastAsia" w:hAnsi="Palatino Linotype" w:cstheme="majorBidi"/>
          <w:b/>
          <w:color w:val="2E74B5" w:themeColor="accent1" w:themeShade="BF"/>
        </w:rPr>
        <w:t xml:space="preserve"> </w:t>
      </w:r>
      <w:r w:rsidRPr="000D7736">
        <w:rPr>
          <w:rFonts w:ascii="Palatino Linotype" w:eastAsia="Calibri" w:hAnsi="Palatino Linotype" w:cs="Arial"/>
          <w:lang w:val="es-ES"/>
        </w:rPr>
        <w:t>Se</w:t>
      </w:r>
      <w:r w:rsidRPr="000D7736">
        <w:rPr>
          <w:rFonts w:ascii="Palatino Linotype" w:eastAsia="Calibri" w:hAnsi="Palatino Linotype" w:cs="Arial"/>
          <w:b/>
          <w:lang w:val="es-ES"/>
        </w:rPr>
        <w:t xml:space="preserve"> CONFIRMA </w:t>
      </w:r>
      <w:r w:rsidRPr="000D7736">
        <w:rPr>
          <w:rFonts w:ascii="Palatino Linotype" w:eastAsia="Calibri" w:hAnsi="Palatino Linotype" w:cs="Arial"/>
          <w:lang w:val="es-ES"/>
        </w:rPr>
        <w:t xml:space="preserve">la respuesta emitida por el </w:t>
      </w:r>
      <w:r w:rsidRPr="000D7736">
        <w:rPr>
          <w:rFonts w:ascii="Palatino Linotype" w:hAnsi="Palatino Linotype" w:cs="Arial"/>
          <w:b/>
          <w:bCs/>
        </w:rPr>
        <w:t xml:space="preserve">Ayuntamiento de Tlalnepantla de </w:t>
      </w:r>
      <w:proofErr w:type="gramStart"/>
      <w:r w:rsidRPr="000D7736">
        <w:rPr>
          <w:rFonts w:ascii="Palatino Linotype" w:hAnsi="Palatino Linotype" w:cs="Arial"/>
          <w:b/>
          <w:bCs/>
        </w:rPr>
        <w:t xml:space="preserve">Baz  </w:t>
      </w:r>
      <w:r w:rsidRPr="000D7736">
        <w:rPr>
          <w:rFonts w:ascii="Palatino Linotype" w:eastAsia="Calibri" w:hAnsi="Palatino Linotype" w:cs="Arial"/>
          <w:lang w:val="es-ES"/>
        </w:rPr>
        <w:t>a</w:t>
      </w:r>
      <w:proofErr w:type="gramEnd"/>
      <w:r w:rsidRPr="000D7736">
        <w:rPr>
          <w:rFonts w:ascii="Palatino Linotype" w:eastAsia="Calibri" w:hAnsi="Palatino Linotype" w:cs="Arial"/>
          <w:lang w:val="es-ES"/>
        </w:rPr>
        <w:t xml:space="preserve"> la solicitud </w:t>
      </w:r>
      <w:r w:rsidRPr="000D7736">
        <w:rPr>
          <w:rFonts w:ascii="Palatino Linotype" w:hAnsi="Palatino Linotype"/>
          <w:b/>
          <w:bCs/>
        </w:rPr>
        <w:t>00434/TLALNEPA/IP/2024.</w:t>
      </w:r>
    </w:p>
    <w:p w14:paraId="4F33D282" w14:textId="77777777" w:rsidR="000E77FE" w:rsidRPr="000D7736" w:rsidRDefault="000E77FE" w:rsidP="000E77FE">
      <w:pPr>
        <w:spacing w:line="360" w:lineRule="auto"/>
        <w:jc w:val="both"/>
        <w:rPr>
          <w:rFonts w:ascii="Palatino Linotype" w:eastAsia="Calibri" w:hAnsi="Palatino Linotype" w:cs="Arial"/>
          <w:lang w:val="es-ES"/>
        </w:rPr>
      </w:pPr>
    </w:p>
    <w:p w14:paraId="121FB446" w14:textId="77777777" w:rsidR="000E77FE" w:rsidRPr="000D7736" w:rsidRDefault="000E77FE" w:rsidP="000E77FE">
      <w:pPr>
        <w:tabs>
          <w:tab w:val="left" w:pos="8080"/>
        </w:tabs>
        <w:spacing w:line="360" w:lineRule="auto"/>
        <w:ind w:right="49"/>
        <w:contextualSpacing/>
        <w:jc w:val="both"/>
        <w:rPr>
          <w:rFonts w:ascii="Palatino Linotype" w:eastAsia="Palatino Linotype" w:hAnsi="Palatino Linotype" w:cs="Palatino Linotype"/>
          <w:b/>
        </w:rPr>
      </w:pPr>
      <w:r w:rsidRPr="000D7736">
        <w:rPr>
          <w:rFonts w:ascii="Palatino Linotype" w:eastAsia="Palatino Linotype" w:hAnsi="Palatino Linotype" w:cs="Palatino Linotype"/>
          <w:b/>
        </w:rPr>
        <w:t xml:space="preserve">TERCERO. REMÍTASE, </w:t>
      </w:r>
      <w:r w:rsidRPr="000D7736">
        <w:rPr>
          <w:rFonts w:ascii="Palatino Linotype" w:eastAsia="Palatino Linotype" w:hAnsi="Palatino Linotype" w:cs="Palatino Linotype"/>
        </w:rPr>
        <w:t xml:space="preserve">vía Sistema de Acceso a la Información Mexiquense (SAIMEX), la presente resolución al Titular de la Unidad de Transparencia del </w:t>
      </w:r>
      <w:r w:rsidRPr="000D7736">
        <w:rPr>
          <w:rFonts w:ascii="Palatino Linotype" w:eastAsia="Palatino Linotype" w:hAnsi="Palatino Linotype" w:cs="Palatino Linotype"/>
          <w:b/>
        </w:rPr>
        <w:t>SUJETO OBLIGADO.</w:t>
      </w:r>
    </w:p>
    <w:p w14:paraId="65539C3F" w14:textId="77777777" w:rsidR="000E77FE" w:rsidRPr="000D7736" w:rsidRDefault="000E77FE" w:rsidP="000E77FE">
      <w:pPr>
        <w:tabs>
          <w:tab w:val="left" w:pos="8080"/>
        </w:tabs>
        <w:spacing w:line="360" w:lineRule="auto"/>
        <w:ind w:right="49"/>
        <w:contextualSpacing/>
        <w:jc w:val="both"/>
        <w:rPr>
          <w:rFonts w:ascii="Palatino Linotype" w:eastAsia="Palatino Linotype" w:hAnsi="Palatino Linotype" w:cs="Palatino Linotype"/>
          <w:b/>
        </w:rPr>
      </w:pPr>
    </w:p>
    <w:p w14:paraId="539E0D47" w14:textId="77777777" w:rsidR="000E77FE" w:rsidRPr="000D7736" w:rsidRDefault="000E77FE" w:rsidP="000E77FE">
      <w:pPr>
        <w:shd w:val="clear" w:color="auto" w:fill="FFFFFF"/>
        <w:spacing w:line="360" w:lineRule="auto"/>
        <w:jc w:val="both"/>
        <w:rPr>
          <w:rFonts w:ascii="Palatino Linotype" w:hAnsi="Palatino Linotype"/>
        </w:rPr>
      </w:pPr>
      <w:r w:rsidRPr="000D7736">
        <w:rPr>
          <w:rFonts w:ascii="Palatino Linotype" w:hAnsi="Palatino Linotype" w:cs="Arial"/>
          <w:b/>
        </w:rPr>
        <w:t xml:space="preserve">CUARTO. </w:t>
      </w:r>
      <w:r w:rsidRPr="000D7736">
        <w:rPr>
          <w:rFonts w:ascii="Palatino Linotype" w:hAnsi="Palatino Linotype"/>
          <w:b/>
          <w:bCs/>
          <w:lang w:val="es-ES"/>
        </w:rPr>
        <w:t>Notifíquese a</w:t>
      </w:r>
      <w:r w:rsidRPr="000D7736">
        <w:rPr>
          <w:rFonts w:ascii="Palatino Linotype" w:hAnsi="Palatino Linotype"/>
          <w:b/>
        </w:rPr>
        <w:t xml:space="preserve">l RECURRENTE </w:t>
      </w:r>
      <w:r w:rsidRPr="000D7736">
        <w:rPr>
          <w:rFonts w:ascii="Palatino Linotype" w:hAnsi="Palatino Linotype"/>
        </w:rPr>
        <w:t>la presente resolución vía SAIMEX.</w:t>
      </w:r>
    </w:p>
    <w:p w14:paraId="71704850" w14:textId="77777777" w:rsidR="000E77FE" w:rsidRPr="000D7736" w:rsidRDefault="000E77FE" w:rsidP="000E77FE">
      <w:pPr>
        <w:shd w:val="clear" w:color="auto" w:fill="FFFFFF"/>
        <w:spacing w:line="360" w:lineRule="auto"/>
        <w:jc w:val="both"/>
        <w:rPr>
          <w:rFonts w:ascii="Palatino Linotype" w:hAnsi="Palatino Linotype"/>
        </w:rPr>
      </w:pPr>
    </w:p>
    <w:p w14:paraId="7B931800" w14:textId="77777777" w:rsidR="000E77FE" w:rsidRDefault="000E77FE" w:rsidP="000E77FE">
      <w:pPr>
        <w:spacing w:line="360" w:lineRule="auto"/>
        <w:jc w:val="both"/>
        <w:rPr>
          <w:rFonts w:ascii="Palatino Linotype" w:eastAsia="MS Mincho" w:hAnsi="Palatino Linotype"/>
          <w:lang w:val="es-ES"/>
        </w:rPr>
      </w:pPr>
      <w:r w:rsidRPr="000D7736">
        <w:rPr>
          <w:rFonts w:ascii="Palatino Linotype" w:eastAsia="MS Mincho" w:hAnsi="Palatino Linotype"/>
          <w:b/>
        </w:rPr>
        <w:t>QUINTO.</w:t>
      </w:r>
      <w:r w:rsidRPr="000D7736">
        <w:rPr>
          <w:rFonts w:ascii="Palatino Linotype" w:eastAsia="MS Mincho" w:hAnsi="Palatino Linotype"/>
        </w:rPr>
        <w:t xml:space="preserve"> </w:t>
      </w:r>
      <w:r w:rsidRPr="000D7736">
        <w:rPr>
          <w:rFonts w:ascii="Palatino Linotype" w:eastAsia="MS Mincho" w:hAnsi="Palatino Linotype"/>
          <w:lang w:val="es-ES"/>
        </w:rPr>
        <w:t xml:space="preserve">Se hace del conocimiento del </w:t>
      </w:r>
      <w:r w:rsidRPr="000D7736">
        <w:rPr>
          <w:rFonts w:ascii="Palatino Linotype" w:hAnsi="Palatino Linotype"/>
          <w:b/>
        </w:rPr>
        <w:t xml:space="preserve">RECURRENTE </w:t>
      </w:r>
      <w:r w:rsidRPr="000D7736">
        <w:rPr>
          <w:rFonts w:ascii="Palatino Linotype" w:eastAsia="MS Mincho" w:hAnsi="Palatino Linotype"/>
          <w:lang w:val="es-ES"/>
        </w:rPr>
        <w:t xml:space="preserve">que, de conformidad con lo establecido en el artículo 196 de la Ley de Transparencia y Acceso a la Información Pública del Estado de México y Municipios, en caso de que considere que la resolución le </w:t>
      </w:r>
      <w:r w:rsidRPr="000D7736">
        <w:rPr>
          <w:rFonts w:ascii="Palatino Linotype" w:eastAsia="MS Mincho" w:hAnsi="Palatino Linotype"/>
          <w:lang w:val="es-ES"/>
        </w:rPr>
        <w:lastRenderedPageBreak/>
        <w:t>cause algún perjuicio podrá impugnarla </w:t>
      </w:r>
      <w:r w:rsidRPr="000D7736">
        <w:rPr>
          <w:rFonts w:ascii="Palatino Linotype" w:eastAsia="MS Mincho" w:hAnsi="Palatino Linotype"/>
          <w:bCs/>
          <w:lang w:val="es-ES"/>
        </w:rPr>
        <w:t>vía juicio de amparo</w:t>
      </w:r>
      <w:r w:rsidRPr="000D7736">
        <w:rPr>
          <w:rFonts w:ascii="Palatino Linotype" w:eastAsia="MS Mincho" w:hAnsi="Palatino Linotype"/>
          <w:lang w:val="es-ES"/>
        </w:rPr>
        <w:t> en los términos de las leyes aplicables.</w:t>
      </w:r>
    </w:p>
    <w:p w14:paraId="550CAA6A" w14:textId="77777777" w:rsidR="00783497" w:rsidRPr="000D7736" w:rsidRDefault="00783497" w:rsidP="000E77FE">
      <w:pPr>
        <w:spacing w:line="360" w:lineRule="auto"/>
        <w:jc w:val="both"/>
        <w:rPr>
          <w:rFonts w:ascii="Palatino Linotype" w:eastAsia="MS Mincho" w:hAnsi="Palatino Linotype"/>
          <w:lang w:val="es-ES"/>
        </w:rPr>
      </w:pPr>
    </w:p>
    <w:p w14:paraId="61F28C6E" w14:textId="77777777" w:rsidR="00783497" w:rsidRPr="003C7186" w:rsidRDefault="00783497" w:rsidP="00783497">
      <w:pPr>
        <w:spacing w:line="360" w:lineRule="auto"/>
        <w:ind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w:t>
      </w:r>
      <w:r w:rsidRPr="003C7186">
        <w:rPr>
          <w:rFonts w:ascii="Palatino Linotype" w:hAnsi="Palatino Linotype"/>
        </w:rPr>
        <w:t xml:space="preserve">Y GUADALUPE RAMÍREZ PEÑA </w:t>
      </w:r>
      <w:r>
        <w:rPr>
          <w:rFonts w:ascii="Palatino Linotype" w:hAnsi="Palatino Linotype"/>
        </w:rPr>
        <w:t xml:space="preserve">(AUSENCIA JUSTIFICADA)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TERCERA </w:t>
      </w:r>
      <w:r w:rsidRPr="003C7186">
        <w:rPr>
          <w:rFonts w:ascii="Palatino Linotype" w:hAnsi="Palatino Linotype"/>
        </w:rPr>
        <w:t xml:space="preserve">SESIÓN ORDINARIA CELEBRADA EL </w:t>
      </w:r>
      <w:r>
        <w:rPr>
          <w:rFonts w:ascii="Palatino Linotype" w:hAnsi="Palatino Linotype"/>
        </w:rPr>
        <w:t>DIECINUEVE</w:t>
      </w:r>
      <w:r w:rsidRPr="003C7186">
        <w:rPr>
          <w:rFonts w:ascii="Palatino Linotype" w:hAnsi="Palatino Linotype"/>
        </w:rPr>
        <w:t xml:space="preserve"> </w:t>
      </w:r>
      <w:r>
        <w:rPr>
          <w:rFonts w:ascii="Palatino Linotype" w:hAnsi="Palatino Linotype"/>
        </w:rPr>
        <w:t>(19) DE SEPTIEMBRE</w:t>
      </w:r>
      <w:r w:rsidRPr="003C7186">
        <w:rPr>
          <w:rFonts w:ascii="Palatino Linotype" w:hAnsi="Palatino Linotype"/>
        </w:rPr>
        <w:t xml:space="preserve"> DE DOS MIL VEINTICUATRO, ANTE EL SECRETARIO TÉCNICO DEL PLENO ALEXIS TAPIA RAMÍREZ. </w:t>
      </w:r>
    </w:p>
    <w:p w14:paraId="310255B1" w14:textId="77777777" w:rsidR="000E77FE" w:rsidRPr="000D7736" w:rsidRDefault="000E77FE" w:rsidP="000E77FE">
      <w:pPr>
        <w:spacing w:line="360" w:lineRule="auto"/>
        <w:rPr>
          <w:rFonts w:ascii="Palatino Linotype" w:hAnsi="Palatino Linotype"/>
        </w:rPr>
      </w:pPr>
    </w:p>
    <w:p w14:paraId="419E3933" w14:textId="77777777" w:rsidR="000E77FE" w:rsidRPr="000D7736" w:rsidRDefault="000E77FE" w:rsidP="000E77FE">
      <w:pPr>
        <w:spacing w:line="360" w:lineRule="auto"/>
        <w:rPr>
          <w:rFonts w:ascii="Palatino Linotype" w:hAnsi="Palatino Linotype"/>
        </w:rPr>
      </w:pPr>
    </w:p>
    <w:p w14:paraId="6E052175" w14:textId="77777777" w:rsidR="000E77FE" w:rsidRPr="000D7736" w:rsidRDefault="000E77FE" w:rsidP="000E77FE">
      <w:pPr>
        <w:spacing w:line="360" w:lineRule="auto"/>
        <w:rPr>
          <w:rFonts w:ascii="Palatino Linotype" w:hAnsi="Palatino Linotype"/>
        </w:rPr>
      </w:pPr>
    </w:p>
    <w:p w14:paraId="55E16DBA" w14:textId="77777777" w:rsidR="000E77FE" w:rsidRPr="000D7736" w:rsidRDefault="000E77FE" w:rsidP="000E77FE">
      <w:pPr>
        <w:spacing w:line="360" w:lineRule="auto"/>
        <w:rPr>
          <w:rFonts w:ascii="Palatino Linotype" w:hAnsi="Palatino Linotype"/>
        </w:rPr>
      </w:pPr>
    </w:p>
    <w:p w14:paraId="443B6BE3" w14:textId="77777777" w:rsidR="000E77FE" w:rsidRPr="000D7736" w:rsidRDefault="000E77FE" w:rsidP="000E77FE">
      <w:pPr>
        <w:spacing w:line="360" w:lineRule="auto"/>
        <w:rPr>
          <w:rFonts w:ascii="Palatino Linotype" w:hAnsi="Palatino Linotype"/>
        </w:rPr>
      </w:pPr>
    </w:p>
    <w:p w14:paraId="36A6ABD9" w14:textId="77777777" w:rsidR="000E77FE" w:rsidRPr="000D7736" w:rsidRDefault="000E77FE" w:rsidP="000E77FE">
      <w:pPr>
        <w:tabs>
          <w:tab w:val="left" w:pos="3374"/>
        </w:tabs>
        <w:spacing w:line="360" w:lineRule="auto"/>
        <w:rPr>
          <w:rFonts w:ascii="Palatino Linotype" w:hAnsi="Palatino Linotype"/>
        </w:rPr>
      </w:pPr>
      <w:r w:rsidRPr="000D7736">
        <w:rPr>
          <w:rFonts w:ascii="Palatino Linotype" w:hAnsi="Palatino Linotype"/>
        </w:rPr>
        <w:tab/>
      </w:r>
    </w:p>
    <w:p w14:paraId="331B6924" w14:textId="77777777" w:rsidR="000E77FE" w:rsidRPr="000D7736" w:rsidRDefault="000E77FE" w:rsidP="000E77FE">
      <w:pPr>
        <w:tabs>
          <w:tab w:val="left" w:pos="3374"/>
        </w:tabs>
        <w:spacing w:line="360" w:lineRule="auto"/>
        <w:rPr>
          <w:rFonts w:ascii="Palatino Linotype" w:hAnsi="Palatino Linotype"/>
        </w:rPr>
      </w:pPr>
    </w:p>
    <w:p w14:paraId="3D9D6498" w14:textId="77777777" w:rsidR="000E77FE" w:rsidRPr="000D7736" w:rsidRDefault="000E77FE" w:rsidP="000E77FE">
      <w:pPr>
        <w:tabs>
          <w:tab w:val="left" w:pos="3374"/>
        </w:tabs>
        <w:spacing w:line="360" w:lineRule="auto"/>
        <w:rPr>
          <w:rFonts w:ascii="Palatino Linotype" w:hAnsi="Palatino Linotype"/>
        </w:rPr>
      </w:pPr>
    </w:p>
    <w:p w14:paraId="5A28DEE1" w14:textId="77777777" w:rsidR="000E77FE" w:rsidRPr="000D7736" w:rsidRDefault="000E77FE" w:rsidP="000E77FE">
      <w:pPr>
        <w:tabs>
          <w:tab w:val="left" w:pos="3374"/>
        </w:tabs>
        <w:spacing w:line="360" w:lineRule="auto"/>
        <w:rPr>
          <w:rFonts w:ascii="Palatino Linotype" w:hAnsi="Palatino Linotype"/>
        </w:rPr>
      </w:pPr>
    </w:p>
    <w:p w14:paraId="6CFB3866" w14:textId="77777777" w:rsidR="000E77FE" w:rsidRPr="000D7736" w:rsidRDefault="000E77FE" w:rsidP="000E77FE">
      <w:pPr>
        <w:tabs>
          <w:tab w:val="left" w:pos="3374"/>
        </w:tabs>
        <w:spacing w:line="360" w:lineRule="auto"/>
        <w:rPr>
          <w:rFonts w:ascii="Palatino Linotype" w:hAnsi="Palatino Linotype"/>
        </w:rPr>
      </w:pPr>
    </w:p>
    <w:p w14:paraId="7CAF9903" w14:textId="77777777" w:rsidR="000E77FE" w:rsidRPr="000D7736" w:rsidRDefault="000E77FE" w:rsidP="000E77FE">
      <w:pPr>
        <w:tabs>
          <w:tab w:val="left" w:pos="3374"/>
        </w:tabs>
        <w:spacing w:line="360" w:lineRule="auto"/>
        <w:rPr>
          <w:rFonts w:ascii="Palatino Linotype" w:hAnsi="Palatino Linotype"/>
        </w:rPr>
      </w:pPr>
    </w:p>
    <w:p w14:paraId="778E00F2" w14:textId="77777777" w:rsidR="000E77FE" w:rsidRPr="000D7736" w:rsidRDefault="000E77FE" w:rsidP="000E77FE">
      <w:pPr>
        <w:tabs>
          <w:tab w:val="left" w:pos="3374"/>
        </w:tabs>
        <w:spacing w:line="360" w:lineRule="auto"/>
        <w:rPr>
          <w:rFonts w:ascii="Palatino Linotype" w:hAnsi="Palatino Linotype"/>
        </w:rPr>
      </w:pPr>
    </w:p>
    <w:p w14:paraId="1DC743AB" w14:textId="77777777" w:rsidR="000E77FE" w:rsidRPr="000D7736" w:rsidRDefault="000E77FE" w:rsidP="000E77FE">
      <w:pPr>
        <w:tabs>
          <w:tab w:val="left" w:pos="3374"/>
        </w:tabs>
        <w:spacing w:line="360" w:lineRule="auto"/>
        <w:rPr>
          <w:rFonts w:ascii="Palatino Linotype" w:hAnsi="Palatino Linotype"/>
        </w:rPr>
      </w:pPr>
    </w:p>
    <w:p w14:paraId="007BC56D" w14:textId="77777777" w:rsidR="000E77FE" w:rsidRPr="000D7736" w:rsidRDefault="000E77FE" w:rsidP="000E77FE">
      <w:pPr>
        <w:tabs>
          <w:tab w:val="left" w:pos="3374"/>
        </w:tabs>
        <w:spacing w:line="360" w:lineRule="auto"/>
        <w:rPr>
          <w:rFonts w:ascii="Palatino Linotype" w:hAnsi="Palatino Linotype"/>
        </w:rPr>
      </w:pPr>
    </w:p>
    <w:p w14:paraId="275192F5" w14:textId="77777777" w:rsidR="000E77FE" w:rsidRPr="000D7736" w:rsidRDefault="000E77FE" w:rsidP="000E77FE">
      <w:pPr>
        <w:tabs>
          <w:tab w:val="left" w:pos="3374"/>
        </w:tabs>
        <w:spacing w:line="360" w:lineRule="auto"/>
        <w:rPr>
          <w:rFonts w:ascii="Palatino Linotype" w:hAnsi="Palatino Linotype"/>
        </w:rPr>
      </w:pPr>
    </w:p>
    <w:p w14:paraId="7F7F88DC" w14:textId="77777777" w:rsidR="000E77FE" w:rsidRPr="000D7736" w:rsidRDefault="000E77FE" w:rsidP="000E77FE">
      <w:pPr>
        <w:tabs>
          <w:tab w:val="left" w:pos="3374"/>
        </w:tabs>
        <w:spacing w:line="360" w:lineRule="auto"/>
        <w:rPr>
          <w:rFonts w:ascii="Palatino Linotype" w:hAnsi="Palatino Linotype"/>
        </w:rPr>
      </w:pPr>
    </w:p>
    <w:p w14:paraId="5AB24CAE" w14:textId="77777777" w:rsidR="000E77FE" w:rsidRPr="000D7736" w:rsidRDefault="000E77FE" w:rsidP="000E77FE">
      <w:pPr>
        <w:tabs>
          <w:tab w:val="left" w:pos="3374"/>
        </w:tabs>
        <w:spacing w:line="360" w:lineRule="auto"/>
        <w:rPr>
          <w:rFonts w:ascii="Palatino Linotype" w:hAnsi="Palatino Linotype"/>
        </w:rPr>
      </w:pPr>
    </w:p>
    <w:p w14:paraId="05348EE6" w14:textId="77777777" w:rsidR="000E77FE" w:rsidRPr="000D7736" w:rsidRDefault="000E77FE" w:rsidP="000E77FE">
      <w:pPr>
        <w:tabs>
          <w:tab w:val="left" w:pos="3374"/>
        </w:tabs>
        <w:spacing w:line="360" w:lineRule="auto"/>
        <w:rPr>
          <w:rFonts w:ascii="Palatino Linotype" w:hAnsi="Palatino Linotype"/>
        </w:rPr>
      </w:pPr>
    </w:p>
    <w:p w14:paraId="4C5ABF4F" w14:textId="77777777" w:rsidR="000E77FE" w:rsidRPr="000D7736" w:rsidRDefault="000E77FE" w:rsidP="000E77FE">
      <w:pPr>
        <w:tabs>
          <w:tab w:val="left" w:pos="3374"/>
        </w:tabs>
        <w:spacing w:line="360" w:lineRule="auto"/>
        <w:rPr>
          <w:rFonts w:ascii="Palatino Linotype" w:hAnsi="Palatino Linotype"/>
        </w:rPr>
      </w:pPr>
    </w:p>
    <w:p w14:paraId="506A048D" w14:textId="77777777" w:rsidR="000E77FE" w:rsidRPr="000D7736" w:rsidRDefault="000E77FE" w:rsidP="000E77FE">
      <w:pPr>
        <w:tabs>
          <w:tab w:val="left" w:pos="3374"/>
        </w:tabs>
        <w:spacing w:line="360" w:lineRule="auto"/>
        <w:rPr>
          <w:rFonts w:ascii="Palatino Linotype" w:hAnsi="Palatino Linotype"/>
        </w:rPr>
      </w:pPr>
    </w:p>
    <w:p w14:paraId="0E3D80AC" w14:textId="77777777" w:rsidR="000E77FE" w:rsidRPr="000D7736" w:rsidRDefault="000E77FE" w:rsidP="000E77FE">
      <w:pPr>
        <w:tabs>
          <w:tab w:val="left" w:pos="3374"/>
        </w:tabs>
        <w:spacing w:line="360" w:lineRule="auto"/>
        <w:rPr>
          <w:rFonts w:ascii="Palatino Linotype" w:hAnsi="Palatino Linotype"/>
        </w:rPr>
      </w:pPr>
    </w:p>
    <w:p w14:paraId="687E0C17" w14:textId="77777777" w:rsidR="000E77FE" w:rsidRPr="000D7736" w:rsidRDefault="000E77FE" w:rsidP="000E77FE">
      <w:pPr>
        <w:tabs>
          <w:tab w:val="left" w:pos="3374"/>
        </w:tabs>
        <w:spacing w:line="360" w:lineRule="auto"/>
        <w:rPr>
          <w:rFonts w:ascii="Palatino Linotype" w:hAnsi="Palatino Linotype"/>
        </w:rPr>
      </w:pPr>
    </w:p>
    <w:p w14:paraId="46A2C4BE" w14:textId="77777777" w:rsidR="000E77FE" w:rsidRPr="000D7736" w:rsidRDefault="000E77FE" w:rsidP="000E77FE">
      <w:pPr>
        <w:tabs>
          <w:tab w:val="left" w:pos="3374"/>
        </w:tabs>
        <w:spacing w:line="360" w:lineRule="auto"/>
        <w:rPr>
          <w:rFonts w:ascii="Palatino Linotype" w:hAnsi="Palatino Linotype"/>
        </w:rPr>
      </w:pPr>
    </w:p>
    <w:p w14:paraId="6D62868F" w14:textId="77777777" w:rsidR="000E77FE" w:rsidRPr="000D7736" w:rsidRDefault="000E77FE" w:rsidP="000E77FE">
      <w:pPr>
        <w:tabs>
          <w:tab w:val="left" w:pos="3374"/>
        </w:tabs>
        <w:spacing w:line="360" w:lineRule="auto"/>
        <w:rPr>
          <w:rFonts w:ascii="Palatino Linotype" w:hAnsi="Palatino Linotype"/>
        </w:rPr>
      </w:pPr>
    </w:p>
    <w:p w14:paraId="77D11E79" w14:textId="77777777" w:rsidR="000E77FE" w:rsidRPr="000D7736" w:rsidRDefault="000E77FE" w:rsidP="000E77FE">
      <w:pPr>
        <w:tabs>
          <w:tab w:val="left" w:pos="3374"/>
        </w:tabs>
        <w:spacing w:line="360" w:lineRule="auto"/>
        <w:rPr>
          <w:rFonts w:ascii="Palatino Linotype" w:hAnsi="Palatino Linotype"/>
        </w:rPr>
      </w:pPr>
    </w:p>
    <w:p w14:paraId="2C8AF1FB" w14:textId="77777777" w:rsidR="000E77FE" w:rsidRPr="000D7736" w:rsidRDefault="000E77FE" w:rsidP="000E77FE"/>
    <w:p w14:paraId="697204EB" w14:textId="77777777" w:rsidR="000E77FE" w:rsidRPr="000D7736" w:rsidRDefault="000E77FE" w:rsidP="000E77FE"/>
    <w:p w14:paraId="5633AA4C" w14:textId="77777777" w:rsidR="000E77FE" w:rsidRPr="000D7736" w:rsidRDefault="000E77FE" w:rsidP="000E77FE"/>
    <w:p w14:paraId="17191A47" w14:textId="77777777" w:rsidR="00567731" w:rsidRPr="000D7736" w:rsidRDefault="00567731"/>
    <w:sectPr w:rsidR="00567731" w:rsidRPr="000D7736" w:rsidSect="000D7736">
      <w:headerReference w:type="even" r:id="rId16"/>
      <w:headerReference w:type="default" r:id="rId17"/>
      <w:footerReference w:type="default" r:id="rId18"/>
      <w:headerReference w:type="first" r:id="rId19"/>
      <w:footerReference w:type="first" r:id="rId20"/>
      <w:pgSz w:w="12240" w:h="15840"/>
      <w:pgMar w:top="2268" w:right="1183"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70E5F" w14:textId="77777777" w:rsidR="00567330" w:rsidRDefault="00567330" w:rsidP="000E77FE">
      <w:r>
        <w:separator/>
      </w:r>
    </w:p>
  </w:endnote>
  <w:endnote w:type="continuationSeparator" w:id="0">
    <w:p w14:paraId="4399846B" w14:textId="77777777" w:rsidR="00567330" w:rsidRDefault="00567330" w:rsidP="000E7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E16BA0E" w14:textId="77777777" w:rsidR="0023275D" w:rsidRPr="002D6DD8" w:rsidRDefault="0023275D" w:rsidP="00C636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83497">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83497">
              <w:rPr>
                <w:rFonts w:ascii="Palatino Linotype" w:hAnsi="Palatino Linotype"/>
                <w:bCs/>
                <w:noProof/>
                <w:sz w:val="20"/>
              </w:rPr>
              <w:t>27</w:t>
            </w:r>
            <w:r>
              <w:rPr>
                <w:rFonts w:ascii="Palatino Linotype" w:hAnsi="Palatino Linotype"/>
                <w:bCs/>
                <w:noProof/>
                <w:sz w:val="20"/>
              </w:rPr>
              <w:fldChar w:fldCharType="end"/>
            </w:r>
          </w:p>
        </w:sdtContent>
      </w:sdt>
    </w:sdtContent>
  </w:sdt>
  <w:p w14:paraId="58EC9615" w14:textId="77777777" w:rsidR="0023275D" w:rsidRDefault="0023275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385BD" w14:textId="77777777" w:rsidR="0023275D" w:rsidRPr="000B69FA" w:rsidRDefault="0023275D" w:rsidP="00C636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8349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83497">
      <w:rPr>
        <w:rFonts w:ascii="Palatino Linotype" w:hAnsi="Palatino Linotype"/>
        <w:bCs/>
        <w:noProof/>
        <w:sz w:val="20"/>
      </w:rPr>
      <w:t>27</w:t>
    </w:r>
    <w:r>
      <w:rPr>
        <w:rFonts w:ascii="Palatino Linotype" w:hAnsi="Palatino Linotype"/>
        <w:bCs/>
        <w:noProof/>
        <w:sz w:val="20"/>
      </w:rPr>
      <w:fldChar w:fldCharType="end"/>
    </w:r>
  </w:p>
  <w:p w14:paraId="30CE746F" w14:textId="77777777" w:rsidR="0023275D" w:rsidRDefault="0023275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51B0D" w14:textId="77777777" w:rsidR="00567330" w:rsidRDefault="00567330" w:rsidP="000E77FE">
      <w:r>
        <w:separator/>
      </w:r>
    </w:p>
  </w:footnote>
  <w:footnote w:type="continuationSeparator" w:id="0">
    <w:p w14:paraId="14505ADD" w14:textId="77777777" w:rsidR="00567330" w:rsidRDefault="00567330" w:rsidP="000E77FE">
      <w:r>
        <w:continuationSeparator/>
      </w:r>
    </w:p>
  </w:footnote>
  <w:footnote w:id="1">
    <w:p w14:paraId="3CAC36CC" w14:textId="77777777" w:rsidR="0023275D" w:rsidRDefault="0023275D" w:rsidP="000E77FE">
      <w:pPr>
        <w:pStyle w:val="Textonotapie"/>
      </w:pPr>
      <w:r>
        <w:rPr>
          <w:rStyle w:val="Refdenotaalpie"/>
        </w:rPr>
        <w:footnoteRef/>
      </w:r>
      <w:r>
        <w:t xml:space="preserve"> Convención Americana sobre Derechos Humanos. Artículo 13.</w:t>
      </w:r>
    </w:p>
  </w:footnote>
  <w:footnote w:id="2">
    <w:p w14:paraId="35BF10FE" w14:textId="77777777" w:rsidR="0023275D" w:rsidRDefault="0023275D" w:rsidP="000E77FE">
      <w:pPr>
        <w:pStyle w:val="Textonotapie"/>
      </w:pPr>
      <w:r>
        <w:rPr>
          <w:rStyle w:val="Refdenotaalpie"/>
        </w:rPr>
        <w:footnoteRef/>
      </w:r>
      <w:r>
        <w:t xml:space="preserve"> Constitución Política de los Estados Unidos Mexicanos. Artículo sexto, sección A, fracción I.</w:t>
      </w:r>
    </w:p>
  </w:footnote>
  <w:footnote w:id="3">
    <w:p w14:paraId="7DFBB4CA" w14:textId="77777777" w:rsidR="0023275D" w:rsidRDefault="0023275D" w:rsidP="000E77F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C53A564" w14:textId="77777777" w:rsidR="0023275D" w:rsidRDefault="0023275D" w:rsidP="000E77FE">
      <w:pPr>
        <w:pStyle w:val="Textonotapie"/>
      </w:pPr>
      <w:r>
        <w:rPr>
          <w:rStyle w:val="Refdenotaalpie"/>
        </w:rPr>
        <w:footnoteRef/>
      </w:r>
      <w:r>
        <w:t xml:space="preserve"> </w:t>
      </w:r>
      <w:proofErr w:type="spellStart"/>
      <w:r>
        <w:t>Ibídem</w:t>
      </w:r>
      <w:proofErr w:type="spellEnd"/>
      <w:r>
        <w:t xml:space="preserve">. </w:t>
      </w:r>
      <w:proofErr w:type="spellStart"/>
      <w:r>
        <w:t>Parr</w:t>
      </w:r>
      <w:proofErr w:type="spellEnd"/>
      <w:r>
        <w:t>.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EB465" w14:textId="77777777" w:rsidR="0023275D" w:rsidRDefault="00567330">
    <w:pPr>
      <w:pStyle w:val="Encabezado"/>
    </w:pPr>
    <w:r>
      <w:rPr>
        <w:noProof/>
        <w:lang w:eastAsia="es-MX"/>
      </w:rPr>
      <w:pict w14:anchorId="7DAFC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945" w:type="dxa"/>
      <w:tblInd w:w="2694" w:type="dxa"/>
      <w:tblCellMar>
        <w:left w:w="70" w:type="dxa"/>
        <w:right w:w="70" w:type="dxa"/>
      </w:tblCellMar>
      <w:tblLook w:val="04A0" w:firstRow="1" w:lastRow="0" w:firstColumn="1" w:lastColumn="0" w:noHBand="0" w:noVBand="1"/>
    </w:tblPr>
    <w:tblGrid>
      <w:gridCol w:w="2976"/>
      <w:gridCol w:w="3969"/>
    </w:tblGrid>
    <w:tr w:rsidR="0023275D" w14:paraId="004BB4E1" w14:textId="77777777" w:rsidTr="000D7736">
      <w:trPr>
        <w:trHeight w:val="227"/>
      </w:trPr>
      <w:tc>
        <w:tcPr>
          <w:tcW w:w="2976" w:type="dxa"/>
          <w:vAlign w:val="center"/>
          <w:hideMark/>
        </w:tcPr>
        <w:p w14:paraId="4A1597AD" w14:textId="77777777" w:rsidR="0023275D" w:rsidRPr="00674A46" w:rsidRDefault="0023275D" w:rsidP="00C636AD">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969" w:type="dxa"/>
          <w:vAlign w:val="center"/>
          <w:hideMark/>
        </w:tcPr>
        <w:p w14:paraId="3968B099" w14:textId="77777777" w:rsidR="0023275D" w:rsidRPr="000D7736" w:rsidRDefault="0023275D" w:rsidP="000D7736">
          <w:pPr>
            <w:pStyle w:val="Encabezado"/>
            <w:rPr>
              <w:rFonts w:ascii="Palatino Linotype" w:hAnsi="Palatino Linotype"/>
              <w:sz w:val="22"/>
              <w:szCs w:val="22"/>
              <w:highlight w:val="green"/>
            </w:rPr>
          </w:pPr>
          <w:r w:rsidRPr="000D7736">
            <w:rPr>
              <w:rFonts w:ascii="Palatino Linotype" w:hAnsi="Palatino Linotype" w:cs="Arial"/>
              <w:bCs/>
              <w:sz w:val="22"/>
              <w:szCs w:val="22"/>
              <w:lang w:eastAsia="es-MX"/>
            </w:rPr>
            <w:t>02558/INFOEM/IP/RR/2024</w:t>
          </w:r>
        </w:p>
      </w:tc>
    </w:tr>
    <w:tr w:rsidR="0023275D" w14:paraId="4CD59847" w14:textId="77777777" w:rsidTr="000D7736">
      <w:trPr>
        <w:trHeight w:val="242"/>
      </w:trPr>
      <w:tc>
        <w:tcPr>
          <w:tcW w:w="2976" w:type="dxa"/>
          <w:vAlign w:val="center"/>
          <w:hideMark/>
        </w:tcPr>
        <w:p w14:paraId="7366C04D" w14:textId="77777777" w:rsidR="0023275D" w:rsidRPr="00674A46" w:rsidRDefault="0023275D" w:rsidP="00C636AD">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969" w:type="dxa"/>
          <w:vAlign w:val="center"/>
          <w:hideMark/>
        </w:tcPr>
        <w:p w14:paraId="47EC3C64" w14:textId="77777777" w:rsidR="0023275D" w:rsidRPr="000D7736" w:rsidRDefault="0023275D" w:rsidP="000D7736">
          <w:pPr>
            <w:pStyle w:val="Encabezado"/>
            <w:rPr>
              <w:rFonts w:ascii="Palatino Linotype" w:hAnsi="Palatino Linotype"/>
              <w:bCs/>
              <w:color w:val="000000"/>
              <w:sz w:val="22"/>
              <w:szCs w:val="22"/>
              <w:highlight w:val="green"/>
            </w:rPr>
          </w:pPr>
          <w:r w:rsidRPr="000D7736">
            <w:rPr>
              <w:rFonts w:ascii="Palatino Linotype" w:hAnsi="Palatino Linotype"/>
              <w:bCs/>
              <w:color w:val="000000"/>
              <w:sz w:val="22"/>
              <w:szCs w:val="22"/>
            </w:rPr>
            <w:t>Ayuntamiento de Tlalnepantla de Baz</w:t>
          </w:r>
        </w:p>
      </w:tc>
    </w:tr>
    <w:tr w:rsidR="0023275D" w14:paraId="3722A3AD" w14:textId="77777777" w:rsidTr="000D7736">
      <w:trPr>
        <w:trHeight w:val="342"/>
      </w:trPr>
      <w:tc>
        <w:tcPr>
          <w:tcW w:w="2976" w:type="dxa"/>
          <w:vAlign w:val="center"/>
          <w:hideMark/>
        </w:tcPr>
        <w:p w14:paraId="393FAE5D" w14:textId="77777777" w:rsidR="0023275D" w:rsidRPr="00674A46" w:rsidRDefault="0023275D" w:rsidP="00C636AD">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969" w:type="dxa"/>
          <w:vAlign w:val="center"/>
          <w:hideMark/>
        </w:tcPr>
        <w:p w14:paraId="5B110611" w14:textId="77777777" w:rsidR="0023275D" w:rsidRPr="000D7736" w:rsidRDefault="0023275D" w:rsidP="000D7736">
          <w:pPr>
            <w:pStyle w:val="Encabezado"/>
            <w:rPr>
              <w:rFonts w:ascii="Palatino Linotype" w:hAnsi="Palatino Linotype"/>
              <w:sz w:val="22"/>
              <w:szCs w:val="22"/>
            </w:rPr>
          </w:pPr>
          <w:r w:rsidRPr="000D7736">
            <w:rPr>
              <w:rFonts w:ascii="Palatino Linotype" w:hAnsi="Palatino Linotype"/>
              <w:sz w:val="22"/>
              <w:szCs w:val="22"/>
            </w:rPr>
            <w:t>María del Rosario Mejía Ayala</w:t>
          </w:r>
        </w:p>
      </w:tc>
    </w:tr>
  </w:tbl>
  <w:p w14:paraId="46EDF419" w14:textId="77777777" w:rsidR="0023275D" w:rsidRPr="00AE046A" w:rsidRDefault="00567330" w:rsidP="00C636AD">
    <w:pPr>
      <w:pStyle w:val="Encabezado"/>
      <w:tabs>
        <w:tab w:val="clear" w:pos="4419"/>
        <w:tab w:val="clear" w:pos="8838"/>
        <w:tab w:val="left" w:pos="6005"/>
      </w:tabs>
      <w:rPr>
        <w:sz w:val="14"/>
      </w:rPr>
    </w:pPr>
    <w:r>
      <w:rPr>
        <w:noProof/>
        <w:sz w:val="14"/>
        <w:lang w:eastAsia="es-MX"/>
      </w:rPr>
      <w:pict w14:anchorId="5B6178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79.55pt;margin-top:-125.75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87" w:type="dxa"/>
      <w:tblInd w:w="2552" w:type="dxa"/>
      <w:tblCellMar>
        <w:left w:w="70" w:type="dxa"/>
        <w:right w:w="70" w:type="dxa"/>
      </w:tblCellMar>
      <w:tblLook w:val="04A0" w:firstRow="1" w:lastRow="0" w:firstColumn="1" w:lastColumn="0" w:noHBand="0" w:noVBand="1"/>
    </w:tblPr>
    <w:tblGrid>
      <w:gridCol w:w="2977"/>
      <w:gridCol w:w="4110"/>
    </w:tblGrid>
    <w:tr w:rsidR="0023275D" w14:paraId="1CE8D6B0" w14:textId="77777777" w:rsidTr="000D7736">
      <w:trPr>
        <w:trHeight w:val="227"/>
      </w:trPr>
      <w:tc>
        <w:tcPr>
          <w:tcW w:w="2977" w:type="dxa"/>
          <w:vAlign w:val="center"/>
          <w:hideMark/>
        </w:tcPr>
        <w:p w14:paraId="387B9CEB" w14:textId="77777777" w:rsidR="0023275D" w:rsidRPr="00674A46" w:rsidRDefault="0023275D" w:rsidP="00C636AD">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4110" w:type="dxa"/>
          <w:vAlign w:val="center"/>
          <w:hideMark/>
        </w:tcPr>
        <w:p w14:paraId="793FBAA9" w14:textId="77777777" w:rsidR="0023275D" w:rsidRPr="000D7736" w:rsidRDefault="0023275D" w:rsidP="000D7736">
          <w:pPr>
            <w:pStyle w:val="Encabezado"/>
            <w:rPr>
              <w:rFonts w:ascii="Palatino Linotype" w:hAnsi="Palatino Linotype"/>
              <w:sz w:val="22"/>
              <w:szCs w:val="22"/>
              <w:highlight w:val="green"/>
            </w:rPr>
          </w:pPr>
          <w:r w:rsidRPr="000D7736">
            <w:rPr>
              <w:rFonts w:ascii="Palatino Linotype" w:hAnsi="Palatino Linotype" w:cs="Arial"/>
              <w:bCs/>
              <w:sz w:val="22"/>
              <w:szCs w:val="22"/>
              <w:lang w:eastAsia="es-MX"/>
            </w:rPr>
            <w:t>02558/INFOEM/IP/RR/2024</w:t>
          </w:r>
        </w:p>
      </w:tc>
    </w:tr>
    <w:tr w:rsidR="0023275D" w14:paraId="32E1E73D" w14:textId="77777777" w:rsidTr="000D7736">
      <w:trPr>
        <w:trHeight w:val="242"/>
      </w:trPr>
      <w:tc>
        <w:tcPr>
          <w:tcW w:w="2977" w:type="dxa"/>
          <w:vAlign w:val="center"/>
          <w:hideMark/>
        </w:tcPr>
        <w:p w14:paraId="2B80E9FE" w14:textId="77777777" w:rsidR="0023275D" w:rsidRPr="00674A46" w:rsidRDefault="0023275D" w:rsidP="00C636AD">
          <w:pPr>
            <w:jc w:val="right"/>
            <w:rPr>
              <w:rFonts w:ascii="Palatino Linotype" w:hAnsi="Palatino Linotype"/>
              <w:b/>
              <w:sz w:val="22"/>
              <w:szCs w:val="22"/>
            </w:rPr>
          </w:pPr>
          <w:r w:rsidRPr="00674A46">
            <w:rPr>
              <w:rFonts w:ascii="Palatino Linotype" w:hAnsi="Palatino Linotype"/>
              <w:b/>
              <w:sz w:val="22"/>
              <w:szCs w:val="22"/>
            </w:rPr>
            <w:t>Recurrente:</w:t>
          </w:r>
        </w:p>
      </w:tc>
      <w:tc>
        <w:tcPr>
          <w:tcW w:w="4110" w:type="dxa"/>
        </w:tcPr>
        <w:p w14:paraId="0B9D76C4" w14:textId="334A275F" w:rsidR="0023275D" w:rsidRPr="000D7736" w:rsidRDefault="00327662" w:rsidP="000D7736">
          <w:pPr>
            <w:pStyle w:val="Encabezado"/>
            <w:tabs>
              <w:tab w:val="left" w:pos="521"/>
            </w:tabs>
            <w:rPr>
              <w:rFonts w:ascii="Palatino Linotype" w:hAnsi="Palatino Linotype"/>
              <w:sz w:val="22"/>
              <w:szCs w:val="22"/>
              <w:highlight w:val="green"/>
            </w:rPr>
          </w:pPr>
          <w:r>
            <w:rPr>
              <w:rFonts w:ascii="Palatino Linotype" w:hAnsi="Palatino Linotype"/>
              <w:bCs/>
              <w:sz w:val="22"/>
              <w:szCs w:val="22"/>
            </w:rPr>
            <w:t xml:space="preserve">XXX </w:t>
          </w:r>
          <w:proofErr w:type="spellStart"/>
          <w:r>
            <w:rPr>
              <w:rFonts w:ascii="Palatino Linotype" w:hAnsi="Palatino Linotype"/>
              <w:bCs/>
              <w:sz w:val="22"/>
              <w:szCs w:val="22"/>
            </w:rPr>
            <w:t>XXX</w:t>
          </w:r>
          <w:proofErr w:type="spellEnd"/>
        </w:p>
      </w:tc>
    </w:tr>
    <w:tr w:rsidR="0023275D" w14:paraId="40796573" w14:textId="77777777" w:rsidTr="000D7736">
      <w:trPr>
        <w:trHeight w:val="342"/>
      </w:trPr>
      <w:tc>
        <w:tcPr>
          <w:tcW w:w="2977" w:type="dxa"/>
          <w:vAlign w:val="center"/>
        </w:tcPr>
        <w:p w14:paraId="1F70E52E" w14:textId="77777777" w:rsidR="0023275D" w:rsidRPr="00674A46" w:rsidRDefault="0023275D" w:rsidP="00C636AD">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0" w:type="dxa"/>
          <w:vAlign w:val="center"/>
        </w:tcPr>
        <w:p w14:paraId="4914DD44" w14:textId="77777777" w:rsidR="0023275D" w:rsidRPr="000D7736" w:rsidRDefault="0023275D" w:rsidP="000D7736">
          <w:pPr>
            <w:pStyle w:val="Encabezado"/>
            <w:rPr>
              <w:rFonts w:ascii="Palatino Linotype" w:hAnsi="Palatino Linotype"/>
              <w:sz w:val="22"/>
              <w:szCs w:val="22"/>
              <w:highlight w:val="green"/>
            </w:rPr>
          </w:pPr>
          <w:r w:rsidRPr="000D7736">
            <w:rPr>
              <w:rFonts w:ascii="Palatino Linotype" w:hAnsi="Palatino Linotype"/>
              <w:bCs/>
              <w:sz w:val="22"/>
              <w:szCs w:val="22"/>
            </w:rPr>
            <w:t>Ayuntamiento de Tlalnepantla de Baz</w:t>
          </w:r>
        </w:p>
      </w:tc>
    </w:tr>
    <w:tr w:rsidR="0023275D" w14:paraId="55A055C6" w14:textId="77777777" w:rsidTr="000D7736">
      <w:trPr>
        <w:trHeight w:val="342"/>
      </w:trPr>
      <w:tc>
        <w:tcPr>
          <w:tcW w:w="2977" w:type="dxa"/>
          <w:vAlign w:val="center"/>
        </w:tcPr>
        <w:p w14:paraId="0C35CE43" w14:textId="77777777" w:rsidR="0023275D" w:rsidRPr="00674A46" w:rsidRDefault="0023275D" w:rsidP="00C636AD">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4110" w:type="dxa"/>
          <w:vAlign w:val="center"/>
        </w:tcPr>
        <w:p w14:paraId="07369FE2" w14:textId="77777777" w:rsidR="0023275D" w:rsidRPr="000D7736" w:rsidRDefault="0023275D" w:rsidP="000D7736">
          <w:pPr>
            <w:pStyle w:val="Encabezado"/>
            <w:rPr>
              <w:rFonts w:ascii="Palatino Linotype" w:hAnsi="Palatino Linotype"/>
              <w:sz w:val="22"/>
              <w:szCs w:val="22"/>
            </w:rPr>
          </w:pPr>
          <w:r w:rsidRPr="000D7736">
            <w:rPr>
              <w:rFonts w:ascii="Palatino Linotype" w:hAnsi="Palatino Linotype"/>
              <w:sz w:val="22"/>
              <w:szCs w:val="21"/>
            </w:rPr>
            <w:t>María del Rosario Mejía Ayala</w:t>
          </w:r>
        </w:p>
      </w:tc>
    </w:tr>
  </w:tbl>
  <w:p w14:paraId="0307815F" w14:textId="77777777" w:rsidR="0023275D" w:rsidRPr="00C222C0" w:rsidRDefault="00567330">
    <w:pPr>
      <w:pStyle w:val="Encabezado"/>
      <w:rPr>
        <w:sz w:val="16"/>
      </w:rPr>
    </w:pPr>
    <w:r>
      <w:rPr>
        <w:noProof/>
        <w:sz w:val="16"/>
        <w:lang w:eastAsia="es-MX"/>
      </w:rPr>
      <w:pict w14:anchorId="455A84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15.9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4EDA"/>
    <w:multiLevelType w:val="hybridMultilevel"/>
    <w:tmpl w:val="F63AC938"/>
    <w:lvl w:ilvl="0" w:tplc="1A70C12A">
      <w:start w:val="1"/>
      <w:numFmt w:val="upperRoman"/>
      <w:lvlText w:val="%1."/>
      <w:lvlJc w:val="left"/>
      <w:pPr>
        <w:ind w:left="2250" w:hanging="18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0A59DD"/>
    <w:multiLevelType w:val="hybridMultilevel"/>
    <w:tmpl w:val="37F650B4"/>
    <w:lvl w:ilvl="0" w:tplc="DA546F60">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 w15:restartNumberingAfterBreak="0">
    <w:nsid w:val="12046725"/>
    <w:multiLevelType w:val="hybridMultilevel"/>
    <w:tmpl w:val="CEBC7D7C"/>
    <w:lvl w:ilvl="0" w:tplc="55D4FA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0A749D"/>
    <w:multiLevelType w:val="hybridMultilevel"/>
    <w:tmpl w:val="18062186"/>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4" w15:restartNumberingAfterBreak="0">
    <w:nsid w:val="30D80E94"/>
    <w:multiLevelType w:val="hybridMultilevel"/>
    <w:tmpl w:val="DC3C8BD2"/>
    <w:lvl w:ilvl="0" w:tplc="080A0001">
      <w:start w:val="1"/>
      <w:numFmt w:val="bullet"/>
      <w:lvlText w:val=""/>
      <w:lvlJc w:val="left"/>
      <w:pPr>
        <w:ind w:left="1498" w:hanging="360"/>
      </w:pPr>
      <w:rPr>
        <w:rFonts w:ascii="Symbol" w:hAnsi="Symbol"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5"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CB60BC"/>
    <w:multiLevelType w:val="hybridMultilevel"/>
    <w:tmpl w:val="3BD01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8"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16cid:durableId="1827282541">
    <w:abstractNumId w:val="5"/>
  </w:num>
  <w:num w:numId="2" w16cid:durableId="1236666550">
    <w:abstractNumId w:val="8"/>
  </w:num>
  <w:num w:numId="3" w16cid:durableId="734596041">
    <w:abstractNumId w:val="2"/>
  </w:num>
  <w:num w:numId="4" w16cid:durableId="280495050">
    <w:abstractNumId w:val="4"/>
  </w:num>
  <w:num w:numId="5" w16cid:durableId="78137760">
    <w:abstractNumId w:val="3"/>
  </w:num>
  <w:num w:numId="6" w16cid:durableId="896092547">
    <w:abstractNumId w:val="1"/>
  </w:num>
  <w:num w:numId="7" w16cid:durableId="297759569">
    <w:abstractNumId w:val="0"/>
  </w:num>
  <w:num w:numId="8" w16cid:durableId="171605528">
    <w:abstractNumId w:val="6"/>
  </w:num>
  <w:num w:numId="9" w16cid:durableId="3248189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7FE"/>
    <w:rsid w:val="000D7736"/>
    <w:rsid w:val="000E77FE"/>
    <w:rsid w:val="0023275D"/>
    <w:rsid w:val="0032159B"/>
    <w:rsid w:val="00327662"/>
    <w:rsid w:val="00392F30"/>
    <w:rsid w:val="00397BA0"/>
    <w:rsid w:val="00493A23"/>
    <w:rsid w:val="004D01C8"/>
    <w:rsid w:val="005216AA"/>
    <w:rsid w:val="00562A91"/>
    <w:rsid w:val="00567330"/>
    <w:rsid w:val="00567731"/>
    <w:rsid w:val="006C7F0E"/>
    <w:rsid w:val="00783497"/>
    <w:rsid w:val="007D1BE6"/>
    <w:rsid w:val="00804303"/>
    <w:rsid w:val="008871BC"/>
    <w:rsid w:val="00920C2B"/>
    <w:rsid w:val="00AF1EC7"/>
    <w:rsid w:val="00C51175"/>
    <w:rsid w:val="00C636AD"/>
    <w:rsid w:val="00DA62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39A37"/>
  <w15:chartTrackingRefBased/>
  <w15:docId w15:val="{03AC7F78-C24D-41FE-B139-8F34FA04F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7FE"/>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0E77F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E77F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E77FE"/>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0E77FE"/>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0E77FE"/>
    <w:pPr>
      <w:tabs>
        <w:tab w:val="center" w:pos="4419"/>
        <w:tab w:val="right" w:pos="8838"/>
      </w:tabs>
    </w:pPr>
  </w:style>
  <w:style w:type="character" w:customStyle="1" w:styleId="EncabezadoCar">
    <w:name w:val="Encabezado Car"/>
    <w:basedOn w:val="Fuentedeprrafopredeter"/>
    <w:link w:val="Encabezado"/>
    <w:uiPriority w:val="99"/>
    <w:rsid w:val="000E77FE"/>
    <w:rPr>
      <w:rFonts w:eastAsiaTheme="minorEastAsia"/>
      <w:sz w:val="24"/>
      <w:szCs w:val="24"/>
      <w:lang w:val="es-ES_tradnl" w:eastAsia="es-ES"/>
    </w:rPr>
  </w:style>
  <w:style w:type="paragraph" w:styleId="Piedepgina">
    <w:name w:val="footer"/>
    <w:basedOn w:val="Normal"/>
    <w:link w:val="PiedepginaCar"/>
    <w:uiPriority w:val="99"/>
    <w:unhideWhenUsed/>
    <w:rsid w:val="000E77FE"/>
    <w:pPr>
      <w:tabs>
        <w:tab w:val="center" w:pos="4419"/>
        <w:tab w:val="right" w:pos="8838"/>
      </w:tabs>
    </w:pPr>
  </w:style>
  <w:style w:type="character" w:customStyle="1" w:styleId="PiedepginaCar">
    <w:name w:val="Pie de página Car"/>
    <w:basedOn w:val="Fuentedeprrafopredeter"/>
    <w:link w:val="Piedepgina"/>
    <w:uiPriority w:val="99"/>
    <w:rsid w:val="000E77FE"/>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0E77FE"/>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E77FE"/>
    <w:rPr>
      <w:rFonts w:eastAsiaTheme="minorHAnsi"/>
      <w:sz w:val="20"/>
      <w:szCs w:val="20"/>
      <w:lang w:val="es-MX" w:eastAsia="en-US"/>
    </w:rPr>
  </w:style>
  <w:style w:type="character" w:customStyle="1" w:styleId="TextonotapieCar1">
    <w:name w:val="Texto nota pie Car1"/>
    <w:basedOn w:val="Fuentedeprrafopredeter"/>
    <w:uiPriority w:val="99"/>
    <w:semiHidden/>
    <w:rsid w:val="000E77FE"/>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E77FE"/>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E77F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E77FE"/>
    <w:rPr>
      <w:rFonts w:eastAsiaTheme="minorEastAsia"/>
      <w:sz w:val="24"/>
      <w:szCs w:val="24"/>
      <w:lang w:val="es-ES_tradnl" w:eastAsia="es-ES"/>
    </w:rPr>
  </w:style>
  <w:style w:type="character" w:styleId="Referenciasutil">
    <w:name w:val="Subtle Reference"/>
    <w:basedOn w:val="Fuentedeprrafopredeter"/>
    <w:uiPriority w:val="31"/>
    <w:qFormat/>
    <w:rsid w:val="000E77FE"/>
    <w:rPr>
      <w:rFonts w:cs="Times New Roman"/>
      <w:smallCaps/>
      <w:color w:val="5A5A5A" w:themeColor="text1" w:themeTint="A5"/>
    </w:rPr>
  </w:style>
  <w:style w:type="table" w:styleId="Tablaconcuadrcula">
    <w:name w:val="Table Grid"/>
    <w:basedOn w:val="Tablanormal"/>
    <w:uiPriority w:val="39"/>
    <w:rsid w:val="00DA6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151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27</Pages>
  <Words>5739</Words>
  <Characters>31569</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inf03m612@outlook.com</cp:lastModifiedBy>
  <cp:revision>5</cp:revision>
  <dcterms:created xsi:type="dcterms:W3CDTF">2024-09-11T02:39:00Z</dcterms:created>
  <dcterms:modified xsi:type="dcterms:W3CDTF">2024-10-02T20:00:00Z</dcterms:modified>
</cp:coreProperties>
</file>