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25136" w14:textId="77777777" w:rsidR="003C5F88" w:rsidRDefault="003C5F88" w:rsidP="003C5F88">
      <w:pPr>
        <w:tabs>
          <w:tab w:val="left" w:pos="8931"/>
        </w:tabs>
        <w:spacing w:after="0" w:line="360" w:lineRule="auto"/>
        <w:rPr>
          <w:rFonts w:eastAsia="Calibri" w:cs="Tahoma"/>
          <w:bCs/>
          <w:color w:val="000000"/>
          <w:lang w:eastAsia="en-US"/>
        </w:rPr>
      </w:pPr>
    </w:p>
    <w:p w14:paraId="3CD12BC9" w14:textId="2F87A691" w:rsidR="00A61F3B" w:rsidRPr="006F5BA5" w:rsidRDefault="00A61F3B" w:rsidP="003C5F88">
      <w:pPr>
        <w:tabs>
          <w:tab w:val="left" w:pos="8931"/>
        </w:tabs>
        <w:spacing w:after="0" w:line="360" w:lineRule="auto"/>
        <w:rPr>
          <w:rFonts w:eastAsia="Calibri" w:cs="Tahoma"/>
          <w:color w:val="000000"/>
          <w:lang w:val="es-ES" w:eastAsia="en-US"/>
        </w:rPr>
      </w:pPr>
      <w:r w:rsidRPr="006F5BA5">
        <w:rPr>
          <w:rFonts w:eastAsia="Calibri" w:cs="Tahoma"/>
          <w:bCs/>
          <w:color w:val="000000"/>
          <w:lang w:eastAsia="en-US"/>
        </w:rPr>
        <w:t xml:space="preserve">Resolución del Pleno del Instituto de Transparencia, Acceso a la Información Pública y Protección de Datos Personales del Estado de México y Municipios, con domicilio en Metepec, </w:t>
      </w:r>
      <w:r w:rsidRPr="006F5BA5">
        <w:rPr>
          <w:rFonts w:eastAsia="Calibri" w:cs="Tahoma"/>
          <w:color w:val="000000"/>
          <w:lang w:val="es-ES" w:eastAsia="en-US"/>
        </w:rPr>
        <w:t xml:space="preserve">Estado de México, de fecha </w:t>
      </w:r>
      <w:r w:rsidR="007F6AE7" w:rsidRPr="006F5BA5">
        <w:rPr>
          <w:rFonts w:eastAsia="Calibri" w:cs="Tahoma"/>
          <w:color w:val="000000"/>
          <w:lang w:val="es-ES" w:eastAsia="en-US"/>
        </w:rPr>
        <w:t>seis de noviembre</w:t>
      </w:r>
      <w:r w:rsidRPr="006F5BA5">
        <w:rPr>
          <w:rFonts w:eastAsia="Calibri" w:cs="Tahoma"/>
          <w:color w:val="000000"/>
          <w:lang w:val="es-ES" w:eastAsia="en-US"/>
        </w:rPr>
        <w:t xml:space="preserve"> de dos mil veinticuatro. </w:t>
      </w:r>
    </w:p>
    <w:p w14:paraId="3F89A199" w14:textId="77777777" w:rsidR="00A61F3B" w:rsidRPr="006F5BA5" w:rsidRDefault="00A61F3B" w:rsidP="003C5F88">
      <w:pPr>
        <w:spacing w:after="0" w:line="360" w:lineRule="auto"/>
        <w:rPr>
          <w:rFonts w:eastAsia="Calibri" w:cs="Tahoma"/>
          <w:b/>
          <w:bCs/>
          <w:color w:val="000000"/>
          <w:lang w:val="es-ES" w:eastAsia="en-US"/>
        </w:rPr>
      </w:pPr>
    </w:p>
    <w:p w14:paraId="66DFFA64" w14:textId="3785D8A0" w:rsidR="00A61F3B" w:rsidRPr="006F5BA5" w:rsidRDefault="00A61F3B" w:rsidP="003C5F88">
      <w:pPr>
        <w:spacing w:after="0" w:line="360" w:lineRule="auto"/>
        <w:rPr>
          <w:rFonts w:eastAsia="Calibri" w:cs="Tahoma"/>
          <w:color w:val="0D0D0D"/>
          <w:lang w:eastAsia="en-US"/>
        </w:rPr>
      </w:pPr>
      <w:r w:rsidRPr="006F5BA5">
        <w:rPr>
          <w:rFonts w:eastAsia="Calibri" w:cs="Tahoma"/>
          <w:b/>
          <w:bCs/>
          <w:color w:val="0D0D0D"/>
          <w:lang w:val="es-ES_tradnl" w:eastAsia="en-US"/>
        </w:rPr>
        <w:t xml:space="preserve">VISTO </w:t>
      </w:r>
      <w:r w:rsidRPr="006F5BA5">
        <w:rPr>
          <w:rFonts w:eastAsia="Calibri" w:cs="Tahoma"/>
          <w:bCs/>
          <w:color w:val="0D0D0D"/>
          <w:lang w:val="es-ES_tradnl" w:eastAsia="en-US"/>
        </w:rPr>
        <w:t>el expediente conformado con motivo de los Recursos de Revisión 0</w:t>
      </w:r>
      <w:r w:rsidR="00503A19" w:rsidRPr="006F5BA5">
        <w:rPr>
          <w:rFonts w:eastAsia="Calibri" w:cs="Tahoma"/>
          <w:bCs/>
          <w:color w:val="0D0D0D"/>
          <w:lang w:val="es-ES_tradnl" w:eastAsia="en-US"/>
        </w:rPr>
        <w:t>5</w:t>
      </w:r>
      <w:r w:rsidR="003435B3" w:rsidRPr="006F5BA5">
        <w:rPr>
          <w:rFonts w:eastAsia="Calibri" w:cs="Tahoma"/>
          <w:bCs/>
          <w:color w:val="0D0D0D"/>
          <w:lang w:val="es-ES_tradnl" w:eastAsia="en-US"/>
        </w:rPr>
        <w:t>846</w:t>
      </w:r>
      <w:r w:rsidRPr="006F5BA5">
        <w:rPr>
          <w:rFonts w:eastAsia="Calibri" w:cs="Tahoma"/>
          <w:bCs/>
          <w:color w:val="0D0D0D"/>
          <w:lang w:val="es-ES_tradnl" w:eastAsia="en-US"/>
        </w:rPr>
        <w:t>/INFOEM/IP/RR/2024,</w:t>
      </w:r>
      <w:r w:rsidR="00A9442A" w:rsidRPr="006F5BA5">
        <w:rPr>
          <w:rFonts w:eastAsia="Calibri" w:cs="Tahoma"/>
          <w:bCs/>
          <w:color w:val="0D0D0D"/>
          <w:lang w:val="es-ES_tradnl" w:eastAsia="en-US"/>
        </w:rPr>
        <w:t xml:space="preserve"> </w:t>
      </w:r>
      <w:r w:rsidR="00503A19" w:rsidRPr="006F5BA5">
        <w:rPr>
          <w:rFonts w:eastAsia="Calibri" w:cs="Tahoma"/>
          <w:bCs/>
          <w:color w:val="0D0D0D"/>
          <w:lang w:val="es-ES_tradnl" w:eastAsia="en-US"/>
        </w:rPr>
        <w:t>05</w:t>
      </w:r>
      <w:r w:rsidR="003435B3" w:rsidRPr="006F5BA5">
        <w:rPr>
          <w:rFonts w:eastAsia="Calibri" w:cs="Tahoma"/>
          <w:bCs/>
          <w:color w:val="0D0D0D"/>
          <w:lang w:val="es-ES_tradnl" w:eastAsia="en-US"/>
        </w:rPr>
        <w:t>847</w:t>
      </w:r>
      <w:r w:rsidR="00503A19" w:rsidRPr="006F5BA5">
        <w:rPr>
          <w:rFonts w:eastAsia="Calibri" w:cs="Tahoma"/>
          <w:bCs/>
          <w:color w:val="0D0D0D"/>
          <w:lang w:val="es-ES_tradnl" w:eastAsia="en-US"/>
        </w:rPr>
        <w:t>/INFOEM/IP/RR/2024</w:t>
      </w:r>
      <w:r w:rsidR="003435B3" w:rsidRPr="006F5BA5">
        <w:rPr>
          <w:rFonts w:eastAsia="Calibri" w:cs="Tahoma"/>
          <w:bCs/>
          <w:color w:val="0D0D0D"/>
          <w:lang w:val="es-ES_tradnl" w:eastAsia="en-US"/>
        </w:rPr>
        <w:t xml:space="preserve"> </w:t>
      </w:r>
      <w:r w:rsidR="00503A19" w:rsidRPr="006F5BA5">
        <w:rPr>
          <w:rFonts w:eastAsia="Calibri" w:cs="Tahoma"/>
          <w:bCs/>
          <w:color w:val="0D0D0D"/>
          <w:lang w:val="es-ES_tradnl" w:eastAsia="en-US"/>
        </w:rPr>
        <w:t>y 05</w:t>
      </w:r>
      <w:r w:rsidR="003435B3" w:rsidRPr="006F5BA5">
        <w:rPr>
          <w:rFonts w:eastAsia="Calibri" w:cs="Tahoma"/>
          <w:bCs/>
          <w:color w:val="0D0D0D"/>
          <w:lang w:val="es-ES_tradnl" w:eastAsia="en-US"/>
        </w:rPr>
        <w:t>848</w:t>
      </w:r>
      <w:r w:rsidR="00503A19" w:rsidRPr="006F5BA5">
        <w:rPr>
          <w:rFonts w:eastAsia="Calibri" w:cs="Tahoma"/>
          <w:bCs/>
          <w:color w:val="0D0D0D"/>
          <w:lang w:val="es-ES_tradnl" w:eastAsia="en-US"/>
        </w:rPr>
        <w:t>/INFOEM/IP/RR/2024</w:t>
      </w:r>
      <w:r w:rsidR="00A9442A" w:rsidRPr="006F5BA5">
        <w:rPr>
          <w:rFonts w:eastAsia="Calibri" w:cs="Tahoma"/>
          <w:bCs/>
          <w:color w:val="0D0D0D"/>
          <w:lang w:val="es-ES_tradnl" w:eastAsia="en-US"/>
        </w:rPr>
        <w:t xml:space="preserve">, </w:t>
      </w:r>
      <w:r w:rsidRPr="006F5BA5">
        <w:rPr>
          <w:rFonts w:eastAsia="Calibri" w:cs="Tahoma"/>
          <w:color w:val="0D0D0D"/>
          <w:lang w:val="es-ES_tradnl" w:eastAsia="en-US"/>
        </w:rPr>
        <w:t>interpuestos</w:t>
      </w:r>
      <w:r w:rsidR="00FD320A" w:rsidRPr="006F5BA5">
        <w:rPr>
          <w:rFonts w:eastAsia="Calibri" w:cs="Tahoma"/>
          <w:color w:val="0D0D0D"/>
          <w:lang w:val="es-ES_tradnl" w:eastAsia="en-US"/>
        </w:rPr>
        <w:t xml:space="preserve"> por</w:t>
      </w:r>
      <w:r w:rsidR="00016BCB">
        <w:t xml:space="preserve"> </w:t>
      </w:r>
      <w:r w:rsidR="00016BCB" w:rsidRPr="00016BCB">
        <w:rPr>
          <w:highlight w:val="black"/>
        </w:rPr>
        <w:t>XXXXXXXXXXXXXXXXXXXXXXXXXXX</w:t>
      </w:r>
      <w:r w:rsidR="003435B3" w:rsidRPr="006F5BA5">
        <w:t>, en lo sucesivo,</w:t>
      </w:r>
      <w:r w:rsidR="003435B3" w:rsidRPr="006F5BA5">
        <w:rPr>
          <w:rFonts w:eastAsia="Calibri" w:cs="Tahoma"/>
          <w:color w:val="0D0D0D"/>
          <w:lang w:val="es-ES_tradnl" w:eastAsia="en-US"/>
        </w:rPr>
        <w:t xml:space="preserve"> </w:t>
      </w:r>
      <w:r w:rsidR="00FD320A" w:rsidRPr="006F5BA5">
        <w:rPr>
          <w:rFonts w:eastAsia="Calibri" w:cs="Tahoma"/>
          <w:color w:val="0D0D0D"/>
          <w:lang w:val="es-ES_tradnl" w:eastAsia="en-US"/>
        </w:rPr>
        <w:t>la persona</w:t>
      </w:r>
      <w:r w:rsidRPr="006F5BA5">
        <w:rPr>
          <w:rFonts w:eastAsia="Calibri" w:cs="Tahoma"/>
          <w:color w:val="0D0D0D"/>
          <w:lang w:val="es-ES_tradnl" w:eastAsia="en-US"/>
        </w:rPr>
        <w:t xml:space="preserve"> Recurrente o Particular, en contra de la respuesta del Sujeto Obligado, </w:t>
      </w:r>
      <w:r w:rsidR="003435B3" w:rsidRPr="006F5BA5">
        <w:t>Ayuntamiento de Nextlalpan</w:t>
      </w:r>
      <w:r w:rsidRPr="006F5BA5">
        <w:rPr>
          <w:rFonts w:eastAsia="Calibri" w:cs="Tahoma"/>
          <w:color w:val="0D0D0D"/>
          <w:lang w:val="es-ES_tradnl" w:eastAsia="en-US"/>
        </w:rPr>
        <w:t>,</w:t>
      </w:r>
      <w:r w:rsidRPr="006F5BA5">
        <w:rPr>
          <w:rFonts w:eastAsia="Calibri" w:cs="Tahoma"/>
          <w:color w:val="0D0D0D"/>
          <w:lang w:eastAsia="en-US"/>
        </w:rPr>
        <w:t xml:space="preserve"> a las solicitudes de acceso a la información pública 00</w:t>
      </w:r>
      <w:r w:rsidR="003435B3" w:rsidRPr="006F5BA5">
        <w:rPr>
          <w:rFonts w:eastAsia="Calibri" w:cs="Tahoma"/>
          <w:color w:val="0D0D0D"/>
          <w:lang w:eastAsia="en-US"/>
        </w:rPr>
        <w:t>055</w:t>
      </w:r>
      <w:r w:rsidRPr="006F5BA5">
        <w:rPr>
          <w:rFonts w:eastAsia="Calibri" w:cs="Tahoma"/>
          <w:color w:val="0D0D0D"/>
          <w:lang w:eastAsia="en-US"/>
        </w:rPr>
        <w:t>/</w:t>
      </w:r>
      <w:r w:rsidR="003435B3" w:rsidRPr="006F5BA5">
        <w:rPr>
          <w:rFonts w:eastAsia="Calibri" w:cs="Tahoma"/>
          <w:color w:val="0D0D0D"/>
          <w:lang w:eastAsia="en-US"/>
        </w:rPr>
        <w:t>NEXTLAL</w:t>
      </w:r>
      <w:r w:rsidRPr="006F5BA5">
        <w:rPr>
          <w:rFonts w:eastAsia="Calibri" w:cs="Tahoma"/>
          <w:color w:val="0D0D0D"/>
          <w:lang w:eastAsia="en-US"/>
        </w:rPr>
        <w:t xml:space="preserve">/IP/2024, </w:t>
      </w:r>
      <w:r w:rsidR="003435B3" w:rsidRPr="006F5BA5">
        <w:rPr>
          <w:rFonts w:eastAsia="Calibri" w:cs="Tahoma"/>
          <w:color w:val="0D0D0D"/>
          <w:lang w:eastAsia="en-US"/>
        </w:rPr>
        <w:t>00054/NEXTLAL/IP/2024 y 00056/NEXTLAL/IP/2024</w:t>
      </w:r>
      <w:r w:rsidRPr="006F5BA5">
        <w:rPr>
          <w:rFonts w:eastAsia="Calibri" w:cs="Tahoma"/>
          <w:color w:val="0D0D0D"/>
          <w:lang w:eastAsia="en-US"/>
        </w:rPr>
        <w:t xml:space="preserve">, </w:t>
      </w:r>
      <w:r w:rsidRPr="006F5BA5">
        <w:rPr>
          <w:rFonts w:eastAsia="Calibri" w:cs="Tahoma"/>
          <w:color w:val="0D0D0D"/>
          <w:lang w:val="es-ES_tradnl" w:eastAsia="en-US"/>
        </w:rPr>
        <w:t>se emite la</w:t>
      </w:r>
      <w:r w:rsidRPr="006F5BA5">
        <w:rPr>
          <w:rFonts w:eastAsia="Calibri" w:cs="Tahoma"/>
          <w:bCs/>
          <w:color w:val="0D0D0D"/>
          <w:lang w:val="es-ES_tradnl" w:eastAsia="en-US"/>
        </w:rPr>
        <w:t xml:space="preserve"> presente Resolución, con base en los Antecedentes y Considerandos que a continuación se exponen:</w:t>
      </w:r>
    </w:p>
    <w:p w14:paraId="3995CD42" w14:textId="77777777" w:rsidR="00A61F3B" w:rsidRPr="006F5BA5" w:rsidRDefault="00A61F3B" w:rsidP="003C5F88">
      <w:pPr>
        <w:spacing w:after="0" w:line="360" w:lineRule="auto"/>
        <w:rPr>
          <w:rFonts w:eastAsia="Calibri" w:cs="Tahoma"/>
          <w:b/>
          <w:bCs/>
          <w:color w:val="000000"/>
          <w:lang w:val="es-ES_tradnl" w:eastAsia="en-US"/>
        </w:rPr>
      </w:pPr>
    </w:p>
    <w:p w14:paraId="42F02B47" w14:textId="77777777" w:rsidR="00A61F3B" w:rsidRPr="006F5BA5" w:rsidRDefault="00A61F3B" w:rsidP="003C5F88">
      <w:pPr>
        <w:spacing w:after="0" w:line="360" w:lineRule="auto"/>
        <w:jc w:val="center"/>
        <w:rPr>
          <w:rFonts w:eastAsia="Calibri" w:cs="Tahoma"/>
          <w:b/>
          <w:bCs/>
          <w:color w:val="000000"/>
          <w:lang w:val="es-ES" w:eastAsia="en-US"/>
        </w:rPr>
      </w:pPr>
      <w:r w:rsidRPr="006F5BA5">
        <w:rPr>
          <w:rFonts w:eastAsia="Calibri" w:cs="Tahoma"/>
          <w:b/>
          <w:bCs/>
          <w:color w:val="000000"/>
          <w:lang w:val="es-ES" w:eastAsia="en-US"/>
        </w:rPr>
        <w:t>A N T E C E D E N T E S</w:t>
      </w:r>
    </w:p>
    <w:p w14:paraId="12B91584" w14:textId="77777777" w:rsidR="00A61F3B" w:rsidRPr="006F5BA5" w:rsidRDefault="00A61F3B" w:rsidP="003C5F88">
      <w:pPr>
        <w:spacing w:after="0" w:line="360" w:lineRule="auto"/>
        <w:jc w:val="center"/>
        <w:rPr>
          <w:rFonts w:eastAsia="Calibri" w:cs="Tahoma"/>
          <w:b/>
          <w:bCs/>
          <w:color w:val="000000"/>
          <w:lang w:val="es-ES" w:eastAsia="en-US"/>
        </w:rPr>
      </w:pPr>
    </w:p>
    <w:p w14:paraId="617B30CF" w14:textId="77777777" w:rsidR="00A61F3B" w:rsidRPr="006F5BA5" w:rsidRDefault="00A61F3B" w:rsidP="003C5F88">
      <w:pPr>
        <w:tabs>
          <w:tab w:val="left" w:pos="567"/>
        </w:tabs>
        <w:spacing w:after="0" w:line="360" w:lineRule="auto"/>
        <w:contextualSpacing/>
        <w:rPr>
          <w:rFonts w:eastAsia="Calibri" w:cs="Tahoma"/>
          <w:b/>
          <w:color w:val="000000"/>
          <w:lang w:val="es-ES_tradnl" w:eastAsia="en-US"/>
        </w:rPr>
      </w:pPr>
      <w:r w:rsidRPr="006F5BA5">
        <w:rPr>
          <w:rFonts w:eastAsia="Calibri" w:cs="Tahoma"/>
          <w:b/>
          <w:color w:val="000000"/>
          <w:lang w:val="es-ES_tradnl" w:eastAsia="en-US"/>
        </w:rPr>
        <w:t>I. Presentación de las solicitudes de información</w:t>
      </w:r>
    </w:p>
    <w:p w14:paraId="4E0C5675" w14:textId="77777777" w:rsidR="00A61F3B" w:rsidRPr="006F5BA5" w:rsidRDefault="00A61F3B" w:rsidP="003C5F88">
      <w:pPr>
        <w:tabs>
          <w:tab w:val="left" w:pos="567"/>
        </w:tabs>
        <w:spacing w:after="0" w:line="360" w:lineRule="auto"/>
        <w:ind w:left="54"/>
        <w:contextualSpacing/>
        <w:rPr>
          <w:rFonts w:eastAsia="Calibri" w:cs="Tahoma"/>
          <w:b/>
          <w:color w:val="000000"/>
          <w:lang w:val="es-ES_tradnl" w:eastAsia="en-US"/>
        </w:rPr>
      </w:pPr>
    </w:p>
    <w:p w14:paraId="4A5D9780" w14:textId="0467C846" w:rsidR="00A61F3B" w:rsidRPr="006F5BA5" w:rsidRDefault="00A61F3B" w:rsidP="003C5F88">
      <w:pPr>
        <w:tabs>
          <w:tab w:val="left" w:pos="567"/>
        </w:tabs>
        <w:spacing w:after="0" w:line="360" w:lineRule="auto"/>
        <w:rPr>
          <w:rFonts w:eastAsia="Calibri" w:cs="Tahoma"/>
          <w:color w:val="000000"/>
          <w:lang w:eastAsia="en-US"/>
        </w:rPr>
      </w:pPr>
      <w:r w:rsidRPr="006F5BA5">
        <w:rPr>
          <w:rFonts w:eastAsia="Calibri" w:cs="Tahoma"/>
          <w:color w:val="000000"/>
          <w:lang w:val="es-ES_tradnl" w:eastAsia="en-US"/>
        </w:rPr>
        <w:t xml:space="preserve">El </w:t>
      </w:r>
      <w:r w:rsidR="00951842" w:rsidRPr="006F5BA5">
        <w:rPr>
          <w:rFonts w:eastAsia="Calibri" w:cs="Tahoma"/>
          <w:color w:val="000000"/>
          <w:lang w:val="es-ES_tradnl" w:eastAsia="en-US"/>
        </w:rPr>
        <w:t>cinco de septiembre</w:t>
      </w:r>
      <w:r w:rsidRPr="006F5BA5">
        <w:rPr>
          <w:rFonts w:eastAsia="Calibri" w:cs="Tahoma"/>
          <w:color w:val="000000"/>
          <w:lang w:val="es-ES_tradnl" w:eastAsia="en-US"/>
        </w:rPr>
        <w:t xml:space="preserve"> de dos mil veinticuatro, </w:t>
      </w:r>
      <w:r w:rsidR="00A9442A" w:rsidRPr="006F5BA5">
        <w:rPr>
          <w:rFonts w:eastAsia="Calibri" w:cs="Tahoma"/>
          <w:color w:val="000000"/>
          <w:lang w:val="es-ES_tradnl" w:eastAsia="en-US"/>
        </w:rPr>
        <w:t>el</w:t>
      </w:r>
      <w:r w:rsidRPr="006F5BA5">
        <w:rPr>
          <w:rFonts w:eastAsia="Calibri" w:cs="Tahoma"/>
          <w:color w:val="000000"/>
          <w:lang w:val="es-ES_tradnl" w:eastAsia="en-US"/>
        </w:rPr>
        <w:t xml:space="preserve"> Particular presentó </w:t>
      </w:r>
      <w:r w:rsidR="00951842" w:rsidRPr="006F5BA5">
        <w:rPr>
          <w:rFonts w:eastAsia="Calibri" w:cs="Tahoma"/>
          <w:color w:val="000000"/>
          <w:lang w:val="es-ES_tradnl" w:eastAsia="en-US"/>
        </w:rPr>
        <w:t>tres</w:t>
      </w:r>
      <w:r w:rsidRPr="006F5BA5">
        <w:rPr>
          <w:rFonts w:eastAsia="Calibri" w:cs="Tahoma"/>
          <w:color w:val="000000"/>
          <w:lang w:val="es-ES_tradnl" w:eastAsia="en-US"/>
        </w:rPr>
        <w:t xml:space="preserve"> solicitudes de acceso a la información pública, </w:t>
      </w:r>
      <w:r w:rsidRPr="006F5BA5">
        <w:rPr>
          <w:rFonts w:eastAsia="Calibri" w:cs="Tahoma"/>
          <w:color w:val="000000"/>
          <w:lang w:eastAsia="en-US"/>
        </w:rPr>
        <w:t>a través del Sistema de Acceso a la Información Mexiquense (SAIMEX), ante</w:t>
      </w:r>
      <w:r w:rsidR="00951842" w:rsidRPr="006F5BA5">
        <w:rPr>
          <w:rFonts w:eastAsia="Calibri" w:cs="Tahoma"/>
          <w:color w:val="000000"/>
          <w:lang w:eastAsia="en-US"/>
        </w:rPr>
        <w:t xml:space="preserve"> el </w:t>
      </w:r>
      <w:r w:rsidR="00951842" w:rsidRPr="006F5BA5">
        <w:t>Ayuntamiento de Nextlalpan</w:t>
      </w:r>
      <w:r w:rsidRPr="006F5BA5">
        <w:rPr>
          <w:rFonts w:eastAsia="Calibri" w:cs="Times New Roman"/>
          <w:b/>
          <w:bCs/>
          <w:color w:val="000000"/>
          <w:lang w:eastAsia="en-US"/>
        </w:rPr>
        <w:t xml:space="preserve">, </w:t>
      </w:r>
      <w:r w:rsidRPr="006F5BA5">
        <w:rPr>
          <w:rFonts w:eastAsia="Calibri" w:cs="Times New Roman"/>
          <w:bCs/>
          <w:color w:val="000000"/>
          <w:lang w:eastAsia="en-US"/>
        </w:rPr>
        <w:t>en los siguientes términos:</w:t>
      </w:r>
    </w:p>
    <w:p w14:paraId="5DEB9ADE" w14:textId="77777777" w:rsidR="00A61F3B" w:rsidRPr="006F5BA5" w:rsidRDefault="00A61F3B" w:rsidP="003C5F88">
      <w:pPr>
        <w:tabs>
          <w:tab w:val="left" w:pos="567"/>
        </w:tabs>
        <w:spacing w:after="0" w:line="360" w:lineRule="auto"/>
        <w:rPr>
          <w:rFonts w:eastAsia="Calibri" w:cs="Tahoma"/>
          <w:b/>
          <w:color w:val="000000"/>
          <w:lang w:val="es-ES_tradnl" w:eastAsia="en-US"/>
        </w:rPr>
      </w:pPr>
    </w:p>
    <w:tbl>
      <w:tblPr>
        <w:tblStyle w:val="Tablaconcuadrcula2"/>
        <w:tblW w:w="8926" w:type="dxa"/>
        <w:tblLook w:val="04A0" w:firstRow="1" w:lastRow="0" w:firstColumn="1" w:lastColumn="0" w:noHBand="0" w:noVBand="1"/>
      </w:tblPr>
      <w:tblGrid>
        <w:gridCol w:w="475"/>
        <w:gridCol w:w="2557"/>
        <w:gridCol w:w="5894"/>
      </w:tblGrid>
      <w:tr w:rsidR="00AD3783" w:rsidRPr="006F5BA5" w14:paraId="33669E9D" w14:textId="77777777" w:rsidTr="00A9442A">
        <w:tc>
          <w:tcPr>
            <w:tcW w:w="475" w:type="dxa"/>
            <w:tcBorders>
              <w:top w:val="single" w:sz="4" w:space="0" w:color="auto"/>
              <w:left w:val="single" w:sz="4" w:space="0" w:color="auto"/>
              <w:bottom w:val="single" w:sz="4" w:space="0" w:color="auto"/>
              <w:right w:val="single" w:sz="4" w:space="0" w:color="auto"/>
            </w:tcBorders>
            <w:shd w:val="clear" w:color="auto" w:fill="D0CECE"/>
          </w:tcPr>
          <w:p w14:paraId="32A12565" w14:textId="77777777" w:rsidR="00A61F3B" w:rsidRPr="006F5BA5" w:rsidRDefault="00A61F3B" w:rsidP="003C5F88">
            <w:pPr>
              <w:tabs>
                <w:tab w:val="left" w:pos="567"/>
              </w:tabs>
              <w:spacing w:line="360" w:lineRule="auto"/>
              <w:ind w:right="-28"/>
              <w:contextualSpacing/>
              <w:rPr>
                <w:rFonts w:cs="Tahoma"/>
                <w:sz w:val="20"/>
                <w:szCs w:val="20"/>
              </w:rPr>
            </w:pPr>
            <w:bookmarkStart w:id="0" w:name="_Hlk175818247"/>
          </w:p>
        </w:tc>
        <w:tc>
          <w:tcPr>
            <w:tcW w:w="2557" w:type="dxa"/>
            <w:tcBorders>
              <w:top w:val="single" w:sz="4" w:space="0" w:color="auto"/>
              <w:left w:val="single" w:sz="4" w:space="0" w:color="auto"/>
              <w:bottom w:val="single" w:sz="4" w:space="0" w:color="auto"/>
              <w:right w:val="single" w:sz="4" w:space="0" w:color="auto"/>
            </w:tcBorders>
            <w:shd w:val="clear" w:color="auto" w:fill="D0CECE"/>
            <w:hideMark/>
          </w:tcPr>
          <w:p w14:paraId="6B2458FF" w14:textId="77777777" w:rsidR="00A61F3B" w:rsidRPr="006F5BA5" w:rsidRDefault="00A61F3B" w:rsidP="003C5F88">
            <w:pPr>
              <w:tabs>
                <w:tab w:val="left" w:pos="567"/>
              </w:tabs>
              <w:spacing w:line="360" w:lineRule="auto"/>
              <w:ind w:right="-28"/>
              <w:contextualSpacing/>
              <w:jc w:val="both"/>
              <w:rPr>
                <w:rFonts w:ascii="Palatino Linotype" w:hAnsi="Palatino Linotype" w:cs="Tahoma"/>
                <w:b/>
                <w:color w:val="000000"/>
                <w:sz w:val="20"/>
                <w:szCs w:val="20"/>
              </w:rPr>
            </w:pPr>
            <w:r w:rsidRPr="006F5BA5">
              <w:rPr>
                <w:rFonts w:ascii="Palatino Linotype" w:hAnsi="Palatino Linotype" w:cs="Tahoma"/>
                <w:b/>
                <w:color w:val="000000"/>
                <w:sz w:val="20"/>
                <w:szCs w:val="20"/>
              </w:rPr>
              <w:t>FOLIO DE SOLICITUD</w:t>
            </w:r>
          </w:p>
        </w:tc>
        <w:tc>
          <w:tcPr>
            <w:tcW w:w="5894" w:type="dxa"/>
            <w:tcBorders>
              <w:top w:val="single" w:sz="4" w:space="0" w:color="auto"/>
              <w:left w:val="single" w:sz="4" w:space="0" w:color="auto"/>
              <w:bottom w:val="single" w:sz="4" w:space="0" w:color="auto"/>
              <w:right w:val="single" w:sz="4" w:space="0" w:color="auto"/>
            </w:tcBorders>
            <w:shd w:val="clear" w:color="auto" w:fill="D0CECE"/>
            <w:hideMark/>
          </w:tcPr>
          <w:p w14:paraId="6C772F83" w14:textId="77777777" w:rsidR="00A61F3B" w:rsidRPr="006F5BA5" w:rsidRDefault="00A61F3B" w:rsidP="003C5F88">
            <w:pPr>
              <w:tabs>
                <w:tab w:val="left" w:pos="567"/>
              </w:tabs>
              <w:spacing w:line="360" w:lineRule="auto"/>
              <w:contextualSpacing/>
              <w:jc w:val="both"/>
              <w:rPr>
                <w:rFonts w:ascii="Palatino Linotype" w:hAnsi="Palatino Linotype" w:cs="Tahoma"/>
                <w:b/>
                <w:color w:val="000000"/>
                <w:sz w:val="20"/>
                <w:szCs w:val="20"/>
              </w:rPr>
            </w:pPr>
            <w:r w:rsidRPr="006F5BA5">
              <w:rPr>
                <w:rFonts w:ascii="Palatino Linotype" w:hAnsi="Palatino Linotype" w:cs="Tahoma"/>
                <w:b/>
                <w:color w:val="000000"/>
                <w:sz w:val="20"/>
                <w:szCs w:val="20"/>
              </w:rPr>
              <w:t>DESCRIPCIÓN CLARA Y PRECISA DE LA INFORMACIÓN SOLICITADA</w:t>
            </w:r>
          </w:p>
        </w:tc>
      </w:tr>
      <w:tr w:rsidR="00A61F3B" w:rsidRPr="006F5BA5" w14:paraId="4A1EF769" w14:textId="77777777" w:rsidTr="00A9442A">
        <w:tc>
          <w:tcPr>
            <w:tcW w:w="475" w:type="dxa"/>
            <w:tcBorders>
              <w:top w:val="single" w:sz="4" w:space="0" w:color="auto"/>
              <w:left w:val="single" w:sz="4" w:space="0" w:color="auto"/>
              <w:bottom w:val="single" w:sz="4" w:space="0" w:color="auto"/>
              <w:right w:val="single" w:sz="4" w:space="0" w:color="auto"/>
            </w:tcBorders>
            <w:hideMark/>
          </w:tcPr>
          <w:p w14:paraId="02DFC7C7" w14:textId="77777777" w:rsidR="00A61F3B" w:rsidRPr="006F5BA5" w:rsidRDefault="00A61F3B" w:rsidP="003C5F88">
            <w:pPr>
              <w:tabs>
                <w:tab w:val="left" w:pos="567"/>
              </w:tabs>
              <w:spacing w:line="360" w:lineRule="auto"/>
              <w:ind w:right="-28"/>
              <w:contextualSpacing/>
              <w:rPr>
                <w:rFonts w:cs="Tahoma"/>
                <w:color w:val="000000"/>
                <w:sz w:val="20"/>
                <w:szCs w:val="20"/>
              </w:rPr>
            </w:pPr>
            <w:r w:rsidRPr="006F5BA5">
              <w:rPr>
                <w:rFonts w:cs="Tahoma"/>
                <w:color w:val="000000"/>
                <w:sz w:val="20"/>
                <w:szCs w:val="20"/>
              </w:rPr>
              <w:lastRenderedPageBreak/>
              <w:t>1</w:t>
            </w:r>
          </w:p>
        </w:tc>
        <w:tc>
          <w:tcPr>
            <w:tcW w:w="2557" w:type="dxa"/>
            <w:tcBorders>
              <w:top w:val="single" w:sz="4" w:space="0" w:color="auto"/>
              <w:left w:val="single" w:sz="4" w:space="0" w:color="auto"/>
              <w:bottom w:val="single" w:sz="4" w:space="0" w:color="auto"/>
              <w:right w:val="single" w:sz="4" w:space="0" w:color="auto"/>
            </w:tcBorders>
          </w:tcPr>
          <w:p w14:paraId="5DFFCF7E" w14:textId="2BD21144" w:rsidR="00E419BC" w:rsidRPr="006F5BA5" w:rsidRDefault="00951842" w:rsidP="003C5F88">
            <w:pPr>
              <w:tabs>
                <w:tab w:val="left" w:pos="567"/>
              </w:tabs>
              <w:spacing w:line="360" w:lineRule="auto"/>
              <w:ind w:right="-28"/>
              <w:contextualSpacing/>
              <w:jc w:val="both"/>
              <w:rPr>
                <w:rFonts w:ascii="Palatino Linotype" w:hAnsi="Palatino Linotype" w:cs="Tahoma"/>
                <w:b/>
                <w:bCs/>
                <w:i/>
                <w:iCs/>
                <w:color w:val="000000"/>
                <w:sz w:val="20"/>
                <w:szCs w:val="20"/>
              </w:rPr>
            </w:pPr>
            <w:r w:rsidRPr="006F5BA5">
              <w:rPr>
                <w:rFonts w:ascii="Palatino Linotype" w:hAnsi="Palatino Linotype" w:cs="Tahoma"/>
                <w:b/>
                <w:bCs/>
                <w:i/>
                <w:iCs/>
                <w:color w:val="0D0D0D"/>
                <w:sz w:val="20"/>
                <w:szCs w:val="20"/>
              </w:rPr>
              <w:t>00055/NEXTLAL/IP/2024</w:t>
            </w:r>
          </w:p>
        </w:tc>
        <w:tc>
          <w:tcPr>
            <w:tcW w:w="5894" w:type="dxa"/>
            <w:tcBorders>
              <w:top w:val="single" w:sz="4" w:space="0" w:color="auto"/>
              <w:left w:val="single" w:sz="4" w:space="0" w:color="auto"/>
              <w:bottom w:val="single" w:sz="4" w:space="0" w:color="auto"/>
              <w:right w:val="single" w:sz="4" w:space="0" w:color="auto"/>
            </w:tcBorders>
          </w:tcPr>
          <w:p w14:paraId="39C80971" w14:textId="57B4953F" w:rsidR="00A61F3B" w:rsidRPr="006F5BA5" w:rsidRDefault="00951842" w:rsidP="003C5F88">
            <w:pPr>
              <w:tabs>
                <w:tab w:val="left" w:pos="567"/>
              </w:tabs>
              <w:spacing w:line="360" w:lineRule="auto"/>
              <w:contextualSpacing/>
              <w:jc w:val="both"/>
              <w:rPr>
                <w:rFonts w:ascii="Palatino Linotype" w:hAnsi="Palatino Linotype" w:cs="Tahoma"/>
                <w:i/>
                <w:iCs/>
                <w:color w:val="000000"/>
                <w:sz w:val="20"/>
                <w:szCs w:val="20"/>
              </w:rPr>
            </w:pPr>
            <w:r w:rsidRPr="006F5BA5">
              <w:rPr>
                <w:rFonts w:ascii="Palatino Linotype" w:hAnsi="Palatino Linotype" w:cs="Tahoma"/>
                <w:i/>
                <w:iCs/>
                <w:color w:val="000000"/>
                <w:sz w:val="20"/>
                <w:szCs w:val="20"/>
                <w:lang w:val="es-MX"/>
              </w:rPr>
              <w:t>ACTA DE CABILDO NÚMERO 15 DEL AÑO 2024 COMPLETA, DIGITALIZADA VIA SAIMEX del Ayuntamiento de Nextlalpan, Estado de México, Administración 2022- 2024</w:t>
            </w:r>
            <w:r w:rsidR="00E841C1" w:rsidRPr="006F5BA5">
              <w:rPr>
                <w:rFonts w:ascii="Palatino Linotype" w:hAnsi="Palatino Linotype" w:cs="Tahoma"/>
                <w:i/>
                <w:iCs/>
                <w:color w:val="000000"/>
                <w:sz w:val="20"/>
                <w:szCs w:val="20"/>
                <w:lang w:val="es-MX"/>
              </w:rPr>
              <w:t xml:space="preserve">” </w:t>
            </w:r>
          </w:p>
        </w:tc>
      </w:tr>
      <w:tr w:rsidR="00A9442A" w:rsidRPr="006F5BA5" w14:paraId="55082BFB" w14:textId="77777777" w:rsidTr="00A9442A">
        <w:tc>
          <w:tcPr>
            <w:tcW w:w="475" w:type="dxa"/>
            <w:tcBorders>
              <w:top w:val="single" w:sz="4" w:space="0" w:color="auto"/>
              <w:left w:val="single" w:sz="4" w:space="0" w:color="auto"/>
              <w:bottom w:val="single" w:sz="4" w:space="0" w:color="auto"/>
              <w:right w:val="single" w:sz="4" w:space="0" w:color="auto"/>
            </w:tcBorders>
          </w:tcPr>
          <w:p w14:paraId="2D0C4AFD" w14:textId="37EFE26C" w:rsidR="00A9442A" w:rsidRPr="006F5BA5" w:rsidRDefault="00A9442A" w:rsidP="003C5F88">
            <w:pPr>
              <w:tabs>
                <w:tab w:val="left" w:pos="567"/>
              </w:tabs>
              <w:spacing w:line="360" w:lineRule="auto"/>
              <w:ind w:right="-28"/>
              <w:contextualSpacing/>
              <w:rPr>
                <w:rFonts w:cs="Tahoma"/>
                <w:color w:val="000000"/>
                <w:sz w:val="20"/>
                <w:szCs w:val="20"/>
              </w:rPr>
            </w:pPr>
            <w:r w:rsidRPr="006F5BA5">
              <w:rPr>
                <w:rFonts w:cs="Tahoma"/>
                <w:color w:val="000000"/>
                <w:sz w:val="20"/>
                <w:szCs w:val="20"/>
              </w:rPr>
              <w:t>2</w:t>
            </w:r>
          </w:p>
        </w:tc>
        <w:tc>
          <w:tcPr>
            <w:tcW w:w="2557" w:type="dxa"/>
            <w:tcBorders>
              <w:top w:val="single" w:sz="4" w:space="0" w:color="auto"/>
              <w:left w:val="single" w:sz="4" w:space="0" w:color="auto"/>
              <w:bottom w:val="single" w:sz="4" w:space="0" w:color="auto"/>
              <w:right w:val="single" w:sz="4" w:space="0" w:color="auto"/>
            </w:tcBorders>
          </w:tcPr>
          <w:p w14:paraId="4BA5A214" w14:textId="13E430AD" w:rsidR="00E419BC" w:rsidRPr="006F5BA5" w:rsidRDefault="00E419BC" w:rsidP="003C5F88">
            <w:pPr>
              <w:tabs>
                <w:tab w:val="left" w:pos="567"/>
              </w:tabs>
              <w:spacing w:line="360" w:lineRule="auto"/>
              <w:ind w:right="-28"/>
              <w:contextualSpacing/>
              <w:rPr>
                <w:rFonts w:cs="Tahoma"/>
                <w:b/>
                <w:bCs/>
                <w:i/>
                <w:iCs/>
                <w:color w:val="0D0D0D"/>
                <w:sz w:val="20"/>
                <w:szCs w:val="20"/>
              </w:rPr>
            </w:pPr>
            <w:r w:rsidRPr="006F5BA5">
              <w:rPr>
                <w:rFonts w:cs="Tahoma"/>
                <w:b/>
                <w:bCs/>
                <w:i/>
                <w:iCs/>
                <w:color w:val="0D0D0D"/>
                <w:sz w:val="20"/>
                <w:szCs w:val="20"/>
              </w:rPr>
              <w:t xml:space="preserve"> </w:t>
            </w:r>
            <w:r w:rsidR="00951842" w:rsidRPr="006F5BA5">
              <w:rPr>
                <w:rFonts w:ascii="Palatino Linotype" w:hAnsi="Palatino Linotype" w:cs="Tahoma"/>
                <w:b/>
                <w:bCs/>
                <w:i/>
                <w:iCs/>
                <w:color w:val="0D0D0D"/>
                <w:sz w:val="20"/>
                <w:szCs w:val="20"/>
              </w:rPr>
              <w:t>00054/NEXTLAL/IP/2024</w:t>
            </w:r>
          </w:p>
        </w:tc>
        <w:tc>
          <w:tcPr>
            <w:tcW w:w="5894" w:type="dxa"/>
            <w:tcBorders>
              <w:top w:val="single" w:sz="4" w:space="0" w:color="auto"/>
              <w:left w:val="single" w:sz="4" w:space="0" w:color="auto"/>
              <w:bottom w:val="single" w:sz="4" w:space="0" w:color="auto"/>
              <w:right w:val="single" w:sz="4" w:space="0" w:color="auto"/>
            </w:tcBorders>
          </w:tcPr>
          <w:p w14:paraId="2C47AEC3" w14:textId="035F8F23" w:rsidR="00A9442A" w:rsidRPr="006F5BA5" w:rsidRDefault="009D0EB2" w:rsidP="003C5F88">
            <w:pPr>
              <w:tabs>
                <w:tab w:val="left" w:pos="567"/>
              </w:tabs>
              <w:spacing w:line="360" w:lineRule="auto"/>
              <w:contextualSpacing/>
              <w:jc w:val="both"/>
              <w:rPr>
                <w:i/>
                <w:iCs/>
                <w:color w:val="000000"/>
                <w:sz w:val="20"/>
                <w:szCs w:val="20"/>
              </w:rPr>
            </w:pPr>
            <w:r w:rsidRPr="006F5BA5">
              <w:rPr>
                <w:rFonts w:ascii="Palatino Linotype" w:hAnsi="Palatino Linotype" w:cs="Tahoma"/>
                <w:i/>
                <w:iCs/>
                <w:color w:val="000000"/>
                <w:sz w:val="20"/>
                <w:szCs w:val="20"/>
                <w:lang w:val="es-MX"/>
              </w:rPr>
              <w:t>ACTAS DE CABILDO NÚMERO 11 DEL AÑO 2024 COMPLETA, DIGITALIZADA VIA SAIMEX del Ayuntamiento de Nextlalpan, Estado de México, Administración 2022- 2024</w:t>
            </w:r>
            <w:r w:rsidR="00E841C1" w:rsidRPr="006F5BA5">
              <w:rPr>
                <w:rFonts w:ascii="Palatino Linotype" w:hAnsi="Palatino Linotype" w:cs="Tahoma"/>
                <w:i/>
                <w:iCs/>
                <w:color w:val="000000"/>
                <w:sz w:val="20"/>
                <w:szCs w:val="20"/>
                <w:lang w:val="es-MX"/>
              </w:rPr>
              <w:t xml:space="preserve">” </w:t>
            </w:r>
          </w:p>
        </w:tc>
      </w:tr>
      <w:tr w:rsidR="00A61F3B" w:rsidRPr="006F5BA5" w14:paraId="6C48FF23" w14:textId="77777777" w:rsidTr="00A9442A">
        <w:tc>
          <w:tcPr>
            <w:tcW w:w="475" w:type="dxa"/>
            <w:tcBorders>
              <w:top w:val="single" w:sz="4" w:space="0" w:color="auto"/>
              <w:left w:val="single" w:sz="4" w:space="0" w:color="auto"/>
              <w:bottom w:val="single" w:sz="4" w:space="0" w:color="auto"/>
              <w:right w:val="single" w:sz="4" w:space="0" w:color="auto"/>
            </w:tcBorders>
            <w:hideMark/>
          </w:tcPr>
          <w:p w14:paraId="21065C4D" w14:textId="68FED311" w:rsidR="00A61F3B" w:rsidRPr="006F5BA5" w:rsidRDefault="0027286B" w:rsidP="003C5F88">
            <w:pPr>
              <w:tabs>
                <w:tab w:val="left" w:pos="567"/>
              </w:tabs>
              <w:spacing w:line="360" w:lineRule="auto"/>
              <w:ind w:right="-28"/>
              <w:contextualSpacing/>
              <w:rPr>
                <w:rFonts w:cs="Tahoma"/>
                <w:color w:val="000000"/>
                <w:sz w:val="20"/>
                <w:szCs w:val="20"/>
              </w:rPr>
            </w:pPr>
            <w:r w:rsidRPr="006F5BA5">
              <w:rPr>
                <w:rFonts w:cs="Tahoma"/>
                <w:color w:val="000000"/>
                <w:sz w:val="20"/>
                <w:szCs w:val="20"/>
              </w:rPr>
              <w:t>3</w:t>
            </w:r>
          </w:p>
        </w:tc>
        <w:tc>
          <w:tcPr>
            <w:tcW w:w="2557" w:type="dxa"/>
            <w:tcBorders>
              <w:top w:val="single" w:sz="4" w:space="0" w:color="auto"/>
              <w:left w:val="single" w:sz="4" w:space="0" w:color="auto"/>
              <w:bottom w:val="single" w:sz="4" w:space="0" w:color="auto"/>
              <w:right w:val="single" w:sz="4" w:space="0" w:color="auto"/>
            </w:tcBorders>
            <w:hideMark/>
          </w:tcPr>
          <w:p w14:paraId="0C0FB1B2" w14:textId="1A445FC7" w:rsidR="00A61F3B" w:rsidRPr="006F5BA5" w:rsidRDefault="00951842" w:rsidP="003C5F88">
            <w:pPr>
              <w:tabs>
                <w:tab w:val="left" w:pos="567"/>
              </w:tabs>
              <w:spacing w:line="360" w:lineRule="auto"/>
              <w:ind w:right="-28"/>
              <w:contextualSpacing/>
              <w:jc w:val="both"/>
              <w:rPr>
                <w:rFonts w:ascii="Palatino Linotype" w:hAnsi="Palatino Linotype" w:cs="Tahoma"/>
                <w:b/>
                <w:bCs/>
                <w:i/>
                <w:iCs/>
                <w:color w:val="000000"/>
                <w:sz w:val="20"/>
                <w:szCs w:val="20"/>
              </w:rPr>
            </w:pPr>
            <w:r w:rsidRPr="006F5BA5">
              <w:rPr>
                <w:rFonts w:ascii="Palatino Linotype" w:hAnsi="Palatino Linotype" w:cs="Tahoma"/>
                <w:b/>
                <w:bCs/>
                <w:i/>
                <w:iCs/>
                <w:color w:val="0D0D0D"/>
                <w:sz w:val="20"/>
                <w:szCs w:val="20"/>
              </w:rPr>
              <w:t>00056/NEXTLAL/IP/2024</w:t>
            </w:r>
          </w:p>
        </w:tc>
        <w:tc>
          <w:tcPr>
            <w:tcW w:w="5894" w:type="dxa"/>
            <w:tcBorders>
              <w:top w:val="single" w:sz="4" w:space="0" w:color="auto"/>
              <w:left w:val="single" w:sz="4" w:space="0" w:color="auto"/>
              <w:bottom w:val="single" w:sz="4" w:space="0" w:color="auto"/>
              <w:right w:val="single" w:sz="4" w:space="0" w:color="auto"/>
            </w:tcBorders>
            <w:hideMark/>
          </w:tcPr>
          <w:p w14:paraId="5120A439" w14:textId="2F02E5A8" w:rsidR="00A61F3B" w:rsidRPr="006F5BA5" w:rsidRDefault="0071200B" w:rsidP="003C5F88">
            <w:pPr>
              <w:spacing w:line="360" w:lineRule="auto"/>
              <w:contextualSpacing/>
              <w:jc w:val="both"/>
              <w:rPr>
                <w:rFonts w:ascii="Palatino Linotype" w:eastAsia="Times New Roman" w:hAnsi="Palatino Linotype" w:cs="Arial"/>
                <w:bCs/>
                <w:i/>
                <w:iCs/>
                <w:color w:val="000000"/>
                <w:sz w:val="20"/>
                <w:szCs w:val="20"/>
                <w:lang w:eastAsia="es-ES"/>
              </w:rPr>
            </w:pPr>
            <w:r w:rsidRPr="006F5BA5">
              <w:rPr>
                <w:rFonts w:ascii="Palatino Linotype" w:hAnsi="Palatino Linotype" w:cs="Tahoma"/>
                <w:i/>
                <w:iCs/>
                <w:color w:val="000000"/>
                <w:sz w:val="20"/>
                <w:szCs w:val="20"/>
                <w:lang w:val="es-MX"/>
              </w:rPr>
              <w:t>ACTAS DE CABILDO COMPLETAS, DIGITALIZADAS VIA SAIMEX del Ayuntamiento de Nextlalpan, Estado de México, Administración 2022- 2024, celebradas entre las fechas del 16 de agosto al 5 de septiembre de 2024</w:t>
            </w:r>
            <w:r w:rsidR="00E841C1" w:rsidRPr="006F5BA5">
              <w:rPr>
                <w:rFonts w:ascii="Palatino Linotype" w:hAnsi="Palatino Linotype" w:cs="Tahoma"/>
                <w:i/>
                <w:iCs/>
                <w:color w:val="000000"/>
                <w:sz w:val="20"/>
                <w:szCs w:val="20"/>
                <w:lang w:val="es-MX"/>
              </w:rPr>
              <w:t xml:space="preserve">” </w:t>
            </w:r>
          </w:p>
        </w:tc>
      </w:tr>
      <w:bookmarkEnd w:id="0"/>
    </w:tbl>
    <w:p w14:paraId="7E44A6A5" w14:textId="77777777" w:rsidR="00503A19" w:rsidRPr="006F5BA5" w:rsidRDefault="00503A19" w:rsidP="003C5F88">
      <w:pPr>
        <w:spacing w:after="0" w:line="360" w:lineRule="auto"/>
        <w:ind w:right="567"/>
        <w:contextualSpacing/>
        <w:rPr>
          <w:rFonts w:eastAsia="Calibri" w:cs="Times New Roman"/>
          <w:i/>
          <w:color w:val="000000"/>
          <w:sz w:val="20"/>
          <w:szCs w:val="20"/>
          <w:lang w:eastAsia="en-US"/>
        </w:rPr>
      </w:pPr>
    </w:p>
    <w:p w14:paraId="4E29F074" w14:textId="669BD056" w:rsidR="00A61F3B" w:rsidRPr="006F5BA5" w:rsidRDefault="00A61F3B" w:rsidP="003C5F88">
      <w:pPr>
        <w:tabs>
          <w:tab w:val="left" w:pos="4667"/>
        </w:tabs>
        <w:spacing w:after="0" w:line="360" w:lineRule="auto"/>
        <w:rPr>
          <w:rFonts w:eastAsia="Calibri" w:cs="Tahoma"/>
          <w:bCs/>
          <w:i/>
          <w:color w:val="000000"/>
          <w:lang w:eastAsia="en-US"/>
        </w:rPr>
      </w:pPr>
      <w:r w:rsidRPr="006F5BA5">
        <w:rPr>
          <w:rFonts w:eastAsia="Calibri" w:cs="Tahoma"/>
          <w:bCs/>
          <w:iCs/>
          <w:color w:val="000000"/>
          <w:lang w:eastAsia="en-US"/>
        </w:rPr>
        <w:t xml:space="preserve">Es de señalar que en las </w:t>
      </w:r>
      <w:r w:rsidR="00951842" w:rsidRPr="006F5BA5">
        <w:rPr>
          <w:rFonts w:eastAsia="Calibri" w:cs="Tahoma"/>
          <w:bCs/>
          <w:iCs/>
          <w:color w:val="000000"/>
          <w:lang w:eastAsia="en-US"/>
        </w:rPr>
        <w:t>tres</w:t>
      </w:r>
      <w:r w:rsidRPr="006F5BA5">
        <w:rPr>
          <w:rFonts w:eastAsia="Calibri" w:cs="Tahoma"/>
          <w:bCs/>
          <w:iCs/>
          <w:color w:val="000000"/>
          <w:lang w:eastAsia="en-US"/>
        </w:rPr>
        <w:t xml:space="preserve"> solicitudes de acceso a la información </w:t>
      </w:r>
      <w:r w:rsidR="00AE6E69" w:rsidRPr="006F5BA5">
        <w:rPr>
          <w:rFonts w:eastAsia="Calibri" w:cs="Tahoma"/>
          <w:bCs/>
          <w:iCs/>
          <w:color w:val="000000"/>
          <w:lang w:eastAsia="en-US"/>
        </w:rPr>
        <w:t>la persona</w:t>
      </w:r>
      <w:r w:rsidRPr="006F5BA5">
        <w:rPr>
          <w:rFonts w:eastAsia="Calibri" w:cs="Tahoma"/>
          <w:bCs/>
          <w:iCs/>
          <w:color w:val="000000"/>
          <w:lang w:eastAsia="en-US"/>
        </w:rPr>
        <w:t xml:space="preserve"> Recurrente eligió como modalidad de entrega de la información </w:t>
      </w:r>
      <w:r w:rsidRPr="006F5BA5">
        <w:rPr>
          <w:rFonts w:eastAsia="Calibri" w:cs="Tahoma"/>
          <w:bCs/>
          <w:i/>
          <w:color w:val="000000"/>
          <w:lang w:eastAsia="en-US"/>
        </w:rPr>
        <w:t>“A través del SAIMEX”.</w:t>
      </w:r>
    </w:p>
    <w:p w14:paraId="5A8865C3" w14:textId="77777777" w:rsidR="00A61F3B" w:rsidRPr="006F5BA5" w:rsidRDefault="00A61F3B" w:rsidP="003C5F88">
      <w:pPr>
        <w:spacing w:after="0" w:line="360" w:lineRule="auto"/>
        <w:rPr>
          <w:rFonts w:eastAsia="Calibri" w:cs="Tahoma"/>
          <w:b/>
          <w:bCs/>
          <w:color w:val="000000"/>
          <w:lang w:eastAsia="en-US"/>
        </w:rPr>
      </w:pPr>
    </w:p>
    <w:p w14:paraId="3DB4DE0E" w14:textId="77777777" w:rsidR="00A61F3B" w:rsidRPr="006F5BA5" w:rsidRDefault="00A61F3B" w:rsidP="003C5F88">
      <w:pPr>
        <w:spacing w:after="0" w:line="360" w:lineRule="auto"/>
        <w:rPr>
          <w:rFonts w:eastAsia="Calibri" w:cs="Tahoma"/>
          <w:b/>
          <w:bCs/>
          <w:color w:val="000000"/>
          <w:lang w:eastAsia="en-US"/>
        </w:rPr>
      </w:pPr>
      <w:r w:rsidRPr="006F5BA5">
        <w:rPr>
          <w:rFonts w:eastAsia="Calibri" w:cs="Tahoma"/>
          <w:b/>
          <w:bCs/>
          <w:color w:val="000000"/>
          <w:lang w:eastAsia="en-US"/>
        </w:rPr>
        <w:t xml:space="preserve">II. </w:t>
      </w:r>
      <w:r w:rsidRPr="006F5BA5">
        <w:rPr>
          <w:rFonts w:eastAsia="Calibri" w:cs="Tahoma"/>
          <w:b/>
          <w:color w:val="000000"/>
          <w:lang w:eastAsia="en-US"/>
        </w:rPr>
        <w:t>Respuesta</w:t>
      </w:r>
      <w:r w:rsidRPr="006F5BA5">
        <w:rPr>
          <w:rFonts w:eastAsia="Calibri" w:cs="Tahoma"/>
          <w:b/>
          <w:bCs/>
          <w:color w:val="000000"/>
          <w:lang w:eastAsia="en-US"/>
        </w:rPr>
        <w:t xml:space="preserve"> del Sujeto Obligado</w:t>
      </w:r>
    </w:p>
    <w:p w14:paraId="5EB78E5C" w14:textId="77777777" w:rsidR="00A61F3B" w:rsidRPr="006F5BA5" w:rsidRDefault="00A61F3B" w:rsidP="003C5F88">
      <w:pPr>
        <w:spacing w:after="0" w:line="360" w:lineRule="auto"/>
        <w:rPr>
          <w:rFonts w:eastAsia="Calibri" w:cs="Tahoma"/>
          <w:b/>
          <w:bCs/>
          <w:color w:val="000000"/>
          <w:lang w:eastAsia="en-US"/>
        </w:rPr>
      </w:pPr>
    </w:p>
    <w:p w14:paraId="42DD4001" w14:textId="4C79FAE3" w:rsidR="00A61F3B" w:rsidRPr="006F5BA5" w:rsidRDefault="003F51DF" w:rsidP="003C5F88">
      <w:pPr>
        <w:tabs>
          <w:tab w:val="left" w:pos="4667"/>
        </w:tabs>
        <w:spacing w:after="0" w:line="360" w:lineRule="auto"/>
        <w:rPr>
          <w:rFonts w:eastAsia="Times New Roman" w:cs="Tahoma"/>
          <w:szCs w:val="24"/>
          <w:lang w:val="es-ES" w:eastAsia="es-ES"/>
        </w:rPr>
      </w:pPr>
      <w:r w:rsidRPr="006F5BA5">
        <w:rPr>
          <w:rFonts w:eastAsia="Times New Roman" w:cs="Tahoma"/>
          <w:szCs w:val="24"/>
          <w:lang w:val="es-ES" w:eastAsia="es-ES"/>
        </w:rPr>
        <w:t xml:space="preserve">El </w:t>
      </w:r>
      <w:r w:rsidR="00781D66" w:rsidRPr="006F5BA5">
        <w:rPr>
          <w:rFonts w:eastAsia="Times New Roman" w:cs="Tahoma"/>
          <w:szCs w:val="24"/>
          <w:lang w:val="es-ES" w:eastAsia="es-ES"/>
        </w:rPr>
        <w:t>veinticinco de septiembre</w:t>
      </w:r>
      <w:r w:rsidR="00A61F3B" w:rsidRPr="006F5BA5">
        <w:rPr>
          <w:rFonts w:eastAsia="Times New Roman" w:cs="Tahoma"/>
          <w:szCs w:val="24"/>
          <w:lang w:val="es-ES" w:eastAsia="es-ES"/>
        </w:rPr>
        <w:t xml:space="preserve"> de dos mil veinticuatro, el Sujeto Obligado notificó la respuesta a las </w:t>
      </w:r>
      <w:r w:rsidR="00781D66" w:rsidRPr="006F5BA5">
        <w:rPr>
          <w:rFonts w:eastAsia="Times New Roman" w:cs="Tahoma"/>
          <w:szCs w:val="24"/>
          <w:lang w:val="es-ES" w:eastAsia="es-ES"/>
        </w:rPr>
        <w:t>tres</w:t>
      </w:r>
      <w:r w:rsidR="00A61F3B" w:rsidRPr="006F5BA5">
        <w:rPr>
          <w:rFonts w:eastAsia="Times New Roman" w:cs="Tahoma"/>
          <w:szCs w:val="24"/>
          <w:lang w:val="es-ES" w:eastAsia="es-ES"/>
        </w:rPr>
        <w:t xml:space="preserve"> solicitudes de acceso a la información, a través del Sistema de Acceso a la Información Mexiquense (SAIMEX), </w:t>
      </w:r>
      <w:r w:rsidRPr="006F5BA5">
        <w:rPr>
          <w:rFonts w:eastAsia="Times New Roman" w:cs="Tahoma"/>
          <w:szCs w:val="24"/>
          <w:lang w:val="es-ES" w:eastAsia="es-ES"/>
        </w:rPr>
        <w:t>conforme a lo siguiente</w:t>
      </w:r>
      <w:r w:rsidR="00A61F3B" w:rsidRPr="006F5BA5">
        <w:rPr>
          <w:rFonts w:eastAsia="Times New Roman" w:cs="Tahoma"/>
          <w:szCs w:val="24"/>
          <w:lang w:val="es-ES" w:eastAsia="es-ES"/>
        </w:rPr>
        <w:t>:</w:t>
      </w:r>
    </w:p>
    <w:p w14:paraId="3CED455F" w14:textId="77777777" w:rsidR="00A61F3B" w:rsidRPr="006F5BA5" w:rsidRDefault="00A61F3B" w:rsidP="003C5F88">
      <w:pPr>
        <w:tabs>
          <w:tab w:val="left" w:pos="4667"/>
        </w:tabs>
        <w:spacing w:after="0" w:line="360" w:lineRule="auto"/>
        <w:rPr>
          <w:rFonts w:eastAsia="Times New Roman" w:cs="Tahoma"/>
          <w:szCs w:val="24"/>
          <w:lang w:val="es-ES" w:eastAsia="es-ES"/>
        </w:rPr>
      </w:pPr>
    </w:p>
    <w:tbl>
      <w:tblPr>
        <w:tblStyle w:val="Tablaconcuadrcula2"/>
        <w:tblW w:w="0" w:type="auto"/>
        <w:tblLayout w:type="fixed"/>
        <w:tblLook w:val="04A0" w:firstRow="1" w:lastRow="0" w:firstColumn="1" w:lastColumn="0" w:noHBand="0" w:noVBand="1"/>
      </w:tblPr>
      <w:tblGrid>
        <w:gridCol w:w="2547"/>
        <w:gridCol w:w="6374"/>
      </w:tblGrid>
      <w:tr w:rsidR="002D089F" w:rsidRPr="006F5BA5" w14:paraId="1F65BAC2" w14:textId="77777777" w:rsidTr="003A59D8">
        <w:trPr>
          <w:trHeight w:val="412"/>
        </w:trPr>
        <w:tc>
          <w:tcPr>
            <w:tcW w:w="2547" w:type="dxa"/>
            <w:shd w:val="clear" w:color="auto" w:fill="D9D9D9"/>
          </w:tcPr>
          <w:p w14:paraId="758B33A3" w14:textId="77777777" w:rsidR="00A61F3B" w:rsidRPr="006F5BA5" w:rsidRDefault="00A61F3B" w:rsidP="003C5F88">
            <w:pPr>
              <w:tabs>
                <w:tab w:val="left" w:pos="4667"/>
              </w:tabs>
              <w:spacing w:line="360" w:lineRule="auto"/>
              <w:rPr>
                <w:rFonts w:ascii="Palatino Linotype" w:eastAsia="Times New Roman" w:hAnsi="Palatino Linotype" w:cs="Tahoma"/>
                <w:b/>
                <w:sz w:val="20"/>
                <w:szCs w:val="24"/>
                <w:lang w:eastAsia="es-ES"/>
              </w:rPr>
            </w:pPr>
            <w:r w:rsidRPr="006F5BA5">
              <w:rPr>
                <w:rFonts w:ascii="Palatino Linotype" w:eastAsia="Times New Roman" w:hAnsi="Palatino Linotype" w:cs="Tahoma"/>
                <w:b/>
                <w:sz w:val="20"/>
                <w:szCs w:val="24"/>
                <w:lang w:eastAsia="es-ES"/>
              </w:rPr>
              <w:t xml:space="preserve">FOLIO DE SOLICITUD </w:t>
            </w:r>
          </w:p>
        </w:tc>
        <w:tc>
          <w:tcPr>
            <w:tcW w:w="6374" w:type="dxa"/>
            <w:shd w:val="clear" w:color="auto" w:fill="D9D9D9"/>
          </w:tcPr>
          <w:p w14:paraId="7848E428" w14:textId="77777777" w:rsidR="00A61F3B" w:rsidRPr="006F5BA5" w:rsidRDefault="00A61F3B" w:rsidP="003C5F88">
            <w:pPr>
              <w:tabs>
                <w:tab w:val="left" w:pos="4667"/>
              </w:tabs>
              <w:spacing w:line="360" w:lineRule="auto"/>
              <w:jc w:val="center"/>
              <w:rPr>
                <w:rFonts w:ascii="Palatino Linotype" w:eastAsia="Times New Roman" w:hAnsi="Palatino Linotype" w:cs="Tahoma"/>
                <w:b/>
                <w:sz w:val="20"/>
                <w:szCs w:val="24"/>
                <w:lang w:eastAsia="es-ES"/>
              </w:rPr>
            </w:pPr>
            <w:r w:rsidRPr="006F5BA5">
              <w:rPr>
                <w:rFonts w:ascii="Palatino Linotype" w:eastAsia="Times New Roman" w:hAnsi="Palatino Linotype" w:cs="Tahoma"/>
                <w:b/>
                <w:sz w:val="20"/>
                <w:szCs w:val="24"/>
                <w:lang w:eastAsia="es-ES"/>
              </w:rPr>
              <w:t>RESPUESTA</w:t>
            </w:r>
          </w:p>
        </w:tc>
      </w:tr>
      <w:tr w:rsidR="002D089F" w:rsidRPr="006F5BA5" w14:paraId="33F7525C" w14:textId="77777777" w:rsidTr="003A59D8">
        <w:trPr>
          <w:trHeight w:val="307"/>
        </w:trPr>
        <w:tc>
          <w:tcPr>
            <w:tcW w:w="2547" w:type="dxa"/>
          </w:tcPr>
          <w:p w14:paraId="1CBA716E" w14:textId="098E8F27" w:rsidR="0027286B" w:rsidRPr="006F5BA5" w:rsidRDefault="00781D66" w:rsidP="003C5F88">
            <w:pPr>
              <w:tabs>
                <w:tab w:val="left" w:pos="567"/>
              </w:tabs>
              <w:spacing w:line="360" w:lineRule="auto"/>
              <w:ind w:right="-28"/>
              <w:contextualSpacing/>
              <w:rPr>
                <w:rFonts w:ascii="Palatino Linotype" w:hAnsi="Palatino Linotype" w:cs="Tahoma"/>
                <w:b/>
                <w:bCs/>
                <w:color w:val="0D0D0D"/>
                <w:sz w:val="20"/>
                <w:szCs w:val="20"/>
              </w:rPr>
            </w:pPr>
            <w:r w:rsidRPr="006F5BA5">
              <w:rPr>
                <w:rFonts w:ascii="Palatino Linotype" w:hAnsi="Palatino Linotype" w:cs="Tahoma"/>
                <w:b/>
                <w:bCs/>
                <w:i/>
                <w:iCs/>
                <w:color w:val="0D0D0D"/>
                <w:sz w:val="20"/>
                <w:szCs w:val="20"/>
              </w:rPr>
              <w:t>00055/NEXTLAL/IP/2024</w:t>
            </w:r>
          </w:p>
        </w:tc>
        <w:tc>
          <w:tcPr>
            <w:tcW w:w="6374" w:type="dxa"/>
          </w:tcPr>
          <w:p w14:paraId="679DCE06" w14:textId="0939B6E8" w:rsidR="00781D66" w:rsidRPr="006F5BA5" w:rsidRDefault="001E28C0" w:rsidP="009A421C">
            <w:pPr>
              <w:tabs>
                <w:tab w:val="left" w:pos="4667"/>
              </w:tabs>
              <w:spacing w:line="360" w:lineRule="auto"/>
              <w:contextualSpacing/>
              <w:jc w:val="both"/>
              <w:rPr>
                <w:rFonts w:ascii="Palatino Linotype" w:eastAsia="Times New Roman" w:hAnsi="Palatino Linotype" w:cs="Tahoma"/>
                <w:sz w:val="20"/>
                <w:szCs w:val="20"/>
                <w:lang w:eastAsia="es-ES"/>
              </w:rPr>
            </w:pPr>
            <w:r w:rsidRPr="006F5BA5">
              <w:rPr>
                <w:rFonts w:ascii="Palatino Linotype" w:eastAsia="Times New Roman" w:hAnsi="Palatino Linotype" w:cs="Tahoma"/>
                <w:sz w:val="20"/>
                <w:szCs w:val="20"/>
                <w:lang w:eastAsia="es-ES"/>
              </w:rPr>
              <w:t xml:space="preserve">i. </w:t>
            </w:r>
            <w:r w:rsidR="004B28ED" w:rsidRPr="006F5BA5">
              <w:rPr>
                <w:rFonts w:ascii="Palatino Linotype" w:eastAsia="Times New Roman" w:hAnsi="Palatino Linotype" w:cs="Tahoma"/>
                <w:sz w:val="20"/>
                <w:szCs w:val="20"/>
                <w:lang w:eastAsia="es-ES"/>
              </w:rPr>
              <w:t>Oficio sin número</w:t>
            </w:r>
            <w:r w:rsidR="009A421C" w:rsidRPr="006F5BA5">
              <w:rPr>
                <w:rFonts w:ascii="Palatino Linotype" w:eastAsia="Times New Roman" w:hAnsi="Palatino Linotype" w:cs="Tahoma"/>
                <w:sz w:val="20"/>
                <w:szCs w:val="20"/>
                <w:lang w:eastAsia="es-ES"/>
              </w:rPr>
              <w:t xml:space="preserve"> SECMUN/069/2024, del diez de septiembre de dos mil veinticuatro, suscrito por el Secretario del Ayuntamiento y dirigido al Titular de la Unidad de Transparencia, por medio del cual mencionó lo siguiente:</w:t>
            </w:r>
          </w:p>
          <w:p w14:paraId="6E646D71" w14:textId="77777777" w:rsidR="009A421C" w:rsidRPr="006F5BA5" w:rsidRDefault="009A421C" w:rsidP="009A421C">
            <w:pPr>
              <w:tabs>
                <w:tab w:val="left" w:pos="4667"/>
              </w:tabs>
              <w:spacing w:line="360" w:lineRule="auto"/>
              <w:contextualSpacing/>
              <w:jc w:val="both"/>
              <w:rPr>
                <w:rFonts w:ascii="Palatino Linotype" w:eastAsia="Times New Roman" w:hAnsi="Palatino Linotype" w:cs="Tahoma"/>
                <w:sz w:val="20"/>
                <w:szCs w:val="20"/>
                <w:lang w:eastAsia="es-ES"/>
              </w:rPr>
            </w:pPr>
          </w:p>
          <w:p w14:paraId="098105D9" w14:textId="52D71F0C" w:rsidR="009A421C" w:rsidRPr="006F5BA5" w:rsidRDefault="009A421C" w:rsidP="009A421C">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6F5BA5">
              <w:rPr>
                <w:rFonts w:ascii="Palatino Linotype" w:eastAsia="Times New Roman" w:hAnsi="Palatino Linotype" w:cs="Tahoma"/>
                <w:i/>
                <w:iCs/>
                <w:sz w:val="20"/>
                <w:szCs w:val="20"/>
                <w:lang w:eastAsia="es-ES"/>
              </w:rPr>
              <w:lastRenderedPageBreak/>
              <w:t xml:space="preserve">“…Por lo que visto su oficio de cuenta le informo que el acta de cabildo número 15 se encuentra disponible en la plataforma SAIMEX, para lo cual lo puede consultar en la siguiente liga: </w:t>
            </w:r>
          </w:p>
          <w:p w14:paraId="1BD7A40D" w14:textId="0D21D834" w:rsidR="009A421C" w:rsidRPr="006F5BA5" w:rsidRDefault="009A421C" w:rsidP="009A421C">
            <w:pPr>
              <w:tabs>
                <w:tab w:val="left" w:pos="4667"/>
              </w:tabs>
              <w:spacing w:line="360" w:lineRule="auto"/>
              <w:ind w:left="720"/>
              <w:contextualSpacing/>
              <w:jc w:val="both"/>
              <w:rPr>
                <w:rFonts w:ascii="Palatino Linotype" w:eastAsia="Times New Roman" w:hAnsi="Palatino Linotype" w:cs="Tahoma"/>
                <w:i/>
                <w:iCs/>
                <w:sz w:val="20"/>
                <w:szCs w:val="20"/>
                <w:lang w:eastAsia="es-ES"/>
              </w:rPr>
            </w:pPr>
            <w:hyperlink r:id="rId9" w:anchor="/info-fraccion/124/150/12" w:history="1">
              <w:r w:rsidRPr="006F5BA5">
                <w:rPr>
                  <w:rStyle w:val="Hipervnculo"/>
                  <w:rFonts w:ascii="Palatino Linotype" w:eastAsia="Times New Roman" w:hAnsi="Palatino Linotype" w:cs="Tahoma"/>
                  <w:i/>
                  <w:iCs/>
                  <w:sz w:val="20"/>
                  <w:szCs w:val="20"/>
                  <w:lang w:eastAsia="es-ES"/>
                </w:rPr>
                <w:t>https://infoem2.ipomex.org.mx/ipomex/#/info-fraccion/124/150/12</w:t>
              </w:r>
            </w:hyperlink>
            <w:r w:rsidRPr="006F5BA5">
              <w:rPr>
                <w:rFonts w:ascii="Palatino Linotype" w:eastAsia="Times New Roman" w:hAnsi="Palatino Linotype" w:cs="Tahoma"/>
                <w:i/>
                <w:iCs/>
                <w:sz w:val="20"/>
                <w:szCs w:val="20"/>
                <w:lang w:eastAsia="es-ES"/>
              </w:rPr>
              <w:t xml:space="preserve"> </w:t>
            </w:r>
          </w:p>
          <w:p w14:paraId="4953520B" w14:textId="4488C40A" w:rsidR="009A421C" w:rsidRPr="006F5BA5" w:rsidRDefault="009A421C" w:rsidP="009A421C">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6F5BA5">
              <w:rPr>
                <w:rFonts w:ascii="Palatino Linotype" w:eastAsia="Times New Roman" w:hAnsi="Palatino Linotype" w:cs="Tahoma"/>
                <w:i/>
                <w:iCs/>
                <w:sz w:val="20"/>
                <w:szCs w:val="20"/>
                <w:lang w:eastAsia="es-ES"/>
              </w:rPr>
              <w:t>...”</w:t>
            </w:r>
          </w:p>
          <w:p w14:paraId="156D6835" w14:textId="77777777" w:rsidR="002F4A8E" w:rsidRPr="006F5BA5" w:rsidRDefault="002F4A8E" w:rsidP="009A421C">
            <w:pPr>
              <w:tabs>
                <w:tab w:val="left" w:pos="4667"/>
              </w:tabs>
              <w:spacing w:line="360" w:lineRule="auto"/>
              <w:ind w:left="33"/>
              <w:contextualSpacing/>
              <w:jc w:val="both"/>
              <w:rPr>
                <w:rFonts w:ascii="Palatino Linotype" w:eastAsia="Times New Roman" w:hAnsi="Palatino Linotype" w:cs="Tahoma"/>
                <w:i/>
                <w:iCs/>
                <w:sz w:val="20"/>
                <w:szCs w:val="20"/>
                <w:lang w:eastAsia="es-ES"/>
              </w:rPr>
            </w:pPr>
          </w:p>
          <w:p w14:paraId="49FE184E" w14:textId="37B53770" w:rsidR="009A421C" w:rsidRPr="006F5BA5" w:rsidRDefault="009A421C" w:rsidP="009A421C">
            <w:pPr>
              <w:tabs>
                <w:tab w:val="left" w:pos="4667"/>
              </w:tabs>
              <w:spacing w:line="360" w:lineRule="auto"/>
              <w:ind w:left="33"/>
              <w:contextualSpacing/>
              <w:jc w:val="both"/>
              <w:rPr>
                <w:rFonts w:ascii="Palatino Linotype" w:eastAsia="Times New Roman" w:hAnsi="Palatino Linotype" w:cs="Tahoma"/>
                <w:sz w:val="20"/>
                <w:szCs w:val="20"/>
                <w:lang w:eastAsia="es-ES"/>
              </w:rPr>
            </w:pPr>
            <w:r w:rsidRPr="006F5BA5">
              <w:rPr>
                <w:rFonts w:ascii="Palatino Linotype" w:eastAsia="Times New Roman" w:hAnsi="Palatino Linotype" w:cs="Tahoma"/>
                <w:sz w:val="20"/>
                <w:szCs w:val="20"/>
                <w:lang w:eastAsia="es-ES"/>
              </w:rPr>
              <w:t>ii. Oficio número NEXUTAIP/104/2024, del veinticinco de septiembre de dos mil veinticuatro, suscrito por la Titular de la Unidad de Transparencia y dirigido al Solicitante, por medio del cual menciona que da respuesta a través del oficio número SECMUN/069/2024, suscrito por el Secretario del Ayuntamiento.</w:t>
            </w:r>
          </w:p>
        </w:tc>
      </w:tr>
      <w:tr w:rsidR="0043329F" w:rsidRPr="006F5BA5" w14:paraId="563D4AB5" w14:textId="77777777" w:rsidTr="003A59D8">
        <w:trPr>
          <w:trHeight w:val="307"/>
        </w:trPr>
        <w:tc>
          <w:tcPr>
            <w:tcW w:w="2547" w:type="dxa"/>
          </w:tcPr>
          <w:p w14:paraId="12DB8260" w14:textId="108BE1D8" w:rsidR="00E70C17" w:rsidRPr="006F5BA5" w:rsidRDefault="00781D66" w:rsidP="003C5F88">
            <w:pPr>
              <w:tabs>
                <w:tab w:val="left" w:pos="567"/>
              </w:tabs>
              <w:spacing w:line="360" w:lineRule="auto"/>
              <w:ind w:right="-28"/>
              <w:contextualSpacing/>
              <w:rPr>
                <w:rFonts w:cs="Tahoma"/>
                <w:b/>
                <w:bCs/>
                <w:color w:val="0D0D0D"/>
                <w:sz w:val="20"/>
                <w:szCs w:val="20"/>
              </w:rPr>
            </w:pPr>
            <w:r w:rsidRPr="006F5BA5">
              <w:rPr>
                <w:rFonts w:ascii="Palatino Linotype" w:hAnsi="Palatino Linotype" w:cs="Tahoma"/>
                <w:b/>
                <w:bCs/>
                <w:i/>
                <w:iCs/>
                <w:color w:val="0D0D0D"/>
                <w:sz w:val="20"/>
                <w:szCs w:val="20"/>
              </w:rPr>
              <w:lastRenderedPageBreak/>
              <w:t>00054/NEXTLAL/IP/2024</w:t>
            </w:r>
          </w:p>
        </w:tc>
        <w:tc>
          <w:tcPr>
            <w:tcW w:w="6374" w:type="dxa"/>
          </w:tcPr>
          <w:p w14:paraId="51C1B3C6" w14:textId="5B22AA85" w:rsidR="00755670" w:rsidRPr="006F5BA5" w:rsidRDefault="00755670" w:rsidP="009C0A0B">
            <w:pPr>
              <w:tabs>
                <w:tab w:val="left" w:pos="4667"/>
              </w:tabs>
              <w:spacing w:line="360" w:lineRule="auto"/>
              <w:contextualSpacing/>
              <w:jc w:val="both"/>
              <w:rPr>
                <w:rFonts w:ascii="Palatino Linotype" w:eastAsia="Times New Roman" w:hAnsi="Palatino Linotype" w:cs="Tahoma"/>
                <w:sz w:val="20"/>
                <w:szCs w:val="20"/>
                <w:lang w:eastAsia="es-ES"/>
              </w:rPr>
            </w:pPr>
            <w:r w:rsidRPr="006F5BA5">
              <w:rPr>
                <w:rFonts w:ascii="Palatino Linotype" w:eastAsia="Times New Roman" w:hAnsi="Palatino Linotype" w:cs="Tahoma"/>
                <w:sz w:val="20"/>
                <w:szCs w:val="20"/>
                <w:lang w:eastAsia="es-ES"/>
              </w:rPr>
              <w:t>i. Oficio sin número SECMUN/070/2024, del diez de septiembre de dos mil veinticuatro, suscrito por el Secretario del Ayuntamiento y dirigido a</w:t>
            </w:r>
            <w:r w:rsidR="00216B06" w:rsidRPr="006F5BA5">
              <w:rPr>
                <w:rFonts w:ascii="Palatino Linotype" w:eastAsia="Times New Roman" w:hAnsi="Palatino Linotype" w:cs="Tahoma"/>
                <w:sz w:val="20"/>
                <w:szCs w:val="20"/>
                <w:lang w:eastAsia="es-ES"/>
              </w:rPr>
              <w:t xml:space="preserve"> la</w:t>
            </w:r>
            <w:r w:rsidRPr="006F5BA5">
              <w:rPr>
                <w:rFonts w:ascii="Palatino Linotype" w:eastAsia="Times New Roman" w:hAnsi="Palatino Linotype" w:cs="Tahoma"/>
                <w:sz w:val="20"/>
                <w:szCs w:val="20"/>
                <w:lang w:eastAsia="es-ES"/>
              </w:rPr>
              <w:t xml:space="preserve"> Titular de la Unidad de Transparencia, por medio del cual mencionó lo siguiente:</w:t>
            </w:r>
          </w:p>
          <w:p w14:paraId="0F1A9337" w14:textId="77777777" w:rsidR="00755670" w:rsidRPr="006F5BA5" w:rsidRDefault="00755670" w:rsidP="009C0A0B">
            <w:pPr>
              <w:tabs>
                <w:tab w:val="left" w:pos="4667"/>
              </w:tabs>
              <w:spacing w:line="360" w:lineRule="auto"/>
              <w:contextualSpacing/>
              <w:jc w:val="both"/>
              <w:rPr>
                <w:rFonts w:ascii="Palatino Linotype" w:eastAsia="Times New Roman" w:hAnsi="Palatino Linotype" w:cs="Tahoma"/>
                <w:sz w:val="20"/>
                <w:szCs w:val="20"/>
                <w:lang w:eastAsia="es-ES"/>
              </w:rPr>
            </w:pPr>
          </w:p>
          <w:p w14:paraId="098E681F" w14:textId="52B7CBEC" w:rsidR="00755670" w:rsidRPr="006F5BA5" w:rsidRDefault="00755670" w:rsidP="009C0A0B">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6F5BA5">
              <w:rPr>
                <w:rFonts w:ascii="Palatino Linotype" w:eastAsia="Times New Roman" w:hAnsi="Palatino Linotype" w:cs="Tahoma"/>
                <w:i/>
                <w:iCs/>
                <w:sz w:val="20"/>
                <w:szCs w:val="20"/>
                <w:lang w:eastAsia="es-ES"/>
              </w:rPr>
              <w:t>“…Por lo que visto su oficio de cuenta le informo que el acta de cabildo número 1</w:t>
            </w:r>
            <w:r w:rsidR="00216B06" w:rsidRPr="006F5BA5">
              <w:rPr>
                <w:rFonts w:ascii="Palatino Linotype" w:eastAsia="Times New Roman" w:hAnsi="Palatino Linotype" w:cs="Tahoma"/>
                <w:i/>
                <w:iCs/>
                <w:sz w:val="20"/>
                <w:szCs w:val="20"/>
                <w:lang w:eastAsia="es-ES"/>
              </w:rPr>
              <w:t>1</w:t>
            </w:r>
            <w:r w:rsidRPr="006F5BA5">
              <w:rPr>
                <w:rFonts w:ascii="Palatino Linotype" w:eastAsia="Times New Roman" w:hAnsi="Palatino Linotype" w:cs="Tahoma"/>
                <w:i/>
                <w:iCs/>
                <w:sz w:val="20"/>
                <w:szCs w:val="20"/>
                <w:lang w:eastAsia="es-ES"/>
              </w:rPr>
              <w:t xml:space="preserve"> se encuentra disponible en la plataforma SAIMEX, para lo cual lo puede consultar en la siguiente liga: </w:t>
            </w:r>
          </w:p>
          <w:p w14:paraId="373D1726" w14:textId="77777777" w:rsidR="00755670" w:rsidRPr="006F5BA5" w:rsidRDefault="00755670" w:rsidP="009C0A0B">
            <w:pPr>
              <w:tabs>
                <w:tab w:val="left" w:pos="4667"/>
              </w:tabs>
              <w:spacing w:line="360" w:lineRule="auto"/>
              <w:ind w:left="720"/>
              <w:contextualSpacing/>
              <w:jc w:val="both"/>
              <w:rPr>
                <w:rFonts w:ascii="Palatino Linotype" w:eastAsia="Times New Roman" w:hAnsi="Palatino Linotype" w:cs="Tahoma"/>
                <w:i/>
                <w:iCs/>
                <w:sz w:val="20"/>
                <w:szCs w:val="20"/>
                <w:lang w:eastAsia="es-ES"/>
              </w:rPr>
            </w:pPr>
            <w:hyperlink r:id="rId10" w:anchor="/info-fraccion/124/150/12" w:history="1">
              <w:r w:rsidRPr="006F5BA5">
                <w:rPr>
                  <w:rStyle w:val="Hipervnculo"/>
                  <w:rFonts w:ascii="Palatino Linotype" w:eastAsia="Times New Roman" w:hAnsi="Palatino Linotype" w:cs="Tahoma"/>
                  <w:i/>
                  <w:iCs/>
                  <w:sz w:val="20"/>
                  <w:szCs w:val="20"/>
                  <w:lang w:eastAsia="es-ES"/>
                </w:rPr>
                <w:t>https://infoem2.ipomex.org.mx/ipomex/#/info-fraccion/124/150/12</w:t>
              </w:r>
            </w:hyperlink>
            <w:r w:rsidRPr="006F5BA5">
              <w:rPr>
                <w:rFonts w:ascii="Palatino Linotype" w:eastAsia="Times New Roman" w:hAnsi="Palatino Linotype" w:cs="Tahoma"/>
                <w:i/>
                <w:iCs/>
                <w:sz w:val="20"/>
                <w:szCs w:val="20"/>
                <w:lang w:eastAsia="es-ES"/>
              </w:rPr>
              <w:t xml:space="preserve"> </w:t>
            </w:r>
          </w:p>
          <w:p w14:paraId="3DADD4E3" w14:textId="77777777" w:rsidR="00755670" w:rsidRPr="006F5BA5" w:rsidRDefault="00755670" w:rsidP="009C0A0B">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6F5BA5">
              <w:rPr>
                <w:rFonts w:ascii="Palatino Linotype" w:eastAsia="Times New Roman" w:hAnsi="Palatino Linotype" w:cs="Tahoma"/>
                <w:i/>
                <w:iCs/>
                <w:sz w:val="20"/>
                <w:szCs w:val="20"/>
                <w:lang w:eastAsia="es-ES"/>
              </w:rPr>
              <w:t>...”</w:t>
            </w:r>
          </w:p>
          <w:p w14:paraId="50CCD843" w14:textId="77777777" w:rsidR="00755670" w:rsidRPr="006F5BA5" w:rsidRDefault="00755670" w:rsidP="009C0A0B">
            <w:pPr>
              <w:tabs>
                <w:tab w:val="left" w:pos="4667"/>
              </w:tabs>
              <w:spacing w:line="360" w:lineRule="auto"/>
              <w:ind w:left="33"/>
              <w:contextualSpacing/>
              <w:jc w:val="both"/>
              <w:rPr>
                <w:rFonts w:ascii="Palatino Linotype" w:eastAsia="Times New Roman" w:hAnsi="Palatino Linotype" w:cs="Tahoma"/>
                <w:i/>
                <w:iCs/>
                <w:sz w:val="20"/>
                <w:szCs w:val="20"/>
                <w:lang w:eastAsia="es-ES"/>
              </w:rPr>
            </w:pPr>
          </w:p>
          <w:p w14:paraId="0A255BBE" w14:textId="21C1CBEE" w:rsidR="002B3C9E" w:rsidRPr="006F5BA5" w:rsidRDefault="00755670" w:rsidP="009C0A0B">
            <w:pPr>
              <w:tabs>
                <w:tab w:val="left" w:pos="4667"/>
              </w:tabs>
              <w:spacing w:line="360" w:lineRule="auto"/>
              <w:contextualSpacing/>
              <w:jc w:val="both"/>
              <w:rPr>
                <w:rFonts w:ascii="Palatino Linotype" w:eastAsia="Times New Roman" w:hAnsi="Palatino Linotype" w:cs="Tahoma"/>
                <w:lang w:eastAsia="es-ES"/>
              </w:rPr>
            </w:pPr>
            <w:r w:rsidRPr="006F5BA5">
              <w:rPr>
                <w:rFonts w:ascii="Palatino Linotype" w:eastAsia="Times New Roman" w:hAnsi="Palatino Linotype" w:cs="Tahoma"/>
                <w:sz w:val="20"/>
                <w:szCs w:val="20"/>
                <w:lang w:eastAsia="es-ES"/>
              </w:rPr>
              <w:t>ii. Oficio número NEXUTAIP/10</w:t>
            </w:r>
            <w:r w:rsidR="00216B06" w:rsidRPr="006F5BA5">
              <w:rPr>
                <w:rFonts w:ascii="Palatino Linotype" w:eastAsia="Times New Roman" w:hAnsi="Palatino Linotype" w:cs="Tahoma"/>
                <w:sz w:val="20"/>
                <w:szCs w:val="20"/>
                <w:lang w:eastAsia="es-ES"/>
              </w:rPr>
              <w:t>3</w:t>
            </w:r>
            <w:r w:rsidRPr="006F5BA5">
              <w:rPr>
                <w:rFonts w:ascii="Palatino Linotype" w:eastAsia="Times New Roman" w:hAnsi="Palatino Linotype" w:cs="Tahoma"/>
                <w:sz w:val="20"/>
                <w:szCs w:val="20"/>
                <w:lang w:eastAsia="es-ES"/>
              </w:rPr>
              <w:t>/2024, del veinticinco de septiembre de dos mil veinticuatro, suscrito por la Titular de la Unidad de Transparencia y dirigido al Solicitante, por medio del cual menciona que da respuesta a través del oficio número SECMUN/0</w:t>
            </w:r>
            <w:r w:rsidR="00216B06" w:rsidRPr="006F5BA5">
              <w:rPr>
                <w:rFonts w:ascii="Palatino Linotype" w:eastAsia="Times New Roman" w:hAnsi="Palatino Linotype" w:cs="Tahoma"/>
                <w:sz w:val="20"/>
                <w:szCs w:val="20"/>
                <w:lang w:eastAsia="es-ES"/>
              </w:rPr>
              <w:t>70</w:t>
            </w:r>
            <w:r w:rsidRPr="006F5BA5">
              <w:rPr>
                <w:rFonts w:ascii="Palatino Linotype" w:eastAsia="Times New Roman" w:hAnsi="Palatino Linotype" w:cs="Tahoma"/>
                <w:sz w:val="20"/>
                <w:szCs w:val="20"/>
                <w:lang w:eastAsia="es-ES"/>
              </w:rPr>
              <w:t>/2024, suscrito por el Secretario del Ayuntamiento.</w:t>
            </w:r>
          </w:p>
        </w:tc>
      </w:tr>
      <w:tr w:rsidR="0043329F" w:rsidRPr="006F5BA5" w14:paraId="3F933ABD" w14:textId="77777777" w:rsidTr="003A59D8">
        <w:trPr>
          <w:trHeight w:val="307"/>
        </w:trPr>
        <w:tc>
          <w:tcPr>
            <w:tcW w:w="2547" w:type="dxa"/>
          </w:tcPr>
          <w:p w14:paraId="42CBC824" w14:textId="4FCCEBA4" w:rsidR="00E70C17" w:rsidRPr="006F5BA5" w:rsidRDefault="00781D66" w:rsidP="003C5F88">
            <w:pPr>
              <w:tabs>
                <w:tab w:val="left" w:pos="567"/>
              </w:tabs>
              <w:spacing w:line="360" w:lineRule="auto"/>
              <w:ind w:right="-28"/>
              <w:contextualSpacing/>
              <w:rPr>
                <w:rFonts w:cs="Tahoma"/>
                <w:b/>
                <w:bCs/>
                <w:color w:val="0D0D0D"/>
                <w:sz w:val="20"/>
                <w:szCs w:val="20"/>
              </w:rPr>
            </w:pPr>
            <w:r w:rsidRPr="006F5BA5">
              <w:rPr>
                <w:rFonts w:ascii="Palatino Linotype" w:hAnsi="Palatino Linotype" w:cs="Tahoma"/>
                <w:b/>
                <w:bCs/>
                <w:i/>
                <w:iCs/>
                <w:color w:val="0D0D0D"/>
                <w:sz w:val="20"/>
                <w:szCs w:val="20"/>
              </w:rPr>
              <w:lastRenderedPageBreak/>
              <w:t>00056/NEXTLAL/IP/2024</w:t>
            </w:r>
          </w:p>
        </w:tc>
        <w:tc>
          <w:tcPr>
            <w:tcW w:w="6374" w:type="dxa"/>
          </w:tcPr>
          <w:p w14:paraId="013017D0" w14:textId="1D9B501F" w:rsidR="0071200B" w:rsidRPr="006F5BA5" w:rsidRDefault="0071200B" w:rsidP="009C0A0B">
            <w:pPr>
              <w:tabs>
                <w:tab w:val="left" w:pos="4667"/>
              </w:tabs>
              <w:spacing w:line="360" w:lineRule="auto"/>
              <w:contextualSpacing/>
              <w:jc w:val="both"/>
              <w:rPr>
                <w:rFonts w:ascii="Palatino Linotype" w:eastAsia="Times New Roman" w:hAnsi="Palatino Linotype" w:cs="Tahoma"/>
                <w:sz w:val="20"/>
                <w:szCs w:val="20"/>
                <w:lang w:eastAsia="es-ES"/>
              </w:rPr>
            </w:pPr>
            <w:r w:rsidRPr="006F5BA5">
              <w:rPr>
                <w:rFonts w:ascii="Palatino Linotype" w:eastAsia="Times New Roman" w:hAnsi="Palatino Linotype" w:cs="Tahoma"/>
                <w:sz w:val="20"/>
                <w:szCs w:val="20"/>
                <w:lang w:eastAsia="es-ES"/>
              </w:rPr>
              <w:t>i. Oficio sin número SECMUN/073/2024, del diecinueve de septiembre de dos mil veinticuatro, suscrito por el Secretario del Ayuntamiento y dirigido a la Titular de la Unidad de Transparencia, por medio del cual mencionó lo siguiente:</w:t>
            </w:r>
          </w:p>
          <w:p w14:paraId="2D0E2E5A" w14:textId="77777777" w:rsidR="0071200B" w:rsidRPr="006F5BA5" w:rsidRDefault="0071200B" w:rsidP="009C0A0B">
            <w:pPr>
              <w:tabs>
                <w:tab w:val="left" w:pos="4667"/>
              </w:tabs>
              <w:spacing w:line="360" w:lineRule="auto"/>
              <w:contextualSpacing/>
              <w:jc w:val="both"/>
              <w:rPr>
                <w:rFonts w:ascii="Palatino Linotype" w:eastAsia="Times New Roman" w:hAnsi="Palatino Linotype" w:cs="Tahoma"/>
                <w:sz w:val="20"/>
                <w:szCs w:val="20"/>
                <w:lang w:eastAsia="es-ES"/>
              </w:rPr>
            </w:pPr>
          </w:p>
          <w:p w14:paraId="1414F77C" w14:textId="26A8AFDE" w:rsidR="0071200B" w:rsidRPr="006F5BA5" w:rsidRDefault="0071200B" w:rsidP="009C0A0B">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6F5BA5">
              <w:rPr>
                <w:rFonts w:ascii="Palatino Linotype" w:eastAsia="Times New Roman" w:hAnsi="Palatino Linotype" w:cs="Tahoma"/>
                <w:i/>
                <w:iCs/>
                <w:sz w:val="20"/>
                <w:szCs w:val="20"/>
                <w:lang w:eastAsia="es-ES"/>
              </w:rPr>
              <w:t xml:space="preserve">“…Por lo que visto su oficio de cuenta le informo que las actas de cabildo celebradas del 16 de agosto al 05 de septiembre del presente año, se encuentran disponible en la plataforma SAIMEX, para lo cual lo puede consultar en la siguiente liga: </w:t>
            </w:r>
          </w:p>
          <w:p w14:paraId="0367054A" w14:textId="77777777" w:rsidR="0071200B" w:rsidRPr="006F5BA5" w:rsidRDefault="0071200B" w:rsidP="009C0A0B">
            <w:pPr>
              <w:tabs>
                <w:tab w:val="left" w:pos="4667"/>
              </w:tabs>
              <w:spacing w:line="360" w:lineRule="auto"/>
              <w:ind w:left="720"/>
              <w:contextualSpacing/>
              <w:jc w:val="both"/>
              <w:rPr>
                <w:rFonts w:ascii="Palatino Linotype" w:eastAsia="Times New Roman" w:hAnsi="Palatino Linotype" w:cs="Tahoma"/>
                <w:i/>
                <w:iCs/>
                <w:sz w:val="20"/>
                <w:szCs w:val="20"/>
                <w:lang w:eastAsia="es-ES"/>
              </w:rPr>
            </w:pPr>
            <w:hyperlink r:id="rId11" w:anchor="/info-fraccion/124/150/12" w:history="1">
              <w:r w:rsidRPr="006F5BA5">
                <w:rPr>
                  <w:rStyle w:val="Hipervnculo"/>
                  <w:rFonts w:ascii="Palatino Linotype" w:eastAsia="Times New Roman" w:hAnsi="Palatino Linotype" w:cs="Tahoma"/>
                  <w:i/>
                  <w:iCs/>
                  <w:sz w:val="20"/>
                  <w:szCs w:val="20"/>
                  <w:lang w:eastAsia="es-ES"/>
                </w:rPr>
                <w:t>https://infoem2.ipomex.org.mx/ipomex/#/info-fraccion/124/150/12</w:t>
              </w:r>
            </w:hyperlink>
            <w:r w:rsidRPr="006F5BA5">
              <w:rPr>
                <w:rFonts w:ascii="Palatino Linotype" w:eastAsia="Times New Roman" w:hAnsi="Palatino Linotype" w:cs="Tahoma"/>
                <w:i/>
                <w:iCs/>
                <w:sz w:val="20"/>
                <w:szCs w:val="20"/>
                <w:lang w:eastAsia="es-ES"/>
              </w:rPr>
              <w:t xml:space="preserve"> </w:t>
            </w:r>
          </w:p>
          <w:p w14:paraId="22428A51" w14:textId="77777777" w:rsidR="0071200B" w:rsidRPr="006F5BA5" w:rsidRDefault="0071200B" w:rsidP="009C0A0B">
            <w:pPr>
              <w:tabs>
                <w:tab w:val="left" w:pos="4667"/>
              </w:tabs>
              <w:spacing w:line="360" w:lineRule="auto"/>
              <w:ind w:left="720"/>
              <w:contextualSpacing/>
              <w:jc w:val="both"/>
              <w:rPr>
                <w:rFonts w:ascii="Palatino Linotype" w:eastAsia="Times New Roman" w:hAnsi="Palatino Linotype" w:cs="Tahoma"/>
                <w:i/>
                <w:iCs/>
                <w:sz w:val="20"/>
                <w:szCs w:val="20"/>
                <w:lang w:eastAsia="es-ES"/>
              </w:rPr>
            </w:pPr>
            <w:r w:rsidRPr="006F5BA5">
              <w:rPr>
                <w:rFonts w:ascii="Palatino Linotype" w:eastAsia="Times New Roman" w:hAnsi="Palatino Linotype" w:cs="Tahoma"/>
                <w:i/>
                <w:iCs/>
                <w:sz w:val="20"/>
                <w:szCs w:val="20"/>
                <w:lang w:eastAsia="es-ES"/>
              </w:rPr>
              <w:t>...”</w:t>
            </w:r>
          </w:p>
          <w:p w14:paraId="6DC0F783" w14:textId="77777777" w:rsidR="0071200B" w:rsidRPr="006F5BA5" w:rsidRDefault="0071200B" w:rsidP="009C0A0B">
            <w:pPr>
              <w:tabs>
                <w:tab w:val="left" w:pos="4667"/>
              </w:tabs>
              <w:spacing w:line="360" w:lineRule="auto"/>
              <w:ind w:left="33"/>
              <w:contextualSpacing/>
              <w:jc w:val="both"/>
              <w:rPr>
                <w:rFonts w:ascii="Palatino Linotype" w:eastAsia="Times New Roman" w:hAnsi="Palatino Linotype" w:cs="Tahoma"/>
                <w:i/>
                <w:iCs/>
                <w:sz w:val="20"/>
                <w:szCs w:val="20"/>
                <w:lang w:eastAsia="es-ES"/>
              </w:rPr>
            </w:pPr>
          </w:p>
          <w:p w14:paraId="1EC9D23D" w14:textId="1634DA2D" w:rsidR="002B3C9E" w:rsidRPr="006F5BA5" w:rsidRDefault="0071200B" w:rsidP="009C0A0B">
            <w:pPr>
              <w:tabs>
                <w:tab w:val="left" w:pos="4667"/>
              </w:tabs>
              <w:spacing w:line="360" w:lineRule="auto"/>
              <w:contextualSpacing/>
              <w:jc w:val="both"/>
              <w:rPr>
                <w:rFonts w:ascii="Palatino Linotype" w:eastAsia="Times New Roman" w:hAnsi="Palatino Linotype" w:cs="Tahoma"/>
                <w:i/>
                <w:iCs/>
                <w:sz w:val="20"/>
                <w:szCs w:val="20"/>
                <w:lang w:eastAsia="es-ES"/>
              </w:rPr>
            </w:pPr>
            <w:r w:rsidRPr="006F5BA5">
              <w:rPr>
                <w:rFonts w:ascii="Palatino Linotype" w:eastAsia="Times New Roman" w:hAnsi="Palatino Linotype" w:cs="Tahoma"/>
                <w:sz w:val="20"/>
                <w:szCs w:val="20"/>
                <w:lang w:eastAsia="es-ES"/>
              </w:rPr>
              <w:t>ii. Oficio número NEXUTAIP/105/2024, del veinticinco de septiembre de dos mil veinticuatro, suscrito por la Titular de la Unidad de Transparencia y dirigido al Solicitante, por medio del cual menciona que da respuesta a través del oficio número SECMUN/073/2024, suscrito por el Secretario del Ayuntamiento.</w:t>
            </w:r>
          </w:p>
        </w:tc>
      </w:tr>
    </w:tbl>
    <w:p w14:paraId="3021CD2E" w14:textId="77777777" w:rsidR="00A61F3B" w:rsidRPr="006F5BA5" w:rsidRDefault="00A61F3B" w:rsidP="003C5F88">
      <w:pPr>
        <w:tabs>
          <w:tab w:val="left" w:pos="4667"/>
        </w:tabs>
        <w:spacing w:after="0" w:line="360" w:lineRule="auto"/>
        <w:rPr>
          <w:rFonts w:eastAsia="Times New Roman" w:cs="Tahoma"/>
          <w:szCs w:val="24"/>
          <w:lang w:val="es-ES" w:eastAsia="es-ES"/>
        </w:rPr>
      </w:pPr>
    </w:p>
    <w:p w14:paraId="1BC9317C" w14:textId="77777777" w:rsidR="00A61F3B" w:rsidRPr="006F5BA5" w:rsidRDefault="00A61F3B" w:rsidP="003C5F88">
      <w:pPr>
        <w:autoSpaceDE w:val="0"/>
        <w:autoSpaceDN w:val="0"/>
        <w:adjustRightInd w:val="0"/>
        <w:spacing w:after="0" w:line="360" w:lineRule="auto"/>
        <w:rPr>
          <w:rFonts w:eastAsia="Calibri" w:cs="Tahoma"/>
          <w:b/>
          <w:color w:val="000000"/>
          <w:lang w:eastAsia="en-US"/>
        </w:rPr>
      </w:pPr>
      <w:r w:rsidRPr="006F5BA5">
        <w:rPr>
          <w:rFonts w:eastAsia="Calibri" w:cs="Tahoma"/>
          <w:b/>
          <w:color w:val="000000"/>
          <w:lang w:eastAsia="en-US"/>
        </w:rPr>
        <w:t>III. Interposición del Recurso de Revisión</w:t>
      </w:r>
    </w:p>
    <w:p w14:paraId="107C1860" w14:textId="77777777" w:rsidR="00A61F3B" w:rsidRPr="006F5BA5" w:rsidRDefault="00A61F3B" w:rsidP="003C5F88">
      <w:pPr>
        <w:spacing w:after="0" w:line="360" w:lineRule="auto"/>
        <w:rPr>
          <w:rFonts w:eastAsia="Times New Roman" w:cs="Tahoma"/>
          <w:bCs/>
          <w:lang w:eastAsia="es-ES"/>
        </w:rPr>
      </w:pPr>
    </w:p>
    <w:p w14:paraId="7F5C5C6C" w14:textId="2D7C8D38" w:rsidR="00D81D45" w:rsidRPr="006F5BA5" w:rsidRDefault="005442E3" w:rsidP="003C5F88">
      <w:pPr>
        <w:widowControl w:val="0"/>
        <w:spacing w:after="0" w:line="360" w:lineRule="auto"/>
        <w:rPr>
          <w:rFonts w:eastAsia="Times New Roman" w:cs="Tahoma"/>
          <w:bCs/>
          <w:lang w:val="es-ES" w:eastAsia="es-ES"/>
        </w:rPr>
      </w:pPr>
      <w:r w:rsidRPr="006F5BA5">
        <w:rPr>
          <w:rFonts w:eastAsia="Times New Roman" w:cs="Tahoma"/>
          <w:bCs/>
          <w:lang w:val="es-ES" w:eastAsia="es-ES"/>
        </w:rPr>
        <w:t xml:space="preserve">El </w:t>
      </w:r>
      <w:r w:rsidR="00465BAA" w:rsidRPr="006F5BA5">
        <w:rPr>
          <w:rFonts w:eastAsia="Times New Roman" w:cs="Tahoma"/>
          <w:bCs/>
          <w:lang w:val="es-ES" w:eastAsia="es-ES"/>
        </w:rPr>
        <w:t>vein</w:t>
      </w:r>
      <w:r w:rsidR="00781D66" w:rsidRPr="006F5BA5">
        <w:rPr>
          <w:rFonts w:eastAsia="Times New Roman" w:cs="Tahoma"/>
          <w:bCs/>
          <w:lang w:val="es-ES" w:eastAsia="es-ES"/>
        </w:rPr>
        <w:t>ticinco de septiembre</w:t>
      </w:r>
      <w:r w:rsidR="00A61F3B" w:rsidRPr="006F5BA5">
        <w:rPr>
          <w:rFonts w:eastAsia="Times New Roman" w:cs="Tahoma"/>
          <w:bCs/>
          <w:lang w:val="es-ES" w:eastAsia="es-ES"/>
        </w:rPr>
        <w:t xml:space="preserve"> de dos mil veinticuatro</w:t>
      </w:r>
      <w:r w:rsidR="001F16FB" w:rsidRPr="006F5BA5">
        <w:rPr>
          <w:rFonts w:eastAsia="Times New Roman" w:cs="Tahoma"/>
          <w:bCs/>
          <w:lang w:val="es-ES" w:eastAsia="es-ES"/>
        </w:rPr>
        <w:t>,</w:t>
      </w:r>
      <w:r w:rsidR="00A61F3B" w:rsidRPr="006F5BA5">
        <w:rPr>
          <w:rFonts w:eastAsia="Times New Roman" w:cs="Tahoma"/>
          <w:bCs/>
          <w:lang w:val="es-ES" w:eastAsia="es-ES"/>
        </w:rPr>
        <w:t xml:space="preserve"> se recibieron en este Instituto, a través del Sistema de Acceso a la Información Mexiquense (SAIMEX), </w:t>
      </w:r>
      <w:r w:rsidR="00781D66" w:rsidRPr="006F5BA5">
        <w:rPr>
          <w:rFonts w:eastAsia="Times New Roman" w:cs="Tahoma"/>
          <w:bCs/>
          <w:lang w:val="es-ES" w:eastAsia="es-ES"/>
        </w:rPr>
        <w:t>tres</w:t>
      </w:r>
      <w:r w:rsidR="00A61F3B" w:rsidRPr="006F5BA5">
        <w:rPr>
          <w:rFonts w:eastAsia="Times New Roman" w:cs="Tahoma"/>
          <w:bCs/>
          <w:lang w:val="es-ES" w:eastAsia="es-ES"/>
        </w:rPr>
        <w:t xml:space="preserve"> Recursos de Revisión interpuestos por </w:t>
      </w:r>
      <w:r w:rsidR="00254C08" w:rsidRPr="006F5BA5">
        <w:rPr>
          <w:rFonts w:eastAsia="Times New Roman" w:cs="Tahoma"/>
          <w:bCs/>
          <w:lang w:val="es-ES" w:eastAsia="es-ES"/>
        </w:rPr>
        <w:t>la persona Recurrente</w:t>
      </w:r>
      <w:r w:rsidR="00A61F3B" w:rsidRPr="006F5BA5">
        <w:rPr>
          <w:rFonts w:eastAsia="Times New Roman" w:cs="Tahoma"/>
          <w:bCs/>
          <w:lang w:val="es-ES" w:eastAsia="es-ES"/>
        </w:rPr>
        <w:t>, conforme a lo</w:t>
      </w:r>
      <w:r w:rsidR="0072342B" w:rsidRPr="006F5BA5">
        <w:rPr>
          <w:rFonts w:eastAsia="Times New Roman" w:cs="Tahoma"/>
          <w:bCs/>
          <w:lang w:val="es-ES" w:eastAsia="es-ES"/>
        </w:rPr>
        <w:t xml:space="preserve">s términos </w:t>
      </w:r>
      <w:r w:rsidR="00A61F3B" w:rsidRPr="006F5BA5">
        <w:rPr>
          <w:rFonts w:eastAsia="Times New Roman" w:cs="Tahoma"/>
          <w:bCs/>
          <w:lang w:val="es-ES" w:eastAsia="es-ES"/>
        </w:rPr>
        <w:t>siguiente</w:t>
      </w:r>
      <w:r w:rsidR="0072342B" w:rsidRPr="006F5BA5">
        <w:rPr>
          <w:rFonts w:eastAsia="Times New Roman" w:cs="Tahoma"/>
          <w:bCs/>
          <w:lang w:val="es-ES" w:eastAsia="es-ES"/>
        </w:rPr>
        <w:t>s</w:t>
      </w:r>
      <w:r w:rsidR="00A61F3B" w:rsidRPr="006F5BA5">
        <w:rPr>
          <w:rFonts w:eastAsia="Times New Roman" w:cs="Tahoma"/>
          <w:bCs/>
          <w:lang w:val="es-ES" w:eastAsia="es-ES"/>
        </w:rPr>
        <w:t>:</w:t>
      </w:r>
    </w:p>
    <w:p w14:paraId="5B63E89F" w14:textId="77777777" w:rsidR="00D81D45" w:rsidRPr="006F5BA5" w:rsidRDefault="00D81D45" w:rsidP="003C5F88">
      <w:pPr>
        <w:widowControl w:val="0"/>
        <w:spacing w:after="0" w:line="360" w:lineRule="auto"/>
        <w:rPr>
          <w:rFonts w:eastAsia="Times New Roman" w:cs="Tahoma"/>
          <w:bCs/>
          <w:lang w:val="es-ES" w:eastAsia="es-ES"/>
        </w:rPr>
      </w:pPr>
    </w:p>
    <w:p w14:paraId="75E62320" w14:textId="723718F3" w:rsidR="00781D66" w:rsidRPr="006F5BA5" w:rsidRDefault="00781D66" w:rsidP="003C5F88">
      <w:pPr>
        <w:spacing w:after="0" w:line="360" w:lineRule="auto"/>
        <w:ind w:left="567" w:right="567"/>
        <w:rPr>
          <w:rFonts w:eastAsia="Times New Roman" w:cs="Tahoma"/>
          <w:b/>
          <w:bCs/>
          <w:i/>
          <w:sz w:val="20"/>
          <w:szCs w:val="20"/>
          <w:lang w:eastAsia="es-ES"/>
        </w:rPr>
      </w:pPr>
      <w:r w:rsidRPr="006F5BA5">
        <w:rPr>
          <w:rFonts w:eastAsia="Times New Roman" w:cs="Tahoma"/>
          <w:b/>
          <w:bCs/>
          <w:i/>
          <w:sz w:val="20"/>
          <w:szCs w:val="20"/>
          <w:lang w:eastAsia="es-ES"/>
        </w:rPr>
        <w:t>Recurso de Revisión número 05846/INFOEM/IP/RR/2024</w:t>
      </w:r>
    </w:p>
    <w:p w14:paraId="4A0804EE" w14:textId="1E427097" w:rsidR="00C74CBA" w:rsidRPr="006F5BA5" w:rsidRDefault="00C74CBA" w:rsidP="003C5F88">
      <w:pPr>
        <w:spacing w:after="0" w:line="360" w:lineRule="auto"/>
        <w:ind w:left="567" w:right="567"/>
        <w:rPr>
          <w:rFonts w:eastAsia="Times New Roman" w:cs="Tahoma"/>
          <w:b/>
          <w:bCs/>
          <w:i/>
          <w:sz w:val="20"/>
          <w:szCs w:val="20"/>
          <w:lang w:eastAsia="es-ES"/>
        </w:rPr>
      </w:pPr>
      <w:r w:rsidRPr="006F5BA5">
        <w:rPr>
          <w:rFonts w:eastAsia="Times New Roman" w:cs="Tahoma"/>
          <w:b/>
          <w:bCs/>
          <w:i/>
          <w:sz w:val="20"/>
          <w:szCs w:val="20"/>
          <w:lang w:eastAsia="es-ES"/>
        </w:rPr>
        <w:t>ACTO IMPUGNADO</w:t>
      </w:r>
    </w:p>
    <w:p w14:paraId="30B1FCF2" w14:textId="5CC2A8E5" w:rsidR="00C74CBA" w:rsidRPr="006F5BA5" w:rsidRDefault="00781D66" w:rsidP="003C5F88">
      <w:pPr>
        <w:spacing w:after="0" w:line="360" w:lineRule="auto"/>
        <w:ind w:left="567" w:right="567"/>
        <w:rPr>
          <w:rFonts w:eastAsia="Times New Roman" w:cs="Tahoma"/>
          <w:bCs/>
          <w:i/>
          <w:iCs/>
          <w:sz w:val="20"/>
          <w:szCs w:val="20"/>
          <w:lang w:eastAsia="es-ES"/>
        </w:rPr>
      </w:pPr>
      <w:r w:rsidRPr="006F5BA5">
        <w:rPr>
          <w:i/>
          <w:iCs/>
          <w:color w:val="000000"/>
          <w:sz w:val="20"/>
          <w:szCs w:val="20"/>
        </w:rPr>
        <w:lastRenderedPageBreak/>
        <w:t>ACTA DE CABILDO NÚMERO 15 DEL AÑO 2024 COMPLETA, DIGITALIZADA VIA SAIMEX del Ayuntamiento de Nextlalpan, Estado de México, Administración 2022- 2024</w:t>
      </w:r>
      <w:r w:rsidR="00C74CBA" w:rsidRPr="006F5BA5">
        <w:rPr>
          <w:i/>
          <w:iCs/>
          <w:color w:val="000000"/>
          <w:sz w:val="20"/>
          <w:szCs w:val="20"/>
        </w:rPr>
        <w:t>”</w:t>
      </w:r>
      <w:r w:rsidR="00C74CBA" w:rsidRPr="006F5BA5">
        <w:rPr>
          <w:bCs/>
          <w:i/>
          <w:iCs/>
          <w:sz w:val="20"/>
          <w:szCs w:val="20"/>
        </w:rPr>
        <w:t xml:space="preserve"> </w:t>
      </w:r>
    </w:p>
    <w:p w14:paraId="3741ABA1" w14:textId="77777777" w:rsidR="00C74CBA" w:rsidRPr="006F5BA5" w:rsidRDefault="00C74CBA" w:rsidP="003C5F88">
      <w:pPr>
        <w:spacing w:after="0" w:line="360" w:lineRule="auto"/>
        <w:ind w:left="567" w:right="567"/>
        <w:rPr>
          <w:rFonts w:eastAsia="Times New Roman" w:cs="Tahoma"/>
          <w:bCs/>
          <w:i/>
          <w:sz w:val="20"/>
          <w:szCs w:val="20"/>
          <w:lang w:eastAsia="es-ES"/>
        </w:rPr>
      </w:pPr>
    </w:p>
    <w:p w14:paraId="6D61FF8D" w14:textId="70A0C419" w:rsidR="00C74CBA" w:rsidRPr="006F5BA5" w:rsidRDefault="00C74CBA" w:rsidP="003C5F88">
      <w:pPr>
        <w:spacing w:after="0" w:line="360" w:lineRule="auto"/>
        <w:ind w:left="567" w:right="567"/>
        <w:rPr>
          <w:rFonts w:eastAsia="Times New Roman" w:cs="Tahoma"/>
          <w:b/>
          <w:bCs/>
          <w:i/>
          <w:sz w:val="20"/>
          <w:szCs w:val="20"/>
          <w:lang w:eastAsia="es-ES"/>
        </w:rPr>
      </w:pPr>
      <w:r w:rsidRPr="006F5BA5">
        <w:rPr>
          <w:rFonts w:eastAsia="Times New Roman" w:cs="Tahoma"/>
          <w:b/>
          <w:bCs/>
          <w:i/>
          <w:sz w:val="20"/>
          <w:szCs w:val="20"/>
          <w:lang w:eastAsia="es-ES"/>
        </w:rPr>
        <w:t>RAZONES O MOTIVOS DE LA INCONFORMIDAD</w:t>
      </w:r>
    </w:p>
    <w:p w14:paraId="62A78526" w14:textId="0D85CA21" w:rsidR="00781D66" w:rsidRPr="006F5BA5" w:rsidRDefault="00781D66" w:rsidP="00465BAA">
      <w:pPr>
        <w:spacing w:after="0" w:line="360" w:lineRule="auto"/>
        <w:ind w:left="567" w:right="567"/>
        <w:rPr>
          <w:rFonts w:eastAsia="Calibri" w:cs="Tahoma"/>
          <w:i/>
          <w:color w:val="000000"/>
          <w:sz w:val="20"/>
          <w:szCs w:val="20"/>
          <w:lang w:eastAsia="en-US"/>
        </w:rPr>
      </w:pPr>
      <w:r w:rsidRPr="006F5BA5">
        <w:rPr>
          <w:i/>
          <w:color w:val="000000"/>
          <w:sz w:val="20"/>
          <w:szCs w:val="20"/>
        </w:rPr>
        <w:t xml:space="preserve">Para empezar no </w:t>
      </w:r>
      <w:proofErr w:type="spellStart"/>
      <w:r w:rsidRPr="006F5BA5">
        <w:rPr>
          <w:i/>
          <w:color w:val="000000"/>
          <w:sz w:val="20"/>
          <w:szCs w:val="20"/>
        </w:rPr>
        <w:t>envian</w:t>
      </w:r>
      <w:proofErr w:type="spellEnd"/>
      <w:r w:rsidRPr="006F5BA5">
        <w:rPr>
          <w:i/>
          <w:color w:val="000000"/>
          <w:sz w:val="20"/>
          <w:szCs w:val="20"/>
        </w:rPr>
        <w:t xml:space="preserve"> la información por el medio solicitado, luego me direccionan a la plataforma del SAIMEX y verificando el día 25 de septiembre me encuentro con que aparece un link que supuestamente tiene la información solicitada sin embargo me pide algún permiso para poder </w:t>
      </w:r>
      <w:proofErr w:type="spellStart"/>
      <w:r w:rsidRPr="006F5BA5">
        <w:rPr>
          <w:i/>
          <w:color w:val="000000"/>
          <w:sz w:val="20"/>
          <w:szCs w:val="20"/>
        </w:rPr>
        <w:t>accesar</w:t>
      </w:r>
      <w:proofErr w:type="spellEnd"/>
      <w:r w:rsidRPr="006F5BA5">
        <w:rPr>
          <w:i/>
          <w:color w:val="000000"/>
          <w:sz w:val="20"/>
          <w:szCs w:val="20"/>
        </w:rPr>
        <w:t>. No es la primera vez que ocurre esta situación tanto en esta administración como en las dos anteriores lo cual denota su mala fe para que los ciudadanos puedan tener acceso a la información pública.</w:t>
      </w:r>
      <w:r w:rsidR="00C74CBA" w:rsidRPr="006F5BA5">
        <w:rPr>
          <w:i/>
          <w:color w:val="000000"/>
          <w:sz w:val="20"/>
          <w:szCs w:val="20"/>
        </w:rPr>
        <w:t>”</w:t>
      </w:r>
      <w:r w:rsidR="00C74CBA" w:rsidRPr="006F5BA5">
        <w:rPr>
          <w:bCs/>
          <w:i/>
          <w:color w:val="000000"/>
          <w:sz w:val="20"/>
          <w:szCs w:val="20"/>
        </w:rPr>
        <w:t xml:space="preserve"> </w:t>
      </w:r>
      <w:r w:rsidR="00C74CBA" w:rsidRPr="006F5BA5">
        <w:rPr>
          <w:rFonts w:eastAsia="Times New Roman" w:cs="Tahoma"/>
          <w:bCs/>
          <w:i/>
          <w:sz w:val="20"/>
          <w:szCs w:val="20"/>
          <w:lang w:eastAsia="es-ES"/>
        </w:rPr>
        <w:t>(Sic)</w:t>
      </w:r>
      <w:r w:rsidR="00A61F3B" w:rsidRPr="006F5BA5">
        <w:rPr>
          <w:rFonts w:eastAsia="Calibri" w:cs="Tahoma"/>
          <w:i/>
          <w:color w:val="000000"/>
          <w:sz w:val="20"/>
          <w:szCs w:val="20"/>
          <w:lang w:eastAsia="en-US"/>
        </w:rPr>
        <w:t xml:space="preserve">       </w:t>
      </w:r>
    </w:p>
    <w:p w14:paraId="6E0F4B12" w14:textId="487465F0" w:rsidR="00781D66" w:rsidRPr="006F5BA5" w:rsidRDefault="00781D66" w:rsidP="00781D66">
      <w:pPr>
        <w:spacing w:after="0" w:line="360" w:lineRule="auto"/>
        <w:ind w:left="567" w:right="567"/>
        <w:rPr>
          <w:rFonts w:eastAsia="Times New Roman" w:cs="Tahoma"/>
          <w:b/>
          <w:bCs/>
          <w:i/>
          <w:sz w:val="20"/>
          <w:szCs w:val="20"/>
          <w:lang w:eastAsia="es-ES"/>
        </w:rPr>
      </w:pPr>
      <w:r w:rsidRPr="006F5BA5">
        <w:rPr>
          <w:rFonts w:eastAsia="Times New Roman" w:cs="Tahoma"/>
          <w:b/>
          <w:bCs/>
          <w:i/>
          <w:sz w:val="20"/>
          <w:szCs w:val="20"/>
          <w:lang w:eastAsia="es-ES"/>
        </w:rPr>
        <w:t>Recurso de Revisión número 05847/INFOEM/IP/RR/2024</w:t>
      </w:r>
    </w:p>
    <w:p w14:paraId="5BBFF3B0" w14:textId="77777777" w:rsidR="00781D66" w:rsidRPr="006F5BA5" w:rsidRDefault="00781D66" w:rsidP="00781D66">
      <w:pPr>
        <w:spacing w:after="0" w:line="360" w:lineRule="auto"/>
        <w:ind w:left="567" w:right="567"/>
        <w:rPr>
          <w:rFonts w:eastAsia="Times New Roman" w:cs="Tahoma"/>
          <w:b/>
          <w:bCs/>
          <w:i/>
          <w:sz w:val="20"/>
          <w:szCs w:val="20"/>
          <w:lang w:eastAsia="es-ES"/>
        </w:rPr>
      </w:pPr>
      <w:r w:rsidRPr="006F5BA5">
        <w:rPr>
          <w:rFonts w:eastAsia="Times New Roman" w:cs="Tahoma"/>
          <w:b/>
          <w:bCs/>
          <w:i/>
          <w:sz w:val="20"/>
          <w:szCs w:val="20"/>
          <w:lang w:eastAsia="es-ES"/>
        </w:rPr>
        <w:t>ACTO IMPUGNADO</w:t>
      </w:r>
    </w:p>
    <w:p w14:paraId="6DF49468" w14:textId="34EB859C" w:rsidR="00781D66" w:rsidRPr="006F5BA5" w:rsidRDefault="00781D66" w:rsidP="00781D66">
      <w:pPr>
        <w:spacing w:after="0" w:line="360" w:lineRule="auto"/>
        <w:ind w:left="567" w:right="567"/>
        <w:rPr>
          <w:rFonts w:eastAsia="Times New Roman" w:cs="Tahoma"/>
          <w:bCs/>
          <w:i/>
          <w:iCs/>
          <w:sz w:val="20"/>
          <w:szCs w:val="20"/>
          <w:lang w:eastAsia="es-ES"/>
        </w:rPr>
      </w:pPr>
      <w:r w:rsidRPr="006F5BA5">
        <w:rPr>
          <w:i/>
          <w:iCs/>
          <w:color w:val="000000"/>
          <w:sz w:val="20"/>
          <w:szCs w:val="20"/>
        </w:rPr>
        <w:t>ACTAS DE CABILDO NÚMERO 11 DEL AÑO 2024 COMPLETA, DIGITALIZADA VIA SAIMEX del Ayuntamiento de Nextlalpan, Estado de México, Administración 2022- 2024”</w:t>
      </w:r>
      <w:r w:rsidRPr="006F5BA5">
        <w:rPr>
          <w:bCs/>
          <w:i/>
          <w:iCs/>
          <w:sz w:val="20"/>
          <w:szCs w:val="20"/>
        </w:rPr>
        <w:t xml:space="preserve"> </w:t>
      </w:r>
    </w:p>
    <w:p w14:paraId="5AEE4215" w14:textId="77777777" w:rsidR="00781D66" w:rsidRPr="006F5BA5" w:rsidRDefault="00781D66" w:rsidP="00781D66">
      <w:pPr>
        <w:spacing w:after="0" w:line="360" w:lineRule="auto"/>
        <w:ind w:left="567" w:right="567"/>
        <w:rPr>
          <w:rFonts w:eastAsia="Times New Roman" w:cs="Tahoma"/>
          <w:bCs/>
          <w:i/>
          <w:sz w:val="20"/>
          <w:szCs w:val="20"/>
          <w:lang w:eastAsia="es-ES"/>
        </w:rPr>
      </w:pPr>
    </w:p>
    <w:p w14:paraId="0169F37A" w14:textId="77777777" w:rsidR="00781D66" w:rsidRPr="006F5BA5" w:rsidRDefault="00781D66" w:rsidP="00781D66">
      <w:pPr>
        <w:spacing w:after="0" w:line="360" w:lineRule="auto"/>
        <w:ind w:left="567" w:right="567"/>
        <w:rPr>
          <w:rFonts w:eastAsia="Times New Roman" w:cs="Tahoma"/>
          <w:b/>
          <w:bCs/>
          <w:i/>
          <w:sz w:val="20"/>
          <w:szCs w:val="20"/>
          <w:lang w:eastAsia="es-ES"/>
        </w:rPr>
      </w:pPr>
      <w:r w:rsidRPr="006F5BA5">
        <w:rPr>
          <w:rFonts w:eastAsia="Times New Roman" w:cs="Tahoma"/>
          <w:b/>
          <w:bCs/>
          <w:i/>
          <w:sz w:val="20"/>
          <w:szCs w:val="20"/>
          <w:lang w:eastAsia="es-ES"/>
        </w:rPr>
        <w:t>RAZONES O MOTIVOS DE LA INCONFORMIDAD</w:t>
      </w:r>
    </w:p>
    <w:p w14:paraId="5ED236A8" w14:textId="643CA943" w:rsidR="00781D66" w:rsidRPr="006F5BA5" w:rsidRDefault="00781D66" w:rsidP="00781D66">
      <w:pPr>
        <w:spacing w:after="0" w:line="360" w:lineRule="auto"/>
        <w:ind w:left="567" w:right="567"/>
        <w:rPr>
          <w:rFonts w:eastAsia="Calibri" w:cs="Tahoma"/>
          <w:i/>
          <w:color w:val="000000"/>
          <w:sz w:val="20"/>
          <w:szCs w:val="20"/>
          <w:lang w:eastAsia="en-US"/>
        </w:rPr>
      </w:pPr>
      <w:r w:rsidRPr="006F5BA5">
        <w:rPr>
          <w:i/>
          <w:color w:val="000000"/>
          <w:sz w:val="20"/>
          <w:szCs w:val="20"/>
        </w:rPr>
        <w:t>Emiten un documento en el cual me remiten a la plataforma del SAIMEX, si bien es cierto que para el día 25 de septiembre ya aparece la información solicitada también lo es que el día 5 de septiembre no aparecía la información en cuestión, lo cual denota la falta de consistencia en los procesos de transparencia por parte del ayuntamiento.”</w:t>
      </w:r>
      <w:r w:rsidRPr="006F5BA5">
        <w:rPr>
          <w:bCs/>
          <w:i/>
          <w:color w:val="000000"/>
          <w:sz w:val="20"/>
          <w:szCs w:val="20"/>
        </w:rPr>
        <w:t xml:space="preserve"> </w:t>
      </w:r>
      <w:r w:rsidRPr="006F5BA5">
        <w:rPr>
          <w:rFonts w:eastAsia="Calibri" w:cs="Tahoma"/>
          <w:i/>
          <w:color w:val="000000"/>
          <w:sz w:val="20"/>
          <w:szCs w:val="20"/>
          <w:lang w:eastAsia="en-US"/>
        </w:rPr>
        <w:t xml:space="preserve">    </w:t>
      </w:r>
    </w:p>
    <w:p w14:paraId="0EC96E49" w14:textId="77777777" w:rsidR="00781D66" w:rsidRPr="006F5BA5" w:rsidRDefault="00781D66" w:rsidP="00781D66">
      <w:pPr>
        <w:spacing w:after="0" w:line="360" w:lineRule="auto"/>
        <w:ind w:left="567" w:right="567"/>
        <w:rPr>
          <w:rFonts w:eastAsia="Calibri" w:cs="Tahoma"/>
          <w:i/>
          <w:color w:val="000000"/>
          <w:sz w:val="20"/>
          <w:szCs w:val="20"/>
          <w:lang w:eastAsia="en-US"/>
        </w:rPr>
      </w:pPr>
    </w:p>
    <w:p w14:paraId="6098A9E1" w14:textId="681D3434" w:rsidR="00781D66" w:rsidRPr="006F5BA5" w:rsidRDefault="00781D66" w:rsidP="00781D66">
      <w:pPr>
        <w:spacing w:after="0" w:line="360" w:lineRule="auto"/>
        <w:ind w:left="567" w:right="567"/>
        <w:rPr>
          <w:rFonts w:eastAsia="Times New Roman" w:cs="Tahoma"/>
          <w:b/>
          <w:bCs/>
          <w:i/>
          <w:sz w:val="20"/>
          <w:szCs w:val="20"/>
          <w:lang w:eastAsia="es-ES"/>
        </w:rPr>
      </w:pPr>
      <w:r w:rsidRPr="006F5BA5">
        <w:rPr>
          <w:rFonts w:eastAsia="Times New Roman" w:cs="Tahoma"/>
          <w:b/>
          <w:bCs/>
          <w:i/>
          <w:sz w:val="20"/>
          <w:szCs w:val="20"/>
          <w:lang w:eastAsia="es-ES"/>
        </w:rPr>
        <w:t>Recurso de Revisión número 05848/INFOEM/IP/RR/2024</w:t>
      </w:r>
    </w:p>
    <w:p w14:paraId="5BBA01E4" w14:textId="77777777" w:rsidR="00781D66" w:rsidRPr="006F5BA5" w:rsidRDefault="00781D66" w:rsidP="00781D66">
      <w:pPr>
        <w:spacing w:after="0" w:line="360" w:lineRule="auto"/>
        <w:ind w:left="567" w:right="567"/>
        <w:rPr>
          <w:rFonts w:eastAsia="Times New Roman" w:cs="Tahoma"/>
          <w:b/>
          <w:bCs/>
          <w:i/>
          <w:sz w:val="20"/>
          <w:szCs w:val="20"/>
          <w:lang w:eastAsia="es-ES"/>
        </w:rPr>
      </w:pPr>
      <w:r w:rsidRPr="006F5BA5">
        <w:rPr>
          <w:rFonts w:eastAsia="Times New Roman" w:cs="Tahoma"/>
          <w:b/>
          <w:bCs/>
          <w:i/>
          <w:sz w:val="20"/>
          <w:szCs w:val="20"/>
          <w:lang w:eastAsia="es-ES"/>
        </w:rPr>
        <w:t>ACTO IMPUGNADO</w:t>
      </w:r>
    </w:p>
    <w:p w14:paraId="09E769EA" w14:textId="4CCAD25C" w:rsidR="00781D66" w:rsidRPr="006F5BA5" w:rsidRDefault="00781D66" w:rsidP="00781D66">
      <w:pPr>
        <w:spacing w:after="0" w:line="360" w:lineRule="auto"/>
        <w:ind w:left="567" w:right="567"/>
        <w:rPr>
          <w:rFonts w:eastAsia="Times New Roman" w:cs="Tahoma"/>
          <w:bCs/>
          <w:i/>
          <w:iCs/>
          <w:sz w:val="20"/>
          <w:szCs w:val="20"/>
          <w:lang w:eastAsia="es-ES"/>
        </w:rPr>
      </w:pPr>
      <w:r w:rsidRPr="006F5BA5">
        <w:rPr>
          <w:i/>
          <w:iCs/>
          <w:color w:val="000000"/>
          <w:sz w:val="20"/>
          <w:szCs w:val="20"/>
        </w:rPr>
        <w:t>ACTAS DE CABILDO COMPLETAS, DIGITALIZADAS VIA SAIMEX del Ayuntamiento de Nextlalpan, Estado de México, Administración 2022- 2024, celebradas entre las fechas del 16 de agosto al 5 de septiembre de 2024”</w:t>
      </w:r>
    </w:p>
    <w:p w14:paraId="0DD6E092" w14:textId="77777777" w:rsidR="00781D66" w:rsidRPr="006F5BA5" w:rsidRDefault="00781D66" w:rsidP="00781D66">
      <w:pPr>
        <w:spacing w:after="0" w:line="360" w:lineRule="auto"/>
        <w:ind w:left="567" w:right="567"/>
        <w:rPr>
          <w:rFonts w:eastAsia="Times New Roman" w:cs="Tahoma"/>
          <w:bCs/>
          <w:i/>
          <w:sz w:val="20"/>
          <w:szCs w:val="20"/>
          <w:lang w:eastAsia="es-ES"/>
        </w:rPr>
      </w:pPr>
    </w:p>
    <w:p w14:paraId="0771FB1D" w14:textId="77777777" w:rsidR="00781D66" w:rsidRPr="006F5BA5" w:rsidRDefault="00781D66" w:rsidP="00781D66">
      <w:pPr>
        <w:spacing w:after="0" w:line="360" w:lineRule="auto"/>
        <w:ind w:left="567" w:right="567"/>
        <w:rPr>
          <w:rFonts w:eastAsia="Times New Roman" w:cs="Tahoma"/>
          <w:b/>
          <w:bCs/>
          <w:i/>
          <w:sz w:val="20"/>
          <w:szCs w:val="20"/>
          <w:lang w:eastAsia="es-ES"/>
        </w:rPr>
      </w:pPr>
      <w:r w:rsidRPr="006F5BA5">
        <w:rPr>
          <w:rFonts w:eastAsia="Times New Roman" w:cs="Tahoma"/>
          <w:b/>
          <w:bCs/>
          <w:i/>
          <w:sz w:val="20"/>
          <w:szCs w:val="20"/>
          <w:lang w:eastAsia="es-ES"/>
        </w:rPr>
        <w:t>RAZONES O MOTIVOS DE LA INCONFORMIDAD</w:t>
      </w:r>
    </w:p>
    <w:p w14:paraId="62AEADE2" w14:textId="403EFD6E" w:rsidR="00A61F3B" w:rsidRPr="006F5BA5" w:rsidRDefault="00781D66" w:rsidP="00781D66">
      <w:pPr>
        <w:spacing w:after="0" w:line="360" w:lineRule="auto"/>
        <w:ind w:left="567" w:right="567"/>
        <w:rPr>
          <w:rFonts w:eastAsia="Times New Roman" w:cs="Tahoma"/>
          <w:bCs/>
          <w:sz w:val="20"/>
          <w:szCs w:val="20"/>
          <w:lang w:eastAsia="es-ES"/>
        </w:rPr>
      </w:pPr>
      <w:r w:rsidRPr="006F5BA5">
        <w:rPr>
          <w:i/>
          <w:color w:val="000000"/>
          <w:sz w:val="20"/>
          <w:szCs w:val="20"/>
        </w:rPr>
        <w:lastRenderedPageBreak/>
        <w:t>La inconformidad resulta de que el ayuntamiento no siempre pone a disposición de la plataforma del SAIMEX la información que debe de ser pública de manera pronta y expedita, en ocasiones puede tardar meses en subir la información. Razón por la cual se debe de pedir mediante solicitudes que emitan la información la cual debiera de estar en todo momento en la plataforma en tiempo real.”</w:t>
      </w:r>
      <w:r w:rsidRPr="006F5BA5">
        <w:rPr>
          <w:bCs/>
          <w:i/>
          <w:color w:val="000000"/>
          <w:sz w:val="20"/>
          <w:szCs w:val="20"/>
        </w:rPr>
        <w:t xml:space="preserve"> </w:t>
      </w:r>
      <w:r w:rsidRPr="006F5BA5">
        <w:rPr>
          <w:rFonts w:eastAsia="Calibri" w:cs="Tahoma"/>
          <w:i/>
          <w:color w:val="000000"/>
          <w:sz w:val="20"/>
          <w:szCs w:val="20"/>
          <w:lang w:eastAsia="en-US"/>
        </w:rPr>
        <w:t xml:space="preserve">           </w:t>
      </w:r>
      <w:r w:rsidR="00A61F3B" w:rsidRPr="006F5BA5">
        <w:rPr>
          <w:rFonts w:eastAsia="Calibri" w:cs="Tahoma"/>
          <w:i/>
          <w:color w:val="000000"/>
          <w:sz w:val="20"/>
          <w:szCs w:val="20"/>
          <w:lang w:eastAsia="en-US"/>
        </w:rPr>
        <w:t xml:space="preserve">    </w:t>
      </w:r>
    </w:p>
    <w:p w14:paraId="09A1B598" w14:textId="77777777" w:rsidR="00A61F3B" w:rsidRPr="006F5BA5" w:rsidRDefault="00A61F3B" w:rsidP="003C5F88">
      <w:pPr>
        <w:spacing w:after="0" w:line="360" w:lineRule="auto"/>
        <w:jc w:val="left"/>
        <w:rPr>
          <w:rFonts w:eastAsia="Calibri" w:cs="Tahoma"/>
          <w:b/>
          <w:bCs/>
          <w:i/>
          <w:color w:val="000000"/>
          <w:sz w:val="20"/>
          <w:szCs w:val="20"/>
          <w:lang w:eastAsia="en-US"/>
        </w:rPr>
      </w:pPr>
    </w:p>
    <w:p w14:paraId="1BC03E30" w14:textId="77777777" w:rsidR="00A61F3B" w:rsidRPr="006F5BA5" w:rsidRDefault="00A61F3B" w:rsidP="003C5F88">
      <w:pPr>
        <w:spacing w:after="0" w:line="360" w:lineRule="auto"/>
        <w:rPr>
          <w:rFonts w:eastAsia="Batang" w:cs="Tahoma"/>
          <w:b/>
          <w:bCs/>
          <w:color w:val="000000"/>
          <w:lang w:eastAsia="en-US"/>
        </w:rPr>
      </w:pPr>
      <w:r w:rsidRPr="006F5BA5">
        <w:rPr>
          <w:rFonts w:eastAsia="Calibri" w:cs="Tahoma"/>
          <w:b/>
          <w:color w:val="000000"/>
          <w:lang w:eastAsia="en-US"/>
        </w:rPr>
        <w:t xml:space="preserve">IV. </w:t>
      </w:r>
      <w:r w:rsidRPr="006F5BA5">
        <w:rPr>
          <w:rFonts w:eastAsia="Batang" w:cs="Tahoma"/>
          <w:b/>
          <w:bCs/>
          <w:color w:val="000000"/>
          <w:lang w:eastAsia="en-US"/>
        </w:rPr>
        <w:t>Trámite de los Recursos de Revisión</w:t>
      </w:r>
      <w:r w:rsidRPr="006F5BA5">
        <w:rPr>
          <w:rFonts w:eastAsia="Calibri" w:cs="Tahoma"/>
          <w:b/>
          <w:color w:val="000000"/>
          <w:lang w:eastAsia="en-US"/>
        </w:rPr>
        <w:t xml:space="preserve"> </w:t>
      </w:r>
      <w:r w:rsidRPr="006F5BA5">
        <w:rPr>
          <w:rFonts w:eastAsia="Batang" w:cs="Tahoma"/>
          <w:b/>
          <w:bCs/>
          <w:color w:val="000000"/>
          <w:lang w:eastAsia="en-US"/>
        </w:rPr>
        <w:t>ante este Instituto</w:t>
      </w:r>
    </w:p>
    <w:p w14:paraId="391E8109" w14:textId="77777777" w:rsidR="00A61F3B" w:rsidRPr="006F5BA5" w:rsidRDefault="00A61F3B" w:rsidP="003C5F88">
      <w:pPr>
        <w:spacing w:after="0" w:line="360" w:lineRule="auto"/>
        <w:rPr>
          <w:rFonts w:eastAsia="Batang" w:cs="Tahoma"/>
          <w:b/>
          <w:bCs/>
          <w:color w:val="000000"/>
          <w:lang w:eastAsia="en-US"/>
        </w:rPr>
      </w:pPr>
    </w:p>
    <w:p w14:paraId="6249167A" w14:textId="16163582" w:rsidR="00A61F3B" w:rsidRPr="006F5BA5" w:rsidRDefault="00A61F3B" w:rsidP="003C5F88">
      <w:pPr>
        <w:spacing w:after="0" w:line="360" w:lineRule="auto"/>
        <w:contextualSpacing/>
        <w:rPr>
          <w:rFonts w:eastAsia="Calibri" w:cs="Tahoma"/>
          <w:b/>
          <w:color w:val="0D0D0D"/>
          <w:lang w:val="es-ES_tradnl" w:eastAsia="en-US"/>
        </w:rPr>
      </w:pPr>
      <w:r w:rsidRPr="006F5BA5">
        <w:rPr>
          <w:rFonts w:eastAsia="Batang" w:cs="Tahoma"/>
          <w:b/>
          <w:bCs/>
          <w:color w:val="000000"/>
          <w:lang w:val="es-ES_tradnl" w:eastAsia="en-US"/>
        </w:rPr>
        <w:t xml:space="preserve">a) Turno del </w:t>
      </w:r>
      <w:r w:rsidRPr="006F5BA5">
        <w:rPr>
          <w:rFonts w:eastAsia="Calibri" w:cs="Tahoma"/>
          <w:b/>
          <w:color w:val="000000"/>
          <w:lang w:val="es-ES_tradnl" w:eastAsia="en-US"/>
        </w:rPr>
        <w:t>Recurso de Revisión</w:t>
      </w:r>
      <w:r w:rsidRPr="006F5BA5">
        <w:rPr>
          <w:rFonts w:eastAsia="Batang" w:cs="Tahoma"/>
          <w:b/>
          <w:bCs/>
          <w:color w:val="000000"/>
          <w:lang w:val="es-ES_tradnl" w:eastAsia="en-US"/>
        </w:rPr>
        <w:t>.</w:t>
      </w:r>
      <w:r w:rsidRPr="006F5BA5">
        <w:rPr>
          <w:rFonts w:eastAsia="Batang" w:cs="Tahoma"/>
          <w:bCs/>
          <w:color w:val="000000"/>
          <w:lang w:eastAsia="en-US"/>
        </w:rPr>
        <w:t xml:space="preserve"> El</w:t>
      </w:r>
      <w:r w:rsidR="00FF4A51" w:rsidRPr="006F5BA5">
        <w:rPr>
          <w:rFonts w:eastAsia="Batang" w:cs="Tahoma"/>
          <w:bCs/>
          <w:color w:val="000000"/>
          <w:lang w:eastAsia="en-US"/>
        </w:rPr>
        <w:t xml:space="preserve"> </w:t>
      </w:r>
      <w:r w:rsidR="00B31B73" w:rsidRPr="006F5BA5">
        <w:rPr>
          <w:rFonts w:eastAsia="Times New Roman" w:cs="Tahoma"/>
          <w:bCs/>
          <w:lang w:val="es-ES" w:eastAsia="es-ES"/>
        </w:rPr>
        <w:t xml:space="preserve">veinticinco de septiembre </w:t>
      </w:r>
      <w:r w:rsidRPr="006F5BA5">
        <w:rPr>
          <w:rFonts w:eastAsia="Times New Roman" w:cs="Tahoma"/>
          <w:bCs/>
          <w:lang w:val="es-ES" w:eastAsia="es-ES"/>
        </w:rPr>
        <w:t>de dos mil veinticuatro</w:t>
      </w:r>
      <w:r w:rsidRPr="006F5BA5">
        <w:rPr>
          <w:rFonts w:eastAsia="Batang" w:cs="Tahoma"/>
          <w:bCs/>
          <w:color w:val="000000"/>
          <w:lang w:val="es-ES_tradnl" w:eastAsia="en-US"/>
        </w:rPr>
        <w:t xml:space="preserve">, el </w:t>
      </w:r>
      <w:r w:rsidRPr="006F5BA5">
        <w:rPr>
          <w:rFonts w:eastAsia="Calibri" w:cs="Tahoma"/>
          <w:color w:val="000000"/>
          <w:lang w:val="es-ES" w:eastAsia="en-US"/>
        </w:rPr>
        <w:t>Sistema de Acceso a la Información Mexiquense (SAIMEX),</w:t>
      </w:r>
      <w:r w:rsidRPr="006F5BA5">
        <w:rPr>
          <w:rFonts w:eastAsia="Batang" w:cs="Tahoma"/>
          <w:bCs/>
          <w:color w:val="000000"/>
          <w:lang w:val="es-ES_tradnl" w:eastAsia="en-US"/>
        </w:rPr>
        <w:t xml:space="preserve"> asignó los números de expediente</w:t>
      </w:r>
      <w:r w:rsidR="00B31B73" w:rsidRPr="006F5BA5">
        <w:rPr>
          <w:rFonts w:eastAsia="Calibri" w:cs="Tahoma"/>
          <w:b/>
          <w:color w:val="0D0D0D"/>
          <w:lang w:val="es-ES_tradnl" w:eastAsia="en-US"/>
        </w:rPr>
        <w:t xml:space="preserve"> 05846/INFOEM/IP/RR/2024, 05847/INFOEM/IP/RR/2024 y 05848/INFOEM/IP/RR/2024</w:t>
      </w:r>
      <w:r w:rsidRPr="006F5BA5">
        <w:rPr>
          <w:rFonts w:eastAsia="Batang" w:cs="Tahoma"/>
          <w:bCs/>
          <w:color w:val="000000"/>
          <w:lang w:val="es-ES_tradnl" w:eastAsia="en-US"/>
        </w:rPr>
        <w:t xml:space="preserve">, al Medio de Impugnación que nos ocupa, con base en el sistema aprobado por el Pleno de este </w:t>
      </w:r>
      <w:r w:rsidR="00DA1E3A" w:rsidRPr="006F5BA5">
        <w:rPr>
          <w:rFonts w:eastAsia="Batang" w:cs="Tahoma"/>
          <w:bCs/>
          <w:color w:val="000000"/>
          <w:lang w:val="es-ES_tradnl" w:eastAsia="en-US"/>
        </w:rPr>
        <w:t>Organismo</w:t>
      </w:r>
      <w:r w:rsidRPr="006F5BA5">
        <w:rPr>
          <w:rFonts w:eastAsia="Batang" w:cs="Tahoma"/>
          <w:bCs/>
          <w:color w:val="000000"/>
          <w:lang w:val="es-ES_tradnl" w:eastAsia="en-US"/>
        </w:rPr>
        <w:t xml:space="preserve"> Garante y los turnó a</w:t>
      </w:r>
      <w:r w:rsidR="009666A2" w:rsidRPr="006F5BA5">
        <w:rPr>
          <w:rFonts w:eastAsia="Batang" w:cs="Tahoma"/>
          <w:bCs/>
          <w:color w:val="000000"/>
          <w:lang w:val="es-ES_tradnl" w:eastAsia="en-US"/>
        </w:rPr>
        <w:t xml:space="preserve"> los</w:t>
      </w:r>
      <w:r w:rsidRPr="006F5BA5">
        <w:rPr>
          <w:rFonts w:eastAsia="Batang" w:cs="Tahoma"/>
          <w:bCs/>
          <w:color w:val="000000"/>
          <w:lang w:val="es-ES_tradnl" w:eastAsia="en-US"/>
        </w:rPr>
        <w:t xml:space="preserve"> Comisionado</w:t>
      </w:r>
      <w:r w:rsidR="00C66B83" w:rsidRPr="006F5BA5">
        <w:rPr>
          <w:rFonts w:eastAsia="Times New Roman" w:cs="Tahoma"/>
          <w:bCs/>
          <w:lang w:eastAsia="es-ES"/>
        </w:rPr>
        <w:t>s</w:t>
      </w:r>
      <w:r w:rsidR="009666A2" w:rsidRPr="006F5BA5">
        <w:rPr>
          <w:rFonts w:eastAsia="Times New Roman" w:cs="Tahoma"/>
          <w:bCs/>
          <w:lang w:eastAsia="es-ES"/>
        </w:rPr>
        <w:t xml:space="preserve"> María del Rosario Mejía Ayala, Sharon Cristina Morales Martínez</w:t>
      </w:r>
      <w:r w:rsidR="00B4391D" w:rsidRPr="006F5BA5">
        <w:rPr>
          <w:rFonts w:eastAsia="Times New Roman" w:cs="Tahoma"/>
          <w:bCs/>
          <w:lang w:eastAsia="es-ES"/>
        </w:rPr>
        <w:t xml:space="preserve"> y </w:t>
      </w:r>
      <w:r w:rsidR="009666A2" w:rsidRPr="006F5BA5">
        <w:rPr>
          <w:rFonts w:eastAsia="Times New Roman" w:cs="Tahoma"/>
          <w:bCs/>
          <w:lang w:eastAsia="es-ES"/>
        </w:rPr>
        <w:t>Luis Gustavo Parra Noriega</w:t>
      </w:r>
      <w:r w:rsidRPr="006F5BA5">
        <w:rPr>
          <w:rFonts w:eastAsia="Batang" w:cs="Tahoma"/>
          <w:bCs/>
          <w:color w:val="000000"/>
          <w:lang w:val="es-ES_tradnl" w:eastAsia="en-US"/>
        </w:rPr>
        <w:t>, respectivamente, para los efectos del artículo 185, fracción I de la Ley de Transparencia y Acceso a la Información Pública del Estado de México y Municipios.</w:t>
      </w:r>
    </w:p>
    <w:p w14:paraId="28F028DA" w14:textId="77777777" w:rsidR="00A61F3B" w:rsidRPr="006F5BA5" w:rsidRDefault="00A61F3B" w:rsidP="003C5F88">
      <w:pPr>
        <w:spacing w:after="0" w:line="360" w:lineRule="auto"/>
        <w:rPr>
          <w:rFonts w:eastAsia="Batang" w:cs="Tahoma"/>
          <w:bCs/>
          <w:color w:val="000000"/>
          <w:lang w:eastAsia="en-US"/>
        </w:rPr>
      </w:pPr>
    </w:p>
    <w:p w14:paraId="205C0791" w14:textId="3758596E" w:rsidR="00A61F3B" w:rsidRPr="006F5BA5" w:rsidRDefault="00A61F3B" w:rsidP="003C5F88">
      <w:pPr>
        <w:spacing w:after="0" w:line="360" w:lineRule="auto"/>
        <w:rPr>
          <w:rFonts w:eastAsia="Batang" w:cs="Tahoma"/>
          <w:color w:val="000000"/>
          <w:lang w:val="es-ES_tradnl" w:eastAsia="en-US"/>
        </w:rPr>
      </w:pPr>
      <w:r w:rsidRPr="006F5BA5">
        <w:rPr>
          <w:rFonts w:eastAsia="Batang" w:cs="Tahoma"/>
          <w:b/>
          <w:bCs/>
          <w:color w:val="000000"/>
          <w:lang w:eastAsia="en-US"/>
        </w:rPr>
        <w:t>b) Admisión del Recurso de Revisión</w:t>
      </w:r>
      <w:r w:rsidRPr="006F5BA5">
        <w:rPr>
          <w:rFonts w:eastAsia="Batang" w:cs="Tahoma"/>
          <w:b/>
          <w:bCs/>
          <w:color w:val="000000"/>
          <w:lang w:val="es-ES_tradnl" w:eastAsia="en-US"/>
        </w:rPr>
        <w:t>.</w:t>
      </w:r>
      <w:r w:rsidRPr="006F5BA5">
        <w:rPr>
          <w:rFonts w:eastAsia="Batang" w:cs="Tahoma"/>
          <w:bCs/>
          <w:color w:val="000000"/>
          <w:lang w:eastAsia="en-US"/>
        </w:rPr>
        <w:t xml:space="preserve"> El</w:t>
      </w:r>
      <w:r w:rsidR="00031276" w:rsidRPr="006F5BA5">
        <w:rPr>
          <w:rFonts w:eastAsia="Batang" w:cs="Tahoma"/>
          <w:bCs/>
          <w:color w:val="000000"/>
          <w:lang w:eastAsia="en-US"/>
        </w:rPr>
        <w:t xml:space="preserve"> </w:t>
      </w:r>
      <w:r w:rsidR="00571B64" w:rsidRPr="006F5BA5">
        <w:rPr>
          <w:rFonts w:eastAsia="Batang" w:cs="Tahoma"/>
          <w:bCs/>
          <w:color w:val="000000"/>
          <w:lang w:eastAsia="en-US"/>
        </w:rPr>
        <w:t xml:space="preserve">veintiséis, </w:t>
      </w:r>
      <w:r w:rsidR="00B4391D" w:rsidRPr="006F5BA5">
        <w:rPr>
          <w:rFonts w:eastAsia="Batang" w:cs="Tahoma"/>
          <w:bCs/>
          <w:color w:val="000000"/>
          <w:lang w:eastAsia="en-US"/>
        </w:rPr>
        <w:t>treinta de septiembre</w:t>
      </w:r>
      <w:r w:rsidR="00571B64" w:rsidRPr="006F5BA5">
        <w:rPr>
          <w:rFonts w:eastAsia="Batang" w:cs="Tahoma"/>
          <w:bCs/>
          <w:color w:val="000000"/>
          <w:lang w:eastAsia="en-US"/>
        </w:rPr>
        <w:t xml:space="preserve"> y dos de octubre</w:t>
      </w:r>
      <w:r w:rsidRPr="006F5BA5">
        <w:rPr>
          <w:rFonts w:eastAsia="Batang" w:cs="Tahoma"/>
          <w:bCs/>
          <w:color w:val="000000"/>
          <w:lang w:eastAsia="en-US"/>
        </w:rPr>
        <w:t xml:space="preserve"> de dos mil veinticuatro</w:t>
      </w:r>
      <w:r w:rsidRPr="006F5BA5">
        <w:rPr>
          <w:rFonts w:eastAsia="Batang" w:cs="Tahoma"/>
          <w:color w:val="000000"/>
          <w:lang w:val="es-ES_tradnl" w:eastAsia="en-US"/>
        </w:rPr>
        <w:t xml:space="preserve">, se acordó la admisión de los Recursos de Revisión interpuestos por </w:t>
      </w:r>
      <w:r w:rsidR="00031276" w:rsidRPr="006F5BA5">
        <w:rPr>
          <w:rFonts w:eastAsia="Batang" w:cs="Tahoma"/>
          <w:color w:val="000000"/>
          <w:lang w:val="es-ES_tradnl" w:eastAsia="en-US"/>
        </w:rPr>
        <w:t>la persona</w:t>
      </w:r>
      <w:r w:rsidRPr="006F5BA5">
        <w:rPr>
          <w:rFonts w:eastAsia="Batang" w:cs="Tahoma"/>
          <w:color w:val="000000"/>
          <w:lang w:val="es-ES_tradnl" w:eastAsia="en-US"/>
        </w:rPr>
        <w:t xml:space="preserve"> Recurrente en contra del Sujeto Obligado, en términos del artículo 185, fracciones I y II de la Ley de Transparencia y Acceso a la Información Pública del Estado de México y Municipios, los cuales fueron notificados a las partes, </w:t>
      </w:r>
      <w:r w:rsidR="00CF7A83" w:rsidRPr="006F5BA5">
        <w:rPr>
          <w:rFonts w:eastAsia="Batang" w:cs="Tahoma"/>
          <w:color w:val="000000"/>
          <w:lang w:val="es-ES_tradnl" w:eastAsia="en-US"/>
        </w:rPr>
        <w:t>el</w:t>
      </w:r>
      <w:r w:rsidR="00B4391D" w:rsidRPr="006F5BA5">
        <w:rPr>
          <w:rFonts w:eastAsia="Batang" w:cs="Tahoma"/>
          <w:color w:val="000000"/>
          <w:lang w:val="es-ES_tradnl" w:eastAsia="en-US"/>
        </w:rPr>
        <w:t xml:space="preserve"> </w:t>
      </w:r>
      <w:r w:rsidR="00571B64" w:rsidRPr="006F5BA5">
        <w:rPr>
          <w:rFonts w:eastAsia="Batang" w:cs="Tahoma"/>
          <w:color w:val="000000"/>
          <w:lang w:val="es-ES_tradnl" w:eastAsia="en-US"/>
        </w:rPr>
        <w:t xml:space="preserve">veintiséis de septiembre y </w:t>
      </w:r>
      <w:r w:rsidR="00B4391D" w:rsidRPr="006F5BA5">
        <w:rPr>
          <w:rFonts w:eastAsia="Batang" w:cs="Tahoma"/>
          <w:color w:val="000000"/>
          <w:lang w:val="es-ES_tradnl" w:eastAsia="en-US"/>
        </w:rPr>
        <w:t>dos de octubre del mismo año</w:t>
      </w:r>
      <w:r w:rsidRPr="006F5BA5">
        <w:rPr>
          <w:rFonts w:eastAsia="Batang" w:cs="Tahoma"/>
          <w:color w:val="000000"/>
          <w:lang w:val="es-ES_tradnl" w:eastAsia="en-US"/>
        </w:rPr>
        <w:t>, a través del Sistema de Acceso a la Información Mexiquense (SAIMEX), en el que se les otorgó un plazo de siete días hábiles posteriores a la misma, para que manifestaran lo que a su derecho conviniera y formularan alegatos.</w:t>
      </w:r>
    </w:p>
    <w:p w14:paraId="059B0D63" w14:textId="77777777" w:rsidR="00A61F3B" w:rsidRPr="006F5BA5" w:rsidRDefault="00A61F3B" w:rsidP="003C5F88">
      <w:pPr>
        <w:spacing w:after="0" w:line="360" w:lineRule="auto"/>
        <w:rPr>
          <w:rFonts w:eastAsia="Calibri" w:cs="Tahoma"/>
          <w:color w:val="000000"/>
          <w:lang w:eastAsia="en-US"/>
        </w:rPr>
      </w:pPr>
    </w:p>
    <w:p w14:paraId="285D3BEC" w14:textId="50588F5A" w:rsidR="00A61F3B" w:rsidRPr="006F5BA5" w:rsidRDefault="00A61F3B" w:rsidP="003C5F88">
      <w:pPr>
        <w:spacing w:after="0" w:line="360" w:lineRule="auto"/>
        <w:rPr>
          <w:rFonts w:eastAsia="Calibri" w:cs="Tahoma"/>
          <w:color w:val="000000"/>
          <w:lang w:eastAsia="en-US"/>
        </w:rPr>
      </w:pPr>
      <w:r w:rsidRPr="006F5BA5">
        <w:rPr>
          <w:rFonts w:eastAsia="Calibri" w:cs="Tahoma"/>
          <w:b/>
          <w:color w:val="000000"/>
          <w:lang w:eastAsia="en-US"/>
        </w:rPr>
        <w:lastRenderedPageBreak/>
        <w:t xml:space="preserve">c) Acumulación de los </w:t>
      </w:r>
      <w:r w:rsidR="0088189A" w:rsidRPr="006F5BA5">
        <w:rPr>
          <w:rFonts w:eastAsia="Calibri" w:cs="Tahoma"/>
          <w:b/>
          <w:color w:val="000000"/>
          <w:lang w:eastAsia="en-US"/>
        </w:rPr>
        <w:t>Recursos de Revisión</w:t>
      </w:r>
      <w:r w:rsidRPr="006F5BA5">
        <w:rPr>
          <w:rFonts w:eastAsia="Calibri" w:cs="Tahoma"/>
          <w:b/>
          <w:color w:val="000000"/>
          <w:lang w:eastAsia="en-US"/>
        </w:rPr>
        <w:t>.</w:t>
      </w:r>
      <w:r w:rsidRPr="006F5BA5">
        <w:rPr>
          <w:rFonts w:eastAsia="Calibri" w:cs="Tahoma"/>
          <w:color w:val="000000"/>
          <w:lang w:eastAsia="en-US"/>
        </w:rPr>
        <w:t xml:space="preserve"> El </w:t>
      </w:r>
      <w:r w:rsidR="004B63D9" w:rsidRPr="006F5BA5">
        <w:rPr>
          <w:rFonts w:eastAsia="Calibri" w:cs="Tahoma"/>
          <w:color w:val="000000"/>
          <w:lang w:eastAsia="en-US"/>
        </w:rPr>
        <w:t xml:space="preserve">dieciséis de octubre </w:t>
      </w:r>
      <w:r w:rsidRPr="006F5BA5">
        <w:rPr>
          <w:rFonts w:eastAsia="Calibri" w:cs="Tahoma"/>
          <w:color w:val="000000"/>
          <w:lang w:eastAsia="en-US"/>
        </w:rPr>
        <w:t>de dos mil veinticuatro, el Pleno del Instituto de Transparencia, Acceso a la Información Pública y Protección de Datos Personales del Estado de México y Municipios, durante la</w:t>
      </w:r>
      <w:r w:rsidR="004B63D9" w:rsidRPr="006F5BA5">
        <w:rPr>
          <w:rFonts w:eastAsia="Calibri" w:cs="Tahoma"/>
          <w:color w:val="000000"/>
          <w:lang w:eastAsia="en-US"/>
        </w:rPr>
        <w:t xml:space="preserve"> Trigésima Sexta Sesión Ordinaria, celebrada el nueve de octubre de dos mil veinticuatro</w:t>
      </w:r>
      <w:r w:rsidRPr="006F5BA5">
        <w:rPr>
          <w:rFonts w:eastAsia="Calibri" w:cs="Tahoma"/>
          <w:color w:val="000000"/>
          <w:lang w:eastAsia="en-US"/>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Pr="006F5BA5">
        <w:rPr>
          <w:rFonts w:eastAsia="Calibri" w:cs="Tahoma"/>
          <w:b/>
          <w:bCs/>
          <w:color w:val="000000"/>
          <w:lang w:eastAsia="en-US"/>
        </w:rPr>
        <w:t xml:space="preserve">decretó </w:t>
      </w:r>
      <w:r w:rsidRPr="006F5BA5">
        <w:rPr>
          <w:rFonts w:eastAsia="Calibri" w:cs="Tahoma"/>
          <w:color w:val="000000"/>
          <w:lang w:eastAsia="en-US"/>
        </w:rPr>
        <w:t>la acumulación de los Recursos de Revisión</w:t>
      </w:r>
      <w:r w:rsidR="005565C4" w:rsidRPr="006F5BA5">
        <w:rPr>
          <w:rFonts w:eastAsia="Calibri" w:cs="Tahoma"/>
          <w:b/>
          <w:color w:val="0D0D0D"/>
          <w:lang w:val="es-ES_tradnl" w:eastAsia="en-US"/>
        </w:rPr>
        <w:t xml:space="preserve"> </w:t>
      </w:r>
      <w:r w:rsidR="004B63D9" w:rsidRPr="006F5BA5">
        <w:rPr>
          <w:rFonts w:eastAsia="Calibri" w:cs="Tahoma"/>
          <w:b/>
          <w:color w:val="0D0D0D"/>
          <w:lang w:val="es-ES_tradnl" w:eastAsia="en-US"/>
        </w:rPr>
        <w:t xml:space="preserve">05847/INFOEM/IP/RR/2024 y 05848/INFOEM/IP/RR/2024 </w:t>
      </w:r>
      <w:r w:rsidRPr="006F5BA5">
        <w:rPr>
          <w:rFonts w:eastAsia="Calibri" w:cs="Tahoma"/>
          <w:color w:val="000000"/>
          <w:lang w:eastAsia="en-US"/>
        </w:rPr>
        <w:t>al diverso</w:t>
      </w:r>
      <w:r w:rsidRPr="006F5BA5">
        <w:rPr>
          <w:rFonts w:eastAsia="Calibri" w:cs="Tahoma"/>
          <w:b/>
          <w:bCs/>
          <w:color w:val="0D0D0D"/>
          <w:lang w:val="es-ES_tradnl" w:eastAsia="en-US"/>
        </w:rPr>
        <w:t xml:space="preserve"> </w:t>
      </w:r>
      <w:r w:rsidR="005565C4" w:rsidRPr="006F5BA5">
        <w:rPr>
          <w:rFonts w:eastAsia="Calibri" w:cs="Tahoma"/>
          <w:b/>
          <w:color w:val="0D0D0D"/>
          <w:lang w:val="es-ES_tradnl" w:eastAsia="en-US"/>
        </w:rPr>
        <w:t>0</w:t>
      </w:r>
      <w:r w:rsidR="00CF7A83" w:rsidRPr="006F5BA5">
        <w:rPr>
          <w:rFonts w:eastAsia="Calibri" w:cs="Tahoma"/>
          <w:b/>
          <w:color w:val="0D0D0D"/>
          <w:lang w:val="es-ES_tradnl" w:eastAsia="en-US"/>
        </w:rPr>
        <w:t>5</w:t>
      </w:r>
      <w:r w:rsidR="004B63D9" w:rsidRPr="006F5BA5">
        <w:rPr>
          <w:rFonts w:eastAsia="Calibri" w:cs="Tahoma"/>
          <w:b/>
          <w:color w:val="0D0D0D"/>
          <w:lang w:val="es-ES_tradnl" w:eastAsia="en-US"/>
        </w:rPr>
        <w:t>846</w:t>
      </w:r>
      <w:r w:rsidR="005565C4" w:rsidRPr="006F5BA5">
        <w:rPr>
          <w:rFonts w:eastAsia="Calibri" w:cs="Tahoma"/>
          <w:b/>
          <w:color w:val="0D0D0D"/>
          <w:lang w:val="es-ES_tradnl" w:eastAsia="en-US"/>
        </w:rPr>
        <w:t>/INFOEM/IP/RR/2024</w:t>
      </w:r>
      <w:r w:rsidRPr="006F5BA5">
        <w:rPr>
          <w:rFonts w:eastAsia="Calibri" w:cs="Tahoma"/>
          <w:b/>
          <w:bCs/>
          <w:color w:val="000000"/>
          <w:lang w:eastAsia="en-US"/>
        </w:rPr>
        <w:t>,</w:t>
      </w:r>
      <w:r w:rsidRPr="006F5BA5">
        <w:rPr>
          <w:rFonts w:eastAsia="Calibri" w:cs="Tahoma"/>
          <w:color w:val="000000"/>
          <w:lang w:eastAsia="en-US"/>
        </w:rPr>
        <w:t xml:space="preserve"> por ser este último el más antiguo, sustanciado bajo el índice de esta Ponencia.</w:t>
      </w:r>
    </w:p>
    <w:p w14:paraId="31C380E4" w14:textId="77777777" w:rsidR="00F329F5" w:rsidRPr="006F5BA5" w:rsidRDefault="00F329F5" w:rsidP="003C5F88">
      <w:pPr>
        <w:spacing w:after="0" w:line="360" w:lineRule="auto"/>
        <w:rPr>
          <w:rFonts w:eastAsia="Calibri" w:cs="Tahoma"/>
          <w:color w:val="000000"/>
          <w:lang w:eastAsia="en-US"/>
        </w:rPr>
      </w:pPr>
    </w:p>
    <w:p w14:paraId="68CE0B4F" w14:textId="1C304C74" w:rsidR="00E97D64" w:rsidRPr="006F5BA5" w:rsidRDefault="00A61F3B" w:rsidP="00840C48">
      <w:pPr>
        <w:spacing w:after="0" w:line="360" w:lineRule="auto"/>
        <w:rPr>
          <w:rFonts w:cs="Tahoma"/>
          <w:bCs/>
          <w:iCs/>
          <w:lang w:val="es-ES"/>
        </w:rPr>
      </w:pPr>
      <w:r w:rsidRPr="006F5BA5">
        <w:rPr>
          <w:rFonts w:eastAsia="Calibri" w:cs="Tahoma"/>
          <w:b/>
          <w:color w:val="000000"/>
          <w:lang w:eastAsia="en-US"/>
        </w:rPr>
        <w:t xml:space="preserve">d) </w:t>
      </w:r>
      <w:r w:rsidRPr="006F5BA5">
        <w:rPr>
          <w:rFonts w:eastAsia="Calibri" w:cs="Tahoma"/>
          <w:b/>
          <w:bCs/>
          <w:iCs/>
          <w:color w:val="000000"/>
          <w:lang w:val="es-ES" w:eastAsia="en-US"/>
        </w:rPr>
        <w:t>Informe</w:t>
      </w:r>
      <w:r w:rsidR="008F72DF" w:rsidRPr="006F5BA5">
        <w:rPr>
          <w:rFonts w:eastAsia="Calibri" w:cs="Tahoma"/>
          <w:b/>
          <w:bCs/>
          <w:iCs/>
          <w:color w:val="000000"/>
          <w:lang w:val="es-ES" w:eastAsia="en-US"/>
        </w:rPr>
        <w:t xml:space="preserve"> Justificado</w:t>
      </w:r>
      <w:r w:rsidR="00840C48" w:rsidRPr="006F5BA5">
        <w:rPr>
          <w:rFonts w:eastAsia="Calibri" w:cs="Tahoma"/>
          <w:b/>
          <w:bCs/>
          <w:iCs/>
          <w:color w:val="000000"/>
          <w:lang w:val="es-ES" w:eastAsia="en-US"/>
        </w:rPr>
        <w:t xml:space="preserve"> y Manifestaciones.</w:t>
      </w:r>
      <w:r w:rsidR="00677580" w:rsidRPr="006F5BA5">
        <w:rPr>
          <w:rFonts w:eastAsia="Calibri" w:cs="Tahoma"/>
          <w:b/>
          <w:bCs/>
          <w:iCs/>
          <w:color w:val="000000"/>
          <w:lang w:val="es-ES" w:eastAsia="en-US"/>
        </w:rPr>
        <w:t xml:space="preserve"> </w:t>
      </w:r>
      <w:r w:rsidR="009D0EB2" w:rsidRPr="006F5BA5">
        <w:rPr>
          <w:rFonts w:cs="Tahoma"/>
          <w:iCs/>
          <w:lang w:val="es-ES"/>
        </w:rPr>
        <w:t>Las partes fueron omisas en emitir manifestaciones o alegatos</w:t>
      </w:r>
      <w:r w:rsidR="009D0EB2" w:rsidRPr="006F5BA5">
        <w:rPr>
          <w:rFonts w:cs="Tahoma"/>
        </w:rPr>
        <w:t>.</w:t>
      </w:r>
    </w:p>
    <w:p w14:paraId="4B47BB52" w14:textId="77777777" w:rsidR="00D46342" w:rsidRPr="006F5BA5" w:rsidRDefault="00D46342" w:rsidP="003C5F88">
      <w:pPr>
        <w:spacing w:after="0" w:line="360" w:lineRule="auto"/>
        <w:rPr>
          <w:rFonts w:eastAsia="Times New Roman" w:cs="Tahoma"/>
          <w:bCs/>
          <w:iCs/>
          <w:lang w:val="es-ES" w:eastAsia="es-ES"/>
        </w:rPr>
      </w:pPr>
    </w:p>
    <w:p w14:paraId="775FDF08" w14:textId="6869AFC3" w:rsidR="00A61F3B" w:rsidRPr="006F5BA5" w:rsidRDefault="00840C48" w:rsidP="003C5F88">
      <w:pPr>
        <w:spacing w:after="0" w:line="360" w:lineRule="auto"/>
        <w:rPr>
          <w:rFonts w:eastAsia="Times New Roman" w:cs="Tahoma"/>
          <w:szCs w:val="24"/>
          <w:lang w:eastAsia="es-ES"/>
        </w:rPr>
      </w:pPr>
      <w:r w:rsidRPr="006F5BA5">
        <w:rPr>
          <w:rFonts w:eastAsia="Times New Roman" w:cs="Tahoma"/>
          <w:b/>
          <w:szCs w:val="24"/>
          <w:lang w:eastAsia="es-ES"/>
        </w:rPr>
        <w:t>e</w:t>
      </w:r>
      <w:r w:rsidR="00A61F3B" w:rsidRPr="006F5BA5">
        <w:rPr>
          <w:rFonts w:eastAsia="Times New Roman" w:cs="Tahoma"/>
          <w:b/>
          <w:szCs w:val="24"/>
          <w:lang w:eastAsia="es-ES"/>
        </w:rPr>
        <w:t>) Cierre de instrucción.</w:t>
      </w:r>
      <w:r w:rsidR="00A61F3B" w:rsidRPr="006F5BA5">
        <w:rPr>
          <w:rFonts w:eastAsia="Times New Roman" w:cs="Tahoma"/>
          <w:szCs w:val="24"/>
          <w:lang w:eastAsia="es-ES"/>
        </w:rPr>
        <w:t xml:space="preserve"> El </w:t>
      </w:r>
      <w:r w:rsidR="00BA6546" w:rsidRPr="006F5BA5">
        <w:rPr>
          <w:rFonts w:eastAsia="Times New Roman" w:cs="Tahoma"/>
          <w:szCs w:val="24"/>
          <w:lang w:eastAsia="es-ES"/>
        </w:rPr>
        <w:t>d</w:t>
      </w:r>
      <w:r w:rsidR="009D0EB2" w:rsidRPr="006F5BA5">
        <w:rPr>
          <w:rFonts w:eastAsia="Times New Roman" w:cs="Tahoma"/>
          <w:szCs w:val="24"/>
          <w:lang w:eastAsia="es-ES"/>
        </w:rPr>
        <w:t>ieciséis</w:t>
      </w:r>
      <w:r w:rsidR="00BA6546" w:rsidRPr="006F5BA5">
        <w:rPr>
          <w:rFonts w:eastAsia="Times New Roman" w:cs="Tahoma"/>
          <w:szCs w:val="24"/>
          <w:lang w:eastAsia="es-ES"/>
        </w:rPr>
        <w:t xml:space="preserve"> de octubre</w:t>
      </w:r>
      <w:r w:rsidR="00FE3790" w:rsidRPr="006F5BA5">
        <w:rPr>
          <w:rFonts w:eastAsia="Times New Roman" w:cs="Tahoma"/>
          <w:szCs w:val="24"/>
          <w:lang w:eastAsia="es-ES"/>
        </w:rPr>
        <w:t xml:space="preserve"> </w:t>
      </w:r>
      <w:r w:rsidR="00A61F3B" w:rsidRPr="006F5BA5">
        <w:rPr>
          <w:rFonts w:eastAsia="Times New Roman" w:cs="Tahoma"/>
          <w:szCs w:val="24"/>
          <w:lang w:eastAsia="es-ES"/>
        </w:rPr>
        <w:t xml:space="preserve">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respectivamente, a través del </w:t>
      </w:r>
      <w:r w:rsidR="00A61F3B" w:rsidRPr="006F5BA5">
        <w:rPr>
          <w:rFonts w:eastAsia="Times New Roman" w:cs="Tahoma"/>
          <w:szCs w:val="20"/>
          <w:lang w:val="es-ES" w:eastAsia="es-ES"/>
        </w:rPr>
        <w:t>Sistema de Acceso a la Información Mexiquense (SAIMEX)</w:t>
      </w:r>
      <w:r w:rsidR="00A61F3B" w:rsidRPr="006F5BA5">
        <w:rPr>
          <w:rFonts w:eastAsia="Times New Roman" w:cs="Tahoma"/>
          <w:szCs w:val="24"/>
          <w:lang w:eastAsia="es-ES"/>
        </w:rPr>
        <w:t xml:space="preserve">. </w:t>
      </w:r>
    </w:p>
    <w:p w14:paraId="33FC245A" w14:textId="77777777" w:rsidR="00A61F3B" w:rsidRPr="006F5BA5" w:rsidRDefault="00A61F3B" w:rsidP="003C5F88">
      <w:pPr>
        <w:spacing w:after="0" w:line="360" w:lineRule="auto"/>
        <w:rPr>
          <w:rFonts w:eastAsia="Times New Roman" w:cs="Tahoma"/>
          <w:szCs w:val="24"/>
          <w:lang w:eastAsia="es-ES"/>
        </w:rPr>
      </w:pPr>
    </w:p>
    <w:p w14:paraId="6B0B60A4" w14:textId="77777777" w:rsidR="00A61F3B" w:rsidRPr="006F5BA5" w:rsidRDefault="00A61F3B" w:rsidP="003C5F88">
      <w:pPr>
        <w:spacing w:after="0" w:line="360" w:lineRule="auto"/>
        <w:rPr>
          <w:rFonts w:eastAsia="Times New Roman" w:cs="Tahoma"/>
          <w:color w:val="000000"/>
          <w:szCs w:val="24"/>
          <w:lang w:eastAsia="es-ES"/>
        </w:rPr>
      </w:pPr>
      <w:r w:rsidRPr="006F5BA5">
        <w:rPr>
          <w:rFonts w:eastAsia="Times New Roman" w:cs="Tahoma"/>
          <w:color w:val="000000"/>
          <w:szCs w:val="24"/>
          <w:lang w:eastAsia="es-ES"/>
        </w:rPr>
        <w:lastRenderedPageBreak/>
        <w:t>En razón de que fue debidamente sustanciado e integrado el expediente electrónico y no existe diligencia pendiente de desahogo, se emite la resolución que conforme a Derecho proceda, de acuerdo a los siguientes:</w:t>
      </w:r>
    </w:p>
    <w:p w14:paraId="010C4ACA" w14:textId="77777777" w:rsidR="00EC0824" w:rsidRPr="006F5BA5" w:rsidRDefault="00EC0824" w:rsidP="003C5F88">
      <w:pPr>
        <w:spacing w:after="0" w:line="360" w:lineRule="auto"/>
        <w:rPr>
          <w:b/>
          <w:color w:val="000000"/>
        </w:rPr>
      </w:pPr>
    </w:p>
    <w:p w14:paraId="4F9DDB9B" w14:textId="77777777" w:rsidR="00EC0824" w:rsidRPr="006F5BA5" w:rsidRDefault="00BE3668" w:rsidP="003C5F88">
      <w:pPr>
        <w:spacing w:after="0" w:line="360" w:lineRule="auto"/>
        <w:jc w:val="center"/>
        <w:rPr>
          <w:b/>
          <w:color w:val="000000"/>
        </w:rPr>
      </w:pPr>
      <w:r w:rsidRPr="006F5BA5">
        <w:rPr>
          <w:b/>
          <w:color w:val="000000"/>
        </w:rPr>
        <w:t>C O N S I D E R A N D O S</w:t>
      </w:r>
    </w:p>
    <w:p w14:paraId="75FEBA4C" w14:textId="77777777" w:rsidR="00EC0824" w:rsidRPr="006F5BA5" w:rsidRDefault="00EC0824" w:rsidP="003C5F88">
      <w:pPr>
        <w:spacing w:after="0" w:line="360" w:lineRule="auto"/>
        <w:jc w:val="center"/>
        <w:rPr>
          <w:b/>
          <w:color w:val="000000"/>
        </w:rPr>
      </w:pPr>
    </w:p>
    <w:p w14:paraId="483DFDFB" w14:textId="77777777" w:rsidR="00EC0824" w:rsidRPr="006F5BA5" w:rsidRDefault="00BE3668" w:rsidP="003C5F88">
      <w:pPr>
        <w:spacing w:after="0" w:line="360" w:lineRule="auto"/>
        <w:rPr>
          <w:b/>
          <w:color w:val="000000"/>
        </w:rPr>
      </w:pPr>
      <w:r w:rsidRPr="006F5BA5">
        <w:rPr>
          <w:b/>
          <w:color w:val="000000"/>
        </w:rPr>
        <w:t>PRIMERO</w:t>
      </w:r>
      <w:r w:rsidRPr="006F5BA5">
        <w:rPr>
          <w:color w:val="000000"/>
        </w:rPr>
        <w:t xml:space="preserve">. </w:t>
      </w:r>
      <w:r w:rsidRPr="006F5BA5">
        <w:rPr>
          <w:b/>
          <w:color w:val="000000"/>
        </w:rPr>
        <w:t>Competencia</w:t>
      </w:r>
    </w:p>
    <w:p w14:paraId="0D455024" w14:textId="77777777" w:rsidR="00EC0824" w:rsidRPr="006F5BA5" w:rsidRDefault="00EC0824" w:rsidP="003C5F88">
      <w:pPr>
        <w:spacing w:after="0" w:line="360" w:lineRule="auto"/>
        <w:rPr>
          <w:b/>
          <w:color w:val="000000"/>
        </w:rPr>
      </w:pPr>
    </w:p>
    <w:p w14:paraId="37203345" w14:textId="77777777" w:rsidR="00EC0824" w:rsidRPr="006F5BA5" w:rsidRDefault="00BE3668" w:rsidP="003C5F88">
      <w:pPr>
        <w:spacing w:after="0" w:line="360" w:lineRule="auto"/>
        <w:rPr>
          <w:color w:val="000000"/>
        </w:rPr>
      </w:pPr>
      <w:bookmarkStart w:id="1" w:name="_heading=h.30j0zll" w:colFirst="0" w:colLast="0"/>
      <w:bookmarkEnd w:id="1"/>
      <w:r w:rsidRPr="006F5BA5">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695BAEC3" w14:textId="77777777" w:rsidR="00EC0824" w:rsidRPr="006F5BA5" w:rsidRDefault="00EC0824" w:rsidP="003C5F88">
      <w:pPr>
        <w:spacing w:after="0" w:line="360" w:lineRule="auto"/>
        <w:rPr>
          <w:b/>
          <w:color w:val="000000"/>
        </w:rPr>
      </w:pPr>
    </w:p>
    <w:p w14:paraId="7D4C60BA" w14:textId="77777777" w:rsidR="00EC0824" w:rsidRPr="006F5BA5" w:rsidRDefault="00BE3668" w:rsidP="003C5F88">
      <w:pPr>
        <w:spacing w:after="0" w:line="360" w:lineRule="auto"/>
        <w:rPr>
          <w:color w:val="000000"/>
        </w:rPr>
      </w:pPr>
      <w:r w:rsidRPr="006F5BA5">
        <w:rPr>
          <w:b/>
          <w:color w:val="000000"/>
        </w:rPr>
        <w:t>SEGUNDO</w:t>
      </w:r>
      <w:r w:rsidRPr="006F5BA5">
        <w:rPr>
          <w:color w:val="000000"/>
        </w:rPr>
        <w:t xml:space="preserve">. </w:t>
      </w:r>
      <w:r w:rsidRPr="006F5BA5">
        <w:rPr>
          <w:b/>
          <w:color w:val="000000"/>
        </w:rPr>
        <w:t>Causales de improcedencia y sobreseimiento</w:t>
      </w:r>
    </w:p>
    <w:p w14:paraId="7627C35E" w14:textId="77777777" w:rsidR="00EC0824" w:rsidRPr="006F5BA5" w:rsidRDefault="00EC0824" w:rsidP="003C5F88">
      <w:pPr>
        <w:spacing w:after="0" w:line="360" w:lineRule="auto"/>
        <w:rPr>
          <w:color w:val="000000"/>
        </w:rPr>
      </w:pPr>
    </w:p>
    <w:p w14:paraId="6E7EDA77" w14:textId="77777777" w:rsidR="00EC0824" w:rsidRPr="006F5BA5" w:rsidRDefault="00BE3668" w:rsidP="003C5F88">
      <w:pPr>
        <w:spacing w:after="0" w:line="360" w:lineRule="auto"/>
        <w:rPr>
          <w:color w:val="000000"/>
        </w:rPr>
      </w:pPr>
      <w:r w:rsidRPr="006F5BA5">
        <w:rPr>
          <w:color w:val="000000"/>
        </w:rPr>
        <w:lastRenderedPageBreak/>
        <w:t xml:space="preserve">De las constancias que forma parte del Recurso de Revisión que se analiza, se advierte que previo al estudio del fondo de la </w:t>
      </w:r>
      <w:r w:rsidRPr="006F5BA5">
        <w:rPr>
          <w:i/>
          <w:color w:val="000000"/>
        </w:rPr>
        <w:t>litis</w:t>
      </w:r>
      <w:r w:rsidRPr="006F5BA5">
        <w:rPr>
          <w:color w:val="000000"/>
        </w:rPr>
        <w:t>, es necesario estudiar las causales de improcedencia y sobreseimiento que se adviertan, para determinar lo que en Derecho proceda.</w:t>
      </w:r>
    </w:p>
    <w:p w14:paraId="13900809" w14:textId="77777777" w:rsidR="00EC0824" w:rsidRPr="006F5BA5" w:rsidRDefault="00EC0824" w:rsidP="003C5F88">
      <w:pPr>
        <w:spacing w:after="0" w:line="360" w:lineRule="auto"/>
        <w:rPr>
          <w:b/>
        </w:rPr>
      </w:pPr>
    </w:p>
    <w:p w14:paraId="1790FE0A" w14:textId="77777777" w:rsidR="00EC0824" w:rsidRPr="006F5BA5" w:rsidRDefault="00BE3668" w:rsidP="003C5F88">
      <w:pPr>
        <w:spacing w:after="0" w:line="360" w:lineRule="auto"/>
        <w:rPr>
          <w:b/>
        </w:rPr>
      </w:pPr>
      <w:r w:rsidRPr="006F5BA5">
        <w:rPr>
          <w:b/>
        </w:rPr>
        <w:t>Causales de improcedencia</w:t>
      </w:r>
    </w:p>
    <w:p w14:paraId="306E8506" w14:textId="77777777" w:rsidR="00EC0824" w:rsidRPr="006F5BA5" w:rsidRDefault="00EC0824" w:rsidP="003C5F88">
      <w:pPr>
        <w:spacing w:after="0" w:line="360" w:lineRule="auto"/>
      </w:pPr>
    </w:p>
    <w:p w14:paraId="1AF20449" w14:textId="77777777" w:rsidR="00EC0824" w:rsidRPr="006F5BA5" w:rsidRDefault="00BE3668" w:rsidP="003C5F88">
      <w:pPr>
        <w:spacing w:after="0" w:line="360" w:lineRule="auto"/>
        <w:rPr>
          <w:color w:val="000000"/>
        </w:rPr>
      </w:pPr>
      <w:r w:rsidRPr="006F5BA5">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19B1479" w14:textId="77777777" w:rsidR="00EC0824" w:rsidRPr="006F5BA5" w:rsidRDefault="00EC0824" w:rsidP="003C5F88">
      <w:pPr>
        <w:spacing w:after="0" w:line="360" w:lineRule="auto"/>
        <w:rPr>
          <w:color w:val="000000"/>
        </w:rPr>
      </w:pPr>
    </w:p>
    <w:p w14:paraId="456D4963" w14:textId="77777777" w:rsidR="00EC0824" w:rsidRPr="006F5BA5" w:rsidRDefault="00BE3668" w:rsidP="003C5F88">
      <w:pPr>
        <w:spacing w:after="0" w:line="360" w:lineRule="auto"/>
        <w:rPr>
          <w:color w:val="000000"/>
        </w:rPr>
      </w:pPr>
      <w:r w:rsidRPr="006F5BA5">
        <w:rPr>
          <w:color w:val="000000"/>
        </w:rPr>
        <w:t>En el presente caso, </w:t>
      </w:r>
      <w:r w:rsidRPr="006F5BA5">
        <w:rPr>
          <w:b/>
          <w:color w:val="000000"/>
        </w:rPr>
        <w:t>no se actualiza ninguna de las causales de improcedencia</w:t>
      </w:r>
      <w:r w:rsidRPr="006F5BA5">
        <w:rPr>
          <w:color w:val="000000"/>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CA5363B" w14:textId="77777777" w:rsidR="00EC0824" w:rsidRPr="006F5BA5" w:rsidRDefault="00EC0824" w:rsidP="003C5F88">
      <w:pPr>
        <w:spacing w:after="0" w:line="360" w:lineRule="auto"/>
        <w:rPr>
          <w:color w:val="000000"/>
        </w:rPr>
      </w:pPr>
    </w:p>
    <w:p w14:paraId="5672F48A" w14:textId="0B50FD5B" w:rsidR="00EC0824" w:rsidRPr="006F5BA5" w:rsidRDefault="00BE3668" w:rsidP="003C5F88">
      <w:pPr>
        <w:spacing w:after="0" w:line="360" w:lineRule="auto"/>
      </w:pPr>
      <w:r w:rsidRPr="006F5BA5">
        <w:t xml:space="preserve">Por lo cual, se actualiza la causal de procedencia del Recurso de Revisión señalada en el artículo 179, fracción </w:t>
      </w:r>
      <w:r w:rsidR="00694259" w:rsidRPr="006F5BA5">
        <w:t>IX</w:t>
      </w:r>
      <w:r w:rsidRPr="006F5BA5">
        <w:t xml:space="preserve">, de la Ley en cita, pues la parte Recurrente se inconformó de la </w:t>
      </w:r>
      <w:r w:rsidR="00926FD0" w:rsidRPr="006F5BA5">
        <w:t>entrega de información</w:t>
      </w:r>
      <w:r w:rsidR="00694259" w:rsidRPr="006F5BA5">
        <w:t xml:space="preserve"> en un formato no accesible para el solicitante.</w:t>
      </w:r>
    </w:p>
    <w:p w14:paraId="4F76DE2E" w14:textId="77777777" w:rsidR="00694259" w:rsidRPr="006F5BA5" w:rsidRDefault="00694259" w:rsidP="003C5F88">
      <w:pPr>
        <w:spacing w:after="0" w:line="360" w:lineRule="auto"/>
      </w:pPr>
    </w:p>
    <w:p w14:paraId="131C277B" w14:textId="77777777" w:rsidR="00EC0824" w:rsidRPr="006F5BA5" w:rsidRDefault="00BE3668" w:rsidP="003C5F88">
      <w:pPr>
        <w:spacing w:after="0" w:line="360" w:lineRule="auto"/>
        <w:rPr>
          <w:color w:val="0D0D0D"/>
        </w:rPr>
      </w:pPr>
      <w:r w:rsidRPr="006F5BA5">
        <w:rPr>
          <w:b/>
          <w:color w:val="0D0D0D"/>
        </w:rPr>
        <w:t>Causales de sobreseimiento</w:t>
      </w:r>
    </w:p>
    <w:p w14:paraId="3A2348E4" w14:textId="77777777" w:rsidR="00EC0824" w:rsidRPr="006F5BA5" w:rsidRDefault="00EC0824" w:rsidP="003C5F88">
      <w:pPr>
        <w:spacing w:after="0" w:line="360" w:lineRule="auto"/>
        <w:rPr>
          <w:color w:val="0D0D0D"/>
        </w:rPr>
      </w:pPr>
    </w:p>
    <w:p w14:paraId="76B016EF" w14:textId="77777777" w:rsidR="00EC0824" w:rsidRPr="006F5BA5" w:rsidRDefault="00BE3668" w:rsidP="003C5F88">
      <w:pPr>
        <w:spacing w:after="0" w:line="360" w:lineRule="auto"/>
        <w:rPr>
          <w:color w:val="0D0D0D"/>
        </w:rPr>
      </w:pPr>
      <w:r w:rsidRPr="006F5BA5">
        <w:rPr>
          <w:color w:val="0D0D0D"/>
        </w:rPr>
        <w:t>Por ser de previo y especial pronunciamiento, este Instituto analiza si se actualiza alguna causal de sobreseimiento.</w:t>
      </w:r>
    </w:p>
    <w:p w14:paraId="36DE4288" w14:textId="77777777" w:rsidR="00906E07" w:rsidRPr="006F5BA5" w:rsidRDefault="00906E07" w:rsidP="003C5F88">
      <w:pPr>
        <w:spacing w:after="0" w:line="360" w:lineRule="auto"/>
        <w:rPr>
          <w:color w:val="0D0D0D"/>
        </w:rPr>
      </w:pPr>
    </w:p>
    <w:p w14:paraId="798B518A" w14:textId="77777777" w:rsidR="00906E07" w:rsidRPr="006F5BA5" w:rsidRDefault="00906E07" w:rsidP="00906E07">
      <w:pPr>
        <w:spacing w:after="0" w:line="360" w:lineRule="auto"/>
        <w:rPr>
          <w:rFonts w:cs="Tahoma"/>
          <w:szCs w:val="24"/>
        </w:rPr>
      </w:pPr>
      <w:r w:rsidRPr="006F5BA5">
        <w:rPr>
          <w:rFonts w:cs="Tahoma"/>
          <w:bCs/>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6F5BA5">
        <w:rPr>
          <w:rFonts w:cs="Tahoma"/>
          <w:b/>
          <w:bCs/>
        </w:rPr>
        <w:t>que no se actualizan los supuestos de sobreseimiento previstos en las fracciones I, II, III y V</w:t>
      </w:r>
      <w:r w:rsidRPr="006F5BA5">
        <w:rPr>
          <w:rFonts w:cs="Tahoma"/>
          <w:bCs/>
        </w:rPr>
        <w:t xml:space="preserve">, </w:t>
      </w:r>
      <w:r w:rsidRPr="006F5BA5">
        <w:rPr>
          <w:rFonts w:eastAsia="Calibri" w:cs="Tahoma"/>
          <w:color w:val="000000"/>
        </w:rPr>
        <w:t xml:space="preserve">toda vez que no hay constancias en el expediente en que se actúa, de que la Recurrente se haya desistido, haya fallecido, haya modificado o revocada su respuesta  o bien, </w:t>
      </w:r>
      <w:r w:rsidRPr="006F5BA5">
        <w:rPr>
          <w:rFonts w:cs="Tahoma"/>
          <w:szCs w:val="24"/>
        </w:rPr>
        <w:t>que el Recurso de Revisión haya queda sin materia.</w:t>
      </w:r>
    </w:p>
    <w:p w14:paraId="4E06E4FB" w14:textId="77777777" w:rsidR="00906E07" w:rsidRPr="006F5BA5" w:rsidRDefault="00906E07" w:rsidP="00906E07">
      <w:pPr>
        <w:spacing w:after="0" w:line="360" w:lineRule="auto"/>
        <w:rPr>
          <w:color w:val="0D0D0D"/>
        </w:rPr>
      </w:pPr>
    </w:p>
    <w:p w14:paraId="7FC9E2F2" w14:textId="64E3D89F" w:rsidR="00906E07" w:rsidRPr="006F5BA5" w:rsidRDefault="00906E07" w:rsidP="00906E07">
      <w:pPr>
        <w:spacing w:after="0" w:line="360" w:lineRule="auto"/>
        <w:rPr>
          <w:rFonts w:eastAsia="Calibri" w:cs="Tahoma"/>
          <w:bCs/>
          <w:lang w:val="es-ES" w:eastAsia="es-ES_tradnl"/>
        </w:rPr>
      </w:pPr>
      <w:r w:rsidRPr="006F5BA5">
        <w:rPr>
          <w:rFonts w:cs="Tahoma"/>
          <w:bCs/>
        </w:rPr>
        <w:t xml:space="preserve">No obstante, por lo que hace a la hipótesis prevista en la </w:t>
      </w:r>
      <w:r w:rsidRPr="006F5BA5">
        <w:rPr>
          <w:rFonts w:cs="Tahoma"/>
          <w:b/>
          <w:bCs/>
        </w:rPr>
        <w:t>fracción IV</w:t>
      </w:r>
      <w:r w:rsidRPr="006F5BA5">
        <w:rPr>
          <w:rFonts w:cs="Tahoma"/>
          <w:bCs/>
        </w:rPr>
        <w:t>, a saber que, una vez admitido el Recurso de Revisión, aparezca alguna causal de improcedencia en términos de la presente Ley, resulta necesario analizar</w:t>
      </w:r>
      <w:r w:rsidRPr="006F5BA5">
        <w:rPr>
          <w:rFonts w:cs="Tahoma"/>
          <w:bCs/>
          <w:lang w:val="es-ES"/>
        </w:rPr>
        <w:t xml:space="preserve"> el artículo 191, fracciones III</w:t>
      </w:r>
      <w:r w:rsidRPr="006F5BA5">
        <w:rPr>
          <w:rFonts w:eastAsia="Calibri" w:cs="Tahoma"/>
          <w:bCs/>
          <w:lang w:val="es-ES" w:eastAsia="es-ES_tradnl"/>
        </w:rPr>
        <w:t xml:space="preserve">, de dicho ordenamiento jurídico, que establece que el Recurso de Revisión será desechado por improcedente, cuando dicho medio no actualice alguno de los supuestos previstos en el diverso 179 de la presente Ley. </w:t>
      </w:r>
    </w:p>
    <w:p w14:paraId="7F14671B" w14:textId="77777777" w:rsidR="00906E07" w:rsidRPr="006F5BA5" w:rsidRDefault="00906E07" w:rsidP="00906E07">
      <w:pPr>
        <w:spacing w:after="0" w:line="360" w:lineRule="auto"/>
        <w:rPr>
          <w:rFonts w:eastAsia="Calibri" w:cs="Tahoma"/>
          <w:bCs/>
          <w:lang w:val="es-ES" w:eastAsia="es-ES_tradnl"/>
        </w:rPr>
      </w:pPr>
    </w:p>
    <w:p w14:paraId="4CC46720" w14:textId="77777777" w:rsidR="00906E07" w:rsidRPr="006F5BA5" w:rsidRDefault="00906E07" w:rsidP="00906E07">
      <w:pPr>
        <w:spacing w:after="0" w:line="360" w:lineRule="auto"/>
        <w:rPr>
          <w:rFonts w:cs="Tahoma"/>
          <w:bCs/>
          <w:lang w:val="es-ES"/>
        </w:rPr>
      </w:pPr>
      <w:r w:rsidRPr="006F5BA5">
        <w:rPr>
          <w:rFonts w:cs="Arial"/>
          <w:bCs/>
          <w:color w:val="000000" w:themeColor="text1"/>
        </w:rPr>
        <w:t>En ese orden de ideas, dicho artículo prevé lo siguiente:</w:t>
      </w:r>
    </w:p>
    <w:p w14:paraId="25B51B41" w14:textId="77777777" w:rsidR="00906E07" w:rsidRPr="006F5BA5" w:rsidRDefault="00906E07" w:rsidP="00906E07">
      <w:pPr>
        <w:spacing w:after="0" w:line="360" w:lineRule="auto"/>
        <w:rPr>
          <w:rFonts w:cs="Arial"/>
          <w:bCs/>
          <w:color w:val="000000" w:themeColor="text1"/>
        </w:rPr>
      </w:pPr>
    </w:p>
    <w:p w14:paraId="2FE36448" w14:textId="77777777" w:rsidR="00906E07" w:rsidRPr="006F5BA5" w:rsidRDefault="00906E07" w:rsidP="00906E07">
      <w:pPr>
        <w:spacing w:after="0" w:line="360" w:lineRule="auto"/>
        <w:ind w:left="567" w:right="567"/>
        <w:rPr>
          <w:rFonts w:eastAsiaTheme="minorHAnsi" w:cs="Arial"/>
          <w:bCs/>
          <w:i/>
          <w:color w:val="000000" w:themeColor="text1"/>
          <w:sz w:val="20"/>
          <w:szCs w:val="20"/>
          <w:lang w:eastAsia="en-US"/>
        </w:rPr>
      </w:pPr>
      <w:r w:rsidRPr="006F5BA5">
        <w:rPr>
          <w:rFonts w:eastAsiaTheme="minorHAnsi" w:cs="Arial"/>
          <w:b/>
          <w:bCs/>
          <w:i/>
          <w:color w:val="000000" w:themeColor="text1"/>
          <w:sz w:val="20"/>
          <w:szCs w:val="20"/>
          <w:lang w:eastAsia="en-US"/>
        </w:rPr>
        <w:lastRenderedPageBreak/>
        <w:t xml:space="preserve">“Artículo 179. </w:t>
      </w:r>
      <w:r w:rsidRPr="006F5BA5">
        <w:rPr>
          <w:rFonts w:eastAsiaTheme="minorHAnsi" w:cs="Arial"/>
          <w:bCs/>
          <w:i/>
          <w:color w:val="000000" w:themeColor="text1"/>
          <w:sz w:val="20"/>
          <w:szCs w:val="20"/>
          <w:lang w:eastAsia="en-US"/>
        </w:rPr>
        <w:t xml:space="preserve">El recurso de revisión es un medio de protección que la Ley otorga a los particulares, para hacer valer su derecho de acceso a la información pública, y procederá en contra de las siguientes causas: </w:t>
      </w:r>
    </w:p>
    <w:p w14:paraId="418AE590" w14:textId="77777777" w:rsidR="00906E07" w:rsidRPr="006F5BA5" w:rsidRDefault="00906E07" w:rsidP="00906E07">
      <w:pPr>
        <w:spacing w:after="0" w:line="360" w:lineRule="auto"/>
        <w:ind w:left="567" w:right="567"/>
        <w:rPr>
          <w:rFonts w:eastAsiaTheme="minorHAnsi" w:cs="Arial"/>
          <w:bCs/>
          <w:i/>
          <w:color w:val="000000" w:themeColor="text1"/>
          <w:sz w:val="20"/>
          <w:szCs w:val="20"/>
          <w:lang w:eastAsia="en-US"/>
        </w:rPr>
      </w:pPr>
    </w:p>
    <w:p w14:paraId="0895A320" w14:textId="77777777" w:rsidR="00906E07" w:rsidRPr="006F5BA5" w:rsidRDefault="00906E07" w:rsidP="00906E07">
      <w:pPr>
        <w:spacing w:after="0" w:line="360" w:lineRule="auto"/>
        <w:ind w:left="567" w:right="567"/>
        <w:rPr>
          <w:rFonts w:eastAsiaTheme="minorHAnsi" w:cs="Arial"/>
          <w:bCs/>
          <w:i/>
          <w:color w:val="000000" w:themeColor="text1"/>
          <w:sz w:val="20"/>
          <w:szCs w:val="20"/>
          <w:lang w:eastAsia="en-US"/>
        </w:rPr>
      </w:pPr>
      <w:r w:rsidRPr="006F5BA5">
        <w:rPr>
          <w:rFonts w:eastAsiaTheme="minorHAnsi" w:cs="Arial"/>
          <w:bCs/>
          <w:i/>
          <w:color w:val="000000" w:themeColor="text1"/>
          <w:sz w:val="20"/>
          <w:szCs w:val="20"/>
          <w:lang w:eastAsia="en-US"/>
        </w:rPr>
        <w:t xml:space="preserve">I. La negativa a la información solicitada; </w:t>
      </w:r>
    </w:p>
    <w:p w14:paraId="6F9FC5FC" w14:textId="77777777" w:rsidR="00906E07" w:rsidRPr="006F5BA5" w:rsidRDefault="00906E07" w:rsidP="00906E07">
      <w:pPr>
        <w:spacing w:after="0" w:line="360" w:lineRule="auto"/>
        <w:ind w:left="567" w:right="567"/>
        <w:rPr>
          <w:rFonts w:eastAsiaTheme="minorHAnsi" w:cs="Arial"/>
          <w:bCs/>
          <w:i/>
          <w:color w:val="000000" w:themeColor="text1"/>
          <w:sz w:val="20"/>
          <w:szCs w:val="20"/>
          <w:lang w:eastAsia="en-US"/>
        </w:rPr>
      </w:pPr>
      <w:r w:rsidRPr="006F5BA5">
        <w:rPr>
          <w:rFonts w:eastAsiaTheme="minorHAnsi" w:cs="Arial"/>
          <w:bCs/>
          <w:i/>
          <w:color w:val="000000" w:themeColor="text1"/>
          <w:sz w:val="20"/>
          <w:szCs w:val="20"/>
          <w:lang w:eastAsia="en-US"/>
        </w:rPr>
        <w:t xml:space="preserve">II. La clasificación de la información; </w:t>
      </w:r>
    </w:p>
    <w:p w14:paraId="5F7B39B3" w14:textId="77777777" w:rsidR="00906E07" w:rsidRPr="006F5BA5" w:rsidRDefault="00906E07" w:rsidP="00906E07">
      <w:pPr>
        <w:spacing w:after="0" w:line="360" w:lineRule="auto"/>
        <w:ind w:left="567" w:right="567"/>
        <w:rPr>
          <w:rFonts w:eastAsiaTheme="minorHAnsi" w:cs="Arial"/>
          <w:bCs/>
          <w:i/>
          <w:color w:val="000000" w:themeColor="text1"/>
          <w:sz w:val="20"/>
          <w:szCs w:val="20"/>
          <w:lang w:eastAsia="en-US"/>
        </w:rPr>
      </w:pPr>
      <w:r w:rsidRPr="006F5BA5">
        <w:rPr>
          <w:rFonts w:eastAsiaTheme="minorHAnsi" w:cs="Arial"/>
          <w:bCs/>
          <w:i/>
          <w:color w:val="000000" w:themeColor="text1"/>
          <w:sz w:val="20"/>
          <w:szCs w:val="20"/>
          <w:lang w:eastAsia="en-US"/>
        </w:rPr>
        <w:t xml:space="preserve">III. La declaración de inexistencia de la información; </w:t>
      </w:r>
    </w:p>
    <w:p w14:paraId="15616A43" w14:textId="77777777" w:rsidR="00906E07" w:rsidRPr="006F5BA5" w:rsidRDefault="00906E07" w:rsidP="00906E07">
      <w:pPr>
        <w:spacing w:after="0" w:line="360" w:lineRule="auto"/>
        <w:ind w:left="567" w:right="567"/>
        <w:rPr>
          <w:rFonts w:eastAsiaTheme="minorHAnsi" w:cs="Arial"/>
          <w:bCs/>
          <w:i/>
          <w:color w:val="000000" w:themeColor="text1"/>
          <w:sz w:val="20"/>
          <w:szCs w:val="20"/>
          <w:lang w:eastAsia="en-US"/>
        </w:rPr>
      </w:pPr>
      <w:r w:rsidRPr="006F5BA5">
        <w:rPr>
          <w:rFonts w:eastAsiaTheme="minorHAnsi" w:cs="Arial"/>
          <w:bCs/>
          <w:i/>
          <w:color w:val="000000" w:themeColor="text1"/>
          <w:sz w:val="20"/>
          <w:szCs w:val="20"/>
          <w:lang w:eastAsia="en-US"/>
        </w:rPr>
        <w:t xml:space="preserve">IV. La declaración de incompetencia por el sujeto obligado; </w:t>
      </w:r>
    </w:p>
    <w:p w14:paraId="553644D6" w14:textId="77777777" w:rsidR="00906E07" w:rsidRPr="006F5BA5" w:rsidRDefault="00906E07" w:rsidP="00906E07">
      <w:pPr>
        <w:spacing w:after="0" w:line="360" w:lineRule="auto"/>
        <w:ind w:left="567" w:right="567"/>
        <w:rPr>
          <w:rFonts w:eastAsiaTheme="minorHAnsi" w:cs="Arial"/>
          <w:bCs/>
          <w:i/>
          <w:color w:val="000000" w:themeColor="text1"/>
          <w:sz w:val="20"/>
          <w:szCs w:val="20"/>
          <w:lang w:eastAsia="en-US"/>
        </w:rPr>
      </w:pPr>
      <w:r w:rsidRPr="006F5BA5">
        <w:rPr>
          <w:rFonts w:eastAsiaTheme="minorHAnsi" w:cs="Arial"/>
          <w:bCs/>
          <w:i/>
          <w:color w:val="000000" w:themeColor="text1"/>
          <w:sz w:val="20"/>
          <w:szCs w:val="20"/>
          <w:lang w:eastAsia="en-US"/>
        </w:rPr>
        <w:t xml:space="preserve">V. La entrega de información incompleta; </w:t>
      </w:r>
    </w:p>
    <w:p w14:paraId="1DFB9DEF" w14:textId="77777777" w:rsidR="00906E07" w:rsidRPr="006F5BA5" w:rsidRDefault="00906E07" w:rsidP="00906E07">
      <w:pPr>
        <w:spacing w:after="0" w:line="360" w:lineRule="auto"/>
        <w:ind w:left="567" w:right="567"/>
        <w:rPr>
          <w:rFonts w:eastAsiaTheme="minorHAnsi" w:cs="Arial"/>
          <w:bCs/>
          <w:i/>
          <w:color w:val="000000" w:themeColor="text1"/>
          <w:sz w:val="20"/>
          <w:szCs w:val="20"/>
          <w:lang w:eastAsia="en-US"/>
        </w:rPr>
      </w:pPr>
      <w:r w:rsidRPr="006F5BA5">
        <w:rPr>
          <w:rFonts w:eastAsiaTheme="minorHAnsi" w:cs="Arial"/>
          <w:bCs/>
          <w:i/>
          <w:color w:val="000000" w:themeColor="text1"/>
          <w:sz w:val="20"/>
          <w:szCs w:val="20"/>
          <w:lang w:eastAsia="en-US"/>
        </w:rPr>
        <w:t xml:space="preserve">VI. La entrega de información que no corresponda con lo solicitado; </w:t>
      </w:r>
    </w:p>
    <w:p w14:paraId="58E6ABA5" w14:textId="77777777" w:rsidR="00906E07" w:rsidRPr="006F5BA5" w:rsidRDefault="00906E07" w:rsidP="00906E07">
      <w:pPr>
        <w:spacing w:after="0" w:line="360" w:lineRule="auto"/>
        <w:ind w:left="567" w:right="567"/>
        <w:rPr>
          <w:rFonts w:eastAsiaTheme="minorHAnsi" w:cs="Arial"/>
          <w:bCs/>
          <w:i/>
          <w:color w:val="000000" w:themeColor="text1"/>
          <w:sz w:val="20"/>
          <w:szCs w:val="20"/>
          <w:lang w:eastAsia="en-US"/>
        </w:rPr>
      </w:pPr>
      <w:r w:rsidRPr="006F5BA5">
        <w:rPr>
          <w:rFonts w:eastAsiaTheme="minorHAnsi" w:cs="Arial"/>
          <w:bCs/>
          <w:i/>
          <w:color w:val="000000" w:themeColor="text1"/>
          <w:sz w:val="20"/>
          <w:szCs w:val="20"/>
          <w:lang w:eastAsia="en-US"/>
        </w:rPr>
        <w:t xml:space="preserve">VII. La falta de respuesta a una solicitud de acceso a la información; </w:t>
      </w:r>
    </w:p>
    <w:p w14:paraId="2453C045" w14:textId="77777777" w:rsidR="00906E07" w:rsidRPr="006F5BA5" w:rsidRDefault="00906E07" w:rsidP="00906E07">
      <w:pPr>
        <w:spacing w:after="0" w:line="360" w:lineRule="auto"/>
        <w:ind w:left="567" w:right="567"/>
        <w:rPr>
          <w:rFonts w:eastAsiaTheme="minorHAnsi" w:cs="Arial"/>
          <w:bCs/>
          <w:i/>
          <w:color w:val="000000" w:themeColor="text1"/>
          <w:sz w:val="20"/>
          <w:szCs w:val="20"/>
          <w:lang w:eastAsia="en-US"/>
        </w:rPr>
      </w:pPr>
      <w:r w:rsidRPr="006F5BA5">
        <w:rPr>
          <w:rFonts w:eastAsiaTheme="minorHAnsi" w:cs="Arial"/>
          <w:bCs/>
          <w:i/>
          <w:color w:val="000000" w:themeColor="text1"/>
          <w:sz w:val="20"/>
          <w:szCs w:val="20"/>
          <w:lang w:eastAsia="en-US"/>
        </w:rPr>
        <w:t xml:space="preserve">VIII. La notificación, entrega o puesta a disposición de información en una modalidad o formato distinto al solicitado; </w:t>
      </w:r>
    </w:p>
    <w:p w14:paraId="3C03DD0D" w14:textId="77777777" w:rsidR="00906E07" w:rsidRPr="006F5BA5" w:rsidRDefault="00906E07" w:rsidP="00906E07">
      <w:pPr>
        <w:spacing w:after="0" w:line="360" w:lineRule="auto"/>
        <w:ind w:left="567" w:right="567"/>
        <w:rPr>
          <w:rFonts w:eastAsiaTheme="minorHAnsi" w:cs="Arial"/>
          <w:bCs/>
          <w:i/>
          <w:color w:val="000000" w:themeColor="text1"/>
          <w:sz w:val="20"/>
          <w:szCs w:val="20"/>
          <w:lang w:eastAsia="en-US"/>
        </w:rPr>
      </w:pPr>
      <w:r w:rsidRPr="006F5BA5">
        <w:rPr>
          <w:rFonts w:eastAsiaTheme="minorHAnsi" w:cs="Arial"/>
          <w:bCs/>
          <w:i/>
          <w:color w:val="000000" w:themeColor="text1"/>
          <w:sz w:val="20"/>
          <w:szCs w:val="20"/>
          <w:lang w:eastAsia="en-US"/>
        </w:rPr>
        <w:t xml:space="preserve">IX. La entrega o puesta a disposición de información en un formato incomprensible y/o no accesible para el solicitante; </w:t>
      </w:r>
    </w:p>
    <w:p w14:paraId="7B440839" w14:textId="77777777" w:rsidR="00906E07" w:rsidRPr="006F5BA5" w:rsidRDefault="00906E07" w:rsidP="00906E07">
      <w:pPr>
        <w:spacing w:after="0" w:line="360" w:lineRule="auto"/>
        <w:ind w:left="567" w:right="567"/>
        <w:rPr>
          <w:rFonts w:eastAsiaTheme="minorHAnsi" w:cs="Arial"/>
          <w:bCs/>
          <w:i/>
          <w:color w:val="000000" w:themeColor="text1"/>
          <w:sz w:val="20"/>
          <w:szCs w:val="20"/>
          <w:lang w:eastAsia="en-US"/>
        </w:rPr>
      </w:pPr>
      <w:r w:rsidRPr="006F5BA5">
        <w:rPr>
          <w:rFonts w:eastAsiaTheme="minorHAnsi" w:cs="Arial"/>
          <w:bCs/>
          <w:i/>
          <w:color w:val="000000" w:themeColor="text1"/>
          <w:sz w:val="20"/>
          <w:szCs w:val="20"/>
          <w:lang w:eastAsia="en-US"/>
        </w:rPr>
        <w:t xml:space="preserve">X. Los costos o tiempos de entrega de la información; </w:t>
      </w:r>
    </w:p>
    <w:p w14:paraId="7BFC5E00" w14:textId="77777777" w:rsidR="00906E07" w:rsidRPr="006F5BA5" w:rsidRDefault="00906E07" w:rsidP="00906E07">
      <w:pPr>
        <w:spacing w:after="0" w:line="360" w:lineRule="auto"/>
        <w:ind w:left="567" w:right="567"/>
        <w:rPr>
          <w:rFonts w:eastAsiaTheme="minorHAnsi" w:cs="Arial"/>
          <w:bCs/>
          <w:i/>
          <w:color w:val="000000" w:themeColor="text1"/>
          <w:sz w:val="20"/>
          <w:szCs w:val="20"/>
          <w:lang w:eastAsia="en-US"/>
        </w:rPr>
      </w:pPr>
      <w:r w:rsidRPr="006F5BA5">
        <w:rPr>
          <w:rFonts w:eastAsiaTheme="minorHAnsi" w:cs="Arial"/>
          <w:bCs/>
          <w:i/>
          <w:color w:val="000000" w:themeColor="text1"/>
          <w:sz w:val="20"/>
          <w:szCs w:val="20"/>
          <w:lang w:eastAsia="en-US"/>
        </w:rPr>
        <w:t xml:space="preserve">XI. La falta de trámite a una solicitud; </w:t>
      </w:r>
    </w:p>
    <w:p w14:paraId="1BAF2A67" w14:textId="77777777" w:rsidR="00906E07" w:rsidRPr="006F5BA5" w:rsidRDefault="00906E07" w:rsidP="00906E07">
      <w:pPr>
        <w:spacing w:after="0" w:line="360" w:lineRule="auto"/>
        <w:ind w:left="567" w:right="567"/>
        <w:rPr>
          <w:rFonts w:eastAsiaTheme="minorHAnsi" w:cs="Arial"/>
          <w:bCs/>
          <w:i/>
          <w:color w:val="000000" w:themeColor="text1"/>
          <w:sz w:val="20"/>
          <w:szCs w:val="20"/>
          <w:lang w:eastAsia="en-US"/>
        </w:rPr>
      </w:pPr>
      <w:r w:rsidRPr="006F5BA5">
        <w:rPr>
          <w:rFonts w:eastAsiaTheme="minorHAnsi" w:cs="Arial"/>
          <w:bCs/>
          <w:i/>
          <w:color w:val="000000" w:themeColor="text1"/>
          <w:sz w:val="20"/>
          <w:szCs w:val="20"/>
          <w:lang w:eastAsia="en-US"/>
        </w:rPr>
        <w:t xml:space="preserve">XII. La negativa a permitir la consulta directa de la información; </w:t>
      </w:r>
    </w:p>
    <w:p w14:paraId="29FA6366" w14:textId="77777777" w:rsidR="00906E07" w:rsidRPr="006F5BA5" w:rsidRDefault="00906E07" w:rsidP="00906E07">
      <w:pPr>
        <w:spacing w:after="0" w:line="360" w:lineRule="auto"/>
        <w:ind w:left="567" w:right="567"/>
        <w:rPr>
          <w:rFonts w:eastAsiaTheme="minorHAnsi" w:cs="Arial"/>
          <w:bCs/>
          <w:i/>
          <w:color w:val="000000" w:themeColor="text1"/>
          <w:sz w:val="20"/>
          <w:szCs w:val="20"/>
          <w:lang w:eastAsia="en-US"/>
        </w:rPr>
      </w:pPr>
      <w:r w:rsidRPr="006F5BA5">
        <w:rPr>
          <w:rFonts w:eastAsiaTheme="minorHAnsi" w:cs="Arial"/>
          <w:bCs/>
          <w:i/>
          <w:color w:val="000000" w:themeColor="text1"/>
          <w:sz w:val="20"/>
          <w:szCs w:val="20"/>
          <w:lang w:eastAsia="en-US"/>
        </w:rPr>
        <w:t xml:space="preserve">XIII. La falta, deficiencia o insuficiencia de la fundamentación y/o motivación en la respuesta; y </w:t>
      </w:r>
    </w:p>
    <w:p w14:paraId="05C3F974" w14:textId="77777777" w:rsidR="00906E07" w:rsidRPr="006F5BA5" w:rsidRDefault="00906E07" w:rsidP="00906E07">
      <w:pPr>
        <w:spacing w:after="0" w:line="360" w:lineRule="auto"/>
        <w:ind w:left="567" w:right="567"/>
        <w:rPr>
          <w:rFonts w:eastAsiaTheme="minorHAnsi" w:cs="Arial"/>
          <w:bCs/>
          <w:i/>
          <w:color w:val="000000" w:themeColor="text1"/>
          <w:sz w:val="20"/>
          <w:szCs w:val="20"/>
          <w:lang w:eastAsia="en-US"/>
        </w:rPr>
      </w:pPr>
      <w:r w:rsidRPr="006F5BA5">
        <w:rPr>
          <w:rFonts w:eastAsiaTheme="minorHAnsi" w:cs="Arial"/>
          <w:bCs/>
          <w:i/>
          <w:color w:val="000000" w:themeColor="text1"/>
          <w:sz w:val="20"/>
          <w:szCs w:val="20"/>
          <w:lang w:eastAsia="en-US"/>
        </w:rPr>
        <w:t>XIV. La orientación a un trámite específico.</w:t>
      </w:r>
    </w:p>
    <w:p w14:paraId="4A458FDC" w14:textId="77777777" w:rsidR="00906E07" w:rsidRPr="006F5BA5" w:rsidRDefault="00906E07" w:rsidP="00906E07">
      <w:pPr>
        <w:spacing w:after="0" w:line="360" w:lineRule="auto"/>
        <w:ind w:left="567" w:right="567"/>
        <w:rPr>
          <w:rFonts w:eastAsiaTheme="minorHAnsi" w:cs="Arial"/>
          <w:bCs/>
          <w:i/>
          <w:color w:val="000000" w:themeColor="text1"/>
          <w:sz w:val="20"/>
          <w:szCs w:val="20"/>
          <w:lang w:eastAsia="en-US"/>
        </w:rPr>
      </w:pPr>
      <w:r w:rsidRPr="006F5BA5">
        <w:rPr>
          <w:rFonts w:eastAsiaTheme="minorHAnsi" w:cs="Arial"/>
          <w:bCs/>
          <w:i/>
          <w:color w:val="000000" w:themeColor="text1"/>
          <w:sz w:val="20"/>
          <w:szCs w:val="20"/>
          <w:lang w:eastAsia="en-US"/>
        </w:rPr>
        <w:t>…”</w:t>
      </w:r>
    </w:p>
    <w:p w14:paraId="69ACD804" w14:textId="77777777" w:rsidR="00906E07" w:rsidRPr="006F5BA5" w:rsidRDefault="00906E07" w:rsidP="00906E07">
      <w:pPr>
        <w:spacing w:after="0" w:line="360" w:lineRule="auto"/>
        <w:rPr>
          <w:b/>
          <w:bCs/>
          <w:color w:val="000000"/>
          <w:lang w:val="es-ES"/>
        </w:rPr>
      </w:pPr>
    </w:p>
    <w:p w14:paraId="52E39CBA" w14:textId="015944EA" w:rsidR="00906E07" w:rsidRPr="006F5BA5" w:rsidRDefault="00906E07" w:rsidP="00906E07">
      <w:pPr>
        <w:tabs>
          <w:tab w:val="left" w:pos="4962"/>
        </w:tabs>
        <w:spacing w:after="0" w:line="360" w:lineRule="auto"/>
        <w:rPr>
          <w:rFonts w:cs="Tahoma"/>
          <w:lang w:val="es-ES"/>
        </w:rPr>
      </w:pPr>
      <w:r w:rsidRPr="006F5BA5">
        <w:rPr>
          <w:rFonts w:cs="Tahoma"/>
          <w:lang w:val="es-ES"/>
        </w:rPr>
        <w:t>En ese contexto,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14:paraId="4271FA86" w14:textId="77777777" w:rsidR="00906E07" w:rsidRPr="006F5BA5" w:rsidRDefault="00906E07" w:rsidP="00906E07">
      <w:pPr>
        <w:tabs>
          <w:tab w:val="left" w:pos="4962"/>
        </w:tabs>
        <w:spacing w:after="0" w:line="360" w:lineRule="auto"/>
        <w:rPr>
          <w:rFonts w:cs="Tahoma"/>
          <w:lang w:val="es-ES"/>
        </w:rPr>
      </w:pPr>
    </w:p>
    <w:p w14:paraId="01007C7E" w14:textId="77777777" w:rsidR="00906E07" w:rsidRPr="006F5BA5" w:rsidRDefault="00906E07" w:rsidP="00906E07">
      <w:pPr>
        <w:tabs>
          <w:tab w:val="left" w:pos="4962"/>
        </w:tabs>
        <w:spacing w:after="0" w:line="360" w:lineRule="auto"/>
        <w:rPr>
          <w:rFonts w:cs="Tahoma"/>
          <w:lang w:val="es-ES"/>
        </w:rPr>
      </w:pPr>
      <w:r w:rsidRPr="006F5BA5">
        <w:rPr>
          <w:rFonts w:cs="Tahoma"/>
          <w:lang w:val="es-ES"/>
        </w:rPr>
        <w:lastRenderedPageBreak/>
        <w:t>Además, conforme al Diccionario de Transparencia y Acceso a la Información Pública y la página oficial de este Instituto (</w:t>
      </w:r>
      <w:hyperlink r:id="rId12" w:anchor="queEsRRdeIP" w:history="1">
        <w:r w:rsidRPr="006F5BA5">
          <w:rPr>
            <w:rFonts w:cs="Tahoma"/>
            <w:lang w:val="es-ES"/>
          </w:rPr>
          <w:t>https://www.infoem.org.mx/es/content/informacion-publica#queEsRRdeIP</w:t>
        </w:r>
      </w:hyperlink>
      <w:r w:rsidRPr="006F5BA5">
        <w:rPr>
          <w:rFonts w:cs="Tahoma"/>
          <w:lang w:val="es-ES"/>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14:paraId="0AB4A274" w14:textId="77777777" w:rsidR="00906E07" w:rsidRPr="006F5BA5" w:rsidRDefault="00906E07" w:rsidP="00906E07">
      <w:pPr>
        <w:tabs>
          <w:tab w:val="left" w:pos="4962"/>
        </w:tabs>
        <w:spacing w:after="0" w:line="360" w:lineRule="auto"/>
        <w:rPr>
          <w:rFonts w:cs="Tahoma"/>
          <w:lang w:val="es-ES"/>
        </w:rPr>
      </w:pPr>
    </w:p>
    <w:p w14:paraId="0BDA11E1" w14:textId="04A587A6" w:rsidR="00906E07" w:rsidRPr="006F5BA5" w:rsidRDefault="00906E07" w:rsidP="00906E07">
      <w:pPr>
        <w:tabs>
          <w:tab w:val="left" w:pos="4962"/>
        </w:tabs>
        <w:spacing w:after="0" w:line="360" w:lineRule="auto"/>
        <w:rPr>
          <w:rFonts w:cs="Tahoma"/>
          <w:lang w:val="es-ES"/>
        </w:rPr>
      </w:pPr>
      <w:r w:rsidRPr="006F5BA5">
        <w:rPr>
          <w:rFonts w:cs="Tahoma"/>
          <w:lang w:val="es-ES"/>
        </w:rPr>
        <w:t xml:space="preserve">Así, se logra vislumbrar que el Recurso de Revisión es una garantía secundaría al Derecho de Acceso a la Información Pública, por lo que, es procedente cuando los Particulares se inconformen con la falta de respuesta o trámite, o bien, de alguna circunstancia de la contestación realizada por los Sujetos Obligados </w:t>
      </w:r>
      <w:r w:rsidRPr="006F5BA5">
        <w:rPr>
          <w:rFonts w:cs="Tahoma"/>
          <w:b/>
          <w:u w:val="single"/>
          <w:lang w:val="es-ES"/>
        </w:rPr>
        <w:t>a una solicitud de información específica.</w:t>
      </w:r>
    </w:p>
    <w:p w14:paraId="1FFD280E" w14:textId="77777777" w:rsidR="00906E07" w:rsidRPr="006F5BA5" w:rsidRDefault="00906E07" w:rsidP="00906E07">
      <w:pPr>
        <w:tabs>
          <w:tab w:val="left" w:pos="4962"/>
        </w:tabs>
        <w:spacing w:after="0" w:line="360" w:lineRule="auto"/>
        <w:rPr>
          <w:rFonts w:cs="Tahoma"/>
          <w:lang w:val="es-ES"/>
        </w:rPr>
      </w:pPr>
    </w:p>
    <w:p w14:paraId="4FC705C8" w14:textId="33C36CD6" w:rsidR="00901970" w:rsidRPr="006F5BA5" w:rsidRDefault="00906E07" w:rsidP="00901970">
      <w:pPr>
        <w:spacing w:after="0" w:line="360" w:lineRule="auto"/>
        <w:rPr>
          <w:rFonts w:eastAsia="Calibri" w:cs="Tahoma"/>
        </w:rPr>
      </w:pPr>
      <w:r w:rsidRPr="006F5BA5">
        <w:rPr>
          <w:rFonts w:cs="Tahoma"/>
          <w:lang w:val="es-ES"/>
        </w:rPr>
        <w:t xml:space="preserve">Con base en lo anterior, y a efecto de verificar si el presente Recurso de Revisión actualiza alguna causal de procedencia del artículo 179 de la Ley de la Materia citado en párrafos que anteceden, </w:t>
      </w:r>
      <w:r w:rsidR="00901970" w:rsidRPr="006F5BA5">
        <w:rPr>
          <w:lang w:val="es-ES"/>
        </w:rPr>
        <w:t xml:space="preserve">es necesario </w:t>
      </w:r>
      <w:r w:rsidR="00901970" w:rsidRPr="006F5BA5">
        <w:rPr>
          <w:rFonts w:eastAsia="Calibri" w:cs="Tahoma"/>
        </w:rPr>
        <w:t>realizar un cuadro que contenga lo solicitado, la respuesta emitida por el Sujeto Obligado y la inconformidad por parte de la Persona Recurrente, como se muestra a continuación:</w:t>
      </w:r>
    </w:p>
    <w:p w14:paraId="3A8691C5" w14:textId="77777777" w:rsidR="00F74BB9" w:rsidRPr="006F5BA5" w:rsidRDefault="00F74BB9" w:rsidP="00901970">
      <w:pPr>
        <w:spacing w:after="0" w:line="360" w:lineRule="auto"/>
        <w:rPr>
          <w:rFonts w:eastAsia="Calibri" w:cs="Tahoma"/>
        </w:rPr>
      </w:pPr>
    </w:p>
    <w:tbl>
      <w:tblPr>
        <w:tblStyle w:val="Tablaconcuadrcula"/>
        <w:tblW w:w="0" w:type="auto"/>
        <w:tblLayout w:type="fixed"/>
        <w:tblLook w:val="04A0" w:firstRow="1" w:lastRow="0" w:firstColumn="1" w:lastColumn="0" w:noHBand="0" w:noVBand="1"/>
      </w:tblPr>
      <w:tblGrid>
        <w:gridCol w:w="2973"/>
        <w:gridCol w:w="2974"/>
        <w:gridCol w:w="2974"/>
      </w:tblGrid>
      <w:tr w:rsidR="00F74BB9" w:rsidRPr="006F5BA5" w14:paraId="5A40649D" w14:textId="77777777" w:rsidTr="00F74BB9">
        <w:tc>
          <w:tcPr>
            <w:tcW w:w="2973" w:type="dxa"/>
            <w:shd w:val="clear" w:color="auto" w:fill="CCC0D9" w:themeFill="accent4" w:themeFillTint="66"/>
          </w:tcPr>
          <w:p w14:paraId="540213A1" w14:textId="7061B013" w:rsidR="00F74BB9" w:rsidRPr="006F5BA5" w:rsidRDefault="00F74BB9" w:rsidP="00901970">
            <w:pPr>
              <w:spacing w:line="360" w:lineRule="auto"/>
              <w:jc w:val="center"/>
              <w:rPr>
                <w:rFonts w:eastAsia="Calibri" w:cs="Tahoma"/>
                <w:b/>
                <w:bCs/>
              </w:rPr>
            </w:pPr>
            <w:r w:rsidRPr="006F5BA5">
              <w:rPr>
                <w:rFonts w:eastAsia="Calibri" w:cs="Tahoma"/>
                <w:b/>
                <w:bCs/>
              </w:rPr>
              <w:t>Solicitud</w:t>
            </w:r>
          </w:p>
        </w:tc>
        <w:tc>
          <w:tcPr>
            <w:tcW w:w="2974" w:type="dxa"/>
            <w:shd w:val="clear" w:color="auto" w:fill="CCC0D9" w:themeFill="accent4" w:themeFillTint="66"/>
          </w:tcPr>
          <w:p w14:paraId="6EB7FC4D" w14:textId="24A581A6" w:rsidR="00F74BB9" w:rsidRPr="006F5BA5" w:rsidRDefault="00F74BB9" w:rsidP="00901970">
            <w:pPr>
              <w:spacing w:line="360" w:lineRule="auto"/>
              <w:jc w:val="center"/>
              <w:rPr>
                <w:rFonts w:eastAsia="Calibri" w:cs="Tahoma"/>
                <w:b/>
                <w:bCs/>
              </w:rPr>
            </w:pPr>
            <w:r w:rsidRPr="006F5BA5">
              <w:rPr>
                <w:rFonts w:eastAsia="Calibri" w:cs="Tahoma"/>
                <w:b/>
                <w:bCs/>
              </w:rPr>
              <w:t>Respuesta</w:t>
            </w:r>
          </w:p>
        </w:tc>
        <w:tc>
          <w:tcPr>
            <w:tcW w:w="2974" w:type="dxa"/>
            <w:shd w:val="clear" w:color="auto" w:fill="CCC0D9" w:themeFill="accent4" w:themeFillTint="66"/>
          </w:tcPr>
          <w:p w14:paraId="2356F6A2" w14:textId="1BF338CF" w:rsidR="00F74BB9" w:rsidRPr="006F5BA5" w:rsidRDefault="00F74BB9" w:rsidP="00F74BB9">
            <w:pPr>
              <w:tabs>
                <w:tab w:val="left" w:pos="1861"/>
              </w:tabs>
              <w:spacing w:line="360" w:lineRule="auto"/>
              <w:rPr>
                <w:rFonts w:eastAsia="Calibri" w:cs="Tahoma"/>
                <w:b/>
                <w:bCs/>
              </w:rPr>
            </w:pPr>
            <w:r w:rsidRPr="006F5BA5">
              <w:rPr>
                <w:rFonts w:eastAsia="Calibri" w:cs="Tahoma"/>
                <w:b/>
                <w:bCs/>
              </w:rPr>
              <w:t>Inconformidad</w:t>
            </w:r>
          </w:p>
        </w:tc>
      </w:tr>
      <w:tr w:rsidR="00F74BB9" w:rsidRPr="006F5BA5" w14:paraId="05F30FAA" w14:textId="77777777" w:rsidTr="00F74BB9">
        <w:tc>
          <w:tcPr>
            <w:tcW w:w="2973" w:type="dxa"/>
          </w:tcPr>
          <w:p w14:paraId="0D511D6E" w14:textId="77777777" w:rsidR="00F74BB9" w:rsidRPr="006F5BA5" w:rsidRDefault="00F74BB9" w:rsidP="00901970">
            <w:pPr>
              <w:spacing w:line="360" w:lineRule="auto"/>
              <w:rPr>
                <w:rFonts w:cs="Tahoma"/>
                <w:b/>
                <w:bCs/>
                <w:i/>
                <w:iCs/>
                <w:color w:val="0D0D0D"/>
                <w:sz w:val="20"/>
                <w:szCs w:val="20"/>
              </w:rPr>
            </w:pPr>
            <w:r w:rsidRPr="006F5BA5">
              <w:rPr>
                <w:rFonts w:cs="Tahoma"/>
                <w:b/>
                <w:bCs/>
                <w:i/>
                <w:iCs/>
                <w:color w:val="0D0D0D"/>
                <w:sz w:val="20"/>
                <w:szCs w:val="20"/>
              </w:rPr>
              <w:t>00054/NEXTLAL/IP/2024</w:t>
            </w:r>
          </w:p>
          <w:p w14:paraId="6C2EF54F" w14:textId="0E350170" w:rsidR="00F74BB9" w:rsidRPr="006F5BA5" w:rsidRDefault="00F74BB9" w:rsidP="00901970">
            <w:pPr>
              <w:spacing w:line="360" w:lineRule="auto"/>
              <w:rPr>
                <w:rFonts w:cs="Tahoma"/>
                <w:color w:val="0D0D0D"/>
                <w:sz w:val="20"/>
                <w:szCs w:val="20"/>
              </w:rPr>
            </w:pPr>
            <w:r w:rsidRPr="006F5BA5">
              <w:rPr>
                <w:rFonts w:cs="Tahoma"/>
                <w:color w:val="0D0D0D"/>
                <w:sz w:val="20"/>
                <w:szCs w:val="20"/>
              </w:rPr>
              <w:t>1. Acta de Cabildo número 11 del dos mil veinticuatro, completa.</w:t>
            </w:r>
          </w:p>
          <w:p w14:paraId="7360CAFA" w14:textId="01DDF562" w:rsidR="00F74BB9" w:rsidRPr="006F5BA5" w:rsidRDefault="00F74BB9" w:rsidP="00901970">
            <w:pPr>
              <w:spacing w:line="360" w:lineRule="auto"/>
              <w:rPr>
                <w:rFonts w:eastAsia="Calibri" w:cs="Tahoma"/>
              </w:rPr>
            </w:pPr>
          </w:p>
        </w:tc>
        <w:tc>
          <w:tcPr>
            <w:tcW w:w="2974" w:type="dxa"/>
          </w:tcPr>
          <w:p w14:paraId="6357C0E5" w14:textId="46307C83" w:rsidR="00F74BB9" w:rsidRPr="006F5BA5" w:rsidRDefault="00F74BB9" w:rsidP="00901970">
            <w:pPr>
              <w:spacing w:line="360" w:lineRule="auto"/>
              <w:rPr>
                <w:rFonts w:eastAsia="Calibri" w:cs="Tahoma"/>
              </w:rPr>
            </w:pPr>
            <w:r w:rsidRPr="006F5BA5">
              <w:rPr>
                <w:rFonts w:eastAsia="Calibri" w:cs="Tahoma"/>
                <w:sz w:val="20"/>
                <w:szCs w:val="20"/>
              </w:rPr>
              <w:t xml:space="preserve">A través del Secretario del Ayuntamiento, proporcionó la liga electrónica </w:t>
            </w:r>
            <w:hyperlink r:id="rId13" w:anchor="/info-fraccion/124/150/12" w:history="1">
              <w:r w:rsidRPr="006F5BA5">
                <w:rPr>
                  <w:rStyle w:val="Hipervnculo"/>
                  <w:rFonts w:eastAsia="Calibri" w:cs="Tahoma"/>
                  <w:sz w:val="20"/>
                  <w:szCs w:val="20"/>
                </w:rPr>
                <w:t>https://infoem2.ipomex.org.mx/ipomex/#/info-fraccion/124/150/12</w:t>
              </w:r>
            </w:hyperlink>
            <w:r w:rsidRPr="006F5BA5">
              <w:rPr>
                <w:rFonts w:eastAsia="Calibri" w:cs="Tahoma"/>
                <w:sz w:val="20"/>
                <w:szCs w:val="20"/>
              </w:rPr>
              <w:t xml:space="preserve">, donde se </w:t>
            </w:r>
            <w:r w:rsidRPr="006F5BA5">
              <w:rPr>
                <w:rFonts w:eastAsia="Calibri" w:cs="Tahoma"/>
                <w:sz w:val="20"/>
                <w:szCs w:val="20"/>
              </w:rPr>
              <w:lastRenderedPageBreak/>
              <w:t xml:space="preserve">localiza el Acta de Cabildo número 11, completa. </w:t>
            </w:r>
          </w:p>
        </w:tc>
        <w:tc>
          <w:tcPr>
            <w:tcW w:w="2974" w:type="dxa"/>
          </w:tcPr>
          <w:p w14:paraId="69B4F6B7" w14:textId="77777777" w:rsidR="00F74BB9" w:rsidRPr="006F5BA5" w:rsidRDefault="00F74BB9" w:rsidP="00F74BB9">
            <w:pPr>
              <w:tabs>
                <w:tab w:val="left" w:pos="1861"/>
              </w:tabs>
              <w:spacing w:line="276" w:lineRule="auto"/>
              <w:rPr>
                <w:rFonts w:eastAsia="Calibri" w:cs="Tahoma"/>
                <w:i/>
                <w:color w:val="000000"/>
                <w:sz w:val="20"/>
                <w:szCs w:val="20"/>
                <w:lang w:eastAsia="en-US"/>
              </w:rPr>
            </w:pPr>
            <w:r w:rsidRPr="006F5BA5">
              <w:rPr>
                <w:rFonts w:eastAsia="Calibri" w:cs="Tahoma"/>
                <w:sz w:val="20"/>
                <w:szCs w:val="20"/>
              </w:rPr>
              <w:lastRenderedPageBreak/>
              <w:t>“</w:t>
            </w:r>
            <w:r w:rsidRPr="006F5BA5">
              <w:rPr>
                <w:i/>
                <w:color w:val="000000"/>
                <w:sz w:val="20"/>
                <w:szCs w:val="20"/>
              </w:rPr>
              <w:t xml:space="preserve">Emiten un documento en el cual me remiten a la plataforma del SAIMEX, si bien es cierto que para el día 25 de septiembre ya aparece la información solicitada también lo es que el día 5 de septiembre no aparecía la información en cuestión, lo cual denota la falta de consistencia en </w:t>
            </w:r>
            <w:r w:rsidRPr="006F5BA5">
              <w:rPr>
                <w:i/>
                <w:color w:val="000000"/>
                <w:sz w:val="20"/>
                <w:szCs w:val="20"/>
              </w:rPr>
              <w:lastRenderedPageBreak/>
              <w:t>los procesos de transparencia por parte del ayuntamiento.”</w:t>
            </w:r>
            <w:r w:rsidRPr="006F5BA5">
              <w:rPr>
                <w:bCs/>
                <w:i/>
                <w:color w:val="000000"/>
                <w:sz w:val="20"/>
                <w:szCs w:val="20"/>
              </w:rPr>
              <w:t xml:space="preserve"> </w:t>
            </w:r>
            <w:r w:rsidRPr="006F5BA5">
              <w:rPr>
                <w:rFonts w:eastAsia="Calibri" w:cs="Tahoma"/>
                <w:i/>
                <w:color w:val="000000"/>
                <w:sz w:val="20"/>
                <w:szCs w:val="20"/>
                <w:lang w:eastAsia="en-US"/>
              </w:rPr>
              <w:t xml:space="preserve">    </w:t>
            </w:r>
          </w:p>
          <w:p w14:paraId="388FF692" w14:textId="5E69B45A" w:rsidR="00F74BB9" w:rsidRPr="006F5BA5" w:rsidRDefault="00F74BB9" w:rsidP="00F74BB9">
            <w:pPr>
              <w:tabs>
                <w:tab w:val="left" w:pos="1861"/>
              </w:tabs>
              <w:spacing w:line="360" w:lineRule="auto"/>
              <w:rPr>
                <w:rFonts w:eastAsia="Calibri" w:cs="Tahoma"/>
              </w:rPr>
            </w:pPr>
          </w:p>
        </w:tc>
      </w:tr>
      <w:tr w:rsidR="00F74BB9" w:rsidRPr="006F5BA5" w14:paraId="4026AB14" w14:textId="77777777" w:rsidTr="00F74BB9">
        <w:tc>
          <w:tcPr>
            <w:tcW w:w="2973" w:type="dxa"/>
          </w:tcPr>
          <w:p w14:paraId="7BE7DEA9" w14:textId="77777777" w:rsidR="00F74BB9" w:rsidRPr="006F5BA5" w:rsidRDefault="00F74BB9" w:rsidP="00901970">
            <w:pPr>
              <w:spacing w:line="360" w:lineRule="auto"/>
              <w:rPr>
                <w:rFonts w:cs="Tahoma"/>
                <w:b/>
                <w:bCs/>
                <w:i/>
                <w:iCs/>
                <w:color w:val="0D0D0D"/>
                <w:sz w:val="20"/>
                <w:szCs w:val="20"/>
              </w:rPr>
            </w:pPr>
            <w:r w:rsidRPr="006F5BA5">
              <w:rPr>
                <w:rFonts w:cs="Tahoma"/>
                <w:b/>
                <w:bCs/>
                <w:i/>
                <w:iCs/>
                <w:color w:val="0D0D0D"/>
                <w:sz w:val="20"/>
                <w:szCs w:val="20"/>
              </w:rPr>
              <w:lastRenderedPageBreak/>
              <w:t>00054/NEXTLAL/IP/2024</w:t>
            </w:r>
          </w:p>
          <w:p w14:paraId="58ACB151" w14:textId="01D358D1" w:rsidR="00F74BB9" w:rsidRPr="006F5BA5" w:rsidRDefault="00F74BB9" w:rsidP="00901970">
            <w:pPr>
              <w:spacing w:line="360" w:lineRule="auto"/>
              <w:rPr>
                <w:rFonts w:eastAsia="Calibri" w:cs="Tahoma"/>
              </w:rPr>
            </w:pPr>
            <w:r w:rsidRPr="006F5BA5">
              <w:rPr>
                <w:rFonts w:eastAsia="Calibri" w:cs="Tahoma"/>
                <w:sz w:val="20"/>
                <w:szCs w:val="20"/>
              </w:rPr>
              <w:t>2. Actas de Cabildo celebradas del dieciséis de agosto al cinco de septiembre de dos mil veinticuatro, completas.</w:t>
            </w:r>
          </w:p>
        </w:tc>
        <w:tc>
          <w:tcPr>
            <w:tcW w:w="2974" w:type="dxa"/>
          </w:tcPr>
          <w:p w14:paraId="741B51FB" w14:textId="31B8706E" w:rsidR="00F74BB9" w:rsidRPr="006F5BA5" w:rsidRDefault="00F74BB9" w:rsidP="00901970">
            <w:pPr>
              <w:spacing w:line="360" w:lineRule="auto"/>
              <w:rPr>
                <w:rFonts w:eastAsia="Calibri" w:cs="Tahoma"/>
              </w:rPr>
            </w:pPr>
            <w:r w:rsidRPr="006F5BA5">
              <w:rPr>
                <w:rFonts w:eastAsia="Calibri" w:cs="Tahoma"/>
                <w:sz w:val="20"/>
                <w:szCs w:val="20"/>
              </w:rPr>
              <w:t xml:space="preserve">A través del Secretario del Ayuntamiento, proporcionó la liga electrónica </w:t>
            </w:r>
            <w:hyperlink r:id="rId14" w:anchor="/info-fraccion/124/150/12" w:history="1">
              <w:r w:rsidRPr="006F5BA5">
                <w:rPr>
                  <w:rStyle w:val="Hipervnculo"/>
                  <w:rFonts w:eastAsia="Calibri" w:cs="Tahoma"/>
                  <w:sz w:val="20"/>
                  <w:szCs w:val="20"/>
                </w:rPr>
                <w:t>https://infoem2.ipomex.org.mx/ipomex/#/info-fraccion/124/150/12</w:t>
              </w:r>
            </w:hyperlink>
            <w:r w:rsidRPr="006F5BA5">
              <w:rPr>
                <w:rFonts w:eastAsia="Calibri" w:cs="Tahoma"/>
                <w:sz w:val="20"/>
                <w:szCs w:val="20"/>
              </w:rPr>
              <w:t>, donde se localizan las Actas de Cabildo celebradas del dieciséis de agosto al cinco de septiembre de dos mil veinticuatro, completas.</w:t>
            </w:r>
          </w:p>
        </w:tc>
        <w:tc>
          <w:tcPr>
            <w:tcW w:w="2974" w:type="dxa"/>
          </w:tcPr>
          <w:p w14:paraId="5724F70E" w14:textId="75A6B513" w:rsidR="00F74BB9" w:rsidRPr="006F5BA5" w:rsidRDefault="00F74BB9" w:rsidP="00F74BB9">
            <w:pPr>
              <w:tabs>
                <w:tab w:val="left" w:pos="1861"/>
              </w:tabs>
              <w:spacing w:line="276" w:lineRule="auto"/>
              <w:ind w:right="32"/>
              <w:rPr>
                <w:rFonts w:eastAsia="Times New Roman" w:cs="Tahoma"/>
                <w:bCs/>
                <w:sz w:val="20"/>
                <w:szCs w:val="20"/>
                <w:lang w:eastAsia="es-ES"/>
              </w:rPr>
            </w:pPr>
            <w:r w:rsidRPr="006F5BA5">
              <w:rPr>
                <w:i/>
                <w:color w:val="000000"/>
                <w:sz w:val="20"/>
                <w:szCs w:val="20"/>
              </w:rPr>
              <w:t>“La inconformidad resulta de que el ayuntamiento no siempre pone a disposición de la plataforma del SAIMEX la información que debe de ser pública de manera pronta y expedita, en ocasiones puede tardar meses en subir la información. Razón por la cual se debe de pedir mediante solicitudes que emitan la información la cual debiera de estar en todo momento en la plataforma en tiempo real.”</w:t>
            </w:r>
            <w:r w:rsidRPr="006F5BA5">
              <w:rPr>
                <w:bCs/>
                <w:i/>
                <w:color w:val="000000"/>
                <w:sz w:val="20"/>
                <w:szCs w:val="20"/>
              </w:rPr>
              <w:t xml:space="preserve"> </w:t>
            </w:r>
            <w:r w:rsidRPr="006F5BA5">
              <w:rPr>
                <w:rFonts w:eastAsia="Calibri" w:cs="Tahoma"/>
                <w:i/>
                <w:color w:val="000000"/>
                <w:sz w:val="20"/>
                <w:szCs w:val="20"/>
                <w:lang w:eastAsia="en-US"/>
              </w:rPr>
              <w:t xml:space="preserve">               </w:t>
            </w:r>
          </w:p>
        </w:tc>
      </w:tr>
    </w:tbl>
    <w:p w14:paraId="283D3E7C" w14:textId="77777777" w:rsidR="00906E07" w:rsidRPr="006F5BA5" w:rsidRDefault="00906E07" w:rsidP="00906E07">
      <w:pPr>
        <w:tabs>
          <w:tab w:val="left" w:pos="4962"/>
        </w:tabs>
        <w:spacing w:after="0" w:line="360" w:lineRule="auto"/>
        <w:rPr>
          <w:rFonts w:cs="Tahoma"/>
          <w:lang w:val="es-ES"/>
        </w:rPr>
      </w:pPr>
    </w:p>
    <w:p w14:paraId="5092EE72" w14:textId="07FFE76C" w:rsidR="00906E07" w:rsidRPr="006F5BA5" w:rsidRDefault="00906E07" w:rsidP="00906E07">
      <w:pPr>
        <w:tabs>
          <w:tab w:val="left" w:pos="4962"/>
        </w:tabs>
        <w:spacing w:after="0" w:line="360" w:lineRule="auto"/>
        <w:rPr>
          <w:rFonts w:cs="Tahoma"/>
          <w:lang w:val="es-ES"/>
        </w:rPr>
      </w:pPr>
      <w:r w:rsidRPr="006F5BA5">
        <w:rPr>
          <w:rFonts w:cs="Tahoma"/>
          <w:lang w:val="es-ES"/>
        </w:rPr>
        <w:t>Conforme a lo anterior, se logra vislumbrar que el Sujeto Obligado, proporcionó</w:t>
      </w:r>
      <w:r w:rsidR="000955B0" w:rsidRPr="006F5BA5">
        <w:rPr>
          <w:rFonts w:cs="Tahoma"/>
          <w:lang w:val="es-ES"/>
        </w:rPr>
        <w:t xml:space="preserve"> ligas electrónicas </w:t>
      </w:r>
      <w:r w:rsidRPr="006F5BA5">
        <w:rPr>
          <w:rFonts w:cs="Tahoma"/>
          <w:lang w:val="es-ES"/>
        </w:rPr>
        <w:t>con l</w:t>
      </w:r>
      <w:r w:rsidR="000955B0" w:rsidRPr="006F5BA5">
        <w:rPr>
          <w:rFonts w:cs="Tahoma"/>
          <w:lang w:val="es-ES"/>
        </w:rPr>
        <w:t>a</w:t>
      </w:r>
      <w:r w:rsidRPr="006F5BA5">
        <w:rPr>
          <w:rFonts w:cs="Tahoma"/>
          <w:lang w:val="es-ES"/>
        </w:rPr>
        <w:t>s cuáles da parte de una contestación categórica y específica a lo solicitado, a saber,</w:t>
      </w:r>
      <w:r w:rsidR="000955B0" w:rsidRPr="006F5BA5">
        <w:rPr>
          <w:rFonts w:cs="Tahoma"/>
          <w:lang w:val="es-ES"/>
        </w:rPr>
        <w:t xml:space="preserve"> una liga electrónica que lleva a las Actas de Sesión solicitadas</w:t>
      </w:r>
      <w:r w:rsidRPr="006F5BA5">
        <w:rPr>
          <w:rFonts w:cs="Tahoma"/>
          <w:lang w:val="es-ES"/>
        </w:rPr>
        <w:t>.</w:t>
      </w:r>
    </w:p>
    <w:p w14:paraId="2FD25C43" w14:textId="77777777" w:rsidR="00906E07" w:rsidRPr="006F5BA5" w:rsidRDefault="00906E07" w:rsidP="00906E07">
      <w:pPr>
        <w:tabs>
          <w:tab w:val="left" w:pos="4962"/>
        </w:tabs>
        <w:spacing w:after="0" w:line="360" w:lineRule="auto"/>
        <w:rPr>
          <w:rFonts w:cs="Tahoma"/>
          <w:lang w:val="es-ES"/>
        </w:rPr>
      </w:pPr>
    </w:p>
    <w:p w14:paraId="09FB90DD" w14:textId="77777777" w:rsidR="00F74BB9" w:rsidRPr="006F5BA5" w:rsidRDefault="00906E07" w:rsidP="00906E07">
      <w:pPr>
        <w:tabs>
          <w:tab w:val="left" w:pos="4962"/>
        </w:tabs>
        <w:spacing w:after="0" w:line="360" w:lineRule="auto"/>
        <w:rPr>
          <w:rFonts w:cs="Tahoma"/>
          <w:lang w:val="es-ES"/>
        </w:rPr>
      </w:pPr>
      <w:r w:rsidRPr="006F5BA5">
        <w:rPr>
          <w:rFonts w:cs="Tahoma"/>
          <w:lang w:val="es-ES"/>
        </w:rPr>
        <w:t xml:space="preserve">Ahora bien, de las constancias que obran en el expediente electrónico del Sistema de </w:t>
      </w:r>
      <w:r w:rsidRPr="006F5BA5">
        <w:rPr>
          <w:rFonts w:eastAsia="Calibri"/>
          <w:bCs/>
          <w:lang w:val="es-ES"/>
        </w:rPr>
        <w:t>Acceso a la Información Mexiquense (SAIMEX),</w:t>
      </w:r>
      <w:r w:rsidRPr="006F5BA5">
        <w:rPr>
          <w:rFonts w:cs="Tahoma"/>
          <w:lang w:val="es-ES"/>
        </w:rPr>
        <w:t xml:space="preserve"> el Particular se agravió que </w:t>
      </w:r>
      <w:r w:rsidR="000955B0" w:rsidRPr="006F5BA5">
        <w:rPr>
          <w:rFonts w:cs="Tahoma"/>
          <w:lang w:val="es-ES"/>
        </w:rPr>
        <w:t xml:space="preserve">si bien las ligas electrónicas si llevan a la información solicitada, a la fecha de la solicitud, es decir, al cinco de septiembre de dos mil veinticuatro, no se encontraban las Actas de Cabildo en la página consultada, por lo que, el Ayuntamiento no pone a disposición la información de manera pronta y expedita; </w:t>
      </w:r>
      <w:r w:rsidRPr="006F5BA5">
        <w:rPr>
          <w:rFonts w:cs="Tahoma"/>
          <w:lang w:val="es-ES"/>
        </w:rPr>
        <w:t>de tal circunstancia se logra vislumbrar que la inconformidad de</w:t>
      </w:r>
      <w:r w:rsidR="00BA01F8" w:rsidRPr="006F5BA5">
        <w:rPr>
          <w:rFonts w:cs="Tahoma"/>
          <w:lang w:val="es-ES"/>
        </w:rPr>
        <w:t xml:space="preserve"> la persona</w:t>
      </w:r>
      <w:r w:rsidRPr="006F5BA5">
        <w:rPr>
          <w:rFonts w:cs="Tahoma"/>
          <w:lang w:val="es-ES"/>
        </w:rPr>
        <w:t xml:space="preserve"> Recurrente, </w:t>
      </w:r>
      <w:r w:rsidR="00F74BB9" w:rsidRPr="006F5BA5">
        <w:rPr>
          <w:rFonts w:cs="Tahoma"/>
          <w:lang w:val="es-ES"/>
        </w:rPr>
        <w:t>radica en los periodos de publicación de la información.</w:t>
      </w:r>
    </w:p>
    <w:p w14:paraId="722033E9" w14:textId="251EA10A" w:rsidR="00F74BB9" w:rsidRPr="006F5BA5" w:rsidRDefault="00F74BB9" w:rsidP="00F74BB9">
      <w:pPr>
        <w:tabs>
          <w:tab w:val="left" w:pos="4962"/>
        </w:tabs>
        <w:spacing w:after="0" w:line="360" w:lineRule="auto"/>
        <w:rPr>
          <w:rFonts w:cs="Tahoma"/>
          <w:lang w:val="x-none"/>
        </w:rPr>
      </w:pPr>
      <w:r w:rsidRPr="006F5BA5">
        <w:rPr>
          <w:rFonts w:cs="Tahoma"/>
          <w:lang w:val="es-ES"/>
        </w:rPr>
        <w:lastRenderedPageBreak/>
        <w:t>Así, se advierte que los agravios</w:t>
      </w:r>
      <w:r w:rsidRPr="006F5BA5">
        <w:rPr>
          <w:rFonts w:cs="Tahoma"/>
          <w:lang w:val="x-none"/>
        </w:rPr>
        <w:t xml:space="preserve"> del Recurrente no actualizan ninguna causal de procedencia, por las siguientes consideraciones:</w:t>
      </w:r>
    </w:p>
    <w:p w14:paraId="58746063" w14:textId="77777777" w:rsidR="00F74BB9" w:rsidRPr="006F5BA5" w:rsidRDefault="00F74BB9" w:rsidP="00F74BB9">
      <w:pPr>
        <w:tabs>
          <w:tab w:val="left" w:pos="4962"/>
        </w:tabs>
        <w:spacing w:after="0" w:line="360" w:lineRule="auto"/>
        <w:rPr>
          <w:rFonts w:cs="Tahoma"/>
          <w:lang w:val="es-ES"/>
        </w:rPr>
      </w:pPr>
    </w:p>
    <w:p w14:paraId="03A2A1CA" w14:textId="77777777" w:rsidR="00F74BB9" w:rsidRPr="006F5BA5" w:rsidRDefault="00F74BB9" w:rsidP="00F74BB9">
      <w:pPr>
        <w:numPr>
          <w:ilvl w:val="0"/>
          <w:numId w:val="5"/>
        </w:numPr>
        <w:tabs>
          <w:tab w:val="left" w:pos="4962"/>
        </w:tabs>
        <w:spacing w:after="0" w:line="360" w:lineRule="auto"/>
        <w:contextualSpacing/>
        <w:rPr>
          <w:rFonts w:cs="Tahoma"/>
          <w:szCs w:val="24"/>
          <w:lang w:val="es-ES"/>
        </w:rPr>
      </w:pPr>
      <w:r w:rsidRPr="006F5BA5">
        <w:rPr>
          <w:rFonts w:cs="Tahoma"/>
          <w:szCs w:val="24"/>
          <w:lang w:val="es-ES"/>
        </w:rPr>
        <w:t>No se inconformó</w:t>
      </w:r>
      <w:r w:rsidRPr="006F5BA5">
        <w:rPr>
          <w:rFonts w:cs="Tahoma"/>
          <w:szCs w:val="24"/>
          <w:lang w:val="x-none"/>
        </w:rPr>
        <w:t xml:space="preserve"> de la negativa de información, la falta de respuesta o trámite, cambio de modalidad, entrega de un documento inaccesible o incomprensible o bien de los costos, pues </w:t>
      </w:r>
      <w:r w:rsidRPr="006F5BA5">
        <w:rPr>
          <w:rFonts w:cs="Tahoma"/>
          <w:szCs w:val="24"/>
        </w:rPr>
        <w:t xml:space="preserve">se </w:t>
      </w:r>
      <w:r w:rsidRPr="006F5BA5">
        <w:rPr>
          <w:rFonts w:cs="Tahoma"/>
          <w:szCs w:val="24"/>
          <w:lang w:val="x-none"/>
        </w:rPr>
        <w:t>proporcionó respuesta en la modalidad requerida;</w:t>
      </w:r>
    </w:p>
    <w:p w14:paraId="11258479" w14:textId="77777777" w:rsidR="00F74BB9" w:rsidRPr="006F5BA5" w:rsidRDefault="00F74BB9" w:rsidP="00F74BB9">
      <w:pPr>
        <w:numPr>
          <w:ilvl w:val="0"/>
          <w:numId w:val="5"/>
        </w:numPr>
        <w:tabs>
          <w:tab w:val="left" w:pos="4962"/>
        </w:tabs>
        <w:spacing w:after="0" w:line="360" w:lineRule="auto"/>
        <w:contextualSpacing/>
        <w:rPr>
          <w:rFonts w:cs="Tahoma"/>
          <w:szCs w:val="24"/>
          <w:lang w:val="es-ES"/>
        </w:rPr>
      </w:pPr>
      <w:r w:rsidRPr="006F5BA5">
        <w:rPr>
          <w:rFonts w:cs="Tahoma"/>
          <w:szCs w:val="24"/>
          <w:lang w:val="es-ES"/>
        </w:rPr>
        <w:t>No se agravió</w:t>
      </w:r>
      <w:r w:rsidRPr="006F5BA5">
        <w:rPr>
          <w:rFonts w:cs="Tahoma"/>
          <w:szCs w:val="24"/>
          <w:lang w:val="x-none"/>
        </w:rPr>
        <w:t xml:space="preserve"> de la inexistencia o incompetencia, ni de la entrega de información incompleta o que no corresponde con lo solicitado, al entregar el documento requerido, y</w:t>
      </w:r>
    </w:p>
    <w:p w14:paraId="6757D160" w14:textId="77777777" w:rsidR="00F74BB9" w:rsidRPr="006F5BA5" w:rsidRDefault="00F74BB9" w:rsidP="00F74BB9">
      <w:pPr>
        <w:numPr>
          <w:ilvl w:val="0"/>
          <w:numId w:val="5"/>
        </w:numPr>
        <w:tabs>
          <w:tab w:val="left" w:pos="4962"/>
        </w:tabs>
        <w:spacing w:after="0" w:line="360" w:lineRule="auto"/>
        <w:contextualSpacing/>
        <w:rPr>
          <w:rFonts w:eastAsia="Times New Roman" w:cs="Tahoma"/>
          <w:bCs/>
          <w:iCs/>
          <w:lang w:val="es-ES" w:eastAsia="es-ES"/>
        </w:rPr>
      </w:pPr>
      <w:r w:rsidRPr="006F5BA5">
        <w:rPr>
          <w:rFonts w:cs="Tahoma"/>
          <w:szCs w:val="24"/>
          <w:lang w:val="es-ES"/>
        </w:rPr>
        <w:t>No se inconformó</w:t>
      </w:r>
      <w:r w:rsidRPr="006F5BA5">
        <w:rPr>
          <w:rFonts w:cs="Tahoma"/>
          <w:szCs w:val="24"/>
          <w:lang w:val="x-none"/>
        </w:rPr>
        <w:t xml:space="preserve"> de la clasificación</w:t>
      </w:r>
      <w:r w:rsidRPr="006F5BA5">
        <w:rPr>
          <w:rFonts w:cs="Tahoma"/>
          <w:szCs w:val="24"/>
        </w:rPr>
        <w:t>.</w:t>
      </w:r>
    </w:p>
    <w:p w14:paraId="2F082B4A" w14:textId="77777777" w:rsidR="00F74BB9" w:rsidRPr="006F5BA5" w:rsidRDefault="00F74BB9" w:rsidP="00F74BB9">
      <w:pPr>
        <w:spacing w:line="360" w:lineRule="auto"/>
        <w:contextualSpacing/>
        <w:rPr>
          <w:rFonts w:eastAsia="Times New Roman" w:cs="Tahoma"/>
          <w:bCs/>
          <w:iCs/>
          <w:lang w:val="es-ES" w:eastAsia="es-ES"/>
        </w:rPr>
      </w:pPr>
    </w:p>
    <w:p w14:paraId="4680F4D5" w14:textId="4684A618" w:rsidR="00F74BB9" w:rsidRPr="006F5BA5" w:rsidRDefault="00F74BB9" w:rsidP="00F74BB9">
      <w:pPr>
        <w:tabs>
          <w:tab w:val="left" w:pos="4962"/>
        </w:tabs>
        <w:spacing w:after="0" w:line="360" w:lineRule="auto"/>
        <w:rPr>
          <w:rFonts w:cs="Tahoma"/>
          <w:lang w:val="es-ES"/>
        </w:rPr>
      </w:pPr>
      <w:r w:rsidRPr="006F5BA5">
        <w:rPr>
          <w:rFonts w:eastAsia="Times New Roman" w:cs="Tahoma"/>
          <w:bCs/>
          <w:iCs/>
          <w:lang w:val="es-ES" w:eastAsia="es-ES"/>
        </w:rPr>
        <w:t>Lo anterior, toma relevancia pues los agravios, únicamente hacen alusión a que el Sujeto Obligado no publica a tiempo la información en su plataforma, lo cual no actualiza ninguna causal de procedencia.</w:t>
      </w:r>
    </w:p>
    <w:p w14:paraId="342A4FCE" w14:textId="12F11A0C" w:rsidR="00906E07" w:rsidRPr="006F5BA5" w:rsidRDefault="00BA01F8" w:rsidP="00906E07">
      <w:pPr>
        <w:tabs>
          <w:tab w:val="left" w:pos="4962"/>
        </w:tabs>
        <w:spacing w:after="0" w:line="360" w:lineRule="auto"/>
        <w:rPr>
          <w:rFonts w:cs="Tahoma"/>
          <w:lang w:val="es-ES"/>
        </w:rPr>
      </w:pPr>
      <w:r w:rsidRPr="006F5BA5">
        <w:rPr>
          <w:rFonts w:cs="Tahoma"/>
          <w:lang w:val="es-ES"/>
        </w:rPr>
        <w:t xml:space="preserve"> </w:t>
      </w:r>
    </w:p>
    <w:p w14:paraId="17112B7D" w14:textId="040E1BBC" w:rsidR="00906E07" w:rsidRPr="006F5BA5" w:rsidRDefault="00F74BB9" w:rsidP="00906E07">
      <w:pPr>
        <w:tabs>
          <w:tab w:val="left" w:pos="4962"/>
        </w:tabs>
        <w:spacing w:after="0" w:line="360" w:lineRule="auto"/>
        <w:rPr>
          <w:rFonts w:cs="Tahoma"/>
        </w:rPr>
      </w:pPr>
      <w:r w:rsidRPr="006F5BA5">
        <w:rPr>
          <w:rFonts w:cs="Tahoma"/>
          <w:lang w:val="es-ES"/>
        </w:rPr>
        <w:t>Además</w:t>
      </w:r>
      <w:r w:rsidR="00345ACB" w:rsidRPr="006F5BA5">
        <w:rPr>
          <w:rFonts w:cs="Tahoma"/>
          <w:lang w:val="es-ES"/>
        </w:rPr>
        <w:t xml:space="preserve">, de conformidad con los </w:t>
      </w:r>
      <w:r w:rsidR="00345ACB" w:rsidRPr="006F5BA5">
        <w:rPr>
          <w:rFonts w:cs="Tahoma"/>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en su artículo octavo, precisa las políticas para actualizar la información, donde establece que la información publicada por los sujetos obligados en su portal de Internet y en la Plataforma Nacional deberá actualizarse por lo menos </w:t>
      </w:r>
      <w:r w:rsidR="00345ACB" w:rsidRPr="006F5BA5">
        <w:rPr>
          <w:rFonts w:cs="Tahoma"/>
          <w:b/>
          <w:bCs/>
        </w:rPr>
        <w:t>cada tres meses</w:t>
      </w:r>
      <w:r w:rsidR="00345ACB" w:rsidRPr="006F5BA5">
        <w:rPr>
          <w:rFonts w:cs="Tahoma"/>
        </w:rPr>
        <w:t xml:space="preserve">, </w:t>
      </w:r>
      <w:r w:rsidR="00D3369B" w:rsidRPr="006F5BA5">
        <w:rPr>
          <w:rFonts w:cs="Tahoma"/>
        </w:rPr>
        <w:t xml:space="preserve">el cual </w:t>
      </w:r>
      <w:r w:rsidR="00345ACB" w:rsidRPr="006F5BA5">
        <w:rPr>
          <w:rFonts w:cs="Tahoma"/>
        </w:rPr>
        <w:t>se computará a partir del mes de enero de cada año</w:t>
      </w:r>
      <w:r w:rsidR="00D3369B" w:rsidRPr="006F5BA5">
        <w:rPr>
          <w:rFonts w:cs="Tahoma"/>
        </w:rPr>
        <w:t xml:space="preserve">, por lo que, los sujetos obligados publicarán la información actualizada en su portal de </w:t>
      </w:r>
      <w:r w:rsidR="00D3369B" w:rsidRPr="006F5BA5">
        <w:rPr>
          <w:rFonts w:cs="Tahoma"/>
        </w:rPr>
        <w:lastRenderedPageBreak/>
        <w:t>Internet y en la Plataforma Nacional d</w:t>
      </w:r>
      <w:r w:rsidR="00D3369B" w:rsidRPr="006F5BA5">
        <w:rPr>
          <w:rFonts w:cs="Tahoma"/>
          <w:b/>
          <w:bCs/>
        </w:rPr>
        <w:t>entro de los treinta días naturales siguientes al cierre del período de actualización</w:t>
      </w:r>
      <w:r w:rsidR="00D3369B" w:rsidRPr="006F5BA5">
        <w:rPr>
          <w:rFonts w:cs="Tahoma"/>
        </w:rPr>
        <w:t xml:space="preserve"> que corresponda.</w:t>
      </w:r>
    </w:p>
    <w:p w14:paraId="16CFEBC3" w14:textId="77777777" w:rsidR="00D3369B" w:rsidRPr="006F5BA5" w:rsidRDefault="00D3369B" w:rsidP="00906E07">
      <w:pPr>
        <w:tabs>
          <w:tab w:val="left" w:pos="4962"/>
        </w:tabs>
        <w:spacing w:after="0" w:line="360" w:lineRule="auto"/>
        <w:rPr>
          <w:rFonts w:cs="Tahoma"/>
        </w:rPr>
      </w:pPr>
    </w:p>
    <w:p w14:paraId="08BE1169" w14:textId="415FBC09" w:rsidR="00906E07" w:rsidRPr="006F5BA5" w:rsidRDefault="00906E07" w:rsidP="00906E07">
      <w:pPr>
        <w:tabs>
          <w:tab w:val="left" w:pos="4962"/>
        </w:tabs>
        <w:spacing w:after="0" w:line="360" w:lineRule="auto"/>
        <w:ind w:right="-28"/>
        <w:rPr>
          <w:rFonts w:cs="Tahoma"/>
          <w:bCs/>
          <w:lang w:eastAsia="en-US"/>
        </w:rPr>
      </w:pPr>
      <w:r w:rsidRPr="006F5BA5">
        <w:rPr>
          <w:rFonts w:eastAsia="Calibri" w:cs="Tahoma"/>
          <w:iCs/>
          <w:szCs w:val="24"/>
          <w:lang w:val="es-ES" w:eastAsia="es-ES_tradnl"/>
        </w:rPr>
        <w:t xml:space="preserve">Así, </w:t>
      </w:r>
      <w:r w:rsidR="00F74BB9" w:rsidRPr="006F5BA5">
        <w:rPr>
          <w:rFonts w:eastAsia="Calibri" w:cs="Tahoma"/>
          <w:iCs/>
          <w:szCs w:val="24"/>
          <w:lang w:val="es-ES" w:eastAsia="es-ES_tradnl"/>
        </w:rPr>
        <w:t>se logra vislumbrar que los Sujetos Obligados cuentan con periodos para publicar y actualizar su información; por lo que, toda vez que</w:t>
      </w:r>
      <w:r w:rsidRPr="006F5BA5">
        <w:rPr>
          <w:rFonts w:eastAsia="Calibri" w:cs="Tahoma"/>
          <w:iCs/>
          <w:szCs w:val="24"/>
          <w:lang w:val="es-ES" w:eastAsia="es-ES_tradnl"/>
        </w:rPr>
        <w:t xml:space="preserve"> el acto reclamado y los motivos de inconformidad</w:t>
      </w:r>
      <w:r w:rsidR="00F74BB9" w:rsidRPr="006F5BA5">
        <w:rPr>
          <w:rFonts w:eastAsia="Calibri" w:cs="Tahoma"/>
          <w:iCs/>
          <w:szCs w:val="24"/>
          <w:lang w:val="es-ES" w:eastAsia="es-ES_tradnl"/>
        </w:rPr>
        <w:t xml:space="preserve"> </w:t>
      </w:r>
      <w:r w:rsidRPr="006F5BA5">
        <w:rPr>
          <w:rFonts w:eastAsiaTheme="minorHAnsi" w:cs="Tahoma"/>
          <w:lang w:val="es-ES" w:eastAsia="en-US"/>
        </w:rPr>
        <w:t xml:space="preserve">no actualizan alguna causal de procedencia </w:t>
      </w:r>
      <w:r w:rsidRPr="006F5BA5">
        <w:rPr>
          <w:rFonts w:cs="Tahoma"/>
          <w:bCs/>
        </w:rPr>
        <w:t>de las contempladas en el artículo 179 de la Ley en cita</w:t>
      </w:r>
      <w:r w:rsidR="00F74BB9" w:rsidRPr="006F5BA5">
        <w:rPr>
          <w:rFonts w:eastAsia="Calibri" w:cs="Tahoma"/>
          <w:lang w:eastAsia="es-ES_tradnl"/>
        </w:rPr>
        <w:t>,</w:t>
      </w:r>
      <w:r w:rsidRPr="006F5BA5">
        <w:rPr>
          <w:rFonts w:eastAsiaTheme="minorHAnsi" w:cs="Tahoma"/>
          <w:bCs/>
          <w:lang w:val="es-ES" w:eastAsia="en-US"/>
        </w:rPr>
        <w:t xml:space="preserve"> se materializa la</w:t>
      </w:r>
      <w:r w:rsidRPr="006F5BA5">
        <w:rPr>
          <w:rFonts w:eastAsiaTheme="minorHAnsi" w:cs="Tahoma"/>
          <w:lang w:eastAsia="en-US"/>
        </w:rPr>
        <w:t xml:space="preserve"> causal de desechamiento establecida en el artículo 191, fracción III, de la Ley de la materia; sin embargo, toda vez que fue necesario admitir el Medio de Impugnación, para verificar dicha circunstancia</w:t>
      </w:r>
      <w:r w:rsidRPr="006F5BA5">
        <w:rPr>
          <w:rFonts w:eastAsiaTheme="minorHAnsi" w:cs="Tahoma"/>
          <w:lang w:val="es-ES" w:eastAsia="en-US"/>
        </w:rPr>
        <w:t xml:space="preserve">, lo procedente es </w:t>
      </w:r>
      <w:r w:rsidRPr="006F5BA5">
        <w:rPr>
          <w:rFonts w:eastAsiaTheme="minorHAnsi" w:cs="Tahoma"/>
          <w:b/>
          <w:lang w:val="es-ES" w:eastAsia="en-US"/>
        </w:rPr>
        <w:t>SOBRESEER</w:t>
      </w:r>
      <w:r w:rsidRPr="006F5BA5">
        <w:rPr>
          <w:rFonts w:eastAsiaTheme="minorHAnsi" w:cs="Tahoma"/>
          <w:lang w:val="es-ES" w:eastAsia="en-US"/>
        </w:rPr>
        <w:t xml:space="preserve"> el mismo. </w:t>
      </w:r>
    </w:p>
    <w:p w14:paraId="630CBFA6" w14:textId="77777777" w:rsidR="00F958B7" w:rsidRPr="006F5BA5" w:rsidRDefault="00F958B7" w:rsidP="003C5F88">
      <w:pPr>
        <w:spacing w:after="0" w:line="360" w:lineRule="auto"/>
        <w:rPr>
          <w:b/>
          <w:color w:val="000000"/>
        </w:rPr>
      </w:pPr>
    </w:p>
    <w:p w14:paraId="72A7A826" w14:textId="77777777" w:rsidR="00EC0824" w:rsidRPr="006F5BA5" w:rsidRDefault="00BE3668" w:rsidP="003C5F88">
      <w:pPr>
        <w:spacing w:after="0" w:line="360" w:lineRule="auto"/>
        <w:rPr>
          <w:b/>
          <w:color w:val="000000"/>
        </w:rPr>
      </w:pPr>
      <w:r w:rsidRPr="006F5BA5">
        <w:rPr>
          <w:b/>
          <w:color w:val="000000"/>
        </w:rPr>
        <w:t>TERCERO. Determinación de la Controversia</w:t>
      </w:r>
    </w:p>
    <w:p w14:paraId="3A98D797" w14:textId="77777777" w:rsidR="00C84505" w:rsidRPr="006F5BA5" w:rsidRDefault="00C84505" w:rsidP="003C5F88">
      <w:pPr>
        <w:spacing w:after="0" w:line="360" w:lineRule="auto"/>
        <w:rPr>
          <w:b/>
          <w:color w:val="000000"/>
        </w:rPr>
      </w:pPr>
    </w:p>
    <w:p w14:paraId="71BA88F1" w14:textId="0FD0C6E5" w:rsidR="00C84505" w:rsidRPr="006F5BA5" w:rsidRDefault="00C84505" w:rsidP="00C84505">
      <w:pPr>
        <w:spacing w:after="0" w:line="360" w:lineRule="auto"/>
      </w:pPr>
      <w:r w:rsidRPr="006F5BA5">
        <w:t>Una vez realizado el estudio de las constancias que integran el expediente en que se actúa, se desprende que el Recurrente requirió el Acta de Cabildo número 15 del dos mil veinticuatro, completa.</w:t>
      </w:r>
    </w:p>
    <w:p w14:paraId="3B964B2F" w14:textId="77777777" w:rsidR="00C84505" w:rsidRPr="006F5BA5" w:rsidRDefault="00C84505" w:rsidP="00C84505">
      <w:pPr>
        <w:spacing w:after="0" w:line="360" w:lineRule="auto"/>
      </w:pPr>
    </w:p>
    <w:p w14:paraId="5ACF7895" w14:textId="4E6BB54B" w:rsidR="00C84505" w:rsidRPr="006F5BA5" w:rsidRDefault="00C84505" w:rsidP="00C84505">
      <w:pPr>
        <w:spacing w:after="0" w:line="360" w:lineRule="auto"/>
      </w:pPr>
      <w:r w:rsidRPr="006F5BA5">
        <w:t xml:space="preserve">En respuesta el Ente Recurrido, a través del Secretario del Ayuntamiento entregó </w:t>
      </w:r>
      <w:r w:rsidR="00205994" w:rsidRPr="006F5BA5">
        <w:t>una</w:t>
      </w:r>
      <w:r w:rsidRPr="006F5BA5">
        <w:t xml:space="preserve"> liga electrónica</w:t>
      </w:r>
      <w:r w:rsidR="00205994" w:rsidRPr="006F5BA5">
        <w:t xml:space="preserve"> donde se encuentra el Acta de Cabildo número 15 del dos mil veinticuatro</w:t>
      </w:r>
      <w:r w:rsidRPr="006F5BA5">
        <w:t xml:space="preserve">; ante dicha circunstancia, la parte Recurrente se inconformó </w:t>
      </w:r>
      <w:r w:rsidR="00205994" w:rsidRPr="006F5BA5">
        <w:t>de la entrega de información en un formato no accesible para el solicitante, al mencionar que al abrir la liga electrónica le solicita un permiso para poder acceder</w:t>
      </w:r>
      <w:r w:rsidRPr="006F5BA5">
        <w:t xml:space="preserve">, lo cual actualiza el supuesto previstos en el artículo 179, fracción </w:t>
      </w:r>
      <w:r w:rsidR="00205994" w:rsidRPr="006F5BA5">
        <w:t>IX</w:t>
      </w:r>
      <w:r w:rsidRPr="006F5BA5">
        <w:t xml:space="preserve">, de la Ley de Transparencia y Acceso a la Información Pública del Estado de México y Municipios. Así las cosas, una vez admitido y notificado el Recurso de Revisión a las partes, </w:t>
      </w:r>
      <w:r w:rsidR="00205994" w:rsidRPr="006F5BA5">
        <w:t xml:space="preserve">fueron omisos en emitir manifestaciones o alegatos. </w:t>
      </w:r>
    </w:p>
    <w:p w14:paraId="6451D806" w14:textId="77777777" w:rsidR="00C84505" w:rsidRPr="006F5BA5" w:rsidRDefault="00C84505" w:rsidP="00C84505">
      <w:pPr>
        <w:spacing w:after="0" w:line="360" w:lineRule="auto"/>
      </w:pPr>
    </w:p>
    <w:p w14:paraId="32D94D99" w14:textId="77777777" w:rsidR="00C84505" w:rsidRPr="006F5BA5" w:rsidRDefault="00C84505" w:rsidP="00C84505">
      <w:pPr>
        <w:spacing w:after="0" w:line="360" w:lineRule="auto"/>
      </w:pPr>
      <w:r w:rsidRPr="006F5BA5">
        <w:lastRenderedPageBreak/>
        <w:t>Lo anterior, se desprende de las documentales que obran en los expedientes de referencia, materia de la presente resolución, consistente en: la solicitud de acceso a la información; la respuesta del Sujeto Obligado;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57F5CEC8" w14:textId="77777777" w:rsidR="00A00F9F" w:rsidRPr="006F5BA5" w:rsidRDefault="00A00F9F" w:rsidP="003C5F88">
      <w:pPr>
        <w:spacing w:after="0" w:line="360" w:lineRule="auto"/>
        <w:rPr>
          <w:rFonts w:eastAsia="Times New Roman" w:cs="Tahoma"/>
          <w:lang w:eastAsia="es-ES"/>
        </w:rPr>
      </w:pPr>
    </w:p>
    <w:p w14:paraId="0C0AA5A7" w14:textId="020DC4D9" w:rsidR="00A00F9F" w:rsidRPr="006F5BA5" w:rsidRDefault="00A00F9F" w:rsidP="003C5F88">
      <w:pPr>
        <w:spacing w:after="0" w:line="360" w:lineRule="auto"/>
        <w:rPr>
          <w:rFonts w:eastAsia="Times New Roman" w:cs="Tahoma"/>
          <w:b/>
          <w:lang w:eastAsia="es-ES"/>
        </w:rPr>
      </w:pPr>
      <w:r w:rsidRPr="006F5BA5">
        <w:rPr>
          <w:rFonts w:eastAsia="Times New Roman" w:cs="Tahoma"/>
          <w:b/>
          <w:lang w:eastAsia="es-ES"/>
        </w:rPr>
        <w:t>CUARTO. Marco normativo aplicable en materia de transparencia y acceso a la información pública</w:t>
      </w:r>
    </w:p>
    <w:p w14:paraId="0F81A6BA" w14:textId="77777777" w:rsidR="00A00F9F" w:rsidRPr="006F5BA5" w:rsidRDefault="00A00F9F" w:rsidP="003C5F88">
      <w:pPr>
        <w:spacing w:after="0" w:line="360" w:lineRule="auto"/>
        <w:rPr>
          <w:rFonts w:eastAsia="Times New Roman" w:cs="Tahoma"/>
          <w:b/>
          <w:lang w:eastAsia="es-ES"/>
        </w:rPr>
      </w:pPr>
    </w:p>
    <w:p w14:paraId="7BE5E3BD" w14:textId="77777777" w:rsidR="00A00F9F" w:rsidRPr="006F5BA5" w:rsidRDefault="00A00F9F" w:rsidP="003C5F88">
      <w:pPr>
        <w:spacing w:after="0" w:line="360" w:lineRule="auto"/>
        <w:rPr>
          <w:rFonts w:eastAsia="Times New Roman" w:cs="Tahoma"/>
          <w:lang w:eastAsia="es-ES"/>
        </w:rPr>
      </w:pPr>
      <w:r w:rsidRPr="006F5BA5">
        <w:rPr>
          <w:rFonts w:eastAsia="Times New Roman" w:cs="Tahoma"/>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D5ED660" w14:textId="77777777" w:rsidR="00A00F9F" w:rsidRPr="006F5BA5" w:rsidRDefault="00A00F9F" w:rsidP="003C5F88">
      <w:pPr>
        <w:spacing w:after="0" w:line="360" w:lineRule="auto"/>
        <w:rPr>
          <w:rFonts w:eastAsia="Times New Roman" w:cs="Tahoma"/>
          <w:lang w:eastAsia="es-ES"/>
        </w:rPr>
      </w:pPr>
    </w:p>
    <w:p w14:paraId="7A52FF82" w14:textId="77777777" w:rsidR="00A00F9F" w:rsidRPr="006F5BA5" w:rsidRDefault="00A00F9F" w:rsidP="003C5F88">
      <w:pPr>
        <w:spacing w:after="0" w:line="360" w:lineRule="auto"/>
        <w:rPr>
          <w:rFonts w:eastAsia="Times New Roman" w:cs="Tahoma"/>
          <w:lang w:eastAsia="es-ES"/>
        </w:rPr>
      </w:pPr>
      <w:r w:rsidRPr="006F5BA5">
        <w:rPr>
          <w:rFonts w:eastAsia="Times New Roman" w:cs="Tahoma"/>
          <w:lang w:eastAsia="es-ES"/>
        </w:rPr>
        <w:t>La Ley General de Transparencia y Acceso a la Información Pública, publicada en el Diario Oficial de la Federación el cuatro de mayo de dos mil quince, dispone en su artículo 70, la información que se considera corresponde a las Obligaciones de Transparencia, la cual debe estar disponible para cualquier persona de manera permanente y actualizada.</w:t>
      </w:r>
    </w:p>
    <w:p w14:paraId="5D2107E0" w14:textId="77777777" w:rsidR="00A00F9F" w:rsidRPr="006F5BA5" w:rsidRDefault="00A00F9F" w:rsidP="003C5F88">
      <w:pPr>
        <w:spacing w:after="0" w:line="360" w:lineRule="auto"/>
        <w:rPr>
          <w:rFonts w:eastAsia="Times New Roman" w:cs="Tahoma"/>
          <w:lang w:eastAsia="es-ES"/>
        </w:rPr>
      </w:pPr>
    </w:p>
    <w:p w14:paraId="5737FAB5" w14:textId="77777777" w:rsidR="00A00F9F" w:rsidRPr="006F5BA5" w:rsidRDefault="00A00F9F" w:rsidP="003C5F88">
      <w:pPr>
        <w:spacing w:after="0" w:line="360" w:lineRule="auto"/>
        <w:rPr>
          <w:rFonts w:eastAsia="Times New Roman" w:cs="Tahoma"/>
          <w:lang w:eastAsia="es-ES"/>
        </w:rPr>
      </w:pPr>
      <w:r w:rsidRPr="006F5BA5">
        <w:rPr>
          <w:rFonts w:eastAsia="Times New Roman" w:cs="Tahoma"/>
          <w:lang w:eastAsia="es-ES"/>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999E5E5" w14:textId="77777777" w:rsidR="00A00F9F" w:rsidRPr="006F5BA5" w:rsidRDefault="00A00F9F" w:rsidP="003C5F88">
      <w:pPr>
        <w:spacing w:after="0" w:line="360" w:lineRule="auto"/>
        <w:rPr>
          <w:rFonts w:eastAsia="Times New Roman" w:cs="Tahoma"/>
          <w:lang w:eastAsia="es-ES"/>
        </w:rPr>
      </w:pPr>
    </w:p>
    <w:p w14:paraId="40154A7F" w14:textId="77777777" w:rsidR="00A00F9F" w:rsidRPr="006F5BA5" w:rsidRDefault="00A00F9F" w:rsidP="003C5F88">
      <w:pPr>
        <w:spacing w:after="0" w:line="360" w:lineRule="auto"/>
        <w:rPr>
          <w:rFonts w:eastAsia="Times New Roman" w:cs="Tahoma"/>
          <w:lang w:eastAsia="es-ES"/>
        </w:rPr>
      </w:pPr>
      <w:r w:rsidRPr="006F5BA5">
        <w:rPr>
          <w:rFonts w:eastAsia="Times New Roman" w:cs="Tahoma"/>
          <w:lang w:eastAsia="es-ES"/>
        </w:rPr>
        <w:lastRenderedPageBreak/>
        <w:t>Por su parte, la Ley de Transparencia y Acceso a la Información Pública del Estado de México y Municipios (Reglamentaria del artículo 5° de la Constitución Local), establece lo siguiente:</w:t>
      </w:r>
    </w:p>
    <w:p w14:paraId="0BD7CED8" w14:textId="77777777" w:rsidR="00A00F9F" w:rsidRPr="006F5BA5" w:rsidRDefault="00A00F9F" w:rsidP="003C5F88">
      <w:pPr>
        <w:spacing w:after="0" w:line="360" w:lineRule="auto"/>
        <w:rPr>
          <w:rFonts w:eastAsia="Times New Roman" w:cs="Tahoma"/>
          <w:lang w:eastAsia="es-ES"/>
        </w:rPr>
      </w:pPr>
    </w:p>
    <w:p w14:paraId="7126ECBD" w14:textId="77777777" w:rsidR="00A00F9F" w:rsidRPr="006F5BA5" w:rsidRDefault="00A00F9F" w:rsidP="003C5F88">
      <w:pPr>
        <w:spacing w:after="0" w:line="360" w:lineRule="auto"/>
        <w:rPr>
          <w:rFonts w:eastAsia="Times New Roman" w:cs="Tahoma"/>
          <w:lang w:eastAsia="es-ES"/>
        </w:rPr>
      </w:pPr>
      <w:r w:rsidRPr="006F5BA5">
        <w:rPr>
          <w:rFonts w:eastAsia="Times New Roman" w:cs="Tahoma"/>
          <w:lang w:eastAsia="es-ES"/>
        </w:rPr>
        <w:t>El artículo 12, que, quienes generen, recopilen, administren, manejen, procesen, archiven o conserven información pública serán responsables de la misma.</w:t>
      </w:r>
    </w:p>
    <w:p w14:paraId="7D54F84E" w14:textId="77777777" w:rsidR="00A00F9F" w:rsidRPr="006F5BA5" w:rsidRDefault="00A00F9F" w:rsidP="003C5F88">
      <w:pPr>
        <w:spacing w:after="0" w:line="360" w:lineRule="auto"/>
        <w:rPr>
          <w:rFonts w:eastAsia="Times New Roman" w:cs="Tahoma"/>
          <w:lang w:eastAsia="es-ES"/>
        </w:rPr>
      </w:pPr>
    </w:p>
    <w:p w14:paraId="3FC6CD09" w14:textId="77777777" w:rsidR="00A00F9F" w:rsidRPr="006F5BA5" w:rsidRDefault="00A00F9F" w:rsidP="003C5F88">
      <w:pPr>
        <w:spacing w:after="0" w:line="360" w:lineRule="auto"/>
        <w:rPr>
          <w:rFonts w:eastAsia="Times New Roman" w:cs="Tahoma"/>
          <w:lang w:eastAsia="es-ES"/>
        </w:rPr>
      </w:pPr>
      <w:r w:rsidRPr="006F5BA5">
        <w:rPr>
          <w:rFonts w:eastAsia="Times New Roman" w:cs="Tahoma"/>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48B4A01F" w14:textId="77777777" w:rsidR="00A00F9F" w:rsidRPr="006F5BA5" w:rsidRDefault="00A00F9F" w:rsidP="003C5F88">
      <w:pPr>
        <w:spacing w:after="0" w:line="360" w:lineRule="auto"/>
        <w:rPr>
          <w:rFonts w:eastAsia="Times New Roman" w:cs="Tahoma"/>
          <w:lang w:eastAsia="es-ES"/>
        </w:rPr>
      </w:pPr>
    </w:p>
    <w:p w14:paraId="546F9489" w14:textId="77777777" w:rsidR="00A00F9F" w:rsidRPr="006F5BA5" w:rsidRDefault="00A00F9F" w:rsidP="003C5F88">
      <w:pPr>
        <w:spacing w:after="0" w:line="360" w:lineRule="auto"/>
        <w:rPr>
          <w:rFonts w:eastAsia="Times New Roman" w:cs="Tahoma"/>
          <w:lang w:eastAsia="es-ES"/>
        </w:rPr>
      </w:pPr>
      <w:r w:rsidRPr="006F5BA5">
        <w:rPr>
          <w:rFonts w:eastAsia="Times New Roman" w:cs="Tahoma"/>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22209E6" w14:textId="77777777" w:rsidR="00A00F9F" w:rsidRPr="006F5BA5" w:rsidRDefault="00A00F9F" w:rsidP="003C5F88">
      <w:pPr>
        <w:spacing w:after="0" w:line="360" w:lineRule="auto"/>
        <w:rPr>
          <w:rFonts w:eastAsia="Times New Roman" w:cs="Tahoma"/>
          <w:iCs/>
          <w:lang w:eastAsia="es-ES"/>
        </w:rPr>
      </w:pPr>
    </w:p>
    <w:p w14:paraId="5EE27E44" w14:textId="785E87C5" w:rsidR="00A00F9F" w:rsidRPr="006F5BA5" w:rsidRDefault="00A00F9F" w:rsidP="003C5F88">
      <w:pPr>
        <w:spacing w:after="0" w:line="360" w:lineRule="auto"/>
        <w:rPr>
          <w:rFonts w:eastAsia="Times New Roman" w:cs="Tahoma"/>
          <w:b/>
          <w:lang w:eastAsia="es-ES"/>
        </w:rPr>
      </w:pPr>
      <w:r w:rsidRPr="006F5BA5">
        <w:rPr>
          <w:rFonts w:eastAsia="Times New Roman" w:cs="Tahoma"/>
          <w:b/>
          <w:lang w:eastAsia="es-ES"/>
        </w:rPr>
        <w:t>QUINTO. Estudio de Fondo</w:t>
      </w:r>
    </w:p>
    <w:p w14:paraId="3ED1B4D8" w14:textId="77777777" w:rsidR="003C55F2" w:rsidRPr="006F5BA5" w:rsidRDefault="003C55F2" w:rsidP="003C5F88">
      <w:pPr>
        <w:spacing w:after="0" w:line="360" w:lineRule="auto"/>
        <w:rPr>
          <w:rFonts w:eastAsia="Times New Roman" w:cs="Tahoma"/>
          <w:b/>
          <w:lang w:eastAsia="es-ES"/>
        </w:rPr>
      </w:pPr>
    </w:p>
    <w:p w14:paraId="2C9141A3" w14:textId="3688AD65" w:rsidR="00066E6D" w:rsidRPr="006F5BA5" w:rsidRDefault="00066E6D" w:rsidP="003C5F88">
      <w:pPr>
        <w:spacing w:after="0" w:line="360" w:lineRule="auto"/>
        <w:rPr>
          <w:color w:val="000000"/>
        </w:rPr>
      </w:pPr>
      <w:r w:rsidRPr="006F5BA5">
        <w:rPr>
          <w:rFonts w:eastAsia="Times New Roman" w:cs="Tahoma"/>
          <w:iCs/>
          <w:lang w:eastAsia="es-ES"/>
        </w:rPr>
        <w:t xml:space="preserve">Expuestas las posturas de las partes, se procede al análisis del agravio hecho valer por la persona Recurrente, concerniente </w:t>
      </w:r>
      <w:r w:rsidRPr="006F5BA5">
        <w:rPr>
          <w:rFonts w:eastAsia="Times New Roman" w:cs="Tahoma"/>
          <w:lang w:eastAsia="es-ES"/>
        </w:rPr>
        <w:t xml:space="preserve">a la entrega de información </w:t>
      </w:r>
      <w:r w:rsidR="003C55F2" w:rsidRPr="006F5BA5">
        <w:t>en un formato no accesible para el solicitante</w:t>
      </w:r>
      <w:r w:rsidRPr="006F5BA5">
        <w:rPr>
          <w:rFonts w:eastAsia="Times New Roman" w:cs="Tahoma"/>
          <w:lang w:eastAsia="es-ES"/>
        </w:rPr>
        <w:t xml:space="preserve">, para lo cual, </w:t>
      </w:r>
      <w:r w:rsidR="003C55F2" w:rsidRPr="006F5BA5">
        <w:rPr>
          <w:color w:val="000000"/>
        </w:rPr>
        <w:t>en principio es necesario contextualizar la solicitud de información.</w:t>
      </w:r>
    </w:p>
    <w:p w14:paraId="68D0FCBB" w14:textId="77777777" w:rsidR="003C55F2" w:rsidRPr="006F5BA5" w:rsidRDefault="003C55F2" w:rsidP="003C5F88">
      <w:pPr>
        <w:spacing w:after="0" w:line="360" w:lineRule="auto"/>
        <w:rPr>
          <w:color w:val="000000"/>
        </w:rPr>
      </w:pPr>
    </w:p>
    <w:p w14:paraId="39D15E4F" w14:textId="77777777" w:rsidR="003C55F2" w:rsidRPr="006F5BA5" w:rsidRDefault="003C55F2" w:rsidP="003C55F2">
      <w:pPr>
        <w:spacing w:line="360" w:lineRule="auto"/>
        <w:ind w:right="-28"/>
        <w:contextualSpacing/>
        <w:rPr>
          <w:rFonts w:cs="Tahoma"/>
        </w:rPr>
      </w:pPr>
      <w:r w:rsidRPr="006F5BA5">
        <w:rPr>
          <w:rFonts w:cs="Tahoma"/>
        </w:rPr>
        <w:t>Sobre el tema, los artículos 116 y 117 de la Constitución Política del Estado Libre y Soberano de México, establecen que los Ayuntamientos serán la asamblea deliberante, conformada por un jefe de asamblea, que será el Presidente Municipal y los Síndicos y Regidores necesarios.</w:t>
      </w:r>
    </w:p>
    <w:p w14:paraId="301BCF59" w14:textId="77777777" w:rsidR="003C55F2" w:rsidRPr="006F5BA5" w:rsidRDefault="003C55F2" w:rsidP="003C55F2">
      <w:pPr>
        <w:spacing w:line="360" w:lineRule="auto"/>
        <w:ind w:right="-28"/>
        <w:contextualSpacing/>
        <w:rPr>
          <w:rFonts w:cs="Tahoma"/>
        </w:rPr>
      </w:pPr>
    </w:p>
    <w:p w14:paraId="35EE4A39" w14:textId="77777777" w:rsidR="003C55F2" w:rsidRPr="006F5BA5" w:rsidRDefault="003C55F2" w:rsidP="003C55F2">
      <w:pPr>
        <w:spacing w:line="360" w:lineRule="auto"/>
        <w:ind w:right="-28"/>
        <w:contextualSpacing/>
        <w:rPr>
          <w:rFonts w:cs="Tahoma"/>
        </w:rPr>
      </w:pPr>
      <w:r w:rsidRPr="006F5BA5">
        <w:rPr>
          <w:rFonts w:cs="Tahoma"/>
        </w:rPr>
        <w:t>Respecto a lo anterior, la Ley Orgánica Municipal del Estado de México y Municipios, en sus artículos 28 y 30, establecen lo siguiente:</w:t>
      </w:r>
    </w:p>
    <w:p w14:paraId="11A22BBA" w14:textId="77777777" w:rsidR="003C55F2" w:rsidRPr="006F5BA5" w:rsidRDefault="003C55F2" w:rsidP="003C55F2">
      <w:pPr>
        <w:spacing w:line="360" w:lineRule="auto"/>
        <w:ind w:right="-28"/>
        <w:contextualSpacing/>
        <w:rPr>
          <w:rFonts w:cs="Tahoma"/>
        </w:rPr>
      </w:pPr>
    </w:p>
    <w:p w14:paraId="157428D5" w14:textId="77777777" w:rsidR="003C55F2" w:rsidRPr="006F5BA5" w:rsidRDefault="003C55F2" w:rsidP="00C6791A">
      <w:pPr>
        <w:pStyle w:val="Prrafodelista"/>
        <w:numPr>
          <w:ilvl w:val="0"/>
          <w:numId w:val="3"/>
        </w:numPr>
        <w:spacing w:line="360" w:lineRule="auto"/>
        <w:ind w:right="-28"/>
        <w:rPr>
          <w:rFonts w:cs="Tahoma"/>
          <w:szCs w:val="22"/>
        </w:rPr>
      </w:pPr>
      <w:r w:rsidRPr="006F5BA5">
        <w:rPr>
          <w:rFonts w:cs="Tahoma"/>
          <w:szCs w:val="22"/>
        </w:rPr>
        <w:t>El cabildo sesionará cuando menos, una vez cada ocho días, las cuales serán públicas y deberán transmitirse por Internet;</w:t>
      </w:r>
    </w:p>
    <w:p w14:paraId="244F37F1" w14:textId="77777777" w:rsidR="003C55F2" w:rsidRPr="006F5BA5" w:rsidRDefault="003C55F2" w:rsidP="003C55F2">
      <w:pPr>
        <w:pStyle w:val="Prrafodelista"/>
        <w:spacing w:line="360" w:lineRule="auto"/>
        <w:ind w:right="-28"/>
        <w:rPr>
          <w:rFonts w:cs="Tahoma"/>
          <w:szCs w:val="22"/>
        </w:rPr>
      </w:pPr>
    </w:p>
    <w:p w14:paraId="0E21D3BF" w14:textId="77777777" w:rsidR="003C55F2" w:rsidRPr="006F5BA5" w:rsidRDefault="003C55F2" w:rsidP="00C6791A">
      <w:pPr>
        <w:pStyle w:val="Prrafodelista"/>
        <w:numPr>
          <w:ilvl w:val="0"/>
          <w:numId w:val="3"/>
        </w:numPr>
        <w:spacing w:line="360" w:lineRule="auto"/>
        <w:ind w:right="-28"/>
        <w:rPr>
          <w:rFonts w:cs="Tahoma"/>
          <w:szCs w:val="22"/>
        </w:rPr>
      </w:pPr>
      <w:r w:rsidRPr="006F5BA5">
        <w:rPr>
          <w:rFonts w:cs="Tahoma"/>
          <w:szCs w:val="22"/>
        </w:rPr>
        <w:t>Las sesiones del Cabildo constarán en un libro que deberá contener</w:t>
      </w:r>
      <w:r w:rsidRPr="006F5BA5">
        <w:rPr>
          <w:rFonts w:cs="Tahoma"/>
          <w:b/>
          <w:bCs/>
          <w:szCs w:val="22"/>
        </w:rPr>
        <w:t xml:space="preserve"> las actas de las cuales deberán asentarse los extractos de los acuerdos, los asuntos tratados y resultados de la votación;</w:t>
      </w:r>
    </w:p>
    <w:p w14:paraId="42C50CE5" w14:textId="77777777" w:rsidR="003C55F2" w:rsidRPr="006F5BA5" w:rsidRDefault="003C55F2" w:rsidP="003C55F2">
      <w:pPr>
        <w:pStyle w:val="Prrafodelista"/>
        <w:spacing w:line="360" w:lineRule="auto"/>
        <w:rPr>
          <w:rFonts w:cs="Tahoma"/>
          <w:szCs w:val="22"/>
        </w:rPr>
      </w:pPr>
    </w:p>
    <w:p w14:paraId="1C8C841C" w14:textId="77777777" w:rsidR="003C55F2" w:rsidRPr="006F5BA5" w:rsidRDefault="003C55F2" w:rsidP="00C6791A">
      <w:pPr>
        <w:pStyle w:val="Prrafodelista"/>
        <w:numPr>
          <w:ilvl w:val="0"/>
          <w:numId w:val="3"/>
        </w:numPr>
        <w:spacing w:line="360" w:lineRule="auto"/>
        <w:ind w:right="-28"/>
        <w:rPr>
          <w:rFonts w:cs="Tahoma"/>
          <w:szCs w:val="22"/>
        </w:rPr>
      </w:pPr>
      <w:r w:rsidRPr="006F5BA5">
        <w:rPr>
          <w:rFonts w:cs="Tahoma"/>
          <w:szCs w:val="22"/>
        </w:rPr>
        <w:t>Todos los acuerdos de las sesiones y el resultado de la votación, serán difundidos, cada mes en la Gaceta Municipal y en los estrados de la Secretaría del Ayuntamiento, y</w:t>
      </w:r>
    </w:p>
    <w:p w14:paraId="55B4F49F" w14:textId="77777777" w:rsidR="003C55F2" w:rsidRPr="006F5BA5" w:rsidRDefault="003C55F2" w:rsidP="003C55F2">
      <w:pPr>
        <w:pStyle w:val="Prrafodelista"/>
        <w:spacing w:line="360" w:lineRule="auto"/>
        <w:rPr>
          <w:rFonts w:cs="Tahoma"/>
          <w:szCs w:val="22"/>
        </w:rPr>
      </w:pPr>
    </w:p>
    <w:p w14:paraId="1A19586C" w14:textId="77777777" w:rsidR="003C55F2" w:rsidRPr="006F5BA5" w:rsidRDefault="003C55F2" w:rsidP="00C6791A">
      <w:pPr>
        <w:pStyle w:val="Prrafodelista"/>
        <w:numPr>
          <w:ilvl w:val="0"/>
          <w:numId w:val="3"/>
        </w:numPr>
        <w:spacing w:line="360" w:lineRule="auto"/>
        <w:ind w:right="-28"/>
        <w:rPr>
          <w:rFonts w:cs="Tahoma"/>
          <w:szCs w:val="22"/>
        </w:rPr>
      </w:pPr>
      <w:r w:rsidRPr="006F5BA5">
        <w:rPr>
          <w:rFonts w:cs="Tahoma"/>
          <w:szCs w:val="22"/>
        </w:rPr>
        <w:t>Para cada sesión se deberá contar con una versión estenográfica o videograbada que permita hacer las aclaraciones pertinentes, la cual formara parte del acta correspondiente, las cuales deberán estar disponibles en internet o en las oficinas de la Secretaría del Ayuntamiento.</w:t>
      </w:r>
    </w:p>
    <w:p w14:paraId="2750194C" w14:textId="77777777" w:rsidR="003C55F2" w:rsidRPr="006F5BA5" w:rsidRDefault="003C55F2" w:rsidP="003C5F88">
      <w:pPr>
        <w:spacing w:after="0" w:line="360" w:lineRule="auto"/>
        <w:rPr>
          <w:rFonts w:eastAsia="Times New Roman" w:cs="Tahoma"/>
          <w:lang w:eastAsia="es-ES"/>
        </w:rPr>
      </w:pPr>
    </w:p>
    <w:p w14:paraId="04CEB967" w14:textId="3DA3E55D" w:rsidR="00A4644D" w:rsidRPr="006F5BA5" w:rsidRDefault="003C55F2" w:rsidP="003C5F88">
      <w:pPr>
        <w:spacing w:after="0" w:line="360" w:lineRule="auto"/>
        <w:rPr>
          <w:rFonts w:eastAsia="Times New Roman" w:cs="Tahoma"/>
          <w:lang w:eastAsia="es-ES"/>
        </w:rPr>
      </w:pPr>
      <w:r w:rsidRPr="006F5BA5">
        <w:rPr>
          <w:rFonts w:eastAsia="Times New Roman" w:cs="Tahoma"/>
          <w:lang w:eastAsia="es-ES"/>
        </w:rPr>
        <w:t xml:space="preserve">En ese contexto, </w:t>
      </w:r>
      <w:r w:rsidR="00A4644D" w:rsidRPr="006F5BA5">
        <w:rPr>
          <w:rFonts w:eastAsia="Times New Roman" w:cs="Tahoma"/>
          <w:lang w:eastAsia="es-ES"/>
        </w:rPr>
        <w:t>el artículo 27, del Bando Municipal de Nextlalpan, dos mil veinticuatro, establece que, el Ayuntamiento es el Órgano de Gobierno a cuya decisión se someten los asuntos de la Administración Pública Municipal, está integrado por un Presidente Municipal, un Síndico y siete Regidores.</w:t>
      </w:r>
    </w:p>
    <w:p w14:paraId="63D6508F" w14:textId="36D8CE82" w:rsidR="00A4644D" w:rsidRPr="006F5BA5" w:rsidRDefault="00A4644D" w:rsidP="003C5F88">
      <w:pPr>
        <w:spacing w:after="0" w:line="360" w:lineRule="auto"/>
        <w:rPr>
          <w:rFonts w:eastAsia="Times New Roman" w:cs="Tahoma"/>
          <w:lang w:eastAsia="es-ES"/>
        </w:rPr>
      </w:pPr>
    </w:p>
    <w:p w14:paraId="0762EA0D" w14:textId="5CD77512" w:rsidR="00A4644D" w:rsidRPr="006F5BA5" w:rsidRDefault="00A4644D" w:rsidP="003C5F88">
      <w:pPr>
        <w:spacing w:after="0" w:line="360" w:lineRule="auto"/>
        <w:rPr>
          <w:rFonts w:eastAsia="Times New Roman" w:cs="Tahoma"/>
          <w:lang w:eastAsia="es-ES"/>
        </w:rPr>
      </w:pPr>
      <w:r w:rsidRPr="006F5BA5">
        <w:rPr>
          <w:rFonts w:eastAsia="Times New Roman" w:cs="Tahoma"/>
          <w:lang w:eastAsia="es-ES"/>
        </w:rPr>
        <w:lastRenderedPageBreak/>
        <w:t xml:space="preserve">Ahora bien, los artículos 42 y 48, del Bando antes mencionado, precisa que, para el ejercicio de sus atribuciones y responsabilidades ejecutivas, el Ayuntamiento se auxiliará de una Secretaría del Ayuntamiento, la cual se encargará de </w:t>
      </w:r>
      <w:r w:rsidR="000B5755" w:rsidRPr="006F5BA5">
        <w:rPr>
          <w:rFonts w:eastAsia="Times New Roman" w:cs="Tahoma"/>
          <w:lang w:eastAsia="es-ES"/>
        </w:rPr>
        <w:t>todo lo relativo a las Sesiones de Cabildo y de sus Comisiones, notificando oportunamente por escrito a sus Integrantes sobre la hora y día de celebración, asistiendo a las mismas e integrar las actas de todo lo dicho y actuado, recabando las firmas de los Asistentes a las Sesiones.</w:t>
      </w:r>
    </w:p>
    <w:p w14:paraId="0388FC2F" w14:textId="77777777" w:rsidR="000B5755" w:rsidRPr="006F5BA5" w:rsidRDefault="000B5755" w:rsidP="003C5F88">
      <w:pPr>
        <w:spacing w:after="0" w:line="360" w:lineRule="auto"/>
        <w:rPr>
          <w:rFonts w:eastAsia="Times New Roman" w:cs="Tahoma"/>
          <w:lang w:eastAsia="es-ES"/>
        </w:rPr>
      </w:pPr>
    </w:p>
    <w:p w14:paraId="17E2B100" w14:textId="5B3C11B9" w:rsidR="00C6791A" w:rsidRPr="006F5BA5" w:rsidRDefault="00C6791A" w:rsidP="00C6791A">
      <w:pPr>
        <w:spacing w:after="0" w:line="360" w:lineRule="auto"/>
      </w:pPr>
      <w:r w:rsidRPr="006F5BA5">
        <w:rPr>
          <w:color w:val="000000"/>
        </w:rPr>
        <w:t>Conforme a lo anterior, se logra observar que la pretensión del ahora Recurrente, es obtener el Acta de Cabildo número 15 de dos mil veinticuatro, completa. Ante</w:t>
      </w:r>
      <w:r w:rsidRPr="006F5BA5">
        <w:t xml:space="preserve"> dicha circunstancia, es necesario precisar que de las constancias que obran en el expediente se logra vislumbrar que el Sujeto Obligado en respuesta, turnó la solicitud de información a la</w:t>
      </w:r>
      <w:r w:rsidR="00D26310" w:rsidRPr="006F5BA5">
        <w:t xml:space="preserve"> Secretaría del Ayuntamiento</w:t>
      </w:r>
      <w:r w:rsidRPr="006F5BA5">
        <w:t>,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6EAD1BD2" w14:textId="77777777" w:rsidR="00C6791A" w:rsidRPr="006F5BA5" w:rsidRDefault="00C6791A" w:rsidP="00C6791A">
      <w:pPr>
        <w:spacing w:after="0" w:line="360" w:lineRule="auto"/>
      </w:pPr>
    </w:p>
    <w:p w14:paraId="02114ACB" w14:textId="77777777" w:rsidR="00C6791A" w:rsidRPr="006F5BA5" w:rsidRDefault="00C6791A" w:rsidP="00C6791A">
      <w:pPr>
        <w:numPr>
          <w:ilvl w:val="0"/>
          <w:numId w:val="4"/>
        </w:numPr>
        <w:spacing w:after="0" w:line="360" w:lineRule="auto"/>
        <w:rPr>
          <w:color w:val="000000"/>
        </w:rPr>
      </w:pPr>
      <w:r w:rsidRPr="006F5BA5">
        <w:rPr>
          <w:color w:val="000000"/>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C6EF8D4" w14:textId="77777777" w:rsidR="00C6791A" w:rsidRPr="006F5BA5" w:rsidRDefault="00C6791A" w:rsidP="00C6791A">
      <w:pPr>
        <w:spacing w:after="0" w:line="360" w:lineRule="auto"/>
        <w:ind w:left="360"/>
        <w:rPr>
          <w:color w:val="000000"/>
        </w:rPr>
      </w:pPr>
    </w:p>
    <w:p w14:paraId="784CC7DD" w14:textId="77777777" w:rsidR="00C6791A" w:rsidRPr="006F5BA5" w:rsidRDefault="00C6791A" w:rsidP="00C6791A">
      <w:pPr>
        <w:numPr>
          <w:ilvl w:val="0"/>
          <w:numId w:val="4"/>
        </w:numPr>
        <w:spacing w:after="0" w:line="360" w:lineRule="auto"/>
        <w:rPr>
          <w:color w:val="000000"/>
        </w:rPr>
      </w:pPr>
      <w:r w:rsidRPr="006F5BA5">
        <w:rPr>
          <w:color w:val="000000"/>
        </w:rPr>
        <w:t xml:space="preserve">Los sujetos obligados otorgaran acceso a los documentos que se encuentren en sus archivos o que estén obligados a documentar de acuerdo con sus facultades, </w:t>
      </w:r>
      <w:r w:rsidRPr="006F5BA5">
        <w:rPr>
          <w:color w:val="000000"/>
        </w:rPr>
        <w:lastRenderedPageBreak/>
        <w:t>competencias o funciones, en el formato en que la solicitante manifieste, de entre aquellos formatos existentes.</w:t>
      </w:r>
    </w:p>
    <w:p w14:paraId="349C5AF4" w14:textId="77777777" w:rsidR="00C6791A" w:rsidRPr="006F5BA5" w:rsidRDefault="00C6791A" w:rsidP="00C6791A">
      <w:pPr>
        <w:spacing w:after="0" w:line="360" w:lineRule="auto"/>
      </w:pPr>
    </w:p>
    <w:p w14:paraId="6D5A0B3E" w14:textId="77777777" w:rsidR="00C6791A" w:rsidRPr="006F5BA5" w:rsidRDefault="00C6791A" w:rsidP="00C6791A">
      <w:pPr>
        <w:spacing w:after="0" w:line="360" w:lineRule="auto"/>
        <w:ind w:right="-28"/>
        <w:rPr>
          <w:color w:val="000000"/>
        </w:rPr>
      </w:pPr>
      <w:r w:rsidRPr="006F5BA5">
        <w:rPr>
          <w:color w:val="000000"/>
        </w:rPr>
        <w:t>Así y conforme a lo que se precisó en párrafos anteriores, se logra vislumbrar que el Sujeto Obligado cumplió con el procedimiento de búsqueda establecido en el artículo 162 de la Ley de Transparencia y Acceso a la Información Pública del Estado de México y Municipios, al gestionar el requerimiento de información al área encargada de conocer la información solicitada.</w:t>
      </w:r>
    </w:p>
    <w:p w14:paraId="326E4A1A" w14:textId="77777777" w:rsidR="00C6791A" w:rsidRPr="006F5BA5" w:rsidRDefault="00C6791A" w:rsidP="00C6791A">
      <w:pPr>
        <w:spacing w:after="0" w:line="360" w:lineRule="auto"/>
        <w:ind w:right="-28"/>
        <w:rPr>
          <w:color w:val="000000"/>
        </w:rPr>
      </w:pPr>
    </w:p>
    <w:p w14:paraId="5FD95C28" w14:textId="265C5AE0" w:rsidR="00844B54" w:rsidRPr="006F5BA5" w:rsidRDefault="00C6791A" w:rsidP="00844B54">
      <w:pPr>
        <w:spacing w:after="0" w:line="360" w:lineRule="auto"/>
        <w:ind w:right="-28"/>
        <w:rPr>
          <w:color w:val="000000"/>
        </w:rPr>
      </w:pPr>
      <w:r w:rsidRPr="006F5BA5">
        <w:rPr>
          <w:color w:val="000000"/>
        </w:rPr>
        <w:t xml:space="preserve">Ahora bien, dicha área mediante </w:t>
      </w:r>
      <w:r w:rsidR="00F32BB6" w:rsidRPr="006F5BA5">
        <w:rPr>
          <w:color w:val="000000"/>
        </w:rPr>
        <w:t>r</w:t>
      </w:r>
      <w:r w:rsidRPr="006F5BA5">
        <w:rPr>
          <w:color w:val="000000"/>
        </w:rPr>
        <w:t>espuesta, mencionó que la información se localizaba en la</w:t>
      </w:r>
      <w:r w:rsidR="00844B54" w:rsidRPr="006F5BA5">
        <w:rPr>
          <w:color w:val="000000"/>
        </w:rPr>
        <w:t xml:space="preserve"> liga electrónica </w:t>
      </w:r>
      <w:hyperlink r:id="rId15" w:anchor="/info-fraccion/124/150/12" w:history="1">
        <w:r w:rsidR="00844B54" w:rsidRPr="006F5BA5">
          <w:rPr>
            <w:rStyle w:val="Hipervnculo"/>
            <w:rFonts w:eastAsia="Times New Roman" w:cs="Tahoma"/>
            <w:lang w:eastAsia="es-ES"/>
          </w:rPr>
          <w:t>https://infoem2.ipomex.org.mx/ipomex/#/info-fraccion/124/150/12</w:t>
        </w:r>
      </w:hyperlink>
      <w:r w:rsidR="00844B54" w:rsidRPr="006F5BA5">
        <w:rPr>
          <w:rFonts w:eastAsia="Times New Roman" w:cs="Tahoma"/>
          <w:lang w:eastAsia="es-ES"/>
        </w:rPr>
        <w:t xml:space="preserve">, </w:t>
      </w:r>
      <w:r w:rsidR="00844B54" w:rsidRPr="006F5BA5">
        <w:rPr>
          <w:color w:val="000000"/>
        </w:rPr>
        <w:t xml:space="preserve">por lo que, este Instituto revisó dicho vínculo, el cual remite </w:t>
      </w:r>
      <w:r w:rsidR="00F32BB6" w:rsidRPr="006F5BA5">
        <w:rPr>
          <w:color w:val="000000"/>
        </w:rPr>
        <w:t>a la fracción II B2, Sesiones celebradas de Cabildo, del ejercicio fiscal dos mil veinticuatro, tal como se muestra a la información:</w:t>
      </w:r>
    </w:p>
    <w:p w14:paraId="5250ED9A" w14:textId="77777777" w:rsidR="00F32BB6" w:rsidRPr="006F5BA5" w:rsidRDefault="00F32BB6" w:rsidP="00844B54">
      <w:pPr>
        <w:spacing w:after="0" w:line="360" w:lineRule="auto"/>
        <w:ind w:right="-28"/>
        <w:rPr>
          <w:color w:val="000000"/>
        </w:rPr>
      </w:pPr>
    </w:p>
    <w:p w14:paraId="08DCA2BF" w14:textId="77777777" w:rsidR="00F32BB6" w:rsidRPr="006F5BA5" w:rsidRDefault="00F32BB6" w:rsidP="00844B54">
      <w:pPr>
        <w:spacing w:after="0" w:line="360" w:lineRule="auto"/>
        <w:ind w:right="-28"/>
        <w:rPr>
          <w:color w:val="000000"/>
        </w:rPr>
      </w:pPr>
    </w:p>
    <w:p w14:paraId="53378030" w14:textId="0C17C05D" w:rsidR="00F32BB6" w:rsidRPr="006F5BA5" w:rsidRDefault="00F32BB6" w:rsidP="00844B54">
      <w:pPr>
        <w:spacing w:after="0" w:line="360" w:lineRule="auto"/>
        <w:ind w:right="-28"/>
        <w:rPr>
          <w:color w:val="000000"/>
        </w:rPr>
      </w:pPr>
      <w:r w:rsidRPr="006F5BA5">
        <w:rPr>
          <w:noProof/>
          <w:color w:val="000000"/>
        </w:rPr>
        <w:drawing>
          <wp:inline distT="0" distB="0" distL="0" distR="0" wp14:anchorId="063B7313" wp14:editId="6431D041">
            <wp:extent cx="5671185" cy="2205990"/>
            <wp:effectExtent l="0" t="0" r="5715" b="3810"/>
            <wp:docPr id="2702438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43823" name=""/>
                    <pic:cNvPicPr/>
                  </pic:nvPicPr>
                  <pic:blipFill>
                    <a:blip r:embed="rId16"/>
                    <a:stretch>
                      <a:fillRect/>
                    </a:stretch>
                  </pic:blipFill>
                  <pic:spPr>
                    <a:xfrm>
                      <a:off x="0" y="0"/>
                      <a:ext cx="5671185" cy="2205990"/>
                    </a:xfrm>
                    <a:prstGeom prst="rect">
                      <a:avLst/>
                    </a:prstGeom>
                  </pic:spPr>
                </pic:pic>
              </a:graphicData>
            </a:graphic>
          </wp:inline>
        </w:drawing>
      </w:r>
    </w:p>
    <w:p w14:paraId="70B5B378" w14:textId="77777777" w:rsidR="00844B54" w:rsidRPr="006F5BA5" w:rsidRDefault="00844B54" w:rsidP="00844B54">
      <w:pPr>
        <w:spacing w:after="0" w:line="360" w:lineRule="auto"/>
        <w:ind w:right="-28"/>
        <w:rPr>
          <w:color w:val="000000"/>
        </w:rPr>
      </w:pPr>
    </w:p>
    <w:p w14:paraId="021105DD" w14:textId="2596A1A8" w:rsidR="00F32BB6" w:rsidRPr="006F5BA5" w:rsidRDefault="00F32BB6" w:rsidP="00844B54">
      <w:pPr>
        <w:spacing w:after="0" w:line="360" w:lineRule="auto"/>
        <w:ind w:right="-28"/>
        <w:rPr>
          <w:color w:val="000000"/>
        </w:rPr>
      </w:pPr>
      <w:r w:rsidRPr="006F5BA5">
        <w:rPr>
          <w:color w:val="000000"/>
        </w:rPr>
        <w:lastRenderedPageBreak/>
        <w:t>En ese orden de ideas, se advierte que dicha liga electrónica</w:t>
      </w:r>
      <w:r w:rsidR="00F439C7" w:rsidRPr="006F5BA5">
        <w:rPr>
          <w:color w:val="000000"/>
        </w:rPr>
        <w:t>, por una parte,</w:t>
      </w:r>
      <w:r w:rsidRPr="006F5BA5">
        <w:rPr>
          <w:color w:val="000000"/>
        </w:rPr>
        <w:t xml:space="preserve"> no solicita ningún usuario y contraseña</w:t>
      </w:r>
      <w:r w:rsidR="00F439C7" w:rsidRPr="006F5BA5">
        <w:rPr>
          <w:color w:val="000000"/>
        </w:rPr>
        <w:t>,</w:t>
      </w:r>
      <w:r w:rsidRPr="006F5BA5">
        <w:rPr>
          <w:color w:val="000000"/>
        </w:rPr>
        <w:t xml:space="preserve"> y</w:t>
      </w:r>
      <w:r w:rsidR="00F439C7" w:rsidRPr="006F5BA5">
        <w:rPr>
          <w:color w:val="000000"/>
        </w:rPr>
        <w:t xml:space="preserve"> por otra, </w:t>
      </w:r>
      <w:r w:rsidRPr="006F5BA5">
        <w:rPr>
          <w:color w:val="000000"/>
        </w:rPr>
        <w:t xml:space="preserve">que remite a los registros donde se localizan los vínculos de las Actas de Cabildo emitidas por el Sujeto Obligado; </w:t>
      </w:r>
      <w:r w:rsidR="00F439C7" w:rsidRPr="006F5BA5">
        <w:rPr>
          <w:color w:val="000000"/>
        </w:rPr>
        <w:t>además, se localizó que entre los registros publicados se localiza el Acta 15, misma que fue publicada el veinte de junio de dos mil veinticuatr</w:t>
      </w:r>
      <w:r w:rsidR="008662DA" w:rsidRPr="006F5BA5">
        <w:rPr>
          <w:color w:val="000000"/>
        </w:rPr>
        <w:t>o, tal como se muestra a continuación:</w:t>
      </w:r>
      <w:r w:rsidR="00F439C7" w:rsidRPr="006F5BA5">
        <w:rPr>
          <w:color w:val="000000"/>
        </w:rPr>
        <w:t xml:space="preserve"> </w:t>
      </w:r>
    </w:p>
    <w:p w14:paraId="34F98C76" w14:textId="77777777" w:rsidR="00F32BB6" w:rsidRPr="006F5BA5" w:rsidRDefault="00F32BB6" w:rsidP="00844B54">
      <w:pPr>
        <w:spacing w:after="0" w:line="360" w:lineRule="auto"/>
        <w:ind w:right="-28"/>
        <w:rPr>
          <w:color w:val="000000"/>
        </w:rPr>
      </w:pPr>
    </w:p>
    <w:p w14:paraId="3F6AFEB0" w14:textId="766F780D" w:rsidR="00844B54" w:rsidRPr="006F5BA5" w:rsidRDefault="008662DA" w:rsidP="00FE1411">
      <w:pPr>
        <w:spacing w:after="0" w:line="360" w:lineRule="auto"/>
        <w:ind w:right="-28"/>
        <w:jc w:val="center"/>
        <w:rPr>
          <w:color w:val="000000"/>
        </w:rPr>
      </w:pPr>
      <w:r w:rsidRPr="006F5BA5">
        <w:rPr>
          <w:noProof/>
          <w:color w:val="000000"/>
        </w:rPr>
        <w:drawing>
          <wp:inline distT="0" distB="0" distL="0" distR="0" wp14:anchorId="2D5D82D6" wp14:editId="281FB1AA">
            <wp:extent cx="4343400" cy="2567815"/>
            <wp:effectExtent l="0" t="0" r="0" b="4445"/>
            <wp:docPr id="3977165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16525" name=""/>
                    <pic:cNvPicPr/>
                  </pic:nvPicPr>
                  <pic:blipFill>
                    <a:blip r:embed="rId17"/>
                    <a:stretch>
                      <a:fillRect/>
                    </a:stretch>
                  </pic:blipFill>
                  <pic:spPr>
                    <a:xfrm>
                      <a:off x="0" y="0"/>
                      <a:ext cx="4355356" cy="2574883"/>
                    </a:xfrm>
                    <a:prstGeom prst="rect">
                      <a:avLst/>
                    </a:prstGeom>
                  </pic:spPr>
                </pic:pic>
              </a:graphicData>
            </a:graphic>
          </wp:inline>
        </w:drawing>
      </w:r>
    </w:p>
    <w:p w14:paraId="4E8060D6" w14:textId="77777777" w:rsidR="00F74BB9" w:rsidRPr="006F5BA5" w:rsidRDefault="00F74BB9" w:rsidP="00FE1411">
      <w:pPr>
        <w:spacing w:after="0" w:line="360" w:lineRule="auto"/>
        <w:ind w:right="-28"/>
        <w:jc w:val="center"/>
        <w:rPr>
          <w:color w:val="000000"/>
        </w:rPr>
      </w:pPr>
    </w:p>
    <w:p w14:paraId="06AD3BCD" w14:textId="7A72037C" w:rsidR="00F439C7" w:rsidRPr="006F5BA5" w:rsidRDefault="008662DA" w:rsidP="008662DA">
      <w:pPr>
        <w:spacing w:after="0" w:line="360" w:lineRule="auto"/>
        <w:ind w:right="-28"/>
        <w:rPr>
          <w:color w:val="000000"/>
        </w:rPr>
      </w:pPr>
      <w:r w:rsidRPr="006F5BA5">
        <w:rPr>
          <w:color w:val="000000"/>
        </w:rPr>
        <w:t>En ese orden de ideas, de la revisión del Hipervínculo al acta de la sesión, se advierte que contiene el Acta de Cabildo número 15/2024, de la Décima Tercera Sesión Ordinaria de Cabildo, de la administración 2022- 2024, tal como se muestra:</w:t>
      </w:r>
    </w:p>
    <w:p w14:paraId="0EFCD791" w14:textId="77777777" w:rsidR="008662DA" w:rsidRPr="006F5BA5" w:rsidRDefault="008662DA" w:rsidP="008662DA">
      <w:pPr>
        <w:spacing w:after="0" w:line="360" w:lineRule="auto"/>
        <w:ind w:right="-28"/>
        <w:rPr>
          <w:color w:val="000000"/>
        </w:rPr>
      </w:pPr>
    </w:p>
    <w:p w14:paraId="543760CB" w14:textId="09D8019F" w:rsidR="00FE1411" w:rsidRPr="006F5BA5" w:rsidRDefault="00FE1411" w:rsidP="00FE1411">
      <w:pPr>
        <w:spacing w:after="0" w:line="360" w:lineRule="auto"/>
        <w:ind w:right="-28"/>
        <w:jc w:val="center"/>
        <w:rPr>
          <w:color w:val="000000"/>
        </w:rPr>
      </w:pPr>
      <w:r w:rsidRPr="006F5BA5">
        <w:rPr>
          <w:noProof/>
          <w:color w:val="000000"/>
        </w:rPr>
        <w:lastRenderedPageBreak/>
        <w:drawing>
          <wp:inline distT="0" distB="0" distL="0" distR="0" wp14:anchorId="3EC2E86F" wp14:editId="183F3C69">
            <wp:extent cx="4362450" cy="3463290"/>
            <wp:effectExtent l="0" t="0" r="0" b="3810"/>
            <wp:docPr id="103033844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38442" name="Imagen 2" descr="Texto, Carta&#10;&#10;Descripción generada automáticamente"/>
                    <pic:cNvPicPr/>
                  </pic:nvPicPr>
                  <pic:blipFill rotWithShape="1">
                    <a:blip r:embed="rId18">
                      <a:extLst>
                        <a:ext uri="{28A0092B-C50C-407E-A947-70E740481C1C}">
                          <a14:useLocalDpi xmlns:a14="http://schemas.microsoft.com/office/drawing/2010/main" val="0"/>
                        </a:ext>
                      </a:extLst>
                    </a:blip>
                    <a:srcRect l="4516" t="7622" r="1478"/>
                    <a:stretch/>
                  </pic:blipFill>
                  <pic:spPr bwMode="auto">
                    <a:xfrm>
                      <a:off x="0" y="0"/>
                      <a:ext cx="4362828" cy="3463590"/>
                    </a:xfrm>
                    <a:prstGeom prst="rect">
                      <a:avLst/>
                    </a:prstGeom>
                    <a:ln>
                      <a:noFill/>
                    </a:ln>
                    <a:extLst>
                      <a:ext uri="{53640926-AAD7-44D8-BBD7-CCE9431645EC}">
                        <a14:shadowObscured xmlns:a14="http://schemas.microsoft.com/office/drawing/2010/main"/>
                      </a:ext>
                    </a:extLst>
                  </pic:spPr>
                </pic:pic>
              </a:graphicData>
            </a:graphic>
          </wp:inline>
        </w:drawing>
      </w:r>
    </w:p>
    <w:p w14:paraId="67B70B77" w14:textId="77777777" w:rsidR="00FE1411" w:rsidRPr="006F5BA5" w:rsidRDefault="00FE1411" w:rsidP="00FE1411">
      <w:pPr>
        <w:spacing w:after="0" w:line="360" w:lineRule="auto"/>
        <w:ind w:right="-28"/>
        <w:jc w:val="center"/>
        <w:rPr>
          <w:color w:val="000000"/>
        </w:rPr>
      </w:pPr>
    </w:p>
    <w:p w14:paraId="2FFC00EF" w14:textId="3CE4C3FD" w:rsidR="008662DA" w:rsidRPr="006F5BA5" w:rsidRDefault="008662DA" w:rsidP="008662DA">
      <w:pPr>
        <w:spacing w:after="0" w:line="360" w:lineRule="auto"/>
        <w:ind w:right="-28"/>
        <w:rPr>
          <w:color w:val="000000"/>
        </w:rPr>
      </w:pPr>
      <w:r w:rsidRPr="006F5BA5">
        <w:rPr>
          <w:color w:val="000000"/>
        </w:rPr>
        <w:t xml:space="preserve">Conforme a lo anterior, se logra vislumbrar que no existe ninguna restricción para acceder al Acta solicitada; lo cual toma relevancia, pues la persona Solicitante se inconformó únicamente </w:t>
      </w:r>
      <w:r w:rsidR="0096622E" w:rsidRPr="006F5BA5">
        <w:rPr>
          <w:color w:val="000000"/>
        </w:rPr>
        <w:t>en relación a que al vínculo que contenía el acta solicitada pedía usuario y contraseña, lo cual este Instituto pudo corroborar que no es así. Además, se logro vislumbrar que el Sujeto Obligado cumple con el periodo de actualización de la fracción en el Portal de Información Pública de Oficio Mexiquense.</w:t>
      </w:r>
    </w:p>
    <w:p w14:paraId="6A516DF2" w14:textId="77777777" w:rsidR="008662DA" w:rsidRPr="006F5BA5" w:rsidRDefault="008662DA" w:rsidP="00FE1411">
      <w:pPr>
        <w:spacing w:after="0" w:line="360" w:lineRule="auto"/>
        <w:ind w:right="-28"/>
        <w:jc w:val="center"/>
        <w:rPr>
          <w:color w:val="000000"/>
        </w:rPr>
      </w:pPr>
    </w:p>
    <w:p w14:paraId="4D3EC6CF" w14:textId="08F03F3B" w:rsidR="00FE1411" w:rsidRPr="006F5BA5" w:rsidRDefault="0096622E" w:rsidP="0096622E">
      <w:pPr>
        <w:widowControl w:val="0"/>
        <w:tabs>
          <w:tab w:val="center" w:pos="4522"/>
        </w:tabs>
        <w:spacing w:after="0" w:line="360" w:lineRule="auto"/>
      </w:pPr>
      <w:r w:rsidRPr="006F5BA5">
        <w:t>Así</w:t>
      </w:r>
      <w:r w:rsidR="00FE1411" w:rsidRPr="006F5BA5">
        <w:t>, se colige que el Sujeto Obligado</w:t>
      </w:r>
      <w:r w:rsidRPr="006F5BA5">
        <w:t xml:space="preserve"> señaló el vínculo donde se localizaban los registros de las Actas de Cabildo emitidas durante el dos mil veinticuatro, la cual incluye la solicitada por el Particular, misma que no contiene ninguna restricción para su acceso, contrario con lo referido por el Particular, </w:t>
      </w:r>
      <w:r w:rsidR="00FE1411" w:rsidRPr="006F5BA5">
        <w:rPr>
          <w:color w:val="000000"/>
        </w:rPr>
        <w:t xml:space="preserve">lo cual da como resultado que el agravio sea </w:t>
      </w:r>
      <w:r w:rsidR="00FE1411" w:rsidRPr="006F5BA5">
        <w:rPr>
          <w:b/>
          <w:color w:val="000000"/>
        </w:rPr>
        <w:t>INFUNDADO.</w:t>
      </w:r>
      <w:r w:rsidR="00FE1411" w:rsidRPr="006F5BA5">
        <w:rPr>
          <w:color w:val="000000"/>
        </w:rPr>
        <w:t xml:space="preserve"> </w:t>
      </w:r>
    </w:p>
    <w:p w14:paraId="50BE45D1" w14:textId="77777777" w:rsidR="00D321FF" w:rsidRPr="006F5BA5" w:rsidRDefault="00D321FF" w:rsidP="00D321FF">
      <w:pPr>
        <w:spacing w:after="0" w:line="360" w:lineRule="auto"/>
        <w:rPr>
          <w:rFonts w:eastAsia="Calibri" w:cs="Times New Roman"/>
          <w:bCs/>
          <w:iCs/>
          <w:lang w:val="es-ES"/>
        </w:rPr>
      </w:pPr>
    </w:p>
    <w:p w14:paraId="6FE4FB24" w14:textId="77777777" w:rsidR="00D321FF" w:rsidRPr="006F5BA5" w:rsidRDefault="00D321FF" w:rsidP="00D321FF">
      <w:pPr>
        <w:spacing w:after="0" w:line="360" w:lineRule="auto"/>
        <w:rPr>
          <w:rFonts w:eastAsia="Calibri" w:cs="Times New Roman"/>
          <w:b/>
          <w:bCs/>
          <w:iCs/>
        </w:rPr>
      </w:pPr>
      <w:r w:rsidRPr="006F5BA5">
        <w:rPr>
          <w:rFonts w:eastAsia="Calibri" w:cs="Times New Roman"/>
          <w:b/>
          <w:bCs/>
          <w:iCs/>
        </w:rPr>
        <w:lastRenderedPageBreak/>
        <w:t>SEXTO. Decisión</w:t>
      </w:r>
    </w:p>
    <w:p w14:paraId="5083AA74" w14:textId="77777777" w:rsidR="00D321FF" w:rsidRPr="006F5BA5" w:rsidRDefault="00D321FF" w:rsidP="00D321FF">
      <w:pPr>
        <w:spacing w:after="0" w:line="360" w:lineRule="auto"/>
        <w:rPr>
          <w:rFonts w:eastAsia="Calibri" w:cs="Times New Roman"/>
          <w:b/>
          <w:bCs/>
          <w:iCs/>
        </w:rPr>
      </w:pPr>
    </w:p>
    <w:p w14:paraId="662F0AA4" w14:textId="63B82356" w:rsidR="00D321FF" w:rsidRPr="006F5BA5" w:rsidRDefault="00D321FF" w:rsidP="00D321FF">
      <w:pPr>
        <w:spacing w:after="0" w:line="360" w:lineRule="auto"/>
        <w:rPr>
          <w:rFonts w:eastAsia="Calibri" w:cs="Times New Roman"/>
          <w:bCs/>
          <w:iCs/>
        </w:rPr>
      </w:pPr>
      <w:r w:rsidRPr="006F5BA5">
        <w:rPr>
          <w:rFonts w:eastAsia="Calibri" w:cs="Times New Roman"/>
          <w:bCs/>
          <w:iCs/>
        </w:rPr>
        <w:t>Con fundamento en lo dispuesto en el artículo 186, fracciones I</w:t>
      </w:r>
      <w:r w:rsidR="00BA5A4D" w:rsidRPr="006F5BA5">
        <w:rPr>
          <w:rFonts w:eastAsia="Calibri" w:cs="Times New Roman"/>
          <w:bCs/>
          <w:iCs/>
        </w:rPr>
        <w:t>,</w:t>
      </w:r>
      <w:r w:rsidRPr="006F5BA5">
        <w:rPr>
          <w:rFonts w:eastAsia="Calibri" w:cs="Times New Roman"/>
          <w:bCs/>
          <w:iCs/>
        </w:rPr>
        <w:t xml:space="preserve"> </w:t>
      </w:r>
      <w:r w:rsidR="00BA5A4D" w:rsidRPr="006F5BA5">
        <w:rPr>
          <w:rFonts w:eastAsia="Calibri" w:cs="Times New Roman"/>
          <w:bCs/>
          <w:iCs/>
        </w:rPr>
        <w:t xml:space="preserve">II </w:t>
      </w:r>
      <w:r w:rsidRPr="006F5BA5">
        <w:rPr>
          <w:rFonts w:eastAsia="Calibri" w:cs="Times New Roman"/>
          <w:bCs/>
          <w:iCs/>
        </w:rPr>
        <w:t>y III, de la Ley de Transparencia y Acceso a la Información Pública del Estado de México y Municipios, se considera procedente, lo siguiente:</w:t>
      </w:r>
    </w:p>
    <w:p w14:paraId="35B82200" w14:textId="77777777" w:rsidR="00D321FF" w:rsidRPr="006F5BA5" w:rsidRDefault="00D321FF" w:rsidP="00D321FF">
      <w:pPr>
        <w:spacing w:after="0" w:line="360" w:lineRule="auto"/>
        <w:rPr>
          <w:rFonts w:eastAsia="Calibri" w:cs="Times New Roman"/>
          <w:bCs/>
          <w:iCs/>
        </w:rPr>
      </w:pPr>
    </w:p>
    <w:p w14:paraId="1B4C94AE" w14:textId="363AE06B" w:rsidR="00FD43D1" w:rsidRPr="006F5BA5" w:rsidRDefault="00D321FF" w:rsidP="00FD43D1">
      <w:pPr>
        <w:numPr>
          <w:ilvl w:val="0"/>
          <w:numId w:val="1"/>
        </w:numPr>
        <w:spacing w:after="0" w:line="360" w:lineRule="auto"/>
        <w:rPr>
          <w:rFonts w:eastAsia="Calibri" w:cs="Times New Roman"/>
          <w:bCs/>
          <w:iCs/>
        </w:rPr>
      </w:pPr>
      <w:r w:rsidRPr="006F5BA5">
        <w:rPr>
          <w:rFonts w:eastAsia="Calibri" w:cs="Times New Roman"/>
          <w:b/>
          <w:bCs/>
          <w:iCs/>
        </w:rPr>
        <w:t xml:space="preserve">SOBRESEER </w:t>
      </w:r>
      <w:r w:rsidR="00FD43D1" w:rsidRPr="006F5BA5">
        <w:rPr>
          <w:rFonts w:eastAsia="Calibri" w:cs="Times New Roman"/>
          <w:bCs/>
          <w:iCs/>
        </w:rPr>
        <w:t>los</w:t>
      </w:r>
      <w:r w:rsidRPr="006F5BA5">
        <w:rPr>
          <w:rFonts w:eastAsia="Calibri" w:cs="Times New Roman"/>
          <w:bCs/>
          <w:iCs/>
        </w:rPr>
        <w:t xml:space="preserve"> Recurso</w:t>
      </w:r>
      <w:r w:rsidR="00FD43D1" w:rsidRPr="006F5BA5">
        <w:rPr>
          <w:rFonts w:eastAsia="Calibri" w:cs="Times New Roman"/>
          <w:bCs/>
          <w:iCs/>
        </w:rPr>
        <w:t>s</w:t>
      </w:r>
      <w:r w:rsidRPr="006F5BA5">
        <w:rPr>
          <w:rFonts w:eastAsia="Calibri" w:cs="Times New Roman"/>
          <w:bCs/>
          <w:iCs/>
        </w:rPr>
        <w:t xml:space="preserve"> de Revisión</w:t>
      </w:r>
      <w:r w:rsidR="00FD43D1" w:rsidRPr="006F5BA5">
        <w:t xml:space="preserve"> </w:t>
      </w:r>
      <w:r w:rsidR="00FD43D1" w:rsidRPr="006F5BA5">
        <w:rPr>
          <w:rFonts w:eastAsia="Calibri" w:cs="Tahoma"/>
          <w:bCs/>
          <w:color w:val="0D0D0D"/>
          <w:lang w:val="es-ES_tradnl" w:eastAsia="en-US"/>
        </w:rPr>
        <w:t>05847/INFOEM/IP/RR/2024 y 05848/INFOEM/IP/RR/2024</w:t>
      </w:r>
      <w:r w:rsidRPr="006F5BA5">
        <w:rPr>
          <w:rFonts w:eastAsia="Calibri" w:cs="Times New Roman"/>
          <w:bCs/>
          <w:iCs/>
        </w:rPr>
        <w:t xml:space="preserve">, </w:t>
      </w:r>
      <w:r w:rsidR="00FD43D1" w:rsidRPr="006F5BA5">
        <w:rPr>
          <w:rFonts w:cs="Tahoma"/>
          <w:lang w:val="es-ES"/>
        </w:rPr>
        <w:t>en virtud de que se actualiza la hipótesis normativa prevista en la fracción IV, del diverso 192, en relación, con el 191, fracción III, ambos del citado ordenamiento legal.</w:t>
      </w:r>
    </w:p>
    <w:p w14:paraId="1F9B13A0" w14:textId="77777777" w:rsidR="00FD43D1" w:rsidRPr="006F5BA5" w:rsidRDefault="00FD43D1" w:rsidP="00FD43D1">
      <w:pPr>
        <w:spacing w:after="0" w:line="360" w:lineRule="auto"/>
        <w:ind w:left="360"/>
        <w:rPr>
          <w:rFonts w:eastAsia="Calibri" w:cs="Times New Roman"/>
          <w:bCs/>
          <w:iCs/>
        </w:rPr>
      </w:pPr>
    </w:p>
    <w:p w14:paraId="1C8455B6" w14:textId="1C22C622" w:rsidR="004B6BEA" w:rsidRPr="006F5BA5" w:rsidRDefault="004B6BEA" w:rsidP="00C6791A">
      <w:pPr>
        <w:numPr>
          <w:ilvl w:val="0"/>
          <w:numId w:val="1"/>
        </w:numPr>
        <w:spacing w:after="0" w:line="360" w:lineRule="auto"/>
        <w:rPr>
          <w:rFonts w:eastAsia="Calibri" w:cs="Times New Roman"/>
          <w:b/>
          <w:iCs/>
        </w:rPr>
      </w:pPr>
      <w:r w:rsidRPr="006F5BA5">
        <w:rPr>
          <w:rFonts w:eastAsia="Calibri" w:cs="Times New Roman"/>
          <w:b/>
          <w:iCs/>
        </w:rPr>
        <w:t xml:space="preserve">CONFIRMAR </w:t>
      </w:r>
      <w:r w:rsidRPr="006F5BA5">
        <w:rPr>
          <w:rFonts w:eastAsia="Calibri" w:cs="Times New Roman"/>
          <w:bCs/>
          <w:iCs/>
        </w:rPr>
        <w:t>la respuesta otorgada por el Sujeto Obligado a la Solicitud de Información</w:t>
      </w:r>
      <w:r w:rsidR="00FD43D1" w:rsidRPr="006F5BA5">
        <w:rPr>
          <w:rFonts w:eastAsia="Calibri" w:cs="Times New Roman"/>
          <w:bCs/>
          <w:iCs/>
        </w:rPr>
        <w:t xml:space="preserve"> </w:t>
      </w:r>
      <w:r w:rsidR="00FD43D1" w:rsidRPr="006F5BA5">
        <w:rPr>
          <w:rFonts w:cs="Tahoma"/>
          <w:color w:val="0D0D0D"/>
        </w:rPr>
        <w:t>00055/NEXTLAL/IP/2024</w:t>
      </w:r>
      <w:r w:rsidRPr="006F5BA5">
        <w:rPr>
          <w:rFonts w:eastAsia="Calibri" w:cs="Times New Roman"/>
          <w:bCs/>
          <w:iCs/>
        </w:rPr>
        <w:t>.</w:t>
      </w:r>
    </w:p>
    <w:p w14:paraId="7C995857" w14:textId="77777777" w:rsidR="00710549" w:rsidRPr="006F5BA5" w:rsidRDefault="00710549" w:rsidP="00710549">
      <w:pPr>
        <w:spacing w:after="0" w:line="360" w:lineRule="auto"/>
        <w:rPr>
          <w:rFonts w:eastAsia="Calibri" w:cs="Times New Roman"/>
          <w:bCs/>
          <w:iCs/>
        </w:rPr>
      </w:pPr>
    </w:p>
    <w:p w14:paraId="7B2609BF" w14:textId="77777777" w:rsidR="00D321FF" w:rsidRPr="006F5BA5" w:rsidRDefault="00D321FF" w:rsidP="00D321FF">
      <w:pPr>
        <w:spacing w:after="0" w:line="360" w:lineRule="auto"/>
        <w:rPr>
          <w:rFonts w:eastAsia="Calibri" w:cs="Times New Roman"/>
          <w:b/>
          <w:bCs/>
          <w:iCs/>
          <w:lang w:val="es-ES"/>
        </w:rPr>
      </w:pPr>
      <w:r w:rsidRPr="006F5BA5">
        <w:rPr>
          <w:rFonts w:eastAsia="Calibri" w:cs="Times New Roman"/>
          <w:b/>
          <w:bCs/>
          <w:iCs/>
          <w:lang w:val="es-ES"/>
        </w:rPr>
        <w:t>Términos de la Resolución para conocimiento del Particular</w:t>
      </w:r>
    </w:p>
    <w:p w14:paraId="7D50F033" w14:textId="77777777" w:rsidR="00D321FF" w:rsidRPr="006F5BA5" w:rsidRDefault="00D321FF" w:rsidP="00D321FF">
      <w:pPr>
        <w:spacing w:after="0" w:line="360" w:lineRule="auto"/>
        <w:rPr>
          <w:rFonts w:eastAsia="Calibri" w:cs="Times New Roman"/>
          <w:b/>
          <w:bCs/>
          <w:iCs/>
          <w:lang w:val="es-ES"/>
        </w:rPr>
      </w:pPr>
    </w:p>
    <w:p w14:paraId="251BD2A2" w14:textId="683C3277" w:rsidR="00D321FF" w:rsidRPr="006F5BA5" w:rsidRDefault="00D321FF" w:rsidP="00D321FF">
      <w:pPr>
        <w:spacing w:after="0" w:line="360" w:lineRule="auto"/>
        <w:rPr>
          <w:rFonts w:eastAsia="Calibri" w:cs="Times New Roman"/>
          <w:bCs/>
          <w:iCs/>
        </w:rPr>
      </w:pPr>
      <w:r w:rsidRPr="006F5BA5">
        <w:rPr>
          <w:rFonts w:eastAsia="Calibri" w:cs="Times New Roman"/>
          <w:bCs/>
          <w:iCs/>
        </w:rPr>
        <w:t xml:space="preserve">Se le hace del conocimiento a la </w:t>
      </w:r>
      <w:r w:rsidR="00710549" w:rsidRPr="006F5BA5">
        <w:rPr>
          <w:rFonts w:eastAsia="Calibri" w:cs="Times New Roman"/>
          <w:bCs/>
          <w:iCs/>
        </w:rPr>
        <w:t>persona</w:t>
      </w:r>
      <w:r w:rsidRPr="006F5BA5">
        <w:rPr>
          <w:rFonts w:eastAsia="Calibri" w:cs="Times New Roman"/>
          <w:bCs/>
          <w:iCs/>
        </w:rPr>
        <w:t xml:space="preserve"> Recurrente, que, en el caso de</w:t>
      </w:r>
      <w:r w:rsidR="00710549" w:rsidRPr="006F5BA5">
        <w:rPr>
          <w:rFonts w:eastAsia="Calibri" w:cs="Times New Roman"/>
          <w:bCs/>
          <w:iCs/>
        </w:rPr>
        <w:t xml:space="preserve"> los Recursos de Revisión </w:t>
      </w:r>
      <w:r w:rsidR="001178D0" w:rsidRPr="006F5BA5">
        <w:rPr>
          <w:rFonts w:eastAsia="Calibri" w:cs="Tahoma"/>
          <w:bCs/>
          <w:color w:val="0D0D0D"/>
          <w:lang w:val="es-ES_tradnl" w:eastAsia="en-US"/>
        </w:rPr>
        <w:t xml:space="preserve">05847/INFOEM/IP/RR/2024 y 05848/INFOEM/IP/RR/2024, </w:t>
      </w:r>
      <w:r w:rsidR="001178D0" w:rsidRPr="006F5BA5">
        <w:rPr>
          <w:rFonts w:eastAsia="Times New Roman" w:cs="Tahoma"/>
          <w:bCs/>
          <w:lang w:eastAsia="es-ES"/>
        </w:rPr>
        <w:t xml:space="preserve">no actualizan ninguna de las causales de procedencia establecidas en la Ley de la materia, pues no impugnó la respuesta emitida, sino solamente  se inconformó de que el Sujeto Obliga a la fecha de la solicitud no tenía publicadas las Actas de Cabildo solicitadas, por lo que, </w:t>
      </w:r>
      <w:r w:rsidR="001178D0" w:rsidRPr="006F5BA5">
        <w:rPr>
          <w:iCs/>
          <w:color w:val="000000"/>
        </w:rPr>
        <w:t>el ayuntamiento no siempre pone a disposición la información que debe de ser pública de manera pronta y expedita</w:t>
      </w:r>
      <w:r w:rsidR="00710549" w:rsidRPr="006F5BA5">
        <w:t xml:space="preserve">, asimismo, de la </w:t>
      </w:r>
      <w:r w:rsidR="00710549" w:rsidRPr="006F5BA5">
        <w:rPr>
          <w:rFonts w:eastAsia="Calibri" w:cs="Times New Roman"/>
          <w:bCs/>
          <w:iCs/>
        </w:rPr>
        <w:t>Solicitud de Información</w:t>
      </w:r>
      <w:r w:rsidR="005657E5" w:rsidRPr="006F5BA5">
        <w:rPr>
          <w:rFonts w:eastAsia="Calibri" w:cs="Times New Roman"/>
          <w:bCs/>
          <w:iCs/>
        </w:rPr>
        <w:t xml:space="preserve"> </w:t>
      </w:r>
      <w:r w:rsidR="005657E5" w:rsidRPr="006F5BA5">
        <w:rPr>
          <w:rFonts w:cs="Tahoma"/>
          <w:color w:val="0D0D0D"/>
        </w:rPr>
        <w:t>00055/NEXTLAL/IP/2024</w:t>
      </w:r>
      <w:r w:rsidR="00710549" w:rsidRPr="006F5BA5">
        <w:rPr>
          <w:rFonts w:eastAsia="Calibri" w:cs="Times New Roman"/>
          <w:bCs/>
          <w:iCs/>
        </w:rPr>
        <w:t xml:space="preserve">, el Sujeto Obligado desde respuesta entregó </w:t>
      </w:r>
      <w:r w:rsidR="0096622E" w:rsidRPr="006F5BA5">
        <w:rPr>
          <w:rFonts w:eastAsia="Calibri" w:cs="Times New Roman"/>
          <w:bCs/>
          <w:iCs/>
        </w:rPr>
        <w:t xml:space="preserve">el acceso sin restricción de los registros de las Actas de </w:t>
      </w:r>
      <w:r w:rsidR="0096622E" w:rsidRPr="006F5BA5">
        <w:rPr>
          <w:rFonts w:eastAsia="Calibri" w:cs="Times New Roman"/>
          <w:bCs/>
          <w:iCs/>
        </w:rPr>
        <w:lastRenderedPageBreak/>
        <w:t xml:space="preserve">Cabildo, emitidas durante el dos mil veinticuatro, la cual incluye la solicitada, localizada en la liga </w:t>
      </w:r>
      <w:hyperlink r:id="rId19" w:history="1">
        <w:r w:rsidR="0096622E" w:rsidRPr="006F5BA5">
          <w:rPr>
            <w:rStyle w:val="Hipervnculo"/>
            <w:rFonts w:eastAsia="Calibri" w:cs="Times New Roman"/>
            <w:bCs/>
            <w:iCs/>
          </w:rPr>
          <w:t>https://drive.google.com/file/d/1tSxtr4ijb8xhsEicaZLsHXsIYK5ZEYmY/view</w:t>
        </w:r>
      </w:hyperlink>
      <w:r w:rsidR="0096622E" w:rsidRPr="006F5BA5">
        <w:rPr>
          <w:rFonts w:eastAsia="Calibri" w:cs="Times New Roman"/>
          <w:bCs/>
          <w:iCs/>
        </w:rPr>
        <w:t xml:space="preserve">. </w:t>
      </w:r>
    </w:p>
    <w:p w14:paraId="79F91F76" w14:textId="77777777" w:rsidR="00D321FF" w:rsidRPr="006F5BA5" w:rsidRDefault="00D321FF" w:rsidP="00D321FF">
      <w:pPr>
        <w:spacing w:after="0" w:line="360" w:lineRule="auto"/>
        <w:rPr>
          <w:rFonts w:eastAsia="Calibri" w:cs="Times New Roman"/>
          <w:bCs/>
          <w:iCs/>
        </w:rPr>
      </w:pPr>
    </w:p>
    <w:p w14:paraId="6538FA3C" w14:textId="77777777" w:rsidR="00D321FF" w:rsidRPr="006F5BA5" w:rsidRDefault="00D321FF" w:rsidP="00D321FF">
      <w:pPr>
        <w:spacing w:after="0" w:line="360" w:lineRule="auto"/>
        <w:rPr>
          <w:rFonts w:eastAsia="Calibri" w:cs="Times New Roman"/>
          <w:bCs/>
          <w:iCs/>
          <w:lang w:val="es-ES_tradnl"/>
        </w:rPr>
      </w:pPr>
      <w:r w:rsidRPr="006F5BA5">
        <w:rPr>
          <w:rFonts w:eastAsia="Calibri" w:cs="Times New Roman"/>
          <w:bCs/>
          <w:iCs/>
        </w:rPr>
        <w:t>Finalmente, se la informa, que la</w:t>
      </w:r>
      <w:r w:rsidRPr="006F5BA5">
        <w:rPr>
          <w:rFonts w:eastAsia="Calibri" w:cs="Times New Roman"/>
          <w:bCs/>
          <w:iCs/>
          <w:lang w:val="es-ES_tradnl"/>
        </w:rPr>
        <w:t xml:space="preserve"> labor del Instituto de Transparencia, Acceso a la Información Pública y Protección de Datos Personales del Estado de México y Municipios, es apoyar a la población a acceder a la información pública y garantizar la protección de los datos personales.</w:t>
      </w:r>
    </w:p>
    <w:p w14:paraId="55E4C01D" w14:textId="77777777" w:rsidR="00D321FF" w:rsidRPr="006F5BA5" w:rsidRDefault="00D321FF" w:rsidP="00D321FF">
      <w:pPr>
        <w:spacing w:after="0" w:line="360" w:lineRule="auto"/>
        <w:rPr>
          <w:rFonts w:eastAsia="Calibri" w:cs="Times New Roman"/>
          <w:bCs/>
          <w:iCs/>
          <w:lang w:val="es-ES_tradnl"/>
        </w:rPr>
      </w:pPr>
    </w:p>
    <w:p w14:paraId="43AAFD17" w14:textId="77777777" w:rsidR="00D321FF" w:rsidRPr="006F5BA5" w:rsidRDefault="00D321FF" w:rsidP="00D321FF">
      <w:pPr>
        <w:spacing w:after="0" w:line="360" w:lineRule="auto"/>
        <w:rPr>
          <w:rFonts w:eastAsia="Calibri" w:cs="Times New Roman"/>
          <w:bCs/>
          <w:iCs/>
        </w:rPr>
      </w:pPr>
      <w:r w:rsidRPr="006F5BA5">
        <w:rPr>
          <w:rFonts w:eastAsia="Calibri" w:cs="Times New Roman"/>
          <w:bCs/>
          <w:iCs/>
        </w:rPr>
        <w:t>Por lo expuesto y fundado, este Pleno:</w:t>
      </w:r>
    </w:p>
    <w:p w14:paraId="11BC2C0E" w14:textId="77777777" w:rsidR="00D321FF" w:rsidRPr="006F5BA5" w:rsidRDefault="00D321FF" w:rsidP="00D321FF">
      <w:pPr>
        <w:spacing w:after="0" w:line="360" w:lineRule="auto"/>
        <w:rPr>
          <w:rFonts w:eastAsia="Calibri" w:cs="Times New Roman"/>
          <w:b/>
          <w:bCs/>
          <w:iCs/>
        </w:rPr>
      </w:pPr>
    </w:p>
    <w:p w14:paraId="7AF2E09C" w14:textId="77777777" w:rsidR="00D321FF" w:rsidRPr="006F5BA5" w:rsidRDefault="00D321FF" w:rsidP="00FD325A">
      <w:pPr>
        <w:spacing w:after="0" w:line="360" w:lineRule="auto"/>
        <w:jc w:val="center"/>
        <w:rPr>
          <w:rFonts w:eastAsia="Calibri" w:cs="Times New Roman"/>
          <w:b/>
          <w:bCs/>
          <w:iCs/>
        </w:rPr>
      </w:pPr>
      <w:r w:rsidRPr="006F5BA5">
        <w:rPr>
          <w:rFonts w:eastAsia="Calibri" w:cs="Times New Roman"/>
          <w:b/>
          <w:bCs/>
          <w:iCs/>
        </w:rPr>
        <w:t>R E S U E L V E</w:t>
      </w:r>
    </w:p>
    <w:p w14:paraId="529FC478" w14:textId="77777777" w:rsidR="00D321FF" w:rsidRPr="006F5BA5" w:rsidRDefault="00D321FF" w:rsidP="00D321FF">
      <w:pPr>
        <w:spacing w:after="0" w:line="360" w:lineRule="auto"/>
        <w:rPr>
          <w:rFonts w:eastAsia="Calibri" w:cs="Times New Roman"/>
          <w:b/>
          <w:bCs/>
          <w:iCs/>
        </w:rPr>
      </w:pPr>
    </w:p>
    <w:p w14:paraId="3F487FE8" w14:textId="1E942CF2" w:rsidR="001E28BC" w:rsidRPr="006F5BA5" w:rsidRDefault="00D321FF" w:rsidP="001E28BC">
      <w:pPr>
        <w:tabs>
          <w:tab w:val="right" w:pos="8838"/>
        </w:tabs>
        <w:spacing w:after="0" w:line="360" w:lineRule="auto"/>
        <w:ind w:left="-57" w:right="-34"/>
        <w:rPr>
          <w:rFonts w:eastAsia="Calibri" w:cs="Tahoma"/>
        </w:rPr>
      </w:pPr>
      <w:r w:rsidRPr="006F5BA5">
        <w:rPr>
          <w:rFonts w:eastAsia="Calibri" w:cs="Times New Roman"/>
          <w:b/>
          <w:bCs/>
          <w:iCs/>
        </w:rPr>
        <w:t xml:space="preserve">PRIMERO. </w:t>
      </w:r>
      <w:r w:rsidRPr="006F5BA5">
        <w:rPr>
          <w:rFonts w:eastAsia="Calibri" w:cs="Times New Roman"/>
          <w:bCs/>
          <w:iCs/>
        </w:rPr>
        <w:t xml:space="preserve">Se </w:t>
      </w:r>
      <w:r w:rsidRPr="006F5BA5">
        <w:rPr>
          <w:rFonts w:eastAsia="Calibri" w:cs="Times New Roman"/>
          <w:b/>
          <w:bCs/>
          <w:iCs/>
        </w:rPr>
        <w:t>SOBRESEE</w:t>
      </w:r>
      <w:r w:rsidR="005E414D" w:rsidRPr="006F5BA5">
        <w:rPr>
          <w:rFonts w:eastAsia="Calibri" w:cs="Times New Roman"/>
          <w:b/>
          <w:bCs/>
          <w:iCs/>
        </w:rPr>
        <w:t>N</w:t>
      </w:r>
      <w:r w:rsidRPr="006F5BA5">
        <w:rPr>
          <w:rFonts w:eastAsia="Calibri" w:cs="Times New Roman"/>
          <w:b/>
          <w:bCs/>
          <w:iCs/>
        </w:rPr>
        <w:t xml:space="preserve"> </w:t>
      </w:r>
      <w:r w:rsidR="00FD325A" w:rsidRPr="006F5BA5">
        <w:rPr>
          <w:rFonts w:eastAsia="Calibri" w:cs="Times New Roman"/>
          <w:bCs/>
          <w:iCs/>
        </w:rPr>
        <w:t>los</w:t>
      </w:r>
      <w:r w:rsidRPr="006F5BA5">
        <w:rPr>
          <w:rFonts w:eastAsia="Calibri" w:cs="Times New Roman"/>
          <w:bCs/>
          <w:iCs/>
        </w:rPr>
        <w:t xml:space="preserve"> Recurso</w:t>
      </w:r>
      <w:r w:rsidR="00FD325A" w:rsidRPr="006F5BA5">
        <w:rPr>
          <w:rFonts w:eastAsia="Calibri" w:cs="Times New Roman"/>
          <w:bCs/>
          <w:iCs/>
        </w:rPr>
        <w:t>s</w:t>
      </w:r>
      <w:r w:rsidRPr="006F5BA5">
        <w:rPr>
          <w:rFonts w:eastAsia="Calibri" w:cs="Times New Roman"/>
          <w:bCs/>
          <w:iCs/>
        </w:rPr>
        <w:t xml:space="preserve"> de Revisión</w:t>
      </w:r>
      <w:r w:rsidR="001E28BC" w:rsidRPr="006F5BA5">
        <w:t xml:space="preserve"> </w:t>
      </w:r>
      <w:r w:rsidR="001E28BC" w:rsidRPr="006F5BA5">
        <w:rPr>
          <w:rFonts w:eastAsia="Calibri" w:cs="Tahoma"/>
          <w:bCs/>
          <w:color w:val="0D0D0D"/>
          <w:lang w:val="es-ES_tradnl" w:eastAsia="en-US"/>
        </w:rPr>
        <w:t>05847/INFOEM/IP/RR/2024 y 05848/INFOEM/IP/RR/2024</w:t>
      </w:r>
      <w:r w:rsidRPr="006F5BA5">
        <w:rPr>
          <w:rFonts w:eastAsia="Calibri" w:cs="Times New Roman"/>
          <w:bCs/>
          <w:iCs/>
        </w:rPr>
        <w:t xml:space="preserve">, </w:t>
      </w:r>
      <w:r w:rsidR="001E28BC" w:rsidRPr="006F5BA5">
        <w:rPr>
          <w:rFonts w:eastAsia="Times New Roman" w:cs="Tahoma"/>
          <w:bCs/>
          <w:lang w:val="es-ES" w:eastAsia="es-ES"/>
        </w:rPr>
        <w:t xml:space="preserve">en términos del artículo 192, fracción IV, de la Ley de Transparencia y Acceso a la Información Pública del Estado de México y Municipios, </w:t>
      </w:r>
      <w:r w:rsidR="001E28BC" w:rsidRPr="006F5BA5">
        <w:rPr>
          <w:rFonts w:eastAsia="Times New Roman" w:cs="Tahoma"/>
          <w:lang w:val="es-ES" w:eastAsia="es-ES"/>
        </w:rPr>
        <w:t>por actualizarse la causal de improcedencia establecida en la fracción III, del artículo 191 de dicho ordenamiento jurídico, en términos de los Considerandos TERCERO y CUARTO de la presente Resolución.</w:t>
      </w:r>
    </w:p>
    <w:p w14:paraId="1AFF1760" w14:textId="77777777" w:rsidR="00D321FF" w:rsidRPr="006F5BA5" w:rsidRDefault="00D321FF" w:rsidP="00D321FF">
      <w:pPr>
        <w:spacing w:after="0" w:line="360" w:lineRule="auto"/>
        <w:rPr>
          <w:rFonts w:eastAsia="Calibri" w:cs="Times New Roman"/>
          <w:b/>
          <w:bCs/>
          <w:iCs/>
        </w:rPr>
      </w:pPr>
    </w:p>
    <w:p w14:paraId="4BB5744C" w14:textId="2F57F54D" w:rsidR="00FD325A" w:rsidRPr="006F5BA5" w:rsidRDefault="00D321FF" w:rsidP="00FD325A">
      <w:pPr>
        <w:spacing w:after="0" w:line="360" w:lineRule="auto"/>
        <w:contextualSpacing/>
        <w:rPr>
          <w:rFonts w:eastAsia="Calibri" w:cs="Tahoma"/>
          <w:iCs/>
        </w:rPr>
      </w:pPr>
      <w:r w:rsidRPr="006F5BA5">
        <w:rPr>
          <w:rFonts w:eastAsia="Calibri" w:cs="Times New Roman"/>
          <w:b/>
          <w:bCs/>
          <w:iCs/>
        </w:rPr>
        <w:t xml:space="preserve">SEGUNDO. </w:t>
      </w:r>
      <w:r w:rsidRPr="006F5BA5">
        <w:rPr>
          <w:rFonts w:eastAsia="Calibri" w:cs="Times New Roman"/>
          <w:bCs/>
          <w:iCs/>
        </w:rPr>
        <w:t xml:space="preserve">Se </w:t>
      </w:r>
      <w:r w:rsidR="00FD325A" w:rsidRPr="006F5BA5">
        <w:rPr>
          <w:rFonts w:eastAsia="Calibri" w:cs="Times New Roman"/>
          <w:b/>
          <w:iCs/>
        </w:rPr>
        <w:t xml:space="preserve">CONFIRMA </w:t>
      </w:r>
      <w:r w:rsidR="00FD325A" w:rsidRPr="006F5BA5">
        <w:rPr>
          <w:rFonts w:eastAsia="Calibri" w:cs="Tahoma"/>
          <w:iCs/>
        </w:rPr>
        <w:t xml:space="preserve">la respuesta entregada por el Sujeto Obligado a la solicitud de acceso a la información </w:t>
      </w:r>
      <w:r w:rsidR="00FD325A" w:rsidRPr="006F5BA5">
        <w:rPr>
          <w:rFonts w:cs="Tahoma"/>
          <w:color w:val="0D0D0D" w:themeColor="text1" w:themeTint="F2"/>
        </w:rPr>
        <w:t>con número de folio</w:t>
      </w:r>
      <w:r w:rsidR="001E28BC" w:rsidRPr="006F5BA5">
        <w:rPr>
          <w:b/>
          <w:bCs/>
          <w:color w:val="FF0000"/>
        </w:rPr>
        <w:t xml:space="preserve"> </w:t>
      </w:r>
      <w:r w:rsidR="001E28BC" w:rsidRPr="006F5BA5">
        <w:rPr>
          <w:rFonts w:cs="Tahoma"/>
          <w:color w:val="0D0D0D"/>
        </w:rPr>
        <w:t>00055/NEXTLAL/IP/2024</w:t>
      </w:r>
      <w:r w:rsidR="00FD325A" w:rsidRPr="006F5BA5">
        <w:rPr>
          <w:rFonts w:cs="Tahoma"/>
          <w:bCs/>
          <w:color w:val="0D0D0D" w:themeColor="text1" w:themeTint="F2"/>
        </w:rPr>
        <w:t xml:space="preserve">, </w:t>
      </w:r>
      <w:r w:rsidR="00FD325A" w:rsidRPr="006F5BA5">
        <w:rPr>
          <w:rFonts w:eastAsia="Calibri" w:cs="Tahoma"/>
          <w:bCs/>
          <w:iCs/>
        </w:rPr>
        <w:t xml:space="preserve">por resultar </w:t>
      </w:r>
      <w:r w:rsidR="00FD325A" w:rsidRPr="006F5BA5">
        <w:rPr>
          <w:rFonts w:eastAsia="Calibri" w:cs="Tahoma"/>
          <w:b/>
          <w:bCs/>
          <w:iCs/>
        </w:rPr>
        <w:t>INFUNDADAS</w:t>
      </w:r>
      <w:r w:rsidR="00FD325A" w:rsidRPr="006F5BA5">
        <w:rPr>
          <w:rFonts w:eastAsia="Calibri" w:cs="Tahoma"/>
          <w:bCs/>
          <w:iCs/>
        </w:rPr>
        <w:t xml:space="preserve"> las razones o motivos de inconformidad hechas valer por la persona Recurrente, en términos de los Considerandos </w:t>
      </w:r>
      <w:r w:rsidR="00FD325A" w:rsidRPr="006F5BA5">
        <w:rPr>
          <w:rFonts w:eastAsia="Calibri" w:cs="Tahoma"/>
          <w:iCs/>
        </w:rPr>
        <w:t>QUINTO y SEXTO de esta Resolución.</w:t>
      </w:r>
    </w:p>
    <w:p w14:paraId="550DA5AA" w14:textId="77777777" w:rsidR="001E28BC" w:rsidRPr="006F5BA5" w:rsidRDefault="001E28BC" w:rsidP="00FD325A">
      <w:pPr>
        <w:spacing w:after="0" w:line="360" w:lineRule="auto"/>
        <w:contextualSpacing/>
        <w:rPr>
          <w:rFonts w:eastAsia="Calibri" w:cs="Tahoma"/>
          <w:iCs/>
        </w:rPr>
      </w:pPr>
    </w:p>
    <w:p w14:paraId="7839F53A" w14:textId="6DD8123B" w:rsidR="001E28BC" w:rsidRPr="006F5BA5" w:rsidRDefault="001E28BC" w:rsidP="001E28BC">
      <w:pPr>
        <w:spacing w:after="0" w:line="360" w:lineRule="auto"/>
        <w:rPr>
          <w:b/>
          <w:color w:val="000000"/>
        </w:rPr>
      </w:pPr>
      <w:r w:rsidRPr="006F5BA5">
        <w:rPr>
          <w:b/>
          <w:color w:val="000000"/>
        </w:rPr>
        <w:lastRenderedPageBreak/>
        <w:t>TERCERO. NOTIFÍQUESE</w:t>
      </w:r>
      <w:r w:rsidR="009D5A75" w:rsidRPr="006F5BA5">
        <w:rPr>
          <w:b/>
          <w:color w:val="000000"/>
        </w:rPr>
        <w:t xml:space="preserve"> POR SAIMEX</w:t>
      </w:r>
      <w:r w:rsidRPr="006F5BA5">
        <w:rPr>
          <w:b/>
          <w:color w:val="000000"/>
        </w:rPr>
        <w:t xml:space="preserve"> </w:t>
      </w:r>
      <w:r w:rsidRPr="006F5BA5">
        <w:rPr>
          <w:color w:val="000000"/>
        </w:rPr>
        <w:t>la presente Resolución al Titular de la Unidad de Transparencia del Sujeto Obligado.</w:t>
      </w:r>
    </w:p>
    <w:p w14:paraId="6281A11D" w14:textId="77777777" w:rsidR="001E28BC" w:rsidRPr="006F5BA5" w:rsidRDefault="001E28BC" w:rsidP="001E28BC">
      <w:pPr>
        <w:spacing w:after="0" w:line="360" w:lineRule="auto"/>
        <w:rPr>
          <w:b/>
          <w:i/>
          <w:color w:val="000000"/>
        </w:rPr>
      </w:pPr>
    </w:p>
    <w:p w14:paraId="220EB6DF" w14:textId="752DFA8D" w:rsidR="001E28BC" w:rsidRPr="006F5BA5" w:rsidRDefault="001E28BC" w:rsidP="001E28BC">
      <w:pPr>
        <w:spacing w:after="0" w:line="360" w:lineRule="auto"/>
        <w:rPr>
          <w:b/>
          <w:color w:val="000000"/>
        </w:rPr>
      </w:pPr>
      <w:r w:rsidRPr="006F5BA5">
        <w:rPr>
          <w:b/>
          <w:color w:val="000000"/>
        </w:rPr>
        <w:t>CUARTO. NOTIFÍQUESE</w:t>
      </w:r>
      <w:r w:rsidR="009D5A75" w:rsidRPr="006F5BA5">
        <w:rPr>
          <w:b/>
          <w:color w:val="000000"/>
        </w:rPr>
        <w:t xml:space="preserve"> POR SAIMEX</w:t>
      </w:r>
      <w:r w:rsidRPr="006F5BA5">
        <w:rPr>
          <w:b/>
          <w:color w:val="000000"/>
        </w:rPr>
        <w:t xml:space="preserve"> </w:t>
      </w:r>
      <w:r w:rsidRPr="006F5BA5">
        <w:rPr>
          <w:color w:val="000000"/>
        </w:rPr>
        <w:t>a</w:t>
      </w:r>
      <w:r w:rsidR="009D5A75" w:rsidRPr="006F5BA5">
        <w:rPr>
          <w:color w:val="000000"/>
        </w:rPr>
        <w:t xml:space="preserve"> la persona</w:t>
      </w:r>
      <w:r w:rsidRPr="006F5BA5">
        <w:rPr>
          <w:color w:val="000000"/>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00B9AAF" w14:textId="77777777" w:rsidR="001E28BC" w:rsidRPr="006F5BA5" w:rsidRDefault="001E28BC" w:rsidP="00FD325A">
      <w:pPr>
        <w:spacing w:after="0" w:line="360" w:lineRule="auto"/>
        <w:contextualSpacing/>
        <w:rPr>
          <w:rFonts w:eastAsia="Calibri" w:cs="Tahoma"/>
          <w:iCs/>
        </w:rPr>
      </w:pPr>
    </w:p>
    <w:p w14:paraId="6B6FEC56" w14:textId="4D1F6D1C" w:rsidR="00AB2E27" w:rsidRPr="004C2C37" w:rsidRDefault="00AB2E27" w:rsidP="003C5F88">
      <w:pPr>
        <w:spacing w:after="0" w:line="360" w:lineRule="auto"/>
        <w:rPr>
          <w:b/>
        </w:rPr>
      </w:pPr>
      <w:r w:rsidRPr="006F5BA5">
        <w:t>ASÍ LO RESUELVE, POR </w:t>
      </w:r>
      <w:r w:rsidRPr="006F5BA5">
        <w:rPr>
          <w:b/>
        </w:rPr>
        <w:t>UNANIMIDAD</w:t>
      </w:r>
      <w:r w:rsidRPr="006F5BA5">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8567B8" w:rsidRPr="006F5BA5">
        <w:t xml:space="preserve"> CON VOTO PARTICULAR</w:t>
      </w:r>
      <w:r w:rsidRPr="006F5BA5">
        <w:t xml:space="preserve">, EN LA TRIGÉSIMA </w:t>
      </w:r>
      <w:r w:rsidR="009D5A75" w:rsidRPr="006F5BA5">
        <w:t>OCTAVA</w:t>
      </w:r>
      <w:r w:rsidR="00F22365" w:rsidRPr="006F5BA5">
        <w:t xml:space="preserve"> </w:t>
      </w:r>
      <w:r w:rsidRPr="006F5BA5">
        <w:t>SESIÓN ORDINARIA, CELEBRADA E</w:t>
      </w:r>
      <w:r w:rsidR="00F22365" w:rsidRPr="006F5BA5">
        <w:t xml:space="preserve">L </w:t>
      </w:r>
      <w:r w:rsidR="008567B8" w:rsidRPr="006F5BA5">
        <w:t>SEIS DE NOVIEMBRE</w:t>
      </w:r>
      <w:r w:rsidR="0023680F" w:rsidRPr="006F5BA5">
        <w:t xml:space="preserve"> </w:t>
      </w:r>
      <w:r w:rsidRPr="006F5BA5">
        <w:t>DE DOS MIL VEINTICUATRO, ANTE EL SECRETARIO TÉCNICO DEL PLENO, ALEXIS TAPIA RAMÍREZ.</w:t>
      </w:r>
    </w:p>
    <w:p w14:paraId="375CC656" w14:textId="77777777" w:rsidR="00AB2E27" w:rsidRDefault="00AB2E27" w:rsidP="003C5F88">
      <w:pPr>
        <w:spacing w:after="0" w:line="360" w:lineRule="auto"/>
        <w:rPr>
          <w:rFonts w:eastAsia="Times New Roman" w:cs="Tahoma"/>
          <w:b/>
          <w:bCs/>
          <w:lang w:eastAsia="es-ES"/>
        </w:rPr>
      </w:pPr>
    </w:p>
    <w:p w14:paraId="4217783A" w14:textId="77777777" w:rsidR="00AB2E27" w:rsidRDefault="00AB2E27" w:rsidP="003C5F88">
      <w:pPr>
        <w:spacing w:after="0" w:line="360" w:lineRule="auto"/>
        <w:rPr>
          <w:rFonts w:eastAsia="Times New Roman" w:cs="Tahoma"/>
          <w:b/>
          <w:bCs/>
          <w:lang w:eastAsia="es-ES"/>
        </w:rPr>
      </w:pPr>
    </w:p>
    <w:p w14:paraId="62E34911" w14:textId="77777777" w:rsidR="00AB2E27" w:rsidRDefault="00AB2E27" w:rsidP="003C5F88">
      <w:pPr>
        <w:spacing w:after="0" w:line="360" w:lineRule="auto"/>
        <w:rPr>
          <w:rFonts w:eastAsia="Times New Roman" w:cs="Tahoma"/>
          <w:b/>
          <w:bCs/>
          <w:lang w:eastAsia="es-ES"/>
        </w:rPr>
      </w:pPr>
    </w:p>
    <w:p w14:paraId="246184C0" w14:textId="77777777" w:rsidR="00AB2E27" w:rsidRPr="00B47059" w:rsidRDefault="00AB2E27" w:rsidP="003C5F88">
      <w:pPr>
        <w:spacing w:after="0" w:line="360" w:lineRule="auto"/>
        <w:rPr>
          <w:rFonts w:eastAsia="Times New Roman" w:cs="Tahoma"/>
          <w:b/>
          <w:bCs/>
          <w:lang w:eastAsia="es-ES"/>
        </w:rPr>
      </w:pPr>
    </w:p>
    <w:p w14:paraId="205558B1" w14:textId="77777777" w:rsidR="00B47059" w:rsidRPr="00B47059" w:rsidRDefault="00B47059" w:rsidP="003C5F88">
      <w:pPr>
        <w:spacing w:after="0" w:line="360" w:lineRule="auto"/>
        <w:rPr>
          <w:rFonts w:eastAsia="Times New Roman" w:cs="Tahoma"/>
          <w:b/>
          <w:bCs/>
          <w:lang w:eastAsia="es-ES"/>
        </w:rPr>
      </w:pPr>
    </w:p>
    <w:p w14:paraId="7DF0E2CB" w14:textId="17196F1B" w:rsidR="008E6202" w:rsidRDefault="008E6202" w:rsidP="003C5F88">
      <w:pPr>
        <w:spacing w:after="0" w:line="360" w:lineRule="auto"/>
        <w:rPr>
          <w:rFonts w:eastAsia="Times New Roman" w:cs="Tahoma"/>
          <w:lang w:eastAsia="es-ES"/>
        </w:rPr>
      </w:pPr>
    </w:p>
    <w:p w14:paraId="71044962" w14:textId="5893AA3B" w:rsidR="00342047" w:rsidRPr="002B6F70" w:rsidRDefault="00342047" w:rsidP="003C5F88">
      <w:pPr>
        <w:spacing w:after="0" w:line="360" w:lineRule="auto"/>
        <w:rPr>
          <w:rFonts w:cs="Tahoma"/>
        </w:rPr>
      </w:pPr>
    </w:p>
    <w:p w14:paraId="189C9243" w14:textId="77777777" w:rsidR="00E80E9E" w:rsidRDefault="00E80E9E" w:rsidP="003C5F88">
      <w:pPr>
        <w:spacing w:after="0" w:line="360" w:lineRule="auto"/>
        <w:rPr>
          <w:rFonts w:cs="Tahoma"/>
        </w:rPr>
      </w:pPr>
    </w:p>
    <w:p w14:paraId="27EA4E09" w14:textId="77777777" w:rsidR="000B05AF" w:rsidRPr="000B05AF" w:rsidRDefault="000B05AF" w:rsidP="003C5F88">
      <w:pPr>
        <w:spacing w:after="0" w:line="360" w:lineRule="auto"/>
        <w:rPr>
          <w:rFonts w:cs="Tahoma"/>
        </w:rPr>
      </w:pPr>
    </w:p>
    <w:p w14:paraId="32D3A181" w14:textId="77777777" w:rsidR="007D6915" w:rsidRPr="00066E6D" w:rsidRDefault="007D6915" w:rsidP="003C5F88">
      <w:pPr>
        <w:spacing w:after="0" w:line="360" w:lineRule="auto"/>
        <w:rPr>
          <w:rFonts w:eastAsia="Times New Roman" w:cs="Tahoma"/>
          <w:lang w:eastAsia="es-ES"/>
        </w:rPr>
      </w:pPr>
    </w:p>
    <w:p w14:paraId="4CCB70C4" w14:textId="77777777" w:rsidR="00DF5026" w:rsidRPr="00A00F9F" w:rsidRDefault="00DF5026" w:rsidP="003C5F88">
      <w:pPr>
        <w:spacing w:after="0" w:line="360" w:lineRule="auto"/>
        <w:rPr>
          <w:rFonts w:eastAsia="Times New Roman" w:cs="Tahoma"/>
          <w:b/>
          <w:lang w:eastAsia="es-ES"/>
        </w:rPr>
      </w:pPr>
    </w:p>
    <w:p w14:paraId="3212DC02" w14:textId="77777777" w:rsidR="00A00F9F" w:rsidRDefault="00A00F9F" w:rsidP="003C5F88">
      <w:pPr>
        <w:spacing w:after="0" w:line="360" w:lineRule="auto"/>
        <w:rPr>
          <w:rFonts w:eastAsia="Times New Roman" w:cs="Tahoma"/>
          <w:lang w:eastAsia="es-ES"/>
        </w:rPr>
      </w:pPr>
    </w:p>
    <w:p w14:paraId="51DF19E7" w14:textId="77777777" w:rsidR="00DF5026" w:rsidRDefault="00DF5026" w:rsidP="003C5F88">
      <w:pPr>
        <w:spacing w:after="0" w:line="360" w:lineRule="auto"/>
        <w:rPr>
          <w:rFonts w:eastAsia="Times New Roman" w:cs="Tahoma"/>
          <w:lang w:eastAsia="es-ES"/>
        </w:rPr>
      </w:pPr>
    </w:p>
    <w:p w14:paraId="2AEE48F2" w14:textId="77777777" w:rsidR="00DF5026" w:rsidRDefault="00DF5026" w:rsidP="003C5F88">
      <w:pPr>
        <w:spacing w:after="0" w:line="360" w:lineRule="auto"/>
        <w:rPr>
          <w:rFonts w:eastAsia="Times New Roman" w:cs="Tahoma"/>
          <w:lang w:eastAsia="es-ES"/>
        </w:rPr>
      </w:pPr>
    </w:p>
    <w:p w14:paraId="1A82FD58" w14:textId="77777777" w:rsidR="00DF5026" w:rsidRDefault="00DF5026" w:rsidP="003C5F88">
      <w:pPr>
        <w:spacing w:after="0" w:line="360" w:lineRule="auto"/>
        <w:rPr>
          <w:rFonts w:eastAsia="Times New Roman" w:cs="Tahoma"/>
          <w:lang w:eastAsia="es-ES"/>
        </w:rPr>
      </w:pPr>
    </w:p>
    <w:p w14:paraId="17A49760" w14:textId="77777777" w:rsidR="00DF5026" w:rsidRDefault="00DF5026" w:rsidP="003C5F88">
      <w:pPr>
        <w:spacing w:after="0" w:line="360" w:lineRule="auto"/>
        <w:rPr>
          <w:rFonts w:eastAsia="Times New Roman" w:cs="Tahoma"/>
          <w:lang w:eastAsia="es-ES"/>
        </w:rPr>
      </w:pPr>
    </w:p>
    <w:p w14:paraId="39D32E5D" w14:textId="77777777" w:rsidR="00DF5026" w:rsidRPr="00A00F9F" w:rsidRDefault="00DF5026" w:rsidP="003C5F88">
      <w:pPr>
        <w:spacing w:after="0" w:line="360" w:lineRule="auto"/>
        <w:rPr>
          <w:rFonts w:eastAsia="Times New Roman" w:cs="Tahoma"/>
          <w:lang w:eastAsia="es-ES"/>
        </w:rPr>
      </w:pPr>
    </w:p>
    <w:p w14:paraId="6780F74D" w14:textId="77777777" w:rsidR="00EC0824" w:rsidRDefault="00EC0824" w:rsidP="003C5F88">
      <w:pPr>
        <w:spacing w:after="0" w:line="360" w:lineRule="auto"/>
        <w:rPr>
          <w:rFonts w:eastAsia="Times New Roman" w:cs="Times New Roman"/>
          <w:lang w:eastAsia="es-ES"/>
        </w:rPr>
      </w:pPr>
    </w:p>
    <w:p w14:paraId="6A1CEFD6" w14:textId="77777777" w:rsidR="000B05AF" w:rsidRDefault="000B05AF" w:rsidP="003C5F88">
      <w:pPr>
        <w:spacing w:after="0" w:line="360" w:lineRule="auto"/>
      </w:pPr>
    </w:p>
    <w:p w14:paraId="599C3750" w14:textId="77777777" w:rsidR="00EC0824" w:rsidRDefault="00EC0824" w:rsidP="003C5F88">
      <w:pPr>
        <w:spacing w:after="0" w:line="360" w:lineRule="auto"/>
      </w:pPr>
    </w:p>
    <w:p w14:paraId="5902D8F2" w14:textId="77777777" w:rsidR="00EC0824" w:rsidRDefault="00EC0824" w:rsidP="003C5F88">
      <w:pPr>
        <w:spacing w:after="0" w:line="360" w:lineRule="auto"/>
      </w:pPr>
    </w:p>
    <w:p w14:paraId="5D49906F" w14:textId="77777777" w:rsidR="00EC0824" w:rsidRDefault="00EC0824" w:rsidP="003C5F88">
      <w:pPr>
        <w:spacing w:after="0" w:line="360" w:lineRule="auto"/>
      </w:pPr>
    </w:p>
    <w:p w14:paraId="6A36C7F7" w14:textId="77777777" w:rsidR="00EC0824" w:rsidRDefault="00EC0824" w:rsidP="003C5F88">
      <w:pPr>
        <w:spacing w:after="0" w:line="360" w:lineRule="auto"/>
      </w:pPr>
    </w:p>
    <w:sectPr w:rsidR="00EC0824" w:rsidSect="006F5BA5">
      <w:headerReference w:type="even" r:id="rId20"/>
      <w:headerReference w:type="default" r:id="rId21"/>
      <w:footerReference w:type="even" r:id="rId22"/>
      <w:footerReference w:type="default" r:id="rId23"/>
      <w:headerReference w:type="first" r:id="rId24"/>
      <w:footerReference w:type="first" r:id="rId25"/>
      <w:pgSz w:w="12240" w:h="15840"/>
      <w:pgMar w:top="1418" w:right="1608" w:bottom="1560" w:left="1701" w:header="850"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861A6" w14:textId="77777777" w:rsidR="002B4998" w:rsidRDefault="002B4998">
      <w:pPr>
        <w:spacing w:after="0" w:line="240" w:lineRule="auto"/>
      </w:pPr>
      <w:r>
        <w:separator/>
      </w:r>
    </w:p>
  </w:endnote>
  <w:endnote w:type="continuationSeparator" w:id="0">
    <w:p w14:paraId="012D7A93" w14:textId="77777777" w:rsidR="002B4998" w:rsidRDefault="002B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CE02" w14:textId="77777777" w:rsidR="00807A19" w:rsidRDefault="00807A1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end"/>
    </w:r>
  </w:p>
  <w:p w14:paraId="4A34F2AD" w14:textId="77777777" w:rsidR="00807A19" w:rsidRDefault="00807A1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64E28" w14:textId="77777777" w:rsidR="00807A19" w:rsidRDefault="00807A1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F5BA5">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F5BA5">
      <w:rPr>
        <w:b/>
        <w:noProof/>
        <w:color w:val="000000"/>
        <w:sz w:val="24"/>
        <w:szCs w:val="24"/>
      </w:rPr>
      <w:t>26</w:t>
    </w:r>
    <w:r>
      <w:rPr>
        <w:b/>
        <w:color w:val="000000"/>
        <w:sz w:val="24"/>
        <w:szCs w:val="24"/>
      </w:rPr>
      <w:fldChar w:fldCharType="end"/>
    </w:r>
  </w:p>
  <w:p w14:paraId="72B117BD" w14:textId="77777777" w:rsidR="00807A19" w:rsidRDefault="00807A1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8C296" w14:textId="77777777" w:rsidR="00807A19" w:rsidRDefault="00807A1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F5BA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F5BA5">
      <w:rPr>
        <w:b/>
        <w:noProof/>
        <w:color w:val="000000"/>
        <w:sz w:val="24"/>
        <w:szCs w:val="24"/>
      </w:rPr>
      <w:t>26</w:t>
    </w:r>
    <w:r>
      <w:rPr>
        <w:b/>
        <w:color w:val="000000"/>
        <w:sz w:val="24"/>
        <w:szCs w:val="24"/>
      </w:rPr>
      <w:fldChar w:fldCharType="end"/>
    </w:r>
  </w:p>
  <w:p w14:paraId="353DAE0A" w14:textId="77777777" w:rsidR="00807A19" w:rsidRDefault="00807A1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396D6" w14:textId="77777777" w:rsidR="002B4998" w:rsidRDefault="002B4998">
      <w:pPr>
        <w:spacing w:after="0" w:line="240" w:lineRule="auto"/>
      </w:pPr>
      <w:r>
        <w:separator/>
      </w:r>
    </w:p>
  </w:footnote>
  <w:footnote w:type="continuationSeparator" w:id="0">
    <w:p w14:paraId="67754065" w14:textId="77777777" w:rsidR="002B4998" w:rsidRDefault="002B4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BB60" w14:textId="77777777" w:rsidR="00807A19" w:rsidRDefault="00807A19">
    <w:pPr>
      <w:widowControl w:val="0"/>
      <w:pBdr>
        <w:top w:val="nil"/>
        <w:left w:val="nil"/>
        <w:bottom w:val="nil"/>
        <w:right w:val="nil"/>
        <w:between w:val="nil"/>
      </w:pBdr>
      <w:spacing w:after="0" w:line="276" w:lineRule="auto"/>
      <w:jc w:val="left"/>
      <w:rPr>
        <w:color w:val="000000"/>
      </w:rPr>
    </w:pPr>
  </w:p>
  <w:tbl>
    <w:tblPr>
      <w:tblStyle w:val="a4"/>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807A19" w14:paraId="1270BCE3" w14:textId="77777777">
      <w:trPr>
        <w:trHeight w:val="132"/>
      </w:trPr>
      <w:tc>
        <w:tcPr>
          <w:tcW w:w="2691" w:type="dxa"/>
        </w:tcPr>
        <w:p w14:paraId="698E2B7D" w14:textId="77777777" w:rsidR="00807A19" w:rsidRDefault="00807A19">
          <w:pPr>
            <w:tabs>
              <w:tab w:val="right" w:pos="8838"/>
            </w:tabs>
            <w:ind w:right="-105"/>
            <w:rPr>
              <w:b/>
            </w:rPr>
          </w:pPr>
          <w:r>
            <w:rPr>
              <w:b/>
            </w:rPr>
            <w:t>Recurso de Revisión:</w:t>
          </w:r>
        </w:p>
      </w:tc>
      <w:tc>
        <w:tcPr>
          <w:tcW w:w="3405" w:type="dxa"/>
        </w:tcPr>
        <w:p w14:paraId="0E273D8B" w14:textId="77777777" w:rsidR="00807A19" w:rsidRDefault="00807A19">
          <w:pPr>
            <w:tabs>
              <w:tab w:val="right" w:pos="8838"/>
            </w:tabs>
            <w:ind w:left="-28" w:right="-32"/>
          </w:pPr>
          <w:r>
            <w:t>03846/INFOEM/IP/RR/2020</w:t>
          </w:r>
        </w:p>
      </w:tc>
    </w:tr>
    <w:tr w:rsidR="00807A19" w14:paraId="524408B4" w14:textId="77777777">
      <w:trPr>
        <w:trHeight w:val="261"/>
      </w:trPr>
      <w:tc>
        <w:tcPr>
          <w:tcW w:w="2691" w:type="dxa"/>
        </w:tcPr>
        <w:p w14:paraId="0A0B1D92" w14:textId="77777777" w:rsidR="00807A19" w:rsidRDefault="00807A19">
          <w:pPr>
            <w:tabs>
              <w:tab w:val="right" w:pos="8838"/>
            </w:tabs>
            <w:ind w:right="-105"/>
            <w:rPr>
              <w:b/>
            </w:rPr>
          </w:pPr>
          <w:r>
            <w:rPr>
              <w:b/>
            </w:rPr>
            <w:t>Sujeto Obligado:</w:t>
          </w:r>
        </w:p>
      </w:tc>
      <w:tc>
        <w:tcPr>
          <w:tcW w:w="3405" w:type="dxa"/>
        </w:tcPr>
        <w:p w14:paraId="677A19FE" w14:textId="77777777" w:rsidR="00807A19" w:rsidRDefault="00807A19">
          <w:pPr>
            <w:tabs>
              <w:tab w:val="right" w:pos="8838"/>
            </w:tabs>
            <w:ind w:right="-32"/>
          </w:pPr>
          <w:r>
            <w:t>Ayuntamiento de Temascalcingo</w:t>
          </w:r>
        </w:p>
      </w:tc>
    </w:tr>
    <w:tr w:rsidR="00807A19" w14:paraId="57DEF91F" w14:textId="77777777">
      <w:trPr>
        <w:trHeight w:val="261"/>
      </w:trPr>
      <w:tc>
        <w:tcPr>
          <w:tcW w:w="2691" w:type="dxa"/>
        </w:tcPr>
        <w:p w14:paraId="170EBCA8" w14:textId="77777777" w:rsidR="00807A19" w:rsidRDefault="00807A19">
          <w:pPr>
            <w:tabs>
              <w:tab w:val="right" w:pos="8838"/>
            </w:tabs>
            <w:ind w:right="-105"/>
            <w:rPr>
              <w:b/>
            </w:rPr>
          </w:pPr>
          <w:r>
            <w:rPr>
              <w:b/>
            </w:rPr>
            <w:t>Comisionado Ponente:</w:t>
          </w:r>
        </w:p>
      </w:tc>
      <w:tc>
        <w:tcPr>
          <w:tcW w:w="3405" w:type="dxa"/>
        </w:tcPr>
        <w:p w14:paraId="2B6835A6" w14:textId="77777777" w:rsidR="00807A19" w:rsidRDefault="00807A19">
          <w:pPr>
            <w:tabs>
              <w:tab w:val="right" w:pos="8838"/>
            </w:tabs>
            <w:ind w:right="-32"/>
            <w:rPr>
              <w:b/>
            </w:rPr>
          </w:pPr>
          <w:r>
            <w:t>Luis Gustavo Parra Noriega</w:t>
          </w:r>
        </w:p>
      </w:tc>
    </w:tr>
  </w:tbl>
  <w:p w14:paraId="2007EF9B" w14:textId="77777777" w:rsidR="00807A19" w:rsidRDefault="003F68C0">
    <w:pPr>
      <w:pBdr>
        <w:top w:val="nil"/>
        <w:left w:val="nil"/>
        <w:bottom w:val="nil"/>
        <w:right w:val="nil"/>
        <w:between w:val="nil"/>
      </w:pBdr>
      <w:tabs>
        <w:tab w:val="center" w:pos="4419"/>
        <w:tab w:val="right" w:pos="8838"/>
      </w:tabs>
      <w:spacing w:after="0" w:line="240" w:lineRule="auto"/>
      <w:rPr>
        <w:color w:val="000000"/>
      </w:rPr>
    </w:pPr>
    <w:r>
      <w:rPr>
        <w:color w:val="000000"/>
      </w:rPr>
      <w:pict w14:anchorId="2828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95DA" w14:textId="77777777" w:rsidR="00807A19" w:rsidRDefault="003F68C0">
    <w:pPr>
      <w:widowControl w:val="0"/>
      <w:pBdr>
        <w:top w:val="nil"/>
        <w:left w:val="nil"/>
        <w:bottom w:val="nil"/>
        <w:right w:val="nil"/>
        <w:between w:val="nil"/>
      </w:pBdr>
      <w:spacing w:after="0" w:line="276" w:lineRule="auto"/>
      <w:jc w:val="left"/>
    </w:pPr>
    <w:r>
      <w:rPr>
        <w:color w:val="000000"/>
      </w:rPr>
      <w:pict w14:anchorId="3A235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margin-left:-85.35pt;margin-top:-137.45pt;width:663.5pt;height:12in;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tbl>
    <w:tblPr>
      <w:tblStyle w:val="a3"/>
      <w:tblW w:w="6804" w:type="dxa"/>
      <w:tblInd w:w="2410" w:type="dxa"/>
      <w:tblBorders>
        <w:top w:val="nil"/>
        <w:left w:val="nil"/>
        <w:bottom w:val="nil"/>
        <w:right w:val="nil"/>
        <w:insideH w:val="nil"/>
        <w:insideV w:val="nil"/>
      </w:tblBorders>
      <w:tblLayout w:type="fixed"/>
      <w:tblLook w:val="0400" w:firstRow="0" w:lastRow="0" w:firstColumn="0" w:lastColumn="0" w:noHBand="0" w:noVBand="1"/>
    </w:tblPr>
    <w:tblGrid>
      <w:gridCol w:w="2409"/>
      <w:gridCol w:w="4395"/>
    </w:tblGrid>
    <w:tr w:rsidR="009666A2" w14:paraId="14E26965" w14:textId="77777777" w:rsidTr="00503A19">
      <w:trPr>
        <w:trHeight w:val="138"/>
      </w:trPr>
      <w:tc>
        <w:tcPr>
          <w:tcW w:w="2409" w:type="dxa"/>
          <w:vAlign w:val="center"/>
        </w:tcPr>
        <w:p w14:paraId="50948404" w14:textId="77777777" w:rsidR="00807A19" w:rsidRDefault="00807A19">
          <w:pPr>
            <w:tabs>
              <w:tab w:val="right" w:pos="8838"/>
            </w:tabs>
            <w:ind w:left="-108" w:right="-105"/>
            <w:jc w:val="left"/>
            <w:rPr>
              <w:b/>
            </w:rPr>
          </w:pPr>
        </w:p>
        <w:p w14:paraId="6C9973A7" w14:textId="77777777" w:rsidR="00807A19" w:rsidRDefault="00807A19">
          <w:pPr>
            <w:tabs>
              <w:tab w:val="right" w:pos="8838"/>
            </w:tabs>
            <w:ind w:left="-108" w:right="-105"/>
            <w:jc w:val="left"/>
            <w:rPr>
              <w:b/>
            </w:rPr>
          </w:pPr>
          <w:r>
            <w:rPr>
              <w:b/>
            </w:rPr>
            <w:t>Recurso de Revisión:</w:t>
          </w:r>
        </w:p>
      </w:tc>
      <w:tc>
        <w:tcPr>
          <w:tcW w:w="4395" w:type="dxa"/>
        </w:tcPr>
        <w:p w14:paraId="55F6C494" w14:textId="77777777" w:rsidR="00807A19" w:rsidRDefault="00807A19">
          <w:pPr>
            <w:tabs>
              <w:tab w:val="right" w:pos="8838"/>
            </w:tabs>
            <w:ind w:right="57"/>
          </w:pPr>
        </w:p>
        <w:p w14:paraId="76E045CB" w14:textId="465BF1A6" w:rsidR="00807A19" w:rsidRDefault="00565DFF">
          <w:pPr>
            <w:tabs>
              <w:tab w:val="right" w:pos="8838"/>
            </w:tabs>
            <w:ind w:right="57"/>
          </w:pPr>
          <w:r w:rsidRPr="00565DFF">
            <w:t>0</w:t>
          </w:r>
          <w:r w:rsidR="00503A19">
            <w:t>5</w:t>
          </w:r>
          <w:r w:rsidR="003435B3">
            <w:t>846</w:t>
          </w:r>
          <w:r w:rsidRPr="00565DFF">
            <w:t>/INFOEM/IP/RR/2024 y acumulados</w:t>
          </w:r>
        </w:p>
      </w:tc>
    </w:tr>
    <w:tr w:rsidR="009666A2" w14:paraId="103F9335" w14:textId="77777777" w:rsidTr="00503A19">
      <w:trPr>
        <w:trHeight w:val="273"/>
      </w:trPr>
      <w:tc>
        <w:tcPr>
          <w:tcW w:w="2409" w:type="dxa"/>
        </w:tcPr>
        <w:p w14:paraId="4CF209DA" w14:textId="77777777" w:rsidR="00807A19" w:rsidRDefault="00807A19">
          <w:pPr>
            <w:tabs>
              <w:tab w:val="right" w:pos="8838"/>
            </w:tabs>
            <w:ind w:left="-108" w:right="-105"/>
            <w:rPr>
              <w:b/>
            </w:rPr>
          </w:pPr>
          <w:r>
            <w:rPr>
              <w:b/>
            </w:rPr>
            <w:t>Sujeto Obligado:</w:t>
          </w:r>
        </w:p>
      </w:tc>
      <w:tc>
        <w:tcPr>
          <w:tcW w:w="4395" w:type="dxa"/>
        </w:tcPr>
        <w:p w14:paraId="7C70D8F1" w14:textId="0AA3AF90" w:rsidR="00807A19" w:rsidRDefault="003435B3">
          <w:pPr>
            <w:tabs>
              <w:tab w:val="right" w:pos="8838"/>
            </w:tabs>
            <w:ind w:right="33"/>
          </w:pPr>
          <w:r>
            <w:t>Ayuntamiento de Nextlalpan</w:t>
          </w:r>
        </w:p>
      </w:tc>
    </w:tr>
    <w:tr w:rsidR="009666A2" w14:paraId="4C0DEDEC" w14:textId="77777777" w:rsidTr="00503A19">
      <w:trPr>
        <w:trHeight w:val="273"/>
      </w:trPr>
      <w:tc>
        <w:tcPr>
          <w:tcW w:w="2409" w:type="dxa"/>
        </w:tcPr>
        <w:p w14:paraId="71FF2341" w14:textId="77777777" w:rsidR="00807A19" w:rsidRDefault="00807A19">
          <w:pPr>
            <w:tabs>
              <w:tab w:val="right" w:pos="8838"/>
            </w:tabs>
            <w:ind w:left="-108" w:right="-105"/>
            <w:rPr>
              <w:b/>
            </w:rPr>
          </w:pPr>
          <w:r>
            <w:rPr>
              <w:b/>
            </w:rPr>
            <w:t>Comisionado Ponente:</w:t>
          </w:r>
        </w:p>
      </w:tc>
      <w:tc>
        <w:tcPr>
          <w:tcW w:w="4395" w:type="dxa"/>
        </w:tcPr>
        <w:p w14:paraId="63F86DFF" w14:textId="77777777" w:rsidR="00807A19" w:rsidRDefault="00807A19">
          <w:pPr>
            <w:tabs>
              <w:tab w:val="right" w:pos="8838"/>
            </w:tabs>
            <w:ind w:right="-170"/>
          </w:pPr>
          <w:r>
            <w:t>Luis Gustavo Parra Noriega</w:t>
          </w:r>
        </w:p>
        <w:p w14:paraId="4CA0B35E" w14:textId="77777777" w:rsidR="00807A19" w:rsidRDefault="00807A19">
          <w:pPr>
            <w:tabs>
              <w:tab w:val="right" w:pos="8838"/>
            </w:tabs>
            <w:ind w:right="-170"/>
            <w:rPr>
              <w:b/>
            </w:rPr>
          </w:pPr>
        </w:p>
      </w:tc>
    </w:tr>
  </w:tbl>
  <w:p w14:paraId="4D6D493B" w14:textId="77777777" w:rsidR="00807A19" w:rsidRDefault="00807A19">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E2D7D" w14:textId="77777777" w:rsidR="00807A19" w:rsidRDefault="00807A19">
    <w:pPr>
      <w:widowControl w:val="0"/>
      <w:pBdr>
        <w:top w:val="nil"/>
        <w:left w:val="nil"/>
        <w:bottom w:val="nil"/>
        <w:right w:val="nil"/>
        <w:between w:val="nil"/>
      </w:pBdr>
      <w:spacing w:after="0" w:line="276" w:lineRule="auto"/>
      <w:jc w:val="left"/>
      <w:rPr>
        <w:color w:val="000000"/>
      </w:rPr>
    </w:pPr>
  </w:p>
  <w:tbl>
    <w:tblPr>
      <w:tblStyle w:val="a5"/>
      <w:tblW w:w="6804" w:type="dxa"/>
      <w:tblInd w:w="2410"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9666A2" w14:paraId="6460B935" w14:textId="77777777" w:rsidTr="003435B3">
      <w:trPr>
        <w:trHeight w:val="132"/>
      </w:trPr>
      <w:tc>
        <w:tcPr>
          <w:tcW w:w="2551" w:type="dxa"/>
        </w:tcPr>
        <w:p w14:paraId="4823BE38" w14:textId="77777777" w:rsidR="00807A19" w:rsidRDefault="00807A19">
          <w:pPr>
            <w:tabs>
              <w:tab w:val="right" w:pos="8838"/>
            </w:tabs>
            <w:ind w:right="-105"/>
            <w:rPr>
              <w:b/>
            </w:rPr>
          </w:pPr>
          <w:r>
            <w:rPr>
              <w:b/>
            </w:rPr>
            <w:t>Recurso de Revisión:</w:t>
          </w:r>
        </w:p>
      </w:tc>
      <w:tc>
        <w:tcPr>
          <w:tcW w:w="4253" w:type="dxa"/>
        </w:tcPr>
        <w:p w14:paraId="1E4551D2" w14:textId="469DF2E1" w:rsidR="00807A19" w:rsidRDefault="00565DFF" w:rsidP="003435B3">
          <w:pPr>
            <w:tabs>
              <w:tab w:val="right" w:pos="8838"/>
            </w:tabs>
            <w:ind w:left="-111"/>
          </w:pPr>
          <w:r w:rsidRPr="00565DFF">
            <w:t>0</w:t>
          </w:r>
          <w:r w:rsidR="00503A19">
            <w:t>5</w:t>
          </w:r>
          <w:r w:rsidR="00492AEF">
            <w:t>846</w:t>
          </w:r>
          <w:r w:rsidRPr="00565DFF">
            <w:t>/INFOEM/IP/RR/2024 y acumulados</w:t>
          </w:r>
        </w:p>
      </w:tc>
    </w:tr>
    <w:tr w:rsidR="009666A2" w14:paraId="7108FF60" w14:textId="77777777" w:rsidTr="003435B3">
      <w:trPr>
        <w:trHeight w:val="132"/>
      </w:trPr>
      <w:tc>
        <w:tcPr>
          <w:tcW w:w="2551" w:type="dxa"/>
          <w:shd w:val="clear" w:color="auto" w:fill="auto"/>
        </w:tcPr>
        <w:p w14:paraId="6DAE10E0" w14:textId="77777777" w:rsidR="00807A19" w:rsidRDefault="00807A19">
          <w:pPr>
            <w:tabs>
              <w:tab w:val="left" w:pos="1875"/>
            </w:tabs>
            <w:ind w:right="-105"/>
            <w:rPr>
              <w:b/>
            </w:rPr>
          </w:pPr>
          <w:r>
            <w:rPr>
              <w:b/>
            </w:rPr>
            <w:t>Recurrente:</w:t>
          </w:r>
          <w:r>
            <w:rPr>
              <w:b/>
            </w:rPr>
            <w:tab/>
          </w:r>
        </w:p>
      </w:tc>
      <w:tc>
        <w:tcPr>
          <w:tcW w:w="4253" w:type="dxa"/>
          <w:shd w:val="clear" w:color="auto" w:fill="auto"/>
        </w:tcPr>
        <w:p w14:paraId="49CA4D6C" w14:textId="1EBC8262" w:rsidR="00807A19" w:rsidRDefault="00016BCB" w:rsidP="003435B3">
          <w:pPr>
            <w:tabs>
              <w:tab w:val="right" w:pos="8838"/>
            </w:tabs>
          </w:pPr>
          <w:r w:rsidRPr="00016BCB">
            <w:rPr>
              <w:highlight w:val="black"/>
            </w:rPr>
            <w:t>XXXXXXXXXXXXXXXXXXXXXXXXXXXXXXXXXXX</w:t>
          </w:r>
        </w:p>
      </w:tc>
    </w:tr>
    <w:tr w:rsidR="009666A2" w14:paraId="37EC966A" w14:textId="77777777" w:rsidTr="003435B3">
      <w:trPr>
        <w:trHeight w:val="261"/>
      </w:trPr>
      <w:tc>
        <w:tcPr>
          <w:tcW w:w="2551" w:type="dxa"/>
        </w:tcPr>
        <w:p w14:paraId="0139E93C" w14:textId="77777777" w:rsidR="00807A19" w:rsidRDefault="00807A19">
          <w:pPr>
            <w:tabs>
              <w:tab w:val="right" w:pos="8838"/>
            </w:tabs>
            <w:ind w:right="-105"/>
            <w:rPr>
              <w:b/>
            </w:rPr>
          </w:pPr>
          <w:r>
            <w:rPr>
              <w:b/>
            </w:rPr>
            <w:t>Sujeto Obligado:</w:t>
          </w:r>
        </w:p>
      </w:tc>
      <w:tc>
        <w:tcPr>
          <w:tcW w:w="4253" w:type="dxa"/>
        </w:tcPr>
        <w:p w14:paraId="25B550E1" w14:textId="0BC41615" w:rsidR="00807A19" w:rsidRPr="003C561A" w:rsidRDefault="003435B3" w:rsidP="00503A19">
          <w:pPr>
            <w:tabs>
              <w:tab w:val="right" w:pos="8838"/>
            </w:tabs>
            <w:ind w:left="-111" w:right="182"/>
          </w:pPr>
          <w:r>
            <w:t>Ayuntamiento de Nextlalpan</w:t>
          </w:r>
        </w:p>
      </w:tc>
    </w:tr>
    <w:tr w:rsidR="009666A2" w14:paraId="1CD3436F" w14:textId="77777777" w:rsidTr="003435B3">
      <w:trPr>
        <w:trHeight w:val="261"/>
      </w:trPr>
      <w:tc>
        <w:tcPr>
          <w:tcW w:w="2551" w:type="dxa"/>
        </w:tcPr>
        <w:p w14:paraId="0A533B36" w14:textId="77777777" w:rsidR="00807A19" w:rsidRDefault="00807A19">
          <w:pPr>
            <w:tabs>
              <w:tab w:val="right" w:pos="8838"/>
            </w:tabs>
            <w:ind w:right="-105"/>
            <w:rPr>
              <w:b/>
            </w:rPr>
          </w:pPr>
          <w:r>
            <w:rPr>
              <w:b/>
            </w:rPr>
            <w:t>Comisionado Ponente:</w:t>
          </w:r>
        </w:p>
      </w:tc>
      <w:tc>
        <w:tcPr>
          <w:tcW w:w="4253" w:type="dxa"/>
        </w:tcPr>
        <w:p w14:paraId="3613488E" w14:textId="77777777" w:rsidR="00807A19" w:rsidRDefault="00807A19">
          <w:pPr>
            <w:tabs>
              <w:tab w:val="right" w:pos="8838"/>
            </w:tabs>
            <w:ind w:left="-111" w:right="-32"/>
            <w:rPr>
              <w:b/>
            </w:rPr>
          </w:pPr>
          <w:r>
            <w:t>Luis Gustavo Parra Noriega</w:t>
          </w:r>
        </w:p>
      </w:tc>
    </w:tr>
  </w:tbl>
  <w:p w14:paraId="6FCEB69D" w14:textId="77777777" w:rsidR="00807A19" w:rsidRDefault="003F68C0">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79B5C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89.1pt;margin-top:-125pt;width:663.5pt;height:12in;z-index:-251658752;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63C1A"/>
    <w:multiLevelType w:val="multilevel"/>
    <w:tmpl w:val="E272CFB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FE13668"/>
    <w:multiLevelType w:val="hybridMultilevel"/>
    <w:tmpl w:val="093E1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7B3E18"/>
    <w:multiLevelType w:val="hybridMultilevel"/>
    <w:tmpl w:val="C3EA6E7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 w15:restartNumberingAfterBreak="0">
    <w:nsid w:val="70471EE5"/>
    <w:multiLevelType w:val="hybridMultilevel"/>
    <w:tmpl w:val="BD482C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253589694">
    <w:abstractNumId w:val="4"/>
  </w:num>
  <w:num w:numId="2" w16cid:durableId="170753694">
    <w:abstractNumId w:val="1"/>
  </w:num>
  <w:num w:numId="3" w16cid:durableId="613253032">
    <w:abstractNumId w:val="2"/>
  </w:num>
  <w:num w:numId="4" w16cid:durableId="1588685192">
    <w:abstractNumId w:val="0"/>
  </w:num>
  <w:num w:numId="5" w16cid:durableId="17848382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824"/>
    <w:rsid w:val="000012C9"/>
    <w:rsid w:val="00004A01"/>
    <w:rsid w:val="00006855"/>
    <w:rsid w:val="000076A7"/>
    <w:rsid w:val="00007FD9"/>
    <w:rsid w:val="00016BCB"/>
    <w:rsid w:val="000222E9"/>
    <w:rsid w:val="00023B36"/>
    <w:rsid w:val="0002445F"/>
    <w:rsid w:val="00026CE1"/>
    <w:rsid w:val="00031276"/>
    <w:rsid w:val="00031503"/>
    <w:rsid w:val="000428DA"/>
    <w:rsid w:val="0005382F"/>
    <w:rsid w:val="00054E25"/>
    <w:rsid w:val="00060094"/>
    <w:rsid w:val="000643AB"/>
    <w:rsid w:val="000645CE"/>
    <w:rsid w:val="00065818"/>
    <w:rsid w:val="00065991"/>
    <w:rsid w:val="00066E6D"/>
    <w:rsid w:val="00071394"/>
    <w:rsid w:val="000720B6"/>
    <w:rsid w:val="00085E48"/>
    <w:rsid w:val="000861FE"/>
    <w:rsid w:val="00090238"/>
    <w:rsid w:val="00090905"/>
    <w:rsid w:val="00092957"/>
    <w:rsid w:val="0009397D"/>
    <w:rsid w:val="000955B0"/>
    <w:rsid w:val="000A7398"/>
    <w:rsid w:val="000B0114"/>
    <w:rsid w:val="000B05AF"/>
    <w:rsid w:val="000B32D8"/>
    <w:rsid w:val="000B36EC"/>
    <w:rsid w:val="000B39FD"/>
    <w:rsid w:val="000B5240"/>
    <w:rsid w:val="000B5755"/>
    <w:rsid w:val="000C4011"/>
    <w:rsid w:val="000D0522"/>
    <w:rsid w:val="000D13F4"/>
    <w:rsid w:val="000D156B"/>
    <w:rsid w:val="000D5409"/>
    <w:rsid w:val="000D6B4C"/>
    <w:rsid w:val="000E31D4"/>
    <w:rsid w:val="000E64BD"/>
    <w:rsid w:val="000F41AF"/>
    <w:rsid w:val="000F743F"/>
    <w:rsid w:val="00100069"/>
    <w:rsid w:val="001015B5"/>
    <w:rsid w:val="0010168D"/>
    <w:rsid w:val="00105A52"/>
    <w:rsid w:val="00107F70"/>
    <w:rsid w:val="001101B3"/>
    <w:rsid w:val="001110BF"/>
    <w:rsid w:val="00113693"/>
    <w:rsid w:val="00114536"/>
    <w:rsid w:val="0011517D"/>
    <w:rsid w:val="001178D0"/>
    <w:rsid w:val="001218FF"/>
    <w:rsid w:val="00125310"/>
    <w:rsid w:val="00151BBF"/>
    <w:rsid w:val="00151F11"/>
    <w:rsid w:val="00157F74"/>
    <w:rsid w:val="0016056E"/>
    <w:rsid w:val="00165EBD"/>
    <w:rsid w:val="0017404C"/>
    <w:rsid w:val="001851AD"/>
    <w:rsid w:val="001855B5"/>
    <w:rsid w:val="00186AC9"/>
    <w:rsid w:val="001934B3"/>
    <w:rsid w:val="001945A7"/>
    <w:rsid w:val="001945EA"/>
    <w:rsid w:val="0019493D"/>
    <w:rsid w:val="001A1A8C"/>
    <w:rsid w:val="001A26D2"/>
    <w:rsid w:val="001B3E9A"/>
    <w:rsid w:val="001B745E"/>
    <w:rsid w:val="001C089D"/>
    <w:rsid w:val="001C30C0"/>
    <w:rsid w:val="001E09F7"/>
    <w:rsid w:val="001E28BC"/>
    <w:rsid w:val="001E28C0"/>
    <w:rsid w:val="001E7759"/>
    <w:rsid w:val="001E787A"/>
    <w:rsid w:val="001F1503"/>
    <w:rsid w:val="001F16FB"/>
    <w:rsid w:val="002002A6"/>
    <w:rsid w:val="00202827"/>
    <w:rsid w:val="00204B22"/>
    <w:rsid w:val="00205994"/>
    <w:rsid w:val="00206773"/>
    <w:rsid w:val="00216B06"/>
    <w:rsid w:val="00217311"/>
    <w:rsid w:val="00223CC0"/>
    <w:rsid w:val="00231BD8"/>
    <w:rsid w:val="002330FD"/>
    <w:rsid w:val="00233F4A"/>
    <w:rsid w:val="0023680F"/>
    <w:rsid w:val="00236918"/>
    <w:rsid w:val="00237850"/>
    <w:rsid w:val="0024307C"/>
    <w:rsid w:val="0025472F"/>
    <w:rsid w:val="00254C08"/>
    <w:rsid w:val="002604CB"/>
    <w:rsid w:val="00263E95"/>
    <w:rsid w:val="0026539A"/>
    <w:rsid w:val="0027286B"/>
    <w:rsid w:val="00273603"/>
    <w:rsid w:val="0029314B"/>
    <w:rsid w:val="00294C6A"/>
    <w:rsid w:val="00297DB1"/>
    <w:rsid w:val="002B39EC"/>
    <w:rsid w:val="002B3C9E"/>
    <w:rsid w:val="002B4998"/>
    <w:rsid w:val="002B55CE"/>
    <w:rsid w:val="002B6F70"/>
    <w:rsid w:val="002B7531"/>
    <w:rsid w:val="002C1FFF"/>
    <w:rsid w:val="002C4B48"/>
    <w:rsid w:val="002C7A05"/>
    <w:rsid w:val="002D089F"/>
    <w:rsid w:val="002D25A5"/>
    <w:rsid w:val="002D2EEB"/>
    <w:rsid w:val="002D7931"/>
    <w:rsid w:val="002E1E8E"/>
    <w:rsid w:val="002E6C40"/>
    <w:rsid w:val="002E7A5E"/>
    <w:rsid w:val="002F0103"/>
    <w:rsid w:val="002F4A8E"/>
    <w:rsid w:val="002F50BC"/>
    <w:rsid w:val="00302963"/>
    <w:rsid w:val="00303524"/>
    <w:rsid w:val="003062AB"/>
    <w:rsid w:val="00307EA0"/>
    <w:rsid w:val="003101D5"/>
    <w:rsid w:val="00321DA2"/>
    <w:rsid w:val="00342047"/>
    <w:rsid w:val="003435B3"/>
    <w:rsid w:val="00345ACB"/>
    <w:rsid w:val="0035479C"/>
    <w:rsid w:val="00361380"/>
    <w:rsid w:val="003614D8"/>
    <w:rsid w:val="003645E5"/>
    <w:rsid w:val="00364A61"/>
    <w:rsid w:val="00383AD7"/>
    <w:rsid w:val="003877DC"/>
    <w:rsid w:val="00391F56"/>
    <w:rsid w:val="0039302A"/>
    <w:rsid w:val="00395A37"/>
    <w:rsid w:val="003A288A"/>
    <w:rsid w:val="003A3270"/>
    <w:rsid w:val="003A4B5C"/>
    <w:rsid w:val="003A59D8"/>
    <w:rsid w:val="003A5E7D"/>
    <w:rsid w:val="003B016F"/>
    <w:rsid w:val="003B10D4"/>
    <w:rsid w:val="003B5420"/>
    <w:rsid w:val="003B6423"/>
    <w:rsid w:val="003B6A3E"/>
    <w:rsid w:val="003C0298"/>
    <w:rsid w:val="003C55F2"/>
    <w:rsid w:val="003C561A"/>
    <w:rsid w:val="003C5F88"/>
    <w:rsid w:val="003D540B"/>
    <w:rsid w:val="003E0433"/>
    <w:rsid w:val="003E499B"/>
    <w:rsid w:val="003E598C"/>
    <w:rsid w:val="003F0B0F"/>
    <w:rsid w:val="003F2A4E"/>
    <w:rsid w:val="003F51DF"/>
    <w:rsid w:val="004030C6"/>
    <w:rsid w:val="00410013"/>
    <w:rsid w:val="0041769C"/>
    <w:rsid w:val="00422600"/>
    <w:rsid w:val="00423201"/>
    <w:rsid w:val="00430FC7"/>
    <w:rsid w:val="00432E3D"/>
    <w:rsid w:val="0043329F"/>
    <w:rsid w:val="00434ABE"/>
    <w:rsid w:val="0043563E"/>
    <w:rsid w:val="00446390"/>
    <w:rsid w:val="00446C0E"/>
    <w:rsid w:val="00447675"/>
    <w:rsid w:val="00450447"/>
    <w:rsid w:val="00457F31"/>
    <w:rsid w:val="004632F5"/>
    <w:rsid w:val="00464550"/>
    <w:rsid w:val="00465BAA"/>
    <w:rsid w:val="00470D89"/>
    <w:rsid w:val="004850C4"/>
    <w:rsid w:val="0049174C"/>
    <w:rsid w:val="00492AEF"/>
    <w:rsid w:val="0049321A"/>
    <w:rsid w:val="004950A1"/>
    <w:rsid w:val="004A06DD"/>
    <w:rsid w:val="004B0778"/>
    <w:rsid w:val="004B0E03"/>
    <w:rsid w:val="004B28ED"/>
    <w:rsid w:val="004B63D9"/>
    <w:rsid w:val="004B656C"/>
    <w:rsid w:val="004B6BEA"/>
    <w:rsid w:val="004B7328"/>
    <w:rsid w:val="004C1172"/>
    <w:rsid w:val="004C2224"/>
    <w:rsid w:val="004C6AF5"/>
    <w:rsid w:val="004C6C57"/>
    <w:rsid w:val="004D1AA9"/>
    <w:rsid w:val="004F286D"/>
    <w:rsid w:val="004F5A69"/>
    <w:rsid w:val="004F75E1"/>
    <w:rsid w:val="004F79F0"/>
    <w:rsid w:val="00502D6F"/>
    <w:rsid w:val="00503A19"/>
    <w:rsid w:val="00503DF3"/>
    <w:rsid w:val="005073AB"/>
    <w:rsid w:val="00507E95"/>
    <w:rsid w:val="00512DD4"/>
    <w:rsid w:val="0051514D"/>
    <w:rsid w:val="005168D5"/>
    <w:rsid w:val="0051755B"/>
    <w:rsid w:val="0052229D"/>
    <w:rsid w:val="00523556"/>
    <w:rsid w:val="00524EE4"/>
    <w:rsid w:val="00526364"/>
    <w:rsid w:val="0053368A"/>
    <w:rsid w:val="00540E1C"/>
    <w:rsid w:val="005442E3"/>
    <w:rsid w:val="00551050"/>
    <w:rsid w:val="005565C4"/>
    <w:rsid w:val="00557FB1"/>
    <w:rsid w:val="005657E5"/>
    <w:rsid w:val="00565DFF"/>
    <w:rsid w:val="00566C6E"/>
    <w:rsid w:val="00570298"/>
    <w:rsid w:val="00571B64"/>
    <w:rsid w:val="00582F43"/>
    <w:rsid w:val="0058370C"/>
    <w:rsid w:val="0058490E"/>
    <w:rsid w:val="005858D7"/>
    <w:rsid w:val="00586020"/>
    <w:rsid w:val="00587893"/>
    <w:rsid w:val="00593187"/>
    <w:rsid w:val="005964A8"/>
    <w:rsid w:val="005A5622"/>
    <w:rsid w:val="005B036C"/>
    <w:rsid w:val="005C1927"/>
    <w:rsid w:val="005C217B"/>
    <w:rsid w:val="005C3206"/>
    <w:rsid w:val="005C3B77"/>
    <w:rsid w:val="005C3D9A"/>
    <w:rsid w:val="005D307D"/>
    <w:rsid w:val="005D3970"/>
    <w:rsid w:val="005E2130"/>
    <w:rsid w:val="005E3988"/>
    <w:rsid w:val="005E3F52"/>
    <w:rsid w:val="005E414D"/>
    <w:rsid w:val="005E5D03"/>
    <w:rsid w:val="005F6933"/>
    <w:rsid w:val="005F7B23"/>
    <w:rsid w:val="00600AF0"/>
    <w:rsid w:val="0060445E"/>
    <w:rsid w:val="00605132"/>
    <w:rsid w:val="00614447"/>
    <w:rsid w:val="0062305F"/>
    <w:rsid w:val="0062368B"/>
    <w:rsid w:val="00632C2F"/>
    <w:rsid w:val="00632E1C"/>
    <w:rsid w:val="00640111"/>
    <w:rsid w:val="00642789"/>
    <w:rsid w:val="00645256"/>
    <w:rsid w:val="00645B79"/>
    <w:rsid w:val="006528CF"/>
    <w:rsid w:val="0065466E"/>
    <w:rsid w:val="00656492"/>
    <w:rsid w:val="00657CAC"/>
    <w:rsid w:val="006643C7"/>
    <w:rsid w:val="00670119"/>
    <w:rsid w:val="006701ED"/>
    <w:rsid w:val="006709B6"/>
    <w:rsid w:val="00674A55"/>
    <w:rsid w:val="00675025"/>
    <w:rsid w:val="00677580"/>
    <w:rsid w:val="00681262"/>
    <w:rsid w:val="00687382"/>
    <w:rsid w:val="00694259"/>
    <w:rsid w:val="006B72B9"/>
    <w:rsid w:val="006B7BFC"/>
    <w:rsid w:val="006C4E71"/>
    <w:rsid w:val="006D1E29"/>
    <w:rsid w:val="006F4128"/>
    <w:rsid w:val="006F4F0C"/>
    <w:rsid w:val="006F5BA5"/>
    <w:rsid w:val="007029FB"/>
    <w:rsid w:val="00710549"/>
    <w:rsid w:val="0071200B"/>
    <w:rsid w:val="00712263"/>
    <w:rsid w:val="00714144"/>
    <w:rsid w:val="0071737A"/>
    <w:rsid w:val="0072342B"/>
    <w:rsid w:val="00742D38"/>
    <w:rsid w:val="00747B63"/>
    <w:rsid w:val="00747F44"/>
    <w:rsid w:val="00753321"/>
    <w:rsid w:val="00754263"/>
    <w:rsid w:val="00755615"/>
    <w:rsid w:val="00755670"/>
    <w:rsid w:val="0076761E"/>
    <w:rsid w:val="0077491A"/>
    <w:rsid w:val="00775A2D"/>
    <w:rsid w:val="007761FC"/>
    <w:rsid w:val="00777F4A"/>
    <w:rsid w:val="00781D66"/>
    <w:rsid w:val="007900FF"/>
    <w:rsid w:val="00793222"/>
    <w:rsid w:val="007A1552"/>
    <w:rsid w:val="007A2B18"/>
    <w:rsid w:val="007A6DE6"/>
    <w:rsid w:val="007A7E6E"/>
    <w:rsid w:val="007B7C5B"/>
    <w:rsid w:val="007C4ED7"/>
    <w:rsid w:val="007C5BD8"/>
    <w:rsid w:val="007C5EAB"/>
    <w:rsid w:val="007D6915"/>
    <w:rsid w:val="007E568B"/>
    <w:rsid w:val="007E61FA"/>
    <w:rsid w:val="007E6DE0"/>
    <w:rsid w:val="007F1B99"/>
    <w:rsid w:val="007F2D05"/>
    <w:rsid w:val="007F34C4"/>
    <w:rsid w:val="007F3B98"/>
    <w:rsid w:val="007F6AE7"/>
    <w:rsid w:val="00802898"/>
    <w:rsid w:val="00804A5E"/>
    <w:rsid w:val="008068BE"/>
    <w:rsid w:val="00807A19"/>
    <w:rsid w:val="00825086"/>
    <w:rsid w:val="0082605B"/>
    <w:rsid w:val="00827FD0"/>
    <w:rsid w:val="008326FC"/>
    <w:rsid w:val="008346C0"/>
    <w:rsid w:val="00834965"/>
    <w:rsid w:val="00837438"/>
    <w:rsid w:val="00840C48"/>
    <w:rsid w:val="00844B54"/>
    <w:rsid w:val="008475EC"/>
    <w:rsid w:val="00851C95"/>
    <w:rsid w:val="00855B1D"/>
    <w:rsid w:val="008567B8"/>
    <w:rsid w:val="008570E8"/>
    <w:rsid w:val="008603E5"/>
    <w:rsid w:val="00862357"/>
    <w:rsid w:val="008662DA"/>
    <w:rsid w:val="00881409"/>
    <w:rsid w:val="0088189A"/>
    <w:rsid w:val="00886224"/>
    <w:rsid w:val="0089777A"/>
    <w:rsid w:val="008A571A"/>
    <w:rsid w:val="008A5EE0"/>
    <w:rsid w:val="008D1033"/>
    <w:rsid w:val="008D569A"/>
    <w:rsid w:val="008E34A2"/>
    <w:rsid w:val="008E6202"/>
    <w:rsid w:val="008F4FFD"/>
    <w:rsid w:val="008F52AF"/>
    <w:rsid w:val="008F72DF"/>
    <w:rsid w:val="00901970"/>
    <w:rsid w:val="00904CFF"/>
    <w:rsid w:val="00906598"/>
    <w:rsid w:val="00906E07"/>
    <w:rsid w:val="009151D4"/>
    <w:rsid w:val="00926FD0"/>
    <w:rsid w:val="009419CE"/>
    <w:rsid w:val="00944B1A"/>
    <w:rsid w:val="00947B7E"/>
    <w:rsid w:val="00951842"/>
    <w:rsid w:val="00953143"/>
    <w:rsid w:val="00961FEE"/>
    <w:rsid w:val="00963431"/>
    <w:rsid w:val="0096622E"/>
    <w:rsid w:val="00966327"/>
    <w:rsid w:val="009666A2"/>
    <w:rsid w:val="00970316"/>
    <w:rsid w:val="0097266E"/>
    <w:rsid w:val="00974321"/>
    <w:rsid w:val="00975272"/>
    <w:rsid w:val="00976C9C"/>
    <w:rsid w:val="00990D1E"/>
    <w:rsid w:val="00992E6D"/>
    <w:rsid w:val="00994FF5"/>
    <w:rsid w:val="009A421C"/>
    <w:rsid w:val="009A618C"/>
    <w:rsid w:val="009B4CBA"/>
    <w:rsid w:val="009C0A0B"/>
    <w:rsid w:val="009C774B"/>
    <w:rsid w:val="009D0EB2"/>
    <w:rsid w:val="009D5A75"/>
    <w:rsid w:val="009E1BC5"/>
    <w:rsid w:val="009E4678"/>
    <w:rsid w:val="009F540C"/>
    <w:rsid w:val="00A00F9F"/>
    <w:rsid w:val="00A0461B"/>
    <w:rsid w:val="00A04724"/>
    <w:rsid w:val="00A11D00"/>
    <w:rsid w:val="00A24458"/>
    <w:rsid w:val="00A27AF7"/>
    <w:rsid w:val="00A3052B"/>
    <w:rsid w:val="00A30B9F"/>
    <w:rsid w:val="00A37639"/>
    <w:rsid w:val="00A4230C"/>
    <w:rsid w:val="00A4644D"/>
    <w:rsid w:val="00A50401"/>
    <w:rsid w:val="00A61F3B"/>
    <w:rsid w:val="00A67FC1"/>
    <w:rsid w:val="00A71374"/>
    <w:rsid w:val="00A722F3"/>
    <w:rsid w:val="00A73690"/>
    <w:rsid w:val="00A77A76"/>
    <w:rsid w:val="00A84039"/>
    <w:rsid w:val="00A9442A"/>
    <w:rsid w:val="00AB2E27"/>
    <w:rsid w:val="00AB2E49"/>
    <w:rsid w:val="00AB5162"/>
    <w:rsid w:val="00AB7D2F"/>
    <w:rsid w:val="00AD2F56"/>
    <w:rsid w:val="00AD3783"/>
    <w:rsid w:val="00AE1AA4"/>
    <w:rsid w:val="00AE2353"/>
    <w:rsid w:val="00AE6A3C"/>
    <w:rsid w:val="00AE6E69"/>
    <w:rsid w:val="00AF2B30"/>
    <w:rsid w:val="00AF59EF"/>
    <w:rsid w:val="00AF5E5D"/>
    <w:rsid w:val="00B008AB"/>
    <w:rsid w:val="00B0425D"/>
    <w:rsid w:val="00B06DDE"/>
    <w:rsid w:val="00B11D9D"/>
    <w:rsid w:val="00B217DA"/>
    <w:rsid w:val="00B26B85"/>
    <w:rsid w:val="00B31B73"/>
    <w:rsid w:val="00B32520"/>
    <w:rsid w:val="00B32F06"/>
    <w:rsid w:val="00B34ECC"/>
    <w:rsid w:val="00B3595D"/>
    <w:rsid w:val="00B37E9B"/>
    <w:rsid w:val="00B4391D"/>
    <w:rsid w:val="00B45944"/>
    <w:rsid w:val="00B47059"/>
    <w:rsid w:val="00B5148B"/>
    <w:rsid w:val="00B541BF"/>
    <w:rsid w:val="00B5787B"/>
    <w:rsid w:val="00B67ACB"/>
    <w:rsid w:val="00B778E3"/>
    <w:rsid w:val="00B81F2C"/>
    <w:rsid w:val="00B848EE"/>
    <w:rsid w:val="00B877F1"/>
    <w:rsid w:val="00B91014"/>
    <w:rsid w:val="00B92FDB"/>
    <w:rsid w:val="00BA01F8"/>
    <w:rsid w:val="00BA0296"/>
    <w:rsid w:val="00BA1D52"/>
    <w:rsid w:val="00BA4871"/>
    <w:rsid w:val="00BA5A4D"/>
    <w:rsid w:val="00BA5C4E"/>
    <w:rsid w:val="00BA62DD"/>
    <w:rsid w:val="00BA6546"/>
    <w:rsid w:val="00BA690C"/>
    <w:rsid w:val="00BA7E34"/>
    <w:rsid w:val="00BB000B"/>
    <w:rsid w:val="00BB47AC"/>
    <w:rsid w:val="00BC0B21"/>
    <w:rsid w:val="00BC14A3"/>
    <w:rsid w:val="00BC626C"/>
    <w:rsid w:val="00BC69AB"/>
    <w:rsid w:val="00BD0102"/>
    <w:rsid w:val="00BD6791"/>
    <w:rsid w:val="00BE3668"/>
    <w:rsid w:val="00BE55E8"/>
    <w:rsid w:val="00BE57DF"/>
    <w:rsid w:val="00BF054F"/>
    <w:rsid w:val="00BF5784"/>
    <w:rsid w:val="00BF58EB"/>
    <w:rsid w:val="00BF6173"/>
    <w:rsid w:val="00BF6233"/>
    <w:rsid w:val="00C010C4"/>
    <w:rsid w:val="00C01A40"/>
    <w:rsid w:val="00C0397C"/>
    <w:rsid w:val="00C102DE"/>
    <w:rsid w:val="00C1380A"/>
    <w:rsid w:val="00C14889"/>
    <w:rsid w:val="00C15574"/>
    <w:rsid w:val="00C1592C"/>
    <w:rsid w:val="00C25F9C"/>
    <w:rsid w:val="00C3523C"/>
    <w:rsid w:val="00C35791"/>
    <w:rsid w:val="00C36C9A"/>
    <w:rsid w:val="00C404A1"/>
    <w:rsid w:val="00C40C56"/>
    <w:rsid w:val="00C441BC"/>
    <w:rsid w:val="00C4480F"/>
    <w:rsid w:val="00C46F81"/>
    <w:rsid w:val="00C477E7"/>
    <w:rsid w:val="00C6110E"/>
    <w:rsid w:val="00C6696F"/>
    <w:rsid w:val="00C66B83"/>
    <w:rsid w:val="00C67886"/>
    <w:rsid w:val="00C6791A"/>
    <w:rsid w:val="00C737B0"/>
    <w:rsid w:val="00C74CBA"/>
    <w:rsid w:val="00C7685F"/>
    <w:rsid w:val="00C83023"/>
    <w:rsid w:val="00C8310D"/>
    <w:rsid w:val="00C84505"/>
    <w:rsid w:val="00C910BA"/>
    <w:rsid w:val="00C91775"/>
    <w:rsid w:val="00C93D6E"/>
    <w:rsid w:val="00C9456D"/>
    <w:rsid w:val="00C965E4"/>
    <w:rsid w:val="00CA01A1"/>
    <w:rsid w:val="00CA09B5"/>
    <w:rsid w:val="00CB68EE"/>
    <w:rsid w:val="00CC0785"/>
    <w:rsid w:val="00CC0970"/>
    <w:rsid w:val="00CE4371"/>
    <w:rsid w:val="00CE7D34"/>
    <w:rsid w:val="00CF7A83"/>
    <w:rsid w:val="00D014E4"/>
    <w:rsid w:val="00D1322B"/>
    <w:rsid w:val="00D15B15"/>
    <w:rsid w:val="00D15F50"/>
    <w:rsid w:val="00D1715D"/>
    <w:rsid w:val="00D21F5A"/>
    <w:rsid w:val="00D26310"/>
    <w:rsid w:val="00D321FF"/>
    <w:rsid w:val="00D3369B"/>
    <w:rsid w:val="00D342F2"/>
    <w:rsid w:val="00D36060"/>
    <w:rsid w:val="00D44C64"/>
    <w:rsid w:val="00D46342"/>
    <w:rsid w:val="00D47851"/>
    <w:rsid w:val="00D50204"/>
    <w:rsid w:val="00D522D9"/>
    <w:rsid w:val="00D52A1E"/>
    <w:rsid w:val="00D56273"/>
    <w:rsid w:val="00D66736"/>
    <w:rsid w:val="00D8176B"/>
    <w:rsid w:val="00D81A9B"/>
    <w:rsid w:val="00D81D45"/>
    <w:rsid w:val="00D84E1D"/>
    <w:rsid w:val="00D84F79"/>
    <w:rsid w:val="00D90543"/>
    <w:rsid w:val="00D92BE5"/>
    <w:rsid w:val="00D94AAC"/>
    <w:rsid w:val="00DA1E3A"/>
    <w:rsid w:val="00DA3842"/>
    <w:rsid w:val="00DA39EB"/>
    <w:rsid w:val="00DA3D56"/>
    <w:rsid w:val="00DA48A3"/>
    <w:rsid w:val="00DB442C"/>
    <w:rsid w:val="00DB5DE3"/>
    <w:rsid w:val="00DC7F3A"/>
    <w:rsid w:val="00DD1B77"/>
    <w:rsid w:val="00DD615E"/>
    <w:rsid w:val="00DD74DA"/>
    <w:rsid w:val="00DD7584"/>
    <w:rsid w:val="00DE0058"/>
    <w:rsid w:val="00DE31F7"/>
    <w:rsid w:val="00DF3D59"/>
    <w:rsid w:val="00DF4A00"/>
    <w:rsid w:val="00DF5026"/>
    <w:rsid w:val="00E05679"/>
    <w:rsid w:val="00E06956"/>
    <w:rsid w:val="00E07F11"/>
    <w:rsid w:val="00E101DE"/>
    <w:rsid w:val="00E1418E"/>
    <w:rsid w:val="00E14349"/>
    <w:rsid w:val="00E2187C"/>
    <w:rsid w:val="00E26374"/>
    <w:rsid w:val="00E31817"/>
    <w:rsid w:val="00E419BC"/>
    <w:rsid w:val="00E419E6"/>
    <w:rsid w:val="00E43BBB"/>
    <w:rsid w:val="00E44EB6"/>
    <w:rsid w:val="00E51F52"/>
    <w:rsid w:val="00E66528"/>
    <w:rsid w:val="00E70C17"/>
    <w:rsid w:val="00E73B99"/>
    <w:rsid w:val="00E752C9"/>
    <w:rsid w:val="00E75809"/>
    <w:rsid w:val="00E80E9E"/>
    <w:rsid w:val="00E81F7E"/>
    <w:rsid w:val="00E83112"/>
    <w:rsid w:val="00E841C1"/>
    <w:rsid w:val="00E97D64"/>
    <w:rsid w:val="00EB1814"/>
    <w:rsid w:val="00EC0824"/>
    <w:rsid w:val="00EC68D1"/>
    <w:rsid w:val="00EC6FA2"/>
    <w:rsid w:val="00ED2EC9"/>
    <w:rsid w:val="00EE440F"/>
    <w:rsid w:val="00EE443F"/>
    <w:rsid w:val="00EF3C59"/>
    <w:rsid w:val="00F06881"/>
    <w:rsid w:val="00F14CE8"/>
    <w:rsid w:val="00F152B7"/>
    <w:rsid w:val="00F22365"/>
    <w:rsid w:val="00F24CEB"/>
    <w:rsid w:val="00F329F5"/>
    <w:rsid w:val="00F32BB6"/>
    <w:rsid w:val="00F34F84"/>
    <w:rsid w:val="00F37ECD"/>
    <w:rsid w:val="00F4161D"/>
    <w:rsid w:val="00F439C7"/>
    <w:rsid w:val="00F443CB"/>
    <w:rsid w:val="00F6267B"/>
    <w:rsid w:val="00F63FFE"/>
    <w:rsid w:val="00F66890"/>
    <w:rsid w:val="00F66C2E"/>
    <w:rsid w:val="00F701D0"/>
    <w:rsid w:val="00F70245"/>
    <w:rsid w:val="00F74BB9"/>
    <w:rsid w:val="00F76BAF"/>
    <w:rsid w:val="00F86522"/>
    <w:rsid w:val="00F877B6"/>
    <w:rsid w:val="00F95662"/>
    <w:rsid w:val="00F958B7"/>
    <w:rsid w:val="00FA1609"/>
    <w:rsid w:val="00FA3735"/>
    <w:rsid w:val="00FA567D"/>
    <w:rsid w:val="00FA776D"/>
    <w:rsid w:val="00FB2CF6"/>
    <w:rsid w:val="00FB77D2"/>
    <w:rsid w:val="00FC3F1D"/>
    <w:rsid w:val="00FD320A"/>
    <w:rsid w:val="00FD325A"/>
    <w:rsid w:val="00FD43D1"/>
    <w:rsid w:val="00FD55B0"/>
    <w:rsid w:val="00FD6295"/>
    <w:rsid w:val="00FE1411"/>
    <w:rsid w:val="00FE3790"/>
    <w:rsid w:val="00FE551F"/>
    <w:rsid w:val="00FF4A51"/>
    <w:rsid w:val="00FF69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48B4D3"/>
  <w15:docId w15:val="{660662F7-DAE7-4F96-B9BA-76C7AD33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99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color w:val="000000" w:themeColor="text1"/>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3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74437A"/>
    <w:pPr>
      <w:spacing w:after="0" w:line="240" w:lineRule="auto"/>
      <w:jc w:val="left"/>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CD06E0"/>
    <w:rPr>
      <w:color w:val="605E5C"/>
      <w:shd w:val="clear" w:color="auto" w:fill="E1DFDD"/>
    </w:r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Tablaconcuadrcula2">
    <w:name w:val="Tabla con cuadrícula2"/>
    <w:basedOn w:val="Tablanormal"/>
    <w:next w:val="Tablaconcuadrcula"/>
    <w:uiPriority w:val="59"/>
    <w:qFormat/>
    <w:rsid w:val="00A61F3B"/>
    <w:pPr>
      <w:spacing w:after="0" w:line="240" w:lineRule="auto"/>
      <w:jc w:val="left"/>
    </w:pPr>
    <w:rPr>
      <w:rFonts w:ascii="Calibri" w:eastAsia="Calibri" w:hAnsi="Calibri"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A61F3B"/>
    <w:pPr>
      <w:spacing w:after="0" w:line="240" w:lineRule="auto"/>
      <w:jc w:val="left"/>
    </w:pPr>
    <w:rPr>
      <w:rFonts w:ascii="Calibri" w:eastAsia="Calibri" w:hAnsi="Calibri" w:cs="Times New Roman"/>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4B22"/>
    <w:rPr>
      <w:rFonts w:ascii="Times New Roman" w:eastAsiaTheme="minorHAnsi" w:hAnsi="Times New Roman" w:cs="Times New Roman"/>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15359">
      <w:bodyDiv w:val="1"/>
      <w:marLeft w:val="0"/>
      <w:marRight w:val="0"/>
      <w:marTop w:val="0"/>
      <w:marBottom w:val="0"/>
      <w:divBdr>
        <w:top w:val="none" w:sz="0" w:space="0" w:color="auto"/>
        <w:left w:val="none" w:sz="0" w:space="0" w:color="auto"/>
        <w:bottom w:val="none" w:sz="0" w:space="0" w:color="auto"/>
        <w:right w:val="none" w:sz="0" w:space="0" w:color="auto"/>
      </w:divBdr>
    </w:div>
    <w:div w:id="89740030">
      <w:bodyDiv w:val="1"/>
      <w:marLeft w:val="0"/>
      <w:marRight w:val="0"/>
      <w:marTop w:val="0"/>
      <w:marBottom w:val="0"/>
      <w:divBdr>
        <w:top w:val="none" w:sz="0" w:space="0" w:color="auto"/>
        <w:left w:val="none" w:sz="0" w:space="0" w:color="auto"/>
        <w:bottom w:val="none" w:sz="0" w:space="0" w:color="auto"/>
        <w:right w:val="none" w:sz="0" w:space="0" w:color="auto"/>
      </w:divBdr>
    </w:div>
    <w:div w:id="500434933">
      <w:bodyDiv w:val="1"/>
      <w:marLeft w:val="0"/>
      <w:marRight w:val="0"/>
      <w:marTop w:val="0"/>
      <w:marBottom w:val="0"/>
      <w:divBdr>
        <w:top w:val="none" w:sz="0" w:space="0" w:color="auto"/>
        <w:left w:val="none" w:sz="0" w:space="0" w:color="auto"/>
        <w:bottom w:val="none" w:sz="0" w:space="0" w:color="auto"/>
        <w:right w:val="none" w:sz="0" w:space="0" w:color="auto"/>
      </w:divBdr>
    </w:div>
    <w:div w:id="570627049">
      <w:bodyDiv w:val="1"/>
      <w:marLeft w:val="0"/>
      <w:marRight w:val="0"/>
      <w:marTop w:val="0"/>
      <w:marBottom w:val="0"/>
      <w:divBdr>
        <w:top w:val="none" w:sz="0" w:space="0" w:color="auto"/>
        <w:left w:val="none" w:sz="0" w:space="0" w:color="auto"/>
        <w:bottom w:val="none" w:sz="0" w:space="0" w:color="auto"/>
        <w:right w:val="none" w:sz="0" w:space="0" w:color="auto"/>
      </w:divBdr>
    </w:div>
    <w:div w:id="604314967">
      <w:bodyDiv w:val="1"/>
      <w:marLeft w:val="0"/>
      <w:marRight w:val="0"/>
      <w:marTop w:val="0"/>
      <w:marBottom w:val="0"/>
      <w:divBdr>
        <w:top w:val="none" w:sz="0" w:space="0" w:color="auto"/>
        <w:left w:val="none" w:sz="0" w:space="0" w:color="auto"/>
        <w:bottom w:val="none" w:sz="0" w:space="0" w:color="auto"/>
        <w:right w:val="none" w:sz="0" w:space="0" w:color="auto"/>
      </w:divBdr>
    </w:div>
    <w:div w:id="786506420">
      <w:bodyDiv w:val="1"/>
      <w:marLeft w:val="0"/>
      <w:marRight w:val="0"/>
      <w:marTop w:val="0"/>
      <w:marBottom w:val="0"/>
      <w:divBdr>
        <w:top w:val="none" w:sz="0" w:space="0" w:color="auto"/>
        <w:left w:val="none" w:sz="0" w:space="0" w:color="auto"/>
        <w:bottom w:val="none" w:sz="0" w:space="0" w:color="auto"/>
        <w:right w:val="none" w:sz="0" w:space="0" w:color="auto"/>
      </w:divBdr>
    </w:div>
    <w:div w:id="821166157">
      <w:bodyDiv w:val="1"/>
      <w:marLeft w:val="0"/>
      <w:marRight w:val="0"/>
      <w:marTop w:val="0"/>
      <w:marBottom w:val="0"/>
      <w:divBdr>
        <w:top w:val="none" w:sz="0" w:space="0" w:color="auto"/>
        <w:left w:val="none" w:sz="0" w:space="0" w:color="auto"/>
        <w:bottom w:val="none" w:sz="0" w:space="0" w:color="auto"/>
        <w:right w:val="none" w:sz="0" w:space="0" w:color="auto"/>
      </w:divBdr>
    </w:div>
    <w:div w:id="1005016882">
      <w:bodyDiv w:val="1"/>
      <w:marLeft w:val="0"/>
      <w:marRight w:val="0"/>
      <w:marTop w:val="0"/>
      <w:marBottom w:val="0"/>
      <w:divBdr>
        <w:top w:val="none" w:sz="0" w:space="0" w:color="auto"/>
        <w:left w:val="none" w:sz="0" w:space="0" w:color="auto"/>
        <w:bottom w:val="none" w:sz="0" w:space="0" w:color="auto"/>
        <w:right w:val="none" w:sz="0" w:space="0" w:color="auto"/>
      </w:divBdr>
    </w:div>
    <w:div w:id="1052343789">
      <w:bodyDiv w:val="1"/>
      <w:marLeft w:val="0"/>
      <w:marRight w:val="0"/>
      <w:marTop w:val="0"/>
      <w:marBottom w:val="0"/>
      <w:divBdr>
        <w:top w:val="none" w:sz="0" w:space="0" w:color="auto"/>
        <w:left w:val="none" w:sz="0" w:space="0" w:color="auto"/>
        <w:bottom w:val="none" w:sz="0" w:space="0" w:color="auto"/>
        <w:right w:val="none" w:sz="0" w:space="0" w:color="auto"/>
      </w:divBdr>
    </w:div>
    <w:div w:id="1105803052">
      <w:bodyDiv w:val="1"/>
      <w:marLeft w:val="0"/>
      <w:marRight w:val="0"/>
      <w:marTop w:val="0"/>
      <w:marBottom w:val="0"/>
      <w:divBdr>
        <w:top w:val="none" w:sz="0" w:space="0" w:color="auto"/>
        <w:left w:val="none" w:sz="0" w:space="0" w:color="auto"/>
        <w:bottom w:val="none" w:sz="0" w:space="0" w:color="auto"/>
        <w:right w:val="none" w:sz="0" w:space="0" w:color="auto"/>
      </w:divBdr>
    </w:div>
    <w:div w:id="1207568616">
      <w:bodyDiv w:val="1"/>
      <w:marLeft w:val="0"/>
      <w:marRight w:val="0"/>
      <w:marTop w:val="0"/>
      <w:marBottom w:val="0"/>
      <w:divBdr>
        <w:top w:val="none" w:sz="0" w:space="0" w:color="auto"/>
        <w:left w:val="none" w:sz="0" w:space="0" w:color="auto"/>
        <w:bottom w:val="none" w:sz="0" w:space="0" w:color="auto"/>
        <w:right w:val="none" w:sz="0" w:space="0" w:color="auto"/>
      </w:divBdr>
    </w:div>
    <w:div w:id="1340230424">
      <w:bodyDiv w:val="1"/>
      <w:marLeft w:val="0"/>
      <w:marRight w:val="0"/>
      <w:marTop w:val="0"/>
      <w:marBottom w:val="0"/>
      <w:divBdr>
        <w:top w:val="none" w:sz="0" w:space="0" w:color="auto"/>
        <w:left w:val="none" w:sz="0" w:space="0" w:color="auto"/>
        <w:bottom w:val="none" w:sz="0" w:space="0" w:color="auto"/>
        <w:right w:val="none" w:sz="0" w:space="0" w:color="auto"/>
      </w:divBdr>
    </w:div>
    <w:div w:id="1353993039">
      <w:bodyDiv w:val="1"/>
      <w:marLeft w:val="0"/>
      <w:marRight w:val="0"/>
      <w:marTop w:val="0"/>
      <w:marBottom w:val="0"/>
      <w:divBdr>
        <w:top w:val="none" w:sz="0" w:space="0" w:color="auto"/>
        <w:left w:val="none" w:sz="0" w:space="0" w:color="auto"/>
        <w:bottom w:val="none" w:sz="0" w:space="0" w:color="auto"/>
        <w:right w:val="none" w:sz="0" w:space="0" w:color="auto"/>
      </w:divBdr>
    </w:div>
    <w:div w:id="1356805844">
      <w:bodyDiv w:val="1"/>
      <w:marLeft w:val="0"/>
      <w:marRight w:val="0"/>
      <w:marTop w:val="0"/>
      <w:marBottom w:val="0"/>
      <w:divBdr>
        <w:top w:val="none" w:sz="0" w:space="0" w:color="auto"/>
        <w:left w:val="none" w:sz="0" w:space="0" w:color="auto"/>
        <w:bottom w:val="none" w:sz="0" w:space="0" w:color="auto"/>
        <w:right w:val="none" w:sz="0" w:space="0" w:color="auto"/>
      </w:divBdr>
    </w:div>
    <w:div w:id="1370184427">
      <w:bodyDiv w:val="1"/>
      <w:marLeft w:val="0"/>
      <w:marRight w:val="0"/>
      <w:marTop w:val="0"/>
      <w:marBottom w:val="0"/>
      <w:divBdr>
        <w:top w:val="none" w:sz="0" w:space="0" w:color="auto"/>
        <w:left w:val="none" w:sz="0" w:space="0" w:color="auto"/>
        <w:bottom w:val="none" w:sz="0" w:space="0" w:color="auto"/>
        <w:right w:val="none" w:sz="0" w:space="0" w:color="auto"/>
      </w:divBdr>
    </w:div>
    <w:div w:id="1433623828">
      <w:bodyDiv w:val="1"/>
      <w:marLeft w:val="0"/>
      <w:marRight w:val="0"/>
      <w:marTop w:val="0"/>
      <w:marBottom w:val="0"/>
      <w:divBdr>
        <w:top w:val="none" w:sz="0" w:space="0" w:color="auto"/>
        <w:left w:val="none" w:sz="0" w:space="0" w:color="auto"/>
        <w:bottom w:val="none" w:sz="0" w:space="0" w:color="auto"/>
        <w:right w:val="none" w:sz="0" w:space="0" w:color="auto"/>
      </w:divBdr>
    </w:div>
    <w:div w:id="1460799078">
      <w:bodyDiv w:val="1"/>
      <w:marLeft w:val="0"/>
      <w:marRight w:val="0"/>
      <w:marTop w:val="0"/>
      <w:marBottom w:val="0"/>
      <w:divBdr>
        <w:top w:val="none" w:sz="0" w:space="0" w:color="auto"/>
        <w:left w:val="none" w:sz="0" w:space="0" w:color="auto"/>
        <w:bottom w:val="none" w:sz="0" w:space="0" w:color="auto"/>
        <w:right w:val="none" w:sz="0" w:space="0" w:color="auto"/>
      </w:divBdr>
    </w:div>
    <w:div w:id="1488590030">
      <w:bodyDiv w:val="1"/>
      <w:marLeft w:val="0"/>
      <w:marRight w:val="0"/>
      <w:marTop w:val="0"/>
      <w:marBottom w:val="0"/>
      <w:divBdr>
        <w:top w:val="none" w:sz="0" w:space="0" w:color="auto"/>
        <w:left w:val="none" w:sz="0" w:space="0" w:color="auto"/>
        <w:bottom w:val="none" w:sz="0" w:space="0" w:color="auto"/>
        <w:right w:val="none" w:sz="0" w:space="0" w:color="auto"/>
      </w:divBdr>
    </w:div>
    <w:div w:id="1664352833">
      <w:bodyDiv w:val="1"/>
      <w:marLeft w:val="0"/>
      <w:marRight w:val="0"/>
      <w:marTop w:val="0"/>
      <w:marBottom w:val="0"/>
      <w:divBdr>
        <w:top w:val="none" w:sz="0" w:space="0" w:color="auto"/>
        <w:left w:val="none" w:sz="0" w:space="0" w:color="auto"/>
        <w:bottom w:val="none" w:sz="0" w:space="0" w:color="auto"/>
        <w:right w:val="none" w:sz="0" w:space="0" w:color="auto"/>
      </w:divBdr>
    </w:div>
    <w:div w:id="1723627916">
      <w:bodyDiv w:val="1"/>
      <w:marLeft w:val="0"/>
      <w:marRight w:val="0"/>
      <w:marTop w:val="0"/>
      <w:marBottom w:val="0"/>
      <w:divBdr>
        <w:top w:val="none" w:sz="0" w:space="0" w:color="auto"/>
        <w:left w:val="none" w:sz="0" w:space="0" w:color="auto"/>
        <w:bottom w:val="none" w:sz="0" w:space="0" w:color="auto"/>
        <w:right w:val="none" w:sz="0" w:space="0" w:color="auto"/>
      </w:divBdr>
    </w:div>
    <w:div w:id="1831553359">
      <w:bodyDiv w:val="1"/>
      <w:marLeft w:val="0"/>
      <w:marRight w:val="0"/>
      <w:marTop w:val="0"/>
      <w:marBottom w:val="0"/>
      <w:divBdr>
        <w:top w:val="none" w:sz="0" w:space="0" w:color="auto"/>
        <w:left w:val="none" w:sz="0" w:space="0" w:color="auto"/>
        <w:bottom w:val="none" w:sz="0" w:space="0" w:color="auto"/>
        <w:right w:val="none" w:sz="0" w:space="0" w:color="auto"/>
      </w:divBdr>
    </w:div>
    <w:div w:id="1844851798">
      <w:bodyDiv w:val="1"/>
      <w:marLeft w:val="0"/>
      <w:marRight w:val="0"/>
      <w:marTop w:val="0"/>
      <w:marBottom w:val="0"/>
      <w:divBdr>
        <w:top w:val="none" w:sz="0" w:space="0" w:color="auto"/>
        <w:left w:val="none" w:sz="0" w:space="0" w:color="auto"/>
        <w:bottom w:val="none" w:sz="0" w:space="0" w:color="auto"/>
        <w:right w:val="none" w:sz="0" w:space="0" w:color="auto"/>
      </w:divBdr>
    </w:div>
    <w:div w:id="1898280069">
      <w:bodyDiv w:val="1"/>
      <w:marLeft w:val="0"/>
      <w:marRight w:val="0"/>
      <w:marTop w:val="0"/>
      <w:marBottom w:val="0"/>
      <w:divBdr>
        <w:top w:val="none" w:sz="0" w:space="0" w:color="auto"/>
        <w:left w:val="none" w:sz="0" w:space="0" w:color="auto"/>
        <w:bottom w:val="none" w:sz="0" w:space="0" w:color="auto"/>
        <w:right w:val="none" w:sz="0" w:space="0" w:color="auto"/>
      </w:divBdr>
    </w:div>
    <w:div w:id="1913344261">
      <w:bodyDiv w:val="1"/>
      <w:marLeft w:val="0"/>
      <w:marRight w:val="0"/>
      <w:marTop w:val="0"/>
      <w:marBottom w:val="0"/>
      <w:divBdr>
        <w:top w:val="none" w:sz="0" w:space="0" w:color="auto"/>
        <w:left w:val="none" w:sz="0" w:space="0" w:color="auto"/>
        <w:bottom w:val="none" w:sz="0" w:space="0" w:color="auto"/>
        <w:right w:val="none" w:sz="0" w:space="0" w:color="auto"/>
      </w:divBdr>
    </w:div>
    <w:div w:id="1916932592">
      <w:bodyDiv w:val="1"/>
      <w:marLeft w:val="0"/>
      <w:marRight w:val="0"/>
      <w:marTop w:val="0"/>
      <w:marBottom w:val="0"/>
      <w:divBdr>
        <w:top w:val="none" w:sz="0" w:space="0" w:color="auto"/>
        <w:left w:val="none" w:sz="0" w:space="0" w:color="auto"/>
        <w:bottom w:val="none" w:sz="0" w:space="0" w:color="auto"/>
        <w:right w:val="none" w:sz="0" w:space="0" w:color="auto"/>
      </w:divBdr>
    </w:div>
    <w:div w:id="1950039151">
      <w:bodyDiv w:val="1"/>
      <w:marLeft w:val="0"/>
      <w:marRight w:val="0"/>
      <w:marTop w:val="0"/>
      <w:marBottom w:val="0"/>
      <w:divBdr>
        <w:top w:val="none" w:sz="0" w:space="0" w:color="auto"/>
        <w:left w:val="none" w:sz="0" w:space="0" w:color="auto"/>
        <w:bottom w:val="none" w:sz="0" w:space="0" w:color="auto"/>
        <w:right w:val="none" w:sz="0" w:space="0" w:color="auto"/>
      </w:divBdr>
    </w:div>
    <w:div w:id="2003239254">
      <w:bodyDiv w:val="1"/>
      <w:marLeft w:val="0"/>
      <w:marRight w:val="0"/>
      <w:marTop w:val="0"/>
      <w:marBottom w:val="0"/>
      <w:divBdr>
        <w:top w:val="none" w:sz="0" w:space="0" w:color="auto"/>
        <w:left w:val="none" w:sz="0" w:space="0" w:color="auto"/>
        <w:bottom w:val="none" w:sz="0" w:space="0" w:color="auto"/>
        <w:right w:val="none" w:sz="0" w:space="0" w:color="auto"/>
      </w:divBdr>
    </w:div>
    <w:div w:id="2038698503">
      <w:bodyDiv w:val="1"/>
      <w:marLeft w:val="0"/>
      <w:marRight w:val="0"/>
      <w:marTop w:val="0"/>
      <w:marBottom w:val="0"/>
      <w:divBdr>
        <w:top w:val="none" w:sz="0" w:space="0" w:color="auto"/>
        <w:left w:val="none" w:sz="0" w:space="0" w:color="auto"/>
        <w:bottom w:val="none" w:sz="0" w:space="0" w:color="auto"/>
        <w:right w:val="none" w:sz="0" w:space="0" w:color="auto"/>
      </w:divBdr>
    </w:div>
    <w:div w:id="2128576253">
      <w:bodyDiv w:val="1"/>
      <w:marLeft w:val="0"/>
      <w:marRight w:val="0"/>
      <w:marTop w:val="0"/>
      <w:marBottom w:val="0"/>
      <w:divBdr>
        <w:top w:val="none" w:sz="0" w:space="0" w:color="auto"/>
        <w:left w:val="none" w:sz="0" w:space="0" w:color="auto"/>
        <w:bottom w:val="none" w:sz="0" w:space="0" w:color="auto"/>
        <w:right w:val="none" w:sz="0" w:space="0" w:color="auto"/>
      </w:divBdr>
    </w:div>
    <w:div w:id="2143032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em2.ipomex.org.mx/ipomex/" TargetMode="External"/><Relationship Id="rId18" Type="http://schemas.openxmlformats.org/officeDocument/2006/relationships/image" Target="media/image3.tmp"/><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infoem.org.mx/es/content/informacion-publica" TargetMode="Externa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em2.ipomex.org.mx/ipomex/"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infoem2.ipomex.org.mx/ipomex/" TargetMode="External"/><Relationship Id="rId23" Type="http://schemas.openxmlformats.org/officeDocument/2006/relationships/footer" Target="footer2.xml"/><Relationship Id="rId10" Type="http://schemas.openxmlformats.org/officeDocument/2006/relationships/hyperlink" Target="https://infoem2.ipomex.org.mx/ipomex/" TargetMode="External"/><Relationship Id="rId19" Type="http://schemas.openxmlformats.org/officeDocument/2006/relationships/hyperlink" Target="https://drive.google.com/file/d/1tSxtr4ijb8xhsEicaZLsHXsIYK5ZEYmY/view" TargetMode="External"/><Relationship Id="rId4" Type="http://schemas.openxmlformats.org/officeDocument/2006/relationships/styles" Target="styles.xml"/><Relationship Id="rId9" Type="http://schemas.openxmlformats.org/officeDocument/2006/relationships/hyperlink" Target="https://infoem2.ipomex.org.mx/ipomex/" TargetMode="External"/><Relationship Id="rId14" Type="http://schemas.openxmlformats.org/officeDocument/2006/relationships/hyperlink" Target="https://infoem2.ipomex.org.mx/ipomex/"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LzM/5AQ4Pp8wTYqWxSRpm9+3vA==">CgMxLjAyCWguMzBqMHpsbDIJaC4zem55c2g3MgloLjFmb2I5dGU4AHIhMUZvX0FDc0t4LVlqcUtXRmk5QWh4TW5Cb3kyd0JsNHhj</go:docsCustomData>
</go:gDocsCustomXmlDataStorage>
</file>

<file path=customXml/itemProps1.xml><?xml version="1.0" encoding="utf-8"?>
<ds:datastoreItem xmlns:ds="http://schemas.openxmlformats.org/officeDocument/2006/customXml" ds:itemID="{A1F1E7F2-A095-4678-BB8A-170A80A4F5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5490</Words>
  <Characters>30198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Israel Martinez Serrano</cp:lastModifiedBy>
  <cp:revision>5</cp:revision>
  <dcterms:created xsi:type="dcterms:W3CDTF">2024-10-24T22:33:00Z</dcterms:created>
  <dcterms:modified xsi:type="dcterms:W3CDTF">2024-10-25T21:02:00Z</dcterms:modified>
</cp:coreProperties>
</file>