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835B" w14:textId="531E3207"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13D47" w:rsidRPr="00824C93">
        <w:rPr>
          <w:rFonts w:ascii="Palatino Linotype" w:eastAsia="Times New Roman" w:hAnsi="Palatino Linotype" w:cs="Arial"/>
          <w:b/>
          <w:color w:val="000000"/>
          <w:sz w:val="24"/>
          <w:szCs w:val="24"/>
          <w:lang w:eastAsia="es-MX"/>
        </w:rPr>
        <w:t>veinticuatro</w:t>
      </w:r>
      <w:r w:rsidR="004D0652" w:rsidRPr="00824C93">
        <w:rPr>
          <w:rFonts w:ascii="Palatino Linotype" w:eastAsia="Times New Roman" w:hAnsi="Palatino Linotype" w:cs="Arial"/>
          <w:b/>
          <w:color w:val="000000"/>
          <w:sz w:val="24"/>
          <w:szCs w:val="24"/>
          <w:lang w:eastAsia="es-MX"/>
        </w:rPr>
        <w:t xml:space="preserve"> de enero de dos mil veinticuatro</w:t>
      </w:r>
      <w:r w:rsidR="004D0652">
        <w:rPr>
          <w:rFonts w:ascii="Palatino Linotype" w:eastAsia="Times New Roman" w:hAnsi="Palatino Linotype" w:cs="Arial"/>
          <w:color w:val="000000"/>
          <w:sz w:val="24"/>
          <w:szCs w:val="24"/>
          <w:lang w:eastAsia="es-MX"/>
        </w:rPr>
        <w:t xml:space="preserve">. </w:t>
      </w:r>
      <w:r w:rsidR="00F919F5">
        <w:rPr>
          <w:rFonts w:ascii="Palatino Linotype" w:eastAsia="Times New Roman" w:hAnsi="Palatino Linotype" w:cs="Arial"/>
          <w:color w:val="000000"/>
          <w:sz w:val="24"/>
          <w:szCs w:val="24"/>
          <w:lang w:eastAsia="es-MX"/>
        </w:rPr>
        <w:t xml:space="preserve">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15E1F10" w14:textId="798F1ACE" w:rsidR="0039027A" w:rsidRPr="0039027A" w:rsidRDefault="00870B18" w:rsidP="00870B18">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48D7">
        <w:rPr>
          <w:rFonts w:ascii="Palatino Linotype" w:hAnsi="Palatino Linotype" w:cs="Arial"/>
          <w:b/>
          <w:bCs/>
          <w:sz w:val="24"/>
          <w:lang w:eastAsia="es-MX"/>
        </w:rPr>
        <w:t>0</w:t>
      </w:r>
      <w:r w:rsidR="004D0652">
        <w:rPr>
          <w:rFonts w:ascii="Palatino Linotype" w:hAnsi="Palatino Linotype" w:cs="Arial"/>
          <w:b/>
          <w:bCs/>
          <w:sz w:val="24"/>
          <w:lang w:eastAsia="es-MX"/>
        </w:rPr>
        <w:t>8550</w:t>
      </w:r>
      <w:r>
        <w:rPr>
          <w:rFonts w:ascii="Palatino Linotype" w:hAnsi="Palatino Linotype" w:cs="Arial"/>
          <w:b/>
          <w:bCs/>
          <w:sz w:val="24"/>
          <w:lang w:eastAsia="es-MX"/>
        </w:rPr>
        <w:t>/</w:t>
      </w:r>
      <w:r w:rsidRPr="00F403EA">
        <w:rPr>
          <w:rFonts w:ascii="Palatino Linotype" w:hAnsi="Palatino Linotype" w:cs="Arial"/>
          <w:b/>
          <w:bCs/>
          <w:sz w:val="24"/>
          <w:lang w:eastAsia="es-MX"/>
        </w:rPr>
        <w:t>INFOEM/IP/RR/20</w:t>
      </w:r>
      <w:r>
        <w:rPr>
          <w:rFonts w:ascii="Palatino Linotype" w:hAnsi="Palatino Linotype" w:cs="Arial"/>
          <w:b/>
          <w:bCs/>
          <w:sz w:val="24"/>
          <w:lang w:eastAsia="es-MX"/>
        </w:rPr>
        <w:t>23</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Pr>
          <w:rFonts w:ascii="Palatino Linotype" w:hAnsi="Palatino Linotype" w:cs="Arial"/>
          <w:sz w:val="24"/>
          <w:szCs w:val="24"/>
        </w:rPr>
        <w:t xml:space="preserve"> </w:t>
      </w:r>
      <w:r w:rsidR="00372A32">
        <w:rPr>
          <w:rFonts w:ascii="Palatino Linotype" w:hAnsi="Palatino Linotype" w:cs="Arial"/>
          <w:sz w:val="24"/>
          <w:szCs w:val="24"/>
        </w:rPr>
        <w:t xml:space="preserve">el </w:t>
      </w:r>
      <w:r w:rsidR="00372A32">
        <w:rPr>
          <w:rFonts w:ascii="Palatino Linotype" w:hAnsi="Palatino Linotype" w:cs="Arial"/>
          <w:b/>
          <w:bCs/>
          <w:sz w:val="24"/>
          <w:szCs w:val="24"/>
        </w:rPr>
        <w:t xml:space="preserve">C. </w:t>
      </w:r>
      <w:r w:rsidR="00A35622">
        <w:rPr>
          <w:rFonts w:ascii="Palatino Linotype" w:hAnsi="Palatino Linotype" w:cs="Arial"/>
          <w:b/>
          <w:bCs/>
          <w:sz w:val="24"/>
          <w:szCs w:val="24"/>
        </w:rPr>
        <w:t>XXXXXXXXXXXXXXXXXXXXX</w:t>
      </w:r>
      <w:r w:rsidR="004D0652">
        <w:rPr>
          <w:rFonts w:ascii="Palatino Linotype" w:hAnsi="Palatino Linotype" w:cs="Arial"/>
          <w:b/>
          <w:bCs/>
          <w:sz w:val="24"/>
          <w:szCs w:val="24"/>
        </w:rPr>
        <w:t xml:space="preserve">, </w:t>
      </w:r>
      <w:r w:rsidR="004D0652">
        <w:rPr>
          <w:rFonts w:ascii="Palatino Linotype" w:hAnsi="Palatino Linotype" w:cs="Arial"/>
          <w:sz w:val="24"/>
          <w:szCs w:val="24"/>
        </w:rPr>
        <w:t xml:space="preserve">en lo sucesivo </w:t>
      </w:r>
      <w:r w:rsidR="004D0652">
        <w:rPr>
          <w:rFonts w:ascii="Palatino Linotype" w:hAnsi="Palatino Linotype" w:cs="Arial"/>
          <w:b/>
          <w:bCs/>
          <w:sz w:val="24"/>
          <w:szCs w:val="24"/>
        </w:rPr>
        <w:t xml:space="preserve">El Recurrente, </w:t>
      </w:r>
      <w:r w:rsidR="004D0652">
        <w:rPr>
          <w:rFonts w:ascii="Palatino Linotype" w:hAnsi="Palatino Linotype" w:cs="Arial"/>
          <w:sz w:val="24"/>
          <w:szCs w:val="24"/>
        </w:rPr>
        <w:t xml:space="preserve">en contra de la respuesta del </w:t>
      </w:r>
      <w:r w:rsidR="004D0652">
        <w:rPr>
          <w:rFonts w:ascii="Palatino Linotype" w:hAnsi="Palatino Linotype" w:cs="Arial"/>
          <w:b/>
          <w:bCs/>
          <w:sz w:val="24"/>
          <w:szCs w:val="24"/>
        </w:rPr>
        <w:t xml:space="preserve">Sistema Municipal para el Desarrollo Integral de la Familia de Nezahualcóyotl, </w:t>
      </w:r>
      <w:r w:rsidR="0039027A">
        <w:rPr>
          <w:rFonts w:ascii="Palatino Linotype" w:hAnsi="Palatino Linotype" w:cs="Arial"/>
          <w:sz w:val="24"/>
          <w:szCs w:val="24"/>
        </w:rPr>
        <w:t xml:space="preserve">en lo subsecuente </w:t>
      </w:r>
      <w:r w:rsidR="0039027A">
        <w:rPr>
          <w:rFonts w:ascii="Palatino Linotype" w:hAnsi="Palatino Linotype" w:cs="Arial"/>
          <w:b/>
          <w:bCs/>
          <w:sz w:val="24"/>
          <w:szCs w:val="24"/>
        </w:rPr>
        <w:t xml:space="preserve">El Sujeto Obligado, </w:t>
      </w:r>
      <w:r w:rsidR="0039027A">
        <w:rPr>
          <w:rFonts w:ascii="Palatino Linotype" w:hAnsi="Palatino Linotype" w:cs="Arial"/>
          <w:sz w:val="24"/>
          <w:szCs w:val="24"/>
        </w:rPr>
        <w:t xml:space="preserve">se procede a dictar la presente resolución. </w:t>
      </w:r>
    </w:p>
    <w:p w14:paraId="6032A79C" w14:textId="77777777" w:rsidR="0039027A" w:rsidRDefault="0039027A" w:rsidP="00870B18">
      <w:pPr>
        <w:tabs>
          <w:tab w:val="left" w:pos="1701"/>
        </w:tabs>
        <w:spacing w:before="240" w:line="360" w:lineRule="auto"/>
        <w:jc w:val="both"/>
        <w:rPr>
          <w:rFonts w:ascii="Palatino Linotype" w:hAnsi="Palatino Linotype" w:cs="Arial"/>
          <w:b/>
          <w:bCs/>
          <w:sz w:val="24"/>
          <w:szCs w:val="24"/>
        </w:rPr>
      </w:pPr>
    </w:p>
    <w:p w14:paraId="51FDFCCD" w14:textId="491C3A4B"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6AF896F" w14:textId="6CC9209C" w:rsidR="004D0652" w:rsidRPr="004D0652" w:rsidRDefault="00870B18" w:rsidP="00870B18">
      <w:pPr>
        <w:spacing w:before="240" w:line="360" w:lineRule="auto"/>
        <w:jc w:val="both"/>
        <w:rPr>
          <w:rFonts w:ascii="Palatino Linotype" w:hAnsi="Palatino Linotype" w:cs="Arial"/>
          <w:sz w:val="24"/>
        </w:rPr>
      </w:pPr>
      <w:r>
        <w:rPr>
          <w:rFonts w:ascii="Palatino Linotype" w:hAnsi="Palatino Linotype" w:cs="Arial"/>
          <w:sz w:val="24"/>
        </w:rPr>
        <w:t>Con fecha</w:t>
      </w:r>
      <w:r w:rsidR="00F919F5">
        <w:rPr>
          <w:rFonts w:ascii="Palatino Linotype" w:hAnsi="Palatino Linotype" w:cs="Arial"/>
          <w:sz w:val="24"/>
        </w:rPr>
        <w:t xml:space="preserve"> </w:t>
      </w:r>
      <w:r w:rsidR="004D0652">
        <w:rPr>
          <w:rFonts w:ascii="Palatino Linotype" w:hAnsi="Palatino Linotype" w:cs="Arial"/>
          <w:b/>
          <w:bCs/>
          <w:sz w:val="24"/>
        </w:rPr>
        <w:t xml:space="preserve">cinco de diciembre de dos mil veintitrés, El Recurrente, </w:t>
      </w:r>
      <w:r w:rsidR="004D0652">
        <w:rPr>
          <w:rFonts w:ascii="Palatino Linotype" w:hAnsi="Palatino Linotype" w:cs="Arial"/>
          <w:sz w:val="24"/>
        </w:rPr>
        <w:t>presentó a través del Sistema de Acceso a la Información Mexiquense (</w:t>
      </w:r>
      <w:r w:rsidR="004D0652">
        <w:rPr>
          <w:rFonts w:ascii="Palatino Linotype" w:hAnsi="Palatino Linotype" w:cs="Arial"/>
          <w:b/>
          <w:sz w:val="24"/>
        </w:rPr>
        <w:t>SAIMEX)</w:t>
      </w:r>
      <w:r w:rsidR="004D0652">
        <w:rPr>
          <w:rFonts w:ascii="Palatino Linotype" w:hAnsi="Palatino Linotype" w:cs="Arial"/>
          <w:sz w:val="24"/>
        </w:rPr>
        <w:t xml:space="preserve"> ante </w:t>
      </w:r>
      <w:r w:rsidR="004D0652">
        <w:rPr>
          <w:rFonts w:ascii="Palatino Linotype" w:hAnsi="Palatino Linotype" w:cs="Arial"/>
          <w:b/>
          <w:sz w:val="24"/>
        </w:rPr>
        <w:t>El Sujeto Obligado</w:t>
      </w:r>
      <w:r w:rsidR="004D0652">
        <w:rPr>
          <w:rFonts w:ascii="Palatino Linotype" w:hAnsi="Palatino Linotype" w:cs="Arial"/>
          <w:sz w:val="24"/>
        </w:rPr>
        <w:t xml:space="preserve">, solicitud de acceso a la información pública, registrada bajo el número de expediente </w:t>
      </w:r>
      <w:r w:rsidR="004D0652">
        <w:rPr>
          <w:rFonts w:ascii="Palatino Linotype" w:hAnsi="Palatino Linotype" w:cs="Arial"/>
          <w:b/>
          <w:bCs/>
          <w:sz w:val="24"/>
        </w:rPr>
        <w:t xml:space="preserve">00063/DIFNEZA/IP/2023, </w:t>
      </w:r>
      <w:r w:rsidR="004D0652">
        <w:rPr>
          <w:rFonts w:ascii="Palatino Linotype" w:hAnsi="Palatino Linotype" w:cs="Arial"/>
          <w:sz w:val="24"/>
        </w:rPr>
        <w:t>mediante la cual solicitó información en el tenor siguiente:</w:t>
      </w:r>
    </w:p>
    <w:p w14:paraId="6329F66E" w14:textId="267A2C0F" w:rsidR="0039027A" w:rsidRPr="0039027A" w:rsidRDefault="0039027A" w:rsidP="0039027A">
      <w:pPr>
        <w:pStyle w:val="Citas"/>
        <w:rPr>
          <w:b/>
          <w:bCs/>
          <w:sz w:val="24"/>
        </w:rPr>
      </w:pPr>
      <w:r w:rsidRPr="004D0652">
        <w:t>“</w:t>
      </w:r>
      <w:r w:rsidR="004D0652" w:rsidRPr="004D0652">
        <w:t xml:space="preserve">puesto, cargo o </w:t>
      </w:r>
      <w:proofErr w:type="spellStart"/>
      <w:r w:rsidR="004D0652" w:rsidRPr="004D0652">
        <w:t>comision</w:t>
      </w:r>
      <w:proofErr w:type="spellEnd"/>
      <w:r w:rsidR="004D0652" w:rsidRPr="004D0652">
        <w:t xml:space="preserve">, </w:t>
      </w:r>
      <w:proofErr w:type="spellStart"/>
      <w:r w:rsidR="004D0652" w:rsidRPr="004D0652">
        <w:t>antiguedad</w:t>
      </w:r>
      <w:proofErr w:type="spellEnd"/>
      <w:r w:rsidR="004D0652" w:rsidRPr="004D0652">
        <w:t xml:space="preserve"> y atribuciones</w:t>
      </w:r>
      <w:r w:rsidRPr="004D0652">
        <w:t>”</w:t>
      </w:r>
      <w:r>
        <w:t xml:space="preserve"> </w:t>
      </w:r>
      <w:r>
        <w:rPr>
          <w:b/>
          <w:bCs/>
        </w:rPr>
        <w:t>(Sic)</w:t>
      </w:r>
    </w:p>
    <w:p w14:paraId="3DFD50C0" w14:textId="77777777"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101C5335" w14:textId="77777777" w:rsidR="004D0652" w:rsidRDefault="004D0652" w:rsidP="004D0652">
      <w:pPr>
        <w:spacing w:line="360" w:lineRule="auto"/>
        <w:ind w:right="334"/>
        <w:jc w:val="both"/>
        <w:rPr>
          <w:rFonts w:ascii="Palatino Linotype" w:hAnsi="Palatino Linotype" w:cs="Arial"/>
          <w:b/>
          <w:sz w:val="28"/>
        </w:rPr>
      </w:pPr>
      <w:r>
        <w:rPr>
          <w:rFonts w:ascii="Palatino Linotype" w:hAnsi="Palatino Linotype" w:cs="Arial"/>
          <w:b/>
          <w:sz w:val="28"/>
        </w:rPr>
        <w:lastRenderedPageBreak/>
        <w:t xml:space="preserve">SEGUNDO. </w:t>
      </w:r>
      <w:r w:rsidRPr="0094651B">
        <w:rPr>
          <w:rFonts w:ascii="Palatino Linotype" w:hAnsi="Palatino Linotype" w:cs="Arial"/>
          <w:b/>
          <w:sz w:val="28"/>
        </w:rPr>
        <w:t xml:space="preserve">De la </w:t>
      </w:r>
      <w:r>
        <w:rPr>
          <w:rFonts w:ascii="Palatino Linotype" w:hAnsi="Palatino Linotype" w:cs="Arial"/>
          <w:b/>
          <w:sz w:val="28"/>
        </w:rPr>
        <w:t xml:space="preserve">solicitud de aclaración por parte del Sujeto Obligado. </w:t>
      </w:r>
    </w:p>
    <w:p w14:paraId="3A1969F8" w14:textId="0CDE3A80" w:rsidR="004D0652" w:rsidRDefault="004D0652" w:rsidP="004D0652">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 xml:space="preserve">En fecha </w:t>
      </w:r>
      <w:r>
        <w:rPr>
          <w:rFonts w:ascii="Palatino Linotype" w:hAnsi="Palatino Linotype" w:cs="Arial"/>
          <w:b/>
          <w:bCs/>
          <w:sz w:val="24"/>
          <w:szCs w:val="24"/>
        </w:rPr>
        <w:t xml:space="preserve">seis de diciembre de dos mil veintitrés, El Sujeto Obligado </w:t>
      </w:r>
      <w:r>
        <w:rPr>
          <w:rFonts w:ascii="Palatino Linotype" w:hAnsi="Palatino Linotype" w:cs="Arial"/>
          <w:sz w:val="24"/>
          <w:szCs w:val="24"/>
        </w:rPr>
        <w:t xml:space="preserve">solicitó aclaración a la solicitud de información </w:t>
      </w:r>
      <w:r>
        <w:rPr>
          <w:rFonts w:ascii="Palatino Linotype" w:hAnsi="Palatino Linotype" w:cs="Arial"/>
          <w:b/>
          <w:bCs/>
          <w:sz w:val="24"/>
          <w:szCs w:val="24"/>
        </w:rPr>
        <w:t xml:space="preserve">00063/DIFNEZA/IP/2023, </w:t>
      </w:r>
      <w:r>
        <w:rPr>
          <w:rFonts w:ascii="Palatino Linotype" w:hAnsi="Palatino Linotype" w:cs="Arial"/>
          <w:sz w:val="24"/>
          <w:szCs w:val="24"/>
        </w:rPr>
        <w:t>resultando de nuestro interés lo siguiente:</w:t>
      </w:r>
    </w:p>
    <w:p w14:paraId="247198DD" w14:textId="435DD88B" w:rsidR="004D0652" w:rsidRDefault="00013D47" w:rsidP="00013D47">
      <w:pPr>
        <w:pStyle w:val="Citas"/>
      </w:pPr>
      <w:r>
        <w:t xml:space="preserve">“Con fundamento en el </w:t>
      </w:r>
      <w:proofErr w:type="spellStart"/>
      <w:r>
        <w:t>articulo</w:t>
      </w:r>
      <w:proofErr w:type="spellEnd"/>
      <w:r>
        <w:t xml:space="preserve"> 159 de la Ley de Transparencia y Acceso a la Información Pública del Estado de México y Municipios, se le requiere para que dentro del plazo de diez días hábiles realice lo siguiente:</w:t>
      </w:r>
    </w:p>
    <w:p w14:paraId="570AD617" w14:textId="4A538266" w:rsidR="00013D47" w:rsidRDefault="00013D47" w:rsidP="00013D47">
      <w:pPr>
        <w:pStyle w:val="Citas"/>
      </w:pPr>
      <w:r>
        <w:t xml:space="preserve">Estimado solicitante, su solicitud no cumple con los </w:t>
      </w:r>
      <w:proofErr w:type="spellStart"/>
      <w:r>
        <w:t>parametros</w:t>
      </w:r>
      <w:proofErr w:type="spellEnd"/>
      <w:r>
        <w:t xml:space="preserve"> que nos permitan darle respuesta, pues no nos indica sobre quien desea saber esa </w:t>
      </w:r>
      <w:proofErr w:type="spellStart"/>
      <w:r>
        <w:t>informacion</w:t>
      </w:r>
      <w:proofErr w:type="spellEnd"/>
      <w:r>
        <w:t xml:space="preserve">, </w:t>
      </w:r>
      <w:proofErr w:type="spellStart"/>
      <w:r>
        <w:t>ademas</w:t>
      </w:r>
      <w:proofErr w:type="spellEnd"/>
      <w:r>
        <w:t xml:space="preserve"> de que la manda repetida en dos solicitudes diferentes y en ambas solicita lo mismo</w:t>
      </w:r>
    </w:p>
    <w:p w14:paraId="1FEAC6CA" w14:textId="6DBD4E99" w:rsidR="00013D47" w:rsidRPr="00013D47" w:rsidRDefault="00013D47" w:rsidP="00013D47">
      <w:pPr>
        <w:pStyle w:val="Citas"/>
        <w:rPr>
          <w:b/>
          <w:bCs/>
          <w:sz w:val="24"/>
          <w:szCs w:val="24"/>
        </w:rPr>
      </w:pPr>
      <w: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Pr>
          <w:b/>
          <w:bCs/>
        </w:rPr>
        <w:t>(Sic)</w:t>
      </w:r>
    </w:p>
    <w:p w14:paraId="14CA16BE" w14:textId="77777777" w:rsidR="004D0652" w:rsidRPr="004D0652" w:rsidRDefault="004D0652" w:rsidP="004D0652">
      <w:pPr>
        <w:spacing w:line="360" w:lineRule="auto"/>
        <w:ind w:right="334"/>
        <w:jc w:val="both"/>
        <w:rPr>
          <w:rFonts w:ascii="Palatino Linotype" w:hAnsi="Palatino Linotype" w:cs="Arial"/>
          <w:sz w:val="24"/>
          <w:szCs w:val="24"/>
        </w:rPr>
      </w:pPr>
    </w:p>
    <w:p w14:paraId="6742CE5C" w14:textId="082DE99F" w:rsidR="00013D47" w:rsidRDefault="004D0652" w:rsidP="004D0652">
      <w:pPr>
        <w:spacing w:line="360" w:lineRule="auto"/>
        <w:ind w:right="334"/>
        <w:jc w:val="both"/>
        <w:rPr>
          <w:rFonts w:ascii="Palatino Linotype" w:hAnsi="Palatino Linotype" w:cs="Arial"/>
          <w:sz w:val="24"/>
          <w:szCs w:val="24"/>
        </w:rPr>
      </w:pPr>
      <w:r>
        <w:rPr>
          <w:rFonts w:ascii="Palatino Linotype" w:hAnsi="Palatino Linotype" w:cs="Arial"/>
          <w:sz w:val="24"/>
          <w:szCs w:val="24"/>
        </w:rPr>
        <w:t xml:space="preserve">Por su parte, el particular desahogó la aclaración en fecha </w:t>
      </w:r>
      <w:r w:rsidR="00013D47">
        <w:rPr>
          <w:rFonts w:ascii="Palatino Linotype" w:hAnsi="Palatino Linotype" w:cs="Arial"/>
          <w:b/>
          <w:bCs/>
          <w:sz w:val="24"/>
          <w:szCs w:val="24"/>
        </w:rPr>
        <w:t xml:space="preserve">seis de diciembre de dos mil veintitrés, </w:t>
      </w:r>
      <w:r w:rsidR="00013D47">
        <w:rPr>
          <w:rFonts w:ascii="Palatino Linotype" w:hAnsi="Palatino Linotype" w:cs="Arial"/>
          <w:sz w:val="24"/>
          <w:szCs w:val="24"/>
        </w:rPr>
        <w:t xml:space="preserve">en los siguientes términos: </w:t>
      </w:r>
    </w:p>
    <w:p w14:paraId="0B67927B" w14:textId="5206919B" w:rsidR="00013D47" w:rsidRPr="00013D47" w:rsidRDefault="00013D47" w:rsidP="00013D47">
      <w:pPr>
        <w:pStyle w:val="Citas"/>
        <w:rPr>
          <w:b/>
          <w:bCs/>
          <w:sz w:val="24"/>
          <w:szCs w:val="24"/>
        </w:rPr>
      </w:pPr>
      <w:r>
        <w:t xml:space="preserve">“la </w:t>
      </w:r>
      <w:proofErr w:type="spellStart"/>
      <w:r>
        <w:t>informacion</w:t>
      </w:r>
      <w:proofErr w:type="spellEnd"/>
      <w:r>
        <w:t xml:space="preserve"> se solicita sobre la persona </w:t>
      </w:r>
      <w:proofErr w:type="spellStart"/>
      <w:r>
        <w:t>fisica</w:t>
      </w:r>
      <w:proofErr w:type="spellEnd"/>
      <w:r>
        <w:t xml:space="preserve"> </w:t>
      </w:r>
      <w:proofErr w:type="spellStart"/>
      <w:r>
        <w:t>Jose</w:t>
      </w:r>
      <w:proofErr w:type="spellEnd"/>
      <w:r>
        <w:t xml:space="preserve"> Salvador </w:t>
      </w:r>
      <w:proofErr w:type="spellStart"/>
      <w:r>
        <w:t>Bojorquez</w:t>
      </w:r>
      <w:proofErr w:type="spellEnd"/>
      <w:r>
        <w:t xml:space="preserve"> Santos, o </w:t>
      </w:r>
      <w:proofErr w:type="spellStart"/>
      <w:r>
        <w:t>Jose</w:t>
      </w:r>
      <w:proofErr w:type="spellEnd"/>
      <w:r>
        <w:t xml:space="preserve"> Salvador </w:t>
      </w:r>
      <w:proofErr w:type="spellStart"/>
      <w:r>
        <w:t>Bojorques</w:t>
      </w:r>
      <w:proofErr w:type="spellEnd"/>
      <w:r>
        <w:t xml:space="preserve"> Santos y/o </w:t>
      </w:r>
      <w:proofErr w:type="spellStart"/>
      <w:r>
        <w:t>Jose</w:t>
      </w:r>
      <w:proofErr w:type="spellEnd"/>
      <w:r>
        <w:t xml:space="preserve"> Salvador Bojorges Santos” </w:t>
      </w:r>
      <w:r>
        <w:rPr>
          <w:b/>
          <w:bCs/>
        </w:rPr>
        <w:t>(Sic)</w:t>
      </w:r>
    </w:p>
    <w:p w14:paraId="609B2597" w14:textId="2241BFF4" w:rsidR="00870B18" w:rsidRDefault="00013D47" w:rsidP="00870B18">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40FB0A2B" w14:textId="35F54DE0" w:rsidR="00013D47"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Pr>
          <w:rFonts w:ascii="Palatino Linotype" w:hAnsi="Palatino Linotype" w:cs="Arial"/>
          <w:sz w:val="24"/>
          <w:szCs w:val="24"/>
        </w:rPr>
        <w:t xml:space="preserve"> </w:t>
      </w:r>
      <w:r w:rsidR="00013D47">
        <w:rPr>
          <w:rFonts w:ascii="Palatino Linotype" w:hAnsi="Palatino Linotype" w:cs="Arial"/>
          <w:b/>
          <w:bCs/>
          <w:sz w:val="24"/>
          <w:szCs w:val="24"/>
        </w:rPr>
        <w:t xml:space="preserve">quince de diciembre de dos mil veintitrés, El Sujeto Obligado </w:t>
      </w:r>
      <w:r w:rsidR="00013D47">
        <w:rPr>
          <w:rFonts w:ascii="Palatino Linotype" w:hAnsi="Palatino Linotype" w:cs="Arial"/>
          <w:sz w:val="24"/>
          <w:szCs w:val="24"/>
        </w:rPr>
        <w:t xml:space="preserve">dio respuesta a la solicitud de información </w:t>
      </w:r>
      <w:r w:rsidR="00013D47">
        <w:rPr>
          <w:rFonts w:ascii="Palatino Linotype" w:hAnsi="Palatino Linotype" w:cs="Arial"/>
          <w:b/>
          <w:bCs/>
          <w:sz w:val="24"/>
          <w:szCs w:val="24"/>
        </w:rPr>
        <w:t xml:space="preserve">00063/DIFNEZA/IP/2023, </w:t>
      </w:r>
      <w:r w:rsidR="00013D47">
        <w:rPr>
          <w:rFonts w:ascii="Palatino Linotype" w:hAnsi="Palatino Linotype" w:cs="Arial"/>
          <w:sz w:val="24"/>
          <w:szCs w:val="24"/>
        </w:rPr>
        <w:t>resultando de nuestro interés lo siguiente:</w:t>
      </w:r>
    </w:p>
    <w:p w14:paraId="4A7715F2" w14:textId="7E7EB018" w:rsidR="00013D47" w:rsidRDefault="00013D47" w:rsidP="00013D47">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458AA1A6" w14:textId="58BD4444" w:rsidR="00013D47" w:rsidRPr="00013D47" w:rsidRDefault="00013D47" w:rsidP="00013D47">
      <w:pPr>
        <w:pStyle w:val="Citas"/>
        <w:rPr>
          <w:b/>
          <w:bCs/>
          <w:sz w:val="24"/>
          <w:szCs w:val="24"/>
        </w:rPr>
      </w:pPr>
      <w:r>
        <w:t xml:space="preserve">se entrega información mediante archivo </w:t>
      </w:r>
      <w:proofErr w:type="spellStart"/>
      <w:r>
        <w:t>pdf</w:t>
      </w:r>
      <w:proofErr w:type="spellEnd"/>
      <w:r>
        <w:t xml:space="preserve"> bajo su </w:t>
      </w:r>
      <w:proofErr w:type="spellStart"/>
      <w:r>
        <w:t>mas</w:t>
      </w:r>
      <w:proofErr w:type="spellEnd"/>
      <w:r>
        <w:t xml:space="preserve"> estricta responsabilidad” </w:t>
      </w:r>
      <w:r>
        <w:rPr>
          <w:b/>
          <w:bCs/>
        </w:rPr>
        <w:t>(Sic)</w:t>
      </w:r>
    </w:p>
    <w:p w14:paraId="29445DD7" w14:textId="6517B19B" w:rsidR="00C81AD4" w:rsidRPr="00C81AD4"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39027A">
        <w:rPr>
          <w:rFonts w:ascii="Palatino Linotype" w:hAnsi="Palatino Linotype" w:cs="Arial"/>
          <w:sz w:val="24"/>
          <w:szCs w:val="24"/>
        </w:rPr>
        <w:t xml:space="preserve"> </w:t>
      </w:r>
      <w:r w:rsidR="00013D47">
        <w:rPr>
          <w:rFonts w:ascii="Palatino Linotype" w:hAnsi="Palatino Linotype" w:cs="Arial"/>
          <w:sz w:val="24"/>
          <w:szCs w:val="24"/>
        </w:rPr>
        <w:t xml:space="preserve">el documento electrónico </w:t>
      </w:r>
      <w:r w:rsidR="00013D47">
        <w:rPr>
          <w:rFonts w:ascii="Palatino Linotype" w:hAnsi="Palatino Linotype" w:cs="Arial"/>
          <w:b/>
          <w:bCs/>
          <w:sz w:val="24"/>
          <w:szCs w:val="24"/>
        </w:rPr>
        <w:t xml:space="preserve">“solicitud 63.pdf”, </w:t>
      </w:r>
      <w:r w:rsidR="00C81AD4">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7458B584" w14:textId="77777777" w:rsidR="00C81AD4" w:rsidRDefault="00C81AD4" w:rsidP="00870B18">
      <w:pPr>
        <w:spacing w:before="240" w:line="360" w:lineRule="auto"/>
        <w:jc w:val="both"/>
        <w:rPr>
          <w:rFonts w:ascii="Palatino Linotype" w:hAnsi="Palatino Linotype" w:cs="Arial"/>
          <w:b/>
          <w:sz w:val="28"/>
        </w:rPr>
      </w:pPr>
    </w:p>
    <w:p w14:paraId="2F3F8225" w14:textId="12A2ACA1" w:rsidR="00870B18" w:rsidRDefault="00013D47" w:rsidP="00870B18">
      <w:pPr>
        <w:spacing w:before="240" w:line="360" w:lineRule="auto"/>
        <w:jc w:val="both"/>
        <w:rPr>
          <w:rFonts w:ascii="Palatino Linotype" w:hAnsi="Palatino Linotype" w:cs="Arial"/>
          <w:b/>
          <w:sz w:val="28"/>
        </w:rPr>
      </w:pPr>
      <w:r>
        <w:rPr>
          <w:rFonts w:ascii="Palatino Linotype" w:hAnsi="Palatino Linotype" w:cs="Arial"/>
          <w:b/>
          <w:sz w:val="28"/>
        </w:rPr>
        <w:t>CUARTO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7CFB6F83" w14:textId="7683474D" w:rsidR="00013D47" w:rsidRPr="00013D47"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interpuso el recurso de revisión, en fecha</w:t>
      </w:r>
      <w:r w:rsidR="00E25A1A">
        <w:rPr>
          <w:rFonts w:ascii="Palatino Linotype" w:hAnsi="Palatino Linotype" w:cs="Arial"/>
          <w:bCs/>
          <w:sz w:val="24"/>
          <w:szCs w:val="24"/>
        </w:rPr>
        <w:t xml:space="preserve"> </w:t>
      </w:r>
      <w:r w:rsidR="00013D47">
        <w:rPr>
          <w:rFonts w:ascii="Palatino Linotype" w:hAnsi="Palatino Linotype" w:cs="Arial"/>
          <w:b/>
          <w:sz w:val="24"/>
          <w:szCs w:val="24"/>
        </w:rPr>
        <w:t xml:space="preserve">quince de diciembre de dos mil veintitrés, </w:t>
      </w:r>
      <w:r w:rsidR="00013D47">
        <w:rPr>
          <w:rFonts w:ascii="Palatino Linotype" w:hAnsi="Palatino Linotype" w:cs="Arial"/>
          <w:bCs/>
          <w:sz w:val="24"/>
          <w:szCs w:val="24"/>
        </w:rPr>
        <w:t xml:space="preserve">el cual fue registrado en el sistema electrónico con el expediente </w:t>
      </w:r>
      <w:r w:rsidR="00013D47">
        <w:rPr>
          <w:rFonts w:ascii="Palatino Linotype" w:hAnsi="Palatino Linotype" w:cs="Arial"/>
          <w:b/>
          <w:sz w:val="24"/>
          <w:szCs w:val="24"/>
        </w:rPr>
        <w:t xml:space="preserve">08550/INFOEM/IP/RR/2023, </w:t>
      </w:r>
      <w:r w:rsidR="00013D47">
        <w:rPr>
          <w:rFonts w:ascii="Palatino Linotype" w:hAnsi="Palatino Linotype" w:cs="Arial"/>
          <w:bCs/>
          <w:sz w:val="24"/>
          <w:szCs w:val="24"/>
        </w:rPr>
        <w:t xml:space="preserve">en el cual arguye las siguientes manifestaciones: </w:t>
      </w: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0E27E066" w14:textId="57C088C1" w:rsidR="00870B18" w:rsidRPr="003406C5" w:rsidRDefault="00870B18" w:rsidP="00870B18">
      <w:pPr>
        <w:pStyle w:val="Citas"/>
        <w:rPr>
          <w:b/>
          <w:bCs/>
          <w:sz w:val="24"/>
        </w:rPr>
      </w:pPr>
      <w:r w:rsidRPr="00013D47">
        <w:t>“</w:t>
      </w:r>
      <w:r w:rsidR="00013D47" w:rsidRPr="00013D47">
        <w:t>el Informe rendido</w:t>
      </w:r>
      <w:r w:rsidR="005C5860" w:rsidRPr="00013D47">
        <w:t>”</w:t>
      </w:r>
      <w:r>
        <w:t xml:space="preserve"> </w:t>
      </w:r>
      <w:r>
        <w:rPr>
          <w:b/>
          <w:bCs/>
        </w:rPr>
        <w:t>(Sic)</w:t>
      </w:r>
    </w:p>
    <w:p w14:paraId="2AD8641A" w14:textId="77777777"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84F204" w14:textId="54084A08" w:rsidR="00870B18" w:rsidRPr="003406C5" w:rsidRDefault="00870B18" w:rsidP="00870B18">
      <w:pPr>
        <w:pStyle w:val="Citas"/>
        <w:rPr>
          <w:b/>
          <w:bCs/>
        </w:rPr>
      </w:pPr>
      <w:r w:rsidRPr="00013D47">
        <w:t>“</w:t>
      </w:r>
      <w:r w:rsidR="00013D47" w:rsidRPr="00013D47">
        <w:t xml:space="preserve">No señala las atribuciones o facultades de referidos servidores </w:t>
      </w:r>
      <w:proofErr w:type="spellStart"/>
      <w:r w:rsidR="00013D47" w:rsidRPr="00013D47">
        <w:t>publicos</w:t>
      </w:r>
      <w:proofErr w:type="spellEnd"/>
      <w:r w:rsidRPr="00013D47">
        <w:t>”</w:t>
      </w:r>
      <w:r>
        <w:t xml:space="preserve"> </w:t>
      </w:r>
      <w:r>
        <w:rPr>
          <w:b/>
          <w:bCs/>
        </w:rPr>
        <w:t>(Sic)</w:t>
      </w:r>
    </w:p>
    <w:p w14:paraId="451B9C96" w14:textId="77777777" w:rsidR="00F42452" w:rsidRPr="00AA207C" w:rsidRDefault="00F42452" w:rsidP="00F42452">
      <w:pPr>
        <w:pStyle w:val="Citas"/>
        <w:ind w:left="0"/>
        <w:rPr>
          <w:b/>
        </w:rPr>
      </w:pPr>
    </w:p>
    <w:p w14:paraId="25E4EEBD" w14:textId="7DB87056" w:rsidR="00870B18" w:rsidRDefault="00013D47"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143F050D"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7721F5">
        <w:rPr>
          <w:rFonts w:ascii="Palatino Linotype" w:hAnsi="Palatino Linotype" w:cs="Arial"/>
          <w:sz w:val="24"/>
          <w:szCs w:val="24"/>
        </w:rPr>
        <w:t xml:space="preserve"> </w:t>
      </w:r>
      <w:r w:rsidR="00013D47">
        <w:rPr>
          <w:rFonts w:ascii="Palatino Linotype" w:hAnsi="Palatino Linotype" w:cs="Arial"/>
          <w:b/>
          <w:bCs/>
          <w:sz w:val="24"/>
          <w:szCs w:val="24"/>
        </w:rPr>
        <w:t xml:space="preserve">diecinueve de diciembre de dos mil veintitrés, </w:t>
      </w:r>
      <w:r w:rsidR="00013D47">
        <w:rPr>
          <w:rFonts w:ascii="Palatino Linotype" w:hAnsi="Palatino Linotype" w:cs="Arial"/>
          <w:sz w:val="24"/>
          <w:szCs w:val="24"/>
        </w:rPr>
        <w:t>d</w:t>
      </w:r>
      <w:r>
        <w:rPr>
          <w:rFonts w:ascii="Palatino Linotype" w:hAnsi="Palatino Linotype" w:cs="Arial"/>
          <w:sz w:val="24"/>
          <w:szCs w:val="24"/>
        </w:rPr>
        <w:t>eterminándose en él, un plazo de siete días para que las partes manifestaran lo que a su derecho corresponda en términos del numeral ya citado.</w:t>
      </w:r>
    </w:p>
    <w:p w14:paraId="701B8C3C" w14:textId="77777777" w:rsidR="00AB0893" w:rsidRDefault="00AB0893" w:rsidP="00870B18">
      <w:pPr>
        <w:spacing w:before="240" w:line="360" w:lineRule="auto"/>
        <w:jc w:val="both"/>
        <w:rPr>
          <w:rFonts w:ascii="Palatino Linotype" w:hAnsi="Palatino Linotype" w:cs="Arial"/>
          <w:b/>
          <w:sz w:val="28"/>
        </w:rPr>
      </w:pPr>
    </w:p>
    <w:p w14:paraId="27FA6121" w14:textId="3C0359EC" w:rsidR="00870B18" w:rsidRPr="00B07D6D" w:rsidRDefault="00013D47" w:rsidP="00870B18">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577A2B15" w14:textId="5E91CFBF" w:rsidR="007721F5" w:rsidRPr="007729BE"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7729BE">
        <w:rPr>
          <w:rFonts w:ascii="Palatino Linotype" w:hAnsi="Palatino Linotype" w:cs="Arial"/>
          <w:bCs/>
          <w:sz w:val="24"/>
          <w:szCs w:val="24"/>
        </w:rPr>
        <w:t xml:space="preserve">rindió su informe justificado en fecha </w:t>
      </w:r>
      <w:r w:rsidR="00013D47">
        <w:rPr>
          <w:rFonts w:ascii="Palatino Linotype" w:hAnsi="Palatino Linotype" w:cs="Arial"/>
          <w:b/>
          <w:sz w:val="24"/>
          <w:szCs w:val="24"/>
        </w:rPr>
        <w:t>veintiséis de diciembre de dos mil veintitrés</w:t>
      </w:r>
      <w:r w:rsidR="007729BE">
        <w:rPr>
          <w:rFonts w:ascii="Palatino Linotype" w:hAnsi="Palatino Linotype" w:cs="Arial"/>
          <w:b/>
          <w:sz w:val="24"/>
          <w:szCs w:val="24"/>
        </w:rPr>
        <w:t xml:space="preserve">, </w:t>
      </w:r>
      <w:r w:rsidR="007729BE">
        <w:rPr>
          <w:rFonts w:ascii="Palatino Linotype" w:hAnsi="Palatino Linotype" w:cs="Arial"/>
          <w:bCs/>
          <w:sz w:val="24"/>
          <w:szCs w:val="24"/>
        </w:rPr>
        <w:t xml:space="preserve">mismo que fue puesto a la vista el </w:t>
      </w:r>
      <w:r w:rsidR="00013D47">
        <w:rPr>
          <w:rFonts w:ascii="Palatino Linotype" w:hAnsi="Palatino Linotype" w:cs="Arial"/>
          <w:b/>
          <w:sz w:val="24"/>
          <w:szCs w:val="24"/>
        </w:rPr>
        <w:t xml:space="preserve">once de enero de dos mil veinticuatro. </w:t>
      </w:r>
    </w:p>
    <w:p w14:paraId="2E1E5F8A" w14:textId="4AD2BEF0" w:rsidR="00870B18" w:rsidRDefault="007729BE" w:rsidP="00870B18">
      <w:pPr>
        <w:spacing w:before="240" w:line="360" w:lineRule="auto"/>
        <w:jc w:val="both"/>
        <w:rPr>
          <w:rFonts w:ascii="Palatino Linotype" w:hAnsi="Palatino Linotype" w:cs="Arial"/>
          <w:sz w:val="24"/>
          <w:szCs w:val="24"/>
        </w:rPr>
      </w:pPr>
      <w:r>
        <w:rPr>
          <w:rFonts w:ascii="Palatino Linotype" w:hAnsi="Palatino Linotype" w:cs="Arial"/>
          <w:bCs/>
          <w:sz w:val="24"/>
          <w:szCs w:val="24"/>
        </w:rPr>
        <w:lastRenderedPageBreak/>
        <w:t>Por lo cual se decretó el cierre de instrucción con fecha</w:t>
      </w:r>
      <w:r w:rsidR="00013D47">
        <w:rPr>
          <w:rFonts w:ascii="Palatino Linotype" w:hAnsi="Palatino Linotype" w:cs="Arial"/>
          <w:b/>
          <w:sz w:val="24"/>
          <w:szCs w:val="24"/>
        </w:rPr>
        <w:t xml:space="preserve"> </w:t>
      </w:r>
      <w:r w:rsidR="003C0171">
        <w:rPr>
          <w:rFonts w:ascii="Palatino Linotype" w:hAnsi="Palatino Linotype" w:cs="Arial"/>
          <w:b/>
          <w:sz w:val="24"/>
          <w:szCs w:val="24"/>
        </w:rPr>
        <w:t>veintidós</w:t>
      </w:r>
      <w:r w:rsidR="00013D47">
        <w:rPr>
          <w:rFonts w:ascii="Palatino Linotype" w:hAnsi="Palatino Linotype" w:cs="Arial"/>
          <w:b/>
          <w:sz w:val="24"/>
          <w:szCs w:val="24"/>
        </w:rPr>
        <w:t xml:space="preserve"> de enero del presente</w:t>
      </w:r>
      <w:r>
        <w:rPr>
          <w:rFonts w:ascii="Palatino Linotype" w:hAnsi="Palatino Linotype" w:cs="Arial"/>
          <w:b/>
          <w:sz w:val="24"/>
          <w:szCs w:val="24"/>
        </w:rPr>
        <w:t xml:space="preserve">, </w:t>
      </w:r>
      <w:r w:rsidR="00870B18" w:rsidRPr="00E008E2">
        <w:rPr>
          <w:rFonts w:ascii="Palatino Linotype" w:hAnsi="Palatino Linotype" w:cs="Arial"/>
          <w:bCs/>
          <w:sz w:val="24"/>
          <w:szCs w:val="24"/>
        </w:rPr>
        <w:t>e</w:t>
      </w:r>
      <w:r w:rsidR="00870B18"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2A6651AF" w14:textId="77777777" w:rsidR="00D36C02" w:rsidRDefault="00D36C02" w:rsidP="00870B18">
      <w:pPr>
        <w:spacing w:before="240" w:line="360" w:lineRule="auto"/>
        <w:jc w:val="center"/>
        <w:rPr>
          <w:rFonts w:ascii="Palatino Linotype" w:hAnsi="Palatino Linotype" w:cs="Arial"/>
          <w:b/>
          <w:sz w:val="24"/>
        </w:rPr>
      </w:pPr>
    </w:p>
    <w:p w14:paraId="34D2D0F1" w14:textId="026CFE59"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EA1ADC6" w14:textId="77777777" w:rsidR="007E07B4" w:rsidRDefault="007E07B4" w:rsidP="007E07B4">
      <w:pPr>
        <w:spacing w:before="240" w:line="360" w:lineRule="auto"/>
        <w:jc w:val="both"/>
        <w:rPr>
          <w:rFonts w:ascii="Palatino Linotype" w:eastAsia="Calibri" w:hAnsi="Palatino Linotype" w:cs="Arial"/>
          <w:bCs/>
          <w:color w:val="000000" w:themeColor="text1"/>
          <w:sz w:val="24"/>
          <w:szCs w:val="24"/>
        </w:rPr>
      </w:pPr>
      <w:r>
        <w:rPr>
          <w:rFonts w:ascii="Palatino Linotype" w:eastAsia="Calibri" w:hAnsi="Palatino Linotype" w:cs="Arial"/>
          <w:bCs/>
          <w:color w:val="000000" w:themeColor="text1"/>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BC2B973" w14:textId="77777777" w:rsidR="007E07B4" w:rsidRDefault="007E07B4"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25866A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A70EAA"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5FCF2949" w14:textId="4AB34B60" w:rsidR="007729BE" w:rsidRDefault="00E133D0" w:rsidP="007729BE">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TERCERO</w:t>
      </w:r>
      <w:r w:rsidR="007729BE" w:rsidRPr="007D15EF">
        <w:rPr>
          <w:rFonts w:ascii="Palatino Linotype" w:hAnsi="Palatino Linotype"/>
          <w:b/>
          <w:sz w:val="28"/>
          <w:szCs w:val="28"/>
        </w:rPr>
        <w:t xml:space="preserve">. </w:t>
      </w:r>
      <w:r w:rsidR="007729BE" w:rsidRPr="009510B5">
        <w:rPr>
          <w:rFonts w:ascii="Palatino Linotype" w:hAnsi="Palatino Linotype" w:cs="Arial"/>
          <w:b/>
          <w:sz w:val="28"/>
          <w:szCs w:val="28"/>
        </w:rPr>
        <w:t>Del estudio de las causas de improcedencia y sobreseimiento</w:t>
      </w:r>
    </w:p>
    <w:p w14:paraId="296FCC95" w14:textId="77777777" w:rsidR="007729BE" w:rsidRDefault="007729BE" w:rsidP="007729B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41083BA8" w14:textId="77777777" w:rsidR="007729BE" w:rsidRDefault="007729BE" w:rsidP="007729B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w:t>
      </w:r>
      <w:r>
        <w:rPr>
          <w:rFonts w:ascii="Palatino Linotype" w:hAnsi="Palatino Linotype" w:cs="Arial"/>
        </w:rPr>
        <w:lastRenderedPageBreak/>
        <w:t xml:space="preserve">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73E57977" w14:textId="77777777" w:rsidR="007729BE" w:rsidRDefault="007729BE" w:rsidP="007729BE">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 xml:space="preserve">específica en cada recurso de revisión; </w:t>
      </w:r>
      <w:r w:rsidRPr="00552846">
        <w:rPr>
          <w:rFonts w:ascii="Palatino Linotype" w:hAnsi="Palatino Linotype" w:cs="Arial"/>
          <w:sz w:val="24"/>
          <w:szCs w:val="24"/>
        </w:rPr>
        <w:lastRenderedPageBreak/>
        <w:t>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4571B77A" w14:textId="77777777" w:rsidR="007729BE" w:rsidRDefault="007729BE" w:rsidP="007729BE">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Pr>
          <w:rFonts w:ascii="Palatino Linotype" w:hAnsi="Palatino Linotype" w:cs="Arial"/>
          <w:sz w:val="24"/>
          <w:szCs w:val="24"/>
        </w:rPr>
        <w:t>del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0AA8C207" w14:textId="50842B8B" w:rsidR="005C5860" w:rsidRDefault="00F42452" w:rsidP="00F42452">
      <w:pPr>
        <w:spacing w:before="240" w:line="360" w:lineRule="auto"/>
        <w:jc w:val="both"/>
        <w:rPr>
          <w:rFonts w:ascii="Palatino Linotype" w:hAnsi="Palatino Linotype" w:cs="Arial"/>
          <w:sz w:val="24"/>
          <w:szCs w:val="24"/>
        </w:rPr>
      </w:pPr>
      <w:r w:rsidRPr="00A279CF">
        <w:rPr>
          <w:rFonts w:ascii="Palatino Linotype" w:hAnsi="Palatino Linotype"/>
          <w:sz w:val="24"/>
          <w:szCs w:val="24"/>
        </w:rPr>
        <w:t xml:space="preserve">Una vez sentado lo anterior, </w:t>
      </w:r>
      <w:r>
        <w:rPr>
          <w:rFonts w:ascii="Palatino Linotype" w:hAnsi="Palatino Linotype" w:cs="Arial"/>
          <w:sz w:val="24"/>
          <w:szCs w:val="24"/>
        </w:rPr>
        <w:t xml:space="preserve">de una interpretación </w:t>
      </w:r>
      <w:r w:rsidR="00C15C47">
        <w:rPr>
          <w:rFonts w:ascii="Palatino Linotype" w:hAnsi="Palatino Linotype" w:cs="Arial"/>
          <w:sz w:val="24"/>
          <w:szCs w:val="24"/>
        </w:rPr>
        <w:t xml:space="preserve">literal a la solicitud de información </w:t>
      </w:r>
      <w:r w:rsidR="0089077A">
        <w:rPr>
          <w:rFonts w:ascii="Palatino Linotype" w:hAnsi="Palatino Linotype" w:cs="Arial"/>
          <w:b/>
          <w:bCs/>
          <w:sz w:val="24"/>
          <w:szCs w:val="24"/>
        </w:rPr>
        <w:t>00063/DIFNEZA/IP/2023</w:t>
      </w:r>
      <w:r w:rsidR="005C5860">
        <w:rPr>
          <w:rFonts w:ascii="Palatino Linotype" w:hAnsi="Palatino Linotype" w:cs="Arial"/>
          <w:b/>
          <w:bCs/>
          <w:sz w:val="24"/>
          <w:szCs w:val="24"/>
        </w:rPr>
        <w:t xml:space="preserve">, </w:t>
      </w:r>
      <w:r w:rsidR="005C5860">
        <w:rPr>
          <w:rFonts w:ascii="Palatino Linotype" w:hAnsi="Palatino Linotype" w:cs="Arial"/>
          <w:sz w:val="24"/>
          <w:szCs w:val="24"/>
        </w:rPr>
        <w:t xml:space="preserve">se desprenden las siguientes consideraciones: </w:t>
      </w:r>
    </w:p>
    <w:p w14:paraId="0BE3FD43" w14:textId="77777777" w:rsidR="00B27F33" w:rsidRPr="002537F1" w:rsidRDefault="005C5860" w:rsidP="00D04BDA">
      <w:pPr>
        <w:pStyle w:val="Prrafodelista"/>
        <w:numPr>
          <w:ilvl w:val="0"/>
          <w:numId w:val="5"/>
        </w:numPr>
        <w:autoSpaceDE w:val="0"/>
        <w:autoSpaceDN w:val="0"/>
        <w:adjustRightInd w:val="0"/>
        <w:spacing w:line="360" w:lineRule="auto"/>
        <w:jc w:val="both"/>
        <w:rPr>
          <w:rFonts w:ascii="Palatino Linotype" w:hAnsi="Palatino Linotype" w:cs="Arial"/>
        </w:rPr>
      </w:pPr>
      <w:r w:rsidRPr="002537F1">
        <w:rPr>
          <w:rFonts w:ascii="Palatino Linotype" w:hAnsi="Palatino Linotype" w:cs="Arial"/>
        </w:rPr>
        <w:t xml:space="preserve">Que el </w:t>
      </w:r>
      <w:r w:rsidR="00B27F33" w:rsidRPr="002537F1">
        <w:rPr>
          <w:rFonts w:ascii="Palatino Linotype" w:hAnsi="Palatino Linotype" w:cs="Arial"/>
        </w:rPr>
        <w:t xml:space="preserve">derecho de acceso a la información pública estriba en la prerrogativa de carácter constitucional que reconoce la potestad de los ciudadanos para solicitar soportes documentales generados, poseídos o administrados por los </w:t>
      </w:r>
      <w:r w:rsidR="00B27F33" w:rsidRPr="002537F1">
        <w:rPr>
          <w:rFonts w:ascii="Palatino Linotype" w:hAnsi="Palatino Linotype" w:cs="Arial"/>
          <w:b/>
          <w:bCs/>
        </w:rPr>
        <w:t>Sujetos Obligados.</w:t>
      </w:r>
    </w:p>
    <w:p w14:paraId="588618B4" w14:textId="3FD5FD28" w:rsidR="0089077A" w:rsidRDefault="00B27F33" w:rsidP="00D04BDA">
      <w:pPr>
        <w:pStyle w:val="Prrafodelista"/>
        <w:numPr>
          <w:ilvl w:val="0"/>
          <w:numId w:val="4"/>
        </w:numPr>
        <w:spacing w:before="240" w:line="360" w:lineRule="auto"/>
        <w:jc w:val="both"/>
        <w:rPr>
          <w:rFonts w:ascii="Palatino Linotype" w:hAnsi="Palatino Linotype" w:cs="Arial"/>
        </w:rPr>
      </w:pPr>
      <w:r>
        <w:rPr>
          <w:rFonts w:ascii="Palatino Linotype" w:hAnsi="Palatino Linotype" w:cs="Arial"/>
        </w:rPr>
        <w:t>Que fue</w:t>
      </w:r>
      <w:r w:rsidR="002537F1">
        <w:rPr>
          <w:rFonts w:ascii="Palatino Linotype" w:hAnsi="Palatino Linotype" w:cs="Arial"/>
        </w:rPr>
        <w:t xml:space="preserve">ron formulados </w:t>
      </w:r>
      <w:r w:rsidR="0089077A">
        <w:rPr>
          <w:rFonts w:ascii="Palatino Linotype" w:hAnsi="Palatino Linotype" w:cs="Arial"/>
          <w:b/>
          <w:bCs/>
        </w:rPr>
        <w:t xml:space="preserve">3 -tres- </w:t>
      </w:r>
      <w:r w:rsidR="0089077A">
        <w:rPr>
          <w:rFonts w:ascii="Palatino Linotype" w:hAnsi="Palatino Linotype" w:cs="Arial"/>
        </w:rPr>
        <w:t xml:space="preserve">requerimientos respecto de los cuales no fue señalado elemento temporal, debiendo de ser fijado a la fecha en que se ejerció el derecho de acceso a la información pública, es decir, al cinco de diciembre de dos mil veintitrés. </w:t>
      </w:r>
    </w:p>
    <w:p w14:paraId="40CCD029" w14:textId="25F0B17E" w:rsidR="0089077A" w:rsidRPr="0089077A" w:rsidRDefault="0089077A" w:rsidP="00D04BDA">
      <w:pPr>
        <w:pStyle w:val="Prrafodelista"/>
        <w:numPr>
          <w:ilvl w:val="0"/>
          <w:numId w:val="4"/>
        </w:numPr>
        <w:spacing w:before="240" w:line="360" w:lineRule="auto"/>
        <w:jc w:val="both"/>
        <w:rPr>
          <w:rFonts w:ascii="Palatino Linotype" w:hAnsi="Palatino Linotype" w:cs="Arial"/>
          <w:i/>
          <w:iCs/>
        </w:rPr>
      </w:pPr>
      <w:r w:rsidRPr="0089077A">
        <w:rPr>
          <w:rFonts w:ascii="Palatino Linotype" w:hAnsi="Palatino Linotype" w:cs="Arial"/>
        </w:rPr>
        <w:lastRenderedPageBreak/>
        <w:t xml:space="preserve">Que mediante la solicitud de información </w:t>
      </w:r>
      <w:r w:rsidRPr="0089077A">
        <w:rPr>
          <w:rFonts w:ascii="Palatino Linotype" w:hAnsi="Palatino Linotype" w:cs="Arial"/>
          <w:b/>
          <w:bCs/>
        </w:rPr>
        <w:t xml:space="preserve">00063/DIFNEZA/IP/2023, </w:t>
      </w:r>
      <w:r w:rsidRPr="0089077A">
        <w:rPr>
          <w:rFonts w:ascii="Palatino Linotype" w:hAnsi="Palatino Linotype" w:cs="Arial"/>
        </w:rPr>
        <w:t xml:space="preserve">el particular omitió señalar respecto de que servidor público requirió la información. En contraste, mediante desahogo de aclaración refirió </w:t>
      </w:r>
      <w:r>
        <w:rPr>
          <w:rFonts w:ascii="Palatino Linotype" w:hAnsi="Palatino Linotype" w:cs="Arial"/>
        </w:rPr>
        <w:t>“</w:t>
      </w:r>
      <w:r w:rsidRPr="0089077A">
        <w:rPr>
          <w:rFonts w:ascii="Palatino Linotype" w:hAnsi="Palatino Linotype"/>
          <w:i/>
          <w:iCs/>
          <w:color w:val="000000"/>
        </w:rPr>
        <w:t xml:space="preserve">sobre la persona </w:t>
      </w:r>
      <w:proofErr w:type="spellStart"/>
      <w:r w:rsidRPr="0089077A">
        <w:rPr>
          <w:rFonts w:ascii="Palatino Linotype" w:hAnsi="Palatino Linotype"/>
          <w:i/>
          <w:iCs/>
          <w:color w:val="000000"/>
        </w:rPr>
        <w:t>fisica</w:t>
      </w:r>
      <w:proofErr w:type="spellEnd"/>
      <w:r w:rsidRPr="0089077A">
        <w:rPr>
          <w:rFonts w:ascii="Palatino Linotype" w:hAnsi="Palatino Linotype"/>
          <w:i/>
          <w:iCs/>
          <w:color w:val="000000"/>
        </w:rPr>
        <w:t xml:space="preserve"> </w:t>
      </w:r>
      <w:proofErr w:type="spellStart"/>
      <w:r w:rsidRPr="0089077A">
        <w:rPr>
          <w:rFonts w:ascii="Palatino Linotype" w:hAnsi="Palatino Linotype"/>
          <w:i/>
          <w:iCs/>
          <w:color w:val="000000"/>
        </w:rPr>
        <w:t>Jose</w:t>
      </w:r>
      <w:proofErr w:type="spellEnd"/>
      <w:r w:rsidRPr="0089077A">
        <w:rPr>
          <w:rFonts w:ascii="Palatino Linotype" w:hAnsi="Palatino Linotype"/>
          <w:i/>
          <w:iCs/>
          <w:color w:val="000000"/>
        </w:rPr>
        <w:t xml:space="preserve"> Salvador </w:t>
      </w:r>
      <w:proofErr w:type="spellStart"/>
      <w:r w:rsidRPr="0089077A">
        <w:rPr>
          <w:rFonts w:ascii="Palatino Linotype" w:hAnsi="Palatino Linotype"/>
          <w:i/>
          <w:iCs/>
          <w:color w:val="000000"/>
        </w:rPr>
        <w:t>Bojorquez</w:t>
      </w:r>
      <w:proofErr w:type="spellEnd"/>
      <w:r w:rsidRPr="0089077A">
        <w:rPr>
          <w:rFonts w:ascii="Palatino Linotype" w:hAnsi="Palatino Linotype"/>
          <w:i/>
          <w:iCs/>
          <w:color w:val="000000"/>
        </w:rPr>
        <w:t xml:space="preserve"> Santos, o </w:t>
      </w:r>
      <w:proofErr w:type="spellStart"/>
      <w:r w:rsidRPr="0089077A">
        <w:rPr>
          <w:rFonts w:ascii="Palatino Linotype" w:hAnsi="Palatino Linotype"/>
          <w:i/>
          <w:iCs/>
          <w:color w:val="000000"/>
        </w:rPr>
        <w:t>Jose</w:t>
      </w:r>
      <w:proofErr w:type="spellEnd"/>
      <w:r w:rsidRPr="0089077A">
        <w:rPr>
          <w:rFonts w:ascii="Palatino Linotype" w:hAnsi="Palatino Linotype"/>
          <w:i/>
          <w:iCs/>
          <w:color w:val="000000"/>
        </w:rPr>
        <w:t xml:space="preserve"> Salvador </w:t>
      </w:r>
      <w:proofErr w:type="spellStart"/>
      <w:r w:rsidRPr="0089077A">
        <w:rPr>
          <w:rFonts w:ascii="Palatino Linotype" w:hAnsi="Palatino Linotype"/>
          <w:i/>
          <w:iCs/>
          <w:color w:val="000000"/>
        </w:rPr>
        <w:t>Bojorques</w:t>
      </w:r>
      <w:proofErr w:type="spellEnd"/>
      <w:r w:rsidRPr="0089077A">
        <w:rPr>
          <w:rFonts w:ascii="Palatino Linotype" w:hAnsi="Palatino Linotype"/>
          <w:i/>
          <w:iCs/>
          <w:color w:val="000000"/>
        </w:rPr>
        <w:t xml:space="preserve"> Santos y/o </w:t>
      </w:r>
      <w:proofErr w:type="spellStart"/>
      <w:r w:rsidRPr="0089077A">
        <w:rPr>
          <w:rFonts w:ascii="Palatino Linotype" w:hAnsi="Palatino Linotype"/>
          <w:i/>
          <w:iCs/>
          <w:color w:val="000000"/>
        </w:rPr>
        <w:t>Jose</w:t>
      </w:r>
      <w:proofErr w:type="spellEnd"/>
      <w:r w:rsidRPr="0089077A">
        <w:rPr>
          <w:rFonts w:ascii="Palatino Linotype" w:hAnsi="Palatino Linotype"/>
          <w:i/>
          <w:iCs/>
          <w:color w:val="000000"/>
        </w:rPr>
        <w:t xml:space="preserve"> Salvador Bojorges Santo</w:t>
      </w:r>
      <w:r>
        <w:rPr>
          <w:rFonts w:ascii="Palatino Linotype" w:hAnsi="Palatino Linotype"/>
          <w:i/>
          <w:iCs/>
          <w:color w:val="000000"/>
        </w:rPr>
        <w:t xml:space="preserve">s”, </w:t>
      </w:r>
      <w:r>
        <w:rPr>
          <w:rFonts w:ascii="Palatino Linotype" w:hAnsi="Palatino Linotype"/>
          <w:color w:val="000000"/>
        </w:rPr>
        <w:t xml:space="preserve">operando el principio de suplencia de la queja imperante en la materia. </w:t>
      </w:r>
    </w:p>
    <w:p w14:paraId="028FA1B6" w14:textId="202092ED" w:rsidR="0089077A" w:rsidRPr="0089077A" w:rsidRDefault="0089077A" w:rsidP="00D04BDA">
      <w:pPr>
        <w:pStyle w:val="Prrafodelista"/>
        <w:numPr>
          <w:ilvl w:val="0"/>
          <w:numId w:val="3"/>
        </w:numPr>
        <w:autoSpaceDE w:val="0"/>
        <w:autoSpaceDN w:val="0"/>
        <w:adjustRightInd w:val="0"/>
        <w:spacing w:before="240" w:line="360" w:lineRule="auto"/>
        <w:jc w:val="both"/>
        <w:rPr>
          <w:rFonts w:ascii="Palatino Linotype" w:hAnsi="Palatino Linotype"/>
        </w:rPr>
      </w:pPr>
      <w:r w:rsidRPr="0089077A">
        <w:rPr>
          <w:rFonts w:ascii="Palatino Linotype" w:hAnsi="Palatino Linotype"/>
          <w:color w:val="000000"/>
        </w:rPr>
        <w:t xml:space="preserve">Que en alusión a los requerimientos formulados se advierte que </w:t>
      </w:r>
      <w:r w:rsidRPr="0089077A">
        <w:rPr>
          <w:rFonts w:ascii="Palatino Linotype" w:hAnsi="Palatino Linotype"/>
        </w:rPr>
        <w:t xml:space="preserve">el particular no identifica de forma precisa el documento requerido, </w:t>
      </w:r>
      <w:r>
        <w:rPr>
          <w:rFonts w:ascii="Palatino Linotype" w:hAnsi="Palatino Linotype"/>
        </w:rPr>
        <w:t xml:space="preserve">por ello </w:t>
      </w:r>
      <w:r w:rsidRPr="0089077A">
        <w:rPr>
          <w:rFonts w:ascii="Palatino Linotype" w:hAnsi="Palatino Linotype"/>
        </w:rPr>
        <w:t xml:space="preserve">bastará con que se remita cualquiera que refleje la información requerida. Al respecto, cobra relevancia el criterio emitido por el Órgano Garante Nacional con número </w:t>
      </w:r>
      <w:r w:rsidRPr="0089077A">
        <w:rPr>
          <w:rFonts w:ascii="Palatino Linotype" w:hAnsi="Palatino Linotype"/>
          <w:b/>
          <w:bCs/>
        </w:rPr>
        <w:t xml:space="preserve">16/17 </w:t>
      </w:r>
      <w:r w:rsidRPr="0089077A">
        <w:rPr>
          <w:rFonts w:ascii="Palatino Linotype" w:hAnsi="Palatino Linotype"/>
        </w:rPr>
        <w:t>cuyo rubro y texto disponen a la literalidad lo siguiente:</w:t>
      </w:r>
    </w:p>
    <w:p w14:paraId="5B3B65F5" w14:textId="77777777" w:rsidR="0089077A" w:rsidRPr="00AB5B4A" w:rsidRDefault="0089077A" w:rsidP="0089077A">
      <w:pPr>
        <w:pStyle w:val="Citas"/>
        <w:jc w:val="center"/>
        <w:rPr>
          <w:b/>
          <w:bCs/>
          <w:sz w:val="24"/>
          <w:szCs w:val="24"/>
        </w:rPr>
      </w:pPr>
      <w:r w:rsidRPr="00AB5B4A">
        <w:rPr>
          <w:b/>
          <w:bCs/>
          <w:sz w:val="24"/>
          <w:szCs w:val="24"/>
        </w:rPr>
        <w:t>“EXPRESIÓN DOCUMENTAL.</w:t>
      </w:r>
    </w:p>
    <w:p w14:paraId="10C3539B" w14:textId="77777777" w:rsidR="0089077A" w:rsidRPr="00AB5B4A" w:rsidRDefault="0089077A" w:rsidP="0089077A">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306B257F" w14:textId="77777777" w:rsidR="0089077A" w:rsidRPr="00AB5B4A" w:rsidRDefault="0089077A" w:rsidP="0089077A">
      <w:pPr>
        <w:pStyle w:val="Citas"/>
        <w:rPr>
          <w:b/>
        </w:rPr>
      </w:pPr>
      <w:r w:rsidRPr="00AB5B4A">
        <w:rPr>
          <w:b/>
        </w:rPr>
        <w:t>Precedentes:</w:t>
      </w:r>
    </w:p>
    <w:p w14:paraId="198A37DB" w14:textId="77777777" w:rsidR="0089077A" w:rsidRPr="00AB5B4A" w:rsidRDefault="0089077A" w:rsidP="00D04BDA">
      <w:pPr>
        <w:pStyle w:val="Citas"/>
        <w:numPr>
          <w:ilvl w:val="0"/>
          <w:numId w:val="2"/>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w:t>
      </w:r>
      <w:r w:rsidRPr="00AB5B4A">
        <w:lastRenderedPageBreak/>
        <w:t xml:space="preserve">Secretaría de Salud. Comisionada Ponente María Patricia </w:t>
      </w:r>
      <w:proofErr w:type="spellStart"/>
      <w:r w:rsidRPr="00AB5B4A">
        <w:t>Kurczyn</w:t>
      </w:r>
      <w:proofErr w:type="spellEnd"/>
      <w:r w:rsidRPr="00AB5B4A">
        <w:t xml:space="preserve"> Villalobos.</w:t>
      </w:r>
    </w:p>
    <w:p w14:paraId="668D814E" w14:textId="77777777" w:rsidR="0089077A" w:rsidRPr="00AB5B4A" w:rsidRDefault="0089077A" w:rsidP="00D04BDA">
      <w:pPr>
        <w:pStyle w:val="Citas"/>
        <w:numPr>
          <w:ilvl w:val="0"/>
          <w:numId w:val="2"/>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5DA688BE" w14:textId="77777777" w:rsidR="0089077A" w:rsidRPr="00AB5B4A" w:rsidRDefault="0089077A" w:rsidP="00D04BDA">
      <w:pPr>
        <w:pStyle w:val="Citas"/>
        <w:numPr>
          <w:ilvl w:val="0"/>
          <w:numId w:val="2"/>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1A21A74B" w14:textId="77777777" w:rsidR="0089077A" w:rsidRPr="0089077A" w:rsidRDefault="0089077A" w:rsidP="0089077A">
      <w:pPr>
        <w:spacing w:before="240" w:line="360" w:lineRule="auto"/>
        <w:jc w:val="both"/>
        <w:rPr>
          <w:rFonts w:ascii="Palatino Linotype" w:hAnsi="Palatino Linotype" w:cs="Arial"/>
          <w:i/>
          <w:iCs/>
        </w:rPr>
      </w:pPr>
    </w:p>
    <w:p w14:paraId="5E10B501" w14:textId="77777777" w:rsidR="00B27F33" w:rsidRPr="0051062B" w:rsidRDefault="00B27F33" w:rsidP="00B27F33">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41FCBDE8" w14:textId="77777777" w:rsidR="00B27F33" w:rsidRPr="0051062B" w:rsidRDefault="00B27F33" w:rsidP="00B27F33">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80E3F41" w14:textId="77777777" w:rsidR="00B27F33" w:rsidRPr="0051062B" w:rsidRDefault="00B27F33" w:rsidP="00B27F33">
      <w:pPr>
        <w:pStyle w:val="Citas"/>
        <w:rPr>
          <w:b/>
        </w:rPr>
      </w:pPr>
      <w:r w:rsidRPr="0051062B">
        <w:rPr>
          <w:b/>
        </w:rPr>
        <w:t xml:space="preserve">Artículo 181. … </w:t>
      </w:r>
    </w:p>
    <w:p w14:paraId="759D6F83" w14:textId="77777777" w:rsidR="00B27F33" w:rsidRDefault="00B27F33" w:rsidP="00B27F33">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CFBEB27" w14:textId="636D1BF2" w:rsidR="00B27F33" w:rsidRDefault="00B27F33" w:rsidP="00B27F33">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62172009" w14:textId="3C8EBC20" w:rsidR="0089077A" w:rsidRPr="0089077A" w:rsidRDefault="0089077A" w:rsidP="00B27F33">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Del C. </w:t>
      </w:r>
      <w:r w:rsidRPr="0089077A">
        <w:rPr>
          <w:rFonts w:ascii="Palatino Linotype" w:hAnsi="Palatino Linotype"/>
          <w:b/>
          <w:bCs/>
          <w:color w:val="000000"/>
          <w:sz w:val="24"/>
          <w:szCs w:val="24"/>
        </w:rPr>
        <w:t xml:space="preserve">José Salvador Bojórquez Santos, o José Salvador </w:t>
      </w:r>
      <w:proofErr w:type="spellStart"/>
      <w:r w:rsidRPr="0089077A">
        <w:rPr>
          <w:rFonts w:ascii="Palatino Linotype" w:hAnsi="Palatino Linotype"/>
          <w:b/>
          <w:bCs/>
          <w:color w:val="000000"/>
          <w:sz w:val="24"/>
          <w:szCs w:val="24"/>
        </w:rPr>
        <w:t>Bojórques</w:t>
      </w:r>
      <w:proofErr w:type="spellEnd"/>
      <w:r w:rsidRPr="0089077A">
        <w:rPr>
          <w:rFonts w:ascii="Palatino Linotype" w:hAnsi="Palatino Linotype"/>
          <w:b/>
          <w:bCs/>
          <w:color w:val="000000"/>
          <w:sz w:val="24"/>
          <w:szCs w:val="24"/>
        </w:rPr>
        <w:t xml:space="preserve"> Santos y/o José Salvador Bojorges Santos</w:t>
      </w:r>
    </w:p>
    <w:p w14:paraId="7D8ADF7F" w14:textId="34FFDD3C" w:rsidR="00B27F33" w:rsidRDefault="0089077A" w:rsidP="00D04BDA">
      <w:pPr>
        <w:pStyle w:val="Prrafodelista"/>
        <w:numPr>
          <w:ilvl w:val="0"/>
          <w:numId w:val="6"/>
        </w:numPr>
        <w:spacing w:before="240" w:line="360" w:lineRule="auto"/>
        <w:jc w:val="both"/>
        <w:rPr>
          <w:rFonts w:ascii="Palatino Linotype" w:hAnsi="Palatino Linotype" w:cs="Arial"/>
        </w:rPr>
      </w:pPr>
      <w:r>
        <w:rPr>
          <w:rFonts w:ascii="Palatino Linotype" w:hAnsi="Palatino Linotype" w:cs="Arial"/>
        </w:rPr>
        <w:t>El o los documentos donde conste el puesto, cargo o comisión desempeñado al cinco de diciembre de dos mil veintitrés.</w:t>
      </w:r>
    </w:p>
    <w:p w14:paraId="1639DCD2" w14:textId="421AD1FB" w:rsidR="0089077A" w:rsidRDefault="0089077A" w:rsidP="00D04BDA">
      <w:pPr>
        <w:pStyle w:val="Prrafodelista"/>
        <w:numPr>
          <w:ilvl w:val="0"/>
          <w:numId w:val="6"/>
        </w:numPr>
        <w:spacing w:before="240" w:line="360" w:lineRule="auto"/>
        <w:jc w:val="both"/>
        <w:rPr>
          <w:rFonts w:ascii="Palatino Linotype" w:hAnsi="Palatino Linotype" w:cs="Arial"/>
        </w:rPr>
      </w:pPr>
      <w:r>
        <w:rPr>
          <w:rFonts w:ascii="Palatino Linotype" w:hAnsi="Palatino Linotype" w:cs="Arial"/>
        </w:rPr>
        <w:t>El o los documentos donde conste su antigüedad, al cinco de diciembre de dos mil veintitrés.</w:t>
      </w:r>
    </w:p>
    <w:p w14:paraId="1A76C23A" w14:textId="02D4CD7F" w:rsidR="0089077A" w:rsidRPr="00B27F33" w:rsidRDefault="0089077A" w:rsidP="00D04BDA">
      <w:pPr>
        <w:pStyle w:val="Prrafodelista"/>
        <w:numPr>
          <w:ilvl w:val="0"/>
          <w:numId w:val="6"/>
        </w:numPr>
        <w:spacing w:before="240" w:line="360" w:lineRule="auto"/>
        <w:jc w:val="both"/>
        <w:rPr>
          <w:rFonts w:ascii="Palatino Linotype" w:hAnsi="Palatino Linotype" w:cs="Arial"/>
        </w:rPr>
      </w:pPr>
      <w:r>
        <w:rPr>
          <w:rFonts w:ascii="Palatino Linotype" w:hAnsi="Palatino Linotype" w:cs="Arial"/>
        </w:rPr>
        <w:t xml:space="preserve">El o los documentos donde consten las atribuciones reservadas, al cinco de diciembre de dos mil veintitrés. </w:t>
      </w:r>
    </w:p>
    <w:p w14:paraId="5987E0D2" w14:textId="77777777" w:rsidR="000F110B" w:rsidRDefault="000F110B" w:rsidP="00CA4158">
      <w:pPr>
        <w:spacing w:after="0" w:line="360" w:lineRule="auto"/>
        <w:jc w:val="both"/>
        <w:rPr>
          <w:rFonts w:ascii="Palatino Linotype" w:hAnsi="Palatino Linotype" w:cs="Arial"/>
          <w:sz w:val="24"/>
          <w:szCs w:val="24"/>
        </w:rPr>
      </w:pPr>
    </w:p>
    <w:p w14:paraId="499CA784" w14:textId="4AD50AFB" w:rsidR="00CA4158" w:rsidRDefault="000F110B" w:rsidP="00CA41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Una vez sentado lo anterior</w:t>
      </w:r>
      <w:r w:rsidR="00CA4158">
        <w:rPr>
          <w:rFonts w:ascii="Palatino Linotype" w:hAnsi="Palatino Linotype" w:cs="Arial"/>
          <w:sz w:val="24"/>
          <w:szCs w:val="24"/>
        </w:rPr>
        <w:t xml:space="preserve">, a efecto de identificar las unidades administrativas competentes se traen a colación los </w:t>
      </w:r>
      <w:r w:rsidR="00CA4158">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9D3591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C0D443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03FE8D5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780B4D1" w14:textId="77777777" w:rsidR="00CA4158" w:rsidRDefault="00CA4158" w:rsidP="00CA4158">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FA5A5F1" w14:textId="77777777" w:rsidR="00CA4158" w:rsidRPr="00A94BBE" w:rsidRDefault="00CA4158" w:rsidP="00CA4158">
      <w:pPr>
        <w:pStyle w:val="INFOEM"/>
        <w:rPr>
          <w:b/>
        </w:rPr>
      </w:pPr>
      <w:r>
        <w:t xml:space="preserve"> (…)” </w:t>
      </w:r>
      <w:r>
        <w:rPr>
          <w:b/>
        </w:rPr>
        <w:t xml:space="preserve">[Sic] </w:t>
      </w:r>
    </w:p>
    <w:p w14:paraId="10DBFD99" w14:textId="77777777" w:rsidR="00CA4158" w:rsidRDefault="00CA4158" w:rsidP="00CA4158">
      <w:pPr>
        <w:pStyle w:val="Sinespaciado"/>
        <w:spacing w:line="360" w:lineRule="auto"/>
        <w:jc w:val="both"/>
        <w:rPr>
          <w:rFonts w:ascii="Palatino Linotype" w:hAnsi="Palatino Linotype"/>
        </w:rPr>
      </w:pPr>
    </w:p>
    <w:p w14:paraId="6A9632B7" w14:textId="231C95D8" w:rsidR="00B7701B" w:rsidRPr="00530E42" w:rsidRDefault="0002570F" w:rsidP="00CA4158">
      <w:pPr>
        <w:spacing w:after="0" w:line="360" w:lineRule="auto"/>
        <w:jc w:val="both"/>
        <w:rPr>
          <w:rFonts w:ascii="Palatino Linotype" w:hAnsi="Palatino Linotype" w:cs="Arial"/>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84191" behindDoc="0" locked="0" layoutInCell="1" allowOverlap="1" wp14:anchorId="1AAD538A" wp14:editId="61C839C8">
                <wp:simplePos x="0" y="0"/>
                <wp:positionH relativeFrom="column">
                  <wp:posOffset>-15610</wp:posOffset>
                </wp:positionH>
                <wp:positionV relativeFrom="paragraph">
                  <wp:posOffset>817206</wp:posOffset>
                </wp:positionV>
                <wp:extent cx="5861714" cy="1897039"/>
                <wp:effectExtent l="0" t="0" r="24765" b="27305"/>
                <wp:wrapNone/>
                <wp:docPr id="146438092" name="Straight Connector 5"/>
                <wp:cNvGraphicFramePr/>
                <a:graphic xmlns:a="http://schemas.openxmlformats.org/drawingml/2006/main">
                  <a:graphicData uri="http://schemas.microsoft.com/office/word/2010/wordprocessingShape">
                    <wps:wsp>
                      <wps:cNvCnPr/>
                      <wps:spPr>
                        <a:xfrm>
                          <a:off x="0" y="0"/>
                          <a:ext cx="5861714" cy="18970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45754" id="Straight Connector 5" o:spid="_x0000_s1026" style="position:absolute;z-index:251784191;visibility:visible;mso-wrap-style:square;mso-wrap-distance-left:9pt;mso-wrap-distance-top:0;mso-wrap-distance-right:9pt;mso-wrap-distance-bottom:0;mso-position-horizontal:absolute;mso-position-horizontal-relative:text;mso-position-vertical:absolute;mso-position-vertical-relative:text" from="-1.25pt,64.35pt" to="460.3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" strokecolor="#5b9bd5 [3204]" strokeweight=".5pt">
                <v:stroke joinstyle="miter"/>
              </v:line>
            </w:pict>
          </mc:Fallback>
        </mc:AlternateContent>
      </w:r>
      <w:r w:rsidR="00CA4158" w:rsidRPr="00530E42">
        <w:rPr>
          <w:rFonts w:ascii="Palatino Linotype" w:hAnsi="Palatino Linotype"/>
          <w:sz w:val="24"/>
          <w:szCs w:val="24"/>
        </w:rPr>
        <w:t xml:space="preserve">Resulta oportuno traer a colación las siguientes imágenes ilustrativas, correspondientes al organigrama del </w:t>
      </w:r>
      <w:r w:rsidR="00CA4158" w:rsidRPr="00530E42">
        <w:rPr>
          <w:rFonts w:ascii="Palatino Linotype" w:hAnsi="Palatino Linotype"/>
          <w:b/>
          <w:bCs/>
          <w:sz w:val="24"/>
          <w:szCs w:val="24"/>
        </w:rPr>
        <w:t>Sujeto Obligado</w:t>
      </w:r>
      <w:r w:rsidR="009A18AA">
        <w:rPr>
          <w:rFonts w:ascii="Palatino Linotype" w:hAnsi="Palatino Linotype"/>
          <w:b/>
          <w:bCs/>
          <w:sz w:val="24"/>
          <w:szCs w:val="24"/>
        </w:rPr>
        <w:t>:</w:t>
      </w:r>
    </w:p>
    <w:p w14:paraId="444FD948" w14:textId="59A411D4" w:rsidR="005E4F53" w:rsidRDefault="009A18AA"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82143" behindDoc="0" locked="0" layoutInCell="1" allowOverlap="1" wp14:anchorId="64CE9BE2" wp14:editId="0755A56F">
            <wp:simplePos x="0" y="0"/>
            <wp:positionH relativeFrom="page">
              <wp:align>center</wp:align>
            </wp:positionH>
            <wp:positionV relativeFrom="paragraph">
              <wp:posOffset>3616193</wp:posOffset>
            </wp:positionV>
            <wp:extent cx="5752465" cy="3200400"/>
            <wp:effectExtent l="19050" t="19050" r="19685" b="19050"/>
            <wp:wrapThrough wrapText="bothSides">
              <wp:wrapPolygon edited="0">
                <wp:start x="-72" y="-129"/>
                <wp:lineTo x="-72" y="21600"/>
                <wp:lineTo x="21602" y="21600"/>
                <wp:lineTo x="21602" y="-129"/>
                <wp:lineTo x="-72" y="-129"/>
              </wp:wrapPolygon>
            </wp:wrapThrough>
            <wp:docPr id="1201712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3200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81119" behindDoc="0" locked="0" layoutInCell="1" allowOverlap="1" wp14:anchorId="5F3E137D" wp14:editId="4FC302F7">
            <wp:simplePos x="0" y="0"/>
            <wp:positionH relativeFrom="page">
              <wp:align>center</wp:align>
            </wp:positionH>
            <wp:positionV relativeFrom="paragraph">
              <wp:posOffset>19316</wp:posOffset>
            </wp:positionV>
            <wp:extent cx="5759450" cy="3200400"/>
            <wp:effectExtent l="19050" t="19050" r="12700" b="19050"/>
            <wp:wrapThrough wrapText="bothSides">
              <wp:wrapPolygon edited="0">
                <wp:start x="-71" y="-129"/>
                <wp:lineTo x="-71" y="21600"/>
                <wp:lineTo x="21576" y="21600"/>
                <wp:lineTo x="21576" y="-129"/>
                <wp:lineTo x="-71" y="-129"/>
              </wp:wrapPolygon>
            </wp:wrapThrough>
            <wp:docPr id="1911638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200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208671" w14:textId="08D22C1D" w:rsidR="005E4F53" w:rsidRDefault="005E4F53" w:rsidP="003F094C">
      <w:pPr>
        <w:spacing w:after="0" w:line="360" w:lineRule="auto"/>
        <w:jc w:val="both"/>
        <w:rPr>
          <w:rFonts w:ascii="Palatino Linotype" w:hAnsi="Palatino Linotype" w:cs="Arial"/>
          <w:sz w:val="24"/>
          <w:szCs w:val="24"/>
        </w:rPr>
      </w:pPr>
    </w:p>
    <w:p w14:paraId="0E0D7936" w14:textId="6BACB9F2" w:rsidR="005E4F53" w:rsidRDefault="009A18AA"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83167" behindDoc="0" locked="0" layoutInCell="1" allowOverlap="1" wp14:anchorId="78A558E2" wp14:editId="1B20AE14">
            <wp:simplePos x="0" y="0"/>
            <wp:positionH relativeFrom="page">
              <wp:align>center</wp:align>
            </wp:positionH>
            <wp:positionV relativeFrom="paragraph">
              <wp:posOffset>19409</wp:posOffset>
            </wp:positionV>
            <wp:extent cx="5759450" cy="3178810"/>
            <wp:effectExtent l="19050" t="19050" r="12700" b="21590"/>
            <wp:wrapThrough wrapText="bothSides">
              <wp:wrapPolygon edited="0">
                <wp:start x="-71" y="-129"/>
                <wp:lineTo x="-71" y="21617"/>
                <wp:lineTo x="21576" y="21617"/>
                <wp:lineTo x="21576" y="-129"/>
                <wp:lineTo x="-71" y="-129"/>
              </wp:wrapPolygon>
            </wp:wrapThrough>
            <wp:docPr id="546672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178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C46EC42" w14:textId="7A6E1E7D" w:rsidR="005E4F53" w:rsidRDefault="005E4F53" w:rsidP="003F094C">
      <w:pPr>
        <w:spacing w:after="0" w:line="360" w:lineRule="auto"/>
        <w:jc w:val="both"/>
        <w:rPr>
          <w:rFonts w:ascii="Palatino Linotype" w:hAnsi="Palatino Linotype" w:cs="Arial"/>
          <w:sz w:val="24"/>
          <w:szCs w:val="24"/>
        </w:rPr>
      </w:pPr>
    </w:p>
    <w:p w14:paraId="3D512A3F" w14:textId="79F160E8" w:rsidR="000163D4"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sidR="00513FC4" w:rsidRPr="000C3E68">
        <w:rPr>
          <w:rFonts w:ascii="Palatino Linotype" w:hAnsi="Palatino Linotype" w:cs="Arial"/>
        </w:rPr>
        <w:t xml:space="preserve">la </w:t>
      </w:r>
      <w:r w:rsidR="002537F1">
        <w:rPr>
          <w:rFonts w:ascii="Palatino Linotype" w:hAnsi="Palatino Linotype" w:cs="Arial"/>
        </w:rPr>
        <w:t>Dirección de Administración</w:t>
      </w:r>
      <w:r w:rsidR="009A18AA">
        <w:rPr>
          <w:rFonts w:ascii="Palatino Linotype" w:hAnsi="Palatino Linotype" w:cs="Arial"/>
        </w:rPr>
        <w:t xml:space="preserve">, la Coordinación de Recursos Humanos, así como la Coordinación de Jurídico. </w:t>
      </w:r>
    </w:p>
    <w:p w14:paraId="261E0D8D" w14:textId="4E0A9600" w:rsidR="009A18AA" w:rsidRDefault="00B7701B" w:rsidP="007A5F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forma complementaria, a efecto de ilustrar la esfera competencial </w:t>
      </w:r>
      <w:r w:rsidR="000F110B">
        <w:rPr>
          <w:rFonts w:ascii="Palatino Linotype" w:hAnsi="Palatino Linotype" w:cs="Arial"/>
        </w:rPr>
        <w:t xml:space="preserve">de la unidad administrativa en cita, resulta oportuno traer a colación </w:t>
      </w:r>
      <w:r w:rsidR="00EC6B58">
        <w:rPr>
          <w:rFonts w:ascii="Palatino Linotype" w:hAnsi="Palatino Linotype" w:cs="Arial"/>
        </w:rPr>
        <w:t xml:space="preserve">los artículos 58 fracciones I y IX, 60 fracciones II, IV y XV, 67 fracción III del Reglamento Interno del Sistema </w:t>
      </w:r>
      <w:r w:rsidR="00EC6B58">
        <w:rPr>
          <w:rFonts w:ascii="Palatino Linotype" w:hAnsi="Palatino Linotype" w:cs="Arial"/>
        </w:rPr>
        <w:lastRenderedPageBreak/>
        <w:t xml:space="preserve">Municipal para el Desarrollo Integral de la Familia de Nezahualcóyotl, porciones normativas que disponen a la literalidad lo siguiente: </w:t>
      </w:r>
    </w:p>
    <w:p w14:paraId="3A20E5E7" w14:textId="7C28441B" w:rsidR="009A18AA" w:rsidRDefault="00EC6B58" w:rsidP="00EC6B58">
      <w:pPr>
        <w:pStyle w:val="Citas"/>
      </w:pPr>
      <w:r>
        <w:t>“</w:t>
      </w:r>
      <w:r w:rsidR="00ED14FD">
        <w:t>Artículo 58.- Corresponde al Área Administrativa, a través de su titular el adecuado actuar en ejercicio de sus atribuciones, obligaciones y responsabilidades:</w:t>
      </w:r>
    </w:p>
    <w:p w14:paraId="0F2DFE64" w14:textId="08A2D709" w:rsidR="00ED14FD" w:rsidRDefault="00ED14FD" w:rsidP="00EC6B58">
      <w:pPr>
        <w:pStyle w:val="Citas"/>
      </w:pPr>
      <w:r>
        <w:t>(…)</w:t>
      </w:r>
    </w:p>
    <w:p w14:paraId="71959A0B" w14:textId="47A40073" w:rsidR="00ED14FD" w:rsidRDefault="00ED14FD" w:rsidP="00EC6B58">
      <w:pPr>
        <w:pStyle w:val="Citas"/>
      </w:pPr>
      <w:r>
        <w:t>I. Planear y programar la administración de los recursos humanos y materiales, en razón de las prioridades, normas, procedimientos y necesidades del Sistema;</w:t>
      </w:r>
    </w:p>
    <w:p w14:paraId="78E57566" w14:textId="0D1CDA64" w:rsidR="00ED14FD" w:rsidRDefault="00ED14FD" w:rsidP="00EC6B58">
      <w:pPr>
        <w:pStyle w:val="Citas"/>
      </w:pPr>
      <w:r>
        <w:t>(…)</w:t>
      </w:r>
    </w:p>
    <w:p w14:paraId="4D85BC40" w14:textId="7490422C" w:rsidR="00ED14FD" w:rsidRPr="00EC6B58" w:rsidRDefault="00ED14FD" w:rsidP="00EC6B58">
      <w:pPr>
        <w:pStyle w:val="Citas"/>
        <w:rPr>
          <w:b/>
          <w:bCs/>
          <w:u w:val="single"/>
        </w:rPr>
      </w:pPr>
      <w:r w:rsidRPr="00EC6B58">
        <w:rPr>
          <w:b/>
          <w:bCs/>
          <w:u w:val="single"/>
        </w:rPr>
        <w:t>IX. Realizar movimientos de personal previa solicitud de las áreas conforme a las necesidades del Sistema.</w:t>
      </w:r>
    </w:p>
    <w:p w14:paraId="74E89C90" w14:textId="666E448C" w:rsidR="00ED14FD" w:rsidRDefault="00ED14FD" w:rsidP="00EC6B58">
      <w:pPr>
        <w:pStyle w:val="Citas"/>
      </w:pPr>
      <w:r>
        <w:t>(…)</w:t>
      </w:r>
    </w:p>
    <w:p w14:paraId="12204E1C" w14:textId="20DD3B26" w:rsidR="00ED14FD" w:rsidRDefault="00ED14FD" w:rsidP="00EC6B58">
      <w:pPr>
        <w:pStyle w:val="Citas"/>
      </w:pPr>
      <w:r>
        <w:t>Artículo 60.- Corresponde a la Coordinación de Recursos Humanos, a través de su titular el adecuado actuar en ejercicio de sus atribuciones, obligaciones y responsabilidades:</w:t>
      </w:r>
    </w:p>
    <w:p w14:paraId="6106384D" w14:textId="5C5E8676" w:rsidR="00ED14FD" w:rsidRDefault="00ED14FD" w:rsidP="00EC6B58">
      <w:pPr>
        <w:pStyle w:val="Citas"/>
      </w:pPr>
      <w:r>
        <w:t>(…)</w:t>
      </w:r>
    </w:p>
    <w:p w14:paraId="49DEE089" w14:textId="16CD62B3" w:rsidR="00ED14FD" w:rsidRDefault="00ED14FD" w:rsidP="00EC6B58">
      <w:pPr>
        <w:pStyle w:val="Citas"/>
      </w:pPr>
      <w:r>
        <w:t>II. Los puestos de alta confianza serán categorizados de libre nombramiento y democión.</w:t>
      </w:r>
    </w:p>
    <w:p w14:paraId="743B0562" w14:textId="24C5B8C9" w:rsidR="00ED14FD" w:rsidRDefault="00ED14FD" w:rsidP="00EC6B58">
      <w:pPr>
        <w:pStyle w:val="Citas"/>
      </w:pPr>
      <w:r>
        <w:t>(…)</w:t>
      </w:r>
    </w:p>
    <w:p w14:paraId="76038F64" w14:textId="5327E1DD" w:rsidR="00ED14FD" w:rsidRDefault="00ED14FD" w:rsidP="00EC6B58">
      <w:pPr>
        <w:pStyle w:val="Citas"/>
      </w:pPr>
      <w:r>
        <w:t>IV. Son requisitos para todos los aspirantes a ingresar:</w:t>
      </w:r>
    </w:p>
    <w:p w14:paraId="28E9529E" w14:textId="33E08B1F" w:rsidR="00ED14FD" w:rsidRDefault="00ED14FD" w:rsidP="00EC6B58">
      <w:pPr>
        <w:pStyle w:val="Citas"/>
      </w:pPr>
      <w:r>
        <w:lastRenderedPageBreak/>
        <w:t>(…)</w:t>
      </w:r>
    </w:p>
    <w:p w14:paraId="3CC8246F" w14:textId="7F2EB73C" w:rsidR="00ED14FD" w:rsidRDefault="00ED14FD" w:rsidP="00EC6B58">
      <w:pPr>
        <w:pStyle w:val="Citas"/>
        <w:rPr>
          <w:b/>
          <w:bCs/>
          <w:u w:val="single"/>
        </w:rPr>
      </w:pPr>
      <w:r w:rsidRPr="00ED14FD">
        <w:rPr>
          <w:b/>
          <w:bCs/>
          <w:u w:val="single"/>
        </w:rPr>
        <w:t>XV. Resguardar y actualizar los expedientes del personal adscrito al Sistema Municipal DIF, cuando se requiera este y a los demás que le impongan los ordenamientos legales respectivos y aplicables.</w:t>
      </w:r>
    </w:p>
    <w:p w14:paraId="12839980" w14:textId="43F92074" w:rsidR="00ED14FD" w:rsidRPr="00ED14FD" w:rsidRDefault="00ED14FD" w:rsidP="00EC6B58">
      <w:pPr>
        <w:pStyle w:val="Citas"/>
      </w:pPr>
      <w:r w:rsidRPr="00ED14FD">
        <w:t>(…)</w:t>
      </w:r>
    </w:p>
    <w:p w14:paraId="1E606FE4" w14:textId="5FF556A0" w:rsidR="00ED14FD" w:rsidRDefault="00EC6B58" w:rsidP="00EC6B58">
      <w:pPr>
        <w:pStyle w:val="Citas"/>
      </w:pPr>
      <w:r>
        <w:t>Artículo 67.- La Coordinación Jurídica tendrá las siguientes facultades:</w:t>
      </w:r>
    </w:p>
    <w:p w14:paraId="754D42C8" w14:textId="4A173154" w:rsidR="00EC6B58" w:rsidRDefault="00EC6B58" w:rsidP="00EC6B58">
      <w:pPr>
        <w:pStyle w:val="Citas"/>
      </w:pPr>
      <w:r>
        <w:t>(…)</w:t>
      </w:r>
    </w:p>
    <w:p w14:paraId="13973464" w14:textId="12A0CF56" w:rsidR="00EC6B58" w:rsidRDefault="00EC6B58" w:rsidP="00EC6B58">
      <w:pPr>
        <w:pStyle w:val="Citas"/>
        <w:rPr>
          <w:b/>
          <w:bCs/>
          <w:u w:val="single"/>
        </w:rPr>
      </w:pPr>
      <w:r w:rsidRPr="00EC6B58">
        <w:rPr>
          <w:b/>
          <w:bCs/>
          <w:u w:val="single"/>
        </w:rPr>
        <w:t>III. Auxiliar en la actualización de manuales de organización y manuales de procedimientos a las Unidades administrativas que así lo requieran;</w:t>
      </w:r>
    </w:p>
    <w:p w14:paraId="66E6E6B8" w14:textId="670159AB" w:rsidR="00EC6B58" w:rsidRPr="00EC6B58" w:rsidRDefault="00EC6B58" w:rsidP="00EC6B58">
      <w:pPr>
        <w:pStyle w:val="Citas"/>
        <w:rPr>
          <w:b/>
          <w:bCs/>
        </w:rPr>
      </w:pPr>
      <w:r>
        <w:t xml:space="preserve">(…)” </w:t>
      </w:r>
      <w:r>
        <w:rPr>
          <w:b/>
          <w:bCs/>
        </w:rPr>
        <w:t>(Sic)</w:t>
      </w:r>
    </w:p>
    <w:p w14:paraId="725D2F31" w14:textId="77777777" w:rsidR="00ED14FD" w:rsidRDefault="00ED14FD"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41A4ADE4" w14:textId="4A6EB6EA" w:rsidR="00EC6B58" w:rsidRDefault="00EC6B58" w:rsidP="00EC6B5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Bajo este contexto, a toda luz se desprende que la Dirección de Administración y sus unidades administrativas regulan diversas aristas vinculadas con ingresos, egresos, altas, bajas, registros contables</w:t>
      </w:r>
      <w:r w:rsidRPr="00EC6B58">
        <w:rPr>
          <w:rFonts w:ascii="Palatino Linotype" w:hAnsi="Palatino Linotype" w:cs="Arial"/>
          <w:sz w:val="24"/>
          <w:szCs w:val="24"/>
        </w:rPr>
        <w:t xml:space="preserve">, pago de nómina, actualización y resguardo de expedientes de personal, </w:t>
      </w:r>
      <w:r>
        <w:rPr>
          <w:rFonts w:ascii="Palatino Linotype" w:hAnsi="Palatino Linotype" w:cs="Arial"/>
          <w:sz w:val="24"/>
          <w:szCs w:val="24"/>
        </w:rPr>
        <w:t xml:space="preserve">entre otros. En contraste, la Coordinación Jurídica auxilia en la </w:t>
      </w:r>
      <w:r w:rsidR="003F1355">
        <w:rPr>
          <w:rFonts w:ascii="Palatino Linotype" w:hAnsi="Palatino Linotype" w:cs="Arial"/>
          <w:sz w:val="24"/>
          <w:szCs w:val="24"/>
        </w:rPr>
        <w:t xml:space="preserve">generación, </w:t>
      </w:r>
      <w:r>
        <w:rPr>
          <w:rFonts w:ascii="Palatino Linotype" w:hAnsi="Palatino Linotype" w:cs="Arial"/>
          <w:sz w:val="24"/>
          <w:szCs w:val="24"/>
        </w:rPr>
        <w:t xml:space="preserve">actualización y </w:t>
      </w:r>
      <w:r w:rsidR="003F1355">
        <w:rPr>
          <w:rFonts w:ascii="Palatino Linotype" w:hAnsi="Palatino Linotype" w:cs="Arial"/>
          <w:sz w:val="24"/>
          <w:szCs w:val="24"/>
        </w:rPr>
        <w:t>publicación</w:t>
      </w:r>
      <w:r>
        <w:rPr>
          <w:rFonts w:ascii="Palatino Linotype" w:hAnsi="Palatino Linotype" w:cs="Arial"/>
          <w:sz w:val="24"/>
          <w:szCs w:val="24"/>
        </w:rPr>
        <w:t xml:space="preserve"> de normatividad, en función de lo planteado genera, posee y administra soportes documentales vinculados con las atribuciones reservadas a las unidades administrativas. </w:t>
      </w:r>
    </w:p>
    <w:p w14:paraId="4F9C9AF3" w14:textId="77777777" w:rsidR="0076241D" w:rsidRDefault="0076241D" w:rsidP="0076241D">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5F12D33" w14:textId="77777777" w:rsidR="0076241D" w:rsidRDefault="0076241D" w:rsidP="0076241D">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505FDDF6" w14:textId="77777777" w:rsidR="0076241D" w:rsidRDefault="0076241D" w:rsidP="0076241D">
      <w:pPr>
        <w:pStyle w:val="Citas"/>
      </w:pPr>
      <w:r>
        <w:t xml:space="preserve">Artículo 19. Se presume que la información debe existir si se refiere a las facultades, competencias y funciones que los ordenamientos jurídicos aplicables otorgan a los sujetos obligados. </w:t>
      </w:r>
    </w:p>
    <w:p w14:paraId="08D2F771" w14:textId="77777777" w:rsidR="0076241D" w:rsidRDefault="0076241D" w:rsidP="0076241D">
      <w:pPr>
        <w:pStyle w:val="Citas"/>
      </w:pPr>
      <w:r>
        <w:t xml:space="preserve">En los casos en que ciertas facultades, competencias o funciones no se hayan ejercido, se debe motivar la respuesta en función de las causas que motiven tal circunstancia. </w:t>
      </w:r>
    </w:p>
    <w:p w14:paraId="206B720F" w14:textId="77777777" w:rsidR="0076241D" w:rsidRPr="00407C65" w:rsidRDefault="0076241D" w:rsidP="0076241D">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13AC399F" w14:textId="77777777"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64879790" w14:textId="0E155018" w:rsidR="00EC6B58" w:rsidRDefault="00FD7050" w:rsidP="00FD7050">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vez sentado lo anterior, como se mencionó en el antecedente </w:t>
      </w:r>
      <w:r w:rsidR="00EC6B58">
        <w:rPr>
          <w:rFonts w:ascii="Palatino Linotype" w:hAnsi="Palatino Linotype" w:cs="Arial"/>
          <w:lang w:val="es-MX"/>
        </w:rPr>
        <w:t>tercero</w:t>
      </w:r>
      <w:r>
        <w:rPr>
          <w:rFonts w:ascii="Palatino Linotype" w:hAnsi="Palatino Linotype" w:cs="Arial"/>
          <w:lang w:val="es-MX"/>
        </w:rPr>
        <w:t xml:space="preserve">, </w:t>
      </w:r>
      <w:r>
        <w:rPr>
          <w:rFonts w:ascii="Palatino Linotype" w:hAnsi="Palatino Linotype" w:cs="Arial"/>
          <w:b/>
          <w:bCs/>
          <w:lang w:val="es-MX"/>
        </w:rPr>
        <w:t xml:space="preserve">El Sujeto Obligado </w:t>
      </w:r>
      <w:r>
        <w:rPr>
          <w:rFonts w:ascii="Palatino Linotype" w:hAnsi="Palatino Linotype" w:cs="Arial"/>
          <w:lang w:val="es-MX"/>
        </w:rPr>
        <w:t xml:space="preserve">en fecha </w:t>
      </w:r>
      <w:r w:rsidR="00EC6B58">
        <w:rPr>
          <w:rFonts w:ascii="Palatino Linotype" w:hAnsi="Palatino Linotype" w:cs="Arial"/>
          <w:b/>
          <w:bCs/>
          <w:lang w:val="es-MX"/>
        </w:rPr>
        <w:t xml:space="preserve">quince de diciembre de dos mil veintitrés, </w:t>
      </w:r>
      <w:r w:rsidR="00EC6B58">
        <w:rPr>
          <w:rFonts w:ascii="Palatino Linotype" w:hAnsi="Palatino Linotype" w:cs="Arial"/>
          <w:lang w:val="es-MX"/>
        </w:rPr>
        <w:t xml:space="preserve">rindió su respuesta a la solicitud de </w:t>
      </w:r>
      <w:r w:rsidR="003F1355">
        <w:rPr>
          <w:rFonts w:ascii="Palatino Linotype" w:hAnsi="Palatino Linotype" w:cs="Arial"/>
          <w:lang w:val="es-MX"/>
        </w:rPr>
        <w:t>información,</w:t>
      </w:r>
      <w:r w:rsidR="00EC6B58">
        <w:rPr>
          <w:rFonts w:ascii="Palatino Linotype" w:hAnsi="Palatino Linotype" w:cs="Arial"/>
          <w:lang w:val="es-MX"/>
        </w:rPr>
        <w:t xml:space="preserve"> adjuntando para tal efecto lo siguiente: </w:t>
      </w:r>
    </w:p>
    <w:p w14:paraId="72A0E8CA" w14:textId="4B45FF5E" w:rsidR="00EC6B58" w:rsidRPr="00EC6B58" w:rsidRDefault="00EC6B58" w:rsidP="00D04BDA">
      <w:pPr>
        <w:pStyle w:val="Prrafodelista"/>
        <w:numPr>
          <w:ilvl w:val="0"/>
          <w:numId w:val="9"/>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lastRenderedPageBreak/>
        <w:t xml:space="preserve">“solicitud 63.pdf”: </w:t>
      </w:r>
      <w:r>
        <w:rPr>
          <w:rFonts w:ascii="Palatino Linotype" w:hAnsi="Palatino Linotype" w:cs="Arial"/>
          <w:lang w:val="es-MX"/>
        </w:rPr>
        <w:t>Compila lo siguiente:</w:t>
      </w:r>
    </w:p>
    <w:p w14:paraId="7D3A73BB" w14:textId="2A8DFC48" w:rsidR="00EC6B58" w:rsidRPr="00B618A4" w:rsidRDefault="00B618A4" w:rsidP="00D04BDA">
      <w:pPr>
        <w:pStyle w:val="Prrafodelista"/>
        <w:numPr>
          <w:ilvl w:val="0"/>
          <w:numId w:val="10"/>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lang w:val="es-MX"/>
        </w:rPr>
        <w:t xml:space="preserve">Oficio número </w:t>
      </w:r>
      <w:r>
        <w:rPr>
          <w:rFonts w:ascii="Palatino Linotype" w:hAnsi="Palatino Linotype" w:cs="Arial"/>
          <w:b/>
          <w:bCs/>
          <w:lang w:val="es-MX"/>
        </w:rPr>
        <w:t xml:space="preserve">SMDIF-NEZA/ADM/2210/2023 </w:t>
      </w:r>
      <w:r>
        <w:rPr>
          <w:rFonts w:ascii="Palatino Linotype" w:hAnsi="Palatino Linotype" w:cs="Arial"/>
          <w:lang w:val="es-MX"/>
        </w:rPr>
        <w:t>signado por la titular de administración y dirigido al titular de la unidad de transparencia, de fecha trece de diciembre de dos mil veintitrés, en síntesis, refiere adjuntar oficios relativos a respuesta.</w:t>
      </w:r>
    </w:p>
    <w:p w14:paraId="33A4F0C7" w14:textId="6AEB6C43" w:rsidR="00B618A4" w:rsidRPr="00B618A4" w:rsidRDefault="00B618A4" w:rsidP="00D04BDA">
      <w:pPr>
        <w:pStyle w:val="Prrafodelista"/>
        <w:numPr>
          <w:ilvl w:val="0"/>
          <w:numId w:val="10"/>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lang w:val="es-MX"/>
        </w:rPr>
        <w:t xml:space="preserve">Oficio número </w:t>
      </w:r>
      <w:r>
        <w:rPr>
          <w:rFonts w:ascii="Palatino Linotype" w:hAnsi="Palatino Linotype" w:cs="Arial"/>
          <w:b/>
          <w:bCs/>
          <w:lang w:val="es-MX"/>
        </w:rPr>
        <w:t xml:space="preserve">R.H./DIF-NEZA/0131/2023 </w:t>
      </w:r>
      <w:r>
        <w:rPr>
          <w:rFonts w:ascii="Palatino Linotype" w:hAnsi="Palatino Linotype" w:cs="Arial"/>
          <w:lang w:val="es-MX"/>
        </w:rPr>
        <w:t>signado por el coordinador de recursos humanos y dirigido a la titular de administración, de fecha ocho de diciembre de dos mil veintitrés, resulta de nuestro interés el siguiente extracto:</w:t>
      </w:r>
    </w:p>
    <w:p w14:paraId="3217851C" w14:textId="0545765B" w:rsidR="00B618A4" w:rsidRDefault="00B618A4" w:rsidP="00B618A4">
      <w:pPr>
        <w:pStyle w:val="Prrafodelista"/>
        <w:autoSpaceDE w:val="0"/>
        <w:autoSpaceDN w:val="0"/>
        <w:adjustRightInd w:val="0"/>
        <w:spacing w:before="240" w:after="160" w:line="360" w:lineRule="auto"/>
        <w:ind w:left="1080"/>
        <w:jc w:val="both"/>
        <w:rPr>
          <w:rFonts w:ascii="Palatino Linotype" w:hAnsi="Palatino Linotype" w:cs="Arial"/>
          <w:i/>
          <w:iCs/>
          <w:lang w:val="es-MX"/>
        </w:rPr>
      </w:pPr>
      <w:r w:rsidRPr="00B618A4">
        <w:rPr>
          <w:rFonts w:ascii="Palatino Linotype" w:hAnsi="Palatino Linotype" w:cs="Arial"/>
          <w:b/>
          <w:bCs/>
          <w:i/>
          <w:iCs/>
          <w:lang w:val="es-MX"/>
        </w:rPr>
        <w:t>“Nombre:</w:t>
      </w:r>
      <w:r>
        <w:rPr>
          <w:rFonts w:ascii="Palatino Linotype" w:hAnsi="Palatino Linotype" w:cs="Arial"/>
          <w:i/>
          <w:iCs/>
          <w:lang w:val="es-MX"/>
        </w:rPr>
        <w:t xml:space="preserve"> Salvador Bojórquez Santos</w:t>
      </w:r>
    </w:p>
    <w:p w14:paraId="5188C42A" w14:textId="37D6FD5F" w:rsidR="00B618A4" w:rsidRDefault="00B618A4" w:rsidP="00B618A4">
      <w:pPr>
        <w:pStyle w:val="Prrafodelista"/>
        <w:autoSpaceDE w:val="0"/>
        <w:autoSpaceDN w:val="0"/>
        <w:adjustRightInd w:val="0"/>
        <w:spacing w:before="240" w:after="160" w:line="360" w:lineRule="auto"/>
        <w:ind w:left="1080"/>
        <w:jc w:val="both"/>
        <w:rPr>
          <w:rFonts w:ascii="Palatino Linotype" w:hAnsi="Palatino Linotype" w:cs="Arial"/>
          <w:i/>
          <w:iCs/>
          <w:lang w:val="es-MX"/>
        </w:rPr>
      </w:pPr>
      <w:r w:rsidRPr="00B618A4">
        <w:rPr>
          <w:rFonts w:ascii="Palatino Linotype" w:hAnsi="Palatino Linotype" w:cs="Arial"/>
          <w:b/>
          <w:bCs/>
          <w:i/>
          <w:iCs/>
          <w:lang w:val="es-MX"/>
        </w:rPr>
        <w:t>Puesto, Cargo o Denominación:</w:t>
      </w:r>
      <w:r>
        <w:rPr>
          <w:rFonts w:ascii="Palatino Linotype" w:hAnsi="Palatino Linotype" w:cs="Arial"/>
          <w:i/>
          <w:iCs/>
          <w:lang w:val="es-MX"/>
        </w:rPr>
        <w:t xml:space="preserve"> Coordinador de Jurídico del SMDIF, Nezahualcóyotl</w:t>
      </w:r>
    </w:p>
    <w:p w14:paraId="49023CF3" w14:textId="45925A7C" w:rsidR="00B618A4" w:rsidRDefault="00B618A4" w:rsidP="00B618A4">
      <w:pPr>
        <w:pStyle w:val="Prrafodelista"/>
        <w:autoSpaceDE w:val="0"/>
        <w:autoSpaceDN w:val="0"/>
        <w:adjustRightInd w:val="0"/>
        <w:spacing w:before="240" w:after="160" w:line="360" w:lineRule="auto"/>
        <w:ind w:left="1080"/>
        <w:jc w:val="both"/>
        <w:rPr>
          <w:rFonts w:ascii="Palatino Linotype" w:hAnsi="Palatino Linotype" w:cs="Arial"/>
          <w:i/>
          <w:iCs/>
          <w:lang w:val="es-MX"/>
        </w:rPr>
      </w:pPr>
      <w:r w:rsidRPr="00B618A4">
        <w:rPr>
          <w:rFonts w:ascii="Palatino Linotype" w:hAnsi="Palatino Linotype" w:cs="Arial"/>
          <w:b/>
          <w:bCs/>
          <w:i/>
          <w:iCs/>
          <w:lang w:val="es-MX"/>
        </w:rPr>
        <w:t>Antigüedad Laboral:</w:t>
      </w:r>
      <w:r>
        <w:rPr>
          <w:rFonts w:ascii="Palatino Linotype" w:hAnsi="Palatino Linotype" w:cs="Arial"/>
          <w:i/>
          <w:iCs/>
          <w:lang w:val="es-MX"/>
        </w:rPr>
        <w:t xml:space="preserve"> 23 meses</w:t>
      </w:r>
    </w:p>
    <w:p w14:paraId="71991E06" w14:textId="1B4D55BC" w:rsidR="00B618A4" w:rsidRDefault="00B618A4" w:rsidP="00B618A4">
      <w:pPr>
        <w:pStyle w:val="Prrafodelista"/>
        <w:autoSpaceDE w:val="0"/>
        <w:autoSpaceDN w:val="0"/>
        <w:adjustRightInd w:val="0"/>
        <w:spacing w:before="240" w:after="160" w:line="360" w:lineRule="auto"/>
        <w:ind w:left="1080"/>
        <w:jc w:val="both"/>
        <w:rPr>
          <w:rFonts w:ascii="Palatino Linotype" w:hAnsi="Palatino Linotype" w:cs="Arial"/>
          <w:b/>
          <w:bCs/>
          <w:i/>
          <w:iCs/>
          <w:lang w:val="es-MX"/>
        </w:rPr>
      </w:pPr>
      <w:r>
        <w:rPr>
          <w:rFonts w:ascii="Palatino Linotype" w:hAnsi="Palatino Linotype" w:cs="Arial"/>
          <w:i/>
          <w:iCs/>
          <w:lang w:val="es-MX"/>
        </w:rPr>
        <w:t xml:space="preserve">(…)” </w:t>
      </w:r>
      <w:r>
        <w:rPr>
          <w:rFonts w:ascii="Palatino Linotype" w:hAnsi="Palatino Linotype" w:cs="Arial"/>
          <w:b/>
          <w:bCs/>
          <w:i/>
          <w:iCs/>
          <w:lang w:val="es-MX"/>
        </w:rPr>
        <w:t xml:space="preserve">(Sic) </w:t>
      </w:r>
    </w:p>
    <w:p w14:paraId="7BB8E78E" w14:textId="77777777" w:rsidR="00B618A4" w:rsidRPr="00B618A4" w:rsidRDefault="00B618A4" w:rsidP="00B618A4">
      <w:pPr>
        <w:pStyle w:val="Prrafodelista"/>
        <w:autoSpaceDE w:val="0"/>
        <w:autoSpaceDN w:val="0"/>
        <w:adjustRightInd w:val="0"/>
        <w:spacing w:before="240" w:after="160" w:line="360" w:lineRule="auto"/>
        <w:ind w:left="1080"/>
        <w:jc w:val="both"/>
        <w:rPr>
          <w:rFonts w:ascii="Palatino Linotype" w:hAnsi="Palatino Linotype" w:cs="Arial"/>
          <w:b/>
          <w:bCs/>
          <w:i/>
          <w:iCs/>
          <w:lang w:val="es-MX"/>
        </w:rPr>
      </w:pPr>
    </w:p>
    <w:p w14:paraId="6BA456CA" w14:textId="03EB1C7B" w:rsidR="00B618A4" w:rsidRPr="00B618A4" w:rsidRDefault="00B618A4" w:rsidP="00D04BDA">
      <w:pPr>
        <w:pStyle w:val="Prrafodelista"/>
        <w:numPr>
          <w:ilvl w:val="0"/>
          <w:numId w:val="10"/>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lang w:val="es-MX"/>
        </w:rPr>
        <w:t xml:space="preserve">Oficio sin número signado por el Titular de la unidad de transparencia y dirigido al solicitante, de fecha catorce de diciembre de dos mil veintitrés, en lo medular informa que la información requerida obra en la plataforma SAIMEX. </w:t>
      </w:r>
    </w:p>
    <w:p w14:paraId="0ACAFB12" w14:textId="77777777" w:rsidR="00E65BB4" w:rsidRPr="00FE30F4" w:rsidRDefault="00E65BB4" w:rsidP="00E65BB4">
      <w:pPr>
        <w:spacing w:before="100" w:beforeAutospacing="1" w:after="100" w:afterAutospacing="1" w:line="360" w:lineRule="auto"/>
        <w:jc w:val="both"/>
        <w:rPr>
          <w:rFonts w:ascii="Palatino Linotype" w:hAnsi="Palatino Linotype"/>
          <w:iCs/>
          <w:sz w:val="24"/>
          <w:szCs w:val="24"/>
        </w:rPr>
      </w:pPr>
      <w:r>
        <w:rPr>
          <w:rFonts w:ascii="Palatino Linotype" w:hAnsi="Palatino Linotype" w:cs="Arial"/>
          <w:noProof/>
          <w:color w:val="000000"/>
          <w:sz w:val="24"/>
          <w:lang w:val="es-ES" w:eastAsia="es-MX"/>
        </w:rPr>
        <w:lastRenderedPageBreak/>
        <w:t xml:space="preserve">En las generalizaciones anteriores, con relación a los requerimientos </w:t>
      </w:r>
      <w:r>
        <w:rPr>
          <w:rFonts w:ascii="Palatino Linotype" w:hAnsi="Palatino Linotype"/>
          <w:b/>
          <w:bCs/>
          <w:sz w:val="24"/>
          <w:szCs w:val="24"/>
        </w:rPr>
        <w:t xml:space="preserve">1 -uno- </w:t>
      </w:r>
      <w:r>
        <w:rPr>
          <w:rFonts w:ascii="Palatino Linotype" w:hAnsi="Palatino Linotype"/>
          <w:sz w:val="24"/>
          <w:szCs w:val="24"/>
        </w:rPr>
        <w:t xml:space="preserve">y </w:t>
      </w:r>
      <w:r>
        <w:rPr>
          <w:rFonts w:ascii="Palatino Linotype" w:hAnsi="Palatino Linotype"/>
          <w:b/>
          <w:bCs/>
          <w:sz w:val="24"/>
          <w:szCs w:val="24"/>
        </w:rPr>
        <w:t xml:space="preserve">2 -dos-, </w:t>
      </w:r>
      <w:r>
        <w:rPr>
          <w:rFonts w:ascii="Palatino Linotype" w:hAnsi="Palatino Linotype"/>
          <w:sz w:val="24"/>
          <w:szCs w:val="24"/>
        </w:rPr>
        <w:t xml:space="preserve">se destaca que </w:t>
      </w:r>
      <w:r w:rsidRPr="00FE30F4">
        <w:rPr>
          <w:rFonts w:ascii="Palatino Linotype" w:hAnsi="Palatino Linotype"/>
          <w:sz w:val="24"/>
          <w:szCs w:val="24"/>
        </w:rPr>
        <w:t>este</w:t>
      </w:r>
      <w:r w:rsidRPr="00FE30F4">
        <w:rPr>
          <w:rFonts w:ascii="Palatino Linotype" w:hAnsi="Palatino Linotype"/>
          <w:iCs/>
          <w:sz w:val="24"/>
          <w:szCs w:val="24"/>
        </w:rPr>
        <w:t xml:space="preserv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280E8D26" w14:textId="77777777" w:rsidR="00E65BB4" w:rsidRPr="00093E92" w:rsidRDefault="00E65BB4" w:rsidP="00E65BB4">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5149B9B4" w14:textId="77777777" w:rsidR="00E65BB4" w:rsidRPr="003A41AE" w:rsidRDefault="00E65BB4" w:rsidP="00E65BB4">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1466127F" w14:textId="77777777" w:rsidR="00E65BB4" w:rsidRDefault="00E65BB4" w:rsidP="00E65BB4">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D02076">
        <w:lastRenderedPageBreak/>
        <w:t xml:space="preserve">prevé una causal que permita al Instituto Federal de Acceso a la Información y Protección de Datos conocer, vía recurso revisión, al respecto. </w:t>
      </w:r>
    </w:p>
    <w:p w14:paraId="2AE05F64" w14:textId="77777777" w:rsidR="00E65BB4" w:rsidRDefault="00E65BB4" w:rsidP="00E65BB4">
      <w:pPr>
        <w:pStyle w:val="Citas"/>
      </w:pPr>
      <w:r w:rsidRPr="00D02076">
        <w:t xml:space="preserve">Expedientes: </w:t>
      </w:r>
    </w:p>
    <w:p w14:paraId="7CB83D37" w14:textId="77777777" w:rsidR="00E65BB4" w:rsidRDefault="00E65BB4" w:rsidP="00E65BB4">
      <w:pPr>
        <w:pStyle w:val="Citas"/>
        <w:numPr>
          <w:ilvl w:val="0"/>
          <w:numId w:val="1"/>
        </w:numPr>
      </w:pPr>
      <w:r w:rsidRPr="00D02076">
        <w:t xml:space="preserve">2440/07 Comisión Federal de Electricidad - Alonso Lujambio Irazábal </w:t>
      </w:r>
    </w:p>
    <w:p w14:paraId="43116888" w14:textId="77777777" w:rsidR="00E65BB4" w:rsidRDefault="00E65BB4" w:rsidP="00E65BB4">
      <w:pPr>
        <w:pStyle w:val="Citas"/>
        <w:numPr>
          <w:ilvl w:val="0"/>
          <w:numId w:val="1"/>
        </w:numPr>
      </w:pPr>
      <w:r w:rsidRPr="00D02076">
        <w:t xml:space="preserve">0113/09 Instituto de Seguridad y Servicios Sociales de los Trabajadores del Estado – Alonso Lujambio Irazábal </w:t>
      </w:r>
    </w:p>
    <w:p w14:paraId="0DE4057F" w14:textId="77777777" w:rsidR="00E65BB4" w:rsidRDefault="00E65BB4" w:rsidP="00E65BB4">
      <w:pPr>
        <w:pStyle w:val="Citas"/>
        <w:numPr>
          <w:ilvl w:val="0"/>
          <w:numId w:val="1"/>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7FB395AD" w14:textId="77777777" w:rsidR="00E65BB4" w:rsidRDefault="00E65BB4" w:rsidP="00E65BB4">
      <w:pPr>
        <w:pStyle w:val="Citas"/>
        <w:numPr>
          <w:ilvl w:val="0"/>
          <w:numId w:val="1"/>
        </w:numPr>
      </w:pPr>
      <w:r w:rsidRPr="00D02076">
        <w:t xml:space="preserve">2395/09 Secretaría de Economía - María </w:t>
      </w:r>
      <w:proofErr w:type="spellStart"/>
      <w:r w:rsidRPr="00D02076">
        <w:t>Marván</w:t>
      </w:r>
      <w:proofErr w:type="spellEnd"/>
      <w:r w:rsidRPr="00D02076">
        <w:t xml:space="preserve"> Laborde </w:t>
      </w:r>
    </w:p>
    <w:p w14:paraId="2782050F" w14:textId="77777777" w:rsidR="00E65BB4" w:rsidRPr="00D02076" w:rsidRDefault="00E65BB4" w:rsidP="00E65BB4">
      <w:pPr>
        <w:pStyle w:val="Citas"/>
        <w:numPr>
          <w:ilvl w:val="0"/>
          <w:numId w:val="1"/>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4208E9FD" w14:textId="77777777" w:rsidR="00E65BB4" w:rsidRDefault="00E65BB4" w:rsidP="00E65BB4">
      <w:pPr>
        <w:spacing w:after="0" w:line="360" w:lineRule="auto"/>
        <w:jc w:val="both"/>
        <w:rPr>
          <w:rFonts w:ascii="Palatino Linotype" w:hAnsi="Palatino Linotype" w:cs="Arial"/>
          <w:noProof/>
          <w:color w:val="000000"/>
          <w:sz w:val="24"/>
          <w:szCs w:val="24"/>
          <w:lang w:eastAsia="es-MX"/>
        </w:rPr>
      </w:pPr>
    </w:p>
    <w:p w14:paraId="6B056B12" w14:textId="77777777" w:rsidR="00E65BB4" w:rsidRDefault="00E65BB4" w:rsidP="00E65BB4">
      <w:pPr>
        <w:spacing w:after="0" w:line="360" w:lineRule="auto"/>
        <w:jc w:val="both"/>
        <w:rPr>
          <w:rFonts w:ascii="Palatino Linotype" w:hAnsi="Palatino Linotype" w:cs="Arial"/>
          <w:b/>
          <w:bCs/>
          <w:noProof/>
          <w:color w:val="000000"/>
          <w:sz w:val="24"/>
          <w:szCs w:val="24"/>
          <w:lang w:eastAsia="es-MX"/>
        </w:rPr>
      </w:pPr>
      <w:r w:rsidRPr="000D77E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0D77ED">
        <w:rPr>
          <w:rFonts w:ascii="Palatino Linotype" w:hAnsi="Palatino Linotype" w:cs="Arial"/>
          <w:b/>
          <w:bCs/>
          <w:noProof/>
          <w:color w:val="000000"/>
          <w:sz w:val="24"/>
          <w:szCs w:val="24"/>
          <w:lang w:eastAsia="es-MX"/>
        </w:rPr>
        <w:t>Sujetos Obligados.</w:t>
      </w:r>
    </w:p>
    <w:p w14:paraId="6C2DF02B" w14:textId="43223EB5" w:rsidR="00E65BB4" w:rsidRDefault="00E65BB4" w:rsidP="00E65BB4">
      <w:pPr>
        <w:spacing w:after="0" w:line="360" w:lineRule="auto"/>
        <w:jc w:val="both"/>
        <w:rPr>
          <w:rFonts w:ascii="Palatino Linotype" w:hAnsi="Palatino Linotype" w:cs="Arial"/>
          <w:noProof/>
          <w:color w:val="000000"/>
          <w:sz w:val="24"/>
          <w:lang w:eastAsia="es-MX"/>
        </w:rPr>
      </w:pPr>
    </w:p>
    <w:p w14:paraId="2775B9D3" w14:textId="0A0FCAF7" w:rsidR="00E65BB4" w:rsidRPr="00E65BB4" w:rsidRDefault="00E65BB4" w:rsidP="00E65BB4">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En función de lo planteado, la respuesta primigenia es susceptible de colmar los requerimeintos </w:t>
      </w:r>
      <w:r>
        <w:rPr>
          <w:rFonts w:ascii="Palatino Linotype" w:hAnsi="Palatino Linotype" w:cs="Arial"/>
          <w:b/>
          <w:bCs/>
          <w:noProof/>
          <w:color w:val="000000"/>
          <w:sz w:val="24"/>
          <w:lang w:eastAsia="es-MX"/>
        </w:rPr>
        <w:t xml:space="preserve">1 -uno- </w:t>
      </w:r>
      <w:r>
        <w:rPr>
          <w:rFonts w:ascii="Palatino Linotype" w:hAnsi="Palatino Linotype" w:cs="Arial"/>
          <w:noProof/>
          <w:color w:val="000000"/>
          <w:sz w:val="24"/>
          <w:lang w:eastAsia="es-MX"/>
        </w:rPr>
        <w:t xml:space="preserve">y </w:t>
      </w:r>
      <w:r>
        <w:rPr>
          <w:rFonts w:ascii="Palatino Linotype" w:hAnsi="Palatino Linotype" w:cs="Arial"/>
          <w:b/>
          <w:bCs/>
          <w:noProof/>
          <w:color w:val="000000"/>
          <w:sz w:val="24"/>
          <w:lang w:eastAsia="es-MX"/>
        </w:rPr>
        <w:t xml:space="preserve">2 -dos-. </w:t>
      </w:r>
      <w:r>
        <w:rPr>
          <w:rFonts w:ascii="Palatino Linotype" w:hAnsi="Palatino Linotype" w:cs="Arial"/>
          <w:noProof/>
          <w:color w:val="000000"/>
          <w:sz w:val="24"/>
          <w:lang w:eastAsia="es-MX"/>
        </w:rPr>
        <w:t xml:space="preserve">En contraste, el requerimiento </w:t>
      </w:r>
      <w:r>
        <w:rPr>
          <w:rFonts w:ascii="Palatino Linotype" w:hAnsi="Palatino Linotype" w:cs="Arial"/>
          <w:b/>
          <w:bCs/>
          <w:noProof/>
          <w:color w:val="000000"/>
          <w:sz w:val="24"/>
          <w:lang w:eastAsia="es-MX"/>
        </w:rPr>
        <w:t xml:space="preserve">3 -tres- </w:t>
      </w:r>
      <w:r>
        <w:rPr>
          <w:rFonts w:ascii="Palatino Linotype" w:hAnsi="Palatino Linotype" w:cs="Arial"/>
          <w:noProof/>
          <w:color w:val="000000"/>
          <w:sz w:val="24"/>
          <w:lang w:eastAsia="es-MX"/>
        </w:rPr>
        <w:t xml:space="preserve">no formó parte del pronunciamiento emitido por </w:t>
      </w:r>
      <w:r>
        <w:rPr>
          <w:rFonts w:ascii="Palatino Linotype" w:hAnsi="Palatino Linotype" w:cs="Arial"/>
          <w:b/>
          <w:bCs/>
          <w:noProof/>
          <w:color w:val="000000"/>
          <w:sz w:val="24"/>
          <w:lang w:eastAsia="es-MX"/>
        </w:rPr>
        <w:t xml:space="preserve">El Sujeto Obligado, </w:t>
      </w:r>
      <w:r>
        <w:rPr>
          <w:rFonts w:ascii="Palatino Linotype" w:hAnsi="Palatino Linotype" w:cs="Arial"/>
          <w:noProof/>
          <w:color w:val="000000"/>
          <w:sz w:val="24"/>
          <w:lang w:eastAsia="es-MX"/>
        </w:rPr>
        <w:t xml:space="preserve">por consiguiente no se tiene por atendido. </w:t>
      </w:r>
    </w:p>
    <w:p w14:paraId="2131FF4D" w14:textId="2B89DCB8" w:rsidR="00E65BB4" w:rsidRDefault="007A0AE8" w:rsidP="007A0AE8">
      <w:pPr>
        <w:autoSpaceDE w:val="0"/>
        <w:autoSpaceDN w:val="0"/>
        <w:adjustRightInd w:val="0"/>
        <w:spacing w:before="240" w:line="360" w:lineRule="auto"/>
        <w:jc w:val="both"/>
        <w:rPr>
          <w:rFonts w:ascii="Palatino Linotype" w:hAnsi="Palatino Linotype" w:cs="Arial"/>
          <w:sz w:val="24"/>
          <w:szCs w:val="24"/>
        </w:rPr>
      </w:pPr>
      <w:r w:rsidRPr="000D77ED">
        <w:rPr>
          <w:rFonts w:ascii="Palatino Linotype" w:hAnsi="Palatino Linotype" w:cs="Arial"/>
          <w:sz w:val="24"/>
          <w:szCs w:val="24"/>
        </w:rPr>
        <w:lastRenderedPageBreak/>
        <w:t xml:space="preserve">Inconforme con la respuesta rendida por </w:t>
      </w:r>
      <w:r w:rsidRPr="000D77ED">
        <w:rPr>
          <w:rFonts w:ascii="Palatino Linotype" w:hAnsi="Palatino Linotype" w:cs="Arial"/>
          <w:b/>
          <w:bCs/>
          <w:sz w:val="24"/>
          <w:szCs w:val="24"/>
        </w:rPr>
        <w:t xml:space="preserve">El Sujeto Obligado, El Recurrente </w:t>
      </w:r>
      <w:r w:rsidRPr="000D77ED">
        <w:rPr>
          <w:rFonts w:ascii="Palatino Linotype" w:hAnsi="Palatino Linotype" w:cs="Arial"/>
          <w:sz w:val="24"/>
          <w:szCs w:val="24"/>
        </w:rPr>
        <w:t>interpuso recurso de revisión en fecha</w:t>
      </w:r>
      <w:r w:rsidR="00BB0F3F">
        <w:rPr>
          <w:rFonts w:ascii="Palatino Linotype" w:hAnsi="Palatino Linotype" w:cs="Arial"/>
          <w:sz w:val="24"/>
          <w:szCs w:val="24"/>
        </w:rPr>
        <w:t xml:space="preserve"> </w:t>
      </w:r>
      <w:r w:rsidR="00E65BB4">
        <w:rPr>
          <w:rFonts w:ascii="Palatino Linotype" w:hAnsi="Palatino Linotype" w:cs="Arial"/>
          <w:b/>
          <w:bCs/>
          <w:sz w:val="24"/>
          <w:szCs w:val="24"/>
        </w:rPr>
        <w:t xml:space="preserve">quince de diciembre, </w:t>
      </w:r>
      <w:r w:rsidR="00E65BB4">
        <w:rPr>
          <w:rFonts w:ascii="Palatino Linotype" w:hAnsi="Palatino Linotype" w:cs="Arial"/>
          <w:sz w:val="24"/>
          <w:szCs w:val="24"/>
        </w:rPr>
        <w:t xml:space="preserve">admitiéndose el </w:t>
      </w:r>
      <w:r w:rsidR="00E65BB4">
        <w:rPr>
          <w:rFonts w:ascii="Palatino Linotype" w:hAnsi="Palatino Linotype" w:cs="Arial"/>
          <w:b/>
          <w:bCs/>
          <w:sz w:val="24"/>
          <w:szCs w:val="24"/>
        </w:rPr>
        <w:t xml:space="preserve">diecinueve de diciembre, ambos de dos mil veintitrés. </w:t>
      </w:r>
      <w:r w:rsidR="00E65BB4">
        <w:rPr>
          <w:rFonts w:ascii="Palatino Linotype" w:hAnsi="Palatino Linotype" w:cs="Arial"/>
          <w:sz w:val="24"/>
          <w:szCs w:val="24"/>
        </w:rPr>
        <w:t>Señalando como acto impugnado y como razones o motivos de inconformidad:</w:t>
      </w:r>
    </w:p>
    <w:p w14:paraId="6984A7AA" w14:textId="77777777" w:rsidR="00E65BB4" w:rsidRDefault="00E65BB4" w:rsidP="00E65BB4">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121269C" w14:textId="77777777" w:rsidR="00E65BB4" w:rsidRPr="003406C5" w:rsidRDefault="00E65BB4" w:rsidP="00E65BB4">
      <w:pPr>
        <w:pStyle w:val="Citas"/>
        <w:rPr>
          <w:b/>
          <w:bCs/>
          <w:sz w:val="24"/>
        </w:rPr>
      </w:pPr>
      <w:r w:rsidRPr="00013D47">
        <w:t>“el Informe rendido”</w:t>
      </w:r>
      <w:r>
        <w:t xml:space="preserve"> </w:t>
      </w:r>
      <w:r>
        <w:rPr>
          <w:b/>
          <w:bCs/>
        </w:rPr>
        <w:t>(Sic)</w:t>
      </w:r>
    </w:p>
    <w:p w14:paraId="0FD30032" w14:textId="77777777" w:rsidR="00E65BB4" w:rsidRDefault="00E65BB4" w:rsidP="00E65BB4">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CBB499E" w14:textId="77777777" w:rsidR="00E65BB4" w:rsidRPr="003406C5" w:rsidRDefault="00E65BB4" w:rsidP="00E65BB4">
      <w:pPr>
        <w:pStyle w:val="Citas"/>
        <w:rPr>
          <w:b/>
          <w:bCs/>
        </w:rPr>
      </w:pPr>
      <w:r w:rsidRPr="00013D47">
        <w:t xml:space="preserve">“No señala las atribuciones o facultades de referidos servidores </w:t>
      </w:r>
      <w:proofErr w:type="spellStart"/>
      <w:r w:rsidRPr="00013D47">
        <w:t>publicos</w:t>
      </w:r>
      <w:proofErr w:type="spellEnd"/>
      <w:r w:rsidRPr="00013D47">
        <w:t>”</w:t>
      </w:r>
      <w:r>
        <w:t xml:space="preserve"> </w:t>
      </w:r>
      <w:r>
        <w:rPr>
          <w:b/>
          <w:bCs/>
        </w:rPr>
        <w:t>(Sic)</w:t>
      </w:r>
    </w:p>
    <w:p w14:paraId="13FDDDF2" w14:textId="77777777" w:rsidR="00E65BB4" w:rsidRPr="00E65BB4" w:rsidRDefault="00E65BB4" w:rsidP="007A0AE8">
      <w:pPr>
        <w:autoSpaceDE w:val="0"/>
        <w:autoSpaceDN w:val="0"/>
        <w:adjustRightInd w:val="0"/>
        <w:spacing w:before="240" w:line="360" w:lineRule="auto"/>
        <w:jc w:val="both"/>
        <w:rPr>
          <w:rFonts w:ascii="Palatino Linotype" w:hAnsi="Palatino Linotype" w:cs="Arial"/>
          <w:sz w:val="24"/>
          <w:szCs w:val="24"/>
        </w:rPr>
      </w:pPr>
    </w:p>
    <w:p w14:paraId="627E5DB9" w14:textId="77777777" w:rsidR="00E65BB4" w:rsidRDefault="00E65BB4" w:rsidP="00E65BB4">
      <w:pPr>
        <w:spacing w:before="240" w:line="360" w:lineRule="auto"/>
        <w:jc w:val="both"/>
        <w:rPr>
          <w:rFonts w:ascii="Palatino Linotype" w:hAnsi="Palatino Linotype"/>
          <w:b/>
          <w:bCs/>
          <w:sz w:val="24"/>
          <w:szCs w:val="24"/>
        </w:rPr>
      </w:pPr>
      <w:r w:rsidRPr="002D4E78">
        <w:rPr>
          <w:rFonts w:ascii="Palatino Linotype" w:hAnsi="Palatino Linotype"/>
          <w:sz w:val="24"/>
          <w:szCs w:val="24"/>
        </w:rPr>
        <w:t xml:space="preserve">Bajo estas líneas argumentativas, de una interpretación literal y gramatical a los motivos de inconformidad aducidos por el particular se advierte que consiente </w:t>
      </w:r>
      <w:r>
        <w:rPr>
          <w:rFonts w:ascii="Palatino Linotype" w:hAnsi="Palatino Linotype"/>
          <w:sz w:val="24"/>
          <w:szCs w:val="24"/>
        </w:rPr>
        <w:t xml:space="preserve">los requerimientos </w:t>
      </w:r>
      <w:r>
        <w:rPr>
          <w:rFonts w:ascii="Palatino Linotype" w:hAnsi="Palatino Linotype"/>
          <w:b/>
          <w:bCs/>
          <w:sz w:val="24"/>
          <w:szCs w:val="24"/>
        </w:rPr>
        <w:t xml:space="preserve">1 -uno- </w:t>
      </w:r>
      <w:r>
        <w:rPr>
          <w:rFonts w:ascii="Palatino Linotype" w:hAnsi="Palatino Linotype"/>
          <w:sz w:val="24"/>
          <w:szCs w:val="24"/>
        </w:rPr>
        <w:t xml:space="preserve">y </w:t>
      </w:r>
      <w:r>
        <w:rPr>
          <w:rFonts w:ascii="Palatino Linotype" w:hAnsi="Palatino Linotype"/>
          <w:b/>
          <w:bCs/>
          <w:sz w:val="24"/>
          <w:szCs w:val="24"/>
        </w:rPr>
        <w:t>2 -dos-.</w:t>
      </w:r>
    </w:p>
    <w:p w14:paraId="1AF1A770" w14:textId="1498F2EB" w:rsidR="00E65BB4" w:rsidRPr="002D4E78" w:rsidRDefault="00E65BB4" w:rsidP="00E65BB4">
      <w:pPr>
        <w:tabs>
          <w:tab w:val="left" w:pos="709"/>
        </w:tabs>
        <w:spacing w:before="240" w:line="360" w:lineRule="auto"/>
        <w:ind w:right="51"/>
        <w:jc w:val="both"/>
        <w:rPr>
          <w:rFonts w:ascii="Palatino Linotype" w:hAnsi="Palatino Linotype" w:cs="Arial"/>
          <w:sz w:val="24"/>
          <w:szCs w:val="24"/>
        </w:rPr>
      </w:pPr>
      <w:r w:rsidRPr="002D4E78">
        <w:rPr>
          <w:rFonts w:ascii="Palatino Linotype" w:hAnsi="Palatino Linotype"/>
          <w:sz w:val="24"/>
          <w:szCs w:val="24"/>
        </w:rPr>
        <w:t xml:space="preserve">Luego entonces, la parte de la solicitud sobre la que no se expresó inconformidad </w:t>
      </w:r>
      <w:r w:rsidRPr="002D4E78">
        <w:rPr>
          <w:rFonts w:ascii="Palatino Linotype" w:hAnsi="Palatino Linotype"/>
          <w:sz w:val="24"/>
          <w:szCs w:val="24"/>
          <w:lang w:eastAsia="es-MX"/>
        </w:rPr>
        <w:t xml:space="preserve">debe declararse consentida por </w:t>
      </w:r>
      <w:r>
        <w:rPr>
          <w:rFonts w:ascii="Palatino Linotype" w:hAnsi="Palatino Linotype"/>
          <w:sz w:val="24"/>
          <w:szCs w:val="24"/>
          <w:lang w:eastAsia="es-MX"/>
        </w:rPr>
        <w:t>el</w:t>
      </w:r>
      <w:r w:rsidRPr="002D4E78">
        <w:rPr>
          <w:rFonts w:ascii="Palatino Linotype" w:hAnsi="Palatino Linotype"/>
          <w:sz w:val="24"/>
          <w:szCs w:val="24"/>
          <w:lang w:eastAsia="es-MX"/>
        </w:rPr>
        <w:t xml:space="preserve"> hoy </w:t>
      </w:r>
      <w:r w:rsidRPr="002D4E78">
        <w:rPr>
          <w:rFonts w:ascii="Palatino Linotype" w:hAnsi="Palatino Linotype"/>
          <w:b/>
          <w:sz w:val="24"/>
          <w:szCs w:val="24"/>
          <w:lang w:eastAsia="es-MX"/>
        </w:rPr>
        <w:t xml:space="preserve">Recurrente, </w:t>
      </w:r>
      <w:r w:rsidRPr="002D4E78">
        <w:rPr>
          <w:rFonts w:ascii="Palatino Linotype" w:hAnsi="Palatino Linotype"/>
          <w:sz w:val="24"/>
          <w:szCs w:val="24"/>
          <w:lang w:eastAsia="es-MX"/>
        </w:rPr>
        <w:t xml:space="preserve">ya que </w:t>
      </w:r>
      <w:r w:rsidRPr="002D4E78">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2D4E78">
        <w:rPr>
          <w:rFonts w:ascii="Palatino Linotype" w:hAnsi="Palatino Linotype" w:cs="Arial"/>
          <w:sz w:val="24"/>
          <w:szCs w:val="24"/>
          <w:lang w:eastAsia="es-MX"/>
        </w:rPr>
        <w:t xml:space="preserve"> </w:t>
      </w:r>
      <w:r w:rsidRPr="002D4E78">
        <w:rPr>
          <w:rFonts w:ascii="Palatino Linotype" w:hAnsi="Palatino Linotype" w:cs="Arial"/>
          <w:b/>
          <w:sz w:val="24"/>
          <w:szCs w:val="24"/>
          <w:lang w:eastAsia="es-MX"/>
        </w:rPr>
        <w:t>Recurrente</w:t>
      </w:r>
      <w:r w:rsidRPr="002D4E78">
        <w:rPr>
          <w:rFonts w:ascii="Palatino Linotype" w:hAnsi="Palatino Linotype" w:cs="Arial"/>
          <w:sz w:val="24"/>
          <w:szCs w:val="24"/>
          <w:lang w:eastAsia="es-MX"/>
        </w:rPr>
        <w:t xml:space="preserve"> ante la falta de impugnación eficaz. </w:t>
      </w:r>
      <w:r w:rsidRPr="002D4E78">
        <w:rPr>
          <w:rFonts w:ascii="Palatino Linotype" w:hAnsi="Palatino Linotype" w:cs="Arial"/>
          <w:sz w:val="24"/>
          <w:szCs w:val="24"/>
        </w:rPr>
        <w:t xml:space="preserve">Sirve de sustento a lo anterior, por analogía, la tesis jurisprudencial, que a la letra dice: </w:t>
      </w:r>
    </w:p>
    <w:p w14:paraId="43B1455C" w14:textId="77777777" w:rsidR="00E65BB4" w:rsidRPr="002D4E78" w:rsidRDefault="00E65BB4" w:rsidP="00E65BB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“Época: Novena</w:t>
      </w:r>
    </w:p>
    <w:p w14:paraId="02BEB3D1" w14:textId="77777777" w:rsidR="00E65BB4" w:rsidRPr="002D4E78" w:rsidRDefault="00E65BB4" w:rsidP="00E65BB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lastRenderedPageBreak/>
        <w:t>Registro: 176608</w:t>
      </w:r>
    </w:p>
    <w:p w14:paraId="690500C9" w14:textId="77777777" w:rsidR="00E65BB4" w:rsidRPr="002D4E78" w:rsidRDefault="00E65BB4" w:rsidP="00E65BB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Tipo de tesis: Jurisprudencia</w:t>
      </w:r>
    </w:p>
    <w:p w14:paraId="7FFC1122" w14:textId="77777777" w:rsidR="00E65BB4" w:rsidRPr="002D4E78" w:rsidRDefault="00E65BB4" w:rsidP="00E65BB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Fuente: Semanario Judicial de la Federación y su Gaceta</w:t>
      </w:r>
    </w:p>
    <w:p w14:paraId="042A4EB3" w14:textId="77777777" w:rsidR="00E65BB4" w:rsidRPr="002D4E78" w:rsidRDefault="00E65BB4" w:rsidP="00E65BB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Diciembre de 2005, Tomo XXII</w:t>
      </w:r>
    </w:p>
    <w:p w14:paraId="6619DA8E" w14:textId="77777777" w:rsidR="00E65BB4" w:rsidRPr="002D4E78" w:rsidRDefault="00E65BB4" w:rsidP="00E65BB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Materia (s): Común</w:t>
      </w:r>
    </w:p>
    <w:p w14:paraId="08E255E7" w14:textId="77777777" w:rsidR="00E65BB4" w:rsidRPr="002D4E78" w:rsidRDefault="00E65BB4" w:rsidP="00E65BB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Tesis: VI. 3o.C. J/60</w:t>
      </w:r>
    </w:p>
    <w:p w14:paraId="6E062A00" w14:textId="77777777" w:rsidR="00E65BB4" w:rsidRPr="002D4E78" w:rsidRDefault="00E65BB4" w:rsidP="00E65BB4">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Página: 2365</w:t>
      </w:r>
    </w:p>
    <w:p w14:paraId="7D862CD8" w14:textId="77777777" w:rsidR="00E65BB4" w:rsidRPr="002D4E78" w:rsidRDefault="00E65BB4" w:rsidP="00E65BB4">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 </w:t>
      </w:r>
      <w:r w:rsidRPr="002D4E78">
        <w:rPr>
          <w:rFonts w:ascii="Palatino Linotype" w:hAnsi="Palatino Linotype" w:cs="Arial"/>
          <w:b/>
          <w:i/>
          <w:lang w:eastAsia="es-MX"/>
        </w:rPr>
        <w:t>ACTOS CONSENTIDOS. SON LOS QUE NO SE IMPUGNAN MEDIANTE EL RECURSO IDÓNEO</w:t>
      </w:r>
      <w:r w:rsidRPr="002D4E78">
        <w:rPr>
          <w:rFonts w:ascii="Palatino Linotype" w:hAnsi="Palatino Linotype" w:cs="Arial"/>
          <w:i/>
          <w:lang w:eastAsia="es-MX"/>
        </w:rPr>
        <w:t xml:space="preserve">. </w:t>
      </w:r>
    </w:p>
    <w:p w14:paraId="1F735B93" w14:textId="77777777" w:rsidR="00E65BB4" w:rsidRPr="002D4E78" w:rsidRDefault="00E65BB4" w:rsidP="00E65BB4">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78CC8AE" w14:textId="77777777" w:rsidR="00E65BB4" w:rsidRPr="002D4E78" w:rsidRDefault="00E65BB4" w:rsidP="00E65BB4">
      <w:pPr>
        <w:spacing w:before="240" w:line="360" w:lineRule="auto"/>
        <w:ind w:left="851" w:right="851"/>
        <w:jc w:val="both"/>
        <w:rPr>
          <w:rFonts w:ascii="Palatino Linotype" w:eastAsia="Times New Roman" w:hAnsi="Palatino Linotype" w:cs="Calibri"/>
          <w:i/>
          <w:color w:val="000000"/>
          <w:lang w:eastAsia="es-MX"/>
        </w:rPr>
      </w:pPr>
      <w:r w:rsidRPr="002D4E78">
        <w:rPr>
          <w:rFonts w:ascii="Palatino Linotype" w:eastAsia="Times New Roman" w:hAnsi="Palatino Linotype" w:cs="Calibri"/>
          <w:i/>
          <w:color w:val="000000"/>
          <w:lang w:eastAsia="es-MX"/>
        </w:rPr>
        <w:t>TERCER TRIBUNAL COLEGIADO EN MATERIA CIVIL DEL SEXTO CIRCUITO.</w:t>
      </w:r>
    </w:p>
    <w:p w14:paraId="5EFB907A" w14:textId="77777777" w:rsidR="00E65BB4" w:rsidRPr="002D4E78" w:rsidRDefault="00E65BB4" w:rsidP="00E65BB4">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73E28D48" w14:textId="77777777" w:rsidR="00E65BB4" w:rsidRPr="002D4E78" w:rsidRDefault="00E65BB4" w:rsidP="00E65BB4">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lastRenderedPageBreak/>
        <w:t xml:space="preserve">Amparo en revisión 393/90. Amparo </w:t>
      </w:r>
      <w:proofErr w:type="spellStart"/>
      <w:r w:rsidRPr="002D4E78">
        <w:rPr>
          <w:rFonts w:ascii="Palatino Linotype" w:eastAsia="Times New Roman" w:hAnsi="Palatino Linotype" w:cs="Calibri"/>
          <w:i/>
          <w:color w:val="444444"/>
          <w:lang w:eastAsia="es-MX"/>
        </w:rPr>
        <w:t>Naylor</w:t>
      </w:r>
      <w:proofErr w:type="spellEnd"/>
      <w:r w:rsidRPr="002D4E7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5552F1C0" w14:textId="77777777" w:rsidR="00E65BB4" w:rsidRPr="002D4E78" w:rsidRDefault="00E65BB4" w:rsidP="00E65BB4">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6A11307C" w14:textId="77777777" w:rsidR="00E65BB4" w:rsidRPr="002D4E78" w:rsidRDefault="00E65BB4" w:rsidP="00E65BB4">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 xml:space="preserve">Amparo directo 366/2005. Virginia </w:t>
      </w:r>
      <w:proofErr w:type="spellStart"/>
      <w:r w:rsidRPr="002D4E78">
        <w:rPr>
          <w:rFonts w:ascii="Palatino Linotype" w:eastAsia="Times New Roman" w:hAnsi="Palatino Linotype" w:cs="Calibri"/>
          <w:i/>
          <w:color w:val="444444"/>
          <w:lang w:eastAsia="es-MX"/>
        </w:rPr>
        <w:t>Quixihuitl</w:t>
      </w:r>
      <w:proofErr w:type="spellEnd"/>
      <w:r w:rsidRPr="002D4E7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2D4E78">
        <w:rPr>
          <w:rFonts w:ascii="Palatino Linotype" w:eastAsia="Times New Roman" w:hAnsi="Palatino Linotype" w:cs="Calibri"/>
          <w:i/>
          <w:color w:val="444444"/>
          <w:lang w:eastAsia="es-MX"/>
        </w:rPr>
        <w:t>Fiallega</w:t>
      </w:r>
      <w:proofErr w:type="spellEnd"/>
      <w:r w:rsidRPr="002D4E78">
        <w:rPr>
          <w:rFonts w:ascii="Palatino Linotype" w:eastAsia="Times New Roman" w:hAnsi="Palatino Linotype" w:cs="Calibri"/>
          <w:i/>
          <w:color w:val="444444"/>
          <w:lang w:eastAsia="es-MX"/>
        </w:rPr>
        <w:t xml:space="preserve"> Sánchez. Secretario: Horacio Óscar Rosete Mentado.</w:t>
      </w:r>
    </w:p>
    <w:p w14:paraId="307DE7CE" w14:textId="77777777" w:rsidR="00E65BB4" w:rsidRPr="002D4E78" w:rsidRDefault="00E65BB4" w:rsidP="00E65BB4">
      <w:pPr>
        <w:spacing w:before="240" w:line="360" w:lineRule="auto"/>
        <w:ind w:left="851" w:right="851"/>
        <w:jc w:val="both"/>
        <w:rPr>
          <w:rFonts w:ascii="Palatino Linotype" w:eastAsia="Times New Roman" w:hAnsi="Palatino Linotype" w:cs="Calibri"/>
          <w:b/>
          <w:i/>
          <w:color w:val="444444"/>
          <w:lang w:eastAsia="es-MX"/>
        </w:rPr>
      </w:pPr>
      <w:r w:rsidRPr="002D4E7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2D4E78">
        <w:rPr>
          <w:rFonts w:ascii="Palatino Linotype" w:eastAsia="Times New Roman" w:hAnsi="Palatino Linotype" w:cs="Calibri"/>
          <w:i/>
          <w:color w:val="444444"/>
          <w:lang w:eastAsia="es-MX"/>
        </w:rPr>
        <w:t>Isselín</w:t>
      </w:r>
      <w:proofErr w:type="spellEnd"/>
      <w:r w:rsidRPr="002D4E78">
        <w:rPr>
          <w:rFonts w:ascii="Palatino Linotype" w:eastAsia="Times New Roman" w:hAnsi="Palatino Linotype" w:cs="Calibri"/>
          <w:i/>
          <w:color w:val="444444"/>
          <w:lang w:eastAsia="es-MX"/>
        </w:rPr>
        <w:t xml:space="preserve"> Talavera.” </w:t>
      </w:r>
      <w:r w:rsidRPr="002D4E78">
        <w:rPr>
          <w:rFonts w:ascii="Palatino Linotype" w:eastAsia="Times New Roman" w:hAnsi="Palatino Linotype" w:cs="Calibri"/>
          <w:b/>
          <w:i/>
          <w:color w:val="444444"/>
          <w:lang w:eastAsia="es-MX"/>
        </w:rPr>
        <w:t>[Sic]</w:t>
      </w:r>
    </w:p>
    <w:p w14:paraId="69328CBF" w14:textId="77777777" w:rsidR="00E65BB4" w:rsidRPr="002D4E78" w:rsidRDefault="00E65BB4" w:rsidP="00E65BB4">
      <w:pPr>
        <w:spacing w:after="0" w:line="360" w:lineRule="auto"/>
        <w:jc w:val="both"/>
        <w:rPr>
          <w:rFonts w:ascii="Palatino Linotype" w:hAnsi="Palatino Linotype" w:cs="Arial"/>
          <w:noProof/>
          <w:color w:val="000000"/>
          <w:sz w:val="24"/>
          <w:lang w:eastAsia="es-MX"/>
        </w:rPr>
      </w:pPr>
    </w:p>
    <w:p w14:paraId="534E5D18" w14:textId="77777777" w:rsidR="00E65BB4" w:rsidRPr="002D4E78" w:rsidRDefault="00E65BB4" w:rsidP="00E65BB4">
      <w:pPr>
        <w:spacing w:after="0" w:line="360" w:lineRule="auto"/>
        <w:jc w:val="both"/>
        <w:rPr>
          <w:rFonts w:ascii="Palatino Linotype" w:hAnsi="Palatino Linotype" w:cs="Arial"/>
          <w:noProof/>
          <w:color w:val="000000"/>
          <w:sz w:val="24"/>
          <w:lang w:eastAsia="es-MX"/>
        </w:rPr>
      </w:pPr>
      <w:r w:rsidRPr="002D4E78">
        <w:rPr>
          <w:rFonts w:ascii="Palatino Linotype" w:hAnsi="Palatino Linotype" w:cs="Arial"/>
          <w:noProof/>
          <w:color w:val="000000"/>
          <w:sz w:val="24"/>
          <w:lang w:eastAsia="es-MX"/>
        </w:rPr>
        <w:t xml:space="preserve">De forma complementaria, robustece lo anterior el criterio </w:t>
      </w:r>
      <w:r w:rsidRPr="002D4E78">
        <w:rPr>
          <w:rFonts w:ascii="Palatino Linotype" w:hAnsi="Palatino Linotype" w:cs="Arial"/>
          <w:b/>
          <w:bCs/>
          <w:noProof/>
          <w:color w:val="000000"/>
          <w:sz w:val="24"/>
          <w:lang w:eastAsia="es-MX"/>
        </w:rPr>
        <w:t xml:space="preserve">01/20 </w:t>
      </w:r>
      <w:r w:rsidRPr="002D4E7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056362B" w14:textId="77777777" w:rsidR="00E65BB4" w:rsidRPr="002D4E78" w:rsidRDefault="00E65BB4" w:rsidP="00E65BB4">
      <w:pPr>
        <w:pStyle w:val="Citas"/>
        <w:rPr>
          <w:b/>
        </w:rPr>
      </w:pPr>
      <w:r w:rsidRPr="002D4E78">
        <w:rPr>
          <w:b/>
        </w:rPr>
        <w:t xml:space="preserve">“ACTOS CONSENTIDOS TÁCITAMENTE. IMPROCEDENCIA DE SU ANÁLISIS. </w:t>
      </w:r>
    </w:p>
    <w:p w14:paraId="0668B7F0" w14:textId="77777777" w:rsidR="00E65BB4" w:rsidRPr="002D4E78" w:rsidRDefault="00E65BB4" w:rsidP="00E65BB4">
      <w:pPr>
        <w:pStyle w:val="Citas"/>
        <w:rPr>
          <w:strike/>
        </w:rPr>
      </w:pPr>
      <w:r w:rsidRPr="002D4E78">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A651B06" w14:textId="77777777" w:rsidR="00E65BB4" w:rsidRPr="002D4E78" w:rsidRDefault="00E65BB4" w:rsidP="00E65BB4">
      <w:pPr>
        <w:pStyle w:val="Citas"/>
        <w:rPr>
          <w:b/>
          <w:bCs/>
        </w:rPr>
      </w:pPr>
      <w:r w:rsidRPr="002D4E78">
        <w:rPr>
          <w:b/>
          <w:bCs/>
        </w:rPr>
        <w:lastRenderedPageBreak/>
        <w:t>Resoluciones:</w:t>
      </w:r>
    </w:p>
    <w:p w14:paraId="13CA9D2B" w14:textId="77777777" w:rsidR="00E65BB4" w:rsidRPr="002D4E78" w:rsidRDefault="00E65BB4" w:rsidP="00E65BB4">
      <w:pPr>
        <w:pStyle w:val="Citas"/>
      </w:pPr>
      <w:r w:rsidRPr="002D4E78">
        <w:rPr>
          <w:b/>
        </w:rPr>
        <w:t xml:space="preserve">RRA 4548/18. </w:t>
      </w:r>
      <w:r w:rsidRPr="002D4E78">
        <w:t>Instituto de Seguridad y Servicios Sociales de los Trabajadores del Estado. 12 de septiembre de 2018. Por unanimidad. Comisionado Ponente Oscar Mauricio Guerra Ford.</w:t>
      </w:r>
    </w:p>
    <w:p w14:paraId="5EFC422D" w14:textId="77777777" w:rsidR="00E65BB4" w:rsidRPr="002D4E78" w:rsidRDefault="00A35622" w:rsidP="00E65BB4">
      <w:pPr>
        <w:pStyle w:val="Citas"/>
        <w:rPr>
          <w:sz w:val="20"/>
        </w:rPr>
      </w:pPr>
      <w:hyperlink r:id="rId11" w:history="1">
        <w:r w:rsidR="00E65BB4" w:rsidRPr="002D4E78">
          <w:rPr>
            <w:rStyle w:val="Hipervnculo"/>
          </w:rPr>
          <w:t>http://consultas.ifai.org.mx/descargar.php?r=./pdf/resoluciones/2018/&amp;a=RRA%204548.pdf</w:t>
        </w:r>
      </w:hyperlink>
    </w:p>
    <w:p w14:paraId="0E83A419" w14:textId="77777777" w:rsidR="00E65BB4" w:rsidRPr="002D4E78" w:rsidRDefault="00E65BB4" w:rsidP="00E65BB4">
      <w:pPr>
        <w:pStyle w:val="Citas"/>
        <w:rPr>
          <w:b/>
        </w:rPr>
      </w:pPr>
      <w:r w:rsidRPr="002D4E78">
        <w:rPr>
          <w:b/>
        </w:rPr>
        <w:t xml:space="preserve">RRA 5097/18. </w:t>
      </w:r>
      <w:r w:rsidRPr="002D4E78">
        <w:t>Secretaría de Hacienda y Crédito Público. 05 de septiembre de 2018. Por unanimidad. Comisionado Ponente Joel Salas Suárez.</w:t>
      </w:r>
    </w:p>
    <w:p w14:paraId="6B3B0E33" w14:textId="77777777" w:rsidR="00E65BB4" w:rsidRPr="002D4E78" w:rsidRDefault="00A35622" w:rsidP="00E65BB4">
      <w:pPr>
        <w:pStyle w:val="Citas"/>
        <w:rPr>
          <w:sz w:val="20"/>
        </w:rPr>
      </w:pPr>
      <w:hyperlink r:id="rId12" w:history="1">
        <w:r w:rsidR="00E65BB4" w:rsidRPr="002D4E78">
          <w:rPr>
            <w:rStyle w:val="Hipervnculo"/>
          </w:rPr>
          <w:t>http://consultas.ifai.org.mx/descargar.php?r=./pdf/resoluciones/2018/&amp;a=RRA%205097.pdf</w:t>
        </w:r>
      </w:hyperlink>
    </w:p>
    <w:p w14:paraId="539CA06E" w14:textId="77777777" w:rsidR="00E65BB4" w:rsidRPr="002D4E78" w:rsidRDefault="00E65BB4" w:rsidP="00E65BB4">
      <w:pPr>
        <w:pStyle w:val="Citas"/>
        <w:rPr>
          <w:b/>
        </w:rPr>
      </w:pPr>
      <w:r w:rsidRPr="002D4E78">
        <w:rPr>
          <w:b/>
        </w:rPr>
        <w:t xml:space="preserve">RRA 14270/19. </w:t>
      </w:r>
      <w:r w:rsidRPr="002D4E78">
        <w:t>Registro Agrario Nacional. 22 de enero de 2020. Por unanimidad. Comisionado Ponente Francisco Javier Acuña Llamas.</w:t>
      </w:r>
    </w:p>
    <w:p w14:paraId="3AC37700" w14:textId="77777777" w:rsidR="00E65BB4" w:rsidRPr="009754D6" w:rsidRDefault="00A35622" w:rsidP="00E65BB4">
      <w:pPr>
        <w:pStyle w:val="Citas"/>
        <w:rPr>
          <w:rStyle w:val="Hipervnculo"/>
          <w:b/>
          <w:bCs/>
          <w:color w:val="auto"/>
          <w:sz w:val="24"/>
          <w:szCs w:val="24"/>
          <w:u w:val="none"/>
          <w:lang w:val="en-US"/>
        </w:rPr>
      </w:pPr>
      <w:hyperlink r:id="rId13" w:history="1">
        <w:r w:rsidR="00E65BB4" w:rsidRPr="002D4E78">
          <w:rPr>
            <w:rStyle w:val="Hipervnculo"/>
            <w:lang w:val="en-US"/>
          </w:rPr>
          <w:t>http://consultas.ifai.org.mx/descargar.php?r=./pdf/resoluciones/2019/&amp;a=RRA%2014270.pdf</w:t>
        </w:r>
      </w:hyperlink>
      <w:r w:rsidR="00E65BB4" w:rsidRPr="002D4E78">
        <w:rPr>
          <w:rStyle w:val="Hipervnculo"/>
          <w:sz w:val="20"/>
          <w:lang w:val="en-US"/>
        </w:rPr>
        <w:t xml:space="preserve">” </w:t>
      </w:r>
      <w:r w:rsidR="00E65BB4" w:rsidRPr="002D4E78">
        <w:rPr>
          <w:rStyle w:val="Hipervnculo"/>
          <w:i w:val="0"/>
          <w:iCs/>
          <w:sz w:val="24"/>
          <w:szCs w:val="24"/>
          <w:u w:val="none"/>
          <w:lang w:val="en-US"/>
        </w:rPr>
        <w:t xml:space="preserve"> </w:t>
      </w:r>
      <w:r w:rsidR="00E65BB4" w:rsidRPr="002D4E78">
        <w:rPr>
          <w:rStyle w:val="Hipervnculo"/>
          <w:b/>
          <w:bCs/>
          <w:color w:val="auto"/>
          <w:sz w:val="24"/>
          <w:szCs w:val="24"/>
          <w:u w:val="none"/>
          <w:lang w:val="en-US"/>
        </w:rPr>
        <w:t>[Sic]</w:t>
      </w:r>
      <w:r w:rsidR="00E65BB4" w:rsidRPr="009754D6">
        <w:rPr>
          <w:rStyle w:val="Hipervnculo"/>
          <w:b/>
          <w:bCs/>
          <w:color w:val="auto"/>
          <w:sz w:val="24"/>
          <w:szCs w:val="24"/>
          <w:u w:val="none"/>
          <w:lang w:val="en-US"/>
        </w:rPr>
        <w:t xml:space="preserve"> </w:t>
      </w:r>
    </w:p>
    <w:p w14:paraId="77B90912" w14:textId="77777777" w:rsidR="00E65BB4" w:rsidRPr="0028616A" w:rsidRDefault="00E65BB4" w:rsidP="00E65BB4">
      <w:pPr>
        <w:spacing w:before="240" w:line="360" w:lineRule="auto"/>
        <w:jc w:val="both"/>
        <w:rPr>
          <w:rFonts w:ascii="Palatino Linotype" w:hAnsi="Palatino Linotype"/>
          <w:sz w:val="24"/>
          <w:szCs w:val="24"/>
          <w:lang w:val="en-US"/>
        </w:rPr>
      </w:pPr>
    </w:p>
    <w:p w14:paraId="109E0216" w14:textId="463C80D8" w:rsidR="00E65BB4" w:rsidRDefault="00E65BB4" w:rsidP="00E65BB4">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Pr>
          <w:rFonts w:cs="Arial"/>
          <w:b/>
          <w:i w:val="0"/>
          <w:noProof/>
          <w:color w:val="000000"/>
          <w:sz w:val="24"/>
          <w:lang w:eastAsia="es-MX"/>
        </w:rPr>
        <w:t xml:space="preserve">El </w:t>
      </w:r>
      <w:r w:rsidRPr="00535EDD">
        <w:rPr>
          <w:rFonts w:cs="Arial"/>
          <w:b/>
          <w:i w:val="0"/>
          <w:noProof/>
          <w:color w:val="000000"/>
          <w:sz w:val="24"/>
          <w:lang w:eastAsia="es-MX"/>
        </w:rPr>
        <w:t xml:space="preserve">Recurrente, </w:t>
      </w:r>
      <w:r w:rsidRPr="00535EDD">
        <w:rPr>
          <w:rFonts w:cs="Arial"/>
          <w:i w:val="0"/>
          <w:noProof/>
          <w:color w:val="000000"/>
          <w:sz w:val="24"/>
          <w:lang w:eastAsia="es-MX"/>
        </w:rPr>
        <w:t>al tenerse por actualizada</w:t>
      </w:r>
      <w:r>
        <w:rPr>
          <w:rFonts w:cs="Arial"/>
          <w:i w:val="0"/>
          <w:noProof/>
          <w:color w:val="000000"/>
          <w:sz w:val="24"/>
          <w:lang w:eastAsia="es-MX"/>
        </w:rPr>
        <w:t xml:space="preserve"> la hipotesis prevista en el artículo 179, fracciones I y V de la Ley de Transparencia y Acceso a la Información Pública del Estado de México y Municipios, cuyo contenido literal es el siguiente:</w:t>
      </w:r>
    </w:p>
    <w:p w14:paraId="18C2B3ED" w14:textId="77777777" w:rsidR="00E65BB4" w:rsidRDefault="00E65BB4" w:rsidP="00E65BB4">
      <w:pPr>
        <w:pStyle w:val="Citas"/>
      </w:pPr>
      <w:r>
        <w:lastRenderedPageBreak/>
        <w:t>“Artículo 179. El recurso de revisión es un medio de protección que la Ley otorga a los particulares, para hacer valer su derecho de acceso a la información pública, y procederá en contra de las siguientes causas:</w:t>
      </w:r>
    </w:p>
    <w:p w14:paraId="007D4BD7" w14:textId="77777777" w:rsidR="00E65BB4" w:rsidRDefault="00E65BB4" w:rsidP="00E65BB4">
      <w:pPr>
        <w:pStyle w:val="Citas"/>
      </w:pPr>
      <w:r>
        <w:t>I. La negativa a la información solicitada;</w:t>
      </w:r>
    </w:p>
    <w:p w14:paraId="61D3282F" w14:textId="77777777" w:rsidR="00E65BB4" w:rsidRDefault="00E65BB4" w:rsidP="00E65BB4">
      <w:pPr>
        <w:pStyle w:val="Citas"/>
      </w:pPr>
      <w:r>
        <w:t>(…)</w:t>
      </w:r>
    </w:p>
    <w:p w14:paraId="7CB96BF0" w14:textId="77777777" w:rsidR="00E65BB4" w:rsidRDefault="00E65BB4" w:rsidP="00E65BB4">
      <w:pPr>
        <w:pStyle w:val="Citas"/>
        <w:rPr>
          <w:noProof/>
          <w:color w:val="000000"/>
          <w:sz w:val="24"/>
          <w:lang w:eastAsia="es-MX"/>
        </w:rPr>
      </w:pPr>
      <w:r>
        <w:t>V. La entrega de información incompleta;</w:t>
      </w:r>
      <w:r>
        <w:rPr>
          <w:noProof/>
          <w:color w:val="000000"/>
          <w:sz w:val="24"/>
          <w:lang w:eastAsia="es-MX"/>
        </w:rPr>
        <w:t xml:space="preserve"> </w:t>
      </w:r>
    </w:p>
    <w:p w14:paraId="706ECBD3" w14:textId="77777777" w:rsidR="00E65BB4" w:rsidRPr="005A12AE" w:rsidRDefault="00E65BB4" w:rsidP="00E65BB4">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E2D94B1" w14:textId="041631BA" w:rsidR="00E65BB4" w:rsidRPr="0028616A" w:rsidRDefault="00E65BB4" w:rsidP="00E65BB4">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 </w:t>
      </w:r>
    </w:p>
    <w:p w14:paraId="784E01F0" w14:textId="2A587DB0" w:rsidR="007729BE" w:rsidRDefault="007A0AE8" w:rsidP="007A0AE8">
      <w:pPr>
        <w:pStyle w:val="Citas"/>
        <w:ind w:left="0" w:right="-18"/>
        <w:rPr>
          <w:i w:val="0"/>
          <w:iCs/>
          <w:color w:val="000000"/>
          <w:sz w:val="24"/>
          <w:szCs w:val="24"/>
          <w:lang w:val="es-ES_tradnl"/>
        </w:rPr>
      </w:pPr>
      <w:r w:rsidRPr="007A0AE8">
        <w:rPr>
          <w:i w:val="0"/>
          <w:iCs/>
          <w:color w:val="000000"/>
          <w:sz w:val="24"/>
          <w:szCs w:val="24"/>
          <w:lang w:val="es-ES_tradnl"/>
        </w:rPr>
        <w:t xml:space="preserve">Por otra parte, como fue referido en el antecedente </w:t>
      </w:r>
      <w:r w:rsidR="00E65BB4">
        <w:rPr>
          <w:i w:val="0"/>
          <w:iCs/>
          <w:color w:val="000000"/>
          <w:sz w:val="24"/>
          <w:szCs w:val="24"/>
          <w:lang w:val="es-ES_tradnl"/>
        </w:rPr>
        <w:t>sexto</w:t>
      </w:r>
      <w:r w:rsidRPr="007A0AE8">
        <w:rPr>
          <w:i w:val="0"/>
          <w:iCs/>
          <w:color w:val="000000"/>
          <w:sz w:val="24"/>
          <w:szCs w:val="24"/>
          <w:lang w:val="es-ES_tradnl"/>
        </w:rPr>
        <w:t xml:space="preserve">, </w:t>
      </w:r>
      <w:r w:rsidRPr="007A0AE8">
        <w:rPr>
          <w:b/>
          <w:bCs/>
          <w:i w:val="0"/>
          <w:iCs/>
          <w:color w:val="000000"/>
          <w:sz w:val="24"/>
          <w:szCs w:val="24"/>
          <w:lang w:val="es-ES_tradnl"/>
        </w:rPr>
        <w:t>El Sujeto Obligado</w:t>
      </w:r>
      <w:r>
        <w:rPr>
          <w:b/>
          <w:bCs/>
          <w:i w:val="0"/>
          <w:iCs/>
          <w:color w:val="000000"/>
          <w:sz w:val="24"/>
          <w:szCs w:val="24"/>
          <w:lang w:val="es-ES_tradnl"/>
        </w:rPr>
        <w:t xml:space="preserve"> </w:t>
      </w:r>
      <w:r w:rsidR="007729BE">
        <w:rPr>
          <w:i w:val="0"/>
          <w:iCs/>
          <w:color w:val="000000"/>
          <w:sz w:val="24"/>
          <w:szCs w:val="24"/>
          <w:lang w:val="es-ES_tradnl"/>
        </w:rPr>
        <w:t>rindió su informe justificado en los siguientes términos:</w:t>
      </w:r>
    </w:p>
    <w:p w14:paraId="791073F3" w14:textId="4B77D6B1" w:rsidR="00E65BB4" w:rsidRPr="007A3DDB" w:rsidRDefault="007729BE" w:rsidP="00D04BDA">
      <w:pPr>
        <w:pStyle w:val="Citas"/>
        <w:numPr>
          <w:ilvl w:val="0"/>
          <w:numId w:val="7"/>
        </w:numPr>
        <w:ind w:right="-18"/>
        <w:rPr>
          <w:b/>
          <w:bCs/>
          <w:color w:val="000000"/>
          <w:sz w:val="24"/>
          <w:szCs w:val="24"/>
          <w:lang w:val="es-ES_tradnl"/>
        </w:rPr>
      </w:pPr>
      <w:r>
        <w:rPr>
          <w:b/>
          <w:bCs/>
          <w:i w:val="0"/>
          <w:iCs/>
          <w:color w:val="000000"/>
          <w:sz w:val="24"/>
          <w:szCs w:val="24"/>
          <w:lang w:val="es-ES_tradnl"/>
        </w:rPr>
        <w:t>“</w:t>
      </w:r>
      <w:r w:rsidR="009C17D4">
        <w:rPr>
          <w:b/>
          <w:bCs/>
          <w:i w:val="0"/>
          <w:iCs/>
          <w:color w:val="000000"/>
          <w:sz w:val="24"/>
          <w:szCs w:val="24"/>
          <w:lang w:val="es-ES_tradnl"/>
        </w:rPr>
        <w:t xml:space="preserve">RR 08550 SOL. 63.pdf”: </w:t>
      </w:r>
      <w:r w:rsidR="007A3DDB">
        <w:rPr>
          <w:i w:val="0"/>
          <w:iCs/>
          <w:color w:val="000000"/>
          <w:sz w:val="24"/>
          <w:szCs w:val="24"/>
          <w:lang w:val="es-ES_tradnl"/>
        </w:rPr>
        <w:t>Compila lo siguiente:</w:t>
      </w:r>
    </w:p>
    <w:p w14:paraId="33704B5D" w14:textId="3A974E2D" w:rsidR="007A3DDB" w:rsidRPr="007A3DDB" w:rsidRDefault="007A3DDB" w:rsidP="00D04BDA">
      <w:pPr>
        <w:pStyle w:val="Citas"/>
        <w:numPr>
          <w:ilvl w:val="0"/>
          <w:numId w:val="11"/>
        </w:numPr>
        <w:ind w:right="-18"/>
        <w:rPr>
          <w:b/>
          <w:bCs/>
          <w:color w:val="000000"/>
          <w:sz w:val="24"/>
          <w:szCs w:val="24"/>
          <w:lang w:val="es-ES_tradnl"/>
        </w:rPr>
      </w:pPr>
      <w:r>
        <w:rPr>
          <w:i w:val="0"/>
          <w:iCs/>
          <w:color w:val="000000"/>
          <w:sz w:val="24"/>
          <w:szCs w:val="24"/>
          <w:lang w:val="es-ES_tradnl"/>
        </w:rPr>
        <w:t xml:space="preserve">Oficio número </w:t>
      </w:r>
      <w:r>
        <w:rPr>
          <w:b/>
          <w:bCs/>
          <w:i w:val="0"/>
          <w:iCs/>
          <w:color w:val="000000"/>
          <w:sz w:val="24"/>
          <w:szCs w:val="24"/>
          <w:lang w:val="es-ES_tradnl"/>
        </w:rPr>
        <w:t xml:space="preserve">SMDIF-NEZA/ADM/2278/2023 </w:t>
      </w:r>
      <w:r>
        <w:rPr>
          <w:i w:val="0"/>
          <w:iCs/>
          <w:color w:val="000000"/>
          <w:sz w:val="24"/>
          <w:szCs w:val="24"/>
          <w:lang w:val="es-ES_tradnl"/>
        </w:rPr>
        <w:t>signado por la titular de administración y dirigido al titular de la unidad de transparencia, de fecha veintidós de diciembre de dos mil veintitrés, refiere adjuntar anexos.</w:t>
      </w:r>
    </w:p>
    <w:p w14:paraId="412FF898" w14:textId="640A125B" w:rsidR="007A3DDB" w:rsidRPr="007A3DDB" w:rsidRDefault="007A3DDB" w:rsidP="00D04BDA">
      <w:pPr>
        <w:pStyle w:val="Citas"/>
        <w:numPr>
          <w:ilvl w:val="0"/>
          <w:numId w:val="11"/>
        </w:numPr>
        <w:ind w:right="-18"/>
        <w:rPr>
          <w:b/>
          <w:bCs/>
          <w:color w:val="000000"/>
          <w:sz w:val="24"/>
          <w:szCs w:val="24"/>
          <w:lang w:val="es-ES_tradnl"/>
        </w:rPr>
      </w:pPr>
      <w:r>
        <w:rPr>
          <w:i w:val="0"/>
          <w:iCs/>
          <w:color w:val="000000"/>
          <w:sz w:val="24"/>
          <w:szCs w:val="24"/>
          <w:lang w:val="es-ES_tradnl"/>
        </w:rPr>
        <w:t xml:space="preserve">Oficio número </w:t>
      </w:r>
      <w:r>
        <w:rPr>
          <w:b/>
          <w:bCs/>
          <w:i w:val="0"/>
          <w:iCs/>
          <w:color w:val="000000"/>
          <w:sz w:val="24"/>
          <w:szCs w:val="24"/>
          <w:lang w:val="es-ES_tradnl"/>
        </w:rPr>
        <w:t xml:space="preserve">SMDIF/OM/012/2023 </w:t>
      </w:r>
      <w:r>
        <w:rPr>
          <w:i w:val="0"/>
          <w:iCs/>
          <w:color w:val="000000"/>
          <w:sz w:val="24"/>
          <w:szCs w:val="24"/>
          <w:lang w:val="es-ES_tradnl"/>
        </w:rPr>
        <w:t>signado por el coordinador de organización y métodos y dirigido a la titular de administración, de fecha ocho de diciembre de dos mil veintitrés, expone lo siguiente:</w:t>
      </w:r>
    </w:p>
    <w:p w14:paraId="76BDEBD4" w14:textId="269F5649" w:rsidR="007A3DDB" w:rsidRPr="00307981" w:rsidRDefault="007A3DDB" w:rsidP="00D04BDA">
      <w:pPr>
        <w:pStyle w:val="Citas"/>
        <w:numPr>
          <w:ilvl w:val="0"/>
          <w:numId w:val="10"/>
        </w:numPr>
        <w:ind w:left="1843" w:right="-18"/>
        <w:rPr>
          <w:b/>
          <w:bCs/>
          <w:color w:val="000000"/>
          <w:sz w:val="24"/>
          <w:szCs w:val="24"/>
          <w:lang w:val="es-ES_tradnl"/>
        </w:rPr>
      </w:pPr>
      <w:r>
        <w:rPr>
          <w:i w:val="0"/>
          <w:iCs/>
          <w:color w:val="000000"/>
          <w:sz w:val="24"/>
          <w:szCs w:val="24"/>
          <w:lang w:val="es-ES_tradnl"/>
        </w:rPr>
        <w:lastRenderedPageBreak/>
        <w:t xml:space="preserve">Que el C. Salvador Bojórquez Santos ostenta el cargo de coordinador jurídico </w:t>
      </w:r>
      <w:r w:rsidR="00307981">
        <w:rPr>
          <w:i w:val="0"/>
          <w:iCs/>
          <w:color w:val="000000"/>
          <w:sz w:val="24"/>
          <w:szCs w:val="24"/>
          <w:lang w:val="es-ES_tradnl"/>
        </w:rPr>
        <w:t xml:space="preserve">del sistema municipal para el desarrollo integral de la familia de Nezahualcóyotl. </w:t>
      </w:r>
    </w:p>
    <w:p w14:paraId="0C928DD5" w14:textId="77777777" w:rsidR="00307981" w:rsidRPr="00307981" w:rsidRDefault="00307981" w:rsidP="00D04BDA">
      <w:pPr>
        <w:pStyle w:val="Citas"/>
        <w:numPr>
          <w:ilvl w:val="0"/>
          <w:numId w:val="10"/>
        </w:numPr>
        <w:ind w:left="1843" w:right="-18"/>
        <w:rPr>
          <w:b/>
          <w:bCs/>
          <w:color w:val="000000"/>
          <w:sz w:val="24"/>
          <w:szCs w:val="24"/>
          <w:lang w:val="es-ES_tradnl"/>
        </w:rPr>
      </w:pPr>
      <w:r>
        <w:rPr>
          <w:i w:val="0"/>
          <w:iCs/>
          <w:color w:val="000000"/>
          <w:sz w:val="24"/>
          <w:szCs w:val="24"/>
          <w:lang w:val="es-ES_tradnl"/>
        </w:rPr>
        <w:t>Que los numerales 55 y 56 del Reglamento interno del sistema municipal para el desarrollo integral de la familia de Nezahualcóyotl engloban las atribuciones y funciones de la Coordinación de jurídico, respectivamente, porciones normativas que se citan a la literalidad.</w:t>
      </w:r>
    </w:p>
    <w:p w14:paraId="14E441B1" w14:textId="4C2318E5" w:rsidR="00307981" w:rsidRPr="00307981" w:rsidRDefault="00307981" w:rsidP="00D04BDA">
      <w:pPr>
        <w:pStyle w:val="Citas"/>
        <w:numPr>
          <w:ilvl w:val="0"/>
          <w:numId w:val="10"/>
        </w:numPr>
        <w:ind w:left="1843" w:right="-18"/>
        <w:rPr>
          <w:b/>
          <w:bCs/>
          <w:color w:val="000000"/>
          <w:sz w:val="24"/>
          <w:szCs w:val="24"/>
          <w:lang w:val="es-ES_tradnl"/>
        </w:rPr>
      </w:pPr>
      <w:r w:rsidRPr="00307981">
        <w:rPr>
          <w:i w:val="0"/>
          <w:iCs/>
          <w:color w:val="000000"/>
          <w:sz w:val="24"/>
          <w:szCs w:val="24"/>
          <w:lang w:val="es-ES_tradnl"/>
        </w:rPr>
        <w:t xml:space="preserve">Que el reglamento interno del sistema municipal para el desarrollo integral de la familia de Nezahualcóyotl es susceptible de ser consultado en la liga electrónica </w:t>
      </w:r>
      <w:hyperlink r:id="rId14" w:history="1">
        <w:r w:rsidRPr="00C07AB4">
          <w:rPr>
            <w:rStyle w:val="Hipervnculo"/>
            <w:i w:val="0"/>
            <w:iCs/>
            <w:sz w:val="24"/>
            <w:szCs w:val="24"/>
            <w:lang w:val="es-ES_tradnl"/>
          </w:rPr>
          <w:t>https://www.dif.neza.gob.mx/manuales_reglamentos.php</w:t>
        </w:r>
      </w:hyperlink>
      <w:r>
        <w:rPr>
          <w:i w:val="0"/>
          <w:iCs/>
          <w:color w:val="000000"/>
          <w:sz w:val="24"/>
          <w:szCs w:val="24"/>
          <w:lang w:val="es-ES_tradnl"/>
        </w:rPr>
        <w:t xml:space="preserve"> </w:t>
      </w:r>
      <w:r w:rsidR="00680E0A">
        <w:rPr>
          <w:i w:val="0"/>
          <w:iCs/>
          <w:color w:val="000000"/>
          <w:sz w:val="24"/>
          <w:szCs w:val="24"/>
          <w:lang w:val="es-ES_tradnl"/>
        </w:rPr>
        <w:t xml:space="preserve">señalando instrucciones mediante imágenes ilustrativas. </w:t>
      </w:r>
      <w:r w:rsidRPr="00307981">
        <w:rPr>
          <w:i w:val="0"/>
          <w:iCs/>
          <w:color w:val="000000"/>
          <w:sz w:val="24"/>
          <w:szCs w:val="24"/>
          <w:lang w:val="es-ES_tradnl"/>
        </w:rPr>
        <w:t xml:space="preserve">  </w:t>
      </w:r>
    </w:p>
    <w:p w14:paraId="0C3D8A0F" w14:textId="77777777" w:rsidR="007729BE" w:rsidRDefault="007729BE" w:rsidP="007A0AE8">
      <w:pPr>
        <w:pStyle w:val="Citas"/>
        <w:ind w:left="0" w:right="-18"/>
        <w:rPr>
          <w:b/>
          <w:bCs/>
          <w:i w:val="0"/>
          <w:iCs/>
          <w:color w:val="000000"/>
          <w:sz w:val="24"/>
          <w:szCs w:val="24"/>
          <w:lang w:val="es-ES_tradnl"/>
        </w:rPr>
      </w:pPr>
    </w:p>
    <w:p w14:paraId="70C2026B" w14:textId="77777777" w:rsidR="00680E0A" w:rsidRDefault="0017308D" w:rsidP="00680E0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Se plantea entonces </w:t>
      </w:r>
      <w:r w:rsidR="00680E0A">
        <w:rPr>
          <w:rFonts w:ascii="Palatino Linotype" w:hAnsi="Palatino Linotype"/>
          <w:sz w:val="24"/>
          <w:szCs w:val="24"/>
        </w:rPr>
        <w:t xml:space="preserve">que mediante informe justificado </w:t>
      </w:r>
      <w:r w:rsidR="00680E0A">
        <w:rPr>
          <w:rFonts w:ascii="Palatino Linotype" w:hAnsi="Palatino Linotype"/>
          <w:b/>
          <w:bCs/>
          <w:sz w:val="24"/>
          <w:szCs w:val="24"/>
        </w:rPr>
        <w:t xml:space="preserve">El Sujeto Obligado </w:t>
      </w:r>
      <w:r w:rsidR="00680E0A">
        <w:rPr>
          <w:rFonts w:ascii="Palatino Linotype" w:hAnsi="Palatino Linotype"/>
          <w:sz w:val="24"/>
          <w:szCs w:val="24"/>
        </w:rPr>
        <w:t xml:space="preserve">atendió el requerimiento identificado con el numeral </w:t>
      </w:r>
      <w:r w:rsidR="00680E0A">
        <w:rPr>
          <w:rFonts w:ascii="Palatino Linotype" w:hAnsi="Palatino Linotype"/>
          <w:b/>
          <w:bCs/>
          <w:sz w:val="24"/>
          <w:szCs w:val="24"/>
        </w:rPr>
        <w:t xml:space="preserve">3 -tres- </w:t>
      </w:r>
      <w:r w:rsidR="00680E0A">
        <w:rPr>
          <w:rFonts w:ascii="Palatino Linotype" w:hAnsi="Palatino Linotype"/>
          <w:sz w:val="24"/>
          <w:szCs w:val="24"/>
        </w:rPr>
        <w:t xml:space="preserve">al tomar en consideración que citó a la literalidad los numerales 55 y 56 de su reglamento interno, relativos a las atribuciones y funciones reservadas a la Coordinación de jurídico. </w:t>
      </w:r>
    </w:p>
    <w:p w14:paraId="6CF16895" w14:textId="64EB5DC2" w:rsidR="0017308D" w:rsidRDefault="00680E0A" w:rsidP="00680E0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Por otra parte, en atención al principio de máxima publicidad imperante en la materia, </w:t>
      </w:r>
      <w:r>
        <w:rPr>
          <w:rFonts w:ascii="Palatino Linotype" w:hAnsi="Palatino Linotype"/>
          <w:b/>
          <w:bCs/>
          <w:sz w:val="24"/>
          <w:szCs w:val="24"/>
        </w:rPr>
        <w:t xml:space="preserve">El Sujeto Obligado </w:t>
      </w:r>
      <w:r>
        <w:rPr>
          <w:rFonts w:ascii="Palatino Linotype" w:hAnsi="Palatino Linotype"/>
          <w:sz w:val="24"/>
          <w:szCs w:val="24"/>
        </w:rPr>
        <w:t xml:space="preserve">señaló fuente e instrucciones precisas para la consulta de su reglamento interno, luego entonces, se destaca la estricta observancia al numeral 161 </w:t>
      </w:r>
      <w:r>
        <w:rPr>
          <w:rFonts w:ascii="Palatino Linotype" w:hAnsi="Palatino Linotype"/>
          <w:sz w:val="24"/>
          <w:szCs w:val="24"/>
        </w:rPr>
        <w:lastRenderedPageBreak/>
        <w:t>de la ley de transparencia y acceso a la información pública del Estado de México y Municipios, porción normativa que dispone a la literalidad lo siguiente:</w:t>
      </w:r>
    </w:p>
    <w:p w14:paraId="19432E66" w14:textId="59DCA90E" w:rsidR="00680E0A" w:rsidRDefault="00680E0A" w:rsidP="00680E0A">
      <w:pPr>
        <w:pStyle w:val="Citas"/>
        <w:rPr>
          <w:b/>
          <w:bCs/>
        </w:rPr>
      </w:pPr>
      <w: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Pr>
          <w:b/>
          <w:bCs/>
        </w:rPr>
        <w:t>(Sic)</w:t>
      </w:r>
    </w:p>
    <w:p w14:paraId="35733210" w14:textId="77777777" w:rsidR="00680E0A" w:rsidRDefault="00680E0A" w:rsidP="00680E0A">
      <w:pPr>
        <w:pStyle w:val="Citas"/>
        <w:ind w:left="0"/>
      </w:pPr>
    </w:p>
    <w:p w14:paraId="04C204AB" w14:textId="44F54308" w:rsidR="00680E0A" w:rsidRPr="00680E0A" w:rsidRDefault="00680E0A" w:rsidP="00680E0A">
      <w:pPr>
        <w:pStyle w:val="Citas"/>
        <w:ind w:left="0" w:right="0"/>
        <w:rPr>
          <w:b/>
          <w:bCs/>
          <w:i w:val="0"/>
          <w:iCs/>
          <w:sz w:val="24"/>
          <w:szCs w:val="24"/>
        </w:rPr>
      </w:pPr>
      <w:r>
        <w:rPr>
          <w:i w:val="0"/>
          <w:iCs/>
          <w:sz w:val="24"/>
          <w:szCs w:val="24"/>
        </w:rPr>
        <w:t xml:space="preserve">Con relación a la problemática expuesta, se concluye que la respuesta primigenia es susceptible de colmar los requerimientos </w:t>
      </w:r>
      <w:r>
        <w:rPr>
          <w:b/>
          <w:bCs/>
          <w:i w:val="0"/>
          <w:iCs/>
          <w:sz w:val="24"/>
          <w:szCs w:val="24"/>
        </w:rPr>
        <w:t xml:space="preserve">1 -uno- </w:t>
      </w:r>
      <w:r>
        <w:rPr>
          <w:i w:val="0"/>
          <w:iCs/>
          <w:sz w:val="24"/>
          <w:szCs w:val="24"/>
        </w:rPr>
        <w:t xml:space="preserve">y </w:t>
      </w:r>
      <w:r>
        <w:rPr>
          <w:b/>
          <w:bCs/>
          <w:i w:val="0"/>
          <w:iCs/>
          <w:sz w:val="24"/>
          <w:szCs w:val="24"/>
        </w:rPr>
        <w:t xml:space="preserve">2 -dos-, </w:t>
      </w:r>
      <w:r>
        <w:rPr>
          <w:i w:val="0"/>
          <w:iCs/>
          <w:sz w:val="24"/>
          <w:szCs w:val="24"/>
        </w:rPr>
        <w:t xml:space="preserve">mientras que el informe justificado es susceptible de colmar el requerimiento </w:t>
      </w:r>
      <w:r>
        <w:rPr>
          <w:b/>
          <w:bCs/>
          <w:i w:val="0"/>
          <w:iCs/>
          <w:sz w:val="24"/>
          <w:szCs w:val="24"/>
        </w:rPr>
        <w:t xml:space="preserve">3 -tres-. </w:t>
      </w:r>
    </w:p>
    <w:p w14:paraId="026E06CA" w14:textId="77777777" w:rsidR="0017308D" w:rsidRDefault="0017308D" w:rsidP="0017308D">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520717B9" w14:textId="77777777" w:rsidR="0017308D" w:rsidRDefault="0017308D" w:rsidP="0017308D">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7525F1B8" w14:textId="77777777" w:rsidR="0017308D" w:rsidRDefault="0017308D" w:rsidP="0017308D">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4BB704B2" w14:textId="77777777" w:rsidR="0017308D" w:rsidRDefault="0017308D" w:rsidP="0017308D">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473C0D63" w14:textId="77777777" w:rsidR="0017308D" w:rsidRDefault="0017308D" w:rsidP="0017308D">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65DA57F1" w14:textId="77777777" w:rsidR="0017308D" w:rsidRDefault="0017308D" w:rsidP="0017308D">
      <w:pPr>
        <w:spacing w:line="360" w:lineRule="auto"/>
        <w:ind w:left="851" w:right="851"/>
        <w:jc w:val="both"/>
        <w:rPr>
          <w:rFonts w:ascii="Palatino Linotype" w:hAnsi="Palatino Linotype" w:cs="Arial"/>
          <w:i/>
        </w:rPr>
      </w:pPr>
      <w:r>
        <w:rPr>
          <w:rFonts w:ascii="Palatino Linotype" w:hAnsi="Palatino Linotype" w:cs="Arial"/>
          <w:i/>
        </w:rPr>
        <w:t>Amparo directo 699/2008. Mariana Leticia González Steele.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046CB59C" w14:textId="77777777" w:rsidR="0017308D" w:rsidRDefault="0017308D" w:rsidP="0017308D">
      <w:pPr>
        <w:ind w:right="141"/>
        <w:jc w:val="both"/>
        <w:rPr>
          <w:rFonts w:ascii="Palatino Linotype" w:hAnsi="Palatino Linotype" w:cs="Arial"/>
        </w:rPr>
      </w:pPr>
    </w:p>
    <w:p w14:paraId="597FDB37" w14:textId="77777777" w:rsidR="0017308D" w:rsidRDefault="0017308D" w:rsidP="0017308D">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1909BA01" w14:textId="77777777" w:rsidR="0017308D" w:rsidRDefault="0017308D" w:rsidP="0017308D">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253176DB" w14:textId="77777777" w:rsidR="0017308D" w:rsidRDefault="0017308D" w:rsidP="00D04BDA">
      <w:pPr>
        <w:pStyle w:val="Prrafodelista"/>
        <w:numPr>
          <w:ilvl w:val="0"/>
          <w:numId w:val="8"/>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75A975C3" w14:textId="77777777" w:rsidR="0017308D" w:rsidRDefault="0017308D" w:rsidP="0017308D">
      <w:pPr>
        <w:pStyle w:val="Prrafodelista"/>
        <w:spacing w:line="360" w:lineRule="auto"/>
        <w:ind w:left="720" w:right="851"/>
        <w:jc w:val="both"/>
        <w:rPr>
          <w:rFonts w:ascii="Palatino Linotype" w:hAnsi="Palatino Linotype" w:cs="Arial"/>
          <w:b/>
        </w:rPr>
      </w:pPr>
    </w:p>
    <w:p w14:paraId="0117C19D" w14:textId="77777777" w:rsidR="0017308D" w:rsidRDefault="0017308D" w:rsidP="0017308D">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076B5C9C" w14:textId="77777777" w:rsidR="0017308D" w:rsidRDefault="0017308D" w:rsidP="0017308D">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w:t>
      </w:r>
      <w:r>
        <w:rPr>
          <w:rFonts w:ascii="Palatino Linotype" w:hAnsi="Palatino Linotype" w:cs="Arial"/>
          <w:b/>
          <w:sz w:val="24"/>
          <w:szCs w:val="24"/>
        </w:rPr>
        <w:lastRenderedPageBreak/>
        <w:t xml:space="preserve">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3CCC8578" w14:textId="77777777" w:rsidR="0017308D" w:rsidRDefault="0017308D" w:rsidP="0017308D">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0D2925CD" w14:textId="77777777" w:rsidR="0017308D" w:rsidRDefault="0017308D" w:rsidP="0017308D">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7E9BD321" w14:textId="2FEE207B" w:rsidR="0017308D" w:rsidRDefault="0017308D" w:rsidP="0017308D">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0</w:t>
      </w:r>
      <w:r w:rsidR="00680E0A">
        <w:rPr>
          <w:rFonts w:ascii="Palatino Linotype" w:hAnsi="Palatino Linotype" w:cs="Arial"/>
          <w:b/>
          <w:sz w:val="24"/>
          <w:szCs w:val="24"/>
        </w:rPr>
        <w:t>8550</w:t>
      </w:r>
      <w:r>
        <w:rPr>
          <w:rFonts w:ascii="Palatino Linotype" w:hAnsi="Palatino Linotype" w:cs="Arial"/>
          <w:b/>
          <w:sz w:val="24"/>
          <w:szCs w:val="24"/>
        </w:rPr>
        <w:t>/INFOEM/IP/RR/2023</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3AFF98E4" w14:textId="77777777" w:rsidR="0017308D" w:rsidRDefault="0017308D" w:rsidP="0017308D">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4097DEE2" w14:textId="77777777" w:rsidR="0017308D" w:rsidRDefault="0017308D" w:rsidP="0017308D">
      <w:pPr>
        <w:spacing w:after="0" w:line="360" w:lineRule="auto"/>
        <w:jc w:val="center"/>
        <w:rPr>
          <w:rFonts w:ascii="Palatino Linotype" w:eastAsia="Times New Roman" w:hAnsi="Palatino Linotype" w:cs="Times New Roman"/>
          <w:b/>
          <w:bCs/>
          <w:spacing w:val="60"/>
          <w:sz w:val="28"/>
          <w:szCs w:val="24"/>
          <w:lang w:val="es-ES_tradnl" w:eastAsia="es-ES"/>
        </w:rPr>
      </w:pPr>
    </w:p>
    <w:p w14:paraId="6A2CA9B2" w14:textId="77777777" w:rsidR="00680E0A" w:rsidRDefault="00680E0A" w:rsidP="0017308D">
      <w:pPr>
        <w:spacing w:after="0" w:line="360" w:lineRule="auto"/>
        <w:jc w:val="center"/>
        <w:rPr>
          <w:rFonts w:ascii="Palatino Linotype" w:eastAsia="Times New Roman" w:hAnsi="Palatino Linotype" w:cs="Times New Roman"/>
          <w:b/>
          <w:bCs/>
          <w:spacing w:val="60"/>
          <w:sz w:val="28"/>
          <w:szCs w:val="24"/>
          <w:lang w:val="es-ES_tradnl" w:eastAsia="es-ES"/>
        </w:rPr>
      </w:pPr>
    </w:p>
    <w:p w14:paraId="7A993F10" w14:textId="1DCF9BC7" w:rsidR="0017308D" w:rsidRPr="00895C52" w:rsidRDefault="0017308D" w:rsidP="0017308D">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lastRenderedPageBreak/>
        <w:t>SE    RESUELVE</w:t>
      </w:r>
    </w:p>
    <w:p w14:paraId="641539A7" w14:textId="77777777" w:rsidR="0017308D" w:rsidRPr="00895C52" w:rsidRDefault="0017308D" w:rsidP="0017308D">
      <w:pPr>
        <w:spacing w:after="0" w:line="360" w:lineRule="auto"/>
        <w:jc w:val="center"/>
        <w:rPr>
          <w:rFonts w:ascii="Palatino Linotype" w:eastAsia="Times New Roman" w:hAnsi="Palatino Linotype" w:cs="Times New Roman"/>
          <w:bCs/>
          <w:spacing w:val="60"/>
          <w:sz w:val="24"/>
          <w:szCs w:val="24"/>
          <w:lang w:val="es-ES_tradnl" w:eastAsia="es-ES"/>
        </w:rPr>
      </w:pPr>
    </w:p>
    <w:p w14:paraId="1D51AACA" w14:textId="59E176EA" w:rsidR="0017308D" w:rsidRDefault="0017308D" w:rsidP="0017308D">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0</w:t>
      </w:r>
      <w:r w:rsidR="00680E0A">
        <w:rPr>
          <w:rFonts w:ascii="Palatino Linotype" w:hAnsi="Palatino Linotype" w:cs="Arial"/>
          <w:b/>
          <w:sz w:val="24"/>
          <w:szCs w:val="24"/>
        </w:rPr>
        <w:t>8550</w:t>
      </w:r>
      <w:r>
        <w:rPr>
          <w:rFonts w:ascii="Palatino Linotype" w:hAnsi="Palatino Linotype" w:cs="Arial"/>
          <w:b/>
          <w:sz w:val="24"/>
          <w:szCs w:val="24"/>
        </w:rPr>
        <w:t>/INFOEM/IP/RR/2023</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sidR="00B46B05">
        <w:rPr>
          <w:rFonts w:ascii="Palatino Linotype" w:eastAsiaTheme="minorEastAsia" w:hAnsi="Palatino Linotype" w:cs="Arial"/>
          <w:b/>
          <w:sz w:val="24"/>
          <w:szCs w:val="24"/>
          <w:lang w:val="es-ES_tradnl" w:eastAsia="es-ES"/>
        </w:rPr>
        <w:t>TERCERO</w:t>
      </w:r>
      <w:r w:rsidRPr="00C40C29">
        <w:rPr>
          <w:rFonts w:ascii="Palatino Linotype" w:eastAsiaTheme="minorEastAsia" w:hAnsi="Palatino Linotype" w:cs="Arial"/>
          <w:sz w:val="24"/>
          <w:szCs w:val="24"/>
          <w:lang w:val="es-ES_tradnl" w:eastAsia="es-ES"/>
        </w:rPr>
        <w:t xml:space="preserve"> de la presente resolución.</w:t>
      </w:r>
    </w:p>
    <w:p w14:paraId="6111C92B" w14:textId="77777777" w:rsidR="0017308D" w:rsidRPr="00895C52" w:rsidRDefault="0017308D" w:rsidP="0017308D">
      <w:pPr>
        <w:tabs>
          <w:tab w:val="left" w:pos="8647"/>
        </w:tabs>
        <w:spacing w:after="0" w:line="360" w:lineRule="auto"/>
        <w:ind w:right="51"/>
        <w:jc w:val="both"/>
        <w:rPr>
          <w:rFonts w:ascii="Palatino Linotype" w:eastAsiaTheme="minorEastAsia" w:hAnsi="Palatino Linotype" w:cs="Arial"/>
          <w:sz w:val="24"/>
          <w:szCs w:val="24"/>
          <w:lang w:eastAsia="es-ES"/>
        </w:rPr>
      </w:pPr>
    </w:p>
    <w:p w14:paraId="025F62E6" w14:textId="77777777" w:rsidR="0017308D" w:rsidRDefault="0017308D" w:rsidP="0017308D">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2061B0BA" w14:textId="77777777" w:rsidR="0017308D" w:rsidRDefault="0017308D" w:rsidP="0017308D">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5EC598A0" w14:textId="77777777" w:rsidR="0017308D" w:rsidRPr="00895C52" w:rsidRDefault="0017308D" w:rsidP="0017308D">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5D7D26C9" w14:textId="77777777" w:rsidR="0017308D" w:rsidRDefault="0017308D" w:rsidP="0017308D">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283B8118" w14:textId="77777777" w:rsidR="00B46B05" w:rsidRDefault="00B46B05" w:rsidP="00154C5F">
      <w:pPr>
        <w:pStyle w:val="Prrafodelista"/>
        <w:autoSpaceDE w:val="0"/>
        <w:autoSpaceDN w:val="0"/>
        <w:adjustRightInd w:val="0"/>
        <w:spacing w:before="240" w:after="160" w:line="360" w:lineRule="auto"/>
        <w:ind w:left="0"/>
        <w:jc w:val="both"/>
        <w:rPr>
          <w:rFonts w:ascii="Palatino Linotype" w:hAnsi="Palatino Linotype" w:cs="Arial"/>
        </w:rPr>
      </w:pPr>
    </w:p>
    <w:p w14:paraId="05131F4B" w14:textId="25119DCE" w:rsidR="00154C5F" w:rsidRPr="00AA7E8A"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lastRenderedPageBreak/>
        <w:t>ASÍ LO ACORDÓ, POR UNANIMIDAD DE VOTOS, EL PLENO DEL</w:t>
      </w:r>
      <w:r w:rsidRPr="00AA7E8A">
        <w:rPr>
          <w:rFonts w:ascii="Palatino Linotype" w:eastAsia="Arial Unicode MS" w:hAnsi="Palatino Linotype" w:cs="Arial"/>
        </w:rPr>
        <w:t xml:space="preserve"> INSTITUTO DE TRANSPARENCIA, </w:t>
      </w:r>
      <w:r w:rsidR="00B46B05" w:rsidRPr="00AA7E8A">
        <w:rPr>
          <w:rFonts w:ascii="Palatino Linotype" w:eastAsia="Arial Unicode MS" w:hAnsi="Palatino Linotype" w:cs="Arial"/>
        </w:rPr>
        <w:t>ACCESO A LA INFORMACIÓN PÚBLICA Y PROTECCIÓN DE DATOS PERSONALES DEL ESTADO DE MÉXICO Y MUNICIPIOS</w:t>
      </w:r>
      <w:r w:rsidR="00B46B05" w:rsidRPr="00AA7E8A">
        <w:rPr>
          <w:rFonts w:ascii="Palatino Linotype" w:hAnsi="Palatino Linotype" w:cs="Arial"/>
        </w:rPr>
        <w:t>, CONFORMADO POR LOS COMISIONADOS JOSÉ MARTÍNEZ VILCHIS, MARÍA DEL ROSARIO MEJÍA AYALA, SHARON CRISTINA MORALES MARTÍNEZ, LUIS GUSTAVO PARRA NORIEGA Y GUADALUPE RAMÍREZ PEÑA</w:t>
      </w:r>
      <w:r w:rsidR="00B46B05">
        <w:rPr>
          <w:rFonts w:ascii="Palatino Linotype" w:hAnsi="Palatino Linotype" w:cs="Arial"/>
        </w:rPr>
        <w:t xml:space="preserve">; </w:t>
      </w:r>
      <w:r w:rsidR="00B46B05" w:rsidRPr="00AA7E8A">
        <w:rPr>
          <w:rFonts w:ascii="Palatino Linotype" w:hAnsi="Palatino Linotype" w:cs="Arial"/>
        </w:rPr>
        <w:t xml:space="preserve">EN LA </w:t>
      </w:r>
      <w:r w:rsidR="00B46B05">
        <w:rPr>
          <w:rFonts w:ascii="Palatino Linotype" w:hAnsi="Palatino Linotype" w:cs="Arial"/>
        </w:rPr>
        <w:t xml:space="preserve">SEGUNDA SESIÓN ORDINARIA, CELEBRADA EL VEINTICUATRO DE ENERO DE DOS MIL VEINTICUATRO, ANTE EL </w:t>
      </w:r>
      <w:r w:rsidR="00B46B05" w:rsidRPr="00AA7E8A">
        <w:rPr>
          <w:rFonts w:ascii="Palatino Linotype" w:hAnsi="Palatino Linotype" w:cs="Arial"/>
        </w:rPr>
        <w:t xml:space="preserve">SECRETARIO TÉCNICO DEL PLENO, ALEXIS TAPIA RAMÍREZ. </w:t>
      </w:r>
    </w:p>
    <w:p w14:paraId="49A43F1C" w14:textId="63E80107" w:rsidR="00154C5F" w:rsidRDefault="00154C5F" w:rsidP="00154C5F">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62070D02" w14:textId="44A6761C" w:rsidR="00154C5F" w:rsidRDefault="0027225D" w:rsidP="00B436E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80095" behindDoc="0" locked="0" layoutInCell="1" allowOverlap="1" wp14:anchorId="410DF7DF" wp14:editId="2736EB00">
                <wp:simplePos x="0" y="0"/>
                <wp:positionH relativeFrom="column">
                  <wp:posOffset>15239</wp:posOffset>
                </wp:positionH>
                <wp:positionV relativeFrom="paragraph">
                  <wp:posOffset>170814</wp:posOffset>
                </wp:positionV>
                <wp:extent cx="6181725" cy="3895725"/>
                <wp:effectExtent l="0" t="0" r="28575" b="28575"/>
                <wp:wrapNone/>
                <wp:docPr id="1871015355" name="Straight Connector 5"/>
                <wp:cNvGraphicFramePr/>
                <a:graphic xmlns:a="http://schemas.openxmlformats.org/drawingml/2006/main">
                  <a:graphicData uri="http://schemas.microsoft.com/office/word/2010/wordprocessingShape">
                    <wps:wsp>
                      <wps:cNvCnPr/>
                      <wps:spPr>
                        <a:xfrm>
                          <a:off x="0" y="0"/>
                          <a:ext cx="6181725" cy="389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D720B" id="Straight Connector 5" o:spid="_x0000_s1026" style="position:absolute;z-index:251780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3.45pt" to="487.95pt,3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" strokecolor="#5b9bd5 [3204]" strokeweight=".5pt">
                <v:stroke joinstyle="miter"/>
              </v:line>
            </w:pict>
          </mc:Fallback>
        </mc:AlternateContent>
      </w:r>
    </w:p>
    <w:p w14:paraId="1FAFA7ED" w14:textId="77777777" w:rsidR="00154C5F" w:rsidRDefault="00154C5F" w:rsidP="00B436EA">
      <w:pPr>
        <w:spacing w:before="240" w:line="360" w:lineRule="auto"/>
        <w:jc w:val="both"/>
        <w:rPr>
          <w:rFonts w:ascii="Palatino Linotype" w:hAnsi="Palatino Linotype"/>
          <w:sz w:val="24"/>
          <w:szCs w:val="24"/>
        </w:rPr>
      </w:pPr>
    </w:p>
    <w:p w14:paraId="4FC607E1" w14:textId="77777777" w:rsidR="00154C5F" w:rsidRDefault="00154C5F" w:rsidP="00B436EA">
      <w:pPr>
        <w:spacing w:before="240" w:line="360" w:lineRule="auto"/>
        <w:jc w:val="both"/>
        <w:rPr>
          <w:rFonts w:ascii="Palatino Linotype" w:hAnsi="Palatino Linotype"/>
          <w:sz w:val="24"/>
          <w:szCs w:val="24"/>
        </w:rPr>
      </w:pPr>
    </w:p>
    <w:p w14:paraId="73DB2431" w14:textId="77777777" w:rsidR="00154C5F" w:rsidRDefault="00154C5F" w:rsidP="00B436EA">
      <w:pPr>
        <w:spacing w:before="240" w:line="360" w:lineRule="auto"/>
        <w:jc w:val="both"/>
        <w:rPr>
          <w:rFonts w:ascii="Palatino Linotype" w:hAnsi="Palatino Linotype"/>
          <w:sz w:val="24"/>
          <w:szCs w:val="24"/>
        </w:rPr>
      </w:pPr>
    </w:p>
    <w:p w14:paraId="1301B5AA" w14:textId="77777777"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8D494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4BC5F" w14:textId="77777777" w:rsidR="00D04BDA" w:rsidRDefault="00D04BDA" w:rsidP="006168E4">
      <w:pPr>
        <w:spacing w:after="0" w:line="240" w:lineRule="auto"/>
      </w:pPr>
      <w:r>
        <w:separator/>
      </w:r>
    </w:p>
  </w:endnote>
  <w:endnote w:type="continuationSeparator" w:id="0">
    <w:p w14:paraId="59D81F5F" w14:textId="77777777" w:rsidR="00D04BDA" w:rsidRDefault="00D04BD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4C93">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4C93">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4C9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4C93">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AAA87" w14:textId="77777777" w:rsidR="00D04BDA" w:rsidRDefault="00D04BDA" w:rsidP="006168E4">
      <w:pPr>
        <w:spacing w:after="0" w:line="240" w:lineRule="auto"/>
      </w:pPr>
      <w:r>
        <w:separator/>
      </w:r>
    </w:p>
  </w:footnote>
  <w:footnote w:type="continuationSeparator" w:id="0">
    <w:p w14:paraId="41925906" w14:textId="77777777" w:rsidR="00D04BDA" w:rsidRDefault="00D04BDA" w:rsidP="006168E4">
      <w:pPr>
        <w:spacing w:after="0" w:line="240" w:lineRule="auto"/>
      </w:pPr>
      <w:r>
        <w:continuationSeparator/>
      </w:r>
    </w:p>
  </w:footnote>
  <w:footnote w:id="1">
    <w:p w14:paraId="369896DE" w14:textId="77777777" w:rsidR="007729BE" w:rsidRPr="00911081" w:rsidRDefault="007729BE" w:rsidP="007729BE">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6E08A6F" w14:textId="77777777" w:rsidR="007729BE" w:rsidRPr="00911081" w:rsidRDefault="007729BE" w:rsidP="007729BE">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2FB7791C"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D0652">
            <w:rPr>
              <w:rFonts w:ascii="Palatino Linotype" w:hAnsi="Palatino Linotype" w:cs="Arial"/>
              <w:bCs/>
              <w:sz w:val="24"/>
              <w:lang w:eastAsia="es-MX"/>
            </w:rPr>
            <w:t>8550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3E79F68" w:rsidR="00C70B4A" w:rsidRPr="00F06FED" w:rsidRDefault="004D0652" w:rsidP="00C01E1C">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Nezahualcóyotl</w:t>
          </w:r>
          <w:r w:rsidR="0039027A">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9D4F568"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D0652">
            <w:rPr>
              <w:rFonts w:ascii="Palatino Linotype" w:hAnsi="Palatino Linotype" w:cs="Arial"/>
              <w:bCs/>
              <w:sz w:val="24"/>
              <w:lang w:eastAsia="es-MX"/>
            </w:rPr>
            <w:t>8550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25CA2A46" w:rsidR="00C70B4A" w:rsidRPr="00F06FED" w:rsidRDefault="00A35622" w:rsidP="00870B18">
          <w:pPr>
            <w:spacing w:after="120" w:line="256" w:lineRule="auto"/>
            <w:ind w:left="637" w:right="214"/>
            <w:jc w:val="both"/>
            <w:rPr>
              <w:rFonts w:ascii="Palatino Linotype" w:hAnsi="Palatino Linotype" w:cs="Arial"/>
            </w:rPr>
          </w:pPr>
          <w:r>
            <w:rPr>
              <w:rFonts w:ascii="Palatino Linotype" w:hAnsi="Palatino Linotype" w:cs="Arial"/>
            </w:rPr>
            <w:t>XXXXXXXXXXXXXXXXXXXXXX</w:t>
          </w:r>
          <w:r w:rsidR="004D0652">
            <w:rPr>
              <w:rFonts w:ascii="Palatino Linotype" w:hAnsi="Palatino Linotype" w:cs="Arial"/>
            </w:rPr>
            <w:t xml:space="preserve"> </w:t>
          </w:r>
          <w:r w:rsidR="0039027A">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48E1D11A" w:rsidR="00C70B4A" w:rsidRDefault="004D0652"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Sistema Municipal para el Desarrollo Integral de la Familia de Nezahualcóyotl </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32F5F"/>
    <w:multiLevelType w:val="hybridMultilevel"/>
    <w:tmpl w:val="0B90E9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DD744F8"/>
    <w:multiLevelType w:val="hybridMultilevel"/>
    <w:tmpl w:val="B732A70E"/>
    <w:lvl w:ilvl="0" w:tplc="76AC1DD0">
      <w:start w:val="1"/>
      <w:numFmt w:val="lowerLetter"/>
      <w:lvlText w:val="%1)"/>
      <w:lvlJc w:val="left"/>
      <w:pPr>
        <w:ind w:left="720" w:hanging="360"/>
      </w:pPr>
      <w:rPr>
        <w:rFonts w:hint="default"/>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D5634E"/>
    <w:multiLevelType w:val="hybridMultilevel"/>
    <w:tmpl w:val="35E06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966B2C"/>
    <w:multiLevelType w:val="hybridMultilevel"/>
    <w:tmpl w:val="A4BAE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6AE34A7A"/>
    <w:multiLevelType w:val="hybridMultilevel"/>
    <w:tmpl w:val="948E835C"/>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E1E4B"/>
    <w:multiLevelType w:val="hybridMultilevel"/>
    <w:tmpl w:val="0874B310"/>
    <w:lvl w:ilvl="0" w:tplc="8604B52C">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943919084">
    <w:abstractNumId w:val="6"/>
  </w:num>
  <w:num w:numId="2" w16cid:durableId="584414891">
    <w:abstractNumId w:val="1"/>
  </w:num>
  <w:num w:numId="3" w16cid:durableId="1614286839">
    <w:abstractNumId w:val="9"/>
  </w:num>
  <w:num w:numId="4" w16cid:durableId="530194338">
    <w:abstractNumId w:val="3"/>
  </w:num>
  <w:num w:numId="5" w16cid:durableId="694424138">
    <w:abstractNumId w:val="8"/>
  </w:num>
  <w:num w:numId="6" w16cid:durableId="872619586">
    <w:abstractNumId w:val="4"/>
  </w:num>
  <w:num w:numId="7" w16cid:durableId="1883709549">
    <w:abstractNumId w:val="2"/>
  </w:num>
  <w:num w:numId="8" w16cid:durableId="5235167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9453772">
    <w:abstractNumId w:val="0"/>
  </w:num>
  <w:num w:numId="10" w16cid:durableId="657612813">
    <w:abstractNumId w:val="10"/>
  </w:num>
  <w:num w:numId="11" w16cid:durableId="135877440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DDF"/>
    <w:rsid w:val="000037E2"/>
    <w:rsid w:val="0000573A"/>
    <w:rsid w:val="000061F8"/>
    <w:rsid w:val="00007BD9"/>
    <w:rsid w:val="00010F2B"/>
    <w:rsid w:val="0001225E"/>
    <w:rsid w:val="00013759"/>
    <w:rsid w:val="00013D47"/>
    <w:rsid w:val="00014564"/>
    <w:rsid w:val="0001630D"/>
    <w:rsid w:val="000163D4"/>
    <w:rsid w:val="000170DF"/>
    <w:rsid w:val="00020A70"/>
    <w:rsid w:val="00021CBD"/>
    <w:rsid w:val="00022604"/>
    <w:rsid w:val="000236FA"/>
    <w:rsid w:val="0002450B"/>
    <w:rsid w:val="00025509"/>
    <w:rsid w:val="0002570F"/>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44E5"/>
    <w:rsid w:val="000662F8"/>
    <w:rsid w:val="00073E78"/>
    <w:rsid w:val="000758EF"/>
    <w:rsid w:val="00081988"/>
    <w:rsid w:val="0008582E"/>
    <w:rsid w:val="00090AFC"/>
    <w:rsid w:val="00091552"/>
    <w:rsid w:val="00091C3A"/>
    <w:rsid w:val="00093E92"/>
    <w:rsid w:val="000A157B"/>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3E68"/>
    <w:rsid w:val="000C5B8B"/>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B36"/>
    <w:rsid w:val="00150196"/>
    <w:rsid w:val="00150A4C"/>
    <w:rsid w:val="00150D1D"/>
    <w:rsid w:val="00152124"/>
    <w:rsid w:val="00152C2B"/>
    <w:rsid w:val="001542FC"/>
    <w:rsid w:val="00154C5F"/>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1926"/>
    <w:rsid w:val="00193784"/>
    <w:rsid w:val="00193FB6"/>
    <w:rsid w:val="001942EE"/>
    <w:rsid w:val="001A02EC"/>
    <w:rsid w:val="001A0906"/>
    <w:rsid w:val="001A22D7"/>
    <w:rsid w:val="001A32F0"/>
    <w:rsid w:val="001A577E"/>
    <w:rsid w:val="001A58DE"/>
    <w:rsid w:val="001A7C9B"/>
    <w:rsid w:val="001B05B9"/>
    <w:rsid w:val="001B1519"/>
    <w:rsid w:val="001B1BC8"/>
    <w:rsid w:val="001B1F55"/>
    <w:rsid w:val="001B7B88"/>
    <w:rsid w:val="001C0BAD"/>
    <w:rsid w:val="001C1E07"/>
    <w:rsid w:val="001C7319"/>
    <w:rsid w:val="001C7D87"/>
    <w:rsid w:val="001D299A"/>
    <w:rsid w:val="001D3E87"/>
    <w:rsid w:val="001D5F16"/>
    <w:rsid w:val="001D6FAB"/>
    <w:rsid w:val="001E0EC8"/>
    <w:rsid w:val="001E1D18"/>
    <w:rsid w:val="001E2C0F"/>
    <w:rsid w:val="001E668A"/>
    <w:rsid w:val="001E6A63"/>
    <w:rsid w:val="001F0A4F"/>
    <w:rsid w:val="001F2A14"/>
    <w:rsid w:val="001F3F0E"/>
    <w:rsid w:val="001F4ADC"/>
    <w:rsid w:val="001F5597"/>
    <w:rsid w:val="001F71ED"/>
    <w:rsid w:val="00203D3A"/>
    <w:rsid w:val="00203FF3"/>
    <w:rsid w:val="002044B4"/>
    <w:rsid w:val="00207086"/>
    <w:rsid w:val="0021013D"/>
    <w:rsid w:val="00210B06"/>
    <w:rsid w:val="00211D60"/>
    <w:rsid w:val="0021501E"/>
    <w:rsid w:val="0021546A"/>
    <w:rsid w:val="0021572A"/>
    <w:rsid w:val="002205C0"/>
    <w:rsid w:val="0022494A"/>
    <w:rsid w:val="00225507"/>
    <w:rsid w:val="00232223"/>
    <w:rsid w:val="0023373D"/>
    <w:rsid w:val="00233D7E"/>
    <w:rsid w:val="00233EF7"/>
    <w:rsid w:val="0023423C"/>
    <w:rsid w:val="00237F4F"/>
    <w:rsid w:val="0024112D"/>
    <w:rsid w:val="002428BA"/>
    <w:rsid w:val="00244177"/>
    <w:rsid w:val="002537F1"/>
    <w:rsid w:val="00254477"/>
    <w:rsid w:val="00257337"/>
    <w:rsid w:val="002577FE"/>
    <w:rsid w:val="0025780C"/>
    <w:rsid w:val="002609D8"/>
    <w:rsid w:val="00262CBE"/>
    <w:rsid w:val="002642D3"/>
    <w:rsid w:val="002646EF"/>
    <w:rsid w:val="00266AE6"/>
    <w:rsid w:val="00267C18"/>
    <w:rsid w:val="0027225D"/>
    <w:rsid w:val="00273D0E"/>
    <w:rsid w:val="002764D6"/>
    <w:rsid w:val="00280B8B"/>
    <w:rsid w:val="00282235"/>
    <w:rsid w:val="0029026C"/>
    <w:rsid w:val="00292350"/>
    <w:rsid w:val="00292DC0"/>
    <w:rsid w:val="00293C29"/>
    <w:rsid w:val="00294345"/>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981"/>
    <w:rsid w:val="00307CAC"/>
    <w:rsid w:val="00313A1F"/>
    <w:rsid w:val="00314F93"/>
    <w:rsid w:val="0031645D"/>
    <w:rsid w:val="00320A67"/>
    <w:rsid w:val="00324AC9"/>
    <w:rsid w:val="003272FB"/>
    <w:rsid w:val="00330857"/>
    <w:rsid w:val="00330C50"/>
    <w:rsid w:val="00331499"/>
    <w:rsid w:val="0033580E"/>
    <w:rsid w:val="00337F09"/>
    <w:rsid w:val="00343D1E"/>
    <w:rsid w:val="0035054D"/>
    <w:rsid w:val="00354258"/>
    <w:rsid w:val="00355593"/>
    <w:rsid w:val="00357548"/>
    <w:rsid w:val="00357E0E"/>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E88"/>
    <w:rsid w:val="003B5E96"/>
    <w:rsid w:val="003B6792"/>
    <w:rsid w:val="003C0171"/>
    <w:rsid w:val="003C0DF8"/>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1355"/>
    <w:rsid w:val="003F3016"/>
    <w:rsid w:val="003F38EB"/>
    <w:rsid w:val="003F76E5"/>
    <w:rsid w:val="003F7952"/>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2DA6"/>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6A62"/>
    <w:rsid w:val="004A7CE2"/>
    <w:rsid w:val="004B031A"/>
    <w:rsid w:val="004B1236"/>
    <w:rsid w:val="004B1ACE"/>
    <w:rsid w:val="004B234F"/>
    <w:rsid w:val="004B353F"/>
    <w:rsid w:val="004B59BB"/>
    <w:rsid w:val="004B5CCC"/>
    <w:rsid w:val="004C117E"/>
    <w:rsid w:val="004C2845"/>
    <w:rsid w:val="004C3081"/>
    <w:rsid w:val="004C5149"/>
    <w:rsid w:val="004C7961"/>
    <w:rsid w:val="004D0652"/>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3FC4"/>
    <w:rsid w:val="00514207"/>
    <w:rsid w:val="005146B1"/>
    <w:rsid w:val="005149BE"/>
    <w:rsid w:val="00515090"/>
    <w:rsid w:val="005179E4"/>
    <w:rsid w:val="00520593"/>
    <w:rsid w:val="00521E57"/>
    <w:rsid w:val="00525093"/>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5860"/>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4F53"/>
    <w:rsid w:val="005E5F6A"/>
    <w:rsid w:val="005F048E"/>
    <w:rsid w:val="005F2047"/>
    <w:rsid w:val="005F2C76"/>
    <w:rsid w:val="005F57F0"/>
    <w:rsid w:val="00601010"/>
    <w:rsid w:val="006028C9"/>
    <w:rsid w:val="0060676C"/>
    <w:rsid w:val="00606B79"/>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A16"/>
    <w:rsid w:val="00663C3F"/>
    <w:rsid w:val="00664B05"/>
    <w:rsid w:val="006654F6"/>
    <w:rsid w:val="00666CAF"/>
    <w:rsid w:val="00675390"/>
    <w:rsid w:val="00676CAA"/>
    <w:rsid w:val="006802CF"/>
    <w:rsid w:val="00680E0A"/>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2E3A"/>
    <w:rsid w:val="00713CE6"/>
    <w:rsid w:val="007169EF"/>
    <w:rsid w:val="00717DB6"/>
    <w:rsid w:val="00721506"/>
    <w:rsid w:val="007216DB"/>
    <w:rsid w:val="0072323D"/>
    <w:rsid w:val="007246D3"/>
    <w:rsid w:val="00725F5A"/>
    <w:rsid w:val="007274EC"/>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51D5"/>
    <w:rsid w:val="0078766F"/>
    <w:rsid w:val="00793CFD"/>
    <w:rsid w:val="00794589"/>
    <w:rsid w:val="0079486A"/>
    <w:rsid w:val="00794F80"/>
    <w:rsid w:val="007A00E9"/>
    <w:rsid w:val="007A0454"/>
    <w:rsid w:val="007A0AE8"/>
    <w:rsid w:val="007A0E44"/>
    <w:rsid w:val="007A1C9E"/>
    <w:rsid w:val="007A3DDB"/>
    <w:rsid w:val="007A4CA1"/>
    <w:rsid w:val="007A5DFD"/>
    <w:rsid w:val="007A5F49"/>
    <w:rsid w:val="007B0398"/>
    <w:rsid w:val="007B2C77"/>
    <w:rsid w:val="007B2E78"/>
    <w:rsid w:val="007B5E84"/>
    <w:rsid w:val="007B5FE8"/>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C93"/>
    <w:rsid w:val="00824DCD"/>
    <w:rsid w:val="00827964"/>
    <w:rsid w:val="008311A6"/>
    <w:rsid w:val="008327EA"/>
    <w:rsid w:val="00833E8A"/>
    <w:rsid w:val="008349CC"/>
    <w:rsid w:val="00834D2F"/>
    <w:rsid w:val="0083510D"/>
    <w:rsid w:val="008357C0"/>
    <w:rsid w:val="00836987"/>
    <w:rsid w:val="00844009"/>
    <w:rsid w:val="00844569"/>
    <w:rsid w:val="00844CDE"/>
    <w:rsid w:val="00845083"/>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4054"/>
    <w:rsid w:val="0089077A"/>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E94"/>
    <w:rsid w:val="008C5595"/>
    <w:rsid w:val="008C55A3"/>
    <w:rsid w:val="008C7368"/>
    <w:rsid w:val="008D32F0"/>
    <w:rsid w:val="008D4940"/>
    <w:rsid w:val="008D595F"/>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5422"/>
    <w:rsid w:val="009067B3"/>
    <w:rsid w:val="00906BD5"/>
    <w:rsid w:val="0090759E"/>
    <w:rsid w:val="009104D1"/>
    <w:rsid w:val="00911863"/>
    <w:rsid w:val="00913133"/>
    <w:rsid w:val="009131C3"/>
    <w:rsid w:val="0091475B"/>
    <w:rsid w:val="00914DC8"/>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5E2"/>
    <w:rsid w:val="00987C03"/>
    <w:rsid w:val="00990E3D"/>
    <w:rsid w:val="00992977"/>
    <w:rsid w:val="00992B07"/>
    <w:rsid w:val="0099557F"/>
    <w:rsid w:val="009A148F"/>
    <w:rsid w:val="009A18AA"/>
    <w:rsid w:val="009A3511"/>
    <w:rsid w:val="009A686F"/>
    <w:rsid w:val="009A7912"/>
    <w:rsid w:val="009B0094"/>
    <w:rsid w:val="009B28E9"/>
    <w:rsid w:val="009B33A8"/>
    <w:rsid w:val="009B3487"/>
    <w:rsid w:val="009B390A"/>
    <w:rsid w:val="009B7C61"/>
    <w:rsid w:val="009C17D4"/>
    <w:rsid w:val="009C22B1"/>
    <w:rsid w:val="009C3793"/>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43D5"/>
    <w:rsid w:val="00A3562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4E6E"/>
    <w:rsid w:val="00A55818"/>
    <w:rsid w:val="00A56153"/>
    <w:rsid w:val="00A56556"/>
    <w:rsid w:val="00A5790A"/>
    <w:rsid w:val="00A625E2"/>
    <w:rsid w:val="00A63DC7"/>
    <w:rsid w:val="00A65B7E"/>
    <w:rsid w:val="00A70289"/>
    <w:rsid w:val="00A72105"/>
    <w:rsid w:val="00A72465"/>
    <w:rsid w:val="00A75978"/>
    <w:rsid w:val="00A80C92"/>
    <w:rsid w:val="00A82461"/>
    <w:rsid w:val="00A84417"/>
    <w:rsid w:val="00A851D8"/>
    <w:rsid w:val="00A870C4"/>
    <w:rsid w:val="00A87326"/>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866"/>
    <w:rsid w:val="00B11E08"/>
    <w:rsid w:val="00B12FF9"/>
    <w:rsid w:val="00B14039"/>
    <w:rsid w:val="00B149FA"/>
    <w:rsid w:val="00B177F4"/>
    <w:rsid w:val="00B22242"/>
    <w:rsid w:val="00B2232C"/>
    <w:rsid w:val="00B2330D"/>
    <w:rsid w:val="00B23384"/>
    <w:rsid w:val="00B27F33"/>
    <w:rsid w:val="00B32CD3"/>
    <w:rsid w:val="00B34CED"/>
    <w:rsid w:val="00B35A93"/>
    <w:rsid w:val="00B3672D"/>
    <w:rsid w:val="00B37E9B"/>
    <w:rsid w:val="00B433C9"/>
    <w:rsid w:val="00B436EA"/>
    <w:rsid w:val="00B437D8"/>
    <w:rsid w:val="00B44ADE"/>
    <w:rsid w:val="00B46B05"/>
    <w:rsid w:val="00B46B42"/>
    <w:rsid w:val="00B4745C"/>
    <w:rsid w:val="00B52D3E"/>
    <w:rsid w:val="00B52E55"/>
    <w:rsid w:val="00B534F0"/>
    <w:rsid w:val="00B54C62"/>
    <w:rsid w:val="00B56CAC"/>
    <w:rsid w:val="00B57980"/>
    <w:rsid w:val="00B601D4"/>
    <w:rsid w:val="00B60DA2"/>
    <w:rsid w:val="00B6166B"/>
    <w:rsid w:val="00B618A4"/>
    <w:rsid w:val="00B61955"/>
    <w:rsid w:val="00B61C39"/>
    <w:rsid w:val="00B622EF"/>
    <w:rsid w:val="00B63BC9"/>
    <w:rsid w:val="00B653BB"/>
    <w:rsid w:val="00B66E86"/>
    <w:rsid w:val="00B67A20"/>
    <w:rsid w:val="00B710FE"/>
    <w:rsid w:val="00B724E8"/>
    <w:rsid w:val="00B73FE9"/>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AD1"/>
    <w:rsid w:val="00BB0F3F"/>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BE2E30"/>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530E"/>
    <w:rsid w:val="00C45C21"/>
    <w:rsid w:val="00C52786"/>
    <w:rsid w:val="00C53F93"/>
    <w:rsid w:val="00C56C44"/>
    <w:rsid w:val="00C57028"/>
    <w:rsid w:val="00C572BB"/>
    <w:rsid w:val="00C57645"/>
    <w:rsid w:val="00C604B3"/>
    <w:rsid w:val="00C6332C"/>
    <w:rsid w:val="00C6721D"/>
    <w:rsid w:val="00C677A9"/>
    <w:rsid w:val="00C678B3"/>
    <w:rsid w:val="00C70B4A"/>
    <w:rsid w:val="00C71CD1"/>
    <w:rsid w:val="00C73143"/>
    <w:rsid w:val="00C7710B"/>
    <w:rsid w:val="00C77685"/>
    <w:rsid w:val="00C77815"/>
    <w:rsid w:val="00C77977"/>
    <w:rsid w:val="00C77ABA"/>
    <w:rsid w:val="00C8085F"/>
    <w:rsid w:val="00C81AD4"/>
    <w:rsid w:val="00C821B6"/>
    <w:rsid w:val="00C8471E"/>
    <w:rsid w:val="00C850CE"/>
    <w:rsid w:val="00C85378"/>
    <w:rsid w:val="00C90BE5"/>
    <w:rsid w:val="00C91B10"/>
    <w:rsid w:val="00C925E0"/>
    <w:rsid w:val="00C9271F"/>
    <w:rsid w:val="00C9297C"/>
    <w:rsid w:val="00C932F8"/>
    <w:rsid w:val="00C950C0"/>
    <w:rsid w:val="00C95A92"/>
    <w:rsid w:val="00C976C0"/>
    <w:rsid w:val="00CA4158"/>
    <w:rsid w:val="00CA5334"/>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E0E72"/>
    <w:rsid w:val="00CE2ADF"/>
    <w:rsid w:val="00CE367D"/>
    <w:rsid w:val="00CE3B78"/>
    <w:rsid w:val="00CE6D6A"/>
    <w:rsid w:val="00CF1C84"/>
    <w:rsid w:val="00CF1D7D"/>
    <w:rsid w:val="00CF45D3"/>
    <w:rsid w:val="00CF51F9"/>
    <w:rsid w:val="00CF6B6C"/>
    <w:rsid w:val="00CF7EA2"/>
    <w:rsid w:val="00D0159B"/>
    <w:rsid w:val="00D04204"/>
    <w:rsid w:val="00D042BB"/>
    <w:rsid w:val="00D04BDA"/>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A0DF2"/>
    <w:rsid w:val="00DA1152"/>
    <w:rsid w:val="00DA3D5F"/>
    <w:rsid w:val="00DA41D7"/>
    <w:rsid w:val="00DA494B"/>
    <w:rsid w:val="00DA58E1"/>
    <w:rsid w:val="00DA5B72"/>
    <w:rsid w:val="00DB0265"/>
    <w:rsid w:val="00DB0CE0"/>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235F"/>
    <w:rsid w:val="00E133D0"/>
    <w:rsid w:val="00E13C83"/>
    <w:rsid w:val="00E15555"/>
    <w:rsid w:val="00E15B7D"/>
    <w:rsid w:val="00E23477"/>
    <w:rsid w:val="00E2408E"/>
    <w:rsid w:val="00E2433A"/>
    <w:rsid w:val="00E25A1A"/>
    <w:rsid w:val="00E27CDB"/>
    <w:rsid w:val="00E371EC"/>
    <w:rsid w:val="00E37B66"/>
    <w:rsid w:val="00E43116"/>
    <w:rsid w:val="00E444DA"/>
    <w:rsid w:val="00E50F38"/>
    <w:rsid w:val="00E51A48"/>
    <w:rsid w:val="00E51ACE"/>
    <w:rsid w:val="00E550AA"/>
    <w:rsid w:val="00E571F8"/>
    <w:rsid w:val="00E57E5A"/>
    <w:rsid w:val="00E6173D"/>
    <w:rsid w:val="00E6369C"/>
    <w:rsid w:val="00E63C1D"/>
    <w:rsid w:val="00E64F0A"/>
    <w:rsid w:val="00E65BB4"/>
    <w:rsid w:val="00E67668"/>
    <w:rsid w:val="00E70AEE"/>
    <w:rsid w:val="00E7107E"/>
    <w:rsid w:val="00E71C93"/>
    <w:rsid w:val="00E725D5"/>
    <w:rsid w:val="00E72AE3"/>
    <w:rsid w:val="00E73B51"/>
    <w:rsid w:val="00E76B98"/>
    <w:rsid w:val="00E76D0D"/>
    <w:rsid w:val="00E8151C"/>
    <w:rsid w:val="00E81A88"/>
    <w:rsid w:val="00E81E9C"/>
    <w:rsid w:val="00E82E15"/>
    <w:rsid w:val="00E83FE9"/>
    <w:rsid w:val="00E84151"/>
    <w:rsid w:val="00E86FA6"/>
    <w:rsid w:val="00E91409"/>
    <w:rsid w:val="00E91D17"/>
    <w:rsid w:val="00E91EED"/>
    <w:rsid w:val="00E936FF"/>
    <w:rsid w:val="00E939C8"/>
    <w:rsid w:val="00E93A33"/>
    <w:rsid w:val="00E93B6B"/>
    <w:rsid w:val="00E94308"/>
    <w:rsid w:val="00E9465C"/>
    <w:rsid w:val="00E96C74"/>
    <w:rsid w:val="00EA1F89"/>
    <w:rsid w:val="00EA2512"/>
    <w:rsid w:val="00EA5177"/>
    <w:rsid w:val="00EA7FEF"/>
    <w:rsid w:val="00EB117B"/>
    <w:rsid w:val="00EB2BEB"/>
    <w:rsid w:val="00EB40D6"/>
    <w:rsid w:val="00EB4222"/>
    <w:rsid w:val="00EB5F75"/>
    <w:rsid w:val="00EB79CD"/>
    <w:rsid w:val="00EC52A5"/>
    <w:rsid w:val="00EC6B58"/>
    <w:rsid w:val="00ED14FD"/>
    <w:rsid w:val="00ED4C91"/>
    <w:rsid w:val="00ED5985"/>
    <w:rsid w:val="00EE0648"/>
    <w:rsid w:val="00EE079C"/>
    <w:rsid w:val="00EE0F2E"/>
    <w:rsid w:val="00EE1868"/>
    <w:rsid w:val="00EE2610"/>
    <w:rsid w:val="00EE2A41"/>
    <w:rsid w:val="00EE354B"/>
    <w:rsid w:val="00EE3C1D"/>
    <w:rsid w:val="00EE6EC2"/>
    <w:rsid w:val="00EF0144"/>
    <w:rsid w:val="00EF09FB"/>
    <w:rsid w:val="00EF102E"/>
    <w:rsid w:val="00EF1553"/>
    <w:rsid w:val="00EF1925"/>
    <w:rsid w:val="00EF1FAF"/>
    <w:rsid w:val="00EF248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27B0"/>
    <w:rsid w:val="00F72A12"/>
    <w:rsid w:val="00F76A74"/>
    <w:rsid w:val="00F81124"/>
    <w:rsid w:val="00F816C6"/>
    <w:rsid w:val="00F817C5"/>
    <w:rsid w:val="00F841CB"/>
    <w:rsid w:val="00F853E8"/>
    <w:rsid w:val="00F858D5"/>
    <w:rsid w:val="00F909A9"/>
    <w:rsid w:val="00F919F5"/>
    <w:rsid w:val="00F91AEE"/>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9/&amp;a=RRA%2014270.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8/&amp;a=RRA%205097.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4548.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if.neza.gob.mx/manuales_reglamentos.php"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64C9A-1443-4866-9DF1-77665AAA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33</Pages>
  <Words>5643</Words>
  <Characters>31038</Characters>
  <Application>Microsoft Office Word</Application>
  <DocSecurity>0</DocSecurity>
  <Lines>258</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institutometepe26@outlook.com</cp:lastModifiedBy>
  <cp:revision>9</cp:revision>
  <cp:lastPrinted>2024-01-25T17:28:00Z</cp:lastPrinted>
  <dcterms:created xsi:type="dcterms:W3CDTF">2024-01-11T17:01:00Z</dcterms:created>
  <dcterms:modified xsi:type="dcterms:W3CDTF">2024-02-02T16:11:00Z</dcterms:modified>
</cp:coreProperties>
</file>