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B2065" w:rsidRDefault="00AE3DA7" w:rsidP="00DB2065">
          <w:pPr>
            <w:pStyle w:val="TtulodeTDC"/>
            <w:spacing w:before="0" w:line="240" w:lineRule="auto"/>
            <w:rPr>
              <w:rFonts w:ascii="Palatino Linotype" w:hAnsi="Palatino Linotype"/>
              <w:color w:val="auto"/>
              <w:sz w:val="24"/>
              <w:szCs w:val="24"/>
              <w:lang w:val="es-ES"/>
            </w:rPr>
          </w:pPr>
          <w:r w:rsidRPr="00DB2065">
            <w:rPr>
              <w:rFonts w:ascii="Palatino Linotype" w:hAnsi="Palatino Linotype"/>
              <w:color w:val="auto"/>
              <w:sz w:val="24"/>
              <w:szCs w:val="24"/>
              <w:lang w:val="es-ES"/>
            </w:rPr>
            <w:t>Contenido</w:t>
          </w:r>
        </w:p>
        <w:p w14:paraId="3EB312A7" w14:textId="77777777" w:rsidR="00AA6EA9" w:rsidRPr="00DB2065" w:rsidRDefault="00AA6EA9" w:rsidP="00DB2065">
          <w:pPr>
            <w:spacing w:line="240" w:lineRule="auto"/>
            <w:rPr>
              <w:sz w:val="16"/>
              <w:szCs w:val="16"/>
              <w:lang w:val="es-ES" w:eastAsia="es-MX"/>
            </w:rPr>
          </w:pPr>
        </w:p>
        <w:p w14:paraId="66AD63A3" w14:textId="3CC21CD7" w:rsidR="00352BD0" w:rsidRPr="00DB2065" w:rsidRDefault="00AE3DA7" w:rsidP="00DB2065">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DB2065">
            <w:rPr>
              <w:sz w:val="16"/>
              <w:szCs w:val="16"/>
            </w:rPr>
            <w:fldChar w:fldCharType="begin"/>
          </w:r>
          <w:r w:rsidRPr="00DB2065">
            <w:rPr>
              <w:sz w:val="16"/>
              <w:szCs w:val="16"/>
            </w:rPr>
            <w:instrText xml:space="preserve"> TOC \o "1-3" \h \z \u </w:instrText>
          </w:r>
          <w:r w:rsidRPr="00DB2065">
            <w:rPr>
              <w:sz w:val="16"/>
              <w:szCs w:val="16"/>
            </w:rPr>
            <w:fldChar w:fldCharType="separate"/>
          </w:r>
          <w:hyperlink w:anchor="_Toc180577364" w:history="1">
            <w:r w:rsidR="00352BD0" w:rsidRPr="00DB2065">
              <w:rPr>
                <w:rStyle w:val="Hipervnculo"/>
                <w:noProof/>
                <w:color w:val="auto"/>
              </w:rPr>
              <w:t>ANTECEDENTES</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_Toc180577364 \h </w:instrText>
            </w:r>
            <w:r w:rsidR="00352BD0" w:rsidRPr="00DB2065">
              <w:rPr>
                <w:noProof/>
                <w:webHidden/>
              </w:rPr>
            </w:r>
            <w:r w:rsidR="00352BD0" w:rsidRPr="00DB2065">
              <w:rPr>
                <w:noProof/>
                <w:webHidden/>
              </w:rPr>
              <w:fldChar w:fldCharType="separate"/>
            </w:r>
            <w:r w:rsidR="00456E6E">
              <w:rPr>
                <w:noProof/>
                <w:webHidden/>
              </w:rPr>
              <w:t>1</w:t>
            </w:r>
            <w:r w:rsidR="00352BD0" w:rsidRPr="00DB2065">
              <w:rPr>
                <w:noProof/>
                <w:webHidden/>
              </w:rPr>
              <w:fldChar w:fldCharType="end"/>
            </w:r>
          </w:hyperlink>
        </w:p>
        <w:p w14:paraId="24D44313" w14:textId="56D83F45" w:rsidR="00352BD0" w:rsidRPr="00DB2065" w:rsidRDefault="00491878" w:rsidP="00DB2065">
          <w:pPr>
            <w:pStyle w:val="TDC2"/>
            <w:rPr>
              <w:rFonts w:asciiTheme="minorHAnsi" w:eastAsiaTheme="minorEastAsia" w:hAnsiTheme="minorHAnsi" w:cstheme="minorBidi"/>
              <w:noProof/>
              <w:kern w:val="2"/>
              <w:szCs w:val="22"/>
              <w:lang w:eastAsia="es-MX"/>
              <w14:ligatures w14:val="standardContextual"/>
            </w:rPr>
          </w:pPr>
          <w:hyperlink w:anchor="_Toc180577365" w:history="1">
            <w:r w:rsidR="00352BD0" w:rsidRPr="00DB2065">
              <w:rPr>
                <w:rStyle w:val="Hipervnculo"/>
                <w:noProof/>
                <w:color w:val="auto"/>
              </w:rPr>
              <w:t>DE LA SOLICITUD DE INFORMACIÓN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_Toc180577365 \h </w:instrText>
            </w:r>
            <w:r w:rsidR="00352BD0" w:rsidRPr="00DB2065">
              <w:rPr>
                <w:noProof/>
                <w:webHidden/>
              </w:rPr>
            </w:r>
            <w:r w:rsidR="00352BD0" w:rsidRPr="00DB2065">
              <w:rPr>
                <w:noProof/>
                <w:webHidden/>
              </w:rPr>
              <w:fldChar w:fldCharType="separate"/>
            </w:r>
            <w:r w:rsidR="00456E6E">
              <w:rPr>
                <w:noProof/>
                <w:webHidden/>
              </w:rPr>
              <w:t>1</w:t>
            </w:r>
            <w:r w:rsidR="00352BD0" w:rsidRPr="00DB2065">
              <w:rPr>
                <w:noProof/>
                <w:webHidden/>
              </w:rPr>
              <w:fldChar w:fldCharType="end"/>
            </w:r>
          </w:hyperlink>
        </w:p>
        <w:p w14:paraId="7E1E0817" w14:textId="1FB9EB78"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66" w:history="1">
            <w:r w:rsidR="00352BD0" w:rsidRPr="00DB2065">
              <w:rPr>
                <w:rStyle w:val="Hipervnculo"/>
                <w:noProof/>
                <w:color w:val="auto"/>
              </w:rPr>
              <w:t>a) Solicitud de información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_Toc180577366 \h </w:instrText>
            </w:r>
            <w:r w:rsidR="00352BD0" w:rsidRPr="00DB2065">
              <w:rPr>
                <w:noProof/>
                <w:webHidden/>
              </w:rPr>
            </w:r>
            <w:r w:rsidR="00352BD0" w:rsidRPr="00DB2065">
              <w:rPr>
                <w:noProof/>
                <w:webHidden/>
              </w:rPr>
              <w:fldChar w:fldCharType="separate"/>
            </w:r>
            <w:r w:rsidR="00456E6E">
              <w:rPr>
                <w:noProof/>
                <w:webHidden/>
              </w:rPr>
              <w:t>1</w:t>
            </w:r>
            <w:r w:rsidR="00352BD0" w:rsidRPr="00DB2065">
              <w:rPr>
                <w:noProof/>
                <w:webHidden/>
              </w:rPr>
              <w:fldChar w:fldCharType="end"/>
            </w:r>
          </w:hyperlink>
        </w:p>
        <w:p w14:paraId="6129528A" w14:textId="74EFB913"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67" w:history="1">
            <w:r w:rsidR="00352BD0" w:rsidRPr="00DB2065">
              <w:rPr>
                <w:rStyle w:val="Hipervnculo"/>
                <w:noProof/>
                <w:color w:val="auto"/>
                <w:lang w:val="es-ES"/>
              </w:rPr>
              <w:t>b) Solicitud de aclaración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_Toc180577367 \h </w:instrText>
            </w:r>
            <w:r w:rsidR="00352BD0" w:rsidRPr="00DB2065">
              <w:rPr>
                <w:noProof/>
                <w:webHidden/>
              </w:rPr>
            </w:r>
            <w:r w:rsidR="00352BD0" w:rsidRPr="00DB2065">
              <w:rPr>
                <w:noProof/>
                <w:webHidden/>
              </w:rPr>
              <w:fldChar w:fldCharType="separate"/>
            </w:r>
            <w:r w:rsidR="00456E6E">
              <w:rPr>
                <w:noProof/>
                <w:webHidden/>
              </w:rPr>
              <w:t>2</w:t>
            </w:r>
            <w:r w:rsidR="00352BD0" w:rsidRPr="00DB2065">
              <w:rPr>
                <w:noProof/>
                <w:webHidden/>
              </w:rPr>
              <w:fldChar w:fldCharType="end"/>
            </w:r>
          </w:hyperlink>
        </w:p>
        <w:p w14:paraId="09505F76" w14:textId="322C1053"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68" w:history="1">
            <w:r w:rsidR="00352BD0" w:rsidRPr="00DB2065">
              <w:rPr>
                <w:rStyle w:val="Hipervnculo"/>
                <w:noProof/>
                <w:color w:val="auto"/>
                <w:lang w:val="es-ES"/>
              </w:rPr>
              <w:t>c) Aclaración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_Toc180577368 \h </w:instrText>
            </w:r>
            <w:r w:rsidR="00352BD0" w:rsidRPr="00DB2065">
              <w:rPr>
                <w:noProof/>
                <w:webHidden/>
              </w:rPr>
            </w:r>
            <w:r w:rsidR="00352BD0" w:rsidRPr="00DB2065">
              <w:rPr>
                <w:noProof/>
                <w:webHidden/>
              </w:rPr>
              <w:fldChar w:fldCharType="separate"/>
            </w:r>
            <w:r w:rsidR="00456E6E">
              <w:rPr>
                <w:noProof/>
                <w:webHidden/>
              </w:rPr>
              <w:t>2</w:t>
            </w:r>
            <w:r w:rsidR="00352BD0" w:rsidRPr="00DB2065">
              <w:rPr>
                <w:noProof/>
                <w:webHidden/>
              </w:rPr>
              <w:fldChar w:fldCharType="end"/>
            </w:r>
          </w:hyperlink>
        </w:p>
        <w:p w14:paraId="6B6AF7D9" w14:textId="41230497"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69" w:history="1">
            <w:r w:rsidR="00352BD0" w:rsidRPr="00DB2065">
              <w:rPr>
                <w:rStyle w:val="Hipervnculo"/>
                <w:noProof/>
                <w:color w:val="auto"/>
              </w:rPr>
              <w:t>d) Turno de la solicitud de información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_Toc180577369 \h </w:instrText>
            </w:r>
            <w:r w:rsidR="00352BD0" w:rsidRPr="00DB2065">
              <w:rPr>
                <w:noProof/>
                <w:webHidden/>
              </w:rPr>
            </w:r>
            <w:r w:rsidR="00352BD0" w:rsidRPr="00DB2065">
              <w:rPr>
                <w:noProof/>
                <w:webHidden/>
              </w:rPr>
              <w:fldChar w:fldCharType="separate"/>
            </w:r>
            <w:r w:rsidR="00456E6E">
              <w:rPr>
                <w:noProof/>
                <w:webHidden/>
              </w:rPr>
              <w:t>2</w:t>
            </w:r>
            <w:r w:rsidR="00352BD0" w:rsidRPr="00DB2065">
              <w:rPr>
                <w:noProof/>
                <w:webHidden/>
              </w:rPr>
              <w:fldChar w:fldCharType="end"/>
            </w:r>
          </w:hyperlink>
        </w:p>
        <w:p w14:paraId="01B332B4" w14:textId="09332A10"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70" w:history="1">
            <w:r w:rsidR="00352BD0" w:rsidRPr="00DB2065">
              <w:rPr>
                <w:rStyle w:val="Hipervnculo"/>
                <w:noProof/>
                <w:color w:val="auto"/>
              </w:rPr>
              <w:t>e) Prórroga</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_Toc180577370 \h </w:instrText>
            </w:r>
            <w:r w:rsidR="00352BD0" w:rsidRPr="00DB2065">
              <w:rPr>
                <w:noProof/>
                <w:webHidden/>
              </w:rPr>
            </w:r>
            <w:r w:rsidR="00352BD0" w:rsidRPr="00DB2065">
              <w:rPr>
                <w:noProof/>
                <w:webHidden/>
              </w:rPr>
              <w:fldChar w:fldCharType="separate"/>
            </w:r>
            <w:r w:rsidR="00456E6E">
              <w:rPr>
                <w:noProof/>
                <w:webHidden/>
              </w:rPr>
              <w:t>3</w:t>
            </w:r>
            <w:r w:rsidR="00352BD0" w:rsidRPr="00DB2065">
              <w:rPr>
                <w:noProof/>
                <w:webHidden/>
              </w:rPr>
              <w:fldChar w:fldCharType="end"/>
            </w:r>
          </w:hyperlink>
        </w:p>
        <w:p w14:paraId="52ACC209" w14:textId="7A8EB58E"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71" w:history="1">
            <w:r w:rsidR="00352BD0" w:rsidRPr="00DB2065">
              <w:rPr>
                <w:rStyle w:val="Hipervnculo"/>
                <w:noProof/>
                <w:color w:val="auto"/>
                <w:lang w:val="es-ES"/>
              </w:rPr>
              <w:t xml:space="preserve">f) Respuesta </w:t>
            </w:r>
            <w:r w:rsidR="00352BD0" w:rsidRPr="00DB2065">
              <w:rPr>
                <w:rStyle w:val="Hipervnculo"/>
                <w:rFonts w:eastAsia="Calibri"/>
                <w:noProof/>
                <w:color w:val="auto"/>
                <w:lang w:eastAsia="en-US"/>
              </w:rPr>
              <w:t>del Sujeto Obligado</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_Toc180577371 \h </w:instrText>
            </w:r>
            <w:r w:rsidR="00352BD0" w:rsidRPr="00DB2065">
              <w:rPr>
                <w:noProof/>
                <w:webHidden/>
              </w:rPr>
            </w:r>
            <w:r w:rsidR="00352BD0" w:rsidRPr="00DB2065">
              <w:rPr>
                <w:noProof/>
                <w:webHidden/>
              </w:rPr>
              <w:fldChar w:fldCharType="separate"/>
            </w:r>
            <w:r w:rsidR="00456E6E">
              <w:rPr>
                <w:noProof/>
                <w:webHidden/>
              </w:rPr>
              <w:t>4</w:t>
            </w:r>
            <w:r w:rsidR="00352BD0" w:rsidRPr="00DB2065">
              <w:rPr>
                <w:noProof/>
                <w:webHidden/>
              </w:rPr>
              <w:fldChar w:fldCharType="end"/>
            </w:r>
          </w:hyperlink>
        </w:p>
        <w:p w14:paraId="489CB846" w14:textId="0F88689C" w:rsidR="00352BD0" w:rsidRPr="00DB2065" w:rsidRDefault="00491878" w:rsidP="00DB2065">
          <w:pPr>
            <w:pStyle w:val="TDC2"/>
            <w:rPr>
              <w:rFonts w:asciiTheme="minorHAnsi" w:eastAsiaTheme="minorEastAsia" w:hAnsiTheme="minorHAnsi" w:cstheme="minorBidi"/>
              <w:noProof/>
              <w:kern w:val="2"/>
              <w:szCs w:val="22"/>
              <w:lang w:eastAsia="es-MX"/>
              <w14:ligatures w14:val="standardContextual"/>
            </w:rPr>
          </w:pPr>
          <w:hyperlink w:anchor="_Toc180577372" w:history="1">
            <w:r w:rsidR="00352BD0" w:rsidRPr="00DB2065">
              <w:rPr>
                <w:rStyle w:val="Hipervnculo"/>
                <w:noProof/>
                <w:color w:val="auto"/>
              </w:rPr>
              <w:t>DEL RECURSO DE REVISIÓN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_Toc180577372 \h </w:instrText>
            </w:r>
            <w:r w:rsidR="00352BD0" w:rsidRPr="00DB2065">
              <w:rPr>
                <w:noProof/>
                <w:webHidden/>
              </w:rPr>
            </w:r>
            <w:r w:rsidR="00352BD0" w:rsidRPr="00DB2065">
              <w:rPr>
                <w:noProof/>
                <w:webHidden/>
              </w:rPr>
              <w:fldChar w:fldCharType="separate"/>
            </w:r>
            <w:r w:rsidR="00456E6E">
              <w:rPr>
                <w:noProof/>
                <w:webHidden/>
              </w:rPr>
              <w:t>4</w:t>
            </w:r>
            <w:r w:rsidR="00352BD0" w:rsidRPr="00DB2065">
              <w:rPr>
                <w:noProof/>
                <w:webHidden/>
              </w:rPr>
              <w:fldChar w:fldCharType="end"/>
            </w:r>
          </w:hyperlink>
        </w:p>
        <w:p w14:paraId="3F564094" w14:textId="645902AD"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73" w:history="1">
            <w:r w:rsidR="00352BD0" w:rsidRPr="00DB2065">
              <w:rPr>
                <w:rStyle w:val="Hipervnculo"/>
                <w:noProof/>
                <w:color w:val="auto"/>
              </w:rPr>
              <w:t>a) Interposición del Recurso de Revisión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_Toc180577373 \h </w:instrText>
            </w:r>
            <w:r w:rsidR="00352BD0" w:rsidRPr="00DB2065">
              <w:rPr>
                <w:noProof/>
                <w:webHidden/>
              </w:rPr>
            </w:r>
            <w:r w:rsidR="00352BD0" w:rsidRPr="00DB2065">
              <w:rPr>
                <w:noProof/>
                <w:webHidden/>
              </w:rPr>
              <w:fldChar w:fldCharType="separate"/>
            </w:r>
            <w:r w:rsidR="00456E6E">
              <w:rPr>
                <w:noProof/>
                <w:webHidden/>
              </w:rPr>
              <w:t>4</w:t>
            </w:r>
            <w:r w:rsidR="00352BD0" w:rsidRPr="00DB2065">
              <w:rPr>
                <w:noProof/>
                <w:webHidden/>
              </w:rPr>
              <w:fldChar w:fldCharType="end"/>
            </w:r>
          </w:hyperlink>
        </w:p>
        <w:p w14:paraId="6AF83DDD" w14:textId="1E03F7DF"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74" w:history="1">
            <w:r w:rsidR="00352BD0" w:rsidRPr="00DB2065">
              <w:rPr>
                <w:rStyle w:val="Hipervnculo"/>
                <w:noProof/>
                <w:color w:val="auto"/>
              </w:rPr>
              <w:t>b) Turno del Recurso de Revisión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_Toc180577374 \h </w:instrText>
            </w:r>
            <w:r w:rsidR="00352BD0" w:rsidRPr="00DB2065">
              <w:rPr>
                <w:noProof/>
                <w:webHidden/>
              </w:rPr>
            </w:r>
            <w:r w:rsidR="00352BD0" w:rsidRPr="00DB2065">
              <w:rPr>
                <w:noProof/>
                <w:webHidden/>
              </w:rPr>
              <w:fldChar w:fldCharType="separate"/>
            </w:r>
            <w:r w:rsidR="00456E6E">
              <w:rPr>
                <w:noProof/>
                <w:webHidden/>
              </w:rPr>
              <w:t>5</w:t>
            </w:r>
            <w:r w:rsidR="00352BD0" w:rsidRPr="00DB2065">
              <w:rPr>
                <w:noProof/>
                <w:webHidden/>
              </w:rPr>
              <w:fldChar w:fldCharType="end"/>
            </w:r>
          </w:hyperlink>
        </w:p>
        <w:p w14:paraId="506A27CB" w14:textId="60C41FF6"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75" w:history="1">
            <w:r w:rsidR="00352BD0" w:rsidRPr="00DB2065">
              <w:rPr>
                <w:rStyle w:val="Hipervnculo"/>
                <w:noProof/>
                <w:color w:val="auto"/>
              </w:rPr>
              <w:t>c) Admisión del Recurso de Revisión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_Toc180577375 \h </w:instrText>
            </w:r>
            <w:r w:rsidR="00352BD0" w:rsidRPr="00DB2065">
              <w:rPr>
                <w:noProof/>
                <w:webHidden/>
              </w:rPr>
            </w:r>
            <w:r w:rsidR="00352BD0" w:rsidRPr="00DB2065">
              <w:rPr>
                <w:noProof/>
                <w:webHidden/>
              </w:rPr>
              <w:fldChar w:fldCharType="separate"/>
            </w:r>
            <w:r w:rsidR="00456E6E">
              <w:rPr>
                <w:noProof/>
                <w:webHidden/>
              </w:rPr>
              <w:t>5</w:t>
            </w:r>
            <w:r w:rsidR="00352BD0" w:rsidRPr="00DB2065">
              <w:rPr>
                <w:noProof/>
                <w:webHidden/>
              </w:rPr>
              <w:fldChar w:fldCharType="end"/>
            </w:r>
          </w:hyperlink>
        </w:p>
        <w:p w14:paraId="13856ECA" w14:textId="73CBDF21"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76" w:history="1">
            <w:r w:rsidR="00352BD0" w:rsidRPr="00DB2065">
              <w:rPr>
                <w:rStyle w:val="Hipervnculo"/>
                <w:noProof/>
                <w:color w:val="auto"/>
              </w:rPr>
              <w:t>e) Informe Justificado del Sujeto Obligado</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_Toc180577376 \h </w:instrText>
            </w:r>
            <w:r w:rsidR="00352BD0" w:rsidRPr="00DB2065">
              <w:rPr>
                <w:noProof/>
                <w:webHidden/>
              </w:rPr>
            </w:r>
            <w:r w:rsidR="00352BD0" w:rsidRPr="00DB2065">
              <w:rPr>
                <w:noProof/>
                <w:webHidden/>
              </w:rPr>
              <w:fldChar w:fldCharType="separate"/>
            </w:r>
            <w:r w:rsidR="00456E6E">
              <w:rPr>
                <w:noProof/>
                <w:webHidden/>
              </w:rPr>
              <w:t>5</w:t>
            </w:r>
            <w:r w:rsidR="00352BD0" w:rsidRPr="00DB2065">
              <w:rPr>
                <w:noProof/>
                <w:webHidden/>
              </w:rPr>
              <w:fldChar w:fldCharType="end"/>
            </w:r>
          </w:hyperlink>
        </w:p>
        <w:p w14:paraId="00F7FF46" w14:textId="6470EC71"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77" w:history="1">
            <w:r w:rsidR="00352BD0" w:rsidRPr="00DB2065">
              <w:rPr>
                <w:rStyle w:val="Hipervnculo"/>
                <w:rFonts w:eastAsia="Calibri"/>
                <w:bCs/>
                <w:noProof/>
                <w:color w:val="auto"/>
                <w:lang w:eastAsia="en-US"/>
              </w:rPr>
              <w:t>f)</w:t>
            </w:r>
            <w:r w:rsidR="00352BD0" w:rsidRPr="00DB2065">
              <w:rPr>
                <w:rStyle w:val="Hipervnculo"/>
                <w:noProof/>
                <w:color w:val="auto"/>
              </w:rPr>
              <w:t xml:space="preserve"> </w:t>
            </w:r>
            <w:r w:rsidR="00352BD0" w:rsidRPr="00DB2065">
              <w:rPr>
                <w:rStyle w:val="Hipervnculo"/>
                <w:noProof/>
                <w:color w:val="auto"/>
                <w:lang w:val="es-ES"/>
              </w:rPr>
              <w:t>Manifestaciones de la Parte Recurrente</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_Toc180577377 \h </w:instrText>
            </w:r>
            <w:r w:rsidR="00352BD0" w:rsidRPr="00DB2065">
              <w:rPr>
                <w:noProof/>
                <w:webHidden/>
              </w:rPr>
            </w:r>
            <w:r w:rsidR="00352BD0" w:rsidRPr="00DB2065">
              <w:rPr>
                <w:noProof/>
                <w:webHidden/>
              </w:rPr>
              <w:fldChar w:fldCharType="separate"/>
            </w:r>
            <w:r w:rsidR="00456E6E">
              <w:rPr>
                <w:noProof/>
                <w:webHidden/>
              </w:rPr>
              <w:t>6</w:t>
            </w:r>
            <w:r w:rsidR="00352BD0" w:rsidRPr="00DB2065">
              <w:rPr>
                <w:noProof/>
                <w:webHidden/>
              </w:rPr>
              <w:fldChar w:fldCharType="end"/>
            </w:r>
          </w:hyperlink>
        </w:p>
        <w:p w14:paraId="4508C345" w14:textId="296A6E7C"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78" w:history="1">
            <w:r w:rsidR="00352BD0" w:rsidRPr="00DB2065">
              <w:rPr>
                <w:rStyle w:val="Hipervnculo"/>
                <w:rFonts w:eastAsia="Calibri"/>
                <w:noProof/>
                <w:color w:val="auto"/>
              </w:rPr>
              <w:t>g) Ampliación de plazo para resolver el Recurso de Revisión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_Toc180577378 \h </w:instrText>
            </w:r>
            <w:r w:rsidR="00352BD0" w:rsidRPr="00DB2065">
              <w:rPr>
                <w:noProof/>
                <w:webHidden/>
              </w:rPr>
            </w:r>
            <w:r w:rsidR="00352BD0" w:rsidRPr="00DB2065">
              <w:rPr>
                <w:noProof/>
                <w:webHidden/>
              </w:rPr>
              <w:fldChar w:fldCharType="separate"/>
            </w:r>
            <w:r w:rsidR="00456E6E">
              <w:rPr>
                <w:noProof/>
                <w:webHidden/>
              </w:rPr>
              <w:t>6</w:t>
            </w:r>
            <w:r w:rsidR="00352BD0" w:rsidRPr="00DB2065">
              <w:rPr>
                <w:noProof/>
                <w:webHidden/>
              </w:rPr>
              <w:fldChar w:fldCharType="end"/>
            </w:r>
          </w:hyperlink>
        </w:p>
        <w:p w14:paraId="7C3819A9" w14:textId="37CB2DF1"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79" w:history="1">
            <w:r w:rsidR="00352BD0" w:rsidRPr="00DB2065">
              <w:rPr>
                <w:rStyle w:val="Hipervnculo"/>
                <w:noProof/>
                <w:color w:val="auto"/>
              </w:rPr>
              <w:t>h) Cierre de instrucción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_Toc180577379 \h </w:instrText>
            </w:r>
            <w:r w:rsidR="00352BD0" w:rsidRPr="00DB2065">
              <w:rPr>
                <w:noProof/>
                <w:webHidden/>
              </w:rPr>
            </w:r>
            <w:r w:rsidR="00352BD0" w:rsidRPr="00DB2065">
              <w:rPr>
                <w:noProof/>
                <w:webHidden/>
              </w:rPr>
              <w:fldChar w:fldCharType="separate"/>
            </w:r>
            <w:r w:rsidR="00456E6E">
              <w:rPr>
                <w:noProof/>
                <w:webHidden/>
              </w:rPr>
              <w:t>9</w:t>
            </w:r>
            <w:r w:rsidR="00352BD0" w:rsidRPr="00DB2065">
              <w:rPr>
                <w:noProof/>
                <w:webHidden/>
              </w:rPr>
              <w:fldChar w:fldCharType="end"/>
            </w:r>
          </w:hyperlink>
        </w:p>
        <w:p w14:paraId="0F3D6DC5" w14:textId="13DE158E" w:rsidR="00352BD0" w:rsidRPr="00DB2065" w:rsidRDefault="00491878" w:rsidP="00DB2065">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80577380" w:history="1">
            <w:r w:rsidR="00352BD0" w:rsidRPr="00DB2065">
              <w:rPr>
                <w:rStyle w:val="Hipervnculo"/>
                <w:rFonts w:eastAsiaTheme="minorHAnsi"/>
                <w:noProof/>
                <w:color w:val="auto"/>
                <w:lang w:eastAsia="en-US"/>
              </w:rPr>
              <w:t>CONSIDERANDOS</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_Toc180577380 \h </w:instrText>
            </w:r>
            <w:r w:rsidR="00352BD0" w:rsidRPr="00DB2065">
              <w:rPr>
                <w:noProof/>
                <w:webHidden/>
              </w:rPr>
            </w:r>
            <w:r w:rsidR="00352BD0" w:rsidRPr="00DB2065">
              <w:rPr>
                <w:noProof/>
                <w:webHidden/>
              </w:rPr>
              <w:fldChar w:fldCharType="separate"/>
            </w:r>
            <w:r w:rsidR="00456E6E">
              <w:rPr>
                <w:noProof/>
                <w:webHidden/>
              </w:rPr>
              <w:t>9</w:t>
            </w:r>
            <w:r w:rsidR="00352BD0" w:rsidRPr="00DB2065">
              <w:rPr>
                <w:noProof/>
                <w:webHidden/>
              </w:rPr>
              <w:fldChar w:fldCharType="end"/>
            </w:r>
          </w:hyperlink>
        </w:p>
        <w:p w14:paraId="42A8DE55" w14:textId="71760F42" w:rsidR="00352BD0" w:rsidRPr="00DB2065" w:rsidRDefault="00491878" w:rsidP="00DB2065">
          <w:pPr>
            <w:pStyle w:val="TDC2"/>
            <w:rPr>
              <w:rFonts w:asciiTheme="minorHAnsi" w:eastAsiaTheme="minorEastAsia" w:hAnsiTheme="minorHAnsi" w:cstheme="minorBidi"/>
              <w:noProof/>
              <w:kern w:val="2"/>
              <w:szCs w:val="22"/>
              <w:lang w:eastAsia="es-MX"/>
              <w14:ligatures w14:val="standardContextual"/>
            </w:rPr>
          </w:pPr>
          <w:hyperlink w:anchor="_Toc180577381" w:history="1">
            <w:r w:rsidR="00352BD0" w:rsidRPr="00DB2065">
              <w:rPr>
                <w:rStyle w:val="Hipervnculo"/>
                <w:rFonts w:eastAsia="Batang"/>
                <w:noProof/>
                <w:color w:val="auto"/>
              </w:rPr>
              <w:t>PRIMERO. Procedibilidad</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_Toc180577381 \h </w:instrText>
            </w:r>
            <w:r w:rsidR="00352BD0" w:rsidRPr="00DB2065">
              <w:rPr>
                <w:noProof/>
                <w:webHidden/>
              </w:rPr>
            </w:r>
            <w:r w:rsidR="00352BD0" w:rsidRPr="00DB2065">
              <w:rPr>
                <w:noProof/>
                <w:webHidden/>
              </w:rPr>
              <w:fldChar w:fldCharType="separate"/>
            </w:r>
            <w:r w:rsidR="00456E6E">
              <w:rPr>
                <w:noProof/>
                <w:webHidden/>
              </w:rPr>
              <w:t>9</w:t>
            </w:r>
            <w:r w:rsidR="00352BD0" w:rsidRPr="00DB2065">
              <w:rPr>
                <w:noProof/>
                <w:webHidden/>
              </w:rPr>
              <w:fldChar w:fldCharType="end"/>
            </w:r>
          </w:hyperlink>
        </w:p>
        <w:p w14:paraId="63662C75" w14:textId="7E1151FE"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82" w:history="1">
            <w:r w:rsidR="00352BD0" w:rsidRPr="00DB2065">
              <w:rPr>
                <w:rStyle w:val="Hipervnculo"/>
                <w:noProof/>
                <w:color w:val="auto"/>
              </w:rPr>
              <w:t>a) Competencia del Instituto</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_Toc180577382 \h </w:instrText>
            </w:r>
            <w:r w:rsidR="00352BD0" w:rsidRPr="00DB2065">
              <w:rPr>
                <w:noProof/>
                <w:webHidden/>
              </w:rPr>
            </w:r>
            <w:r w:rsidR="00352BD0" w:rsidRPr="00DB2065">
              <w:rPr>
                <w:noProof/>
                <w:webHidden/>
              </w:rPr>
              <w:fldChar w:fldCharType="separate"/>
            </w:r>
            <w:r w:rsidR="00456E6E">
              <w:rPr>
                <w:noProof/>
                <w:webHidden/>
              </w:rPr>
              <w:t>9</w:t>
            </w:r>
            <w:r w:rsidR="00352BD0" w:rsidRPr="00DB2065">
              <w:rPr>
                <w:noProof/>
                <w:webHidden/>
              </w:rPr>
              <w:fldChar w:fldCharType="end"/>
            </w:r>
          </w:hyperlink>
        </w:p>
        <w:p w14:paraId="61C46C94" w14:textId="5DE20AA2"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83" w:history="1">
            <w:r w:rsidR="00352BD0" w:rsidRPr="00DB2065">
              <w:rPr>
                <w:rStyle w:val="Hipervnculo"/>
                <w:noProof/>
                <w:color w:val="auto"/>
              </w:rPr>
              <w:t>b) Legitimidad de la parte recurrente</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_Toc180577383 \h </w:instrText>
            </w:r>
            <w:r w:rsidR="00352BD0" w:rsidRPr="00DB2065">
              <w:rPr>
                <w:noProof/>
                <w:webHidden/>
              </w:rPr>
            </w:r>
            <w:r w:rsidR="00352BD0" w:rsidRPr="00DB2065">
              <w:rPr>
                <w:noProof/>
                <w:webHidden/>
              </w:rPr>
              <w:fldChar w:fldCharType="separate"/>
            </w:r>
            <w:r w:rsidR="00456E6E">
              <w:rPr>
                <w:noProof/>
                <w:webHidden/>
              </w:rPr>
              <w:t>10</w:t>
            </w:r>
            <w:r w:rsidR="00352BD0" w:rsidRPr="00DB2065">
              <w:rPr>
                <w:noProof/>
                <w:webHidden/>
              </w:rPr>
              <w:fldChar w:fldCharType="end"/>
            </w:r>
          </w:hyperlink>
        </w:p>
        <w:p w14:paraId="47864F12" w14:textId="039464CE"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84" w:history="1">
            <w:r w:rsidR="00352BD0" w:rsidRPr="00DB2065">
              <w:rPr>
                <w:rStyle w:val="Hipervnculo"/>
                <w:rFonts w:eastAsia="Calibri"/>
                <w:noProof/>
                <w:color w:val="auto"/>
                <w:lang w:eastAsia="es-ES_tradnl"/>
              </w:rPr>
              <w:t>c) Plazo para interponer el recurso</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_Toc180577384 \h </w:instrText>
            </w:r>
            <w:r w:rsidR="00352BD0" w:rsidRPr="00DB2065">
              <w:rPr>
                <w:noProof/>
                <w:webHidden/>
              </w:rPr>
            </w:r>
            <w:r w:rsidR="00352BD0" w:rsidRPr="00DB2065">
              <w:rPr>
                <w:noProof/>
                <w:webHidden/>
              </w:rPr>
              <w:fldChar w:fldCharType="separate"/>
            </w:r>
            <w:r w:rsidR="00456E6E">
              <w:rPr>
                <w:noProof/>
                <w:webHidden/>
              </w:rPr>
              <w:t>10</w:t>
            </w:r>
            <w:r w:rsidR="00352BD0" w:rsidRPr="00DB2065">
              <w:rPr>
                <w:noProof/>
                <w:webHidden/>
              </w:rPr>
              <w:fldChar w:fldCharType="end"/>
            </w:r>
          </w:hyperlink>
        </w:p>
        <w:p w14:paraId="06942F33" w14:textId="6805DA67"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85" w:history="1">
            <w:r w:rsidR="00352BD0" w:rsidRPr="00DB2065">
              <w:rPr>
                <w:rStyle w:val="Hipervnculo"/>
                <w:rFonts w:eastAsia="Calibri"/>
                <w:noProof/>
                <w:color w:val="auto"/>
                <w:lang w:eastAsia="es-ES_tradnl"/>
              </w:rPr>
              <w:t>d) Causal de Procedencia</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_Toc180577385 \h </w:instrText>
            </w:r>
            <w:r w:rsidR="00352BD0" w:rsidRPr="00DB2065">
              <w:rPr>
                <w:noProof/>
                <w:webHidden/>
              </w:rPr>
            </w:r>
            <w:r w:rsidR="00352BD0" w:rsidRPr="00DB2065">
              <w:rPr>
                <w:noProof/>
                <w:webHidden/>
              </w:rPr>
              <w:fldChar w:fldCharType="separate"/>
            </w:r>
            <w:r w:rsidR="00456E6E">
              <w:rPr>
                <w:noProof/>
                <w:webHidden/>
              </w:rPr>
              <w:t>10</w:t>
            </w:r>
            <w:r w:rsidR="00352BD0" w:rsidRPr="00DB2065">
              <w:rPr>
                <w:noProof/>
                <w:webHidden/>
              </w:rPr>
              <w:fldChar w:fldCharType="end"/>
            </w:r>
          </w:hyperlink>
        </w:p>
        <w:p w14:paraId="7DE359D7" w14:textId="0F852E28"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86" w:history="1">
            <w:r w:rsidR="00352BD0" w:rsidRPr="00DB2065">
              <w:rPr>
                <w:rStyle w:val="Hipervnculo"/>
                <w:noProof/>
                <w:color w:val="auto"/>
              </w:rPr>
              <w:t>e) Requisitos formales para la interposición del recurso</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_Toc180577386 \h </w:instrText>
            </w:r>
            <w:r w:rsidR="00352BD0" w:rsidRPr="00DB2065">
              <w:rPr>
                <w:noProof/>
                <w:webHidden/>
              </w:rPr>
            </w:r>
            <w:r w:rsidR="00352BD0" w:rsidRPr="00DB2065">
              <w:rPr>
                <w:noProof/>
                <w:webHidden/>
              </w:rPr>
              <w:fldChar w:fldCharType="separate"/>
            </w:r>
            <w:r w:rsidR="00456E6E">
              <w:rPr>
                <w:noProof/>
                <w:webHidden/>
              </w:rPr>
              <w:t>10</w:t>
            </w:r>
            <w:r w:rsidR="00352BD0" w:rsidRPr="00DB2065">
              <w:rPr>
                <w:noProof/>
                <w:webHidden/>
              </w:rPr>
              <w:fldChar w:fldCharType="end"/>
            </w:r>
          </w:hyperlink>
        </w:p>
        <w:p w14:paraId="15FA94A7" w14:textId="1FD34D95" w:rsidR="00352BD0" w:rsidRPr="00DB2065" w:rsidRDefault="00491878" w:rsidP="00DB2065">
          <w:pPr>
            <w:pStyle w:val="TDC2"/>
            <w:rPr>
              <w:rFonts w:asciiTheme="minorHAnsi" w:eastAsiaTheme="minorEastAsia" w:hAnsiTheme="minorHAnsi" w:cstheme="minorBidi"/>
              <w:noProof/>
              <w:kern w:val="2"/>
              <w:szCs w:val="22"/>
              <w:lang w:eastAsia="es-MX"/>
              <w14:ligatures w14:val="standardContextual"/>
            </w:rPr>
          </w:pPr>
          <w:hyperlink w:anchor="_Toc180577387" w:history="1">
            <w:r w:rsidR="00352BD0" w:rsidRPr="00DB2065">
              <w:rPr>
                <w:rStyle w:val="Hipervnculo"/>
                <w:noProof/>
                <w:color w:val="auto"/>
              </w:rPr>
              <w:t>SEGUNDO. Estudio de Fondo</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_Toc180577387 \h </w:instrText>
            </w:r>
            <w:r w:rsidR="00352BD0" w:rsidRPr="00DB2065">
              <w:rPr>
                <w:noProof/>
                <w:webHidden/>
              </w:rPr>
            </w:r>
            <w:r w:rsidR="00352BD0" w:rsidRPr="00DB2065">
              <w:rPr>
                <w:noProof/>
                <w:webHidden/>
              </w:rPr>
              <w:fldChar w:fldCharType="separate"/>
            </w:r>
            <w:r w:rsidR="00456E6E">
              <w:rPr>
                <w:noProof/>
                <w:webHidden/>
              </w:rPr>
              <w:t>11</w:t>
            </w:r>
            <w:r w:rsidR="00352BD0" w:rsidRPr="00DB2065">
              <w:rPr>
                <w:noProof/>
                <w:webHidden/>
              </w:rPr>
              <w:fldChar w:fldCharType="end"/>
            </w:r>
          </w:hyperlink>
        </w:p>
        <w:p w14:paraId="492594C6" w14:textId="79E28568"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88" w:history="1">
            <w:r w:rsidR="00352BD0" w:rsidRPr="00DB2065">
              <w:rPr>
                <w:rStyle w:val="Hipervnculo"/>
                <w:noProof/>
                <w:color w:val="auto"/>
              </w:rPr>
              <w:t>a) Mandato de transparencia y responsabilidad del Sujeto Obligado</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_Toc180577388 \h </w:instrText>
            </w:r>
            <w:r w:rsidR="00352BD0" w:rsidRPr="00DB2065">
              <w:rPr>
                <w:noProof/>
                <w:webHidden/>
              </w:rPr>
            </w:r>
            <w:r w:rsidR="00352BD0" w:rsidRPr="00DB2065">
              <w:rPr>
                <w:noProof/>
                <w:webHidden/>
              </w:rPr>
              <w:fldChar w:fldCharType="separate"/>
            </w:r>
            <w:r w:rsidR="00456E6E">
              <w:rPr>
                <w:noProof/>
                <w:webHidden/>
              </w:rPr>
              <w:t>11</w:t>
            </w:r>
            <w:r w:rsidR="00352BD0" w:rsidRPr="00DB2065">
              <w:rPr>
                <w:noProof/>
                <w:webHidden/>
              </w:rPr>
              <w:fldChar w:fldCharType="end"/>
            </w:r>
          </w:hyperlink>
        </w:p>
        <w:p w14:paraId="41C93C0F" w14:textId="5FF1C5D5"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89" w:history="1">
            <w:r w:rsidR="00352BD0" w:rsidRPr="00DB2065">
              <w:rPr>
                <w:rStyle w:val="Hipervnculo"/>
                <w:rFonts w:eastAsia="Calibri"/>
                <w:noProof/>
                <w:color w:val="auto"/>
                <w:lang w:eastAsia="es-ES_tradnl"/>
              </w:rPr>
              <w:t>b) Controversia a resolver</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_Toc180577389 \h </w:instrText>
            </w:r>
            <w:r w:rsidR="00352BD0" w:rsidRPr="00DB2065">
              <w:rPr>
                <w:noProof/>
                <w:webHidden/>
              </w:rPr>
            </w:r>
            <w:r w:rsidR="00352BD0" w:rsidRPr="00DB2065">
              <w:rPr>
                <w:noProof/>
                <w:webHidden/>
              </w:rPr>
              <w:fldChar w:fldCharType="separate"/>
            </w:r>
            <w:r w:rsidR="00456E6E">
              <w:rPr>
                <w:noProof/>
                <w:webHidden/>
              </w:rPr>
              <w:t>14</w:t>
            </w:r>
            <w:r w:rsidR="00352BD0" w:rsidRPr="00DB2065">
              <w:rPr>
                <w:noProof/>
                <w:webHidden/>
              </w:rPr>
              <w:fldChar w:fldCharType="end"/>
            </w:r>
          </w:hyperlink>
        </w:p>
        <w:p w14:paraId="6011D3E7" w14:textId="4396E00F"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90" w:history="1">
            <w:r w:rsidR="00352BD0" w:rsidRPr="00DB2065">
              <w:rPr>
                <w:rStyle w:val="Hipervnculo"/>
                <w:noProof/>
                <w:color w:val="auto"/>
              </w:rPr>
              <w:t>c) Estudio de la controversia</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_Toc180577390 \h </w:instrText>
            </w:r>
            <w:r w:rsidR="00352BD0" w:rsidRPr="00DB2065">
              <w:rPr>
                <w:noProof/>
                <w:webHidden/>
              </w:rPr>
            </w:r>
            <w:r w:rsidR="00352BD0" w:rsidRPr="00DB2065">
              <w:rPr>
                <w:noProof/>
                <w:webHidden/>
              </w:rPr>
              <w:fldChar w:fldCharType="separate"/>
            </w:r>
            <w:r w:rsidR="00456E6E">
              <w:rPr>
                <w:noProof/>
                <w:webHidden/>
              </w:rPr>
              <w:t>15</w:t>
            </w:r>
            <w:r w:rsidR="00352BD0" w:rsidRPr="00DB2065">
              <w:rPr>
                <w:noProof/>
                <w:webHidden/>
              </w:rPr>
              <w:fldChar w:fldCharType="end"/>
            </w:r>
          </w:hyperlink>
        </w:p>
        <w:p w14:paraId="26FB378F" w14:textId="2BEC36BC"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91" w:history="1">
            <w:r w:rsidR="00352BD0" w:rsidRPr="00DB2065">
              <w:rPr>
                <w:rStyle w:val="Hipervnculo"/>
                <w:noProof/>
                <w:color w:val="auto"/>
              </w:rPr>
              <w:t>d) Versión pública</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_Toc180577391 \h </w:instrText>
            </w:r>
            <w:r w:rsidR="00352BD0" w:rsidRPr="00DB2065">
              <w:rPr>
                <w:noProof/>
                <w:webHidden/>
              </w:rPr>
            </w:r>
            <w:r w:rsidR="00352BD0" w:rsidRPr="00DB2065">
              <w:rPr>
                <w:noProof/>
                <w:webHidden/>
              </w:rPr>
              <w:fldChar w:fldCharType="separate"/>
            </w:r>
            <w:r w:rsidR="00456E6E">
              <w:rPr>
                <w:noProof/>
                <w:webHidden/>
              </w:rPr>
              <w:t>24</w:t>
            </w:r>
            <w:r w:rsidR="00352BD0" w:rsidRPr="00DB2065">
              <w:rPr>
                <w:noProof/>
                <w:webHidden/>
              </w:rPr>
              <w:fldChar w:fldCharType="end"/>
            </w:r>
          </w:hyperlink>
        </w:p>
        <w:p w14:paraId="0E8F3F58" w14:textId="513E960C" w:rsidR="00352BD0" w:rsidRPr="00DB2065" w:rsidRDefault="00491878" w:rsidP="00DB2065">
          <w:pPr>
            <w:pStyle w:val="TDC3"/>
            <w:rPr>
              <w:rFonts w:asciiTheme="minorHAnsi" w:eastAsiaTheme="minorEastAsia" w:hAnsiTheme="minorHAnsi" w:cstheme="minorBidi"/>
              <w:noProof/>
              <w:kern w:val="2"/>
              <w:szCs w:val="22"/>
              <w:lang w:eastAsia="es-MX"/>
              <w14:ligatures w14:val="standardContextual"/>
            </w:rPr>
          </w:pPr>
          <w:hyperlink w:anchor="_Toc180577392" w:history="1">
            <w:r w:rsidR="00352BD0" w:rsidRPr="00DB2065">
              <w:rPr>
                <w:rStyle w:val="Hipervnculo"/>
                <w:noProof/>
                <w:color w:val="auto"/>
              </w:rPr>
              <w:t>e) Conclusión</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_Toc180577392 \h </w:instrText>
            </w:r>
            <w:r w:rsidR="00352BD0" w:rsidRPr="00DB2065">
              <w:rPr>
                <w:noProof/>
                <w:webHidden/>
              </w:rPr>
            </w:r>
            <w:r w:rsidR="00352BD0" w:rsidRPr="00DB2065">
              <w:rPr>
                <w:noProof/>
                <w:webHidden/>
              </w:rPr>
              <w:fldChar w:fldCharType="separate"/>
            </w:r>
            <w:r w:rsidR="00456E6E">
              <w:rPr>
                <w:noProof/>
                <w:webHidden/>
              </w:rPr>
              <w:t>30</w:t>
            </w:r>
            <w:r w:rsidR="00352BD0" w:rsidRPr="00DB2065">
              <w:rPr>
                <w:noProof/>
                <w:webHidden/>
              </w:rPr>
              <w:fldChar w:fldCharType="end"/>
            </w:r>
          </w:hyperlink>
        </w:p>
        <w:p w14:paraId="287DD701" w14:textId="66237861" w:rsidR="00352BD0" w:rsidRPr="00DB2065" w:rsidRDefault="00491878" w:rsidP="00DB2065">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80577393" w:history="1">
            <w:r w:rsidR="00352BD0" w:rsidRPr="00DB2065">
              <w:rPr>
                <w:rStyle w:val="Hipervnculo"/>
                <w:noProof/>
                <w:color w:val="auto"/>
              </w:rPr>
              <w:t>RESUELVE</w:t>
            </w:r>
            <w:r w:rsidR="00352BD0" w:rsidRPr="00DB2065">
              <w:rPr>
                <w:noProof/>
                <w:webHidden/>
              </w:rPr>
              <w:tab/>
            </w:r>
            <w:r w:rsidR="00352BD0" w:rsidRPr="00DB2065">
              <w:rPr>
                <w:noProof/>
                <w:webHidden/>
              </w:rPr>
              <w:fldChar w:fldCharType="begin"/>
            </w:r>
            <w:r w:rsidR="00352BD0" w:rsidRPr="00DB2065">
              <w:rPr>
                <w:noProof/>
                <w:webHidden/>
              </w:rPr>
              <w:instrText xml:space="preserve"> PAGEREF _Toc180577393 \h </w:instrText>
            </w:r>
            <w:r w:rsidR="00352BD0" w:rsidRPr="00DB2065">
              <w:rPr>
                <w:noProof/>
                <w:webHidden/>
              </w:rPr>
            </w:r>
            <w:r w:rsidR="00352BD0" w:rsidRPr="00DB2065">
              <w:rPr>
                <w:noProof/>
                <w:webHidden/>
              </w:rPr>
              <w:fldChar w:fldCharType="separate"/>
            </w:r>
            <w:r w:rsidR="00456E6E">
              <w:rPr>
                <w:noProof/>
                <w:webHidden/>
              </w:rPr>
              <w:t>31</w:t>
            </w:r>
            <w:r w:rsidR="00352BD0" w:rsidRPr="00DB2065">
              <w:rPr>
                <w:noProof/>
                <w:webHidden/>
              </w:rPr>
              <w:fldChar w:fldCharType="end"/>
            </w:r>
          </w:hyperlink>
        </w:p>
        <w:p w14:paraId="0C82FD7A" w14:textId="7EAE1880" w:rsidR="009B2945" w:rsidRPr="00DB2065" w:rsidRDefault="00AE3DA7" w:rsidP="00DB2065">
          <w:pPr>
            <w:spacing w:line="240" w:lineRule="auto"/>
            <w:rPr>
              <w:b/>
              <w:bCs/>
              <w:lang w:val="es-ES"/>
            </w:rPr>
          </w:pPr>
          <w:r w:rsidRPr="00DB2065">
            <w:rPr>
              <w:b/>
              <w:bCs/>
              <w:sz w:val="16"/>
              <w:szCs w:val="16"/>
              <w:lang w:val="es-ES"/>
            </w:rPr>
            <w:fldChar w:fldCharType="end"/>
          </w:r>
        </w:p>
      </w:sdtContent>
    </w:sdt>
    <w:p w14:paraId="603A07E2" w14:textId="77777777" w:rsidR="00646436" w:rsidRPr="00DB2065" w:rsidRDefault="00646436" w:rsidP="00DB2065">
      <w:pPr>
        <w:rPr>
          <w:rFonts w:cs="Tahoma"/>
          <w:szCs w:val="22"/>
        </w:rPr>
        <w:sectPr w:rsidR="00646436" w:rsidRPr="00DB206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A667C0B" w:rsidR="00775BFC" w:rsidRPr="00DB2065" w:rsidRDefault="00775BFC" w:rsidP="00DB2065">
      <w:r w:rsidRPr="00DB2065">
        <w:lastRenderedPageBreak/>
        <w:t>Resolución del Pleno del Instituto de Transparencia, Acceso a la Información Pública y Protección de Datos Personales del Estado de México y Municipios, con domicilio en Metepec, Estado de México, de</w:t>
      </w:r>
      <w:r w:rsidR="00453412" w:rsidRPr="00DB2065">
        <w:t>l</w:t>
      </w:r>
      <w:r w:rsidRPr="00DB2065">
        <w:t xml:space="preserve"> </w:t>
      </w:r>
      <w:r w:rsidR="00A55CA7" w:rsidRPr="00DB2065">
        <w:rPr>
          <w:b/>
          <w:bCs/>
        </w:rPr>
        <w:t>seis de noviembre</w:t>
      </w:r>
      <w:r w:rsidR="00453412" w:rsidRPr="00DB2065">
        <w:rPr>
          <w:b/>
          <w:bCs/>
        </w:rPr>
        <w:t xml:space="preserve"> </w:t>
      </w:r>
      <w:r w:rsidRPr="00DB2065">
        <w:rPr>
          <w:b/>
          <w:bCs/>
        </w:rPr>
        <w:t xml:space="preserve">de dos mil </w:t>
      </w:r>
      <w:r w:rsidR="00453412" w:rsidRPr="00DB2065">
        <w:rPr>
          <w:b/>
          <w:bCs/>
        </w:rPr>
        <w:t>veinticuatro</w:t>
      </w:r>
      <w:r w:rsidR="00453412" w:rsidRPr="00DB2065">
        <w:t>.</w:t>
      </w:r>
    </w:p>
    <w:p w14:paraId="0AF3AAC4" w14:textId="77777777" w:rsidR="00775BFC" w:rsidRPr="00DB2065" w:rsidRDefault="00775BFC" w:rsidP="00DB2065"/>
    <w:p w14:paraId="40EAE038" w14:textId="3ECCCE15" w:rsidR="00775BFC" w:rsidRPr="00DB2065" w:rsidRDefault="00775BFC" w:rsidP="00DB2065">
      <w:r w:rsidRPr="00DB2065">
        <w:rPr>
          <w:b/>
        </w:rPr>
        <w:t xml:space="preserve">VISTO </w:t>
      </w:r>
      <w:r w:rsidRPr="00DB2065">
        <w:t xml:space="preserve">el expediente formado con motivo del Recurso de Revisión </w:t>
      </w:r>
      <w:r w:rsidR="00453412" w:rsidRPr="00DB2065">
        <w:rPr>
          <w:rFonts w:eastAsia="Calibri"/>
          <w:b/>
          <w:lang w:eastAsia="en-US"/>
        </w:rPr>
        <w:t>02307/</w:t>
      </w:r>
      <w:r w:rsidRPr="00DB2065">
        <w:rPr>
          <w:rFonts w:eastAsia="Calibri"/>
          <w:b/>
          <w:lang w:eastAsia="en-US"/>
        </w:rPr>
        <w:t>INFOEM/IP/RR</w:t>
      </w:r>
      <w:r w:rsidR="00453412" w:rsidRPr="00DB2065">
        <w:rPr>
          <w:rFonts w:eastAsia="Calibri"/>
          <w:b/>
          <w:lang w:eastAsia="en-US"/>
        </w:rPr>
        <w:t>/2024</w:t>
      </w:r>
      <w:r w:rsidRPr="00DB2065">
        <w:rPr>
          <w:rFonts w:eastAsia="Calibri"/>
          <w:lang w:eastAsia="en-US"/>
        </w:rPr>
        <w:t xml:space="preserve"> </w:t>
      </w:r>
      <w:r w:rsidRPr="00DB2065">
        <w:t xml:space="preserve">interpuesto por </w:t>
      </w:r>
      <w:bookmarkStart w:id="2" w:name="_GoBack"/>
      <w:r w:rsidR="00F808F3">
        <w:rPr>
          <w:b/>
          <w:bCs/>
        </w:rPr>
        <w:t>XXXXXX XXX XXXXXXXXXX</w:t>
      </w:r>
      <w:bookmarkEnd w:id="2"/>
      <w:r w:rsidRPr="00DB2065">
        <w:t xml:space="preserve">, a quien en lo subsecuente se le denominará </w:t>
      </w:r>
      <w:r w:rsidRPr="00DB2065">
        <w:rPr>
          <w:b/>
          <w:bCs/>
        </w:rPr>
        <w:t>LA PARTE RECURRENTE</w:t>
      </w:r>
      <w:r w:rsidRPr="00DB2065">
        <w:t>, en contra de la respuesta emitida por</w:t>
      </w:r>
      <w:r w:rsidR="00453412" w:rsidRPr="00DB2065">
        <w:t xml:space="preserve"> el</w:t>
      </w:r>
      <w:r w:rsidRPr="00DB2065">
        <w:t xml:space="preserve"> </w:t>
      </w:r>
      <w:r w:rsidR="00453412" w:rsidRPr="00DB2065">
        <w:rPr>
          <w:b/>
          <w:bCs/>
        </w:rPr>
        <w:t>Ayuntamiento de Cuautitlán</w:t>
      </w:r>
      <w:r w:rsidRPr="00DB2065">
        <w:t xml:space="preserve">, en adelante </w:t>
      </w:r>
      <w:r w:rsidRPr="00DB2065">
        <w:rPr>
          <w:b/>
          <w:bCs/>
        </w:rPr>
        <w:t>EL SUJETO OBLIGADO</w:t>
      </w:r>
      <w:r w:rsidRPr="00DB2065">
        <w:rPr>
          <w:rFonts w:eastAsia="Calibri"/>
          <w:lang w:eastAsia="en-US"/>
        </w:rPr>
        <w:t xml:space="preserve">, </w:t>
      </w:r>
      <w:r w:rsidRPr="00DB2065">
        <w:t>se emite la presente Resolución con base en los Antecedentes y Considerandos que se exponen a continuación:</w:t>
      </w:r>
    </w:p>
    <w:p w14:paraId="2116968C" w14:textId="77777777" w:rsidR="00775BFC" w:rsidRPr="00DB2065" w:rsidRDefault="00775BFC" w:rsidP="00DB2065"/>
    <w:p w14:paraId="5A444FB6" w14:textId="639D3567" w:rsidR="00664420" w:rsidRPr="00DB2065" w:rsidRDefault="00664420" w:rsidP="00DB2065">
      <w:pPr>
        <w:pStyle w:val="Ttulo1"/>
      </w:pPr>
      <w:bookmarkStart w:id="3" w:name="_Toc180577364"/>
      <w:r w:rsidRPr="00DB2065">
        <w:t>ANTECEDENTES</w:t>
      </w:r>
      <w:bookmarkEnd w:id="3"/>
    </w:p>
    <w:p w14:paraId="5CB5034E" w14:textId="77777777" w:rsidR="00AC2DB8" w:rsidRPr="00DB2065" w:rsidRDefault="00AC2DB8" w:rsidP="00DB2065"/>
    <w:p w14:paraId="09B2D38F" w14:textId="6E49D146" w:rsidR="00664420" w:rsidRPr="00DB2065" w:rsidRDefault="00E37A3F" w:rsidP="00DB2065">
      <w:pPr>
        <w:pStyle w:val="Ttulo2"/>
      </w:pPr>
      <w:bookmarkStart w:id="4" w:name="_Toc180577365"/>
      <w:r w:rsidRPr="00DB2065">
        <w:t>DE LA SOLICITUD DE INFORMACIÓN</w:t>
      </w:r>
      <w:bookmarkEnd w:id="4"/>
    </w:p>
    <w:p w14:paraId="7B7535DF" w14:textId="77777777" w:rsidR="00E37A3F" w:rsidRPr="00DB2065" w:rsidRDefault="00E37A3F" w:rsidP="00DB2065"/>
    <w:p w14:paraId="2C6AD1A5" w14:textId="0405B3CD" w:rsidR="00664420" w:rsidRPr="00DB2065" w:rsidRDefault="00E37A3F" w:rsidP="00DB2065">
      <w:pPr>
        <w:pStyle w:val="Ttulo3"/>
      </w:pPr>
      <w:bookmarkStart w:id="5" w:name="_Toc180577366"/>
      <w:r w:rsidRPr="00DB2065">
        <w:t xml:space="preserve">a) </w:t>
      </w:r>
      <w:r w:rsidR="006B10B0" w:rsidRPr="00DB2065">
        <w:t>S</w:t>
      </w:r>
      <w:r w:rsidR="00664420" w:rsidRPr="00DB2065">
        <w:t xml:space="preserve">olicitud de </w:t>
      </w:r>
      <w:r w:rsidR="006B10B0" w:rsidRPr="00DB2065">
        <w:t>i</w:t>
      </w:r>
      <w:r w:rsidR="00664420" w:rsidRPr="00DB2065">
        <w:t>nformación</w:t>
      </w:r>
      <w:bookmarkEnd w:id="5"/>
    </w:p>
    <w:p w14:paraId="06DCD29D" w14:textId="2FEA2FDC" w:rsidR="009A2D78" w:rsidRPr="00DB2065" w:rsidRDefault="006B10B0" w:rsidP="00DB2065">
      <w:pPr>
        <w:pStyle w:val="Prrafodelista"/>
        <w:tabs>
          <w:tab w:val="left" w:pos="0"/>
        </w:tabs>
        <w:ind w:left="0"/>
        <w:contextualSpacing w:val="0"/>
        <w:rPr>
          <w:rFonts w:cs="Tahoma"/>
        </w:rPr>
      </w:pPr>
      <w:r w:rsidRPr="00DB2065">
        <w:rPr>
          <w:rFonts w:cs="Tahoma"/>
        </w:rPr>
        <w:t>El</w:t>
      </w:r>
      <w:r w:rsidR="00664420" w:rsidRPr="00DB2065">
        <w:rPr>
          <w:rFonts w:cs="Tahoma"/>
        </w:rPr>
        <w:t xml:space="preserve"> </w:t>
      </w:r>
      <w:r w:rsidR="00453412" w:rsidRPr="00DB2065">
        <w:rPr>
          <w:rFonts w:cs="Tahoma"/>
          <w:b/>
          <w:bCs/>
        </w:rPr>
        <w:t>cuatro</w:t>
      </w:r>
      <w:r w:rsidR="00664420" w:rsidRPr="00DB2065">
        <w:rPr>
          <w:rFonts w:cs="Tahoma"/>
          <w:b/>
          <w:bCs/>
        </w:rPr>
        <w:t xml:space="preserve"> de </w:t>
      </w:r>
      <w:r w:rsidR="00453412" w:rsidRPr="00DB2065">
        <w:rPr>
          <w:rFonts w:cs="Tahoma"/>
          <w:b/>
          <w:bCs/>
        </w:rPr>
        <w:t xml:space="preserve">marzo </w:t>
      </w:r>
      <w:r w:rsidR="00664420" w:rsidRPr="00DB2065">
        <w:rPr>
          <w:rFonts w:cs="Tahoma"/>
          <w:b/>
          <w:bCs/>
        </w:rPr>
        <w:t xml:space="preserve">de dos mil </w:t>
      </w:r>
      <w:r w:rsidR="00453412" w:rsidRPr="00DB2065">
        <w:rPr>
          <w:rFonts w:cs="Tahoma"/>
          <w:b/>
          <w:bCs/>
        </w:rPr>
        <w:t xml:space="preserve">veinticuatro, </w:t>
      </w:r>
      <w:r w:rsidRPr="00DB2065">
        <w:rPr>
          <w:b/>
          <w:bCs/>
        </w:rPr>
        <w:t>LA PARTE RECURRENTE</w:t>
      </w:r>
      <w:r w:rsidR="00664420" w:rsidRPr="00DB2065">
        <w:rPr>
          <w:rFonts w:cs="Tahoma"/>
        </w:rPr>
        <w:t xml:space="preserve"> presentó una solicitud de acceso a la información pública </w:t>
      </w:r>
      <w:r w:rsidR="001F3515" w:rsidRPr="00DB2065">
        <w:rPr>
          <w:rFonts w:cs="Tahoma"/>
        </w:rPr>
        <w:t xml:space="preserve">ante el </w:t>
      </w:r>
      <w:r w:rsidR="001F3515" w:rsidRPr="00DB2065">
        <w:rPr>
          <w:rFonts w:cs="Tahoma"/>
          <w:b/>
          <w:bCs/>
        </w:rPr>
        <w:t>SUJETO OBLIGADO</w:t>
      </w:r>
      <w:r w:rsidR="001F3515" w:rsidRPr="00DB2065">
        <w:rPr>
          <w:rFonts w:cs="Tahoma"/>
        </w:rPr>
        <w:t xml:space="preserve">, </w:t>
      </w:r>
      <w:r w:rsidR="00664420" w:rsidRPr="00DB2065">
        <w:rPr>
          <w:rFonts w:cs="Tahoma"/>
        </w:rPr>
        <w:t>a través del Sistema de Acceso a la Información Mexiquense</w:t>
      </w:r>
      <w:r w:rsidRPr="00DB2065">
        <w:rPr>
          <w:rFonts w:cs="Tahoma"/>
        </w:rPr>
        <w:t xml:space="preserve"> </w:t>
      </w:r>
      <w:r w:rsidR="009A2D78" w:rsidRPr="00DB2065">
        <w:rPr>
          <w:rFonts w:cs="Tahoma"/>
        </w:rPr>
        <w:t>(</w:t>
      </w:r>
      <w:r w:rsidRPr="00DB2065">
        <w:rPr>
          <w:rFonts w:cs="Tahoma"/>
        </w:rPr>
        <w:t>SAIMEX</w:t>
      </w:r>
      <w:r w:rsidR="009A2D78" w:rsidRPr="00DB2065">
        <w:rPr>
          <w:rFonts w:cs="Tahoma"/>
        </w:rPr>
        <w:t>). Dicha solicitud quedó</w:t>
      </w:r>
      <w:r w:rsidRPr="00DB2065">
        <w:rPr>
          <w:rFonts w:cs="Tahoma"/>
        </w:rPr>
        <w:t xml:space="preserve"> registrada c</w:t>
      </w:r>
      <w:r w:rsidR="00664420" w:rsidRPr="00DB2065">
        <w:rPr>
          <w:rFonts w:cs="Tahoma"/>
        </w:rPr>
        <w:t>on el número de folio</w:t>
      </w:r>
      <w:r w:rsidR="00664420" w:rsidRPr="00DB2065">
        <w:rPr>
          <w:rFonts w:cs="Tahoma"/>
          <w:b/>
          <w:bCs/>
        </w:rPr>
        <w:t xml:space="preserve"> </w:t>
      </w:r>
      <w:r w:rsidR="00453412" w:rsidRPr="00DB2065">
        <w:rPr>
          <w:rFonts w:cs="Tahoma"/>
          <w:b/>
          <w:bCs/>
        </w:rPr>
        <w:t xml:space="preserve">00046/CUAUTIT/IP/2024 </w:t>
      </w:r>
      <w:r w:rsidR="002A3601" w:rsidRPr="00DB2065">
        <w:rPr>
          <w:rFonts w:cs="Tahoma"/>
        </w:rPr>
        <w:t xml:space="preserve">y en ella </w:t>
      </w:r>
      <w:r w:rsidR="009A2D78" w:rsidRPr="00DB2065">
        <w:rPr>
          <w:rFonts w:cs="Tahoma"/>
        </w:rPr>
        <w:t>se requirió la siguiente información:</w:t>
      </w:r>
    </w:p>
    <w:p w14:paraId="0459D6AC" w14:textId="77777777" w:rsidR="00664420" w:rsidRPr="00DB2065" w:rsidRDefault="00664420" w:rsidP="00DB2065">
      <w:pPr>
        <w:tabs>
          <w:tab w:val="left" w:pos="4667"/>
        </w:tabs>
        <w:ind w:left="567" w:right="567"/>
        <w:rPr>
          <w:rFonts w:cs="Tahoma"/>
          <w:b/>
          <w:bCs/>
        </w:rPr>
      </w:pPr>
    </w:p>
    <w:p w14:paraId="179FB369" w14:textId="1B3DC49F" w:rsidR="00664420" w:rsidRPr="00DB2065" w:rsidRDefault="00453412" w:rsidP="00DB2065">
      <w:pPr>
        <w:pStyle w:val="Puesto"/>
      </w:pPr>
      <w:r w:rsidRPr="00DB2065">
        <w:t>del programa 10502050203 - Registro, control contable-presupuestal y cuenta de la hacienda pública municipal, solicito la evidencia documental legal, que acredite la aplicación del supuesto normativo que le permitió llevar a cabo el sobre ejercicio de las operaciones presupuestales en las cuentas contables, así como, la documentación legal que compruebe las fuentes de financiamiento obtenidas de otras partidas de gasto, los programas y proyectos afectados, las reconducciones y autorizaciones correspondientes tal y como lo establece el Código Financiero del Estado de México y Municipios</w:t>
      </w:r>
      <w:r w:rsidR="00664420" w:rsidRPr="00DB2065">
        <w:t>.</w:t>
      </w:r>
    </w:p>
    <w:p w14:paraId="64B27DE3" w14:textId="77777777" w:rsidR="00664420" w:rsidRPr="00DB2065" w:rsidRDefault="00664420" w:rsidP="00DB2065">
      <w:pPr>
        <w:tabs>
          <w:tab w:val="left" w:pos="4667"/>
        </w:tabs>
        <w:ind w:left="567" w:right="567"/>
        <w:rPr>
          <w:rFonts w:cs="Tahoma"/>
          <w:bCs/>
          <w:i/>
          <w:szCs w:val="22"/>
        </w:rPr>
      </w:pPr>
    </w:p>
    <w:p w14:paraId="0BD6321D" w14:textId="56D9ABBC" w:rsidR="00664420" w:rsidRPr="00DB2065" w:rsidRDefault="009A2D78" w:rsidP="00DB2065">
      <w:pPr>
        <w:tabs>
          <w:tab w:val="left" w:pos="4667"/>
        </w:tabs>
        <w:ind w:left="567" w:right="567"/>
        <w:rPr>
          <w:rFonts w:cs="Tahoma"/>
          <w:bCs/>
          <w:i/>
          <w:szCs w:val="22"/>
        </w:rPr>
      </w:pPr>
      <w:r w:rsidRPr="00DB2065">
        <w:rPr>
          <w:rFonts w:cs="Tahoma"/>
          <w:b/>
          <w:bCs/>
          <w:szCs w:val="22"/>
        </w:rPr>
        <w:t>Modalidad de entrega</w:t>
      </w:r>
      <w:r w:rsidRPr="00DB2065">
        <w:rPr>
          <w:rFonts w:cs="Tahoma"/>
          <w:bCs/>
          <w:szCs w:val="22"/>
        </w:rPr>
        <w:t>: a</w:t>
      </w:r>
      <w:r w:rsidR="00664420" w:rsidRPr="00DB2065">
        <w:rPr>
          <w:rFonts w:cs="Tahoma"/>
          <w:bCs/>
          <w:i/>
          <w:szCs w:val="22"/>
        </w:rPr>
        <w:t xml:space="preserve"> través del SAIMEX</w:t>
      </w:r>
      <w:r w:rsidRPr="00DB2065">
        <w:rPr>
          <w:rFonts w:cs="Tahoma"/>
          <w:bCs/>
          <w:i/>
          <w:szCs w:val="22"/>
        </w:rPr>
        <w:t>.</w:t>
      </w:r>
    </w:p>
    <w:p w14:paraId="12FE641B" w14:textId="77777777" w:rsidR="00453412" w:rsidRPr="00DB2065" w:rsidRDefault="00453412" w:rsidP="00DB2065">
      <w:pPr>
        <w:tabs>
          <w:tab w:val="left" w:pos="4667"/>
        </w:tabs>
        <w:ind w:right="567"/>
        <w:rPr>
          <w:rFonts w:cs="Tahoma"/>
          <w:bCs/>
          <w:szCs w:val="22"/>
        </w:rPr>
      </w:pPr>
    </w:p>
    <w:p w14:paraId="426545B3" w14:textId="77777777" w:rsidR="00453412" w:rsidRPr="00DB2065" w:rsidRDefault="00453412" w:rsidP="00DB2065">
      <w:pPr>
        <w:tabs>
          <w:tab w:val="left" w:pos="4667"/>
        </w:tabs>
        <w:ind w:right="567"/>
        <w:rPr>
          <w:rFonts w:cs="Tahoma"/>
          <w:bCs/>
          <w:szCs w:val="22"/>
        </w:rPr>
      </w:pPr>
    </w:p>
    <w:p w14:paraId="6D802342" w14:textId="65556665" w:rsidR="00453412" w:rsidRPr="00DB2065" w:rsidRDefault="00453412" w:rsidP="00DB2065">
      <w:pPr>
        <w:pStyle w:val="Ttulo3"/>
        <w:rPr>
          <w:lang w:val="es-ES"/>
        </w:rPr>
      </w:pPr>
      <w:bookmarkStart w:id="6" w:name="_Toc180577367"/>
      <w:r w:rsidRPr="00DB2065">
        <w:rPr>
          <w:lang w:val="es-ES"/>
        </w:rPr>
        <w:t>b) Solicitud de aclaración</w:t>
      </w:r>
      <w:bookmarkEnd w:id="6"/>
      <w:r w:rsidRPr="00DB2065">
        <w:rPr>
          <w:lang w:val="es-ES"/>
        </w:rPr>
        <w:t xml:space="preserve"> </w:t>
      </w:r>
    </w:p>
    <w:p w14:paraId="67D57A0F" w14:textId="62CBC2A6" w:rsidR="00453412" w:rsidRPr="00DB2065" w:rsidRDefault="00453412" w:rsidP="00DB2065">
      <w:pPr>
        <w:rPr>
          <w:lang w:val="es-ES"/>
        </w:rPr>
      </w:pPr>
      <w:r w:rsidRPr="00DB2065">
        <w:rPr>
          <w:lang w:val="es-ES"/>
        </w:rPr>
        <w:t xml:space="preserve">De las constancias que obran en el expediente electrónico, se advierte que en fecha </w:t>
      </w:r>
      <w:r w:rsidRPr="00DB2065">
        <w:rPr>
          <w:b/>
          <w:bCs/>
          <w:lang w:val="es-ES"/>
        </w:rPr>
        <w:t>once de marzo de dos mil veinticuatro</w:t>
      </w:r>
      <w:r w:rsidRPr="00DB2065">
        <w:rPr>
          <w:lang w:val="es-ES"/>
        </w:rPr>
        <w:t xml:space="preserve">, </w:t>
      </w:r>
      <w:r w:rsidRPr="00DB2065">
        <w:rPr>
          <w:b/>
          <w:bCs/>
          <w:lang w:val="es-ES"/>
        </w:rPr>
        <w:t>EL SUJETO OBLIGADO</w:t>
      </w:r>
      <w:r w:rsidRPr="00DB2065">
        <w:rPr>
          <w:lang w:val="es-ES"/>
        </w:rPr>
        <w:t xml:space="preserve"> requirió a </w:t>
      </w:r>
      <w:r w:rsidRPr="00DB2065">
        <w:rPr>
          <w:b/>
          <w:bCs/>
          <w:lang w:val="es-ES"/>
        </w:rPr>
        <w:t>LA PARTE RECURRENTE</w:t>
      </w:r>
      <w:r w:rsidRPr="00DB2065">
        <w:rPr>
          <w:lang w:val="es-ES"/>
        </w:rPr>
        <w:t xml:space="preserve"> aclarar la solicitud de información pública planteada, en los siguientes términos:</w:t>
      </w:r>
    </w:p>
    <w:p w14:paraId="03B87EA0" w14:textId="77777777" w:rsidR="00453412" w:rsidRPr="00DB2065" w:rsidRDefault="00453412" w:rsidP="00DB2065">
      <w:pPr>
        <w:rPr>
          <w:lang w:val="es-ES"/>
        </w:rPr>
      </w:pPr>
    </w:p>
    <w:p w14:paraId="57DE6630" w14:textId="0F1E2698" w:rsidR="00453412" w:rsidRPr="00DB2065" w:rsidRDefault="00453412" w:rsidP="00DB2065">
      <w:pPr>
        <w:pStyle w:val="Puesto"/>
        <w:rPr>
          <w:lang w:val="es-ES"/>
        </w:rPr>
      </w:pPr>
      <w:r w:rsidRPr="00DB2065">
        <w:rPr>
          <w:lang w:val="es-ES"/>
        </w:rPr>
        <w:t>“Por medio del presente reciba un cordial saludo, así mismo se le requiere de manera respetuosa para que en un término de diez días hábiles a partir de la fecha de notificación de la presente aclaración, sea tan amable de especificar con mayor exactitud su requerimiento de información.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A0323C5" w14:textId="77777777" w:rsidR="00453412" w:rsidRPr="00DB2065" w:rsidRDefault="00453412" w:rsidP="00DB2065">
      <w:pPr>
        <w:rPr>
          <w:lang w:val="es-ES"/>
        </w:rPr>
      </w:pPr>
    </w:p>
    <w:p w14:paraId="357FF85C" w14:textId="073F28C9" w:rsidR="00453412" w:rsidRPr="00DB2065" w:rsidRDefault="00453412" w:rsidP="00DB2065">
      <w:pPr>
        <w:pStyle w:val="Ttulo3"/>
        <w:rPr>
          <w:lang w:val="es-ES"/>
        </w:rPr>
      </w:pPr>
      <w:bookmarkStart w:id="7" w:name="_Toc180577368"/>
      <w:r w:rsidRPr="00DB2065">
        <w:rPr>
          <w:lang w:val="es-ES"/>
        </w:rPr>
        <w:t>c) Aclaración</w:t>
      </w:r>
      <w:bookmarkEnd w:id="7"/>
      <w:r w:rsidRPr="00DB2065">
        <w:rPr>
          <w:lang w:val="es-ES"/>
        </w:rPr>
        <w:t xml:space="preserve"> </w:t>
      </w:r>
    </w:p>
    <w:p w14:paraId="0967B951" w14:textId="5CF53BCE" w:rsidR="00453412" w:rsidRPr="00DB2065" w:rsidRDefault="00453412" w:rsidP="00DB2065">
      <w:pPr>
        <w:rPr>
          <w:lang w:val="es-ES"/>
        </w:rPr>
      </w:pPr>
      <w:r w:rsidRPr="00DB2065">
        <w:rPr>
          <w:lang w:val="es-ES"/>
        </w:rPr>
        <w:t>E</w:t>
      </w:r>
      <w:r w:rsidR="00F00748" w:rsidRPr="00DB2065">
        <w:rPr>
          <w:lang w:val="es-ES"/>
        </w:rPr>
        <w:t>l</w:t>
      </w:r>
      <w:r w:rsidRPr="00DB2065">
        <w:rPr>
          <w:lang w:val="es-ES"/>
        </w:rPr>
        <w:t xml:space="preserve"> </w:t>
      </w:r>
      <w:r w:rsidR="00F00748" w:rsidRPr="00DB2065">
        <w:rPr>
          <w:b/>
          <w:bCs/>
          <w:lang w:val="es-ES"/>
        </w:rPr>
        <w:t>once de marzo de dos mil veinticuatro</w:t>
      </w:r>
      <w:r w:rsidRPr="00DB2065">
        <w:rPr>
          <w:lang w:val="es-ES"/>
        </w:rPr>
        <w:t xml:space="preserve">, </w:t>
      </w:r>
      <w:r w:rsidRPr="00DB2065">
        <w:rPr>
          <w:b/>
          <w:bCs/>
          <w:lang w:val="es-ES"/>
        </w:rPr>
        <w:t>LA PARTE RECURRENTE</w:t>
      </w:r>
      <w:r w:rsidRPr="00DB2065">
        <w:rPr>
          <w:lang w:val="es-ES"/>
        </w:rPr>
        <w:t xml:space="preserve"> atendió la solicitud de aclaración de información pública, en los siguientes términos: </w:t>
      </w:r>
    </w:p>
    <w:p w14:paraId="6B3D0E5F" w14:textId="77777777" w:rsidR="00453412" w:rsidRPr="00DB2065" w:rsidRDefault="00453412" w:rsidP="00DB2065">
      <w:pPr>
        <w:rPr>
          <w:lang w:val="es-ES"/>
        </w:rPr>
      </w:pPr>
    </w:p>
    <w:p w14:paraId="205D4A53" w14:textId="0A06F9B1" w:rsidR="00453412" w:rsidRPr="00DB2065" w:rsidRDefault="00453412" w:rsidP="00DB2065">
      <w:pPr>
        <w:pStyle w:val="Puesto"/>
        <w:rPr>
          <w:lang w:val="es-ES"/>
        </w:rPr>
      </w:pPr>
      <w:r w:rsidRPr="00DB2065">
        <w:rPr>
          <w:lang w:val="es-ES"/>
        </w:rPr>
        <w:t>“</w:t>
      </w:r>
      <w:r w:rsidR="00F00748" w:rsidRPr="00DB2065">
        <w:rPr>
          <w:lang w:val="es-ES"/>
        </w:rPr>
        <w:t>La solicitud es clara, atienda de manera ética y profesional lo requerido</w:t>
      </w:r>
      <w:r w:rsidRPr="00DB2065">
        <w:rPr>
          <w:lang w:val="es-ES"/>
        </w:rPr>
        <w:t>”</w:t>
      </w:r>
    </w:p>
    <w:p w14:paraId="334D2860" w14:textId="77777777" w:rsidR="00664420" w:rsidRPr="00DB2065" w:rsidRDefault="00664420" w:rsidP="00DB2065">
      <w:pPr>
        <w:autoSpaceDE w:val="0"/>
        <w:autoSpaceDN w:val="0"/>
        <w:adjustRightInd w:val="0"/>
        <w:ind w:right="-28"/>
        <w:rPr>
          <w:rFonts w:cs="Tahoma"/>
          <w:bCs/>
          <w:i/>
          <w:szCs w:val="22"/>
        </w:rPr>
      </w:pPr>
    </w:p>
    <w:p w14:paraId="5AC1EE52" w14:textId="141F27E7" w:rsidR="00D036D3" w:rsidRPr="00DB2065" w:rsidRDefault="00F00748" w:rsidP="00DB2065">
      <w:pPr>
        <w:pStyle w:val="Ttulo3"/>
      </w:pPr>
      <w:bookmarkStart w:id="8" w:name="_Toc180577369"/>
      <w:r w:rsidRPr="00DB2065">
        <w:t>d</w:t>
      </w:r>
      <w:r w:rsidR="00E37A3F" w:rsidRPr="00DB2065">
        <w:t xml:space="preserve">) </w:t>
      </w:r>
      <w:r w:rsidR="00D036D3" w:rsidRPr="00DB2065">
        <w:t>Turno de la solicitud de información</w:t>
      </w:r>
      <w:bookmarkEnd w:id="8"/>
    </w:p>
    <w:p w14:paraId="7CEE6F8C" w14:textId="16AB94D8" w:rsidR="007D1C55" w:rsidRPr="00DB2065" w:rsidRDefault="00D036D3" w:rsidP="00DB2065">
      <w:r w:rsidRPr="00DB2065">
        <w:t xml:space="preserve">En cumplimiento al artículo 162 de la Ley de Transparencia y Acceso a la Información Pública del Estado de México y Municipios, el </w:t>
      </w:r>
      <w:r w:rsidR="00F00748" w:rsidRPr="00DB2065">
        <w:rPr>
          <w:rFonts w:eastAsia="Palatino Linotype" w:cs="Palatino Linotype"/>
          <w:b/>
        </w:rPr>
        <w:t>nueve</w:t>
      </w:r>
      <w:r w:rsidRPr="00DB2065">
        <w:rPr>
          <w:rFonts w:eastAsia="Palatino Linotype" w:cs="Palatino Linotype"/>
          <w:b/>
        </w:rPr>
        <w:t xml:space="preserve"> de </w:t>
      </w:r>
      <w:r w:rsidR="00F00748" w:rsidRPr="00DB2065">
        <w:rPr>
          <w:rFonts w:eastAsia="Palatino Linotype" w:cs="Palatino Linotype"/>
          <w:b/>
        </w:rPr>
        <w:t xml:space="preserve">abril </w:t>
      </w:r>
      <w:r w:rsidRPr="00DB2065">
        <w:rPr>
          <w:rFonts w:eastAsia="Palatino Linotype" w:cs="Palatino Linotype"/>
          <w:b/>
        </w:rPr>
        <w:t xml:space="preserve">de dos mil </w:t>
      </w:r>
      <w:r w:rsidR="00F00748" w:rsidRPr="00DB2065">
        <w:rPr>
          <w:rFonts w:eastAsia="Palatino Linotype" w:cs="Palatino Linotype"/>
          <w:b/>
        </w:rPr>
        <w:t>veinticuatro</w:t>
      </w:r>
      <w:r w:rsidRPr="00DB2065">
        <w:t xml:space="preserve">, el Titular de la </w:t>
      </w:r>
      <w:r w:rsidRPr="00DB2065">
        <w:lastRenderedPageBreak/>
        <w:t xml:space="preserve">Unidad de Transparencia del </w:t>
      </w:r>
      <w:r w:rsidRPr="00DB2065">
        <w:rPr>
          <w:b/>
        </w:rPr>
        <w:t>SUJETO OBLIGADO</w:t>
      </w:r>
      <w:r w:rsidRPr="00DB2065">
        <w:t xml:space="preserve"> turnó la solicitud de información </w:t>
      </w:r>
      <w:r w:rsidR="00163D12" w:rsidRPr="00DB2065">
        <w:t xml:space="preserve">a los </w:t>
      </w:r>
      <w:r w:rsidRPr="00DB2065">
        <w:t>servidor</w:t>
      </w:r>
      <w:r w:rsidR="007D1C55" w:rsidRPr="00DB2065">
        <w:t>es</w:t>
      </w:r>
      <w:r w:rsidRPr="00DB2065">
        <w:t xml:space="preserve"> público</w:t>
      </w:r>
      <w:r w:rsidR="007D1C55" w:rsidRPr="00DB2065">
        <w:t>s</w:t>
      </w:r>
      <w:r w:rsidRPr="00DB2065">
        <w:t xml:space="preserve"> habilitado</w:t>
      </w:r>
      <w:r w:rsidR="007D1C55" w:rsidRPr="00DB2065">
        <w:t>s</w:t>
      </w:r>
      <w:r w:rsidRPr="00DB2065">
        <w:t xml:space="preserve"> que estimó pertinente</w:t>
      </w:r>
      <w:r w:rsidR="00163D12" w:rsidRPr="00DB2065">
        <w:t>s</w:t>
      </w:r>
      <w:r w:rsidR="007D1C55" w:rsidRPr="00DB2065">
        <w:t>.</w:t>
      </w:r>
    </w:p>
    <w:p w14:paraId="7B667FC9" w14:textId="77777777" w:rsidR="007D1C55" w:rsidRPr="00DB2065" w:rsidRDefault="007D1C55" w:rsidP="00DB2065"/>
    <w:p w14:paraId="196DA0ED" w14:textId="67C69286" w:rsidR="007D1C55" w:rsidRPr="00DB2065" w:rsidRDefault="00F00748" w:rsidP="00DB2065">
      <w:pPr>
        <w:pStyle w:val="Ttulo3"/>
      </w:pPr>
      <w:bookmarkStart w:id="9" w:name="_Toc180577370"/>
      <w:r w:rsidRPr="00DB2065">
        <w:t>e</w:t>
      </w:r>
      <w:r w:rsidR="00E37A3F" w:rsidRPr="00DB2065">
        <w:t xml:space="preserve">) </w:t>
      </w:r>
      <w:r w:rsidR="007D1C55" w:rsidRPr="00DB2065">
        <w:t>Prórroga</w:t>
      </w:r>
      <w:bookmarkEnd w:id="9"/>
    </w:p>
    <w:p w14:paraId="1DC36F1A" w14:textId="08B37467" w:rsidR="007D1C55" w:rsidRPr="00DB2065" w:rsidRDefault="007D1C55" w:rsidP="00DB2065">
      <w:r w:rsidRPr="00DB2065">
        <w:t xml:space="preserve">De las constancias que obran en el SAIMEX, se advierte que el </w:t>
      </w:r>
      <w:r w:rsidR="00F00748" w:rsidRPr="00DB2065">
        <w:rPr>
          <w:b/>
          <w:bCs/>
        </w:rPr>
        <w:t>nueve</w:t>
      </w:r>
      <w:r w:rsidRPr="00DB2065">
        <w:rPr>
          <w:b/>
          <w:bCs/>
        </w:rPr>
        <w:t xml:space="preserve"> de </w:t>
      </w:r>
      <w:r w:rsidR="00F00748" w:rsidRPr="00DB2065">
        <w:rPr>
          <w:b/>
          <w:bCs/>
        </w:rPr>
        <w:t xml:space="preserve">abril </w:t>
      </w:r>
      <w:r w:rsidRPr="00DB2065">
        <w:rPr>
          <w:b/>
          <w:bCs/>
        </w:rPr>
        <w:t xml:space="preserve">de dos mil </w:t>
      </w:r>
      <w:r w:rsidR="00F00748" w:rsidRPr="00DB2065">
        <w:rPr>
          <w:b/>
          <w:bCs/>
        </w:rPr>
        <w:t>veinticuatro</w:t>
      </w:r>
      <w:r w:rsidRPr="00DB2065">
        <w:t xml:space="preserve">, </w:t>
      </w:r>
      <w:r w:rsidRPr="00DB2065">
        <w:rPr>
          <w:b/>
          <w:bCs/>
        </w:rPr>
        <w:t>EL SUJETO OBLIGADO</w:t>
      </w:r>
      <w:r w:rsidRPr="00DB2065">
        <w:t xml:space="preserve"> notificó una prórroga de siete días para dar respuesta a la solicitud de información planteada por </w:t>
      </w:r>
      <w:r w:rsidRPr="00DB2065">
        <w:rPr>
          <w:b/>
          <w:bCs/>
        </w:rPr>
        <w:t>LA PARTE RECURRENTE</w:t>
      </w:r>
      <w:r w:rsidRPr="00DB2065">
        <w:t>, en los siguientes términos:</w:t>
      </w:r>
    </w:p>
    <w:p w14:paraId="6D8A0B77" w14:textId="77777777" w:rsidR="007D1C55" w:rsidRPr="00DB2065" w:rsidRDefault="007D1C55" w:rsidP="00DB2065"/>
    <w:p w14:paraId="0893BB59" w14:textId="77777777" w:rsidR="00F00748" w:rsidRPr="00DB2065" w:rsidRDefault="007D1C55" w:rsidP="00DB2065">
      <w:pPr>
        <w:pStyle w:val="Puesto"/>
      </w:pPr>
      <w:r w:rsidRPr="00DB2065">
        <w:t>“</w:t>
      </w:r>
      <w:r w:rsidR="00F00748" w:rsidRPr="00DB2065">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13BFF4C" w14:textId="2686FE94" w:rsidR="007D1C55" w:rsidRPr="00DB2065" w:rsidRDefault="00F00748" w:rsidP="00DB2065">
      <w:pPr>
        <w:pStyle w:val="Puesto"/>
      </w:pPr>
      <w:r w:rsidRPr="00DB2065">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Prórroga aprobada.</w:t>
      </w:r>
      <w:r w:rsidR="007D1C55" w:rsidRPr="00DB2065">
        <w:t>”</w:t>
      </w:r>
    </w:p>
    <w:p w14:paraId="6A9C2899" w14:textId="77777777" w:rsidR="007D1C55" w:rsidRPr="00DB2065" w:rsidRDefault="007D1C55" w:rsidP="00DB2065"/>
    <w:p w14:paraId="36E9087A" w14:textId="5405AA99" w:rsidR="004F7A00" w:rsidRPr="00DB2065" w:rsidRDefault="004F7A00" w:rsidP="00DB2065">
      <w:r w:rsidRPr="00DB2065">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DB2065">
        <w:rPr>
          <w:b/>
          <w:bCs/>
        </w:rPr>
        <w:t>EL SUJETO OBLIGADO</w:t>
      </w:r>
      <w:r w:rsidRPr="00DB2065">
        <w:t xml:space="preserve"> haya acompañó a la solicitud de prórroga el acuerdo mediante el cual el Comité de Transparencia aprobó la ampliación de plazo para dar respuesta a la solicitud de información.</w:t>
      </w:r>
    </w:p>
    <w:p w14:paraId="3FF7943C" w14:textId="24F70BCF" w:rsidR="00D036D3" w:rsidRPr="00DB2065" w:rsidRDefault="00D036D3" w:rsidP="00DB2065"/>
    <w:p w14:paraId="6F5F136B" w14:textId="77777777" w:rsidR="00AF03C4" w:rsidRPr="00DB2065" w:rsidRDefault="00AF03C4" w:rsidP="00DB2065">
      <w:pPr>
        <w:rPr>
          <w:lang w:val="es-ES"/>
        </w:rPr>
      </w:pPr>
    </w:p>
    <w:p w14:paraId="2C4045D7" w14:textId="77777777" w:rsidR="00AF03C4" w:rsidRPr="00DB2065" w:rsidRDefault="00AF03C4" w:rsidP="00DB2065">
      <w:pPr>
        <w:rPr>
          <w:lang w:val="es-ES"/>
        </w:rPr>
      </w:pPr>
    </w:p>
    <w:p w14:paraId="3212BA4D" w14:textId="1F156A3F" w:rsidR="00664420" w:rsidRPr="00DB2065" w:rsidRDefault="00E37A3F" w:rsidP="00DB2065">
      <w:pPr>
        <w:pStyle w:val="Ttulo3"/>
        <w:rPr>
          <w:rFonts w:eastAsia="Calibri"/>
          <w:lang w:eastAsia="en-US"/>
        </w:rPr>
      </w:pPr>
      <w:bookmarkStart w:id="10" w:name="_Toc180577371"/>
      <w:r w:rsidRPr="00DB2065">
        <w:rPr>
          <w:lang w:val="es-ES"/>
        </w:rPr>
        <w:lastRenderedPageBreak/>
        <w:t xml:space="preserve">f) </w:t>
      </w:r>
      <w:r w:rsidR="00664420" w:rsidRPr="00DB2065">
        <w:rPr>
          <w:lang w:val="es-ES"/>
        </w:rPr>
        <w:t xml:space="preserve">Respuesta </w:t>
      </w:r>
      <w:r w:rsidR="00664420" w:rsidRPr="00DB2065">
        <w:rPr>
          <w:rFonts w:eastAsia="Calibri"/>
          <w:lang w:eastAsia="en-US"/>
        </w:rPr>
        <w:t>del Sujeto Obligado</w:t>
      </w:r>
      <w:bookmarkEnd w:id="10"/>
    </w:p>
    <w:p w14:paraId="79199CC1" w14:textId="1899378D" w:rsidR="00664420" w:rsidRPr="00DB2065" w:rsidRDefault="00664420" w:rsidP="00DB2065">
      <w:pPr>
        <w:pStyle w:val="Sinespaciado"/>
        <w:spacing w:line="360" w:lineRule="auto"/>
        <w:rPr>
          <w:lang w:val="es-ES"/>
        </w:rPr>
      </w:pPr>
      <w:r w:rsidRPr="00DB2065">
        <w:rPr>
          <w:lang w:val="es-ES"/>
        </w:rPr>
        <w:t xml:space="preserve">El </w:t>
      </w:r>
      <w:r w:rsidR="00F00748" w:rsidRPr="00DB2065">
        <w:rPr>
          <w:b/>
          <w:bCs/>
          <w:lang w:val="es-ES"/>
        </w:rPr>
        <w:t>dieciocho</w:t>
      </w:r>
      <w:r w:rsidRPr="00DB2065">
        <w:rPr>
          <w:b/>
          <w:bCs/>
          <w:lang w:val="es-ES"/>
        </w:rPr>
        <w:t xml:space="preserve"> de </w:t>
      </w:r>
      <w:r w:rsidR="00F00748" w:rsidRPr="00DB2065">
        <w:rPr>
          <w:b/>
          <w:bCs/>
          <w:lang w:val="es-ES"/>
        </w:rPr>
        <w:t xml:space="preserve">abril </w:t>
      </w:r>
      <w:r w:rsidRPr="00DB2065">
        <w:rPr>
          <w:b/>
          <w:bCs/>
          <w:lang w:val="es-ES"/>
        </w:rPr>
        <w:t xml:space="preserve">de dos mil </w:t>
      </w:r>
      <w:r w:rsidR="00F00748" w:rsidRPr="00DB2065">
        <w:rPr>
          <w:b/>
          <w:bCs/>
          <w:lang w:val="es-ES"/>
        </w:rPr>
        <w:t>veinticuatro</w:t>
      </w:r>
      <w:r w:rsidRPr="00DB2065">
        <w:rPr>
          <w:lang w:val="es-ES"/>
        </w:rPr>
        <w:t xml:space="preserve">, </w:t>
      </w:r>
      <w:r w:rsidR="00F07EE6" w:rsidRPr="00DB2065">
        <w:rPr>
          <w:lang w:val="es-ES"/>
        </w:rPr>
        <w:t xml:space="preserve">el Titular de la Unidad de Transparencia del </w:t>
      </w:r>
      <w:r w:rsidR="00F07EE6" w:rsidRPr="00DB2065">
        <w:rPr>
          <w:b/>
          <w:lang w:val="es-ES"/>
        </w:rPr>
        <w:t>SUJETO OBLIGADO</w:t>
      </w:r>
      <w:r w:rsidR="00F07EE6" w:rsidRPr="00DB2065">
        <w:rPr>
          <w:lang w:val="es-ES"/>
        </w:rPr>
        <w:t xml:space="preserve"> notificó la siguiente respuesta a través del </w:t>
      </w:r>
      <w:r w:rsidRPr="00DB2065">
        <w:rPr>
          <w:lang w:val="es-ES"/>
        </w:rPr>
        <w:t>SAIMEX</w:t>
      </w:r>
      <w:r w:rsidR="00F07EE6" w:rsidRPr="00DB2065">
        <w:rPr>
          <w:lang w:val="es-ES"/>
        </w:rPr>
        <w:t>:</w:t>
      </w:r>
    </w:p>
    <w:p w14:paraId="669F7EFD" w14:textId="77777777" w:rsidR="00664420" w:rsidRPr="00DB2065" w:rsidRDefault="00664420" w:rsidP="00DB2065">
      <w:pPr>
        <w:tabs>
          <w:tab w:val="left" w:pos="4667"/>
        </w:tabs>
        <w:ind w:left="567" w:right="567"/>
        <w:rPr>
          <w:rFonts w:cs="Tahoma"/>
          <w:b/>
          <w:bCs/>
        </w:rPr>
      </w:pPr>
    </w:p>
    <w:p w14:paraId="3D06AEA0" w14:textId="77777777" w:rsidR="00F00748" w:rsidRPr="00DB2065" w:rsidRDefault="00F00748" w:rsidP="00DB2065">
      <w:pPr>
        <w:pStyle w:val="Puesto"/>
      </w:pPr>
      <w:r w:rsidRPr="00DB2065">
        <w:t>En respuesta a la solicitud recibida, nos permitimos hacer de su conocimiento que con fundamento en el artículo 53, Fracciones: II, V y VI de la Ley de Transparencia y Acceso a la Información Pública del Estado de México y Municipios, le contestamos que:</w:t>
      </w:r>
    </w:p>
    <w:p w14:paraId="37D8C7B0" w14:textId="77777777" w:rsidR="00F00748" w:rsidRPr="00DB2065" w:rsidRDefault="00F00748" w:rsidP="00DB2065"/>
    <w:p w14:paraId="042FE73D" w14:textId="127174BF" w:rsidR="00F07EE6" w:rsidRPr="00DB2065" w:rsidRDefault="00F00748" w:rsidP="00DB2065">
      <w:pPr>
        <w:pStyle w:val="Puesto"/>
      </w:pPr>
      <w:r w:rsidRPr="00DB2065">
        <w:t>Buenas tardes, enviando un cordial saludo me permito brindar la información requerida en la solicitud con folio 00046/CUAUTIT/IP/2024. Adjunto archivo</w:t>
      </w:r>
      <w:r w:rsidR="00F07EE6" w:rsidRPr="00DB2065">
        <w:t>.</w:t>
      </w:r>
    </w:p>
    <w:p w14:paraId="5D11024C" w14:textId="77777777" w:rsidR="00664420" w:rsidRPr="00DB2065" w:rsidRDefault="00664420" w:rsidP="00DB2065">
      <w:pPr>
        <w:autoSpaceDE w:val="0"/>
        <w:autoSpaceDN w:val="0"/>
        <w:adjustRightInd w:val="0"/>
        <w:ind w:right="-28"/>
        <w:rPr>
          <w:rFonts w:cs="Tahoma"/>
          <w:bCs/>
          <w:szCs w:val="22"/>
        </w:rPr>
      </w:pPr>
    </w:p>
    <w:p w14:paraId="70920289" w14:textId="1734249B" w:rsidR="00664420" w:rsidRPr="00DB2065" w:rsidRDefault="00F07EE6" w:rsidP="00DB2065">
      <w:pPr>
        <w:autoSpaceDE w:val="0"/>
        <w:autoSpaceDN w:val="0"/>
        <w:adjustRightInd w:val="0"/>
        <w:ind w:right="-28"/>
        <w:rPr>
          <w:rFonts w:cs="Tahoma"/>
          <w:bCs/>
          <w:szCs w:val="22"/>
          <w:lang w:val="es-ES"/>
        </w:rPr>
      </w:pPr>
      <w:r w:rsidRPr="00DB2065">
        <w:rPr>
          <w:rFonts w:cs="Tahoma"/>
          <w:bCs/>
          <w:szCs w:val="22"/>
          <w:lang w:val="es-ES"/>
        </w:rPr>
        <w:t xml:space="preserve">Asimismo, </w:t>
      </w:r>
      <w:r w:rsidRPr="00DB2065">
        <w:rPr>
          <w:rFonts w:cs="Tahoma"/>
          <w:b/>
          <w:szCs w:val="22"/>
          <w:lang w:val="es-ES"/>
        </w:rPr>
        <w:t xml:space="preserve">EL SUJETO OBLIGADO </w:t>
      </w:r>
      <w:r w:rsidRPr="00DB2065">
        <w:rPr>
          <w:rFonts w:cs="Tahoma"/>
          <w:bCs/>
          <w:szCs w:val="22"/>
          <w:lang w:val="es-ES"/>
        </w:rPr>
        <w:t>adjuntó a su respuesta los archivos electrónicos que se describen a continuación</w:t>
      </w:r>
      <w:r w:rsidR="00664420" w:rsidRPr="00DB2065">
        <w:rPr>
          <w:rFonts w:cs="Tahoma"/>
          <w:bCs/>
          <w:szCs w:val="22"/>
          <w:lang w:val="es-ES"/>
        </w:rPr>
        <w:t>:</w:t>
      </w:r>
    </w:p>
    <w:p w14:paraId="2C78354F" w14:textId="77777777" w:rsidR="00664420" w:rsidRPr="00DB2065" w:rsidRDefault="00664420" w:rsidP="00DB2065">
      <w:pPr>
        <w:autoSpaceDE w:val="0"/>
        <w:autoSpaceDN w:val="0"/>
        <w:adjustRightInd w:val="0"/>
        <w:ind w:right="-28"/>
        <w:rPr>
          <w:rFonts w:cs="Tahoma"/>
          <w:bCs/>
          <w:szCs w:val="22"/>
          <w:lang w:val="es-ES"/>
        </w:rPr>
      </w:pPr>
    </w:p>
    <w:p w14:paraId="2ED4B04A" w14:textId="19F0B5C1" w:rsidR="00DE1133" w:rsidRPr="00DB2065" w:rsidRDefault="00F00748" w:rsidP="00DB2065">
      <w:pPr>
        <w:autoSpaceDE w:val="0"/>
        <w:autoSpaceDN w:val="0"/>
        <w:adjustRightInd w:val="0"/>
        <w:ind w:right="-28"/>
        <w:rPr>
          <w:rFonts w:cs="Tahoma"/>
          <w:szCs w:val="22"/>
          <w:lang w:val="es-ES"/>
        </w:rPr>
      </w:pPr>
      <w:proofErr w:type="spellStart"/>
      <w:r w:rsidRPr="00DB2065">
        <w:rPr>
          <w:rFonts w:cs="Tahoma"/>
          <w:b/>
          <w:szCs w:val="22"/>
          <w:lang w:val="es-ES"/>
        </w:rPr>
        <w:t>Resp</w:t>
      </w:r>
      <w:proofErr w:type="spellEnd"/>
      <w:r w:rsidRPr="00DB2065">
        <w:rPr>
          <w:rFonts w:cs="Tahoma"/>
          <w:b/>
          <w:szCs w:val="22"/>
          <w:lang w:val="es-ES"/>
        </w:rPr>
        <w:t xml:space="preserve">. </w:t>
      </w:r>
      <w:proofErr w:type="gramStart"/>
      <w:r w:rsidRPr="00DB2065">
        <w:rPr>
          <w:rFonts w:cs="Tahoma"/>
          <w:b/>
          <w:szCs w:val="22"/>
          <w:lang w:val="es-ES"/>
        </w:rPr>
        <w:t>sol</w:t>
      </w:r>
      <w:proofErr w:type="gramEnd"/>
      <w:r w:rsidRPr="00DB2065">
        <w:rPr>
          <w:rFonts w:cs="Tahoma"/>
          <w:b/>
          <w:szCs w:val="22"/>
          <w:lang w:val="es-ES"/>
        </w:rPr>
        <w:t xml:space="preserve">. 00046 Tesorería.pdf </w:t>
      </w:r>
      <w:r w:rsidRPr="00DB2065">
        <w:rPr>
          <w:rFonts w:cs="Tahoma"/>
          <w:bCs/>
          <w:szCs w:val="22"/>
          <w:lang w:val="es-ES"/>
        </w:rPr>
        <w:t xml:space="preserve">Documento que contiene 4 archivos mediante los cuales la Titular de la Unidad de Transparencia le hace del conocimiento la solicitud y aclaración por parte de </w:t>
      </w:r>
      <w:r w:rsidRPr="00DB2065">
        <w:rPr>
          <w:rFonts w:cs="Tahoma"/>
          <w:b/>
          <w:bCs/>
          <w:szCs w:val="22"/>
        </w:rPr>
        <w:t xml:space="preserve">LA PARTE RECURRENTE </w:t>
      </w:r>
      <w:r w:rsidRPr="00DB2065">
        <w:rPr>
          <w:rFonts w:cs="Tahoma"/>
          <w:szCs w:val="22"/>
        </w:rPr>
        <w:t>a la Tesorería Municipal y esta solo centra sus respuestas en argumentar que la solicitud no es clara.</w:t>
      </w:r>
    </w:p>
    <w:p w14:paraId="52460699" w14:textId="77777777" w:rsidR="00664420" w:rsidRPr="00DB2065" w:rsidRDefault="00664420" w:rsidP="00DB2065">
      <w:pPr>
        <w:autoSpaceDE w:val="0"/>
        <w:autoSpaceDN w:val="0"/>
        <w:adjustRightInd w:val="0"/>
        <w:ind w:right="-28"/>
        <w:rPr>
          <w:rFonts w:cs="Tahoma"/>
          <w:bCs/>
          <w:szCs w:val="22"/>
          <w:lang w:val="es-ES"/>
        </w:rPr>
      </w:pPr>
    </w:p>
    <w:p w14:paraId="5A5DAB9E" w14:textId="77777777" w:rsidR="00E37A3F" w:rsidRPr="00DB2065" w:rsidRDefault="00E37A3F" w:rsidP="00DB2065">
      <w:pPr>
        <w:pStyle w:val="Ttulo2"/>
        <w:jc w:val="left"/>
      </w:pPr>
      <w:bookmarkStart w:id="11" w:name="_Toc180577372"/>
      <w:r w:rsidRPr="00DB2065">
        <w:t>DEL RECURSO DE REVISIÓN</w:t>
      </w:r>
      <w:bookmarkEnd w:id="11"/>
    </w:p>
    <w:p w14:paraId="0B17CD08" w14:textId="77777777" w:rsidR="00664420" w:rsidRPr="00DB2065" w:rsidRDefault="00664420" w:rsidP="00DB2065">
      <w:pPr>
        <w:autoSpaceDE w:val="0"/>
        <w:autoSpaceDN w:val="0"/>
        <w:adjustRightInd w:val="0"/>
        <w:ind w:right="-28"/>
        <w:rPr>
          <w:rFonts w:cs="Tahoma"/>
          <w:bCs/>
          <w:szCs w:val="22"/>
          <w:lang w:val="es-ES"/>
        </w:rPr>
      </w:pPr>
    </w:p>
    <w:p w14:paraId="2B216813" w14:textId="61ADBB2B" w:rsidR="00664420" w:rsidRPr="00DB2065" w:rsidRDefault="006E25BC" w:rsidP="00DB2065">
      <w:pPr>
        <w:pStyle w:val="Ttulo3"/>
      </w:pPr>
      <w:bookmarkStart w:id="12" w:name="_Toc180577373"/>
      <w:r w:rsidRPr="00DB2065">
        <w:rPr>
          <w:szCs w:val="32"/>
        </w:rPr>
        <w:t>a)</w:t>
      </w:r>
      <w:r w:rsidRPr="00DB2065">
        <w:t xml:space="preserve"> </w:t>
      </w:r>
      <w:r w:rsidR="00664420" w:rsidRPr="00DB2065">
        <w:t>Interposición del Recurso de Revisión</w:t>
      </w:r>
      <w:bookmarkEnd w:id="12"/>
    </w:p>
    <w:p w14:paraId="6279C622" w14:textId="0DD09597" w:rsidR="00664420" w:rsidRPr="00DB2065" w:rsidRDefault="00664420" w:rsidP="00DB2065">
      <w:pPr>
        <w:autoSpaceDE w:val="0"/>
        <w:autoSpaceDN w:val="0"/>
        <w:adjustRightInd w:val="0"/>
        <w:ind w:right="-28"/>
        <w:rPr>
          <w:rFonts w:cs="Tahoma"/>
          <w:szCs w:val="22"/>
        </w:rPr>
      </w:pPr>
      <w:r w:rsidRPr="00DB2065">
        <w:rPr>
          <w:rFonts w:cs="Tahoma"/>
          <w:szCs w:val="22"/>
        </w:rPr>
        <w:t xml:space="preserve">El </w:t>
      </w:r>
      <w:r w:rsidR="00F00748" w:rsidRPr="00DB2065">
        <w:rPr>
          <w:rFonts w:cs="Tahoma"/>
          <w:b/>
          <w:bCs/>
          <w:szCs w:val="22"/>
        </w:rPr>
        <w:t>veintisiete</w:t>
      </w:r>
      <w:r w:rsidRPr="00DB2065">
        <w:rPr>
          <w:rFonts w:cs="Tahoma"/>
          <w:b/>
          <w:bCs/>
          <w:szCs w:val="22"/>
        </w:rPr>
        <w:t xml:space="preserve"> de </w:t>
      </w:r>
      <w:r w:rsidR="00F00748" w:rsidRPr="00DB2065">
        <w:rPr>
          <w:rFonts w:cs="Tahoma"/>
          <w:b/>
          <w:bCs/>
          <w:szCs w:val="22"/>
        </w:rPr>
        <w:t>abril</w:t>
      </w:r>
      <w:r w:rsidRPr="00DB2065">
        <w:rPr>
          <w:rFonts w:cs="Tahoma"/>
          <w:b/>
          <w:bCs/>
          <w:szCs w:val="22"/>
        </w:rPr>
        <w:t xml:space="preserve"> de dos mil </w:t>
      </w:r>
      <w:r w:rsidR="00F00748" w:rsidRPr="00DB2065">
        <w:rPr>
          <w:rFonts w:cs="Tahoma"/>
          <w:b/>
          <w:bCs/>
          <w:szCs w:val="22"/>
        </w:rPr>
        <w:t>veinticuatro</w:t>
      </w:r>
      <w:r w:rsidRPr="00DB2065">
        <w:rPr>
          <w:rFonts w:cs="Tahoma"/>
          <w:szCs w:val="22"/>
        </w:rPr>
        <w:t xml:space="preserve"> </w:t>
      </w:r>
      <w:r w:rsidR="00F75D23" w:rsidRPr="00DB2065">
        <w:rPr>
          <w:rFonts w:cs="Tahoma"/>
          <w:b/>
          <w:bCs/>
          <w:szCs w:val="22"/>
        </w:rPr>
        <w:t>LA PARTE RECURRENTE</w:t>
      </w:r>
      <w:r w:rsidR="00F75D23" w:rsidRPr="00DB2065">
        <w:rPr>
          <w:rFonts w:cs="Tahoma"/>
          <w:szCs w:val="22"/>
        </w:rPr>
        <w:t xml:space="preserve"> interpuso el recurso de revisión en contra de la respuesta emitida por el </w:t>
      </w:r>
      <w:r w:rsidR="00F75D23" w:rsidRPr="00DB2065">
        <w:rPr>
          <w:rFonts w:cs="Tahoma"/>
          <w:b/>
          <w:bCs/>
          <w:szCs w:val="22"/>
        </w:rPr>
        <w:t>SUJETO OBLIGADO</w:t>
      </w:r>
      <w:r w:rsidR="00953430" w:rsidRPr="00DB2065">
        <w:rPr>
          <w:rFonts w:cs="Tahoma"/>
          <w:szCs w:val="22"/>
        </w:rPr>
        <w:t xml:space="preserve">, mismo que fue registrado en el SAIMEX con el número de expediente </w:t>
      </w:r>
      <w:r w:rsidR="00F00748" w:rsidRPr="00DB2065">
        <w:rPr>
          <w:rFonts w:cs="Tahoma"/>
          <w:b/>
          <w:bCs/>
          <w:szCs w:val="22"/>
        </w:rPr>
        <w:t>02307/</w:t>
      </w:r>
      <w:r w:rsidR="00953430" w:rsidRPr="00DB2065">
        <w:rPr>
          <w:rFonts w:cs="Tahoma"/>
          <w:b/>
          <w:bCs/>
          <w:szCs w:val="22"/>
        </w:rPr>
        <w:t>INFOEM/IP/RR/</w:t>
      </w:r>
      <w:r w:rsidR="00F00748" w:rsidRPr="00DB2065">
        <w:rPr>
          <w:rFonts w:cs="Tahoma"/>
          <w:b/>
          <w:bCs/>
          <w:szCs w:val="22"/>
        </w:rPr>
        <w:t xml:space="preserve">2024 </w:t>
      </w:r>
      <w:r w:rsidR="00953430" w:rsidRPr="00DB2065">
        <w:rPr>
          <w:rFonts w:cs="Tahoma"/>
          <w:szCs w:val="22"/>
        </w:rPr>
        <w:t>y en el cual manifiesta lo siguiente</w:t>
      </w:r>
      <w:r w:rsidRPr="00DB2065">
        <w:rPr>
          <w:rFonts w:cs="Tahoma"/>
          <w:szCs w:val="22"/>
        </w:rPr>
        <w:t>:</w:t>
      </w:r>
    </w:p>
    <w:p w14:paraId="74B30008" w14:textId="77777777" w:rsidR="00664420" w:rsidRPr="00DB2065" w:rsidRDefault="00664420" w:rsidP="00DB2065">
      <w:pPr>
        <w:tabs>
          <w:tab w:val="left" w:pos="4667"/>
        </w:tabs>
        <w:ind w:right="539"/>
        <w:rPr>
          <w:rFonts w:cs="Tahoma"/>
          <w:szCs w:val="22"/>
        </w:rPr>
      </w:pPr>
    </w:p>
    <w:p w14:paraId="12153283" w14:textId="77777777" w:rsidR="00664420" w:rsidRPr="00DB2065" w:rsidRDefault="00664420" w:rsidP="00DB2065">
      <w:pPr>
        <w:tabs>
          <w:tab w:val="left" w:pos="4667"/>
        </w:tabs>
        <w:ind w:left="567" w:right="539"/>
        <w:rPr>
          <w:rFonts w:cs="Tahoma"/>
          <w:b/>
          <w:iCs/>
        </w:rPr>
      </w:pPr>
      <w:r w:rsidRPr="00DB2065">
        <w:rPr>
          <w:rFonts w:cs="Tahoma"/>
          <w:b/>
          <w:iCs/>
        </w:rPr>
        <w:lastRenderedPageBreak/>
        <w:t>ACTO IMPUGNADO</w:t>
      </w:r>
      <w:r w:rsidRPr="00DB2065">
        <w:rPr>
          <w:rFonts w:cs="Tahoma"/>
          <w:b/>
          <w:iCs/>
        </w:rPr>
        <w:tab/>
      </w:r>
    </w:p>
    <w:p w14:paraId="523F8BF4" w14:textId="5E0036D1" w:rsidR="00664420" w:rsidRPr="00DB2065" w:rsidRDefault="00F00748" w:rsidP="00DB2065">
      <w:pPr>
        <w:tabs>
          <w:tab w:val="left" w:pos="4667"/>
        </w:tabs>
        <w:ind w:left="567" w:right="539"/>
        <w:rPr>
          <w:rFonts w:cs="Tahoma"/>
          <w:bCs/>
          <w:i/>
        </w:rPr>
      </w:pPr>
      <w:r w:rsidRPr="00DB2065">
        <w:rPr>
          <w:rFonts w:cs="Tahoma"/>
          <w:bCs/>
          <w:i/>
        </w:rPr>
        <w:t>Respuesta</w:t>
      </w:r>
      <w:r w:rsidR="00664420" w:rsidRPr="00DB2065">
        <w:rPr>
          <w:rFonts w:cs="Tahoma"/>
          <w:bCs/>
          <w:i/>
        </w:rPr>
        <w:t>.</w:t>
      </w:r>
    </w:p>
    <w:p w14:paraId="6AE8EA9A" w14:textId="77777777" w:rsidR="00664420" w:rsidRPr="00DB2065" w:rsidRDefault="00664420" w:rsidP="00DB2065">
      <w:pPr>
        <w:tabs>
          <w:tab w:val="left" w:pos="4667"/>
        </w:tabs>
        <w:ind w:left="567" w:right="539"/>
        <w:rPr>
          <w:rFonts w:cs="Tahoma"/>
          <w:bCs/>
          <w:i/>
        </w:rPr>
      </w:pPr>
    </w:p>
    <w:p w14:paraId="047D036B" w14:textId="77777777" w:rsidR="00664420" w:rsidRPr="00DB2065" w:rsidRDefault="00664420" w:rsidP="00DB2065">
      <w:pPr>
        <w:tabs>
          <w:tab w:val="left" w:pos="4667"/>
        </w:tabs>
        <w:ind w:left="567" w:right="539"/>
        <w:rPr>
          <w:rFonts w:cs="Tahoma"/>
          <w:b/>
          <w:iCs/>
        </w:rPr>
      </w:pPr>
      <w:r w:rsidRPr="00DB2065">
        <w:rPr>
          <w:rFonts w:cs="Tahoma"/>
          <w:b/>
          <w:iCs/>
        </w:rPr>
        <w:t>RAZONES O MOTIVOS DE LA INCONFORMIDAD</w:t>
      </w:r>
      <w:r w:rsidRPr="00DB2065">
        <w:rPr>
          <w:rFonts w:cs="Tahoma"/>
          <w:b/>
          <w:iCs/>
        </w:rPr>
        <w:tab/>
      </w:r>
    </w:p>
    <w:p w14:paraId="1DAE2563" w14:textId="52F6F66D" w:rsidR="00953430" w:rsidRPr="00DB2065" w:rsidRDefault="00F00748" w:rsidP="00DB2065">
      <w:pPr>
        <w:tabs>
          <w:tab w:val="left" w:pos="4667"/>
        </w:tabs>
        <w:ind w:left="567" w:right="539"/>
        <w:rPr>
          <w:rFonts w:cs="Tahoma"/>
          <w:bCs/>
          <w:i/>
        </w:rPr>
      </w:pPr>
      <w:r w:rsidRPr="00DB2065">
        <w:rPr>
          <w:rFonts w:cs="Tahoma"/>
          <w:bCs/>
          <w:i/>
        </w:rPr>
        <w:t xml:space="preserve">No remiten lo solicitado, y que raro que no envíen la información tal y como el </w:t>
      </w:r>
      <w:proofErr w:type="spellStart"/>
      <w:r w:rsidRPr="00DB2065">
        <w:rPr>
          <w:rFonts w:cs="Tahoma"/>
          <w:bCs/>
          <w:i/>
        </w:rPr>
        <w:t>osfem</w:t>
      </w:r>
      <w:proofErr w:type="spellEnd"/>
      <w:r w:rsidRPr="00DB2065">
        <w:rPr>
          <w:rFonts w:cs="Tahoma"/>
          <w:bCs/>
          <w:i/>
        </w:rPr>
        <w:t xml:space="preserve"> se las requirió</w:t>
      </w:r>
      <w:r w:rsidR="00953430" w:rsidRPr="00DB2065">
        <w:rPr>
          <w:rFonts w:cs="Tahoma"/>
          <w:bCs/>
          <w:i/>
        </w:rPr>
        <w:t>.</w:t>
      </w:r>
    </w:p>
    <w:p w14:paraId="48FE75EA" w14:textId="77777777" w:rsidR="00664420" w:rsidRPr="00DB2065" w:rsidRDefault="00664420" w:rsidP="00DB2065">
      <w:pPr>
        <w:tabs>
          <w:tab w:val="left" w:pos="4667"/>
        </w:tabs>
        <w:ind w:right="567"/>
        <w:rPr>
          <w:rFonts w:cs="Tahoma"/>
          <w:b/>
          <w:bCs/>
        </w:rPr>
      </w:pPr>
    </w:p>
    <w:p w14:paraId="6804DEF1" w14:textId="3C4F6CB5" w:rsidR="00664420" w:rsidRPr="00DB2065" w:rsidRDefault="006E25BC" w:rsidP="00DB2065">
      <w:pPr>
        <w:pStyle w:val="Ttulo3"/>
      </w:pPr>
      <w:bookmarkStart w:id="13" w:name="_Toc180577374"/>
      <w:r w:rsidRPr="00DB2065">
        <w:t>b</w:t>
      </w:r>
      <w:r w:rsidR="00664420" w:rsidRPr="00DB2065">
        <w:t>) Turno del Recurso de Revisión</w:t>
      </w:r>
      <w:bookmarkEnd w:id="13"/>
    </w:p>
    <w:p w14:paraId="1173671B" w14:textId="2A482283" w:rsidR="00C72DAA" w:rsidRPr="00DB2065" w:rsidRDefault="00C72DAA" w:rsidP="00DB2065">
      <w:r w:rsidRPr="00DB2065">
        <w:t>Con fundamento en el artículo 185, fracción I de la Ley de Transparencia y Acceso a la Información Pública del Estado de México y Municipios, el</w:t>
      </w:r>
      <w:r w:rsidRPr="00DB2065">
        <w:rPr>
          <w:b/>
          <w:bCs/>
        </w:rPr>
        <w:t xml:space="preserve"> </w:t>
      </w:r>
      <w:r w:rsidR="00F00748" w:rsidRPr="00DB2065">
        <w:rPr>
          <w:rFonts w:cs="Tahoma"/>
          <w:b/>
          <w:bCs/>
          <w:szCs w:val="22"/>
        </w:rPr>
        <w:t>veintisiete de abril de dos mil veinticuatro</w:t>
      </w:r>
      <w:r w:rsidR="00F00748" w:rsidRPr="00DB2065">
        <w:rPr>
          <w:rFonts w:cs="Tahoma"/>
          <w:szCs w:val="22"/>
        </w:rPr>
        <w:t xml:space="preserve"> </w:t>
      </w:r>
      <w:r w:rsidRPr="00DB2065">
        <w:t>se turnó el recurso de revisión a través del</w:t>
      </w:r>
      <w:r w:rsidRPr="00DB2065">
        <w:rPr>
          <w:rFonts w:eastAsia="Arial Unicode MS"/>
        </w:rPr>
        <w:t xml:space="preserve"> </w:t>
      </w:r>
      <w:r w:rsidRPr="00DB2065">
        <w:rPr>
          <w:rFonts w:eastAsia="Arial Unicode MS"/>
          <w:bCs/>
        </w:rPr>
        <w:t>SAIMEX</w:t>
      </w:r>
      <w:r w:rsidRPr="00DB2065">
        <w:t xml:space="preserve"> a la </w:t>
      </w:r>
      <w:r w:rsidRPr="00DB2065">
        <w:rPr>
          <w:b/>
        </w:rPr>
        <w:t>Comisionada Sharon Cristina Morales Martínez</w:t>
      </w:r>
      <w:r w:rsidRPr="00DB2065">
        <w:rPr>
          <w:bCs/>
        </w:rPr>
        <w:t xml:space="preserve">, </w:t>
      </w:r>
      <w:r w:rsidRPr="00DB2065">
        <w:t xml:space="preserve">a efecto de decretar su admisión o </w:t>
      </w:r>
      <w:proofErr w:type="spellStart"/>
      <w:r w:rsidRPr="00DB2065">
        <w:t>desechamiento</w:t>
      </w:r>
      <w:proofErr w:type="spellEnd"/>
      <w:r w:rsidRPr="00DB2065">
        <w:t xml:space="preserve">. </w:t>
      </w:r>
    </w:p>
    <w:p w14:paraId="18F305CB" w14:textId="77777777" w:rsidR="00664420" w:rsidRPr="00DB2065" w:rsidRDefault="00664420" w:rsidP="00DB2065">
      <w:pPr>
        <w:rPr>
          <w:rFonts w:eastAsia="Batang" w:cs="Tahoma"/>
          <w:bCs/>
          <w:szCs w:val="22"/>
        </w:rPr>
      </w:pPr>
    </w:p>
    <w:p w14:paraId="3E31EC2D" w14:textId="295256A1" w:rsidR="00664420" w:rsidRPr="00DB2065" w:rsidRDefault="006E25BC" w:rsidP="00DB2065">
      <w:pPr>
        <w:pStyle w:val="Ttulo3"/>
      </w:pPr>
      <w:bookmarkStart w:id="14" w:name="_Toc180577375"/>
      <w:r w:rsidRPr="00DB2065">
        <w:t>c</w:t>
      </w:r>
      <w:r w:rsidR="00664420" w:rsidRPr="00DB2065">
        <w:t>) Admisión del Recurso de Revisión</w:t>
      </w:r>
      <w:bookmarkEnd w:id="14"/>
    </w:p>
    <w:p w14:paraId="240447D5" w14:textId="5A74AB10" w:rsidR="000E09C4" w:rsidRPr="00DB2065" w:rsidRDefault="000E09C4" w:rsidP="00DB2065">
      <w:pPr>
        <w:rPr>
          <w:rFonts w:cs="Arial"/>
        </w:rPr>
      </w:pPr>
      <w:r w:rsidRPr="00DB2065">
        <w:rPr>
          <w:rFonts w:cs="Arial"/>
        </w:rPr>
        <w:t xml:space="preserve">El </w:t>
      </w:r>
      <w:r w:rsidR="00F00748" w:rsidRPr="00DB2065">
        <w:rPr>
          <w:rFonts w:cs="Tahoma"/>
          <w:b/>
          <w:bCs/>
          <w:szCs w:val="22"/>
        </w:rPr>
        <w:t>treinta de abril de dos mil veinticuatro</w:t>
      </w:r>
      <w:r w:rsidR="00F00748" w:rsidRPr="00DB2065">
        <w:rPr>
          <w:rFonts w:cs="Tahoma"/>
          <w:szCs w:val="22"/>
        </w:rPr>
        <w:t xml:space="preserve"> </w:t>
      </w:r>
      <w:r w:rsidRPr="00DB2065">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B2065">
        <w:rPr>
          <w:rFonts w:cs="Arial"/>
        </w:rPr>
        <w:t>, fracción II</w:t>
      </w:r>
      <w:r w:rsidRPr="00DB2065">
        <w:rPr>
          <w:rFonts w:cs="Arial"/>
        </w:rPr>
        <w:t xml:space="preserve"> de la Ley de Transparencia y Acceso a la Información Pública del Estado de México y Municipios.</w:t>
      </w:r>
    </w:p>
    <w:p w14:paraId="34EC3F86" w14:textId="77777777" w:rsidR="00D2790D" w:rsidRPr="00DB2065" w:rsidRDefault="00D2790D" w:rsidP="00DB2065">
      <w:pPr>
        <w:rPr>
          <w:rFonts w:cs="Arial"/>
        </w:rPr>
      </w:pPr>
    </w:p>
    <w:p w14:paraId="3B820F58" w14:textId="0AEE9A69" w:rsidR="00865CF4" w:rsidRPr="00DB2065" w:rsidRDefault="006E25BC" w:rsidP="00DB2065">
      <w:pPr>
        <w:pStyle w:val="Ttulo3"/>
      </w:pPr>
      <w:bookmarkStart w:id="15" w:name="_Toc180577376"/>
      <w:r w:rsidRPr="00DB2065">
        <w:t>e</w:t>
      </w:r>
      <w:r w:rsidR="00664420" w:rsidRPr="00DB2065">
        <w:t xml:space="preserve">) </w:t>
      </w:r>
      <w:r w:rsidR="00865CF4" w:rsidRPr="00DB2065">
        <w:t>Informe Justificado del Sujeto Obligado</w:t>
      </w:r>
      <w:bookmarkEnd w:id="15"/>
    </w:p>
    <w:p w14:paraId="14A706BE" w14:textId="77777777" w:rsidR="00865CF4" w:rsidRPr="00DB2065" w:rsidRDefault="00865CF4" w:rsidP="00DB2065">
      <w:pPr>
        <w:rPr>
          <w:rFonts w:eastAsia="Arial Unicode MS" w:cs="Arial"/>
        </w:rPr>
      </w:pPr>
      <w:r w:rsidRPr="00DB2065">
        <w:rPr>
          <w:rFonts w:cs="Tahoma"/>
          <w:b/>
          <w:szCs w:val="24"/>
        </w:rPr>
        <w:t xml:space="preserve">EL SUJETO OBLIGADO </w:t>
      </w:r>
      <w:r w:rsidRPr="00DB2065">
        <w:rPr>
          <w:rFonts w:eastAsia="Arial Unicode MS" w:cs="Arial"/>
        </w:rPr>
        <w:t>no rindió su informe justificado dentro del término legalmente concedido para tal efecto.</w:t>
      </w:r>
    </w:p>
    <w:p w14:paraId="755B7730" w14:textId="19C7EE54" w:rsidR="00664420" w:rsidRPr="00DB2065" w:rsidRDefault="006E25BC" w:rsidP="00DB2065">
      <w:pPr>
        <w:pStyle w:val="Ttulo3"/>
        <w:rPr>
          <w:lang w:val="es-ES"/>
        </w:rPr>
      </w:pPr>
      <w:bookmarkStart w:id="16" w:name="_Toc180577377"/>
      <w:r w:rsidRPr="00DB2065">
        <w:rPr>
          <w:rFonts w:eastAsia="Calibri"/>
          <w:bCs/>
          <w:lang w:eastAsia="en-US"/>
        </w:rPr>
        <w:lastRenderedPageBreak/>
        <w:t>f</w:t>
      </w:r>
      <w:r w:rsidR="00664420" w:rsidRPr="00DB2065">
        <w:rPr>
          <w:rFonts w:eastAsia="Calibri"/>
          <w:bCs/>
          <w:lang w:eastAsia="en-US"/>
        </w:rPr>
        <w:t>)</w:t>
      </w:r>
      <w:r w:rsidR="00664420" w:rsidRPr="00DB2065">
        <w:t xml:space="preserve"> </w:t>
      </w:r>
      <w:r w:rsidR="00865CF4" w:rsidRPr="00DB2065">
        <w:rPr>
          <w:lang w:val="es-ES"/>
        </w:rPr>
        <w:t>Manifestaciones de la Parte Recurrente</w:t>
      </w:r>
      <w:bookmarkEnd w:id="16"/>
    </w:p>
    <w:p w14:paraId="4E8AF011" w14:textId="77777777" w:rsidR="00865CF4" w:rsidRPr="00DB2065" w:rsidRDefault="00865CF4" w:rsidP="00DB2065">
      <w:pPr>
        <w:rPr>
          <w:rFonts w:eastAsia="Arial Unicode MS" w:cs="Arial"/>
        </w:rPr>
      </w:pPr>
      <w:r w:rsidRPr="00DB2065">
        <w:rPr>
          <w:rFonts w:cs="Tahoma"/>
          <w:b/>
          <w:szCs w:val="24"/>
        </w:rPr>
        <w:t xml:space="preserve">LA PARTE RECURRENTE </w:t>
      </w:r>
      <w:r w:rsidRPr="00DB2065">
        <w:rPr>
          <w:rFonts w:eastAsia="Arial Unicode MS" w:cs="Arial"/>
        </w:rPr>
        <w:t>no realizó manifestación alguna dentro del término legalmente concedido para tal efecto, ni presentó pruebas o alegatos.</w:t>
      </w:r>
    </w:p>
    <w:p w14:paraId="43289D82" w14:textId="77777777" w:rsidR="00865CF4" w:rsidRPr="00DB2065" w:rsidRDefault="00865CF4" w:rsidP="00DB2065">
      <w:pPr>
        <w:rPr>
          <w:rFonts w:eastAsia="Arial Unicode MS" w:cs="Arial"/>
        </w:rPr>
      </w:pPr>
    </w:p>
    <w:p w14:paraId="6B09022E" w14:textId="0FAFBA15" w:rsidR="00664420" w:rsidRPr="00DB2065" w:rsidRDefault="006E25BC" w:rsidP="00DB2065">
      <w:pPr>
        <w:pStyle w:val="Ttulo3"/>
        <w:rPr>
          <w:rFonts w:eastAsia="Calibri"/>
        </w:rPr>
      </w:pPr>
      <w:bookmarkStart w:id="17" w:name="_Toc180577378"/>
      <w:r w:rsidRPr="00DB2065">
        <w:rPr>
          <w:rFonts w:eastAsia="Calibri"/>
        </w:rPr>
        <w:t>g</w:t>
      </w:r>
      <w:r w:rsidR="00664420" w:rsidRPr="00DB2065">
        <w:rPr>
          <w:rFonts w:eastAsia="Calibri"/>
        </w:rPr>
        <w:t>) Ampliación de plazo</w:t>
      </w:r>
      <w:r w:rsidR="00865CF4" w:rsidRPr="00DB2065">
        <w:rPr>
          <w:rFonts w:eastAsia="Calibri"/>
        </w:rPr>
        <w:t xml:space="preserve"> para resolver el Recurso de Revisión</w:t>
      </w:r>
      <w:bookmarkEnd w:id="17"/>
    </w:p>
    <w:p w14:paraId="10B20CA8" w14:textId="52C62EA5" w:rsidR="00664420" w:rsidRPr="00DB2065" w:rsidRDefault="00865CF4" w:rsidP="00DB2065">
      <w:pPr>
        <w:tabs>
          <w:tab w:val="left" w:pos="3261"/>
        </w:tabs>
        <w:rPr>
          <w:rFonts w:eastAsia="Calibri" w:cs="Tahoma"/>
          <w:szCs w:val="22"/>
        </w:rPr>
      </w:pPr>
      <w:r w:rsidRPr="00DB2065">
        <w:rPr>
          <w:rFonts w:eastAsia="Calibri" w:cs="Tahoma"/>
          <w:szCs w:val="22"/>
        </w:rPr>
        <w:t xml:space="preserve">Con fundamento en lo dispuesto en el artículo 181, párrafo tercero, de la Ley de Transparencia y Acceso a la Información Pública del Estado de México y Municipios, </w:t>
      </w:r>
      <w:r w:rsidRPr="00DB2065">
        <w:rPr>
          <w:rFonts w:eastAsia="Calibri" w:cs="Tahoma"/>
          <w:b/>
          <w:bCs/>
          <w:szCs w:val="22"/>
        </w:rPr>
        <w:t>e</w:t>
      </w:r>
      <w:r w:rsidR="00664420" w:rsidRPr="00DB2065">
        <w:rPr>
          <w:rFonts w:eastAsia="Calibri" w:cs="Tahoma"/>
          <w:b/>
          <w:bCs/>
          <w:szCs w:val="22"/>
        </w:rPr>
        <w:t xml:space="preserve">l </w:t>
      </w:r>
      <w:r w:rsidR="00F00748" w:rsidRPr="00DB2065">
        <w:rPr>
          <w:rFonts w:cs="Tahoma"/>
          <w:b/>
          <w:bCs/>
          <w:szCs w:val="22"/>
        </w:rPr>
        <w:t>diecinueve de junio de dos mil veinticuatro</w:t>
      </w:r>
      <w:r w:rsidR="005723CB" w:rsidRPr="00DB2065">
        <w:rPr>
          <w:rFonts w:eastAsia="Calibri" w:cs="Tahoma"/>
          <w:szCs w:val="22"/>
        </w:rPr>
        <w:t xml:space="preserve"> se </w:t>
      </w:r>
      <w:r w:rsidR="00664420" w:rsidRPr="00DB2065">
        <w:rPr>
          <w:rFonts w:eastAsia="Calibri" w:cs="Tahoma"/>
          <w:szCs w:val="22"/>
        </w:rPr>
        <w:t xml:space="preserve">acordó ampliar por un periodo razonable el plazo para resolver el </w:t>
      </w:r>
      <w:r w:rsidR="005723CB" w:rsidRPr="00DB2065">
        <w:rPr>
          <w:rFonts w:eastAsia="Calibri" w:cs="Tahoma"/>
          <w:szCs w:val="22"/>
        </w:rPr>
        <w:t xml:space="preserve">presente </w:t>
      </w:r>
      <w:r w:rsidR="00664420" w:rsidRPr="00DB2065">
        <w:rPr>
          <w:rFonts w:eastAsia="Calibri" w:cs="Tahoma"/>
          <w:szCs w:val="22"/>
        </w:rPr>
        <w:t>Recurso de Revisión</w:t>
      </w:r>
      <w:r w:rsidR="00606A65" w:rsidRPr="00DB2065">
        <w:rPr>
          <w:rFonts w:eastAsia="Calibri" w:cs="Tahoma"/>
          <w:szCs w:val="22"/>
        </w:rPr>
        <w:t>.</w:t>
      </w:r>
    </w:p>
    <w:p w14:paraId="199C40A1" w14:textId="77777777" w:rsidR="00664420" w:rsidRPr="00DB2065" w:rsidRDefault="00664420" w:rsidP="00DB2065">
      <w:pPr>
        <w:tabs>
          <w:tab w:val="left" w:pos="3261"/>
        </w:tabs>
        <w:rPr>
          <w:rFonts w:eastAsia="Calibri" w:cs="Tahoma"/>
          <w:szCs w:val="22"/>
        </w:rPr>
      </w:pPr>
    </w:p>
    <w:p w14:paraId="1A6831CA" w14:textId="2E616716" w:rsidR="00664420" w:rsidRPr="00DB2065" w:rsidRDefault="005723CB" w:rsidP="00DB2065">
      <w:pPr>
        <w:pStyle w:val="paragraph"/>
        <w:spacing w:before="0" w:beforeAutospacing="0" w:after="0" w:afterAutospacing="0"/>
        <w:textAlignment w:val="baseline"/>
        <w:rPr>
          <w:rStyle w:val="eop"/>
          <w:rFonts w:cs="Segoe UI"/>
          <w:sz w:val="22"/>
          <w:szCs w:val="22"/>
        </w:rPr>
      </w:pPr>
      <w:r w:rsidRPr="00DB2065">
        <w:rPr>
          <w:rStyle w:val="eop"/>
          <w:rFonts w:cs="Segoe UI"/>
          <w:sz w:val="22"/>
          <w:szCs w:val="22"/>
        </w:rPr>
        <w:t>E</w:t>
      </w:r>
      <w:r w:rsidR="00664420" w:rsidRPr="00DB2065">
        <w:rPr>
          <w:rStyle w:val="eop"/>
          <w:rFonts w:cs="Segoe UI"/>
          <w:sz w:val="22"/>
          <w:szCs w:val="22"/>
        </w:rPr>
        <w:t>l plazo para emitir resolución en el presente asunto encuentra justificación en el alto número de recursos de revisión recibidos</w:t>
      </w:r>
      <w:r w:rsidRPr="00DB2065">
        <w:rPr>
          <w:rStyle w:val="eop"/>
          <w:rFonts w:cs="Segoe UI"/>
          <w:sz w:val="22"/>
          <w:szCs w:val="22"/>
        </w:rPr>
        <w:t xml:space="preserve"> por este Instituto</w:t>
      </w:r>
      <w:r w:rsidR="00664420" w:rsidRPr="00DB2065">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p>
    <w:p w14:paraId="120B354B" w14:textId="2CC39431" w:rsidR="00664420" w:rsidRPr="00DB2065" w:rsidRDefault="005723CB" w:rsidP="00DB2065">
      <w:pPr>
        <w:pStyle w:val="paragraph"/>
        <w:spacing w:before="0" w:beforeAutospacing="0" w:after="0" w:afterAutospacing="0"/>
        <w:textAlignment w:val="baseline"/>
        <w:rPr>
          <w:rStyle w:val="eop"/>
          <w:rFonts w:cs="Segoe UI"/>
          <w:sz w:val="22"/>
          <w:szCs w:val="22"/>
        </w:rPr>
      </w:pPr>
      <w:r w:rsidRPr="00DB2065">
        <w:rPr>
          <w:rStyle w:val="eop"/>
          <w:rFonts w:cs="Segoe UI"/>
          <w:sz w:val="22"/>
          <w:szCs w:val="22"/>
        </w:rPr>
        <w:t>Es importante</w:t>
      </w:r>
      <w:r w:rsidR="00664420" w:rsidRPr="00DB2065">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p>
    <w:p w14:paraId="163DD970" w14:textId="5C982D0D" w:rsidR="00664420" w:rsidRPr="00DB2065" w:rsidRDefault="00664420" w:rsidP="00DB2065">
      <w:pPr>
        <w:pStyle w:val="paragraph"/>
        <w:spacing w:before="0" w:beforeAutospacing="0" w:after="0" w:afterAutospacing="0"/>
        <w:textAlignment w:val="baseline"/>
        <w:rPr>
          <w:rStyle w:val="eop"/>
          <w:rFonts w:cs="Segoe UI"/>
          <w:sz w:val="22"/>
          <w:szCs w:val="22"/>
        </w:rPr>
      </w:pPr>
      <w:r w:rsidRPr="00DB2065">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DB2065">
        <w:rPr>
          <w:rStyle w:val="eop"/>
          <w:rFonts w:cs="Segoe UI"/>
          <w:sz w:val="22"/>
          <w:szCs w:val="22"/>
        </w:rPr>
        <w:t xml:space="preserve"> </w:t>
      </w:r>
      <w:r w:rsidRPr="00DB2065">
        <w:rPr>
          <w:rStyle w:val="eop"/>
          <w:rFonts w:cs="Segoe UI"/>
          <w:sz w:val="22"/>
          <w:szCs w:val="22"/>
        </w:rPr>
        <w:t xml:space="preserve">En ese sentido, el legislador </w:t>
      </w:r>
      <w:r w:rsidR="005723CB" w:rsidRPr="00DB2065">
        <w:rPr>
          <w:rStyle w:val="eop"/>
          <w:rFonts w:cs="Segoe UI"/>
          <w:sz w:val="22"/>
          <w:szCs w:val="22"/>
        </w:rPr>
        <w:t>estableció</w:t>
      </w:r>
      <w:r w:rsidRPr="00DB2065">
        <w:rPr>
          <w:rStyle w:val="eop"/>
          <w:rFonts w:cs="Segoe UI"/>
          <w:sz w:val="22"/>
          <w:szCs w:val="22"/>
        </w:rPr>
        <w:t xml:space="preserve"> los términos procesales </w:t>
      </w:r>
      <w:r w:rsidR="005723CB" w:rsidRPr="00DB2065">
        <w:rPr>
          <w:rStyle w:val="eop"/>
          <w:rFonts w:cs="Segoe UI"/>
          <w:sz w:val="22"/>
          <w:szCs w:val="22"/>
        </w:rPr>
        <w:t>de forma general</w:t>
      </w:r>
      <w:r w:rsidRPr="00DB2065">
        <w:rPr>
          <w:rStyle w:val="eop"/>
          <w:rFonts w:cs="Segoe UI"/>
          <w:sz w:val="22"/>
          <w:szCs w:val="22"/>
        </w:rPr>
        <w:t xml:space="preserve">, sin que pudiera prever la variada gama de casos que son resueltos por los órganos jurisdiccionales o </w:t>
      </w:r>
      <w:r w:rsidRPr="00DB2065">
        <w:rPr>
          <w:rStyle w:val="eop"/>
          <w:rFonts w:cs="Segoe UI"/>
          <w:sz w:val="22"/>
          <w:szCs w:val="22"/>
        </w:rPr>
        <w:lastRenderedPageBreak/>
        <w:t>cuasi jurisdiccionales, tanto por la complejidad de los hechos, como por el número de casos que conocen.</w:t>
      </w:r>
    </w:p>
    <w:p w14:paraId="5DCB68D7"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p>
    <w:p w14:paraId="5F81E110" w14:textId="4B11413C" w:rsidR="00664420" w:rsidRPr="00DB2065" w:rsidRDefault="00664420" w:rsidP="00DB2065">
      <w:pPr>
        <w:pStyle w:val="paragraph"/>
        <w:spacing w:before="0" w:beforeAutospacing="0" w:after="0" w:afterAutospacing="0"/>
        <w:textAlignment w:val="baseline"/>
        <w:rPr>
          <w:rStyle w:val="eop"/>
          <w:rFonts w:cs="Segoe UI"/>
          <w:sz w:val="22"/>
          <w:szCs w:val="22"/>
        </w:rPr>
      </w:pPr>
      <w:r w:rsidRPr="00DB2065">
        <w:rPr>
          <w:rStyle w:val="eop"/>
          <w:rFonts w:cs="Segoe UI"/>
          <w:sz w:val="22"/>
          <w:szCs w:val="22"/>
        </w:rPr>
        <w:t>Por ello, excepcionalmente, si un asunto es resuelto con posterioridad a los plazos señalados por la norma</w:t>
      </w:r>
      <w:r w:rsidR="00BF091A" w:rsidRPr="00DB2065">
        <w:rPr>
          <w:rStyle w:val="eop"/>
          <w:rFonts w:cs="Segoe UI"/>
          <w:sz w:val="22"/>
          <w:szCs w:val="22"/>
        </w:rPr>
        <w:t>,</w:t>
      </w:r>
      <w:r w:rsidRPr="00DB2065">
        <w:rPr>
          <w:rStyle w:val="eop"/>
          <w:rFonts w:cs="Segoe UI"/>
          <w:sz w:val="22"/>
          <w:szCs w:val="22"/>
        </w:rPr>
        <w:t xml:space="preserve"> debe analizarse la razonabilidad del tiempo necesario para su resolución, atentos a los siguientes criterios:</w:t>
      </w:r>
    </w:p>
    <w:p w14:paraId="14A3FE4E"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p>
    <w:p w14:paraId="725FA17E" w14:textId="1C9900DC" w:rsidR="00664420" w:rsidRPr="00DB2065" w:rsidRDefault="00664420" w:rsidP="00DB2065">
      <w:pPr>
        <w:pStyle w:val="paragraph"/>
        <w:spacing w:before="0" w:beforeAutospacing="0" w:after="0" w:afterAutospacing="0"/>
        <w:ind w:left="567" w:right="539"/>
        <w:textAlignment w:val="baseline"/>
        <w:rPr>
          <w:rStyle w:val="eop"/>
          <w:rFonts w:cs="Segoe UI"/>
          <w:sz w:val="22"/>
          <w:szCs w:val="22"/>
        </w:rPr>
      </w:pPr>
      <w:r w:rsidRPr="00DB2065">
        <w:rPr>
          <w:rStyle w:val="eop"/>
          <w:rFonts w:cs="Segoe UI"/>
          <w:b/>
          <w:bCs/>
          <w:sz w:val="22"/>
          <w:szCs w:val="22"/>
        </w:rPr>
        <w:t>Complejidad del asunto:</w:t>
      </w:r>
      <w:r w:rsidRPr="00DB2065">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DB2065" w:rsidRDefault="00664420" w:rsidP="00DB2065">
      <w:pPr>
        <w:pStyle w:val="paragraph"/>
        <w:spacing w:before="0" w:beforeAutospacing="0" w:after="0" w:afterAutospacing="0"/>
        <w:ind w:left="567" w:right="539"/>
        <w:textAlignment w:val="baseline"/>
        <w:rPr>
          <w:rStyle w:val="eop"/>
          <w:rFonts w:cs="Segoe UI"/>
          <w:sz w:val="22"/>
          <w:szCs w:val="22"/>
        </w:rPr>
      </w:pPr>
      <w:r w:rsidRPr="00DB2065">
        <w:rPr>
          <w:rStyle w:val="eop"/>
          <w:rFonts w:cs="Segoe UI"/>
          <w:b/>
          <w:bCs/>
          <w:sz w:val="22"/>
          <w:szCs w:val="22"/>
        </w:rPr>
        <w:t>Actividad Procesal del interesado:</w:t>
      </w:r>
      <w:r w:rsidRPr="00DB2065">
        <w:rPr>
          <w:rStyle w:val="eop"/>
          <w:rFonts w:cs="Segoe UI"/>
          <w:sz w:val="22"/>
          <w:szCs w:val="22"/>
        </w:rPr>
        <w:t xml:space="preserve"> Acciones u omisiones del interesado.</w:t>
      </w:r>
    </w:p>
    <w:p w14:paraId="34F78766" w14:textId="2037AF76" w:rsidR="00664420" w:rsidRPr="00DB2065" w:rsidRDefault="00664420" w:rsidP="00DB2065">
      <w:pPr>
        <w:pStyle w:val="paragraph"/>
        <w:spacing w:before="0" w:beforeAutospacing="0" w:after="0" w:afterAutospacing="0"/>
        <w:ind w:left="567" w:right="539"/>
        <w:textAlignment w:val="baseline"/>
        <w:rPr>
          <w:rStyle w:val="eop"/>
          <w:rFonts w:cs="Segoe UI"/>
          <w:sz w:val="22"/>
          <w:szCs w:val="22"/>
        </w:rPr>
      </w:pPr>
      <w:r w:rsidRPr="00DB2065">
        <w:rPr>
          <w:rStyle w:val="eop"/>
          <w:rFonts w:cs="Segoe UI"/>
          <w:b/>
          <w:bCs/>
          <w:sz w:val="22"/>
          <w:szCs w:val="22"/>
        </w:rPr>
        <w:t>Conducta de la Autoridad:</w:t>
      </w:r>
      <w:r w:rsidRPr="00DB2065">
        <w:rPr>
          <w:rStyle w:val="eop"/>
          <w:rFonts w:cs="Segoe UI"/>
          <w:sz w:val="22"/>
          <w:szCs w:val="22"/>
        </w:rPr>
        <w:t xml:space="preserve"> Las Acciones u omisiones realizadas en el</w:t>
      </w:r>
      <w:r w:rsidR="00BF091A" w:rsidRPr="00DB2065">
        <w:rPr>
          <w:rStyle w:val="eop"/>
          <w:rFonts w:cs="Segoe UI"/>
          <w:sz w:val="22"/>
          <w:szCs w:val="22"/>
        </w:rPr>
        <w:t xml:space="preserve"> </w:t>
      </w:r>
      <w:r w:rsidRPr="00DB2065">
        <w:rPr>
          <w:rStyle w:val="eop"/>
          <w:rFonts w:cs="Segoe UI"/>
          <w:sz w:val="22"/>
          <w:szCs w:val="22"/>
        </w:rPr>
        <w:t>procedimiento. Así como si la autoridad actuó con la debida diligencia.</w:t>
      </w:r>
    </w:p>
    <w:p w14:paraId="17122607" w14:textId="30536F04" w:rsidR="00664420" w:rsidRPr="00DB2065" w:rsidRDefault="00664420" w:rsidP="00DB2065">
      <w:pPr>
        <w:pStyle w:val="paragraph"/>
        <w:spacing w:before="0" w:beforeAutospacing="0" w:after="0" w:afterAutospacing="0"/>
        <w:ind w:left="567" w:right="539"/>
        <w:textAlignment w:val="baseline"/>
        <w:rPr>
          <w:rStyle w:val="eop"/>
          <w:rFonts w:cs="Segoe UI"/>
          <w:sz w:val="22"/>
          <w:szCs w:val="22"/>
        </w:rPr>
      </w:pPr>
      <w:r w:rsidRPr="00DB2065">
        <w:rPr>
          <w:rStyle w:val="eop"/>
          <w:rFonts w:cs="Segoe UI"/>
          <w:b/>
          <w:bCs/>
          <w:sz w:val="22"/>
          <w:szCs w:val="22"/>
        </w:rPr>
        <w:t>La afectación generada en la situación jurídica de la persona involucrada en el proceso:</w:t>
      </w:r>
      <w:r w:rsidRPr="00DB2065">
        <w:rPr>
          <w:rStyle w:val="eop"/>
          <w:rFonts w:cs="Segoe UI"/>
          <w:sz w:val="22"/>
          <w:szCs w:val="22"/>
        </w:rPr>
        <w:t xml:space="preserve"> Violación a sus derechos humanos.</w:t>
      </w:r>
    </w:p>
    <w:p w14:paraId="2E49A972" w14:textId="77777777" w:rsidR="00664420" w:rsidRPr="00DB2065" w:rsidRDefault="00664420" w:rsidP="00DB2065">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r w:rsidRPr="00DB2065">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p>
    <w:p w14:paraId="35CA93E9"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r w:rsidRPr="00DB2065">
        <w:rPr>
          <w:rStyle w:val="eop"/>
          <w:rFonts w:cs="Segoe UI"/>
          <w:sz w:val="22"/>
          <w:szCs w:val="22"/>
        </w:rPr>
        <w:t>Argumento que encuentra sustento en la jurisprudencia P</w:t>
      </w:r>
      <w:proofErr w:type="gramStart"/>
      <w:r w:rsidRPr="00DB2065">
        <w:rPr>
          <w:rStyle w:val="eop"/>
          <w:rFonts w:cs="Segoe UI"/>
          <w:sz w:val="22"/>
          <w:szCs w:val="22"/>
        </w:rPr>
        <w:t>./</w:t>
      </w:r>
      <w:proofErr w:type="gramEnd"/>
      <w:r w:rsidRPr="00DB2065">
        <w:rPr>
          <w:rStyle w:val="eop"/>
          <w:rFonts w:cs="Segoe UI"/>
          <w:sz w:val="22"/>
          <w:szCs w:val="22"/>
        </w:rPr>
        <w:t>J. 32/92 emitida por el Pleno de la Suprema Corte de Justicia de la Nación de rubro “</w:t>
      </w:r>
      <w:r w:rsidRPr="00DB2065">
        <w:rPr>
          <w:rStyle w:val="eop"/>
          <w:rFonts w:cs="Segoe UI"/>
          <w:b/>
          <w:bCs/>
          <w:sz w:val="22"/>
          <w:szCs w:val="22"/>
        </w:rPr>
        <w:t xml:space="preserve">TÉRMINOS PROCESALES. PARA DETERMINAR SI UN FUNCIONARIO JUDICIAL ACTUÓ INDEBIDAMENTE POR NO RESPETARLOS SE DEBE ATENDER AL PRESUPUESTO QUE CONSIDERÓ EL </w:t>
      </w:r>
      <w:r w:rsidRPr="00DB2065">
        <w:rPr>
          <w:rStyle w:val="eop"/>
          <w:rFonts w:cs="Segoe UI"/>
          <w:b/>
          <w:bCs/>
          <w:sz w:val="22"/>
          <w:szCs w:val="22"/>
        </w:rPr>
        <w:lastRenderedPageBreak/>
        <w:t>LEGISLADOR AL FIJARLOS Y LAS CARACTERÍSTICAS DEL CASO</w:t>
      </w:r>
      <w:r w:rsidRPr="00DB2065">
        <w:rPr>
          <w:rStyle w:val="eop"/>
          <w:rFonts w:cs="Segoe UI"/>
          <w:sz w:val="22"/>
          <w:szCs w:val="22"/>
        </w:rPr>
        <w:t>.”, visible en la Gaceta del Seminario Judicial de la Federación con el registro digital 205635.</w:t>
      </w:r>
    </w:p>
    <w:p w14:paraId="37992CD5"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p>
    <w:p w14:paraId="0A59C365" w14:textId="5FE746C3" w:rsidR="00664420" w:rsidRPr="00DB2065" w:rsidRDefault="00664420" w:rsidP="00DB2065">
      <w:pPr>
        <w:pStyle w:val="paragraph"/>
        <w:spacing w:before="0" w:beforeAutospacing="0" w:after="0" w:afterAutospacing="0"/>
        <w:textAlignment w:val="baseline"/>
        <w:rPr>
          <w:rStyle w:val="eop"/>
          <w:rFonts w:cs="Segoe UI"/>
          <w:sz w:val="22"/>
          <w:szCs w:val="22"/>
        </w:rPr>
      </w:pPr>
      <w:r w:rsidRPr="00DB2065">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p>
    <w:p w14:paraId="78B598AB" w14:textId="01D1B1AD" w:rsidR="00664420" w:rsidRPr="00DB2065" w:rsidRDefault="00664420" w:rsidP="00DB2065">
      <w:pPr>
        <w:pStyle w:val="paragraph"/>
        <w:spacing w:before="0" w:beforeAutospacing="0" w:after="0" w:afterAutospacing="0"/>
        <w:textAlignment w:val="baseline"/>
        <w:rPr>
          <w:rStyle w:val="eop"/>
          <w:rFonts w:cs="Segoe UI"/>
          <w:sz w:val="22"/>
          <w:szCs w:val="22"/>
        </w:rPr>
      </w:pPr>
      <w:r w:rsidRPr="00DB2065">
        <w:rPr>
          <w:rStyle w:val="eop"/>
          <w:rFonts w:cs="Segoe UI"/>
          <w:sz w:val="22"/>
          <w:szCs w:val="22"/>
        </w:rPr>
        <w:t>Al respecto</w:t>
      </w:r>
      <w:r w:rsidR="00BF091A" w:rsidRPr="00DB2065">
        <w:rPr>
          <w:rStyle w:val="eop"/>
          <w:rFonts w:cs="Segoe UI"/>
          <w:sz w:val="22"/>
          <w:szCs w:val="22"/>
        </w:rPr>
        <w:t>,</w:t>
      </w:r>
      <w:r w:rsidRPr="00DB2065">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p>
    <w:p w14:paraId="7390FB31" w14:textId="77777777" w:rsidR="00664420" w:rsidRPr="00DB2065" w:rsidRDefault="00664420" w:rsidP="00DB2065">
      <w:pPr>
        <w:pStyle w:val="paragraph"/>
        <w:spacing w:before="0" w:beforeAutospacing="0" w:after="0" w:afterAutospacing="0"/>
        <w:ind w:left="567" w:right="539"/>
        <w:textAlignment w:val="baseline"/>
        <w:rPr>
          <w:rStyle w:val="eop"/>
          <w:rFonts w:cs="Segoe UI"/>
          <w:sz w:val="20"/>
          <w:szCs w:val="20"/>
        </w:rPr>
      </w:pPr>
      <w:r w:rsidRPr="00DB2065">
        <w:rPr>
          <w:rStyle w:val="eop"/>
          <w:rFonts w:cs="Segoe UI"/>
          <w:b/>
          <w:bCs/>
          <w:sz w:val="20"/>
          <w:szCs w:val="20"/>
        </w:rPr>
        <w:t>“PLAZO RAZONABLE PARA RESOLVER. DIMENSIÓN Y EFECTOS DE ESTE CONCEPTO CUANDO SE ADUCE EXCESIVA CARGA DE TRABAJO.”</w:t>
      </w:r>
      <w:r w:rsidRPr="00DB2065">
        <w:rPr>
          <w:rStyle w:val="eop"/>
          <w:rFonts w:cs="Segoe UI"/>
          <w:sz w:val="20"/>
          <w:szCs w:val="20"/>
        </w:rPr>
        <w:t xml:space="preserve"> consultable en el Seminario Judicial de la Federación y su gaceta, con el registro digital 2002351.</w:t>
      </w:r>
    </w:p>
    <w:p w14:paraId="7D07BF4B" w14:textId="77777777" w:rsidR="00BF091A" w:rsidRPr="00DB2065" w:rsidRDefault="00BF091A" w:rsidP="00DB2065">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DB2065" w:rsidRDefault="00664420" w:rsidP="00DB2065">
      <w:pPr>
        <w:pStyle w:val="paragraph"/>
        <w:spacing w:before="0" w:beforeAutospacing="0" w:after="0" w:afterAutospacing="0"/>
        <w:ind w:left="567" w:right="539"/>
        <w:textAlignment w:val="baseline"/>
        <w:rPr>
          <w:rStyle w:val="eop"/>
          <w:rFonts w:cs="Segoe UI"/>
          <w:sz w:val="20"/>
          <w:szCs w:val="20"/>
        </w:rPr>
      </w:pPr>
      <w:r w:rsidRPr="00DB2065">
        <w:rPr>
          <w:rStyle w:val="eop"/>
          <w:rFonts w:cs="Segoe UI"/>
          <w:b/>
          <w:bCs/>
          <w:sz w:val="20"/>
          <w:szCs w:val="20"/>
        </w:rPr>
        <w:t>“PLAZO RAZONABLE PARA RESOLVER. CONCEPTO Y ELEMENTOS QUE LO INTEGRAN A LA LUZ DEL DERECHO INTERNACIONAL DE LOS DERECHOS HUMANOS</w:t>
      </w:r>
      <w:r w:rsidRPr="00DB2065">
        <w:rPr>
          <w:rStyle w:val="eop"/>
          <w:rFonts w:cs="Segoe UI"/>
          <w:sz w:val="20"/>
          <w:szCs w:val="20"/>
        </w:rPr>
        <w:t>.”, visible en el Seminario Judicial de la Federación y su gaceta, con el registro digital 2002350.</w:t>
      </w:r>
    </w:p>
    <w:p w14:paraId="7D4C9515" w14:textId="77777777" w:rsidR="00664420" w:rsidRPr="00DB2065" w:rsidRDefault="00664420" w:rsidP="00DB2065">
      <w:pPr>
        <w:pStyle w:val="paragraph"/>
        <w:spacing w:before="0" w:beforeAutospacing="0" w:after="0" w:afterAutospacing="0"/>
        <w:textAlignment w:val="baseline"/>
        <w:rPr>
          <w:rStyle w:val="eop"/>
          <w:rFonts w:cs="Segoe UI"/>
          <w:sz w:val="22"/>
          <w:szCs w:val="22"/>
        </w:rPr>
      </w:pPr>
    </w:p>
    <w:p w14:paraId="7E0035F8" w14:textId="7BFAED68" w:rsidR="00664420" w:rsidRPr="00DB2065" w:rsidRDefault="00664420" w:rsidP="00DB2065">
      <w:pPr>
        <w:pStyle w:val="paragraph"/>
        <w:spacing w:before="0" w:beforeAutospacing="0" w:after="0" w:afterAutospacing="0"/>
        <w:textAlignment w:val="baseline"/>
        <w:rPr>
          <w:rStyle w:val="eop"/>
          <w:rFonts w:cs="Segoe UI"/>
          <w:sz w:val="22"/>
          <w:szCs w:val="22"/>
        </w:rPr>
      </w:pPr>
      <w:r w:rsidRPr="00DB2065">
        <w:rPr>
          <w:rStyle w:val="eop"/>
          <w:rFonts w:cs="Segoe UI"/>
          <w:sz w:val="22"/>
          <w:szCs w:val="22"/>
        </w:rPr>
        <w:lastRenderedPageBreak/>
        <w:t xml:space="preserve">Por ello, este organismo garante comprometido con la tutela de los derechos humanos </w:t>
      </w:r>
      <w:r w:rsidR="00BF091A" w:rsidRPr="00DB2065">
        <w:rPr>
          <w:rStyle w:val="eop"/>
          <w:rFonts w:cs="Segoe UI"/>
          <w:sz w:val="22"/>
          <w:szCs w:val="22"/>
        </w:rPr>
        <w:t>confiados</w:t>
      </w:r>
      <w:r w:rsidRPr="00DB2065">
        <w:rPr>
          <w:rStyle w:val="eop"/>
          <w:rFonts w:cs="Segoe UI"/>
          <w:sz w:val="22"/>
          <w:szCs w:val="22"/>
        </w:rPr>
        <w:t xml:space="preserve"> señala que este exceso del plazo legal para resolver el asunto resulta de carácter excepcional.</w:t>
      </w:r>
    </w:p>
    <w:p w14:paraId="6923684C" w14:textId="77777777" w:rsidR="00664420" w:rsidRPr="00DB2065" w:rsidRDefault="00664420" w:rsidP="00DB2065">
      <w:pPr>
        <w:rPr>
          <w:rFonts w:cs="Tahoma"/>
          <w:szCs w:val="22"/>
        </w:rPr>
      </w:pPr>
    </w:p>
    <w:p w14:paraId="0E651988" w14:textId="0A472210" w:rsidR="00664420" w:rsidRPr="00DB2065" w:rsidRDefault="006E25BC" w:rsidP="00DB2065">
      <w:pPr>
        <w:pStyle w:val="Ttulo3"/>
      </w:pPr>
      <w:bookmarkStart w:id="18" w:name="_Toc180577379"/>
      <w:r w:rsidRPr="00DB2065">
        <w:t>h</w:t>
      </w:r>
      <w:r w:rsidR="00664420" w:rsidRPr="00DB2065">
        <w:t>) Cierre de instrucción</w:t>
      </w:r>
      <w:bookmarkEnd w:id="18"/>
    </w:p>
    <w:p w14:paraId="79AF95DC" w14:textId="0FAF7706" w:rsidR="00664420" w:rsidRPr="00DB2065" w:rsidRDefault="00BF091A" w:rsidP="00DB2065">
      <w:r w:rsidRPr="00DB2065">
        <w:rPr>
          <w:rFonts w:cs="Tahoma"/>
          <w:szCs w:val="22"/>
        </w:rPr>
        <w:t>Al no existir diligencias pendientes por desahogar</w:t>
      </w:r>
      <w:r w:rsidRPr="00DB2065">
        <w:rPr>
          <w:rFonts w:cs="Arial"/>
        </w:rPr>
        <w:t xml:space="preserve">, el </w:t>
      </w:r>
      <w:bookmarkStart w:id="19" w:name="_Hlk104892386"/>
      <w:r w:rsidR="00F00748" w:rsidRPr="00DB2065">
        <w:rPr>
          <w:rFonts w:cs="Arial"/>
          <w:b/>
        </w:rPr>
        <w:t>veintitrés</w:t>
      </w:r>
      <w:r w:rsidRPr="00DB2065">
        <w:rPr>
          <w:rFonts w:cs="Arial"/>
          <w:b/>
        </w:rPr>
        <w:t xml:space="preserve"> de </w:t>
      </w:r>
      <w:bookmarkEnd w:id="19"/>
      <w:r w:rsidR="00F00748" w:rsidRPr="00DB2065">
        <w:rPr>
          <w:rFonts w:cs="Arial"/>
          <w:b/>
        </w:rPr>
        <w:t xml:space="preserve">octubre </w:t>
      </w:r>
      <w:r w:rsidRPr="00DB2065">
        <w:rPr>
          <w:rFonts w:cs="Arial"/>
          <w:b/>
        </w:rPr>
        <w:t xml:space="preserve">de dos mil </w:t>
      </w:r>
      <w:r w:rsidR="00F00748" w:rsidRPr="00DB2065">
        <w:rPr>
          <w:rFonts w:cs="Arial"/>
          <w:b/>
        </w:rPr>
        <w:t>veinticuatro</w:t>
      </w:r>
      <w:r w:rsidRPr="00DB2065">
        <w:rPr>
          <w:rFonts w:cs="Arial"/>
        </w:rPr>
        <w:t xml:space="preserve"> la </w:t>
      </w:r>
      <w:r w:rsidRPr="00DB2065">
        <w:rPr>
          <w:rFonts w:cs="Arial"/>
          <w:b/>
          <w:bCs/>
        </w:rPr>
        <w:t xml:space="preserve">Comisionada </w:t>
      </w:r>
      <w:r w:rsidRPr="00DB2065">
        <w:rPr>
          <w:b/>
        </w:rPr>
        <w:t xml:space="preserve">Sharon Cristina Morales Martínez </w:t>
      </w:r>
      <w:r w:rsidRPr="00DB2065">
        <w:rPr>
          <w:rFonts w:cs="Arial"/>
        </w:rPr>
        <w:t>acordó el cierre de instrucción</w:t>
      </w:r>
      <w:r w:rsidR="0011350D" w:rsidRPr="00DB2065">
        <w:rPr>
          <w:rFonts w:cs="Arial"/>
        </w:rPr>
        <w:t xml:space="preserve"> y</w:t>
      </w:r>
      <w:r w:rsidRPr="00DB2065">
        <w:rPr>
          <w:rFonts w:cs="Arial"/>
        </w:rPr>
        <w:t xml:space="preserve"> </w:t>
      </w:r>
      <w:r w:rsidR="0011350D" w:rsidRPr="00DB2065">
        <w:rPr>
          <w:rFonts w:cs="Arial"/>
        </w:rPr>
        <w:t xml:space="preserve">la </w:t>
      </w:r>
      <w:r w:rsidRPr="00DB2065">
        <w:rPr>
          <w:rFonts w:cs="Arial"/>
        </w:rPr>
        <w:t>remisión del expediente a efecto de ser resuelto, de conformidad con lo establecido en el artículo 185 fracciones VI y VIII de la Ley de Transparencia y Acceso a la Información Pública del Estado de México y Municipios</w:t>
      </w:r>
      <w:r w:rsidRPr="00DB2065">
        <w:t>.</w:t>
      </w:r>
      <w:r w:rsidR="0011350D" w:rsidRPr="00DB2065">
        <w:t xml:space="preserve"> Dicho acuerdo </w:t>
      </w:r>
      <w:r w:rsidR="00664420" w:rsidRPr="00DB2065">
        <w:rPr>
          <w:rFonts w:cs="Tahoma"/>
          <w:szCs w:val="22"/>
        </w:rPr>
        <w:t xml:space="preserve">fue notificado a las partes el mismo día a través del </w:t>
      </w:r>
      <w:r w:rsidR="00664420" w:rsidRPr="00DB2065">
        <w:rPr>
          <w:rFonts w:cs="Tahoma"/>
          <w:szCs w:val="22"/>
          <w:lang w:val="es-ES"/>
        </w:rPr>
        <w:t>SAIMEX</w:t>
      </w:r>
      <w:r w:rsidR="00664420" w:rsidRPr="00DB2065">
        <w:rPr>
          <w:rFonts w:cs="Tahoma"/>
          <w:szCs w:val="22"/>
        </w:rPr>
        <w:t>.</w:t>
      </w:r>
    </w:p>
    <w:p w14:paraId="741683E3" w14:textId="77777777" w:rsidR="0011350D" w:rsidRPr="00DB2065" w:rsidRDefault="0011350D" w:rsidP="00DB2065">
      <w:pPr>
        <w:rPr>
          <w:rFonts w:cs="Tahoma"/>
          <w:szCs w:val="22"/>
        </w:rPr>
      </w:pPr>
    </w:p>
    <w:p w14:paraId="7A9629DE" w14:textId="77777777" w:rsidR="00664420" w:rsidRPr="00DB2065" w:rsidRDefault="00664420" w:rsidP="00DB2065">
      <w:pPr>
        <w:pStyle w:val="Ttulo1"/>
        <w:rPr>
          <w:rFonts w:eastAsiaTheme="minorHAnsi"/>
          <w:lang w:eastAsia="en-US"/>
        </w:rPr>
      </w:pPr>
      <w:bookmarkStart w:id="20" w:name="_Toc180577380"/>
      <w:r w:rsidRPr="00DB2065">
        <w:rPr>
          <w:rFonts w:eastAsiaTheme="minorHAnsi"/>
          <w:lang w:eastAsia="en-US"/>
        </w:rPr>
        <w:t>CONSIDERANDOS</w:t>
      </w:r>
      <w:bookmarkEnd w:id="20"/>
    </w:p>
    <w:p w14:paraId="6DD1243B" w14:textId="77777777" w:rsidR="00664420" w:rsidRPr="00DB2065" w:rsidRDefault="00664420" w:rsidP="00DB2065">
      <w:pPr>
        <w:contextualSpacing/>
        <w:jc w:val="center"/>
        <w:rPr>
          <w:rFonts w:eastAsiaTheme="minorHAnsi" w:cs="Tahoma"/>
          <w:b/>
          <w:szCs w:val="22"/>
          <w:lang w:eastAsia="en-US"/>
        </w:rPr>
      </w:pPr>
    </w:p>
    <w:p w14:paraId="0B67CB92" w14:textId="2E307D3B" w:rsidR="00664420" w:rsidRPr="00DB2065" w:rsidRDefault="00664420" w:rsidP="00DB2065">
      <w:pPr>
        <w:pStyle w:val="Ttulo2"/>
        <w:rPr>
          <w:rFonts w:eastAsia="Batang"/>
        </w:rPr>
      </w:pPr>
      <w:bookmarkStart w:id="21" w:name="_Toc180577381"/>
      <w:r w:rsidRPr="00DB2065">
        <w:rPr>
          <w:rFonts w:eastAsia="Batang"/>
        </w:rPr>
        <w:t xml:space="preserve">PRIMERO. </w:t>
      </w:r>
      <w:proofErr w:type="spellStart"/>
      <w:r w:rsidR="00BA55A8" w:rsidRPr="00DB2065">
        <w:rPr>
          <w:rFonts w:eastAsia="Batang"/>
        </w:rPr>
        <w:t>Procedibilidad</w:t>
      </w:r>
      <w:bookmarkEnd w:id="21"/>
      <w:proofErr w:type="spellEnd"/>
    </w:p>
    <w:p w14:paraId="39C52BC1" w14:textId="56FCC20D" w:rsidR="00BA55A8" w:rsidRPr="00DB2065" w:rsidRDefault="00BA55A8" w:rsidP="00DB2065">
      <w:pPr>
        <w:pStyle w:val="Ttulo3"/>
      </w:pPr>
      <w:bookmarkStart w:id="22" w:name="_Toc180577382"/>
      <w:r w:rsidRPr="00DB2065">
        <w:t>a) Competencia</w:t>
      </w:r>
      <w:r w:rsidR="00150C49" w:rsidRPr="00DB2065">
        <w:t xml:space="preserve"> del Instituto</w:t>
      </w:r>
      <w:bookmarkEnd w:id="22"/>
    </w:p>
    <w:p w14:paraId="56E64942" w14:textId="6572EDF7" w:rsidR="0011350D" w:rsidRPr="00DB2065" w:rsidRDefault="0011350D" w:rsidP="00DB2065">
      <w:pPr>
        <w:rPr>
          <w:rFonts w:cs="Arial"/>
        </w:rPr>
      </w:pPr>
      <w:r w:rsidRPr="00DB2065">
        <w:t xml:space="preserve">Este Instituto de Transparencia, Acceso a la Información Pública y Protección de Datos Personales del Estado de México y Municipios es competente para conocer y resolver </w:t>
      </w:r>
      <w:r w:rsidR="005F65B7" w:rsidRPr="00DB2065">
        <w:t xml:space="preserve">el </w:t>
      </w:r>
      <w:r w:rsidRPr="00DB206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B2065">
        <w:rPr>
          <w:rFonts w:cs="Arial"/>
        </w:rPr>
        <w:t xml:space="preserve">; y 9, fracciones I y XXIII y 11 del Reglamento Interior del Instituto de </w:t>
      </w:r>
      <w:r w:rsidRPr="00DB2065">
        <w:rPr>
          <w:rFonts w:cs="Arial"/>
        </w:rPr>
        <w:lastRenderedPageBreak/>
        <w:t>Transparencia, Acceso a la Información Pública y Protección de Datos Personales del Estado de México y Municipios.</w:t>
      </w:r>
    </w:p>
    <w:p w14:paraId="6C36A399" w14:textId="77777777" w:rsidR="00DB1C09" w:rsidRPr="00DB2065" w:rsidRDefault="00DB1C09" w:rsidP="00DB2065">
      <w:pPr>
        <w:rPr>
          <w:rFonts w:cs="Arial"/>
        </w:rPr>
      </w:pPr>
    </w:p>
    <w:p w14:paraId="517A2DD6" w14:textId="4169BE4D" w:rsidR="00664420" w:rsidRPr="00DB2065" w:rsidRDefault="00BA55A8" w:rsidP="00DB2065">
      <w:pPr>
        <w:pStyle w:val="Ttulo3"/>
      </w:pPr>
      <w:bookmarkStart w:id="23" w:name="_Toc180577383"/>
      <w:r w:rsidRPr="00DB2065">
        <w:t>b)</w:t>
      </w:r>
      <w:r w:rsidR="00664420" w:rsidRPr="00DB2065">
        <w:t xml:space="preserve"> </w:t>
      </w:r>
      <w:r w:rsidR="00D91CB4" w:rsidRPr="00DB2065">
        <w:t>Legitimidad</w:t>
      </w:r>
      <w:r w:rsidRPr="00DB2065">
        <w:t xml:space="preserve"> de la parte recurrente</w:t>
      </w:r>
      <w:bookmarkEnd w:id="23"/>
    </w:p>
    <w:p w14:paraId="26FEA382" w14:textId="0B06695C" w:rsidR="00D91CB4" w:rsidRPr="00DB2065" w:rsidRDefault="00D91CB4" w:rsidP="00DB2065">
      <w:pPr>
        <w:rPr>
          <w:rFonts w:cs="Arial"/>
          <w:bCs/>
        </w:rPr>
      </w:pPr>
      <w:r w:rsidRPr="00DB2065">
        <w:rPr>
          <w:rFonts w:cs="Arial"/>
          <w:bCs/>
        </w:rPr>
        <w:t>El recurso de revisión fue interpuesto por parte legítima, ya que se presentó por la misma persona que formuló la solicitud de acceso a la Información Pública,</w:t>
      </w:r>
      <w:r w:rsidRPr="00DB2065">
        <w:rPr>
          <w:rFonts w:cs="Arial"/>
          <w:b/>
          <w:bCs/>
        </w:rPr>
        <w:t xml:space="preserve"> </w:t>
      </w:r>
      <w:r w:rsidRPr="00DB2065">
        <w:rPr>
          <w:rFonts w:cs="Arial"/>
        </w:rPr>
        <w:t>debido a que los datos de acceso</w:t>
      </w:r>
      <w:r w:rsidRPr="00DB2065">
        <w:rPr>
          <w:rFonts w:cs="Arial"/>
          <w:b/>
          <w:bCs/>
        </w:rPr>
        <w:t xml:space="preserve"> </w:t>
      </w:r>
      <w:r w:rsidRPr="00DB2065">
        <w:rPr>
          <w:rFonts w:cs="Arial"/>
        </w:rPr>
        <w:t>SAIMEX</w:t>
      </w:r>
      <w:r w:rsidRPr="00DB2065">
        <w:rPr>
          <w:rFonts w:eastAsia="Calibri" w:cs="Arial"/>
          <w:lang w:eastAsia="en-US"/>
        </w:rPr>
        <w:t xml:space="preserve"> son personales e irrepetibles.</w:t>
      </w:r>
    </w:p>
    <w:p w14:paraId="2C367810" w14:textId="77777777" w:rsidR="00D91CB4" w:rsidRPr="00DB2065" w:rsidRDefault="00D91CB4" w:rsidP="00DB2065"/>
    <w:p w14:paraId="496490FC" w14:textId="1A5F3FDB" w:rsidR="00D91CB4" w:rsidRPr="00DB2065" w:rsidRDefault="00BA55A8" w:rsidP="00DB2065">
      <w:pPr>
        <w:pStyle w:val="Ttulo3"/>
        <w:rPr>
          <w:rFonts w:eastAsia="Calibri"/>
          <w:lang w:eastAsia="es-ES_tradnl"/>
        </w:rPr>
      </w:pPr>
      <w:bookmarkStart w:id="24" w:name="_Toc180577384"/>
      <w:r w:rsidRPr="00DB2065">
        <w:rPr>
          <w:rFonts w:eastAsia="Calibri"/>
          <w:lang w:eastAsia="es-ES_tradnl"/>
        </w:rPr>
        <w:t>c)</w:t>
      </w:r>
      <w:r w:rsidR="00664420" w:rsidRPr="00DB2065">
        <w:rPr>
          <w:rFonts w:eastAsia="Calibri"/>
          <w:lang w:eastAsia="es-ES_tradnl"/>
        </w:rPr>
        <w:t xml:space="preserve"> </w:t>
      </w:r>
      <w:r w:rsidR="00D91CB4" w:rsidRPr="00DB2065">
        <w:rPr>
          <w:rFonts w:eastAsia="Calibri"/>
          <w:lang w:eastAsia="es-ES_tradnl"/>
        </w:rPr>
        <w:t>Plazo para interponer el recurso</w:t>
      </w:r>
      <w:bookmarkEnd w:id="24"/>
    </w:p>
    <w:p w14:paraId="106D37EE" w14:textId="6A75316F" w:rsidR="00D91CB4" w:rsidRPr="00DB2065" w:rsidRDefault="00D91CB4" w:rsidP="00DB2065">
      <w:pPr>
        <w:rPr>
          <w:rFonts w:eastAsiaTheme="minorEastAsia" w:cs="Arial"/>
          <w:lang w:val="es-ES_tradnl"/>
        </w:rPr>
      </w:pPr>
      <w:r w:rsidRPr="00DB2065">
        <w:rPr>
          <w:rFonts w:cs="Arial"/>
          <w:b/>
        </w:rPr>
        <w:t>EL SUJETO OBLIGADO</w:t>
      </w:r>
      <w:r w:rsidRPr="00DB2065">
        <w:rPr>
          <w:rFonts w:cs="Arial"/>
        </w:rPr>
        <w:t xml:space="preserve"> notificó la respuesta a la solicitud de acceso a la Información Pública el </w:t>
      </w:r>
      <w:r w:rsidR="00F00748" w:rsidRPr="00DB2065">
        <w:rPr>
          <w:rFonts w:cs="Tahoma"/>
          <w:b/>
          <w:bCs/>
          <w:szCs w:val="22"/>
        </w:rPr>
        <w:t xml:space="preserve">dieciocho de abril de dos mil veinticuatro </w:t>
      </w:r>
      <w:r w:rsidR="00A53315" w:rsidRPr="00DB2065">
        <w:rPr>
          <w:rFonts w:cs="Arial"/>
        </w:rPr>
        <w:t xml:space="preserve">y el recurso </w:t>
      </w:r>
      <w:r w:rsidR="00A53315" w:rsidRPr="00DB2065">
        <w:rPr>
          <w:rFonts w:eastAsia="Palatino Linotype" w:cs="Palatino Linotype"/>
        </w:rPr>
        <w:t xml:space="preserve">que nos ocupa se interpuso el </w:t>
      </w:r>
      <w:r w:rsidR="00F00748" w:rsidRPr="00DB2065">
        <w:rPr>
          <w:rFonts w:cs="Tahoma"/>
          <w:b/>
          <w:bCs/>
          <w:szCs w:val="22"/>
        </w:rPr>
        <w:t>veintisiete de abril de dos mil veinticuatro</w:t>
      </w:r>
      <w:r w:rsidR="00A53315" w:rsidRPr="00DB2065">
        <w:rPr>
          <w:rFonts w:eastAsia="Palatino Linotype" w:cs="Palatino Linotype"/>
          <w:bCs/>
        </w:rPr>
        <w:t>;</w:t>
      </w:r>
      <w:r w:rsidR="00A53315" w:rsidRPr="00DB2065">
        <w:rPr>
          <w:rFonts w:eastAsia="Palatino Linotype" w:cs="Palatino Linotype"/>
        </w:rPr>
        <w:t xml:space="preserve"> por lo tanto, éste se encuentra dentro del margen temporal previsto en el artículo 178 de la </w:t>
      </w:r>
      <w:r w:rsidR="00A53315" w:rsidRPr="00DB2065">
        <w:rPr>
          <w:rFonts w:cs="Arial"/>
        </w:rPr>
        <w:t>Ley de Transparencia y Acceso a la Información Pública del Estado de México y Municipios</w:t>
      </w:r>
      <w:r w:rsidR="00163D12" w:rsidRPr="00DB2065">
        <w:rPr>
          <w:rFonts w:cs="Arial"/>
        </w:rPr>
        <w:t>.</w:t>
      </w:r>
    </w:p>
    <w:p w14:paraId="49076992" w14:textId="77777777" w:rsidR="00D91CB4" w:rsidRPr="00DB2065" w:rsidRDefault="00D91CB4" w:rsidP="00DB2065">
      <w:pPr>
        <w:rPr>
          <w:rFonts w:eastAsia="Palatino Linotype" w:cs="Palatino Linotype"/>
        </w:rPr>
      </w:pPr>
    </w:p>
    <w:p w14:paraId="46C0EB3A" w14:textId="15F1A919" w:rsidR="00A53315" w:rsidRPr="00DB2065" w:rsidRDefault="00BA55A8" w:rsidP="00DB2065">
      <w:pPr>
        <w:pStyle w:val="Ttulo3"/>
        <w:rPr>
          <w:rFonts w:eastAsia="Calibri"/>
          <w:lang w:eastAsia="es-ES_tradnl"/>
        </w:rPr>
      </w:pPr>
      <w:bookmarkStart w:id="25" w:name="_Toc180577385"/>
      <w:r w:rsidRPr="00DB2065">
        <w:rPr>
          <w:rFonts w:eastAsia="Calibri"/>
          <w:lang w:eastAsia="es-ES_tradnl"/>
        </w:rPr>
        <w:t>d)</w:t>
      </w:r>
      <w:r w:rsidR="00D91CB4" w:rsidRPr="00DB2065">
        <w:rPr>
          <w:rFonts w:eastAsia="Calibri"/>
          <w:lang w:eastAsia="es-ES_tradnl"/>
        </w:rPr>
        <w:t xml:space="preserve"> </w:t>
      </w:r>
      <w:r w:rsidR="009A0277" w:rsidRPr="00DB2065">
        <w:rPr>
          <w:rFonts w:eastAsia="Calibri"/>
          <w:lang w:eastAsia="es-ES_tradnl"/>
        </w:rPr>
        <w:t>Causal de Procedencia</w:t>
      </w:r>
      <w:bookmarkEnd w:id="25"/>
    </w:p>
    <w:p w14:paraId="190404A6" w14:textId="03B531D4" w:rsidR="00BA55A8" w:rsidRPr="00DB2065" w:rsidRDefault="00BA55A8" w:rsidP="00DB2065">
      <w:r w:rsidRPr="00DB2065">
        <w:rPr>
          <w:rFonts w:cs="Arial"/>
        </w:rPr>
        <w:t xml:space="preserve">Resulta procedente la interposición del recurso de revisión, ya que </w:t>
      </w:r>
      <w:r w:rsidRPr="00DB2065">
        <w:rPr>
          <w:rFonts w:eastAsia="Calibri" w:cs="Tahoma"/>
          <w:szCs w:val="22"/>
          <w:lang w:eastAsia="es-MX"/>
        </w:rPr>
        <w:t xml:space="preserve">se actualiza la causal de procedencia señalada en el artículo 179, fracción </w:t>
      </w:r>
      <w:r w:rsidR="00F00748" w:rsidRPr="00DB2065">
        <w:rPr>
          <w:rFonts w:eastAsia="Calibri" w:cs="Tahoma"/>
          <w:szCs w:val="22"/>
          <w:lang w:eastAsia="es-MX"/>
        </w:rPr>
        <w:t>VI</w:t>
      </w:r>
      <w:r w:rsidRPr="00DB2065">
        <w:rPr>
          <w:rFonts w:cs="Arial"/>
        </w:rPr>
        <w:t xml:space="preserve"> de la </w:t>
      </w:r>
      <w:r w:rsidRPr="00DB2065">
        <w:t>Ley de Transparencia y Acceso a la Información Pública del Estado de México y Municipios.</w:t>
      </w:r>
    </w:p>
    <w:p w14:paraId="0EFF7141" w14:textId="77777777" w:rsidR="00362A11" w:rsidRPr="00DB2065" w:rsidRDefault="00362A11" w:rsidP="00DB2065"/>
    <w:p w14:paraId="2284D7EB" w14:textId="3EE1D036" w:rsidR="00BA55A8" w:rsidRPr="00DB2065" w:rsidRDefault="00362A11" w:rsidP="00DB2065">
      <w:pPr>
        <w:pStyle w:val="Ttulo3"/>
      </w:pPr>
      <w:bookmarkStart w:id="26" w:name="_Toc180577386"/>
      <w:r w:rsidRPr="00DB2065">
        <w:t>e) Requisitos formales para la interposición del recurso</w:t>
      </w:r>
      <w:bookmarkEnd w:id="26"/>
    </w:p>
    <w:p w14:paraId="6390674A" w14:textId="78A894DD" w:rsidR="00BA55A8" w:rsidRPr="00DB2065" w:rsidRDefault="00BA55A8" w:rsidP="00DB2065">
      <w:pPr>
        <w:rPr>
          <w:rFonts w:cs="Arial"/>
        </w:rPr>
      </w:pPr>
      <w:r w:rsidRPr="00DB2065">
        <w:rPr>
          <w:rFonts w:cs="Arial"/>
          <w:b/>
          <w:bCs/>
        </w:rPr>
        <w:t xml:space="preserve">LA PARTE RECURRENTE </w:t>
      </w:r>
      <w:r w:rsidRPr="00DB2065">
        <w:rPr>
          <w:rFonts w:cs="Arial"/>
        </w:rPr>
        <w:t>acreditó todos y cada uno de los elementos formales exigidos por el artículo 180 de la misma normatividad.</w:t>
      </w:r>
    </w:p>
    <w:p w14:paraId="20BDA7EE" w14:textId="77777777" w:rsidR="005F5301" w:rsidRPr="00DB2065" w:rsidRDefault="005F5301" w:rsidP="00DB2065">
      <w:pPr>
        <w:rPr>
          <w:rFonts w:cs="Arial"/>
        </w:rPr>
      </w:pPr>
    </w:p>
    <w:p w14:paraId="1E5C9B96" w14:textId="77777777" w:rsidR="005F5301" w:rsidRPr="00DB2065" w:rsidRDefault="005F5301" w:rsidP="00DB2065">
      <w:pPr>
        <w:rPr>
          <w:rFonts w:cs="Arial"/>
          <w:sz w:val="24"/>
          <w:szCs w:val="24"/>
          <w:lang w:val="es-ES"/>
        </w:rPr>
      </w:pPr>
      <w:r w:rsidRPr="00DB2065">
        <w:rPr>
          <w:sz w:val="24"/>
          <w:szCs w:val="24"/>
          <w:lang w:val="es-ES"/>
        </w:rPr>
        <w:lastRenderedPageBreak/>
        <w:t xml:space="preserve">Es importante mencionar que, de la revisión del expediente electrónico del </w:t>
      </w:r>
      <w:r w:rsidRPr="00DB2065">
        <w:rPr>
          <w:bCs/>
          <w:sz w:val="24"/>
          <w:szCs w:val="24"/>
          <w:lang w:val="es-ES"/>
        </w:rPr>
        <w:t>SAIMEX,</w:t>
      </w:r>
      <w:r w:rsidRPr="00DB2065">
        <w:rPr>
          <w:sz w:val="24"/>
          <w:szCs w:val="24"/>
          <w:lang w:val="es-ES"/>
        </w:rPr>
        <w:t xml:space="preserve"> se observa que </w:t>
      </w:r>
      <w:r w:rsidRPr="00DB2065">
        <w:rPr>
          <w:b/>
          <w:bCs/>
          <w:sz w:val="24"/>
          <w:szCs w:val="24"/>
          <w:lang w:val="es-ES"/>
        </w:rPr>
        <w:t>LA PARTE RECURRENTE</w:t>
      </w:r>
      <w:r w:rsidRPr="00DB2065">
        <w:rPr>
          <w:sz w:val="24"/>
          <w:szCs w:val="24"/>
          <w:lang w:val="es-ES"/>
        </w:rPr>
        <w:t xml:space="preserve"> no proporcionó su nombre para ser identificado, lo que en estricto sentido provoca que </w:t>
      </w:r>
      <w:r w:rsidRPr="00DB2065">
        <w:rPr>
          <w:rFonts w:cs="Arial"/>
          <w:sz w:val="24"/>
          <w:szCs w:val="24"/>
          <w:lang w:val="es-ES"/>
        </w:rPr>
        <w:t>no</w:t>
      </w:r>
      <w:r w:rsidRPr="00DB2065">
        <w:rPr>
          <w:sz w:val="24"/>
          <w:szCs w:val="24"/>
          <w:lang w:val="es-ES"/>
        </w:rPr>
        <w:t xml:space="preserve"> se colmen los requisitos establecidos en el artículo 180 de la Ley de Transparencia; sin embargo, el artículo 15 de </w:t>
      </w:r>
      <w:r w:rsidRPr="00DB2065">
        <w:rPr>
          <w:rFonts w:cs="Arial"/>
          <w:sz w:val="24"/>
          <w:szCs w:val="24"/>
          <w:lang w:val="es-ES" w:eastAsia="es-MX"/>
        </w:rPr>
        <w:t xml:space="preserve">Ley de Transparencia y Acceso a la </w:t>
      </w:r>
      <w:r w:rsidRPr="00DB2065">
        <w:rPr>
          <w:rFonts w:cs="Arial"/>
          <w:sz w:val="24"/>
          <w:szCs w:val="24"/>
          <w:lang w:val="es-ES"/>
        </w:rPr>
        <w:t>Información</w:t>
      </w:r>
      <w:r w:rsidRPr="00DB2065">
        <w:rPr>
          <w:rFonts w:cs="Arial"/>
          <w:sz w:val="24"/>
          <w:szCs w:val="24"/>
          <w:lang w:val="es-ES" w:eastAsia="es-MX"/>
        </w:rPr>
        <w:t xml:space="preserve"> Pública del Estado de México y Municipios </w:t>
      </w:r>
      <w:r w:rsidRPr="00DB2065">
        <w:rPr>
          <w:rFonts w:cs="Arial"/>
          <w:iCs/>
          <w:sz w:val="24"/>
          <w:szCs w:val="24"/>
          <w:lang w:val="es-ES"/>
        </w:rPr>
        <w:t xml:space="preserve">prevé que </w:t>
      </w:r>
      <w:r w:rsidRPr="00DB2065">
        <w:rPr>
          <w:sz w:val="24"/>
          <w:szCs w:val="24"/>
          <w:lang w:val="es-ES"/>
        </w:rPr>
        <w:t xml:space="preserve">toda persona tendrá acceso a la información </w:t>
      </w:r>
      <w:r w:rsidRPr="00DB2065">
        <w:rPr>
          <w:rFonts w:cs="Arial"/>
          <w:sz w:val="24"/>
          <w:szCs w:val="24"/>
          <w:lang w:val="es-ES"/>
        </w:rPr>
        <w:t xml:space="preserve">sin necesidad de acreditar interés alguno o justificar su utilización, de lo que se infiere que </w:t>
      </w:r>
      <w:r w:rsidRPr="00DB2065">
        <w:rPr>
          <w:rFonts w:cs="Arial"/>
          <w:b/>
          <w:sz w:val="24"/>
          <w:szCs w:val="24"/>
          <w:u w:val="single"/>
          <w:lang w:val="es-ES"/>
        </w:rPr>
        <w:t xml:space="preserve">el nombre no es un requisito </w:t>
      </w:r>
      <w:r w:rsidRPr="00DB2065">
        <w:rPr>
          <w:rFonts w:cs="Arial"/>
          <w:b/>
          <w:iCs/>
          <w:sz w:val="24"/>
          <w:szCs w:val="24"/>
          <w:u w:val="single"/>
          <w:lang w:val="es-ES"/>
        </w:rPr>
        <w:t>indispensable</w:t>
      </w:r>
      <w:r w:rsidRPr="00DB2065">
        <w:rPr>
          <w:rFonts w:cs="Arial"/>
          <w:sz w:val="24"/>
          <w:szCs w:val="24"/>
          <w:lang w:val="es-ES"/>
        </w:rPr>
        <w:t xml:space="preserve"> para que las y los ciudadanos ejerzan el derecho de acceso a la información pública. </w:t>
      </w:r>
    </w:p>
    <w:p w14:paraId="0DBCFA60" w14:textId="77777777" w:rsidR="005F5301" w:rsidRPr="00DB2065" w:rsidRDefault="005F5301" w:rsidP="00DB2065">
      <w:pPr>
        <w:rPr>
          <w:rFonts w:cs="Arial"/>
          <w:sz w:val="24"/>
          <w:szCs w:val="24"/>
          <w:lang w:val="es-ES"/>
        </w:rPr>
      </w:pPr>
    </w:p>
    <w:p w14:paraId="4B63C5CE" w14:textId="647DDEF6" w:rsidR="005F5301" w:rsidRPr="00DB2065" w:rsidRDefault="005F5301" w:rsidP="00DB2065">
      <w:pPr>
        <w:rPr>
          <w:sz w:val="24"/>
          <w:szCs w:val="24"/>
          <w:lang w:val="es-ES"/>
        </w:rPr>
      </w:pPr>
      <w:r w:rsidRPr="00DB206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DB2065">
        <w:rPr>
          <w:sz w:val="24"/>
          <w:szCs w:val="24"/>
          <w:lang w:val="es-ES"/>
        </w:rPr>
        <w:t xml:space="preserve"> </w:t>
      </w:r>
      <w:r w:rsidRPr="00DB2065">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DB2065">
        <w:rPr>
          <w:sz w:val="24"/>
          <w:szCs w:val="24"/>
          <w:lang w:val="es-ES"/>
        </w:rPr>
        <w:t>algunos</w:t>
      </w:r>
      <w:r w:rsidRPr="00DB2065">
        <w:rPr>
          <w:sz w:val="24"/>
          <w:szCs w:val="24"/>
          <w:lang w:val="es-ES"/>
        </w:rPr>
        <w:t xml:space="preserve"> requisitos, entre ellos, el nombre de</w:t>
      </w:r>
      <w:r w:rsidR="00057B2D" w:rsidRPr="00DB2065">
        <w:rPr>
          <w:sz w:val="24"/>
          <w:szCs w:val="24"/>
          <w:lang w:val="es-ES"/>
        </w:rPr>
        <w:t xml:space="preserve"> </w:t>
      </w:r>
      <w:r w:rsidR="00057B2D" w:rsidRPr="00DB2065">
        <w:rPr>
          <w:b/>
          <w:bCs/>
          <w:sz w:val="24"/>
          <w:szCs w:val="24"/>
          <w:lang w:val="es-ES"/>
        </w:rPr>
        <w:t>LA PARTE RECURRENTE</w:t>
      </w:r>
      <w:r w:rsidRPr="00DB2065">
        <w:rPr>
          <w:rFonts w:cs="Arial"/>
          <w:b/>
          <w:sz w:val="24"/>
          <w:szCs w:val="24"/>
          <w:lang w:val="es-ES"/>
        </w:rPr>
        <w:t>;</w:t>
      </w:r>
      <w:r w:rsidRPr="00DB2065">
        <w:rPr>
          <w:sz w:val="24"/>
          <w:szCs w:val="24"/>
          <w:lang w:val="es-ES"/>
        </w:rPr>
        <w:t xml:space="preserve"> por lo que, en el presente caso, al haber sido presentado el recurso de revisión vía </w:t>
      </w:r>
      <w:r w:rsidRPr="00DB2065">
        <w:rPr>
          <w:bCs/>
          <w:sz w:val="24"/>
          <w:szCs w:val="24"/>
          <w:lang w:val="es-ES"/>
        </w:rPr>
        <w:t>SAIMEX</w:t>
      </w:r>
      <w:r w:rsidRPr="00DB2065">
        <w:rPr>
          <w:sz w:val="24"/>
          <w:szCs w:val="24"/>
          <w:lang w:val="es-ES"/>
        </w:rPr>
        <w:t>, dicho requisito resulta innecesario.</w:t>
      </w:r>
    </w:p>
    <w:p w14:paraId="3A121826" w14:textId="77777777" w:rsidR="00C461EC" w:rsidRPr="00DB2065" w:rsidRDefault="00C461EC" w:rsidP="00DB2065">
      <w:pPr>
        <w:ind w:left="-57"/>
        <w:rPr>
          <w:bCs/>
          <w:lang w:val="es-ES_tradnl"/>
        </w:rPr>
      </w:pPr>
    </w:p>
    <w:p w14:paraId="457548E9" w14:textId="3F7AF03B" w:rsidR="00C71CEF" w:rsidRPr="00DB2065" w:rsidRDefault="00C71CEF" w:rsidP="00DB2065">
      <w:pPr>
        <w:pStyle w:val="Ttulo2"/>
      </w:pPr>
      <w:bookmarkStart w:id="27" w:name="_Toc180577387"/>
      <w:r w:rsidRPr="00DB2065">
        <w:t>SEGUNDO. Estudio de Fondo</w:t>
      </w:r>
      <w:bookmarkEnd w:id="27"/>
    </w:p>
    <w:p w14:paraId="2A308F59" w14:textId="0FF373F0" w:rsidR="00C049E2" w:rsidRPr="00DB2065" w:rsidRDefault="00C71CEF" w:rsidP="00DB2065">
      <w:pPr>
        <w:pStyle w:val="Ttulo3"/>
      </w:pPr>
      <w:bookmarkStart w:id="28" w:name="_Toc180577388"/>
      <w:r w:rsidRPr="00DB2065">
        <w:t>a</w:t>
      </w:r>
      <w:r w:rsidR="00C049E2" w:rsidRPr="00DB2065">
        <w:t>) Mandato de transparencia y responsabilidad del Sujeto Obligado</w:t>
      </w:r>
      <w:bookmarkEnd w:id="28"/>
    </w:p>
    <w:p w14:paraId="6901A889" w14:textId="59EEDAE1" w:rsidR="00C049E2" w:rsidRPr="00DB2065" w:rsidRDefault="00C049E2" w:rsidP="00DB2065">
      <w:pPr>
        <w:rPr>
          <w:rFonts w:eastAsia="Palatino Linotype"/>
        </w:rPr>
      </w:pPr>
      <w:r w:rsidRPr="00DB2065">
        <w:rPr>
          <w:rFonts w:eastAsia="Palatino Linotype"/>
        </w:rPr>
        <w:t xml:space="preserve">El </w:t>
      </w:r>
      <w:r w:rsidR="00717E59" w:rsidRPr="00DB2065">
        <w:rPr>
          <w:rFonts w:eastAsia="Palatino Linotype"/>
        </w:rPr>
        <w:t>d</w:t>
      </w:r>
      <w:r w:rsidRPr="00DB2065">
        <w:rPr>
          <w:rFonts w:eastAsia="Palatino Linotype"/>
        </w:rPr>
        <w:t xml:space="preserve">erecho de </w:t>
      </w:r>
      <w:r w:rsidR="00717E59" w:rsidRPr="00DB2065">
        <w:rPr>
          <w:rFonts w:eastAsia="Palatino Linotype"/>
        </w:rPr>
        <w:t>a</w:t>
      </w:r>
      <w:r w:rsidRPr="00DB2065">
        <w:rPr>
          <w:rFonts w:eastAsia="Palatino Linotype"/>
        </w:rPr>
        <w:t xml:space="preserve">cceso a la </w:t>
      </w:r>
      <w:r w:rsidR="00717E59" w:rsidRPr="00DB2065">
        <w:rPr>
          <w:rFonts w:eastAsia="Palatino Linotype"/>
        </w:rPr>
        <w:t>i</w:t>
      </w:r>
      <w:r w:rsidRPr="00DB2065">
        <w:rPr>
          <w:rFonts w:eastAsia="Palatino Linotype"/>
        </w:rPr>
        <w:t xml:space="preserve">nformación </w:t>
      </w:r>
      <w:r w:rsidR="00717E59" w:rsidRPr="00DB2065">
        <w:rPr>
          <w:rFonts w:eastAsia="Palatino Linotype"/>
        </w:rPr>
        <w:t>p</w:t>
      </w:r>
      <w:r w:rsidRPr="00DB206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B2065">
        <w:rPr>
          <w:rFonts w:eastAsia="Palatino Linotype"/>
        </w:rPr>
        <w:t>:</w:t>
      </w:r>
    </w:p>
    <w:p w14:paraId="7FAB8D32" w14:textId="77777777" w:rsidR="00C049E2" w:rsidRPr="00DB2065" w:rsidRDefault="00C049E2" w:rsidP="00DB2065">
      <w:pPr>
        <w:rPr>
          <w:rFonts w:eastAsia="Palatino Linotype"/>
        </w:rPr>
      </w:pPr>
    </w:p>
    <w:p w14:paraId="05320813" w14:textId="77777777" w:rsidR="00C049E2" w:rsidRPr="00DB2065" w:rsidRDefault="00C049E2" w:rsidP="00DB2065">
      <w:pPr>
        <w:spacing w:line="240" w:lineRule="auto"/>
        <w:ind w:left="567" w:right="539"/>
        <w:rPr>
          <w:rFonts w:eastAsia="Palatino Linotype"/>
          <w:b/>
          <w:i/>
        </w:rPr>
      </w:pPr>
      <w:r w:rsidRPr="00DB2065">
        <w:rPr>
          <w:rFonts w:eastAsia="Palatino Linotype"/>
          <w:b/>
          <w:i/>
        </w:rPr>
        <w:lastRenderedPageBreak/>
        <w:t>Constitución Política de los Estados Unidos Mexicanos</w:t>
      </w:r>
    </w:p>
    <w:p w14:paraId="6B6C67B6" w14:textId="77777777" w:rsidR="00C049E2" w:rsidRPr="00DB2065" w:rsidRDefault="00C049E2" w:rsidP="00DB2065">
      <w:pPr>
        <w:spacing w:line="240" w:lineRule="auto"/>
        <w:ind w:left="567" w:right="539"/>
        <w:rPr>
          <w:rFonts w:eastAsia="Palatino Linotype"/>
          <w:b/>
          <w:i/>
        </w:rPr>
      </w:pPr>
      <w:r w:rsidRPr="00DB2065">
        <w:rPr>
          <w:rFonts w:eastAsia="Palatino Linotype"/>
          <w:b/>
          <w:i/>
        </w:rPr>
        <w:t>“Artículo 6.</w:t>
      </w:r>
    </w:p>
    <w:p w14:paraId="38D3B4C4" w14:textId="77777777" w:rsidR="00C049E2" w:rsidRPr="00DB2065" w:rsidRDefault="00C049E2" w:rsidP="00DB2065">
      <w:pPr>
        <w:spacing w:line="240" w:lineRule="auto"/>
        <w:ind w:left="567" w:right="539"/>
        <w:rPr>
          <w:rFonts w:eastAsia="Palatino Linotype"/>
          <w:i/>
        </w:rPr>
      </w:pPr>
      <w:r w:rsidRPr="00DB2065">
        <w:rPr>
          <w:rFonts w:eastAsia="Palatino Linotype"/>
          <w:i/>
        </w:rPr>
        <w:t>(…)</w:t>
      </w:r>
    </w:p>
    <w:p w14:paraId="2CCAA297" w14:textId="6602827B" w:rsidR="00C049E2" w:rsidRPr="00DB2065" w:rsidRDefault="00C049E2" w:rsidP="00DB2065">
      <w:pPr>
        <w:spacing w:line="240" w:lineRule="auto"/>
        <w:ind w:left="567" w:right="539"/>
        <w:rPr>
          <w:rFonts w:eastAsia="Palatino Linotype"/>
          <w:i/>
        </w:rPr>
      </w:pPr>
      <w:r w:rsidRPr="00DB2065">
        <w:rPr>
          <w:rFonts w:eastAsia="Palatino Linotype"/>
          <w:i/>
        </w:rPr>
        <w:t>Para efectos de lo dispuesto en el presente artículo se observará lo siguiente:</w:t>
      </w:r>
    </w:p>
    <w:p w14:paraId="74CC3718" w14:textId="77777777" w:rsidR="00C049E2" w:rsidRPr="00DB2065" w:rsidRDefault="00C049E2" w:rsidP="00DB2065">
      <w:pPr>
        <w:spacing w:line="240" w:lineRule="auto"/>
        <w:ind w:left="567" w:right="539"/>
        <w:rPr>
          <w:rFonts w:eastAsia="Palatino Linotype"/>
          <w:b/>
          <w:i/>
        </w:rPr>
      </w:pPr>
      <w:r w:rsidRPr="00DB2065">
        <w:rPr>
          <w:rFonts w:eastAsia="Palatino Linotype"/>
          <w:b/>
          <w:i/>
        </w:rPr>
        <w:t>A</w:t>
      </w:r>
      <w:r w:rsidRPr="00DB2065">
        <w:rPr>
          <w:rFonts w:eastAsia="Palatino Linotype"/>
          <w:i/>
        </w:rPr>
        <w:t xml:space="preserve">. </w:t>
      </w:r>
      <w:r w:rsidRPr="00DB2065">
        <w:rPr>
          <w:rFonts w:eastAsia="Palatino Linotype"/>
          <w:b/>
          <w:i/>
        </w:rPr>
        <w:t>Para el ejercicio del derecho de acceso a la información</w:t>
      </w:r>
      <w:r w:rsidRPr="00DB2065">
        <w:rPr>
          <w:rFonts w:eastAsia="Palatino Linotype"/>
          <w:i/>
        </w:rPr>
        <w:t xml:space="preserve">, la Federación y </w:t>
      </w:r>
      <w:r w:rsidRPr="00DB2065">
        <w:rPr>
          <w:rFonts w:eastAsia="Palatino Linotype"/>
          <w:b/>
          <w:i/>
        </w:rPr>
        <w:t>las entidades federativas, en el ámbito de sus respectivas competencias, se regirán por los siguientes principios y bases:</w:t>
      </w:r>
    </w:p>
    <w:p w14:paraId="596A956B" w14:textId="77777777" w:rsidR="00C049E2" w:rsidRPr="00DB2065" w:rsidRDefault="00C049E2" w:rsidP="00DB2065">
      <w:pPr>
        <w:spacing w:line="240" w:lineRule="auto"/>
        <w:ind w:left="567" w:right="539"/>
        <w:rPr>
          <w:rFonts w:eastAsia="Palatino Linotype"/>
          <w:i/>
        </w:rPr>
      </w:pPr>
      <w:r w:rsidRPr="00DB2065">
        <w:rPr>
          <w:rFonts w:eastAsia="Palatino Linotype"/>
          <w:b/>
          <w:i/>
        </w:rPr>
        <w:t xml:space="preserve">I. </w:t>
      </w:r>
      <w:r w:rsidRPr="00DB2065">
        <w:rPr>
          <w:rFonts w:eastAsia="Palatino Linotype"/>
          <w:b/>
          <w:i/>
        </w:rPr>
        <w:tab/>
        <w:t>Toda la información en posesión de cualquier</w:t>
      </w:r>
      <w:r w:rsidRPr="00DB2065">
        <w:rPr>
          <w:rFonts w:eastAsia="Palatino Linotype"/>
          <w:i/>
        </w:rPr>
        <w:t xml:space="preserve"> </w:t>
      </w:r>
      <w:r w:rsidRPr="00DB2065">
        <w:rPr>
          <w:rFonts w:eastAsia="Palatino Linotype"/>
          <w:b/>
          <w:i/>
        </w:rPr>
        <w:t>autoridad</w:t>
      </w:r>
      <w:r w:rsidRPr="00DB206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B2065">
        <w:rPr>
          <w:rFonts w:eastAsia="Palatino Linotype"/>
          <w:b/>
          <w:i/>
        </w:rPr>
        <w:t>municipal</w:t>
      </w:r>
      <w:r w:rsidRPr="00DB2065">
        <w:rPr>
          <w:rFonts w:eastAsia="Palatino Linotype"/>
          <w:i/>
        </w:rPr>
        <w:t xml:space="preserve">, </w:t>
      </w:r>
      <w:r w:rsidRPr="00DB2065">
        <w:rPr>
          <w:rFonts w:eastAsia="Palatino Linotype"/>
          <w:b/>
          <w:i/>
        </w:rPr>
        <w:t>es pública</w:t>
      </w:r>
      <w:r w:rsidRPr="00DB2065">
        <w:rPr>
          <w:rFonts w:eastAsia="Palatino Linotype"/>
          <w:i/>
        </w:rPr>
        <w:t xml:space="preserve"> y sólo podrá ser reservada temporalmente por razones de interés público y seguridad nacional, en los términos que fijen las leyes. </w:t>
      </w:r>
      <w:r w:rsidRPr="00DB206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B2065">
        <w:rPr>
          <w:rFonts w:eastAsia="Palatino Linotype"/>
          <w:i/>
        </w:rPr>
        <w:t>, la ley determinará los supuestos específicos bajo los cuales procederá la declaración de inexistencia de la información.”</w:t>
      </w:r>
    </w:p>
    <w:p w14:paraId="68F313E4" w14:textId="77777777" w:rsidR="00C049E2" w:rsidRPr="00DB2065" w:rsidRDefault="00C049E2" w:rsidP="00DB2065">
      <w:pPr>
        <w:spacing w:line="240" w:lineRule="auto"/>
        <w:ind w:left="567" w:right="539"/>
        <w:rPr>
          <w:rFonts w:eastAsia="Palatino Linotype"/>
          <w:b/>
          <w:i/>
        </w:rPr>
      </w:pPr>
    </w:p>
    <w:p w14:paraId="504F12DB" w14:textId="77777777" w:rsidR="00C049E2" w:rsidRPr="00DB2065" w:rsidRDefault="00C049E2" w:rsidP="00DB2065">
      <w:pPr>
        <w:spacing w:line="240" w:lineRule="auto"/>
        <w:ind w:left="567" w:right="539"/>
        <w:rPr>
          <w:rFonts w:eastAsia="Palatino Linotype"/>
          <w:b/>
          <w:i/>
        </w:rPr>
      </w:pPr>
      <w:r w:rsidRPr="00DB2065">
        <w:rPr>
          <w:rFonts w:eastAsia="Palatino Linotype"/>
          <w:b/>
          <w:i/>
        </w:rPr>
        <w:t>Constitución Política del Estado Libre y Soberano de México</w:t>
      </w:r>
    </w:p>
    <w:p w14:paraId="04932D29" w14:textId="77777777" w:rsidR="00C049E2" w:rsidRPr="00DB2065" w:rsidRDefault="00C049E2" w:rsidP="00DB2065">
      <w:pPr>
        <w:spacing w:line="240" w:lineRule="auto"/>
        <w:ind w:left="567" w:right="539"/>
        <w:rPr>
          <w:rFonts w:eastAsia="Palatino Linotype"/>
          <w:i/>
        </w:rPr>
      </w:pPr>
      <w:r w:rsidRPr="00DB2065">
        <w:rPr>
          <w:rFonts w:eastAsia="Palatino Linotype"/>
          <w:b/>
          <w:i/>
        </w:rPr>
        <w:t>“Artículo 5</w:t>
      </w:r>
      <w:r w:rsidRPr="00DB2065">
        <w:rPr>
          <w:rFonts w:eastAsia="Palatino Linotype"/>
          <w:i/>
        </w:rPr>
        <w:t xml:space="preserve">.- </w:t>
      </w:r>
    </w:p>
    <w:p w14:paraId="1D3829F4" w14:textId="77777777" w:rsidR="00C049E2" w:rsidRPr="00DB2065" w:rsidRDefault="00C049E2" w:rsidP="00DB2065">
      <w:pPr>
        <w:spacing w:line="240" w:lineRule="auto"/>
        <w:ind w:left="567" w:right="539"/>
        <w:rPr>
          <w:rFonts w:eastAsia="Palatino Linotype"/>
          <w:i/>
        </w:rPr>
      </w:pPr>
      <w:r w:rsidRPr="00DB2065">
        <w:rPr>
          <w:rFonts w:eastAsia="Palatino Linotype"/>
          <w:i/>
        </w:rPr>
        <w:t>(…)</w:t>
      </w:r>
    </w:p>
    <w:p w14:paraId="0EAE47FD" w14:textId="77777777" w:rsidR="00C049E2" w:rsidRPr="00DB2065" w:rsidRDefault="00C049E2" w:rsidP="00DB2065">
      <w:pPr>
        <w:spacing w:line="240" w:lineRule="auto"/>
        <w:ind w:left="567" w:right="539"/>
        <w:rPr>
          <w:rFonts w:eastAsia="Palatino Linotype"/>
          <w:i/>
        </w:rPr>
      </w:pPr>
      <w:r w:rsidRPr="00DB2065">
        <w:rPr>
          <w:rFonts w:eastAsia="Palatino Linotype"/>
          <w:b/>
          <w:i/>
        </w:rPr>
        <w:t>El derecho a la información será garantizado por el Estado. La ley establecerá las previsiones que permitan asegurar la protección, el respeto y la difusión de este derecho</w:t>
      </w:r>
      <w:r w:rsidRPr="00DB2065">
        <w:rPr>
          <w:rFonts w:eastAsia="Palatino Linotype"/>
          <w:i/>
        </w:rPr>
        <w:t>.</w:t>
      </w:r>
    </w:p>
    <w:p w14:paraId="4F0C804A" w14:textId="77777777" w:rsidR="00C049E2" w:rsidRPr="00DB2065" w:rsidRDefault="00C049E2" w:rsidP="00DB2065">
      <w:pPr>
        <w:spacing w:line="240" w:lineRule="auto"/>
        <w:ind w:left="567" w:right="539"/>
        <w:rPr>
          <w:rFonts w:eastAsia="Palatino Linotype"/>
          <w:i/>
        </w:rPr>
      </w:pPr>
      <w:r w:rsidRPr="00DB206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B2065" w:rsidRDefault="00C049E2" w:rsidP="00DB2065">
      <w:pPr>
        <w:spacing w:line="240" w:lineRule="auto"/>
        <w:ind w:left="567" w:right="539"/>
        <w:rPr>
          <w:rFonts w:eastAsia="Palatino Linotype"/>
          <w:i/>
        </w:rPr>
      </w:pPr>
      <w:r w:rsidRPr="00DB2065">
        <w:rPr>
          <w:rFonts w:eastAsia="Palatino Linotype"/>
          <w:b/>
          <w:i/>
        </w:rPr>
        <w:t>Este derecho se regirá por los principios y bases siguientes</w:t>
      </w:r>
      <w:r w:rsidRPr="00DB2065">
        <w:rPr>
          <w:rFonts w:eastAsia="Palatino Linotype"/>
          <w:i/>
        </w:rPr>
        <w:t>:</w:t>
      </w:r>
    </w:p>
    <w:p w14:paraId="4A3E8CBA" w14:textId="77777777" w:rsidR="00C049E2" w:rsidRPr="00DB2065" w:rsidRDefault="00C049E2" w:rsidP="00DB2065">
      <w:pPr>
        <w:spacing w:line="240" w:lineRule="auto"/>
        <w:ind w:left="567" w:right="539"/>
        <w:rPr>
          <w:rFonts w:eastAsia="Palatino Linotype"/>
          <w:i/>
        </w:rPr>
      </w:pPr>
      <w:r w:rsidRPr="00DB2065">
        <w:rPr>
          <w:rFonts w:eastAsia="Palatino Linotype"/>
          <w:b/>
          <w:i/>
        </w:rPr>
        <w:t>I. Toda la información en posesión de cualquier autoridad, entidad, órgano y organismos de los</w:t>
      </w:r>
      <w:r w:rsidRPr="00DB2065">
        <w:rPr>
          <w:rFonts w:eastAsia="Palatino Linotype"/>
          <w:i/>
        </w:rPr>
        <w:t xml:space="preserve"> Poderes Ejecutivo, Legislativo y Judicial, órganos autónomos, partidos políticos, fideicomisos y fondos públicos estatales y </w:t>
      </w:r>
      <w:r w:rsidRPr="00DB2065">
        <w:rPr>
          <w:rFonts w:eastAsia="Palatino Linotype"/>
          <w:b/>
          <w:i/>
        </w:rPr>
        <w:t>municipales</w:t>
      </w:r>
      <w:r w:rsidRPr="00DB206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B2065">
        <w:rPr>
          <w:rFonts w:eastAsia="Palatino Linotype"/>
          <w:b/>
          <w:i/>
        </w:rPr>
        <w:t>es pública</w:t>
      </w:r>
      <w:r w:rsidRPr="00DB206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B2065">
        <w:rPr>
          <w:rFonts w:eastAsia="Palatino Linotype"/>
          <w:b/>
          <w:i/>
        </w:rPr>
        <w:t>En la interpretación de este derecho deberá prevalecer el principio de máxima publicidad</w:t>
      </w:r>
      <w:r w:rsidRPr="00DB2065">
        <w:rPr>
          <w:rFonts w:eastAsia="Palatino Linotype"/>
          <w:i/>
        </w:rPr>
        <w:t xml:space="preserve">. </w:t>
      </w:r>
      <w:r w:rsidRPr="00DB2065">
        <w:rPr>
          <w:rFonts w:eastAsia="Palatino Linotype"/>
          <w:b/>
          <w:i/>
        </w:rPr>
        <w:t xml:space="preserve">Los sujetos obligados deberán documentar todo acto que derive del </w:t>
      </w:r>
      <w:r w:rsidRPr="00DB2065">
        <w:rPr>
          <w:rFonts w:eastAsia="Palatino Linotype"/>
          <w:b/>
          <w:i/>
        </w:rPr>
        <w:lastRenderedPageBreak/>
        <w:t>ejercicio de sus facultades, competencias o funciones</w:t>
      </w:r>
      <w:r w:rsidRPr="00DB2065">
        <w:rPr>
          <w:rFonts w:eastAsia="Palatino Linotype"/>
          <w:i/>
        </w:rPr>
        <w:t>, la ley determinará los supuestos específicos bajo los cuales procederá la declaración de inexistencia de la información.”</w:t>
      </w:r>
    </w:p>
    <w:p w14:paraId="5CA98E37" w14:textId="77777777" w:rsidR="00C049E2" w:rsidRPr="00DB2065" w:rsidRDefault="00C049E2" w:rsidP="00DB2065">
      <w:pPr>
        <w:rPr>
          <w:rFonts w:eastAsia="Palatino Linotype"/>
          <w:b/>
          <w:i/>
        </w:rPr>
      </w:pPr>
    </w:p>
    <w:p w14:paraId="6FC1BB3B" w14:textId="3BF4A33D" w:rsidR="00C049E2" w:rsidRPr="00DB2065" w:rsidRDefault="00717E59" w:rsidP="00DB2065">
      <w:pPr>
        <w:rPr>
          <w:rFonts w:eastAsia="Palatino Linotype"/>
          <w:i/>
        </w:rPr>
      </w:pPr>
      <w:r w:rsidRPr="00DB2065">
        <w:rPr>
          <w:rFonts w:eastAsia="Palatino Linotype"/>
        </w:rPr>
        <w:t xml:space="preserve">Asimismo, </w:t>
      </w:r>
      <w:r w:rsidR="00C049E2" w:rsidRPr="00DB2065">
        <w:rPr>
          <w:rFonts w:eastAsia="Palatino Linotype"/>
        </w:rPr>
        <w:t>el artículo 150 de la Ley de Transparencia y Acceso a la Información Pública del Estado de México y Municipios</w:t>
      </w:r>
      <w:r w:rsidR="00057B2D" w:rsidRPr="00DB2065">
        <w:rPr>
          <w:rFonts w:eastAsia="Palatino Linotype"/>
        </w:rPr>
        <w:t xml:space="preserve"> </w:t>
      </w:r>
      <w:r w:rsidR="00E9335C" w:rsidRPr="00DB2065">
        <w:rPr>
          <w:rFonts w:eastAsia="Palatino Linotype"/>
        </w:rPr>
        <w:t xml:space="preserve">indica </w:t>
      </w:r>
      <w:r w:rsidR="00057B2D" w:rsidRPr="00DB2065">
        <w:rPr>
          <w:rFonts w:eastAsia="Palatino Linotype"/>
        </w:rPr>
        <w:t>que</w:t>
      </w:r>
      <w:r w:rsidR="00C049E2" w:rsidRPr="00DB2065">
        <w:rPr>
          <w:rFonts w:eastAsia="Palatino Linotype"/>
        </w:rPr>
        <w:t xml:space="preserve"> la solicitud es la garantía primaria del Derecho de Acceso a la Información, además, establece que se regirá </w:t>
      </w:r>
      <w:r w:rsidR="00C049E2" w:rsidRPr="00DB2065">
        <w:rPr>
          <w:rFonts w:eastAsia="Palatino Linotype"/>
          <w:i/>
        </w:rPr>
        <w:t>por los principios de simplicidad, rapidez</w:t>
      </w:r>
      <w:r w:rsidR="005F65B7" w:rsidRPr="00DB2065">
        <w:rPr>
          <w:rFonts w:eastAsia="Palatino Linotype"/>
          <w:i/>
        </w:rPr>
        <w:t>,</w:t>
      </w:r>
      <w:r w:rsidR="00C049E2" w:rsidRPr="00DB2065">
        <w:rPr>
          <w:rFonts w:eastAsia="Palatino Linotype"/>
          <w:i/>
        </w:rPr>
        <w:t xml:space="preserve"> gratuidad del procedimiento, auxilio y orientación a los particulare</w:t>
      </w:r>
      <w:r w:rsidR="001A58B3" w:rsidRPr="00DB2065">
        <w:rPr>
          <w:rFonts w:eastAsia="Palatino Linotype"/>
          <w:i/>
        </w:rPr>
        <w:t>s.</w:t>
      </w:r>
    </w:p>
    <w:p w14:paraId="033466A6" w14:textId="77777777" w:rsidR="001A58B3" w:rsidRPr="00DB2065" w:rsidRDefault="001A58B3" w:rsidP="00DB2065">
      <w:pPr>
        <w:rPr>
          <w:rFonts w:eastAsia="Palatino Linotype"/>
          <w:i/>
        </w:rPr>
      </w:pPr>
    </w:p>
    <w:p w14:paraId="04ADA10B" w14:textId="574A944A" w:rsidR="001A58B3" w:rsidRPr="00DB2065" w:rsidRDefault="00233F17" w:rsidP="00DB2065">
      <w:pPr>
        <w:rPr>
          <w:rFonts w:eastAsia="Palatino Linotype" w:cs="Palatino Linotype"/>
          <w:i/>
          <w:szCs w:val="22"/>
        </w:rPr>
      </w:pPr>
      <w:r w:rsidRPr="00DB2065">
        <w:rPr>
          <w:rFonts w:eastAsia="Palatino Linotype" w:cs="Palatino Linotype"/>
        </w:rPr>
        <w:t xml:space="preserve">Por su parte, el artículo 4 de </w:t>
      </w:r>
      <w:r w:rsidR="001A58B3" w:rsidRPr="00DB206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B2065">
        <w:rPr>
          <w:rFonts w:eastAsia="Palatino Linotype" w:cs="Palatino Linotype"/>
        </w:rPr>
        <w:t>.</w:t>
      </w:r>
    </w:p>
    <w:p w14:paraId="1407DBB8" w14:textId="77777777" w:rsidR="001A58B3" w:rsidRPr="00DB2065" w:rsidRDefault="001A58B3" w:rsidP="00DB2065">
      <w:pPr>
        <w:rPr>
          <w:rFonts w:eastAsia="Palatino Linotype" w:cs="Palatino Linotype"/>
        </w:rPr>
      </w:pPr>
    </w:p>
    <w:p w14:paraId="7552AA79" w14:textId="5C52E4A4" w:rsidR="001A58B3" w:rsidRPr="00DB2065" w:rsidRDefault="001A58B3" w:rsidP="00DB2065">
      <w:pPr>
        <w:rPr>
          <w:rFonts w:eastAsia="Palatino Linotype" w:cs="Palatino Linotype"/>
        </w:rPr>
      </w:pPr>
      <w:r w:rsidRPr="00DB2065">
        <w:rPr>
          <w:rFonts w:eastAsia="Palatino Linotype" w:cs="Palatino Linotype"/>
        </w:rPr>
        <w:t xml:space="preserve">Esto es, que los Sujetos Obligados </w:t>
      </w:r>
      <w:r w:rsidR="00FA5957" w:rsidRPr="00DB2065">
        <w:rPr>
          <w:rFonts w:eastAsia="Palatino Linotype" w:cs="Palatino Linotype"/>
        </w:rPr>
        <w:t>deben</w:t>
      </w:r>
      <w:r w:rsidRPr="00DB2065">
        <w:rPr>
          <w:rFonts w:eastAsia="Palatino Linotype" w:cs="Palatino Linotype"/>
        </w:rPr>
        <w:t xml:space="preserve"> atender las solicitudes de acceso a la información pública que se les </w:t>
      </w:r>
      <w:r w:rsidR="00FA5957" w:rsidRPr="00DB2065">
        <w:rPr>
          <w:rFonts w:eastAsia="Palatino Linotype" w:cs="Palatino Linotype"/>
        </w:rPr>
        <w:t>sean realizadas,</w:t>
      </w:r>
      <w:r w:rsidRPr="00DB2065">
        <w:rPr>
          <w:rFonts w:eastAsia="Palatino Linotype" w:cs="Palatino Linotype"/>
        </w:rPr>
        <w:t xml:space="preserve"> y proporcionar la información pública que obre en su poder</w:t>
      </w:r>
      <w:r w:rsidR="00FA5957" w:rsidRPr="00DB2065">
        <w:rPr>
          <w:rFonts w:eastAsia="Palatino Linotype" w:cs="Palatino Linotype"/>
        </w:rPr>
        <w:t>,</w:t>
      </w:r>
      <w:r w:rsidRPr="00DB2065">
        <w:rPr>
          <w:rFonts w:eastAsia="Palatino Linotype" w:cs="Palatino Linotype"/>
        </w:rPr>
        <w:t xml:space="preserve"> conforme </w:t>
      </w:r>
      <w:r w:rsidR="00FA5957" w:rsidRPr="00DB2065">
        <w:rPr>
          <w:rFonts w:eastAsia="Palatino Linotype" w:cs="Palatino Linotype"/>
        </w:rPr>
        <w:t>a</w:t>
      </w:r>
      <w:r w:rsidRPr="00DB2065">
        <w:rPr>
          <w:rFonts w:eastAsia="Palatino Linotype" w:cs="Palatino Linotype"/>
        </w:rPr>
        <w:t xml:space="preserve">l estado </w:t>
      </w:r>
      <w:r w:rsidR="00FA5957" w:rsidRPr="00DB2065">
        <w:rPr>
          <w:rFonts w:eastAsia="Palatino Linotype" w:cs="Palatino Linotype"/>
        </w:rPr>
        <w:t xml:space="preserve">en </w:t>
      </w:r>
      <w:r w:rsidRPr="00DB2065">
        <w:rPr>
          <w:rFonts w:eastAsia="Palatino Linotype" w:cs="Palatino Linotype"/>
        </w:rPr>
        <w:t>que se encuentr</w:t>
      </w:r>
      <w:r w:rsidR="00FA5957" w:rsidRPr="00DB2065">
        <w:rPr>
          <w:rFonts w:eastAsia="Palatino Linotype" w:cs="Palatino Linotype"/>
        </w:rPr>
        <w:t>e, sin que sea necesario</w:t>
      </w:r>
      <w:r w:rsidRPr="00DB2065">
        <w:rPr>
          <w:rFonts w:eastAsia="Palatino Linotype" w:cs="Palatino Linotype"/>
        </w:rPr>
        <w:t xml:space="preserve"> </w:t>
      </w:r>
      <w:r w:rsidR="00FA5957" w:rsidRPr="00DB2065">
        <w:rPr>
          <w:rFonts w:eastAsia="Palatino Linotype" w:cs="Palatino Linotype"/>
        </w:rPr>
        <w:t>procesar</w:t>
      </w:r>
      <w:r w:rsidRPr="00DB2065">
        <w:rPr>
          <w:rFonts w:eastAsia="Palatino Linotype" w:cs="Palatino Linotype"/>
        </w:rPr>
        <w:t xml:space="preserve"> la misma, ni presentarla conforme al interés del solicitante; </w:t>
      </w:r>
      <w:r w:rsidR="00FA5957" w:rsidRPr="00DB2065">
        <w:rPr>
          <w:rFonts w:eastAsia="Palatino Linotype" w:cs="Palatino Linotype"/>
        </w:rPr>
        <w:t>tal y como</w:t>
      </w:r>
      <w:r w:rsidRPr="00DB2065">
        <w:rPr>
          <w:rFonts w:eastAsia="Palatino Linotype" w:cs="Palatino Linotype"/>
        </w:rPr>
        <w:t xml:space="preserve"> lo establece el artículo 12 de la Ley de Transparencia y Acceso a la Información Pública del Estado de México y Municipios</w:t>
      </w:r>
      <w:r w:rsidR="00970EB3" w:rsidRPr="00DB2065">
        <w:rPr>
          <w:rFonts w:eastAsia="Palatino Linotype" w:cs="Palatino Linotype"/>
        </w:rPr>
        <w:t>.</w:t>
      </w:r>
    </w:p>
    <w:p w14:paraId="73245195" w14:textId="77777777" w:rsidR="00970EB3" w:rsidRPr="00DB2065" w:rsidRDefault="00970EB3" w:rsidP="00DB2065">
      <w:pPr>
        <w:rPr>
          <w:rFonts w:eastAsia="Palatino Linotype" w:cs="Palatino Linotype"/>
        </w:rPr>
      </w:pPr>
    </w:p>
    <w:p w14:paraId="7F62D4DF" w14:textId="775730E1" w:rsidR="001A58B3" w:rsidRPr="00DB2065" w:rsidRDefault="001A58B3" w:rsidP="00DB2065">
      <w:pPr>
        <w:rPr>
          <w:rFonts w:eastAsia="Palatino Linotype" w:cs="Palatino Linotype"/>
        </w:rPr>
      </w:pPr>
      <w:r w:rsidRPr="00DB2065">
        <w:rPr>
          <w:rFonts w:eastAsia="Palatino Linotype" w:cs="Palatino Linotype"/>
        </w:rPr>
        <w:t>Es decir, que todo sujeto obligado que genere, recopile, administre, procese, archive, posea o conserven, son responsables de la misma</w:t>
      </w:r>
      <w:r w:rsidR="00970EB3" w:rsidRPr="00DB2065">
        <w:rPr>
          <w:rFonts w:eastAsia="Palatino Linotype" w:cs="Palatino Linotype"/>
        </w:rPr>
        <w:t>,</w:t>
      </w:r>
      <w:r w:rsidRPr="00DB206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B2065">
        <w:rPr>
          <w:rFonts w:eastAsia="Palatino Linotype" w:cs="Palatino Linotype"/>
        </w:rPr>
        <w:t>o</w:t>
      </w:r>
      <w:r w:rsidRPr="00DB206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B2065" w:rsidRDefault="001A58B3" w:rsidP="00DB2065">
      <w:pPr>
        <w:rPr>
          <w:rFonts w:eastAsia="Palatino Linotype" w:cs="Palatino Linotype"/>
        </w:rPr>
      </w:pPr>
    </w:p>
    <w:p w14:paraId="04E42DFE" w14:textId="573F1198" w:rsidR="001A58B3" w:rsidRPr="00DB2065" w:rsidRDefault="001A58B3" w:rsidP="00DB2065">
      <w:pPr>
        <w:rPr>
          <w:rFonts w:eastAsia="Palatino Linotype" w:cs="Palatino Linotype"/>
        </w:rPr>
      </w:pPr>
      <w:r w:rsidRPr="00DB2065">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B2065">
        <w:rPr>
          <w:rFonts w:eastAsia="Palatino Linotype" w:cs="Palatino Linotype"/>
        </w:rPr>
        <w:t>, s</w:t>
      </w:r>
      <w:r w:rsidRPr="00DB2065">
        <w:rPr>
          <w:rFonts w:eastAsia="Palatino Linotype" w:cs="Palatino Linotype"/>
        </w:rPr>
        <w:t xml:space="preserve">iempre y cuando no se trate de información reservada o </w:t>
      </w:r>
      <w:r w:rsidR="00331F35" w:rsidRPr="00DB2065">
        <w:rPr>
          <w:rFonts w:eastAsia="Palatino Linotype" w:cs="Palatino Linotype"/>
        </w:rPr>
        <w:t>confidencial.</w:t>
      </w:r>
    </w:p>
    <w:p w14:paraId="40C5219F" w14:textId="77777777" w:rsidR="001A58B3" w:rsidRPr="00DB2065" w:rsidRDefault="001A58B3" w:rsidP="00DB2065">
      <w:pPr>
        <w:rPr>
          <w:rFonts w:eastAsia="Palatino Linotype" w:cs="Palatino Linotype"/>
        </w:rPr>
      </w:pPr>
    </w:p>
    <w:p w14:paraId="2E629608" w14:textId="01727E15" w:rsidR="00C049E2" w:rsidRPr="00DB2065" w:rsidRDefault="006067C7" w:rsidP="00DB2065">
      <w:pPr>
        <w:rPr>
          <w:rFonts w:eastAsia="Palatino Linotype"/>
        </w:rPr>
      </w:pPr>
      <w:bookmarkStart w:id="29" w:name="_heading=h.2s8eyo1" w:colFirst="0" w:colLast="0"/>
      <w:bookmarkEnd w:id="29"/>
      <w:r w:rsidRPr="00DB2065">
        <w:rPr>
          <w:rFonts w:eastAsia="Palatino Linotype"/>
        </w:rPr>
        <w:t>Con base en lo anterior</w:t>
      </w:r>
      <w:r w:rsidR="00B22A80" w:rsidRPr="00DB2065">
        <w:rPr>
          <w:rFonts w:eastAsia="Palatino Linotype"/>
        </w:rPr>
        <w:t>, se considera que</w:t>
      </w:r>
      <w:r w:rsidR="00C049E2" w:rsidRPr="00DB2065">
        <w:rPr>
          <w:rFonts w:eastAsia="Palatino Linotype"/>
        </w:rPr>
        <w:t xml:space="preserve"> </w:t>
      </w:r>
      <w:r w:rsidR="00B22A80" w:rsidRPr="00DB2065">
        <w:rPr>
          <w:rFonts w:eastAsia="Palatino Linotype"/>
          <w:b/>
          <w:bCs/>
        </w:rPr>
        <w:t>EL</w:t>
      </w:r>
      <w:r w:rsidR="00C049E2" w:rsidRPr="00DB2065">
        <w:rPr>
          <w:rFonts w:eastAsia="Palatino Linotype"/>
        </w:rPr>
        <w:t xml:space="preserve"> </w:t>
      </w:r>
      <w:r w:rsidR="00C049E2" w:rsidRPr="00DB2065">
        <w:rPr>
          <w:rFonts w:eastAsia="Palatino Linotype"/>
          <w:b/>
        </w:rPr>
        <w:t>SUJETO OBLIGADO</w:t>
      </w:r>
      <w:r w:rsidR="00C049E2" w:rsidRPr="00DB2065">
        <w:rPr>
          <w:rFonts w:eastAsia="Palatino Linotype"/>
        </w:rPr>
        <w:t xml:space="preserve"> </w:t>
      </w:r>
      <w:r w:rsidR="00B22A80" w:rsidRPr="00DB2065">
        <w:rPr>
          <w:rFonts w:eastAsia="Palatino Linotype"/>
        </w:rPr>
        <w:t xml:space="preserve">se </w:t>
      </w:r>
      <w:r w:rsidR="00717E59" w:rsidRPr="00DB2065">
        <w:rPr>
          <w:rFonts w:eastAsia="Palatino Linotype"/>
        </w:rPr>
        <w:t>encontraba</w:t>
      </w:r>
      <w:r w:rsidR="00B22A80" w:rsidRPr="00DB2065">
        <w:rPr>
          <w:rFonts w:eastAsia="Palatino Linotype"/>
        </w:rPr>
        <w:t xml:space="preserve"> compelido a</w:t>
      </w:r>
      <w:r w:rsidR="00C049E2" w:rsidRPr="00DB2065">
        <w:rPr>
          <w:rFonts w:eastAsia="Palatino Linotype"/>
        </w:rPr>
        <w:t xml:space="preserve"> atender la solicitud de acceso a la información </w:t>
      </w:r>
      <w:r w:rsidR="00B22A80" w:rsidRPr="00DB2065">
        <w:rPr>
          <w:rFonts w:eastAsia="Palatino Linotype"/>
        </w:rPr>
        <w:t xml:space="preserve">realizada por </w:t>
      </w:r>
      <w:r w:rsidR="00B22A80" w:rsidRPr="00DB2065">
        <w:rPr>
          <w:rFonts w:eastAsia="Palatino Linotype"/>
          <w:b/>
          <w:bCs/>
        </w:rPr>
        <w:t>LA PARTE RECURRENTE</w:t>
      </w:r>
      <w:r w:rsidR="00331F35" w:rsidRPr="00DB2065">
        <w:rPr>
          <w:rFonts w:eastAsia="Palatino Linotype"/>
        </w:rPr>
        <w:t>.</w:t>
      </w:r>
    </w:p>
    <w:p w14:paraId="1611F147" w14:textId="77777777" w:rsidR="00BD5A7C" w:rsidRPr="00DB2065" w:rsidRDefault="00BD5A7C" w:rsidP="00DB2065">
      <w:pPr>
        <w:rPr>
          <w:rFonts w:eastAsia="Palatino Linotype"/>
        </w:rPr>
      </w:pPr>
    </w:p>
    <w:p w14:paraId="51A0E8B4" w14:textId="676DCA47" w:rsidR="00664420" w:rsidRPr="00DB2065" w:rsidRDefault="00C71CEF" w:rsidP="00DB2065">
      <w:pPr>
        <w:pStyle w:val="Ttulo3"/>
        <w:rPr>
          <w:rFonts w:eastAsia="Calibri"/>
          <w:lang w:eastAsia="es-ES_tradnl"/>
        </w:rPr>
      </w:pPr>
      <w:bookmarkStart w:id="30" w:name="_Toc180577389"/>
      <w:r w:rsidRPr="00DB2065">
        <w:rPr>
          <w:rFonts w:eastAsia="Calibri"/>
          <w:lang w:eastAsia="es-ES_tradnl"/>
        </w:rPr>
        <w:t>b)</w:t>
      </w:r>
      <w:r w:rsidR="00A53315" w:rsidRPr="00DB2065">
        <w:rPr>
          <w:rFonts w:eastAsia="Calibri"/>
          <w:lang w:eastAsia="es-ES_tradnl"/>
        </w:rPr>
        <w:t xml:space="preserve"> </w:t>
      </w:r>
      <w:r w:rsidR="00A21A20" w:rsidRPr="00DB2065">
        <w:rPr>
          <w:rFonts w:eastAsia="Calibri"/>
          <w:lang w:eastAsia="es-ES_tradnl"/>
        </w:rPr>
        <w:t>Controversia a resolver</w:t>
      </w:r>
      <w:bookmarkEnd w:id="30"/>
    </w:p>
    <w:p w14:paraId="5DAE2A65" w14:textId="382C31A9" w:rsidR="00664420" w:rsidRPr="00DB2065" w:rsidRDefault="00664420" w:rsidP="00DB2065">
      <w:pPr>
        <w:rPr>
          <w:rFonts w:eastAsia="Calibri"/>
          <w:lang w:eastAsia="es-ES_tradnl"/>
        </w:rPr>
      </w:pPr>
      <w:r w:rsidRPr="00DB206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B2065">
        <w:rPr>
          <w:rFonts w:eastAsia="Calibri"/>
          <w:b/>
          <w:bCs/>
          <w:lang w:eastAsia="es-ES_tradnl"/>
        </w:rPr>
        <w:t>LA PARTE RECURRENTE</w:t>
      </w:r>
      <w:r w:rsidRPr="00DB2065">
        <w:rPr>
          <w:rFonts w:eastAsia="Calibri"/>
          <w:lang w:eastAsia="es-ES_tradnl"/>
        </w:rPr>
        <w:t xml:space="preserve"> solicitó lo siguiente:</w:t>
      </w:r>
    </w:p>
    <w:p w14:paraId="7D9D559B" w14:textId="77777777" w:rsidR="00664420" w:rsidRPr="00DB2065" w:rsidRDefault="00664420" w:rsidP="00DB2065">
      <w:pPr>
        <w:tabs>
          <w:tab w:val="left" w:pos="4962"/>
        </w:tabs>
        <w:contextualSpacing/>
        <w:rPr>
          <w:rFonts w:eastAsia="Calibri" w:cs="Tahoma"/>
          <w:iCs/>
          <w:szCs w:val="22"/>
          <w:lang w:eastAsia="es-ES_tradnl"/>
        </w:rPr>
      </w:pPr>
    </w:p>
    <w:p w14:paraId="0507F274" w14:textId="0FFC90F1" w:rsidR="00664420" w:rsidRPr="00DB2065" w:rsidRDefault="0042258B" w:rsidP="00DB2065">
      <w:pPr>
        <w:tabs>
          <w:tab w:val="left" w:pos="4962"/>
        </w:tabs>
        <w:rPr>
          <w:rFonts w:cs="Tahoma"/>
          <w:bCs/>
          <w:i/>
          <w:szCs w:val="22"/>
        </w:rPr>
      </w:pPr>
      <w:r w:rsidRPr="00DB2065">
        <w:rPr>
          <w:rFonts w:cs="Tahoma"/>
          <w:bCs/>
          <w:i/>
          <w:szCs w:val="22"/>
        </w:rPr>
        <w:t>Del programa 10502050203 - Registro, control contable-presupuestal y cuenta de la hacienda pública municipal, solicito la evidencia documental legal, que acredite la aplicación del supuesto normativo que le permitió llevar a cabo el sobre ejercicio de las operaciones presupuestales en las cuentas contables, así como, la documentación legal que compruebe las fuentes de financiamiento obtenidas de otras partidas de gasto, los programas y proyectos afectados, las reconducciones y autorizaciones correspondientes tal y como lo establece el Código Financiero del Estado de México y Municipios.</w:t>
      </w:r>
    </w:p>
    <w:p w14:paraId="6A141904" w14:textId="77777777" w:rsidR="0021426F" w:rsidRPr="00DB2065" w:rsidRDefault="0021426F" w:rsidP="00DB2065">
      <w:pPr>
        <w:tabs>
          <w:tab w:val="left" w:pos="4962"/>
        </w:tabs>
        <w:contextualSpacing/>
        <w:rPr>
          <w:rFonts w:eastAsiaTheme="minorHAnsi" w:cs="Tahoma"/>
          <w:bCs/>
          <w:iCs/>
          <w:szCs w:val="22"/>
          <w:lang w:eastAsia="en-US"/>
        </w:rPr>
      </w:pPr>
    </w:p>
    <w:p w14:paraId="31DD81D7" w14:textId="67BDFA0A" w:rsidR="00664420" w:rsidRPr="00DB2065" w:rsidRDefault="00664420" w:rsidP="00DB2065">
      <w:pPr>
        <w:tabs>
          <w:tab w:val="left" w:pos="4962"/>
        </w:tabs>
        <w:contextualSpacing/>
        <w:rPr>
          <w:rFonts w:eastAsiaTheme="minorHAnsi" w:cs="Tahoma"/>
          <w:bCs/>
          <w:iCs/>
          <w:szCs w:val="22"/>
          <w:lang w:eastAsia="en-US"/>
        </w:rPr>
      </w:pPr>
      <w:r w:rsidRPr="00DB2065">
        <w:rPr>
          <w:rFonts w:eastAsiaTheme="minorHAnsi" w:cs="Tahoma"/>
          <w:bCs/>
          <w:iCs/>
          <w:szCs w:val="22"/>
          <w:lang w:eastAsia="en-US"/>
        </w:rPr>
        <w:t xml:space="preserve">En respuesta, </w:t>
      </w:r>
      <w:r w:rsidR="005D5A50" w:rsidRPr="00DB2065">
        <w:rPr>
          <w:rFonts w:eastAsiaTheme="minorHAnsi" w:cs="Tahoma"/>
          <w:b/>
          <w:iCs/>
          <w:szCs w:val="22"/>
          <w:lang w:eastAsia="en-US"/>
        </w:rPr>
        <w:t>EL SUJETO OBLIGADO</w:t>
      </w:r>
      <w:r w:rsidRPr="00DB2065">
        <w:rPr>
          <w:rFonts w:eastAsiaTheme="minorHAnsi" w:cs="Tahoma"/>
          <w:bCs/>
          <w:iCs/>
          <w:szCs w:val="22"/>
          <w:lang w:eastAsia="en-US"/>
        </w:rPr>
        <w:t xml:space="preserve"> se pronunció por conducto de</w:t>
      </w:r>
      <w:r w:rsidR="0021426F" w:rsidRPr="00DB2065">
        <w:rPr>
          <w:rFonts w:eastAsiaTheme="minorHAnsi" w:cs="Tahoma"/>
          <w:bCs/>
          <w:iCs/>
          <w:szCs w:val="22"/>
          <w:lang w:eastAsia="en-US"/>
        </w:rPr>
        <w:t xml:space="preserve"> la Tesorería Municipal bajo el argumento de que la solicitud no es clara por lo que </w:t>
      </w:r>
      <w:r w:rsidR="00CF7586" w:rsidRPr="00DB2065">
        <w:rPr>
          <w:rFonts w:eastAsiaTheme="minorHAnsi" w:cs="Tahoma"/>
          <w:b/>
          <w:iCs/>
          <w:szCs w:val="22"/>
          <w:lang w:eastAsia="en-US"/>
        </w:rPr>
        <w:t>LA PARTE RECURRENTE</w:t>
      </w:r>
      <w:r w:rsidRPr="00DB2065">
        <w:rPr>
          <w:rFonts w:eastAsiaTheme="minorHAnsi" w:cs="Tahoma"/>
          <w:bCs/>
          <w:iCs/>
          <w:szCs w:val="22"/>
          <w:lang w:eastAsia="en-US"/>
        </w:rPr>
        <w:t xml:space="preserve"> se inconformó de</w:t>
      </w:r>
      <w:r w:rsidR="0021426F" w:rsidRPr="00DB2065">
        <w:rPr>
          <w:rFonts w:eastAsiaTheme="minorHAnsi" w:cs="Tahoma"/>
          <w:bCs/>
          <w:iCs/>
          <w:szCs w:val="22"/>
          <w:lang w:eastAsia="en-US"/>
        </w:rPr>
        <w:t xml:space="preserve"> tal pronunciamiento</w:t>
      </w:r>
      <w:r w:rsidR="00CF7586" w:rsidRPr="00DB2065">
        <w:rPr>
          <w:rFonts w:eastAsiaTheme="minorHAnsi" w:cs="Tahoma"/>
          <w:bCs/>
          <w:iCs/>
          <w:szCs w:val="22"/>
          <w:lang w:eastAsia="en-US"/>
        </w:rPr>
        <w:t xml:space="preserve">, por lo cual, el estudio </w:t>
      </w:r>
      <w:r w:rsidR="005B18AF" w:rsidRPr="00DB2065">
        <w:rPr>
          <w:rFonts w:eastAsiaTheme="minorHAnsi" w:cs="Tahoma"/>
          <w:bCs/>
          <w:iCs/>
          <w:szCs w:val="22"/>
          <w:lang w:eastAsia="en-US"/>
        </w:rPr>
        <w:t xml:space="preserve">se centrará en determinar </w:t>
      </w:r>
      <w:r w:rsidR="0021426F" w:rsidRPr="00DB2065">
        <w:rPr>
          <w:rFonts w:eastAsiaTheme="minorHAnsi" w:cs="Tahoma"/>
          <w:bCs/>
          <w:iCs/>
          <w:szCs w:val="22"/>
          <w:lang w:eastAsia="en-US"/>
        </w:rPr>
        <w:t xml:space="preserve">si lo conducente. </w:t>
      </w:r>
    </w:p>
    <w:p w14:paraId="4E297CE7" w14:textId="77777777" w:rsidR="0021426F" w:rsidRPr="00DB2065" w:rsidRDefault="0021426F" w:rsidP="00DB2065">
      <w:pPr>
        <w:tabs>
          <w:tab w:val="left" w:pos="4962"/>
        </w:tabs>
        <w:contextualSpacing/>
        <w:rPr>
          <w:rFonts w:eastAsiaTheme="minorHAnsi" w:cs="Tahoma"/>
          <w:bCs/>
          <w:iCs/>
          <w:szCs w:val="22"/>
          <w:lang w:eastAsia="en-US"/>
        </w:rPr>
      </w:pPr>
    </w:p>
    <w:p w14:paraId="414FD2D5" w14:textId="4408E416" w:rsidR="00664420" w:rsidRPr="00DB2065" w:rsidRDefault="00A21A20" w:rsidP="00DB2065">
      <w:pPr>
        <w:pStyle w:val="Ttulo3"/>
      </w:pPr>
      <w:bookmarkStart w:id="31" w:name="_Toc180577390"/>
      <w:r w:rsidRPr="00DB2065">
        <w:t>c)</w:t>
      </w:r>
      <w:r w:rsidR="00664420" w:rsidRPr="00DB2065">
        <w:t xml:space="preserve"> </w:t>
      </w:r>
      <w:r w:rsidRPr="00DB2065">
        <w:t>Estudio de la controversia</w:t>
      </w:r>
      <w:bookmarkEnd w:id="31"/>
    </w:p>
    <w:p w14:paraId="4A5E2A7A" w14:textId="2ED23F2B" w:rsidR="0021426F" w:rsidRPr="00DB2065" w:rsidRDefault="0021426F" w:rsidP="00DB2065">
      <w:pPr>
        <w:ind w:right="-93"/>
        <w:rPr>
          <w:rFonts w:cs="Tahoma"/>
          <w:bCs/>
          <w:szCs w:val="22"/>
          <w:lang w:val="es-ES_tradnl"/>
        </w:rPr>
      </w:pPr>
      <w:r w:rsidRPr="00DB2065">
        <w:rPr>
          <w:rFonts w:cs="Tahoma"/>
          <w:bCs/>
          <w:szCs w:val="22"/>
          <w:lang w:val="es-ES_tradnl"/>
        </w:rPr>
        <w:t>En primera instancia, se debe señalar que el artículo 4, párrafo segundo de la Ley de Transparencia y Acceso a la Información Pública del Estado de México y Municipios, dispone:</w:t>
      </w:r>
    </w:p>
    <w:p w14:paraId="492FC9AE" w14:textId="77777777" w:rsidR="0021426F" w:rsidRPr="00DB2065" w:rsidRDefault="0021426F" w:rsidP="00DB2065">
      <w:pPr>
        <w:ind w:right="-93"/>
        <w:rPr>
          <w:rFonts w:cs="Tahoma"/>
          <w:bCs/>
          <w:szCs w:val="22"/>
          <w:lang w:val="es-ES_tradnl"/>
        </w:rPr>
      </w:pPr>
    </w:p>
    <w:p w14:paraId="19905D0B" w14:textId="77777777" w:rsidR="0021426F" w:rsidRPr="00DB2065" w:rsidRDefault="0021426F" w:rsidP="00DB2065">
      <w:pPr>
        <w:ind w:right="-93"/>
        <w:rPr>
          <w:rFonts w:cs="Tahoma"/>
          <w:bCs/>
          <w:i/>
          <w:szCs w:val="22"/>
          <w:lang w:val="es-ES_tradnl"/>
        </w:rPr>
      </w:pPr>
      <w:r w:rsidRPr="00DB2065">
        <w:rPr>
          <w:rFonts w:cs="Tahoma"/>
          <w:bCs/>
          <w:i/>
          <w:szCs w:val="22"/>
          <w:lang w:val="es-ES_tradnl"/>
        </w:rPr>
        <w:t>“</w:t>
      </w:r>
      <w:r w:rsidRPr="00DB2065">
        <w:rPr>
          <w:rFonts w:cs="Tahoma"/>
          <w:b/>
          <w:bCs/>
          <w:i/>
          <w:szCs w:val="22"/>
          <w:lang w:val="es-ES_tradnl"/>
        </w:rPr>
        <w:t xml:space="preserve">Artículo 4. </w:t>
      </w:r>
      <w:r w:rsidRPr="00DB2065">
        <w:rPr>
          <w:rFonts w:cs="Tahoma"/>
          <w:bCs/>
          <w:i/>
          <w:szCs w:val="22"/>
          <w:lang w:val="es-ES_tradnl"/>
        </w:rPr>
        <w:t xml:space="preserve">… </w:t>
      </w:r>
    </w:p>
    <w:p w14:paraId="524E36DA" w14:textId="77777777" w:rsidR="0021426F" w:rsidRPr="00DB2065" w:rsidRDefault="0021426F" w:rsidP="00DB2065">
      <w:pPr>
        <w:ind w:right="-93"/>
        <w:rPr>
          <w:rFonts w:cs="Tahoma"/>
          <w:bCs/>
          <w:i/>
          <w:szCs w:val="22"/>
          <w:lang w:val="es-ES_tradnl"/>
        </w:rPr>
      </w:pPr>
      <w:r w:rsidRPr="00DB2065">
        <w:rPr>
          <w:rFonts w:cs="Tahoma"/>
          <w:bCs/>
          <w:i/>
          <w:szCs w:val="22"/>
          <w:lang w:val="es-ES_tradnl"/>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D9B2A74" w14:textId="77777777" w:rsidR="0021426F" w:rsidRPr="00DB2065" w:rsidRDefault="0021426F" w:rsidP="00DB2065">
      <w:pPr>
        <w:ind w:right="-93"/>
        <w:rPr>
          <w:rFonts w:cs="Tahoma"/>
          <w:bCs/>
          <w:i/>
          <w:szCs w:val="22"/>
          <w:lang w:val="es-ES_tradnl"/>
        </w:rPr>
      </w:pPr>
    </w:p>
    <w:p w14:paraId="64B87523" w14:textId="77777777" w:rsidR="0021426F" w:rsidRPr="00DB2065" w:rsidRDefault="0021426F" w:rsidP="00DB2065">
      <w:pPr>
        <w:ind w:right="-93"/>
        <w:rPr>
          <w:rFonts w:cs="Tahoma"/>
          <w:bCs/>
          <w:szCs w:val="22"/>
          <w:lang w:val="es-ES_tradnl"/>
        </w:rPr>
      </w:pPr>
      <w:r w:rsidRPr="00DB2065">
        <w:rPr>
          <w:rFonts w:cs="Tahoma"/>
          <w:bCs/>
          <w:szCs w:val="22"/>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372A71E" w14:textId="77777777" w:rsidR="0021426F" w:rsidRPr="00DB2065" w:rsidRDefault="0021426F" w:rsidP="00DB2065">
      <w:pPr>
        <w:ind w:right="-93"/>
        <w:rPr>
          <w:rFonts w:cs="Tahoma"/>
          <w:bCs/>
          <w:szCs w:val="22"/>
          <w:lang w:val="es-ES_tradnl"/>
        </w:rPr>
      </w:pPr>
    </w:p>
    <w:p w14:paraId="3081F6DA" w14:textId="77777777" w:rsidR="0021426F" w:rsidRPr="00DB2065" w:rsidRDefault="0021426F" w:rsidP="00DB2065">
      <w:pPr>
        <w:ind w:right="-93"/>
        <w:rPr>
          <w:rFonts w:cs="Tahoma"/>
          <w:bCs/>
          <w:szCs w:val="22"/>
          <w:lang w:val="es-ES_tradnl"/>
        </w:rPr>
      </w:pPr>
      <w:r w:rsidRPr="00DB2065">
        <w:rPr>
          <w:rFonts w:cs="Tahoma"/>
          <w:bCs/>
          <w:szCs w:val="22"/>
          <w:lang w:val="es-ES_tradnl"/>
        </w:rPr>
        <w:t xml:space="preserve">En esta misma tesitura, el derecho de acceso a la información pública, consiste en que la información solicitada conste en un soporte documental en cualquiera de sus formas, a saber: </w:t>
      </w:r>
      <w:r w:rsidRPr="00DB2065">
        <w:rPr>
          <w:rFonts w:cs="Tahoma"/>
          <w:b/>
          <w:bCs/>
          <w:szCs w:val="22"/>
          <w:u w:val="single"/>
          <w:lang w:val="es-ES_tradn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B2065">
        <w:rPr>
          <w:rFonts w:cs="Tahoma"/>
          <w:bCs/>
          <w:szCs w:val="22"/>
          <w:lang w:val="es-ES_tradnl"/>
        </w:rPr>
        <w:t xml:space="preserve"> de los Sujetos Obligados; los que, podrán estar en cualquier medio, </w:t>
      </w:r>
      <w:r w:rsidRPr="00DB2065">
        <w:rPr>
          <w:rFonts w:cs="Tahoma"/>
          <w:bCs/>
          <w:szCs w:val="22"/>
          <w:lang w:val="es-ES_tradnl"/>
        </w:rPr>
        <w:lastRenderedPageBreak/>
        <w:t xml:space="preserve">sea escrito, impreso, sonoro, visual, electrónico, informático u holográfico, de conformidad con el artículo 3, fracción XI, de la Ley de la materia, el cual dispone lo siguiente: </w:t>
      </w:r>
    </w:p>
    <w:p w14:paraId="04E7D194" w14:textId="77777777" w:rsidR="0021426F" w:rsidRPr="00DB2065" w:rsidRDefault="0021426F" w:rsidP="00DB2065">
      <w:pPr>
        <w:ind w:right="-93"/>
        <w:rPr>
          <w:rFonts w:cs="Tahoma"/>
          <w:bCs/>
          <w:szCs w:val="22"/>
          <w:lang w:val="es-ES_tradnl"/>
        </w:rPr>
      </w:pPr>
    </w:p>
    <w:p w14:paraId="4C5FE013" w14:textId="77777777" w:rsidR="0021426F" w:rsidRPr="00DB2065" w:rsidRDefault="0021426F" w:rsidP="00DB2065">
      <w:pPr>
        <w:ind w:right="-93"/>
        <w:rPr>
          <w:rFonts w:cs="Tahoma"/>
          <w:bCs/>
          <w:i/>
          <w:szCs w:val="22"/>
          <w:lang w:val="es-ES_tradnl"/>
        </w:rPr>
      </w:pPr>
      <w:r w:rsidRPr="00DB2065">
        <w:rPr>
          <w:rFonts w:cs="Tahoma"/>
          <w:bCs/>
          <w:i/>
          <w:szCs w:val="22"/>
          <w:lang w:val="es-ES_tradnl"/>
        </w:rPr>
        <w:t>“</w:t>
      </w:r>
      <w:r w:rsidRPr="00DB2065">
        <w:rPr>
          <w:rFonts w:cs="Tahoma"/>
          <w:b/>
          <w:bCs/>
          <w:i/>
          <w:szCs w:val="22"/>
          <w:lang w:val="es-ES_tradnl"/>
        </w:rPr>
        <w:t xml:space="preserve">Artículo 3. </w:t>
      </w:r>
      <w:r w:rsidRPr="00DB2065">
        <w:rPr>
          <w:rFonts w:cs="Tahoma"/>
          <w:bCs/>
          <w:i/>
          <w:szCs w:val="22"/>
          <w:lang w:val="es-ES_tradnl"/>
        </w:rPr>
        <w:t>Para los efectos de la presente Ley se entenderá por:</w:t>
      </w:r>
    </w:p>
    <w:p w14:paraId="1524136B" w14:textId="77777777" w:rsidR="0021426F" w:rsidRPr="00DB2065" w:rsidRDefault="0021426F" w:rsidP="00DB2065">
      <w:pPr>
        <w:ind w:right="-93"/>
        <w:rPr>
          <w:rFonts w:cs="Tahoma"/>
          <w:bCs/>
          <w:i/>
          <w:szCs w:val="22"/>
          <w:lang w:val="es-ES_tradnl"/>
        </w:rPr>
      </w:pPr>
      <w:r w:rsidRPr="00DB2065">
        <w:rPr>
          <w:rFonts w:cs="Tahoma"/>
          <w:bCs/>
          <w:i/>
          <w:szCs w:val="22"/>
          <w:lang w:val="es-ES_tradnl"/>
        </w:rPr>
        <w:t>(…)</w:t>
      </w:r>
    </w:p>
    <w:p w14:paraId="2409B389" w14:textId="77777777" w:rsidR="0021426F" w:rsidRPr="00DB2065" w:rsidRDefault="0021426F" w:rsidP="00DB2065">
      <w:pPr>
        <w:ind w:right="-93"/>
        <w:rPr>
          <w:rFonts w:cs="Tahoma"/>
          <w:bCs/>
          <w:i/>
          <w:szCs w:val="22"/>
          <w:lang w:val="es-ES_tradnl"/>
        </w:rPr>
      </w:pPr>
      <w:r w:rsidRPr="00DB2065">
        <w:rPr>
          <w:rFonts w:cs="Tahoma"/>
          <w:b/>
          <w:bCs/>
          <w:i/>
          <w:szCs w:val="22"/>
          <w:lang w:val="es-ES_tradnl"/>
        </w:rPr>
        <w:t>XI. Documento:</w:t>
      </w:r>
      <w:r w:rsidRPr="00DB2065">
        <w:rPr>
          <w:rFonts w:cs="Tahoma"/>
          <w:bCs/>
          <w:i/>
          <w:szCs w:val="22"/>
          <w:lang w:val="es-ES_tradnl"/>
        </w:rPr>
        <w:t xml:space="preserve"> Los expedientes, reportes, estudios, actas, resoluciones, oficios, correspondencia, acuerdos, directivas, directrices, circulares, contratos, convenios, instructivos, notas, memorandos, estadísticas o bien, cualquier otro </w:t>
      </w:r>
      <w:r w:rsidRPr="00DB2065">
        <w:rPr>
          <w:rFonts w:cs="Tahoma"/>
          <w:b/>
          <w:bCs/>
          <w:i/>
          <w:szCs w:val="22"/>
          <w:u w:val="single"/>
          <w:lang w:val="es-ES_tradnl"/>
        </w:rPr>
        <w:t>registro que documente el ejercicio de las facultades, funciones y competencias de los sujetos obligados</w:t>
      </w:r>
      <w:r w:rsidRPr="00DB2065">
        <w:rPr>
          <w:rFonts w:cs="Tahoma"/>
          <w:bCs/>
          <w:i/>
          <w:szCs w:val="22"/>
          <w:u w:val="single"/>
          <w:lang w:val="es-ES_tradnl"/>
        </w:rPr>
        <w:t>,</w:t>
      </w:r>
      <w:r w:rsidRPr="00DB2065">
        <w:rPr>
          <w:rFonts w:cs="Tahoma"/>
          <w:bCs/>
          <w:i/>
          <w:szCs w:val="22"/>
          <w:lang w:val="es-ES_tradnl"/>
        </w:rPr>
        <w:t xml:space="preserve"> sus servidores públicos e integrantes, </w:t>
      </w:r>
      <w:r w:rsidRPr="00DB2065">
        <w:rPr>
          <w:rFonts w:cs="Tahoma"/>
          <w:b/>
          <w:bCs/>
          <w:i/>
          <w:szCs w:val="22"/>
          <w:u w:val="single"/>
          <w:lang w:val="es-ES_tradnl"/>
        </w:rPr>
        <w:t>sin importar su fuente o fecha de elaboración.</w:t>
      </w:r>
      <w:r w:rsidRPr="00DB2065">
        <w:rPr>
          <w:rFonts w:cs="Tahoma"/>
          <w:bCs/>
          <w:i/>
          <w:szCs w:val="22"/>
          <w:lang w:val="es-ES_tradnl"/>
        </w:rPr>
        <w:t xml:space="preserve"> Los documentos podrán estar en cualquier medio, sea escrito, impreso, sonoro, visual, electrónico, informático u holográfico;</w:t>
      </w:r>
    </w:p>
    <w:p w14:paraId="23394312" w14:textId="77777777" w:rsidR="0021426F" w:rsidRPr="00DB2065" w:rsidRDefault="0021426F" w:rsidP="00DB2065">
      <w:pPr>
        <w:ind w:right="-93"/>
        <w:rPr>
          <w:rFonts w:cs="Tahoma"/>
          <w:bCs/>
          <w:i/>
          <w:szCs w:val="22"/>
          <w:lang w:val="es-ES_tradnl"/>
        </w:rPr>
      </w:pPr>
      <w:r w:rsidRPr="00DB2065">
        <w:rPr>
          <w:rFonts w:cs="Tahoma"/>
          <w:bCs/>
          <w:i/>
          <w:szCs w:val="22"/>
          <w:lang w:val="es-ES_tradnl"/>
        </w:rPr>
        <w:t>(…)”</w:t>
      </w:r>
    </w:p>
    <w:p w14:paraId="66CEDB22" w14:textId="77777777" w:rsidR="0021426F" w:rsidRPr="00DB2065" w:rsidRDefault="0021426F" w:rsidP="00DB2065">
      <w:pPr>
        <w:ind w:right="-93"/>
        <w:rPr>
          <w:rFonts w:cs="Tahoma"/>
          <w:bCs/>
          <w:szCs w:val="22"/>
          <w:lang w:val="es-ES_tradnl"/>
        </w:rPr>
      </w:pPr>
    </w:p>
    <w:p w14:paraId="28B9A023" w14:textId="77777777" w:rsidR="0021426F" w:rsidRPr="00DB2065" w:rsidRDefault="0021426F" w:rsidP="00DB2065">
      <w:pPr>
        <w:ind w:right="-93"/>
        <w:rPr>
          <w:rFonts w:cs="Tahoma"/>
          <w:bCs/>
          <w:szCs w:val="22"/>
          <w:lang w:val="es-ES_tradnl"/>
        </w:rPr>
      </w:pPr>
      <w:r w:rsidRPr="00DB2065">
        <w:rPr>
          <w:rFonts w:cs="Tahoma"/>
          <w:bCs/>
          <w:szCs w:val="22"/>
          <w:lang w:val="es-ES_tradnl"/>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441310F" w14:textId="77777777" w:rsidR="0021426F" w:rsidRPr="00DB2065" w:rsidRDefault="0021426F" w:rsidP="00DB2065">
      <w:pPr>
        <w:ind w:right="-93"/>
        <w:rPr>
          <w:rFonts w:cs="Tahoma"/>
          <w:bCs/>
          <w:szCs w:val="22"/>
          <w:lang w:val="es-ES_tradnl"/>
        </w:rPr>
      </w:pPr>
    </w:p>
    <w:p w14:paraId="0403FE32" w14:textId="77777777" w:rsidR="0021426F" w:rsidRPr="00DB2065" w:rsidRDefault="0021426F" w:rsidP="00DB2065">
      <w:pPr>
        <w:ind w:right="-93"/>
        <w:rPr>
          <w:rFonts w:cs="Tahoma"/>
          <w:bCs/>
          <w:szCs w:val="22"/>
          <w:lang w:val="es-ES_tradnl"/>
        </w:rPr>
      </w:pPr>
      <w:r w:rsidRPr="00DB2065">
        <w:rPr>
          <w:rFonts w:cs="Tahoma"/>
          <w:bCs/>
          <w:szCs w:val="22"/>
          <w:lang w:val="es-ES_tradnl"/>
        </w:rPr>
        <w:t>De la misma forma, de acuerdo al contenido del artículo 160, de la Ley General de Transparencia y Acceso a la Información Pública que a la letra dispone</w:t>
      </w:r>
    </w:p>
    <w:p w14:paraId="283B6D74" w14:textId="77777777" w:rsidR="0021426F" w:rsidRPr="00DB2065" w:rsidRDefault="0021426F" w:rsidP="00DB2065">
      <w:pPr>
        <w:ind w:right="-93"/>
        <w:rPr>
          <w:rFonts w:cs="Tahoma"/>
          <w:bCs/>
          <w:szCs w:val="22"/>
          <w:lang w:val="es-ES_tradnl"/>
        </w:rPr>
      </w:pPr>
    </w:p>
    <w:p w14:paraId="0AE2B1D8" w14:textId="77777777" w:rsidR="0021426F" w:rsidRPr="00DB2065" w:rsidRDefault="0021426F" w:rsidP="00DB2065">
      <w:pPr>
        <w:ind w:right="-93"/>
        <w:rPr>
          <w:rFonts w:cs="Tahoma"/>
          <w:bCs/>
          <w:i/>
          <w:szCs w:val="22"/>
          <w:lang w:val="es-ES_tradnl"/>
        </w:rPr>
      </w:pPr>
      <w:r w:rsidRPr="00DB2065">
        <w:rPr>
          <w:rFonts w:cs="Tahoma"/>
          <w:b/>
          <w:bCs/>
          <w:i/>
          <w:szCs w:val="22"/>
          <w:lang w:val="es-ES_tradnl"/>
        </w:rPr>
        <w:t>Artículo 160</w:t>
      </w:r>
      <w:r w:rsidRPr="00DB2065">
        <w:rPr>
          <w:rFonts w:cs="Tahoma"/>
          <w:bCs/>
          <w:i/>
          <w:szCs w:val="22"/>
          <w:lang w:val="es-ES_tradnl"/>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5CD4F83" w14:textId="77777777" w:rsidR="0021426F" w:rsidRPr="00DB2065" w:rsidRDefault="0021426F" w:rsidP="00DB2065">
      <w:pPr>
        <w:ind w:right="-93"/>
        <w:rPr>
          <w:rFonts w:cs="Tahoma"/>
          <w:bCs/>
          <w:szCs w:val="22"/>
        </w:rPr>
      </w:pPr>
    </w:p>
    <w:p w14:paraId="476A9C8F" w14:textId="353BD7FC" w:rsidR="0021426F" w:rsidRPr="00DB2065" w:rsidRDefault="0021426F" w:rsidP="00DB2065">
      <w:pPr>
        <w:ind w:right="-93"/>
        <w:rPr>
          <w:rFonts w:cs="Tahoma"/>
          <w:bCs/>
          <w:szCs w:val="22"/>
        </w:rPr>
      </w:pPr>
      <w:r w:rsidRPr="00DB2065">
        <w:rPr>
          <w:rFonts w:cs="Tahoma"/>
          <w:bCs/>
          <w:szCs w:val="22"/>
        </w:rPr>
        <w:t>De lo anterior, se debe señalar que el conforme los artículos 81 y 82 del Bando Municipal del Sujeto Obligado y 93 y 95 fracciones I y IV de la Ley Orgánica Municipal del Estado de México en los que se establece que la Tesorería es la dependencia administrativa que constituye el Municipio la cual  se encarga de consolidar los proyectos de presupuestos de las diferentes dependencias de la Administración Pública Municipal, proponer al Ayuntamiento por conducto del Presidente Municipal, las políticas, estrategias y campañas para incrementar los ingresos de la Hacienda Pública Municipal.</w:t>
      </w:r>
    </w:p>
    <w:p w14:paraId="6004E241" w14:textId="77777777" w:rsidR="0021426F" w:rsidRPr="00DB2065" w:rsidRDefault="0021426F" w:rsidP="00DB2065">
      <w:pPr>
        <w:ind w:right="-93"/>
        <w:rPr>
          <w:rFonts w:cs="Tahoma"/>
          <w:bCs/>
          <w:szCs w:val="22"/>
        </w:rPr>
      </w:pPr>
      <w:r w:rsidRPr="00DB2065">
        <w:rPr>
          <w:rFonts w:cs="Tahoma"/>
          <w:bCs/>
          <w:szCs w:val="22"/>
        </w:rPr>
        <w:t xml:space="preserve"> </w:t>
      </w:r>
    </w:p>
    <w:p w14:paraId="3668BC51" w14:textId="77777777" w:rsidR="0021426F" w:rsidRPr="00DB2065" w:rsidRDefault="0021426F" w:rsidP="00DB2065">
      <w:pPr>
        <w:ind w:right="-93"/>
        <w:rPr>
          <w:rFonts w:cs="Tahoma"/>
          <w:bCs/>
          <w:szCs w:val="22"/>
        </w:rPr>
      </w:pPr>
      <w:r w:rsidRPr="00DB2065">
        <w:rPr>
          <w:rFonts w:cs="Tahoma"/>
          <w:bCs/>
          <w:szCs w:val="22"/>
        </w:rPr>
        <w:t xml:space="preserve">En este sentido la Tesorería Municipal se encarga de elaborar políticas, lineamientos y normas para la instrumentación, implementación y modernización del proceso de planeación, programación, </w:t>
      </w:r>
      <w:proofErr w:type="spellStart"/>
      <w:r w:rsidRPr="00DB2065">
        <w:rPr>
          <w:rFonts w:cs="Tahoma"/>
          <w:bCs/>
          <w:szCs w:val="22"/>
        </w:rPr>
        <w:t>presupuestación</w:t>
      </w:r>
      <w:proofErr w:type="spellEnd"/>
      <w:r w:rsidRPr="00DB2065">
        <w:rPr>
          <w:rFonts w:cs="Tahoma"/>
          <w:bCs/>
          <w:szCs w:val="22"/>
        </w:rPr>
        <w:t xml:space="preserve">, control y evaluación del gasto público municipal, así como de administrar la hacienda pública municipal, de conformidad con las disposiciones legales aplicables y llevar los registros contables, financieros y administrativos de los ingresos, egresos, e inventarios, conforme lo siguiente; </w:t>
      </w:r>
    </w:p>
    <w:p w14:paraId="6B0D4E0F" w14:textId="77777777" w:rsidR="0021426F" w:rsidRPr="00DB2065" w:rsidRDefault="0021426F" w:rsidP="00DB2065">
      <w:pPr>
        <w:ind w:right="-93"/>
        <w:rPr>
          <w:rFonts w:cs="Tahoma"/>
          <w:b/>
          <w:bCs/>
          <w:i/>
          <w:iCs/>
          <w:szCs w:val="22"/>
        </w:rPr>
      </w:pPr>
      <w:r w:rsidRPr="00DB2065">
        <w:rPr>
          <w:rFonts w:cs="Tahoma"/>
          <w:b/>
          <w:bCs/>
          <w:i/>
          <w:iCs/>
          <w:szCs w:val="22"/>
        </w:rPr>
        <w:t>Capítulo Segundo De la Administración Pública Municipal</w:t>
      </w:r>
    </w:p>
    <w:p w14:paraId="78787F18" w14:textId="77777777" w:rsidR="0021426F" w:rsidRPr="00DB2065" w:rsidRDefault="0021426F" w:rsidP="00DB2065">
      <w:pPr>
        <w:ind w:right="-93"/>
        <w:rPr>
          <w:rFonts w:cs="Tahoma"/>
          <w:bCs/>
          <w:i/>
          <w:iCs/>
          <w:szCs w:val="22"/>
        </w:rPr>
      </w:pPr>
      <w:r w:rsidRPr="00DB2065">
        <w:rPr>
          <w:rFonts w:cs="Tahoma"/>
          <w:bCs/>
          <w:i/>
          <w:iCs/>
          <w:szCs w:val="22"/>
        </w:rPr>
        <w:t xml:space="preserve"> </w:t>
      </w:r>
      <w:r w:rsidRPr="00DB2065">
        <w:rPr>
          <w:rFonts w:cs="Tahoma"/>
          <w:b/>
          <w:bCs/>
          <w:i/>
          <w:iCs/>
          <w:szCs w:val="22"/>
        </w:rPr>
        <w:t>Artículo 32</w:t>
      </w:r>
      <w:r w:rsidRPr="00DB2065">
        <w:rPr>
          <w:rFonts w:cs="Tahoma"/>
          <w:bCs/>
          <w:i/>
          <w:iCs/>
          <w:szCs w:val="22"/>
        </w:rPr>
        <w:t>. La Administración Pública Municipal se dividirá para su eficiencia en centralizada, descentralizada, empresas paramunicipales y fideicomisos públicos.</w:t>
      </w:r>
    </w:p>
    <w:p w14:paraId="41B0C06B" w14:textId="77777777" w:rsidR="0021426F" w:rsidRPr="00DB2065" w:rsidRDefault="0021426F" w:rsidP="00DB2065">
      <w:pPr>
        <w:ind w:right="-93"/>
        <w:rPr>
          <w:rFonts w:cs="Tahoma"/>
          <w:bCs/>
          <w:i/>
          <w:iCs/>
          <w:szCs w:val="22"/>
        </w:rPr>
      </w:pPr>
    </w:p>
    <w:p w14:paraId="34D296B9" w14:textId="77777777" w:rsidR="0021426F" w:rsidRPr="00DB2065" w:rsidRDefault="0021426F" w:rsidP="00DB2065">
      <w:pPr>
        <w:ind w:right="-93"/>
        <w:rPr>
          <w:rFonts w:cs="Tahoma"/>
          <w:bCs/>
          <w:i/>
          <w:iCs/>
          <w:szCs w:val="22"/>
        </w:rPr>
      </w:pPr>
      <w:r w:rsidRPr="00DB2065">
        <w:rPr>
          <w:rFonts w:cs="Tahoma"/>
          <w:b/>
          <w:bCs/>
          <w:i/>
          <w:iCs/>
          <w:szCs w:val="22"/>
        </w:rPr>
        <w:t>Artículo 33</w:t>
      </w:r>
      <w:r w:rsidRPr="00DB2065">
        <w:rPr>
          <w:rFonts w:cs="Tahoma"/>
          <w:bCs/>
          <w:i/>
          <w:iCs/>
          <w:szCs w:val="22"/>
        </w:rPr>
        <w:t>. La Administración Pública Municipal Centralizada estará integrada por las siguientes dependencias administrativas:</w:t>
      </w:r>
    </w:p>
    <w:p w14:paraId="0DED067C" w14:textId="77777777" w:rsidR="0021426F" w:rsidRPr="00DB2065" w:rsidRDefault="0021426F" w:rsidP="00DB2065">
      <w:pPr>
        <w:ind w:right="-93"/>
        <w:rPr>
          <w:rFonts w:cs="Tahoma"/>
          <w:bCs/>
          <w:i/>
          <w:iCs/>
          <w:szCs w:val="22"/>
        </w:rPr>
      </w:pPr>
      <w:r w:rsidRPr="00DB2065">
        <w:rPr>
          <w:rFonts w:cs="Tahoma"/>
          <w:bCs/>
          <w:i/>
          <w:iCs/>
          <w:szCs w:val="22"/>
        </w:rPr>
        <w:lastRenderedPageBreak/>
        <w:t>III. Tesorería Municipal;</w:t>
      </w:r>
    </w:p>
    <w:p w14:paraId="591E7D44" w14:textId="77777777" w:rsidR="0021426F" w:rsidRPr="00DB2065" w:rsidRDefault="0021426F" w:rsidP="00DB2065">
      <w:pPr>
        <w:ind w:right="-93"/>
        <w:rPr>
          <w:rFonts w:cs="Tahoma"/>
          <w:bCs/>
          <w:i/>
          <w:iCs/>
          <w:szCs w:val="22"/>
        </w:rPr>
      </w:pPr>
    </w:p>
    <w:p w14:paraId="01B878B7" w14:textId="77777777" w:rsidR="0021426F" w:rsidRPr="00DB2065" w:rsidRDefault="0021426F" w:rsidP="00DB2065">
      <w:pPr>
        <w:ind w:right="-93"/>
        <w:rPr>
          <w:rFonts w:cs="Tahoma"/>
          <w:b/>
          <w:bCs/>
          <w:i/>
          <w:iCs/>
          <w:szCs w:val="22"/>
        </w:rPr>
      </w:pPr>
      <w:r w:rsidRPr="00DB2065">
        <w:rPr>
          <w:rFonts w:cs="Tahoma"/>
          <w:b/>
          <w:bCs/>
          <w:i/>
          <w:iCs/>
          <w:szCs w:val="22"/>
        </w:rPr>
        <w:t>CAPÍTULO IV DE LA TESORERÍA MUNICIPAL</w:t>
      </w:r>
    </w:p>
    <w:p w14:paraId="1CFBC43F" w14:textId="77777777" w:rsidR="0021426F" w:rsidRPr="00DB2065" w:rsidRDefault="0021426F" w:rsidP="00DB2065">
      <w:pPr>
        <w:ind w:right="-93"/>
        <w:rPr>
          <w:rFonts w:cs="Tahoma"/>
          <w:bCs/>
          <w:i/>
          <w:iCs/>
          <w:szCs w:val="22"/>
        </w:rPr>
      </w:pPr>
      <w:r w:rsidRPr="00DB2065">
        <w:rPr>
          <w:rFonts w:cs="Tahoma"/>
          <w:b/>
          <w:bCs/>
          <w:i/>
          <w:iCs/>
          <w:szCs w:val="22"/>
        </w:rPr>
        <w:t>ARTÍCULO 131.</w:t>
      </w:r>
      <w:r w:rsidRPr="00DB2065">
        <w:rPr>
          <w:rFonts w:cs="Tahoma"/>
          <w:bCs/>
          <w:i/>
          <w:iCs/>
          <w:szCs w:val="22"/>
        </w:rPr>
        <w:t xml:space="preserve"> La Tesorería Municipal, además de cumplir con los requisitos que establecen los Artículos 32 y 96 de la LOMEM, y las atribuciones del artículo 95 de la misma Ley, tendrá las siguientes;</w:t>
      </w:r>
    </w:p>
    <w:p w14:paraId="01A46E79" w14:textId="77777777" w:rsidR="0021426F" w:rsidRPr="00DB2065" w:rsidRDefault="0021426F" w:rsidP="00DB2065">
      <w:pPr>
        <w:ind w:right="-93"/>
        <w:rPr>
          <w:rFonts w:cs="Tahoma"/>
          <w:bCs/>
          <w:i/>
          <w:iCs/>
          <w:szCs w:val="22"/>
        </w:rPr>
      </w:pPr>
      <w:r w:rsidRPr="00DB2065">
        <w:rPr>
          <w:rFonts w:cs="Tahoma"/>
          <w:b/>
          <w:bCs/>
          <w:i/>
          <w:iCs/>
          <w:szCs w:val="22"/>
        </w:rPr>
        <w:t>(…</w:t>
      </w:r>
      <w:r w:rsidRPr="00DB2065">
        <w:rPr>
          <w:rFonts w:cs="Tahoma"/>
          <w:bCs/>
          <w:i/>
          <w:iCs/>
          <w:szCs w:val="22"/>
        </w:rPr>
        <w:t xml:space="preserve">) </w:t>
      </w:r>
    </w:p>
    <w:p w14:paraId="1C2ECA50" w14:textId="77777777" w:rsidR="0021426F" w:rsidRPr="00DB2065" w:rsidRDefault="0021426F" w:rsidP="00DB2065">
      <w:pPr>
        <w:ind w:right="-93"/>
        <w:rPr>
          <w:rFonts w:cs="Tahoma"/>
          <w:b/>
          <w:bCs/>
          <w:i/>
          <w:iCs/>
          <w:szCs w:val="22"/>
        </w:rPr>
      </w:pPr>
      <w:r w:rsidRPr="00DB2065">
        <w:rPr>
          <w:rFonts w:cs="Tahoma"/>
          <w:b/>
          <w:bCs/>
          <w:i/>
          <w:iCs/>
          <w:szCs w:val="22"/>
        </w:rPr>
        <w:t xml:space="preserve">III. Consolidar los proyectos de presupuestos de las diferentes dependencias de la Administración Pública Municipal y someterlos al Ayuntamiento para su aprobación; </w:t>
      </w:r>
    </w:p>
    <w:p w14:paraId="4A1414F0" w14:textId="77777777" w:rsidR="0021426F" w:rsidRPr="00DB2065" w:rsidRDefault="0021426F" w:rsidP="00DB2065">
      <w:pPr>
        <w:ind w:right="-93"/>
        <w:rPr>
          <w:rFonts w:cs="Tahoma"/>
          <w:bCs/>
          <w:i/>
          <w:iCs/>
          <w:szCs w:val="22"/>
        </w:rPr>
      </w:pPr>
      <w:r w:rsidRPr="00DB2065">
        <w:rPr>
          <w:rFonts w:cs="Tahoma"/>
          <w:b/>
          <w:bCs/>
          <w:i/>
          <w:iCs/>
          <w:szCs w:val="22"/>
        </w:rPr>
        <w:t>IV Proponer al Ayuntamiento por conducto del Presidente Municipal, las políticas, estrategias y campañas para incrementar los ingresos de la Hacienda Pública Municipal</w:t>
      </w:r>
      <w:r w:rsidRPr="00DB2065">
        <w:rPr>
          <w:rFonts w:cs="Tahoma"/>
          <w:bCs/>
          <w:i/>
          <w:iCs/>
          <w:szCs w:val="22"/>
        </w:rPr>
        <w:t xml:space="preserve">;  </w:t>
      </w:r>
    </w:p>
    <w:p w14:paraId="7F74112A" w14:textId="77777777" w:rsidR="0021426F" w:rsidRPr="00DB2065" w:rsidRDefault="0021426F" w:rsidP="00DB2065">
      <w:pPr>
        <w:ind w:right="-93"/>
        <w:rPr>
          <w:rFonts w:cs="Tahoma"/>
          <w:b/>
          <w:bCs/>
          <w:i/>
          <w:iCs/>
          <w:szCs w:val="22"/>
        </w:rPr>
      </w:pPr>
      <w:r w:rsidRPr="00DB2065">
        <w:rPr>
          <w:rFonts w:cs="Tahoma"/>
          <w:b/>
          <w:bCs/>
          <w:i/>
          <w:iCs/>
          <w:szCs w:val="22"/>
        </w:rPr>
        <w:tab/>
      </w:r>
      <w:r w:rsidRPr="00DB2065">
        <w:rPr>
          <w:rFonts w:cs="Tahoma"/>
          <w:b/>
          <w:bCs/>
          <w:i/>
          <w:iCs/>
          <w:szCs w:val="22"/>
        </w:rPr>
        <w:tab/>
        <w:t>(….)</w:t>
      </w:r>
    </w:p>
    <w:p w14:paraId="22C375D7" w14:textId="77777777" w:rsidR="0021426F" w:rsidRPr="00DB2065" w:rsidRDefault="0021426F" w:rsidP="00DB2065">
      <w:pPr>
        <w:ind w:right="-93"/>
        <w:rPr>
          <w:rFonts w:cs="Tahoma"/>
          <w:bCs/>
          <w:i/>
          <w:iCs/>
          <w:szCs w:val="22"/>
        </w:rPr>
      </w:pPr>
      <w:r w:rsidRPr="00DB2065">
        <w:rPr>
          <w:rFonts w:cs="Tahoma"/>
          <w:b/>
          <w:bCs/>
          <w:i/>
          <w:iCs/>
          <w:szCs w:val="22"/>
        </w:rPr>
        <w:t xml:space="preserve">IX. Elaborar políticas, lineamientos y normas para la instrumentación, implementación y modernización del proceso de planeación, programación, </w:t>
      </w:r>
      <w:proofErr w:type="spellStart"/>
      <w:r w:rsidRPr="00DB2065">
        <w:rPr>
          <w:rFonts w:cs="Tahoma"/>
          <w:b/>
          <w:bCs/>
          <w:i/>
          <w:iCs/>
          <w:szCs w:val="22"/>
        </w:rPr>
        <w:t>presupuestación</w:t>
      </w:r>
      <w:proofErr w:type="spellEnd"/>
      <w:r w:rsidRPr="00DB2065">
        <w:rPr>
          <w:rFonts w:cs="Tahoma"/>
          <w:b/>
          <w:bCs/>
          <w:i/>
          <w:iCs/>
          <w:szCs w:val="22"/>
        </w:rPr>
        <w:t>, control y evaluación del gasto público municipal, acorde a lo establecido en el Plan de Desarrollo Municipal y los programas que deriven de éste, observando la congruencia con el Plan Nacional de Desarrollo y el Plan de Desarrollo Estatal</w:t>
      </w:r>
      <w:r w:rsidRPr="00DB2065">
        <w:rPr>
          <w:rFonts w:cs="Tahoma"/>
          <w:bCs/>
          <w:i/>
          <w:iCs/>
          <w:szCs w:val="22"/>
        </w:rPr>
        <w:t>;</w:t>
      </w:r>
    </w:p>
    <w:p w14:paraId="3F8C7D11" w14:textId="77777777" w:rsidR="0021426F" w:rsidRPr="00DB2065" w:rsidRDefault="0021426F" w:rsidP="00DB2065">
      <w:pPr>
        <w:ind w:right="-93"/>
        <w:rPr>
          <w:rFonts w:cs="Tahoma"/>
          <w:bCs/>
          <w:szCs w:val="22"/>
        </w:rPr>
      </w:pPr>
    </w:p>
    <w:p w14:paraId="0BA6C55A" w14:textId="77777777" w:rsidR="0021426F" w:rsidRPr="00DB2065" w:rsidRDefault="0021426F" w:rsidP="00DB2065">
      <w:pPr>
        <w:ind w:right="-93"/>
        <w:rPr>
          <w:rFonts w:cs="Tahoma"/>
          <w:b/>
          <w:bCs/>
          <w:i/>
          <w:iCs/>
          <w:szCs w:val="22"/>
        </w:rPr>
      </w:pPr>
      <w:r w:rsidRPr="00DB2065">
        <w:rPr>
          <w:rFonts w:cs="Tahoma"/>
          <w:b/>
          <w:bCs/>
          <w:i/>
          <w:iCs/>
          <w:szCs w:val="22"/>
        </w:rPr>
        <w:t>CAPITULO SEGUNDO De la Tesorería Municipal</w:t>
      </w:r>
    </w:p>
    <w:p w14:paraId="17EDCED0" w14:textId="77777777" w:rsidR="0021426F" w:rsidRPr="00DB2065" w:rsidRDefault="0021426F" w:rsidP="00DB2065">
      <w:pPr>
        <w:ind w:right="-93"/>
        <w:rPr>
          <w:rFonts w:cs="Tahoma"/>
          <w:bCs/>
          <w:i/>
          <w:iCs/>
          <w:szCs w:val="22"/>
        </w:rPr>
      </w:pPr>
      <w:r w:rsidRPr="00DB2065">
        <w:rPr>
          <w:rFonts w:cs="Tahoma"/>
          <w:b/>
          <w:bCs/>
          <w:i/>
          <w:iCs/>
          <w:szCs w:val="22"/>
        </w:rPr>
        <w:t>Artículo 93</w:t>
      </w:r>
      <w:r w:rsidRPr="00DB2065">
        <w:rPr>
          <w:rFonts w:cs="Tahoma"/>
          <w:bCs/>
          <w:i/>
          <w:iCs/>
          <w:szCs w:val="22"/>
        </w:rPr>
        <w:t>.- La tesorería municipal es el órgano encargado de la recaudación de los ingresos municipales y responsable de realizar las erogaciones que haga el ayuntamiento.</w:t>
      </w:r>
    </w:p>
    <w:p w14:paraId="1923AF1F" w14:textId="77777777" w:rsidR="0021426F" w:rsidRPr="00DB2065" w:rsidRDefault="0021426F" w:rsidP="00DB2065">
      <w:pPr>
        <w:ind w:right="-93"/>
        <w:rPr>
          <w:rFonts w:cs="Tahoma"/>
          <w:bCs/>
          <w:i/>
          <w:iCs/>
          <w:szCs w:val="22"/>
        </w:rPr>
      </w:pPr>
    </w:p>
    <w:p w14:paraId="0901FC86" w14:textId="77777777" w:rsidR="0021426F" w:rsidRPr="00DB2065" w:rsidRDefault="0021426F" w:rsidP="00DB2065">
      <w:pPr>
        <w:ind w:right="-93"/>
        <w:rPr>
          <w:rFonts w:cs="Tahoma"/>
          <w:b/>
          <w:bCs/>
          <w:i/>
          <w:iCs/>
          <w:szCs w:val="22"/>
        </w:rPr>
      </w:pPr>
      <w:r w:rsidRPr="00DB2065">
        <w:rPr>
          <w:rFonts w:cs="Tahoma"/>
          <w:b/>
          <w:bCs/>
          <w:i/>
          <w:iCs/>
          <w:szCs w:val="22"/>
        </w:rPr>
        <w:t>Artículo 95.- Son atribuciones del tesorero municipal:</w:t>
      </w:r>
    </w:p>
    <w:p w14:paraId="2C41665D" w14:textId="77777777" w:rsidR="0021426F" w:rsidRPr="00DB2065" w:rsidRDefault="0021426F" w:rsidP="00DB2065">
      <w:pPr>
        <w:numPr>
          <w:ilvl w:val="0"/>
          <w:numId w:val="16"/>
        </w:numPr>
        <w:ind w:right="-93"/>
        <w:rPr>
          <w:rFonts w:cs="Tahoma"/>
          <w:bCs/>
          <w:i/>
          <w:iCs/>
          <w:szCs w:val="22"/>
        </w:rPr>
      </w:pPr>
      <w:r w:rsidRPr="00DB2065">
        <w:rPr>
          <w:rFonts w:cs="Tahoma"/>
          <w:bCs/>
          <w:i/>
          <w:iCs/>
          <w:szCs w:val="22"/>
        </w:rPr>
        <w:t>Administrar la hacienda pública municipal, de conformidad con las disposiciones legales aplicables;</w:t>
      </w:r>
    </w:p>
    <w:p w14:paraId="6400D4C6" w14:textId="77777777" w:rsidR="0021426F" w:rsidRPr="00DB2065" w:rsidRDefault="0021426F" w:rsidP="00DB2065">
      <w:pPr>
        <w:ind w:right="-93"/>
        <w:rPr>
          <w:rFonts w:cs="Tahoma"/>
          <w:bCs/>
          <w:i/>
          <w:iCs/>
          <w:szCs w:val="22"/>
        </w:rPr>
      </w:pPr>
      <w:r w:rsidRPr="00DB2065">
        <w:rPr>
          <w:rFonts w:cs="Tahoma"/>
          <w:bCs/>
          <w:i/>
          <w:iCs/>
          <w:szCs w:val="22"/>
        </w:rPr>
        <w:t>IV. Llevar los registros contables, financieros y administrativos de los ingresos, egresos, e inventarios;</w:t>
      </w:r>
    </w:p>
    <w:p w14:paraId="0EEFABB7" w14:textId="77777777" w:rsidR="0021426F" w:rsidRPr="00DB2065" w:rsidRDefault="0021426F" w:rsidP="00DB2065">
      <w:pPr>
        <w:ind w:right="-93"/>
        <w:rPr>
          <w:rFonts w:cs="Tahoma"/>
          <w:bCs/>
          <w:szCs w:val="22"/>
        </w:rPr>
      </w:pPr>
    </w:p>
    <w:p w14:paraId="1B9B41A8" w14:textId="77777777" w:rsidR="0021426F" w:rsidRPr="00DB2065" w:rsidRDefault="0021426F" w:rsidP="00DB2065">
      <w:pPr>
        <w:ind w:right="-93"/>
        <w:rPr>
          <w:rFonts w:cs="Tahoma"/>
          <w:bCs/>
          <w:szCs w:val="22"/>
        </w:rPr>
      </w:pPr>
      <w:r w:rsidRPr="00DB2065">
        <w:rPr>
          <w:rFonts w:cs="Tahoma"/>
          <w:bCs/>
          <w:szCs w:val="22"/>
        </w:rPr>
        <w:lastRenderedPageBreak/>
        <w:t>Al respecto, se trae a colación la Ley de Fiscalización Superior del Estado de México, que señala que son sujetos de fiscalización los Municipios del Estado de México, además, en su artículo 2, fracciones VIII y XI, establece lo que es la Cuenta Pública y los Informes Mensuales, tal como se precisa a continuación:</w:t>
      </w:r>
    </w:p>
    <w:p w14:paraId="2E328A05" w14:textId="77777777" w:rsidR="0021426F" w:rsidRPr="00DB2065" w:rsidRDefault="0021426F" w:rsidP="00DB2065">
      <w:pPr>
        <w:numPr>
          <w:ilvl w:val="0"/>
          <w:numId w:val="17"/>
        </w:numPr>
        <w:ind w:right="-93"/>
        <w:rPr>
          <w:rFonts w:cs="Tahoma"/>
          <w:bCs/>
          <w:szCs w:val="22"/>
        </w:rPr>
      </w:pPr>
      <w:r w:rsidRPr="00DB2065">
        <w:rPr>
          <w:rFonts w:cs="Tahoma"/>
          <w:b/>
          <w:bCs/>
          <w:szCs w:val="22"/>
        </w:rPr>
        <w:t>Cuenta Pública</w:t>
      </w:r>
      <w:r w:rsidRPr="00DB2065">
        <w:rPr>
          <w:rFonts w:cs="Tahoma"/>
          <w:bCs/>
          <w:szCs w:val="22"/>
        </w:rPr>
        <w:t>.-  se refiere a los informes que rinden anualmente a la Legislatura, el Gobernador y los Presidentes Municipales, respecto de los resultados y la situación financiera del ejercicio fiscal inmediato anterior según corresponda.</w:t>
      </w:r>
    </w:p>
    <w:p w14:paraId="63E5C04D" w14:textId="77777777" w:rsidR="0021426F" w:rsidRPr="00DB2065" w:rsidRDefault="0021426F" w:rsidP="00DB2065">
      <w:pPr>
        <w:ind w:right="-93"/>
        <w:rPr>
          <w:rFonts w:cs="Tahoma"/>
          <w:bCs/>
          <w:szCs w:val="22"/>
        </w:rPr>
      </w:pPr>
    </w:p>
    <w:p w14:paraId="000F25B0" w14:textId="77777777" w:rsidR="0021426F" w:rsidRPr="00DB2065" w:rsidRDefault="0021426F" w:rsidP="00DB2065">
      <w:pPr>
        <w:numPr>
          <w:ilvl w:val="0"/>
          <w:numId w:val="17"/>
        </w:numPr>
        <w:ind w:right="-93"/>
        <w:rPr>
          <w:rFonts w:cs="Tahoma"/>
          <w:bCs/>
          <w:szCs w:val="22"/>
        </w:rPr>
      </w:pPr>
      <w:r w:rsidRPr="00DB2065">
        <w:rPr>
          <w:rFonts w:cs="Tahoma"/>
          <w:b/>
          <w:bCs/>
          <w:szCs w:val="22"/>
        </w:rPr>
        <w:t>Informe Trimestral</w:t>
      </w:r>
      <w:r w:rsidRPr="00DB2065">
        <w:rPr>
          <w:rFonts w:cs="Tahoma"/>
          <w:bCs/>
          <w:szCs w:val="22"/>
        </w:rPr>
        <w:t xml:space="preserve">.- documento físico o electrónico que trimestralmente presentan las entidades fiscalizables, a través de las tesorerías municipales y de la Secretaría de Finanzas o equivalentes, sobre la situación económica, las finanzas públicas y, en su caso, respecto a la deuda pública, </w:t>
      </w:r>
      <w:r w:rsidRPr="00DB2065">
        <w:rPr>
          <w:rFonts w:cs="Tahoma"/>
          <w:bCs/>
          <w:szCs w:val="22"/>
          <w:u w:val="single"/>
        </w:rPr>
        <w:t>para su análisis por el Órgano Superior</w:t>
      </w:r>
      <w:r w:rsidRPr="00DB2065">
        <w:rPr>
          <w:rFonts w:cs="Tahoma"/>
          <w:bCs/>
          <w:szCs w:val="22"/>
        </w:rPr>
        <w:t xml:space="preserve">. </w:t>
      </w:r>
    </w:p>
    <w:p w14:paraId="60259100" w14:textId="77777777" w:rsidR="0021426F" w:rsidRPr="00DB2065" w:rsidRDefault="0021426F" w:rsidP="00DB2065">
      <w:pPr>
        <w:ind w:right="-93"/>
        <w:rPr>
          <w:rFonts w:cs="Tahoma"/>
          <w:bCs/>
          <w:szCs w:val="22"/>
        </w:rPr>
      </w:pPr>
    </w:p>
    <w:p w14:paraId="1C389275" w14:textId="77777777" w:rsidR="0021426F" w:rsidRPr="00DB2065" w:rsidRDefault="0021426F" w:rsidP="00DB2065">
      <w:pPr>
        <w:ind w:right="-93"/>
        <w:rPr>
          <w:rFonts w:cs="Tahoma"/>
          <w:bCs/>
          <w:szCs w:val="22"/>
        </w:rPr>
      </w:pPr>
      <w:r w:rsidRPr="00DB2065">
        <w:rPr>
          <w:rFonts w:cs="Tahoma"/>
          <w:bCs/>
          <w:szCs w:val="22"/>
        </w:rPr>
        <w:t xml:space="preserve">Por su parte, el artículo 8 de la Ley de Fiscalización Superior del Estado de México, señala que dentro de las atribuciones con las que cuenta el Órgano Superior de Fiscalización, está la de fiscalizar, en todo momento, respecto del año inmediato anterior, los ingresos y egresos de las entidades fiscalizables a efecto de comprobar que su recaudación, administración, desempeño, niveles de deuda y aplicación se apegue a las disposiciones legales, administrativas, presupuestales, financieras y de planeación aplicables, revisar las cuentas públicas de las entidades fiscalizables y entregar a la Legislatura, a través de la Comisión, el informe de resultados y los informes de auditorías que correspondan, requerir a las entidades fiscalizables la información, documentos físicos y/o electrónicos necesarios para los actos de fiscalización, así como, solicitar a otras autoridades el auxilio o colaboración para el cumplimiento de sus atribuciones. </w:t>
      </w:r>
    </w:p>
    <w:p w14:paraId="4157515E" w14:textId="77777777" w:rsidR="0021426F" w:rsidRPr="00DB2065" w:rsidRDefault="0021426F" w:rsidP="00DB2065">
      <w:pPr>
        <w:ind w:right="-93"/>
        <w:rPr>
          <w:rFonts w:cs="Tahoma"/>
          <w:bCs/>
          <w:szCs w:val="22"/>
        </w:rPr>
      </w:pPr>
    </w:p>
    <w:p w14:paraId="4DD96C33" w14:textId="77777777" w:rsidR="0021426F" w:rsidRPr="00DB2065" w:rsidRDefault="0021426F" w:rsidP="00DB2065">
      <w:pPr>
        <w:ind w:right="-93"/>
        <w:rPr>
          <w:rFonts w:cs="Tahoma"/>
          <w:b/>
          <w:bCs/>
          <w:szCs w:val="22"/>
          <w:lang w:val="es-ES"/>
        </w:rPr>
      </w:pPr>
      <w:r w:rsidRPr="00DB2065">
        <w:rPr>
          <w:rFonts w:cs="Tahoma"/>
          <w:bCs/>
          <w:szCs w:val="22"/>
        </w:rPr>
        <w:lastRenderedPageBreak/>
        <w:t xml:space="preserve">Atento a lo anterior, el </w:t>
      </w:r>
      <w:r w:rsidRPr="00DB2065">
        <w:rPr>
          <w:rFonts w:cs="Tahoma"/>
          <w:bCs/>
          <w:szCs w:val="22"/>
          <w:lang w:val="es-ES"/>
        </w:rPr>
        <w:t xml:space="preserve">artículo 4° de la Ley de Transparencia y Acceso a la Información Pública del Estado de México y Municipios, establece que </w:t>
      </w:r>
      <w:r w:rsidRPr="00DB2065">
        <w:rPr>
          <w:rFonts w:cs="Tahoma"/>
          <w:b/>
          <w:bCs/>
          <w:szCs w:val="22"/>
          <w:lang w:val="es-ES"/>
        </w:rPr>
        <w:t>toda la información que sea generada, obtenida, adquirida, transformada, administrada o se encuentre en posesión de los Sujetos Obligados, reviste el carácter de pública y, por tanto, debe ser accesible a cualquier persona.</w:t>
      </w:r>
    </w:p>
    <w:p w14:paraId="2918AD55" w14:textId="77777777" w:rsidR="0021426F" w:rsidRPr="00DB2065" w:rsidRDefault="0021426F" w:rsidP="00DB2065">
      <w:pPr>
        <w:ind w:right="-93"/>
        <w:rPr>
          <w:rFonts w:cs="Tahoma"/>
          <w:bCs/>
          <w:szCs w:val="22"/>
        </w:rPr>
      </w:pPr>
    </w:p>
    <w:p w14:paraId="32BE5053" w14:textId="77777777" w:rsidR="0021426F" w:rsidRPr="00DB2065" w:rsidRDefault="0021426F" w:rsidP="00DB2065">
      <w:pPr>
        <w:ind w:right="-93"/>
        <w:rPr>
          <w:rFonts w:cs="Tahoma"/>
          <w:bCs/>
          <w:szCs w:val="22"/>
          <w:lang w:val="es-ES"/>
        </w:rPr>
      </w:pPr>
      <w:r w:rsidRPr="00DB2065">
        <w:rPr>
          <w:rFonts w:cs="Tahoma"/>
          <w:bCs/>
          <w:szCs w:val="22"/>
          <w:lang w:val="es-ES"/>
        </w:rPr>
        <w:t>Da la misma manera, los diversos 12 y 24 de la Ley de Transparencia Local, prevén que, 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14:paraId="4A1C4DB4" w14:textId="77777777" w:rsidR="0021426F" w:rsidRPr="00DB2065" w:rsidRDefault="0021426F" w:rsidP="00DB2065">
      <w:pPr>
        <w:ind w:right="-93"/>
        <w:rPr>
          <w:rFonts w:cs="Tahoma"/>
          <w:bCs/>
          <w:szCs w:val="22"/>
          <w:lang w:val="es-ES"/>
        </w:rPr>
      </w:pPr>
    </w:p>
    <w:p w14:paraId="3ADDCC28" w14:textId="77777777" w:rsidR="0021426F" w:rsidRPr="00DB2065" w:rsidRDefault="0021426F" w:rsidP="00DB2065">
      <w:pPr>
        <w:ind w:right="-93"/>
        <w:rPr>
          <w:rFonts w:cs="Tahoma"/>
          <w:bCs/>
          <w:szCs w:val="22"/>
          <w:lang w:val="es-ES"/>
        </w:rPr>
      </w:pPr>
      <w:r w:rsidRPr="00DB2065">
        <w:rPr>
          <w:rFonts w:cs="Tahoma"/>
          <w:bCs/>
          <w:szCs w:val="22"/>
          <w:lang w:val="es-ES"/>
        </w:rPr>
        <w:t>Además, el artículo 18 de la Ley de Transparencia y Acceso a la Información Pública del Estado de México y Municipios, contempla que los sujetos obligados deberán documentar todo acto que derive del ejercicio de sus facultades, competencias o funciones.</w:t>
      </w:r>
    </w:p>
    <w:p w14:paraId="63E7EF99" w14:textId="77777777" w:rsidR="0021426F" w:rsidRPr="00DB2065" w:rsidRDefault="0021426F" w:rsidP="00DB2065">
      <w:pPr>
        <w:ind w:right="-93"/>
        <w:rPr>
          <w:rFonts w:cs="Tahoma"/>
          <w:bCs/>
          <w:szCs w:val="22"/>
          <w:lang w:val="es-ES"/>
        </w:rPr>
      </w:pPr>
    </w:p>
    <w:p w14:paraId="69EDE53C" w14:textId="53DFB40C" w:rsidR="0021426F" w:rsidRPr="00DB2065" w:rsidRDefault="0021426F" w:rsidP="00DB2065">
      <w:pPr>
        <w:ind w:right="-93"/>
        <w:rPr>
          <w:rFonts w:cs="Tahoma"/>
          <w:bCs/>
          <w:szCs w:val="22"/>
        </w:rPr>
      </w:pPr>
      <w:r w:rsidRPr="00DB2065">
        <w:rPr>
          <w:rFonts w:cs="Tahoma"/>
          <w:bCs/>
          <w:szCs w:val="22"/>
        </w:rPr>
        <w:t xml:space="preserve">Por lo que, el Órgano Superior de Fiscalización del Estado de México en el Módulo 4 correspondiente a la Cuenta Pública Municipal establece en su anexo 31 lo correspondiente al Anexo al Estado de Situación Financiera, el cual será generado en formato PDF y XLS entregado de anual, para su posterior integración y entrega; </w:t>
      </w:r>
    </w:p>
    <w:p w14:paraId="66800C4E" w14:textId="11A46F5F" w:rsidR="0021426F" w:rsidRPr="00DB2065" w:rsidRDefault="0021426F" w:rsidP="00DB2065">
      <w:pPr>
        <w:ind w:right="-93"/>
        <w:rPr>
          <w:rFonts w:cs="Tahoma"/>
          <w:bCs/>
          <w:szCs w:val="22"/>
        </w:rPr>
      </w:pPr>
      <w:r w:rsidRPr="00DB2065">
        <w:rPr>
          <w:rFonts w:cs="Tahoma"/>
          <w:bCs/>
          <w:noProof/>
          <w:szCs w:val="22"/>
          <w:lang w:eastAsia="es-MX"/>
        </w:rPr>
        <w:lastRenderedPageBreak/>
        <w:drawing>
          <wp:inline distT="0" distB="0" distL="0" distR="0" wp14:anchorId="1FFD1011" wp14:editId="66FA37CF">
            <wp:extent cx="5505450" cy="3162300"/>
            <wp:effectExtent l="0" t="0" r="0" b="0"/>
            <wp:docPr id="1677955213" name="Imagen 2" descr="Interfaz de usuario gráfica, Tabl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Tabla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3162300"/>
                    </a:xfrm>
                    <a:prstGeom prst="rect">
                      <a:avLst/>
                    </a:prstGeom>
                    <a:noFill/>
                    <a:ln>
                      <a:noFill/>
                    </a:ln>
                  </pic:spPr>
                </pic:pic>
              </a:graphicData>
            </a:graphic>
          </wp:inline>
        </w:drawing>
      </w:r>
    </w:p>
    <w:p w14:paraId="5965008C" w14:textId="77777777" w:rsidR="0021426F" w:rsidRPr="00DB2065" w:rsidRDefault="0021426F" w:rsidP="00DB2065">
      <w:pPr>
        <w:ind w:right="-93"/>
        <w:rPr>
          <w:rFonts w:cs="Tahoma"/>
          <w:bCs/>
          <w:szCs w:val="22"/>
        </w:rPr>
      </w:pPr>
    </w:p>
    <w:p w14:paraId="12D2F080" w14:textId="38753642" w:rsidR="0021426F" w:rsidRPr="00DB2065" w:rsidRDefault="0021426F" w:rsidP="00DB2065">
      <w:pPr>
        <w:ind w:right="-93"/>
        <w:rPr>
          <w:rFonts w:cs="Tahoma"/>
          <w:bCs/>
          <w:szCs w:val="22"/>
        </w:rPr>
      </w:pPr>
      <w:r w:rsidRPr="00DB2065">
        <w:rPr>
          <w:rFonts w:cs="Tahoma"/>
          <w:bCs/>
          <w:szCs w:val="22"/>
        </w:rPr>
        <w:t xml:space="preserve">De lo anterior los Lineamientos para la integración y entrega de la cuenta pública municipal del Órgano Superior de Fiscalización del Estado de México </w:t>
      </w:r>
      <w:r w:rsidRPr="00DB2065">
        <w:rPr>
          <w:rFonts w:cs="Tahoma"/>
          <w:bCs/>
          <w:szCs w:val="22"/>
          <w:u w:val="single"/>
        </w:rPr>
        <w:t>definen la cuenta pública</w:t>
      </w:r>
      <w:r w:rsidRPr="00DB2065">
        <w:rPr>
          <w:rFonts w:cs="Tahoma"/>
          <w:bCs/>
          <w:szCs w:val="22"/>
        </w:rPr>
        <w:t xml:space="preserve"> como aquella que se constituye por la información económica, patrimonial, presupuestal, programática, cualitativa y cuantitativa que muestre los resultados de la ejecución de la Ley de Ingresos y del Presupuesto de Egresos, por lo que , el soporte documental que da cuenta de lo requerido conforme  la ley en cita es la cuenta pública municipal en la que se encuentran los estados de situación financiera del Sujeto Obligado.</w:t>
      </w:r>
    </w:p>
    <w:p w14:paraId="416118B8" w14:textId="77777777" w:rsidR="0021426F" w:rsidRPr="00DB2065" w:rsidRDefault="0021426F" w:rsidP="00DB2065">
      <w:pPr>
        <w:ind w:right="-93"/>
        <w:rPr>
          <w:rFonts w:cs="Tahoma"/>
          <w:bCs/>
          <w:szCs w:val="22"/>
        </w:rPr>
      </w:pPr>
    </w:p>
    <w:p w14:paraId="0113FA41" w14:textId="14ECFD2F" w:rsidR="0021426F" w:rsidRPr="00DB2065" w:rsidRDefault="0021426F" w:rsidP="00DB2065">
      <w:pPr>
        <w:tabs>
          <w:tab w:val="left" w:pos="4962"/>
        </w:tabs>
        <w:rPr>
          <w:rFonts w:cs="Tahoma"/>
          <w:bCs/>
          <w:szCs w:val="22"/>
        </w:rPr>
      </w:pPr>
      <w:r w:rsidRPr="00DB2065">
        <w:rPr>
          <w:rFonts w:cs="Tahoma"/>
          <w:bCs/>
          <w:szCs w:val="22"/>
        </w:rPr>
        <w:t xml:space="preserve">Ahora bien, se advierte que </w:t>
      </w:r>
      <w:r w:rsidRPr="00DB2065">
        <w:rPr>
          <w:rFonts w:cs="Tahoma"/>
          <w:b/>
          <w:bCs/>
          <w:szCs w:val="22"/>
        </w:rPr>
        <w:t>LA PARTE RECURRENTE</w:t>
      </w:r>
      <w:r w:rsidRPr="00DB2065">
        <w:rPr>
          <w:rFonts w:cs="Tahoma"/>
          <w:bCs/>
          <w:szCs w:val="22"/>
        </w:rPr>
        <w:t xml:space="preserve"> solicitó toda la documentación</w:t>
      </w:r>
      <w:r w:rsidR="00901B29" w:rsidRPr="00DB2065">
        <w:rPr>
          <w:rFonts w:cs="Tahoma"/>
          <w:bCs/>
          <w:szCs w:val="22"/>
        </w:rPr>
        <w:t xml:space="preserve"> del programa 10502050203 - Registro, control contable-presupuestal y cuenta de la hacienda pública municipal</w:t>
      </w:r>
      <w:r w:rsidRPr="00DB2065">
        <w:rPr>
          <w:rFonts w:cs="Tahoma"/>
          <w:bCs/>
          <w:szCs w:val="22"/>
        </w:rPr>
        <w:t xml:space="preserve"> </w:t>
      </w:r>
      <w:r w:rsidR="007A0252" w:rsidRPr="00DB2065">
        <w:rPr>
          <w:rFonts w:cs="Tahoma"/>
          <w:bCs/>
          <w:szCs w:val="22"/>
        </w:rPr>
        <w:t>que</w:t>
      </w:r>
      <w:r w:rsidRPr="00DB2065">
        <w:rPr>
          <w:rFonts w:cs="Tahoma"/>
          <w:bCs/>
          <w:szCs w:val="22"/>
        </w:rPr>
        <w:t xml:space="preserve"> </w:t>
      </w:r>
      <w:r w:rsidR="00A55CA7" w:rsidRPr="00DB2065">
        <w:rPr>
          <w:rFonts w:cs="Tahoma"/>
          <w:bCs/>
          <w:szCs w:val="22"/>
        </w:rPr>
        <w:t>dé</w:t>
      </w:r>
      <w:r w:rsidRPr="00DB2065">
        <w:rPr>
          <w:rFonts w:cs="Tahoma"/>
          <w:bCs/>
          <w:szCs w:val="22"/>
        </w:rPr>
        <w:t xml:space="preserve"> cuenta de un posible sobre ejercicio de las operaciones </w:t>
      </w:r>
      <w:r w:rsidR="007A0252" w:rsidRPr="00DB2065">
        <w:rPr>
          <w:rFonts w:cs="Tahoma"/>
          <w:bCs/>
          <w:szCs w:val="22"/>
        </w:rPr>
        <w:t>presupuestales,</w:t>
      </w:r>
      <w:r w:rsidRPr="00DB2065">
        <w:rPr>
          <w:rFonts w:cs="Tahoma"/>
          <w:bCs/>
          <w:szCs w:val="22"/>
        </w:rPr>
        <w:t xml:space="preserve"> así como aquellos que den cuenta de </w:t>
      </w:r>
      <w:r w:rsidR="007A0252" w:rsidRPr="00DB2065">
        <w:rPr>
          <w:rFonts w:cs="Tahoma"/>
          <w:bCs/>
          <w:szCs w:val="22"/>
        </w:rPr>
        <w:t xml:space="preserve">las fuentes de financiamiento obtenidas </w:t>
      </w:r>
      <w:r w:rsidR="007A0252" w:rsidRPr="00DB2065">
        <w:rPr>
          <w:rFonts w:cs="Tahoma"/>
          <w:bCs/>
          <w:szCs w:val="22"/>
        </w:rPr>
        <w:lastRenderedPageBreak/>
        <w:t>de otras partidas, todo ello que sirve como base para la elaboración de la propia cuenta pública.</w:t>
      </w:r>
    </w:p>
    <w:p w14:paraId="71378890" w14:textId="77777777" w:rsidR="007A0252" w:rsidRPr="00DB2065" w:rsidRDefault="007A0252" w:rsidP="00DB2065">
      <w:pPr>
        <w:tabs>
          <w:tab w:val="left" w:pos="4962"/>
        </w:tabs>
        <w:rPr>
          <w:rFonts w:cs="Tahoma"/>
          <w:bCs/>
          <w:szCs w:val="22"/>
        </w:rPr>
      </w:pPr>
    </w:p>
    <w:p w14:paraId="0B16F9EE" w14:textId="46602404" w:rsidR="007A0252" w:rsidRPr="00DB2065" w:rsidRDefault="007A0252" w:rsidP="00DB2065">
      <w:pPr>
        <w:rPr>
          <w:rFonts w:cs="Tahoma"/>
          <w:bCs/>
        </w:rPr>
      </w:pPr>
      <w:r w:rsidRPr="00DB2065">
        <w:rPr>
          <w:rFonts w:cs="Tahoma"/>
          <w:bCs/>
          <w:szCs w:val="22"/>
        </w:rPr>
        <w:t xml:space="preserve">Una vez delimitada la información solicitada y la naturaleza de la misma se advierte que la respuesta emitida por la Tesorería Municipal solo se centró en referir que la información solicitada no era entendible; sin embargo, como ya se estudió la misma si corresponde a información que puede colmarse mediante la entrega de un documento y lo cual sí constituye un ejercicio de derecho de acceso a la información, </w:t>
      </w:r>
      <w:r w:rsidRPr="00DB2065">
        <w:rPr>
          <w:rFonts w:eastAsia="Palatino Linotype" w:cs="Palatino Linotype"/>
        </w:rPr>
        <w:t>por lo que</w:t>
      </w:r>
      <w:r w:rsidRPr="00DB2065">
        <w:t xml:space="preserve"> </w:t>
      </w:r>
      <w:r w:rsidRPr="00DB2065">
        <w:rPr>
          <w:rFonts w:cs="Tahoma"/>
        </w:rPr>
        <w:t xml:space="preserve">es </w:t>
      </w:r>
      <w:r w:rsidRPr="00DB2065">
        <w:rPr>
          <w:rFonts w:cs="Tahoma"/>
          <w:bCs/>
        </w:rPr>
        <w:t xml:space="preserve">necesario hacer referencia </w:t>
      </w:r>
      <w:r w:rsidRPr="00DB2065">
        <w:rPr>
          <w:rFonts w:cs="Tahoma"/>
        </w:rPr>
        <w:t xml:space="preserve">al </w:t>
      </w:r>
      <w:r w:rsidRPr="00DB2065">
        <w:rPr>
          <w:rFonts w:cs="Tahoma"/>
          <w:b/>
        </w:rPr>
        <w:t>procedimiento de búsqueda que deben de seguir los Sujetos Obligados para localizar la información</w:t>
      </w:r>
      <w:r w:rsidRPr="00DB2065">
        <w:rPr>
          <w:rFonts w:cs="Tahoma"/>
        </w:rPr>
        <w:t>, el cual se encuentra previsto en los artículos</w:t>
      </w:r>
      <w:r w:rsidRPr="00DB2065">
        <w:rPr>
          <w:rFonts w:cs="Tahoma"/>
          <w:bCs/>
        </w:rPr>
        <w:t xml:space="preserve"> 160 y 162 de la Ley de Transparencia y Acceso a la Información Pública del Estado de México y Municipios, mismo que es el siguiente:</w:t>
      </w:r>
    </w:p>
    <w:p w14:paraId="0B7EC7B3" w14:textId="77777777" w:rsidR="007A0252" w:rsidRPr="00DB2065" w:rsidRDefault="007A0252" w:rsidP="00DB2065">
      <w:pPr>
        <w:rPr>
          <w:rFonts w:cs="Tahoma"/>
        </w:rPr>
      </w:pPr>
    </w:p>
    <w:p w14:paraId="19BFE643" w14:textId="77777777" w:rsidR="007A0252" w:rsidRPr="00DB2065" w:rsidRDefault="007A0252" w:rsidP="00DB2065">
      <w:pPr>
        <w:numPr>
          <w:ilvl w:val="0"/>
          <w:numId w:val="18"/>
        </w:numPr>
        <w:rPr>
          <w:rFonts w:cs="Tahoma"/>
          <w:bCs/>
        </w:rPr>
      </w:pPr>
      <w:r w:rsidRPr="00DB2065">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1F14FB6" w14:textId="77777777" w:rsidR="007A0252" w:rsidRPr="00DB2065" w:rsidRDefault="007A0252" w:rsidP="00DB2065">
      <w:pPr>
        <w:rPr>
          <w:rFonts w:cs="Tahoma"/>
          <w:bCs/>
        </w:rPr>
      </w:pPr>
    </w:p>
    <w:p w14:paraId="518BDBDF" w14:textId="77777777" w:rsidR="007A0252" w:rsidRPr="00DB2065" w:rsidRDefault="007A0252" w:rsidP="00DB2065">
      <w:pPr>
        <w:numPr>
          <w:ilvl w:val="0"/>
          <w:numId w:val="18"/>
        </w:numPr>
        <w:rPr>
          <w:rFonts w:cs="Tahoma"/>
          <w:bCs/>
        </w:rPr>
      </w:pPr>
      <w:r w:rsidRPr="00DB2065">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D7EE36F" w14:textId="77777777" w:rsidR="007A0252" w:rsidRPr="00DB2065" w:rsidRDefault="007A0252" w:rsidP="00DB2065">
      <w:pPr>
        <w:rPr>
          <w:rFonts w:cs="Tahoma"/>
          <w:b/>
          <w:bCs/>
        </w:rPr>
      </w:pPr>
    </w:p>
    <w:p w14:paraId="36FB1F62" w14:textId="1FDAEA88" w:rsidR="007A0252" w:rsidRPr="00DB2065" w:rsidRDefault="007A0252" w:rsidP="00DB2065">
      <w:pPr>
        <w:rPr>
          <w:i/>
          <w:iCs/>
        </w:rPr>
      </w:pPr>
      <w:r w:rsidRPr="00DB2065">
        <w:t xml:space="preserve">Así, este Órgano Garante considera que el Sujeto Obligado no cumplió con el procedimiento de búsqueda exhaustiva y razonable, pues </w:t>
      </w:r>
      <w:r w:rsidR="00352BD0" w:rsidRPr="00DB2065">
        <w:t>si bien,</w:t>
      </w:r>
      <w:r w:rsidRPr="00DB2065">
        <w:t xml:space="preserve"> gestionó la solicitud de información en las </w:t>
      </w:r>
      <w:r w:rsidRPr="00DB2065">
        <w:lastRenderedPageBreak/>
        <w:t xml:space="preserve">diversas unidades en donde pudiera obrar la citada información, </w:t>
      </w:r>
      <w:r w:rsidR="00352BD0" w:rsidRPr="00DB2065">
        <w:t xml:space="preserve">también lo es que ésta no emitió una respuesta que colmara la pretensión de </w:t>
      </w:r>
      <w:r w:rsidR="00352BD0" w:rsidRPr="00DB2065">
        <w:rPr>
          <w:b/>
          <w:bCs/>
        </w:rPr>
        <w:t>LA PARTE RECURRENTE</w:t>
      </w:r>
      <w:r w:rsidR="00352BD0" w:rsidRPr="00DB2065">
        <w:t xml:space="preserve"> puesto que como ya se señaló líneas arriba, la tesorería si es la competente para conocer de la información solicitada.</w:t>
      </w:r>
      <w:r w:rsidRPr="00DB2065">
        <w:t xml:space="preserve"> </w:t>
      </w:r>
    </w:p>
    <w:p w14:paraId="5AEFB237" w14:textId="77777777" w:rsidR="007A0252" w:rsidRPr="00DB2065" w:rsidRDefault="007A0252" w:rsidP="00DB2065">
      <w:pPr>
        <w:ind w:left="567" w:right="567"/>
        <w:rPr>
          <w:i/>
          <w:iCs/>
        </w:rPr>
      </w:pPr>
    </w:p>
    <w:p w14:paraId="3894E0FE" w14:textId="77777777" w:rsidR="007A0252" w:rsidRPr="00DB2065" w:rsidRDefault="007A0252" w:rsidP="00DB2065">
      <w:pPr>
        <w:rPr>
          <w:rFonts w:cs="Tahoma"/>
          <w:bCs/>
          <w:lang w:val="es-ES_tradnl"/>
        </w:rPr>
      </w:pPr>
      <w:r w:rsidRPr="00DB2065">
        <w:rPr>
          <w:rFonts w:cs="Tahoma"/>
        </w:rPr>
        <w:t xml:space="preserve">Conforme al criterio referido, se logra vislumbrar que </w:t>
      </w:r>
      <w:r w:rsidRPr="00DB2065">
        <w:rPr>
          <w:rFonts w:cs="Tahoma"/>
          <w:bCs/>
        </w:rPr>
        <w:t xml:space="preserve">todo acto administrativo debe apegarse al </w:t>
      </w:r>
      <w:r w:rsidRPr="00DB2065">
        <w:rPr>
          <w:rFonts w:cs="Tahoma"/>
          <w:b/>
          <w:bCs/>
        </w:rPr>
        <w:t>principio de exhaustividad</w:t>
      </w:r>
      <w:r w:rsidRPr="00DB2065">
        <w:rPr>
          <w:rFonts w:cs="Tahoma"/>
          <w:bCs/>
        </w:rPr>
        <w:t xml:space="preserve">, </w:t>
      </w:r>
      <w:r w:rsidRPr="00DB2065">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2883129" w14:textId="77777777" w:rsidR="007A0252" w:rsidRPr="00DB2065" w:rsidRDefault="007A0252" w:rsidP="00DB2065">
      <w:pPr>
        <w:rPr>
          <w:rFonts w:cs="Tahoma"/>
        </w:rPr>
      </w:pPr>
    </w:p>
    <w:p w14:paraId="7DD2D745" w14:textId="789BE85E" w:rsidR="007A0252" w:rsidRPr="00DB2065" w:rsidRDefault="007A0252" w:rsidP="00DB2065">
      <w:pPr>
        <w:rPr>
          <w:rFonts w:cs="Tahoma"/>
          <w:b/>
          <w:bCs/>
        </w:rPr>
      </w:pPr>
      <w:r w:rsidRPr="00DB2065">
        <w:rPr>
          <w:rFonts w:cs="Tahoma"/>
          <w:lang w:eastAsia="es-MX"/>
        </w:rPr>
        <w:t xml:space="preserve">En esa tesitura, se concluye que el </w:t>
      </w:r>
      <w:r w:rsidRPr="00DB2065">
        <w:rPr>
          <w:rFonts w:cs="Tahoma"/>
          <w:b/>
          <w:bCs/>
          <w:lang w:eastAsia="es-MX"/>
        </w:rPr>
        <w:t>SUJETO OBLIGADO</w:t>
      </w:r>
      <w:r w:rsidRPr="00DB2065">
        <w:rPr>
          <w:rFonts w:cs="Tahoma"/>
          <w:lang w:eastAsia="es-MX"/>
        </w:rPr>
        <w:t xml:space="preserve"> no satisfizo el derecho de acceso </w:t>
      </w:r>
      <w:r w:rsidRPr="00DB2065">
        <w:rPr>
          <w:rFonts w:eastAsia="Calibri" w:cs="Tahoma"/>
          <w:bCs/>
        </w:rPr>
        <w:t xml:space="preserve">a la información de </w:t>
      </w:r>
      <w:r w:rsidRPr="00DB2065">
        <w:rPr>
          <w:rFonts w:eastAsia="Calibri" w:cs="Tahoma"/>
          <w:b/>
          <w:bCs/>
          <w:iCs/>
        </w:rPr>
        <w:t>LA PARTE RECURRENTE</w:t>
      </w:r>
      <w:r w:rsidRPr="00DB2065">
        <w:rPr>
          <w:rFonts w:eastAsia="Calibri" w:cs="Tahoma"/>
          <w:bCs/>
        </w:rPr>
        <w:t xml:space="preserve">, </w:t>
      </w:r>
      <w:r w:rsidRPr="00DB2065">
        <w:rPr>
          <w:rFonts w:eastAsia="Calibri" w:cs="Tahoma"/>
          <w:b/>
          <w:bCs/>
        </w:rPr>
        <w:t xml:space="preserve">al incumplir dicho principio, </w:t>
      </w:r>
      <w:r w:rsidRPr="00DB2065">
        <w:rPr>
          <w:rFonts w:eastAsia="Calibri" w:cs="Tahoma"/>
        </w:rPr>
        <w:t xml:space="preserve">pues al no </w:t>
      </w:r>
      <w:r w:rsidR="00352BD0" w:rsidRPr="00DB2065">
        <w:rPr>
          <w:rFonts w:eastAsia="Calibri" w:cs="Tahoma"/>
        </w:rPr>
        <w:t>entregar la información solicitada,</w:t>
      </w:r>
      <w:r w:rsidRPr="00DB2065">
        <w:rPr>
          <w:rFonts w:eastAsia="Calibri" w:cs="Tahoma"/>
        </w:rPr>
        <w:t xml:space="preserve"> da como resultado que el agravio sea </w:t>
      </w:r>
      <w:r w:rsidRPr="00DB2065">
        <w:rPr>
          <w:rFonts w:eastAsia="Calibri" w:cs="Tahoma"/>
          <w:b/>
          <w:bCs/>
        </w:rPr>
        <w:t>FUNDADO.</w:t>
      </w:r>
    </w:p>
    <w:p w14:paraId="1C99690E" w14:textId="77777777" w:rsidR="007A0252" w:rsidRPr="00DB2065" w:rsidRDefault="007A0252" w:rsidP="00DB2065"/>
    <w:p w14:paraId="446002A5" w14:textId="77777777" w:rsidR="007A0252" w:rsidRPr="00DB2065" w:rsidRDefault="007A0252" w:rsidP="00DB2065">
      <w:pPr>
        <w:rPr>
          <w:b/>
          <w:bCs/>
          <w:iCs/>
        </w:rPr>
      </w:pPr>
      <w:r w:rsidRPr="00DB2065">
        <w:t>Por tales circunstancias, se considera que, para atender el requerimiento de información, el Sujeto Obligado deberá realizar una búsqueda exhaustiva y razonable, en todos los archivos de las áreas competentes</w:t>
      </w:r>
      <w:r w:rsidRPr="00DB2065">
        <w:rPr>
          <w:bCs/>
          <w:iCs/>
        </w:rPr>
        <w:t xml:space="preserve">, a efecto de que proporcionen la información solicitada por </w:t>
      </w:r>
      <w:r w:rsidRPr="00DB2065">
        <w:rPr>
          <w:b/>
          <w:bCs/>
          <w:iCs/>
        </w:rPr>
        <w:t>LA PARTE RECURRENTE.</w:t>
      </w:r>
    </w:p>
    <w:p w14:paraId="32525580" w14:textId="77777777" w:rsidR="007A0252" w:rsidRPr="00DB2065" w:rsidRDefault="007A0252" w:rsidP="00DB2065">
      <w:pPr>
        <w:ind w:right="-93"/>
      </w:pPr>
    </w:p>
    <w:p w14:paraId="1BA6D603" w14:textId="1C68DE46" w:rsidR="007A0252" w:rsidRPr="00DB2065" w:rsidRDefault="007A0252" w:rsidP="00DB2065">
      <w:pPr>
        <w:ind w:right="-93"/>
        <w:rPr>
          <w:rFonts w:cs="Tahoma"/>
          <w:szCs w:val="22"/>
        </w:rPr>
      </w:pPr>
      <w:r w:rsidRPr="00DB2065">
        <w:t>Cabe resaltar que</w:t>
      </w:r>
      <w:r w:rsidR="00352BD0" w:rsidRPr="00DB2065">
        <w:t xml:space="preserve"> </w:t>
      </w:r>
      <w:r w:rsidRPr="00DB2065">
        <w:t xml:space="preserve">en caso de posterior a una búsqueda exhaustiva y razonable por alguna razón no se haya generado la información solicitada, </w:t>
      </w:r>
      <w:r w:rsidR="00352BD0" w:rsidRPr="00DB2065">
        <w:t xml:space="preserve">en razón de que el sobre ejercicio del presupuesto no es una cuestión obligatoria aunque sí posible </w:t>
      </w:r>
      <w:r w:rsidRPr="00DB2065">
        <w:t xml:space="preserve">bastara con que se haga del conocimiento tal situación a </w:t>
      </w:r>
      <w:r w:rsidRPr="00DB2065">
        <w:rPr>
          <w:b/>
          <w:bCs/>
        </w:rPr>
        <w:t xml:space="preserve">LA PARTE RECURRENTE </w:t>
      </w:r>
      <w:r w:rsidRPr="00DB2065">
        <w:t>al momento de dar cumplimiento a la presente resolución.</w:t>
      </w:r>
    </w:p>
    <w:p w14:paraId="679214ED" w14:textId="2A129FAE" w:rsidR="00901B29" w:rsidRPr="00DB2065" w:rsidRDefault="00901B29" w:rsidP="00DB2065">
      <w:pPr>
        <w:ind w:right="-93"/>
        <w:rPr>
          <w:rFonts w:eastAsiaTheme="minorHAnsi" w:cs="Tahoma"/>
          <w:i/>
          <w:iCs/>
          <w:szCs w:val="22"/>
          <w:lang w:eastAsia="en-US"/>
        </w:rPr>
      </w:pPr>
      <w:r w:rsidRPr="00DB2065">
        <w:rPr>
          <w:rFonts w:eastAsiaTheme="minorHAnsi" w:cs="Tahoma"/>
          <w:iCs/>
          <w:szCs w:val="22"/>
          <w:lang w:eastAsia="en-US"/>
        </w:rPr>
        <w:lastRenderedPageBreak/>
        <w:t xml:space="preserve">Por último y no menos importante es menester destacar que </w:t>
      </w:r>
      <w:r w:rsidRPr="00DB2065">
        <w:rPr>
          <w:rFonts w:eastAsiaTheme="minorHAnsi" w:cs="Tahoma"/>
          <w:b/>
          <w:iCs/>
          <w:szCs w:val="22"/>
          <w:lang w:eastAsia="en-US"/>
        </w:rPr>
        <w:t>LA PARTE RECURRENTE</w:t>
      </w:r>
      <w:r w:rsidRPr="00DB2065">
        <w:rPr>
          <w:rFonts w:eastAsiaTheme="minorHAnsi" w:cs="Tahoma"/>
          <w:bCs/>
          <w:iCs/>
          <w:szCs w:val="22"/>
          <w:lang w:eastAsia="en-US"/>
        </w:rPr>
        <w:t xml:space="preserve"> </w:t>
      </w:r>
      <w:r w:rsidRPr="00DB2065">
        <w:rPr>
          <w:rFonts w:eastAsiaTheme="minorHAnsi" w:cs="Tahoma"/>
          <w:iCs/>
          <w:szCs w:val="22"/>
          <w:lang w:eastAsia="en-US"/>
        </w:rPr>
        <w:t xml:space="preserve">no precisó el periodo mediante el cual pretende conocer la información por lo cual es aplicable el criterio de interpretación 03/19 del INAI que a la letra señala </w:t>
      </w:r>
      <w:r w:rsidRPr="00DB2065">
        <w:rPr>
          <w:rFonts w:eastAsiaTheme="minorHAnsi" w:cs="Tahoma"/>
          <w:i/>
          <w:iCs/>
          <w:szCs w:val="22"/>
          <w:lang w:eastAsia="en-US"/>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6A39AD8C" w14:textId="77777777" w:rsidR="00901B29" w:rsidRPr="00DB2065" w:rsidRDefault="00901B29" w:rsidP="00DB2065">
      <w:pPr>
        <w:ind w:right="-93"/>
        <w:rPr>
          <w:rFonts w:eastAsiaTheme="minorHAnsi" w:cs="Tahoma"/>
          <w:iCs/>
          <w:szCs w:val="22"/>
          <w:lang w:eastAsia="en-US"/>
        </w:rPr>
      </w:pPr>
    </w:p>
    <w:p w14:paraId="721AC32F" w14:textId="4AC72D8F" w:rsidR="007A0252" w:rsidRPr="00DB2065" w:rsidRDefault="00901B29" w:rsidP="00DB2065">
      <w:pPr>
        <w:ind w:right="-93"/>
        <w:rPr>
          <w:rFonts w:eastAsiaTheme="minorHAnsi" w:cs="Tahoma"/>
          <w:iCs/>
          <w:szCs w:val="22"/>
          <w:lang w:eastAsia="en-US"/>
        </w:rPr>
      </w:pPr>
      <w:r w:rsidRPr="00DB2065">
        <w:rPr>
          <w:rFonts w:eastAsiaTheme="minorHAnsi" w:cs="Tahoma"/>
          <w:iCs/>
          <w:szCs w:val="22"/>
          <w:lang w:eastAsia="en-US"/>
        </w:rPr>
        <w:t>En consecuencia, el periodo de entrega de la información solicitada será del 04 de marzo de 2023 al 04 de marzo de 2024.</w:t>
      </w:r>
    </w:p>
    <w:p w14:paraId="62F514DB" w14:textId="77777777" w:rsidR="00901B29" w:rsidRPr="00DB2065" w:rsidRDefault="00901B29" w:rsidP="00DB2065">
      <w:pPr>
        <w:ind w:right="-93"/>
        <w:rPr>
          <w:rFonts w:cs="Tahoma"/>
          <w:bCs/>
          <w:szCs w:val="22"/>
        </w:rPr>
      </w:pPr>
    </w:p>
    <w:p w14:paraId="5DA7C963" w14:textId="6787BB2B" w:rsidR="00664420" w:rsidRPr="00DB2065" w:rsidRDefault="00BD5A7C" w:rsidP="00DB2065">
      <w:pPr>
        <w:pStyle w:val="Ttulo3"/>
      </w:pPr>
      <w:bookmarkStart w:id="32" w:name="_Toc180577391"/>
      <w:r w:rsidRPr="00DB2065">
        <w:t>d</w:t>
      </w:r>
      <w:r w:rsidR="00A21A20" w:rsidRPr="00DB2065">
        <w:t>)</w:t>
      </w:r>
      <w:r w:rsidR="00664420" w:rsidRPr="00DB2065">
        <w:t xml:space="preserve"> Versión pública</w:t>
      </w:r>
      <w:bookmarkEnd w:id="32"/>
    </w:p>
    <w:p w14:paraId="20B03CFE" w14:textId="401FB7F4" w:rsidR="00AC3CA0" w:rsidRPr="00DB2065" w:rsidRDefault="007F5D06" w:rsidP="00DB2065">
      <w:pPr>
        <w:rPr>
          <w:bCs/>
        </w:rPr>
      </w:pPr>
      <w:r w:rsidRPr="00DB2065">
        <w:t>P</w:t>
      </w:r>
      <w:r w:rsidR="00AC3CA0" w:rsidRPr="00DB2065">
        <w:t xml:space="preserve">ara el caso de que el o los documentos de los cuales se ordena su entrega contengan datos personales susceptibles de ser testados, deberán ser entregados en </w:t>
      </w:r>
      <w:r w:rsidR="00AC3CA0" w:rsidRPr="00DB2065">
        <w:rPr>
          <w:b/>
        </w:rPr>
        <w:t>versión pública</w:t>
      </w:r>
      <w:r w:rsidRPr="00DB2065">
        <w:t>,</w:t>
      </w:r>
      <w:r w:rsidR="00AC3CA0" w:rsidRPr="00DB2065">
        <w:t xml:space="preserve"> pues el</w:t>
      </w:r>
      <w:r w:rsidR="00AC3CA0" w:rsidRPr="00DB206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DB2065" w:rsidRDefault="00AC3CA0" w:rsidP="00DB2065">
      <w:pPr>
        <w:rPr>
          <w:rFonts w:eastAsia="Calibri"/>
          <w:bCs/>
          <w:lang w:eastAsia="en-US"/>
        </w:rPr>
      </w:pPr>
    </w:p>
    <w:p w14:paraId="13DAE086" w14:textId="0C1C7ADD" w:rsidR="00AC3CA0" w:rsidRPr="00DB2065" w:rsidRDefault="00AC3CA0" w:rsidP="00DB2065">
      <w:pPr>
        <w:rPr>
          <w:bCs/>
        </w:rPr>
      </w:pPr>
      <w:r w:rsidRPr="00DB2065">
        <w:rPr>
          <w:bCs/>
        </w:rPr>
        <w:t xml:space="preserve">A este respecto, los artículos 3, fracciones IX, XX, XXI y </w:t>
      </w:r>
      <w:r w:rsidR="007F5D06" w:rsidRPr="00DB2065">
        <w:rPr>
          <w:bCs/>
        </w:rPr>
        <w:t>XLV; 51</w:t>
      </w:r>
      <w:r w:rsidRPr="00DB2065">
        <w:rPr>
          <w:bCs/>
        </w:rPr>
        <w:t xml:space="preserve"> y 52 de la Ley de Transparencia y Acceso a la Información Pública del Estado de México y Municipios establecen:</w:t>
      </w:r>
    </w:p>
    <w:p w14:paraId="4EE42F33" w14:textId="77777777" w:rsidR="00AC3CA0" w:rsidRPr="00DB2065" w:rsidRDefault="00AC3CA0" w:rsidP="00DB2065"/>
    <w:p w14:paraId="22F38C0C" w14:textId="77777777" w:rsidR="00AC3CA0" w:rsidRPr="00DB2065" w:rsidRDefault="00AC3CA0" w:rsidP="00DB2065">
      <w:pPr>
        <w:pStyle w:val="Puesto"/>
      </w:pPr>
      <w:r w:rsidRPr="00DB2065">
        <w:rPr>
          <w:b/>
          <w:bCs/>
          <w:noProof/>
        </w:rPr>
        <w:lastRenderedPageBreak/>
        <w:t>“</w:t>
      </w:r>
      <w:r w:rsidRPr="00DB2065">
        <w:rPr>
          <w:b/>
          <w:bCs/>
        </w:rPr>
        <w:t xml:space="preserve">Artículo 3. </w:t>
      </w:r>
      <w:r w:rsidRPr="00DB2065">
        <w:t xml:space="preserve">Para los efectos de la presente Ley se entenderá por: </w:t>
      </w:r>
    </w:p>
    <w:p w14:paraId="74507E00" w14:textId="77777777" w:rsidR="00AC3CA0" w:rsidRPr="00DB2065" w:rsidRDefault="00AC3CA0" w:rsidP="00DB2065">
      <w:pPr>
        <w:pStyle w:val="Puesto"/>
      </w:pPr>
      <w:r w:rsidRPr="00DB2065">
        <w:rPr>
          <w:b/>
        </w:rPr>
        <w:t>IX.</w:t>
      </w:r>
      <w:r w:rsidRPr="00DB2065">
        <w:t xml:space="preserve"> </w:t>
      </w:r>
      <w:r w:rsidRPr="00DB2065">
        <w:rPr>
          <w:b/>
        </w:rPr>
        <w:t xml:space="preserve">Datos personales: </w:t>
      </w:r>
      <w:r w:rsidRPr="00DB2065">
        <w:t xml:space="preserve">La información concerniente a una persona, identificada o identificable según lo dispuesto por la Ley de Protección de Datos Personales del Estado de México; </w:t>
      </w:r>
    </w:p>
    <w:p w14:paraId="320759AF" w14:textId="77777777" w:rsidR="002B7C6F" w:rsidRPr="00DB2065" w:rsidRDefault="002B7C6F" w:rsidP="00DB2065"/>
    <w:p w14:paraId="4EFEB771" w14:textId="77777777" w:rsidR="00AC3CA0" w:rsidRPr="00DB2065" w:rsidRDefault="00AC3CA0" w:rsidP="00DB2065">
      <w:pPr>
        <w:pStyle w:val="Puesto"/>
      </w:pPr>
      <w:r w:rsidRPr="00DB2065">
        <w:rPr>
          <w:b/>
        </w:rPr>
        <w:t>XX.</w:t>
      </w:r>
      <w:r w:rsidRPr="00DB2065">
        <w:t xml:space="preserve"> </w:t>
      </w:r>
      <w:r w:rsidRPr="00DB2065">
        <w:rPr>
          <w:b/>
        </w:rPr>
        <w:t>Información clasificada:</w:t>
      </w:r>
      <w:r w:rsidRPr="00DB2065">
        <w:t xml:space="preserve"> Aquella considerada por la presente Ley como reservada o confidencial; </w:t>
      </w:r>
    </w:p>
    <w:p w14:paraId="5DA95E10" w14:textId="77777777" w:rsidR="002B7C6F" w:rsidRPr="00DB2065" w:rsidRDefault="002B7C6F" w:rsidP="00DB2065"/>
    <w:p w14:paraId="1CD04431" w14:textId="77777777" w:rsidR="00AC3CA0" w:rsidRPr="00DB2065" w:rsidRDefault="00AC3CA0" w:rsidP="00DB2065">
      <w:pPr>
        <w:pStyle w:val="Puesto"/>
      </w:pPr>
      <w:r w:rsidRPr="00DB2065">
        <w:rPr>
          <w:b/>
        </w:rPr>
        <w:t>XXI.</w:t>
      </w:r>
      <w:r w:rsidRPr="00DB2065">
        <w:t xml:space="preserve"> </w:t>
      </w:r>
      <w:r w:rsidRPr="00DB2065">
        <w:rPr>
          <w:b/>
        </w:rPr>
        <w:t>Información confidencial</w:t>
      </w:r>
      <w:r w:rsidRPr="00DB206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DB2065" w:rsidRDefault="002B7C6F" w:rsidP="00DB2065"/>
    <w:p w14:paraId="7CD4D2FB" w14:textId="77777777" w:rsidR="00AC3CA0" w:rsidRPr="00DB2065" w:rsidRDefault="00AC3CA0" w:rsidP="00DB2065">
      <w:pPr>
        <w:pStyle w:val="Puesto"/>
      </w:pPr>
      <w:r w:rsidRPr="00DB2065">
        <w:rPr>
          <w:b/>
        </w:rPr>
        <w:t>XLV. Versión pública:</w:t>
      </w:r>
      <w:r w:rsidRPr="00DB2065">
        <w:t xml:space="preserve"> Documento en el que se elimine, suprime o borra la información clasificada como reservada o confidencial para permitir su acceso. </w:t>
      </w:r>
    </w:p>
    <w:p w14:paraId="1ACE9141" w14:textId="77777777" w:rsidR="002B7C6F" w:rsidRPr="00DB2065" w:rsidRDefault="002B7C6F" w:rsidP="00DB2065"/>
    <w:p w14:paraId="0BAED675" w14:textId="178B54DE" w:rsidR="00AC3CA0" w:rsidRPr="00DB2065" w:rsidRDefault="00AC3CA0" w:rsidP="00DB2065">
      <w:pPr>
        <w:pStyle w:val="Puesto"/>
      </w:pPr>
      <w:r w:rsidRPr="00DB2065">
        <w:rPr>
          <w:b/>
        </w:rPr>
        <w:t>Artículo 51.</w:t>
      </w:r>
      <w:r w:rsidRPr="00DB2065">
        <w:t xml:space="preserve"> Los sujetos obligados designaran a un responsable para atender la Unidad de Transparencia, quien fungirá como enlace entre éstos y los solicitantes. Dicha Unidad será la encargada de tramitar internamente la solicitud de información </w:t>
      </w:r>
      <w:r w:rsidRPr="00DB2065">
        <w:rPr>
          <w:b/>
        </w:rPr>
        <w:t xml:space="preserve">y tendrá la responsabilidad de verificar en cada caso que la misma no sea confidencial o reservada. </w:t>
      </w:r>
      <w:r w:rsidRPr="00DB2065">
        <w:t>Dicha Unidad contará con las facultades internas necesarias para gestionar la atención a las solicitudes de información en los términos de la Ley General y la presente Ley.</w:t>
      </w:r>
    </w:p>
    <w:p w14:paraId="54D7F3F5" w14:textId="77777777" w:rsidR="002B7C6F" w:rsidRPr="00DB2065" w:rsidRDefault="002B7C6F" w:rsidP="00DB2065"/>
    <w:p w14:paraId="5AB2B52F" w14:textId="68BEB541" w:rsidR="00AC3CA0" w:rsidRPr="00DB2065" w:rsidRDefault="00AC3CA0" w:rsidP="00DB2065">
      <w:pPr>
        <w:pStyle w:val="Puesto"/>
      </w:pPr>
      <w:r w:rsidRPr="00DB2065">
        <w:rPr>
          <w:b/>
        </w:rPr>
        <w:t>Artículo 52.</w:t>
      </w:r>
      <w:r w:rsidRPr="00DB2065">
        <w:t xml:space="preserve"> Las solicitudes de acceso a la información y las respuestas que se les dé, incluyendo, en su caso, </w:t>
      </w:r>
      <w:r w:rsidRPr="00DB2065">
        <w:rPr>
          <w:u w:val="single"/>
        </w:rPr>
        <w:t>la información entregada, así como las resoluciones a los recursos que en su caso se promuevan serán públicas, y de ser el caso que contenga datos personales que deban ser protegidos se podrá dar su acceso en su versión pública</w:t>
      </w:r>
      <w:r w:rsidRPr="00DB2065">
        <w:t>, siempre y cuando la resolución de referencia se someta a un proceso de disociación, es decir, no haga identificable al titular de tales datos personales.</w:t>
      </w:r>
      <w:r w:rsidRPr="00DB2065">
        <w:rPr>
          <w:bCs/>
          <w:noProof/>
        </w:rPr>
        <w:t>”</w:t>
      </w:r>
      <w:r w:rsidR="007F5D06" w:rsidRPr="00DB2065">
        <w:rPr>
          <w:bCs/>
          <w:noProof/>
        </w:rPr>
        <w:t xml:space="preserve"> </w:t>
      </w:r>
      <w:r w:rsidRPr="00DB2065">
        <w:rPr>
          <w:i w:val="0"/>
          <w:iCs/>
          <w:szCs w:val="22"/>
        </w:rPr>
        <w:t>(Énfasis añadido)</w:t>
      </w:r>
    </w:p>
    <w:p w14:paraId="14DDB49A" w14:textId="77777777" w:rsidR="00AC3CA0" w:rsidRPr="00DB2065" w:rsidRDefault="00AC3CA0" w:rsidP="00DB2065"/>
    <w:p w14:paraId="18663A56" w14:textId="530412FA" w:rsidR="00AC3CA0" w:rsidRPr="00DB2065" w:rsidRDefault="00AC3CA0" w:rsidP="00DB2065">
      <w:r w:rsidRPr="00DB206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DB2065">
        <w:lastRenderedPageBreak/>
        <w:t xml:space="preserve">considerando además, que conforme al principio de finalidad, todo tratamiento de datos personales que </w:t>
      </w:r>
      <w:r w:rsidR="007F5D06" w:rsidRPr="00DB2065">
        <w:t xml:space="preserve">se </w:t>
      </w:r>
      <w:r w:rsidRPr="00DB2065">
        <w:t>efectúe deberá estar justificado en la Ley, lo anterior en términos de lo dispuesto por el artículo 22, párrafo primero</w:t>
      </w:r>
      <w:r w:rsidR="007F5D06" w:rsidRPr="00DB2065">
        <w:t>,</w:t>
      </w:r>
      <w:r w:rsidRPr="00DB2065">
        <w:t xml:space="preserve"> </w:t>
      </w:r>
      <w:r w:rsidR="007F5D06" w:rsidRPr="00DB2065">
        <w:t>relacionado</w:t>
      </w:r>
      <w:r w:rsidRPr="00DB2065">
        <w:t xml:space="preserve"> con el 38 de la Ley de Protección de Datos Personales en Posesión de Sujetos Obligados del Estado de México y Municipios, los cuales se transcriben para mayor referencia: </w:t>
      </w:r>
    </w:p>
    <w:p w14:paraId="24D8A62C" w14:textId="77777777" w:rsidR="00AC3CA0" w:rsidRPr="00DB2065" w:rsidRDefault="00AC3CA0" w:rsidP="00DB2065"/>
    <w:p w14:paraId="266BB0EA" w14:textId="01A7285C" w:rsidR="00AC3CA0" w:rsidRPr="00DB2065" w:rsidRDefault="00AC3CA0" w:rsidP="00DB2065">
      <w:pPr>
        <w:pStyle w:val="Puesto"/>
        <w:rPr>
          <w:rFonts w:eastAsia="Arial Unicode MS"/>
        </w:rPr>
      </w:pPr>
      <w:r w:rsidRPr="00DB2065">
        <w:rPr>
          <w:rFonts w:eastAsia="Arial Unicode MS"/>
          <w:b/>
        </w:rPr>
        <w:t>“Artículo 22.</w:t>
      </w:r>
      <w:r w:rsidRPr="00DB206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DB2065" w:rsidRDefault="002B7C6F" w:rsidP="00DB2065">
      <w:pPr>
        <w:rPr>
          <w:rFonts w:eastAsia="Arial Unicode MS"/>
        </w:rPr>
      </w:pPr>
    </w:p>
    <w:p w14:paraId="0C6ECD10" w14:textId="77777777" w:rsidR="00AC3CA0" w:rsidRPr="00DB2065" w:rsidRDefault="00AC3CA0" w:rsidP="00DB2065">
      <w:pPr>
        <w:pStyle w:val="Puesto"/>
        <w:rPr>
          <w:rFonts w:eastAsia="Arial Unicode MS"/>
        </w:rPr>
      </w:pPr>
      <w:r w:rsidRPr="00DB2065">
        <w:rPr>
          <w:rFonts w:eastAsia="Arial Unicode MS"/>
          <w:b/>
        </w:rPr>
        <w:t>Artículo 38.</w:t>
      </w:r>
      <w:r w:rsidRPr="00DB206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B2065">
        <w:rPr>
          <w:rFonts w:eastAsia="Arial Unicode MS"/>
          <w:b/>
        </w:rPr>
        <w:t>”</w:t>
      </w:r>
      <w:r w:rsidRPr="00DB2065">
        <w:rPr>
          <w:rFonts w:eastAsia="Arial Unicode MS"/>
        </w:rPr>
        <w:t xml:space="preserve"> </w:t>
      </w:r>
    </w:p>
    <w:p w14:paraId="11BDA04E" w14:textId="77777777" w:rsidR="00AC3CA0" w:rsidRPr="00DB2065" w:rsidRDefault="00AC3CA0" w:rsidP="00DB2065">
      <w:pPr>
        <w:rPr>
          <w:rFonts w:eastAsia="Arial Unicode MS"/>
          <w:i/>
          <w:szCs w:val="22"/>
        </w:rPr>
      </w:pPr>
    </w:p>
    <w:p w14:paraId="32BB7A5F" w14:textId="77777777" w:rsidR="00AC3CA0" w:rsidRPr="00DB2065" w:rsidRDefault="00AC3CA0" w:rsidP="00DB2065">
      <w:r w:rsidRPr="00DB206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DB2065" w:rsidRDefault="00AC3CA0" w:rsidP="00DB2065"/>
    <w:p w14:paraId="3CE77CF7" w14:textId="77777777" w:rsidR="00AC3CA0" w:rsidRPr="00DB2065" w:rsidRDefault="00AC3CA0" w:rsidP="00DB2065">
      <w:r w:rsidRPr="00DB206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DB2065">
        <w:lastRenderedPageBreak/>
        <w:t>información confidencial</w:t>
      </w:r>
      <w:r w:rsidRPr="00DB2065">
        <w:rPr>
          <w:rFonts w:eastAsia="Arial Unicode MS"/>
        </w:rPr>
        <w:t xml:space="preserve"> que debe ser protegida por </w:t>
      </w:r>
      <w:r w:rsidRPr="00DB2065">
        <w:rPr>
          <w:rFonts w:eastAsia="Arial Unicode MS"/>
          <w:b/>
        </w:rPr>
        <w:t>EL SUJETO OBLIGADO,</w:t>
      </w:r>
      <w:r w:rsidRPr="00DB2065">
        <w:rPr>
          <w:rFonts w:eastAsia="Arial Unicode MS"/>
        </w:rPr>
        <w:t xml:space="preserve"> por lo </w:t>
      </w:r>
      <w:r w:rsidRPr="00DB2065">
        <w:t>que, todo dato personal susceptible de clasificación debe ser protegido.</w:t>
      </w:r>
    </w:p>
    <w:p w14:paraId="17B1D51E" w14:textId="77777777" w:rsidR="00AC3CA0" w:rsidRPr="00DB2065" w:rsidRDefault="00AC3CA0" w:rsidP="00DB2065"/>
    <w:p w14:paraId="1C499B05" w14:textId="0FD0F4F9" w:rsidR="00AC3CA0" w:rsidRPr="00DB2065" w:rsidRDefault="00AC3CA0" w:rsidP="00DB2065">
      <w:r w:rsidRPr="00DB2065">
        <w:t>La finalidad de la versión pública es salvaguardar la vida, integridad, seguridad, patrimonio y privacidad de las personas; de tal manera que</w:t>
      </w:r>
      <w:r w:rsidR="007F5D06" w:rsidRPr="00DB2065">
        <w:t>,</w:t>
      </w:r>
      <w:r w:rsidRPr="00DB2065">
        <w:t xml:space="preserve"> todo aquello que no tenga por objeto proteger lo anterior, es susceptible de ser entregado</w:t>
      </w:r>
      <w:r w:rsidR="007F5D06" w:rsidRPr="00DB2065">
        <w:t>.</w:t>
      </w:r>
      <w:r w:rsidRPr="00DB2065">
        <w:t xml:space="preserve"> </w:t>
      </w:r>
      <w:r w:rsidR="007F5D06" w:rsidRPr="00DB2065">
        <w:t>E</w:t>
      </w:r>
      <w:r w:rsidRPr="00DB2065">
        <w:t>n otras palabras, la protección de datos personales</w:t>
      </w:r>
      <w:r w:rsidR="007F5D06" w:rsidRPr="00DB2065">
        <w:t xml:space="preserve"> </w:t>
      </w:r>
      <w:r w:rsidRPr="00DB2065">
        <w:t>es una derivación del derecho a la intimidad.</w:t>
      </w:r>
    </w:p>
    <w:p w14:paraId="4ECCCE5B" w14:textId="77777777" w:rsidR="00AC3CA0" w:rsidRPr="00DB2065" w:rsidRDefault="00AC3CA0" w:rsidP="00DB2065"/>
    <w:p w14:paraId="22155419" w14:textId="5E52B74B" w:rsidR="00AC3CA0" w:rsidRPr="00DB2065" w:rsidRDefault="00AC3CA0" w:rsidP="00DB2065">
      <w:r w:rsidRPr="00DB206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DB2065" w:rsidRDefault="00AC3CA0" w:rsidP="00DB2065"/>
    <w:p w14:paraId="12C70FB7" w14:textId="77777777" w:rsidR="00AC3CA0" w:rsidRPr="00DB2065" w:rsidRDefault="00AC3CA0" w:rsidP="00DB2065">
      <w:pPr>
        <w:jc w:val="center"/>
        <w:rPr>
          <w:b/>
          <w:i/>
          <w:szCs w:val="22"/>
        </w:rPr>
      </w:pPr>
      <w:r w:rsidRPr="00DB2065">
        <w:rPr>
          <w:b/>
          <w:i/>
          <w:szCs w:val="22"/>
          <w:lang w:val="es-ES_tradnl"/>
        </w:rPr>
        <w:t>Ley de Transparencia y Acceso a la Información Pública del Estado de México y Municipios</w:t>
      </w:r>
    </w:p>
    <w:p w14:paraId="79B28D55" w14:textId="77777777" w:rsidR="00AC3CA0" w:rsidRPr="00DB2065" w:rsidRDefault="00AC3CA0" w:rsidP="00DB2065"/>
    <w:p w14:paraId="51E4FC60" w14:textId="77777777" w:rsidR="00AC3CA0" w:rsidRPr="00DB2065" w:rsidRDefault="00AC3CA0" w:rsidP="00DB2065">
      <w:pPr>
        <w:pStyle w:val="Puesto"/>
      </w:pPr>
      <w:r w:rsidRPr="00DB2065">
        <w:rPr>
          <w:b/>
        </w:rPr>
        <w:t xml:space="preserve">“Artículo 49. </w:t>
      </w:r>
      <w:r w:rsidRPr="00DB2065">
        <w:t>Los Comités de Transparencia tendrán las siguientes atribuciones:</w:t>
      </w:r>
    </w:p>
    <w:p w14:paraId="58B2CA83" w14:textId="77777777" w:rsidR="00AC3CA0" w:rsidRPr="00DB2065" w:rsidRDefault="00AC3CA0" w:rsidP="00DB2065">
      <w:pPr>
        <w:pStyle w:val="Puesto"/>
      </w:pPr>
      <w:r w:rsidRPr="00DB2065">
        <w:rPr>
          <w:b/>
        </w:rPr>
        <w:t>VIII.</w:t>
      </w:r>
      <w:r w:rsidRPr="00DB2065">
        <w:t xml:space="preserve"> Aprobar, modificar o revocar la clasificación de la información;</w:t>
      </w:r>
    </w:p>
    <w:p w14:paraId="42CDD815" w14:textId="77777777" w:rsidR="002B7C6F" w:rsidRPr="00DB2065" w:rsidRDefault="002B7C6F" w:rsidP="00DB2065"/>
    <w:p w14:paraId="5E0FE30C" w14:textId="77777777" w:rsidR="00AC3CA0" w:rsidRPr="00DB2065" w:rsidRDefault="00AC3CA0" w:rsidP="00DB2065">
      <w:pPr>
        <w:pStyle w:val="Puesto"/>
      </w:pPr>
      <w:r w:rsidRPr="00DB2065">
        <w:rPr>
          <w:b/>
        </w:rPr>
        <w:t>Artículo 132.</w:t>
      </w:r>
      <w:r w:rsidRPr="00DB2065">
        <w:t xml:space="preserve"> La clasificación de la información se llevará a cabo en el momento en que:</w:t>
      </w:r>
    </w:p>
    <w:p w14:paraId="22862CEF" w14:textId="77777777" w:rsidR="00AC3CA0" w:rsidRPr="00DB2065" w:rsidRDefault="00AC3CA0" w:rsidP="00DB2065">
      <w:pPr>
        <w:pStyle w:val="Puesto"/>
      </w:pPr>
      <w:r w:rsidRPr="00DB2065">
        <w:rPr>
          <w:b/>
        </w:rPr>
        <w:t>I.</w:t>
      </w:r>
      <w:r w:rsidRPr="00DB2065">
        <w:t xml:space="preserve"> Se reciba una solicitud de acceso a la información;</w:t>
      </w:r>
    </w:p>
    <w:p w14:paraId="1076A40B" w14:textId="77777777" w:rsidR="00AC3CA0" w:rsidRPr="00DB2065" w:rsidRDefault="00AC3CA0" w:rsidP="00DB2065">
      <w:pPr>
        <w:pStyle w:val="Puesto"/>
      </w:pPr>
      <w:r w:rsidRPr="00DB2065">
        <w:rPr>
          <w:b/>
        </w:rPr>
        <w:t>II.</w:t>
      </w:r>
      <w:r w:rsidRPr="00DB2065">
        <w:t xml:space="preserve"> Se determine mediante resolución de autoridad competente; o</w:t>
      </w:r>
    </w:p>
    <w:p w14:paraId="327FFDF5" w14:textId="77777777" w:rsidR="00AC3CA0" w:rsidRPr="00DB2065" w:rsidRDefault="00AC3CA0" w:rsidP="00DB2065">
      <w:pPr>
        <w:pStyle w:val="Puesto"/>
        <w:rPr>
          <w:b/>
        </w:rPr>
      </w:pPr>
      <w:r w:rsidRPr="00DB2065">
        <w:rPr>
          <w:b/>
          <w:bCs/>
        </w:rPr>
        <w:t>III.</w:t>
      </w:r>
      <w:r w:rsidRPr="00DB2065">
        <w:t xml:space="preserve"> Se generen versiones públicas para dar cumplimiento a las obligaciones de transparencia previstas en esta Ley.</w:t>
      </w:r>
      <w:r w:rsidRPr="00DB2065">
        <w:rPr>
          <w:b/>
        </w:rPr>
        <w:t>”</w:t>
      </w:r>
    </w:p>
    <w:p w14:paraId="63550E79" w14:textId="77777777" w:rsidR="002B7C6F" w:rsidRPr="00DB2065" w:rsidRDefault="002B7C6F" w:rsidP="00DB2065"/>
    <w:p w14:paraId="733E702D" w14:textId="04C291BD" w:rsidR="00AC3CA0" w:rsidRPr="00DB2065" w:rsidRDefault="00AC3CA0" w:rsidP="00DB2065">
      <w:pPr>
        <w:pStyle w:val="Puesto"/>
      </w:pPr>
      <w:r w:rsidRPr="00DB2065">
        <w:rPr>
          <w:b/>
        </w:rPr>
        <w:lastRenderedPageBreak/>
        <w:t>“</w:t>
      </w:r>
      <w:r w:rsidR="002B7C6F" w:rsidRPr="00DB2065">
        <w:rPr>
          <w:b/>
        </w:rPr>
        <w:t>Segundo. -</w:t>
      </w:r>
      <w:r w:rsidRPr="00DB2065">
        <w:t xml:space="preserve"> Para efectos de los presentes Lineamientos Generales, se entenderá por:</w:t>
      </w:r>
    </w:p>
    <w:p w14:paraId="3D6255D3" w14:textId="77777777" w:rsidR="00AC3CA0" w:rsidRPr="00DB2065" w:rsidRDefault="00AC3CA0" w:rsidP="00DB2065">
      <w:pPr>
        <w:pStyle w:val="Puesto"/>
      </w:pPr>
      <w:r w:rsidRPr="00DB2065">
        <w:rPr>
          <w:b/>
        </w:rPr>
        <w:t>XVIII.</w:t>
      </w:r>
      <w:r w:rsidRPr="00DB2065">
        <w:t xml:space="preserve">  </w:t>
      </w:r>
      <w:r w:rsidRPr="00DB2065">
        <w:rPr>
          <w:b/>
        </w:rPr>
        <w:t>Versión pública:</w:t>
      </w:r>
      <w:r w:rsidRPr="00DB206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DB2065" w:rsidRDefault="00AC3CA0" w:rsidP="00DB2065">
      <w:pPr>
        <w:pStyle w:val="Puesto"/>
      </w:pPr>
    </w:p>
    <w:p w14:paraId="492CD288" w14:textId="77777777" w:rsidR="00AC3CA0" w:rsidRPr="00DB2065" w:rsidRDefault="00AC3CA0" w:rsidP="00DB2065">
      <w:pPr>
        <w:pStyle w:val="Puesto"/>
        <w:rPr>
          <w:b/>
          <w:lang w:val="es-ES_tradnl" w:eastAsia="es-MX"/>
        </w:rPr>
      </w:pPr>
      <w:r w:rsidRPr="00DB2065">
        <w:rPr>
          <w:b/>
          <w:lang w:val="es-ES_tradnl" w:eastAsia="es-MX"/>
        </w:rPr>
        <w:t xml:space="preserve">Lineamientos Generales en materia de Clasificación y Desclasificación de la </w:t>
      </w:r>
      <w:r w:rsidRPr="00DB2065">
        <w:rPr>
          <w:b/>
          <w:lang w:val="es-ES_tradnl"/>
        </w:rPr>
        <w:t>Información</w:t>
      </w:r>
    </w:p>
    <w:p w14:paraId="57959355" w14:textId="77777777" w:rsidR="00AC3CA0" w:rsidRPr="00DB2065" w:rsidRDefault="00AC3CA0" w:rsidP="00DB2065">
      <w:pPr>
        <w:pStyle w:val="Puesto"/>
      </w:pPr>
    </w:p>
    <w:p w14:paraId="204206B6" w14:textId="77777777" w:rsidR="00AC3CA0" w:rsidRPr="00DB2065" w:rsidRDefault="00AC3CA0" w:rsidP="00DB2065">
      <w:pPr>
        <w:pStyle w:val="Puesto"/>
      </w:pPr>
      <w:r w:rsidRPr="00DB2065">
        <w:rPr>
          <w:b/>
        </w:rPr>
        <w:t>Cuarto.</w:t>
      </w:r>
      <w:r w:rsidRPr="00DB206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DB2065" w:rsidRDefault="00AC3CA0" w:rsidP="00DB2065">
      <w:pPr>
        <w:pStyle w:val="Puesto"/>
      </w:pPr>
      <w:r w:rsidRPr="00DB2065">
        <w:t>Los sujetos obligados deberán aplicar, de manera estricta, las excepciones al derecho de acceso a la información y sólo podrán invocarlas cuando acrediten su procedencia.</w:t>
      </w:r>
    </w:p>
    <w:p w14:paraId="2334DA4A" w14:textId="77777777" w:rsidR="002B7C6F" w:rsidRPr="00DB2065" w:rsidRDefault="002B7C6F" w:rsidP="00DB2065"/>
    <w:p w14:paraId="773F3D38" w14:textId="77777777" w:rsidR="00AC3CA0" w:rsidRPr="00DB2065" w:rsidRDefault="00AC3CA0" w:rsidP="00DB2065">
      <w:pPr>
        <w:pStyle w:val="Puesto"/>
      </w:pPr>
      <w:r w:rsidRPr="00DB2065">
        <w:rPr>
          <w:b/>
        </w:rPr>
        <w:t>Quinto.</w:t>
      </w:r>
      <w:r w:rsidRPr="00DB206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DB2065" w:rsidRDefault="002B7C6F" w:rsidP="00DB2065"/>
    <w:p w14:paraId="501C8886" w14:textId="77777777" w:rsidR="00AC3CA0" w:rsidRPr="00DB2065" w:rsidRDefault="00AC3CA0" w:rsidP="00DB2065">
      <w:pPr>
        <w:pStyle w:val="Puesto"/>
      </w:pPr>
      <w:r w:rsidRPr="00DB2065">
        <w:rPr>
          <w:b/>
        </w:rPr>
        <w:t>Sexto.</w:t>
      </w:r>
      <w:r w:rsidRPr="00DB2065">
        <w:t xml:space="preserve"> Se deroga.</w:t>
      </w:r>
    </w:p>
    <w:p w14:paraId="35534E5B" w14:textId="77777777" w:rsidR="002B7C6F" w:rsidRPr="00DB2065" w:rsidRDefault="002B7C6F" w:rsidP="00DB2065"/>
    <w:p w14:paraId="71AE6E31" w14:textId="77777777" w:rsidR="00AC3CA0" w:rsidRPr="00DB2065" w:rsidRDefault="00AC3CA0" w:rsidP="00DB2065">
      <w:pPr>
        <w:pStyle w:val="Puesto"/>
      </w:pPr>
      <w:r w:rsidRPr="00DB2065">
        <w:rPr>
          <w:b/>
        </w:rPr>
        <w:t>Séptimo.</w:t>
      </w:r>
      <w:r w:rsidRPr="00DB2065">
        <w:t xml:space="preserve"> La clasificación de la información se llevará a cabo en el momento en que:</w:t>
      </w:r>
    </w:p>
    <w:p w14:paraId="4BC6551F" w14:textId="77777777" w:rsidR="00AC3CA0" w:rsidRPr="00DB2065" w:rsidRDefault="00AC3CA0" w:rsidP="00DB2065">
      <w:pPr>
        <w:pStyle w:val="Puesto"/>
      </w:pPr>
      <w:r w:rsidRPr="00DB2065">
        <w:rPr>
          <w:b/>
        </w:rPr>
        <w:t>I.</w:t>
      </w:r>
      <w:r w:rsidRPr="00DB2065">
        <w:t xml:space="preserve">        Se reciba una solicitud de acceso a la información;</w:t>
      </w:r>
    </w:p>
    <w:p w14:paraId="12BC61E7" w14:textId="77777777" w:rsidR="00AC3CA0" w:rsidRPr="00DB2065" w:rsidRDefault="00AC3CA0" w:rsidP="00DB2065">
      <w:pPr>
        <w:pStyle w:val="Puesto"/>
      </w:pPr>
      <w:r w:rsidRPr="00DB2065">
        <w:rPr>
          <w:b/>
        </w:rPr>
        <w:t>II.</w:t>
      </w:r>
      <w:r w:rsidRPr="00DB2065">
        <w:t xml:space="preserve">       Se determine mediante resolución del Comité de Transparencia, el órgano garante competente, o en cumplimiento a una sentencia del Poder Judicial; o</w:t>
      </w:r>
    </w:p>
    <w:p w14:paraId="60049403" w14:textId="77777777" w:rsidR="00AC3CA0" w:rsidRPr="00DB2065" w:rsidRDefault="00AC3CA0" w:rsidP="00DB2065">
      <w:pPr>
        <w:pStyle w:val="Puesto"/>
      </w:pPr>
      <w:r w:rsidRPr="00DB2065">
        <w:rPr>
          <w:b/>
        </w:rPr>
        <w:t>III.</w:t>
      </w:r>
      <w:r w:rsidRPr="00DB2065">
        <w:t xml:space="preserve">      Se generen versiones públicas para dar cumplimiento a las obligaciones de transparencia previstas en la Ley General, la Ley Federal y las correspondientes de las entidades federativas.</w:t>
      </w:r>
    </w:p>
    <w:p w14:paraId="2AAF20AA" w14:textId="77777777" w:rsidR="00AC3CA0" w:rsidRPr="00DB2065" w:rsidRDefault="00AC3CA0" w:rsidP="00DB2065">
      <w:pPr>
        <w:pStyle w:val="Puesto"/>
      </w:pPr>
      <w:r w:rsidRPr="00DB2065">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DB2065" w:rsidRDefault="002B7C6F" w:rsidP="00DB2065"/>
    <w:p w14:paraId="1B84F0FA" w14:textId="77777777" w:rsidR="00AC3CA0" w:rsidRPr="00DB2065" w:rsidRDefault="00AC3CA0" w:rsidP="00DB2065">
      <w:pPr>
        <w:pStyle w:val="Puesto"/>
      </w:pPr>
      <w:r w:rsidRPr="00DB2065">
        <w:rPr>
          <w:b/>
        </w:rPr>
        <w:t>Octavo.</w:t>
      </w:r>
      <w:r w:rsidRPr="00DB206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DB2065" w:rsidRDefault="00AC3CA0" w:rsidP="00DB2065">
      <w:pPr>
        <w:pStyle w:val="Puesto"/>
      </w:pPr>
      <w:r w:rsidRPr="00DB2065">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DB2065" w:rsidRDefault="00AC3CA0" w:rsidP="00DB2065">
      <w:pPr>
        <w:pStyle w:val="Puesto"/>
      </w:pPr>
      <w:r w:rsidRPr="00DB206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DB2065" w:rsidRDefault="002B7C6F" w:rsidP="00DB2065"/>
    <w:p w14:paraId="3DC18E7E" w14:textId="77777777" w:rsidR="00AC3CA0" w:rsidRPr="00DB2065" w:rsidRDefault="00AC3CA0" w:rsidP="00DB2065">
      <w:pPr>
        <w:pStyle w:val="Puesto"/>
      </w:pPr>
      <w:r w:rsidRPr="00DB2065">
        <w:rPr>
          <w:b/>
        </w:rPr>
        <w:t>Noveno.</w:t>
      </w:r>
      <w:r w:rsidRPr="00DB206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DB2065" w:rsidRDefault="002B7C6F" w:rsidP="00DB2065"/>
    <w:p w14:paraId="45844BB1" w14:textId="77777777" w:rsidR="00AC3CA0" w:rsidRPr="00DB2065" w:rsidRDefault="00AC3CA0" w:rsidP="00DB2065">
      <w:pPr>
        <w:pStyle w:val="Puesto"/>
      </w:pPr>
      <w:r w:rsidRPr="00DB2065">
        <w:rPr>
          <w:b/>
        </w:rPr>
        <w:t>Décimo.</w:t>
      </w:r>
      <w:r w:rsidRPr="00DB206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DB2065" w:rsidRDefault="00AC3CA0" w:rsidP="00DB2065">
      <w:pPr>
        <w:pStyle w:val="Puesto"/>
      </w:pPr>
      <w:r w:rsidRPr="00DB2065">
        <w:t>En ausencia de los titulares de las áreas, la información será clasificada o desclasificada por la persona que lo supla, en términos de la normativa que rija la actuación del sujeto obligado.</w:t>
      </w:r>
    </w:p>
    <w:p w14:paraId="0861DCC9" w14:textId="77777777" w:rsidR="00AC3CA0" w:rsidRPr="00DB2065" w:rsidRDefault="00AC3CA0" w:rsidP="00DB2065">
      <w:pPr>
        <w:pStyle w:val="Puesto"/>
        <w:rPr>
          <w:b/>
        </w:rPr>
      </w:pPr>
      <w:r w:rsidRPr="00DB2065">
        <w:rPr>
          <w:b/>
        </w:rPr>
        <w:t>Décimo primero.</w:t>
      </w:r>
      <w:r w:rsidRPr="00DB206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B2065">
        <w:rPr>
          <w:b/>
        </w:rPr>
        <w:t>”</w:t>
      </w:r>
    </w:p>
    <w:p w14:paraId="2D5FBBCD" w14:textId="77777777" w:rsidR="00AC3CA0" w:rsidRPr="00DB2065" w:rsidRDefault="00AC3CA0" w:rsidP="00DB2065"/>
    <w:p w14:paraId="05D0E4C9" w14:textId="0A69CA87" w:rsidR="00AC3CA0" w:rsidRPr="00DB2065" w:rsidRDefault="00AC3CA0" w:rsidP="00DB2065">
      <w:pPr>
        <w:rPr>
          <w:lang w:eastAsia="es-CO"/>
        </w:rPr>
      </w:pPr>
      <w:r w:rsidRPr="00DB2065">
        <w:t xml:space="preserve">Consecuentemente, se destaca que la versión pública que elabore </w:t>
      </w:r>
      <w:r w:rsidRPr="00DB2065">
        <w:rPr>
          <w:b/>
        </w:rPr>
        <w:t>EL SUJETO OBLIGADO</w:t>
      </w:r>
      <w:r w:rsidRPr="00DB2065">
        <w:t xml:space="preserve"> debe cumplir con las formalidades exigidas en la Ley, por lo que para tal efecto emitirá el </w:t>
      </w:r>
      <w:r w:rsidRPr="00DB2065">
        <w:rPr>
          <w:b/>
        </w:rPr>
        <w:lastRenderedPageBreak/>
        <w:t>Acuerdo del Comité de Transparencia</w:t>
      </w:r>
      <w:r w:rsidRPr="00DB206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B2065">
        <w:rPr>
          <w:lang w:eastAsia="es-CO"/>
        </w:rPr>
        <w:t>, ya que</w:t>
      </w:r>
      <w:r w:rsidR="002B7C6F" w:rsidRPr="00DB2065">
        <w:rPr>
          <w:lang w:eastAsia="es-CO"/>
        </w:rPr>
        <w:t xml:space="preserve"> de</w:t>
      </w:r>
      <w:r w:rsidRPr="00DB2065">
        <w:rPr>
          <w:lang w:eastAsia="es-CO"/>
        </w:rPr>
        <w:t xml:space="preserve"> no hacerlo implica que lo entregado no es legal ni formalmente una versión pública, sino más bien una documentación ilegible, incompleta o tachada; pues no </w:t>
      </w:r>
      <w:r w:rsidR="002B7C6F" w:rsidRPr="00DB2065">
        <w:rPr>
          <w:lang w:eastAsia="es-CO"/>
        </w:rPr>
        <w:t xml:space="preserve">se </w:t>
      </w:r>
      <w:r w:rsidRPr="00DB2065">
        <w:rPr>
          <w:lang w:eastAsia="es-CO"/>
        </w:rPr>
        <w:t>señala</w:t>
      </w:r>
      <w:r w:rsidR="002B7C6F" w:rsidRPr="00DB2065">
        <w:rPr>
          <w:lang w:eastAsia="es-CO"/>
        </w:rPr>
        <w:t>n</w:t>
      </w:r>
      <w:r w:rsidRPr="00DB2065">
        <w:rPr>
          <w:lang w:eastAsia="es-CO"/>
        </w:rPr>
        <w:t xml:space="preserve"> las razones por las que no se aprecian determinados datos -ya sea porque se testan o suprimen- </w:t>
      </w:r>
      <w:r w:rsidR="002B7C6F" w:rsidRPr="00DB2065">
        <w:rPr>
          <w:lang w:eastAsia="es-CO"/>
        </w:rPr>
        <w:t xml:space="preserve">lo cual </w:t>
      </w:r>
      <w:r w:rsidRPr="00DB2065">
        <w:rPr>
          <w:lang w:eastAsia="es-CO"/>
        </w:rPr>
        <w:t>deja al solicitante en estado de incertidumbre, al no conocer o comprender porque no aparecen en la documentación respectiva, es decir, si no se exponen de manera puntual las razones</w:t>
      </w:r>
      <w:r w:rsidR="002B7C6F" w:rsidRPr="00DB2065">
        <w:rPr>
          <w:lang w:eastAsia="es-CO"/>
        </w:rPr>
        <w:t xml:space="preserve">, </w:t>
      </w:r>
      <w:r w:rsidRPr="00DB2065">
        <w:rPr>
          <w:lang w:eastAsia="es-CO"/>
        </w:rPr>
        <w:t>se estaría violentando desde un inicio el derecho de acceso a la información del solicitante.</w:t>
      </w:r>
    </w:p>
    <w:p w14:paraId="3B0B7048" w14:textId="77777777" w:rsidR="002B7C6F" w:rsidRPr="00DB2065" w:rsidRDefault="002B7C6F" w:rsidP="00DB2065">
      <w:pPr>
        <w:rPr>
          <w:lang w:eastAsia="es-CO"/>
        </w:rPr>
      </w:pPr>
    </w:p>
    <w:p w14:paraId="6CD05AC4" w14:textId="431D2FBE" w:rsidR="00BD5A7C" w:rsidRPr="00DB2065" w:rsidRDefault="00352BD0" w:rsidP="00DB2065">
      <w:pPr>
        <w:pStyle w:val="Ttulo3"/>
      </w:pPr>
      <w:bookmarkStart w:id="33" w:name="_Toc180577392"/>
      <w:r w:rsidRPr="00DB2065">
        <w:t>e</w:t>
      </w:r>
      <w:r w:rsidR="00BD5A7C" w:rsidRPr="00DB2065">
        <w:t>) Conclusión</w:t>
      </w:r>
      <w:bookmarkEnd w:id="33"/>
    </w:p>
    <w:p w14:paraId="64474B5E" w14:textId="5D8C24BE" w:rsidR="00F264C1" w:rsidRPr="00DB2065" w:rsidRDefault="00F264C1" w:rsidP="00DB2065">
      <w:pPr>
        <w:widowControl w:val="0"/>
        <w:tabs>
          <w:tab w:val="left" w:pos="1701"/>
          <w:tab w:val="left" w:pos="1843"/>
        </w:tabs>
        <w:autoSpaceDE w:val="0"/>
        <w:autoSpaceDN w:val="0"/>
        <w:adjustRightInd w:val="0"/>
        <w:rPr>
          <w:rFonts w:cs="Arial"/>
        </w:rPr>
      </w:pPr>
      <w:r w:rsidRPr="00DB2065">
        <w:rPr>
          <w:rFonts w:cs="Arial"/>
        </w:rPr>
        <w:t xml:space="preserve">En conclusión y con base en lo anteriormente expuesto, este Instituto estima que las razones o motivos de inconformidad hechos valer por </w:t>
      </w:r>
      <w:r w:rsidRPr="00DB2065">
        <w:rPr>
          <w:rFonts w:cs="Arial"/>
          <w:b/>
          <w:bCs/>
          <w:iCs/>
        </w:rPr>
        <w:t xml:space="preserve">LA PARTE RECURRENTE </w:t>
      </w:r>
      <w:r w:rsidRPr="00DB2065">
        <w:rPr>
          <w:rFonts w:cs="Arial"/>
        </w:rPr>
        <w:t xml:space="preserve">devienen </w:t>
      </w:r>
      <w:r w:rsidRPr="00DB2065">
        <w:rPr>
          <w:rFonts w:cs="Arial"/>
          <w:b/>
        </w:rPr>
        <w:t>fundadas</w:t>
      </w:r>
      <w:r w:rsidRPr="00DB2065">
        <w:rPr>
          <w:rFonts w:cs="Arial"/>
        </w:rPr>
        <w:t xml:space="preserve"> y suficientes para </w:t>
      </w:r>
      <w:r w:rsidR="00352BD0" w:rsidRPr="00DB2065">
        <w:rPr>
          <w:rFonts w:cs="Arial"/>
          <w:b/>
        </w:rPr>
        <w:t>REVOCAR</w:t>
      </w:r>
      <w:r w:rsidRPr="00DB2065">
        <w:rPr>
          <w:rFonts w:cs="Arial"/>
          <w:b/>
        </w:rPr>
        <w:t xml:space="preserve"> </w:t>
      </w:r>
      <w:r w:rsidRPr="00DB2065">
        <w:rPr>
          <w:rFonts w:cs="Arial"/>
        </w:rPr>
        <w:t xml:space="preserve">la respuesta del </w:t>
      </w:r>
      <w:r w:rsidRPr="00DB2065">
        <w:rPr>
          <w:rFonts w:cs="Arial"/>
          <w:b/>
        </w:rPr>
        <w:t>SUJETO OBLIGADO</w:t>
      </w:r>
      <w:r w:rsidRPr="00DB2065">
        <w:rPr>
          <w:rFonts w:cs="Arial"/>
        </w:rPr>
        <w:t xml:space="preserve"> y ordenarle haga entrega de la información descrita en el presente Considerando.</w:t>
      </w:r>
    </w:p>
    <w:p w14:paraId="697B26A5" w14:textId="77777777" w:rsidR="00352BD0" w:rsidRPr="00DB2065" w:rsidRDefault="00352BD0" w:rsidP="00DB2065">
      <w:pPr>
        <w:widowControl w:val="0"/>
        <w:tabs>
          <w:tab w:val="left" w:pos="1701"/>
          <w:tab w:val="left" w:pos="1843"/>
        </w:tabs>
        <w:autoSpaceDE w:val="0"/>
        <w:autoSpaceDN w:val="0"/>
        <w:adjustRightInd w:val="0"/>
        <w:rPr>
          <w:rFonts w:cs="Arial"/>
        </w:rPr>
      </w:pPr>
    </w:p>
    <w:p w14:paraId="6C4C444E" w14:textId="5D68F3E6" w:rsidR="00BD5A7C" w:rsidRDefault="00BD5A7C" w:rsidP="00DB2065">
      <w:pPr>
        <w:ind w:right="-93"/>
        <w:rPr>
          <w:rFonts w:cs="Tahoma"/>
          <w:bCs/>
          <w:szCs w:val="22"/>
        </w:rPr>
      </w:pPr>
      <w:bookmarkStart w:id="34" w:name="_Hlk165381027"/>
      <w:r w:rsidRPr="00DB206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E61A0A3" w14:textId="428EE6BF" w:rsidR="00DB2065" w:rsidRDefault="00DB2065" w:rsidP="00DB2065">
      <w:pPr>
        <w:ind w:right="-93"/>
        <w:rPr>
          <w:rFonts w:cs="Tahoma"/>
          <w:bCs/>
          <w:szCs w:val="22"/>
        </w:rPr>
      </w:pPr>
    </w:p>
    <w:p w14:paraId="7F36F64A" w14:textId="77777777" w:rsidR="00DB2065" w:rsidRPr="00DB2065" w:rsidRDefault="00DB2065" w:rsidP="00DB2065">
      <w:pPr>
        <w:ind w:right="-93"/>
        <w:rPr>
          <w:rFonts w:cs="Tahoma"/>
          <w:bCs/>
          <w:szCs w:val="22"/>
        </w:rPr>
      </w:pPr>
    </w:p>
    <w:bookmarkEnd w:id="34"/>
    <w:p w14:paraId="7C13D1A0" w14:textId="77777777" w:rsidR="00BD5A7C" w:rsidRPr="00DB2065" w:rsidRDefault="00BD5A7C" w:rsidP="00DB2065"/>
    <w:p w14:paraId="5C396097" w14:textId="684A0E4F" w:rsidR="00664420" w:rsidRPr="00DB2065" w:rsidRDefault="00664420" w:rsidP="00DB2065">
      <w:pPr>
        <w:pStyle w:val="Ttulo1"/>
      </w:pPr>
      <w:bookmarkStart w:id="35" w:name="_Toc180577393"/>
      <w:r w:rsidRPr="00DB2065">
        <w:lastRenderedPageBreak/>
        <w:t>RESUELVE</w:t>
      </w:r>
      <w:bookmarkEnd w:id="35"/>
    </w:p>
    <w:p w14:paraId="203B7093" w14:textId="77777777" w:rsidR="00664420" w:rsidRPr="00DB2065" w:rsidRDefault="00664420" w:rsidP="00DB2065">
      <w:pPr>
        <w:ind w:right="113"/>
        <w:rPr>
          <w:rFonts w:cs="Arial"/>
          <w:b/>
          <w:szCs w:val="22"/>
        </w:rPr>
      </w:pPr>
    </w:p>
    <w:p w14:paraId="40DE562B" w14:textId="4FD64C78" w:rsidR="00FC3CE0" w:rsidRPr="00DB2065" w:rsidRDefault="00FC3CE0" w:rsidP="00DB2065">
      <w:pPr>
        <w:widowControl w:val="0"/>
        <w:rPr>
          <w:rFonts w:eastAsia="Calibri" w:cs="Tahoma"/>
          <w:bCs/>
          <w:szCs w:val="22"/>
          <w:lang w:eastAsia="en-US"/>
        </w:rPr>
      </w:pPr>
      <w:r w:rsidRPr="00DB2065">
        <w:rPr>
          <w:b/>
          <w:bCs/>
        </w:rPr>
        <w:t>PRIMERO.</w:t>
      </w:r>
      <w:r w:rsidRPr="00DB2065">
        <w:t xml:space="preserve"> </w:t>
      </w:r>
      <w:r w:rsidRPr="00DB2065">
        <w:rPr>
          <w:rFonts w:cs="Tahoma"/>
          <w:szCs w:val="22"/>
        </w:rPr>
        <w:t xml:space="preserve">Se </w:t>
      </w:r>
      <w:r w:rsidR="004E5068" w:rsidRPr="00DB2065">
        <w:rPr>
          <w:rFonts w:cs="Tahoma"/>
          <w:b/>
          <w:bCs/>
          <w:szCs w:val="22"/>
        </w:rPr>
        <w:t>REVOCA</w:t>
      </w:r>
      <w:r w:rsidRPr="00DB2065">
        <w:rPr>
          <w:rFonts w:cs="Tahoma"/>
          <w:szCs w:val="22"/>
        </w:rPr>
        <w:t xml:space="preserve"> la respuesta entregada por el </w:t>
      </w:r>
      <w:r w:rsidR="004E5068" w:rsidRPr="00DB2065">
        <w:rPr>
          <w:rFonts w:cs="Tahoma"/>
          <w:b/>
          <w:bCs/>
          <w:szCs w:val="22"/>
        </w:rPr>
        <w:t>SUJETO OBLIGADO</w:t>
      </w:r>
      <w:r w:rsidR="004E5068" w:rsidRPr="00DB2065">
        <w:rPr>
          <w:rFonts w:cs="Tahoma"/>
          <w:szCs w:val="22"/>
        </w:rPr>
        <w:t xml:space="preserve"> </w:t>
      </w:r>
      <w:r w:rsidR="0041385B" w:rsidRPr="00DB2065">
        <w:rPr>
          <w:rFonts w:cs="Tahoma"/>
          <w:szCs w:val="22"/>
        </w:rPr>
        <w:t>en</w:t>
      </w:r>
      <w:r w:rsidRPr="00DB2065">
        <w:rPr>
          <w:rFonts w:cs="Tahoma"/>
          <w:szCs w:val="22"/>
        </w:rPr>
        <w:t xml:space="preserve"> la solicitud de información </w:t>
      </w:r>
      <w:r w:rsidR="00352BD0" w:rsidRPr="00DB2065">
        <w:rPr>
          <w:rFonts w:cs="Tahoma"/>
        </w:rPr>
        <w:t>00046/CUAUTIT/IP/2024</w:t>
      </w:r>
      <w:r w:rsidRPr="00DB2065">
        <w:rPr>
          <w:rFonts w:cs="Tahoma"/>
          <w:bCs/>
          <w:szCs w:val="22"/>
        </w:rPr>
        <w:t xml:space="preserve">, </w:t>
      </w:r>
      <w:r w:rsidRPr="00DB2065">
        <w:rPr>
          <w:rFonts w:eastAsia="Calibri" w:cs="Tahoma"/>
          <w:bCs/>
          <w:szCs w:val="22"/>
          <w:lang w:eastAsia="en-US"/>
        </w:rPr>
        <w:t xml:space="preserve">por resultar </w:t>
      </w:r>
      <w:r w:rsidRPr="00DB2065">
        <w:rPr>
          <w:rFonts w:eastAsia="Calibri" w:cs="Tahoma"/>
          <w:b/>
          <w:bCs/>
          <w:szCs w:val="22"/>
          <w:lang w:eastAsia="en-US"/>
        </w:rPr>
        <w:t>FUNDADAS</w:t>
      </w:r>
      <w:r w:rsidRPr="00DB2065">
        <w:rPr>
          <w:rFonts w:eastAsia="Calibri" w:cs="Tahoma"/>
          <w:bCs/>
          <w:szCs w:val="22"/>
          <w:lang w:eastAsia="en-US"/>
        </w:rPr>
        <w:t xml:space="preserve"> las razones o motivos de inconformidad hechos valer por </w:t>
      </w:r>
      <w:r w:rsidRPr="00DB2065">
        <w:rPr>
          <w:rFonts w:eastAsia="Calibri" w:cs="Tahoma"/>
          <w:b/>
          <w:szCs w:val="22"/>
          <w:lang w:eastAsia="en-US"/>
        </w:rPr>
        <w:t>LA PARTE RECURRENTE</w:t>
      </w:r>
      <w:r w:rsidRPr="00DB2065">
        <w:rPr>
          <w:rFonts w:eastAsia="Calibri" w:cs="Tahoma"/>
          <w:bCs/>
          <w:szCs w:val="22"/>
          <w:lang w:eastAsia="en-US"/>
        </w:rPr>
        <w:t xml:space="preserve"> en el Recurso de Revisión </w:t>
      </w:r>
      <w:r w:rsidR="00352BD0" w:rsidRPr="00DB2065">
        <w:rPr>
          <w:rFonts w:eastAsiaTheme="minorHAnsi" w:cstheme="minorBidi"/>
          <w:b/>
          <w:bCs/>
          <w:szCs w:val="22"/>
          <w:lang w:eastAsia="en-US"/>
        </w:rPr>
        <w:t>02307/</w:t>
      </w:r>
      <w:r w:rsidRPr="00DB2065">
        <w:rPr>
          <w:rFonts w:eastAsiaTheme="minorHAnsi" w:cstheme="minorBidi"/>
          <w:b/>
          <w:bCs/>
          <w:szCs w:val="22"/>
          <w:lang w:eastAsia="en-US"/>
        </w:rPr>
        <w:t>INFOEM/IP/RR</w:t>
      </w:r>
      <w:r w:rsidR="00352BD0" w:rsidRPr="00DB2065">
        <w:rPr>
          <w:rFonts w:eastAsiaTheme="minorHAnsi" w:cstheme="minorBidi"/>
          <w:b/>
          <w:bCs/>
          <w:szCs w:val="22"/>
          <w:lang w:eastAsia="en-US"/>
        </w:rPr>
        <w:t>/2024,</w:t>
      </w:r>
      <w:r w:rsidRPr="00DB2065">
        <w:rPr>
          <w:rFonts w:cs="Tahoma"/>
          <w:b/>
          <w:szCs w:val="22"/>
        </w:rPr>
        <w:t xml:space="preserve"> </w:t>
      </w:r>
      <w:r w:rsidRPr="00DB2065">
        <w:rPr>
          <w:rFonts w:eastAsia="Calibri" w:cs="Tahoma"/>
          <w:bCs/>
          <w:szCs w:val="22"/>
          <w:lang w:eastAsia="en-US"/>
        </w:rPr>
        <w:t xml:space="preserve">en términos del considerando </w:t>
      </w:r>
      <w:r w:rsidRPr="00DB2065">
        <w:rPr>
          <w:rFonts w:eastAsia="Calibri" w:cs="Tahoma"/>
          <w:b/>
          <w:szCs w:val="22"/>
          <w:lang w:eastAsia="en-US"/>
        </w:rPr>
        <w:t>SEGUNDO</w:t>
      </w:r>
      <w:r w:rsidRPr="00DB2065">
        <w:rPr>
          <w:rFonts w:eastAsia="Calibri" w:cs="Tahoma"/>
          <w:bCs/>
          <w:szCs w:val="22"/>
          <w:lang w:eastAsia="en-US"/>
        </w:rPr>
        <w:t xml:space="preserve"> de la presente Resolución.</w:t>
      </w:r>
    </w:p>
    <w:p w14:paraId="78D4A482" w14:textId="77777777" w:rsidR="00FC3CE0" w:rsidRPr="00DB2065" w:rsidRDefault="00FC3CE0" w:rsidP="00DB2065">
      <w:pPr>
        <w:widowControl w:val="0"/>
        <w:rPr>
          <w:rFonts w:eastAsia="Calibri" w:cs="Tahoma"/>
          <w:bCs/>
          <w:szCs w:val="22"/>
          <w:lang w:eastAsia="en-US"/>
        </w:rPr>
      </w:pPr>
    </w:p>
    <w:p w14:paraId="16CF919C" w14:textId="14D5E74E" w:rsidR="00FC3CE0" w:rsidRPr="00DB2065" w:rsidRDefault="00FC3CE0" w:rsidP="00DB2065">
      <w:pPr>
        <w:ind w:right="-93"/>
        <w:rPr>
          <w:rFonts w:eastAsia="Calibri" w:cs="Tahoma"/>
          <w:bCs/>
          <w:szCs w:val="22"/>
          <w:lang w:eastAsia="en-US"/>
        </w:rPr>
      </w:pPr>
      <w:r w:rsidRPr="00DB2065">
        <w:rPr>
          <w:rFonts w:eastAsia="Calibri" w:cs="Tahoma"/>
          <w:b/>
          <w:bCs/>
          <w:szCs w:val="22"/>
          <w:lang w:eastAsia="en-US"/>
        </w:rPr>
        <w:t>SEGUNDO.</w:t>
      </w:r>
      <w:r w:rsidRPr="00DB2065">
        <w:rPr>
          <w:rFonts w:eastAsia="Calibri" w:cs="Tahoma"/>
          <w:szCs w:val="22"/>
          <w:lang w:eastAsia="es-MX"/>
        </w:rPr>
        <w:t xml:space="preserve"> Se </w:t>
      </w:r>
      <w:r w:rsidRPr="00DB2065">
        <w:rPr>
          <w:rFonts w:eastAsia="Calibri" w:cs="Tahoma"/>
          <w:b/>
          <w:szCs w:val="22"/>
          <w:lang w:eastAsia="es-MX"/>
        </w:rPr>
        <w:t xml:space="preserve">ORDENA </w:t>
      </w:r>
      <w:r w:rsidRPr="00DB2065">
        <w:rPr>
          <w:rFonts w:eastAsia="Calibri" w:cs="Tahoma"/>
          <w:szCs w:val="22"/>
          <w:lang w:eastAsia="es-MX"/>
        </w:rPr>
        <w:t xml:space="preserve">al </w:t>
      </w:r>
      <w:r w:rsidRPr="00DB2065">
        <w:rPr>
          <w:rFonts w:eastAsia="Calibri" w:cs="Tahoma"/>
          <w:b/>
          <w:bCs/>
          <w:szCs w:val="22"/>
          <w:lang w:eastAsia="es-MX"/>
        </w:rPr>
        <w:t>SUJETO OBLIGADO</w:t>
      </w:r>
      <w:r w:rsidRPr="00DB2065">
        <w:rPr>
          <w:rFonts w:eastAsia="Calibri" w:cs="Tahoma"/>
          <w:szCs w:val="22"/>
          <w:lang w:eastAsia="es-MX"/>
        </w:rPr>
        <w:t xml:space="preserve">, </w:t>
      </w:r>
      <w:r w:rsidRPr="00DB2065">
        <w:rPr>
          <w:rFonts w:eastAsia="Calibri" w:cs="Tahoma"/>
          <w:bCs/>
          <w:szCs w:val="22"/>
          <w:lang w:eastAsia="en-US"/>
        </w:rPr>
        <w:t xml:space="preserve">a efecto de que, previa búsqueda exhaustiva y razonable de la información, entregue a través del </w:t>
      </w:r>
      <w:r w:rsidR="00233005" w:rsidRPr="00DB2065">
        <w:rPr>
          <w:rFonts w:eastAsia="Calibri" w:cs="Tahoma"/>
          <w:bCs/>
          <w:szCs w:val="22"/>
          <w:lang w:eastAsia="en-US"/>
        </w:rPr>
        <w:t>SAIMEX, en</w:t>
      </w:r>
      <w:r w:rsidRPr="00DB2065">
        <w:rPr>
          <w:rFonts w:eastAsia="Calibri" w:cs="Tahoma"/>
          <w:bCs/>
          <w:szCs w:val="22"/>
          <w:lang w:eastAsia="en-US"/>
        </w:rPr>
        <w:t xml:space="preserve"> su caso en versión pública,</w:t>
      </w:r>
      <w:r w:rsidR="00901B29" w:rsidRPr="00DB2065">
        <w:t xml:space="preserve"> </w:t>
      </w:r>
      <w:r w:rsidR="00D42298" w:rsidRPr="00DB2065">
        <w:rPr>
          <w:rFonts w:eastAsia="Calibri" w:cs="Tahoma"/>
          <w:bCs/>
          <w:szCs w:val="22"/>
          <w:lang w:eastAsia="en-US"/>
        </w:rPr>
        <w:t>del “P</w:t>
      </w:r>
      <w:r w:rsidR="00901B29" w:rsidRPr="00DB2065">
        <w:rPr>
          <w:rFonts w:eastAsia="Calibri" w:cs="Tahoma"/>
          <w:bCs/>
          <w:szCs w:val="22"/>
          <w:lang w:eastAsia="en-US"/>
        </w:rPr>
        <w:t>rograma 10502050203 - Registro, control contable-presupuestal y cuenta de la hacienda pública municipal</w:t>
      </w:r>
      <w:r w:rsidR="00D42298" w:rsidRPr="00DB2065">
        <w:rPr>
          <w:rFonts w:eastAsia="Calibri" w:cs="Tahoma"/>
          <w:bCs/>
          <w:szCs w:val="22"/>
          <w:lang w:eastAsia="en-US"/>
        </w:rPr>
        <w:t>”</w:t>
      </w:r>
      <w:r w:rsidR="00901B29" w:rsidRPr="00DB2065">
        <w:rPr>
          <w:rFonts w:eastAsia="Calibri" w:cs="Tahoma"/>
          <w:bCs/>
          <w:szCs w:val="22"/>
          <w:lang w:eastAsia="en-US"/>
        </w:rPr>
        <w:t>,</w:t>
      </w:r>
      <w:r w:rsidRPr="00DB2065">
        <w:rPr>
          <w:rFonts w:eastAsia="Calibri" w:cs="Tahoma"/>
          <w:bCs/>
          <w:szCs w:val="22"/>
          <w:lang w:eastAsia="en-US"/>
        </w:rPr>
        <w:t xml:space="preserve"> lo siguiente:</w:t>
      </w:r>
    </w:p>
    <w:p w14:paraId="3FCC29E8" w14:textId="77777777" w:rsidR="007A0252" w:rsidRPr="00DB2065" w:rsidRDefault="007A0252" w:rsidP="00DB2065">
      <w:pPr>
        <w:ind w:right="-93"/>
        <w:rPr>
          <w:rFonts w:eastAsia="Calibri" w:cs="Tahoma"/>
          <w:bCs/>
          <w:szCs w:val="22"/>
          <w:lang w:eastAsia="en-US"/>
        </w:rPr>
      </w:pPr>
    </w:p>
    <w:p w14:paraId="52BF7288" w14:textId="2CABC65C" w:rsidR="00E40A98" w:rsidRPr="00DB2065" w:rsidRDefault="007A0252" w:rsidP="00DB2065">
      <w:pPr>
        <w:pStyle w:val="Prrafodelista"/>
        <w:numPr>
          <w:ilvl w:val="0"/>
          <w:numId w:val="3"/>
        </w:numPr>
        <w:tabs>
          <w:tab w:val="left" w:pos="4962"/>
        </w:tabs>
        <w:spacing w:line="240" w:lineRule="auto"/>
        <w:ind w:right="822"/>
        <w:rPr>
          <w:rFonts w:eastAsia="Calibri" w:cs="Tahoma"/>
          <w:bCs/>
          <w:szCs w:val="22"/>
          <w:lang w:eastAsia="en-US"/>
        </w:rPr>
      </w:pPr>
      <w:r w:rsidRPr="00DB2065">
        <w:rPr>
          <w:rFonts w:eastAsia="Calibri" w:cs="Tahoma"/>
          <w:i/>
          <w:szCs w:val="22"/>
          <w:lang w:eastAsia="es-ES_tradnl"/>
        </w:rPr>
        <w:t xml:space="preserve">Todos los documentos donde se advierta el ejercicio del </w:t>
      </w:r>
      <w:r w:rsidR="00352BD0" w:rsidRPr="00DB2065">
        <w:rPr>
          <w:rFonts w:eastAsia="Calibri" w:cs="Tahoma"/>
          <w:i/>
          <w:szCs w:val="22"/>
          <w:lang w:eastAsia="es-ES_tradnl"/>
        </w:rPr>
        <w:t>presupuesto</w:t>
      </w:r>
      <w:r w:rsidRPr="00DB2065">
        <w:rPr>
          <w:rFonts w:eastAsia="Calibri" w:cs="Tahoma"/>
          <w:i/>
          <w:szCs w:val="22"/>
          <w:lang w:eastAsia="es-ES_tradnl"/>
        </w:rPr>
        <w:t xml:space="preserve">, así como, los documentos que comprueben la fuente de financiamiento de otras partidas para la aplicación </w:t>
      </w:r>
      <w:r w:rsidR="00352BD0" w:rsidRPr="00DB2065">
        <w:rPr>
          <w:rFonts w:eastAsia="Calibri" w:cs="Tahoma"/>
          <w:i/>
          <w:szCs w:val="22"/>
          <w:lang w:eastAsia="es-ES_tradnl"/>
        </w:rPr>
        <w:t>de éste</w:t>
      </w:r>
      <w:r w:rsidR="00901B29" w:rsidRPr="00DB2065">
        <w:rPr>
          <w:rFonts w:eastAsia="Calibri" w:cs="Tahoma"/>
          <w:i/>
          <w:szCs w:val="22"/>
          <w:lang w:eastAsia="es-ES_tradnl"/>
        </w:rPr>
        <w:t xml:space="preserve"> del </w:t>
      </w:r>
      <w:r w:rsidR="00D42298" w:rsidRPr="00DB2065">
        <w:rPr>
          <w:rFonts w:eastAsia="Calibri" w:cs="Tahoma"/>
          <w:i/>
          <w:szCs w:val="22"/>
          <w:lang w:eastAsia="es-ES_tradnl"/>
        </w:rPr>
        <w:t xml:space="preserve">periodo comprendido del </w:t>
      </w:r>
      <w:r w:rsidR="00901B29" w:rsidRPr="00DB2065">
        <w:rPr>
          <w:rFonts w:eastAsia="Calibri" w:cs="Tahoma"/>
          <w:i/>
          <w:szCs w:val="22"/>
          <w:lang w:eastAsia="es-ES_tradnl"/>
        </w:rPr>
        <w:t>04 de marzo de 2023 al 04 de marzo de 2024.</w:t>
      </w:r>
    </w:p>
    <w:p w14:paraId="4A0FC1A2" w14:textId="77777777" w:rsidR="007A0252" w:rsidRPr="00DB2065" w:rsidRDefault="007A0252" w:rsidP="00DB2065">
      <w:pPr>
        <w:tabs>
          <w:tab w:val="left" w:pos="4962"/>
        </w:tabs>
        <w:spacing w:line="240" w:lineRule="auto"/>
        <w:ind w:right="822"/>
        <w:rPr>
          <w:rFonts w:eastAsia="Calibri" w:cs="Tahoma"/>
          <w:bCs/>
          <w:szCs w:val="22"/>
          <w:lang w:eastAsia="en-US"/>
        </w:rPr>
      </w:pPr>
    </w:p>
    <w:p w14:paraId="1599BF79" w14:textId="77777777" w:rsidR="00E40A98" w:rsidRPr="00DB2065" w:rsidRDefault="00E40A98" w:rsidP="00DB2065">
      <w:pPr>
        <w:spacing w:line="240" w:lineRule="auto"/>
        <w:ind w:left="709" w:right="822"/>
        <w:rPr>
          <w:rFonts w:eastAsia="Calibri" w:cs="Tahoma"/>
          <w:bCs/>
          <w:i/>
          <w:iCs/>
          <w:szCs w:val="22"/>
          <w:lang w:eastAsia="en-US"/>
        </w:rPr>
      </w:pPr>
      <w:r w:rsidRPr="00DB2065">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DB2065" w:rsidRDefault="00E40A98" w:rsidP="00DB2065">
      <w:pPr>
        <w:spacing w:line="240" w:lineRule="auto"/>
        <w:ind w:left="709" w:right="822"/>
        <w:rPr>
          <w:rFonts w:eastAsia="Calibri" w:cs="Tahoma"/>
          <w:bCs/>
          <w:i/>
          <w:iCs/>
          <w:szCs w:val="22"/>
          <w:lang w:eastAsia="en-US"/>
        </w:rPr>
      </w:pPr>
    </w:p>
    <w:p w14:paraId="03BC9413" w14:textId="44DEA6A4" w:rsidR="00E40A98" w:rsidRPr="00DB2065" w:rsidRDefault="00E40A98" w:rsidP="00DB2065">
      <w:pPr>
        <w:spacing w:line="240" w:lineRule="auto"/>
        <w:ind w:left="709" w:right="822"/>
        <w:rPr>
          <w:rFonts w:eastAsia="Palatino Linotype" w:cs="Palatino Linotype"/>
          <w:i/>
          <w:iCs/>
          <w:szCs w:val="22"/>
        </w:rPr>
      </w:pPr>
      <w:r w:rsidRPr="00DB2065">
        <w:rPr>
          <w:rFonts w:eastAsia="Palatino Linotype" w:cs="Palatino Linotype"/>
          <w:i/>
          <w:iCs/>
          <w:szCs w:val="22"/>
        </w:rPr>
        <w:t xml:space="preserve">Para el caso de que no se haya </w:t>
      </w:r>
      <w:r w:rsidRPr="00DB2065">
        <w:rPr>
          <w:rFonts w:eastAsia="Palatino Linotype" w:cs="Palatino Linotype"/>
          <w:bCs/>
          <w:i/>
          <w:iCs/>
          <w:szCs w:val="22"/>
        </w:rPr>
        <w:t xml:space="preserve">generado la información ordenada </w:t>
      </w:r>
      <w:r w:rsidR="007A0252" w:rsidRPr="00DB2065">
        <w:rPr>
          <w:rFonts w:eastAsia="Palatino Linotype" w:cs="Palatino Linotype"/>
          <w:bCs/>
          <w:i/>
          <w:iCs/>
          <w:szCs w:val="22"/>
        </w:rPr>
        <w:t>por no haberse realizado un ejercicio presupuestal</w:t>
      </w:r>
      <w:r w:rsidRPr="00DB2065">
        <w:rPr>
          <w:rFonts w:eastAsia="Palatino Linotype" w:cs="Palatino Linotype"/>
          <w:bCs/>
          <w:i/>
          <w:iCs/>
          <w:szCs w:val="22"/>
        </w:rPr>
        <w:t xml:space="preserve">, bastará con que se haga del conocimiento a </w:t>
      </w:r>
      <w:r w:rsidRPr="00DB2065">
        <w:rPr>
          <w:rFonts w:eastAsia="Palatino Linotype" w:cs="Palatino Linotype"/>
          <w:b/>
          <w:bCs/>
          <w:i/>
          <w:iCs/>
          <w:szCs w:val="22"/>
        </w:rPr>
        <w:t>LA PARTE RECURRENTE</w:t>
      </w:r>
      <w:r w:rsidRPr="00DB2065">
        <w:rPr>
          <w:rFonts w:eastAsia="Palatino Linotype" w:cs="Palatino Linotype"/>
          <w:i/>
          <w:iCs/>
          <w:szCs w:val="22"/>
        </w:rPr>
        <w:t>.</w:t>
      </w:r>
    </w:p>
    <w:p w14:paraId="7E68D565" w14:textId="1354E1FC" w:rsidR="00FC3CE0" w:rsidRDefault="00FC3CE0" w:rsidP="00DB2065">
      <w:pPr>
        <w:widowControl w:val="0"/>
        <w:rPr>
          <w:rFonts w:eastAsia="Calibri" w:cs="Tahoma"/>
          <w:bCs/>
          <w:szCs w:val="22"/>
          <w:lang w:eastAsia="en-US"/>
        </w:rPr>
      </w:pPr>
    </w:p>
    <w:p w14:paraId="3A6E4987" w14:textId="6E78D9E9" w:rsidR="00DB2065" w:rsidRDefault="00DB2065" w:rsidP="00DB2065">
      <w:pPr>
        <w:widowControl w:val="0"/>
        <w:rPr>
          <w:rFonts w:eastAsia="Calibri" w:cs="Tahoma"/>
          <w:bCs/>
          <w:szCs w:val="22"/>
          <w:lang w:eastAsia="en-US"/>
        </w:rPr>
      </w:pPr>
    </w:p>
    <w:p w14:paraId="2D4CA480" w14:textId="704F88DB" w:rsidR="00DB2065" w:rsidRDefault="00DB2065" w:rsidP="00DB2065">
      <w:pPr>
        <w:widowControl w:val="0"/>
        <w:rPr>
          <w:rFonts w:eastAsia="Calibri" w:cs="Tahoma"/>
          <w:bCs/>
          <w:szCs w:val="22"/>
          <w:lang w:eastAsia="en-US"/>
        </w:rPr>
      </w:pPr>
    </w:p>
    <w:p w14:paraId="364228E7" w14:textId="77777777" w:rsidR="00DB2065" w:rsidRPr="00DB2065" w:rsidRDefault="00DB2065" w:rsidP="00DB2065">
      <w:pPr>
        <w:widowControl w:val="0"/>
        <w:rPr>
          <w:rFonts w:eastAsia="Calibri" w:cs="Tahoma"/>
          <w:bCs/>
          <w:szCs w:val="22"/>
          <w:lang w:eastAsia="en-US"/>
        </w:rPr>
      </w:pPr>
    </w:p>
    <w:p w14:paraId="3230BFEF" w14:textId="77777777" w:rsidR="009A0277" w:rsidRPr="00DB2065" w:rsidRDefault="009A0277" w:rsidP="00DB2065">
      <w:r w:rsidRPr="00DB2065">
        <w:rPr>
          <w:b/>
          <w:bCs/>
        </w:rPr>
        <w:lastRenderedPageBreak/>
        <w:t>TERCERO.</w:t>
      </w:r>
      <w:r w:rsidRPr="00DB2065">
        <w:t xml:space="preserve"> </w:t>
      </w:r>
      <w:r w:rsidRPr="00DB2065">
        <w:rPr>
          <w:rFonts w:eastAsia="Palatino Linotype" w:cs="Palatino Linotype"/>
          <w:b/>
          <w:lang w:eastAsia="es-MX"/>
        </w:rPr>
        <w:t xml:space="preserve">Notifíquese </w:t>
      </w:r>
      <w:r w:rsidRPr="00DB2065">
        <w:rPr>
          <w:szCs w:val="17"/>
          <w:lang w:eastAsia="es-ES_tradnl"/>
        </w:rPr>
        <w:t xml:space="preserve">vía </w:t>
      </w:r>
      <w:r w:rsidRPr="00DB2065">
        <w:rPr>
          <w:rFonts w:cs="Arial"/>
        </w:rPr>
        <w:t>Sistema de Acceso a la Información Mexiquense (</w:t>
      </w:r>
      <w:r w:rsidRPr="00DB2065">
        <w:rPr>
          <w:rFonts w:cs="Arial"/>
          <w:b/>
          <w:bCs/>
        </w:rPr>
        <w:t>SAIMEX)</w:t>
      </w:r>
      <w:r w:rsidRPr="00DB2065">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DB2065" w:rsidRDefault="00FC3CE0" w:rsidP="00DB2065"/>
    <w:p w14:paraId="16A4F4E2" w14:textId="64DF9CE2" w:rsidR="00FC3CE0" w:rsidRPr="00DB2065" w:rsidRDefault="00FC3CE0" w:rsidP="00DB2065">
      <w:r w:rsidRPr="00DB2065">
        <w:rPr>
          <w:b/>
          <w:bCs/>
        </w:rPr>
        <w:t>CUARTO.</w:t>
      </w:r>
      <w:r w:rsidRPr="00DB2065">
        <w:t xml:space="preserve"> Notifíquese a </w:t>
      </w:r>
      <w:r w:rsidRPr="00DB2065">
        <w:rPr>
          <w:b/>
          <w:bCs/>
        </w:rPr>
        <w:t>LA PARTE RECURRENTE</w:t>
      </w:r>
      <w:r w:rsidRPr="00DB2065">
        <w:t xml:space="preserve"> la presente resolución vía Sistema de Acceso a la Información Mexiquense </w:t>
      </w:r>
      <w:r w:rsidR="008B1E16" w:rsidRPr="00DB2065">
        <w:t>(</w:t>
      </w:r>
      <w:r w:rsidRPr="00DB2065">
        <w:t>SAIMEX</w:t>
      </w:r>
      <w:r w:rsidR="008B1E16" w:rsidRPr="00DB2065">
        <w:t>)</w:t>
      </w:r>
      <w:r w:rsidRPr="00DB2065">
        <w:t>.</w:t>
      </w:r>
    </w:p>
    <w:p w14:paraId="515336ED" w14:textId="77777777" w:rsidR="00FC3CE0" w:rsidRPr="00DB2065" w:rsidRDefault="00FC3CE0" w:rsidP="00DB2065"/>
    <w:p w14:paraId="006EFE1D" w14:textId="07CDFDE4" w:rsidR="00FC3CE0" w:rsidRPr="00DB2065" w:rsidRDefault="00FC3CE0" w:rsidP="00DB2065">
      <w:r w:rsidRPr="00DB2065">
        <w:rPr>
          <w:b/>
          <w:bCs/>
        </w:rPr>
        <w:t>QUINTO</w:t>
      </w:r>
      <w:r w:rsidRPr="00DB2065">
        <w:t>. Hágase del conocimiento a</w:t>
      </w:r>
      <w:r w:rsidR="008B1E16" w:rsidRPr="00DB2065">
        <w:t xml:space="preserve"> </w:t>
      </w:r>
      <w:r w:rsidR="008B1E16" w:rsidRPr="00DB2065">
        <w:rPr>
          <w:b/>
          <w:bCs/>
        </w:rPr>
        <w:t xml:space="preserve">LA PARTE </w:t>
      </w:r>
      <w:r w:rsidRPr="00DB2065">
        <w:rPr>
          <w:b/>
          <w:bCs/>
        </w:rPr>
        <w:t>RECURRENTE</w:t>
      </w:r>
      <w:r w:rsidRPr="00DB2065">
        <w:t xml:space="preserve"> que</w:t>
      </w:r>
      <w:r w:rsidR="008B1E16" w:rsidRPr="00DB2065">
        <w:t>,</w:t>
      </w:r>
      <w:r w:rsidRPr="00DB2065">
        <w:t xml:space="preserve"> de conformidad con lo establecido en el artículo 196 de la Ley de Transparencia y Acceso a la Información Pública del Estado de México y Municipios, podrá impugnar</w:t>
      </w:r>
      <w:r w:rsidR="008B1E16" w:rsidRPr="00DB2065">
        <w:t xml:space="preserve"> la presente resolución</w:t>
      </w:r>
      <w:r w:rsidRPr="00DB2065">
        <w:t xml:space="preserve"> vía Juicio de Amparo en los términos de las leyes aplicables.</w:t>
      </w:r>
    </w:p>
    <w:p w14:paraId="1FDCA0FE" w14:textId="77777777" w:rsidR="00163D12" w:rsidRPr="00DB2065" w:rsidRDefault="00163D12" w:rsidP="00DB2065"/>
    <w:p w14:paraId="43DF9D99" w14:textId="4C6E52F9" w:rsidR="00FC3CE0" w:rsidRDefault="00FC3CE0" w:rsidP="00DB2065">
      <w:r w:rsidRPr="00DB2065">
        <w:rPr>
          <w:b/>
          <w:bCs/>
        </w:rPr>
        <w:t>SEXTO.</w:t>
      </w:r>
      <w:r w:rsidRPr="00DB2065">
        <w:t xml:space="preserve"> De conformidad con el artículo 198 de la Ley de Transparencia y Acceso a la Información Pública del Estado de México y Municipios, el </w:t>
      </w:r>
      <w:r w:rsidR="008B1E16" w:rsidRPr="00DB2065">
        <w:rPr>
          <w:b/>
          <w:bCs/>
        </w:rPr>
        <w:t>SUJETO OBLIGADO</w:t>
      </w:r>
      <w:r w:rsidR="008B1E16" w:rsidRPr="00DB2065">
        <w:t xml:space="preserve"> </w:t>
      </w:r>
      <w:r w:rsidRPr="00DB2065">
        <w:t>podrá solicitar</w:t>
      </w:r>
      <w:r w:rsidR="008B1E16" w:rsidRPr="00DB2065">
        <w:t xml:space="preserve"> </w:t>
      </w:r>
      <w:r w:rsidRPr="00DB2065">
        <w:t xml:space="preserve">una ampliación de plazo </w:t>
      </w:r>
      <w:r w:rsidR="008B1E16" w:rsidRPr="00DB2065">
        <w:t xml:space="preserve">de manera fundada y motivada, </w:t>
      </w:r>
      <w:r w:rsidRPr="00DB2065">
        <w:t>para el cumplimiento de la presente resolución.</w:t>
      </w:r>
    </w:p>
    <w:p w14:paraId="6CD83D06" w14:textId="77777777" w:rsidR="00456E6E" w:rsidRPr="00DB2065" w:rsidRDefault="00456E6E" w:rsidP="00DB2065"/>
    <w:p w14:paraId="2BC8564F" w14:textId="2327FCC3" w:rsidR="00FC3CE0" w:rsidRDefault="00FC3CE0" w:rsidP="00DB2065">
      <w:pPr>
        <w:ind w:right="113"/>
        <w:rPr>
          <w:rFonts w:cs="Arial"/>
          <w:b/>
          <w:szCs w:val="22"/>
        </w:rPr>
      </w:pPr>
    </w:p>
    <w:p w14:paraId="719A5C63" w14:textId="6E1EE45D" w:rsidR="00664420" w:rsidRPr="00DB2065" w:rsidRDefault="00664420" w:rsidP="00DB2065">
      <w:pPr>
        <w:rPr>
          <w:rFonts w:eastAsia="Palatino Linotype" w:cs="Palatino Linotype"/>
          <w:szCs w:val="22"/>
        </w:rPr>
      </w:pPr>
      <w:r w:rsidRPr="00DB206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52BD0" w:rsidRPr="00DB2065">
        <w:rPr>
          <w:rFonts w:eastAsia="Palatino Linotype" w:cs="Palatino Linotype"/>
          <w:szCs w:val="22"/>
        </w:rPr>
        <w:t xml:space="preserve">TRIGÉSIMA </w:t>
      </w:r>
      <w:r w:rsidR="00A55CA7" w:rsidRPr="00DB2065">
        <w:rPr>
          <w:rFonts w:eastAsia="Palatino Linotype" w:cs="Palatino Linotype"/>
          <w:szCs w:val="22"/>
        </w:rPr>
        <w:t>OCTAVA</w:t>
      </w:r>
      <w:r w:rsidRPr="00DB2065">
        <w:rPr>
          <w:rFonts w:eastAsia="Palatino Linotype" w:cs="Palatino Linotype"/>
          <w:szCs w:val="22"/>
        </w:rPr>
        <w:t xml:space="preserve"> SESIÓN ORDINARIA, CELEBRADA EL </w:t>
      </w:r>
      <w:r w:rsidR="00A55CA7" w:rsidRPr="00DB2065">
        <w:rPr>
          <w:rFonts w:eastAsia="Palatino Linotype" w:cs="Palatino Linotype"/>
          <w:szCs w:val="22"/>
        </w:rPr>
        <w:t>SEIS DE NOVIEMBRE</w:t>
      </w:r>
      <w:r w:rsidR="00352BD0" w:rsidRPr="00DB2065">
        <w:rPr>
          <w:rFonts w:eastAsia="Palatino Linotype" w:cs="Palatino Linotype"/>
          <w:szCs w:val="22"/>
        </w:rPr>
        <w:t xml:space="preserve"> </w:t>
      </w:r>
      <w:r w:rsidRPr="00DB2065">
        <w:rPr>
          <w:rFonts w:eastAsia="Palatino Linotype" w:cs="Palatino Linotype"/>
          <w:szCs w:val="22"/>
        </w:rPr>
        <w:t xml:space="preserve">DE DOS MIL </w:t>
      </w:r>
      <w:r w:rsidR="00352BD0" w:rsidRPr="00DB2065">
        <w:rPr>
          <w:rFonts w:eastAsia="Palatino Linotype" w:cs="Palatino Linotype"/>
          <w:szCs w:val="22"/>
        </w:rPr>
        <w:t>VEINTICUATRO</w:t>
      </w:r>
      <w:r w:rsidRPr="00DB2065">
        <w:rPr>
          <w:rFonts w:eastAsia="Palatino Linotype" w:cs="Palatino Linotype"/>
          <w:szCs w:val="22"/>
        </w:rPr>
        <w:t>, ANTE EL SECRETARIO TÉCNICO DEL PLENO, ALEXIS TAPIA RAMÍREZ.</w:t>
      </w:r>
    </w:p>
    <w:p w14:paraId="2AB73DBD" w14:textId="77777777" w:rsidR="009A0277" w:rsidRPr="00DB2065" w:rsidRDefault="009A0277" w:rsidP="00DB2065">
      <w:pPr>
        <w:widowControl w:val="0"/>
        <w:autoSpaceDE w:val="0"/>
        <w:autoSpaceDN w:val="0"/>
        <w:adjustRightInd w:val="0"/>
        <w:rPr>
          <w:rFonts w:eastAsiaTheme="minorEastAsia"/>
          <w:sz w:val="18"/>
          <w:szCs w:val="18"/>
          <w:lang w:val="it-IT"/>
        </w:rPr>
      </w:pPr>
      <w:r w:rsidRPr="00DB2065">
        <w:rPr>
          <w:rFonts w:eastAsiaTheme="minorEastAsia"/>
          <w:sz w:val="18"/>
          <w:szCs w:val="18"/>
          <w:lang w:val="it-IT"/>
        </w:rPr>
        <w:t>SCMM/AGZ/DEMF/JMMO</w:t>
      </w:r>
    </w:p>
    <w:p w14:paraId="49D72DA3" w14:textId="77777777" w:rsidR="00664420" w:rsidRPr="00DB2065" w:rsidRDefault="00664420" w:rsidP="00DB2065">
      <w:pPr>
        <w:ind w:right="-93"/>
        <w:rPr>
          <w:rFonts w:eastAsia="Calibri" w:cs="Tahoma"/>
          <w:bCs/>
          <w:szCs w:val="22"/>
          <w:lang w:eastAsia="en-US"/>
        </w:rPr>
      </w:pPr>
    </w:p>
    <w:p w14:paraId="5EFEA0CD" w14:textId="77777777" w:rsidR="00664420" w:rsidRPr="00DB2065" w:rsidRDefault="00664420" w:rsidP="00DB2065">
      <w:pPr>
        <w:ind w:right="-93"/>
        <w:rPr>
          <w:rFonts w:eastAsia="Calibri" w:cs="Tahoma"/>
          <w:szCs w:val="22"/>
          <w:lang w:val="es-ES"/>
        </w:rPr>
      </w:pPr>
    </w:p>
    <w:p w14:paraId="696BC976" w14:textId="77777777" w:rsidR="00664420" w:rsidRPr="00DB2065" w:rsidRDefault="00664420" w:rsidP="00DB2065">
      <w:pPr>
        <w:ind w:right="-93"/>
        <w:rPr>
          <w:rFonts w:eastAsia="Calibri" w:cs="Tahoma"/>
          <w:bCs/>
          <w:szCs w:val="22"/>
          <w:lang w:val="es-ES" w:eastAsia="en-US"/>
        </w:rPr>
      </w:pPr>
    </w:p>
    <w:p w14:paraId="671CB0C5" w14:textId="77777777" w:rsidR="00664420" w:rsidRPr="00DB2065" w:rsidRDefault="00664420" w:rsidP="00DB2065">
      <w:pPr>
        <w:ind w:right="-93"/>
        <w:rPr>
          <w:rFonts w:eastAsia="Calibri" w:cs="Tahoma"/>
          <w:bCs/>
          <w:szCs w:val="22"/>
          <w:lang w:val="es-ES_tradnl" w:eastAsia="en-US"/>
        </w:rPr>
      </w:pPr>
    </w:p>
    <w:p w14:paraId="52B66DE7" w14:textId="77777777" w:rsidR="00664420" w:rsidRPr="00DB2065" w:rsidRDefault="00664420" w:rsidP="00DB2065">
      <w:pPr>
        <w:ind w:right="-93"/>
        <w:rPr>
          <w:rFonts w:eastAsia="Calibri" w:cs="Tahoma"/>
          <w:bCs/>
          <w:szCs w:val="22"/>
          <w:lang w:val="es-ES_tradnl" w:eastAsia="en-US"/>
        </w:rPr>
      </w:pPr>
    </w:p>
    <w:p w14:paraId="3BA305D1" w14:textId="77777777" w:rsidR="00664420" w:rsidRPr="00DB2065" w:rsidRDefault="00664420" w:rsidP="00DB2065">
      <w:pPr>
        <w:ind w:right="-93"/>
        <w:rPr>
          <w:rFonts w:eastAsia="Calibri" w:cs="Tahoma"/>
          <w:bCs/>
          <w:szCs w:val="22"/>
          <w:lang w:val="es-ES_tradnl" w:eastAsia="en-US"/>
        </w:rPr>
      </w:pPr>
    </w:p>
    <w:p w14:paraId="78230707" w14:textId="77777777" w:rsidR="00664420" w:rsidRPr="00DB2065" w:rsidRDefault="00664420" w:rsidP="00DB2065">
      <w:pPr>
        <w:ind w:right="-93"/>
        <w:rPr>
          <w:rFonts w:eastAsia="Calibri" w:cs="Tahoma"/>
          <w:bCs/>
          <w:szCs w:val="22"/>
          <w:lang w:val="es-ES_tradnl" w:eastAsia="en-US"/>
        </w:rPr>
      </w:pPr>
    </w:p>
    <w:p w14:paraId="72D18B28" w14:textId="77777777" w:rsidR="00664420" w:rsidRPr="00DB2065" w:rsidRDefault="00664420" w:rsidP="00DB2065">
      <w:pPr>
        <w:ind w:right="-93"/>
        <w:rPr>
          <w:rFonts w:eastAsia="Calibri" w:cs="Tahoma"/>
          <w:bCs/>
          <w:szCs w:val="22"/>
          <w:lang w:val="es-ES_tradnl" w:eastAsia="en-US"/>
        </w:rPr>
      </w:pPr>
    </w:p>
    <w:p w14:paraId="6BD461DC" w14:textId="77777777" w:rsidR="00664420" w:rsidRPr="00DB2065" w:rsidRDefault="00664420" w:rsidP="00DB2065">
      <w:pPr>
        <w:tabs>
          <w:tab w:val="center" w:pos="4568"/>
        </w:tabs>
        <w:ind w:right="-93"/>
        <w:rPr>
          <w:rFonts w:eastAsia="Calibri" w:cs="Tahoma"/>
          <w:bCs/>
          <w:szCs w:val="22"/>
          <w:lang w:eastAsia="en-US"/>
        </w:rPr>
      </w:pPr>
    </w:p>
    <w:p w14:paraId="4DBB1727" w14:textId="77777777" w:rsidR="00664420" w:rsidRPr="00DB2065" w:rsidRDefault="00664420" w:rsidP="00DB2065">
      <w:pPr>
        <w:tabs>
          <w:tab w:val="center" w:pos="4568"/>
        </w:tabs>
        <w:ind w:right="-93"/>
        <w:rPr>
          <w:rFonts w:eastAsia="Calibri" w:cs="Tahoma"/>
          <w:bCs/>
          <w:szCs w:val="22"/>
          <w:lang w:eastAsia="en-US"/>
        </w:rPr>
      </w:pPr>
    </w:p>
    <w:p w14:paraId="1D74121B" w14:textId="77777777" w:rsidR="00664420" w:rsidRPr="00DB2065" w:rsidRDefault="00664420" w:rsidP="00DB2065">
      <w:pPr>
        <w:tabs>
          <w:tab w:val="center" w:pos="4568"/>
        </w:tabs>
        <w:ind w:right="-93"/>
        <w:rPr>
          <w:rFonts w:eastAsia="Calibri" w:cs="Tahoma"/>
          <w:bCs/>
          <w:szCs w:val="22"/>
          <w:lang w:eastAsia="en-US"/>
        </w:rPr>
      </w:pPr>
    </w:p>
    <w:p w14:paraId="08E74E9C" w14:textId="77777777" w:rsidR="00664420" w:rsidRPr="00DB2065" w:rsidRDefault="00664420" w:rsidP="00DB2065">
      <w:pPr>
        <w:tabs>
          <w:tab w:val="center" w:pos="4568"/>
        </w:tabs>
        <w:ind w:right="-93"/>
        <w:rPr>
          <w:rFonts w:eastAsia="Calibri" w:cs="Tahoma"/>
          <w:bCs/>
          <w:szCs w:val="22"/>
          <w:lang w:eastAsia="en-US"/>
        </w:rPr>
      </w:pPr>
    </w:p>
    <w:p w14:paraId="2CBF5E03" w14:textId="77777777" w:rsidR="00664420" w:rsidRPr="00DB2065" w:rsidRDefault="00664420" w:rsidP="00DB2065">
      <w:pPr>
        <w:tabs>
          <w:tab w:val="center" w:pos="4568"/>
        </w:tabs>
        <w:ind w:right="-93"/>
        <w:rPr>
          <w:rFonts w:eastAsia="Calibri" w:cs="Tahoma"/>
          <w:bCs/>
          <w:szCs w:val="22"/>
          <w:lang w:eastAsia="en-US"/>
        </w:rPr>
      </w:pPr>
    </w:p>
    <w:p w14:paraId="44865A6D" w14:textId="77777777" w:rsidR="00664420" w:rsidRPr="00DB2065" w:rsidRDefault="00664420" w:rsidP="00DB2065">
      <w:pPr>
        <w:tabs>
          <w:tab w:val="center" w:pos="4568"/>
        </w:tabs>
        <w:ind w:right="-93"/>
        <w:rPr>
          <w:rFonts w:eastAsia="Calibri" w:cs="Tahoma"/>
          <w:bCs/>
          <w:szCs w:val="22"/>
          <w:lang w:eastAsia="en-US"/>
        </w:rPr>
      </w:pPr>
    </w:p>
    <w:p w14:paraId="7147F06B" w14:textId="77777777" w:rsidR="00664420" w:rsidRPr="00DB2065" w:rsidRDefault="00664420" w:rsidP="00DB2065">
      <w:pPr>
        <w:tabs>
          <w:tab w:val="center" w:pos="4568"/>
        </w:tabs>
        <w:ind w:right="-93"/>
        <w:rPr>
          <w:rFonts w:eastAsia="Calibri" w:cs="Tahoma"/>
          <w:bCs/>
          <w:szCs w:val="22"/>
          <w:lang w:eastAsia="en-US"/>
        </w:rPr>
      </w:pPr>
    </w:p>
    <w:p w14:paraId="6FDF3D7E" w14:textId="77777777" w:rsidR="00664420" w:rsidRPr="00DB2065" w:rsidRDefault="00664420" w:rsidP="00DB2065">
      <w:pPr>
        <w:tabs>
          <w:tab w:val="center" w:pos="4568"/>
        </w:tabs>
        <w:ind w:right="-93"/>
        <w:rPr>
          <w:rFonts w:eastAsia="Calibri" w:cs="Tahoma"/>
          <w:bCs/>
          <w:szCs w:val="22"/>
          <w:lang w:eastAsia="en-US"/>
        </w:rPr>
      </w:pPr>
    </w:p>
    <w:p w14:paraId="6246F818" w14:textId="77777777" w:rsidR="00664420" w:rsidRPr="00DB2065" w:rsidRDefault="00664420" w:rsidP="00DB2065">
      <w:pPr>
        <w:tabs>
          <w:tab w:val="center" w:pos="4568"/>
        </w:tabs>
        <w:ind w:right="-93"/>
        <w:rPr>
          <w:rFonts w:eastAsia="Calibri" w:cs="Tahoma"/>
          <w:bCs/>
          <w:szCs w:val="22"/>
          <w:lang w:eastAsia="en-US"/>
        </w:rPr>
      </w:pPr>
    </w:p>
    <w:p w14:paraId="57A88B28" w14:textId="77777777" w:rsidR="00664420" w:rsidRPr="00DB2065" w:rsidRDefault="00664420" w:rsidP="00DB2065">
      <w:pPr>
        <w:tabs>
          <w:tab w:val="center" w:pos="4568"/>
        </w:tabs>
        <w:ind w:right="-93"/>
        <w:rPr>
          <w:rFonts w:eastAsia="Calibri" w:cs="Tahoma"/>
          <w:bCs/>
          <w:szCs w:val="22"/>
          <w:lang w:eastAsia="en-US"/>
        </w:rPr>
      </w:pPr>
    </w:p>
    <w:p w14:paraId="77EF6095" w14:textId="77777777" w:rsidR="00664420" w:rsidRPr="00DB2065" w:rsidRDefault="00664420" w:rsidP="00DB2065">
      <w:pPr>
        <w:tabs>
          <w:tab w:val="center" w:pos="4568"/>
        </w:tabs>
        <w:ind w:right="-93"/>
        <w:rPr>
          <w:rFonts w:eastAsia="Calibri" w:cs="Tahoma"/>
          <w:bCs/>
          <w:szCs w:val="22"/>
          <w:lang w:eastAsia="en-US"/>
        </w:rPr>
      </w:pPr>
    </w:p>
    <w:p w14:paraId="35593947" w14:textId="77777777" w:rsidR="00664420" w:rsidRPr="00DB2065" w:rsidRDefault="00664420" w:rsidP="00DB2065">
      <w:pPr>
        <w:tabs>
          <w:tab w:val="center" w:pos="4568"/>
        </w:tabs>
        <w:ind w:right="-93"/>
        <w:rPr>
          <w:rFonts w:eastAsia="Calibri" w:cs="Tahoma"/>
          <w:bCs/>
          <w:szCs w:val="22"/>
          <w:lang w:eastAsia="en-US"/>
        </w:rPr>
      </w:pPr>
    </w:p>
    <w:p w14:paraId="3AF72A17" w14:textId="77777777" w:rsidR="00664420" w:rsidRPr="00DB2065" w:rsidRDefault="00664420" w:rsidP="00DB2065">
      <w:pPr>
        <w:tabs>
          <w:tab w:val="center" w:pos="4568"/>
        </w:tabs>
        <w:ind w:right="-93"/>
        <w:rPr>
          <w:rFonts w:eastAsia="Calibri" w:cs="Tahoma"/>
          <w:bCs/>
          <w:szCs w:val="22"/>
          <w:lang w:eastAsia="en-US"/>
        </w:rPr>
      </w:pPr>
    </w:p>
    <w:p w14:paraId="37169144" w14:textId="77777777" w:rsidR="00664420" w:rsidRPr="00DB2065" w:rsidRDefault="00664420" w:rsidP="00DB2065">
      <w:pPr>
        <w:tabs>
          <w:tab w:val="center" w:pos="4568"/>
        </w:tabs>
        <w:ind w:right="-93"/>
        <w:rPr>
          <w:rFonts w:eastAsia="Calibri" w:cs="Tahoma"/>
          <w:bCs/>
          <w:szCs w:val="22"/>
          <w:lang w:eastAsia="en-US"/>
        </w:rPr>
      </w:pPr>
    </w:p>
    <w:p w14:paraId="77CFC088" w14:textId="77777777" w:rsidR="00664420" w:rsidRPr="00DB2065" w:rsidRDefault="00664420" w:rsidP="00DB2065">
      <w:pPr>
        <w:tabs>
          <w:tab w:val="center" w:pos="4568"/>
        </w:tabs>
        <w:ind w:right="-93"/>
        <w:rPr>
          <w:rFonts w:eastAsia="Calibri" w:cs="Tahoma"/>
          <w:bCs/>
          <w:szCs w:val="22"/>
          <w:lang w:eastAsia="en-US"/>
        </w:rPr>
      </w:pPr>
    </w:p>
    <w:p w14:paraId="781A11A5" w14:textId="77777777" w:rsidR="00664420" w:rsidRPr="00DB2065" w:rsidRDefault="00664420" w:rsidP="00DB2065">
      <w:pPr>
        <w:tabs>
          <w:tab w:val="center" w:pos="4568"/>
        </w:tabs>
        <w:ind w:right="-93"/>
        <w:rPr>
          <w:rFonts w:eastAsia="Calibri" w:cs="Tahoma"/>
          <w:bCs/>
          <w:szCs w:val="22"/>
          <w:lang w:eastAsia="en-US"/>
        </w:rPr>
      </w:pPr>
    </w:p>
    <w:p w14:paraId="5B4ADFF3" w14:textId="77777777" w:rsidR="00A131AC" w:rsidRPr="00DB2065" w:rsidRDefault="00A131AC" w:rsidP="00DB2065"/>
    <w:sectPr w:rsidR="00A131AC" w:rsidRPr="00DB2065"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0B4DE" w14:textId="77777777" w:rsidR="00491878" w:rsidRDefault="00491878" w:rsidP="00664420">
      <w:pPr>
        <w:spacing w:line="240" w:lineRule="auto"/>
      </w:pPr>
      <w:r>
        <w:separator/>
      </w:r>
    </w:p>
  </w:endnote>
  <w:endnote w:type="continuationSeparator" w:id="0">
    <w:p w14:paraId="38D88BFF" w14:textId="77777777" w:rsidR="00491878" w:rsidRDefault="0049187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808F3" w:rsidRPr="00F808F3">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808F3" w:rsidRPr="00F808F3">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1B61" w14:textId="77777777" w:rsidR="00491878" w:rsidRDefault="00491878" w:rsidP="00664420">
      <w:pPr>
        <w:spacing w:line="240" w:lineRule="auto"/>
      </w:pPr>
      <w:r>
        <w:separator/>
      </w:r>
    </w:p>
  </w:footnote>
  <w:footnote w:type="continuationSeparator" w:id="0">
    <w:p w14:paraId="1F2528A2" w14:textId="77777777" w:rsidR="00491878" w:rsidRDefault="0049187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16B0439" w:rsidR="003F35FD" w:rsidRPr="00A90C72" w:rsidRDefault="00453412" w:rsidP="003F35FD">
          <w:pPr>
            <w:tabs>
              <w:tab w:val="right" w:pos="8838"/>
            </w:tabs>
            <w:ind w:left="-74" w:right="-105"/>
            <w:rPr>
              <w:rFonts w:eastAsia="Calibri" w:cs="Tahoma"/>
              <w:szCs w:val="22"/>
              <w:lang w:eastAsia="en-US"/>
            </w:rPr>
          </w:pPr>
          <w:r>
            <w:rPr>
              <w:rFonts w:eastAsia="Calibri" w:cs="Tahoma"/>
              <w:szCs w:val="22"/>
              <w:lang w:eastAsia="en-US"/>
            </w:rPr>
            <w:t>02307/</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60666DE" w:rsidR="003F35FD" w:rsidRPr="00952DD0" w:rsidRDefault="00453412" w:rsidP="003F35FD">
          <w:pPr>
            <w:tabs>
              <w:tab w:val="left" w:pos="2834"/>
              <w:tab w:val="right" w:pos="8838"/>
            </w:tabs>
            <w:ind w:left="-108" w:right="-105"/>
            <w:rPr>
              <w:rFonts w:eastAsia="Calibri" w:cs="Tahoma"/>
              <w:szCs w:val="22"/>
              <w:lang w:eastAsia="en-US"/>
            </w:rPr>
          </w:pPr>
          <w:r w:rsidRPr="00453412">
            <w:rPr>
              <w:rFonts w:eastAsia="Calibri" w:cs="Tahoma"/>
              <w:szCs w:val="22"/>
              <w:lang w:eastAsia="en-US"/>
            </w:rPr>
            <w:t>Ayuntamiento de Cuautitlán</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076A1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076A12"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FEB4B71" w:rsidR="00CE29D3" w:rsidRPr="00A90C72" w:rsidRDefault="00453412" w:rsidP="002C2524">
                <w:pPr>
                  <w:tabs>
                    <w:tab w:val="right" w:pos="8838"/>
                  </w:tabs>
                  <w:ind w:left="-74" w:right="-105"/>
                  <w:rPr>
                    <w:rFonts w:eastAsia="Calibri" w:cs="Tahoma"/>
                    <w:szCs w:val="22"/>
                    <w:lang w:eastAsia="en-US"/>
                  </w:rPr>
                </w:pPr>
                <w:r>
                  <w:rPr>
                    <w:rFonts w:eastAsia="Calibri" w:cs="Tahoma"/>
                    <w:szCs w:val="22"/>
                    <w:lang w:eastAsia="en-US"/>
                  </w:rPr>
                  <w:t>02307/</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076A12"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D71361D" w:rsidR="00CE29D3" w:rsidRPr="005F19B1" w:rsidRDefault="00F808F3" w:rsidP="00E85AD8">
                <w:pPr>
                  <w:tabs>
                    <w:tab w:val="left" w:pos="3122"/>
                    <w:tab w:val="right" w:pos="8838"/>
                  </w:tabs>
                  <w:ind w:left="-105" w:right="-105"/>
                  <w:rPr>
                    <w:rFonts w:eastAsia="Calibri" w:cs="Tahoma"/>
                    <w:szCs w:val="22"/>
                    <w:lang w:eastAsia="en-US"/>
                  </w:rPr>
                </w:pPr>
                <w:r>
                  <w:rPr>
                    <w:rFonts w:eastAsia="Calibri" w:cs="Tahoma"/>
                    <w:szCs w:val="22"/>
                    <w:lang w:eastAsia="en-US"/>
                  </w:rPr>
                  <w:t>XXXXXX XXX XXXXXXXXXX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076A12"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3FB0230" w:rsidR="00CE29D3" w:rsidRPr="00952DD0" w:rsidRDefault="00453412" w:rsidP="00952DD0">
                <w:pPr>
                  <w:tabs>
                    <w:tab w:val="left" w:pos="2834"/>
                    <w:tab w:val="right" w:pos="8838"/>
                  </w:tabs>
                  <w:ind w:left="-108" w:right="-105"/>
                  <w:rPr>
                    <w:rFonts w:eastAsia="Calibri" w:cs="Tahoma"/>
                    <w:szCs w:val="22"/>
                    <w:lang w:eastAsia="en-US"/>
                  </w:rPr>
                </w:pPr>
                <w:r w:rsidRPr="00453412">
                  <w:rPr>
                    <w:rFonts w:eastAsia="Calibri" w:cs="Tahoma"/>
                    <w:szCs w:val="22"/>
                    <w:lang w:eastAsia="en-US"/>
                  </w:rPr>
                  <w:t>Ayuntamiento de Cuautitlán</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076A12"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491878"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407251"/>
    <w:multiLevelType w:val="hybridMultilevel"/>
    <w:tmpl w:val="FFFFFFFF"/>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13083A"/>
    <w:multiLevelType w:val="hybridMultilevel"/>
    <w:tmpl w:val="FFFFFFFF"/>
    <w:lvl w:ilvl="0" w:tplc="1A0E0F02">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5"/>
  </w:num>
  <w:num w:numId="5">
    <w:abstractNumId w:val="1"/>
  </w:num>
  <w:num w:numId="6">
    <w:abstractNumId w:val="16"/>
  </w:num>
  <w:num w:numId="7">
    <w:abstractNumId w:val="11"/>
  </w:num>
  <w:num w:numId="8">
    <w:abstractNumId w:val="3"/>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2"/>
  </w:num>
  <w:num w:numId="16">
    <w:abstractNumId w:val="8"/>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76A12"/>
    <w:rsid w:val="00080071"/>
    <w:rsid w:val="000D0D67"/>
    <w:rsid w:val="000E09C4"/>
    <w:rsid w:val="0011350D"/>
    <w:rsid w:val="00141876"/>
    <w:rsid w:val="0014207B"/>
    <w:rsid w:val="00150C49"/>
    <w:rsid w:val="00163D12"/>
    <w:rsid w:val="001A58B3"/>
    <w:rsid w:val="001C7688"/>
    <w:rsid w:val="001D30FA"/>
    <w:rsid w:val="001F3515"/>
    <w:rsid w:val="001F5C8C"/>
    <w:rsid w:val="0021426F"/>
    <w:rsid w:val="00233005"/>
    <w:rsid w:val="00233F17"/>
    <w:rsid w:val="002A3601"/>
    <w:rsid w:val="002B7C6F"/>
    <w:rsid w:val="002D111C"/>
    <w:rsid w:val="002F4BBA"/>
    <w:rsid w:val="00302476"/>
    <w:rsid w:val="00331F35"/>
    <w:rsid w:val="00335CDF"/>
    <w:rsid w:val="00337F4D"/>
    <w:rsid w:val="00352BD0"/>
    <w:rsid w:val="00362A11"/>
    <w:rsid w:val="00370358"/>
    <w:rsid w:val="003A40C1"/>
    <w:rsid w:val="003B5D3E"/>
    <w:rsid w:val="003E4F98"/>
    <w:rsid w:val="003F35FD"/>
    <w:rsid w:val="003F6FBF"/>
    <w:rsid w:val="0041385B"/>
    <w:rsid w:val="0042258B"/>
    <w:rsid w:val="00441BFA"/>
    <w:rsid w:val="00453412"/>
    <w:rsid w:val="00454FBD"/>
    <w:rsid w:val="00456E6E"/>
    <w:rsid w:val="00491878"/>
    <w:rsid w:val="004D7CD8"/>
    <w:rsid w:val="004E5068"/>
    <w:rsid w:val="004F7A00"/>
    <w:rsid w:val="00523F48"/>
    <w:rsid w:val="00530D84"/>
    <w:rsid w:val="005365FA"/>
    <w:rsid w:val="005723CB"/>
    <w:rsid w:val="00575400"/>
    <w:rsid w:val="005B18AF"/>
    <w:rsid w:val="005D5A50"/>
    <w:rsid w:val="005F5301"/>
    <w:rsid w:val="005F65B7"/>
    <w:rsid w:val="006067C7"/>
    <w:rsid w:val="00606A65"/>
    <w:rsid w:val="006159AD"/>
    <w:rsid w:val="00646436"/>
    <w:rsid w:val="00664420"/>
    <w:rsid w:val="0066561E"/>
    <w:rsid w:val="006A646A"/>
    <w:rsid w:val="006B10B0"/>
    <w:rsid w:val="006C0B39"/>
    <w:rsid w:val="006E25BC"/>
    <w:rsid w:val="006E6BBC"/>
    <w:rsid w:val="006F7768"/>
    <w:rsid w:val="00717E59"/>
    <w:rsid w:val="00737DD0"/>
    <w:rsid w:val="00741599"/>
    <w:rsid w:val="00775BFC"/>
    <w:rsid w:val="007A0252"/>
    <w:rsid w:val="007A3459"/>
    <w:rsid w:val="007B6074"/>
    <w:rsid w:val="007D1C55"/>
    <w:rsid w:val="007D29D7"/>
    <w:rsid w:val="007D317F"/>
    <w:rsid w:val="007F5D06"/>
    <w:rsid w:val="007F7EDC"/>
    <w:rsid w:val="00805A6E"/>
    <w:rsid w:val="00865CF4"/>
    <w:rsid w:val="00876DBC"/>
    <w:rsid w:val="008A6003"/>
    <w:rsid w:val="008A6F88"/>
    <w:rsid w:val="008B1E16"/>
    <w:rsid w:val="008E1316"/>
    <w:rsid w:val="008E1CA9"/>
    <w:rsid w:val="00901B29"/>
    <w:rsid w:val="00902EE5"/>
    <w:rsid w:val="00910FD2"/>
    <w:rsid w:val="00931437"/>
    <w:rsid w:val="00953430"/>
    <w:rsid w:val="00970EB3"/>
    <w:rsid w:val="009718B6"/>
    <w:rsid w:val="009A0277"/>
    <w:rsid w:val="009A2D78"/>
    <w:rsid w:val="009A7C10"/>
    <w:rsid w:val="009B2945"/>
    <w:rsid w:val="009B38BB"/>
    <w:rsid w:val="009B5F24"/>
    <w:rsid w:val="009E2DEE"/>
    <w:rsid w:val="009F612F"/>
    <w:rsid w:val="009F797C"/>
    <w:rsid w:val="00A131AC"/>
    <w:rsid w:val="00A16D85"/>
    <w:rsid w:val="00A21A20"/>
    <w:rsid w:val="00A36A99"/>
    <w:rsid w:val="00A53315"/>
    <w:rsid w:val="00A55CA7"/>
    <w:rsid w:val="00A70EF0"/>
    <w:rsid w:val="00A9208D"/>
    <w:rsid w:val="00A94854"/>
    <w:rsid w:val="00AA6EA9"/>
    <w:rsid w:val="00AC2DB8"/>
    <w:rsid w:val="00AC3CA0"/>
    <w:rsid w:val="00AD2762"/>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D42DC"/>
    <w:rsid w:val="00CE29D3"/>
    <w:rsid w:val="00CF2D8B"/>
    <w:rsid w:val="00CF378F"/>
    <w:rsid w:val="00CF7586"/>
    <w:rsid w:val="00D036D3"/>
    <w:rsid w:val="00D2790D"/>
    <w:rsid w:val="00D42298"/>
    <w:rsid w:val="00D51ECD"/>
    <w:rsid w:val="00D6170E"/>
    <w:rsid w:val="00D91CB4"/>
    <w:rsid w:val="00DB1C09"/>
    <w:rsid w:val="00DB2065"/>
    <w:rsid w:val="00DC2048"/>
    <w:rsid w:val="00DE1133"/>
    <w:rsid w:val="00E16BF5"/>
    <w:rsid w:val="00E31767"/>
    <w:rsid w:val="00E37A3F"/>
    <w:rsid w:val="00E37D3C"/>
    <w:rsid w:val="00E40A98"/>
    <w:rsid w:val="00E62E6A"/>
    <w:rsid w:val="00E83EF5"/>
    <w:rsid w:val="00E86E5D"/>
    <w:rsid w:val="00E9335C"/>
    <w:rsid w:val="00ED1C1E"/>
    <w:rsid w:val="00EE2AF2"/>
    <w:rsid w:val="00EF165E"/>
    <w:rsid w:val="00F00748"/>
    <w:rsid w:val="00F07EE6"/>
    <w:rsid w:val="00F264C1"/>
    <w:rsid w:val="00F33CC8"/>
    <w:rsid w:val="00F4481C"/>
    <w:rsid w:val="00F75D23"/>
    <w:rsid w:val="00F808F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26F"/>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844864">
      <w:bodyDiv w:val="1"/>
      <w:marLeft w:val="0"/>
      <w:marRight w:val="0"/>
      <w:marTop w:val="0"/>
      <w:marBottom w:val="0"/>
      <w:divBdr>
        <w:top w:val="none" w:sz="0" w:space="0" w:color="auto"/>
        <w:left w:val="none" w:sz="0" w:space="0" w:color="auto"/>
        <w:bottom w:val="none" w:sz="0" w:space="0" w:color="auto"/>
        <w:right w:val="none" w:sz="0" w:space="0" w:color="auto"/>
      </w:divBdr>
    </w:div>
    <w:div w:id="7759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C6D73A-496A-44EE-8FA3-B43F9819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8843</Words>
  <Characters>48642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2024-11-04T16:39:00Z</cp:lastPrinted>
  <dcterms:created xsi:type="dcterms:W3CDTF">2024-10-29T01:43:00Z</dcterms:created>
  <dcterms:modified xsi:type="dcterms:W3CDTF">2025-01-13T18:48:00Z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