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Palatino Linotype" w:hAnsi="Palatino Linotype" w:cs="Palatino Linotype"/>
          <w:color w:val="auto"/>
          <w:sz w:val="24"/>
          <w:szCs w:val="24"/>
          <w:lang w:val="es-ES" w:eastAsia="en-US"/>
        </w:rPr>
        <w:id w:val="1831946835"/>
        <w:docPartObj>
          <w:docPartGallery w:val="Table of Contents"/>
          <w:docPartUnique/>
        </w:docPartObj>
      </w:sdtPr>
      <w:sdtEndPr>
        <w:rPr>
          <w:b/>
          <w:bCs/>
          <w:color w:val="000000" w:themeColor="text1"/>
          <w:sz w:val="22"/>
          <w:szCs w:val="22"/>
          <w:lang w:eastAsia="es-MX"/>
        </w:rPr>
      </w:sdtEndPr>
      <w:sdtContent>
        <w:p w14:paraId="2641F2B8" w14:textId="77777777" w:rsidR="00500A33" w:rsidRDefault="00500A33" w:rsidP="00D8410A">
          <w:pPr>
            <w:pStyle w:val="TtulodeTDC"/>
            <w:rPr>
              <w:rFonts w:ascii="Palatino Linotype" w:eastAsia="Palatino Linotype" w:hAnsi="Palatino Linotype" w:cs="Palatino Linotype"/>
              <w:color w:val="auto"/>
              <w:sz w:val="24"/>
              <w:szCs w:val="24"/>
              <w:lang w:val="es-ES" w:eastAsia="en-US"/>
            </w:rPr>
          </w:pPr>
        </w:p>
        <w:p w14:paraId="4B6E3482" w14:textId="6DE2862A" w:rsidR="00D8410A" w:rsidRPr="00D8410A" w:rsidRDefault="00D8410A" w:rsidP="00D8410A">
          <w:pPr>
            <w:pStyle w:val="TtulodeTDC"/>
            <w:rPr>
              <w:rFonts w:ascii="Palatino Linotype" w:hAnsi="Palatino Linotype"/>
              <w:color w:val="auto"/>
              <w:sz w:val="24"/>
              <w:szCs w:val="24"/>
            </w:rPr>
          </w:pPr>
          <w:r w:rsidRPr="00D8410A">
            <w:rPr>
              <w:rFonts w:ascii="Palatino Linotype" w:hAnsi="Palatino Linotype"/>
              <w:color w:val="auto"/>
              <w:sz w:val="24"/>
              <w:szCs w:val="24"/>
              <w:lang w:val="es-ES"/>
            </w:rPr>
            <w:t>Contenido</w:t>
          </w:r>
        </w:p>
        <w:p w14:paraId="192D52CE" w14:textId="604E8196" w:rsidR="005B6F6B" w:rsidRDefault="00D8410A">
          <w:pPr>
            <w:pStyle w:val="TDC1"/>
            <w:tabs>
              <w:tab w:val="right" w:leader="dot" w:pos="8921"/>
            </w:tabs>
            <w:rPr>
              <w:rFonts w:asciiTheme="minorHAnsi" w:eastAsiaTheme="minorEastAsia" w:hAnsiTheme="minorHAnsi" w:cstheme="minorBidi"/>
              <w:noProof/>
              <w:color w:val="auto"/>
            </w:rPr>
          </w:pPr>
          <w:r>
            <w:fldChar w:fldCharType="begin"/>
          </w:r>
          <w:r>
            <w:instrText xml:space="preserve"> TOC \o "1-3" \h \z \u </w:instrText>
          </w:r>
          <w:r>
            <w:fldChar w:fldCharType="separate"/>
          </w:r>
          <w:hyperlink w:anchor="_Toc181276279" w:history="1">
            <w:r w:rsidR="005B6F6B" w:rsidRPr="002208DD">
              <w:rPr>
                <w:rStyle w:val="Hipervnculo"/>
                <w:noProof/>
              </w:rPr>
              <w:t>A N T E C E D E N T E S</w:t>
            </w:r>
            <w:r w:rsidR="005B6F6B">
              <w:rPr>
                <w:noProof/>
                <w:webHidden/>
              </w:rPr>
              <w:tab/>
            </w:r>
            <w:r w:rsidR="005B6F6B">
              <w:rPr>
                <w:noProof/>
                <w:webHidden/>
              </w:rPr>
              <w:fldChar w:fldCharType="begin"/>
            </w:r>
            <w:r w:rsidR="005B6F6B">
              <w:rPr>
                <w:noProof/>
                <w:webHidden/>
              </w:rPr>
              <w:instrText xml:space="preserve"> PAGEREF _Toc181276279 \h </w:instrText>
            </w:r>
            <w:r w:rsidR="005B6F6B">
              <w:rPr>
                <w:noProof/>
                <w:webHidden/>
              </w:rPr>
            </w:r>
            <w:r w:rsidR="005B6F6B">
              <w:rPr>
                <w:noProof/>
                <w:webHidden/>
              </w:rPr>
              <w:fldChar w:fldCharType="separate"/>
            </w:r>
            <w:r w:rsidR="007017D1">
              <w:rPr>
                <w:noProof/>
                <w:webHidden/>
              </w:rPr>
              <w:t>2</w:t>
            </w:r>
            <w:r w:rsidR="005B6F6B">
              <w:rPr>
                <w:noProof/>
                <w:webHidden/>
              </w:rPr>
              <w:fldChar w:fldCharType="end"/>
            </w:r>
          </w:hyperlink>
        </w:p>
        <w:p w14:paraId="7ACE7A6E" w14:textId="63D016EB" w:rsidR="005B6F6B" w:rsidRDefault="00463DB3">
          <w:pPr>
            <w:pStyle w:val="TDC2"/>
            <w:tabs>
              <w:tab w:val="right" w:leader="dot" w:pos="8921"/>
            </w:tabs>
            <w:rPr>
              <w:rFonts w:asciiTheme="minorHAnsi" w:eastAsiaTheme="minorEastAsia" w:hAnsiTheme="minorHAnsi" w:cstheme="minorBidi"/>
              <w:noProof/>
              <w:color w:val="auto"/>
            </w:rPr>
          </w:pPr>
          <w:hyperlink w:anchor="_Toc181276280" w:history="1">
            <w:r w:rsidR="005B6F6B" w:rsidRPr="002208DD">
              <w:rPr>
                <w:rStyle w:val="Hipervnculo"/>
                <w:noProof/>
                <w:lang w:eastAsia="es-ES"/>
              </w:rPr>
              <w:t>I. Presentación de la solicitud de información</w:t>
            </w:r>
            <w:r w:rsidR="005B6F6B">
              <w:rPr>
                <w:noProof/>
                <w:webHidden/>
              </w:rPr>
              <w:tab/>
            </w:r>
            <w:r w:rsidR="005B6F6B">
              <w:rPr>
                <w:noProof/>
                <w:webHidden/>
              </w:rPr>
              <w:fldChar w:fldCharType="begin"/>
            </w:r>
            <w:r w:rsidR="005B6F6B">
              <w:rPr>
                <w:noProof/>
                <w:webHidden/>
              </w:rPr>
              <w:instrText xml:space="preserve"> PAGEREF _Toc181276280 \h </w:instrText>
            </w:r>
            <w:r w:rsidR="005B6F6B">
              <w:rPr>
                <w:noProof/>
                <w:webHidden/>
              </w:rPr>
            </w:r>
            <w:r w:rsidR="005B6F6B">
              <w:rPr>
                <w:noProof/>
                <w:webHidden/>
              </w:rPr>
              <w:fldChar w:fldCharType="separate"/>
            </w:r>
            <w:r w:rsidR="007017D1">
              <w:rPr>
                <w:noProof/>
                <w:webHidden/>
              </w:rPr>
              <w:t>2</w:t>
            </w:r>
            <w:r w:rsidR="005B6F6B">
              <w:rPr>
                <w:noProof/>
                <w:webHidden/>
              </w:rPr>
              <w:fldChar w:fldCharType="end"/>
            </w:r>
          </w:hyperlink>
        </w:p>
        <w:p w14:paraId="5E3BD23F" w14:textId="6E08A5DF" w:rsidR="005B6F6B" w:rsidRDefault="00463DB3">
          <w:pPr>
            <w:pStyle w:val="TDC2"/>
            <w:tabs>
              <w:tab w:val="right" w:leader="dot" w:pos="8921"/>
            </w:tabs>
            <w:rPr>
              <w:rFonts w:asciiTheme="minorHAnsi" w:eastAsiaTheme="minorEastAsia" w:hAnsiTheme="minorHAnsi" w:cstheme="minorBidi"/>
              <w:noProof/>
              <w:color w:val="auto"/>
            </w:rPr>
          </w:pPr>
          <w:hyperlink w:anchor="_Toc181276281" w:history="1">
            <w:r w:rsidR="005B6F6B" w:rsidRPr="002208DD">
              <w:rPr>
                <w:rStyle w:val="Hipervnculo"/>
                <w:rFonts w:eastAsia="Times New Roman" w:cs="Tahoma"/>
                <w:noProof/>
                <w:lang w:eastAsia="es-ES"/>
              </w:rPr>
              <w:t xml:space="preserve">II. </w:t>
            </w:r>
            <w:r w:rsidR="005B6F6B" w:rsidRPr="002208DD">
              <w:rPr>
                <w:rStyle w:val="Hipervnculo"/>
                <w:noProof/>
              </w:rPr>
              <w:t>Respuesta del Sujeto Obligado</w:t>
            </w:r>
            <w:r w:rsidR="005B6F6B">
              <w:rPr>
                <w:noProof/>
                <w:webHidden/>
              </w:rPr>
              <w:tab/>
            </w:r>
            <w:r w:rsidR="005B6F6B">
              <w:rPr>
                <w:noProof/>
                <w:webHidden/>
              </w:rPr>
              <w:fldChar w:fldCharType="begin"/>
            </w:r>
            <w:r w:rsidR="005B6F6B">
              <w:rPr>
                <w:noProof/>
                <w:webHidden/>
              </w:rPr>
              <w:instrText xml:space="preserve"> PAGEREF _Toc181276281 \h </w:instrText>
            </w:r>
            <w:r w:rsidR="005B6F6B">
              <w:rPr>
                <w:noProof/>
                <w:webHidden/>
              </w:rPr>
            </w:r>
            <w:r w:rsidR="005B6F6B">
              <w:rPr>
                <w:noProof/>
                <w:webHidden/>
              </w:rPr>
              <w:fldChar w:fldCharType="separate"/>
            </w:r>
            <w:r w:rsidR="007017D1">
              <w:rPr>
                <w:noProof/>
                <w:webHidden/>
              </w:rPr>
              <w:t>3</w:t>
            </w:r>
            <w:r w:rsidR="005B6F6B">
              <w:rPr>
                <w:noProof/>
                <w:webHidden/>
              </w:rPr>
              <w:fldChar w:fldCharType="end"/>
            </w:r>
          </w:hyperlink>
        </w:p>
        <w:p w14:paraId="37FD9BEB" w14:textId="3C799639" w:rsidR="005B6F6B" w:rsidRDefault="00463DB3">
          <w:pPr>
            <w:pStyle w:val="TDC2"/>
            <w:tabs>
              <w:tab w:val="right" w:leader="dot" w:pos="8921"/>
            </w:tabs>
            <w:rPr>
              <w:rFonts w:asciiTheme="minorHAnsi" w:eastAsiaTheme="minorEastAsia" w:hAnsiTheme="minorHAnsi" w:cstheme="minorBidi"/>
              <w:noProof/>
              <w:color w:val="auto"/>
            </w:rPr>
          </w:pPr>
          <w:hyperlink w:anchor="_Toc181276282" w:history="1">
            <w:r w:rsidR="005B6F6B" w:rsidRPr="002208DD">
              <w:rPr>
                <w:rStyle w:val="Hipervnculo"/>
                <w:noProof/>
              </w:rPr>
              <w:t>III. Interposición del Recurso de Revisión</w:t>
            </w:r>
            <w:r w:rsidR="005B6F6B">
              <w:rPr>
                <w:noProof/>
                <w:webHidden/>
              </w:rPr>
              <w:tab/>
            </w:r>
            <w:r w:rsidR="005B6F6B">
              <w:rPr>
                <w:noProof/>
                <w:webHidden/>
              </w:rPr>
              <w:fldChar w:fldCharType="begin"/>
            </w:r>
            <w:r w:rsidR="005B6F6B">
              <w:rPr>
                <w:noProof/>
                <w:webHidden/>
              </w:rPr>
              <w:instrText xml:space="preserve"> PAGEREF _Toc181276282 \h </w:instrText>
            </w:r>
            <w:r w:rsidR="005B6F6B">
              <w:rPr>
                <w:noProof/>
                <w:webHidden/>
              </w:rPr>
            </w:r>
            <w:r w:rsidR="005B6F6B">
              <w:rPr>
                <w:noProof/>
                <w:webHidden/>
              </w:rPr>
              <w:fldChar w:fldCharType="separate"/>
            </w:r>
            <w:r w:rsidR="007017D1">
              <w:rPr>
                <w:noProof/>
                <w:webHidden/>
              </w:rPr>
              <w:t>4</w:t>
            </w:r>
            <w:r w:rsidR="005B6F6B">
              <w:rPr>
                <w:noProof/>
                <w:webHidden/>
              </w:rPr>
              <w:fldChar w:fldCharType="end"/>
            </w:r>
          </w:hyperlink>
        </w:p>
        <w:p w14:paraId="175368D4" w14:textId="15A941D2" w:rsidR="005B6F6B" w:rsidRDefault="00463DB3">
          <w:pPr>
            <w:pStyle w:val="TDC2"/>
            <w:tabs>
              <w:tab w:val="right" w:leader="dot" w:pos="8921"/>
            </w:tabs>
            <w:rPr>
              <w:rFonts w:asciiTheme="minorHAnsi" w:eastAsiaTheme="minorEastAsia" w:hAnsiTheme="minorHAnsi" w:cstheme="minorBidi"/>
              <w:noProof/>
              <w:color w:val="auto"/>
            </w:rPr>
          </w:pPr>
          <w:hyperlink w:anchor="_Toc181276283" w:history="1">
            <w:r w:rsidR="005B6F6B" w:rsidRPr="002208DD">
              <w:rPr>
                <w:rStyle w:val="Hipervnculo"/>
                <w:noProof/>
              </w:rPr>
              <w:t>IV. Trámite del Recurso de Revisión ante este Instituto</w:t>
            </w:r>
            <w:r w:rsidR="005B6F6B">
              <w:rPr>
                <w:noProof/>
                <w:webHidden/>
              </w:rPr>
              <w:tab/>
            </w:r>
            <w:r w:rsidR="005B6F6B">
              <w:rPr>
                <w:noProof/>
                <w:webHidden/>
              </w:rPr>
              <w:fldChar w:fldCharType="begin"/>
            </w:r>
            <w:r w:rsidR="005B6F6B">
              <w:rPr>
                <w:noProof/>
                <w:webHidden/>
              </w:rPr>
              <w:instrText xml:space="preserve"> PAGEREF _Toc181276283 \h </w:instrText>
            </w:r>
            <w:r w:rsidR="005B6F6B">
              <w:rPr>
                <w:noProof/>
                <w:webHidden/>
              </w:rPr>
            </w:r>
            <w:r w:rsidR="005B6F6B">
              <w:rPr>
                <w:noProof/>
                <w:webHidden/>
              </w:rPr>
              <w:fldChar w:fldCharType="separate"/>
            </w:r>
            <w:r w:rsidR="007017D1">
              <w:rPr>
                <w:noProof/>
                <w:webHidden/>
              </w:rPr>
              <w:t>8</w:t>
            </w:r>
            <w:r w:rsidR="005B6F6B">
              <w:rPr>
                <w:noProof/>
                <w:webHidden/>
              </w:rPr>
              <w:fldChar w:fldCharType="end"/>
            </w:r>
          </w:hyperlink>
        </w:p>
        <w:p w14:paraId="75E95A6A" w14:textId="02F62765" w:rsidR="005B6F6B" w:rsidRDefault="00463DB3">
          <w:pPr>
            <w:pStyle w:val="TDC3"/>
            <w:tabs>
              <w:tab w:val="right" w:leader="dot" w:pos="8921"/>
            </w:tabs>
            <w:rPr>
              <w:rFonts w:asciiTheme="minorHAnsi" w:eastAsiaTheme="minorEastAsia" w:hAnsiTheme="minorHAnsi" w:cstheme="minorBidi"/>
              <w:noProof/>
              <w:color w:val="auto"/>
            </w:rPr>
          </w:pPr>
          <w:hyperlink w:anchor="_Toc181276284" w:history="1">
            <w:r w:rsidR="005B6F6B" w:rsidRPr="002208DD">
              <w:rPr>
                <w:rStyle w:val="Hipervnculo"/>
                <w:noProof/>
              </w:rPr>
              <w:t>a) Turno del Medio de Impugnación</w:t>
            </w:r>
            <w:r w:rsidR="005B6F6B">
              <w:rPr>
                <w:noProof/>
                <w:webHidden/>
              </w:rPr>
              <w:tab/>
            </w:r>
            <w:r w:rsidR="005B6F6B">
              <w:rPr>
                <w:noProof/>
                <w:webHidden/>
              </w:rPr>
              <w:fldChar w:fldCharType="begin"/>
            </w:r>
            <w:r w:rsidR="005B6F6B">
              <w:rPr>
                <w:noProof/>
                <w:webHidden/>
              </w:rPr>
              <w:instrText xml:space="preserve"> PAGEREF _Toc181276284 \h </w:instrText>
            </w:r>
            <w:r w:rsidR="005B6F6B">
              <w:rPr>
                <w:noProof/>
                <w:webHidden/>
              </w:rPr>
            </w:r>
            <w:r w:rsidR="005B6F6B">
              <w:rPr>
                <w:noProof/>
                <w:webHidden/>
              </w:rPr>
              <w:fldChar w:fldCharType="separate"/>
            </w:r>
            <w:r w:rsidR="007017D1">
              <w:rPr>
                <w:noProof/>
                <w:webHidden/>
              </w:rPr>
              <w:t>8</w:t>
            </w:r>
            <w:r w:rsidR="005B6F6B">
              <w:rPr>
                <w:noProof/>
                <w:webHidden/>
              </w:rPr>
              <w:fldChar w:fldCharType="end"/>
            </w:r>
          </w:hyperlink>
        </w:p>
        <w:p w14:paraId="143E86B4" w14:textId="7899F52F" w:rsidR="005B6F6B" w:rsidRDefault="00463DB3">
          <w:pPr>
            <w:pStyle w:val="TDC3"/>
            <w:tabs>
              <w:tab w:val="right" w:leader="dot" w:pos="8921"/>
            </w:tabs>
            <w:rPr>
              <w:rFonts w:asciiTheme="minorHAnsi" w:eastAsiaTheme="minorEastAsia" w:hAnsiTheme="minorHAnsi" w:cstheme="minorBidi"/>
              <w:noProof/>
              <w:color w:val="auto"/>
            </w:rPr>
          </w:pPr>
          <w:hyperlink w:anchor="_Toc181276285" w:history="1">
            <w:r w:rsidR="005B6F6B" w:rsidRPr="002208DD">
              <w:rPr>
                <w:rStyle w:val="Hipervnculo"/>
                <w:noProof/>
              </w:rPr>
              <w:t>b) Admisión del Recurso de Revisión</w:t>
            </w:r>
            <w:r w:rsidR="005B6F6B">
              <w:rPr>
                <w:noProof/>
                <w:webHidden/>
              </w:rPr>
              <w:tab/>
            </w:r>
            <w:r w:rsidR="005B6F6B">
              <w:rPr>
                <w:noProof/>
                <w:webHidden/>
              </w:rPr>
              <w:fldChar w:fldCharType="begin"/>
            </w:r>
            <w:r w:rsidR="005B6F6B">
              <w:rPr>
                <w:noProof/>
                <w:webHidden/>
              </w:rPr>
              <w:instrText xml:space="preserve"> PAGEREF _Toc181276285 \h </w:instrText>
            </w:r>
            <w:r w:rsidR="005B6F6B">
              <w:rPr>
                <w:noProof/>
                <w:webHidden/>
              </w:rPr>
            </w:r>
            <w:r w:rsidR="005B6F6B">
              <w:rPr>
                <w:noProof/>
                <w:webHidden/>
              </w:rPr>
              <w:fldChar w:fldCharType="separate"/>
            </w:r>
            <w:r w:rsidR="007017D1">
              <w:rPr>
                <w:noProof/>
                <w:webHidden/>
              </w:rPr>
              <w:t>9</w:t>
            </w:r>
            <w:r w:rsidR="005B6F6B">
              <w:rPr>
                <w:noProof/>
                <w:webHidden/>
              </w:rPr>
              <w:fldChar w:fldCharType="end"/>
            </w:r>
          </w:hyperlink>
        </w:p>
        <w:p w14:paraId="3DC253F9" w14:textId="56A8755F" w:rsidR="005B6F6B" w:rsidRDefault="00463DB3">
          <w:pPr>
            <w:pStyle w:val="TDC3"/>
            <w:tabs>
              <w:tab w:val="right" w:leader="dot" w:pos="8921"/>
            </w:tabs>
            <w:rPr>
              <w:rFonts w:asciiTheme="minorHAnsi" w:eastAsiaTheme="minorEastAsia" w:hAnsiTheme="minorHAnsi" w:cstheme="minorBidi"/>
              <w:noProof/>
              <w:color w:val="auto"/>
            </w:rPr>
          </w:pPr>
          <w:hyperlink w:anchor="_Toc181276286" w:history="1">
            <w:r w:rsidR="005B6F6B" w:rsidRPr="002208DD">
              <w:rPr>
                <w:rStyle w:val="Hipervnculo"/>
                <w:noProof/>
              </w:rPr>
              <w:t>c) Informe Justificado</w:t>
            </w:r>
            <w:r w:rsidR="005B6F6B">
              <w:rPr>
                <w:noProof/>
                <w:webHidden/>
              </w:rPr>
              <w:tab/>
            </w:r>
            <w:r w:rsidR="005B6F6B">
              <w:rPr>
                <w:noProof/>
                <w:webHidden/>
              </w:rPr>
              <w:fldChar w:fldCharType="begin"/>
            </w:r>
            <w:r w:rsidR="005B6F6B">
              <w:rPr>
                <w:noProof/>
                <w:webHidden/>
              </w:rPr>
              <w:instrText xml:space="preserve"> PAGEREF _Toc181276286 \h </w:instrText>
            </w:r>
            <w:r w:rsidR="005B6F6B">
              <w:rPr>
                <w:noProof/>
                <w:webHidden/>
              </w:rPr>
            </w:r>
            <w:r w:rsidR="005B6F6B">
              <w:rPr>
                <w:noProof/>
                <w:webHidden/>
              </w:rPr>
              <w:fldChar w:fldCharType="separate"/>
            </w:r>
            <w:r w:rsidR="007017D1">
              <w:rPr>
                <w:noProof/>
                <w:webHidden/>
              </w:rPr>
              <w:t>9</w:t>
            </w:r>
            <w:r w:rsidR="005B6F6B">
              <w:rPr>
                <w:noProof/>
                <w:webHidden/>
              </w:rPr>
              <w:fldChar w:fldCharType="end"/>
            </w:r>
          </w:hyperlink>
        </w:p>
        <w:p w14:paraId="631C5437" w14:textId="7D500537" w:rsidR="005B6F6B" w:rsidRDefault="00463DB3">
          <w:pPr>
            <w:pStyle w:val="TDC3"/>
            <w:tabs>
              <w:tab w:val="right" w:leader="dot" w:pos="8921"/>
            </w:tabs>
            <w:rPr>
              <w:rFonts w:asciiTheme="minorHAnsi" w:eastAsiaTheme="minorEastAsia" w:hAnsiTheme="minorHAnsi" w:cstheme="minorBidi"/>
              <w:noProof/>
              <w:color w:val="auto"/>
            </w:rPr>
          </w:pPr>
          <w:hyperlink w:anchor="_Toc181276287" w:history="1">
            <w:r w:rsidR="005B6F6B" w:rsidRPr="002208DD">
              <w:rPr>
                <w:rStyle w:val="Hipervnculo"/>
                <w:noProof/>
              </w:rPr>
              <w:t>d) Manifestaciones</w:t>
            </w:r>
            <w:r w:rsidR="005B6F6B">
              <w:rPr>
                <w:noProof/>
                <w:webHidden/>
              </w:rPr>
              <w:tab/>
            </w:r>
            <w:r w:rsidR="005B6F6B">
              <w:rPr>
                <w:noProof/>
                <w:webHidden/>
              </w:rPr>
              <w:fldChar w:fldCharType="begin"/>
            </w:r>
            <w:r w:rsidR="005B6F6B">
              <w:rPr>
                <w:noProof/>
                <w:webHidden/>
              </w:rPr>
              <w:instrText xml:space="preserve"> PAGEREF _Toc181276287 \h </w:instrText>
            </w:r>
            <w:r w:rsidR="005B6F6B">
              <w:rPr>
                <w:noProof/>
                <w:webHidden/>
              </w:rPr>
            </w:r>
            <w:r w:rsidR="005B6F6B">
              <w:rPr>
                <w:noProof/>
                <w:webHidden/>
              </w:rPr>
              <w:fldChar w:fldCharType="separate"/>
            </w:r>
            <w:r w:rsidR="007017D1">
              <w:rPr>
                <w:noProof/>
                <w:webHidden/>
              </w:rPr>
              <w:t>9</w:t>
            </w:r>
            <w:r w:rsidR="005B6F6B">
              <w:rPr>
                <w:noProof/>
                <w:webHidden/>
              </w:rPr>
              <w:fldChar w:fldCharType="end"/>
            </w:r>
          </w:hyperlink>
        </w:p>
        <w:p w14:paraId="50D7BD3D" w14:textId="5C6E7874" w:rsidR="005B6F6B" w:rsidRDefault="00463DB3">
          <w:pPr>
            <w:pStyle w:val="TDC3"/>
            <w:tabs>
              <w:tab w:val="right" w:leader="dot" w:pos="8921"/>
            </w:tabs>
            <w:rPr>
              <w:rFonts w:asciiTheme="minorHAnsi" w:eastAsiaTheme="minorEastAsia" w:hAnsiTheme="minorHAnsi" w:cstheme="minorBidi"/>
              <w:noProof/>
              <w:color w:val="auto"/>
            </w:rPr>
          </w:pPr>
          <w:hyperlink w:anchor="_Toc181276288" w:history="1">
            <w:r w:rsidR="005B6F6B" w:rsidRPr="002208DD">
              <w:rPr>
                <w:rStyle w:val="Hipervnculo"/>
                <w:rFonts w:eastAsia="Calibri"/>
                <w:bCs/>
                <w:noProof/>
              </w:rPr>
              <w:t xml:space="preserve">e) </w:t>
            </w:r>
            <w:r w:rsidR="005B6F6B" w:rsidRPr="002208DD">
              <w:rPr>
                <w:rStyle w:val="Hipervnculo"/>
                <w:noProof/>
              </w:rPr>
              <w:t>Cierre de instrucción</w:t>
            </w:r>
            <w:r w:rsidR="005B6F6B">
              <w:rPr>
                <w:noProof/>
                <w:webHidden/>
              </w:rPr>
              <w:tab/>
            </w:r>
            <w:r w:rsidR="005B6F6B">
              <w:rPr>
                <w:noProof/>
                <w:webHidden/>
              </w:rPr>
              <w:fldChar w:fldCharType="begin"/>
            </w:r>
            <w:r w:rsidR="005B6F6B">
              <w:rPr>
                <w:noProof/>
                <w:webHidden/>
              </w:rPr>
              <w:instrText xml:space="preserve"> PAGEREF _Toc181276288 \h </w:instrText>
            </w:r>
            <w:r w:rsidR="005B6F6B">
              <w:rPr>
                <w:noProof/>
                <w:webHidden/>
              </w:rPr>
            </w:r>
            <w:r w:rsidR="005B6F6B">
              <w:rPr>
                <w:noProof/>
                <w:webHidden/>
              </w:rPr>
              <w:fldChar w:fldCharType="separate"/>
            </w:r>
            <w:r w:rsidR="007017D1">
              <w:rPr>
                <w:noProof/>
                <w:webHidden/>
              </w:rPr>
              <w:t>9</w:t>
            </w:r>
            <w:r w:rsidR="005B6F6B">
              <w:rPr>
                <w:noProof/>
                <w:webHidden/>
              </w:rPr>
              <w:fldChar w:fldCharType="end"/>
            </w:r>
          </w:hyperlink>
        </w:p>
        <w:p w14:paraId="7F839F47" w14:textId="61029980" w:rsidR="005B6F6B" w:rsidRDefault="00463DB3">
          <w:pPr>
            <w:pStyle w:val="TDC1"/>
            <w:tabs>
              <w:tab w:val="right" w:leader="dot" w:pos="8921"/>
            </w:tabs>
            <w:rPr>
              <w:rFonts w:asciiTheme="minorHAnsi" w:eastAsiaTheme="minorEastAsia" w:hAnsiTheme="minorHAnsi" w:cstheme="minorBidi"/>
              <w:noProof/>
              <w:color w:val="auto"/>
            </w:rPr>
          </w:pPr>
          <w:hyperlink w:anchor="_Toc181276289" w:history="1">
            <w:r w:rsidR="005B6F6B" w:rsidRPr="002208DD">
              <w:rPr>
                <w:rStyle w:val="Hipervnculo"/>
                <w:noProof/>
              </w:rPr>
              <w:t>C O N S I D E R A N D O S</w:t>
            </w:r>
            <w:r w:rsidR="005B6F6B">
              <w:rPr>
                <w:noProof/>
                <w:webHidden/>
              </w:rPr>
              <w:tab/>
            </w:r>
            <w:r w:rsidR="005B6F6B">
              <w:rPr>
                <w:noProof/>
                <w:webHidden/>
              </w:rPr>
              <w:fldChar w:fldCharType="begin"/>
            </w:r>
            <w:r w:rsidR="005B6F6B">
              <w:rPr>
                <w:noProof/>
                <w:webHidden/>
              </w:rPr>
              <w:instrText xml:space="preserve"> PAGEREF _Toc181276289 \h </w:instrText>
            </w:r>
            <w:r w:rsidR="005B6F6B">
              <w:rPr>
                <w:noProof/>
                <w:webHidden/>
              </w:rPr>
            </w:r>
            <w:r w:rsidR="005B6F6B">
              <w:rPr>
                <w:noProof/>
                <w:webHidden/>
              </w:rPr>
              <w:fldChar w:fldCharType="separate"/>
            </w:r>
            <w:r w:rsidR="007017D1">
              <w:rPr>
                <w:noProof/>
                <w:webHidden/>
              </w:rPr>
              <w:t>10</w:t>
            </w:r>
            <w:r w:rsidR="005B6F6B">
              <w:rPr>
                <w:noProof/>
                <w:webHidden/>
              </w:rPr>
              <w:fldChar w:fldCharType="end"/>
            </w:r>
          </w:hyperlink>
        </w:p>
        <w:p w14:paraId="778269FD" w14:textId="53D0C47F" w:rsidR="005B6F6B" w:rsidRDefault="00463DB3">
          <w:pPr>
            <w:pStyle w:val="TDC2"/>
            <w:tabs>
              <w:tab w:val="right" w:leader="dot" w:pos="8921"/>
            </w:tabs>
            <w:rPr>
              <w:rFonts w:asciiTheme="minorHAnsi" w:eastAsiaTheme="minorEastAsia" w:hAnsiTheme="minorHAnsi" w:cstheme="minorBidi"/>
              <w:noProof/>
              <w:color w:val="auto"/>
            </w:rPr>
          </w:pPr>
          <w:hyperlink w:anchor="_Toc181276290" w:history="1">
            <w:r w:rsidR="005B6F6B" w:rsidRPr="002208DD">
              <w:rPr>
                <w:rStyle w:val="Hipervnculo"/>
                <w:noProof/>
              </w:rPr>
              <w:t>PRIMERO. Competencia</w:t>
            </w:r>
            <w:r w:rsidR="005B6F6B">
              <w:rPr>
                <w:noProof/>
                <w:webHidden/>
              </w:rPr>
              <w:tab/>
            </w:r>
            <w:r w:rsidR="005B6F6B">
              <w:rPr>
                <w:noProof/>
                <w:webHidden/>
              </w:rPr>
              <w:fldChar w:fldCharType="begin"/>
            </w:r>
            <w:r w:rsidR="005B6F6B">
              <w:rPr>
                <w:noProof/>
                <w:webHidden/>
              </w:rPr>
              <w:instrText xml:space="preserve"> PAGEREF _Toc181276290 \h </w:instrText>
            </w:r>
            <w:r w:rsidR="005B6F6B">
              <w:rPr>
                <w:noProof/>
                <w:webHidden/>
              </w:rPr>
            </w:r>
            <w:r w:rsidR="005B6F6B">
              <w:rPr>
                <w:noProof/>
                <w:webHidden/>
              </w:rPr>
              <w:fldChar w:fldCharType="separate"/>
            </w:r>
            <w:r w:rsidR="007017D1">
              <w:rPr>
                <w:noProof/>
                <w:webHidden/>
              </w:rPr>
              <w:t>10</w:t>
            </w:r>
            <w:r w:rsidR="005B6F6B">
              <w:rPr>
                <w:noProof/>
                <w:webHidden/>
              </w:rPr>
              <w:fldChar w:fldCharType="end"/>
            </w:r>
          </w:hyperlink>
        </w:p>
        <w:p w14:paraId="61291135" w14:textId="7C8B5EDF" w:rsidR="005B6F6B" w:rsidRDefault="00463DB3">
          <w:pPr>
            <w:pStyle w:val="TDC2"/>
            <w:tabs>
              <w:tab w:val="right" w:leader="dot" w:pos="8921"/>
            </w:tabs>
            <w:rPr>
              <w:rFonts w:asciiTheme="minorHAnsi" w:eastAsiaTheme="minorEastAsia" w:hAnsiTheme="minorHAnsi" w:cstheme="minorBidi"/>
              <w:noProof/>
              <w:color w:val="auto"/>
            </w:rPr>
          </w:pPr>
          <w:hyperlink w:anchor="_Toc181276291" w:history="1">
            <w:r w:rsidR="005B6F6B" w:rsidRPr="002208DD">
              <w:rPr>
                <w:rStyle w:val="Hipervnculo"/>
                <w:noProof/>
              </w:rPr>
              <w:t>SEGUNDO. Causales de improcedencia y sobreseimiento</w:t>
            </w:r>
            <w:r w:rsidR="005B6F6B">
              <w:rPr>
                <w:noProof/>
                <w:webHidden/>
              </w:rPr>
              <w:tab/>
            </w:r>
            <w:r w:rsidR="005B6F6B">
              <w:rPr>
                <w:noProof/>
                <w:webHidden/>
              </w:rPr>
              <w:fldChar w:fldCharType="begin"/>
            </w:r>
            <w:r w:rsidR="005B6F6B">
              <w:rPr>
                <w:noProof/>
                <w:webHidden/>
              </w:rPr>
              <w:instrText xml:space="preserve"> PAGEREF _Toc181276291 \h </w:instrText>
            </w:r>
            <w:r w:rsidR="005B6F6B">
              <w:rPr>
                <w:noProof/>
                <w:webHidden/>
              </w:rPr>
            </w:r>
            <w:r w:rsidR="005B6F6B">
              <w:rPr>
                <w:noProof/>
                <w:webHidden/>
              </w:rPr>
              <w:fldChar w:fldCharType="separate"/>
            </w:r>
            <w:r w:rsidR="007017D1">
              <w:rPr>
                <w:noProof/>
                <w:webHidden/>
              </w:rPr>
              <w:t>11</w:t>
            </w:r>
            <w:r w:rsidR="005B6F6B">
              <w:rPr>
                <w:noProof/>
                <w:webHidden/>
              </w:rPr>
              <w:fldChar w:fldCharType="end"/>
            </w:r>
          </w:hyperlink>
        </w:p>
        <w:p w14:paraId="7F8619A8" w14:textId="509AAB47" w:rsidR="005B6F6B" w:rsidRDefault="00463DB3">
          <w:pPr>
            <w:pStyle w:val="TDC2"/>
            <w:tabs>
              <w:tab w:val="right" w:leader="dot" w:pos="8921"/>
            </w:tabs>
            <w:rPr>
              <w:rFonts w:asciiTheme="minorHAnsi" w:eastAsiaTheme="minorEastAsia" w:hAnsiTheme="minorHAnsi" w:cstheme="minorBidi"/>
              <w:noProof/>
              <w:color w:val="auto"/>
            </w:rPr>
          </w:pPr>
          <w:hyperlink w:anchor="_Toc181276292" w:history="1">
            <w:r w:rsidR="005B6F6B" w:rsidRPr="002208DD">
              <w:rPr>
                <w:rStyle w:val="Hipervnculo"/>
                <w:noProof/>
              </w:rPr>
              <w:t>TERCERO. Determinación de la Controversia</w:t>
            </w:r>
            <w:r w:rsidR="005B6F6B">
              <w:rPr>
                <w:noProof/>
                <w:webHidden/>
              </w:rPr>
              <w:tab/>
            </w:r>
            <w:r w:rsidR="005B6F6B">
              <w:rPr>
                <w:noProof/>
                <w:webHidden/>
              </w:rPr>
              <w:fldChar w:fldCharType="begin"/>
            </w:r>
            <w:r w:rsidR="005B6F6B">
              <w:rPr>
                <w:noProof/>
                <w:webHidden/>
              </w:rPr>
              <w:instrText xml:space="preserve"> PAGEREF _Toc181276292 \h </w:instrText>
            </w:r>
            <w:r w:rsidR="005B6F6B">
              <w:rPr>
                <w:noProof/>
                <w:webHidden/>
              </w:rPr>
            </w:r>
            <w:r w:rsidR="005B6F6B">
              <w:rPr>
                <w:noProof/>
                <w:webHidden/>
              </w:rPr>
              <w:fldChar w:fldCharType="separate"/>
            </w:r>
            <w:r w:rsidR="007017D1">
              <w:rPr>
                <w:noProof/>
                <w:webHidden/>
              </w:rPr>
              <w:t>12</w:t>
            </w:r>
            <w:r w:rsidR="005B6F6B">
              <w:rPr>
                <w:noProof/>
                <w:webHidden/>
              </w:rPr>
              <w:fldChar w:fldCharType="end"/>
            </w:r>
          </w:hyperlink>
        </w:p>
        <w:p w14:paraId="56934874" w14:textId="1E3E0A9A" w:rsidR="005B6F6B" w:rsidRDefault="00463DB3">
          <w:pPr>
            <w:pStyle w:val="TDC2"/>
            <w:tabs>
              <w:tab w:val="right" w:leader="dot" w:pos="8921"/>
            </w:tabs>
            <w:rPr>
              <w:rFonts w:asciiTheme="minorHAnsi" w:eastAsiaTheme="minorEastAsia" w:hAnsiTheme="minorHAnsi" w:cstheme="minorBidi"/>
              <w:noProof/>
              <w:color w:val="auto"/>
            </w:rPr>
          </w:pPr>
          <w:hyperlink w:anchor="_Toc181276293" w:history="1">
            <w:r w:rsidR="005B6F6B" w:rsidRPr="002208DD">
              <w:rPr>
                <w:rStyle w:val="Hipervnculo"/>
                <w:noProof/>
              </w:rPr>
              <w:t>CUARTO. Marco normativo aplicable en materia de transparencia y acceso a la información pública</w:t>
            </w:r>
            <w:r w:rsidR="005B6F6B">
              <w:rPr>
                <w:noProof/>
                <w:webHidden/>
              </w:rPr>
              <w:tab/>
            </w:r>
            <w:r w:rsidR="005B6F6B">
              <w:rPr>
                <w:noProof/>
                <w:webHidden/>
              </w:rPr>
              <w:fldChar w:fldCharType="begin"/>
            </w:r>
            <w:r w:rsidR="005B6F6B">
              <w:rPr>
                <w:noProof/>
                <w:webHidden/>
              </w:rPr>
              <w:instrText xml:space="preserve"> PAGEREF _Toc181276293 \h </w:instrText>
            </w:r>
            <w:r w:rsidR="005B6F6B">
              <w:rPr>
                <w:noProof/>
                <w:webHidden/>
              </w:rPr>
            </w:r>
            <w:r w:rsidR="005B6F6B">
              <w:rPr>
                <w:noProof/>
                <w:webHidden/>
              </w:rPr>
              <w:fldChar w:fldCharType="separate"/>
            </w:r>
            <w:r w:rsidR="007017D1">
              <w:rPr>
                <w:noProof/>
                <w:webHidden/>
              </w:rPr>
              <w:t>13</w:t>
            </w:r>
            <w:r w:rsidR="005B6F6B">
              <w:rPr>
                <w:noProof/>
                <w:webHidden/>
              </w:rPr>
              <w:fldChar w:fldCharType="end"/>
            </w:r>
          </w:hyperlink>
        </w:p>
        <w:p w14:paraId="6B4F5EE2" w14:textId="43CDC3EA" w:rsidR="005B6F6B" w:rsidRDefault="00463DB3">
          <w:pPr>
            <w:pStyle w:val="TDC2"/>
            <w:tabs>
              <w:tab w:val="right" w:leader="dot" w:pos="8921"/>
            </w:tabs>
            <w:rPr>
              <w:rFonts w:asciiTheme="minorHAnsi" w:eastAsiaTheme="minorEastAsia" w:hAnsiTheme="minorHAnsi" w:cstheme="minorBidi"/>
              <w:noProof/>
              <w:color w:val="auto"/>
            </w:rPr>
          </w:pPr>
          <w:hyperlink w:anchor="_Toc181276294" w:history="1">
            <w:r w:rsidR="005B6F6B" w:rsidRPr="002208DD">
              <w:rPr>
                <w:rStyle w:val="Hipervnculo"/>
                <w:noProof/>
              </w:rPr>
              <w:t>QUINTO. Estudio de Fondo</w:t>
            </w:r>
            <w:r w:rsidR="005B6F6B">
              <w:rPr>
                <w:noProof/>
                <w:webHidden/>
              </w:rPr>
              <w:tab/>
            </w:r>
            <w:r w:rsidR="005B6F6B">
              <w:rPr>
                <w:noProof/>
                <w:webHidden/>
              </w:rPr>
              <w:fldChar w:fldCharType="begin"/>
            </w:r>
            <w:r w:rsidR="005B6F6B">
              <w:rPr>
                <w:noProof/>
                <w:webHidden/>
              </w:rPr>
              <w:instrText xml:space="preserve"> PAGEREF _Toc181276294 \h </w:instrText>
            </w:r>
            <w:r w:rsidR="005B6F6B">
              <w:rPr>
                <w:noProof/>
                <w:webHidden/>
              </w:rPr>
            </w:r>
            <w:r w:rsidR="005B6F6B">
              <w:rPr>
                <w:noProof/>
                <w:webHidden/>
              </w:rPr>
              <w:fldChar w:fldCharType="separate"/>
            </w:r>
            <w:r w:rsidR="007017D1">
              <w:rPr>
                <w:noProof/>
                <w:webHidden/>
              </w:rPr>
              <w:t>14</w:t>
            </w:r>
            <w:r w:rsidR="005B6F6B">
              <w:rPr>
                <w:noProof/>
                <w:webHidden/>
              </w:rPr>
              <w:fldChar w:fldCharType="end"/>
            </w:r>
          </w:hyperlink>
        </w:p>
        <w:p w14:paraId="5EF7EEA6" w14:textId="3BD3A28B" w:rsidR="005B6F6B" w:rsidRDefault="00463DB3">
          <w:pPr>
            <w:pStyle w:val="TDC2"/>
            <w:tabs>
              <w:tab w:val="right" w:leader="dot" w:pos="8921"/>
            </w:tabs>
            <w:rPr>
              <w:rFonts w:asciiTheme="minorHAnsi" w:eastAsiaTheme="minorEastAsia" w:hAnsiTheme="minorHAnsi" w:cstheme="minorBidi"/>
              <w:noProof/>
              <w:color w:val="auto"/>
            </w:rPr>
          </w:pPr>
          <w:hyperlink w:anchor="_Toc181276295" w:history="1">
            <w:r w:rsidR="005B6F6B" w:rsidRPr="002208DD">
              <w:rPr>
                <w:rStyle w:val="Hipervnculo"/>
                <w:noProof/>
              </w:rPr>
              <w:t>SEXTO. Versión pública</w:t>
            </w:r>
            <w:r w:rsidR="005B6F6B">
              <w:rPr>
                <w:noProof/>
                <w:webHidden/>
              </w:rPr>
              <w:tab/>
            </w:r>
            <w:r w:rsidR="005B6F6B">
              <w:rPr>
                <w:noProof/>
                <w:webHidden/>
              </w:rPr>
              <w:fldChar w:fldCharType="begin"/>
            </w:r>
            <w:r w:rsidR="005B6F6B">
              <w:rPr>
                <w:noProof/>
                <w:webHidden/>
              </w:rPr>
              <w:instrText xml:space="preserve"> PAGEREF _Toc181276295 \h </w:instrText>
            </w:r>
            <w:r w:rsidR="005B6F6B">
              <w:rPr>
                <w:noProof/>
                <w:webHidden/>
              </w:rPr>
            </w:r>
            <w:r w:rsidR="005B6F6B">
              <w:rPr>
                <w:noProof/>
                <w:webHidden/>
              </w:rPr>
              <w:fldChar w:fldCharType="separate"/>
            </w:r>
            <w:r w:rsidR="007017D1">
              <w:rPr>
                <w:noProof/>
                <w:webHidden/>
              </w:rPr>
              <w:t>20</w:t>
            </w:r>
            <w:r w:rsidR="005B6F6B">
              <w:rPr>
                <w:noProof/>
                <w:webHidden/>
              </w:rPr>
              <w:fldChar w:fldCharType="end"/>
            </w:r>
          </w:hyperlink>
        </w:p>
        <w:p w14:paraId="688B3B88" w14:textId="53AC8B6B" w:rsidR="005B6F6B" w:rsidRDefault="00463DB3">
          <w:pPr>
            <w:pStyle w:val="TDC2"/>
            <w:tabs>
              <w:tab w:val="right" w:leader="dot" w:pos="8921"/>
            </w:tabs>
            <w:rPr>
              <w:rFonts w:asciiTheme="minorHAnsi" w:eastAsiaTheme="minorEastAsia" w:hAnsiTheme="minorHAnsi" w:cstheme="minorBidi"/>
              <w:noProof/>
              <w:color w:val="auto"/>
            </w:rPr>
          </w:pPr>
          <w:hyperlink w:anchor="_Toc181276296" w:history="1">
            <w:r w:rsidR="005B6F6B" w:rsidRPr="002208DD">
              <w:rPr>
                <w:rStyle w:val="Hipervnculo"/>
                <w:noProof/>
              </w:rPr>
              <w:t>SÉPTIMO. Decisión</w:t>
            </w:r>
            <w:r w:rsidR="005B6F6B">
              <w:rPr>
                <w:noProof/>
                <w:webHidden/>
              </w:rPr>
              <w:tab/>
            </w:r>
            <w:r w:rsidR="005B6F6B">
              <w:rPr>
                <w:noProof/>
                <w:webHidden/>
              </w:rPr>
              <w:fldChar w:fldCharType="begin"/>
            </w:r>
            <w:r w:rsidR="005B6F6B">
              <w:rPr>
                <w:noProof/>
                <w:webHidden/>
              </w:rPr>
              <w:instrText xml:space="preserve"> PAGEREF _Toc181276296 \h </w:instrText>
            </w:r>
            <w:r w:rsidR="005B6F6B">
              <w:rPr>
                <w:noProof/>
                <w:webHidden/>
              </w:rPr>
            </w:r>
            <w:r w:rsidR="005B6F6B">
              <w:rPr>
                <w:noProof/>
                <w:webHidden/>
              </w:rPr>
              <w:fldChar w:fldCharType="separate"/>
            </w:r>
            <w:r w:rsidR="007017D1">
              <w:rPr>
                <w:noProof/>
                <w:webHidden/>
              </w:rPr>
              <w:t>27</w:t>
            </w:r>
            <w:r w:rsidR="005B6F6B">
              <w:rPr>
                <w:noProof/>
                <w:webHidden/>
              </w:rPr>
              <w:fldChar w:fldCharType="end"/>
            </w:r>
          </w:hyperlink>
        </w:p>
        <w:p w14:paraId="4077B975" w14:textId="0A2C1234" w:rsidR="005B6F6B" w:rsidRDefault="00463DB3">
          <w:pPr>
            <w:pStyle w:val="TDC1"/>
            <w:tabs>
              <w:tab w:val="right" w:leader="dot" w:pos="8921"/>
            </w:tabs>
            <w:rPr>
              <w:rFonts w:asciiTheme="minorHAnsi" w:eastAsiaTheme="minorEastAsia" w:hAnsiTheme="minorHAnsi" w:cstheme="minorBidi"/>
              <w:noProof/>
              <w:color w:val="auto"/>
            </w:rPr>
          </w:pPr>
          <w:hyperlink w:anchor="_Toc181276297" w:history="1">
            <w:r w:rsidR="005B6F6B" w:rsidRPr="002208DD">
              <w:rPr>
                <w:rStyle w:val="Hipervnculo"/>
                <w:noProof/>
              </w:rPr>
              <w:t>R E S U E L V E</w:t>
            </w:r>
            <w:r w:rsidR="005B6F6B">
              <w:rPr>
                <w:noProof/>
                <w:webHidden/>
              </w:rPr>
              <w:tab/>
            </w:r>
            <w:r w:rsidR="005B6F6B">
              <w:rPr>
                <w:noProof/>
                <w:webHidden/>
              </w:rPr>
              <w:fldChar w:fldCharType="begin"/>
            </w:r>
            <w:r w:rsidR="005B6F6B">
              <w:rPr>
                <w:noProof/>
                <w:webHidden/>
              </w:rPr>
              <w:instrText xml:space="preserve"> PAGEREF _Toc181276297 \h </w:instrText>
            </w:r>
            <w:r w:rsidR="005B6F6B">
              <w:rPr>
                <w:noProof/>
                <w:webHidden/>
              </w:rPr>
            </w:r>
            <w:r w:rsidR="005B6F6B">
              <w:rPr>
                <w:noProof/>
                <w:webHidden/>
              </w:rPr>
              <w:fldChar w:fldCharType="separate"/>
            </w:r>
            <w:r w:rsidR="007017D1">
              <w:rPr>
                <w:noProof/>
                <w:webHidden/>
              </w:rPr>
              <w:t>28</w:t>
            </w:r>
            <w:r w:rsidR="005B6F6B">
              <w:rPr>
                <w:noProof/>
                <w:webHidden/>
              </w:rPr>
              <w:fldChar w:fldCharType="end"/>
            </w:r>
          </w:hyperlink>
        </w:p>
        <w:p w14:paraId="622EFB50" w14:textId="4C128A4E" w:rsidR="00D8410A" w:rsidRDefault="00D8410A" w:rsidP="00D8410A">
          <w:pPr>
            <w:spacing w:line="259" w:lineRule="auto"/>
            <w:rPr>
              <w:b/>
              <w:bCs/>
              <w:lang w:val="es-ES"/>
            </w:rPr>
          </w:pPr>
          <w:r>
            <w:rPr>
              <w:b/>
              <w:bCs/>
              <w:lang w:val="es-ES"/>
            </w:rPr>
            <w:fldChar w:fldCharType="end"/>
          </w:r>
        </w:p>
      </w:sdtContent>
    </w:sdt>
    <w:p w14:paraId="2609E598" w14:textId="77777777" w:rsidR="00C67756" w:rsidRDefault="00C67756" w:rsidP="000C233C">
      <w:pPr>
        <w:tabs>
          <w:tab w:val="left" w:pos="8931"/>
        </w:tabs>
        <w:spacing w:after="0" w:line="360" w:lineRule="auto"/>
      </w:pPr>
    </w:p>
    <w:p w14:paraId="6730511F" w14:textId="77777777" w:rsidR="00D8410A" w:rsidRDefault="00D8410A" w:rsidP="000C233C">
      <w:pPr>
        <w:tabs>
          <w:tab w:val="left" w:pos="8931"/>
        </w:tabs>
        <w:spacing w:after="0" w:line="360" w:lineRule="auto"/>
      </w:pPr>
    </w:p>
    <w:p w14:paraId="49ED6DE5" w14:textId="77777777" w:rsidR="00D8410A" w:rsidRDefault="00D8410A" w:rsidP="000C233C">
      <w:pPr>
        <w:tabs>
          <w:tab w:val="left" w:pos="8931"/>
        </w:tabs>
        <w:spacing w:after="0" w:line="360" w:lineRule="auto"/>
      </w:pPr>
    </w:p>
    <w:p w14:paraId="3D192E3C" w14:textId="77777777" w:rsidR="00500A33" w:rsidRDefault="00500A33" w:rsidP="000C233C">
      <w:pPr>
        <w:tabs>
          <w:tab w:val="left" w:pos="8931"/>
        </w:tabs>
        <w:spacing w:after="0" w:line="360" w:lineRule="auto"/>
      </w:pPr>
    </w:p>
    <w:p w14:paraId="10100B08" w14:textId="77777777" w:rsidR="00500A33" w:rsidRDefault="00500A33" w:rsidP="000C233C">
      <w:pPr>
        <w:tabs>
          <w:tab w:val="left" w:pos="8931"/>
        </w:tabs>
        <w:spacing w:after="0" w:line="360" w:lineRule="auto"/>
      </w:pPr>
    </w:p>
    <w:p w14:paraId="3FB7EB5E" w14:textId="09EEC883" w:rsidR="005C690F" w:rsidRPr="00F40927" w:rsidRDefault="007D6307" w:rsidP="000C233C">
      <w:pPr>
        <w:tabs>
          <w:tab w:val="left" w:pos="8931"/>
        </w:tabs>
        <w:spacing w:after="0" w:line="360" w:lineRule="auto"/>
      </w:pPr>
      <w:r w:rsidRPr="00F40927">
        <w:t xml:space="preserve">Resolución del Pleno del Instituto de Transparencia, Acceso a la Información Pública y Protección de Datos Personales del Estado de México y Municipios, con domicilio en Metepec, Estado de México, de fecha </w:t>
      </w:r>
      <w:r w:rsidR="009B772E">
        <w:t>seis</w:t>
      </w:r>
      <w:r w:rsidR="00A052DD">
        <w:t xml:space="preserve"> de </w:t>
      </w:r>
      <w:r w:rsidR="009B772E">
        <w:t>noviembre</w:t>
      </w:r>
      <w:r w:rsidR="00945CB8" w:rsidRPr="00F40927">
        <w:t xml:space="preserve"> de dos mil veinticuatro</w:t>
      </w:r>
      <w:r w:rsidRPr="00F40927">
        <w:t xml:space="preserve">. </w:t>
      </w:r>
    </w:p>
    <w:p w14:paraId="0DCD3B82" w14:textId="77777777" w:rsidR="005C690F" w:rsidRPr="00F40927" w:rsidRDefault="005C690F" w:rsidP="000C233C">
      <w:pPr>
        <w:spacing w:after="0" w:line="360" w:lineRule="auto"/>
        <w:rPr>
          <w:b/>
        </w:rPr>
      </w:pPr>
    </w:p>
    <w:p w14:paraId="1570B336" w14:textId="54200C5B" w:rsidR="005C690F" w:rsidRPr="00F40927" w:rsidRDefault="007D6307" w:rsidP="000C233C">
      <w:pPr>
        <w:spacing w:after="0" w:line="360" w:lineRule="auto"/>
        <w:rPr>
          <w:color w:val="0D0D0D"/>
        </w:rPr>
      </w:pPr>
      <w:r w:rsidRPr="00F40927">
        <w:rPr>
          <w:b/>
        </w:rPr>
        <w:t xml:space="preserve">VISTO </w:t>
      </w:r>
      <w:r w:rsidRPr="00F40927">
        <w:t>el expediente electrónico conformado con motivo del Recurso de Revisión</w:t>
      </w:r>
      <w:r w:rsidR="00DD2AD3" w:rsidRPr="00F40927">
        <w:t xml:space="preserve"> </w:t>
      </w:r>
      <w:r w:rsidR="009B772E" w:rsidRPr="009B772E">
        <w:rPr>
          <w:b/>
          <w:bCs/>
        </w:rPr>
        <w:t>06001/INFOEM/IP/RR/2024</w:t>
      </w:r>
      <w:r w:rsidRPr="00F40927">
        <w:t>, interpuesto por</w:t>
      </w:r>
      <w:r w:rsidR="003518FD" w:rsidRPr="00F40927">
        <w:t xml:space="preserve"> </w:t>
      </w:r>
      <w:r w:rsidR="002316E9" w:rsidRPr="00F40927">
        <w:t>la persona</w:t>
      </w:r>
      <w:r w:rsidR="009D39D1" w:rsidRPr="00F40927">
        <w:t xml:space="preserve"> Recurrente o Particular,</w:t>
      </w:r>
      <w:r w:rsidRPr="00F40927">
        <w:rPr>
          <w:color w:val="0D0D0D"/>
        </w:rPr>
        <w:t xml:space="preserve"> en contra de la respuesta del Sujeto Obligado, </w:t>
      </w:r>
      <w:r w:rsidR="009B772E" w:rsidRPr="009B772E">
        <w:rPr>
          <w:b/>
          <w:bCs/>
          <w:color w:val="000000"/>
        </w:rPr>
        <w:t>Comisión del Agua del Estado de México</w:t>
      </w:r>
      <w:r w:rsidRPr="00F40927">
        <w:rPr>
          <w:color w:val="0D0D0D"/>
        </w:rPr>
        <w:t>, a la solicitud de acceso a la información pública</w:t>
      </w:r>
      <w:r w:rsidR="00A052DD" w:rsidRPr="00A052DD">
        <w:rPr>
          <w:b/>
          <w:bCs/>
          <w:color w:val="0D0D0D"/>
        </w:rPr>
        <w:t> </w:t>
      </w:r>
      <w:r w:rsidR="001B0DC1" w:rsidRPr="001B0DC1">
        <w:rPr>
          <w:b/>
          <w:bCs/>
          <w:color w:val="0D0D0D"/>
        </w:rPr>
        <w:t>00476/CAEM/IP/2024</w:t>
      </w:r>
      <w:r w:rsidRPr="00F40927">
        <w:rPr>
          <w:color w:val="000000"/>
        </w:rPr>
        <w:t xml:space="preserve">, </w:t>
      </w:r>
      <w:r w:rsidRPr="00F40927">
        <w:rPr>
          <w:color w:val="0D0D0D"/>
        </w:rPr>
        <w:t>se emite la presente Resolución, con base en los Antecedentes y Considerandos que se exponen a continuación:</w:t>
      </w:r>
    </w:p>
    <w:p w14:paraId="1DEAF9D3" w14:textId="24D35555" w:rsidR="005C690F" w:rsidRPr="00F40927" w:rsidRDefault="00CD6238" w:rsidP="005A3710">
      <w:pPr>
        <w:pStyle w:val="Ttulo1"/>
      </w:pPr>
      <w:bookmarkStart w:id="0" w:name="_Toc181276279"/>
      <w:r w:rsidRPr="00F40927">
        <w:t>A N T E C E D E N T E S</w:t>
      </w:r>
      <w:bookmarkEnd w:id="0"/>
    </w:p>
    <w:p w14:paraId="4930DAB9" w14:textId="77777777" w:rsidR="00E22EA8" w:rsidRPr="00F40927" w:rsidRDefault="00E22EA8" w:rsidP="005A3710">
      <w:pPr>
        <w:pStyle w:val="Ttulo2"/>
        <w:rPr>
          <w:lang w:eastAsia="es-ES"/>
        </w:rPr>
      </w:pPr>
      <w:bookmarkStart w:id="1" w:name="_Toc181276280"/>
      <w:r w:rsidRPr="00F40927">
        <w:rPr>
          <w:lang w:eastAsia="es-ES"/>
        </w:rPr>
        <w:t>I. Presentación de la solicitud de información</w:t>
      </w:r>
      <w:bookmarkEnd w:id="1"/>
    </w:p>
    <w:p w14:paraId="7243DA53" w14:textId="77777777" w:rsidR="00E22EA8" w:rsidRPr="00F40927" w:rsidRDefault="00E22EA8" w:rsidP="000C233C">
      <w:pPr>
        <w:tabs>
          <w:tab w:val="left" w:pos="567"/>
        </w:tabs>
        <w:spacing w:after="0" w:line="360" w:lineRule="auto"/>
        <w:rPr>
          <w:rFonts w:eastAsia="Times New Roman" w:cs="Tahoma"/>
          <w:lang w:eastAsia="es-ES"/>
        </w:rPr>
      </w:pPr>
    </w:p>
    <w:p w14:paraId="301B8A4E" w14:textId="6AB32542" w:rsidR="00E22EA8" w:rsidRPr="00F40927" w:rsidRDefault="00AF4898" w:rsidP="000C233C">
      <w:pPr>
        <w:spacing w:after="0" w:line="360" w:lineRule="auto"/>
        <w:rPr>
          <w:rFonts w:eastAsia="Times New Roman" w:cs="Tahoma"/>
          <w:lang w:eastAsia="es-ES"/>
        </w:rPr>
      </w:pPr>
      <w:r w:rsidRPr="00F40927">
        <w:rPr>
          <w:rFonts w:eastAsia="Times New Roman" w:cs="Tahoma"/>
          <w:lang w:eastAsia="es-ES"/>
        </w:rPr>
        <w:t>El</w:t>
      </w:r>
      <w:r w:rsidR="000B3C56" w:rsidRPr="00F40927">
        <w:rPr>
          <w:rFonts w:eastAsia="Times New Roman" w:cs="Tahoma"/>
          <w:lang w:eastAsia="es-ES"/>
        </w:rPr>
        <w:t xml:space="preserve"> </w:t>
      </w:r>
      <w:r w:rsidR="00192647">
        <w:rPr>
          <w:rFonts w:eastAsia="Times New Roman" w:cs="Tahoma"/>
          <w:lang w:eastAsia="es-ES"/>
        </w:rPr>
        <w:t>veintitrés</w:t>
      </w:r>
      <w:r w:rsidR="00706B64">
        <w:rPr>
          <w:rFonts w:eastAsia="Times New Roman" w:cs="Tahoma"/>
          <w:lang w:eastAsia="es-ES"/>
        </w:rPr>
        <w:t xml:space="preserve"> de </w:t>
      </w:r>
      <w:r w:rsidR="00192647">
        <w:rPr>
          <w:rFonts w:eastAsia="Times New Roman" w:cs="Tahoma"/>
          <w:lang w:eastAsia="es-ES"/>
        </w:rPr>
        <w:t>septiembre</w:t>
      </w:r>
      <w:r w:rsidR="00F27E70">
        <w:rPr>
          <w:rFonts w:eastAsia="Times New Roman" w:cs="Tahoma"/>
          <w:lang w:eastAsia="es-ES"/>
        </w:rPr>
        <w:t xml:space="preserve"> de</w:t>
      </w:r>
      <w:r w:rsidR="005724E4">
        <w:rPr>
          <w:rFonts w:eastAsia="Times New Roman" w:cs="Tahoma"/>
          <w:lang w:eastAsia="es-ES"/>
        </w:rPr>
        <w:t xml:space="preserve"> dos mil veinticuatro</w:t>
      </w:r>
      <w:r w:rsidR="00E22EA8" w:rsidRPr="00F40927">
        <w:rPr>
          <w:rFonts w:eastAsia="Times New Roman" w:cs="Tahoma"/>
          <w:lang w:eastAsia="es-ES"/>
        </w:rPr>
        <w:t xml:space="preserve">, </w:t>
      </w:r>
      <w:r w:rsidR="001E5F91" w:rsidRPr="00F40927">
        <w:rPr>
          <w:rFonts w:eastAsia="Times New Roman" w:cs="Tahoma"/>
          <w:lang w:eastAsia="es-ES"/>
        </w:rPr>
        <w:t>el</w:t>
      </w:r>
      <w:r w:rsidR="00E22EA8" w:rsidRPr="00F40927">
        <w:rPr>
          <w:rFonts w:eastAsia="Times New Roman" w:cs="Tahoma"/>
          <w:lang w:eastAsia="es-ES"/>
        </w:rPr>
        <w:t xml:space="preserve"> Particular presentó una solicitud de acceso a la información pública</w:t>
      </w:r>
      <w:r w:rsidR="007D39E9">
        <w:rPr>
          <w:rFonts w:eastAsia="Times New Roman" w:cs="Tahoma"/>
          <w:lang w:eastAsia="es-ES"/>
        </w:rPr>
        <w:t xml:space="preserve"> con número de folio </w:t>
      </w:r>
      <w:r w:rsidR="001B0DC1" w:rsidRPr="001B0DC1">
        <w:rPr>
          <w:b/>
          <w:bCs/>
          <w:color w:val="0D0D0D"/>
        </w:rPr>
        <w:t>00476/CAEM/IP/2024</w:t>
      </w:r>
      <w:r w:rsidR="00E22EA8" w:rsidRPr="00F40927">
        <w:rPr>
          <w:rFonts w:eastAsia="Times New Roman" w:cs="Tahoma"/>
          <w:lang w:eastAsia="es-ES"/>
        </w:rPr>
        <w:t xml:space="preserve">, a través </w:t>
      </w:r>
      <w:r w:rsidR="00706B64">
        <w:rPr>
          <w:rFonts w:eastAsia="Times New Roman" w:cs="Tahoma"/>
          <w:lang w:eastAsia="es-ES"/>
        </w:rPr>
        <w:t>del Sistema de Acceso a la Información Mexiquense</w:t>
      </w:r>
      <w:r w:rsidR="000C233C">
        <w:rPr>
          <w:rFonts w:eastAsia="Times New Roman" w:cs="Tahoma"/>
          <w:lang w:eastAsia="es-ES"/>
        </w:rPr>
        <w:t xml:space="preserve">, en lo sucesivo, el </w:t>
      </w:r>
      <w:r w:rsidR="00E22EA8" w:rsidRPr="00F40927">
        <w:rPr>
          <w:rFonts w:eastAsia="Times New Roman" w:cs="Tahoma"/>
          <w:lang w:eastAsia="es-ES"/>
        </w:rPr>
        <w:t>SAIMEX, ante</w:t>
      </w:r>
      <w:r w:rsidR="000B3C56" w:rsidRPr="00F40927">
        <w:rPr>
          <w:rFonts w:eastAsia="Times New Roman" w:cs="Tahoma"/>
          <w:lang w:eastAsia="es-ES"/>
        </w:rPr>
        <w:t xml:space="preserve"> </w:t>
      </w:r>
      <w:r w:rsidR="00A052DD">
        <w:rPr>
          <w:rFonts w:eastAsia="Times New Roman" w:cs="Tahoma"/>
          <w:lang w:eastAsia="es-ES"/>
        </w:rPr>
        <w:t xml:space="preserve">el </w:t>
      </w:r>
      <w:r w:rsidR="00173EC5" w:rsidRPr="00173EC5">
        <w:rPr>
          <w:b/>
          <w:bCs/>
          <w:color w:val="000000"/>
        </w:rPr>
        <w:t>Comisión del Agua del Estado de México</w:t>
      </w:r>
      <w:r w:rsidR="000B3C56" w:rsidRPr="00F40927">
        <w:rPr>
          <w:rFonts w:eastAsia="Calibri" w:cs="Tahoma"/>
        </w:rPr>
        <w:t xml:space="preserve">, </w:t>
      </w:r>
      <w:r w:rsidR="00E22EA8" w:rsidRPr="00F40927">
        <w:rPr>
          <w:rFonts w:eastAsia="Calibri" w:cs="Tahoma"/>
        </w:rPr>
        <w:t xml:space="preserve">en los siguientes términos: </w:t>
      </w:r>
    </w:p>
    <w:p w14:paraId="2B959865" w14:textId="77777777" w:rsidR="00E22EA8" w:rsidRPr="00F40927" w:rsidRDefault="00E22EA8" w:rsidP="000C233C">
      <w:pPr>
        <w:spacing w:after="0" w:line="360" w:lineRule="auto"/>
        <w:rPr>
          <w:rFonts w:eastAsia="Calibri" w:cs="Tahoma"/>
        </w:rPr>
      </w:pPr>
    </w:p>
    <w:p w14:paraId="25042E2A" w14:textId="77777777" w:rsidR="00E22EA8" w:rsidRPr="0023314E" w:rsidRDefault="00E22EA8" w:rsidP="000C233C">
      <w:pPr>
        <w:tabs>
          <w:tab w:val="left" w:pos="4667"/>
        </w:tabs>
        <w:spacing w:after="0" w:line="360" w:lineRule="auto"/>
        <w:ind w:left="567" w:right="567"/>
        <w:rPr>
          <w:rFonts w:eastAsia="Times New Roman" w:cs="Tahoma"/>
          <w:b/>
          <w:i/>
          <w:iCs/>
          <w:sz w:val="20"/>
          <w:szCs w:val="20"/>
          <w:lang w:eastAsia="es-ES"/>
        </w:rPr>
      </w:pPr>
      <w:r w:rsidRPr="0023314E">
        <w:rPr>
          <w:rFonts w:eastAsia="Times New Roman" w:cs="Tahoma"/>
          <w:b/>
          <w:i/>
          <w:iCs/>
          <w:sz w:val="20"/>
          <w:szCs w:val="20"/>
          <w:lang w:eastAsia="es-ES"/>
        </w:rPr>
        <w:t>“DESCRIPCIÓN CLARA Y PRECISA DE LA INFORMACIÓN SOLICITADA.</w:t>
      </w:r>
    </w:p>
    <w:p w14:paraId="2C6BC213" w14:textId="667153E3" w:rsidR="00E22EA8" w:rsidRPr="0020356B" w:rsidRDefault="00173EC5" w:rsidP="000C233C">
      <w:pPr>
        <w:tabs>
          <w:tab w:val="left" w:pos="4667"/>
        </w:tabs>
        <w:spacing w:after="0" w:line="360" w:lineRule="auto"/>
        <w:ind w:left="567" w:right="567"/>
        <w:rPr>
          <w:rFonts w:eastAsia="Times New Roman" w:cs="Tahoma"/>
          <w:sz w:val="20"/>
          <w:szCs w:val="20"/>
          <w:lang w:eastAsia="es-ES"/>
        </w:rPr>
      </w:pPr>
      <w:r w:rsidRPr="00173EC5">
        <w:rPr>
          <w:i/>
          <w:iCs/>
          <w:color w:val="000000"/>
          <w:sz w:val="20"/>
          <w:szCs w:val="20"/>
        </w:rPr>
        <w:t xml:space="preserve">Se solicitan todas las renuncias, altas y bajas de servidores </w:t>
      </w:r>
      <w:proofErr w:type="spellStart"/>
      <w:r w:rsidRPr="00173EC5">
        <w:rPr>
          <w:i/>
          <w:iCs/>
          <w:color w:val="000000"/>
          <w:sz w:val="20"/>
          <w:szCs w:val="20"/>
        </w:rPr>
        <w:t>publicos</w:t>
      </w:r>
      <w:proofErr w:type="spellEnd"/>
      <w:r w:rsidRPr="00173EC5">
        <w:rPr>
          <w:i/>
          <w:iCs/>
          <w:color w:val="000000"/>
          <w:sz w:val="20"/>
          <w:szCs w:val="20"/>
        </w:rPr>
        <w:t xml:space="preserve"> de ese organismos desde el 01 de agosto del 2023 al 15 de septiembre del 2024 y todos los actos que derivan de las mismas. </w:t>
      </w:r>
      <w:r w:rsidR="00125B02">
        <w:rPr>
          <w:rFonts w:eastAsia="Times New Roman" w:cs="Tahoma"/>
          <w:i/>
          <w:iCs/>
          <w:sz w:val="20"/>
          <w:szCs w:val="20"/>
          <w:lang w:eastAsia="es-ES"/>
        </w:rPr>
        <w:t>“</w:t>
      </w:r>
    </w:p>
    <w:p w14:paraId="3D010AF3" w14:textId="77777777" w:rsidR="00E22EA8" w:rsidRPr="00F40927" w:rsidRDefault="00E22EA8" w:rsidP="000C233C">
      <w:pPr>
        <w:tabs>
          <w:tab w:val="left" w:pos="4667"/>
        </w:tabs>
        <w:spacing w:after="0" w:line="360" w:lineRule="auto"/>
        <w:ind w:left="567" w:right="567"/>
        <w:rPr>
          <w:rFonts w:eastAsia="Times New Roman" w:cs="Tahoma"/>
          <w:b/>
          <w:bCs/>
          <w:i/>
          <w:iCs/>
          <w:sz w:val="20"/>
          <w:lang w:eastAsia="es-ES"/>
        </w:rPr>
      </w:pPr>
    </w:p>
    <w:p w14:paraId="13427095" w14:textId="55C50A9F" w:rsidR="00832ECB" w:rsidRDefault="00832ECB" w:rsidP="00D95C51">
      <w:pPr>
        <w:tabs>
          <w:tab w:val="left" w:pos="4667"/>
        </w:tabs>
        <w:spacing w:after="0" w:line="360" w:lineRule="auto"/>
        <w:ind w:left="567" w:right="567"/>
        <w:rPr>
          <w:rFonts w:eastAsia="Times New Roman" w:cs="Tahoma"/>
          <w:b/>
          <w:bCs/>
          <w:i/>
          <w:iCs/>
          <w:sz w:val="20"/>
          <w:lang w:eastAsia="es-ES"/>
        </w:rPr>
      </w:pPr>
      <w:r>
        <w:rPr>
          <w:rFonts w:eastAsia="Times New Roman" w:cs="Tahoma"/>
          <w:b/>
          <w:bCs/>
          <w:i/>
          <w:iCs/>
          <w:sz w:val="20"/>
          <w:lang w:eastAsia="es-ES"/>
        </w:rPr>
        <w:t>“</w:t>
      </w:r>
      <w:r w:rsidR="00E22EA8" w:rsidRPr="00F40927">
        <w:rPr>
          <w:rFonts w:eastAsia="Times New Roman" w:cs="Tahoma"/>
          <w:b/>
          <w:bCs/>
          <w:i/>
          <w:iCs/>
          <w:sz w:val="20"/>
          <w:lang w:eastAsia="es-ES"/>
        </w:rPr>
        <w:t>MODALIDAD DE ENTREGA</w:t>
      </w:r>
      <w:r w:rsidR="00C67756">
        <w:rPr>
          <w:rFonts w:eastAsia="Times New Roman" w:cs="Tahoma"/>
          <w:b/>
          <w:bCs/>
          <w:i/>
          <w:iCs/>
          <w:sz w:val="20"/>
          <w:lang w:eastAsia="es-ES"/>
        </w:rPr>
        <w:t xml:space="preserve"> </w:t>
      </w:r>
    </w:p>
    <w:p w14:paraId="6F5C64BB" w14:textId="76E5C3E4" w:rsidR="00C532D2" w:rsidRDefault="007D39E9" w:rsidP="00D95C51">
      <w:pPr>
        <w:tabs>
          <w:tab w:val="left" w:pos="4667"/>
        </w:tabs>
        <w:spacing w:after="0" w:line="360" w:lineRule="auto"/>
        <w:ind w:left="567" w:right="567"/>
        <w:rPr>
          <w:i/>
          <w:iCs/>
          <w:color w:val="000000"/>
          <w:sz w:val="20"/>
          <w:szCs w:val="20"/>
        </w:rPr>
      </w:pPr>
      <w:r w:rsidRPr="002F4B78">
        <w:rPr>
          <w:i/>
          <w:iCs/>
          <w:color w:val="000000"/>
          <w:sz w:val="20"/>
          <w:szCs w:val="20"/>
        </w:rPr>
        <w:t xml:space="preserve">A través </w:t>
      </w:r>
      <w:r w:rsidR="00D065C0" w:rsidRPr="002F4B78">
        <w:rPr>
          <w:i/>
          <w:iCs/>
          <w:color w:val="000000"/>
          <w:sz w:val="20"/>
          <w:szCs w:val="20"/>
        </w:rPr>
        <w:t>de</w:t>
      </w:r>
      <w:r w:rsidR="002F4B78" w:rsidRPr="002F4B78">
        <w:rPr>
          <w:i/>
          <w:iCs/>
          <w:color w:val="000000"/>
          <w:sz w:val="20"/>
          <w:szCs w:val="20"/>
        </w:rPr>
        <w:t>l</w:t>
      </w:r>
      <w:r w:rsidR="00D065C0" w:rsidRPr="002F4B78">
        <w:rPr>
          <w:i/>
          <w:iCs/>
          <w:color w:val="000000"/>
          <w:sz w:val="20"/>
          <w:szCs w:val="20"/>
        </w:rPr>
        <w:t xml:space="preserve"> SAIMEX</w:t>
      </w:r>
      <w:r w:rsidR="002F4B78" w:rsidRPr="002F4B78">
        <w:rPr>
          <w:i/>
          <w:iCs/>
          <w:color w:val="000000"/>
          <w:sz w:val="20"/>
          <w:szCs w:val="20"/>
        </w:rPr>
        <w:t>”</w:t>
      </w:r>
    </w:p>
    <w:p w14:paraId="6D6D0CC6" w14:textId="77777777" w:rsidR="00C67756" w:rsidRDefault="00C67756" w:rsidP="00D95C51">
      <w:pPr>
        <w:tabs>
          <w:tab w:val="left" w:pos="4667"/>
        </w:tabs>
        <w:spacing w:after="0" w:line="360" w:lineRule="auto"/>
        <w:ind w:left="567" w:right="567"/>
        <w:rPr>
          <w:i/>
          <w:iCs/>
          <w:color w:val="000000"/>
          <w:sz w:val="20"/>
          <w:szCs w:val="20"/>
        </w:rPr>
      </w:pPr>
    </w:p>
    <w:p w14:paraId="0A604AAC" w14:textId="37614725" w:rsidR="00E22EA8" w:rsidRPr="00F40927" w:rsidRDefault="00832ECB" w:rsidP="005A3710">
      <w:pPr>
        <w:pStyle w:val="Ttulo2"/>
      </w:pPr>
      <w:bookmarkStart w:id="2" w:name="_Toc181276281"/>
      <w:r>
        <w:rPr>
          <w:rFonts w:eastAsia="Times New Roman" w:cs="Tahoma"/>
          <w:szCs w:val="24"/>
          <w:lang w:eastAsia="es-ES"/>
        </w:rPr>
        <w:t>II</w:t>
      </w:r>
      <w:r w:rsidR="001E5F91" w:rsidRPr="00F40927">
        <w:rPr>
          <w:rFonts w:eastAsia="Times New Roman" w:cs="Tahoma"/>
          <w:szCs w:val="24"/>
          <w:lang w:eastAsia="es-ES"/>
        </w:rPr>
        <w:t xml:space="preserve">. </w:t>
      </w:r>
      <w:r w:rsidR="00E22EA8" w:rsidRPr="00F40927">
        <w:t>Respuesta del Sujeto Obligado</w:t>
      </w:r>
      <w:bookmarkEnd w:id="2"/>
    </w:p>
    <w:p w14:paraId="2B1D4BC7" w14:textId="77777777" w:rsidR="00E22EA8" w:rsidRPr="00F40927" w:rsidRDefault="00E22EA8" w:rsidP="000C233C">
      <w:pPr>
        <w:spacing w:after="0" w:line="360" w:lineRule="auto"/>
      </w:pPr>
    </w:p>
    <w:p w14:paraId="3449A04C" w14:textId="76D8D88E" w:rsidR="008A7119" w:rsidRDefault="008A7119" w:rsidP="000C233C">
      <w:pPr>
        <w:autoSpaceDE w:val="0"/>
        <w:autoSpaceDN w:val="0"/>
        <w:adjustRightInd w:val="0"/>
        <w:spacing w:after="0" w:line="360" w:lineRule="auto"/>
        <w:rPr>
          <w:rFonts w:cs="Tahoma"/>
        </w:rPr>
      </w:pPr>
      <w:r>
        <w:rPr>
          <w:rFonts w:cs="Tahoma"/>
          <w:bCs/>
        </w:rPr>
        <w:t xml:space="preserve">Con fecha </w:t>
      </w:r>
      <w:r w:rsidR="00674E11">
        <w:rPr>
          <w:rFonts w:cs="Tahoma"/>
          <w:bCs/>
        </w:rPr>
        <w:t>dos</w:t>
      </w:r>
      <w:r w:rsidR="00B50870">
        <w:rPr>
          <w:rFonts w:cs="Tahoma"/>
          <w:bCs/>
        </w:rPr>
        <w:t xml:space="preserve"> de </w:t>
      </w:r>
      <w:r w:rsidR="00674E11">
        <w:rPr>
          <w:rFonts w:cs="Tahoma"/>
          <w:bCs/>
        </w:rPr>
        <w:t>octubre</w:t>
      </w:r>
      <w:r w:rsidR="005724E4">
        <w:rPr>
          <w:rFonts w:cs="Tahoma"/>
          <w:bCs/>
        </w:rPr>
        <w:t xml:space="preserve"> de dos mil veinticuatro</w:t>
      </w:r>
      <w:r>
        <w:rPr>
          <w:rFonts w:cs="Tahoma"/>
          <w:bCs/>
        </w:rPr>
        <w:t>, el</w:t>
      </w:r>
      <w:r>
        <w:rPr>
          <w:rFonts w:cs="Tahoma"/>
          <w:b/>
        </w:rPr>
        <w:t xml:space="preserve"> </w:t>
      </w:r>
      <w:r>
        <w:rPr>
          <w:rFonts w:cs="Tahoma"/>
        </w:rPr>
        <w:t>Sujeto Obligado</w:t>
      </w:r>
      <w:r w:rsidR="00091900">
        <w:rPr>
          <w:rFonts w:cs="Tahoma"/>
        </w:rPr>
        <w:t>, a través del SAIMEX</w:t>
      </w:r>
      <w:r>
        <w:rPr>
          <w:rFonts w:cs="Tahoma"/>
        </w:rPr>
        <w:t xml:space="preserve"> respondió en los siguientes términos:</w:t>
      </w:r>
    </w:p>
    <w:p w14:paraId="6A183073" w14:textId="77777777" w:rsidR="000C233C" w:rsidRDefault="000C233C" w:rsidP="000C233C">
      <w:pPr>
        <w:autoSpaceDE w:val="0"/>
        <w:autoSpaceDN w:val="0"/>
        <w:adjustRightInd w:val="0"/>
        <w:spacing w:after="0" w:line="360" w:lineRule="auto"/>
        <w:rPr>
          <w:rFonts w:cs="Tahoma"/>
          <w:color w:val="auto"/>
        </w:rPr>
      </w:pPr>
    </w:p>
    <w:p w14:paraId="46AC3042" w14:textId="11AE31D7" w:rsidR="00C574D5" w:rsidRPr="00C2311B" w:rsidRDefault="00C574D5" w:rsidP="00C2311B">
      <w:pPr>
        <w:tabs>
          <w:tab w:val="left" w:pos="4667"/>
        </w:tabs>
        <w:spacing w:after="0" w:line="360" w:lineRule="auto"/>
        <w:ind w:left="567" w:right="567"/>
        <w:rPr>
          <w:i/>
          <w:iCs/>
          <w:color w:val="000000"/>
          <w:sz w:val="20"/>
          <w:szCs w:val="20"/>
        </w:rPr>
      </w:pPr>
      <w:r w:rsidRPr="00C2311B">
        <w:rPr>
          <w:i/>
          <w:iCs/>
          <w:color w:val="000000"/>
          <w:sz w:val="20"/>
          <w:szCs w:val="20"/>
        </w:rPr>
        <w:t>“</w:t>
      </w:r>
      <w:r w:rsidR="00EE6228">
        <w:rPr>
          <w:i/>
          <w:iCs/>
          <w:color w:val="000000"/>
          <w:sz w:val="20"/>
          <w:szCs w:val="20"/>
        </w:rPr>
        <w:t>…</w:t>
      </w:r>
    </w:p>
    <w:p w14:paraId="73491372" w14:textId="55502DCA" w:rsidR="00C2311B" w:rsidRPr="00C2311B" w:rsidRDefault="00D214EA" w:rsidP="00C2311B">
      <w:pPr>
        <w:tabs>
          <w:tab w:val="left" w:pos="4667"/>
        </w:tabs>
        <w:spacing w:after="0" w:line="360" w:lineRule="auto"/>
        <w:ind w:left="567" w:right="567"/>
        <w:rPr>
          <w:i/>
          <w:iCs/>
          <w:color w:val="000000"/>
          <w:sz w:val="20"/>
          <w:szCs w:val="20"/>
        </w:rPr>
      </w:pPr>
      <w:r w:rsidRPr="00D214EA">
        <w:rPr>
          <w:i/>
          <w:iCs/>
          <w:color w:val="000000"/>
          <w:sz w:val="20"/>
          <w:szCs w:val="20"/>
        </w:rPr>
        <w:t xml:space="preserve">Oficio No. 219C0110010000S/ 2016 /2024 Naucalpan de Juárez, Estado de México 27 de septiembre de 2024 ESTIMADO PETICIONARIO FOLIO DE LA SOLICITUD: 00476/CAEM/IP/2024 En respuesta a la solicitud recibida, nos permitimos hacer de su conocimiento que con fundamento en los artículos 2, fracciones III, VII; 4; 15; 24 fracciones XI y XXIV de la Ley de Transparencia y Acceso a la Información Pública del Estado de México y Municipios, y en cumplimiento a lo establecido en el artículo 53, fracciones II, V y VI, su petición formulada en la Unidad de Transparencia de la Comisión del Agua del Estado de México vía electrónica se ha registrado con el número de folio 00476/CAEM/IP/2024, misma que a la letra dice: “Se solicitan todas las renuncias, altas y bajas de servidores </w:t>
      </w:r>
      <w:proofErr w:type="spellStart"/>
      <w:r w:rsidRPr="00D214EA">
        <w:rPr>
          <w:i/>
          <w:iCs/>
          <w:color w:val="000000"/>
          <w:sz w:val="20"/>
          <w:szCs w:val="20"/>
        </w:rPr>
        <w:t>publicos</w:t>
      </w:r>
      <w:proofErr w:type="spellEnd"/>
      <w:r w:rsidRPr="00D214EA">
        <w:rPr>
          <w:i/>
          <w:iCs/>
          <w:color w:val="000000"/>
          <w:sz w:val="20"/>
          <w:szCs w:val="20"/>
        </w:rPr>
        <w:t xml:space="preserve"> de ese organismos desde el 01 de agosto del 2023 al 15 de septiembre del 2024 </w:t>
      </w:r>
      <w:proofErr w:type="spellStart"/>
      <w:r w:rsidRPr="00D214EA">
        <w:rPr>
          <w:i/>
          <w:iCs/>
          <w:color w:val="000000"/>
          <w:sz w:val="20"/>
          <w:szCs w:val="20"/>
        </w:rPr>
        <w:t>ytodos</w:t>
      </w:r>
      <w:proofErr w:type="spellEnd"/>
      <w:r w:rsidRPr="00D214EA">
        <w:rPr>
          <w:i/>
          <w:iCs/>
          <w:color w:val="000000"/>
          <w:sz w:val="20"/>
          <w:szCs w:val="20"/>
        </w:rPr>
        <w:t xml:space="preserve"> los actos que derivan de las mismas.” (</w:t>
      </w:r>
      <w:proofErr w:type="gramStart"/>
      <w:r w:rsidRPr="00D214EA">
        <w:rPr>
          <w:i/>
          <w:iCs/>
          <w:color w:val="000000"/>
          <w:sz w:val="20"/>
          <w:szCs w:val="20"/>
        </w:rPr>
        <w:t>sic</w:t>
      </w:r>
      <w:proofErr w:type="gramEnd"/>
      <w:r w:rsidRPr="00D214EA">
        <w:rPr>
          <w:i/>
          <w:iCs/>
          <w:color w:val="000000"/>
          <w:sz w:val="20"/>
          <w:szCs w:val="20"/>
        </w:rPr>
        <w:t xml:space="preserve">) Al respecto. </w:t>
      </w:r>
      <w:proofErr w:type="gramStart"/>
      <w:r w:rsidRPr="00D214EA">
        <w:rPr>
          <w:i/>
          <w:iCs/>
          <w:color w:val="000000"/>
          <w:sz w:val="20"/>
          <w:szCs w:val="20"/>
        </w:rPr>
        <w:t>le</w:t>
      </w:r>
      <w:proofErr w:type="gramEnd"/>
      <w:r w:rsidRPr="00D214EA">
        <w:rPr>
          <w:i/>
          <w:iCs/>
          <w:color w:val="000000"/>
          <w:sz w:val="20"/>
          <w:szCs w:val="20"/>
        </w:rPr>
        <w:t xml:space="preserve"> informo que, en primer término, debe precisarse que de conformidad con el párrafo segundo del artículo 12 de la Ley Transparencia y Acceso a la Información Pública del Estado de México y Municipios: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Por lo anterior, se adjunta copia del oficio de respuesta con número 219C0117L/2051/2024, suscrito por la Dirección General de Administración y Finanzas con la información solicitada. Sin otro particular por el momento, aprovecho la ocasión para enviarle un </w:t>
      </w:r>
      <w:r w:rsidRPr="00D214EA">
        <w:rPr>
          <w:i/>
          <w:iCs/>
          <w:color w:val="000000"/>
          <w:sz w:val="20"/>
          <w:szCs w:val="20"/>
        </w:rPr>
        <w:lastRenderedPageBreak/>
        <w:t>cordial saludo. A T E N T A M E N T E STEPHANIE VALERO SÁNCHEZ TITULAR DE LA UNIDAD DE TRANSPARENCIA</w:t>
      </w:r>
      <w:r w:rsidR="00C2311B">
        <w:rPr>
          <w:i/>
          <w:iCs/>
          <w:color w:val="000000"/>
          <w:sz w:val="20"/>
          <w:szCs w:val="20"/>
        </w:rPr>
        <w:t>”</w:t>
      </w:r>
    </w:p>
    <w:p w14:paraId="6530BD20" w14:textId="77777777" w:rsidR="00C2311B" w:rsidRDefault="00C2311B" w:rsidP="000C233C">
      <w:pPr>
        <w:spacing w:after="0" w:line="360" w:lineRule="auto"/>
      </w:pPr>
    </w:p>
    <w:p w14:paraId="41EE2DF6" w14:textId="4F58B6D4" w:rsidR="00626CE7" w:rsidRPr="00962862" w:rsidRDefault="00C37EEC" w:rsidP="003C3BBA">
      <w:pPr>
        <w:spacing w:after="0" w:line="360" w:lineRule="auto"/>
      </w:pPr>
      <w:r>
        <w:t xml:space="preserve">A su respuesta adjuntó </w:t>
      </w:r>
      <w:r w:rsidR="003C3BBA">
        <w:t xml:space="preserve">un archivo de nombre </w:t>
      </w:r>
      <w:r w:rsidR="00A57FDC" w:rsidRPr="00A57FDC">
        <w:rPr>
          <w:b/>
          <w:bCs/>
        </w:rPr>
        <w:t>00476 SAIMEX.pdf</w:t>
      </w:r>
      <w:r w:rsidR="00A57FDC">
        <w:rPr>
          <w:b/>
          <w:bCs/>
        </w:rPr>
        <w:t xml:space="preserve">, </w:t>
      </w:r>
      <w:r w:rsidR="00A57FDC" w:rsidRPr="00962862">
        <w:t xml:space="preserve">que contiene dos oficios, el primero firmado por la </w:t>
      </w:r>
      <w:r w:rsidR="00962862">
        <w:t xml:space="preserve">Titular de la </w:t>
      </w:r>
      <w:r w:rsidR="00A57FDC" w:rsidRPr="00962862">
        <w:t>Unidad de Transparencia, remitido a</w:t>
      </w:r>
      <w:r w:rsidR="00DA6BDF" w:rsidRPr="00962862">
        <w:t xml:space="preserve">l peticionario y otro, firmado por la Directora General de Administración y Finanzas, remitido </w:t>
      </w:r>
      <w:r w:rsidR="00962862">
        <w:t>a la Titular de la Unidad de Transparencia</w:t>
      </w:r>
      <w:r w:rsidR="008863CC">
        <w:t>, en las cuales, en lo central, refieren no estar obligados a procesar información para dar respuesta a las solicitudes de acceso a la información pública,</w:t>
      </w:r>
    </w:p>
    <w:p w14:paraId="7E7FBB31" w14:textId="7729263B" w:rsidR="00E22EA8" w:rsidRPr="00F40927" w:rsidRDefault="009E3A1F" w:rsidP="005A3710">
      <w:pPr>
        <w:pStyle w:val="Ttulo2"/>
      </w:pPr>
      <w:bookmarkStart w:id="3" w:name="_Toc181276282"/>
      <w:r>
        <w:t>III</w:t>
      </w:r>
      <w:r w:rsidR="004875C0">
        <w:t>. I</w:t>
      </w:r>
      <w:r w:rsidR="00E22EA8" w:rsidRPr="00F40927">
        <w:t>nterposición del Recurso de Revisión</w:t>
      </w:r>
      <w:bookmarkEnd w:id="3"/>
    </w:p>
    <w:p w14:paraId="053D45CF" w14:textId="77777777" w:rsidR="00E22EA8" w:rsidRPr="00F40927" w:rsidRDefault="00E22EA8" w:rsidP="000C233C">
      <w:pPr>
        <w:spacing w:after="0" w:line="360" w:lineRule="auto"/>
        <w:rPr>
          <w:b/>
        </w:rPr>
      </w:pPr>
    </w:p>
    <w:p w14:paraId="1AABC52F" w14:textId="32E90C4D" w:rsidR="00E22EA8" w:rsidRPr="00F40927" w:rsidRDefault="004F0FE5" w:rsidP="000C233C">
      <w:pPr>
        <w:spacing w:after="0" w:line="360" w:lineRule="auto"/>
        <w:rPr>
          <w:bCs/>
        </w:rPr>
      </w:pPr>
      <w:r w:rsidRPr="00F40927">
        <w:rPr>
          <w:bCs/>
        </w:rPr>
        <w:t>El</w:t>
      </w:r>
      <w:r w:rsidR="00E22EA8" w:rsidRPr="00F40927">
        <w:rPr>
          <w:bCs/>
        </w:rPr>
        <w:t xml:space="preserve"> </w:t>
      </w:r>
      <w:r w:rsidR="00F7386A">
        <w:rPr>
          <w:bCs/>
        </w:rPr>
        <w:t>tres</w:t>
      </w:r>
      <w:r w:rsidR="004875C0" w:rsidRPr="00751B83">
        <w:rPr>
          <w:bCs/>
        </w:rPr>
        <w:t xml:space="preserve"> de </w:t>
      </w:r>
      <w:r w:rsidR="00F7386A">
        <w:rPr>
          <w:bCs/>
        </w:rPr>
        <w:t>octubre</w:t>
      </w:r>
      <w:r w:rsidR="00B55B8F" w:rsidRPr="00751B83">
        <w:rPr>
          <w:bCs/>
        </w:rPr>
        <w:t xml:space="preserve"> de dos mil veinticuatro</w:t>
      </w:r>
      <w:r w:rsidR="00E22EA8" w:rsidRPr="00751B83">
        <w:rPr>
          <w:bCs/>
        </w:rPr>
        <w:t xml:space="preserve">, se recibió en este Instituto, a través del </w:t>
      </w:r>
      <w:r w:rsidR="000C233C" w:rsidRPr="00751B83">
        <w:rPr>
          <w:bCs/>
          <w:lang w:val="es-ES"/>
        </w:rPr>
        <w:t>SAIMEX</w:t>
      </w:r>
      <w:r w:rsidR="00E22EA8" w:rsidRPr="00751B83">
        <w:rPr>
          <w:bCs/>
        </w:rPr>
        <w:t>, Recurso de Revisión interpuesto por la p</w:t>
      </w:r>
      <w:r w:rsidR="002316E9" w:rsidRPr="00751B83">
        <w:rPr>
          <w:bCs/>
        </w:rPr>
        <w:t>ersona</w:t>
      </w:r>
      <w:r w:rsidR="00E22EA8" w:rsidRPr="00F40927">
        <w:rPr>
          <w:bCs/>
        </w:rPr>
        <w:t xml:space="preserve"> Recurrente, en contra de la respuesta por el Sujeto Obligado, en los siguientes términos:</w:t>
      </w:r>
    </w:p>
    <w:p w14:paraId="4AB84B47" w14:textId="77777777" w:rsidR="00E22EA8" w:rsidRPr="00F40927" w:rsidRDefault="00E22EA8" w:rsidP="000C233C">
      <w:pPr>
        <w:spacing w:after="0" w:line="360" w:lineRule="auto"/>
        <w:rPr>
          <w:bCs/>
        </w:rPr>
      </w:pPr>
    </w:p>
    <w:p w14:paraId="1B2CCD45" w14:textId="6B48ADA3" w:rsidR="00E22EA8" w:rsidRPr="00806427" w:rsidRDefault="00E22EA8" w:rsidP="000C233C">
      <w:pPr>
        <w:spacing w:after="0" w:line="360" w:lineRule="auto"/>
        <w:ind w:left="567" w:right="567"/>
        <w:rPr>
          <w:bCs/>
          <w:i/>
          <w:sz w:val="20"/>
          <w:szCs w:val="20"/>
        </w:rPr>
      </w:pPr>
      <w:r w:rsidRPr="00806427">
        <w:rPr>
          <w:b/>
          <w:bCs/>
          <w:i/>
          <w:sz w:val="20"/>
          <w:szCs w:val="20"/>
        </w:rPr>
        <w:t>ACTO IMPUGNADO</w:t>
      </w:r>
    </w:p>
    <w:p w14:paraId="3B2615CC" w14:textId="25DFDA7A" w:rsidR="00E22EA8" w:rsidRPr="00BF110C" w:rsidRDefault="00F7386A" w:rsidP="000C233C">
      <w:pPr>
        <w:spacing w:after="0" w:line="360" w:lineRule="auto"/>
        <w:ind w:left="567" w:right="567"/>
        <w:rPr>
          <w:color w:val="000000"/>
          <w:sz w:val="20"/>
          <w:szCs w:val="20"/>
        </w:rPr>
      </w:pPr>
      <w:r w:rsidRPr="00F7386A">
        <w:rPr>
          <w:i/>
          <w:iCs/>
          <w:color w:val="000000"/>
          <w:sz w:val="20"/>
          <w:szCs w:val="20"/>
        </w:rPr>
        <w:t xml:space="preserve">Toluca, México a 02 de Octubre de 2024 Nombre del solicitante: Folio de la solicitud: 00476/CAEM/IP/2024 En respuesta a la solicitud recibida, nos permitimos hacer de su conocimiento que con fundamento en el artículo 53, Fracciones: II, V y VI de la Ley de Transparencia y Acceso a la Información Pública del Estado de México y Municipios, le contestamos que: Oficio No. 219C0110010000S/ 2016 /2024 Naucalpan de Juárez, Estado de México 27 de septiembre de 2024 ESTIMADO PETICIONARIO FOLIO DE LA SOLICITUD: 00476/CAEM/IP/2024 En respuesta a la solicitud recibida, nos permitimos hacer de su conocimiento que con fundamento en los artículos 2, fracciones III, VII; 4; 15; 24 fracciones XI y XXIV de la Ley de Transparencia y Acceso a la Información Pública del Estado de México y Municipios, y en cumplimiento a lo establecido en el artículo 53, fracciones II, V y VI, su petición formulada en la Unidad de Transparencia de la Comisión del Agua del Estado de México vía </w:t>
      </w:r>
      <w:r w:rsidRPr="00F7386A">
        <w:rPr>
          <w:i/>
          <w:iCs/>
          <w:color w:val="000000"/>
          <w:sz w:val="20"/>
          <w:szCs w:val="20"/>
        </w:rPr>
        <w:lastRenderedPageBreak/>
        <w:t xml:space="preserve">electrónica se ha registrado con el número de folio 00476/CAEM/IP/2024, misma que a la letra dice: “Se solicitan todas las renuncias, altas y bajas de servidores </w:t>
      </w:r>
      <w:proofErr w:type="spellStart"/>
      <w:r w:rsidRPr="00F7386A">
        <w:rPr>
          <w:i/>
          <w:iCs/>
          <w:color w:val="000000"/>
          <w:sz w:val="20"/>
          <w:szCs w:val="20"/>
        </w:rPr>
        <w:t>publicos</w:t>
      </w:r>
      <w:proofErr w:type="spellEnd"/>
      <w:r w:rsidRPr="00F7386A">
        <w:rPr>
          <w:i/>
          <w:iCs/>
          <w:color w:val="000000"/>
          <w:sz w:val="20"/>
          <w:szCs w:val="20"/>
        </w:rPr>
        <w:t xml:space="preserve"> de ese organismos desde el 01 de agosto del 2023 al 15 de septiembre del 2024 </w:t>
      </w:r>
      <w:proofErr w:type="spellStart"/>
      <w:r w:rsidRPr="00F7386A">
        <w:rPr>
          <w:i/>
          <w:iCs/>
          <w:color w:val="000000"/>
          <w:sz w:val="20"/>
          <w:szCs w:val="20"/>
        </w:rPr>
        <w:t>ytodos</w:t>
      </w:r>
      <w:proofErr w:type="spellEnd"/>
      <w:r w:rsidRPr="00F7386A">
        <w:rPr>
          <w:i/>
          <w:iCs/>
          <w:color w:val="000000"/>
          <w:sz w:val="20"/>
          <w:szCs w:val="20"/>
        </w:rPr>
        <w:t xml:space="preserve"> los actos que derivan de las mismas.” (</w:t>
      </w:r>
      <w:proofErr w:type="gramStart"/>
      <w:r w:rsidRPr="00F7386A">
        <w:rPr>
          <w:i/>
          <w:iCs/>
          <w:color w:val="000000"/>
          <w:sz w:val="20"/>
          <w:szCs w:val="20"/>
        </w:rPr>
        <w:t>sic</w:t>
      </w:r>
      <w:proofErr w:type="gramEnd"/>
      <w:r w:rsidRPr="00F7386A">
        <w:rPr>
          <w:i/>
          <w:iCs/>
          <w:color w:val="000000"/>
          <w:sz w:val="20"/>
          <w:szCs w:val="20"/>
        </w:rPr>
        <w:t xml:space="preserve">) Al respecto. </w:t>
      </w:r>
      <w:proofErr w:type="gramStart"/>
      <w:r w:rsidRPr="00F7386A">
        <w:rPr>
          <w:i/>
          <w:iCs/>
          <w:color w:val="000000"/>
          <w:sz w:val="20"/>
          <w:szCs w:val="20"/>
        </w:rPr>
        <w:t>le</w:t>
      </w:r>
      <w:proofErr w:type="gramEnd"/>
      <w:r w:rsidRPr="00F7386A">
        <w:rPr>
          <w:i/>
          <w:iCs/>
          <w:color w:val="000000"/>
          <w:sz w:val="20"/>
          <w:szCs w:val="20"/>
        </w:rPr>
        <w:t xml:space="preserve"> informo que, en primer término, debe precisarse que de conformidad con el párrafo segundo del artículo 12 de la Ley Transparencia y Acceso a la Información Pública del Estado de México y Municipios: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Por lo anterior, se adjunta copia del oficio de respuesta con número 219C0117L/2051/2024, suscrito por la Dirección General de Administración y Finanzas con la información solicitada. Sin otro particular por el momento, aprovecho la ocasión para enviarle un cordial saludo.</w:t>
      </w:r>
      <w:r w:rsidR="00BF110C" w:rsidRPr="00806427">
        <w:rPr>
          <w:i/>
          <w:iCs/>
          <w:color w:val="000000"/>
          <w:sz w:val="20"/>
          <w:szCs w:val="20"/>
        </w:rPr>
        <w:t>”</w:t>
      </w:r>
      <w:r w:rsidR="00BF110C">
        <w:rPr>
          <w:i/>
          <w:iCs/>
          <w:color w:val="000000"/>
          <w:sz w:val="20"/>
          <w:szCs w:val="20"/>
        </w:rPr>
        <w:t xml:space="preserve"> </w:t>
      </w:r>
    </w:p>
    <w:p w14:paraId="578EF2E4" w14:textId="77777777" w:rsidR="00BF110C" w:rsidRPr="00F40927" w:rsidRDefault="00BF110C" w:rsidP="000C233C">
      <w:pPr>
        <w:spacing w:after="0" w:line="360" w:lineRule="auto"/>
        <w:ind w:left="567" w:right="567"/>
        <w:rPr>
          <w:i/>
          <w:sz w:val="20"/>
          <w:szCs w:val="20"/>
        </w:rPr>
      </w:pPr>
    </w:p>
    <w:p w14:paraId="37801992" w14:textId="7F53F6A8" w:rsidR="00B27E62" w:rsidRDefault="00E22EA8" w:rsidP="005545A3">
      <w:pPr>
        <w:spacing w:after="0" w:line="360" w:lineRule="auto"/>
        <w:ind w:left="567" w:right="567"/>
        <w:rPr>
          <w:b/>
          <w:i/>
          <w:sz w:val="20"/>
          <w:szCs w:val="20"/>
        </w:rPr>
      </w:pPr>
      <w:r w:rsidRPr="00F40927">
        <w:rPr>
          <w:b/>
          <w:i/>
          <w:sz w:val="20"/>
          <w:szCs w:val="20"/>
        </w:rPr>
        <w:t>RAZONES O MOTIVOS DE LA INCONFORMIDAD</w:t>
      </w:r>
    </w:p>
    <w:p w14:paraId="53E80AFC" w14:textId="21A3AFAF" w:rsidR="005545A3" w:rsidRDefault="004C43D0" w:rsidP="005545A3">
      <w:pPr>
        <w:spacing w:after="0" w:line="360" w:lineRule="auto"/>
        <w:ind w:left="567" w:right="567"/>
        <w:rPr>
          <w:rFonts w:ascii="Verdana" w:hAnsi="Verdana"/>
          <w:color w:val="000000"/>
          <w:sz w:val="14"/>
          <w:szCs w:val="14"/>
        </w:rPr>
      </w:pPr>
      <w:r w:rsidRPr="004C43D0">
        <w:rPr>
          <w:i/>
          <w:iCs/>
          <w:color w:val="000000"/>
          <w:sz w:val="20"/>
          <w:szCs w:val="20"/>
        </w:rPr>
        <w:t xml:space="preserve">La ausencia de fundamentación y motivación, de la respuesta ya que contrario a lo que refiere el sujeto obligado en un total abuso </w:t>
      </w:r>
      <w:proofErr w:type="spellStart"/>
      <w:r w:rsidRPr="004C43D0">
        <w:rPr>
          <w:i/>
          <w:iCs/>
          <w:color w:val="000000"/>
          <w:sz w:val="20"/>
          <w:szCs w:val="20"/>
        </w:rPr>
        <w:t>ydesvio</w:t>
      </w:r>
      <w:proofErr w:type="spellEnd"/>
      <w:r w:rsidRPr="004C43D0">
        <w:rPr>
          <w:i/>
          <w:iCs/>
          <w:color w:val="000000"/>
          <w:sz w:val="20"/>
          <w:szCs w:val="20"/>
        </w:rPr>
        <w:t xml:space="preserve"> de poder, así como en un uso arbitrario de facultades determina respecto a la solicitud de esta parte peticionaria lo siguiente: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No obstante, la respuesta en comento vulnera en su totalidad el principio de </w:t>
      </w:r>
      <w:proofErr w:type="spellStart"/>
      <w:r w:rsidRPr="004C43D0">
        <w:rPr>
          <w:i/>
          <w:iCs/>
          <w:color w:val="000000"/>
          <w:sz w:val="20"/>
          <w:szCs w:val="20"/>
        </w:rPr>
        <w:t>maxima</w:t>
      </w:r>
      <w:proofErr w:type="spellEnd"/>
      <w:r w:rsidRPr="004C43D0">
        <w:rPr>
          <w:i/>
          <w:iCs/>
          <w:color w:val="000000"/>
          <w:sz w:val="20"/>
          <w:szCs w:val="20"/>
        </w:rPr>
        <w:t xml:space="preserve"> publicidad, así como los derechos humanos previstos en los artículos 1, 6, 7, 14 y 16 de la Constitución Política de los Estados Unidos Mexicanos, por lo cual, solicito se revoque la respuesta a la </w:t>
      </w:r>
      <w:proofErr w:type="spellStart"/>
      <w:r w:rsidRPr="004C43D0">
        <w:rPr>
          <w:i/>
          <w:iCs/>
          <w:color w:val="000000"/>
          <w:sz w:val="20"/>
          <w:szCs w:val="20"/>
        </w:rPr>
        <w:t>solicifud</w:t>
      </w:r>
      <w:proofErr w:type="spellEnd"/>
      <w:r w:rsidRPr="004C43D0">
        <w:rPr>
          <w:i/>
          <w:iCs/>
          <w:color w:val="000000"/>
          <w:sz w:val="20"/>
          <w:szCs w:val="20"/>
        </w:rPr>
        <w:t xml:space="preserve"> de mérito y en virtud de las faltas graves que contiene su respuesta en materia administrativa se </w:t>
      </w:r>
      <w:proofErr w:type="spellStart"/>
      <w:r w:rsidRPr="004C43D0">
        <w:rPr>
          <w:i/>
          <w:iCs/>
          <w:color w:val="000000"/>
          <w:sz w:val="20"/>
          <w:szCs w:val="20"/>
        </w:rPr>
        <w:t>de</w:t>
      </w:r>
      <w:proofErr w:type="spellEnd"/>
      <w:r w:rsidRPr="004C43D0">
        <w:rPr>
          <w:i/>
          <w:iCs/>
          <w:color w:val="000000"/>
          <w:sz w:val="20"/>
          <w:szCs w:val="20"/>
        </w:rPr>
        <w:t xml:space="preserve"> inmediata vista al </w:t>
      </w:r>
      <w:proofErr w:type="spellStart"/>
      <w:r w:rsidRPr="004C43D0">
        <w:rPr>
          <w:i/>
          <w:iCs/>
          <w:color w:val="000000"/>
          <w:sz w:val="20"/>
          <w:szCs w:val="20"/>
        </w:rPr>
        <w:t>organo</w:t>
      </w:r>
      <w:proofErr w:type="spellEnd"/>
      <w:r w:rsidRPr="004C43D0">
        <w:rPr>
          <w:i/>
          <w:iCs/>
          <w:color w:val="000000"/>
          <w:sz w:val="20"/>
          <w:szCs w:val="20"/>
        </w:rPr>
        <w:t xml:space="preserve"> interno de control, ya que todo servidor público que sepa de la posible comisión de faltas </w:t>
      </w:r>
      <w:proofErr w:type="spellStart"/>
      <w:r w:rsidRPr="004C43D0">
        <w:rPr>
          <w:i/>
          <w:iCs/>
          <w:color w:val="000000"/>
          <w:sz w:val="20"/>
          <w:szCs w:val="20"/>
        </w:rPr>
        <w:t>adminstrativas</w:t>
      </w:r>
      <w:proofErr w:type="spellEnd"/>
      <w:r w:rsidRPr="004C43D0">
        <w:rPr>
          <w:i/>
          <w:iCs/>
          <w:color w:val="000000"/>
          <w:sz w:val="20"/>
          <w:szCs w:val="20"/>
        </w:rPr>
        <w:t xml:space="preserve"> debe dar vista a los </w:t>
      </w:r>
      <w:proofErr w:type="spellStart"/>
      <w:r w:rsidRPr="004C43D0">
        <w:rPr>
          <w:i/>
          <w:iCs/>
          <w:color w:val="000000"/>
          <w:sz w:val="20"/>
          <w:szCs w:val="20"/>
        </w:rPr>
        <w:t>organos</w:t>
      </w:r>
      <w:proofErr w:type="spellEnd"/>
      <w:r w:rsidRPr="004C43D0">
        <w:rPr>
          <w:i/>
          <w:iCs/>
          <w:color w:val="000000"/>
          <w:sz w:val="20"/>
          <w:szCs w:val="20"/>
        </w:rPr>
        <w:t xml:space="preserve"> de investigación competentes, según reza el </w:t>
      </w:r>
      <w:r w:rsidRPr="004C43D0">
        <w:rPr>
          <w:i/>
          <w:iCs/>
          <w:color w:val="000000"/>
          <w:sz w:val="20"/>
          <w:szCs w:val="20"/>
        </w:rPr>
        <w:lastRenderedPageBreak/>
        <w:t xml:space="preserve">diverso de la Ley de Responsabilidades de los Servidores Públicos aplicables, no obstante este </w:t>
      </w:r>
      <w:proofErr w:type="spellStart"/>
      <w:r w:rsidRPr="004C43D0">
        <w:rPr>
          <w:i/>
          <w:iCs/>
          <w:color w:val="000000"/>
          <w:sz w:val="20"/>
          <w:szCs w:val="20"/>
        </w:rPr>
        <w:t>perticionario</w:t>
      </w:r>
      <w:proofErr w:type="spellEnd"/>
      <w:r w:rsidRPr="004C43D0">
        <w:rPr>
          <w:i/>
          <w:iCs/>
          <w:color w:val="000000"/>
          <w:sz w:val="20"/>
          <w:szCs w:val="20"/>
        </w:rPr>
        <w:t xml:space="preserve"> ha procedido a la denuncia </w:t>
      </w:r>
      <w:proofErr w:type="spellStart"/>
      <w:r w:rsidRPr="004C43D0">
        <w:rPr>
          <w:i/>
          <w:iCs/>
          <w:color w:val="000000"/>
          <w:sz w:val="20"/>
          <w:szCs w:val="20"/>
        </w:rPr>
        <w:t>pertinene</w:t>
      </w:r>
      <w:proofErr w:type="spellEnd"/>
      <w:r w:rsidRPr="004C43D0">
        <w:rPr>
          <w:i/>
          <w:iCs/>
          <w:color w:val="000000"/>
          <w:sz w:val="20"/>
          <w:szCs w:val="20"/>
        </w:rPr>
        <w:t xml:space="preserve"> ante las autoridades competentes. En efecto la solicitud de información que nos ocupa solicita información plenamente </w:t>
      </w:r>
      <w:proofErr w:type="spellStart"/>
      <w:r w:rsidRPr="004C43D0">
        <w:rPr>
          <w:i/>
          <w:iCs/>
          <w:color w:val="000000"/>
          <w:sz w:val="20"/>
          <w:szCs w:val="20"/>
        </w:rPr>
        <w:t>oidentificable</w:t>
      </w:r>
      <w:proofErr w:type="spellEnd"/>
      <w:r w:rsidRPr="004C43D0">
        <w:rPr>
          <w:i/>
          <w:iCs/>
          <w:color w:val="000000"/>
          <w:sz w:val="20"/>
          <w:szCs w:val="20"/>
        </w:rPr>
        <w:t xml:space="preserve"> y no un documento ad hoc, </w:t>
      </w:r>
      <w:proofErr w:type="spellStart"/>
      <w:r w:rsidRPr="004C43D0">
        <w:rPr>
          <w:i/>
          <w:iCs/>
          <w:color w:val="000000"/>
          <w:sz w:val="20"/>
          <w:szCs w:val="20"/>
        </w:rPr>
        <w:t>asimimsmo</w:t>
      </w:r>
      <w:proofErr w:type="spellEnd"/>
      <w:r w:rsidRPr="004C43D0">
        <w:rPr>
          <w:i/>
          <w:iCs/>
          <w:color w:val="000000"/>
          <w:sz w:val="20"/>
          <w:szCs w:val="20"/>
        </w:rPr>
        <w:t xml:space="preserve">, no se solicita proceso específico para su facilitación y otorgamiento. Por lo expuesto, dicha información debe ser dada, por tanto, en términos del Manual aplicable a ese ente obligado y la normativa en materia de archivos dicho sujeto obligado debe contar con el acervo que le permita detentar la información materia de esta petición. Por lo anterior, resulta aplicable a contrario sensu el siguiente criterio: "No existe obligación de elaborar documentos ad hoc para atender las solicitudes de acceso a la información.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Por lo anterior, aunado a la tramitación del presente recurso se solicita que se tramite la </w:t>
      </w:r>
      <w:proofErr w:type="spellStart"/>
      <w:r w:rsidRPr="004C43D0">
        <w:rPr>
          <w:i/>
          <w:iCs/>
          <w:color w:val="000000"/>
          <w:sz w:val="20"/>
          <w:szCs w:val="20"/>
        </w:rPr>
        <w:t>denucia</w:t>
      </w:r>
      <w:proofErr w:type="spellEnd"/>
      <w:r w:rsidRPr="004C43D0">
        <w:rPr>
          <w:i/>
          <w:iCs/>
          <w:color w:val="000000"/>
          <w:sz w:val="20"/>
          <w:szCs w:val="20"/>
        </w:rPr>
        <w:t xml:space="preserve"> a la cual hace alusión el numeral 50 fracción II y XIX, por las posibles faltas </w:t>
      </w:r>
      <w:proofErr w:type="spellStart"/>
      <w:r w:rsidRPr="004C43D0">
        <w:rPr>
          <w:i/>
          <w:iCs/>
          <w:color w:val="000000"/>
          <w:sz w:val="20"/>
          <w:szCs w:val="20"/>
        </w:rPr>
        <w:t>administraivas</w:t>
      </w:r>
      <w:proofErr w:type="spellEnd"/>
      <w:r w:rsidRPr="004C43D0">
        <w:rPr>
          <w:i/>
          <w:iCs/>
          <w:color w:val="000000"/>
          <w:sz w:val="20"/>
          <w:szCs w:val="20"/>
        </w:rPr>
        <w:t xml:space="preserve"> en que </w:t>
      </w:r>
      <w:proofErr w:type="spellStart"/>
      <w:r w:rsidRPr="004C43D0">
        <w:rPr>
          <w:i/>
          <w:iCs/>
          <w:color w:val="000000"/>
          <w:sz w:val="20"/>
          <w:szCs w:val="20"/>
        </w:rPr>
        <w:t>incurrio</w:t>
      </w:r>
      <w:proofErr w:type="spellEnd"/>
      <w:r w:rsidRPr="004C43D0">
        <w:rPr>
          <w:i/>
          <w:iCs/>
          <w:color w:val="000000"/>
          <w:sz w:val="20"/>
          <w:szCs w:val="20"/>
        </w:rPr>
        <w:t xml:space="preserve"> el ente obligado al dar respuesta a la presente petición y solicitud de acceso a la </w:t>
      </w:r>
      <w:proofErr w:type="spellStart"/>
      <w:r w:rsidRPr="004C43D0">
        <w:rPr>
          <w:i/>
          <w:iCs/>
          <w:color w:val="000000"/>
          <w:sz w:val="20"/>
          <w:szCs w:val="20"/>
        </w:rPr>
        <w:t>información,es</w:t>
      </w:r>
      <w:proofErr w:type="spellEnd"/>
      <w:r w:rsidRPr="004C43D0">
        <w:rPr>
          <w:i/>
          <w:iCs/>
          <w:color w:val="000000"/>
          <w:sz w:val="20"/>
          <w:szCs w:val="20"/>
        </w:rPr>
        <w:t xml:space="preserve"> decir, por incumplir con " las funciones, atribuciones y comisiones encomendadas, observando en su desempeño disciplina y respeto...a los particulares con los que llegare a tratar", asimismo por incumplir con las </w:t>
      </w:r>
      <w:proofErr w:type="spellStart"/>
      <w:r w:rsidRPr="004C43D0">
        <w:rPr>
          <w:i/>
          <w:iCs/>
          <w:color w:val="000000"/>
          <w:sz w:val="20"/>
          <w:szCs w:val="20"/>
        </w:rPr>
        <w:t>dsiposiciones</w:t>
      </w:r>
      <w:proofErr w:type="spellEnd"/>
      <w:r w:rsidRPr="004C43D0">
        <w:rPr>
          <w:i/>
          <w:iCs/>
          <w:color w:val="000000"/>
          <w:sz w:val="20"/>
          <w:szCs w:val="20"/>
        </w:rPr>
        <w:t xml:space="preserve"> que rige la Ley de Transparencia que aplica a la presente solicitud y que esta impone", reglamentos o disposiciones administrativas aplicables.. Lo cual tiene sustento en los términos que se establezcan en el código de ética a que se refiere la Ley de Responsabilidades aplicable. Asimismo, se solicita de todos los servidores públicos </w:t>
      </w:r>
      <w:proofErr w:type="spellStart"/>
      <w:r w:rsidRPr="004C43D0">
        <w:rPr>
          <w:i/>
          <w:iCs/>
          <w:color w:val="000000"/>
          <w:sz w:val="20"/>
          <w:szCs w:val="20"/>
        </w:rPr>
        <w:t>intervenientes</w:t>
      </w:r>
      <w:proofErr w:type="spellEnd"/>
      <w:r w:rsidRPr="004C43D0">
        <w:rPr>
          <w:i/>
          <w:iCs/>
          <w:color w:val="000000"/>
          <w:sz w:val="20"/>
          <w:szCs w:val="20"/>
        </w:rPr>
        <w:t xml:space="preserve"> en el presente proceso de acceso a la información pública, una </w:t>
      </w:r>
      <w:proofErr w:type="spellStart"/>
      <w:r w:rsidRPr="004C43D0">
        <w:rPr>
          <w:i/>
          <w:iCs/>
          <w:color w:val="000000"/>
          <w:sz w:val="20"/>
          <w:szCs w:val="20"/>
        </w:rPr>
        <w:t>vezx</w:t>
      </w:r>
      <w:proofErr w:type="spellEnd"/>
      <w:r w:rsidRPr="004C43D0">
        <w:rPr>
          <w:i/>
          <w:iCs/>
          <w:color w:val="000000"/>
          <w:sz w:val="20"/>
          <w:szCs w:val="20"/>
        </w:rPr>
        <w:t xml:space="preserve"> resuelta la ilegalidad de la respuesta en la información de mérito que se proceda a la denuncia del incumplimiento de obligaciones de </w:t>
      </w:r>
      <w:r w:rsidRPr="004C43D0">
        <w:rPr>
          <w:i/>
          <w:iCs/>
          <w:color w:val="000000"/>
          <w:sz w:val="20"/>
          <w:szCs w:val="20"/>
        </w:rPr>
        <w:lastRenderedPageBreak/>
        <w:t xml:space="preserve">transparencia conforme al marco normativo aplicable y que se denuncie ante el </w:t>
      </w:r>
      <w:proofErr w:type="spellStart"/>
      <w:r w:rsidRPr="004C43D0">
        <w:rPr>
          <w:i/>
          <w:iCs/>
          <w:color w:val="000000"/>
          <w:sz w:val="20"/>
          <w:szCs w:val="20"/>
        </w:rPr>
        <w:t>organo</w:t>
      </w:r>
      <w:proofErr w:type="spellEnd"/>
      <w:r w:rsidRPr="004C43D0">
        <w:rPr>
          <w:i/>
          <w:iCs/>
          <w:color w:val="000000"/>
          <w:sz w:val="20"/>
          <w:szCs w:val="20"/>
        </w:rPr>
        <w:t xml:space="preserve"> interno de control competente, conforme a lo siguiente: CAPÍTULO PRIMERO DE LAS FALTAS ADMINISTRATIVAS NO GRAVES DE LOS SERVIDORES PÚBLICOS Artículo 50. Incurre en falta administrativa no grave, el servidor público que con sus actos u omisiones, incumpla o transgreda las obligaciones siguientes: I. Cumplir con las funciones, atribuciones y comisiones encomendadas, observando en su desempeño disciplina y respeto, tanto a los demás servidores públicos, a los particulares con los que llegare a tratar, en los términos que se establezcan en el código de ética a que se refiere esta Ley. II. Denunciar los actos u omisiones que en ejercicio de sus funciones llegare a advertir, que puedan constituir faltas administrativas en términos del artículo 95 de la presente Ley. XIX. Las demás que le impongan las leyes, reglamentos o disposiciones administrativas aplicables." En efecto, la respuesta que nos ocupa deviene ilegal y denota </w:t>
      </w:r>
      <w:proofErr w:type="spellStart"/>
      <w:r w:rsidRPr="004C43D0">
        <w:rPr>
          <w:i/>
          <w:iCs/>
          <w:color w:val="000000"/>
          <w:sz w:val="20"/>
          <w:szCs w:val="20"/>
        </w:rPr>
        <w:t>uasencia</w:t>
      </w:r>
      <w:proofErr w:type="spellEnd"/>
      <w:r w:rsidRPr="004C43D0">
        <w:rPr>
          <w:i/>
          <w:iCs/>
          <w:color w:val="000000"/>
          <w:sz w:val="20"/>
          <w:szCs w:val="20"/>
        </w:rPr>
        <w:t xml:space="preserve"> de fundamentación y motivación por materializar la negativa al acceso a la información solicitada, lo cual, contraviene la </w:t>
      </w:r>
      <w:proofErr w:type="spellStart"/>
      <w:r w:rsidRPr="004C43D0">
        <w:rPr>
          <w:i/>
          <w:iCs/>
          <w:color w:val="000000"/>
          <w:sz w:val="20"/>
          <w:szCs w:val="20"/>
        </w:rPr>
        <w:t>la</w:t>
      </w:r>
      <w:proofErr w:type="spellEnd"/>
      <w:r w:rsidRPr="004C43D0">
        <w:rPr>
          <w:i/>
          <w:iCs/>
          <w:color w:val="000000"/>
          <w:sz w:val="20"/>
          <w:szCs w:val="20"/>
        </w:rPr>
        <w:t xml:space="preserve"> Ley de Transparencia y Acceso a la Información Pública del Estado de México y Municipios y el artículo 7 de la Constitución Política de los Estados Unidos Mexicanos. Por lo anterior, una vez que se resuelva conforme a derecho la ilegalidad de la respuesta que se recurre se solicita igualmente la denuncia que procede de conformidad con el numeral 51 fracción II, en relación al numeral 3 fracción </w:t>
      </w:r>
      <w:proofErr w:type="spellStart"/>
      <w:r w:rsidRPr="004C43D0">
        <w:rPr>
          <w:i/>
          <w:iCs/>
          <w:color w:val="000000"/>
          <w:sz w:val="20"/>
          <w:szCs w:val="20"/>
        </w:rPr>
        <w:t>fracción</w:t>
      </w:r>
      <w:proofErr w:type="spellEnd"/>
      <w:r w:rsidRPr="004C43D0">
        <w:rPr>
          <w:i/>
          <w:iCs/>
          <w:color w:val="000000"/>
          <w:sz w:val="20"/>
          <w:szCs w:val="20"/>
        </w:rPr>
        <w:t xml:space="preserve"> IX, ambos de la </w:t>
      </w:r>
      <w:proofErr w:type="spellStart"/>
      <w:r w:rsidRPr="004C43D0">
        <w:rPr>
          <w:i/>
          <w:iCs/>
          <w:color w:val="000000"/>
          <w:sz w:val="20"/>
          <w:szCs w:val="20"/>
        </w:rPr>
        <w:t>la</w:t>
      </w:r>
      <w:proofErr w:type="spellEnd"/>
      <w:r w:rsidRPr="004C43D0">
        <w:rPr>
          <w:i/>
          <w:iCs/>
          <w:color w:val="000000"/>
          <w:sz w:val="20"/>
          <w:szCs w:val="20"/>
        </w:rPr>
        <w:t xml:space="preserve"> LEY DE RESPONSABILIDADES ADMINISTRATIVAS DEL ESTADO DE MÉXICO Y MUNICIPIOS, en términos de lo previsto en el siguiente dispositivo: "LEY DE RESPONSABILIDADES ADMINISTRATIVAS DEL ESTADO DE MÉXICO Y MUNICIPIOSDE LAS FALTAS ADMINISTRATIVAS GRAVES DE LOS SERVIDORES PÚBLICOS Artículo 52. Para efectos de la presente Ley, se consideran faltas administrativas graves de los servidores públicos, mediante cualquier acto u omisión, las siguientes: I. IV. La utilización indebida de información. V. El abuso de funciones." En efecto la respuesta a la </w:t>
      </w:r>
      <w:proofErr w:type="spellStart"/>
      <w:r w:rsidRPr="004C43D0">
        <w:rPr>
          <w:i/>
          <w:iCs/>
          <w:color w:val="000000"/>
          <w:sz w:val="20"/>
          <w:szCs w:val="20"/>
        </w:rPr>
        <w:t>solcicitud</w:t>
      </w:r>
      <w:proofErr w:type="spellEnd"/>
      <w:r w:rsidRPr="004C43D0">
        <w:rPr>
          <w:i/>
          <w:iCs/>
          <w:color w:val="000000"/>
          <w:sz w:val="20"/>
          <w:szCs w:val="20"/>
        </w:rPr>
        <w:t xml:space="preserve"> de información que nos ocupa al materializar en agravio de esta parte peticionaria y solicitante la negativa en el acceso a la información, permite inferir que el sujeto obligado </w:t>
      </w:r>
      <w:proofErr w:type="spellStart"/>
      <w:r w:rsidRPr="004C43D0">
        <w:rPr>
          <w:i/>
          <w:iCs/>
          <w:color w:val="000000"/>
          <w:sz w:val="20"/>
          <w:szCs w:val="20"/>
        </w:rPr>
        <w:t>esta</w:t>
      </w:r>
      <w:proofErr w:type="spellEnd"/>
      <w:r w:rsidRPr="004C43D0">
        <w:rPr>
          <w:i/>
          <w:iCs/>
          <w:color w:val="000000"/>
          <w:sz w:val="20"/>
          <w:szCs w:val="20"/>
        </w:rPr>
        <w:t xml:space="preserve"> generando, ostentando y utilizando la información que por sus atribuciones se le solicitó de manera indebida, ya que niega su acceso sin fundamentación y motivación ello materializa posiblemente la falta prevista en la fracción IV. </w:t>
      </w:r>
      <w:proofErr w:type="gramStart"/>
      <w:r w:rsidRPr="004C43D0">
        <w:rPr>
          <w:i/>
          <w:iCs/>
          <w:color w:val="000000"/>
          <w:sz w:val="20"/>
          <w:szCs w:val="20"/>
        </w:rPr>
        <w:t>previamente</w:t>
      </w:r>
      <w:proofErr w:type="gramEnd"/>
      <w:r w:rsidRPr="004C43D0">
        <w:rPr>
          <w:i/>
          <w:iCs/>
          <w:color w:val="000000"/>
          <w:sz w:val="20"/>
          <w:szCs w:val="20"/>
        </w:rPr>
        <w:t xml:space="preserve"> </w:t>
      </w:r>
      <w:proofErr w:type="spellStart"/>
      <w:r w:rsidRPr="004C43D0">
        <w:rPr>
          <w:i/>
          <w:iCs/>
          <w:color w:val="000000"/>
          <w:sz w:val="20"/>
          <w:szCs w:val="20"/>
        </w:rPr>
        <w:t>tarsncrita</w:t>
      </w:r>
      <w:proofErr w:type="spellEnd"/>
      <w:r w:rsidRPr="004C43D0">
        <w:rPr>
          <w:i/>
          <w:iCs/>
          <w:color w:val="000000"/>
          <w:sz w:val="20"/>
          <w:szCs w:val="20"/>
        </w:rPr>
        <w:t xml:space="preserve">. </w:t>
      </w:r>
      <w:proofErr w:type="spellStart"/>
      <w:r w:rsidRPr="004C43D0">
        <w:rPr>
          <w:i/>
          <w:iCs/>
          <w:color w:val="000000"/>
          <w:sz w:val="20"/>
          <w:szCs w:val="20"/>
        </w:rPr>
        <w:t>Asismismo</w:t>
      </w:r>
      <w:proofErr w:type="spellEnd"/>
      <w:r w:rsidRPr="004C43D0">
        <w:rPr>
          <w:i/>
          <w:iCs/>
          <w:color w:val="000000"/>
          <w:sz w:val="20"/>
          <w:szCs w:val="20"/>
        </w:rPr>
        <w:t xml:space="preserve">, al </w:t>
      </w:r>
      <w:r w:rsidRPr="004C43D0">
        <w:rPr>
          <w:i/>
          <w:iCs/>
          <w:color w:val="000000"/>
          <w:sz w:val="20"/>
          <w:szCs w:val="20"/>
        </w:rPr>
        <w:lastRenderedPageBreak/>
        <w:t xml:space="preserve">omitir fundar y motivar su respuesta aquí recurrida la autoridad que contesta la petición y que es sujeto obligado incurre en un posible abuso de funciones que debe ser materia de denuncia e </w:t>
      </w:r>
      <w:proofErr w:type="spellStart"/>
      <w:r w:rsidRPr="004C43D0">
        <w:rPr>
          <w:i/>
          <w:iCs/>
          <w:color w:val="000000"/>
          <w:sz w:val="20"/>
          <w:szCs w:val="20"/>
        </w:rPr>
        <w:t>ivestigación.Lo</w:t>
      </w:r>
      <w:proofErr w:type="spellEnd"/>
      <w:r w:rsidRPr="004C43D0">
        <w:rPr>
          <w:i/>
          <w:iCs/>
          <w:color w:val="000000"/>
          <w:sz w:val="20"/>
          <w:szCs w:val="20"/>
        </w:rPr>
        <w:t xml:space="preserve"> cual es obligación de los </w:t>
      </w:r>
      <w:proofErr w:type="spellStart"/>
      <w:r w:rsidRPr="004C43D0">
        <w:rPr>
          <w:i/>
          <w:iCs/>
          <w:color w:val="000000"/>
          <w:sz w:val="20"/>
          <w:szCs w:val="20"/>
        </w:rPr>
        <w:t>intervenientes</w:t>
      </w:r>
      <w:proofErr w:type="spellEnd"/>
      <w:r w:rsidRPr="004C43D0">
        <w:rPr>
          <w:i/>
          <w:iCs/>
          <w:color w:val="000000"/>
          <w:sz w:val="20"/>
          <w:szCs w:val="20"/>
        </w:rPr>
        <w:t xml:space="preserve"> en este proceso denunciar de conformidad con el artículo 50 fracción II de la LEY DE RESPONSABILIDADES ADMINISTRATIVAS DEL ESTADO DE MÉXICO Y MUNICIPIOS. Por lo anterior, se solicita que en la resolución al presente recurso se logre a mi favor la restitución del derecho de acceso a la información en el que se ha afectado con actuación irregular de la autoridad que da respuesta a la solicitud de información que da origen al presente recurso. En efecto de resolverse la ilegalidad de la </w:t>
      </w:r>
      <w:proofErr w:type="spellStart"/>
      <w:r w:rsidRPr="004C43D0">
        <w:rPr>
          <w:i/>
          <w:iCs/>
          <w:color w:val="000000"/>
          <w:sz w:val="20"/>
          <w:szCs w:val="20"/>
        </w:rPr>
        <w:t>resolición</w:t>
      </w:r>
      <w:proofErr w:type="spellEnd"/>
      <w:r w:rsidRPr="004C43D0">
        <w:rPr>
          <w:i/>
          <w:iCs/>
          <w:color w:val="000000"/>
          <w:sz w:val="20"/>
          <w:szCs w:val="20"/>
        </w:rPr>
        <w:t xml:space="preserve"> recurrida se </w:t>
      </w:r>
      <w:proofErr w:type="spellStart"/>
      <w:r w:rsidRPr="004C43D0">
        <w:rPr>
          <w:i/>
          <w:iCs/>
          <w:color w:val="000000"/>
          <w:sz w:val="20"/>
          <w:szCs w:val="20"/>
        </w:rPr>
        <w:t>esta</w:t>
      </w:r>
      <w:proofErr w:type="spellEnd"/>
      <w:r w:rsidRPr="004C43D0">
        <w:rPr>
          <w:i/>
          <w:iCs/>
          <w:color w:val="000000"/>
          <w:sz w:val="20"/>
          <w:szCs w:val="20"/>
        </w:rPr>
        <w:t xml:space="preserve"> frente a la probable comisión de faltas administrativas y legales que deben ser materia de investigación ya que: "Así, a partir de las consideraciones expuestas, se concluye que, para efectos del procedimiento sancionatorio previsto en la normativa aplicable en materia de transparencia, deberá entenderse como servidor público a toda persona física, sin importar la clase de empleo, cargo o comisión que ocupe, ni el nivel de la función o la institución en donde labore, siempre que se identifique con un órgano del Estado y desempeñe una comisión de cualquier naturaleza encaminada a la realización de una función pública." Al efecto, se ofrece como hecho notorio para su valoración y </w:t>
      </w:r>
      <w:proofErr w:type="spellStart"/>
      <w:r w:rsidRPr="004C43D0">
        <w:rPr>
          <w:i/>
          <w:iCs/>
          <w:color w:val="000000"/>
          <w:sz w:val="20"/>
          <w:szCs w:val="20"/>
        </w:rPr>
        <w:t>alcace</w:t>
      </w:r>
      <w:proofErr w:type="spellEnd"/>
      <w:r w:rsidRPr="004C43D0">
        <w:rPr>
          <w:i/>
          <w:iCs/>
          <w:color w:val="000000"/>
          <w:sz w:val="20"/>
          <w:szCs w:val="20"/>
        </w:rPr>
        <w:t xml:space="preserve"> probatorio el criterio siguiente: "INSTITUTO NACIONAL DE TRANSPARENCIA, ACCESO' A LA </w:t>
      </w:r>
      <w:proofErr w:type="spellStart"/>
      <w:r w:rsidRPr="004C43D0">
        <w:rPr>
          <w:i/>
          <w:iCs/>
          <w:color w:val="000000"/>
          <w:sz w:val="20"/>
          <w:szCs w:val="20"/>
        </w:rPr>
        <w:t>INFORMACiÓN</w:t>
      </w:r>
      <w:proofErr w:type="spellEnd"/>
      <w:r w:rsidRPr="004C43D0">
        <w:rPr>
          <w:i/>
          <w:iCs/>
          <w:color w:val="000000"/>
          <w:sz w:val="20"/>
          <w:szCs w:val="20"/>
        </w:rPr>
        <w:t xml:space="preserve"> Y </w:t>
      </w:r>
      <w:proofErr w:type="spellStart"/>
      <w:r w:rsidRPr="004C43D0">
        <w:rPr>
          <w:i/>
          <w:iCs/>
          <w:color w:val="000000"/>
          <w:sz w:val="20"/>
          <w:szCs w:val="20"/>
        </w:rPr>
        <w:t>PROTECCiÓN</w:t>
      </w:r>
      <w:proofErr w:type="spellEnd"/>
      <w:r w:rsidRPr="004C43D0">
        <w:rPr>
          <w:i/>
          <w:iCs/>
          <w:color w:val="000000"/>
          <w:sz w:val="20"/>
          <w:szCs w:val="20"/>
        </w:rPr>
        <w:t xml:space="preserve"> DE DATOS PERSONALES </w:t>
      </w:r>
      <w:proofErr w:type="spellStart"/>
      <w:r w:rsidRPr="004C43D0">
        <w:rPr>
          <w:i/>
          <w:iCs/>
          <w:color w:val="000000"/>
          <w:sz w:val="20"/>
          <w:szCs w:val="20"/>
        </w:rPr>
        <w:t>SECRETARíA</w:t>
      </w:r>
      <w:proofErr w:type="spellEnd"/>
      <w:r w:rsidRPr="004C43D0">
        <w:rPr>
          <w:i/>
          <w:iCs/>
          <w:color w:val="000000"/>
          <w:sz w:val="20"/>
          <w:szCs w:val="20"/>
        </w:rPr>
        <w:t xml:space="preserve"> TÉCNICA DEL PLENO </w:t>
      </w:r>
      <w:proofErr w:type="spellStart"/>
      <w:r w:rsidRPr="004C43D0">
        <w:rPr>
          <w:i/>
          <w:iCs/>
          <w:color w:val="000000"/>
          <w:sz w:val="20"/>
          <w:szCs w:val="20"/>
        </w:rPr>
        <w:t>DIRECCiÓN</w:t>
      </w:r>
      <w:proofErr w:type="spellEnd"/>
      <w:r w:rsidRPr="004C43D0">
        <w:rPr>
          <w:i/>
          <w:iCs/>
          <w:color w:val="000000"/>
          <w:sz w:val="20"/>
          <w:szCs w:val="20"/>
        </w:rPr>
        <w:t xml:space="preserve"> GENERAL DE CUMPLIMIENTOS Y RESPONSABILIDADES </w:t>
      </w:r>
      <w:proofErr w:type="spellStart"/>
      <w:r w:rsidRPr="004C43D0">
        <w:rPr>
          <w:i/>
          <w:iCs/>
          <w:color w:val="000000"/>
          <w:sz w:val="20"/>
          <w:szCs w:val="20"/>
        </w:rPr>
        <w:t>DIRECCiÓN</w:t>
      </w:r>
      <w:proofErr w:type="spellEnd"/>
      <w:r w:rsidRPr="004C43D0">
        <w:rPr>
          <w:i/>
          <w:iCs/>
          <w:color w:val="000000"/>
          <w:sz w:val="20"/>
          <w:szCs w:val="20"/>
        </w:rPr>
        <w:t xml:space="preserve"> DE RESPONSABILIDADES PROCEDIMIENTO SANCIONATORIO PROSAN 61/19."</w:t>
      </w:r>
      <w:r w:rsidR="00C67756">
        <w:rPr>
          <w:i/>
          <w:iCs/>
          <w:color w:val="000000"/>
          <w:sz w:val="20"/>
          <w:szCs w:val="20"/>
        </w:rPr>
        <w:t xml:space="preserve"> (Sic.)</w:t>
      </w:r>
    </w:p>
    <w:p w14:paraId="07FA5558" w14:textId="77777777" w:rsidR="005545A3" w:rsidRPr="005545A3" w:rsidRDefault="005545A3" w:rsidP="005545A3">
      <w:pPr>
        <w:spacing w:after="0" w:line="360" w:lineRule="auto"/>
        <w:ind w:left="567" w:right="567"/>
        <w:rPr>
          <w:b/>
          <w:i/>
          <w:sz w:val="20"/>
          <w:szCs w:val="20"/>
        </w:rPr>
      </w:pPr>
    </w:p>
    <w:p w14:paraId="009DB65C" w14:textId="5A2626D2" w:rsidR="00E22EA8" w:rsidRDefault="009E3A1F" w:rsidP="005A3710">
      <w:pPr>
        <w:pStyle w:val="Ttulo2"/>
      </w:pPr>
      <w:bookmarkStart w:id="4" w:name="_Toc181276283"/>
      <w:r>
        <w:t>IV</w:t>
      </w:r>
      <w:r w:rsidR="00E22EA8" w:rsidRPr="00F40927">
        <w:t>. Trámite del Recurso de Revisión ante este Instituto</w:t>
      </w:r>
      <w:bookmarkEnd w:id="4"/>
    </w:p>
    <w:p w14:paraId="2DD01737" w14:textId="77777777" w:rsidR="005A3710" w:rsidRPr="005A3710" w:rsidRDefault="005A3710" w:rsidP="005A3710"/>
    <w:p w14:paraId="0FF28AFB" w14:textId="5C7E908F" w:rsidR="005A3710" w:rsidRDefault="00E22EA8" w:rsidP="005A3710">
      <w:pPr>
        <w:pStyle w:val="Ttulo3"/>
      </w:pPr>
      <w:bookmarkStart w:id="5" w:name="_Toc181276284"/>
      <w:r w:rsidRPr="00F40927">
        <w:t>a) Turno del Medio de Impugnación</w:t>
      </w:r>
      <w:bookmarkEnd w:id="5"/>
    </w:p>
    <w:p w14:paraId="01A3F66E" w14:textId="77777777" w:rsidR="005A3710" w:rsidRDefault="005A3710" w:rsidP="000C233C">
      <w:pPr>
        <w:spacing w:after="0" w:line="360" w:lineRule="auto"/>
        <w:rPr>
          <w:bCs/>
        </w:rPr>
      </w:pPr>
    </w:p>
    <w:p w14:paraId="173768ED" w14:textId="3182CA9F" w:rsidR="00E22EA8" w:rsidRPr="00F40927" w:rsidRDefault="005E35F1" w:rsidP="000C233C">
      <w:pPr>
        <w:spacing w:after="0" w:line="360" w:lineRule="auto"/>
        <w:rPr>
          <w:b/>
          <w:bCs/>
        </w:rPr>
      </w:pPr>
      <w:r w:rsidRPr="00F40927">
        <w:rPr>
          <w:bCs/>
        </w:rPr>
        <w:t xml:space="preserve">El </w:t>
      </w:r>
      <w:r w:rsidR="00C928ED">
        <w:rPr>
          <w:bCs/>
        </w:rPr>
        <w:t>tres</w:t>
      </w:r>
      <w:r w:rsidR="004875C0" w:rsidRPr="00112795">
        <w:rPr>
          <w:bCs/>
        </w:rPr>
        <w:t xml:space="preserve"> de </w:t>
      </w:r>
      <w:r w:rsidR="00C928ED">
        <w:rPr>
          <w:bCs/>
        </w:rPr>
        <w:t>octubre</w:t>
      </w:r>
      <w:r w:rsidR="00B55B8F" w:rsidRPr="00112795">
        <w:rPr>
          <w:bCs/>
        </w:rPr>
        <w:t xml:space="preserve"> de dos mil veinticuatro</w:t>
      </w:r>
      <w:r w:rsidR="00E22EA8" w:rsidRPr="00112795">
        <w:rPr>
          <w:bCs/>
        </w:rPr>
        <w:t xml:space="preserve">, el </w:t>
      </w:r>
      <w:r w:rsidR="000C233C" w:rsidRPr="00112795">
        <w:rPr>
          <w:lang w:val="es-ES"/>
        </w:rPr>
        <w:t>SAIMEX</w:t>
      </w:r>
      <w:r w:rsidR="00E22EA8" w:rsidRPr="00112795">
        <w:rPr>
          <w:lang w:val="es-ES"/>
        </w:rPr>
        <w:t>,</w:t>
      </w:r>
      <w:r w:rsidR="00E22EA8" w:rsidRPr="00112795">
        <w:rPr>
          <w:bCs/>
        </w:rPr>
        <w:t xml:space="preserve"> asignó el número de expediente</w:t>
      </w:r>
      <w:r w:rsidR="00896D60" w:rsidRPr="00112795">
        <w:rPr>
          <w:bCs/>
        </w:rPr>
        <w:t xml:space="preserve"> </w:t>
      </w:r>
      <w:r w:rsidR="005A3710" w:rsidRPr="005A3710">
        <w:rPr>
          <w:b/>
          <w:bCs/>
        </w:rPr>
        <w:t>06001/INFOEM/IP/RR/2024</w:t>
      </w:r>
      <w:r w:rsidR="00E22EA8" w:rsidRPr="00112795">
        <w:rPr>
          <w:b/>
          <w:bCs/>
        </w:rPr>
        <w:t>,</w:t>
      </w:r>
      <w:r w:rsidR="00E22EA8" w:rsidRPr="00112795">
        <w:rPr>
          <w:bCs/>
        </w:rPr>
        <w:t xml:space="preserve"> al medio</w:t>
      </w:r>
      <w:r w:rsidR="00E22EA8" w:rsidRPr="00F40927">
        <w:rPr>
          <w:bCs/>
        </w:rPr>
        <w:t xml:space="preserve"> de impugnación que nos ocupa, con base en el sistema </w:t>
      </w:r>
      <w:r w:rsidR="00E22EA8" w:rsidRPr="00F40927">
        <w:rPr>
          <w:bCs/>
        </w:rPr>
        <w:lastRenderedPageBreak/>
        <w:t>aprobado por el Pleno de este Órgano Garante y lo turnó al Comisionado Ponente Luis Gustavo Parra Noriega, para los efectos del artículo 185, fracción I de la Ley de Transparencia y Acceso a la Información Pública del Estado de México y Municipios.</w:t>
      </w:r>
    </w:p>
    <w:p w14:paraId="43C11680" w14:textId="77777777" w:rsidR="00E22EA8" w:rsidRPr="00F40927" w:rsidRDefault="00E22EA8" w:rsidP="000C233C">
      <w:pPr>
        <w:spacing w:after="0" w:line="360" w:lineRule="auto"/>
        <w:rPr>
          <w:bCs/>
        </w:rPr>
      </w:pPr>
    </w:p>
    <w:p w14:paraId="62158BF3" w14:textId="110DE190" w:rsidR="005A3710" w:rsidRDefault="00E22EA8" w:rsidP="00962792">
      <w:pPr>
        <w:pStyle w:val="Ttulo3"/>
        <w:rPr>
          <w:lang w:val="es-ES_tradnl"/>
        </w:rPr>
      </w:pPr>
      <w:bookmarkStart w:id="6" w:name="_Toc181276285"/>
      <w:r w:rsidRPr="00F40927">
        <w:t>b) Admisión del Recurso de Revisión</w:t>
      </w:r>
      <w:bookmarkEnd w:id="6"/>
    </w:p>
    <w:p w14:paraId="6DF6AC48" w14:textId="77777777" w:rsidR="005A3710" w:rsidRDefault="005A3710" w:rsidP="000C233C">
      <w:pPr>
        <w:spacing w:after="0" w:line="360" w:lineRule="auto"/>
        <w:rPr>
          <w:b/>
          <w:bCs/>
          <w:lang w:val="es-ES_tradnl"/>
        </w:rPr>
      </w:pPr>
    </w:p>
    <w:p w14:paraId="61891480" w14:textId="47656F6E" w:rsidR="00E22EA8" w:rsidRPr="00F40927" w:rsidRDefault="00E22EA8" w:rsidP="000C233C">
      <w:pPr>
        <w:spacing w:after="0" w:line="360" w:lineRule="auto"/>
        <w:rPr>
          <w:bCs/>
          <w:lang w:val="es-ES_tradnl"/>
        </w:rPr>
      </w:pPr>
      <w:r w:rsidRPr="00112795">
        <w:rPr>
          <w:bCs/>
          <w:lang w:val="es-ES_tradnl"/>
        </w:rPr>
        <w:t xml:space="preserve">El </w:t>
      </w:r>
      <w:r w:rsidR="005B7D7E">
        <w:rPr>
          <w:bCs/>
          <w:lang w:val="es-ES_tradnl"/>
        </w:rPr>
        <w:t>ocho</w:t>
      </w:r>
      <w:r w:rsidR="004875C0" w:rsidRPr="00112795">
        <w:rPr>
          <w:bCs/>
          <w:lang w:val="es-ES_tradnl"/>
        </w:rPr>
        <w:t xml:space="preserve"> de </w:t>
      </w:r>
      <w:r w:rsidR="005B7D7E">
        <w:rPr>
          <w:bCs/>
          <w:lang w:val="es-ES_tradnl"/>
        </w:rPr>
        <w:t>octubre</w:t>
      </w:r>
      <w:r w:rsidR="00C33FB3" w:rsidRPr="00112795">
        <w:rPr>
          <w:bCs/>
          <w:lang w:val="es-ES_tradnl"/>
        </w:rPr>
        <w:t xml:space="preserve"> de dos mil veinticuatro</w:t>
      </w:r>
      <w:r w:rsidRPr="00112795">
        <w:rPr>
          <w:bCs/>
          <w:lang w:val="es-ES_tradnl"/>
        </w:rPr>
        <w:t xml:space="preserve">, se acordó la admisión del Recurso de Revisión interpuesto por </w:t>
      </w:r>
      <w:r w:rsidR="002316E9" w:rsidRPr="00112795">
        <w:rPr>
          <w:bCs/>
          <w:lang w:val="es-ES_tradnl"/>
        </w:rPr>
        <w:t>la persona</w:t>
      </w:r>
      <w:r w:rsidRPr="00112795">
        <w:rPr>
          <w:bCs/>
          <w:lang w:val="es-ES_tradnl"/>
        </w:rPr>
        <w:t xml:space="preserve"> Recurrente en contra del Sujeto Obligado, en términos del artículo 185, fracciones I y II de la Ley de Transparencia y Acceso a la Información Pública del Estado de México y Municipios, el cual fue notificado a las partes </w:t>
      </w:r>
      <w:r w:rsidR="00E53C0D">
        <w:rPr>
          <w:bCs/>
          <w:lang w:val="es-ES_tradnl"/>
        </w:rPr>
        <w:t>el mismo día</w:t>
      </w:r>
      <w:r w:rsidRPr="00112795">
        <w:rPr>
          <w:bCs/>
          <w:lang w:val="es-ES_tradnl"/>
        </w:rPr>
        <w:t xml:space="preserve">, a través del </w:t>
      </w:r>
      <w:r w:rsidR="000C233C" w:rsidRPr="00112795">
        <w:rPr>
          <w:bCs/>
          <w:lang w:val="es-ES_tradnl"/>
        </w:rPr>
        <w:t>SAIMEX</w:t>
      </w:r>
      <w:r w:rsidRPr="00112795">
        <w:rPr>
          <w:bCs/>
          <w:lang w:val="es-ES_tradnl"/>
        </w:rPr>
        <w:t>, en el que se les otorgó un plazo de siete días hábiles posteriores a la misma, para que manifestaran lo que a su derecho conviniera y formularan</w:t>
      </w:r>
      <w:r w:rsidRPr="00F40927">
        <w:rPr>
          <w:bCs/>
          <w:lang w:val="es-ES_tradnl"/>
        </w:rPr>
        <w:t xml:space="preserve"> alegatos.</w:t>
      </w:r>
    </w:p>
    <w:p w14:paraId="62E450D5" w14:textId="77777777" w:rsidR="00E22EA8" w:rsidRDefault="00E22EA8" w:rsidP="000C233C">
      <w:pPr>
        <w:spacing w:after="0" w:line="360" w:lineRule="auto"/>
      </w:pPr>
    </w:p>
    <w:p w14:paraId="06B7B27B" w14:textId="48A1F080" w:rsidR="007D6F5A" w:rsidRDefault="00E12220" w:rsidP="007D6F5A">
      <w:pPr>
        <w:pStyle w:val="Ttulo3"/>
      </w:pPr>
      <w:bookmarkStart w:id="7" w:name="_Toc181276286"/>
      <w:r w:rsidRPr="005B0F1D">
        <w:t>c) Informe Justificado</w:t>
      </w:r>
      <w:bookmarkEnd w:id="7"/>
    </w:p>
    <w:p w14:paraId="455B465A" w14:textId="77777777" w:rsidR="007D6F5A" w:rsidRDefault="007D6F5A" w:rsidP="00E53C0D">
      <w:pPr>
        <w:widowControl w:val="0"/>
        <w:spacing w:after="0" w:line="360" w:lineRule="auto"/>
        <w:rPr>
          <w:rFonts w:cs="Tahoma"/>
          <w:b/>
        </w:rPr>
      </w:pPr>
    </w:p>
    <w:p w14:paraId="1BA54B83" w14:textId="5046C0B2" w:rsidR="0057423D" w:rsidRPr="00357073" w:rsidRDefault="00E53C0D" w:rsidP="00E53C0D">
      <w:pPr>
        <w:widowControl w:val="0"/>
        <w:spacing w:after="0" w:line="360" w:lineRule="auto"/>
        <w:rPr>
          <w:i/>
          <w:iCs/>
          <w:color w:val="000000"/>
          <w:sz w:val="20"/>
          <w:szCs w:val="20"/>
        </w:rPr>
      </w:pPr>
      <w:r>
        <w:rPr>
          <w:rFonts w:cs="Tahoma"/>
          <w:bCs/>
        </w:rPr>
        <w:t xml:space="preserve">Transcurrido el plazo otorgado a las partes para su </w:t>
      </w:r>
      <w:r w:rsidR="007D6F5A">
        <w:rPr>
          <w:rFonts w:cs="Tahoma"/>
          <w:bCs/>
        </w:rPr>
        <w:t>pronunciamiento, el Sujeto Obligado, fue omiso en realizar pronunciamiento alguno.</w:t>
      </w:r>
    </w:p>
    <w:p w14:paraId="028DDAC2" w14:textId="77777777" w:rsidR="00A96923" w:rsidRDefault="00A96923" w:rsidP="000C233C">
      <w:pPr>
        <w:widowControl w:val="0"/>
        <w:spacing w:after="0" w:line="360" w:lineRule="auto"/>
        <w:rPr>
          <w:rFonts w:cs="Tahoma"/>
          <w:b/>
        </w:rPr>
      </w:pPr>
    </w:p>
    <w:p w14:paraId="094D396C" w14:textId="0EAECF99" w:rsidR="00AB2096" w:rsidRDefault="00E12220" w:rsidP="007D6F5A">
      <w:pPr>
        <w:pStyle w:val="Ttulo3"/>
        <w:rPr>
          <w:highlight w:val="yellow"/>
        </w:rPr>
      </w:pPr>
      <w:bookmarkStart w:id="8" w:name="_Toc181276287"/>
      <w:r w:rsidRPr="007D6F5A">
        <w:t>d) Manifestaciones</w:t>
      </w:r>
      <w:bookmarkEnd w:id="8"/>
    </w:p>
    <w:p w14:paraId="48DD2AE7" w14:textId="77777777" w:rsidR="007D6F5A" w:rsidRDefault="007D6F5A" w:rsidP="007D6F5A">
      <w:pPr>
        <w:rPr>
          <w:highlight w:val="yellow"/>
        </w:rPr>
      </w:pPr>
    </w:p>
    <w:p w14:paraId="0D7C5E75" w14:textId="2FF8D318" w:rsidR="007D6F5A" w:rsidRPr="007D6F5A" w:rsidRDefault="007D6F5A" w:rsidP="007D6F5A">
      <w:pPr>
        <w:autoSpaceDE w:val="0"/>
        <w:autoSpaceDN w:val="0"/>
        <w:adjustRightInd w:val="0"/>
        <w:spacing w:after="0" w:line="360" w:lineRule="auto"/>
        <w:contextualSpacing/>
        <w:rPr>
          <w:lang w:val="es-ES"/>
        </w:rPr>
      </w:pPr>
      <w:r w:rsidRPr="007D6F5A">
        <w:rPr>
          <w:lang w:val="es-ES"/>
        </w:rPr>
        <w:t>El Particular tampoco realizó pronunciamiento alguno, en la etapa de manifestaciones.</w:t>
      </w:r>
    </w:p>
    <w:p w14:paraId="6EF71275" w14:textId="77777777" w:rsidR="007D6F5A" w:rsidRPr="00F40927" w:rsidRDefault="007D6F5A" w:rsidP="000C233C">
      <w:pPr>
        <w:spacing w:after="0" w:line="360" w:lineRule="auto"/>
      </w:pPr>
    </w:p>
    <w:p w14:paraId="253D028E" w14:textId="77777777" w:rsidR="007D6F5A" w:rsidRDefault="007D6F5A" w:rsidP="007D6F5A">
      <w:pPr>
        <w:pStyle w:val="Ttulo3"/>
      </w:pPr>
      <w:bookmarkStart w:id="9" w:name="_Toc181276288"/>
      <w:r>
        <w:rPr>
          <w:rFonts w:eastAsia="Calibri"/>
          <w:bCs/>
          <w:color w:val="000000"/>
        </w:rPr>
        <w:t>e</w:t>
      </w:r>
      <w:r w:rsidR="0074523A" w:rsidRPr="00F40927">
        <w:rPr>
          <w:rFonts w:eastAsia="Calibri"/>
          <w:bCs/>
          <w:color w:val="000000"/>
        </w:rPr>
        <w:t xml:space="preserve">) </w:t>
      </w:r>
      <w:r w:rsidR="00E22EA8" w:rsidRPr="00F40927">
        <w:t>Cierre de instrucción</w:t>
      </w:r>
      <w:bookmarkEnd w:id="9"/>
    </w:p>
    <w:p w14:paraId="4CAFD76F" w14:textId="77777777" w:rsidR="007D6F5A" w:rsidRDefault="007D6F5A" w:rsidP="000C233C">
      <w:pPr>
        <w:spacing w:after="0" w:line="360" w:lineRule="auto"/>
        <w:rPr>
          <w:rFonts w:cs="Tahoma"/>
          <w:b/>
        </w:rPr>
      </w:pPr>
    </w:p>
    <w:p w14:paraId="73AC64D0" w14:textId="381D3ED6" w:rsidR="00E22EA8" w:rsidRPr="00F40927" w:rsidRDefault="00E22EA8" w:rsidP="000C233C">
      <w:pPr>
        <w:spacing w:after="0" w:line="360" w:lineRule="auto"/>
        <w:rPr>
          <w:rFonts w:cs="Tahoma"/>
        </w:rPr>
      </w:pPr>
      <w:r w:rsidRPr="00F40927">
        <w:rPr>
          <w:rFonts w:cs="Tahoma"/>
        </w:rPr>
        <w:t xml:space="preserve"> </w:t>
      </w:r>
      <w:r w:rsidR="009302A6" w:rsidRPr="00F40927">
        <w:rPr>
          <w:rFonts w:cs="Tahoma"/>
        </w:rPr>
        <w:t xml:space="preserve">El </w:t>
      </w:r>
      <w:r w:rsidR="007D6F5A">
        <w:rPr>
          <w:rFonts w:cs="Tahoma"/>
        </w:rPr>
        <w:t>veinticinco</w:t>
      </w:r>
      <w:r w:rsidR="001D7B09">
        <w:rPr>
          <w:rFonts w:cs="Tahoma"/>
        </w:rPr>
        <w:t xml:space="preserve"> </w:t>
      </w:r>
      <w:r w:rsidR="00A96923">
        <w:rPr>
          <w:rFonts w:cs="Tahoma"/>
        </w:rPr>
        <w:t xml:space="preserve">de </w:t>
      </w:r>
      <w:r w:rsidR="004B30D1">
        <w:rPr>
          <w:rFonts w:cs="Tahoma"/>
        </w:rPr>
        <w:t>octubre</w:t>
      </w:r>
      <w:r w:rsidR="00871007">
        <w:rPr>
          <w:rFonts w:cs="Tahoma"/>
        </w:rPr>
        <w:t xml:space="preserve"> de dos mil veinticuatro</w:t>
      </w:r>
      <w:r w:rsidR="000E4089" w:rsidRPr="00F40927">
        <w:rPr>
          <w:rFonts w:cs="Tahoma"/>
        </w:rPr>
        <w:t>,</w:t>
      </w:r>
      <w:r w:rsidR="004F11FF" w:rsidRPr="00F40927">
        <w:rPr>
          <w:rFonts w:cs="Tahoma"/>
        </w:rPr>
        <w:t xml:space="preserve"> </w:t>
      </w:r>
      <w:r w:rsidRPr="00F40927">
        <w:rPr>
          <w:rFonts w:cs="Tahoma"/>
        </w:rPr>
        <w:t xml:space="preserve">al no existir diligencias pendientes por desahogar, se emitió el acuerdo por medio del cual se declaró cerrada la instrucción y se </w:t>
      </w:r>
      <w:r w:rsidRPr="00F40927">
        <w:rPr>
          <w:rFonts w:cs="Tahoma"/>
        </w:rPr>
        <w:lastRenderedPageBreak/>
        <w:t xml:space="preserve">determinó pasar los expedientes a resolución, en términos de lo dispuesto en los artículos 185, fracciones VI y VIII, de la Ley de Transparencia y Acceso a la Información Pública del Estado de México y Municipios, </w:t>
      </w:r>
      <w:r w:rsidRPr="00F40927">
        <w:rPr>
          <w:lang w:val="es-ES"/>
        </w:rPr>
        <w:t xml:space="preserve">acto que fue notificado a las partes, mediante el </w:t>
      </w:r>
      <w:r w:rsidR="000C233C">
        <w:rPr>
          <w:lang w:val="es-ES"/>
        </w:rPr>
        <w:t>SAIMEX</w:t>
      </w:r>
      <w:r w:rsidRPr="00F40927">
        <w:rPr>
          <w:lang w:val="es-ES"/>
        </w:rPr>
        <w:t>, el mismo día.</w:t>
      </w:r>
    </w:p>
    <w:p w14:paraId="5A65FFFF" w14:textId="77777777" w:rsidR="005C690F" w:rsidRPr="00F40927" w:rsidRDefault="005C690F" w:rsidP="000C233C">
      <w:pPr>
        <w:spacing w:after="0" w:line="360" w:lineRule="auto"/>
        <w:ind w:right="-28"/>
      </w:pPr>
    </w:p>
    <w:p w14:paraId="161AC563" w14:textId="77777777" w:rsidR="005C690F" w:rsidRPr="00F40927" w:rsidRDefault="007D6307" w:rsidP="000C233C">
      <w:pPr>
        <w:spacing w:after="0" w:line="360" w:lineRule="auto"/>
        <w:rPr>
          <w:color w:val="000000"/>
        </w:rPr>
      </w:pPr>
      <w:r w:rsidRPr="00F40927">
        <w:rPr>
          <w:color w:val="000000"/>
        </w:rPr>
        <w:t>En razón de que fue debidamente sustanciado e integrado el expediente electrónico y no existe diligencia pendiente de desahogo, se emite la resolución que conforme a Derecho proceda, de acuerdo a los siguientes:</w:t>
      </w:r>
    </w:p>
    <w:p w14:paraId="250F6589" w14:textId="3F880C72" w:rsidR="005C690F" w:rsidRPr="00F40927" w:rsidRDefault="00CD6238" w:rsidP="007D6F5A">
      <w:pPr>
        <w:pStyle w:val="Ttulo1"/>
      </w:pPr>
      <w:bookmarkStart w:id="10" w:name="_Toc181276289"/>
      <w:r w:rsidRPr="00F40927">
        <w:t>C O N S I D E R A N D O S</w:t>
      </w:r>
      <w:bookmarkEnd w:id="10"/>
    </w:p>
    <w:p w14:paraId="36BFFC7E" w14:textId="2F0F17EA" w:rsidR="005C690F" w:rsidRPr="00F40927" w:rsidRDefault="007D6307" w:rsidP="007D6F5A">
      <w:pPr>
        <w:pStyle w:val="Ttulo2"/>
      </w:pPr>
      <w:bookmarkStart w:id="11" w:name="_Toc181276290"/>
      <w:r w:rsidRPr="00F40927">
        <w:t xml:space="preserve">PRIMERO. </w:t>
      </w:r>
      <w:r w:rsidR="00CD6238" w:rsidRPr="00F40927">
        <w:t>Competencia</w:t>
      </w:r>
      <w:bookmarkEnd w:id="11"/>
    </w:p>
    <w:p w14:paraId="7E462B96" w14:textId="77777777" w:rsidR="005C690F" w:rsidRPr="00F40927" w:rsidRDefault="005C690F" w:rsidP="000C233C">
      <w:pPr>
        <w:spacing w:after="0" w:line="360" w:lineRule="auto"/>
        <w:rPr>
          <w:b/>
          <w:color w:val="000000"/>
        </w:rPr>
      </w:pPr>
    </w:p>
    <w:p w14:paraId="65031413" w14:textId="48C90244" w:rsidR="005C690F" w:rsidRPr="00F40927" w:rsidRDefault="007D6307" w:rsidP="000C233C">
      <w:pPr>
        <w:spacing w:after="0" w:line="360" w:lineRule="auto"/>
        <w:rPr>
          <w:color w:val="000000"/>
        </w:rPr>
      </w:pPr>
      <w:bookmarkStart w:id="12" w:name="_heading=h.30j0zll" w:colFirst="0" w:colLast="0"/>
      <w:bookmarkEnd w:id="12"/>
      <w:r w:rsidRPr="00F40927">
        <w:rPr>
          <w:color w:val="000000"/>
        </w:rPr>
        <w:t>El Instituto de Transparencia, Acceso a la Información Pública y Protección de Datos Personales del Estado de México y Municipios, es competente para conocer y resolver el presente recurso de revisión interpuesto por la p</w:t>
      </w:r>
      <w:r w:rsidR="002316E9" w:rsidRPr="00F40927">
        <w:rPr>
          <w:color w:val="000000"/>
        </w:rPr>
        <w:t>ersona</w:t>
      </w:r>
      <w:r w:rsidRPr="00F40927">
        <w:rPr>
          <w:color w:val="000000"/>
        </w:rPr>
        <w:t xml:space="preserv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0182A97A" w14:textId="77777777" w:rsidR="00666C86" w:rsidRPr="00F40927" w:rsidRDefault="00666C86" w:rsidP="000C233C">
      <w:pPr>
        <w:spacing w:after="0" w:line="360" w:lineRule="auto"/>
        <w:rPr>
          <w:color w:val="000000"/>
        </w:rPr>
      </w:pPr>
    </w:p>
    <w:p w14:paraId="46691DD5" w14:textId="4C1C70AD" w:rsidR="005C690F" w:rsidRPr="00F40927" w:rsidRDefault="007D6307" w:rsidP="007D6F5A">
      <w:pPr>
        <w:pStyle w:val="Ttulo2"/>
      </w:pPr>
      <w:bookmarkStart w:id="13" w:name="_Toc181276291"/>
      <w:r w:rsidRPr="00F40927">
        <w:lastRenderedPageBreak/>
        <w:t>SEGUNDO. Causales de</w:t>
      </w:r>
      <w:r w:rsidR="00CD6238" w:rsidRPr="00F40927">
        <w:t xml:space="preserve"> improcedencia y sobreseimiento</w:t>
      </w:r>
      <w:bookmarkEnd w:id="13"/>
    </w:p>
    <w:p w14:paraId="49AA4CDE" w14:textId="77777777" w:rsidR="005C690F" w:rsidRPr="00F40927" w:rsidRDefault="005C690F" w:rsidP="000C233C">
      <w:pPr>
        <w:spacing w:after="0" w:line="360" w:lineRule="auto"/>
        <w:rPr>
          <w:color w:val="000000"/>
        </w:rPr>
      </w:pPr>
    </w:p>
    <w:p w14:paraId="2553CE58" w14:textId="77777777" w:rsidR="005C690F" w:rsidRPr="00F40927" w:rsidRDefault="007D6307" w:rsidP="000C233C">
      <w:pPr>
        <w:spacing w:after="0" w:line="360" w:lineRule="auto"/>
        <w:rPr>
          <w:color w:val="000000"/>
        </w:rPr>
      </w:pPr>
      <w:r w:rsidRPr="00F40927">
        <w:rPr>
          <w:color w:val="000000"/>
        </w:rPr>
        <w:t xml:space="preserve">De las constancias que forma parte del Recurso de Revisión que se analiza, se advierte que previo al estudio del fondo de la </w:t>
      </w:r>
      <w:proofErr w:type="spellStart"/>
      <w:r w:rsidRPr="00F40927">
        <w:rPr>
          <w:i/>
          <w:color w:val="000000"/>
        </w:rPr>
        <w:t>litis</w:t>
      </w:r>
      <w:proofErr w:type="spellEnd"/>
      <w:r w:rsidRPr="00F40927">
        <w:rPr>
          <w:color w:val="000000"/>
        </w:rPr>
        <w:t>, es necesario estudiar las causales de improcedencia y sobreseimiento que se adviertan, para determinar lo que en Derecho proceda.</w:t>
      </w:r>
    </w:p>
    <w:p w14:paraId="3066DF0C" w14:textId="77777777" w:rsidR="005C690F" w:rsidRPr="00F40927" w:rsidRDefault="007D6307" w:rsidP="000C233C">
      <w:pPr>
        <w:spacing w:after="0" w:line="360" w:lineRule="auto"/>
        <w:rPr>
          <w:b/>
        </w:rPr>
      </w:pPr>
      <w:r w:rsidRPr="00F40927">
        <w:rPr>
          <w:b/>
        </w:rPr>
        <w:t>Causales de improcedencia</w:t>
      </w:r>
    </w:p>
    <w:p w14:paraId="75878DC6" w14:textId="77777777" w:rsidR="005C690F" w:rsidRPr="00F40927" w:rsidRDefault="005C690F" w:rsidP="000C233C">
      <w:pPr>
        <w:spacing w:after="0" w:line="360" w:lineRule="auto"/>
      </w:pPr>
    </w:p>
    <w:p w14:paraId="6C56CA88" w14:textId="77777777" w:rsidR="005C690F" w:rsidRPr="00F40927" w:rsidRDefault="007D6307" w:rsidP="000C233C">
      <w:pPr>
        <w:spacing w:after="0" w:line="360" w:lineRule="auto"/>
        <w:rPr>
          <w:color w:val="000000"/>
        </w:rPr>
      </w:pPr>
      <w:r w:rsidRPr="00F40927">
        <w:rPr>
          <w:color w:val="000000"/>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58A4A8EF" w14:textId="77777777" w:rsidR="005C690F" w:rsidRPr="00F40927" w:rsidRDefault="005C690F" w:rsidP="000C233C">
      <w:pPr>
        <w:spacing w:after="0" w:line="360" w:lineRule="auto"/>
        <w:rPr>
          <w:color w:val="000000"/>
        </w:rPr>
      </w:pPr>
    </w:p>
    <w:p w14:paraId="3FF1B775" w14:textId="07F9DEC4" w:rsidR="005C690F" w:rsidRPr="00F40927" w:rsidRDefault="007D6307" w:rsidP="000C233C">
      <w:pPr>
        <w:spacing w:after="0" w:line="360" w:lineRule="auto"/>
        <w:rPr>
          <w:color w:val="000000"/>
        </w:rPr>
      </w:pPr>
      <w:r w:rsidRPr="00F40927">
        <w:rPr>
          <w:color w:val="000000"/>
        </w:rPr>
        <w:t>En el presente caso, </w:t>
      </w:r>
      <w:r w:rsidRPr="00F40927">
        <w:rPr>
          <w:b/>
          <w:color w:val="000000"/>
        </w:rPr>
        <w:t>no se actualiza ninguna de las causales de improcedencia</w:t>
      </w:r>
      <w:r w:rsidRPr="00F40927">
        <w:rPr>
          <w:color w:val="000000"/>
        </w:rPr>
        <w:t xml:space="preserve"> establecidas en el ordenamiento jurídico previamente señalado, toda vez que: este Instituto no tiene conocimiento de que se encuentre en trámite algún medio de defensa presentado por la </w:t>
      </w:r>
      <w:r w:rsidR="002316E9" w:rsidRPr="00F40927">
        <w:rPr>
          <w:color w:val="000000"/>
        </w:rPr>
        <w:t xml:space="preserve">persona </w:t>
      </w:r>
      <w:r w:rsidRPr="00F40927">
        <w:rPr>
          <w:color w:val="000000"/>
        </w:rPr>
        <w:t>Recurrente ante otra instancia; no existió prevención alguna; la veracidad de la respuesta no formó parte del agravio; ni se realizó una consulta o ampliación a los alcances del requerimiento informativo.</w:t>
      </w:r>
    </w:p>
    <w:p w14:paraId="4DBA06EE" w14:textId="77777777" w:rsidR="004B30D1" w:rsidRDefault="004B30D1" w:rsidP="000C233C">
      <w:pPr>
        <w:tabs>
          <w:tab w:val="left" w:pos="3795"/>
        </w:tabs>
        <w:spacing w:after="0" w:line="360" w:lineRule="auto"/>
        <w:rPr>
          <w:b/>
          <w:color w:val="0D0D0D"/>
        </w:rPr>
      </w:pPr>
    </w:p>
    <w:p w14:paraId="55FF691A" w14:textId="31FCE3C0" w:rsidR="005C690F" w:rsidRPr="00F40927" w:rsidRDefault="007D6307" w:rsidP="000C233C">
      <w:pPr>
        <w:tabs>
          <w:tab w:val="left" w:pos="3795"/>
        </w:tabs>
        <w:spacing w:after="0" w:line="360" w:lineRule="auto"/>
        <w:rPr>
          <w:b/>
          <w:color w:val="0D0D0D"/>
        </w:rPr>
      </w:pPr>
      <w:r w:rsidRPr="00F40927">
        <w:rPr>
          <w:b/>
          <w:color w:val="0D0D0D"/>
        </w:rPr>
        <w:t>Ca</w:t>
      </w:r>
      <w:r w:rsidR="00CD6238" w:rsidRPr="00F40927">
        <w:rPr>
          <w:b/>
          <w:color w:val="0D0D0D"/>
        </w:rPr>
        <w:t>usales de sobreseimiento</w:t>
      </w:r>
      <w:r w:rsidR="00E82914" w:rsidRPr="00F40927">
        <w:rPr>
          <w:b/>
          <w:color w:val="0D0D0D"/>
        </w:rPr>
        <w:t xml:space="preserve"> </w:t>
      </w:r>
    </w:p>
    <w:p w14:paraId="6034AF9E" w14:textId="77777777" w:rsidR="00926C96" w:rsidRPr="00F40927" w:rsidRDefault="00926C96" w:rsidP="000C233C">
      <w:pPr>
        <w:tabs>
          <w:tab w:val="left" w:pos="3795"/>
        </w:tabs>
        <w:spacing w:after="0" w:line="360" w:lineRule="auto"/>
        <w:rPr>
          <w:b/>
          <w:color w:val="0D0D0D"/>
        </w:rPr>
      </w:pPr>
    </w:p>
    <w:p w14:paraId="59D2AD66" w14:textId="77777777" w:rsidR="00926C96" w:rsidRPr="00F40927" w:rsidRDefault="00926C96" w:rsidP="000C233C">
      <w:pPr>
        <w:spacing w:after="0" w:line="360" w:lineRule="auto"/>
      </w:pPr>
      <w:r w:rsidRPr="00F40927">
        <w:lastRenderedPageBreak/>
        <w:t>Por ser de previo y especial pronunciamiento, este Instituto analiza si se actualiza alguna causal de sobreseimiento.</w:t>
      </w:r>
    </w:p>
    <w:p w14:paraId="3B8A19BE" w14:textId="77777777" w:rsidR="00C50B3D" w:rsidRPr="00F40927" w:rsidRDefault="00C50B3D" w:rsidP="000C233C">
      <w:pPr>
        <w:tabs>
          <w:tab w:val="left" w:pos="3795"/>
        </w:tabs>
        <w:spacing w:after="0" w:line="360" w:lineRule="auto"/>
      </w:pPr>
    </w:p>
    <w:p w14:paraId="4F1EBCC1" w14:textId="77777777" w:rsidR="00F74268" w:rsidRPr="00F40927" w:rsidRDefault="00F74268" w:rsidP="000C233C">
      <w:pPr>
        <w:spacing w:after="0" w:line="360" w:lineRule="auto"/>
        <w:contextualSpacing/>
        <w:rPr>
          <w:rFonts w:eastAsia="Times New Roman" w:cs="Tahoma"/>
          <w:color w:val="auto"/>
          <w:szCs w:val="24"/>
          <w:lang w:eastAsia="es-ES"/>
        </w:rPr>
      </w:pPr>
      <w:r w:rsidRPr="00F40927">
        <w:rPr>
          <w:rFonts w:eastAsia="Times New Roman" w:cs="Tahoma"/>
          <w:bCs/>
          <w:color w:val="0D0D0D" w:themeColor="text1" w:themeTint="F2"/>
          <w:lang w:eastAsia="es-ES"/>
        </w:rPr>
        <w:t>Sobre el tema, e</w:t>
      </w:r>
      <w:r w:rsidRPr="00F40927">
        <w:rPr>
          <w:rFonts w:eastAsia="Times New Roman" w:cs="Tahoma"/>
          <w:color w:val="auto"/>
          <w:szCs w:val="24"/>
          <w:lang w:eastAsia="es-ES"/>
        </w:rPr>
        <w:t>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Recurrente se haya desistido del recurso, haya fallecido, sobreviniera alguna causal de improcedencia, que el Sujeto Obligado hubiese modificado o revocado el acto impugnado o bien, haya quedado sin materia.</w:t>
      </w:r>
    </w:p>
    <w:p w14:paraId="693C0C41" w14:textId="77777777" w:rsidR="00F74268" w:rsidRPr="00F40927" w:rsidRDefault="00F74268" w:rsidP="000C233C">
      <w:pPr>
        <w:spacing w:after="0" w:line="360" w:lineRule="auto"/>
        <w:contextualSpacing/>
        <w:rPr>
          <w:rFonts w:eastAsia="Times New Roman" w:cs="Tahoma"/>
          <w:color w:val="auto"/>
          <w:szCs w:val="24"/>
          <w:lang w:eastAsia="es-ES"/>
        </w:rPr>
      </w:pPr>
    </w:p>
    <w:p w14:paraId="3FAF1924" w14:textId="77777777" w:rsidR="00F74268" w:rsidRPr="00F40927" w:rsidRDefault="00F74268" w:rsidP="000C233C">
      <w:pPr>
        <w:spacing w:after="0" w:line="360" w:lineRule="auto"/>
        <w:contextualSpacing/>
        <w:rPr>
          <w:rFonts w:eastAsia="Times New Roman" w:cs="Tahoma"/>
          <w:bCs/>
          <w:color w:val="0D0D0D" w:themeColor="text1" w:themeTint="F2"/>
          <w:lang w:eastAsia="es-ES"/>
        </w:rPr>
      </w:pPr>
      <w:r w:rsidRPr="00F40927">
        <w:rPr>
          <w:rFonts w:eastAsia="Times New Roman" w:cs="Tahoma"/>
          <w:bCs/>
          <w:color w:val="0D0D0D" w:themeColor="text1" w:themeTint="F2"/>
          <w:lang w:eastAsia="es-ES"/>
        </w:rPr>
        <w:t xml:space="preserve">Por tales motivos, se considera procedente entrar al fondo del presente asunto. </w:t>
      </w:r>
    </w:p>
    <w:p w14:paraId="0A6A0BAE" w14:textId="7347684C" w:rsidR="005C690F" w:rsidRPr="00F40927" w:rsidRDefault="007D6307" w:rsidP="007D6F5A">
      <w:pPr>
        <w:pStyle w:val="Ttulo2"/>
      </w:pPr>
      <w:bookmarkStart w:id="14" w:name="_Toc181276292"/>
      <w:r w:rsidRPr="00F40927">
        <w:t>TERCERO. De</w:t>
      </w:r>
      <w:r w:rsidR="00CD6238" w:rsidRPr="00F40927">
        <w:t>terminación de la Controversia</w:t>
      </w:r>
      <w:bookmarkEnd w:id="14"/>
    </w:p>
    <w:p w14:paraId="214ED69F" w14:textId="77777777" w:rsidR="005C690F" w:rsidRDefault="005C690F" w:rsidP="000C233C">
      <w:pPr>
        <w:spacing w:after="0" w:line="360" w:lineRule="auto"/>
        <w:rPr>
          <w:color w:val="000000"/>
        </w:rPr>
      </w:pPr>
    </w:p>
    <w:p w14:paraId="0A80F9C9" w14:textId="02096088" w:rsidR="00032A97" w:rsidRDefault="0059393C" w:rsidP="00C67756">
      <w:pPr>
        <w:spacing w:after="0" w:line="360" w:lineRule="auto"/>
        <w:rPr>
          <w:color w:val="000000"/>
        </w:rPr>
      </w:pPr>
      <w:r>
        <w:rPr>
          <w:color w:val="000000"/>
        </w:rPr>
        <w:t xml:space="preserve">De las constancias digitales, podemos determinar que el Particular, requirió </w:t>
      </w:r>
      <w:r w:rsidR="007D6F5A">
        <w:rPr>
          <w:color w:val="000000"/>
        </w:rPr>
        <w:t>del primero de agosto de dos mil veintitrés al quince de septiembre de dos mil veinticuatro:</w:t>
      </w:r>
    </w:p>
    <w:p w14:paraId="06475E2F" w14:textId="77777777" w:rsidR="007D6F5A" w:rsidRDefault="007D6F5A" w:rsidP="00C67756">
      <w:pPr>
        <w:spacing w:after="0" w:line="360" w:lineRule="auto"/>
        <w:rPr>
          <w:color w:val="000000"/>
        </w:rPr>
      </w:pPr>
    </w:p>
    <w:p w14:paraId="1DEB5E2D" w14:textId="1B4445C8" w:rsidR="007D6F5A" w:rsidRDefault="00D52F3D" w:rsidP="007D6F5A">
      <w:pPr>
        <w:pStyle w:val="Prrafodelista"/>
        <w:numPr>
          <w:ilvl w:val="0"/>
          <w:numId w:val="30"/>
        </w:numPr>
        <w:spacing w:line="360" w:lineRule="auto"/>
        <w:rPr>
          <w:color w:val="000000"/>
        </w:rPr>
      </w:pPr>
      <w:r>
        <w:rPr>
          <w:color w:val="000000"/>
        </w:rPr>
        <w:t>Renuncias</w:t>
      </w:r>
    </w:p>
    <w:p w14:paraId="1C5773FD" w14:textId="3BFF7342" w:rsidR="00D52F3D" w:rsidRDefault="00D52F3D" w:rsidP="007D6F5A">
      <w:pPr>
        <w:pStyle w:val="Prrafodelista"/>
        <w:numPr>
          <w:ilvl w:val="0"/>
          <w:numId w:val="30"/>
        </w:numPr>
        <w:spacing w:line="360" w:lineRule="auto"/>
        <w:rPr>
          <w:color w:val="000000"/>
        </w:rPr>
      </w:pPr>
      <w:r>
        <w:rPr>
          <w:color w:val="000000"/>
        </w:rPr>
        <w:t>Altas y bajas</w:t>
      </w:r>
    </w:p>
    <w:p w14:paraId="54D52200" w14:textId="5B1444CD" w:rsidR="00D52F3D" w:rsidRPr="007D6F5A" w:rsidRDefault="00D52F3D" w:rsidP="007D6F5A">
      <w:pPr>
        <w:pStyle w:val="Prrafodelista"/>
        <w:numPr>
          <w:ilvl w:val="0"/>
          <w:numId w:val="30"/>
        </w:numPr>
        <w:spacing w:line="360" w:lineRule="auto"/>
        <w:rPr>
          <w:color w:val="000000"/>
        </w:rPr>
      </w:pPr>
      <w:r>
        <w:rPr>
          <w:color w:val="000000"/>
        </w:rPr>
        <w:t>Todos los actos que derivan de las mismas.</w:t>
      </w:r>
    </w:p>
    <w:p w14:paraId="25D75F19" w14:textId="77777777" w:rsidR="009334FA" w:rsidRDefault="009334FA" w:rsidP="009A6E73">
      <w:pPr>
        <w:tabs>
          <w:tab w:val="left" w:pos="4962"/>
        </w:tabs>
        <w:spacing w:after="0" w:line="360" w:lineRule="auto"/>
        <w:rPr>
          <w:color w:val="000000"/>
        </w:rPr>
      </w:pPr>
    </w:p>
    <w:p w14:paraId="2512B7DE" w14:textId="10E1E6C0" w:rsidR="008F1CF7" w:rsidRDefault="00CC0940" w:rsidP="00CD022B">
      <w:pPr>
        <w:tabs>
          <w:tab w:val="left" w:pos="4962"/>
        </w:tabs>
        <w:spacing w:after="0" w:line="360" w:lineRule="auto"/>
        <w:rPr>
          <w:color w:val="000000"/>
        </w:rPr>
      </w:pPr>
      <w:r w:rsidRPr="00CC0940">
        <w:rPr>
          <w:color w:val="000000"/>
        </w:rPr>
        <w:t>En respuesta</w:t>
      </w:r>
      <w:r w:rsidR="00261A3A">
        <w:rPr>
          <w:color w:val="000000"/>
        </w:rPr>
        <w:t xml:space="preserve"> </w:t>
      </w:r>
      <w:r w:rsidR="00C73DB6">
        <w:rPr>
          <w:color w:val="000000"/>
        </w:rPr>
        <w:t>el Sujeto Obligado, respondió que no está obligado a otorgar respuestas ad hoc</w:t>
      </w:r>
      <w:r w:rsidR="00CD022B">
        <w:rPr>
          <w:color w:val="000000"/>
        </w:rPr>
        <w:t>, e</w:t>
      </w:r>
      <w:r w:rsidR="00B73499">
        <w:rPr>
          <w:noProof/>
        </w:rPr>
        <w:t xml:space="preserve">l Particular, se inconformó </w:t>
      </w:r>
      <w:r w:rsidR="006458AB">
        <w:rPr>
          <w:noProof/>
        </w:rPr>
        <w:t xml:space="preserve">de que no se atendió </w:t>
      </w:r>
      <w:r w:rsidR="00003FDA">
        <w:rPr>
          <w:noProof/>
        </w:rPr>
        <w:t xml:space="preserve">a su solicitud, </w:t>
      </w:r>
      <w:r w:rsidR="008F1CF7">
        <w:rPr>
          <w:color w:val="000000"/>
        </w:rPr>
        <w:t xml:space="preserve">por lo que debemos dar procedencia al medio de impugnación de conformidad con lo señalado en el artículo 179 fracción </w:t>
      </w:r>
      <w:r w:rsidR="00003FDA">
        <w:rPr>
          <w:color w:val="000000"/>
        </w:rPr>
        <w:t>I</w:t>
      </w:r>
      <w:r w:rsidR="008F1CF7">
        <w:rPr>
          <w:color w:val="000000"/>
        </w:rPr>
        <w:t xml:space="preserve"> de la Ley de Transparencia vigente en la entidad que contempla que </w:t>
      </w:r>
      <w:r w:rsidR="008F1CF7">
        <w:t xml:space="preserve">el recurso de </w:t>
      </w:r>
      <w:r w:rsidR="008F1CF7">
        <w:lastRenderedPageBreak/>
        <w:t xml:space="preserve">revisión es un medio de protección que la Ley otorga a los particulares, para hacer valer su derecho de acceso a la información pública, y procederá en contra de </w:t>
      </w:r>
      <w:r w:rsidR="00003FDA">
        <w:rPr>
          <w:b/>
          <w:bCs/>
        </w:rPr>
        <w:t>–la negativa a la información proporcionada</w:t>
      </w:r>
      <w:r w:rsidR="008F1CF7" w:rsidRPr="008F1CF7">
        <w:rPr>
          <w:b/>
        </w:rPr>
        <w:t>-.</w:t>
      </w:r>
    </w:p>
    <w:p w14:paraId="36DCBD9D" w14:textId="5B125308" w:rsidR="005C690F" w:rsidRPr="00F40927" w:rsidRDefault="007D6307" w:rsidP="007D6F5A">
      <w:pPr>
        <w:pStyle w:val="Ttulo2"/>
      </w:pPr>
      <w:bookmarkStart w:id="15" w:name="_Toc181276293"/>
      <w:r w:rsidRPr="00F40927">
        <w:t xml:space="preserve">CUARTO. Marco normativo aplicable en materia de transparencia y </w:t>
      </w:r>
      <w:r w:rsidR="00CD6238" w:rsidRPr="00F40927">
        <w:t>acceso a la información pública</w:t>
      </w:r>
      <w:bookmarkEnd w:id="15"/>
    </w:p>
    <w:p w14:paraId="4D62F8F1" w14:textId="77777777" w:rsidR="005C690F" w:rsidRPr="00F40927" w:rsidRDefault="005C690F" w:rsidP="000C233C">
      <w:pPr>
        <w:spacing w:after="0" w:line="360" w:lineRule="auto"/>
        <w:rPr>
          <w:color w:val="000000"/>
        </w:rPr>
      </w:pPr>
    </w:p>
    <w:p w14:paraId="68F50546" w14:textId="77777777" w:rsidR="005C690F" w:rsidRPr="00F40927" w:rsidRDefault="007D6307" w:rsidP="000C233C">
      <w:pPr>
        <w:spacing w:after="0" w:line="360" w:lineRule="auto"/>
        <w:rPr>
          <w:color w:val="000000"/>
        </w:rPr>
      </w:pPr>
      <w:r w:rsidRPr="00F40927">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1AD83276" w14:textId="77777777" w:rsidR="005C690F" w:rsidRPr="00F40927" w:rsidRDefault="005C690F" w:rsidP="000C233C">
      <w:pPr>
        <w:spacing w:after="0" w:line="360" w:lineRule="auto"/>
        <w:rPr>
          <w:color w:val="000000"/>
        </w:rPr>
      </w:pPr>
    </w:p>
    <w:p w14:paraId="73149F26" w14:textId="77777777" w:rsidR="005C690F" w:rsidRPr="00F40927" w:rsidRDefault="007D6307" w:rsidP="000C233C">
      <w:pPr>
        <w:spacing w:after="0" w:line="360" w:lineRule="auto"/>
        <w:rPr>
          <w:color w:val="000000"/>
        </w:rPr>
      </w:pPr>
      <w:r w:rsidRPr="00F40927">
        <w:rPr>
          <w:color w:val="000000"/>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792A5D2D" w14:textId="77777777" w:rsidR="005C690F" w:rsidRPr="00F40927" w:rsidRDefault="005C690F" w:rsidP="000C233C">
      <w:pPr>
        <w:spacing w:after="0" w:line="360" w:lineRule="auto"/>
        <w:rPr>
          <w:color w:val="000000"/>
        </w:rPr>
      </w:pPr>
    </w:p>
    <w:p w14:paraId="69458899" w14:textId="77777777" w:rsidR="005C690F" w:rsidRPr="00F40927" w:rsidRDefault="007D6307" w:rsidP="000C233C">
      <w:pPr>
        <w:spacing w:after="0" w:line="360" w:lineRule="auto"/>
        <w:rPr>
          <w:color w:val="000000"/>
        </w:rPr>
      </w:pPr>
      <w:r w:rsidRPr="00F40927">
        <w:rPr>
          <w:color w:val="000000"/>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6721F7C8" w14:textId="77777777" w:rsidR="00485CA0" w:rsidRPr="00F40927" w:rsidRDefault="00485CA0" w:rsidP="000C233C">
      <w:pPr>
        <w:spacing w:after="0" w:line="360" w:lineRule="auto"/>
        <w:rPr>
          <w:color w:val="000000"/>
        </w:rPr>
      </w:pPr>
    </w:p>
    <w:p w14:paraId="3D8EBDEC" w14:textId="77777777" w:rsidR="005C690F" w:rsidRPr="00F40927" w:rsidRDefault="007D6307" w:rsidP="000C233C">
      <w:pPr>
        <w:spacing w:after="0" w:line="360" w:lineRule="auto"/>
        <w:rPr>
          <w:color w:val="000000"/>
        </w:rPr>
      </w:pPr>
      <w:r w:rsidRPr="00F40927">
        <w:rPr>
          <w:color w:val="000000"/>
        </w:rPr>
        <w:t>Por su parte, la Ley de Transparencia y Acceso a la Información Pública del Estado de México y Municipios (Reglamentaria del artículo 5° de la Constitución Local), establece lo siguiente:</w:t>
      </w:r>
    </w:p>
    <w:p w14:paraId="2818D616" w14:textId="77777777" w:rsidR="005C690F" w:rsidRPr="00F40927" w:rsidRDefault="005C690F" w:rsidP="000C233C">
      <w:pPr>
        <w:spacing w:after="0" w:line="360" w:lineRule="auto"/>
        <w:rPr>
          <w:color w:val="000000"/>
        </w:rPr>
      </w:pPr>
    </w:p>
    <w:p w14:paraId="5BD9CB2E" w14:textId="77777777" w:rsidR="005C690F" w:rsidRPr="00F40927" w:rsidRDefault="007D6307" w:rsidP="000C233C">
      <w:pPr>
        <w:spacing w:after="0" w:line="360" w:lineRule="auto"/>
        <w:rPr>
          <w:color w:val="000000"/>
        </w:rPr>
      </w:pPr>
      <w:r w:rsidRPr="00F40927">
        <w:rPr>
          <w:color w:val="000000"/>
        </w:rPr>
        <w:t>El artículo 12, que, quienes generen, recopilen, administren, manejen, procesen, archiven o conserven información pública serán responsables de la misma.</w:t>
      </w:r>
    </w:p>
    <w:p w14:paraId="6BD1FFBB" w14:textId="77777777" w:rsidR="007C02D1" w:rsidRPr="00F40927" w:rsidRDefault="007C02D1" w:rsidP="000C233C">
      <w:pPr>
        <w:spacing w:after="0" w:line="360" w:lineRule="auto"/>
        <w:rPr>
          <w:color w:val="000000"/>
        </w:rPr>
      </w:pPr>
    </w:p>
    <w:p w14:paraId="3D899A16" w14:textId="77777777" w:rsidR="005C690F" w:rsidRPr="00F40927" w:rsidRDefault="007D6307" w:rsidP="000C233C">
      <w:pPr>
        <w:widowControl w:val="0"/>
        <w:spacing w:after="0" w:line="360" w:lineRule="auto"/>
        <w:rPr>
          <w:color w:val="000000"/>
        </w:rPr>
      </w:pPr>
      <w:r w:rsidRPr="00F40927">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14:paraId="62E9040C" w14:textId="77777777" w:rsidR="005C690F" w:rsidRPr="00F40927" w:rsidRDefault="005C690F" w:rsidP="000C233C">
      <w:pPr>
        <w:spacing w:after="0" w:line="360" w:lineRule="auto"/>
        <w:rPr>
          <w:color w:val="000000"/>
        </w:rPr>
      </w:pPr>
    </w:p>
    <w:p w14:paraId="204D3A32" w14:textId="77777777" w:rsidR="005C690F" w:rsidRPr="00F40927" w:rsidRDefault="007D6307" w:rsidP="000C233C">
      <w:pPr>
        <w:spacing w:after="0" w:line="360" w:lineRule="auto"/>
        <w:rPr>
          <w:color w:val="000000"/>
        </w:rPr>
      </w:pPr>
      <w:r w:rsidRPr="00F40927">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3AF871E5" w14:textId="765969D9" w:rsidR="005C690F" w:rsidRPr="00F40927" w:rsidRDefault="007D6F5A" w:rsidP="007D6F5A">
      <w:pPr>
        <w:pStyle w:val="Ttulo2"/>
      </w:pPr>
      <w:bookmarkStart w:id="16" w:name="_Toc181276294"/>
      <w:r>
        <w:t>QUINTO</w:t>
      </w:r>
      <w:r w:rsidR="00CD6238" w:rsidRPr="00F40927">
        <w:t>. Estudio de Fondo</w:t>
      </w:r>
      <w:bookmarkEnd w:id="16"/>
    </w:p>
    <w:p w14:paraId="016EF310" w14:textId="77777777" w:rsidR="007C02D1" w:rsidRPr="00F40927" w:rsidRDefault="007C02D1" w:rsidP="000C233C">
      <w:pPr>
        <w:spacing w:after="0" w:line="360" w:lineRule="auto"/>
        <w:rPr>
          <w:b/>
          <w:color w:val="000000"/>
        </w:rPr>
      </w:pPr>
    </w:p>
    <w:p w14:paraId="6046BF06" w14:textId="3C35CC60" w:rsidR="00CD022B" w:rsidRDefault="00E352A3" w:rsidP="00AF4C40">
      <w:pPr>
        <w:widowControl w:val="0"/>
        <w:spacing w:after="0" w:line="360" w:lineRule="auto"/>
        <w:rPr>
          <w:color w:val="000000"/>
        </w:rPr>
      </w:pPr>
      <w:r>
        <w:rPr>
          <w:color w:val="000000"/>
        </w:rPr>
        <w:t xml:space="preserve">Una vez expuestas las posturas, lo procedente es entrar al estudio de las constancias digitales; al respecto debemos precisar </w:t>
      </w:r>
      <w:r w:rsidR="00B73499">
        <w:rPr>
          <w:color w:val="000000"/>
        </w:rPr>
        <w:t xml:space="preserve">que la información solicitada </w:t>
      </w:r>
      <w:r w:rsidR="00AF4C40">
        <w:rPr>
          <w:color w:val="000000"/>
        </w:rPr>
        <w:t>es de la temporalidad del</w:t>
      </w:r>
      <w:r w:rsidR="00CD022B">
        <w:rPr>
          <w:color w:val="000000"/>
        </w:rPr>
        <w:t xml:space="preserve"> primero de agosto de dos mil veintitrés al quince de septiembre de dos mil veinticuatro</w:t>
      </w:r>
      <w:r w:rsidR="00566287">
        <w:rPr>
          <w:color w:val="000000"/>
        </w:rPr>
        <w:t>, delimitados en los siguientes puntos:</w:t>
      </w:r>
    </w:p>
    <w:p w14:paraId="151B40D8" w14:textId="77777777" w:rsidR="00CD022B" w:rsidRDefault="00CD022B" w:rsidP="00CD022B">
      <w:pPr>
        <w:spacing w:after="0" w:line="360" w:lineRule="auto"/>
        <w:rPr>
          <w:color w:val="000000"/>
        </w:rPr>
      </w:pPr>
    </w:p>
    <w:p w14:paraId="51935504" w14:textId="77777777" w:rsidR="00CD022B" w:rsidRDefault="00CD022B" w:rsidP="00CD022B">
      <w:pPr>
        <w:pStyle w:val="Prrafodelista"/>
        <w:numPr>
          <w:ilvl w:val="0"/>
          <w:numId w:val="31"/>
        </w:numPr>
        <w:spacing w:line="360" w:lineRule="auto"/>
        <w:rPr>
          <w:color w:val="000000"/>
        </w:rPr>
      </w:pPr>
      <w:r>
        <w:rPr>
          <w:color w:val="000000"/>
        </w:rPr>
        <w:t>Renuncias</w:t>
      </w:r>
    </w:p>
    <w:p w14:paraId="1C315D49" w14:textId="77777777" w:rsidR="00CD022B" w:rsidRDefault="00CD022B" w:rsidP="00CD022B">
      <w:pPr>
        <w:pStyle w:val="Prrafodelista"/>
        <w:numPr>
          <w:ilvl w:val="0"/>
          <w:numId w:val="31"/>
        </w:numPr>
        <w:spacing w:line="360" w:lineRule="auto"/>
        <w:rPr>
          <w:color w:val="000000"/>
        </w:rPr>
      </w:pPr>
      <w:r>
        <w:rPr>
          <w:color w:val="000000"/>
        </w:rPr>
        <w:t>Altas y bajas</w:t>
      </w:r>
    </w:p>
    <w:p w14:paraId="2CD48366" w14:textId="77777777" w:rsidR="00CD022B" w:rsidRPr="007D6F5A" w:rsidRDefault="00CD022B" w:rsidP="00CD022B">
      <w:pPr>
        <w:pStyle w:val="Prrafodelista"/>
        <w:numPr>
          <w:ilvl w:val="0"/>
          <w:numId w:val="31"/>
        </w:numPr>
        <w:spacing w:line="360" w:lineRule="auto"/>
        <w:rPr>
          <w:color w:val="000000"/>
        </w:rPr>
      </w:pPr>
      <w:r>
        <w:rPr>
          <w:color w:val="000000"/>
        </w:rPr>
        <w:t>Todos los actos que derivan de las mismas.</w:t>
      </w:r>
    </w:p>
    <w:p w14:paraId="18505AE6" w14:textId="77777777" w:rsidR="00491BD1" w:rsidRDefault="00491BD1" w:rsidP="00491BD1">
      <w:pPr>
        <w:tabs>
          <w:tab w:val="left" w:pos="4962"/>
        </w:tabs>
        <w:spacing w:after="0" w:line="360" w:lineRule="auto"/>
        <w:rPr>
          <w:color w:val="000000"/>
        </w:rPr>
      </w:pPr>
    </w:p>
    <w:p w14:paraId="7AB17AC8" w14:textId="5C388F78" w:rsidR="00252B60" w:rsidRDefault="00252B60" w:rsidP="00491BD1">
      <w:pPr>
        <w:tabs>
          <w:tab w:val="left" w:pos="4962"/>
        </w:tabs>
        <w:spacing w:after="0" w:line="360" w:lineRule="auto"/>
        <w:rPr>
          <w:color w:val="000000"/>
        </w:rPr>
      </w:pPr>
      <w:r>
        <w:rPr>
          <w:color w:val="000000"/>
        </w:rPr>
        <w:t xml:space="preserve">La respuesta aportada por el Sujeto </w:t>
      </w:r>
      <w:r w:rsidR="007137EE">
        <w:rPr>
          <w:color w:val="000000"/>
        </w:rPr>
        <w:t>Obligado</w:t>
      </w:r>
      <w:r>
        <w:rPr>
          <w:color w:val="000000"/>
        </w:rPr>
        <w:t xml:space="preserve">, </w:t>
      </w:r>
      <w:r w:rsidR="007137EE">
        <w:rPr>
          <w:color w:val="000000"/>
        </w:rPr>
        <w:t xml:space="preserve">fue enfocada a negar la información con el argumento central, de no estar obligados a procesar información para dar respuesta a una solicitud de información. </w:t>
      </w:r>
    </w:p>
    <w:p w14:paraId="65E9C4F9" w14:textId="77777777" w:rsidR="007137EE" w:rsidRDefault="007137EE" w:rsidP="00491BD1">
      <w:pPr>
        <w:tabs>
          <w:tab w:val="left" w:pos="4962"/>
        </w:tabs>
        <w:spacing w:after="0" w:line="360" w:lineRule="auto"/>
        <w:rPr>
          <w:color w:val="000000"/>
        </w:rPr>
      </w:pPr>
    </w:p>
    <w:p w14:paraId="49C8AD53" w14:textId="2409A4C7" w:rsidR="007137EE" w:rsidRDefault="007137EE" w:rsidP="00491BD1">
      <w:pPr>
        <w:tabs>
          <w:tab w:val="left" w:pos="4962"/>
        </w:tabs>
        <w:spacing w:after="0" w:line="360" w:lineRule="auto"/>
        <w:rPr>
          <w:color w:val="000000"/>
        </w:rPr>
      </w:pPr>
      <w:r>
        <w:rPr>
          <w:color w:val="000000"/>
        </w:rPr>
        <w:lastRenderedPageBreak/>
        <w:t>En este contexto, tal afirmación es verdadera, pero no guarda relación con la información solicitada, pues la información requerida encuentra expresión documental.</w:t>
      </w:r>
    </w:p>
    <w:p w14:paraId="0FB2A439" w14:textId="77777777" w:rsidR="007137EE" w:rsidRDefault="007137EE" w:rsidP="00491BD1">
      <w:pPr>
        <w:tabs>
          <w:tab w:val="left" w:pos="4962"/>
        </w:tabs>
        <w:spacing w:after="0" w:line="360" w:lineRule="auto"/>
        <w:rPr>
          <w:color w:val="000000"/>
        </w:rPr>
      </w:pPr>
    </w:p>
    <w:p w14:paraId="2D391105" w14:textId="44E8563D" w:rsidR="007137EE" w:rsidRDefault="007137EE" w:rsidP="00491BD1">
      <w:pPr>
        <w:tabs>
          <w:tab w:val="left" w:pos="4962"/>
        </w:tabs>
        <w:spacing w:after="0" w:line="360" w:lineRule="auto"/>
        <w:rPr>
          <w:color w:val="000000"/>
        </w:rPr>
      </w:pPr>
      <w:r>
        <w:rPr>
          <w:color w:val="000000"/>
        </w:rPr>
        <w:t>En este contexto, se analiza la naturaleza de la información para así en su caso, ordenar su entrega haciendo la identificación de posibles datos personales.</w:t>
      </w:r>
    </w:p>
    <w:p w14:paraId="4B9816A6" w14:textId="77777777" w:rsidR="007137EE" w:rsidRDefault="007137EE" w:rsidP="00491BD1">
      <w:pPr>
        <w:tabs>
          <w:tab w:val="left" w:pos="4962"/>
        </w:tabs>
        <w:spacing w:after="0" w:line="360" w:lineRule="auto"/>
        <w:rPr>
          <w:color w:val="000000"/>
        </w:rPr>
      </w:pPr>
    </w:p>
    <w:p w14:paraId="60CE8F39" w14:textId="76EC6525" w:rsidR="007137EE" w:rsidRPr="0007357A" w:rsidRDefault="007137EE" w:rsidP="007137EE">
      <w:pPr>
        <w:pStyle w:val="Prrafodelista"/>
        <w:numPr>
          <w:ilvl w:val="0"/>
          <w:numId w:val="32"/>
        </w:numPr>
        <w:tabs>
          <w:tab w:val="left" w:pos="4962"/>
        </w:tabs>
        <w:spacing w:line="360" w:lineRule="auto"/>
        <w:rPr>
          <w:b/>
          <w:bCs/>
          <w:color w:val="000000"/>
        </w:rPr>
      </w:pPr>
      <w:r w:rsidRPr="0007357A">
        <w:rPr>
          <w:b/>
          <w:bCs/>
          <w:color w:val="000000"/>
        </w:rPr>
        <w:t>Renuncias</w:t>
      </w:r>
    </w:p>
    <w:p w14:paraId="1DB3F8FF" w14:textId="77777777" w:rsidR="007137EE" w:rsidRDefault="007137EE" w:rsidP="00491BD1">
      <w:pPr>
        <w:tabs>
          <w:tab w:val="left" w:pos="4962"/>
        </w:tabs>
        <w:spacing w:after="0" w:line="360" w:lineRule="auto"/>
        <w:rPr>
          <w:color w:val="000000"/>
        </w:rPr>
      </w:pPr>
    </w:p>
    <w:p w14:paraId="7106989F" w14:textId="77777777" w:rsidR="00E018C4" w:rsidRDefault="00E018C4" w:rsidP="00E018C4">
      <w:pPr>
        <w:tabs>
          <w:tab w:val="left" w:pos="4962"/>
        </w:tabs>
        <w:spacing w:after="0" w:line="360" w:lineRule="auto"/>
        <w:rPr>
          <w:color w:val="000000"/>
        </w:rPr>
      </w:pPr>
      <w:r w:rsidRPr="00E018C4">
        <w:rPr>
          <w:color w:val="000000"/>
        </w:rPr>
        <w:t xml:space="preserve">La renuncia </w:t>
      </w:r>
      <w:r>
        <w:rPr>
          <w:color w:val="000000"/>
        </w:rPr>
        <w:t xml:space="preserve">es una decisión </w:t>
      </w:r>
      <w:r w:rsidRPr="00E018C4">
        <w:rPr>
          <w:color w:val="000000"/>
        </w:rPr>
        <w:t>voluntaria de un trabajador</w:t>
      </w:r>
      <w:r>
        <w:rPr>
          <w:color w:val="000000"/>
        </w:rPr>
        <w:t xml:space="preserve">, en este caso, de un servidor público, por la naturaleza de la relación, </w:t>
      </w:r>
      <w:r w:rsidRPr="00E018C4">
        <w:rPr>
          <w:color w:val="000000"/>
        </w:rPr>
        <w:t xml:space="preserve">de terminar su </w:t>
      </w:r>
      <w:r>
        <w:rPr>
          <w:color w:val="000000"/>
        </w:rPr>
        <w:t>vínculo</w:t>
      </w:r>
      <w:r w:rsidRPr="00E018C4">
        <w:rPr>
          <w:color w:val="000000"/>
        </w:rPr>
        <w:t xml:space="preserve"> laboral con su empleador. </w:t>
      </w:r>
    </w:p>
    <w:p w14:paraId="1471E943" w14:textId="77777777" w:rsidR="00E018C4" w:rsidRDefault="00E018C4" w:rsidP="00E018C4">
      <w:pPr>
        <w:tabs>
          <w:tab w:val="left" w:pos="4962"/>
        </w:tabs>
        <w:spacing w:after="0" w:line="360" w:lineRule="auto"/>
        <w:rPr>
          <w:color w:val="000000"/>
        </w:rPr>
      </w:pPr>
    </w:p>
    <w:p w14:paraId="02AE37FE" w14:textId="43BC1763" w:rsidR="00E018C4" w:rsidRDefault="00E018C4" w:rsidP="00E018C4">
      <w:pPr>
        <w:tabs>
          <w:tab w:val="left" w:pos="4962"/>
        </w:tabs>
        <w:spacing w:after="0" w:line="360" w:lineRule="auto"/>
        <w:rPr>
          <w:color w:val="000000"/>
        </w:rPr>
      </w:pPr>
      <w:r>
        <w:rPr>
          <w:color w:val="000000"/>
        </w:rPr>
        <w:t xml:space="preserve">La Ley del Trabajo de los </w:t>
      </w:r>
      <w:r w:rsidR="00653ECF">
        <w:rPr>
          <w:color w:val="000000"/>
        </w:rPr>
        <w:t xml:space="preserve">Servidores Públicos del Estado de México y Municipios, no contempla una formalidad para que un trabajador, pueda expresar su interés de separarse de su empleo, cargo o comisión, sin embargo, </w:t>
      </w:r>
      <w:r w:rsidR="00AE2373">
        <w:rPr>
          <w:color w:val="000000"/>
        </w:rPr>
        <w:t xml:space="preserve">toda vez que una renuncia actualiza una causa de </w:t>
      </w:r>
      <w:r w:rsidR="0007357A">
        <w:rPr>
          <w:color w:val="000000"/>
        </w:rPr>
        <w:t>terminación de la relación laboral sin responsabilidad para las Instituciones Públicas</w:t>
      </w:r>
      <w:r w:rsidR="00AB6FDA">
        <w:rPr>
          <w:color w:val="000000"/>
        </w:rPr>
        <w:t xml:space="preserve"> en términos del artículo 89 fracción I de la Ley del Trabajo de los Servidores Públicos vigente en el Estado de México</w:t>
      </w:r>
      <w:r w:rsidR="0007357A">
        <w:rPr>
          <w:color w:val="000000"/>
        </w:rPr>
        <w:t xml:space="preserve">, esto implica que de existir algún litigió la carga probatoria recaiga sobre quien funge en calidad de empleador, por lo cual, </w:t>
      </w:r>
      <w:r w:rsidR="00E1795C">
        <w:rPr>
          <w:color w:val="000000"/>
        </w:rPr>
        <w:t>esto les constriñe a contar con evidencia documental que permita acreditar que la voluntad del Servidor Público, fue separase voluntariamente de su trabajo.</w:t>
      </w:r>
    </w:p>
    <w:p w14:paraId="43AF8016" w14:textId="77777777" w:rsidR="00AB6FDA" w:rsidRDefault="00AB6FDA" w:rsidP="00E018C4">
      <w:pPr>
        <w:tabs>
          <w:tab w:val="left" w:pos="4962"/>
        </w:tabs>
        <w:spacing w:after="0" w:line="360" w:lineRule="auto"/>
        <w:rPr>
          <w:color w:val="000000"/>
        </w:rPr>
      </w:pPr>
    </w:p>
    <w:p w14:paraId="0D5D7C56" w14:textId="00087E96" w:rsidR="00AB6FDA" w:rsidRDefault="00AB6FDA" w:rsidP="00E018C4">
      <w:pPr>
        <w:tabs>
          <w:tab w:val="left" w:pos="4962"/>
        </w:tabs>
        <w:spacing w:after="0" w:line="360" w:lineRule="auto"/>
        <w:rPr>
          <w:color w:val="000000"/>
        </w:rPr>
      </w:pPr>
      <w:r>
        <w:rPr>
          <w:color w:val="000000"/>
        </w:rPr>
        <w:t xml:space="preserve">En este contexto, </w:t>
      </w:r>
      <w:r w:rsidR="00E67D2B">
        <w:rPr>
          <w:color w:val="000000"/>
        </w:rPr>
        <w:t xml:space="preserve">en el caso de que existan renuncias, dicho documento debe obrar en los archivos del Sujeto Obligado, pues es el documento idóneo para probar la separación voluntaria del empleo, sin embargo, toda vez que la renuncia, es una cuestión </w:t>
      </w:r>
      <w:r w:rsidR="00E67D2B" w:rsidRPr="00E67D2B">
        <w:rPr>
          <w:i/>
          <w:iCs/>
          <w:color w:val="000000"/>
        </w:rPr>
        <w:t>de facto</w:t>
      </w:r>
      <w:r w:rsidR="00E67D2B" w:rsidRPr="003E43B4">
        <w:rPr>
          <w:color w:val="000000"/>
        </w:rPr>
        <w:t xml:space="preserve">, </w:t>
      </w:r>
      <w:r w:rsidR="003E43B4" w:rsidRPr="003E43B4">
        <w:rPr>
          <w:color w:val="000000"/>
        </w:rPr>
        <w:t>en el caso de que no haya habido renuncias en el plazo solicitado por el Particular, bastará con que se precise en dichos términos.</w:t>
      </w:r>
    </w:p>
    <w:p w14:paraId="4476A943" w14:textId="77777777" w:rsidR="009A636B" w:rsidRDefault="009A636B" w:rsidP="00E018C4">
      <w:pPr>
        <w:tabs>
          <w:tab w:val="left" w:pos="4962"/>
        </w:tabs>
        <w:spacing w:after="0" w:line="360" w:lineRule="auto"/>
        <w:rPr>
          <w:color w:val="000000"/>
        </w:rPr>
      </w:pPr>
    </w:p>
    <w:p w14:paraId="79A67302" w14:textId="1897C39D" w:rsidR="009A636B" w:rsidRDefault="009A636B" w:rsidP="00E018C4">
      <w:pPr>
        <w:tabs>
          <w:tab w:val="left" w:pos="4962"/>
        </w:tabs>
        <w:spacing w:after="0" w:line="360" w:lineRule="auto"/>
        <w:rPr>
          <w:color w:val="000000"/>
        </w:rPr>
      </w:pPr>
      <w:r>
        <w:rPr>
          <w:color w:val="000000"/>
        </w:rPr>
        <w:t>Ahora bien, no se deja de señalar que las renuncias, contienen en múltiples ocasiones, la expresión de voluntad que los llevó a tomar la decisión de renunciar, lo que implica un dato personal, al estar únicamente vinculado al ejercicio de un derecho personal y cuya divulgación implicaría la publicidad de información que únicamente compete a los intereses del Particular.</w:t>
      </w:r>
    </w:p>
    <w:p w14:paraId="18BF876C" w14:textId="77777777" w:rsidR="009A636B" w:rsidRDefault="009A636B" w:rsidP="00E018C4">
      <w:pPr>
        <w:tabs>
          <w:tab w:val="left" w:pos="4962"/>
        </w:tabs>
        <w:spacing w:after="0" w:line="360" w:lineRule="auto"/>
        <w:rPr>
          <w:color w:val="000000"/>
        </w:rPr>
      </w:pPr>
    </w:p>
    <w:p w14:paraId="4C265022" w14:textId="00A7A1DA" w:rsidR="009A636B" w:rsidRDefault="009A636B" w:rsidP="00E018C4">
      <w:pPr>
        <w:tabs>
          <w:tab w:val="left" w:pos="4962"/>
        </w:tabs>
        <w:spacing w:after="0" w:line="360" w:lineRule="auto"/>
        <w:rPr>
          <w:color w:val="000000"/>
        </w:rPr>
      </w:pPr>
      <w:r>
        <w:rPr>
          <w:color w:val="000000"/>
        </w:rPr>
        <w:t xml:space="preserve">Por ello la manifestación en la que exprese las razones por las cuales un servidor </w:t>
      </w:r>
      <w:proofErr w:type="spellStart"/>
      <w:r>
        <w:rPr>
          <w:color w:val="000000"/>
        </w:rPr>
        <w:t>publico</w:t>
      </w:r>
      <w:proofErr w:type="spellEnd"/>
      <w:r>
        <w:rPr>
          <w:color w:val="000000"/>
        </w:rPr>
        <w:t xml:space="preserve"> se quiere separar de su empleo, corresponde al ámbito de la vida privada de los Particulares. </w:t>
      </w:r>
    </w:p>
    <w:p w14:paraId="4904243C" w14:textId="77777777" w:rsidR="009A636B" w:rsidRDefault="009A636B" w:rsidP="00E018C4">
      <w:pPr>
        <w:tabs>
          <w:tab w:val="left" w:pos="4962"/>
        </w:tabs>
        <w:spacing w:after="0" w:line="360" w:lineRule="auto"/>
        <w:rPr>
          <w:color w:val="000000"/>
        </w:rPr>
      </w:pPr>
    </w:p>
    <w:p w14:paraId="65281778" w14:textId="7E7CD528" w:rsidR="003E43B4" w:rsidRPr="003E43B4" w:rsidRDefault="003E43B4" w:rsidP="003E43B4">
      <w:pPr>
        <w:pStyle w:val="Prrafodelista"/>
        <w:numPr>
          <w:ilvl w:val="0"/>
          <w:numId w:val="32"/>
        </w:numPr>
        <w:spacing w:line="360" w:lineRule="auto"/>
        <w:rPr>
          <w:b/>
          <w:bCs/>
          <w:color w:val="000000"/>
        </w:rPr>
      </w:pPr>
      <w:r w:rsidRPr="003E43B4">
        <w:rPr>
          <w:b/>
          <w:bCs/>
          <w:color w:val="000000"/>
        </w:rPr>
        <w:t>Altas y bajas</w:t>
      </w:r>
    </w:p>
    <w:p w14:paraId="53DA1097" w14:textId="77777777" w:rsidR="00E018C4" w:rsidRDefault="00E018C4" w:rsidP="00E018C4">
      <w:pPr>
        <w:tabs>
          <w:tab w:val="left" w:pos="4962"/>
        </w:tabs>
        <w:spacing w:after="0" w:line="360" w:lineRule="auto"/>
        <w:rPr>
          <w:color w:val="000000"/>
        </w:rPr>
      </w:pPr>
    </w:p>
    <w:p w14:paraId="5D0C37ED" w14:textId="22624AAE" w:rsidR="004D3CE5" w:rsidRDefault="003E43B4" w:rsidP="00E018C4">
      <w:pPr>
        <w:tabs>
          <w:tab w:val="left" w:pos="4962"/>
        </w:tabs>
        <w:spacing w:after="0" w:line="360" w:lineRule="auto"/>
        <w:rPr>
          <w:color w:val="000000"/>
        </w:rPr>
      </w:pPr>
      <w:r>
        <w:rPr>
          <w:color w:val="000000"/>
        </w:rPr>
        <w:t>Estos conceptos se utilizan en el ámbito laboral e implica el registro del trabajador como parte de la Institución Pública, para efectos del pago de todas y cada una de sus prestaciones legales, que implica de manera enunciativa el salario, vacaciones, aguinaldo, servicios médicos,</w:t>
      </w:r>
      <w:r w:rsidR="004D3CE5">
        <w:rPr>
          <w:color w:val="000000"/>
        </w:rPr>
        <w:t xml:space="preserve"> así como el cómputo de otras como puede ser la antigüedad, mientras que la baja</w:t>
      </w:r>
      <w:r w:rsidR="00731EB3">
        <w:rPr>
          <w:color w:val="000000"/>
        </w:rPr>
        <w:t xml:space="preserve"> es el documento que da cuenta de la terminación laboral.</w:t>
      </w:r>
    </w:p>
    <w:p w14:paraId="00273156" w14:textId="77777777" w:rsidR="00731EB3" w:rsidRDefault="00731EB3" w:rsidP="00E018C4">
      <w:pPr>
        <w:tabs>
          <w:tab w:val="left" w:pos="4962"/>
        </w:tabs>
        <w:spacing w:after="0" w:line="360" w:lineRule="auto"/>
        <w:rPr>
          <w:color w:val="000000"/>
        </w:rPr>
      </w:pPr>
    </w:p>
    <w:p w14:paraId="5D511404" w14:textId="61BD1130" w:rsidR="00731EB3" w:rsidRDefault="00731EB3" w:rsidP="00E018C4">
      <w:pPr>
        <w:tabs>
          <w:tab w:val="left" w:pos="4962"/>
        </w:tabs>
        <w:spacing w:after="0" w:line="360" w:lineRule="auto"/>
        <w:rPr>
          <w:color w:val="000000"/>
        </w:rPr>
      </w:pPr>
      <w:r>
        <w:rPr>
          <w:color w:val="000000"/>
        </w:rPr>
        <w:t xml:space="preserve">El </w:t>
      </w:r>
      <w:r w:rsidR="0088572D" w:rsidRPr="0088572D">
        <w:rPr>
          <w:b/>
          <w:bCs/>
          <w:color w:val="000000"/>
        </w:rPr>
        <w:t xml:space="preserve">Alta </w:t>
      </w:r>
      <w:r w:rsidR="0088572D">
        <w:rPr>
          <w:b/>
          <w:bCs/>
          <w:color w:val="000000"/>
        </w:rPr>
        <w:t>laboral</w:t>
      </w:r>
      <w:r w:rsidR="00C63E61">
        <w:rPr>
          <w:color w:val="000000"/>
        </w:rPr>
        <w:t xml:space="preserve">, </w:t>
      </w:r>
      <w:r w:rsidR="00121D8D">
        <w:rPr>
          <w:color w:val="000000"/>
        </w:rPr>
        <w:t xml:space="preserve">puede acreditarse a través de varios documentos, como puede ser la comunicación que se otorga a las Instituciones de Salud, que </w:t>
      </w:r>
      <w:r w:rsidR="00531AFE">
        <w:rPr>
          <w:color w:val="000000"/>
        </w:rPr>
        <w:t xml:space="preserve">otorgan la prestación laboral o incluso el Formato </w:t>
      </w:r>
      <w:r w:rsidR="002E607B">
        <w:rPr>
          <w:color w:val="000000"/>
        </w:rPr>
        <w:t>Único</w:t>
      </w:r>
      <w:r w:rsidR="00531AFE">
        <w:rPr>
          <w:color w:val="000000"/>
        </w:rPr>
        <w:t xml:space="preserve"> de Personal, </w:t>
      </w:r>
      <w:r w:rsidR="002E607B">
        <w:rPr>
          <w:color w:val="000000"/>
        </w:rPr>
        <w:t>que son algunos de los documentos en donde consta el inicio de la relación laboral</w:t>
      </w:r>
      <w:r w:rsidR="008E1BE9">
        <w:rPr>
          <w:color w:val="000000"/>
        </w:rPr>
        <w:t>.</w:t>
      </w:r>
    </w:p>
    <w:p w14:paraId="0AAE57E8" w14:textId="77777777" w:rsidR="008E1BE9" w:rsidRDefault="008E1BE9" w:rsidP="00E018C4">
      <w:pPr>
        <w:tabs>
          <w:tab w:val="left" w:pos="4962"/>
        </w:tabs>
        <w:spacing w:after="0" w:line="360" w:lineRule="auto"/>
        <w:rPr>
          <w:color w:val="000000"/>
        </w:rPr>
      </w:pPr>
    </w:p>
    <w:p w14:paraId="0BECCE99" w14:textId="7C4ADF0F" w:rsidR="008E1BE9" w:rsidRDefault="00FC33DB" w:rsidP="00E018C4">
      <w:pPr>
        <w:tabs>
          <w:tab w:val="left" w:pos="4962"/>
        </w:tabs>
        <w:spacing w:after="0" w:line="360" w:lineRule="auto"/>
        <w:rPr>
          <w:color w:val="000000"/>
        </w:rPr>
      </w:pPr>
      <w:r>
        <w:rPr>
          <w:color w:val="000000"/>
        </w:rPr>
        <w:t>El Alta laboral, encuentra sustento en el artículo 6° de la Ley de Seguridad Social para los Servidores Públicos del Estado de México y Municipios, que contempla lo siguiente:</w:t>
      </w:r>
    </w:p>
    <w:p w14:paraId="3249750E" w14:textId="77777777" w:rsidR="000F713E" w:rsidRDefault="000F713E" w:rsidP="00E018C4">
      <w:pPr>
        <w:tabs>
          <w:tab w:val="left" w:pos="4962"/>
        </w:tabs>
        <w:spacing w:after="0" w:line="360" w:lineRule="auto"/>
        <w:rPr>
          <w:color w:val="000000"/>
        </w:rPr>
      </w:pPr>
    </w:p>
    <w:p w14:paraId="02F0CDF6" w14:textId="77777777" w:rsidR="000F713E" w:rsidRPr="00607277" w:rsidRDefault="000F713E" w:rsidP="00607277">
      <w:pPr>
        <w:tabs>
          <w:tab w:val="left" w:pos="4962"/>
        </w:tabs>
        <w:spacing w:after="0" w:line="360" w:lineRule="auto"/>
        <w:ind w:left="567" w:right="567"/>
        <w:rPr>
          <w:i/>
          <w:iCs/>
          <w:sz w:val="20"/>
          <w:szCs w:val="20"/>
        </w:rPr>
      </w:pPr>
      <w:r w:rsidRPr="00607277">
        <w:rPr>
          <w:i/>
          <w:iCs/>
          <w:sz w:val="20"/>
          <w:szCs w:val="20"/>
        </w:rPr>
        <w:lastRenderedPageBreak/>
        <w:t xml:space="preserve">ARTÍCULO 6.- Los derechos que otorga la presente ley a los servidores públicos se generan a partir de su ingreso al servicio independientemente de la fecha en que el Instituto reciba las cuotas y aportaciones establecidas. </w:t>
      </w:r>
    </w:p>
    <w:p w14:paraId="6093D9AB" w14:textId="77777777" w:rsidR="000F713E" w:rsidRPr="00607277" w:rsidRDefault="000F713E" w:rsidP="00607277">
      <w:pPr>
        <w:tabs>
          <w:tab w:val="left" w:pos="4962"/>
        </w:tabs>
        <w:spacing w:after="0" w:line="360" w:lineRule="auto"/>
        <w:ind w:left="567" w:right="567"/>
        <w:rPr>
          <w:i/>
          <w:iCs/>
          <w:sz w:val="20"/>
          <w:szCs w:val="20"/>
        </w:rPr>
      </w:pPr>
    </w:p>
    <w:p w14:paraId="29D47A0E" w14:textId="6B1A0738" w:rsidR="000F713E" w:rsidRPr="00607277" w:rsidRDefault="000F713E" w:rsidP="00607277">
      <w:pPr>
        <w:tabs>
          <w:tab w:val="left" w:pos="4962"/>
        </w:tabs>
        <w:spacing w:after="0" w:line="360" w:lineRule="auto"/>
        <w:ind w:left="567" w:right="567"/>
        <w:rPr>
          <w:b/>
          <w:bCs/>
          <w:i/>
          <w:iCs/>
          <w:color w:val="000000"/>
          <w:sz w:val="20"/>
          <w:szCs w:val="20"/>
        </w:rPr>
      </w:pPr>
      <w:r w:rsidRPr="00607277">
        <w:rPr>
          <w:b/>
          <w:bCs/>
          <w:i/>
          <w:iCs/>
          <w:sz w:val="20"/>
          <w:szCs w:val="20"/>
        </w:rPr>
        <w:t>Las instituciones públicas deberán remitir al Instituto, en un plazo no mayor de 10 días hábiles a partir del ingreso al servicio del servidor público, los datos necesarios para su registro y control.</w:t>
      </w:r>
    </w:p>
    <w:p w14:paraId="6F4BD075" w14:textId="77777777" w:rsidR="003E43B4" w:rsidRDefault="003E43B4" w:rsidP="00E018C4">
      <w:pPr>
        <w:tabs>
          <w:tab w:val="left" w:pos="4962"/>
        </w:tabs>
        <w:spacing w:after="0" w:line="360" w:lineRule="auto"/>
        <w:rPr>
          <w:color w:val="000000"/>
        </w:rPr>
      </w:pPr>
    </w:p>
    <w:p w14:paraId="21A40B3B" w14:textId="4AB2B869" w:rsidR="00607277" w:rsidRDefault="00607277" w:rsidP="00E018C4">
      <w:pPr>
        <w:tabs>
          <w:tab w:val="left" w:pos="4962"/>
        </w:tabs>
        <w:spacing w:after="0" w:line="360" w:lineRule="auto"/>
        <w:rPr>
          <w:color w:val="000000"/>
        </w:rPr>
      </w:pPr>
      <w:r>
        <w:rPr>
          <w:color w:val="000000"/>
        </w:rPr>
        <w:t xml:space="preserve">Esto significa que se debe comunicar por la Institución Pública, al </w:t>
      </w:r>
      <w:proofErr w:type="spellStart"/>
      <w:r>
        <w:rPr>
          <w:color w:val="000000"/>
        </w:rPr>
        <w:t>ISSEMyM</w:t>
      </w:r>
      <w:proofErr w:type="spellEnd"/>
      <w:r>
        <w:rPr>
          <w:color w:val="000000"/>
        </w:rPr>
        <w:t xml:space="preserve">, la fecha del alta del trabajador, lo que implica un reconocimiento de derechos laborales y es uno de los documentos que podría atender </w:t>
      </w:r>
      <w:r w:rsidR="00A12E76">
        <w:rPr>
          <w:color w:val="000000"/>
        </w:rPr>
        <w:t>al</w:t>
      </w:r>
      <w:r>
        <w:rPr>
          <w:color w:val="000000"/>
        </w:rPr>
        <w:t xml:space="preserve"> documento requerido por el Particular como </w:t>
      </w:r>
      <w:r w:rsidRPr="00607277">
        <w:rPr>
          <w:i/>
          <w:iCs/>
          <w:color w:val="000000"/>
        </w:rPr>
        <w:t>“Altas”</w:t>
      </w:r>
      <w:r>
        <w:rPr>
          <w:i/>
          <w:iCs/>
          <w:color w:val="000000"/>
        </w:rPr>
        <w:t>.</w:t>
      </w:r>
    </w:p>
    <w:p w14:paraId="26044D58" w14:textId="2305B8D6" w:rsidR="00607277" w:rsidRDefault="00607277" w:rsidP="00E018C4">
      <w:pPr>
        <w:tabs>
          <w:tab w:val="left" w:pos="4962"/>
        </w:tabs>
        <w:spacing w:after="0" w:line="360" w:lineRule="auto"/>
        <w:rPr>
          <w:color w:val="000000"/>
        </w:rPr>
      </w:pPr>
    </w:p>
    <w:p w14:paraId="5C8D0AAA" w14:textId="1253346E" w:rsidR="00607277" w:rsidRDefault="00607277" w:rsidP="00E018C4">
      <w:pPr>
        <w:tabs>
          <w:tab w:val="left" w:pos="4962"/>
        </w:tabs>
        <w:spacing w:after="0" w:line="360" w:lineRule="auto"/>
        <w:rPr>
          <w:color w:val="000000"/>
        </w:rPr>
      </w:pPr>
      <w:r>
        <w:rPr>
          <w:color w:val="000000"/>
        </w:rPr>
        <w:t xml:space="preserve">Por otra </w:t>
      </w:r>
      <w:r w:rsidR="00E672A5">
        <w:rPr>
          <w:color w:val="000000"/>
        </w:rPr>
        <w:t>parte,</w:t>
      </w:r>
      <w:r>
        <w:rPr>
          <w:color w:val="000000"/>
        </w:rPr>
        <w:t xml:space="preserve"> </w:t>
      </w:r>
      <w:r w:rsidR="00A12E76">
        <w:rPr>
          <w:color w:val="000000"/>
        </w:rPr>
        <w:t>está</w:t>
      </w:r>
      <w:r>
        <w:rPr>
          <w:color w:val="000000"/>
        </w:rPr>
        <w:t xml:space="preserve"> el FUM, contemplado en el artículo </w:t>
      </w:r>
      <w:r w:rsidR="00CA2408">
        <w:rPr>
          <w:color w:val="000000"/>
        </w:rPr>
        <w:t>5° de la Ley del Trabajo de los Servidores Públicos del Estado de México y Municipios, que contempla:</w:t>
      </w:r>
    </w:p>
    <w:p w14:paraId="5F13A985" w14:textId="77777777" w:rsidR="00814FA7" w:rsidRDefault="00814FA7" w:rsidP="00E018C4">
      <w:pPr>
        <w:tabs>
          <w:tab w:val="left" w:pos="4962"/>
        </w:tabs>
        <w:spacing w:after="0" w:line="360" w:lineRule="auto"/>
        <w:rPr>
          <w:color w:val="000000"/>
        </w:rPr>
      </w:pPr>
    </w:p>
    <w:p w14:paraId="6A8B0E28" w14:textId="77777777" w:rsidR="00814FA7" w:rsidRPr="00814FA7" w:rsidRDefault="00814FA7" w:rsidP="00814FA7">
      <w:pPr>
        <w:tabs>
          <w:tab w:val="left" w:pos="4962"/>
        </w:tabs>
        <w:spacing w:after="0" w:line="360" w:lineRule="auto"/>
        <w:ind w:left="567" w:right="567"/>
        <w:rPr>
          <w:i/>
          <w:iCs/>
          <w:sz w:val="20"/>
          <w:szCs w:val="20"/>
        </w:rPr>
      </w:pPr>
      <w:r w:rsidRPr="00814FA7">
        <w:rPr>
          <w:i/>
          <w:iCs/>
          <w:sz w:val="20"/>
          <w:szCs w:val="20"/>
        </w:rPr>
        <w:t xml:space="preserve">ARTÍCULO 5.- La relación de trabajo entre las instituciones públicas y sus servidores públicos se entiende establecida mediante nombramiento, formato único de movimiento de personal, contrato o por cualquier otro acto que tenga como consecuencia la prestación personal subordinada del servicio y la percepción de un sueldo. </w:t>
      </w:r>
    </w:p>
    <w:p w14:paraId="0519440B" w14:textId="77777777" w:rsidR="00814FA7" w:rsidRPr="00814FA7" w:rsidRDefault="00814FA7" w:rsidP="00814FA7">
      <w:pPr>
        <w:tabs>
          <w:tab w:val="left" w:pos="4962"/>
        </w:tabs>
        <w:spacing w:after="0" w:line="360" w:lineRule="auto"/>
        <w:ind w:left="567" w:right="567"/>
        <w:rPr>
          <w:i/>
          <w:iCs/>
          <w:sz w:val="20"/>
          <w:szCs w:val="20"/>
        </w:rPr>
      </w:pPr>
    </w:p>
    <w:p w14:paraId="195835BC" w14:textId="73AB1388" w:rsidR="00814FA7" w:rsidRPr="00814FA7" w:rsidRDefault="00814FA7" w:rsidP="00814FA7">
      <w:pPr>
        <w:tabs>
          <w:tab w:val="left" w:pos="4962"/>
        </w:tabs>
        <w:spacing w:after="0" w:line="360" w:lineRule="auto"/>
        <w:ind w:left="567" w:right="567"/>
        <w:rPr>
          <w:i/>
          <w:iCs/>
          <w:sz w:val="20"/>
          <w:szCs w:val="20"/>
        </w:rPr>
      </w:pPr>
      <w:r w:rsidRPr="00814FA7">
        <w:rPr>
          <w:i/>
          <w:iCs/>
          <w:sz w:val="20"/>
          <w:szCs w:val="20"/>
        </w:rPr>
        <w:t>Para los efectos de esta ley, las instituciones públicas estarán representadas por sus titulares.</w:t>
      </w:r>
    </w:p>
    <w:p w14:paraId="489B431B" w14:textId="77777777" w:rsidR="00607277" w:rsidRDefault="00607277" w:rsidP="00E018C4">
      <w:pPr>
        <w:tabs>
          <w:tab w:val="left" w:pos="4962"/>
        </w:tabs>
        <w:spacing w:after="0" w:line="360" w:lineRule="auto"/>
        <w:rPr>
          <w:color w:val="000000"/>
        </w:rPr>
      </w:pPr>
    </w:p>
    <w:p w14:paraId="69F4A907" w14:textId="2300B68E" w:rsidR="00814FA7" w:rsidRDefault="00814FA7" w:rsidP="00E018C4">
      <w:pPr>
        <w:tabs>
          <w:tab w:val="left" w:pos="4962"/>
        </w:tabs>
        <w:spacing w:after="0" w:line="360" w:lineRule="auto"/>
        <w:rPr>
          <w:color w:val="000000"/>
        </w:rPr>
      </w:pPr>
      <w:r>
        <w:rPr>
          <w:color w:val="000000"/>
        </w:rPr>
        <w:t>Este documento, también contempla el alta de los Servidores Públicos, para lo que se deberá entonces, determinar por el propio Sujeto Obligado, el documento que entregará para satisfacer este punto, con la precisión de que se advierte la existencia de datos personales, los cuales pueden ser el CURP, el RFC, la fecha de nacimiento, el domicilio</w:t>
      </w:r>
      <w:r w:rsidR="0088572D">
        <w:rPr>
          <w:color w:val="000000"/>
        </w:rPr>
        <w:t>, por señalar algunos, que son susceptibles de ser clasificados.</w:t>
      </w:r>
    </w:p>
    <w:p w14:paraId="6A79E5A1" w14:textId="77777777" w:rsidR="00814FA7" w:rsidRDefault="00814FA7" w:rsidP="00E018C4">
      <w:pPr>
        <w:tabs>
          <w:tab w:val="left" w:pos="4962"/>
        </w:tabs>
        <w:spacing w:after="0" w:line="360" w:lineRule="auto"/>
        <w:rPr>
          <w:color w:val="000000"/>
        </w:rPr>
      </w:pPr>
    </w:p>
    <w:p w14:paraId="72089386" w14:textId="02B76ACB" w:rsidR="0088572D" w:rsidRDefault="0088572D" w:rsidP="00E018C4">
      <w:pPr>
        <w:tabs>
          <w:tab w:val="left" w:pos="4962"/>
        </w:tabs>
        <w:spacing w:after="0" w:line="360" w:lineRule="auto"/>
        <w:rPr>
          <w:color w:val="000000"/>
        </w:rPr>
      </w:pPr>
      <w:r>
        <w:rPr>
          <w:color w:val="000000"/>
        </w:rPr>
        <w:t xml:space="preserve">Por lo que refiere a las </w:t>
      </w:r>
      <w:r w:rsidRPr="0088572D">
        <w:rPr>
          <w:b/>
          <w:bCs/>
          <w:color w:val="000000"/>
        </w:rPr>
        <w:t>Bajas</w:t>
      </w:r>
      <w:r>
        <w:rPr>
          <w:color w:val="000000"/>
        </w:rPr>
        <w:t xml:space="preserve"> laborales, se puede definir como el documento que acredita el reconocimiento institucional de la terminación de la relación laboral, lo que implica</w:t>
      </w:r>
      <w:r w:rsidR="006B149B">
        <w:rPr>
          <w:color w:val="000000"/>
        </w:rPr>
        <w:t xml:space="preserve"> una separación laboral de los trabajadores.</w:t>
      </w:r>
      <w:r w:rsidR="00B55DE0">
        <w:rPr>
          <w:color w:val="000000"/>
        </w:rPr>
        <w:t xml:space="preserve"> Esta baja laboral </w:t>
      </w:r>
      <w:r w:rsidR="00E60603">
        <w:rPr>
          <w:color w:val="000000"/>
        </w:rPr>
        <w:t xml:space="preserve">de igual manera, debe ser comunicada al </w:t>
      </w:r>
      <w:proofErr w:type="spellStart"/>
      <w:r w:rsidR="00E60603">
        <w:rPr>
          <w:color w:val="000000"/>
        </w:rPr>
        <w:t>ISSEMyM</w:t>
      </w:r>
      <w:proofErr w:type="spellEnd"/>
      <w:r w:rsidR="00E60603">
        <w:rPr>
          <w:color w:val="000000"/>
        </w:rPr>
        <w:t xml:space="preserve"> en términos del artículo 48 de la </w:t>
      </w:r>
      <w:r w:rsidR="00A862AF">
        <w:t>Ley de Seguridad Social para los Servidores Públicos del Estado de México y Municipios</w:t>
      </w:r>
      <w:r w:rsidR="00A862AF">
        <w:rPr>
          <w:color w:val="000000"/>
        </w:rPr>
        <w:t>, que a la letra contempla</w:t>
      </w:r>
      <w:r w:rsidR="00D02071">
        <w:rPr>
          <w:color w:val="000000"/>
        </w:rPr>
        <w:t>:</w:t>
      </w:r>
    </w:p>
    <w:p w14:paraId="001CAAB7" w14:textId="77777777" w:rsidR="00D02071" w:rsidRDefault="00D02071" w:rsidP="00E018C4">
      <w:pPr>
        <w:tabs>
          <w:tab w:val="left" w:pos="4962"/>
        </w:tabs>
        <w:spacing w:after="0" w:line="360" w:lineRule="auto"/>
        <w:rPr>
          <w:color w:val="000000"/>
        </w:rPr>
      </w:pPr>
    </w:p>
    <w:p w14:paraId="034866D8" w14:textId="1A7A0E37" w:rsidR="00D02071" w:rsidRPr="00D02071" w:rsidRDefault="00D02071" w:rsidP="00D02071">
      <w:pPr>
        <w:tabs>
          <w:tab w:val="left" w:pos="4962"/>
        </w:tabs>
        <w:spacing w:after="0" w:line="360" w:lineRule="auto"/>
        <w:ind w:left="567" w:right="567"/>
        <w:rPr>
          <w:i/>
          <w:iCs/>
          <w:sz w:val="20"/>
          <w:szCs w:val="20"/>
        </w:rPr>
      </w:pPr>
      <w:r w:rsidRPr="00D02071">
        <w:rPr>
          <w:i/>
          <w:iCs/>
          <w:sz w:val="20"/>
          <w:szCs w:val="20"/>
        </w:rPr>
        <w:t>ARTICULO 48.- El servidor público que deje de prestar sus servicios por haber causado baja en alguna institución pública conservará, durante los dos meses siguientes a la fecha de la misma, el derecho a recibir las prestaciones de servicio de salud establecidos en esta ley, siempre y cuando haya laborado ininterrumpidamente durante un mínimo de dos meses. Del mismo derecho disfrutarán, en lo procedente, sus familiares y dependientes económicos.</w:t>
      </w:r>
    </w:p>
    <w:p w14:paraId="68A427E6" w14:textId="77777777" w:rsidR="0088572D" w:rsidRDefault="0088572D" w:rsidP="00E018C4">
      <w:pPr>
        <w:tabs>
          <w:tab w:val="left" w:pos="4962"/>
        </w:tabs>
        <w:spacing w:after="0" w:line="360" w:lineRule="auto"/>
        <w:rPr>
          <w:color w:val="000000"/>
        </w:rPr>
      </w:pPr>
    </w:p>
    <w:p w14:paraId="6A5F048D" w14:textId="77777777" w:rsidR="00F11E95" w:rsidRDefault="004F5973" w:rsidP="00E018C4">
      <w:pPr>
        <w:tabs>
          <w:tab w:val="left" w:pos="4962"/>
        </w:tabs>
        <w:spacing w:after="0" w:line="360" w:lineRule="auto"/>
        <w:rPr>
          <w:color w:val="000000"/>
        </w:rPr>
      </w:pPr>
      <w:r>
        <w:rPr>
          <w:color w:val="000000"/>
        </w:rPr>
        <w:t xml:space="preserve">En una interpretación extensiva, son las Instituciones quienes dan aviso al </w:t>
      </w:r>
      <w:proofErr w:type="spellStart"/>
      <w:r>
        <w:rPr>
          <w:color w:val="000000"/>
        </w:rPr>
        <w:t>ISSEMyM</w:t>
      </w:r>
      <w:proofErr w:type="spellEnd"/>
      <w:r>
        <w:rPr>
          <w:color w:val="000000"/>
        </w:rPr>
        <w:t xml:space="preserve"> de las separaciones laborales, que implican la referida baja; incluso en su Manual General de Or</w:t>
      </w:r>
      <w:r w:rsidR="00662E1B">
        <w:rPr>
          <w:color w:val="000000"/>
        </w:rPr>
        <w:t xml:space="preserve">ganización, contempla que </w:t>
      </w:r>
      <w:r w:rsidR="00F11E95">
        <w:rPr>
          <w:color w:val="000000"/>
        </w:rPr>
        <w:t>son las</w:t>
      </w:r>
      <w:r w:rsidR="00662E1B">
        <w:rPr>
          <w:color w:val="000000"/>
        </w:rPr>
        <w:t xml:space="preserve"> Unidad</w:t>
      </w:r>
      <w:r w:rsidR="00F11E95">
        <w:rPr>
          <w:color w:val="000000"/>
        </w:rPr>
        <w:t>es</w:t>
      </w:r>
      <w:r w:rsidR="00662E1B">
        <w:rPr>
          <w:color w:val="000000"/>
        </w:rPr>
        <w:t xml:space="preserve"> de Apoyo Administrativo</w:t>
      </w:r>
      <w:r w:rsidR="00F11E95">
        <w:rPr>
          <w:color w:val="000000"/>
        </w:rPr>
        <w:t xml:space="preserve"> y la Dirección de Administración, las encargadas de los movimientos de altas y bajas de personal.</w:t>
      </w:r>
    </w:p>
    <w:p w14:paraId="2A093589" w14:textId="77777777" w:rsidR="00F11E95" w:rsidRDefault="00F11E95" w:rsidP="00E018C4">
      <w:pPr>
        <w:tabs>
          <w:tab w:val="left" w:pos="4962"/>
        </w:tabs>
        <w:spacing w:after="0" w:line="360" w:lineRule="auto"/>
        <w:rPr>
          <w:color w:val="000000"/>
        </w:rPr>
      </w:pPr>
    </w:p>
    <w:p w14:paraId="0BEE05E7" w14:textId="39D89636" w:rsidR="00662E1B" w:rsidRDefault="00F11E95" w:rsidP="00E018C4">
      <w:pPr>
        <w:tabs>
          <w:tab w:val="left" w:pos="4962"/>
        </w:tabs>
        <w:spacing w:after="0" w:line="360" w:lineRule="auto"/>
        <w:rPr>
          <w:color w:val="000000"/>
        </w:rPr>
      </w:pPr>
      <w:r>
        <w:rPr>
          <w:color w:val="000000"/>
        </w:rPr>
        <w:t xml:space="preserve">En este sentido, se deberá </w:t>
      </w:r>
      <w:r w:rsidR="00F2668F">
        <w:rPr>
          <w:color w:val="000000"/>
        </w:rPr>
        <w:t>entregar el documento que dé cuenta de las bajas laborales.</w:t>
      </w:r>
      <w:r>
        <w:rPr>
          <w:color w:val="000000"/>
        </w:rPr>
        <w:t xml:space="preserve"> </w:t>
      </w:r>
    </w:p>
    <w:p w14:paraId="34130DA4" w14:textId="77777777" w:rsidR="00662E1B" w:rsidRDefault="00662E1B" w:rsidP="00E018C4">
      <w:pPr>
        <w:tabs>
          <w:tab w:val="left" w:pos="4962"/>
        </w:tabs>
        <w:spacing w:after="0" w:line="360" w:lineRule="auto"/>
        <w:rPr>
          <w:color w:val="000000"/>
        </w:rPr>
      </w:pPr>
    </w:p>
    <w:p w14:paraId="136BD12F" w14:textId="1A0A9E58" w:rsidR="00F2668F" w:rsidRPr="00F2668F" w:rsidRDefault="00F2668F" w:rsidP="00F2668F">
      <w:pPr>
        <w:pStyle w:val="Prrafodelista"/>
        <w:numPr>
          <w:ilvl w:val="0"/>
          <w:numId w:val="32"/>
        </w:numPr>
        <w:spacing w:line="360" w:lineRule="auto"/>
        <w:rPr>
          <w:b/>
          <w:bCs/>
          <w:color w:val="000000"/>
        </w:rPr>
      </w:pPr>
      <w:r w:rsidRPr="00F2668F">
        <w:rPr>
          <w:b/>
          <w:bCs/>
          <w:color w:val="000000"/>
        </w:rPr>
        <w:t>Todos los actos que derivan de las mismas.</w:t>
      </w:r>
    </w:p>
    <w:p w14:paraId="2C71A88B" w14:textId="77777777" w:rsidR="00662E1B" w:rsidRDefault="00662E1B" w:rsidP="00E018C4">
      <w:pPr>
        <w:tabs>
          <w:tab w:val="left" w:pos="4962"/>
        </w:tabs>
        <w:spacing w:after="0" w:line="360" w:lineRule="auto"/>
        <w:rPr>
          <w:color w:val="000000"/>
        </w:rPr>
      </w:pPr>
    </w:p>
    <w:p w14:paraId="47BC1F27" w14:textId="5CAE0A8E" w:rsidR="00F2668F" w:rsidRDefault="00F2668F" w:rsidP="00E018C4">
      <w:pPr>
        <w:tabs>
          <w:tab w:val="left" w:pos="4962"/>
        </w:tabs>
        <w:spacing w:after="0" w:line="360" w:lineRule="auto"/>
        <w:rPr>
          <w:color w:val="000000"/>
        </w:rPr>
      </w:pPr>
      <w:r>
        <w:rPr>
          <w:color w:val="000000"/>
        </w:rPr>
        <w:t>Este punto, resulta de una interpretación implica que incluso se considera ambigua, en virtud de que nos encontramos que los actos que deriva, pueden ser muy amplios, por lo que se debe realizar una interpretación de este punto, de manera contextual.</w:t>
      </w:r>
    </w:p>
    <w:p w14:paraId="41B2C446" w14:textId="77777777" w:rsidR="00F2668F" w:rsidRDefault="00F2668F" w:rsidP="00E018C4">
      <w:pPr>
        <w:tabs>
          <w:tab w:val="left" w:pos="4962"/>
        </w:tabs>
        <w:spacing w:after="0" w:line="360" w:lineRule="auto"/>
        <w:rPr>
          <w:color w:val="000000"/>
        </w:rPr>
      </w:pPr>
    </w:p>
    <w:p w14:paraId="37D32D7C" w14:textId="4D26EDF3" w:rsidR="00F2668F" w:rsidRDefault="00F2668F" w:rsidP="00E018C4">
      <w:pPr>
        <w:tabs>
          <w:tab w:val="left" w:pos="4962"/>
        </w:tabs>
        <w:spacing w:after="0" w:line="360" w:lineRule="auto"/>
        <w:rPr>
          <w:color w:val="000000"/>
        </w:rPr>
      </w:pPr>
      <w:r>
        <w:rPr>
          <w:color w:val="000000"/>
        </w:rPr>
        <w:lastRenderedPageBreak/>
        <w:t xml:space="preserve">Al respecto, el Particular, debemos identificar que el interés del Particular deriva de los </w:t>
      </w:r>
      <w:r w:rsidR="009A636B">
        <w:rPr>
          <w:color w:val="000000"/>
        </w:rPr>
        <w:t>movimientos de</w:t>
      </w:r>
      <w:r>
        <w:rPr>
          <w:color w:val="000000"/>
        </w:rPr>
        <w:t xml:space="preserve"> personal, relacionados con renuncias, altas y bajas, por lo que los actos consecuentes de manera natural, realizador por el Sujeto Obligado, sin la existencia de conflictos, implica la entrega de las prestaciones laborales a las que tenían derecho los trabajadores que se separaron de su empleo, cargo o comisión.</w:t>
      </w:r>
    </w:p>
    <w:p w14:paraId="0CB10E7E" w14:textId="77777777" w:rsidR="00F2668F" w:rsidRDefault="00F2668F" w:rsidP="00E018C4">
      <w:pPr>
        <w:tabs>
          <w:tab w:val="left" w:pos="4962"/>
        </w:tabs>
        <w:spacing w:after="0" w:line="360" w:lineRule="auto"/>
        <w:rPr>
          <w:color w:val="000000"/>
        </w:rPr>
      </w:pPr>
    </w:p>
    <w:p w14:paraId="366D6DF4" w14:textId="494B46F3" w:rsidR="009A636B" w:rsidRDefault="00F2668F" w:rsidP="009A636B">
      <w:pPr>
        <w:tabs>
          <w:tab w:val="left" w:pos="4962"/>
        </w:tabs>
        <w:spacing w:after="0" w:line="360" w:lineRule="auto"/>
        <w:rPr>
          <w:color w:val="000000"/>
        </w:rPr>
      </w:pPr>
      <w:r>
        <w:rPr>
          <w:color w:val="000000"/>
        </w:rPr>
        <w:t xml:space="preserve">Usualmente a esto se le denomina finiquito, </w:t>
      </w:r>
      <w:r w:rsidR="009A636B">
        <w:rPr>
          <w:color w:val="000000"/>
        </w:rPr>
        <w:t>que ocurre cuando el trabajador y el patrón dan por terminada la relación laboral voluntariamente. Por otro lado, para que aplique una liquidación o indemnización, se actualiza una causa de recisión de la relación laboral, sin responsabilidad para el servidor público, que se encuentran contenidas en el artículo 95 de la Ley del Trabajo de los Servidores Públicos del Estado y Municipios.</w:t>
      </w:r>
    </w:p>
    <w:p w14:paraId="25FF0D40" w14:textId="77777777" w:rsidR="009A636B" w:rsidRDefault="009A636B" w:rsidP="009A636B">
      <w:pPr>
        <w:tabs>
          <w:tab w:val="left" w:pos="4962"/>
        </w:tabs>
        <w:spacing w:after="0" w:line="360" w:lineRule="auto"/>
      </w:pPr>
    </w:p>
    <w:p w14:paraId="1F1FF373" w14:textId="77777777" w:rsidR="009A636B" w:rsidRDefault="009A636B" w:rsidP="009A636B">
      <w:pPr>
        <w:spacing w:after="0" w:line="360" w:lineRule="auto"/>
      </w:pPr>
      <w:r>
        <w:t xml:space="preserve">En ese contexto, por lo que hace a la materia de acceso a la información pública, resulta importante destacar que el artículo 23, penúltimo párrafo de la Ley de Transparencia y Acceso a la Información Pública del Estado de México y Municipios, precisa que los </w:t>
      </w:r>
      <w:r>
        <w:rPr>
          <w:b/>
        </w:rPr>
        <w:t>Sujetos Obligados</w:t>
      </w:r>
      <w:r>
        <w:t xml:space="preserve"> deberán hacer pública toda aquella información relativa a los montos y las personas a quienes entreguen recursos públicos, tal como se advierte a continuación:</w:t>
      </w:r>
    </w:p>
    <w:p w14:paraId="1C865DBC" w14:textId="77777777" w:rsidR="009A636B" w:rsidRDefault="009A636B" w:rsidP="009A636B">
      <w:pPr>
        <w:spacing w:after="0" w:line="360" w:lineRule="auto"/>
      </w:pPr>
    </w:p>
    <w:p w14:paraId="27CB3308" w14:textId="77777777" w:rsidR="009A636B" w:rsidRDefault="009A636B" w:rsidP="009A636B">
      <w:pPr>
        <w:spacing w:line="276" w:lineRule="auto"/>
        <w:ind w:left="851" w:right="758"/>
        <w:rPr>
          <w:i/>
        </w:rPr>
      </w:pPr>
      <w:r>
        <w:rPr>
          <w:i/>
        </w:rPr>
        <w:t>“</w:t>
      </w:r>
      <w:r>
        <w:rPr>
          <w:b/>
          <w:i/>
        </w:rPr>
        <w:t>Artículo 23.</w:t>
      </w:r>
      <w:r>
        <w:rPr>
          <w:i/>
        </w:rPr>
        <w:t xml:space="preserve"> Son sujetos obligados a transparentar y permitir el acceso a su información y proteger los datos personales que obren en su poder:</w:t>
      </w:r>
    </w:p>
    <w:p w14:paraId="397192D9" w14:textId="77777777" w:rsidR="009A636B" w:rsidRDefault="009A636B" w:rsidP="009A636B">
      <w:pPr>
        <w:spacing w:line="276" w:lineRule="auto"/>
        <w:ind w:left="851" w:right="758"/>
        <w:rPr>
          <w:i/>
        </w:rPr>
      </w:pPr>
      <w:r>
        <w:rPr>
          <w:i/>
        </w:rPr>
        <w:t>…</w:t>
      </w:r>
    </w:p>
    <w:p w14:paraId="551B599C" w14:textId="77777777" w:rsidR="009A636B" w:rsidRDefault="009A636B" w:rsidP="009A636B">
      <w:pPr>
        <w:spacing w:line="276" w:lineRule="auto"/>
        <w:ind w:left="851" w:right="758"/>
        <w:rPr>
          <w:i/>
        </w:rPr>
      </w:pPr>
      <w:r>
        <w:rPr>
          <w:b/>
          <w:i/>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r>
        <w:rPr>
          <w:i/>
        </w:rPr>
        <w:t>.</w:t>
      </w:r>
    </w:p>
    <w:p w14:paraId="15499A27" w14:textId="77777777" w:rsidR="009A636B" w:rsidRDefault="009A636B" w:rsidP="009A636B">
      <w:pPr>
        <w:spacing w:line="276" w:lineRule="auto"/>
        <w:ind w:left="851" w:right="758"/>
        <w:rPr>
          <w:i/>
        </w:rPr>
      </w:pPr>
      <w:r>
        <w:rPr>
          <w:i/>
        </w:rPr>
        <w:t>…”</w:t>
      </w:r>
    </w:p>
    <w:p w14:paraId="43AB93E6" w14:textId="77777777" w:rsidR="009A636B" w:rsidRDefault="009A636B" w:rsidP="009A636B">
      <w:pPr>
        <w:spacing w:line="276" w:lineRule="auto"/>
        <w:ind w:left="851" w:right="758"/>
      </w:pPr>
    </w:p>
    <w:p w14:paraId="2855AE35" w14:textId="77777777" w:rsidR="009A636B" w:rsidRDefault="009A636B" w:rsidP="009A636B">
      <w:pPr>
        <w:spacing w:line="360" w:lineRule="auto"/>
        <w:ind w:right="49"/>
      </w:pPr>
      <w:r>
        <w:rPr>
          <w:b/>
          <w:u w:val="single"/>
        </w:rPr>
        <w:t>Lo anterior, en virtud de que su acceso permite transparentar la aplicación de los recursos públicos que son otorgados para el cumplimiento de sus funciones</w:t>
      </w:r>
      <w:r>
        <w:t>.</w:t>
      </w:r>
    </w:p>
    <w:p w14:paraId="3B93F6BC" w14:textId="77777777" w:rsidR="009A636B" w:rsidRDefault="009A636B" w:rsidP="00E018C4">
      <w:pPr>
        <w:tabs>
          <w:tab w:val="left" w:pos="4962"/>
        </w:tabs>
        <w:spacing w:after="0" w:line="360" w:lineRule="auto"/>
        <w:rPr>
          <w:color w:val="000000"/>
        </w:rPr>
      </w:pPr>
    </w:p>
    <w:p w14:paraId="055C8492" w14:textId="21F46891" w:rsidR="009A636B" w:rsidRDefault="009A636B" w:rsidP="00E018C4">
      <w:pPr>
        <w:tabs>
          <w:tab w:val="left" w:pos="4962"/>
        </w:tabs>
        <w:spacing w:after="0" w:line="360" w:lineRule="auto"/>
        <w:rPr>
          <w:color w:val="000000"/>
        </w:rPr>
      </w:pPr>
      <w:r>
        <w:rPr>
          <w:color w:val="000000"/>
        </w:rPr>
        <w:t>Entonces, sobre los finiquitos también se identifica la existencia de información que es susceptible de ser eliminada para entregar dicha información en versión pública, como lo puede ser la existencia de datos personales.</w:t>
      </w:r>
    </w:p>
    <w:p w14:paraId="3420AA5F" w14:textId="77777777" w:rsidR="00E672A5" w:rsidRDefault="00E672A5" w:rsidP="00E018C4">
      <w:pPr>
        <w:tabs>
          <w:tab w:val="left" w:pos="4962"/>
        </w:tabs>
        <w:spacing w:after="0" w:line="360" w:lineRule="auto"/>
        <w:rPr>
          <w:color w:val="000000"/>
        </w:rPr>
      </w:pPr>
    </w:p>
    <w:p w14:paraId="5B98F824" w14:textId="75433AA0" w:rsidR="00E672A5" w:rsidRDefault="00E672A5" w:rsidP="00E018C4">
      <w:pPr>
        <w:tabs>
          <w:tab w:val="left" w:pos="4962"/>
        </w:tabs>
        <w:spacing w:after="0" w:line="360" w:lineRule="auto"/>
        <w:rPr>
          <w:color w:val="000000"/>
        </w:rPr>
      </w:pPr>
      <w:r>
        <w:rPr>
          <w:color w:val="000000"/>
        </w:rPr>
        <w:t>Por último, no es omite señalar que el Particular en la interposición del Recurso de Revisión, aportó manifestaciones, encaminadas a la denuncia del Sujeto Obligado</w:t>
      </w:r>
      <w:r w:rsidR="007A5655">
        <w:rPr>
          <w:color w:val="000000"/>
        </w:rPr>
        <w:t>, para lo cual, se debe señalar que el presente medio de impugnación, tiene la finalidad de analizar el derecho de acceso a la información pública y no así la imposición de sanciones, por lo cual, de considerar que se han trasgredido disposiciones legales, está en su derecho de ejercerlos por las vías y medios indicados.</w:t>
      </w:r>
    </w:p>
    <w:p w14:paraId="6C2AFC43" w14:textId="77777777" w:rsidR="007A5655" w:rsidRDefault="007A5655" w:rsidP="00E018C4">
      <w:pPr>
        <w:tabs>
          <w:tab w:val="left" w:pos="4962"/>
        </w:tabs>
        <w:spacing w:after="0" w:line="360" w:lineRule="auto"/>
        <w:rPr>
          <w:color w:val="000000"/>
        </w:rPr>
      </w:pPr>
    </w:p>
    <w:p w14:paraId="0752F7AA" w14:textId="450FAD0B" w:rsidR="007A5655" w:rsidRDefault="007A5655" w:rsidP="00E018C4">
      <w:pPr>
        <w:tabs>
          <w:tab w:val="left" w:pos="4962"/>
        </w:tabs>
        <w:spacing w:after="0" w:line="360" w:lineRule="auto"/>
        <w:rPr>
          <w:color w:val="000000"/>
        </w:rPr>
      </w:pPr>
      <w:r>
        <w:rPr>
          <w:color w:val="000000"/>
        </w:rPr>
        <w:t>Se dejan a salvo sus derechos para que los ejerza conforme a derecho corresponda.</w:t>
      </w:r>
    </w:p>
    <w:p w14:paraId="458FFECB" w14:textId="710E7CE3" w:rsidR="00A22F6D" w:rsidRPr="00967409" w:rsidRDefault="00A22F6D" w:rsidP="00707BCB">
      <w:pPr>
        <w:pStyle w:val="Ttulo2"/>
      </w:pPr>
      <w:bookmarkStart w:id="17" w:name="_Toc181276295"/>
      <w:r>
        <w:t>SEXTO. Versión pública</w:t>
      </w:r>
      <w:bookmarkEnd w:id="17"/>
    </w:p>
    <w:p w14:paraId="402E9C4B" w14:textId="77777777" w:rsidR="00A22F6D" w:rsidRPr="00492947" w:rsidRDefault="00A22F6D" w:rsidP="000C233C">
      <w:pPr>
        <w:spacing w:after="0" w:line="360" w:lineRule="auto"/>
        <w:contextualSpacing/>
        <w:rPr>
          <w:rFonts w:cs="Tahoma"/>
          <w:bCs/>
        </w:rPr>
      </w:pPr>
    </w:p>
    <w:p w14:paraId="572ECE53" w14:textId="77777777" w:rsidR="00A22F6D" w:rsidRPr="00492947" w:rsidRDefault="00A22F6D" w:rsidP="000C233C">
      <w:pPr>
        <w:spacing w:after="0" w:line="360" w:lineRule="auto"/>
        <w:contextualSpacing/>
        <w:rPr>
          <w:rFonts w:cs="Tahoma"/>
          <w:bCs/>
        </w:rPr>
      </w:pPr>
      <w:r w:rsidRPr="00492947">
        <w:rPr>
          <w:rFonts w:cs="Tahoma"/>
          <w:bCs/>
        </w:rPr>
        <w:t xml:space="preserve">Es preciso señalar que para el caso de que la información que se ordena cuente con datos personales confidenciales, deberá entregarse en su versión pública acompañada del acuerdo que para tales efectos emita su Comité de Transparencia de conformidad con los artículos 49, fracciones II y VIII, 143, fracción I y 149 de la Ley de Transparencia y Acceso a la Información Pública del Estado de México y Municipios. </w:t>
      </w:r>
      <w:r w:rsidRPr="00492947">
        <w:rPr>
          <w:rFonts w:cs="Tahoma"/>
          <w:bCs/>
          <w:iCs/>
        </w:rPr>
        <w:t xml:space="preserve">Al respecto de la versión pública, se precisa que la Ley General de Transparencia y Acceso a la Información Pública, en su artículo 116, </w:t>
      </w:r>
      <w:r w:rsidRPr="00492947">
        <w:rPr>
          <w:rFonts w:cs="Tahoma"/>
          <w:bCs/>
          <w:iCs/>
        </w:rPr>
        <w:lastRenderedPageBreak/>
        <w:t>dispone que se considera información confidencial la que contenga datos personales concernientes a una persona física identificada o identificable.</w:t>
      </w:r>
    </w:p>
    <w:p w14:paraId="39AE2144" w14:textId="77777777" w:rsidR="00A22F6D" w:rsidRPr="00492947" w:rsidRDefault="00A22F6D" w:rsidP="000C233C">
      <w:pPr>
        <w:spacing w:after="0" w:line="360" w:lineRule="auto"/>
        <w:contextualSpacing/>
        <w:rPr>
          <w:rFonts w:cs="Tahoma"/>
          <w:bCs/>
          <w:iCs/>
        </w:rPr>
      </w:pPr>
    </w:p>
    <w:p w14:paraId="683F02BF" w14:textId="77777777" w:rsidR="00A22F6D" w:rsidRDefault="00A22F6D" w:rsidP="000C233C">
      <w:pPr>
        <w:spacing w:after="0" w:line="360" w:lineRule="auto"/>
        <w:contextualSpacing/>
        <w:rPr>
          <w:rFonts w:cs="Tahoma"/>
          <w:bCs/>
          <w:iCs/>
        </w:rPr>
      </w:pPr>
      <w:r w:rsidRPr="00492947">
        <w:rPr>
          <w:rFonts w:cs="Tahoma"/>
          <w:bCs/>
          <w:iCs/>
        </w:rPr>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00D0429A" w14:textId="77777777" w:rsidR="008E4118" w:rsidRPr="00492947" w:rsidRDefault="008E4118" w:rsidP="000C233C">
      <w:pPr>
        <w:spacing w:after="0" w:line="360" w:lineRule="auto"/>
        <w:contextualSpacing/>
        <w:rPr>
          <w:rFonts w:cs="Tahoma"/>
          <w:bCs/>
          <w:iCs/>
        </w:rPr>
      </w:pPr>
    </w:p>
    <w:p w14:paraId="54593972" w14:textId="77777777" w:rsidR="00A22F6D" w:rsidRPr="00492947" w:rsidRDefault="00A22F6D" w:rsidP="000C233C">
      <w:pPr>
        <w:spacing w:after="0" w:line="360" w:lineRule="auto"/>
        <w:contextualSpacing/>
        <w:rPr>
          <w:rFonts w:cs="Tahoma"/>
          <w:bCs/>
          <w:iCs/>
        </w:rPr>
      </w:pPr>
      <w:r w:rsidRPr="00492947">
        <w:rPr>
          <w:rFonts w:cs="Tahoma"/>
          <w:bCs/>
          <w:iCs/>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 En concordancia con lo previo, el artículo 143, fracción I, de la Ley previamente citada, establece que la información privada y los datos personales, concernientes a una persona física o jurídica colectiva identificada o identificable son confidenciales.</w:t>
      </w:r>
    </w:p>
    <w:p w14:paraId="05C9EC58" w14:textId="77777777" w:rsidR="00A22F6D" w:rsidRPr="00492947" w:rsidRDefault="00A22F6D" w:rsidP="000C233C">
      <w:pPr>
        <w:spacing w:after="0" w:line="360" w:lineRule="auto"/>
        <w:contextualSpacing/>
        <w:rPr>
          <w:rFonts w:cs="Tahoma"/>
          <w:bCs/>
          <w:iCs/>
        </w:rPr>
      </w:pPr>
      <w:r w:rsidRPr="00492947">
        <w:rPr>
          <w:rFonts w:cs="Tahoma"/>
          <w:bCs/>
          <w:iCs/>
        </w:rPr>
        <w:t>Asimismo, en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2E7C8C90" w14:textId="77777777" w:rsidR="00A22F6D" w:rsidRPr="00492947" w:rsidRDefault="00A22F6D" w:rsidP="000C233C">
      <w:pPr>
        <w:spacing w:after="0" w:line="360" w:lineRule="auto"/>
        <w:contextualSpacing/>
        <w:rPr>
          <w:rFonts w:cs="Tahoma"/>
          <w:bCs/>
          <w:iCs/>
        </w:rPr>
      </w:pPr>
    </w:p>
    <w:p w14:paraId="7B294AAC" w14:textId="77777777" w:rsidR="00A22F6D" w:rsidRPr="00492947" w:rsidRDefault="00A22F6D" w:rsidP="000C233C">
      <w:pPr>
        <w:spacing w:after="0" w:line="360" w:lineRule="auto"/>
        <w:contextualSpacing/>
        <w:rPr>
          <w:rFonts w:cs="Tahoma"/>
          <w:bCs/>
          <w:iCs/>
        </w:rPr>
      </w:pPr>
      <w:r w:rsidRPr="00492947">
        <w:rPr>
          <w:rFonts w:cs="Tahoma"/>
          <w:bCs/>
          <w:iCs/>
        </w:rPr>
        <w:t>En términos de lo expuesto, la documentación y aquellos datos que se consideren confidenciales, serán una limitante del derecho de acceso a la información, siempre y cuando:</w:t>
      </w:r>
    </w:p>
    <w:p w14:paraId="7A22AAEE" w14:textId="77777777" w:rsidR="00A22F6D" w:rsidRPr="00492947" w:rsidRDefault="00A22F6D" w:rsidP="000C233C">
      <w:pPr>
        <w:spacing w:after="0" w:line="360" w:lineRule="auto"/>
        <w:contextualSpacing/>
        <w:rPr>
          <w:rFonts w:cs="Tahoma"/>
          <w:bCs/>
          <w:iCs/>
        </w:rPr>
      </w:pPr>
    </w:p>
    <w:p w14:paraId="1F0475CF" w14:textId="77777777" w:rsidR="00A22F6D" w:rsidRPr="00492947" w:rsidRDefault="00A22F6D" w:rsidP="007D3744">
      <w:pPr>
        <w:numPr>
          <w:ilvl w:val="0"/>
          <w:numId w:val="3"/>
        </w:numPr>
        <w:spacing w:after="0" w:line="360" w:lineRule="auto"/>
        <w:contextualSpacing/>
        <w:rPr>
          <w:rFonts w:cs="Tahoma"/>
          <w:bCs/>
          <w:iCs/>
        </w:rPr>
      </w:pPr>
      <w:r w:rsidRPr="00492947">
        <w:rPr>
          <w:rFonts w:cs="Tahoma"/>
          <w:bCs/>
          <w:iCs/>
        </w:rPr>
        <w:t xml:space="preserve">Se trate de datos personales o información privada; esto es, información concerniente a una persona física o jurídico colectiva y que ésta sea identificada o identificable. </w:t>
      </w:r>
    </w:p>
    <w:p w14:paraId="092837BB" w14:textId="77777777" w:rsidR="00A22F6D" w:rsidRPr="00492947" w:rsidRDefault="00A22F6D" w:rsidP="007D3744">
      <w:pPr>
        <w:numPr>
          <w:ilvl w:val="0"/>
          <w:numId w:val="3"/>
        </w:numPr>
        <w:spacing w:after="0" w:line="360" w:lineRule="auto"/>
        <w:contextualSpacing/>
        <w:rPr>
          <w:rFonts w:cs="Tahoma"/>
          <w:bCs/>
          <w:iCs/>
        </w:rPr>
      </w:pPr>
      <w:r w:rsidRPr="00492947">
        <w:rPr>
          <w:rFonts w:cs="Tahoma"/>
          <w:bCs/>
          <w:iCs/>
        </w:rPr>
        <w:t xml:space="preserve">Para la difusión de los datos, se requiera el consentimiento del titular. </w:t>
      </w:r>
    </w:p>
    <w:p w14:paraId="66EEB6E1" w14:textId="77777777" w:rsidR="00A22F6D" w:rsidRPr="00492947" w:rsidRDefault="00A22F6D" w:rsidP="000C233C">
      <w:pPr>
        <w:spacing w:after="0" w:line="360" w:lineRule="auto"/>
        <w:contextualSpacing/>
        <w:rPr>
          <w:rFonts w:cs="Tahoma"/>
          <w:bCs/>
          <w:iCs/>
        </w:rPr>
      </w:pPr>
    </w:p>
    <w:p w14:paraId="6EEACD8C" w14:textId="77777777" w:rsidR="00A22F6D" w:rsidRPr="00492947" w:rsidRDefault="00A22F6D" w:rsidP="000C233C">
      <w:pPr>
        <w:spacing w:after="0" w:line="360" w:lineRule="auto"/>
        <w:contextualSpacing/>
        <w:rPr>
          <w:rFonts w:cs="Tahoma"/>
          <w:bCs/>
          <w:iCs/>
        </w:rPr>
      </w:pPr>
      <w:r w:rsidRPr="00492947">
        <w:rPr>
          <w:rFonts w:cs="Tahoma"/>
          <w:bCs/>
          <w:iCs/>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identificada o identificable (cuando su identidad pueda determinarse directa o indirectamente a través de cualquier documento informativo físico o electrónico), establecida en cualquier formato o modalidad. </w:t>
      </w:r>
    </w:p>
    <w:p w14:paraId="40DC5EB5" w14:textId="77777777" w:rsidR="00A22F6D" w:rsidRPr="00492947" w:rsidRDefault="00A22F6D" w:rsidP="000C233C">
      <w:pPr>
        <w:spacing w:after="0" w:line="360" w:lineRule="auto"/>
        <w:contextualSpacing/>
        <w:rPr>
          <w:rFonts w:cs="Tahoma"/>
          <w:bCs/>
          <w:iCs/>
        </w:rPr>
      </w:pPr>
    </w:p>
    <w:p w14:paraId="6EEF89E7" w14:textId="67CD4A73" w:rsidR="00A22F6D" w:rsidRPr="00492947" w:rsidRDefault="00A22F6D" w:rsidP="000C233C">
      <w:pPr>
        <w:spacing w:after="0" w:line="360" w:lineRule="auto"/>
        <w:contextualSpacing/>
        <w:rPr>
          <w:rFonts w:cs="Tahoma"/>
          <w:bCs/>
          <w:iCs/>
        </w:rPr>
      </w:pPr>
      <w:r w:rsidRPr="00492947">
        <w:rPr>
          <w:rFonts w:cs="Tahoma"/>
          <w:bCs/>
          <w:iCs/>
        </w:rPr>
        <w:t>Además, en el artículo 5° de dicho ordenamiento jurídico, establece que es la Ley aplicable para todo tratamiento de datos personales.</w:t>
      </w:r>
      <w:r w:rsidR="008E4118">
        <w:rPr>
          <w:rFonts w:cs="Tahoma"/>
          <w:bCs/>
          <w:iCs/>
        </w:rPr>
        <w:t xml:space="preserve"> </w:t>
      </w:r>
      <w:r w:rsidRPr="00492947">
        <w:rPr>
          <w:rFonts w:cs="Tahoma"/>
          <w:bCs/>
          <w:iCs/>
        </w:rPr>
        <w:t>Por su parte,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14:paraId="768A5C00" w14:textId="77777777" w:rsidR="00A22F6D" w:rsidRPr="00492947" w:rsidRDefault="00A22F6D" w:rsidP="000C233C">
      <w:pPr>
        <w:spacing w:after="0" w:line="360" w:lineRule="auto"/>
        <w:contextualSpacing/>
        <w:rPr>
          <w:rFonts w:cs="Tahoma"/>
          <w:bCs/>
          <w:iCs/>
        </w:rPr>
      </w:pPr>
    </w:p>
    <w:p w14:paraId="34F85A38" w14:textId="77777777" w:rsidR="00A22F6D" w:rsidRPr="00492947" w:rsidRDefault="00A22F6D" w:rsidP="000C233C">
      <w:pPr>
        <w:spacing w:after="0" w:line="360" w:lineRule="auto"/>
        <w:contextualSpacing/>
        <w:rPr>
          <w:rFonts w:cs="Tahoma"/>
          <w:bCs/>
          <w:iCs/>
        </w:rPr>
      </w:pPr>
      <w:r w:rsidRPr="00492947">
        <w:rPr>
          <w:rFonts w:cs="Tahoma"/>
          <w:bCs/>
          <w:iCs/>
        </w:rPr>
        <w:t xml:space="preserve">Ante tales situaciones, un dato personal es cualquier información que pueda hacer a una persona física identificada e identificable, como su nombre o imagen. Asimismo, la doctrina desarrollada a nivel internacional, respecto del tema de datos personales, establece que también las preferencias, gustos, cualidades, opiniones y creencias, constituyen datos </w:t>
      </w:r>
      <w:r w:rsidRPr="00492947">
        <w:rPr>
          <w:rFonts w:cs="Tahoma"/>
          <w:bCs/>
          <w:iCs/>
        </w:rPr>
        <w:lastRenderedPageBreak/>
        <w:t>personales. En este sentido, cualquier información que por sí sola o relacionada con otra permita hacer identificable a una persona, es un dato personal, susceptible de ser clasificado.</w:t>
      </w:r>
    </w:p>
    <w:p w14:paraId="36A9F7AD" w14:textId="77777777" w:rsidR="00A22F6D" w:rsidRPr="00492947" w:rsidRDefault="00A22F6D" w:rsidP="000C233C">
      <w:pPr>
        <w:spacing w:after="0" w:line="360" w:lineRule="auto"/>
        <w:contextualSpacing/>
        <w:rPr>
          <w:rFonts w:cs="Tahoma"/>
          <w:bCs/>
          <w:iCs/>
        </w:rPr>
      </w:pPr>
    </w:p>
    <w:p w14:paraId="318F7FD1" w14:textId="77777777" w:rsidR="00A22F6D" w:rsidRPr="00492947" w:rsidRDefault="00A22F6D" w:rsidP="000C233C">
      <w:pPr>
        <w:spacing w:after="0" w:line="360" w:lineRule="auto"/>
        <w:contextualSpacing/>
        <w:rPr>
          <w:rFonts w:cs="Tahoma"/>
          <w:bCs/>
          <w:iCs/>
        </w:rPr>
      </w:pPr>
      <w:r w:rsidRPr="00492947">
        <w:rPr>
          <w:rFonts w:cs="Tahoma"/>
          <w:bCs/>
          <w:iCs/>
        </w:rPr>
        <w:t>En este contexto, la confidencialidad de los datos personales tiene por objetivo establecer el límite del derecho de acceso a la información a partir del derecho a la intimidad y la vida privada de los individuos. Sobre la particular, el 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14:paraId="692731D7" w14:textId="77777777" w:rsidR="00A22F6D" w:rsidRPr="00492947" w:rsidRDefault="00A22F6D" w:rsidP="000C233C">
      <w:pPr>
        <w:spacing w:after="0" w:line="360" w:lineRule="auto"/>
        <w:contextualSpacing/>
        <w:rPr>
          <w:rFonts w:cs="Tahoma"/>
          <w:bCs/>
          <w:iCs/>
        </w:rPr>
      </w:pPr>
    </w:p>
    <w:p w14:paraId="1FAFF8CC" w14:textId="77777777" w:rsidR="00A22F6D" w:rsidRPr="00492947" w:rsidRDefault="00A22F6D" w:rsidP="000C233C">
      <w:pPr>
        <w:spacing w:after="0" w:line="360" w:lineRule="auto"/>
        <w:contextualSpacing/>
        <w:rPr>
          <w:rFonts w:cs="Tahoma"/>
          <w:bCs/>
          <w:iCs/>
        </w:rPr>
      </w:pPr>
      <w:r w:rsidRPr="00492947">
        <w:rPr>
          <w:rFonts w:cs="Tahoma"/>
          <w:bCs/>
          <w:iCs/>
        </w:rPr>
        <w:t>De tal suerte, las instituciones públicas tienen la doble responsabilidad, por un lado, de proteger los datos personales y por otro, darles publicidad cuando la relevancia de esos datos sea de interés público.</w:t>
      </w:r>
    </w:p>
    <w:p w14:paraId="3CE86EF8" w14:textId="77777777" w:rsidR="00A22F6D" w:rsidRPr="00492947" w:rsidRDefault="00A22F6D" w:rsidP="000C233C">
      <w:pPr>
        <w:spacing w:after="0" w:line="360" w:lineRule="auto"/>
        <w:contextualSpacing/>
        <w:rPr>
          <w:rFonts w:cs="Tahoma"/>
          <w:bCs/>
          <w:iCs/>
        </w:rPr>
      </w:pPr>
    </w:p>
    <w:p w14:paraId="3BF5F729" w14:textId="77777777" w:rsidR="00A22F6D" w:rsidRPr="00492947" w:rsidRDefault="00A22F6D" w:rsidP="000C233C">
      <w:pPr>
        <w:spacing w:after="0" w:line="360" w:lineRule="auto"/>
        <w:contextualSpacing/>
        <w:rPr>
          <w:rFonts w:cs="Tahoma"/>
          <w:bCs/>
          <w:iCs/>
        </w:rPr>
      </w:pPr>
      <w:r w:rsidRPr="00492947">
        <w:rPr>
          <w:rFonts w:cs="Tahoma"/>
          <w:bCs/>
          <w:iCs/>
        </w:rPr>
        <w:t>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entre otros; información que necesariamente está vinculada con datos personales, que pierden la protección en beneficio del interés público (no por eso dejan de ser datos personales, sólo que no están protegidos en la confidencialidad).</w:t>
      </w:r>
    </w:p>
    <w:p w14:paraId="6617BC47" w14:textId="77777777" w:rsidR="00A22F6D" w:rsidRPr="00492947" w:rsidRDefault="00A22F6D" w:rsidP="000C233C">
      <w:pPr>
        <w:spacing w:after="0" w:line="360" w:lineRule="auto"/>
        <w:contextualSpacing/>
        <w:rPr>
          <w:rFonts w:cs="Tahoma"/>
          <w:bCs/>
          <w:iCs/>
        </w:rPr>
      </w:pPr>
    </w:p>
    <w:p w14:paraId="379EEE93" w14:textId="77777777" w:rsidR="00A22F6D" w:rsidRPr="00492947" w:rsidRDefault="00A22F6D" w:rsidP="000C233C">
      <w:pPr>
        <w:spacing w:after="0" w:line="360" w:lineRule="auto"/>
        <w:contextualSpacing/>
        <w:rPr>
          <w:rFonts w:cs="Tahoma"/>
          <w:bCs/>
          <w:iCs/>
        </w:rPr>
      </w:pPr>
      <w:r w:rsidRPr="00492947">
        <w:rPr>
          <w:rFonts w:cs="Tahoma"/>
          <w:bCs/>
          <w:iCs/>
        </w:rPr>
        <w:t xml:space="preserve">Dada la complejidad de la información cuando involucra datos personales, pudiera pensarse que se trata de dos derechos en colisión; por un lado, la garantía individual de conocer sobre el ejercicio de atribuciones de servidores públicos así como de recursos públicos y, por el </w:t>
      </w:r>
      <w:r w:rsidRPr="00492947">
        <w:rPr>
          <w:rFonts w:cs="Tahoma"/>
          <w:bCs/>
          <w:iCs/>
        </w:rPr>
        <w:lastRenderedPageBreak/>
        <w:t>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aun tratándose de información personal.</w:t>
      </w:r>
    </w:p>
    <w:p w14:paraId="67333DC4" w14:textId="77777777" w:rsidR="00A22F6D" w:rsidRPr="00492947" w:rsidRDefault="00A22F6D" w:rsidP="000C233C">
      <w:pPr>
        <w:spacing w:after="0" w:line="360" w:lineRule="auto"/>
        <w:contextualSpacing/>
        <w:rPr>
          <w:rFonts w:cs="Tahoma"/>
          <w:bCs/>
          <w:iCs/>
        </w:rPr>
      </w:pPr>
    </w:p>
    <w:p w14:paraId="33D5632B" w14:textId="77777777" w:rsidR="00A22F6D" w:rsidRDefault="00A22F6D" w:rsidP="000C233C">
      <w:pPr>
        <w:spacing w:after="0" w:line="360" w:lineRule="auto"/>
        <w:contextualSpacing/>
        <w:rPr>
          <w:rFonts w:cs="Tahoma"/>
          <w:bCs/>
        </w:rPr>
      </w:pPr>
      <w:r w:rsidRPr="00492947">
        <w:rPr>
          <w:rFonts w:cs="Tahoma"/>
          <w:bCs/>
        </w:rPr>
        <w:t>En consecuencia, aquellos datos que únicamente versan sobre la vida privada de las personas deberán ser eliminadas de las versiones pública, previa aprobación del Comité de Transparencia.</w:t>
      </w:r>
    </w:p>
    <w:p w14:paraId="34AD994E" w14:textId="77777777" w:rsidR="00825F7D" w:rsidRDefault="00825F7D" w:rsidP="000C233C">
      <w:pPr>
        <w:spacing w:after="0" w:line="360" w:lineRule="auto"/>
        <w:contextualSpacing/>
        <w:rPr>
          <w:rFonts w:cs="Tahoma"/>
          <w:bCs/>
        </w:rPr>
      </w:pPr>
    </w:p>
    <w:p w14:paraId="41FE7293" w14:textId="00A7F481" w:rsidR="00825F7D" w:rsidRDefault="00825F7D" w:rsidP="000C233C">
      <w:pPr>
        <w:spacing w:after="0" w:line="360" w:lineRule="auto"/>
        <w:contextualSpacing/>
        <w:rPr>
          <w:rFonts w:cs="Tahoma"/>
          <w:bCs/>
        </w:rPr>
      </w:pPr>
      <w:r>
        <w:rPr>
          <w:rFonts w:cs="Tahoma"/>
          <w:bCs/>
        </w:rPr>
        <w:t xml:space="preserve">De los datos personales que se advierten clasificables, de manera enunciativa </w:t>
      </w:r>
      <w:proofErr w:type="gramStart"/>
      <w:r>
        <w:rPr>
          <w:rFonts w:cs="Tahoma"/>
          <w:bCs/>
        </w:rPr>
        <w:t>mas</w:t>
      </w:r>
      <w:proofErr w:type="gramEnd"/>
      <w:r>
        <w:rPr>
          <w:rFonts w:cs="Tahoma"/>
          <w:bCs/>
        </w:rPr>
        <w:t xml:space="preserve"> no limitativa son los siguientes:</w:t>
      </w:r>
    </w:p>
    <w:p w14:paraId="45290034" w14:textId="77777777" w:rsidR="00825F7D" w:rsidRDefault="00825F7D" w:rsidP="00CB1D37">
      <w:pPr>
        <w:spacing w:after="0" w:line="360" w:lineRule="auto"/>
        <w:contextualSpacing/>
        <w:rPr>
          <w:rFonts w:cs="Tahoma"/>
          <w:bCs/>
        </w:rPr>
      </w:pPr>
    </w:p>
    <w:p w14:paraId="7A039E54" w14:textId="77777777" w:rsidR="00825F7D" w:rsidRDefault="00825F7D" w:rsidP="00CB1D37">
      <w:pPr>
        <w:widowControl w:val="0"/>
        <w:numPr>
          <w:ilvl w:val="0"/>
          <w:numId w:val="35"/>
        </w:numPr>
        <w:autoSpaceDE w:val="0"/>
        <w:autoSpaceDN w:val="0"/>
        <w:adjustRightInd w:val="0"/>
        <w:spacing w:after="0" w:line="360" w:lineRule="auto"/>
        <w:rPr>
          <w:rFonts w:cs="Tahoma"/>
          <w:b/>
          <w:szCs w:val="24"/>
        </w:rPr>
      </w:pPr>
      <w:r>
        <w:rPr>
          <w:rFonts w:eastAsia="Calibri" w:cs="Tahoma"/>
          <w:b/>
          <w:bCs/>
          <w:szCs w:val="24"/>
        </w:rPr>
        <w:t>Clave Única de Registro de Población</w:t>
      </w:r>
    </w:p>
    <w:p w14:paraId="77DDE3C1" w14:textId="77777777" w:rsidR="00825F7D" w:rsidRDefault="00825F7D" w:rsidP="00CB1D37">
      <w:pPr>
        <w:widowControl w:val="0"/>
        <w:autoSpaceDE w:val="0"/>
        <w:autoSpaceDN w:val="0"/>
        <w:adjustRightInd w:val="0"/>
        <w:spacing w:after="0" w:line="360" w:lineRule="auto"/>
        <w:rPr>
          <w:rFonts w:eastAsiaTheme="minorHAnsi" w:cs="Tahoma"/>
          <w:b/>
          <w:lang w:eastAsia="en-US"/>
        </w:rPr>
      </w:pPr>
    </w:p>
    <w:p w14:paraId="16775FB9" w14:textId="77777777" w:rsidR="00825F7D" w:rsidRDefault="00825F7D" w:rsidP="00CB1D37">
      <w:pPr>
        <w:spacing w:after="0" w:line="360" w:lineRule="auto"/>
        <w:rPr>
          <w:rFonts w:eastAsiaTheme="minorHAnsi" w:cs="Tahoma"/>
          <w:bCs/>
          <w:lang w:eastAsia="en-US"/>
        </w:rPr>
      </w:pPr>
      <w:r>
        <w:rPr>
          <w:rFonts w:eastAsiaTheme="minorHAnsi" w:cs="Tahoma"/>
          <w:bCs/>
          <w:lang w:eastAsia="en-US"/>
        </w:rPr>
        <w:t xml:space="preserve">Al respecto, cabe precisar que si bien el Organismo Público Descentralizado para la Prestación de los Servicios de Agua Potable Alcantarillado y Saneamiento del Municipio de Naucalpan de Juárez, proporcionó la Constancia de la Clave Única de Registro de Población, es un documento de naturaleza confidencial de conformidad con las siguientes consideraciones.  </w:t>
      </w:r>
    </w:p>
    <w:p w14:paraId="7C9FF260" w14:textId="77777777" w:rsidR="00825F7D" w:rsidRDefault="00825F7D" w:rsidP="00CB1D37">
      <w:pPr>
        <w:spacing w:after="0" w:line="360" w:lineRule="auto"/>
        <w:rPr>
          <w:rFonts w:eastAsiaTheme="minorHAnsi" w:cs="Tahoma"/>
          <w:bCs/>
          <w:lang w:eastAsia="en-US"/>
        </w:rPr>
      </w:pPr>
    </w:p>
    <w:p w14:paraId="1F225998" w14:textId="77777777" w:rsidR="00825F7D" w:rsidRDefault="00825F7D" w:rsidP="00CB1D37">
      <w:pPr>
        <w:spacing w:after="0" w:line="360" w:lineRule="auto"/>
        <w:rPr>
          <w:rFonts w:eastAsiaTheme="minorHAnsi" w:cs="Tahoma"/>
          <w:bCs/>
          <w:lang w:eastAsia="en-US"/>
        </w:rPr>
      </w:pPr>
      <w:r>
        <w:rPr>
          <w:rFonts w:eastAsiaTheme="minorHAnsi" w:cs="Tahoma"/>
          <w:bCs/>
          <w:lang w:eastAsia="en-US"/>
        </w:rPr>
        <w:t xml:space="preserve">El artículo 36 de la Constitución Política de los Estados Unidos Mexicanos, dispone la obligación de los ciudadanos de inscribirse en el Registro Nacional de Ciudadanos; además, el diverso 85 de la Ley General de Población, prevé que corresponde a la Secretaría de </w:t>
      </w:r>
      <w:r>
        <w:rPr>
          <w:rFonts w:eastAsiaTheme="minorHAnsi" w:cs="Tahoma"/>
          <w:bCs/>
          <w:lang w:eastAsia="en-US"/>
        </w:rPr>
        <w:lastRenderedPageBreak/>
        <w:t>Gobernación el registro y acreditación de la identidad de todas las personas residentes en el país y de los nacionales que residan en el extranjero.</w:t>
      </w:r>
    </w:p>
    <w:p w14:paraId="03D3D47E" w14:textId="77777777" w:rsidR="00825F7D" w:rsidRDefault="00825F7D" w:rsidP="00CB1D37">
      <w:pPr>
        <w:spacing w:after="0" w:line="360" w:lineRule="auto"/>
        <w:rPr>
          <w:rFonts w:eastAsiaTheme="minorHAnsi" w:cs="Tahoma"/>
          <w:bCs/>
          <w:lang w:eastAsia="en-US"/>
        </w:rPr>
      </w:pPr>
    </w:p>
    <w:p w14:paraId="708BA90E" w14:textId="77777777" w:rsidR="00825F7D" w:rsidRDefault="00825F7D" w:rsidP="00CB1D37">
      <w:pPr>
        <w:spacing w:after="0" w:line="360" w:lineRule="auto"/>
        <w:rPr>
          <w:rFonts w:eastAsiaTheme="minorHAnsi" w:cs="Tahoma"/>
          <w:bCs/>
          <w:lang w:eastAsia="en-US"/>
        </w:rPr>
      </w:pPr>
      <w:r>
        <w:rPr>
          <w:rFonts w:eastAsiaTheme="minorHAnsi" w:cs="Tahoma"/>
          <w:bCs/>
          <w:lang w:eastAsia="en-US"/>
        </w:rP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38E182A3" w14:textId="77777777" w:rsidR="00825F7D" w:rsidRDefault="00825F7D" w:rsidP="00CB1D37">
      <w:pPr>
        <w:spacing w:after="0" w:line="360" w:lineRule="auto"/>
        <w:rPr>
          <w:rFonts w:eastAsiaTheme="minorHAnsi" w:cs="Tahoma"/>
          <w:bCs/>
          <w:iCs/>
          <w:lang w:eastAsia="en-US"/>
        </w:rPr>
      </w:pPr>
    </w:p>
    <w:p w14:paraId="3E5D6721" w14:textId="77777777" w:rsidR="00825F7D" w:rsidRDefault="00825F7D" w:rsidP="00CB1D37">
      <w:pPr>
        <w:spacing w:after="0" w:line="360" w:lineRule="auto"/>
        <w:rPr>
          <w:rFonts w:eastAsiaTheme="minorHAnsi" w:cs="Tahoma"/>
          <w:bCs/>
          <w:lang w:eastAsia="en-US"/>
        </w:rPr>
      </w:pPr>
      <w:r>
        <w:rPr>
          <w:rFonts w:eastAsiaTheme="minorHAnsi" w:cs="Tahoma"/>
          <w:lang w:eastAsia="en-US"/>
        </w:rPr>
        <w:t xml:space="preserve">En ese orden de ideas, la Secretaría de Gobernación en las direcciones </w:t>
      </w:r>
      <w:hyperlink r:id="rId9" w:history="1">
        <w:r>
          <w:rPr>
            <w:rStyle w:val="Hipervnculo"/>
            <w:rFonts w:eastAsiaTheme="minorHAnsi" w:cs="Tahoma"/>
            <w:lang w:eastAsia="en-US"/>
          </w:rPr>
          <w:t>https://consultas.curp.gob.mx/CurpSP/html/informacionecurpPS.html</w:t>
        </w:r>
      </w:hyperlink>
      <w:r>
        <w:rPr>
          <w:rFonts w:eastAsiaTheme="minorHAnsi" w:cs="Tahoma"/>
          <w:lang w:eastAsia="en-US"/>
        </w:rPr>
        <w:t xml:space="preserve"> y </w:t>
      </w:r>
      <w:hyperlink r:id="rId10" w:history="1">
        <w:r>
          <w:rPr>
            <w:rStyle w:val="Hipervnculo"/>
            <w:rFonts w:eastAsiaTheme="minorHAnsi" w:cs="Tahoma"/>
            <w:lang w:eastAsia="en-US"/>
          </w:rPr>
          <w:t>https://www.gob.mx/segob/renapo/acciones-y-programas/clave-unica-de-registro-de-poblacion-curp-142226</w:t>
        </w:r>
      </w:hyperlink>
      <w:r>
        <w:rPr>
          <w:rFonts w:eastAsiaTheme="minorHAnsi" w:cs="Tahoma"/>
          <w:lang w:eastAsia="en-US"/>
        </w:rPr>
        <w:t xml:space="preserve"> </w:t>
      </w:r>
      <w:r>
        <w:rPr>
          <w:rFonts w:eastAsiaTheme="minorHAnsi" w:cs="Tahoma"/>
          <w:bCs/>
          <w:lang w:eastAsia="en-US"/>
        </w:rPr>
        <w:t>(consultadas el tres de noviembre de dos mil veintidós), estableció que la Clave Única del Registro de Población, es un instrumento de registro que se asigna a todas las personas que viven en el territorio nacional, así como a los mexicanos que residen en el extranjero y se compone de dieciocho elementos, representados por letras y números, que se generan a partir de los datos contenidos en el documento probatorio de la identidad del interesado (acta de nacimiento, carta de naturalización o documento migratorio) de la siguiente forma:</w:t>
      </w:r>
    </w:p>
    <w:p w14:paraId="204A3482" w14:textId="77777777" w:rsidR="00825F7D" w:rsidRDefault="00825F7D" w:rsidP="00CB1D37">
      <w:pPr>
        <w:spacing w:after="0" w:line="360" w:lineRule="auto"/>
        <w:rPr>
          <w:rFonts w:eastAsiaTheme="minorHAnsi" w:cs="Tahoma"/>
          <w:bCs/>
          <w:lang w:eastAsia="en-US"/>
        </w:rPr>
      </w:pPr>
    </w:p>
    <w:p w14:paraId="59CD18B2" w14:textId="77777777" w:rsidR="00825F7D" w:rsidRDefault="00825F7D" w:rsidP="00CB1D37">
      <w:pPr>
        <w:numPr>
          <w:ilvl w:val="0"/>
          <w:numId w:val="36"/>
        </w:numPr>
        <w:spacing w:after="0" w:line="360" w:lineRule="auto"/>
        <w:rPr>
          <w:rFonts w:eastAsiaTheme="minorHAnsi" w:cs="Tahoma"/>
          <w:bCs/>
          <w:lang w:eastAsia="en-US"/>
        </w:rPr>
      </w:pPr>
      <w:r>
        <w:rPr>
          <w:rFonts w:eastAsiaTheme="minorHAnsi" w:cs="Tahoma"/>
          <w:bCs/>
          <w:lang w:eastAsia="en-US"/>
        </w:rPr>
        <w:t>El primero y segundo apellidos, así como al nombre de pila;</w:t>
      </w:r>
    </w:p>
    <w:p w14:paraId="2C394AB8" w14:textId="77777777" w:rsidR="00825F7D" w:rsidRDefault="00825F7D" w:rsidP="00CB1D37">
      <w:pPr>
        <w:numPr>
          <w:ilvl w:val="0"/>
          <w:numId w:val="36"/>
        </w:numPr>
        <w:spacing w:after="0" w:line="360" w:lineRule="auto"/>
        <w:rPr>
          <w:rFonts w:eastAsiaTheme="minorHAnsi" w:cs="Tahoma"/>
          <w:bCs/>
          <w:lang w:eastAsia="en-US"/>
        </w:rPr>
      </w:pPr>
      <w:r>
        <w:rPr>
          <w:rFonts w:eastAsiaTheme="minorHAnsi" w:cs="Tahoma"/>
          <w:bCs/>
          <w:lang w:eastAsia="en-US"/>
        </w:rPr>
        <w:t>La fecha de nacimiento;</w:t>
      </w:r>
    </w:p>
    <w:p w14:paraId="2CF43775" w14:textId="77777777" w:rsidR="00825F7D" w:rsidRDefault="00825F7D" w:rsidP="00CB1D37">
      <w:pPr>
        <w:numPr>
          <w:ilvl w:val="0"/>
          <w:numId w:val="36"/>
        </w:numPr>
        <w:spacing w:after="0" w:line="360" w:lineRule="auto"/>
        <w:rPr>
          <w:rFonts w:eastAsiaTheme="minorHAnsi" w:cs="Tahoma"/>
          <w:bCs/>
          <w:lang w:eastAsia="en-US"/>
        </w:rPr>
      </w:pPr>
      <w:r>
        <w:rPr>
          <w:rFonts w:eastAsiaTheme="minorHAnsi" w:cs="Tahoma"/>
          <w:bCs/>
          <w:lang w:eastAsia="en-US"/>
        </w:rPr>
        <w:t>El sexo, y</w:t>
      </w:r>
    </w:p>
    <w:p w14:paraId="30004957" w14:textId="77777777" w:rsidR="00825F7D" w:rsidRDefault="00825F7D" w:rsidP="00CB1D37">
      <w:pPr>
        <w:numPr>
          <w:ilvl w:val="0"/>
          <w:numId w:val="36"/>
        </w:numPr>
        <w:spacing w:after="0" w:line="360" w:lineRule="auto"/>
        <w:rPr>
          <w:rFonts w:eastAsiaTheme="minorHAnsi" w:cs="Tahoma"/>
          <w:bCs/>
          <w:lang w:eastAsia="en-US"/>
        </w:rPr>
      </w:pPr>
      <w:r>
        <w:rPr>
          <w:rFonts w:eastAsiaTheme="minorHAnsi" w:cs="Tahoma"/>
          <w:bCs/>
          <w:lang w:eastAsia="en-US"/>
        </w:rPr>
        <w:t>La entidad federativa de nacimiento.</w:t>
      </w:r>
    </w:p>
    <w:p w14:paraId="160A4D2C" w14:textId="77777777" w:rsidR="00825F7D" w:rsidRDefault="00825F7D" w:rsidP="00CB1D37">
      <w:pPr>
        <w:spacing w:after="0" w:line="360" w:lineRule="auto"/>
        <w:rPr>
          <w:rFonts w:eastAsiaTheme="minorHAnsi" w:cs="Tahoma"/>
          <w:bCs/>
          <w:lang w:eastAsia="en-US"/>
        </w:rPr>
      </w:pPr>
    </w:p>
    <w:p w14:paraId="243F5E2A" w14:textId="77777777" w:rsidR="00825F7D" w:rsidRDefault="00825F7D" w:rsidP="00CB1D37">
      <w:pPr>
        <w:spacing w:after="0" w:line="360" w:lineRule="auto"/>
        <w:rPr>
          <w:rFonts w:eastAsiaTheme="minorHAnsi" w:cs="Tahoma"/>
          <w:bCs/>
          <w:lang w:eastAsia="en-US"/>
        </w:rPr>
      </w:pPr>
      <w:r>
        <w:rPr>
          <w:rFonts w:eastAsiaTheme="minorHAnsi" w:cs="Tahoma"/>
          <w:bCs/>
          <w:lang w:eastAsia="en-US"/>
        </w:rPr>
        <w:lastRenderedPageBreak/>
        <w:t>Los dos últimos elementos de la Clave Única de Registro de Población evitan la duplicidad de la Clave y garantizan su correcta integración.</w:t>
      </w:r>
    </w:p>
    <w:p w14:paraId="2E0C282F" w14:textId="77777777" w:rsidR="00825F7D" w:rsidRDefault="00825F7D" w:rsidP="00CB1D37">
      <w:pPr>
        <w:spacing w:after="0" w:line="360" w:lineRule="auto"/>
        <w:rPr>
          <w:rFonts w:eastAsiaTheme="minorHAnsi" w:cs="Tahoma"/>
          <w:bCs/>
          <w:lang w:eastAsia="en-US"/>
        </w:rPr>
      </w:pPr>
    </w:p>
    <w:p w14:paraId="236E4C06" w14:textId="77777777" w:rsidR="00825F7D" w:rsidRDefault="00825F7D" w:rsidP="00CB1D37">
      <w:pPr>
        <w:spacing w:after="0" w:line="360" w:lineRule="auto"/>
        <w:rPr>
          <w:rFonts w:eastAsiaTheme="minorHAnsi" w:cs="Tahoma"/>
          <w:bCs/>
          <w:lang w:eastAsia="en-US"/>
        </w:rPr>
      </w:pPr>
      <w:r>
        <w:rPr>
          <w:rFonts w:eastAsiaTheme="minorHAnsi" w:cs="Tahoma"/>
          <w:bCs/>
          <w:lang w:eastAsia="en-US"/>
        </w:rPr>
        <w:t>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14:paraId="59673774" w14:textId="77777777" w:rsidR="00825F7D" w:rsidRDefault="00825F7D" w:rsidP="00CB1D37">
      <w:pPr>
        <w:spacing w:after="0" w:line="360" w:lineRule="auto"/>
        <w:rPr>
          <w:rFonts w:eastAsiaTheme="minorHAnsi" w:cs="Tahoma"/>
          <w:bCs/>
          <w:lang w:eastAsia="en-US"/>
        </w:rPr>
      </w:pPr>
    </w:p>
    <w:p w14:paraId="67C73C99" w14:textId="77777777" w:rsidR="00825F7D" w:rsidRDefault="00825F7D" w:rsidP="00CB1D37">
      <w:pPr>
        <w:spacing w:after="0" w:line="360" w:lineRule="auto"/>
        <w:rPr>
          <w:rFonts w:eastAsiaTheme="minorHAnsi" w:cs="Tahoma"/>
          <w:bCs/>
          <w:lang w:eastAsia="en-US"/>
        </w:rPr>
      </w:pPr>
      <w:r>
        <w:rPr>
          <w:rFonts w:eastAsiaTheme="minorHAnsi" w:cs="Tahoma"/>
          <w:bCs/>
          <w:lang w:eastAsia="en-US"/>
        </w:rPr>
        <w:t>Situación que se robustece, con el Criterio de interpretación, con clave de control SO/018/2017, emitido por el Instituto Nacional de Transparencia, Acceso a la Información y Protección de Datos Personales, que establece lo siguiente:</w:t>
      </w:r>
    </w:p>
    <w:p w14:paraId="616CA327" w14:textId="77777777" w:rsidR="00825F7D" w:rsidRDefault="00825F7D" w:rsidP="00CB1D37">
      <w:pPr>
        <w:spacing w:after="0" w:line="360" w:lineRule="auto"/>
        <w:ind w:left="567" w:right="567"/>
        <w:rPr>
          <w:rFonts w:eastAsiaTheme="minorHAnsi" w:cs="Tahoma"/>
          <w:bCs/>
          <w:iCs/>
          <w:lang w:eastAsia="en-US"/>
        </w:rPr>
      </w:pPr>
    </w:p>
    <w:p w14:paraId="1FBC0CC0" w14:textId="77777777" w:rsidR="00825F7D" w:rsidRDefault="00825F7D" w:rsidP="00CB1D37">
      <w:pPr>
        <w:spacing w:after="0" w:line="360" w:lineRule="auto"/>
        <w:ind w:left="567" w:right="567"/>
        <w:rPr>
          <w:rFonts w:eastAsiaTheme="minorHAnsi" w:cs="Tahoma"/>
          <w:bCs/>
          <w:i/>
          <w:iCs/>
          <w:sz w:val="20"/>
          <w:szCs w:val="20"/>
          <w:lang w:eastAsia="en-US"/>
        </w:rPr>
      </w:pPr>
      <w:r>
        <w:rPr>
          <w:rFonts w:eastAsiaTheme="minorHAnsi" w:cs="Tahoma"/>
          <w:b/>
          <w:bCs/>
          <w:i/>
          <w:iCs/>
          <w:lang w:eastAsia="en-US"/>
        </w:rPr>
        <w:t xml:space="preserve">“Clave Única de Registro de Población (CURP). </w:t>
      </w:r>
      <w:r>
        <w:rPr>
          <w:rFonts w:eastAsiaTheme="minorHAnsi" w:cs="Tahoma"/>
          <w:bCs/>
          <w:i/>
          <w:iCs/>
          <w:lang w:eastAsia="en-US"/>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0C41E5B7" w14:textId="77777777" w:rsidR="00825F7D" w:rsidRDefault="00825F7D" w:rsidP="00CB1D37">
      <w:pPr>
        <w:spacing w:after="0" w:line="360" w:lineRule="auto"/>
        <w:rPr>
          <w:rFonts w:eastAsiaTheme="minorHAnsi" w:cs="Tahoma"/>
          <w:bCs/>
          <w:lang w:eastAsia="en-US"/>
        </w:rPr>
      </w:pPr>
    </w:p>
    <w:p w14:paraId="5716474A" w14:textId="77777777" w:rsidR="00825F7D" w:rsidRDefault="00825F7D" w:rsidP="00CB1D37">
      <w:pPr>
        <w:spacing w:after="0" w:line="360" w:lineRule="auto"/>
        <w:rPr>
          <w:rFonts w:eastAsiaTheme="minorHAnsi" w:cs="Tahoma"/>
          <w:bCs/>
          <w:lang w:eastAsia="en-US"/>
        </w:rPr>
      </w:pPr>
      <w:r>
        <w:rPr>
          <w:rFonts w:eastAsiaTheme="minorHAnsi" w:cs="Tahoma"/>
          <w:bCs/>
          <w:lang w:eastAsia="en-US"/>
        </w:rPr>
        <w:t xml:space="preserve">De acuerdo con lo anterior, resulta procedente ordenar el Acuerdo emitido por el Comité de Transparencia en donde de manera fundada y motivada clasifique en su totalidad la Clave Única de Registro de Población; por lo que, la constancia de dicho dato corre al misma suerte, pues únicamente contiene datos que hacen identificables de los servidores públicos, que en nada abonan a la transparencia y no rinden cuantas de la forma de actuar, por lo que, es un </w:t>
      </w:r>
      <w:r>
        <w:rPr>
          <w:rFonts w:eastAsiaTheme="minorHAnsi" w:cs="Tahoma"/>
          <w:bCs/>
          <w:lang w:eastAsia="en-US"/>
        </w:rPr>
        <w:lastRenderedPageBreak/>
        <w:t xml:space="preserve">documento privado, en términos del artículo 143, fracción I, de la Ley de Transparencia y Acceso a la Información Pública del Estado de México y Municipios. </w:t>
      </w:r>
    </w:p>
    <w:p w14:paraId="1276BF86" w14:textId="77777777" w:rsidR="00825F7D" w:rsidRDefault="00825F7D" w:rsidP="00CB1D37">
      <w:pPr>
        <w:spacing w:after="0" w:line="360" w:lineRule="auto"/>
        <w:contextualSpacing/>
        <w:rPr>
          <w:rFonts w:cs="Tahoma"/>
          <w:bCs/>
        </w:rPr>
      </w:pPr>
    </w:p>
    <w:p w14:paraId="24D24541" w14:textId="5BC6F138" w:rsidR="00CB1D37" w:rsidRPr="00CB1D37" w:rsidRDefault="00CB1D37" w:rsidP="00CB1D37">
      <w:pPr>
        <w:widowControl w:val="0"/>
        <w:numPr>
          <w:ilvl w:val="0"/>
          <w:numId w:val="35"/>
        </w:numPr>
        <w:autoSpaceDE w:val="0"/>
        <w:autoSpaceDN w:val="0"/>
        <w:adjustRightInd w:val="0"/>
        <w:spacing w:after="0" w:line="360" w:lineRule="auto"/>
        <w:rPr>
          <w:rFonts w:eastAsia="Calibri" w:cs="Tahoma"/>
          <w:b/>
          <w:bCs/>
          <w:szCs w:val="24"/>
        </w:rPr>
      </w:pPr>
      <w:r w:rsidRPr="00CB1D37">
        <w:rPr>
          <w:rFonts w:eastAsia="Calibri" w:cs="Tahoma"/>
          <w:b/>
          <w:bCs/>
          <w:szCs w:val="24"/>
        </w:rPr>
        <w:t>Motivos de separación.</w:t>
      </w:r>
    </w:p>
    <w:p w14:paraId="25071C63" w14:textId="77777777" w:rsidR="00A22F6D" w:rsidRDefault="00A22F6D" w:rsidP="000C233C">
      <w:pPr>
        <w:spacing w:after="0" w:line="360" w:lineRule="auto"/>
        <w:rPr>
          <w:b/>
        </w:rPr>
      </w:pPr>
    </w:p>
    <w:p w14:paraId="1CB9A3C7" w14:textId="4C06F900" w:rsidR="00CB1D37" w:rsidRPr="00430236" w:rsidRDefault="00CB1D37" w:rsidP="000C233C">
      <w:pPr>
        <w:spacing w:after="0" w:line="360" w:lineRule="auto"/>
        <w:rPr>
          <w:bCs/>
        </w:rPr>
      </w:pPr>
      <w:r w:rsidRPr="00430236">
        <w:rPr>
          <w:bCs/>
        </w:rPr>
        <w:t>Este es un dato personal, que quienes se separaron de un trabajo</w:t>
      </w:r>
      <w:r w:rsidR="00430236" w:rsidRPr="00430236">
        <w:rPr>
          <w:bCs/>
        </w:rPr>
        <w:t>, aportan para acreditar las razones personales por las cuales desean ya no continuar en su encargo, empleo o comisión</w:t>
      </w:r>
    </w:p>
    <w:p w14:paraId="20A9E01D" w14:textId="77777777" w:rsidR="00430236" w:rsidRDefault="00430236" w:rsidP="000C233C">
      <w:pPr>
        <w:spacing w:after="0" w:line="360" w:lineRule="auto"/>
        <w:rPr>
          <w:b/>
        </w:rPr>
      </w:pPr>
    </w:p>
    <w:p w14:paraId="2BAA1404" w14:textId="1CB5037F" w:rsidR="00430236" w:rsidRPr="00C42FCB" w:rsidRDefault="00430236" w:rsidP="000C233C">
      <w:pPr>
        <w:spacing w:after="0" w:line="360" w:lineRule="auto"/>
        <w:rPr>
          <w:bCs/>
        </w:rPr>
      </w:pPr>
      <w:r w:rsidRPr="00C42FCB">
        <w:rPr>
          <w:bCs/>
        </w:rPr>
        <w:t xml:space="preserve">A saber, estas expresiones, si bien guardan relación con la separación laboral, </w:t>
      </w:r>
      <w:r w:rsidR="00C42FCB">
        <w:rPr>
          <w:bCs/>
        </w:rPr>
        <w:t xml:space="preserve">estas contienen o pueden contener expresiones </w:t>
      </w:r>
      <w:r w:rsidR="001A11B3">
        <w:rPr>
          <w:bCs/>
        </w:rPr>
        <w:t xml:space="preserve">de índole personal, como lo puede ser estado de salud, vínculos personales, estado civil, situaciones laborales, </w:t>
      </w:r>
      <w:r w:rsidR="00E672A5">
        <w:rPr>
          <w:bCs/>
        </w:rPr>
        <w:t>etc.</w:t>
      </w:r>
      <w:r w:rsidR="001A11B3">
        <w:rPr>
          <w:bCs/>
        </w:rPr>
        <w:t>, por lo cual, transparentarlo, sería vulnerar la privacidad de quien decidió separarse laboralmente de dicho empleo, por lo que es información confidencial.</w:t>
      </w:r>
      <w:r w:rsidR="00C42FCB" w:rsidRPr="00C42FCB">
        <w:rPr>
          <w:bCs/>
        </w:rPr>
        <w:t xml:space="preserve"> </w:t>
      </w:r>
    </w:p>
    <w:p w14:paraId="0782BFA4" w14:textId="4C3B4DA5" w:rsidR="005C690F" w:rsidRPr="00F40927" w:rsidRDefault="00A22F6D" w:rsidP="00707BCB">
      <w:pPr>
        <w:pStyle w:val="Ttulo2"/>
      </w:pPr>
      <w:bookmarkStart w:id="18" w:name="_Toc181276296"/>
      <w:r>
        <w:t>SÉPTIMO</w:t>
      </w:r>
      <w:r w:rsidR="00CD6238" w:rsidRPr="00F40927">
        <w:t>. Decisión</w:t>
      </w:r>
      <w:bookmarkEnd w:id="18"/>
    </w:p>
    <w:p w14:paraId="74007B71" w14:textId="77777777" w:rsidR="00785170" w:rsidRPr="00F40927" w:rsidRDefault="00785170" w:rsidP="000C233C">
      <w:pPr>
        <w:spacing w:after="0" w:line="360" w:lineRule="auto"/>
        <w:rPr>
          <w:b/>
        </w:rPr>
      </w:pPr>
    </w:p>
    <w:p w14:paraId="0ADCFD59" w14:textId="30F827F0" w:rsidR="00993F0A" w:rsidRDefault="00BD6505" w:rsidP="000A459E">
      <w:pPr>
        <w:spacing w:after="0" w:line="360" w:lineRule="auto"/>
        <w:ind w:right="-93"/>
        <w:rPr>
          <w:color w:val="000000"/>
        </w:rPr>
      </w:pPr>
      <w:r w:rsidRPr="00F40927">
        <w:rPr>
          <w:rFonts w:cs="Tahoma"/>
        </w:rPr>
        <w:t>Con fundamento en el artículo 186, fracción III, de la Ley de Transparencia y Acceso a la Información Pública del Estado de México y Municipios, este Instituto considera procedente</w:t>
      </w:r>
      <w:r w:rsidR="00482DBF">
        <w:rPr>
          <w:rFonts w:cs="Tahoma"/>
        </w:rPr>
        <w:t xml:space="preserve"> </w:t>
      </w:r>
      <w:r w:rsidR="005C5B87">
        <w:rPr>
          <w:rFonts w:cs="Tahoma"/>
          <w:b/>
          <w:bCs/>
        </w:rPr>
        <w:t>REVOCAR</w:t>
      </w:r>
      <w:r w:rsidRPr="00F40927">
        <w:rPr>
          <w:rFonts w:cs="Tahoma"/>
          <w:b/>
        </w:rPr>
        <w:t xml:space="preserve"> </w:t>
      </w:r>
      <w:r w:rsidR="00295F08" w:rsidRPr="00F40927">
        <w:rPr>
          <w:color w:val="000000"/>
        </w:rPr>
        <w:t>la respuesta otorgada a la solicitud de información</w:t>
      </w:r>
      <w:r w:rsidR="004D2990">
        <w:rPr>
          <w:color w:val="000000"/>
        </w:rPr>
        <w:t>.</w:t>
      </w:r>
    </w:p>
    <w:p w14:paraId="3E2843A1" w14:textId="77777777" w:rsidR="000A459E" w:rsidRPr="00F40927" w:rsidRDefault="000A459E" w:rsidP="000A459E">
      <w:pPr>
        <w:spacing w:after="0" w:line="360" w:lineRule="auto"/>
        <w:ind w:right="-93"/>
        <w:rPr>
          <w:lang w:val="es-ES_tradnl"/>
        </w:rPr>
      </w:pPr>
    </w:p>
    <w:p w14:paraId="2EB90AF7" w14:textId="60DD66E8" w:rsidR="005C690F" w:rsidRPr="00F40927" w:rsidRDefault="007D6307" w:rsidP="000C233C">
      <w:pPr>
        <w:spacing w:after="0" w:line="360" w:lineRule="auto"/>
        <w:rPr>
          <w:b/>
        </w:rPr>
      </w:pPr>
      <w:r w:rsidRPr="00F40927">
        <w:rPr>
          <w:b/>
        </w:rPr>
        <w:t>Términos de la Resolución p</w:t>
      </w:r>
      <w:r w:rsidR="00CD6238" w:rsidRPr="00F40927">
        <w:rPr>
          <w:b/>
        </w:rPr>
        <w:t>ara conocimiento del Particular</w:t>
      </w:r>
    </w:p>
    <w:p w14:paraId="0BE669EB" w14:textId="77777777" w:rsidR="005C690F" w:rsidRPr="00F40927" w:rsidRDefault="005C690F" w:rsidP="000C233C">
      <w:pPr>
        <w:spacing w:after="0" w:line="360" w:lineRule="auto"/>
        <w:rPr>
          <w:b/>
        </w:rPr>
      </w:pPr>
    </w:p>
    <w:p w14:paraId="6A0587FA" w14:textId="5CBD90EC" w:rsidR="004D2990" w:rsidRDefault="00295F08" w:rsidP="004D2990">
      <w:pPr>
        <w:spacing w:after="0" w:line="360" w:lineRule="auto"/>
        <w:ind w:right="-93"/>
        <w:rPr>
          <w:color w:val="000000"/>
        </w:rPr>
      </w:pPr>
      <w:bookmarkStart w:id="19" w:name="_heading=h.1fob9te" w:colFirst="0" w:colLast="0"/>
      <w:bookmarkEnd w:id="19"/>
      <w:r w:rsidRPr="00F40927">
        <w:rPr>
          <w:color w:val="000000"/>
        </w:rPr>
        <w:t>Se le hace del conocimiento al Particular, que, en el presente caso</w:t>
      </w:r>
      <w:r w:rsidR="002211B5">
        <w:rPr>
          <w:color w:val="000000"/>
        </w:rPr>
        <w:t xml:space="preserve"> se le concede</w:t>
      </w:r>
      <w:r w:rsidR="00D91DB9">
        <w:rPr>
          <w:color w:val="000000"/>
        </w:rPr>
        <w:t xml:space="preserve"> </w:t>
      </w:r>
      <w:r w:rsidR="005C5B87">
        <w:rPr>
          <w:color w:val="000000"/>
        </w:rPr>
        <w:t>la razón pues en efecto, no se hizo entrega de la información ni en respuesta ni en informe justificado</w:t>
      </w:r>
      <w:r w:rsidR="001A11B3">
        <w:rPr>
          <w:color w:val="000000"/>
        </w:rPr>
        <w:t xml:space="preserve"> y únicamente limitó el acceso a dicha información, con el argumento de que no está constreñido a entregarlo conforme al interés del Particular.</w:t>
      </w:r>
    </w:p>
    <w:p w14:paraId="1491A54B" w14:textId="77777777" w:rsidR="00A22CFF" w:rsidRPr="00F40927" w:rsidRDefault="00A22CFF" w:rsidP="000C233C">
      <w:pPr>
        <w:spacing w:after="0" w:line="360" w:lineRule="auto"/>
      </w:pPr>
    </w:p>
    <w:p w14:paraId="4FA880E9" w14:textId="34872DB6" w:rsidR="00CD0687" w:rsidRPr="00482DBF" w:rsidRDefault="00CD0687" w:rsidP="000C233C">
      <w:pPr>
        <w:spacing w:after="0" w:line="360" w:lineRule="auto"/>
        <w:rPr>
          <w:u w:val="single"/>
        </w:rPr>
      </w:pPr>
      <w:r w:rsidRPr="00482DBF">
        <w:rPr>
          <w:rFonts w:eastAsia="Calibri" w:cs="Times New Roman"/>
          <w:color w:val="000000"/>
          <w:u w:val="single"/>
        </w:rPr>
        <w:t xml:space="preserve">Finalmente, </w:t>
      </w:r>
      <w:r w:rsidR="00A22CFF" w:rsidRPr="00482DBF">
        <w:rPr>
          <w:rFonts w:eastAsia="Calibri" w:cs="Times New Roman"/>
          <w:color w:val="000000"/>
          <w:u w:val="single"/>
        </w:rPr>
        <w:t xml:space="preserve">se le </w:t>
      </w:r>
      <w:r w:rsidR="00DC29C7" w:rsidRPr="00482DBF">
        <w:rPr>
          <w:rFonts w:eastAsia="Calibri" w:cs="Times New Roman"/>
          <w:color w:val="000000"/>
          <w:u w:val="single"/>
        </w:rPr>
        <w:t>informa</w:t>
      </w:r>
      <w:r w:rsidR="00A22CFF" w:rsidRPr="00482DBF">
        <w:rPr>
          <w:rFonts w:eastAsia="Calibri" w:cs="Times New Roman"/>
          <w:color w:val="000000"/>
          <w:u w:val="single"/>
        </w:rPr>
        <w:t xml:space="preserve"> que </w:t>
      </w:r>
      <w:r w:rsidRPr="00482DBF">
        <w:rPr>
          <w:rFonts w:eastAsia="Calibri" w:cs="Times New Roman"/>
          <w:color w:val="000000"/>
          <w:u w:val="single"/>
        </w:rPr>
        <w:t>la labor de este Instituto de Transparencia, Acceso a la Información Pública y Protección de Datos Personales del Estado de México y Municipios, es apoyar a la población a acceder a la información pública y garantizar la protección de los datos personales.</w:t>
      </w:r>
    </w:p>
    <w:p w14:paraId="646DF61A" w14:textId="77777777" w:rsidR="005C690F" w:rsidRPr="00F40927" w:rsidRDefault="005C690F" w:rsidP="000C233C">
      <w:pPr>
        <w:spacing w:after="0" w:line="360" w:lineRule="auto"/>
      </w:pPr>
    </w:p>
    <w:p w14:paraId="69873EDA" w14:textId="77777777" w:rsidR="005C690F" w:rsidRPr="00F40927" w:rsidRDefault="007D6307" w:rsidP="000C233C">
      <w:pPr>
        <w:spacing w:after="0" w:line="360" w:lineRule="auto"/>
      </w:pPr>
      <w:r w:rsidRPr="00F40927">
        <w:t>Por lo expuesto y fundado, este Pleno:</w:t>
      </w:r>
    </w:p>
    <w:p w14:paraId="3339BF35" w14:textId="77777777" w:rsidR="005C690F" w:rsidRPr="00F40927" w:rsidRDefault="007D6307" w:rsidP="00707BCB">
      <w:pPr>
        <w:pStyle w:val="Ttulo1"/>
      </w:pPr>
      <w:bookmarkStart w:id="20" w:name="_Toc181276297"/>
      <w:r w:rsidRPr="00F40927">
        <w:t>R E S U E L V E</w:t>
      </w:r>
      <w:bookmarkEnd w:id="20"/>
    </w:p>
    <w:p w14:paraId="496930DD" w14:textId="77777777" w:rsidR="005C690F" w:rsidRPr="00F40927" w:rsidRDefault="005C690F" w:rsidP="000C233C">
      <w:pPr>
        <w:spacing w:after="0" w:line="360" w:lineRule="auto"/>
      </w:pPr>
    </w:p>
    <w:p w14:paraId="6AB75BFC" w14:textId="6CA21D27" w:rsidR="004B5365" w:rsidRPr="00F40927" w:rsidRDefault="004B5365" w:rsidP="000C233C">
      <w:pPr>
        <w:spacing w:after="0" w:line="360" w:lineRule="auto"/>
        <w:rPr>
          <w:color w:val="000000"/>
        </w:rPr>
      </w:pPr>
      <w:r w:rsidRPr="00F40927">
        <w:rPr>
          <w:b/>
          <w:color w:val="000000"/>
        </w:rPr>
        <w:t xml:space="preserve">PRIMERO. </w:t>
      </w:r>
      <w:r w:rsidRPr="00F40927">
        <w:rPr>
          <w:color w:val="000000"/>
        </w:rPr>
        <w:t xml:space="preserve">Se </w:t>
      </w:r>
      <w:r w:rsidR="005C5B87">
        <w:rPr>
          <w:b/>
          <w:color w:val="000000"/>
        </w:rPr>
        <w:t>REVOCA</w:t>
      </w:r>
      <w:r w:rsidR="00482DBF">
        <w:rPr>
          <w:b/>
          <w:color w:val="000000"/>
        </w:rPr>
        <w:t xml:space="preserve"> </w:t>
      </w:r>
      <w:r w:rsidRPr="00F40927">
        <w:rPr>
          <w:color w:val="000000"/>
        </w:rPr>
        <w:t xml:space="preserve">la respuesta otorgada por </w:t>
      </w:r>
      <w:r w:rsidR="001A11B3">
        <w:rPr>
          <w:color w:val="000000"/>
        </w:rPr>
        <w:t>la</w:t>
      </w:r>
      <w:r w:rsidRPr="00F40927">
        <w:rPr>
          <w:color w:val="000000"/>
        </w:rPr>
        <w:t xml:space="preserve"> </w:t>
      </w:r>
      <w:r w:rsidR="001A11B3" w:rsidRPr="0037537F">
        <w:rPr>
          <w:color w:val="000000"/>
        </w:rPr>
        <w:t>Comisión del Agua del Estado de México</w:t>
      </w:r>
      <w:r w:rsidR="001A11B3" w:rsidRPr="00F40927">
        <w:rPr>
          <w:color w:val="000000"/>
        </w:rPr>
        <w:t xml:space="preserve"> </w:t>
      </w:r>
      <w:r w:rsidRPr="00F40927">
        <w:rPr>
          <w:color w:val="000000"/>
        </w:rPr>
        <w:t xml:space="preserve">a la solicitud de acceso a la información </w:t>
      </w:r>
      <w:r w:rsidR="001A11B3" w:rsidRPr="001B0DC1">
        <w:rPr>
          <w:b/>
          <w:bCs/>
          <w:color w:val="0D0D0D"/>
        </w:rPr>
        <w:t>00476/CAEM/IP/2024</w:t>
      </w:r>
      <w:r w:rsidRPr="00F40927">
        <w:rPr>
          <w:color w:val="000000"/>
        </w:rPr>
        <w:t xml:space="preserve">, por resultar </w:t>
      </w:r>
      <w:r w:rsidRPr="00F40927">
        <w:rPr>
          <w:b/>
          <w:color w:val="000000"/>
        </w:rPr>
        <w:t xml:space="preserve">FUNDADOS </w:t>
      </w:r>
      <w:r w:rsidRPr="00F40927">
        <w:rPr>
          <w:color w:val="000000"/>
        </w:rPr>
        <w:t>los agravios</w:t>
      </w:r>
      <w:r w:rsidRPr="00F40927">
        <w:rPr>
          <w:b/>
          <w:color w:val="000000"/>
        </w:rPr>
        <w:t xml:space="preserve"> </w:t>
      </w:r>
      <w:r w:rsidRPr="00F40927">
        <w:rPr>
          <w:color w:val="000000"/>
        </w:rPr>
        <w:t>hechos valer por el Particular, en el Recurso de Revisión</w:t>
      </w:r>
      <w:r w:rsidR="00960669">
        <w:rPr>
          <w:color w:val="000000"/>
        </w:rPr>
        <w:t xml:space="preserve"> </w:t>
      </w:r>
      <w:r w:rsidR="001A11B3">
        <w:rPr>
          <w:b/>
          <w:bCs/>
        </w:rPr>
        <w:t>06001</w:t>
      </w:r>
      <w:r w:rsidR="00960669" w:rsidRPr="00D95C51">
        <w:rPr>
          <w:b/>
          <w:bCs/>
        </w:rPr>
        <w:t>/INFOEM/IP/RR/2024</w:t>
      </w:r>
      <w:r w:rsidRPr="00F40927">
        <w:rPr>
          <w:b/>
          <w:color w:val="000000"/>
        </w:rPr>
        <w:t xml:space="preserve">, </w:t>
      </w:r>
      <w:r w:rsidRPr="00F40927">
        <w:rPr>
          <w:color w:val="000000"/>
        </w:rPr>
        <w:t xml:space="preserve">en términos de los Considerandos QUINTO y </w:t>
      </w:r>
      <w:r w:rsidR="00482DBF">
        <w:rPr>
          <w:color w:val="000000"/>
        </w:rPr>
        <w:t>SÉPTIMO</w:t>
      </w:r>
      <w:r w:rsidRPr="00F40927">
        <w:rPr>
          <w:color w:val="000000"/>
        </w:rPr>
        <w:t xml:space="preserve"> de la presente Resolución.  </w:t>
      </w:r>
    </w:p>
    <w:p w14:paraId="11ACCA4E" w14:textId="77777777" w:rsidR="004B5365" w:rsidRPr="00F40927" w:rsidRDefault="004B5365" w:rsidP="000C233C">
      <w:pPr>
        <w:spacing w:after="0" w:line="360" w:lineRule="auto"/>
        <w:rPr>
          <w:b/>
        </w:rPr>
      </w:pPr>
    </w:p>
    <w:p w14:paraId="43DB8AE1" w14:textId="6AE51661" w:rsidR="00960669" w:rsidRDefault="007D6307" w:rsidP="004D2990">
      <w:pPr>
        <w:spacing w:after="0" w:line="360" w:lineRule="auto"/>
        <w:rPr>
          <w:color w:val="000000"/>
        </w:rPr>
      </w:pPr>
      <w:r w:rsidRPr="00F40927">
        <w:rPr>
          <w:b/>
        </w:rPr>
        <w:t xml:space="preserve">SEGUNDO. </w:t>
      </w:r>
      <w:r w:rsidR="008179ED" w:rsidRPr="00F40927">
        <w:rPr>
          <w:color w:val="000000"/>
        </w:rPr>
        <w:t xml:space="preserve">Se </w:t>
      </w:r>
      <w:r w:rsidR="008179ED" w:rsidRPr="00F40927">
        <w:rPr>
          <w:b/>
          <w:color w:val="000000"/>
        </w:rPr>
        <w:t>ORDENA</w:t>
      </w:r>
      <w:r w:rsidR="008179ED" w:rsidRPr="00F40927">
        <w:rPr>
          <w:color w:val="000000"/>
        </w:rPr>
        <w:t xml:space="preserve"> al Sujeto Obligado, a efecto de que, previa búsqueda exhaustiva y razonable en las áreas competentes, </w:t>
      </w:r>
      <w:r w:rsidR="008E4118">
        <w:rPr>
          <w:color w:val="000000"/>
        </w:rPr>
        <w:t xml:space="preserve">entregue </w:t>
      </w:r>
      <w:r w:rsidR="008179ED" w:rsidRPr="00F40927">
        <w:rPr>
          <w:color w:val="000000"/>
        </w:rPr>
        <w:t xml:space="preserve">a través del </w:t>
      </w:r>
      <w:r w:rsidR="000C233C">
        <w:rPr>
          <w:color w:val="000000"/>
        </w:rPr>
        <w:t>SAIMEX</w:t>
      </w:r>
      <w:r w:rsidR="008179ED" w:rsidRPr="00F40927">
        <w:rPr>
          <w:color w:val="000000"/>
        </w:rPr>
        <w:t xml:space="preserve">, en </w:t>
      </w:r>
      <w:r w:rsidR="008E4118">
        <w:rPr>
          <w:color w:val="000000"/>
        </w:rPr>
        <w:t xml:space="preserve">su caso en </w:t>
      </w:r>
      <w:r w:rsidR="008179ED" w:rsidRPr="00F40927">
        <w:rPr>
          <w:color w:val="000000"/>
        </w:rPr>
        <w:t>versión pública</w:t>
      </w:r>
      <w:r w:rsidR="001A11B3">
        <w:rPr>
          <w:color w:val="000000"/>
        </w:rPr>
        <w:t xml:space="preserve">, del primero de agosto de dos mil veintitrés al quince de septiembre de dos mil veinticuatro, </w:t>
      </w:r>
      <w:r w:rsidR="005C5B87">
        <w:rPr>
          <w:color w:val="000000"/>
        </w:rPr>
        <w:t>los documentos que den cuenta de lo siguiente:</w:t>
      </w:r>
    </w:p>
    <w:p w14:paraId="2A86BFC7" w14:textId="77777777" w:rsidR="005C5B87" w:rsidRDefault="005C5B87" w:rsidP="004D2990">
      <w:pPr>
        <w:spacing w:after="0" w:line="360" w:lineRule="auto"/>
        <w:rPr>
          <w:color w:val="000000"/>
        </w:rPr>
      </w:pPr>
    </w:p>
    <w:p w14:paraId="2ADBABB6" w14:textId="4F005461" w:rsidR="005C5B87" w:rsidRDefault="001A11B3" w:rsidP="001A11B3">
      <w:pPr>
        <w:pStyle w:val="Prrafodelista"/>
        <w:numPr>
          <w:ilvl w:val="0"/>
          <w:numId w:val="37"/>
        </w:numPr>
        <w:tabs>
          <w:tab w:val="left" w:pos="4667"/>
        </w:tabs>
        <w:spacing w:line="360" w:lineRule="auto"/>
        <w:ind w:right="567"/>
        <w:rPr>
          <w:iCs/>
          <w:color w:val="000000"/>
        </w:rPr>
      </w:pPr>
      <w:r>
        <w:rPr>
          <w:iCs/>
          <w:color w:val="000000"/>
        </w:rPr>
        <w:t>Renuncias</w:t>
      </w:r>
    </w:p>
    <w:p w14:paraId="74C729C6" w14:textId="06F42701" w:rsidR="001A11B3" w:rsidRDefault="001A11B3" w:rsidP="001A11B3">
      <w:pPr>
        <w:pStyle w:val="Prrafodelista"/>
        <w:numPr>
          <w:ilvl w:val="0"/>
          <w:numId w:val="37"/>
        </w:numPr>
        <w:tabs>
          <w:tab w:val="left" w:pos="4667"/>
        </w:tabs>
        <w:spacing w:line="360" w:lineRule="auto"/>
        <w:ind w:right="567"/>
        <w:rPr>
          <w:iCs/>
          <w:color w:val="000000"/>
        </w:rPr>
      </w:pPr>
      <w:r>
        <w:rPr>
          <w:iCs/>
          <w:color w:val="000000"/>
        </w:rPr>
        <w:t>Altas y bajas</w:t>
      </w:r>
    </w:p>
    <w:p w14:paraId="49599077" w14:textId="113C73B1" w:rsidR="00381266" w:rsidRDefault="00707BCB" w:rsidP="001A11B3">
      <w:pPr>
        <w:pStyle w:val="Prrafodelista"/>
        <w:numPr>
          <w:ilvl w:val="0"/>
          <w:numId w:val="37"/>
        </w:numPr>
        <w:tabs>
          <w:tab w:val="left" w:pos="4667"/>
        </w:tabs>
        <w:spacing w:line="360" w:lineRule="auto"/>
        <w:ind w:right="567"/>
        <w:rPr>
          <w:iCs/>
          <w:color w:val="000000"/>
        </w:rPr>
      </w:pPr>
      <w:r>
        <w:rPr>
          <w:iCs/>
          <w:color w:val="000000"/>
        </w:rPr>
        <w:t>F</w:t>
      </w:r>
      <w:r w:rsidR="00381266">
        <w:rPr>
          <w:iCs/>
          <w:color w:val="000000"/>
        </w:rPr>
        <w:t>iniquitos</w:t>
      </w:r>
    </w:p>
    <w:p w14:paraId="4BB475F3" w14:textId="77777777" w:rsidR="004717D4" w:rsidRDefault="004717D4" w:rsidP="000C233C">
      <w:pPr>
        <w:spacing w:after="0" w:line="360" w:lineRule="auto"/>
        <w:rPr>
          <w:color w:val="000000"/>
        </w:rPr>
      </w:pPr>
    </w:p>
    <w:p w14:paraId="6E5E480E" w14:textId="35125752" w:rsidR="001E21BD" w:rsidRDefault="001E21BD" w:rsidP="000C233C">
      <w:pPr>
        <w:spacing w:after="0" w:line="360" w:lineRule="auto"/>
        <w:rPr>
          <w:rFonts w:eastAsia="Calibri" w:cs="Tahoma"/>
          <w:bCs/>
          <w:iCs/>
          <w:color w:val="000000"/>
          <w:lang w:eastAsia="es-ES"/>
        </w:rPr>
      </w:pPr>
      <w:r w:rsidRPr="00F40927">
        <w:rPr>
          <w:rFonts w:eastAsia="Calibri" w:cs="Tahoma"/>
          <w:bCs/>
          <w:iCs/>
          <w:color w:val="000000"/>
          <w:lang w:eastAsia="es-ES"/>
        </w:rPr>
        <w:lastRenderedPageBreak/>
        <w:t>Además,</w:t>
      </w:r>
      <w:r w:rsidR="00A22CFF" w:rsidRPr="00F40927">
        <w:rPr>
          <w:rFonts w:eastAsia="Calibri" w:cs="Tahoma"/>
          <w:bCs/>
          <w:iCs/>
          <w:color w:val="000000"/>
          <w:lang w:eastAsia="es-ES"/>
        </w:rPr>
        <w:t xml:space="preserve"> </w:t>
      </w:r>
      <w:r w:rsidR="004635A3">
        <w:rPr>
          <w:rFonts w:eastAsia="Calibri" w:cs="Tahoma"/>
          <w:bCs/>
          <w:iCs/>
          <w:color w:val="000000"/>
          <w:lang w:eastAsia="es-ES"/>
        </w:rPr>
        <w:t xml:space="preserve">de ser necesario </w:t>
      </w:r>
      <w:r w:rsidRPr="00F40927">
        <w:rPr>
          <w:rFonts w:eastAsia="Calibri" w:cs="Tahoma"/>
          <w:bCs/>
          <w:iCs/>
          <w:color w:val="000000"/>
          <w:lang w:eastAsia="es-ES"/>
        </w:rPr>
        <w:t xml:space="preserve">deberá proporcionar el Acuerdo de Clasificación donde el Comité de Transparencia, confirme la eliminación de los datos </w:t>
      </w:r>
      <w:r w:rsidR="00C42795" w:rsidRPr="00F40927">
        <w:rPr>
          <w:rFonts w:eastAsia="Calibri" w:cs="Tahoma"/>
          <w:bCs/>
          <w:iCs/>
          <w:color w:val="000000"/>
          <w:lang w:eastAsia="es-ES"/>
        </w:rPr>
        <w:t>confidenciales</w:t>
      </w:r>
      <w:r w:rsidRPr="00F40927">
        <w:rPr>
          <w:rFonts w:eastAsia="Calibri" w:cs="Tahoma"/>
          <w:bCs/>
          <w:iCs/>
          <w:color w:val="000000"/>
          <w:lang w:eastAsia="es-ES"/>
        </w:rPr>
        <w:t>, en la versión pública,</w:t>
      </w:r>
      <w:r w:rsidR="00993F0A">
        <w:rPr>
          <w:rFonts w:eastAsia="Calibri" w:cs="Tahoma"/>
          <w:bCs/>
          <w:iCs/>
          <w:color w:val="000000"/>
          <w:lang w:eastAsia="es-ES"/>
        </w:rPr>
        <w:t xml:space="preserve"> en términos de</w:t>
      </w:r>
      <w:r w:rsidR="0030301B">
        <w:rPr>
          <w:rFonts w:eastAsia="Calibri" w:cs="Tahoma"/>
          <w:bCs/>
          <w:iCs/>
          <w:color w:val="000000"/>
          <w:lang w:eastAsia="es-ES"/>
        </w:rPr>
        <w:t xml:space="preserve"> </w:t>
      </w:r>
      <w:r w:rsidR="00993F0A">
        <w:rPr>
          <w:rFonts w:eastAsia="Calibri" w:cs="Tahoma"/>
          <w:bCs/>
          <w:iCs/>
          <w:color w:val="000000"/>
          <w:lang w:eastAsia="es-ES"/>
        </w:rPr>
        <w:t>l</w:t>
      </w:r>
      <w:r w:rsidR="0030301B">
        <w:rPr>
          <w:rFonts w:eastAsia="Calibri" w:cs="Tahoma"/>
          <w:bCs/>
          <w:iCs/>
          <w:color w:val="000000"/>
          <w:lang w:eastAsia="es-ES"/>
        </w:rPr>
        <w:t xml:space="preserve">os </w:t>
      </w:r>
      <w:r w:rsidR="00993F0A">
        <w:rPr>
          <w:rFonts w:eastAsia="Calibri" w:cs="Tahoma"/>
          <w:bCs/>
          <w:iCs/>
          <w:color w:val="000000"/>
          <w:lang w:eastAsia="es-ES"/>
        </w:rPr>
        <w:t>Considerando</w:t>
      </w:r>
      <w:r w:rsidR="0030301B">
        <w:rPr>
          <w:rFonts w:eastAsia="Calibri" w:cs="Tahoma"/>
          <w:bCs/>
          <w:iCs/>
          <w:color w:val="000000"/>
          <w:lang w:eastAsia="es-ES"/>
        </w:rPr>
        <w:t>s</w:t>
      </w:r>
      <w:r w:rsidR="00993F0A">
        <w:rPr>
          <w:rFonts w:eastAsia="Calibri" w:cs="Tahoma"/>
          <w:bCs/>
          <w:iCs/>
          <w:color w:val="000000"/>
          <w:lang w:eastAsia="es-ES"/>
        </w:rPr>
        <w:t xml:space="preserve"> QUINTO</w:t>
      </w:r>
      <w:r w:rsidR="0030301B">
        <w:rPr>
          <w:rFonts w:eastAsia="Calibri" w:cs="Tahoma"/>
          <w:bCs/>
          <w:iCs/>
          <w:color w:val="000000"/>
          <w:lang w:eastAsia="es-ES"/>
        </w:rPr>
        <w:t xml:space="preserve"> y SEXTO</w:t>
      </w:r>
      <w:r w:rsidR="00993F0A">
        <w:rPr>
          <w:rFonts w:eastAsia="Calibri" w:cs="Tahoma"/>
          <w:bCs/>
          <w:iCs/>
          <w:color w:val="000000"/>
          <w:lang w:eastAsia="es-ES"/>
        </w:rPr>
        <w:t>,</w:t>
      </w:r>
      <w:r w:rsidRPr="00F40927">
        <w:rPr>
          <w:rFonts w:eastAsia="Calibri" w:cs="Tahoma"/>
          <w:bCs/>
          <w:iCs/>
          <w:color w:val="000000"/>
          <w:lang w:eastAsia="es-ES"/>
        </w:rPr>
        <w:t xml:space="preserve"> de conformidad con los artículos 49, fracciones II y VIII y 132, fracción II de la Ley de Transparencia y Acceso a la Información Pública del Estado de México y Municipios.</w:t>
      </w:r>
    </w:p>
    <w:p w14:paraId="30A7F9B6" w14:textId="3371CDC7" w:rsidR="0068419C" w:rsidRPr="00636C6F" w:rsidRDefault="0068419C" w:rsidP="000C233C">
      <w:pPr>
        <w:pBdr>
          <w:top w:val="nil"/>
          <w:left w:val="nil"/>
          <w:bottom w:val="nil"/>
          <w:right w:val="nil"/>
          <w:between w:val="nil"/>
        </w:pBdr>
        <w:spacing w:after="0" w:line="360" w:lineRule="auto"/>
        <w:ind w:right="-28"/>
      </w:pPr>
    </w:p>
    <w:p w14:paraId="527DEF47" w14:textId="5E83ACC7" w:rsidR="005C690F" w:rsidRPr="00F40927" w:rsidRDefault="007D6307" w:rsidP="000C233C">
      <w:pPr>
        <w:spacing w:after="0" w:line="360" w:lineRule="auto"/>
        <w:ind w:right="-28"/>
        <w:rPr>
          <w:b/>
        </w:rPr>
      </w:pPr>
      <w:r w:rsidRPr="00F40927">
        <w:rPr>
          <w:b/>
        </w:rPr>
        <w:t>TERCERO. NOTIFÍQUESE</w:t>
      </w:r>
      <w:r w:rsidR="000C233C">
        <w:rPr>
          <w:b/>
        </w:rPr>
        <w:t xml:space="preserve"> POR SAIMEX</w:t>
      </w:r>
      <w:r w:rsidRPr="00F40927">
        <w:rPr>
          <w:b/>
        </w:rPr>
        <w:t xml:space="preserve"> </w:t>
      </w:r>
      <w:r w:rsidRPr="00F40927">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w:t>
      </w:r>
      <w:r w:rsidR="00485CA0" w:rsidRPr="00F40927">
        <w:rPr>
          <w:color w:val="000000"/>
        </w:rPr>
        <w:t>Ley de Transparencia y Acceso a la Información Pública del Estado de México y Municipios</w:t>
      </w:r>
      <w:r w:rsidRPr="00F40927">
        <w:t>.</w:t>
      </w:r>
    </w:p>
    <w:p w14:paraId="445150C8" w14:textId="77777777" w:rsidR="005C690F" w:rsidRPr="00F40927" w:rsidRDefault="005C690F" w:rsidP="000C233C">
      <w:pPr>
        <w:spacing w:after="0" w:line="360" w:lineRule="auto"/>
        <w:ind w:right="-28"/>
        <w:rPr>
          <w:color w:val="000000"/>
        </w:rPr>
      </w:pPr>
    </w:p>
    <w:p w14:paraId="7E94E843" w14:textId="77777777" w:rsidR="005C690F" w:rsidRPr="00F40927" w:rsidRDefault="007D6307" w:rsidP="000C233C">
      <w:pPr>
        <w:spacing w:after="0" w:line="360" w:lineRule="auto"/>
        <w:rPr>
          <w:color w:val="000000"/>
        </w:rPr>
      </w:pPr>
      <w:r w:rsidRPr="00F40927">
        <w:rPr>
          <w:color w:val="000000"/>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319F49DA" w14:textId="77777777" w:rsidR="005C690F" w:rsidRPr="00F40927" w:rsidRDefault="005C690F" w:rsidP="000C233C">
      <w:pPr>
        <w:spacing w:after="0" w:line="360" w:lineRule="auto"/>
        <w:rPr>
          <w:color w:val="000000"/>
        </w:rPr>
      </w:pPr>
    </w:p>
    <w:p w14:paraId="46E0FF3F" w14:textId="5540C221" w:rsidR="005C690F" w:rsidRPr="00F40927" w:rsidRDefault="007D6307" w:rsidP="000C233C">
      <w:pPr>
        <w:spacing w:after="0" w:line="360" w:lineRule="auto"/>
      </w:pPr>
      <w:r w:rsidRPr="00F40927">
        <w:rPr>
          <w:b/>
        </w:rPr>
        <w:t>CUARTO. NOTIFÍQUESE</w:t>
      </w:r>
      <w:r w:rsidR="000C233C">
        <w:rPr>
          <w:b/>
        </w:rPr>
        <w:t xml:space="preserve"> POR SAIMEX </w:t>
      </w:r>
      <w:r w:rsidRPr="00F40927">
        <w:t>a</w:t>
      </w:r>
      <w:r w:rsidR="002316E9" w:rsidRPr="00F40927">
        <w:t xml:space="preserve"> la persona</w:t>
      </w:r>
      <w:r w:rsidRPr="00F40927">
        <w:t xml:space="preserve">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088827DA" w14:textId="77777777" w:rsidR="00C42795" w:rsidRPr="00F40927" w:rsidRDefault="00C42795" w:rsidP="000C233C">
      <w:pPr>
        <w:spacing w:after="0" w:line="360" w:lineRule="auto"/>
        <w:rPr>
          <w:b/>
        </w:rPr>
      </w:pPr>
    </w:p>
    <w:p w14:paraId="430982AF" w14:textId="1DD6AC00" w:rsidR="0081454E" w:rsidRDefault="007D6307" w:rsidP="000C233C">
      <w:pPr>
        <w:spacing w:after="0" w:line="360" w:lineRule="auto"/>
      </w:pPr>
      <w:r w:rsidRPr="00F40927">
        <w:lastRenderedPageBreak/>
        <w:t>ASÍ LO RESUELVE, POR </w:t>
      </w:r>
      <w:r w:rsidRPr="00F40927">
        <w:rPr>
          <w:b/>
        </w:rPr>
        <w:t>UNANIMIDAD</w:t>
      </w:r>
      <w:r w:rsidRPr="00F40927">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482DBF">
        <w:t xml:space="preserve">TRIGÉSIMA </w:t>
      </w:r>
      <w:r w:rsidR="0081454E">
        <w:t>OCTAVA</w:t>
      </w:r>
      <w:r w:rsidRPr="00F40927">
        <w:t xml:space="preserve"> SESIÓN ORDINARIA, CELEBRADA EL </w:t>
      </w:r>
      <w:r w:rsidR="0081454E">
        <w:t>SEIS</w:t>
      </w:r>
      <w:r w:rsidR="00C42795" w:rsidRPr="00F40927">
        <w:t xml:space="preserve"> DE </w:t>
      </w:r>
      <w:r w:rsidR="0081454E">
        <w:t>NOVIEMBRE</w:t>
      </w:r>
      <w:r w:rsidR="003A6BB8" w:rsidRPr="00F40927">
        <w:t xml:space="preserve"> </w:t>
      </w:r>
      <w:r w:rsidRPr="00F40927">
        <w:t>DE DOS MIL VEINTI</w:t>
      </w:r>
      <w:r w:rsidR="00141BAD" w:rsidRPr="00F40927">
        <w:t>CUATRO</w:t>
      </w:r>
      <w:r w:rsidRPr="00F40927">
        <w:t>, ANTE EL SECRETARIO TÉCNICO DEL PLENO, ALEXIS TAPIA RAMÍREZ.</w:t>
      </w:r>
    </w:p>
    <w:p w14:paraId="16C17553" w14:textId="673E37CA" w:rsidR="005C690F" w:rsidRDefault="005C690F" w:rsidP="00A12E76">
      <w:pPr>
        <w:spacing w:line="259" w:lineRule="auto"/>
      </w:pPr>
      <w:bookmarkStart w:id="21" w:name="_GoBack"/>
      <w:bookmarkEnd w:id="21"/>
    </w:p>
    <w:sectPr w:rsidR="005C690F" w:rsidSect="00C67756">
      <w:headerReference w:type="even" r:id="rId11"/>
      <w:headerReference w:type="default" r:id="rId12"/>
      <w:footerReference w:type="even" r:id="rId13"/>
      <w:footerReference w:type="default" r:id="rId14"/>
      <w:headerReference w:type="first" r:id="rId15"/>
      <w:footerReference w:type="first" r:id="rId16"/>
      <w:pgSz w:w="12240" w:h="15840"/>
      <w:pgMar w:top="1451" w:right="1608" w:bottom="1560" w:left="1701" w:header="284"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741B57" w14:textId="77777777" w:rsidR="00463DB3" w:rsidRDefault="00463DB3">
      <w:pPr>
        <w:spacing w:after="0" w:line="240" w:lineRule="auto"/>
      </w:pPr>
      <w:r>
        <w:separator/>
      </w:r>
    </w:p>
  </w:endnote>
  <w:endnote w:type="continuationSeparator" w:id="0">
    <w:p w14:paraId="55FC8BDB" w14:textId="77777777" w:rsidR="00463DB3" w:rsidRDefault="00463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C53DA" w14:textId="77777777" w:rsidR="005C5B87" w:rsidRDefault="005C5B87">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7017D1">
      <w:rPr>
        <w:b/>
        <w:noProof/>
        <w:color w:val="000000"/>
        <w:sz w:val="24"/>
        <w:szCs w:val="24"/>
      </w:rPr>
      <w:t>31</w:t>
    </w:r>
    <w:r>
      <w:rPr>
        <w:b/>
        <w:color w:val="000000"/>
        <w:sz w:val="24"/>
        <w:szCs w:val="24"/>
      </w:rPr>
      <w:fldChar w:fldCharType="end"/>
    </w:r>
  </w:p>
  <w:p w14:paraId="7EB9860B" w14:textId="77777777" w:rsidR="005C5B87" w:rsidRDefault="005C5B87">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28E74" w14:textId="13E9869A" w:rsidR="005C5B87" w:rsidRDefault="005C5B87">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A12E76">
      <w:rPr>
        <w:b/>
        <w:noProof/>
        <w:color w:val="000000"/>
        <w:sz w:val="24"/>
        <w:szCs w:val="24"/>
      </w:rPr>
      <w:t>28</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A12E76">
      <w:rPr>
        <w:b/>
        <w:noProof/>
        <w:color w:val="000000"/>
        <w:sz w:val="24"/>
        <w:szCs w:val="24"/>
      </w:rPr>
      <w:t>30</w:t>
    </w:r>
    <w:r>
      <w:rPr>
        <w:b/>
        <w:color w:val="000000"/>
        <w:sz w:val="24"/>
        <w:szCs w:val="24"/>
      </w:rPr>
      <w:fldChar w:fldCharType="end"/>
    </w:r>
  </w:p>
  <w:p w14:paraId="0D7FA8D9" w14:textId="77777777" w:rsidR="005C5B87" w:rsidRDefault="005C5B87">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ECEF7" w14:textId="50D7AB47" w:rsidR="005C5B87" w:rsidRDefault="005C5B87">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A12E76">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A12E76">
      <w:rPr>
        <w:b/>
        <w:noProof/>
        <w:color w:val="000000"/>
        <w:sz w:val="24"/>
        <w:szCs w:val="24"/>
      </w:rPr>
      <w:t>31</w:t>
    </w:r>
    <w:r>
      <w:rPr>
        <w:b/>
        <w:color w:val="000000"/>
        <w:sz w:val="24"/>
        <w:szCs w:val="24"/>
      </w:rPr>
      <w:fldChar w:fldCharType="end"/>
    </w:r>
  </w:p>
  <w:p w14:paraId="6796AF5F" w14:textId="77777777" w:rsidR="005C5B87" w:rsidRDefault="005C5B87">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B6EAE7" w14:textId="77777777" w:rsidR="00463DB3" w:rsidRDefault="00463DB3">
      <w:pPr>
        <w:spacing w:after="0" w:line="240" w:lineRule="auto"/>
      </w:pPr>
      <w:r>
        <w:separator/>
      </w:r>
    </w:p>
  </w:footnote>
  <w:footnote w:type="continuationSeparator" w:id="0">
    <w:p w14:paraId="069D4E3B" w14:textId="77777777" w:rsidR="00463DB3" w:rsidRDefault="00463D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A9F14" w14:textId="77777777" w:rsidR="005C5B87" w:rsidRDefault="005C5B87">
    <w:pPr>
      <w:widowControl w:val="0"/>
      <w:pBdr>
        <w:top w:val="nil"/>
        <w:left w:val="nil"/>
        <w:bottom w:val="nil"/>
        <w:right w:val="nil"/>
        <w:between w:val="nil"/>
      </w:pBdr>
      <w:spacing w:after="0" w:line="276" w:lineRule="auto"/>
      <w:jc w:val="left"/>
      <w:rPr>
        <w:color w:val="000000"/>
      </w:rPr>
    </w:pPr>
  </w:p>
  <w:tbl>
    <w:tblPr>
      <w:tblStyle w:val="a1"/>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5C5B87" w14:paraId="10C29E94" w14:textId="77777777">
      <w:trPr>
        <w:trHeight w:val="132"/>
      </w:trPr>
      <w:tc>
        <w:tcPr>
          <w:tcW w:w="2691" w:type="dxa"/>
        </w:tcPr>
        <w:p w14:paraId="7D85A4B8" w14:textId="77777777" w:rsidR="005C5B87" w:rsidRDefault="005C5B87">
          <w:pPr>
            <w:tabs>
              <w:tab w:val="right" w:pos="8838"/>
            </w:tabs>
            <w:ind w:right="-105"/>
            <w:rPr>
              <w:b/>
            </w:rPr>
          </w:pPr>
          <w:r>
            <w:rPr>
              <w:b/>
            </w:rPr>
            <w:t>Recurso de Revisión:</w:t>
          </w:r>
        </w:p>
      </w:tc>
      <w:tc>
        <w:tcPr>
          <w:tcW w:w="3405" w:type="dxa"/>
        </w:tcPr>
        <w:p w14:paraId="0B0D1A9D" w14:textId="77777777" w:rsidR="005C5B87" w:rsidRDefault="005C5B87">
          <w:pPr>
            <w:tabs>
              <w:tab w:val="right" w:pos="8838"/>
            </w:tabs>
            <w:ind w:left="-28" w:right="-32"/>
          </w:pPr>
          <w:r>
            <w:t>03846/INFOEM/IP/RR/2020</w:t>
          </w:r>
        </w:p>
      </w:tc>
    </w:tr>
    <w:tr w:rsidR="005C5B87" w14:paraId="2F47AC72" w14:textId="77777777">
      <w:trPr>
        <w:trHeight w:val="261"/>
      </w:trPr>
      <w:tc>
        <w:tcPr>
          <w:tcW w:w="2691" w:type="dxa"/>
        </w:tcPr>
        <w:p w14:paraId="154A4752" w14:textId="77777777" w:rsidR="005C5B87" w:rsidRDefault="005C5B87">
          <w:pPr>
            <w:tabs>
              <w:tab w:val="right" w:pos="8838"/>
            </w:tabs>
            <w:ind w:right="-105"/>
            <w:rPr>
              <w:b/>
            </w:rPr>
          </w:pPr>
          <w:r>
            <w:rPr>
              <w:b/>
            </w:rPr>
            <w:t>Sujeto Obligado:</w:t>
          </w:r>
        </w:p>
      </w:tc>
      <w:tc>
        <w:tcPr>
          <w:tcW w:w="3405" w:type="dxa"/>
        </w:tcPr>
        <w:p w14:paraId="5D9EC711" w14:textId="77777777" w:rsidR="005C5B87" w:rsidRDefault="005C5B87">
          <w:pPr>
            <w:tabs>
              <w:tab w:val="right" w:pos="8838"/>
            </w:tabs>
            <w:ind w:right="-32"/>
          </w:pPr>
          <w:r>
            <w:t xml:space="preserve">Ayuntamiento de </w:t>
          </w:r>
          <w:proofErr w:type="spellStart"/>
          <w:r>
            <w:t>Temascalcingo</w:t>
          </w:r>
          <w:proofErr w:type="spellEnd"/>
        </w:p>
      </w:tc>
    </w:tr>
    <w:tr w:rsidR="005C5B87" w14:paraId="11FBB450" w14:textId="77777777">
      <w:trPr>
        <w:trHeight w:val="261"/>
      </w:trPr>
      <w:tc>
        <w:tcPr>
          <w:tcW w:w="2691" w:type="dxa"/>
        </w:tcPr>
        <w:p w14:paraId="6BAF6003" w14:textId="77777777" w:rsidR="005C5B87" w:rsidRDefault="005C5B87">
          <w:pPr>
            <w:tabs>
              <w:tab w:val="right" w:pos="8838"/>
            </w:tabs>
            <w:ind w:right="-105"/>
            <w:rPr>
              <w:b/>
            </w:rPr>
          </w:pPr>
          <w:r>
            <w:rPr>
              <w:b/>
            </w:rPr>
            <w:t>Comisionado Ponente:</w:t>
          </w:r>
        </w:p>
      </w:tc>
      <w:tc>
        <w:tcPr>
          <w:tcW w:w="3405" w:type="dxa"/>
        </w:tcPr>
        <w:p w14:paraId="420341AF" w14:textId="77777777" w:rsidR="005C5B87" w:rsidRDefault="005C5B87">
          <w:pPr>
            <w:tabs>
              <w:tab w:val="right" w:pos="8838"/>
            </w:tabs>
            <w:ind w:right="-32"/>
            <w:rPr>
              <w:b/>
            </w:rPr>
          </w:pPr>
          <w:r>
            <w:t>Luis Gustavo Parra Noriega</w:t>
          </w:r>
        </w:p>
      </w:tc>
    </w:tr>
  </w:tbl>
  <w:p w14:paraId="00411D75" w14:textId="77777777" w:rsidR="005C5B87" w:rsidRDefault="00463DB3">
    <w:pPr>
      <w:pBdr>
        <w:top w:val="nil"/>
        <w:left w:val="nil"/>
        <w:bottom w:val="nil"/>
        <w:right w:val="nil"/>
        <w:between w:val="nil"/>
      </w:pBdr>
      <w:tabs>
        <w:tab w:val="center" w:pos="4419"/>
        <w:tab w:val="right" w:pos="8838"/>
      </w:tabs>
      <w:spacing w:after="0" w:line="240" w:lineRule="auto"/>
      <w:rPr>
        <w:color w:val="000000"/>
      </w:rPr>
    </w:pPr>
    <w:r>
      <w:rPr>
        <w:color w:val="000000"/>
      </w:rPr>
      <w:pict w14:anchorId="06CBE4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MARCA DE AGUA - HOJA RESOLUCIÓN" style="position:absolute;left:0;text-align:left;margin-left:0;margin-top:0;width:663.5pt;height:12in;z-index:-251657728;mso-wrap-edited:f;mso-width-percent:0;mso-height-percent:0;mso-position-horizontal:center;mso-position-horizontal-relative:margin;mso-position-vertical:center;mso-position-vertical-relative:margin;mso-width-percent:0;mso-height-percent:0">
          <v:imagedata r:id="rId1" o:title="image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8C837" w14:textId="6616064C" w:rsidR="005C5B87" w:rsidRDefault="00463DB3">
    <w:pPr>
      <w:widowControl w:val="0"/>
      <w:pBdr>
        <w:top w:val="nil"/>
        <w:left w:val="nil"/>
        <w:bottom w:val="nil"/>
        <w:right w:val="nil"/>
        <w:between w:val="nil"/>
      </w:pBdr>
      <w:spacing w:after="0" w:line="276" w:lineRule="auto"/>
      <w:jc w:val="left"/>
    </w:pPr>
    <w:r>
      <w:rPr>
        <w:color w:val="000000"/>
      </w:rPr>
      <w:pict w14:anchorId="2EC32A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MARCA DE AGUA - HOJA RESOLUCIÓN" style="position:absolute;margin-left:-85.8pt;margin-top:-122.45pt;width:663.5pt;height:12in;z-index:-251659776;mso-wrap-edited:f;mso-width-percent:0;mso-height-percent:0;mso-position-horizontal-relative:margin;mso-position-vertical-relative:margin;mso-width-percent:0;mso-height-percent:0">
          <v:imagedata r:id="rId1" o:title="image5"/>
          <w10:wrap anchorx="margin" anchory="margin"/>
        </v:shape>
      </w:pict>
    </w:r>
  </w:p>
  <w:tbl>
    <w:tblPr>
      <w:tblStyle w:val="a0"/>
      <w:tblW w:w="6237"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3"/>
      <w:gridCol w:w="3544"/>
    </w:tblGrid>
    <w:tr w:rsidR="005C5B87" w14:paraId="40D5D5A3" w14:textId="77777777" w:rsidTr="00720306">
      <w:trPr>
        <w:trHeight w:val="426"/>
      </w:trPr>
      <w:tc>
        <w:tcPr>
          <w:tcW w:w="2693" w:type="dxa"/>
          <w:vAlign w:val="center"/>
        </w:tcPr>
        <w:p w14:paraId="43377EBE" w14:textId="77777777" w:rsidR="005C5B87" w:rsidRDefault="005C5B87" w:rsidP="008C266D">
          <w:pPr>
            <w:tabs>
              <w:tab w:val="right" w:pos="8838"/>
            </w:tabs>
            <w:ind w:left="-108" w:right="-105"/>
            <w:jc w:val="left"/>
            <w:rPr>
              <w:b/>
            </w:rPr>
          </w:pPr>
        </w:p>
        <w:p w14:paraId="1DB5C8D0" w14:textId="7E98B3D2" w:rsidR="005C5B87" w:rsidRDefault="005C5B87" w:rsidP="008C266D">
          <w:pPr>
            <w:tabs>
              <w:tab w:val="right" w:pos="8838"/>
            </w:tabs>
            <w:ind w:left="-108" w:right="-105"/>
            <w:jc w:val="left"/>
            <w:rPr>
              <w:b/>
            </w:rPr>
          </w:pPr>
          <w:r>
            <w:rPr>
              <w:b/>
            </w:rPr>
            <w:t>Recurso de Revisión:</w:t>
          </w:r>
        </w:p>
      </w:tc>
      <w:tc>
        <w:tcPr>
          <w:tcW w:w="3544" w:type="dxa"/>
        </w:tcPr>
        <w:p w14:paraId="5BCC69C4" w14:textId="77777777" w:rsidR="005C5B87" w:rsidRPr="009F6813" w:rsidRDefault="005C5B87" w:rsidP="008C266D">
          <w:pPr>
            <w:tabs>
              <w:tab w:val="right" w:pos="8838"/>
            </w:tabs>
            <w:ind w:right="57"/>
            <w:rPr>
              <w:highlight w:val="yellow"/>
            </w:rPr>
          </w:pPr>
        </w:p>
        <w:p w14:paraId="61E59D71" w14:textId="25F50DF4" w:rsidR="005C5B87" w:rsidRPr="009F6813" w:rsidRDefault="00500A33" w:rsidP="002316E9">
          <w:pPr>
            <w:tabs>
              <w:tab w:val="right" w:pos="8838"/>
            </w:tabs>
            <w:ind w:right="594"/>
            <w:rPr>
              <w:highlight w:val="yellow"/>
            </w:rPr>
          </w:pPr>
          <w:r w:rsidRPr="003F0683">
            <w:t>06001/INFOEM/IP/RR/2024</w:t>
          </w:r>
        </w:p>
      </w:tc>
    </w:tr>
    <w:tr w:rsidR="005C5B87" w14:paraId="7A281F30" w14:textId="77777777" w:rsidTr="002316E9">
      <w:trPr>
        <w:trHeight w:val="273"/>
      </w:trPr>
      <w:tc>
        <w:tcPr>
          <w:tcW w:w="2693" w:type="dxa"/>
        </w:tcPr>
        <w:p w14:paraId="6671A308" w14:textId="77777777" w:rsidR="005C5B87" w:rsidRDefault="005C5B87" w:rsidP="008C266D">
          <w:pPr>
            <w:tabs>
              <w:tab w:val="right" w:pos="8838"/>
            </w:tabs>
            <w:ind w:left="-108" w:right="-105"/>
            <w:rPr>
              <w:b/>
            </w:rPr>
          </w:pPr>
          <w:r>
            <w:rPr>
              <w:b/>
            </w:rPr>
            <w:t>Sujeto Obligado:</w:t>
          </w:r>
        </w:p>
      </w:tc>
      <w:tc>
        <w:tcPr>
          <w:tcW w:w="3544" w:type="dxa"/>
        </w:tcPr>
        <w:p w14:paraId="30885B6D" w14:textId="6482D92A" w:rsidR="005C5B87" w:rsidRPr="002441E5" w:rsidRDefault="00500A33" w:rsidP="002441E5">
          <w:pPr>
            <w:tabs>
              <w:tab w:val="right" w:pos="8838"/>
            </w:tabs>
            <w:ind w:right="33"/>
          </w:pPr>
          <w:r w:rsidRPr="0037537F">
            <w:rPr>
              <w:color w:val="000000"/>
            </w:rPr>
            <w:t>Comisión del Agua del Estado de México</w:t>
          </w:r>
        </w:p>
      </w:tc>
    </w:tr>
    <w:tr w:rsidR="005C5B87" w14:paraId="00C22F2F" w14:textId="77777777" w:rsidTr="002316E9">
      <w:trPr>
        <w:trHeight w:val="273"/>
      </w:trPr>
      <w:tc>
        <w:tcPr>
          <w:tcW w:w="2693" w:type="dxa"/>
        </w:tcPr>
        <w:p w14:paraId="70417649" w14:textId="77777777" w:rsidR="005C5B87" w:rsidRDefault="005C5B87" w:rsidP="008C266D">
          <w:pPr>
            <w:tabs>
              <w:tab w:val="right" w:pos="8838"/>
            </w:tabs>
            <w:ind w:left="-108" w:right="-105"/>
            <w:rPr>
              <w:b/>
            </w:rPr>
          </w:pPr>
          <w:r>
            <w:rPr>
              <w:b/>
            </w:rPr>
            <w:t>Comisionado Ponente:</w:t>
          </w:r>
        </w:p>
      </w:tc>
      <w:tc>
        <w:tcPr>
          <w:tcW w:w="3544" w:type="dxa"/>
        </w:tcPr>
        <w:p w14:paraId="2B985FF0" w14:textId="77777777" w:rsidR="005C5B87" w:rsidRDefault="005C5B87" w:rsidP="008C266D">
          <w:pPr>
            <w:tabs>
              <w:tab w:val="right" w:pos="8838"/>
            </w:tabs>
            <w:ind w:right="-170"/>
          </w:pPr>
          <w:r w:rsidRPr="002441E5">
            <w:t>Luis Gustavo Parra Noriega</w:t>
          </w:r>
        </w:p>
        <w:p w14:paraId="1A63C67B" w14:textId="1738E9F2" w:rsidR="005C5B87" w:rsidRPr="00C6294F" w:rsidRDefault="005C5B87" w:rsidP="008C266D">
          <w:pPr>
            <w:tabs>
              <w:tab w:val="right" w:pos="8838"/>
            </w:tabs>
            <w:ind w:right="-170"/>
          </w:pPr>
        </w:p>
      </w:tc>
    </w:tr>
  </w:tbl>
  <w:p w14:paraId="3498D107" w14:textId="7E17876C" w:rsidR="005C5B87" w:rsidRDefault="005C5B87" w:rsidP="008C266D">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AA3F9" w14:textId="238819BE" w:rsidR="005C5B87" w:rsidRDefault="00463DB3">
    <w:pPr>
      <w:widowControl w:val="0"/>
      <w:pBdr>
        <w:top w:val="nil"/>
        <w:left w:val="nil"/>
        <w:bottom w:val="nil"/>
        <w:right w:val="nil"/>
        <w:between w:val="nil"/>
      </w:pBdr>
      <w:spacing w:after="0" w:line="276" w:lineRule="auto"/>
      <w:jc w:val="left"/>
      <w:rPr>
        <w:color w:val="000000"/>
      </w:rPr>
    </w:pPr>
    <w:r>
      <w:rPr>
        <w:color w:val="000000"/>
      </w:rPr>
      <w:pict w14:anchorId="5D4A20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MARCA DE AGUA - HOJA RESOLUCIÓN" style="position:absolute;margin-left:-100.55pt;margin-top:-109.35pt;width:663.5pt;height:12in;z-index:-251658752;mso-wrap-edited:f;mso-width-percent:0;mso-height-percent:0;mso-position-horizontal-relative:margin;mso-position-vertical-relative:margin;mso-width-percent:0;mso-height-percent:0">
          <v:imagedata r:id="rId1" o:title="image5"/>
          <w10:wrap anchorx="margin" anchory="margin"/>
        </v:shape>
      </w:pict>
    </w:r>
  </w:p>
  <w:tbl>
    <w:tblPr>
      <w:tblStyle w:val="a2"/>
      <w:tblW w:w="6095" w:type="dxa"/>
      <w:tblInd w:w="3261" w:type="dxa"/>
      <w:tblBorders>
        <w:top w:val="nil"/>
        <w:left w:val="nil"/>
        <w:bottom w:val="nil"/>
        <w:right w:val="nil"/>
        <w:insideH w:val="nil"/>
        <w:insideV w:val="nil"/>
      </w:tblBorders>
      <w:tblLayout w:type="fixed"/>
      <w:tblLook w:val="0400" w:firstRow="0" w:lastRow="0" w:firstColumn="0" w:lastColumn="0" w:noHBand="0" w:noVBand="1"/>
    </w:tblPr>
    <w:tblGrid>
      <w:gridCol w:w="2551"/>
      <w:gridCol w:w="3544"/>
    </w:tblGrid>
    <w:tr w:rsidR="005C5B87" w14:paraId="6B3232BD" w14:textId="77777777" w:rsidTr="002316E9">
      <w:trPr>
        <w:trHeight w:val="132"/>
      </w:trPr>
      <w:tc>
        <w:tcPr>
          <w:tcW w:w="2551" w:type="dxa"/>
        </w:tcPr>
        <w:p w14:paraId="38F16E2F" w14:textId="77777777" w:rsidR="005C5B87" w:rsidRDefault="005C5B87">
          <w:pPr>
            <w:tabs>
              <w:tab w:val="right" w:pos="8838"/>
            </w:tabs>
            <w:ind w:right="-105"/>
            <w:rPr>
              <w:b/>
            </w:rPr>
          </w:pPr>
          <w:r>
            <w:rPr>
              <w:b/>
            </w:rPr>
            <w:t>Recurso de Revisión:</w:t>
          </w:r>
        </w:p>
      </w:tc>
      <w:tc>
        <w:tcPr>
          <w:tcW w:w="3544" w:type="dxa"/>
        </w:tcPr>
        <w:p w14:paraId="211CDC0A" w14:textId="13DAD3A0" w:rsidR="005C5B87" w:rsidRPr="0006656F" w:rsidRDefault="003F0683" w:rsidP="0044755A">
          <w:pPr>
            <w:tabs>
              <w:tab w:val="right" w:pos="8838"/>
            </w:tabs>
            <w:ind w:right="603"/>
          </w:pPr>
          <w:r w:rsidRPr="003F0683">
            <w:t>06001/INFOEM/IP/RR/2024</w:t>
          </w:r>
        </w:p>
      </w:tc>
    </w:tr>
    <w:tr w:rsidR="005C5B87" w14:paraId="6AA3CC58" w14:textId="77777777" w:rsidTr="002316E9">
      <w:trPr>
        <w:trHeight w:val="132"/>
      </w:trPr>
      <w:tc>
        <w:tcPr>
          <w:tcW w:w="2551" w:type="dxa"/>
          <w:shd w:val="clear" w:color="auto" w:fill="auto"/>
        </w:tcPr>
        <w:p w14:paraId="7FD164F5" w14:textId="202203D8" w:rsidR="005C5B87" w:rsidRDefault="005C5B87">
          <w:pPr>
            <w:tabs>
              <w:tab w:val="left" w:pos="1875"/>
            </w:tabs>
            <w:ind w:right="-105"/>
            <w:rPr>
              <w:b/>
            </w:rPr>
          </w:pPr>
          <w:r>
            <w:rPr>
              <w:b/>
            </w:rPr>
            <w:t>Recurrente:</w:t>
          </w:r>
          <w:r>
            <w:rPr>
              <w:b/>
            </w:rPr>
            <w:tab/>
            <w:t xml:space="preserve">           </w:t>
          </w:r>
        </w:p>
      </w:tc>
      <w:tc>
        <w:tcPr>
          <w:tcW w:w="3544" w:type="dxa"/>
          <w:shd w:val="clear" w:color="auto" w:fill="auto"/>
        </w:tcPr>
        <w:p w14:paraId="1F1B0537" w14:textId="069C670C" w:rsidR="005C5B87" w:rsidRPr="0006656F" w:rsidRDefault="005C5B87" w:rsidP="00811CFA">
          <w:pPr>
            <w:tabs>
              <w:tab w:val="right" w:pos="8838"/>
            </w:tabs>
          </w:pPr>
        </w:p>
      </w:tc>
    </w:tr>
    <w:tr w:rsidR="005C5B87" w14:paraId="5113CAA6" w14:textId="77777777" w:rsidTr="002316E9">
      <w:trPr>
        <w:trHeight w:val="261"/>
      </w:trPr>
      <w:tc>
        <w:tcPr>
          <w:tcW w:w="2551" w:type="dxa"/>
        </w:tcPr>
        <w:p w14:paraId="28E3431B" w14:textId="77777777" w:rsidR="005C5B87" w:rsidRDefault="005C5B87">
          <w:pPr>
            <w:tabs>
              <w:tab w:val="right" w:pos="8838"/>
            </w:tabs>
            <w:ind w:right="-105"/>
            <w:rPr>
              <w:b/>
            </w:rPr>
          </w:pPr>
          <w:r>
            <w:rPr>
              <w:b/>
            </w:rPr>
            <w:t>Sujeto Obligado:</w:t>
          </w:r>
        </w:p>
      </w:tc>
      <w:tc>
        <w:tcPr>
          <w:tcW w:w="3544" w:type="dxa"/>
        </w:tcPr>
        <w:p w14:paraId="3192354E" w14:textId="48771BE4" w:rsidR="005C5B87" w:rsidRPr="003518FD" w:rsidRDefault="0037537F" w:rsidP="00F43EF2">
          <w:pPr>
            <w:tabs>
              <w:tab w:val="right" w:pos="8838"/>
            </w:tabs>
            <w:ind w:right="-32"/>
          </w:pPr>
          <w:r w:rsidRPr="0037537F">
            <w:rPr>
              <w:color w:val="000000"/>
            </w:rPr>
            <w:t>Comisión del Agua del Estado de México</w:t>
          </w:r>
        </w:p>
      </w:tc>
    </w:tr>
    <w:tr w:rsidR="005C5B87" w14:paraId="5D4C2A35" w14:textId="77777777" w:rsidTr="002316E9">
      <w:trPr>
        <w:trHeight w:val="261"/>
      </w:trPr>
      <w:tc>
        <w:tcPr>
          <w:tcW w:w="2551" w:type="dxa"/>
        </w:tcPr>
        <w:p w14:paraId="7F522FEC" w14:textId="77777777" w:rsidR="005C5B87" w:rsidRDefault="005C5B87">
          <w:pPr>
            <w:tabs>
              <w:tab w:val="right" w:pos="8838"/>
            </w:tabs>
            <w:ind w:right="-105"/>
            <w:rPr>
              <w:b/>
            </w:rPr>
          </w:pPr>
          <w:r>
            <w:rPr>
              <w:b/>
            </w:rPr>
            <w:t>Comisionado Ponente:</w:t>
          </w:r>
        </w:p>
      </w:tc>
      <w:tc>
        <w:tcPr>
          <w:tcW w:w="3544" w:type="dxa"/>
        </w:tcPr>
        <w:p w14:paraId="0F0566F9" w14:textId="77777777" w:rsidR="005C5B87" w:rsidRPr="00DD2AD3" w:rsidRDefault="005C5B87" w:rsidP="00811CFA">
          <w:pPr>
            <w:tabs>
              <w:tab w:val="right" w:pos="8838"/>
            </w:tabs>
            <w:ind w:right="-32"/>
            <w:rPr>
              <w:b/>
            </w:rPr>
          </w:pPr>
          <w:r w:rsidRPr="00DD2AD3">
            <w:t>Luis Gustavo Parra Noriega</w:t>
          </w:r>
        </w:p>
      </w:tc>
    </w:tr>
  </w:tbl>
  <w:p w14:paraId="4DFC2598" w14:textId="758E7F59" w:rsidR="005C5B87" w:rsidRDefault="005C5B87">
    <w:pPr>
      <w:pBdr>
        <w:top w:val="nil"/>
        <w:left w:val="nil"/>
        <w:bottom w:val="nil"/>
        <w:right w:val="nil"/>
        <w:between w:val="nil"/>
      </w:pBdr>
      <w:tabs>
        <w:tab w:val="center" w:pos="4419"/>
        <w:tab w:val="right" w:pos="8838"/>
        <w:tab w:val="left" w:pos="5812"/>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0F0F"/>
    <w:multiLevelType w:val="hybridMultilevel"/>
    <w:tmpl w:val="A3BE515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B24473"/>
    <w:multiLevelType w:val="hybridMultilevel"/>
    <w:tmpl w:val="94EA68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897154"/>
    <w:multiLevelType w:val="hybridMultilevel"/>
    <w:tmpl w:val="06EE262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123A7D50"/>
    <w:multiLevelType w:val="hybridMultilevel"/>
    <w:tmpl w:val="8C1C9F2A"/>
    <w:lvl w:ilvl="0" w:tplc="9B628988">
      <w:start w:val="163"/>
      <w:numFmt w:val="bullet"/>
      <w:lvlText w:val="-"/>
      <w:lvlJc w:val="left"/>
      <w:pPr>
        <w:ind w:left="927" w:hanging="360"/>
      </w:pPr>
      <w:rPr>
        <w:rFonts w:ascii="Palatino Linotype" w:eastAsia="Palatino Linotype" w:hAnsi="Palatino Linotype" w:cs="Palatino Linotype"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4" w15:restartNumberingAfterBreak="0">
    <w:nsid w:val="1B2C2FCD"/>
    <w:multiLevelType w:val="hybridMultilevel"/>
    <w:tmpl w:val="957AFF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CA51045"/>
    <w:multiLevelType w:val="hybridMultilevel"/>
    <w:tmpl w:val="CBD06E2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7" w15:restartNumberingAfterBreak="0">
    <w:nsid w:val="201339B5"/>
    <w:multiLevelType w:val="hybridMultilevel"/>
    <w:tmpl w:val="2B500EC8"/>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256C513A"/>
    <w:multiLevelType w:val="hybridMultilevel"/>
    <w:tmpl w:val="CCE275D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A4379EA"/>
    <w:multiLevelType w:val="hybridMultilevel"/>
    <w:tmpl w:val="2CD8E40C"/>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A442B83"/>
    <w:multiLevelType w:val="hybridMultilevel"/>
    <w:tmpl w:val="BEBA6F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E360DEA"/>
    <w:multiLevelType w:val="hybridMultilevel"/>
    <w:tmpl w:val="005AFEE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33F627BC"/>
    <w:multiLevelType w:val="hybridMultilevel"/>
    <w:tmpl w:val="3216EF2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38F263B0"/>
    <w:multiLevelType w:val="hybridMultilevel"/>
    <w:tmpl w:val="5FA6CC1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3DD55323"/>
    <w:multiLevelType w:val="hybridMultilevel"/>
    <w:tmpl w:val="6228FD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FCF25E3"/>
    <w:multiLevelType w:val="hybridMultilevel"/>
    <w:tmpl w:val="BF9C7190"/>
    <w:lvl w:ilvl="0" w:tplc="DB3888F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1064449"/>
    <w:multiLevelType w:val="hybridMultilevel"/>
    <w:tmpl w:val="BE4869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35A27D5"/>
    <w:multiLevelType w:val="hybridMultilevel"/>
    <w:tmpl w:val="BEBA6F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4DF6928"/>
    <w:multiLevelType w:val="hybridMultilevel"/>
    <w:tmpl w:val="736C809C"/>
    <w:lvl w:ilvl="0" w:tplc="10282D2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47AE0FCC"/>
    <w:multiLevelType w:val="hybridMultilevel"/>
    <w:tmpl w:val="98A0CE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8216409"/>
    <w:multiLevelType w:val="hybridMultilevel"/>
    <w:tmpl w:val="94EA68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1837D6"/>
    <w:multiLevelType w:val="hybridMultilevel"/>
    <w:tmpl w:val="BEBA6F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F5F263A"/>
    <w:multiLevelType w:val="hybridMultilevel"/>
    <w:tmpl w:val="5D4222E4"/>
    <w:lvl w:ilvl="0" w:tplc="463CC78A">
      <w:start w:val="1"/>
      <w:numFmt w:val="bullet"/>
      <w:lvlText w:val="-"/>
      <w:lvlJc w:val="left"/>
      <w:pPr>
        <w:ind w:left="720" w:hanging="360"/>
      </w:pPr>
      <w:rPr>
        <w:rFonts w:ascii="Palatino Linotype" w:eastAsia="Palatino Linotype" w:hAnsi="Palatino Linotype" w:cs="Palatino Linotype"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C876D6"/>
    <w:multiLevelType w:val="hybridMultilevel"/>
    <w:tmpl w:val="BEBA6F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5B54BBB"/>
    <w:multiLevelType w:val="hybridMultilevel"/>
    <w:tmpl w:val="98A0CE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6677B86"/>
    <w:multiLevelType w:val="hybridMultilevel"/>
    <w:tmpl w:val="DB8AC9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7FD4AC2"/>
    <w:multiLevelType w:val="hybridMultilevel"/>
    <w:tmpl w:val="6FA6CC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BCC691C"/>
    <w:multiLevelType w:val="hybridMultilevel"/>
    <w:tmpl w:val="4A4A88A2"/>
    <w:lvl w:ilvl="0" w:tplc="9B628988">
      <w:start w:val="163"/>
      <w:numFmt w:val="bullet"/>
      <w:lvlText w:val="-"/>
      <w:lvlJc w:val="left"/>
      <w:pPr>
        <w:ind w:left="927"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4DB61B5"/>
    <w:multiLevelType w:val="hybridMultilevel"/>
    <w:tmpl w:val="1C7ACA34"/>
    <w:lvl w:ilvl="0" w:tplc="DE6C5B06">
      <w:start w:val="1"/>
      <w:numFmt w:val="upperRoman"/>
      <w:lvlText w:val="%1."/>
      <w:lvlJc w:val="left"/>
      <w:pPr>
        <w:ind w:left="1080" w:hanging="720"/>
      </w:pPr>
      <w:rPr>
        <w:rFonts w:hint="default"/>
      </w:rPr>
    </w:lvl>
    <w:lvl w:ilvl="1" w:tplc="E0E8D1C6">
      <w:start w:val="2"/>
      <w:numFmt w:val="bullet"/>
      <w:lvlText w:val="•"/>
      <w:lvlJc w:val="left"/>
      <w:pPr>
        <w:ind w:left="1440" w:hanging="360"/>
      </w:pPr>
      <w:rPr>
        <w:rFonts w:ascii="Palatino Linotype" w:eastAsia="Times New Roman" w:hAnsi="Palatino Linotype" w:cs="Tahoma"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5F07162"/>
    <w:multiLevelType w:val="hybridMultilevel"/>
    <w:tmpl w:val="967A30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E9C2A9E"/>
    <w:multiLevelType w:val="hybridMultilevel"/>
    <w:tmpl w:val="5E4CE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F5E3117"/>
    <w:multiLevelType w:val="hybridMultilevel"/>
    <w:tmpl w:val="98A0CE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18122CB"/>
    <w:multiLevelType w:val="hybridMultilevel"/>
    <w:tmpl w:val="8E3C067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46E5E8E"/>
    <w:multiLevelType w:val="multilevel"/>
    <w:tmpl w:val="469052B8"/>
    <w:lvl w:ilvl="0">
      <w:start w:val="1"/>
      <w:numFmt w:val="decimal"/>
      <w:lvlText w:val="%1."/>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4982F1C"/>
    <w:multiLevelType w:val="hybridMultilevel"/>
    <w:tmpl w:val="EC144290"/>
    <w:lvl w:ilvl="0" w:tplc="0A0E19A2">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15:restartNumberingAfterBreak="0">
    <w:nsid w:val="7877414E"/>
    <w:multiLevelType w:val="hybridMultilevel"/>
    <w:tmpl w:val="53F08C94"/>
    <w:lvl w:ilvl="0" w:tplc="635E65C2">
      <w:start w:val="1"/>
      <w:numFmt w:val="bullet"/>
      <w:lvlText w:val="-"/>
      <w:lvlJc w:val="left"/>
      <w:pPr>
        <w:ind w:left="720" w:hanging="360"/>
      </w:pPr>
      <w:rPr>
        <w:rFonts w:ascii="Palatino Linotype" w:eastAsia="Calibri"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8"/>
  </w:num>
  <w:num w:numId="4">
    <w:abstractNumId w:val="3"/>
  </w:num>
  <w:num w:numId="5">
    <w:abstractNumId w:val="25"/>
  </w:num>
  <w:num w:numId="6">
    <w:abstractNumId w:val="27"/>
  </w:num>
  <w:num w:numId="7">
    <w:abstractNumId w:val="9"/>
  </w:num>
  <w:num w:numId="8">
    <w:abstractNumId w:val="22"/>
  </w:num>
  <w:num w:numId="9">
    <w:abstractNumId w:val="24"/>
  </w:num>
  <w:num w:numId="10">
    <w:abstractNumId w:val="19"/>
  </w:num>
  <w:num w:numId="11">
    <w:abstractNumId w:val="31"/>
  </w:num>
  <w:num w:numId="12">
    <w:abstractNumId w:val="26"/>
  </w:num>
  <w:num w:numId="13">
    <w:abstractNumId w:val="30"/>
  </w:num>
  <w:num w:numId="14">
    <w:abstractNumId w:val="36"/>
  </w:num>
  <w:num w:numId="15">
    <w:abstractNumId w:val="5"/>
  </w:num>
  <w:num w:numId="16">
    <w:abstractNumId w:val="1"/>
  </w:num>
  <w:num w:numId="17">
    <w:abstractNumId w:val="16"/>
  </w:num>
  <w:num w:numId="18">
    <w:abstractNumId w:val="20"/>
  </w:num>
  <w:num w:numId="19">
    <w:abstractNumId w:val="35"/>
  </w:num>
  <w:num w:numId="20">
    <w:abstractNumId w:val="6"/>
  </w:num>
  <w:num w:numId="21">
    <w:abstractNumId w:val="14"/>
  </w:num>
  <w:num w:numId="22">
    <w:abstractNumId w:val="2"/>
  </w:num>
  <w:num w:numId="23">
    <w:abstractNumId w:val="12"/>
  </w:num>
  <w:num w:numId="24">
    <w:abstractNumId w:val="0"/>
  </w:num>
  <w:num w:numId="25">
    <w:abstractNumId w:val="7"/>
  </w:num>
  <w:num w:numId="26">
    <w:abstractNumId w:val="11"/>
  </w:num>
  <w:num w:numId="27">
    <w:abstractNumId w:val="28"/>
  </w:num>
  <w:num w:numId="28">
    <w:abstractNumId w:val="32"/>
  </w:num>
  <w:num w:numId="29">
    <w:abstractNumId w:val="15"/>
  </w:num>
  <w:num w:numId="30">
    <w:abstractNumId w:val="17"/>
  </w:num>
  <w:num w:numId="31">
    <w:abstractNumId w:val="23"/>
  </w:num>
  <w:num w:numId="32">
    <w:abstractNumId w:val="29"/>
  </w:num>
  <w:num w:numId="33">
    <w:abstractNumId w:val="21"/>
  </w:num>
  <w:num w:numId="34">
    <w:abstractNumId w:val="10"/>
  </w:num>
  <w:num w:numId="35">
    <w:abstractNumId w:val="4"/>
  </w:num>
  <w:num w:numId="36">
    <w:abstractNumId w:val="13"/>
  </w:num>
  <w:num w:numId="37">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90F"/>
    <w:rsid w:val="0000123F"/>
    <w:rsid w:val="00001ADF"/>
    <w:rsid w:val="00003FDA"/>
    <w:rsid w:val="000051B8"/>
    <w:rsid w:val="00006E45"/>
    <w:rsid w:val="00014FCB"/>
    <w:rsid w:val="00016290"/>
    <w:rsid w:val="00020F98"/>
    <w:rsid w:val="0003084A"/>
    <w:rsid w:val="00031633"/>
    <w:rsid w:val="00031C95"/>
    <w:rsid w:val="00032A97"/>
    <w:rsid w:val="00035053"/>
    <w:rsid w:val="00040D60"/>
    <w:rsid w:val="00042E48"/>
    <w:rsid w:val="000521A7"/>
    <w:rsid w:val="0005597A"/>
    <w:rsid w:val="00055B6A"/>
    <w:rsid w:val="000570AB"/>
    <w:rsid w:val="00061123"/>
    <w:rsid w:val="0006135A"/>
    <w:rsid w:val="00065B67"/>
    <w:rsid w:val="00065D23"/>
    <w:rsid w:val="0006656F"/>
    <w:rsid w:val="0007357A"/>
    <w:rsid w:val="000735F0"/>
    <w:rsid w:val="0007487B"/>
    <w:rsid w:val="00077A8A"/>
    <w:rsid w:val="00077CAA"/>
    <w:rsid w:val="00081D01"/>
    <w:rsid w:val="0008314C"/>
    <w:rsid w:val="00087074"/>
    <w:rsid w:val="00091900"/>
    <w:rsid w:val="00091BAF"/>
    <w:rsid w:val="00091C68"/>
    <w:rsid w:val="00092501"/>
    <w:rsid w:val="00096F92"/>
    <w:rsid w:val="000A388F"/>
    <w:rsid w:val="000A3E78"/>
    <w:rsid w:val="000A459E"/>
    <w:rsid w:val="000A48EF"/>
    <w:rsid w:val="000B0043"/>
    <w:rsid w:val="000B1755"/>
    <w:rsid w:val="000B1C7F"/>
    <w:rsid w:val="000B3C56"/>
    <w:rsid w:val="000B66A6"/>
    <w:rsid w:val="000C233C"/>
    <w:rsid w:val="000C4559"/>
    <w:rsid w:val="000C4A35"/>
    <w:rsid w:val="000C5273"/>
    <w:rsid w:val="000C7D5D"/>
    <w:rsid w:val="000D0F54"/>
    <w:rsid w:val="000D1F03"/>
    <w:rsid w:val="000D1F30"/>
    <w:rsid w:val="000D3AD3"/>
    <w:rsid w:val="000D4148"/>
    <w:rsid w:val="000E2735"/>
    <w:rsid w:val="000E3169"/>
    <w:rsid w:val="000E31CC"/>
    <w:rsid w:val="000E4089"/>
    <w:rsid w:val="000E68E4"/>
    <w:rsid w:val="000F4AC1"/>
    <w:rsid w:val="000F562C"/>
    <w:rsid w:val="000F6647"/>
    <w:rsid w:val="000F713E"/>
    <w:rsid w:val="000F7E44"/>
    <w:rsid w:val="00102B00"/>
    <w:rsid w:val="001055EA"/>
    <w:rsid w:val="001061B1"/>
    <w:rsid w:val="001065C6"/>
    <w:rsid w:val="00112795"/>
    <w:rsid w:val="0011435B"/>
    <w:rsid w:val="001149FD"/>
    <w:rsid w:val="00114D8C"/>
    <w:rsid w:val="00116943"/>
    <w:rsid w:val="0011725B"/>
    <w:rsid w:val="00121D8D"/>
    <w:rsid w:val="001234CD"/>
    <w:rsid w:val="00123BC0"/>
    <w:rsid w:val="00123FD7"/>
    <w:rsid w:val="00124795"/>
    <w:rsid w:val="00124EB0"/>
    <w:rsid w:val="00125B02"/>
    <w:rsid w:val="00125FD6"/>
    <w:rsid w:val="0012618B"/>
    <w:rsid w:val="00131C00"/>
    <w:rsid w:val="00133FE7"/>
    <w:rsid w:val="001347A6"/>
    <w:rsid w:val="0013686D"/>
    <w:rsid w:val="00137FDD"/>
    <w:rsid w:val="001412EE"/>
    <w:rsid w:val="00141BAD"/>
    <w:rsid w:val="001434E7"/>
    <w:rsid w:val="001451D5"/>
    <w:rsid w:val="001479C0"/>
    <w:rsid w:val="00150814"/>
    <w:rsid w:val="00150D80"/>
    <w:rsid w:val="00153139"/>
    <w:rsid w:val="00153870"/>
    <w:rsid w:val="00154221"/>
    <w:rsid w:val="00154CD4"/>
    <w:rsid w:val="001558BD"/>
    <w:rsid w:val="00155BD1"/>
    <w:rsid w:val="001575B0"/>
    <w:rsid w:val="0016172A"/>
    <w:rsid w:val="00170ACC"/>
    <w:rsid w:val="0017245F"/>
    <w:rsid w:val="00173EC5"/>
    <w:rsid w:val="0017460B"/>
    <w:rsid w:val="00175910"/>
    <w:rsid w:val="00181A5C"/>
    <w:rsid w:val="00185B11"/>
    <w:rsid w:val="00185B3C"/>
    <w:rsid w:val="001877D7"/>
    <w:rsid w:val="00192647"/>
    <w:rsid w:val="00192C48"/>
    <w:rsid w:val="00193A83"/>
    <w:rsid w:val="00195004"/>
    <w:rsid w:val="0019787E"/>
    <w:rsid w:val="001A11B3"/>
    <w:rsid w:val="001A161D"/>
    <w:rsid w:val="001A374A"/>
    <w:rsid w:val="001A5FE8"/>
    <w:rsid w:val="001A6E32"/>
    <w:rsid w:val="001B0DC1"/>
    <w:rsid w:val="001B1677"/>
    <w:rsid w:val="001C6A61"/>
    <w:rsid w:val="001D0CE3"/>
    <w:rsid w:val="001D30FE"/>
    <w:rsid w:val="001D556D"/>
    <w:rsid w:val="001D5DBE"/>
    <w:rsid w:val="001D7B09"/>
    <w:rsid w:val="001E21BD"/>
    <w:rsid w:val="001E39B8"/>
    <w:rsid w:val="001E5AF8"/>
    <w:rsid w:val="001E5F91"/>
    <w:rsid w:val="001E680B"/>
    <w:rsid w:val="001F11BB"/>
    <w:rsid w:val="001F6FD5"/>
    <w:rsid w:val="00201BBD"/>
    <w:rsid w:val="0020356B"/>
    <w:rsid w:val="002035A6"/>
    <w:rsid w:val="00205C77"/>
    <w:rsid w:val="00207ADD"/>
    <w:rsid w:val="002114AC"/>
    <w:rsid w:val="00214505"/>
    <w:rsid w:val="00216708"/>
    <w:rsid w:val="00217261"/>
    <w:rsid w:val="002200C1"/>
    <w:rsid w:val="002211B5"/>
    <w:rsid w:val="00221B80"/>
    <w:rsid w:val="00222168"/>
    <w:rsid w:val="00223487"/>
    <w:rsid w:val="002242A4"/>
    <w:rsid w:val="00230985"/>
    <w:rsid w:val="002316E9"/>
    <w:rsid w:val="00231B42"/>
    <w:rsid w:val="0023314E"/>
    <w:rsid w:val="00236551"/>
    <w:rsid w:val="00243764"/>
    <w:rsid w:val="002441E5"/>
    <w:rsid w:val="00245791"/>
    <w:rsid w:val="00252B60"/>
    <w:rsid w:val="002572E2"/>
    <w:rsid w:val="00261A3A"/>
    <w:rsid w:val="00261CB4"/>
    <w:rsid w:val="00261DF6"/>
    <w:rsid w:val="0026345D"/>
    <w:rsid w:val="0026443B"/>
    <w:rsid w:val="00273BCC"/>
    <w:rsid w:val="00274745"/>
    <w:rsid w:val="00283169"/>
    <w:rsid w:val="002858F9"/>
    <w:rsid w:val="00286340"/>
    <w:rsid w:val="002868E6"/>
    <w:rsid w:val="00293389"/>
    <w:rsid w:val="00294B4F"/>
    <w:rsid w:val="00294C03"/>
    <w:rsid w:val="00295F08"/>
    <w:rsid w:val="00297F78"/>
    <w:rsid w:val="002A5166"/>
    <w:rsid w:val="002A5DEB"/>
    <w:rsid w:val="002B296E"/>
    <w:rsid w:val="002B63BE"/>
    <w:rsid w:val="002C0C3A"/>
    <w:rsid w:val="002C10BB"/>
    <w:rsid w:val="002C5848"/>
    <w:rsid w:val="002C5A0F"/>
    <w:rsid w:val="002C7C43"/>
    <w:rsid w:val="002D2334"/>
    <w:rsid w:val="002E114E"/>
    <w:rsid w:val="002E15BB"/>
    <w:rsid w:val="002E1DFC"/>
    <w:rsid w:val="002E2A59"/>
    <w:rsid w:val="002E2D0B"/>
    <w:rsid w:val="002E34B7"/>
    <w:rsid w:val="002E3F48"/>
    <w:rsid w:val="002E5C60"/>
    <w:rsid w:val="002E607B"/>
    <w:rsid w:val="002F08A1"/>
    <w:rsid w:val="002F1FE7"/>
    <w:rsid w:val="002F2971"/>
    <w:rsid w:val="002F4B78"/>
    <w:rsid w:val="002F4F23"/>
    <w:rsid w:val="002F5845"/>
    <w:rsid w:val="002F72B7"/>
    <w:rsid w:val="003015F0"/>
    <w:rsid w:val="00302BCB"/>
    <w:rsid w:val="0030301B"/>
    <w:rsid w:val="00305EAB"/>
    <w:rsid w:val="00307647"/>
    <w:rsid w:val="00312173"/>
    <w:rsid w:val="003131F2"/>
    <w:rsid w:val="00315A69"/>
    <w:rsid w:val="0031701F"/>
    <w:rsid w:val="003172F1"/>
    <w:rsid w:val="00317962"/>
    <w:rsid w:val="00323CAB"/>
    <w:rsid w:val="0032438A"/>
    <w:rsid w:val="00324C1E"/>
    <w:rsid w:val="00325B13"/>
    <w:rsid w:val="00331786"/>
    <w:rsid w:val="0033681E"/>
    <w:rsid w:val="00343D37"/>
    <w:rsid w:val="0034658D"/>
    <w:rsid w:val="00346FED"/>
    <w:rsid w:val="003518FD"/>
    <w:rsid w:val="003550FE"/>
    <w:rsid w:val="00357073"/>
    <w:rsid w:val="00365F56"/>
    <w:rsid w:val="00366BB8"/>
    <w:rsid w:val="00366FF9"/>
    <w:rsid w:val="00371FC9"/>
    <w:rsid w:val="00373AA7"/>
    <w:rsid w:val="0037496D"/>
    <w:rsid w:val="0037537F"/>
    <w:rsid w:val="003760D1"/>
    <w:rsid w:val="00380876"/>
    <w:rsid w:val="00381132"/>
    <w:rsid w:val="00381266"/>
    <w:rsid w:val="00390060"/>
    <w:rsid w:val="003903AA"/>
    <w:rsid w:val="00390800"/>
    <w:rsid w:val="00395B03"/>
    <w:rsid w:val="0039778E"/>
    <w:rsid w:val="003977D6"/>
    <w:rsid w:val="003A1433"/>
    <w:rsid w:val="003A28A5"/>
    <w:rsid w:val="003A4EEC"/>
    <w:rsid w:val="003A59F8"/>
    <w:rsid w:val="003A6BB8"/>
    <w:rsid w:val="003B22D4"/>
    <w:rsid w:val="003B62E7"/>
    <w:rsid w:val="003B6309"/>
    <w:rsid w:val="003B6F0C"/>
    <w:rsid w:val="003C13CB"/>
    <w:rsid w:val="003C28F2"/>
    <w:rsid w:val="003C310D"/>
    <w:rsid w:val="003C35FC"/>
    <w:rsid w:val="003C3BBA"/>
    <w:rsid w:val="003C4F90"/>
    <w:rsid w:val="003D12A3"/>
    <w:rsid w:val="003D1DC8"/>
    <w:rsid w:val="003D79EA"/>
    <w:rsid w:val="003E10D6"/>
    <w:rsid w:val="003E20C8"/>
    <w:rsid w:val="003E2928"/>
    <w:rsid w:val="003E2E2D"/>
    <w:rsid w:val="003E43B4"/>
    <w:rsid w:val="003E519E"/>
    <w:rsid w:val="003E540A"/>
    <w:rsid w:val="003E5D22"/>
    <w:rsid w:val="003E6986"/>
    <w:rsid w:val="003E6C67"/>
    <w:rsid w:val="003F0683"/>
    <w:rsid w:val="003F2F28"/>
    <w:rsid w:val="003F6C55"/>
    <w:rsid w:val="003F78C8"/>
    <w:rsid w:val="00400870"/>
    <w:rsid w:val="00400FFE"/>
    <w:rsid w:val="00402C64"/>
    <w:rsid w:val="0040314E"/>
    <w:rsid w:val="00404127"/>
    <w:rsid w:val="00406D36"/>
    <w:rsid w:val="0041061F"/>
    <w:rsid w:val="00411A15"/>
    <w:rsid w:val="0041266A"/>
    <w:rsid w:val="0041377D"/>
    <w:rsid w:val="004148BF"/>
    <w:rsid w:val="00416416"/>
    <w:rsid w:val="00416BCD"/>
    <w:rsid w:val="00420209"/>
    <w:rsid w:val="00421168"/>
    <w:rsid w:val="004214D5"/>
    <w:rsid w:val="00430236"/>
    <w:rsid w:val="004326F9"/>
    <w:rsid w:val="004352C6"/>
    <w:rsid w:val="00443C7F"/>
    <w:rsid w:val="0044451C"/>
    <w:rsid w:val="00445342"/>
    <w:rsid w:val="0044755A"/>
    <w:rsid w:val="00454E12"/>
    <w:rsid w:val="00462E7D"/>
    <w:rsid w:val="004635A3"/>
    <w:rsid w:val="00463DB3"/>
    <w:rsid w:val="004649E0"/>
    <w:rsid w:val="00464C52"/>
    <w:rsid w:val="004710AC"/>
    <w:rsid w:val="004717D4"/>
    <w:rsid w:val="00471E99"/>
    <w:rsid w:val="00482DBF"/>
    <w:rsid w:val="00485CA0"/>
    <w:rsid w:val="004875C0"/>
    <w:rsid w:val="004909BD"/>
    <w:rsid w:val="004912AB"/>
    <w:rsid w:val="00491BD1"/>
    <w:rsid w:val="00492007"/>
    <w:rsid w:val="00492138"/>
    <w:rsid w:val="004A0B3D"/>
    <w:rsid w:val="004A17D0"/>
    <w:rsid w:val="004A3C24"/>
    <w:rsid w:val="004A447C"/>
    <w:rsid w:val="004A7059"/>
    <w:rsid w:val="004A7D87"/>
    <w:rsid w:val="004B1B36"/>
    <w:rsid w:val="004B1D1D"/>
    <w:rsid w:val="004B30D1"/>
    <w:rsid w:val="004B4B06"/>
    <w:rsid w:val="004B5365"/>
    <w:rsid w:val="004B58D3"/>
    <w:rsid w:val="004B6710"/>
    <w:rsid w:val="004B73FB"/>
    <w:rsid w:val="004B7D03"/>
    <w:rsid w:val="004C43D0"/>
    <w:rsid w:val="004C6F2F"/>
    <w:rsid w:val="004D2990"/>
    <w:rsid w:val="004D3CE5"/>
    <w:rsid w:val="004D3F6E"/>
    <w:rsid w:val="004D4E03"/>
    <w:rsid w:val="004E0BDF"/>
    <w:rsid w:val="004E3D00"/>
    <w:rsid w:val="004E47CC"/>
    <w:rsid w:val="004F0131"/>
    <w:rsid w:val="004F0490"/>
    <w:rsid w:val="004F0FE5"/>
    <w:rsid w:val="004F11FF"/>
    <w:rsid w:val="004F1766"/>
    <w:rsid w:val="004F594F"/>
    <w:rsid w:val="004F5973"/>
    <w:rsid w:val="004F59FB"/>
    <w:rsid w:val="00500A33"/>
    <w:rsid w:val="00500B4F"/>
    <w:rsid w:val="00512879"/>
    <w:rsid w:val="005139B5"/>
    <w:rsid w:val="005151EE"/>
    <w:rsid w:val="00515399"/>
    <w:rsid w:val="00520A38"/>
    <w:rsid w:val="00524B50"/>
    <w:rsid w:val="00525A14"/>
    <w:rsid w:val="0053198B"/>
    <w:rsid w:val="00531A8A"/>
    <w:rsid w:val="00531AFE"/>
    <w:rsid w:val="00531C1D"/>
    <w:rsid w:val="00533D44"/>
    <w:rsid w:val="005403EA"/>
    <w:rsid w:val="0054670F"/>
    <w:rsid w:val="005520E3"/>
    <w:rsid w:val="00552424"/>
    <w:rsid w:val="005545A3"/>
    <w:rsid w:val="0056443F"/>
    <w:rsid w:val="00566287"/>
    <w:rsid w:val="00567060"/>
    <w:rsid w:val="00567FFC"/>
    <w:rsid w:val="005708B9"/>
    <w:rsid w:val="005724E4"/>
    <w:rsid w:val="0057255C"/>
    <w:rsid w:val="00572946"/>
    <w:rsid w:val="0057423D"/>
    <w:rsid w:val="00574EC0"/>
    <w:rsid w:val="00575332"/>
    <w:rsid w:val="005758A3"/>
    <w:rsid w:val="00580345"/>
    <w:rsid w:val="005816DE"/>
    <w:rsid w:val="00584987"/>
    <w:rsid w:val="005859A4"/>
    <w:rsid w:val="005872A4"/>
    <w:rsid w:val="0059393C"/>
    <w:rsid w:val="005A06A8"/>
    <w:rsid w:val="005A3710"/>
    <w:rsid w:val="005A67C6"/>
    <w:rsid w:val="005A7711"/>
    <w:rsid w:val="005B25F1"/>
    <w:rsid w:val="005B55C3"/>
    <w:rsid w:val="005B5C60"/>
    <w:rsid w:val="005B5E92"/>
    <w:rsid w:val="005B6F6B"/>
    <w:rsid w:val="005B7D7E"/>
    <w:rsid w:val="005C0171"/>
    <w:rsid w:val="005C1560"/>
    <w:rsid w:val="005C20B7"/>
    <w:rsid w:val="005C5B87"/>
    <w:rsid w:val="005C6174"/>
    <w:rsid w:val="005C690F"/>
    <w:rsid w:val="005D38F1"/>
    <w:rsid w:val="005D44ED"/>
    <w:rsid w:val="005D4DD6"/>
    <w:rsid w:val="005D52C1"/>
    <w:rsid w:val="005D6A60"/>
    <w:rsid w:val="005E0EEA"/>
    <w:rsid w:val="005E16CC"/>
    <w:rsid w:val="005E35F1"/>
    <w:rsid w:val="005E3D46"/>
    <w:rsid w:val="005E3E01"/>
    <w:rsid w:val="005E75E9"/>
    <w:rsid w:val="005F1D43"/>
    <w:rsid w:val="005F36FE"/>
    <w:rsid w:val="005F3EBD"/>
    <w:rsid w:val="005F5498"/>
    <w:rsid w:val="005F63B4"/>
    <w:rsid w:val="006034B5"/>
    <w:rsid w:val="006037C1"/>
    <w:rsid w:val="00604F15"/>
    <w:rsid w:val="00607277"/>
    <w:rsid w:val="00612957"/>
    <w:rsid w:val="00622401"/>
    <w:rsid w:val="0062246F"/>
    <w:rsid w:val="006230D6"/>
    <w:rsid w:val="00623F46"/>
    <w:rsid w:val="006242F2"/>
    <w:rsid w:val="00626CE7"/>
    <w:rsid w:val="00631460"/>
    <w:rsid w:val="00632408"/>
    <w:rsid w:val="00634B65"/>
    <w:rsid w:val="00636C6F"/>
    <w:rsid w:val="006426D6"/>
    <w:rsid w:val="00642EB6"/>
    <w:rsid w:val="00643CA2"/>
    <w:rsid w:val="006458AB"/>
    <w:rsid w:val="00646C12"/>
    <w:rsid w:val="00653ECF"/>
    <w:rsid w:val="00655080"/>
    <w:rsid w:val="00661B94"/>
    <w:rsid w:val="00662D89"/>
    <w:rsid w:val="00662E1B"/>
    <w:rsid w:val="00663345"/>
    <w:rsid w:val="00666C86"/>
    <w:rsid w:val="00670EAA"/>
    <w:rsid w:val="00671B38"/>
    <w:rsid w:val="00674E11"/>
    <w:rsid w:val="0068419C"/>
    <w:rsid w:val="00684DB7"/>
    <w:rsid w:val="00686E2E"/>
    <w:rsid w:val="00690202"/>
    <w:rsid w:val="00690C41"/>
    <w:rsid w:val="00691701"/>
    <w:rsid w:val="00691DA2"/>
    <w:rsid w:val="00692CEE"/>
    <w:rsid w:val="0069307F"/>
    <w:rsid w:val="00693494"/>
    <w:rsid w:val="006A0CDD"/>
    <w:rsid w:val="006A1CD2"/>
    <w:rsid w:val="006A4119"/>
    <w:rsid w:val="006B083B"/>
    <w:rsid w:val="006B149B"/>
    <w:rsid w:val="006B2011"/>
    <w:rsid w:val="006B546B"/>
    <w:rsid w:val="006C0BD7"/>
    <w:rsid w:val="006C1564"/>
    <w:rsid w:val="006C160B"/>
    <w:rsid w:val="006C43E9"/>
    <w:rsid w:val="006C5C48"/>
    <w:rsid w:val="006C6970"/>
    <w:rsid w:val="006C71F7"/>
    <w:rsid w:val="006C7E76"/>
    <w:rsid w:val="006D1087"/>
    <w:rsid w:val="006D16B4"/>
    <w:rsid w:val="006D223A"/>
    <w:rsid w:val="006D2CB6"/>
    <w:rsid w:val="006D40C4"/>
    <w:rsid w:val="006D65A5"/>
    <w:rsid w:val="006D705C"/>
    <w:rsid w:val="006E72D4"/>
    <w:rsid w:val="006F134A"/>
    <w:rsid w:val="006F1838"/>
    <w:rsid w:val="006F272D"/>
    <w:rsid w:val="006F40E9"/>
    <w:rsid w:val="006F5BDD"/>
    <w:rsid w:val="006F65FF"/>
    <w:rsid w:val="006F79F1"/>
    <w:rsid w:val="00701672"/>
    <w:rsid w:val="007017D1"/>
    <w:rsid w:val="00701966"/>
    <w:rsid w:val="00702D5F"/>
    <w:rsid w:val="00704E0D"/>
    <w:rsid w:val="00705E00"/>
    <w:rsid w:val="00706B64"/>
    <w:rsid w:val="00706BFC"/>
    <w:rsid w:val="007076E9"/>
    <w:rsid w:val="00707BCB"/>
    <w:rsid w:val="0071036C"/>
    <w:rsid w:val="0071111A"/>
    <w:rsid w:val="007137EE"/>
    <w:rsid w:val="00716913"/>
    <w:rsid w:val="00720306"/>
    <w:rsid w:val="00723E33"/>
    <w:rsid w:val="007248C4"/>
    <w:rsid w:val="00725BEF"/>
    <w:rsid w:val="00731C2F"/>
    <w:rsid w:val="00731EB3"/>
    <w:rsid w:val="00731F5B"/>
    <w:rsid w:val="00734815"/>
    <w:rsid w:val="00736EDF"/>
    <w:rsid w:val="00737838"/>
    <w:rsid w:val="007411DF"/>
    <w:rsid w:val="00741DC7"/>
    <w:rsid w:val="00744CAB"/>
    <w:rsid w:val="00744E9E"/>
    <w:rsid w:val="0074523A"/>
    <w:rsid w:val="00747CDF"/>
    <w:rsid w:val="00751B83"/>
    <w:rsid w:val="0075386A"/>
    <w:rsid w:val="0075677E"/>
    <w:rsid w:val="0075782B"/>
    <w:rsid w:val="007631C3"/>
    <w:rsid w:val="00764625"/>
    <w:rsid w:val="00766139"/>
    <w:rsid w:val="0076657F"/>
    <w:rsid w:val="00770DC0"/>
    <w:rsid w:val="00770E69"/>
    <w:rsid w:val="00771FC7"/>
    <w:rsid w:val="00772F58"/>
    <w:rsid w:val="0077760E"/>
    <w:rsid w:val="00784CEA"/>
    <w:rsid w:val="00785170"/>
    <w:rsid w:val="00785BB9"/>
    <w:rsid w:val="00793735"/>
    <w:rsid w:val="007940A1"/>
    <w:rsid w:val="00796712"/>
    <w:rsid w:val="00796CF7"/>
    <w:rsid w:val="007A399B"/>
    <w:rsid w:val="007A5655"/>
    <w:rsid w:val="007B0293"/>
    <w:rsid w:val="007B6F45"/>
    <w:rsid w:val="007B7F9F"/>
    <w:rsid w:val="007C02D1"/>
    <w:rsid w:val="007C7087"/>
    <w:rsid w:val="007C76F2"/>
    <w:rsid w:val="007D04A5"/>
    <w:rsid w:val="007D354B"/>
    <w:rsid w:val="007D3744"/>
    <w:rsid w:val="007D39E9"/>
    <w:rsid w:val="007D4F50"/>
    <w:rsid w:val="007D6307"/>
    <w:rsid w:val="007D6F5A"/>
    <w:rsid w:val="007D7960"/>
    <w:rsid w:val="007E2DA6"/>
    <w:rsid w:val="007E5563"/>
    <w:rsid w:val="007E7B3F"/>
    <w:rsid w:val="007F0CF0"/>
    <w:rsid w:val="007F5B77"/>
    <w:rsid w:val="007F6273"/>
    <w:rsid w:val="0080037B"/>
    <w:rsid w:val="0080334F"/>
    <w:rsid w:val="00803884"/>
    <w:rsid w:val="008057A4"/>
    <w:rsid w:val="00806427"/>
    <w:rsid w:val="00811CFA"/>
    <w:rsid w:val="0081454E"/>
    <w:rsid w:val="00814FA7"/>
    <w:rsid w:val="0081756A"/>
    <w:rsid w:val="008179ED"/>
    <w:rsid w:val="008211C2"/>
    <w:rsid w:val="00825F7D"/>
    <w:rsid w:val="00826071"/>
    <w:rsid w:val="008279F5"/>
    <w:rsid w:val="00832ECB"/>
    <w:rsid w:val="0083594A"/>
    <w:rsid w:val="008413E1"/>
    <w:rsid w:val="008444DD"/>
    <w:rsid w:val="008521FE"/>
    <w:rsid w:val="008614CC"/>
    <w:rsid w:val="008708F5"/>
    <w:rsid w:val="00870ED4"/>
    <w:rsid w:val="00871007"/>
    <w:rsid w:val="0087172A"/>
    <w:rsid w:val="008735D0"/>
    <w:rsid w:val="008737FB"/>
    <w:rsid w:val="008744D9"/>
    <w:rsid w:val="00874868"/>
    <w:rsid w:val="00874F2A"/>
    <w:rsid w:val="0087569F"/>
    <w:rsid w:val="008758D4"/>
    <w:rsid w:val="00876419"/>
    <w:rsid w:val="00877E79"/>
    <w:rsid w:val="00882DAD"/>
    <w:rsid w:val="00884148"/>
    <w:rsid w:val="00884F48"/>
    <w:rsid w:val="0088572D"/>
    <w:rsid w:val="00885934"/>
    <w:rsid w:val="008863CC"/>
    <w:rsid w:val="0088772B"/>
    <w:rsid w:val="00887735"/>
    <w:rsid w:val="008954B9"/>
    <w:rsid w:val="00895D10"/>
    <w:rsid w:val="00896D60"/>
    <w:rsid w:val="008A0963"/>
    <w:rsid w:val="008A17EC"/>
    <w:rsid w:val="008A19D7"/>
    <w:rsid w:val="008A1D37"/>
    <w:rsid w:val="008A3C93"/>
    <w:rsid w:val="008A460F"/>
    <w:rsid w:val="008A5D2B"/>
    <w:rsid w:val="008A65CD"/>
    <w:rsid w:val="008A7119"/>
    <w:rsid w:val="008B01DC"/>
    <w:rsid w:val="008B01DE"/>
    <w:rsid w:val="008B0941"/>
    <w:rsid w:val="008B6BA5"/>
    <w:rsid w:val="008B7D4E"/>
    <w:rsid w:val="008C266D"/>
    <w:rsid w:val="008C4633"/>
    <w:rsid w:val="008C6F1B"/>
    <w:rsid w:val="008D3B3F"/>
    <w:rsid w:val="008D5A2D"/>
    <w:rsid w:val="008D6463"/>
    <w:rsid w:val="008D6E65"/>
    <w:rsid w:val="008E1BE9"/>
    <w:rsid w:val="008E3BF3"/>
    <w:rsid w:val="008E4118"/>
    <w:rsid w:val="008E7131"/>
    <w:rsid w:val="008E7BDA"/>
    <w:rsid w:val="008F1CF7"/>
    <w:rsid w:val="008F2205"/>
    <w:rsid w:val="008F43CF"/>
    <w:rsid w:val="008F7E6B"/>
    <w:rsid w:val="00900008"/>
    <w:rsid w:val="009062E2"/>
    <w:rsid w:val="009159E6"/>
    <w:rsid w:val="00915E1E"/>
    <w:rsid w:val="00922F61"/>
    <w:rsid w:val="00925615"/>
    <w:rsid w:val="00926C96"/>
    <w:rsid w:val="00927131"/>
    <w:rsid w:val="009302A6"/>
    <w:rsid w:val="009302F2"/>
    <w:rsid w:val="009321D3"/>
    <w:rsid w:val="0093221F"/>
    <w:rsid w:val="009334FA"/>
    <w:rsid w:val="00933E27"/>
    <w:rsid w:val="00937C87"/>
    <w:rsid w:val="009420C5"/>
    <w:rsid w:val="00943435"/>
    <w:rsid w:val="0094536B"/>
    <w:rsid w:val="00945CB8"/>
    <w:rsid w:val="00945DB5"/>
    <w:rsid w:val="00950D76"/>
    <w:rsid w:val="00950ED4"/>
    <w:rsid w:val="009516CC"/>
    <w:rsid w:val="00953C7F"/>
    <w:rsid w:val="009603C3"/>
    <w:rsid w:val="00960669"/>
    <w:rsid w:val="00962792"/>
    <w:rsid w:val="00962862"/>
    <w:rsid w:val="00963E79"/>
    <w:rsid w:val="009643D0"/>
    <w:rsid w:val="009714EC"/>
    <w:rsid w:val="00972FA8"/>
    <w:rsid w:val="009739BA"/>
    <w:rsid w:val="0097445C"/>
    <w:rsid w:val="00976A84"/>
    <w:rsid w:val="00980510"/>
    <w:rsid w:val="00982CCB"/>
    <w:rsid w:val="0098775B"/>
    <w:rsid w:val="0098782B"/>
    <w:rsid w:val="00993F0A"/>
    <w:rsid w:val="00995BEB"/>
    <w:rsid w:val="00996BDA"/>
    <w:rsid w:val="009A1399"/>
    <w:rsid w:val="009A2975"/>
    <w:rsid w:val="009A3BA3"/>
    <w:rsid w:val="009A4EA8"/>
    <w:rsid w:val="009A5A8E"/>
    <w:rsid w:val="009A5C3B"/>
    <w:rsid w:val="009A636B"/>
    <w:rsid w:val="009A6E73"/>
    <w:rsid w:val="009B1B0E"/>
    <w:rsid w:val="009B3135"/>
    <w:rsid w:val="009B614F"/>
    <w:rsid w:val="009B772E"/>
    <w:rsid w:val="009C0781"/>
    <w:rsid w:val="009C255C"/>
    <w:rsid w:val="009C3A1D"/>
    <w:rsid w:val="009C462E"/>
    <w:rsid w:val="009C5437"/>
    <w:rsid w:val="009D19A4"/>
    <w:rsid w:val="009D2A80"/>
    <w:rsid w:val="009D388B"/>
    <w:rsid w:val="009D39D1"/>
    <w:rsid w:val="009D6A59"/>
    <w:rsid w:val="009D7D07"/>
    <w:rsid w:val="009E0F24"/>
    <w:rsid w:val="009E3A1F"/>
    <w:rsid w:val="009E6C16"/>
    <w:rsid w:val="009F63B6"/>
    <w:rsid w:val="009F6813"/>
    <w:rsid w:val="009F71E7"/>
    <w:rsid w:val="00A00452"/>
    <w:rsid w:val="00A028C3"/>
    <w:rsid w:val="00A03960"/>
    <w:rsid w:val="00A042BC"/>
    <w:rsid w:val="00A045F2"/>
    <w:rsid w:val="00A052DD"/>
    <w:rsid w:val="00A06A94"/>
    <w:rsid w:val="00A117AE"/>
    <w:rsid w:val="00A12E76"/>
    <w:rsid w:val="00A168B6"/>
    <w:rsid w:val="00A16D8E"/>
    <w:rsid w:val="00A22CFF"/>
    <w:rsid w:val="00A22F6D"/>
    <w:rsid w:val="00A23A20"/>
    <w:rsid w:val="00A23F5D"/>
    <w:rsid w:val="00A244C7"/>
    <w:rsid w:val="00A253DE"/>
    <w:rsid w:val="00A25DFF"/>
    <w:rsid w:val="00A26755"/>
    <w:rsid w:val="00A27B19"/>
    <w:rsid w:val="00A27BE6"/>
    <w:rsid w:val="00A32057"/>
    <w:rsid w:val="00A33787"/>
    <w:rsid w:val="00A33F9B"/>
    <w:rsid w:val="00A36E65"/>
    <w:rsid w:val="00A4025E"/>
    <w:rsid w:val="00A40476"/>
    <w:rsid w:val="00A40E2F"/>
    <w:rsid w:val="00A41942"/>
    <w:rsid w:val="00A43808"/>
    <w:rsid w:val="00A45EE8"/>
    <w:rsid w:val="00A462A9"/>
    <w:rsid w:val="00A47BD8"/>
    <w:rsid w:val="00A54F78"/>
    <w:rsid w:val="00A57FDC"/>
    <w:rsid w:val="00A63444"/>
    <w:rsid w:val="00A65FEA"/>
    <w:rsid w:val="00A66BBB"/>
    <w:rsid w:val="00A73E9A"/>
    <w:rsid w:val="00A74BB9"/>
    <w:rsid w:val="00A80510"/>
    <w:rsid w:val="00A81B0D"/>
    <w:rsid w:val="00A85D07"/>
    <w:rsid w:val="00A862AF"/>
    <w:rsid w:val="00A9345A"/>
    <w:rsid w:val="00A94490"/>
    <w:rsid w:val="00A95E07"/>
    <w:rsid w:val="00A965D7"/>
    <w:rsid w:val="00A96923"/>
    <w:rsid w:val="00AA05C5"/>
    <w:rsid w:val="00AA1FC0"/>
    <w:rsid w:val="00AA21E0"/>
    <w:rsid w:val="00AA7C65"/>
    <w:rsid w:val="00AB1368"/>
    <w:rsid w:val="00AB160D"/>
    <w:rsid w:val="00AB2096"/>
    <w:rsid w:val="00AB3401"/>
    <w:rsid w:val="00AB3A91"/>
    <w:rsid w:val="00AB3C41"/>
    <w:rsid w:val="00AB3E48"/>
    <w:rsid w:val="00AB436F"/>
    <w:rsid w:val="00AB51A8"/>
    <w:rsid w:val="00AB6FDA"/>
    <w:rsid w:val="00AC2125"/>
    <w:rsid w:val="00AD3550"/>
    <w:rsid w:val="00AD468B"/>
    <w:rsid w:val="00AD59E5"/>
    <w:rsid w:val="00AD7954"/>
    <w:rsid w:val="00AE2373"/>
    <w:rsid w:val="00AE5058"/>
    <w:rsid w:val="00AE6D70"/>
    <w:rsid w:val="00AF4898"/>
    <w:rsid w:val="00AF4C40"/>
    <w:rsid w:val="00AF4DA4"/>
    <w:rsid w:val="00B008C4"/>
    <w:rsid w:val="00B042F3"/>
    <w:rsid w:val="00B050D9"/>
    <w:rsid w:val="00B0633E"/>
    <w:rsid w:val="00B07DA1"/>
    <w:rsid w:val="00B1059F"/>
    <w:rsid w:val="00B148DA"/>
    <w:rsid w:val="00B15DDE"/>
    <w:rsid w:val="00B218B7"/>
    <w:rsid w:val="00B22A17"/>
    <w:rsid w:val="00B22B9F"/>
    <w:rsid w:val="00B27E62"/>
    <w:rsid w:val="00B32FD1"/>
    <w:rsid w:val="00B3352B"/>
    <w:rsid w:val="00B36A30"/>
    <w:rsid w:val="00B375FC"/>
    <w:rsid w:val="00B43D92"/>
    <w:rsid w:val="00B45F57"/>
    <w:rsid w:val="00B50835"/>
    <w:rsid w:val="00B50870"/>
    <w:rsid w:val="00B52808"/>
    <w:rsid w:val="00B53EAF"/>
    <w:rsid w:val="00B548AF"/>
    <w:rsid w:val="00B55B8F"/>
    <w:rsid w:val="00B55DE0"/>
    <w:rsid w:val="00B62D03"/>
    <w:rsid w:val="00B64A0A"/>
    <w:rsid w:val="00B675A3"/>
    <w:rsid w:val="00B71FAA"/>
    <w:rsid w:val="00B725AF"/>
    <w:rsid w:val="00B73499"/>
    <w:rsid w:val="00B75D22"/>
    <w:rsid w:val="00B76188"/>
    <w:rsid w:val="00B80CE3"/>
    <w:rsid w:val="00B83244"/>
    <w:rsid w:val="00B83FC3"/>
    <w:rsid w:val="00B84AE2"/>
    <w:rsid w:val="00B85017"/>
    <w:rsid w:val="00B868D4"/>
    <w:rsid w:val="00B87EC0"/>
    <w:rsid w:val="00B9447D"/>
    <w:rsid w:val="00B94E92"/>
    <w:rsid w:val="00B94F4F"/>
    <w:rsid w:val="00BA4FBC"/>
    <w:rsid w:val="00BB156F"/>
    <w:rsid w:val="00BB4E90"/>
    <w:rsid w:val="00BB5711"/>
    <w:rsid w:val="00BC185B"/>
    <w:rsid w:val="00BC1DF4"/>
    <w:rsid w:val="00BC32BF"/>
    <w:rsid w:val="00BC5414"/>
    <w:rsid w:val="00BC5546"/>
    <w:rsid w:val="00BC6D97"/>
    <w:rsid w:val="00BD6505"/>
    <w:rsid w:val="00BE0396"/>
    <w:rsid w:val="00BE2F13"/>
    <w:rsid w:val="00BE33F5"/>
    <w:rsid w:val="00BE4D63"/>
    <w:rsid w:val="00BE5674"/>
    <w:rsid w:val="00BF0C25"/>
    <w:rsid w:val="00BF0E90"/>
    <w:rsid w:val="00BF110C"/>
    <w:rsid w:val="00BF18E5"/>
    <w:rsid w:val="00BF577C"/>
    <w:rsid w:val="00BF59AF"/>
    <w:rsid w:val="00BF5AD6"/>
    <w:rsid w:val="00C00586"/>
    <w:rsid w:val="00C00B62"/>
    <w:rsid w:val="00C02248"/>
    <w:rsid w:val="00C04774"/>
    <w:rsid w:val="00C05703"/>
    <w:rsid w:val="00C0617C"/>
    <w:rsid w:val="00C100C4"/>
    <w:rsid w:val="00C12062"/>
    <w:rsid w:val="00C12105"/>
    <w:rsid w:val="00C12B31"/>
    <w:rsid w:val="00C13A67"/>
    <w:rsid w:val="00C13CD5"/>
    <w:rsid w:val="00C21D21"/>
    <w:rsid w:val="00C2311B"/>
    <w:rsid w:val="00C32BF6"/>
    <w:rsid w:val="00C33FB3"/>
    <w:rsid w:val="00C362E2"/>
    <w:rsid w:val="00C376E1"/>
    <w:rsid w:val="00C37EEC"/>
    <w:rsid w:val="00C423D7"/>
    <w:rsid w:val="00C42795"/>
    <w:rsid w:val="00C42A8E"/>
    <w:rsid w:val="00C42FCB"/>
    <w:rsid w:val="00C44308"/>
    <w:rsid w:val="00C500A8"/>
    <w:rsid w:val="00C50B3D"/>
    <w:rsid w:val="00C529B0"/>
    <w:rsid w:val="00C532D2"/>
    <w:rsid w:val="00C54483"/>
    <w:rsid w:val="00C56538"/>
    <w:rsid w:val="00C574D5"/>
    <w:rsid w:val="00C60D14"/>
    <w:rsid w:val="00C6294F"/>
    <w:rsid w:val="00C63B91"/>
    <w:rsid w:val="00C63E61"/>
    <w:rsid w:val="00C648CE"/>
    <w:rsid w:val="00C64E46"/>
    <w:rsid w:val="00C650CF"/>
    <w:rsid w:val="00C65690"/>
    <w:rsid w:val="00C66F2D"/>
    <w:rsid w:val="00C671F5"/>
    <w:rsid w:val="00C67756"/>
    <w:rsid w:val="00C67CE6"/>
    <w:rsid w:val="00C71AB9"/>
    <w:rsid w:val="00C73DB6"/>
    <w:rsid w:val="00C74141"/>
    <w:rsid w:val="00C74467"/>
    <w:rsid w:val="00C76D35"/>
    <w:rsid w:val="00C77D00"/>
    <w:rsid w:val="00C8214A"/>
    <w:rsid w:val="00C825E5"/>
    <w:rsid w:val="00C849B4"/>
    <w:rsid w:val="00C90E61"/>
    <w:rsid w:val="00C91632"/>
    <w:rsid w:val="00C91A6F"/>
    <w:rsid w:val="00C91E33"/>
    <w:rsid w:val="00C928ED"/>
    <w:rsid w:val="00C939B9"/>
    <w:rsid w:val="00C93ACE"/>
    <w:rsid w:val="00C94A70"/>
    <w:rsid w:val="00C94DBC"/>
    <w:rsid w:val="00C95905"/>
    <w:rsid w:val="00CA0EEE"/>
    <w:rsid w:val="00CA122F"/>
    <w:rsid w:val="00CA2408"/>
    <w:rsid w:val="00CA4C3A"/>
    <w:rsid w:val="00CA4E57"/>
    <w:rsid w:val="00CA7ADA"/>
    <w:rsid w:val="00CA7F1D"/>
    <w:rsid w:val="00CB1D37"/>
    <w:rsid w:val="00CC0940"/>
    <w:rsid w:val="00CC1C87"/>
    <w:rsid w:val="00CC35B6"/>
    <w:rsid w:val="00CC4C0C"/>
    <w:rsid w:val="00CD022B"/>
    <w:rsid w:val="00CD0687"/>
    <w:rsid w:val="00CD18E9"/>
    <w:rsid w:val="00CD1DB4"/>
    <w:rsid w:val="00CD501E"/>
    <w:rsid w:val="00CD6238"/>
    <w:rsid w:val="00CD6876"/>
    <w:rsid w:val="00CE2973"/>
    <w:rsid w:val="00CE719D"/>
    <w:rsid w:val="00CF003D"/>
    <w:rsid w:val="00CF1F7B"/>
    <w:rsid w:val="00CF6B54"/>
    <w:rsid w:val="00CF723E"/>
    <w:rsid w:val="00D0198D"/>
    <w:rsid w:val="00D02071"/>
    <w:rsid w:val="00D02831"/>
    <w:rsid w:val="00D065C0"/>
    <w:rsid w:val="00D07E4B"/>
    <w:rsid w:val="00D144B1"/>
    <w:rsid w:val="00D15014"/>
    <w:rsid w:val="00D1568D"/>
    <w:rsid w:val="00D15AA1"/>
    <w:rsid w:val="00D1645D"/>
    <w:rsid w:val="00D164BC"/>
    <w:rsid w:val="00D20DA1"/>
    <w:rsid w:val="00D214EA"/>
    <w:rsid w:val="00D21B19"/>
    <w:rsid w:val="00D23325"/>
    <w:rsid w:val="00D23481"/>
    <w:rsid w:val="00D24B0D"/>
    <w:rsid w:val="00D24B8A"/>
    <w:rsid w:val="00D26952"/>
    <w:rsid w:val="00D331E9"/>
    <w:rsid w:val="00D35512"/>
    <w:rsid w:val="00D36A13"/>
    <w:rsid w:val="00D4032A"/>
    <w:rsid w:val="00D42957"/>
    <w:rsid w:val="00D44B7B"/>
    <w:rsid w:val="00D4686B"/>
    <w:rsid w:val="00D52E70"/>
    <w:rsid w:val="00D52F3D"/>
    <w:rsid w:val="00D531E5"/>
    <w:rsid w:val="00D60236"/>
    <w:rsid w:val="00D62480"/>
    <w:rsid w:val="00D624E7"/>
    <w:rsid w:val="00D629E3"/>
    <w:rsid w:val="00D64273"/>
    <w:rsid w:val="00D64C4F"/>
    <w:rsid w:val="00D6777E"/>
    <w:rsid w:val="00D67892"/>
    <w:rsid w:val="00D75FE8"/>
    <w:rsid w:val="00D80480"/>
    <w:rsid w:val="00D82691"/>
    <w:rsid w:val="00D8410A"/>
    <w:rsid w:val="00D84FE2"/>
    <w:rsid w:val="00D878DC"/>
    <w:rsid w:val="00D91DB9"/>
    <w:rsid w:val="00D928FB"/>
    <w:rsid w:val="00D93F8F"/>
    <w:rsid w:val="00D95C51"/>
    <w:rsid w:val="00DA19A4"/>
    <w:rsid w:val="00DA1EA0"/>
    <w:rsid w:val="00DA2CCA"/>
    <w:rsid w:val="00DA3868"/>
    <w:rsid w:val="00DA479F"/>
    <w:rsid w:val="00DA4FE9"/>
    <w:rsid w:val="00DA6BDF"/>
    <w:rsid w:val="00DB0517"/>
    <w:rsid w:val="00DB0B7F"/>
    <w:rsid w:val="00DB1A93"/>
    <w:rsid w:val="00DB7DC9"/>
    <w:rsid w:val="00DC29C7"/>
    <w:rsid w:val="00DC34BE"/>
    <w:rsid w:val="00DC381D"/>
    <w:rsid w:val="00DC69D9"/>
    <w:rsid w:val="00DD07F2"/>
    <w:rsid w:val="00DD1D97"/>
    <w:rsid w:val="00DD1E11"/>
    <w:rsid w:val="00DD2AD3"/>
    <w:rsid w:val="00DD4191"/>
    <w:rsid w:val="00DD5E3C"/>
    <w:rsid w:val="00DD5F99"/>
    <w:rsid w:val="00DD732B"/>
    <w:rsid w:val="00DE02CA"/>
    <w:rsid w:val="00DE4286"/>
    <w:rsid w:val="00DE62AC"/>
    <w:rsid w:val="00DF2A5A"/>
    <w:rsid w:val="00DF2B2D"/>
    <w:rsid w:val="00DF43D9"/>
    <w:rsid w:val="00DF7DD8"/>
    <w:rsid w:val="00E018C4"/>
    <w:rsid w:val="00E02A52"/>
    <w:rsid w:val="00E03E98"/>
    <w:rsid w:val="00E04640"/>
    <w:rsid w:val="00E052B8"/>
    <w:rsid w:val="00E12220"/>
    <w:rsid w:val="00E1795C"/>
    <w:rsid w:val="00E22EA8"/>
    <w:rsid w:val="00E24C50"/>
    <w:rsid w:val="00E31CB8"/>
    <w:rsid w:val="00E332FF"/>
    <w:rsid w:val="00E352A3"/>
    <w:rsid w:val="00E3625E"/>
    <w:rsid w:val="00E40013"/>
    <w:rsid w:val="00E40C1F"/>
    <w:rsid w:val="00E42F26"/>
    <w:rsid w:val="00E465B3"/>
    <w:rsid w:val="00E472B2"/>
    <w:rsid w:val="00E50A34"/>
    <w:rsid w:val="00E53C0D"/>
    <w:rsid w:val="00E547F7"/>
    <w:rsid w:val="00E55E1D"/>
    <w:rsid w:val="00E57404"/>
    <w:rsid w:val="00E60603"/>
    <w:rsid w:val="00E609F0"/>
    <w:rsid w:val="00E64378"/>
    <w:rsid w:val="00E66BEB"/>
    <w:rsid w:val="00E672A5"/>
    <w:rsid w:val="00E67D2B"/>
    <w:rsid w:val="00E67D97"/>
    <w:rsid w:val="00E737E7"/>
    <w:rsid w:val="00E7389A"/>
    <w:rsid w:val="00E7452D"/>
    <w:rsid w:val="00E74909"/>
    <w:rsid w:val="00E749E1"/>
    <w:rsid w:val="00E76370"/>
    <w:rsid w:val="00E81956"/>
    <w:rsid w:val="00E82914"/>
    <w:rsid w:val="00E83A18"/>
    <w:rsid w:val="00E86486"/>
    <w:rsid w:val="00E91D41"/>
    <w:rsid w:val="00E925BA"/>
    <w:rsid w:val="00E934AB"/>
    <w:rsid w:val="00E94E9C"/>
    <w:rsid w:val="00E952BE"/>
    <w:rsid w:val="00E959BD"/>
    <w:rsid w:val="00E95E79"/>
    <w:rsid w:val="00EA1C56"/>
    <w:rsid w:val="00EA372C"/>
    <w:rsid w:val="00EA3BD9"/>
    <w:rsid w:val="00EA5EE7"/>
    <w:rsid w:val="00EA6F6C"/>
    <w:rsid w:val="00EB0F5D"/>
    <w:rsid w:val="00EB33A4"/>
    <w:rsid w:val="00EB6CF0"/>
    <w:rsid w:val="00EC4B67"/>
    <w:rsid w:val="00EC57E5"/>
    <w:rsid w:val="00ED3627"/>
    <w:rsid w:val="00ED5B5F"/>
    <w:rsid w:val="00ED6B3F"/>
    <w:rsid w:val="00EE0574"/>
    <w:rsid w:val="00EE6228"/>
    <w:rsid w:val="00EE6F7A"/>
    <w:rsid w:val="00EF5A3D"/>
    <w:rsid w:val="00EF6C8B"/>
    <w:rsid w:val="00EF754C"/>
    <w:rsid w:val="00F0012B"/>
    <w:rsid w:val="00F028A5"/>
    <w:rsid w:val="00F035E2"/>
    <w:rsid w:val="00F104DF"/>
    <w:rsid w:val="00F118C5"/>
    <w:rsid w:val="00F11E95"/>
    <w:rsid w:val="00F12192"/>
    <w:rsid w:val="00F13111"/>
    <w:rsid w:val="00F13168"/>
    <w:rsid w:val="00F174D4"/>
    <w:rsid w:val="00F20567"/>
    <w:rsid w:val="00F20A7E"/>
    <w:rsid w:val="00F2668F"/>
    <w:rsid w:val="00F27E70"/>
    <w:rsid w:val="00F30ED5"/>
    <w:rsid w:val="00F316B5"/>
    <w:rsid w:val="00F323D1"/>
    <w:rsid w:val="00F3532D"/>
    <w:rsid w:val="00F40927"/>
    <w:rsid w:val="00F43EF2"/>
    <w:rsid w:val="00F50072"/>
    <w:rsid w:val="00F50152"/>
    <w:rsid w:val="00F51D19"/>
    <w:rsid w:val="00F571F4"/>
    <w:rsid w:val="00F574B3"/>
    <w:rsid w:val="00F60185"/>
    <w:rsid w:val="00F60458"/>
    <w:rsid w:val="00F612C8"/>
    <w:rsid w:val="00F64292"/>
    <w:rsid w:val="00F65096"/>
    <w:rsid w:val="00F65D8D"/>
    <w:rsid w:val="00F70944"/>
    <w:rsid w:val="00F7386A"/>
    <w:rsid w:val="00F74268"/>
    <w:rsid w:val="00F75D1E"/>
    <w:rsid w:val="00F830A0"/>
    <w:rsid w:val="00F87926"/>
    <w:rsid w:val="00F87EB0"/>
    <w:rsid w:val="00F87EB6"/>
    <w:rsid w:val="00F91B3E"/>
    <w:rsid w:val="00F91EA1"/>
    <w:rsid w:val="00F925EB"/>
    <w:rsid w:val="00F936DE"/>
    <w:rsid w:val="00F959C4"/>
    <w:rsid w:val="00FA005B"/>
    <w:rsid w:val="00FA14A2"/>
    <w:rsid w:val="00FA52F6"/>
    <w:rsid w:val="00FA68E5"/>
    <w:rsid w:val="00FA6F1B"/>
    <w:rsid w:val="00FB0D59"/>
    <w:rsid w:val="00FB1786"/>
    <w:rsid w:val="00FB1BCD"/>
    <w:rsid w:val="00FC2034"/>
    <w:rsid w:val="00FC33DB"/>
    <w:rsid w:val="00FC387F"/>
    <w:rsid w:val="00FC6E83"/>
    <w:rsid w:val="00FC79A5"/>
    <w:rsid w:val="00FC7FC1"/>
    <w:rsid w:val="00FD302B"/>
    <w:rsid w:val="00FD4446"/>
    <w:rsid w:val="00FD5CF9"/>
    <w:rsid w:val="00FD5E62"/>
    <w:rsid w:val="00FD6765"/>
    <w:rsid w:val="00FD68F2"/>
    <w:rsid w:val="00FD779B"/>
    <w:rsid w:val="00FE329F"/>
    <w:rsid w:val="00FE62B8"/>
    <w:rsid w:val="00FE64D9"/>
    <w:rsid w:val="00FF1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5B0F61"/>
  <w15:docId w15:val="{5FC65C4B-E43C-4E5B-8E61-F50345CC1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86B"/>
    <w:pPr>
      <w:spacing w:line="256" w:lineRule="auto"/>
    </w:pPr>
    <w:rPr>
      <w:color w:val="000000" w:themeColor="text1"/>
      <w:lang w:eastAsia="es-MX"/>
    </w:rPr>
  </w:style>
  <w:style w:type="paragraph" w:styleId="Ttulo1">
    <w:name w:val="heading 1"/>
    <w:basedOn w:val="Normal"/>
    <w:next w:val="Normal"/>
    <w:uiPriority w:val="9"/>
    <w:qFormat/>
    <w:rsid w:val="005A3710"/>
    <w:pPr>
      <w:keepNext/>
      <w:keepLines/>
      <w:spacing w:before="480" w:after="120" w:line="360" w:lineRule="auto"/>
      <w:jc w:val="center"/>
      <w:outlineLvl w:val="0"/>
    </w:pPr>
    <w:rPr>
      <w:b/>
      <w:szCs w:val="48"/>
    </w:rPr>
  </w:style>
  <w:style w:type="paragraph" w:styleId="Ttulo2">
    <w:name w:val="heading 2"/>
    <w:basedOn w:val="Normal"/>
    <w:next w:val="Normal"/>
    <w:uiPriority w:val="9"/>
    <w:unhideWhenUsed/>
    <w:qFormat/>
    <w:rsid w:val="005A3710"/>
    <w:pPr>
      <w:keepNext/>
      <w:keepLines/>
      <w:spacing w:before="360" w:after="80" w:line="360" w:lineRule="auto"/>
      <w:outlineLvl w:val="1"/>
    </w:pPr>
    <w:rPr>
      <w:b/>
      <w:szCs w:val="36"/>
    </w:rPr>
  </w:style>
  <w:style w:type="paragraph" w:styleId="Ttulo3">
    <w:name w:val="heading 3"/>
    <w:basedOn w:val="Normal"/>
    <w:next w:val="Normal"/>
    <w:uiPriority w:val="9"/>
    <w:unhideWhenUsed/>
    <w:qFormat/>
    <w:rsid w:val="005A3710"/>
    <w:pPr>
      <w:keepNext/>
      <w:keepLines/>
      <w:spacing w:before="40" w:after="0"/>
      <w:outlineLvl w:val="2"/>
    </w:pPr>
    <w:rPr>
      <w:b/>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character" w:styleId="Hipervnculo">
    <w:name w:val="Hyperlink"/>
    <w:aliases w:val="Hipervínculo1,Hipervínculo11,Hipervínculo12,Hipervínculo13,Hipervínculo14,Hipervínculo15"/>
    <w:basedOn w:val="Fuentedeprrafopredeter"/>
    <w:uiPriority w:val="99"/>
    <w:unhideWhenUsed/>
    <w:qFormat/>
    <w:rsid w:val="001558BD"/>
    <w:rPr>
      <w:color w:val="0000FF" w:themeColor="hyperlink"/>
      <w:u w:val="single"/>
    </w:rPr>
  </w:style>
  <w:style w:type="character" w:customStyle="1" w:styleId="Mencinsinresolver1">
    <w:name w:val="Mención sin resolver1"/>
    <w:basedOn w:val="Fuentedeprrafopredeter"/>
    <w:uiPriority w:val="99"/>
    <w:semiHidden/>
    <w:unhideWhenUsed/>
    <w:rsid w:val="001558BD"/>
    <w:rPr>
      <w:color w:val="605E5C"/>
      <w:shd w:val="clear" w:color="auto" w:fill="E1DFDD"/>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BD6505"/>
    <w:rPr>
      <w:rFonts w:eastAsia="Times New Roman"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D6505"/>
    <w:pPr>
      <w:spacing w:after="0" w:line="240" w:lineRule="auto"/>
      <w:ind w:left="720"/>
      <w:contextualSpacing/>
    </w:pPr>
    <w:rPr>
      <w:rFonts w:eastAsia="Times New Roman" w:cs="Times New Roman"/>
      <w:szCs w:val="24"/>
      <w:lang w:eastAsia="es-ES"/>
    </w:rPr>
  </w:style>
  <w:style w:type="character" w:styleId="Hipervnculovisitado">
    <w:name w:val="FollowedHyperlink"/>
    <w:basedOn w:val="Fuentedeprrafopredeter"/>
    <w:uiPriority w:val="99"/>
    <w:semiHidden/>
    <w:unhideWhenUsed/>
    <w:rsid w:val="002F08A1"/>
    <w:rPr>
      <w:color w:val="800080" w:themeColor="followedHyperlink"/>
      <w:u w:val="single"/>
    </w:rPr>
  </w:style>
  <w:style w:type="table" w:styleId="Tablaconcuadrcula">
    <w:name w:val="Table Grid"/>
    <w:basedOn w:val="Tablanormal"/>
    <w:uiPriority w:val="59"/>
    <w:rsid w:val="00B22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943435"/>
    <w:rPr>
      <w:color w:val="605E5C"/>
      <w:shd w:val="clear" w:color="auto" w:fill="E1DFDD"/>
    </w:rPr>
  </w:style>
  <w:style w:type="character" w:customStyle="1" w:styleId="normaltextrun">
    <w:name w:val="normaltextrun"/>
    <w:basedOn w:val="Fuentedeprrafopredeter"/>
    <w:rsid w:val="00572946"/>
  </w:style>
  <w:style w:type="table" w:customStyle="1" w:styleId="Tablaconcuadrcula3">
    <w:name w:val="Tabla con cuadrícula3"/>
    <w:basedOn w:val="Tablanormal"/>
    <w:uiPriority w:val="59"/>
    <w:rsid w:val="00572946"/>
    <w:pPr>
      <w:spacing w:after="0" w:line="240" w:lineRule="auto"/>
      <w:jc w:val="left"/>
    </w:pPr>
    <w:rPr>
      <w:rFonts w:asciiTheme="minorHAnsi" w:eastAsia="Calibri" w:hAnsiTheme="minorHAnsi" w:cstheme="minorBid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C0BD7"/>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customStyle="1" w:styleId="Mencinsinresolver3">
    <w:name w:val="Mención sin resolver3"/>
    <w:basedOn w:val="Fuentedeprrafopredeter"/>
    <w:uiPriority w:val="99"/>
    <w:semiHidden/>
    <w:unhideWhenUsed/>
    <w:rsid w:val="006D16B4"/>
    <w:rPr>
      <w:color w:val="605E5C"/>
      <w:shd w:val="clear" w:color="auto" w:fill="E1DFDD"/>
    </w:rPr>
  </w:style>
  <w:style w:type="character" w:customStyle="1" w:styleId="eop">
    <w:name w:val="eop"/>
    <w:basedOn w:val="Fuentedeprrafopredeter"/>
    <w:rsid w:val="00D531E5"/>
  </w:style>
  <w:style w:type="character" w:customStyle="1" w:styleId="Mencinsinresolver4">
    <w:name w:val="Mención sin resolver4"/>
    <w:basedOn w:val="Fuentedeprrafopredeter"/>
    <w:uiPriority w:val="99"/>
    <w:semiHidden/>
    <w:unhideWhenUsed/>
    <w:rsid w:val="00C532D2"/>
    <w:rPr>
      <w:color w:val="605E5C"/>
      <w:shd w:val="clear" w:color="auto" w:fill="E1DFDD"/>
    </w:rPr>
  </w:style>
  <w:style w:type="character" w:customStyle="1" w:styleId="Mencinsinresolver5">
    <w:name w:val="Mención sin resolver5"/>
    <w:basedOn w:val="Fuentedeprrafopredeter"/>
    <w:uiPriority w:val="99"/>
    <w:semiHidden/>
    <w:unhideWhenUsed/>
    <w:rsid w:val="006D1087"/>
    <w:rPr>
      <w:color w:val="605E5C"/>
      <w:shd w:val="clear" w:color="auto" w:fill="E1DFDD"/>
    </w:rPr>
  </w:style>
  <w:style w:type="paragraph" w:styleId="TtulodeTDC">
    <w:name w:val="TOC Heading"/>
    <w:basedOn w:val="Ttulo1"/>
    <w:next w:val="Normal"/>
    <w:uiPriority w:val="39"/>
    <w:unhideWhenUsed/>
    <w:qFormat/>
    <w:rsid w:val="00D8410A"/>
    <w:pPr>
      <w:spacing w:before="240"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DC1">
    <w:name w:val="toc 1"/>
    <w:basedOn w:val="Normal"/>
    <w:next w:val="Normal"/>
    <w:autoRedefine/>
    <w:uiPriority w:val="39"/>
    <w:unhideWhenUsed/>
    <w:rsid w:val="00D8410A"/>
    <w:pPr>
      <w:spacing w:after="100" w:line="259" w:lineRule="auto"/>
    </w:pPr>
  </w:style>
  <w:style w:type="paragraph" w:styleId="TDC2">
    <w:name w:val="toc 2"/>
    <w:basedOn w:val="Normal"/>
    <w:next w:val="Normal"/>
    <w:autoRedefine/>
    <w:uiPriority w:val="39"/>
    <w:unhideWhenUsed/>
    <w:rsid w:val="00D8410A"/>
    <w:pPr>
      <w:spacing w:after="100" w:line="259" w:lineRule="auto"/>
      <w:ind w:left="220"/>
    </w:pPr>
  </w:style>
  <w:style w:type="paragraph" w:styleId="TDC3">
    <w:name w:val="toc 3"/>
    <w:basedOn w:val="Normal"/>
    <w:next w:val="Normal"/>
    <w:autoRedefine/>
    <w:uiPriority w:val="39"/>
    <w:unhideWhenUsed/>
    <w:rsid w:val="00707BC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05906">
      <w:bodyDiv w:val="1"/>
      <w:marLeft w:val="0"/>
      <w:marRight w:val="0"/>
      <w:marTop w:val="0"/>
      <w:marBottom w:val="0"/>
      <w:divBdr>
        <w:top w:val="none" w:sz="0" w:space="0" w:color="auto"/>
        <w:left w:val="none" w:sz="0" w:space="0" w:color="auto"/>
        <w:bottom w:val="none" w:sz="0" w:space="0" w:color="auto"/>
        <w:right w:val="none" w:sz="0" w:space="0" w:color="auto"/>
      </w:divBdr>
    </w:div>
    <w:div w:id="66348591">
      <w:bodyDiv w:val="1"/>
      <w:marLeft w:val="0"/>
      <w:marRight w:val="0"/>
      <w:marTop w:val="0"/>
      <w:marBottom w:val="0"/>
      <w:divBdr>
        <w:top w:val="none" w:sz="0" w:space="0" w:color="auto"/>
        <w:left w:val="none" w:sz="0" w:space="0" w:color="auto"/>
        <w:bottom w:val="none" w:sz="0" w:space="0" w:color="auto"/>
        <w:right w:val="none" w:sz="0" w:space="0" w:color="auto"/>
      </w:divBdr>
    </w:div>
    <w:div w:id="71127105">
      <w:bodyDiv w:val="1"/>
      <w:marLeft w:val="0"/>
      <w:marRight w:val="0"/>
      <w:marTop w:val="0"/>
      <w:marBottom w:val="0"/>
      <w:divBdr>
        <w:top w:val="none" w:sz="0" w:space="0" w:color="auto"/>
        <w:left w:val="none" w:sz="0" w:space="0" w:color="auto"/>
        <w:bottom w:val="none" w:sz="0" w:space="0" w:color="auto"/>
        <w:right w:val="none" w:sz="0" w:space="0" w:color="auto"/>
      </w:divBdr>
    </w:div>
    <w:div w:id="100809732">
      <w:bodyDiv w:val="1"/>
      <w:marLeft w:val="0"/>
      <w:marRight w:val="0"/>
      <w:marTop w:val="0"/>
      <w:marBottom w:val="0"/>
      <w:divBdr>
        <w:top w:val="none" w:sz="0" w:space="0" w:color="auto"/>
        <w:left w:val="none" w:sz="0" w:space="0" w:color="auto"/>
        <w:bottom w:val="none" w:sz="0" w:space="0" w:color="auto"/>
        <w:right w:val="none" w:sz="0" w:space="0" w:color="auto"/>
      </w:divBdr>
    </w:div>
    <w:div w:id="117722634">
      <w:bodyDiv w:val="1"/>
      <w:marLeft w:val="0"/>
      <w:marRight w:val="0"/>
      <w:marTop w:val="0"/>
      <w:marBottom w:val="0"/>
      <w:divBdr>
        <w:top w:val="none" w:sz="0" w:space="0" w:color="auto"/>
        <w:left w:val="none" w:sz="0" w:space="0" w:color="auto"/>
        <w:bottom w:val="none" w:sz="0" w:space="0" w:color="auto"/>
        <w:right w:val="none" w:sz="0" w:space="0" w:color="auto"/>
      </w:divBdr>
    </w:div>
    <w:div w:id="133254539">
      <w:bodyDiv w:val="1"/>
      <w:marLeft w:val="0"/>
      <w:marRight w:val="0"/>
      <w:marTop w:val="0"/>
      <w:marBottom w:val="0"/>
      <w:divBdr>
        <w:top w:val="none" w:sz="0" w:space="0" w:color="auto"/>
        <w:left w:val="none" w:sz="0" w:space="0" w:color="auto"/>
        <w:bottom w:val="none" w:sz="0" w:space="0" w:color="auto"/>
        <w:right w:val="none" w:sz="0" w:space="0" w:color="auto"/>
      </w:divBdr>
    </w:div>
    <w:div w:id="139032508">
      <w:bodyDiv w:val="1"/>
      <w:marLeft w:val="0"/>
      <w:marRight w:val="0"/>
      <w:marTop w:val="0"/>
      <w:marBottom w:val="0"/>
      <w:divBdr>
        <w:top w:val="none" w:sz="0" w:space="0" w:color="auto"/>
        <w:left w:val="none" w:sz="0" w:space="0" w:color="auto"/>
        <w:bottom w:val="none" w:sz="0" w:space="0" w:color="auto"/>
        <w:right w:val="none" w:sz="0" w:space="0" w:color="auto"/>
      </w:divBdr>
    </w:div>
    <w:div w:id="162821004">
      <w:bodyDiv w:val="1"/>
      <w:marLeft w:val="0"/>
      <w:marRight w:val="0"/>
      <w:marTop w:val="0"/>
      <w:marBottom w:val="0"/>
      <w:divBdr>
        <w:top w:val="none" w:sz="0" w:space="0" w:color="auto"/>
        <w:left w:val="none" w:sz="0" w:space="0" w:color="auto"/>
        <w:bottom w:val="none" w:sz="0" w:space="0" w:color="auto"/>
        <w:right w:val="none" w:sz="0" w:space="0" w:color="auto"/>
      </w:divBdr>
    </w:div>
    <w:div w:id="177278582">
      <w:bodyDiv w:val="1"/>
      <w:marLeft w:val="0"/>
      <w:marRight w:val="0"/>
      <w:marTop w:val="0"/>
      <w:marBottom w:val="0"/>
      <w:divBdr>
        <w:top w:val="none" w:sz="0" w:space="0" w:color="auto"/>
        <w:left w:val="none" w:sz="0" w:space="0" w:color="auto"/>
        <w:bottom w:val="none" w:sz="0" w:space="0" w:color="auto"/>
        <w:right w:val="none" w:sz="0" w:space="0" w:color="auto"/>
      </w:divBdr>
    </w:div>
    <w:div w:id="215167210">
      <w:bodyDiv w:val="1"/>
      <w:marLeft w:val="0"/>
      <w:marRight w:val="0"/>
      <w:marTop w:val="0"/>
      <w:marBottom w:val="0"/>
      <w:divBdr>
        <w:top w:val="none" w:sz="0" w:space="0" w:color="auto"/>
        <w:left w:val="none" w:sz="0" w:space="0" w:color="auto"/>
        <w:bottom w:val="none" w:sz="0" w:space="0" w:color="auto"/>
        <w:right w:val="none" w:sz="0" w:space="0" w:color="auto"/>
      </w:divBdr>
    </w:div>
    <w:div w:id="227689295">
      <w:bodyDiv w:val="1"/>
      <w:marLeft w:val="0"/>
      <w:marRight w:val="0"/>
      <w:marTop w:val="0"/>
      <w:marBottom w:val="0"/>
      <w:divBdr>
        <w:top w:val="none" w:sz="0" w:space="0" w:color="auto"/>
        <w:left w:val="none" w:sz="0" w:space="0" w:color="auto"/>
        <w:bottom w:val="none" w:sz="0" w:space="0" w:color="auto"/>
        <w:right w:val="none" w:sz="0" w:space="0" w:color="auto"/>
      </w:divBdr>
    </w:div>
    <w:div w:id="285963118">
      <w:bodyDiv w:val="1"/>
      <w:marLeft w:val="0"/>
      <w:marRight w:val="0"/>
      <w:marTop w:val="0"/>
      <w:marBottom w:val="0"/>
      <w:divBdr>
        <w:top w:val="none" w:sz="0" w:space="0" w:color="auto"/>
        <w:left w:val="none" w:sz="0" w:space="0" w:color="auto"/>
        <w:bottom w:val="none" w:sz="0" w:space="0" w:color="auto"/>
        <w:right w:val="none" w:sz="0" w:space="0" w:color="auto"/>
      </w:divBdr>
    </w:div>
    <w:div w:id="314919891">
      <w:bodyDiv w:val="1"/>
      <w:marLeft w:val="0"/>
      <w:marRight w:val="0"/>
      <w:marTop w:val="0"/>
      <w:marBottom w:val="0"/>
      <w:divBdr>
        <w:top w:val="none" w:sz="0" w:space="0" w:color="auto"/>
        <w:left w:val="none" w:sz="0" w:space="0" w:color="auto"/>
        <w:bottom w:val="none" w:sz="0" w:space="0" w:color="auto"/>
        <w:right w:val="none" w:sz="0" w:space="0" w:color="auto"/>
      </w:divBdr>
    </w:div>
    <w:div w:id="329404402">
      <w:bodyDiv w:val="1"/>
      <w:marLeft w:val="0"/>
      <w:marRight w:val="0"/>
      <w:marTop w:val="0"/>
      <w:marBottom w:val="0"/>
      <w:divBdr>
        <w:top w:val="none" w:sz="0" w:space="0" w:color="auto"/>
        <w:left w:val="none" w:sz="0" w:space="0" w:color="auto"/>
        <w:bottom w:val="none" w:sz="0" w:space="0" w:color="auto"/>
        <w:right w:val="none" w:sz="0" w:space="0" w:color="auto"/>
      </w:divBdr>
    </w:div>
    <w:div w:id="349723445">
      <w:bodyDiv w:val="1"/>
      <w:marLeft w:val="0"/>
      <w:marRight w:val="0"/>
      <w:marTop w:val="0"/>
      <w:marBottom w:val="0"/>
      <w:divBdr>
        <w:top w:val="none" w:sz="0" w:space="0" w:color="auto"/>
        <w:left w:val="none" w:sz="0" w:space="0" w:color="auto"/>
        <w:bottom w:val="none" w:sz="0" w:space="0" w:color="auto"/>
        <w:right w:val="none" w:sz="0" w:space="0" w:color="auto"/>
      </w:divBdr>
    </w:div>
    <w:div w:id="353727590">
      <w:bodyDiv w:val="1"/>
      <w:marLeft w:val="0"/>
      <w:marRight w:val="0"/>
      <w:marTop w:val="0"/>
      <w:marBottom w:val="0"/>
      <w:divBdr>
        <w:top w:val="none" w:sz="0" w:space="0" w:color="auto"/>
        <w:left w:val="none" w:sz="0" w:space="0" w:color="auto"/>
        <w:bottom w:val="none" w:sz="0" w:space="0" w:color="auto"/>
        <w:right w:val="none" w:sz="0" w:space="0" w:color="auto"/>
      </w:divBdr>
    </w:div>
    <w:div w:id="357121145">
      <w:bodyDiv w:val="1"/>
      <w:marLeft w:val="0"/>
      <w:marRight w:val="0"/>
      <w:marTop w:val="0"/>
      <w:marBottom w:val="0"/>
      <w:divBdr>
        <w:top w:val="none" w:sz="0" w:space="0" w:color="auto"/>
        <w:left w:val="none" w:sz="0" w:space="0" w:color="auto"/>
        <w:bottom w:val="none" w:sz="0" w:space="0" w:color="auto"/>
        <w:right w:val="none" w:sz="0" w:space="0" w:color="auto"/>
      </w:divBdr>
    </w:div>
    <w:div w:id="395203329">
      <w:bodyDiv w:val="1"/>
      <w:marLeft w:val="0"/>
      <w:marRight w:val="0"/>
      <w:marTop w:val="0"/>
      <w:marBottom w:val="0"/>
      <w:divBdr>
        <w:top w:val="none" w:sz="0" w:space="0" w:color="auto"/>
        <w:left w:val="none" w:sz="0" w:space="0" w:color="auto"/>
        <w:bottom w:val="none" w:sz="0" w:space="0" w:color="auto"/>
        <w:right w:val="none" w:sz="0" w:space="0" w:color="auto"/>
      </w:divBdr>
    </w:div>
    <w:div w:id="396781848">
      <w:bodyDiv w:val="1"/>
      <w:marLeft w:val="0"/>
      <w:marRight w:val="0"/>
      <w:marTop w:val="0"/>
      <w:marBottom w:val="0"/>
      <w:divBdr>
        <w:top w:val="none" w:sz="0" w:space="0" w:color="auto"/>
        <w:left w:val="none" w:sz="0" w:space="0" w:color="auto"/>
        <w:bottom w:val="none" w:sz="0" w:space="0" w:color="auto"/>
        <w:right w:val="none" w:sz="0" w:space="0" w:color="auto"/>
      </w:divBdr>
    </w:div>
    <w:div w:id="397099515">
      <w:bodyDiv w:val="1"/>
      <w:marLeft w:val="0"/>
      <w:marRight w:val="0"/>
      <w:marTop w:val="0"/>
      <w:marBottom w:val="0"/>
      <w:divBdr>
        <w:top w:val="none" w:sz="0" w:space="0" w:color="auto"/>
        <w:left w:val="none" w:sz="0" w:space="0" w:color="auto"/>
        <w:bottom w:val="none" w:sz="0" w:space="0" w:color="auto"/>
        <w:right w:val="none" w:sz="0" w:space="0" w:color="auto"/>
      </w:divBdr>
    </w:div>
    <w:div w:id="414742981">
      <w:bodyDiv w:val="1"/>
      <w:marLeft w:val="0"/>
      <w:marRight w:val="0"/>
      <w:marTop w:val="0"/>
      <w:marBottom w:val="0"/>
      <w:divBdr>
        <w:top w:val="none" w:sz="0" w:space="0" w:color="auto"/>
        <w:left w:val="none" w:sz="0" w:space="0" w:color="auto"/>
        <w:bottom w:val="none" w:sz="0" w:space="0" w:color="auto"/>
        <w:right w:val="none" w:sz="0" w:space="0" w:color="auto"/>
      </w:divBdr>
    </w:div>
    <w:div w:id="419448583">
      <w:bodyDiv w:val="1"/>
      <w:marLeft w:val="0"/>
      <w:marRight w:val="0"/>
      <w:marTop w:val="0"/>
      <w:marBottom w:val="0"/>
      <w:divBdr>
        <w:top w:val="none" w:sz="0" w:space="0" w:color="auto"/>
        <w:left w:val="none" w:sz="0" w:space="0" w:color="auto"/>
        <w:bottom w:val="none" w:sz="0" w:space="0" w:color="auto"/>
        <w:right w:val="none" w:sz="0" w:space="0" w:color="auto"/>
      </w:divBdr>
    </w:div>
    <w:div w:id="434132630">
      <w:bodyDiv w:val="1"/>
      <w:marLeft w:val="0"/>
      <w:marRight w:val="0"/>
      <w:marTop w:val="0"/>
      <w:marBottom w:val="0"/>
      <w:divBdr>
        <w:top w:val="none" w:sz="0" w:space="0" w:color="auto"/>
        <w:left w:val="none" w:sz="0" w:space="0" w:color="auto"/>
        <w:bottom w:val="none" w:sz="0" w:space="0" w:color="auto"/>
        <w:right w:val="none" w:sz="0" w:space="0" w:color="auto"/>
      </w:divBdr>
    </w:div>
    <w:div w:id="448671514">
      <w:bodyDiv w:val="1"/>
      <w:marLeft w:val="0"/>
      <w:marRight w:val="0"/>
      <w:marTop w:val="0"/>
      <w:marBottom w:val="0"/>
      <w:divBdr>
        <w:top w:val="none" w:sz="0" w:space="0" w:color="auto"/>
        <w:left w:val="none" w:sz="0" w:space="0" w:color="auto"/>
        <w:bottom w:val="none" w:sz="0" w:space="0" w:color="auto"/>
        <w:right w:val="none" w:sz="0" w:space="0" w:color="auto"/>
      </w:divBdr>
    </w:div>
    <w:div w:id="449587296">
      <w:bodyDiv w:val="1"/>
      <w:marLeft w:val="0"/>
      <w:marRight w:val="0"/>
      <w:marTop w:val="0"/>
      <w:marBottom w:val="0"/>
      <w:divBdr>
        <w:top w:val="none" w:sz="0" w:space="0" w:color="auto"/>
        <w:left w:val="none" w:sz="0" w:space="0" w:color="auto"/>
        <w:bottom w:val="none" w:sz="0" w:space="0" w:color="auto"/>
        <w:right w:val="none" w:sz="0" w:space="0" w:color="auto"/>
      </w:divBdr>
    </w:div>
    <w:div w:id="460146928">
      <w:bodyDiv w:val="1"/>
      <w:marLeft w:val="0"/>
      <w:marRight w:val="0"/>
      <w:marTop w:val="0"/>
      <w:marBottom w:val="0"/>
      <w:divBdr>
        <w:top w:val="none" w:sz="0" w:space="0" w:color="auto"/>
        <w:left w:val="none" w:sz="0" w:space="0" w:color="auto"/>
        <w:bottom w:val="none" w:sz="0" w:space="0" w:color="auto"/>
        <w:right w:val="none" w:sz="0" w:space="0" w:color="auto"/>
      </w:divBdr>
    </w:div>
    <w:div w:id="486557573">
      <w:bodyDiv w:val="1"/>
      <w:marLeft w:val="0"/>
      <w:marRight w:val="0"/>
      <w:marTop w:val="0"/>
      <w:marBottom w:val="0"/>
      <w:divBdr>
        <w:top w:val="none" w:sz="0" w:space="0" w:color="auto"/>
        <w:left w:val="none" w:sz="0" w:space="0" w:color="auto"/>
        <w:bottom w:val="none" w:sz="0" w:space="0" w:color="auto"/>
        <w:right w:val="none" w:sz="0" w:space="0" w:color="auto"/>
      </w:divBdr>
    </w:div>
    <w:div w:id="498424733">
      <w:bodyDiv w:val="1"/>
      <w:marLeft w:val="0"/>
      <w:marRight w:val="0"/>
      <w:marTop w:val="0"/>
      <w:marBottom w:val="0"/>
      <w:divBdr>
        <w:top w:val="none" w:sz="0" w:space="0" w:color="auto"/>
        <w:left w:val="none" w:sz="0" w:space="0" w:color="auto"/>
        <w:bottom w:val="none" w:sz="0" w:space="0" w:color="auto"/>
        <w:right w:val="none" w:sz="0" w:space="0" w:color="auto"/>
      </w:divBdr>
    </w:div>
    <w:div w:id="511070943">
      <w:bodyDiv w:val="1"/>
      <w:marLeft w:val="0"/>
      <w:marRight w:val="0"/>
      <w:marTop w:val="0"/>
      <w:marBottom w:val="0"/>
      <w:divBdr>
        <w:top w:val="none" w:sz="0" w:space="0" w:color="auto"/>
        <w:left w:val="none" w:sz="0" w:space="0" w:color="auto"/>
        <w:bottom w:val="none" w:sz="0" w:space="0" w:color="auto"/>
        <w:right w:val="none" w:sz="0" w:space="0" w:color="auto"/>
      </w:divBdr>
    </w:div>
    <w:div w:id="535511632">
      <w:bodyDiv w:val="1"/>
      <w:marLeft w:val="0"/>
      <w:marRight w:val="0"/>
      <w:marTop w:val="0"/>
      <w:marBottom w:val="0"/>
      <w:divBdr>
        <w:top w:val="none" w:sz="0" w:space="0" w:color="auto"/>
        <w:left w:val="none" w:sz="0" w:space="0" w:color="auto"/>
        <w:bottom w:val="none" w:sz="0" w:space="0" w:color="auto"/>
        <w:right w:val="none" w:sz="0" w:space="0" w:color="auto"/>
      </w:divBdr>
    </w:div>
    <w:div w:id="543175024">
      <w:bodyDiv w:val="1"/>
      <w:marLeft w:val="0"/>
      <w:marRight w:val="0"/>
      <w:marTop w:val="0"/>
      <w:marBottom w:val="0"/>
      <w:divBdr>
        <w:top w:val="none" w:sz="0" w:space="0" w:color="auto"/>
        <w:left w:val="none" w:sz="0" w:space="0" w:color="auto"/>
        <w:bottom w:val="none" w:sz="0" w:space="0" w:color="auto"/>
        <w:right w:val="none" w:sz="0" w:space="0" w:color="auto"/>
      </w:divBdr>
    </w:div>
    <w:div w:id="563948591">
      <w:bodyDiv w:val="1"/>
      <w:marLeft w:val="0"/>
      <w:marRight w:val="0"/>
      <w:marTop w:val="0"/>
      <w:marBottom w:val="0"/>
      <w:divBdr>
        <w:top w:val="none" w:sz="0" w:space="0" w:color="auto"/>
        <w:left w:val="none" w:sz="0" w:space="0" w:color="auto"/>
        <w:bottom w:val="none" w:sz="0" w:space="0" w:color="auto"/>
        <w:right w:val="none" w:sz="0" w:space="0" w:color="auto"/>
      </w:divBdr>
    </w:div>
    <w:div w:id="585573667">
      <w:bodyDiv w:val="1"/>
      <w:marLeft w:val="0"/>
      <w:marRight w:val="0"/>
      <w:marTop w:val="0"/>
      <w:marBottom w:val="0"/>
      <w:divBdr>
        <w:top w:val="none" w:sz="0" w:space="0" w:color="auto"/>
        <w:left w:val="none" w:sz="0" w:space="0" w:color="auto"/>
        <w:bottom w:val="none" w:sz="0" w:space="0" w:color="auto"/>
        <w:right w:val="none" w:sz="0" w:space="0" w:color="auto"/>
      </w:divBdr>
    </w:div>
    <w:div w:id="601497840">
      <w:bodyDiv w:val="1"/>
      <w:marLeft w:val="0"/>
      <w:marRight w:val="0"/>
      <w:marTop w:val="0"/>
      <w:marBottom w:val="0"/>
      <w:divBdr>
        <w:top w:val="none" w:sz="0" w:space="0" w:color="auto"/>
        <w:left w:val="none" w:sz="0" w:space="0" w:color="auto"/>
        <w:bottom w:val="none" w:sz="0" w:space="0" w:color="auto"/>
        <w:right w:val="none" w:sz="0" w:space="0" w:color="auto"/>
      </w:divBdr>
    </w:div>
    <w:div w:id="634944190">
      <w:bodyDiv w:val="1"/>
      <w:marLeft w:val="0"/>
      <w:marRight w:val="0"/>
      <w:marTop w:val="0"/>
      <w:marBottom w:val="0"/>
      <w:divBdr>
        <w:top w:val="none" w:sz="0" w:space="0" w:color="auto"/>
        <w:left w:val="none" w:sz="0" w:space="0" w:color="auto"/>
        <w:bottom w:val="none" w:sz="0" w:space="0" w:color="auto"/>
        <w:right w:val="none" w:sz="0" w:space="0" w:color="auto"/>
      </w:divBdr>
    </w:div>
    <w:div w:id="649216312">
      <w:bodyDiv w:val="1"/>
      <w:marLeft w:val="0"/>
      <w:marRight w:val="0"/>
      <w:marTop w:val="0"/>
      <w:marBottom w:val="0"/>
      <w:divBdr>
        <w:top w:val="none" w:sz="0" w:space="0" w:color="auto"/>
        <w:left w:val="none" w:sz="0" w:space="0" w:color="auto"/>
        <w:bottom w:val="none" w:sz="0" w:space="0" w:color="auto"/>
        <w:right w:val="none" w:sz="0" w:space="0" w:color="auto"/>
      </w:divBdr>
    </w:div>
    <w:div w:id="654339704">
      <w:bodyDiv w:val="1"/>
      <w:marLeft w:val="0"/>
      <w:marRight w:val="0"/>
      <w:marTop w:val="0"/>
      <w:marBottom w:val="0"/>
      <w:divBdr>
        <w:top w:val="none" w:sz="0" w:space="0" w:color="auto"/>
        <w:left w:val="none" w:sz="0" w:space="0" w:color="auto"/>
        <w:bottom w:val="none" w:sz="0" w:space="0" w:color="auto"/>
        <w:right w:val="none" w:sz="0" w:space="0" w:color="auto"/>
      </w:divBdr>
    </w:div>
    <w:div w:id="714080487">
      <w:bodyDiv w:val="1"/>
      <w:marLeft w:val="0"/>
      <w:marRight w:val="0"/>
      <w:marTop w:val="0"/>
      <w:marBottom w:val="0"/>
      <w:divBdr>
        <w:top w:val="none" w:sz="0" w:space="0" w:color="auto"/>
        <w:left w:val="none" w:sz="0" w:space="0" w:color="auto"/>
        <w:bottom w:val="none" w:sz="0" w:space="0" w:color="auto"/>
        <w:right w:val="none" w:sz="0" w:space="0" w:color="auto"/>
      </w:divBdr>
    </w:div>
    <w:div w:id="723606365">
      <w:bodyDiv w:val="1"/>
      <w:marLeft w:val="0"/>
      <w:marRight w:val="0"/>
      <w:marTop w:val="0"/>
      <w:marBottom w:val="0"/>
      <w:divBdr>
        <w:top w:val="none" w:sz="0" w:space="0" w:color="auto"/>
        <w:left w:val="none" w:sz="0" w:space="0" w:color="auto"/>
        <w:bottom w:val="none" w:sz="0" w:space="0" w:color="auto"/>
        <w:right w:val="none" w:sz="0" w:space="0" w:color="auto"/>
      </w:divBdr>
    </w:div>
    <w:div w:id="736363224">
      <w:bodyDiv w:val="1"/>
      <w:marLeft w:val="0"/>
      <w:marRight w:val="0"/>
      <w:marTop w:val="0"/>
      <w:marBottom w:val="0"/>
      <w:divBdr>
        <w:top w:val="none" w:sz="0" w:space="0" w:color="auto"/>
        <w:left w:val="none" w:sz="0" w:space="0" w:color="auto"/>
        <w:bottom w:val="none" w:sz="0" w:space="0" w:color="auto"/>
        <w:right w:val="none" w:sz="0" w:space="0" w:color="auto"/>
      </w:divBdr>
    </w:div>
    <w:div w:id="776096347">
      <w:bodyDiv w:val="1"/>
      <w:marLeft w:val="0"/>
      <w:marRight w:val="0"/>
      <w:marTop w:val="0"/>
      <w:marBottom w:val="0"/>
      <w:divBdr>
        <w:top w:val="none" w:sz="0" w:space="0" w:color="auto"/>
        <w:left w:val="none" w:sz="0" w:space="0" w:color="auto"/>
        <w:bottom w:val="none" w:sz="0" w:space="0" w:color="auto"/>
        <w:right w:val="none" w:sz="0" w:space="0" w:color="auto"/>
      </w:divBdr>
    </w:div>
    <w:div w:id="785392048">
      <w:bodyDiv w:val="1"/>
      <w:marLeft w:val="0"/>
      <w:marRight w:val="0"/>
      <w:marTop w:val="0"/>
      <w:marBottom w:val="0"/>
      <w:divBdr>
        <w:top w:val="none" w:sz="0" w:space="0" w:color="auto"/>
        <w:left w:val="none" w:sz="0" w:space="0" w:color="auto"/>
        <w:bottom w:val="none" w:sz="0" w:space="0" w:color="auto"/>
        <w:right w:val="none" w:sz="0" w:space="0" w:color="auto"/>
      </w:divBdr>
    </w:div>
    <w:div w:id="790130675">
      <w:bodyDiv w:val="1"/>
      <w:marLeft w:val="0"/>
      <w:marRight w:val="0"/>
      <w:marTop w:val="0"/>
      <w:marBottom w:val="0"/>
      <w:divBdr>
        <w:top w:val="none" w:sz="0" w:space="0" w:color="auto"/>
        <w:left w:val="none" w:sz="0" w:space="0" w:color="auto"/>
        <w:bottom w:val="none" w:sz="0" w:space="0" w:color="auto"/>
        <w:right w:val="none" w:sz="0" w:space="0" w:color="auto"/>
      </w:divBdr>
    </w:div>
    <w:div w:id="796994303">
      <w:bodyDiv w:val="1"/>
      <w:marLeft w:val="0"/>
      <w:marRight w:val="0"/>
      <w:marTop w:val="0"/>
      <w:marBottom w:val="0"/>
      <w:divBdr>
        <w:top w:val="none" w:sz="0" w:space="0" w:color="auto"/>
        <w:left w:val="none" w:sz="0" w:space="0" w:color="auto"/>
        <w:bottom w:val="none" w:sz="0" w:space="0" w:color="auto"/>
        <w:right w:val="none" w:sz="0" w:space="0" w:color="auto"/>
      </w:divBdr>
    </w:div>
    <w:div w:id="867521676">
      <w:bodyDiv w:val="1"/>
      <w:marLeft w:val="0"/>
      <w:marRight w:val="0"/>
      <w:marTop w:val="0"/>
      <w:marBottom w:val="0"/>
      <w:divBdr>
        <w:top w:val="none" w:sz="0" w:space="0" w:color="auto"/>
        <w:left w:val="none" w:sz="0" w:space="0" w:color="auto"/>
        <w:bottom w:val="none" w:sz="0" w:space="0" w:color="auto"/>
        <w:right w:val="none" w:sz="0" w:space="0" w:color="auto"/>
      </w:divBdr>
    </w:div>
    <w:div w:id="883516626">
      <w:bodyDiv w:val="1"/>
      <w:marLeft w:val="0"/>
      <w:marRight w:val="0"/>
      <w:marTop w:val="0"/>
      <w:marBottom w:val="0"/>
      <w:divBdr>
        <w:top w:val="none" w:sz="0" w:space="0" w:color="auto"/>
        <w:left w:val="none" w:sz="0" w:space="0" w:color="auto"/>
        <w:bottom w:val="none" w:sz="0" w:space="0" w:color="auto"/>
        <w:right w:val="none" w:sz="0" w:space="0" w:color="auto"/>
      </w:divBdr>
      <w:divsChild>
        <w:div w:id="555509393">
          <w:marLeft w:val="0"/>
          <w:marRight w:val="0"/>
          <w:marTop w:val="0"/>
          <w:marBottom w:val="101"/>
          <w:divBdr>
            <w:top w:val="none" w:sz="0" w:space="0" w:color="auto"/>
            <w:left w:val="none" w:sz="0" w:space="0" w:color="auto"/>
            <w:bottom w:val="none" w:sz="0" w:space="0" w:color="auto"/>
            <w:right w:val="none" w:sz="0" w:space="0" w:color="auto"/>
          </w:divBdr>
        </w:div>
        <w:div w:id="1764689511">
          <w:marLeft w:val="0"/>
          <w:marRight w:val="0"/>
          <w:marTop w:val="0"/>
          <w:marBottom w:val="101"/>
          <w:divBdr>
            <w:top w:val="none" w:sz="0" w:space="0" w:color="auto"/>
            <w:left w:val="none" w:sz="0" w:space="0" w:color="auto"/>
            <w:bottom w:val="none" w:sz="0" w:space="0" w:color="auto"/>
            <w:right w:val="none" w:sz="0" w:space="0" w:color="auto"/>
          </w:divBdr>
        </w:div>
        <w:div w:id="532615289">
          <w:marLeft w:val="0"/>
          <w:marRight w:val="0"/>
          <w:marTop w:val="0"/>
          <w:marBottom w:val="101"/>
          <w:divBdr>
            <w:top w:val="none" w:sz="0" w:space="0" w:color="auto"/>
            <w:left w:val="none" w:sz="0" w:space="0" w:color="auto"/>
            <w:bottom w:val="none" w:sz="0" w:space="0" w:color="auto"/>
            <w:right w:val="none" w:sz="0" w:space="0" w:color="auto"/>
          </w:divBdr>
        </w:div>
        <w:div w:id="189802238">
          <w:marLeft w:val="0"/>
          <w:marRight w:val="0"/>
          <w:marTop w:val="0"/>
          <w:marBottom w:val="101"/>
          <w:divBdr>
            <w:top w:val="none" w:sz="0" w:space="0" w:color="auto"/>
            <w:left w:val="none" w:sz="0" w:space="0" w:color="auto"/>
            <w:bottom w:val="none" w:sz="0" w:space="0" w:color="auto"/>
            <w:right w:val="none" w:sz="0" w:space="0" w:color="auto"/>
          </w:divBdr>
        </w:div>
        <w:div w:id="2103258563">
          <w:marLeft w:val="0"/>
          <w:marRight w:val="0"/>
          <w:marTop w:val="0"/>
          <w:marBottom w:val="101"/>
          <w:divBdr>
            <w:top w:val="none" w:sz="0" w:space="0" w:color="auto"/>
            <w:left w:val="none" w:sz="0" w:space="0" w:color="auto"/>
            <w:bottom w:val="none" w:sz="0" w:space="0" w:color="auto"/>
            <w:right w:val="none" w:sz="0" w:space="0" w:color="auto"/>
          </w:divBdr>
        </w:div>
      </w:divsChild>
    </w:div>
    <w:div w:id="900939774">
      <w:bodyDiv w:val="1"/>
      <w:marLeft w:val="0"/>
      <w:marRight w:val="0"/>
      <w:marTop w:val="0"/>
      <w:marBottom w:val="0"/>
      <w:divBdr>
        <w:top w:val="none" w:sz="0" w:space="0" w:color="auto"/>
        <w:left w:val="none" w:sz="0" w:space="0" w:color="auto"/>
        <w:bottom w:val="none" w:sz="0" w:space="0" w:color="auto"/>
        <w:right w:val="none" w:sz="0" w:space="0" w:color="auto"/>
      </w:divBdr>
      <w:divsChild>
        <w:div w:id="937173212">
          <w:marLeft w:val="0"/>
          <w:marRight w:val="0"/>
          <w:marTop w:val="0"/>
          <w:marBottom w:val="0"/>
          <w:divBdr>
            <w:top w:val="none" w:sz="0" w:space="0" w:color="auto"/>
            <w:left w:val="none" w:sz="0" w:space="0" w:color="auto"/>
            <w:bottom w:val="none" w:sz="0" w:space="0" w:color="auto"/>
            <w:right w:val="none" w:sz="0" w:space="0" w:color="auto"/>
          </w:divBdr>
        </w:div>
      </w:divsChild>
    </w:div>
    <w:div w:id="927694521">
      <w:bodyDiv w:val="1"/>
      <w:marLeft w:val="0"/>
      <w:marRight w:val="0"/>
      <w:marTop w:val="0"/>
      <w:marBottom w:val="0"/>
      <w:divBdr>
        <w:top w:val="none" w:sz="0" w:space="0" w:color="auto"/>
        <w:left w:val="none" w:sz="0" w:space="0" w:color="auto"/>
        <w:bottom w:val="none" w:sz="0" w:space="0" w:color="auto"/>
        <w:right w:val="none" w:sz="0" w:space="0" w:color="auto"/>
      </w:divBdr>
    </w:div>
    <w:div w:id="952635236">
      <w:bodyDiv w:val="1"/>
      <w:marLeft w:val="0"/>
      <w:marRight w:val="0"/>
      <w:marTop w:val="0"/>
      <w:marBottom w:val="0"/>
      <w:divBdr>
        <w:top w:val="none" w:sz="0" w:space="0" w:color="auto"/>
        <w:left w:val="none" w:sz="0" w:space="0" w:color="auto"/>
        <w:bottom w:val="none" w:sz="0" w:space="0" w:color="auto"/>
        <w:right w:val="none" w:sz="0" w:space="0" w:color="auto"/>
      </w:divBdr>
    </w:div>
    <w:div w:id="979336102">
      <w:bodyDiv w:val="1"/>
      <w:marLeft w:val="0"/>
      <w:marRight w:val="0"/>
      <w:marTop w:val="0"/>
      <w:marBottom w:val="0"/>
      <w:divBdr>
        <w:top w:val="none" w:sz="0" w:space="0" w:color="auto"/>
        <w:left w:val="none" w:sz="0" w:space="0" w:color="auto"/>
        <w:bottom w:val="none" w:sz="0" w:space="0" w:color="auto"/>
        <w:right w:val="none" w:sz="0" w:space="0" w:color="auto"/>
      </w:divBdr>
    </w:div>
    <w:div w:id="992760435">
      <w:bodyDiv w:val="1"/>
      <w:marLeft w:val="0"/>
      <w:marRight w:val="0"/>
      <w:marTop w:val="0"/>
      <w:marBottom w:val="0"/>
      <w:divBdr>
        <w:top w:val="none" w:sz="0" w:space="0" w:color="auto"/>
        <w:left w:val="none" w:sz="0" w:space="0" w:color="auto"/>
        <w:bottom w:val="none" w:sz="0" w:space="0" w:color="auto"/>
        <w:right w:val="none" w:sz="0" w:space="0" w:color="auto"/>
      </w:divBdr>
    </w:div>
    <w:div w:id="1004824176">
      <w:bodyDiv w:val="1"/>
      <w:marLeft w:val="0"/>
      <w:marRight w:val="0"/>
      <w:marTop w:val="0"/>
      <w:marBottom w:val="0"/>
      <w:divBdr>
        <w:top w:val="none" w:sz="0" w:space="0" w:color="auto"/>
        <w:left w:val="none" w:sz="0" w:space="0" w:color="auto"/>
        <w:bottom w:val="none" w:sz="0" w:space="0" w:color="auto"/>
        <w:right w:val="none" w:sz="0" w:space="0" w:color="auto"/>
      </w:divBdr>
    </w:div>
    <w:div w:id="1043553266">
      <w:bodyDiv w:val="1"/>
      <w:marLeft w:val="0"/>
      <w:marRight w:val="0"/>
      <w:marTop w:val="0"/>
      <w:marBottom w:val="0"/>
      <w:divBdr>
        <w:top w:val="none" w:sz="0" w:space="0" w:color="auto"/>
        <w:left w:val="none" w:sz="0" w:space="0" w:color="auto"/>
        <w:bottom w:val="none" w:sz="0" w:space="0" w:color="auto"/>
        <w:right w:val="none" w:sz="0" w:space="0" w:color="auto"/>
      </w:divBdr>
    </w:div>
    <w:div w:id="1075474591">
      <w:bodyDiv w:val="1"/>
      <w:marLeft w:val="0"/>
      <w:marRight w:val="0"/>
      <w:marTop w:val="0"/>
      <w:marBottom w:val="0"/>
      <w:divBdr>
        <w:top w:val="none" w:sz="0" w:space="0" w:color="auto"/>
        <w:left w:val="none" w:sz="0" w:space="0" w:color="auto"/>
        <w:bottom w:val="none" w:sz="0" w:space="0" w:color="auto"/>
        <w:right w:val="none" w:sz="0" w:space="0" w:color="auto"/>
      </w:divBdr>
    </w:div>
    <w:div w:id="1100953865">
      <w:bodyDiv w:val="1"/>
      <w:marLeft w:val="0"/>
      <w:marRight w:val="0"/>
      <w:marTop w:val="0"/>
      <w:marBottom w:val="0"/>
      <w:divBdr>
        <w:top w:val="none" w:sz="0" w:space="0" w:color="auto"/>
        <w:left w:val="none" w:sz="0" w:space="0" w:color="auto"/>
        <w:bottom w:val="none" w:sz="0" w:space="0" w:color="auto"/>
        <w:right w:val="none" w:sz="0" w:space="0" w:color="auto"/>
      </w:divBdr>
    </w:div>
    <w:div w:id="1107384279">
      <w:bodyDiv w:val="1"/>
      <w:marLeft w:val="0"/>
      <w:marRight w:val="0"/>
      <w:marTop w:val="0"/>
      <w:marBottom w:val="0"/>
      <w:divBdr>
        <w:top w:val="none" w:sz="0" w:space="0" w:color="auto"/>
        <w:left w:val="none" w:sz="0" w:space="0" w:color="auto"/>
        <w:bottom w:val="none" w:sz="0" w:space="0" w:color="auto"/>
        <w:right w:val="none" w:sz="0" w:space="0" w:color="auto"/>
      </w:divBdr>
    </w:div>
    <w:div w:id="1134912150">
      <w:bodyDiv w:val="1"/>
      <w:marLeft w:val="0"/>
      <w:marRight w:val="0"/>
      <w:marTop w:val="0"/>
      <w:marBottom w:val="0"/>
      <w:divBdr>
        <w:top w:val="none" w:sz="0" w:space="0" w:color="auto"/>
        <w:left w:val="none" w:sz="0" w:space="0" w:color="auto"/>
        <w:bottom w:val="none" w:sz="0" w:space="0" w:color="auto"/>
        <w:right w:val="none" w:sz="0" w:space="0" w:color="auto"/>
      </w:divBdr>
      <w:divsChild>
        <w:div w:id="196624501">
          <w:marLeft w:val="0"/>
          <w:marRight w:val="0"/>
          <w:marTop w:val="0"/>
          <w:marBottom w:val="0"/>
          <w:divBdr>
            <w:top w:val="none" w:sz="0" w:space="0" w:color="auto"/>
            <w:left w:val="none" w:sz="0" w:space="0" w:color="auto"/>
            <w:bottom w:val="none" w:sz="0" w:space="0" w:color="auto"/>
            <w:right w:val="none" w:sz="0" w:space="0" w:color="auto"/>
          </w:divBdr>
        </w:div>
      </w:divsChild>
    </w:div>
    <w:div w:id="1143036034">
      <w:bodyDiv w:val="1"/>
      <w:marLeft w:val="0"/>
      <w:marRight w:val="0"/>
      <w:marTop w:val="0"/>
      <w:marBottom w:val="0"/>
      <w:divBdr>
        <w:top w:val="none" w:sz="0" w:space="0" w:color="auto"/>
        <w:left w:val="none" w:sz="0" w:space="0" w:color="auto"/>
        <w:bottom w:val="none" w:sz="0" w:space="0" w:color="auto"/>
        <w:right w:val="none" w:sz="0" w:space="0" w:color="auto"/>
      </w:divBdr>
    </w:div>
    <w:div w:id="1168327243">
      <w:bodyDiv w:val="1"/>
      <w:marLeft w:val="0"/>
      <w:marRight w:val="0"/>
      <w:marTop w:val="0"/>
      <w:marBottom w:val="0"/>
      <w:divBdr>
        <w:top w:val="none" w:sz="0" w:space="0" w:color="auto"/>
        <w:left w:val="none" w:sz="0" w:space="0" w:color="auto"/>
        <w:bottom w:val="none" w:sz="0" w:space="0" w:color="auto"/>
        <w:right w:val="none" w:sz="0" w:space="0" w:color="auto"/>
      </w:divBdr>
    </w:div>
    <w:div w:id="1183862188">
      <w:bodyDiv w:val="1"/>
      <w:marLeft w:val="0"/>
      <w:marRight w:val="0"/>
      <w:marTop w:val="0"/>
      <w:marBottom w:val="0"/>
      <w:divBdr>
        <w:top w:val="none" w:sz="0" w:space="0" w:color="auto"/>
        <w:left w:val="none" w:sz="0" w:space="0" w:color="auto"/>
        <w:bottom w:val="none" w:sz="0" w:space="0" w:color="auto"/>
        <w:right w:val="none" w:sz="0" w:space="0" w:color="auto"/>
      </w:divBdr>
    </w:div>
    <w:div w:id="1205827572">
      <w:bodyDiv w:val="1"/>
      <w:marLeft w:val="0"/>
      <w:marRight w:val="0"/>
      <w:marTop w:val="0"/>
      <w:marBottom w:val="0"/>
      <w:divBdr>
        <w:top w:val="none" w:sz="0" w:space="0" w:color="auto"/>
        <w:left w:val="none" w:sz="0" w:space="0" w:color="auto"/>
        <w:bottom w:val="none" w:sz="0" w:space="0" w:color="auto"/>
        <w:right w:val="none" w:sz="0" w:space="0" w:color="auto"/>
      </w:divBdr>
    </w:div>
    <w:div w:id="1227574071">
      <w:bodyDiv w:val="1"/>
      <w:marLeft w:val="0"/>
      <w:marRight w:val="0"/>
      <w:marTop w:val="0"/>
      <w:marBottom w:val="0"/>
      <w:divBdr>
        <w:top w:val="none" w:sz="0" w:space="0" w:color="auto"/>
        <w:left w:val="none" w:sz="0" w:space="0" w:color="auto"/>
        <w:bottom w:val="none" w:sz="0" w:space="0" w:color="auto"/>
        <w:right w:val="none" w:sz="0" w:space="0" w:color="auto"/>
      </w:divBdr>
    </w:div>
    <w:div w:id="1264874296">
      <w:bodyDiv w:val="1"/>
      <w:marLeft w:val="0"/>
      <w:marRight w:val="0"/>
      <w:marTop w:val="0"/>
      <w:marBottom w:val="0"/>
      <w:divBdr>
        <w:top w:val="none" w:sz="0" w:space="0" w:color="auto"/>
        <w:left w:val="none" w:sz="0" w:space="0" w:color="auto"/>
        <w:bottom w:val="none" w:sz="0" w:space="0" w:color="auto"/>
        <w:right w:val="none" w:sz="0" w:space="0" w:color="auto"/>
      </w:divBdr>
    </w:div>
    <w:div w:id="1313948986">
      <w:bodyDiv w:val="1"/>
      <w:marLeft w:val="0"/>
      <w:marRight w:val="0"/>
      <w:marTop w:val="0"/>
      <w:marBottom w:val="0"/>
      <w:divBdr>
        <w:top w:val="none" w:sz="0" w:space="0" w:color="auto"/>
        <w:left w:val="none" w:sz="0" w:space="0" w:color="auto"/>
        <w:bottom w:val="none" w:sz="0" w:space="0" w:color="auto"/>
        <w:right w:val="none" w:sz="0" w:space="0" w:color="auto"/>
      </w:divBdr>
    </w:div>
    <w:div w:id="1365668980">
      <w:bodyDiv w:val="1"/>
      <w:marLeft w:val="0"/>
      <w:marRight w:val="0"/>
      <w:marTop w:val="0"/>
      <w:marBottom w:val="0"/>
      <w:divBdr>
        <w:top w:val="none" w:sz="0" w:space="0" w:color="auto"/>
        <w:left w:val="none" w:sz="0" w:space="0" w:color="auto"/>
        <w:bottom w:val="none" w:sz="0" w:space="0" w:color="auto"/>
        <w:right w:val="none" w:sz="0" w:space="0" w:color="auto"/>
      </w:divBdr>
    </w:div>
    <w:div w:id="1387604362">
      <w:bodyDiv w:val="1"/>
      <w:marLeft w:val="0"/>
      <w:marRight w:val="0"/>
      <w:marTop w:val="0"/>
      <w:marBottom w:val="0"/>
      <w:divBdr>
        <w:top w:val="none" w:sz="0" w:space="0" w:color="auto"/>
        <w:left w:val="none" w:sz="0" w:space="0" w:color="auto"/>
        <w:bottom w:val="none" w:sz="0" w:space="0" w:color="auto"/>
        <w:right w:val="none" w:sz="0" w:space="0" w:color="auto"/>
      </w:divBdr>
    </w:div>
    <w:div w:id="1393233982">
      <w:bodyDiv w:val="1"/>
      <w:marLeft w:val="0"/>
      <w:marRight w:val="0"/>
      <w:marTop w:val="0"/>
      <w:marBottom w:val="0"/>
      <w:divBdr>
        <w:top w:val="none" w:sz="0" w:space="0" w:color="auto"/>
        <w:left w:val="none" w:sz="0" w:space="0" w:color="auto"/>
        <w:bottom w:val="none" w:sz="0" w:space="0" w:color="auto"/>
        <w:right w:val="none" w:sz="0" w:space="0" w:color="auto"/>
      </w:divBdr>
    </w:div>
    <w:div w:id="1426805990">
      <w:bodyDiv w:val="1"/>
      <w:marLeft w:val="0"/>
      <w:marRight w:val="0"/>
      <w:marTop w:val="0"/>
      <w:marBottom w:val="0"/>
      <w:divBdr>
        <w:top w:val="none" w:sz="0" w:space="0" w:color="auto"/>
        <w:left w:val="none" w:sz="0" w:space="0" w:color="auto"/>
        <w:bottom w:val="none" w:sz="0" w:space="0" w:color="auto"/>
        <w:right w:val="none" w:sz="0" w:space="0" w:color="auto"/>
      </w:divBdr>
    </w:div>
    <w:div w:id="1427464324">
      <w:bodyDiv w:val="1"/>
      <w:marLeft w:val="0"/>
      <w:marRight w:val="0"/>
      <w:marTop w:val="0"/>
      <w:marBottom w:val="0"/>
      <w:divBdr>
        <w:top w:val="none" w:sz="0" w:space="0" w:color="auto"/>
        <w:left w:val="none" w:sz="0" w:space="0" w:color="auto"/>
        <w:bottom w:val="none" w:sz="0" w:space="0" w:color="auto"/>
        <w:right w:val="none" w:sz="0" w:space="0" w:color="auto"/>
      </w:divBdr>
    </w:div>
    <w:div w:id="1505313870">
      <w:bodyDiv w:val="1"/>
      <w:marLeft w:val="0"/>
      <w:marRight w:val="0"/>
      <w:marTop w:val="0"/>
      <w:marBottom w:val="0"/>
      <w:divBdr>
        <w:top w:val="none" w:sz="0" w:space="0" w:color="auto"/>
        <w:left w:val="none" w:sz="0" w:space="0" w:color="auto"/>
        <w:bottom w:val="none" w:sz="0" w:space="0" w:color="auto"/>
        <w:right w:val="none" w:sz="0" w:space="0" w:color="auto"/>
      </w:divBdr>
    </w:div>
    <w:div w:id="1530293526">
      <w:bodyDiv w:val="1"/>
      <w:marLeft w:val="0"/>
      <w:marRight w:val="0"/>
      <w:marTop w:val="0"/>
      <w:marBottom w:val="0"/>
      <w:divBdr>
        <w:top w:val="none" w:sz="0" w:space="0" w:color="auto"/>
        <w:left w:val="none" w:sz="0" w:space="0" w:color="auto"/>
        <w:bottom w:val="none" w:sz="0" w:space="0" w:color="auto"/>
        <w:right w:val="none" w:sz="0" w:space="0" w:color="auto"/>
      </w:divBdr>
    </w:div>
    <w:div w:id="1551573332">
      <w:bodyDiv w:val="1"/>
      <w:marLeft w:val="0"/>
      <w:marRight w:val="0"/>
      <w:marTop w:val="0"/>
      <w:marBottom w:val="0"/>
      <w:divBdr>
        <w:top w:val="none" w:sz="0" w:space="0" w:color="auto"/>
        <w:left w:val="none" w:sz="0" w:space="0" w:color="auto"/>
        <w:bottom w:val="none" w:sz="0" w:space="0" w:color="auto"/>
        <w:right w:val="none" w:sz="0" w:space="0" w:color="auto"/>
      </w:divBdr>
    </w:div>
    <w:div w:id="1598563398">
      <w:bodyDiv w:val="1"/>
      <w:marLeft w:val="0"/>
      <w:marRight w:val="0"/>
      <w:marTop w:val="0"/>
      <w:marBottom w:val="0"/>
      <w:divBdr>
        <w:top w:val="none" w:sz="0" w:space="0" w:color="auto"/>
        <w:left w:val="none" w:sz="0" w:space="0" w:color="auto"/>
        <w:bottom w:val="none" w:sz="0" w:space="0" w:color="auto"/>
        <w:right w:val="none" w:sz="0" w:space="0" w:color="auto"/>
      </w:divBdr>
    </w:div>
    <w:div w:id="1630668173">
      <w:bodyDiv w:val="1"/>
      <w:marLeft w:val="0"/>
      <w:marRight w:val="0"/>
      <w:marTop w:val="0"/>
      <w:marBottom w:val="0"/>
      <w:divBdr>
        <w:top w:val="none" w:sz="0" w:space="0" w:color="auto"/>
        <w:left w:val="none" w:sz="0" w:space="0" w:color="auto"/>
        <w:bottom w:val="none" w:sz="0" w:space="0" w:color="auto"/>
        <w:right w:val="none" w:sz="0" w:space="0" w:color="auto"/>
      </w:divBdr>
    </w:div>
    <w:div w:id="1641643637">
      <w:bodyDiv w:val="1"/>
      <w:marLeft w:val="0"/>
      <w:marRight w:val="0"/>
      <w:marTop w:val="0"/>
      <w:marBottom w:val="0"/>
      <w:divBdr>
        <w:top w:val="none" w:sz="0" w:space="0" w:color="auto"/>
        <w:left w:val="none" w:sz="0" w:space="0" w:color="auto"/>
        <w:bottom w:val="none" w:sz="0" w:space="0" w:color="auto"/>
        <w:right w:val="none" w:sz="0" w:space="0" w:color="auto"/>
      </w:divBdr>
    </w:div>
    <w:div w:id="1652900584">
      <w:bodyDiv w:val="1"/>
      <w:marLeft w:val="0"/>
      <w:marRight w:val="0"/>
      <w:marTop w:val="0"/>
      <w:marBottom w:val="0"/>
      <w:divBdr>
        <w:top w:val="none" w:sz="0" w:space="0" w:color="auto"/>
        <w:left w:val="none" w:sz="0" w:space="0" w:color="auto"/>
        <w:bottom w:val="none" w:sz="0" w:space="0" w:color="auto"/>
        <w:right w:val="none" w:sz="0" w:space="0" w:color="auto"/>
      </w:divBdr>
      <w:divsChild>
        <w:div w:id="21905521">
          <w:marLeft w:val="0"/>
          <w:marRight w:val="0"/>
          <w:marTop w:val="0"/>
          <w:marBottom w:val="0"/>
          <w:divBdr>
            <w:top w:val="none" w:sz="0" w:space="0" w:color="auto"/>
            <w:left w:val="none" w:sz="0" w:space="0" w:color="auto"/>
            <w:bottom w:val="none" w:sz="0" w:space="0" w:color="auto"/>
            <w:right w:val="none" w:sz="0" w:space="0" w:color="auto"/>
          </w:divBdr>
        </w:div>
      </w:divsChild>
    </w:div>
    <w:div w:id="1663896990">
      <w:bodyDiv w:val="1"/>
      <w:marLeft w:val="0"/>
      <w:marRight w:val="0"/>
      <w:marTop w:val="0"/>
      <w:marBottom w:val="0"/>
      <w:divBdr>
        <w:top w:val="none" w:sz="0" w:space="0" w:color="auto"/>
        <w:left w:val="none" w:sz="0" w:space="0" w:color="auto"/>
        <w:bottom w:val="none" w:sz="0" w:space="0" w:color="auto"/>
        <w:right w:val="none" w:sz="0" w:space="0" w:color="auto"/>
      </w:divBdr>
    </w:div>
    <w:div w:id="1692146790">
      <w:bodyDiv w:val="1"/>
      <w:marLeft w:val="0"/>
      <w:marRight w:val="0"/>
      <w:marTop w:val="0"/>
      <w:marBottom w:val="0"/>
      <w:divBdr>
        <w:top w:val="none" w:sz="0" w:space="0" w:color="auto"/>
        <w:left w:val="none" w:sz="0" w:space="0" w:color="auto"/>
        <w:bottom w:val="none" w:sz="0" w:space="0" w:color="auto"/>
        <w:right w:val="none" w:sz="0" w:space="0" w:color="auto"/>
      </w:divBdr>
    </w:div>
    <w:div w:id="1704672713">
      <w:bodyDiv w:val="1"/>
      <w:marLeft w:val="0"/>
      <w:marRight w:val="0"/>
      <w:marTop w:val="0"/>
      <w:marBottom w:val="0"/>
      <w:divBdr>
        <w:top w:val="none" w:sz="0" w:space="0" w:color="auto"/>
        <w:left w:val="none" w:sz="0" w:space="0" w:color="auto"/>
        <w:bottom w:val="none" w:sz="0" w:space="0" w:color="auto"/>
        <w:right w:val="none" w:sz="0" w:space="0" w:color="auto"/>
      </w:divBdr>
    </w:div>
    <w:div w:id="1716809365">
      <w:bodyDiv w:val="1"/>
      <w:marLeft w:val="0"/>
      <w:marRight w:val="0"/>
      <w:marTop w:val="0"/>
      <w:marBottom w:val="0"/>
      <w:divBdr>
        <w:top w:val="none" w:sz="0" w:space="0" w:color="auto"/>
        <w:left w:val="none" w:sz="0" w:space="0" w:color="auto"/>
        <w:bottom w:val="none" w:sz="0" w:space="0" w:color="auto"/>
        <w:right w:val="none" w:sz="0" w:space="0" w:color="auto"/>
      </w:divBdr>
    </w:div>
    <w:div w:id="1719234391">
      <w:bodyDiv w:val="1"/>
      <w:marLeft w:val="0"/>
      <w:marRight w:val="0"/>
      <w:marTop w:val="0"/>
      <w:marBottom w:val="0"/>
      <w:divBdr>
        <w:top w:val="none" w:sz="0" w:space="0" w:color="auto"/>
        <w:left w:val="none" w:sz="0" w:space="0" w:color="auto"/>
        <w:bottom w:val="none" w:sz="0" w:space="0" w:color="auto"/>
        <w:right w:val="none" w:sz="0" w:space="0" w:color="auto"/>
      </w:divBdr>
    </w:div>
    <w:div w:id="1732344050">
      <w:bodyDiv w:val="1"/>
      <w:marLeft w:val="0"/>
      <w:marRight w:val="0"/>
      <w:marTop w:val="0"/>
      <w:marBottom w:val="0"/>
      <w:divBdr>
        <w:top w:val="none" w:sz="0" w:space="0" w:color="auto"/>
        <w:left w:val="none" w:sz="0" w:space="0" w:color="auto"/>
        <w:bottom w:val="none" w:sz="0" w:space="0" w:color="auto"/>
        <w:right w:val="none" w:sz="0" w:space="0" w:color="auto"/>
      </w:divBdr>
    </w:div>
    <w:div w:id="1782528900">
      <w:bodyDiv w:val="1"/>
      <w:marLeft w:val="0"/>
      <w:marRight w:val="0"/>
      <w:marTop w:val="0"/>
      <w:marBottom w:val="0"/>
      <w:divBdr>
        <w:top w:val="none" w:sz="0" w:space="0" w:color="auto"/>
        <w:left w:val="none" w:sz="0" w:space="0" w:color="auto"/>
        <w:bottom w:val="none" w:sz="0" w:space="0" w:color="auto"/>
        <w:right w:val="none" w:sz="0" w:space="0" w:color="auto"/>
      </w:divBdr>
    </w:div>
    <w:div w:id="1797868730">
      <w:bodyDiv w:val="1"/>
      <w:marLeft w:val="0"/>
      <w:marRight w:val="0"/>
      <w:marTop w:val="0"/>
      <w:marBottom w:val="0"/>
      <w:divBdr>
        <w:top w:val="none" w:sz="0" w:space="0" w:color="auto"/>
        <w:left w:val="none" w:sz="0" w:space="0" w:color="auto"/>
        <w:bottom w:val="none" w:sz="0" w:space="0" w:color="auto"/>
        <w:right w:val="none" w:sz="0" w:space="0" w:color="auto"/>
      </w:divBdr>
    </w:div>
    <w:div w:id="1800026645">
      <w:bodyDiv w:val="1"/>
      <w:marLeft w:val="0"/>
      <w:marRight w:val="0"/>
      <w:marTop w:val="0"/>
      <w:marBottom w:val="0"/>
      <w:divBdr>
        <w:top w:val="none" w:sz="0" w:space="0" w:color="auto"/>
        <w:left w:val="none" w:sz="0" w:space="0" w:color="auto"/>
        <w:bottom w:val="none" w:sz="0" w:space="0" w:color="auto"/>
        <w:right w:val="none" w:sz="0" w:space="0" w:color="auto"/>
      </w:divBdr>
    </w:div>
    <w:div w:id="1803186531">
      <w:bodyDiv w:val="1"/>
      <w:marLeft w:val="0"/>
      <w:marRight w:val="0"/>
      <w:marTop w:val="0"/>
      <w:marBottom w:val="0"/>
      <w:divBdr>
        <w:top w:val="none" w:sz="0" w:space="0" w:color="auto"/>
        <w:left w:val="none" w:sz="0" w:space="0" w:color="auto"/>
        <w:bottom w:val="none" w:sz="0" w:space="0" w:color="auto"/>
        <w:right w:val="none" w:sz="0" w:space="0" w:color="auto"/>
      </w:divBdr>
    </w:div>
    <w:div w:id="1861620433">
      <w:bodyDiv w:val="1"/>
      <w:marLeft w:val="0"/>
      <w:marRight w:val="0"/>
      <w:marTop w:val="0"/>
      <w:marBottom w:val="0"/>
      <w:divBdr>
        <w:top w:val="none" w:sz="0" w:space="0" w:color="auto"/>
        <w:left w:val="none" w:sz="0" w:space="0" w:color="auto"/>
        <w:bottom w:val="none" w:sz="0" w:space="0" w:color="auto"/>
        <w:right w:val="none" w:sz="0" w:space="0" w:color="auto"/>
      </w:divBdr>
    </w:div>
    <w:div w:id="1863393540">
      <w:bodyDiv w:val="1"/>
      <w:marLeft w:val="0"/>
      <w:marRight w:val="0"/>
      <w:marTop w:val="0"/>
      <w:marBottom w:val="0"/>
      <w:divBdr>
        <w:top w:val="none" w:sz="0" w:space="0" w:color="auto"/>
        <w:left w:val="none" w:sz="0" w:space="0" w:color="auto"/>
        <w:bottom w:val="none" w:sz="0" w:space="0" w:color="auto"/>
        <w:right w:val="none" w:sz="0" w:space="0" w:color="auto"/>
      </w:divBdr>
    </w:div>
    <w:div w:id="1874732657">
      <w:bodyDiv w:val="1"/>
      <w:marLeft w:val="0"/>
      <w:marRight w:val="0"/>
      <w:marTop w:val="0"/>
      <w:marBottom w:val="0"/>
      <w:divBdr>
        <w:top w:val="none" w:sz="0" w:space="0" w:color="auto"/>
        <w:left w:val="none" w:sz="0" w:space="0" w:color="auto"/>
        <w:bottom w:val="none" w:sz="0" w:space="0" w:color="auto"/>
        <w:right w:val="none" w:sz="0" w:space="0" w:color="auto"/>
      </w:divBdr>
    </w:div>
    <w:div w:id="1892417737">
      <w:bodyDiv w:val="1"/>
      <w:marLeft w:val="0"/>
      <w:marRight w:val="0"/>
      <w:marTop w:val="0"/>
      <w:marBottom w:val="0"/>
      <w:divBdr>
        <w:top w:val="none" w:sz="0" w:space="0" w:color="auto"/>
        <w:left w:val="none" w:sz="0" w:space="0" w:color="auto"/>
        <w:bottom w:val="none" w:sz="0" w:space="0" w:color="auto"/>
        <w:right w:val="none" w:sz="0" w:space="0" w:color="auto"/>
      </w:divBdr>
    </w:div>
    <w:div w:id="1897203494">
      <w:bodyDiv w:val="1"/>
      <w:marLeft w:val="0"/>
      <w:marRight w:val="0"/>
      <w:marTop w:val="0"/>
      <w:marBottom w:val="0"/>
      <w:divBdr>
        <w:top w:val="none" w:sz="0" w:space="0" w:color="auto"/>
        <w:left w:val="none" w:sz="0" w:space="0" w:color="auto"/>
        <w:bottom w:val="none" w:sz="0" w:space="0" w:color="auto"/>
        <w:right w:val="none" w:sz="0" w:space="0" w:color="auto"/>
      </w:divBdr>
    </w:div>
    <w:div w:id="1931770357">
      <w:bodyDiv w:val="1"/>
      <w:marLeft w:val="0"/>
      <w:marRight w:val="0"/>
      <w:marTop w:val="0"/>
      <w:marBottom w:val="0"/>
      <w:divBdr>
        <w:top w:val="none" w:sz="0" w:space="0" w:color="auto"/>
        <w:left w:val="none" w:sz="0" w:space="0" w:color="auto"/>
        <w:bottom w:val="none" w:sz="0" w:space="0" w:color="auto"/>
        <w:right w:val="none" w:sz="0" w:space="0" w:color="auto"/>
      </w:divBdr>
    </w:div>
    <w:div w:id="1960600294">
      <w:bodyDiv w:val="1"/>
      <w:marLeft w:val="0"/>
      <w:marRight w:val="0"/>
      <w:marTop w:val="0"/>
      <w:marBottom w:val="0"/>
      <w:divBdr>
        <w:top w:val="none" w:sz="0" w:space="0" w:color="auto"/>
        <w:left w:val="none" w:sz="0" w:space="0" w:color="auto"/>
        <w:bottom w:val="none" w:sz="0" w:space="0" w:color="auto"/>
        <w:right w:val="none" w:sz="0" w:space="0" w:color="auto"/>
      </w:divBdr>
    </w:div>
    <w:div w:id="1963342371">
      <w:bodyDiv w:val="1"/>
      <w:marLeft w:val="0"/>
      <w:marRight w:val="0"/>
      <w:marTop w:val="0"/>
      <w:marBottom w:val="0"/>
      <w:divBdr>
        <w:top w:val="none" w:sz="0" w:space="0" w:color="auto"/>
        <w:left w:val="none" w:sz="0" w:space="0" w:color="auto"/>
        <w:bottom w:val="none" w:sz="0" w:space="0" w:color="auto"/>
        <w:right w:val="none" w:sz="0" w:space="0" w:color="auto"/>
      </w:divBdr>
    </w:div>
    <w:div w:id="1981349949">
      <w:bodyDiv w:val="1"/>
      <w:marLeft w:val="0"/>
      <w:marRight w:val="0"/>
      <w:marTop w:val="0"/>
      <w:marBottom w:val="0"/>
      <w:divBdr>
        <w:top w:val="none" w:sz="0" w:space="0" w:color="auto"/>
        <w:left w:val="none" w:sz="0" w:space="0" w:color="auto"/>
        <w:bottom w:val="none" w:sz="0" w:space="0" w:color="auto"/>
        <w:right w:val="none" w:sz="0" w:space="0" w:color="auto"/>
      </w:divBdr>
    </w:div>
    <w:div w:id="1992631695">
      <w:bodyDiv w:val="1"/>
      <w:marLeft w:val="0"/>
      <w:marRight w:val="0"/>
      <w:marTop w:val="0"/>
      <w:marBottom w:val="0"/>
      <w:divBdr>
        <w:top w:val="none" w:sz="0" w:space="0" w:color="auto"/>
        <w:left w:val="none" w:sz="0" w:space="0" w:color="auto"/>
        <w:bottom w:val="none" w:sz="0" w:space="0" w:color="auto"/>
        <w:right w:val="none" w:sz="0" w:space="0" w:color="auto"/>
      </w:divBdr>
    </w:div>
    <w:div w:id="1993752961">
      <w:bodyDiv w:val="1"/>
      <w:marLeft w:val="0"/>
      <w:marRight w:val="0"/>
      <w:marTop w:val="0"/>
      <w:marBottom w:val="0"/>
      <w:divBdr>
        <w:top w:val="none" w:sz="0" w:space="0" w:color="auto"/>
        <w:left w:val="none" w:sz="0" w:space="0" w:color="auto"/>
        <w:bottom w:val="none" w:sz="0" w:space="0" w:color="auto"/>
        <w:right w:val="none" w:sz="0" w:space="0" w:color="auto"/>
      </w:divBdr>
    </w:div>
    <w:div w:id="2009482521">
      <w:bodyDiv w:val="1"/>
      <w:marLeft w:val="0"/>
      <w:marRight w:val="0"/>
      <w:marTop w:val="0"/>
      <w:marBottom w:val="0"/>
      <w:divBdr>
        <w:top w:val="none" w:sz="0" w:space="0" w:color="auto"/>
        <w:left w:val="none" w:sz="0" w:space="0" w:color="auto"/>
        <w:bottom w:val="none" w:sz="0" w:space="0" w:color="auto"/>
        <w:right w:val="none" w:sz="0" w:space="0" w:color="auto"/>
      </w:divBdr>
    </w:div>
    <w:div w:id="2012248857">
      <w:bodyDiv w:val="1"/>
      <w:marLeft w:val="0"/>
      <w:marRight w:val="0"/>
      <w:marTop w:val="0"/>
      <w:marBottom w:val="0"/>
      <w:divBdr>
        <w:top w:val="none" w:sz="0" w:space="0" w:color="auto"/>
        <w:left w:val="none" w:sz="0" w:space="0" w:color="auto"/>
        <w:bottom w:val="none" w:sz="0" w:space="0" w:color="auto"/>
        <w:right w:val="none" w:sz="0" w:space="0" w:color="auto"/>
      </w:divBdr>
    </w:div>
    <w:div w:id="2023898028">
      <w:bodyDiv w:val="1"/>
      <w:marLeft w:val="0"/>
      <w:marRight w:val="0"/>
      <w:marTop w:val="0"/>
      <w:marBottom w:val="0"/>
      <w:divBdr>
        <w:top w:val="none" w:sz="0" w:space="0" w:color="auto"/>
        <w:left w:val="none" w:sz="0" w:space="0" w:color="auto"/>
        <w:bottom w:val="none" w:sz="0" w:space="0" w:color="auto"/>
        <w:right w:val="none" w:sz="0" w:space="0" w:color="auto"/>
      </w:divBdr>
    </w:div>
    <w:div w:id="2024239130">
      <w:bodyDiv w:val="1"/>
      <w:marLeft w:val="0"/>
      <w:marRight w:val="0"/>
      <w:marTop w:val="0"/>
      <w:marBottom w:val="0"/>
      <w:divBdr>
        <w:top w:val="none" w:sz="0" w:space="0" w:color="auto"/>
        <w:left w:val="none" w:sz="0" w:space="0" w:color="auto"/>
        <w:bottom w:val="none" w:sz="0" w:space="0" w:color="auto"/>
        <w:right w:val="none" w:sz="0" w:space="0" w:color="auto"/>
      </w:divBdr>
    </w:div>
    <w:div w:id="2048752563">
      <w:bodyDiv w:val="1"/>
      <w:marLeft w:val="0"/>
      <w:marRight w:val="0"/>
      <w:marTop w:val="0"/>
      <w:marBottom w:val="0"/>
      <w:divBdr>
        <w:top w:val="none" w:sz="0" w:space="0" w:color="auto"/>
        <w:left w:val="none" w:sz="0" w:space="0" w:color="auto"/>
        <w:bottom w:val="none" w:sz="0" w:space="0" w:color="auto"/>
        <w:right w:val="none" w:sz="0" w:space="0" w:color="auto"/>
      </w:divBdr>
    </w:div>
    <w:div w:id="2050717720">
      <w:bodyDiv w:val="1"/>
      <w:marLeft w:val="0"/>
      <w:marRight w:val="0"/>
      <w:marTop w:val="0"/>
      <w:marBottom w:val="0"/>
      <w:divBdr>
        <w:top w:val="none" w:sz="0" w:space="0" w:color="auto"/>
        <w:left w:val="none" w:sz="0" w:space="0" w:color="auto"/>
        <w:bottom w:val="none" w:sz="0" w:space="0" w:color="auto"/>
        <w:right w:val="none" w:sz="0" w:space="0" w:color="auto"/>
      </w:divBdr>
    </w:div>
    <w:div w:id="2069184974">
      <w:bodyDiv w:val="1"/>
      <w:marLeft w:val="0"/>
      <w:marRight w:val="0"/>
      <w:marTop w:val="0"/>
      <w:marBottom w:val="0"/>
      <w:divBdr>
        <w:top w:val="none" w:sz="0" w:space="0" w:color="auto"/>
        <w:left w:val="none" w:sz="0" w:space="0" w:color="auto"/>
        <w:bottom w:val="none" w:sz="0" w:space="0" w:color="auto"/>
        <w:right w:val="none" w:sz="0" w:space="0" w:color="auto"/>
      </w:divBdr>
    </w:div>
    <w:div w:id="2074546688">
      <w:bodyDiv w:val="1"/>
      <w:marLeft w:val="0"/>
      <w:marRight w:val="0"/>
      <w:marTop w:val="0"/>
      <w:marBottom w:val="0"/>
      <w:divBdr>
        <w:top w:val="none" w:sz="0" w:space="0" w:color="auto"/>
        <w:left w:val="none" w:sz="0" w:space="0" w:color="auto"/>
        <w:bottom w:val="none" w:sz="0" w:space="0" w:color="auto"/>
        <w:right w:val="none" w:sz="0" w:space="0" w:color="auto"/>
      </w:divBdr>
    </w:div>
    <w:div w:id="2094471283">
      <w:bodyDiv w:val="1"/>
      <w:marLeft w:val="0"/>
      <w:marRight w:val="0"/>
      <w:marTop w:val="0"/>
      <w:marBottom w:val="0"/>
      <w:divBdr>
        <w:top w:val="none" w:sz="0" w:space="0" w:color="auto"/>
        <w:left w:val="none" w:sz="0" w:space="0" w:color="auto"/>
        <w:bottom w:val="none" w:sz="0" w:space="0" w:color="auto"/>
        <w:right w:val="none" w:sz="0" w:space="0" w:color="auto"/>
      </w:divBdr>
    </w:div>
    <w:div w:id="2099522631">
      <w:bodyDiv w:val="1"/>
      <w:marLeft w:val="0"/>
      <w:marRight w:val="0"/>
      <w:marTop w:val="0"/>
      <w:marBottom w:val="0"/>
      <w:divBdr>
        <w:top w:val="none" w:sz="0" w:space="0" w:color="auto"/>
        <w:left w:val="none" w:sz="0" w:space="0" w:color="auto"/>
        <w:bottom w:val="none" w:sz="0" w:space="0" w:color="auto"/>
        <w:right w:val="none" w:sz="0" w:space="0" w:color="auto"/>
      </w:divBdr>
    </w:div>
    <w:div w:id="2109883726">
      <w:bodyDiv w:val="1"/>
      <w:marLeft w:val="0"/>
      <w:marRight w:val="0"/>
      <w:marTop w:val="0"/>
      <w:marBottom w:val="0"/>
      <w:divBdr>
        <w:top w:val="none" w:sz="0" w:space="0" w:color="auto"/>
        <w:left w:val="none" w:sz="0" w:space="0" w:color="auto"/>
        <w:bottom w:val="none" w:sz="0" w:space="0" w:color="auto"/>
        <w:right w:val="none" w:sz="0" w:space="0" w:color="auto"/>
      </w:divBdr>
    </w:div>
    <w:div w:id="2122455786">
      <w:bodyDiv w:val="1"/>
      <w:marLeft w:val="0"/>
      <w:marRight w:val="0"/>
      <w:marTop w:val="0"/>
      <w:marBottom w:val="0"/>
      <w:divBdr>
        <w:top w:val="none" w:sz="0" w:space="0" w:color="auto"/>
        <w:left w:val="none" w:sz="0" w:space="0" w:color="auto"/>
        <w:bottom w:val="none" w:sz="0" w:space="0" w:color="auto"/>
        <w:right w:val="none" w:sz="0" w:space="0" w:color="auto"/>
      </w:divBdr>
    </w:div>
    <w:div w:id="2137330729">
      <w:bodyDiv w:val="1"/>
      <w:marLeft w:val="0"/>
      <w:marRight w:val="0"/>
      <w:marTop w:val="0"/>
      <w:marBottom w:val="0"/>
      <w:divBdr>
        <w:top w:val="none" w:sz="0" w:space="0" w:color="auto"/>
        <w:left w:val="none" w:sz="0" w:space="0" w:color="auto"/>
        <w:bottom w:val="none" w:sz="0" w:space="0" w:color="auto"/>
        <w:right w:val="none" w:sz="0" w:space="0" w:color="auto"/>
      </w:divBdr>
    </w:div>
    <w:div w:id="2139571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gob.mx/segob/renapo/acciones-y-programas/clave-unica-de-registro-de-poblacion-curp-142226" TargetMode="External"/><Relationship Id="rId4" Type="http://schemas.openxmlformats.org/officeDocument/2006/relationships/styles" Target="styles.xml"/><Relationship Id="rId9" Type="http://schemas.openxmlformats.org/officeDocument/2006/relationships/hyperlink" Target="https://consultas.curp.gob.mx/CurpSP/html/informacionecurpPS.htm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aIr9UojQM/wV1y+E4JPptzeNOA==">AMUW2mX6XfWilKOZK325xv/8M4yzOmA2OkxSKU0cxeQkI7/5C+L14wzYNPjHVed38/q5p+UJBCIwrB1FJ81EWWzvz1TYXvB7p50zJ/cXBPaOV3ut7E7zbwDZNHEZBBoL0vthUU+e2Gs1hK9VUYOLeXNIGt3WyENayg==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9A2061D-15FF-4651-BD70-0BC1D904D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7818</Words>
  <Characters>43002</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INFOEM415</cp:lastModifiedBy>
  <cp:revision>4</cp:revision>
  <cp:lastPrinted>2024-11-08T18:35:00Z</cp:lastPrinted>
  <dcterms:created xsi:type="dcterms:W3CDTF">2024-11-08T18:35:00Z</dcterms:created>
  <dcterms:modified xsi:type="dcterms:W3CDTF">2025-02-07T20:04:00Z</dcterms:modified>
</cp:coreProperties>
</file>