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6764908" w:rsidR="00662C69" w:rsidRPr="00EC602E" w:rsidRDefault="009B11D6" w:rsidP="00A2132B">
      <w:pPr>
        <w:tabs>
          <w:tab w:val="left" w:pos="3465"/>
        </w:tabs>
        <w:spacing w:line="360" w:lineRule="auto"/>
        <w:jc w:val="both"/>
        <w:rPr>
          <w:rFonts w:ascii="Palatino Linotype" w:hAnsi="Palatino Linotype"/>
          <w:color w:val="000000" w:themeColor="text1"/>
        </w:rPr>
      </w:pPr>
      <w:r w:rsidRPr="00EC602E">
        <w:rPr>
          <w:rFonts w:ascii="Palatino Linotype" w:hAnsi="Palatino Linotype"/>
          <w:color w:val="000000" w:themeColor="text1"/>
        </w:rPr>
        <w:t>R</w:t>
      </w:r>
      <w:r w:rsidR="00662C69" w:rsidRPr="00EC602E">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EC602E">
        <w:rPr>
          <w:rFonts w:ascii="Palatino Linotype" w:hAnsi="Palatino Linotype"/>
          <w:color w:val="000000" w:themeColor="text1"/>
        </w:rPr>
        <w:t>icipios, con</w:t>
      </w:r>
      <w:r w:rsidR="00662C69" w:rsidRPr="00EC602E">
        <w:rPr>
          <w:rFonts w:ascii="Palatino Linotype" w:hAnsi="Palatino Linotype"/>
          <w:color w:val="000000" w:themeColor="text1"/>
        </w:rPr>
        <w:t xml:space="preserve"> </w:t>
      </w:r>
      <w:r w:rsidR="00485DB6" w:rsidRPr="00EC602E">
        <w:rPr>
          <w:rFonts w:ascii="Palatino Linotype" w:hAnsi="Palatino Linotype"/>
          <w:color w:val="000000" w:themeColor="text1"/>
        </w:rPr>
        <w:t xml:space="preserve">domicilio </w:t>
      </w:r>
      <w:r w:rsidR="00662C69" w:rsidRPr="00EC602E">
        <w:rPr>
          <w:rFonts w:ascii="Palatino Linotype" w:hAnsi="Palatino Linotype"/>
          <w:color w:val="000000" w:themeColor="text1"/>
        </w:rPr>
        <w:t xml:space="preserve">en Metepec, Estado de México; de </w:t>
      </w:r>
      <w:r w:rsidR="00D408D5">
        <w:rPr>
          <w:rFonts w:ascii="Palatino Linotype" w:hAnsi="Palatino Linotype"/>
          <w:color w:val="000000" w:themeColor="text1"/>
        </w:rPr>
        <w:t>veintiuno (21) de agosto</w:t>
      </w:r>
      <w:r w:rsidR="00E42028">
        <w:rPr>
          <w:rFonts w:ascii="Palatino Linotype" w:hAnsi="Palatino Linotype"/>
          <w:color w:val="000000" w:themeColor="text1"/>
        </w:rPr>
        <w:t xml:space="preserve"> de dos mil veinticuatro</w:t>
      </w:r>
      <w:r w:rsidR="00662C69" w:rsidRPr="00EC602E">
        <w:rPr>
          <w:rFonts w:ascii="Palatino Linotype" w:hAnsi="Palatino Linotype"/>
          <w:color w:val="000000" w:themeColor="text1"/>
        </w:rPr>
        <w:t>.</w:t>
      </w:r>
    </w:p>
    <w:p w14:paraId="1181C59D" w14:textId="77777777" w:rsidR="00B31E90" w:rsidRPr="00EC602E" w:rsidRDefault="00B31E90" w:rsidP="00A2132B">
      <w:pPr>
        <w:tabs>
          <w:tab w:val="left" w:pos="3465"/>
        </w:tabs>
        <w:spacing w:line="360" w:lineRule="auto"/>
        <w:jc w:val="both"/>
        <w:rPr>
          <w:rFonts w:ascii="Palatino Linotype" w:hAnsi="Palatino Linotype"/>
          <w:color w:val="000000" w:themeColor="text1"/>
        </w:rPr>
      </w:pPr>
    </w:p>
    <w:p w14:paraId="04F87235" w14:textId="25F71CE7" w:rsidR="005F0007" w:rsidRPr="00EC602E" w:rsidRDefault="00662C69" w:rsidP="00A2132B">
      <w:pPr>
        <w:spacing w:line="360" w:lineRule="auto"/>
        <w:jc w:val="both"/>
        <w:rPr>
          <w:rFonts w:ascii="Palatino Linotype" w:eastAsia="Times New Roman" w:hAnsi="Palatino Linotype" w:cs="Times New Roman"/>
          <w:color w:val="000000" w:themeColor="text1"/>
        </w:rPr>
      </w:pPr>
      <w:r w:rsidRPr="00EC602E">
        <w:rPr>
          <w:rFonts w:ascii="Palatino Linotype" w:hAnsi="Palatino Linotype"/>
          <w:b/>
          <w:color w:val="000000" w:themeColor="text1"/>
        </w:rPr>
        <w:t>VISTO</w:t>
      </w:r>
      <w:r w:rsidRPr="00EC602E">
        <w:rPr>
          <w:rFonts w:ascii="Palatino Linotype" w:hAnsi="Palatino Linotype"/>
          <w:color w:val="000000" w:themeColor="text1"/>
        </w:rPr>
        <w:t xml:space="preserve"> </w:t>
      </w:r>
      <w:r w:rsidR="00F25B61" w:rsidRPr="00EC602E">
        <w:rPr>
          <w:rFonts w:ascii="Palatino Linotype" w:hAnsi="Palatino Linotype"/>
          <w:color w:val="000000" w:themeColor="text1"/>
        </w:rPr>
        <w:t>el</w:t>
      </w:r>
      <w:r w:rsidRPr="00EC602E">
        <w:rPr>
          <w:rFonts w:ascii="Palatino Linotype" w:hAnsi="Palatino Linotype"/>
          <w:color w:val="000000" w:themeColor="text1"/>
        </w:rPr>
        <w:t xml:space="preserve"> expediente electrónico</w:t>
      </w:r>
      <w:r w:rsidR="00817C58" w:rsidRPr="00EC602E">
        <w:rPr>
          <w:rFonts w:ascii="Palatino Linotype" w:hAnsi="Palatino Linotype"/>
          <w:color w:val="000000" w:themeColor="text1"/>
        </w:rPr>
        <w:t xml:space="preserve"> </w:t>
      </w:r>
      <w:r w:rsidRPr="00EC602E">
        <w:rPr>
          <w:rFonts w:ascii="Palatino Linotype" w:hAnsi="Palatino Linotype"/>
          <w:color w:val="000000" w:themeColor="text1"/>
        </w:rPr>
        <w:t>for</w:t>
      </w:r>
      <w:r w:rsidR="00D37494" w:rsidRPr="00EC602E">
        <w:rPr>
          <w:rFonts w:ascii="Palatino Linotype" w:hAnsi="Palatino Linotype"/>
          <w:color w:val="000000" w:themeColor="text1"/>
        </w:rPr>
        <w:t xml:space="preserve">mado con </w:t>
      </w:r>
      <w:r w:rsidR="00E42028">
        <w:rPr>
          <w:rFonts w:ascii="Palatino Linotype" w:hAnsi="Palatino Linotype"/>
          <w:color w:val="000000" w:themeColor="text1"/>
        </w:rPr>
        <w:t>motivo del</w:t>
      </w:r>
      <w:r w:rsidR="00E90FFE">
        <w:rPr>
          <w:rFonts w:ascii="Palatino Linotype" w:hAnsi="Palatino Linotype"/>
          <w:color w:val="000000" w:themeColor="text1"/>
        </w:rPr>
        <w:t xml:space="preserve"> </w:t>
      </w:r>
      <w:r w:rsidRPr="00EC602E">
        <w:rPr>
          <w:rFonts w:ascii="Palatino Linotype" w:hAnsi="Palatino Linotype"/>
          <w:color w:val="000000" w:themeColor="text1"/>
        </w:rPr>
        <w:t xml:space="preserve">recurso de revisión </w:t>
      </w:r>
      <w:r w:rsidR="00D408D5">
        <w:rPr>
          <w:rFonts w:ascii="Palatino Linotype" w:hAnsi="Palatino Linotype"/>
          <w:b/>
          <w:bCs/>
          <w:color w:val="000000" w:themeColor="text1"/>
        </w:rPr>
        <w:t>06373/INFOEM/IP/RR/2023</w:t>
      </w:r>
      <w:r w:rsidR="005F1362" w:rsidRPr="00EC602E">
        <w:rPr>
          <w:rFonts w:ascii="Palatino Linotype" w:eastAsia="Times New Roman" w:hAnsi="Palatino Linotype" w:cs="Arial"/>
          <w:bCs/>
          <w:color w:val="000000" w:themeColor="text1"/>
        </w:rPr>
        <w:t xml:space="preserve">, </w:t>
      </w:r>
      <w:r w:rsidR="006B31E7" w:rsidRPr="00EC602E">
        <w:rPr>
          <w:rFonts w:ascii="Palatino Linotype" w:eastAsia="Times New Roman" w:hAnsi="Palatino Linotype" w:cs="Times New Roman"/>
          <w:color w:val="000000" w:themeColor="text1"/>
        </w:rPr>
        <w:t>interpuesto por</w:t>
      </w:r>
      <w:r w:rsidR="00FD27EA" w:rsidRPr="00EC602E">
        <w:rPr>
          <w:rFonts w:ascii="Palatino Linotype" w:eastAsia="Times New Roman" w:hAnsi="Palatino Linotype" w:cs="Times New Roman"/>
          <w:color w:val="000000" w:themeColor="text1"/>
        </w:rPr>
        <w:t xml:space="preserve"> </w:t>
      </w:r>
      <w:r w:rsidR="002E21B1">
        <w:rPr>
          <w:rFonts w:ascii="Palatino Linotype" w:eastAsia="Times New Roman" w:hAnsi="Palatino Linotype" w:cs="Times New Roman"/>
          <w:b/>
          <w:bCs/>
          <w:color w:val="000000" w:themeColor="text1"/>
        </w:rPr>
        <w:t xml:space="preserve">XXX </w:t>
      </w:r>
      <w:proofErr w:type="spellStart"/>
      <w:r w:rsidR="002E21B1">
        <w:rPr>
          <w:rFonts w:ascii="Palatino Linotype" w:eastAsia="Times New Roman" w:hAnsi="Palatino Linotype" w:cs="Times New Roman"/>
          <w:b/>
          <w:bCs/>
          <w:color w:val="000000" w:themeColor="text1"/>
        </w:rPr>
        <w:t>XXX</w:t>
      </w:r>
      <w:proofErr w:type="spellEnd"/>
      <w:r w:rsidR="00FD27EA" w:rsidRPr="00EC602E">
        <w:rPr>
          <w:rFonts w:ascii="Palatino Linotype" w:eastAsia="Times New Roman" w:hAnsi="Palatino Linotype" w:cs="Times New Roman"/>
          <w:color w:val="000000" w:themeColor="text1"/>
        </w:rPr>
        <w:t xml:space="preserve">, en lo sucesivo, </w:t>
      </w:r>
      <w:r w:rsidR="00D408D5">
        <w:rPr>
          <w:rFonts w:ascii="Palatino Linotype" w:eastAsia="Times New Roman" w:hAnsi="Palatino Linotype" w:cs="Times New Roman"/>
          <w:color w:val="000000" w:themeColor="text1"/>
        </w:rPr>
        <w:t>el</w:t>
      </w:r>
      <w:r w:rsidR="00E92215" w:rsidRPr="00EC602E">
        <w:rPr>
          <w:rFonts w:ascii="Palatino Linotype" w:eastAsia="Times New Roman" w:hAnsi="Palatino Linotype" w:cs="Times New Roman"/>
          <w:color w:val="000000" w:themeColor="text1"/>
        </w:rPr>
        <w:t xml:space="preserve"> </w:t>
      </w:r>
      <w:r w:rsidR="006B31E7" w:rsidRPr="00EC602E">
        <w:rPr>
          <w:rFonts w:ascii="Palatino Linotype" w:eastAsia="Times New Roman" w:hAnsi="Palatino Linotype" w:cs="Times New Roman"/>
          <w:b/>
          <w:bCs/>
          <w:color w:val="000000" w:themeColor="text1"/>
        </w:rPr>
        <w:t>RECURRENTE</w:t>
      </w:r>
      <w:r w:rsidR="00E647FF" w:rsidRPr="00EC602E">
        <w:rPr>
          <w:rFonts w:ascii="Palatino Linotype" w:eastAsia="Times New Roman" w:hAnsi="Palatino Linotype" w:cs="Arial"/>
          <w:color w:val="000000" w:themeColor="text1"/>
        </w:rPr>
        <w:t>;</w:t>
      </w:r>
      <w:r w:rsidR="005F1362" w:rsidRPr="00EC602E">
        <w:rPr>
          <w:rFonts w:ascii="Palatino Linotype" w:eastAsia="Times New Roman" w:hAnsi="Palatino Linotype" w:cs="Arial"/>
          <w:color w:val="000000" w:themeColor="text1"/>
        </w:rPr>
        <w:t xml:space="preserve"> en contra de la respuesta del</w:t>
      </w:r>
      <w:r w:rsidR="002C1007" w:rsidRPr="00EC602E">
        <w:rPr>
          <w:rFonts w:ascii="Palatino Linotype" w:eastAsia="Times New Roman" w:hAnsi="Palatino Linotype" w:cs="Arial"/>
          <w:color w:val="000000" w:themeColor="text1"/>
        </w:rPr>
        <w:t xml:space="preserve"> </w:t>
      </w:r>
      <w:r w:rsidR="00DF45CA">
        <w:rPr>
          <w:rFonts w:ascii="Palatino Linotype" w:eastAsia="Times New Roman" w:hAnsi="Palatino Linotype" w:cs="Arial"/>
          <w:b/>
          <w:color w:val="000000" w:themeColor="text1"/>
        </w:rPr>
        <w:t>Ayuntamiento de Ixtapaluca</w:t>
      </w:r>
      <w:r w:rsidR="009572EE" w:rsidRPr="00EC602E">
        <w:rPr>
          <w:rFonts w:ascii="Palatino Linotype" w:eastAsia="Calibri" w:hAnsi="Palatino Linotype" w:cs="Arial"/>
          <w:color w:val="000000" w:themeColor="text1"/>
        </w:rPr>
        <w:t>,</w:t>
      </w:r>
      <w:r w:rsidR="005F1362" w:rsidRPr="00EC602E">
        <w:rPr>
          <w:rFonts w:ascii="Palatino Linotype" w:eastAsia="Calibri" w:hAnsi="Palatino Linotype" w:cs="Arial"/>
          <w:color w:val="000000" w:themeColor="text1"/>
        </w:rPr>
        <w:t xml:space="preserve"> </w:t>
      </w:r>
      <w:r w:rsidR="00F17EFA" w:rsidRPr="00EC602E">
        <w:rPr>
          <w:rFonts w:ascii="Palatino Linotype" w:eastAsia="Calibri" w:hAnsi="Palatino Linotype" w:cs="Arial"/>
          <w:color w:val="000000" w:themeColor="text1"/>
        </w:rPr>
        <w:t>en adelante,</w:t>
      </w:r>
      <w:r w:rsidR="00F17EFA" w:rsidRPr="00EC602E">
        <w:rPr>
          <w:rFonts w:ascii="Palatino Linotype" w:eastAsia="Times New Roman" w:hAnsi="Palatino Linotype" w:cs="Times New Roman"/>
          <w:color w:val="000000" w:themeColor="text1"/>
        </w:rPr>
        <w:t xml:space="preserve"> </w:t>
      </w:r>
      <w:r w:rsidR="005F1362" w:rsidRPr="00EC602E">
        <w:rPr>
          <w:rFonts w:ascii="Palatino Linotype" w:eastAsia="Times New Roman" w:hAnsi="Palatino Linotype" w:cs="Times New Roman"/>
          <w:color w:val="000000" w:themeColor="text1"/>
        </w:rPr>
        <w:t>el</w:t>
      </w:r>
      <w:r w:rsidR="005F1362" w:rsidRPr="00EC602E">
        <w:rPr>
          <w:rFonts w:ascii="Palatino Linotype" w:eastAsia="Times New Roman" w:hAnsi="Palatino Linotype" w:cs="Times New Roman"/>
          <w:b/>
          <w:color w:val="000000" w:themeColor="text1"/>
        </w:rPr>
        <w:t xml:space="preserve"> SUJETO OBLIGADO</w:t>
      </w:r>
      <w:r w:rsidR="005F1362" w:rsidRPr="00EC602E">
        <w:rPr>
          <w:rFonts w:ascii="Palatino Linotype" w:eastAsia="Times New Roman" w:hAnsi="Palatino Linotype" w:cs="Times New Roman"/>
          <w:color w:val="000000" w:themeColor="text1"/>
        </w:rPr>
        <w:t>,</w:t>
      </w:r>
      <w:r w:rsidR="005F1362" w:rsidRPr="00EC602E">
        <w:rPr>
          <w:rFonts w:ascii="Palatino Linotype" w:eastAsia="Times New Roman" w:hAnsi="Palatino Linotype" w:cs="Times New Roman"/>
          <w:b/>
          <w:color w:val="000000" w:themeColor="text1"/>
        </w:rPr>
        <w:t xml:space="preserve"> </w:t>
      </w:r>
      <w:r w:rsidR="005F1362" w:rsidRPr="00EC602E">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EC602E" w:rsidRDefault="009A593A" w:rsidP="00A2132B">
      <w:pPr>
        <w:spacing w:line="360" w:lineRule="auto"/>
        <w:jc w:val="both"/>
        <w:rPr>
          <w:rFonts w:ascii="Palatino Linotype" w:hAnsi="Palatino Linotype"/>
          <w:b/>
          <w:color w:val="000000" w:themeColor="text1"/>
        </w:rPr>
      </w:pPr>
    </w:p>
    <w:p w14:paraId="769E1410" w14:textId="395F5B5E" w:rsidR="00587366" w:rsidRPr="00EC602E" w:rsidRDefault="00662C69" w:rsidP="00A2132B">
      <w:pPr>
        <w:pStyle w:val="Ttulo1"/>
        <w:spacing w:before="0" w:line="360" w:lineRule="auto"/>
        <w:jc w:val="center"/>
        <w:rPr>
          <w:b/>
          <w:color w:val="000000" w:themeColor="text1"/>
        </w:rPr>
      </w:pPr>
      <w:bookmarkStart w:id="0" w:name="_Toc461555884"/>
      <w:bookmarkStart w:id="1" w:name="_Toc466371847"/>
      <w:bookmarkStart w:id="2" w:name="_Toc88071776"/>
      <w:r w:rsidRPr="00EC602E">
        <w:rPr>
          <w:b/>
          <w:color w:val="000000" w:themeColor="text1"/>
        </w:rPr>
        <w:t>ANTECEDENTES</w:t>
      </w:r>
      <w:bookmarkEnd w:id="0"/>
      <w:bookmarkEnd w:id="1"/>
      <w:bookmarkEnd w:id="2"/>
    </w:p>
    <w:p w14:paraId="5672105D" w14:textId="77777777" w:rsidR="00B31E90" w:rsidRPr="00EC602E" w:rsidRDefault="00B31E90"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402A4C0A" w14:textId="3B246031" w:rsidR="00D9392E" w:rsidRPr="00EC602E" w:rsidRDefault="005F0007"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EC602E">
        <w:rPr>
          <w:rFonts w:ascii="Palatino Linotype" w:eastAsia="Calibri" w:hAnsi="Palatino Linotype" w:cs="Arial"/>
          <w:color w:val="000000" w:themeColor="text1"/>
        </w:rPr>
        <w:t>El</w:t>
      </w:r>
      <w:r w:rsidR="00D9392E" w:rsidRPr="00EC602E">
        <w:rPr>
          <w:rFonts w:ascii="Palatino Linotype" w:eastAsia="Calibri" w:hAnsi="Palatino Linotype" w:cs="Arial"/>
          <w:color w:val="000000" w:themeColor="text1"/>
        </w:rPr>
        <w:t xml:space="preserve"> </w:t>
      </w:r>
      <w:r w:rsidR="00D408D5">
        <w:rPr>
          <w:rFonts w:ascii="Palatino Linotype" w:eastAsia="Calibri" w:hAnsi="Palatino Linotype" w:cs="Arial"/>
          <w:b/>
          <w:bCs/>
          <w:color w:val="000000" w:themeColor="text1"/>
        </w:rPr>
        <w:t>cinco (05) de septiembre</w:t>
      </w:r>
      <w:r w:rsidR="00E42028">
        <w:rPr>
          <w:rFonts w:ascii="Palatino Linotype" w:eastAsia="Calibri" w:hAnsi="Palatino Linotype" w:cs="Arial"/>
          <w:b/>
          <w:bCs/>
          <w:color w:val="000000" w:themeColor="text1"/>
        </w:rPr>
        <w:t xml:space="preserve"> de dos mil veintitrés</w:t>
      </w:r>
      <w:r w:rsidR="005F1362" w:rsidRPr="00EC602E">
        <w:rPr>
          <w:rFonts w:ascii="Palatino Linotype" w:eastAsia="Calibri" w:hAnsi="Palatino Linotype" w:cs="Arial"/>
          <w:color w:val="000000" w:themeColor="text1"/>
        </w:rPr>
        <w:t xml:space="preserve">, </w:t>
      </w:r>
      <w:r w:rsidR="00D408D5">
        <w:rPr>
          <w:rFonts w:ascii="Palatino Linotype" w:eastAsia="Calibri" w:hAnsi="Palatino Linotype" w:cs="Arial"/>
          <w:color w:val="000000" w:themeColor="text1"/>
        </w:rPr>
        <w:t>el</w:t>
      </w:r>
      <w:r w:rsidR="00FE159E" w:rsidRPr="00EC602E">
        <w:rPr>
          <w:rFonts w:ascii="Palatino Linotype" w:eastAsia="Calibri" w:hAnsi="Palatino Linotype" w:cs="Arial"/>
          <w:color w:val="000000" w:themeColor="text1"/>
        </w:rPr>
        <w:t xml:space="preserve"> particular</w:t>
      </w:r>
      <w:r w:rsidR="005F1362" w:rsidRPr="00EC602E">
        <w:rPr>
          <w:rFonts w:ascii="Palatino Linotype" w:hAnsi="Palatino Linotype"/>
          <w:color w:val="000000" w:themeColor="text1"/>
        </w:rPr>
        <w:t xml:space="preserve"> presentó</w:t>
      </w:r>
      <w:r w:rsidR="00463870">
        <w:rPr>
          <w:rFonts w:ascii="Palatino Linotype" w:hAnsi="Palatino Linotype"/>
          <w:color w:val="000000" w:themeColor="text1"/>
        </w:rPr>
        <w:t xml:space="preserve">, </w:t>
      </w:r>
      <w:r w:rsidR="00E100C2">
        <w:rPr>
          <w:rFonts w:ascii="Palatino Linotype" w:hAnsi="Palatino Linotype"/>
          <w:color w:val="000000" w:themeColor="text1"/>
        </w:rPr>
        <w:t>vía</w:t>
      </w:r>
      <w:r w:rsidR="00520AC1" w:rsidRPr="00EC602E">
        <w:rPr>
          <w:rFonts w:ascii="Palatino Linotype" w:hAnsi="Palatino Linotype"/>
          <w:bCs/>
          <w:color w:val="000000" w:themeColor="text1"/>
        </w:rPr>
        <w:t xml:space="preserve"> Sistema de Acceso a la Información Mexiquense</w:t>
      </w:r>
      <w:r w:rsidR="00DE4F75" w:rsidRPr="00EC602E">
        <w:rPr>
          <w:rFonts w:ascii="Palatino Linotype" w:hAnsi="Palatino Linotype"/>
          <w:bCs/>
          <w:color w:val="000000" w:themeColor="text1"/>
        </w:rPr>
        <w:t xml:space="preserve"> </w:t>
      </w:r>
      <w:r w:rsidR="00520AC1" w:rsidRPr="00EC602E">
        <w:rPr>
          <w:rFonts w:ascii="Palatino Linotype" w:hAnsi="Palatino Linotype"/>
          <w:bCs/>
          <w:color w:val="000000" w:themeColor="text1"/>
        </w:rPr>
        <w:t>(</w:t>
      </w:r>
      <w:r w:rsidR="00FE159E" w:rsidRPr="00EC602E">
        <w:rPr>
          <w:rFonts w:ascii="Palatino Linotype" w:eastAsia="Calibri" w:hAnsi="Palatino Linotype" w:cs="Arial"/>
          <w:color w:val="000000" w:themeColor="text1"/>
        </w:rPr>
        <w:t>SAIMEX</w:t>
      </w:r>
      <w:r w:rsidR="00520AC1" w:rsidRPr="00EC602E">
        <w:rPr>
          <w:rFonts w:ascii="Palatino Linotype" w:eastAsia="Calibri" w:hAnsi="Palatino Linotype" w:cs="Arial"/>
          <w:color w:val="000000" w:themeColor="text1"/>
        </w:rPr>
        <w:t>)</w:t>
      </w:r>
      <w:r w:rsidR="005F1362" w:rsidRPr="00EC602E">
        <w:rPr>
          <w:rFonts w:ascii="Palatino Linotype" w:eastAsia="Calibri" w:hAnsi="Palatino Linotype" w:cs="Arial"/>
          <w:color w:val="000000" w:themeColor="text1"/>
        </w:rPr>
        <w:t>, la solicitud de información pública registrada</w:t>
      </w:r>
      <w:r w:rsidR="00772245" w:rsidRPr="00EC602E">
        <w:rPr>
          <w:rFonts w:ascii="Palatino Linotype" w:eastAsia="Calibri" w:hAnsi="Palatino Linotype" w:cs="Arial"/>
          <w:color w:val="000000" w:themeColor="text1"/>
        </w:rPr>
        <w:t xml:space="preserve"> con </w:t>
      </w:r>
      <w:r w:rsidR="00F25B61" w:rsidRPr="00EC602E">
        <w:rPr>
          <w:rFonts w:ascii="Palatino Linotype" w:eastAsia="Calibri" w:hAnsi="Palatino Linotype" w:cs="Arial"/>
          <w:color w:val="000000" w:themeColor="text1"/>
        </w:rPr>
        <w:t>el</w:t>
      </w:r>
      <w:r w:rsidR="005F1362" w:rsidRPr="00EC602E">
        <w:rPr>
          <w:rFonts w:ascii="Palatino Linotype" w:eastAsia="Calibri" w:hAnsi="Palatino Linotype" w:cs="Arial"/>
          <w:color w:val="000000" w:themeColor="text1"/>
        </w:rPr>
        <w:t xml:space="preserve"> número</w:t>
      </w:r>
      <w:r w:rsidR="00772245" w:rsidRPr="00EC602E">
        <w:rPr>
          <w:rFonts w:ascii="Palatino Linotype" w:eastAsia="Calibri" w:hAnsi="Palatino Linotype" w:cs="Arial"/>
          <w:color w:val="000000" w:themeColor="text1"/>
        </w:rPr>
        <w:t xml:space="preserve"> </w:t>
      </w:r>
      <w:r w:rsidR="00D408D5">
        <w:rPr>
          <w:rFonts w:ascii="Palatino Linotype" w:eastAsia="Calibri" w:hAnsi="Palatino Linotype" w:cs="Arial"/>
          <w:b/>
          <w:color w:val="000000" w:themeColor="text1"/>
        </w:rPr>
        <w:t>00435/IXTAPALU/IP/2023</w:t>
      </w:r>
      <w:r w:rsidR="005F1362" w:rsidRPr="00EC602E">
        <w:rPr>
          <w:rFonts w:ascii="Palatino Linotype" w:hAnsi="Palatino Linotype"/>
          <w:b/>
          <w:bCs/>
          <w:color w:val="000000" w:themeColor="text1"/>
        </w:rPr>
        <w:t>,</w:t>
      </w:r>
      <w:r w:rsidR="00F25B61" w:rsidRPr="00EC602E">
        <w:rPr>
          <w:rFonts w:ascii="Palatino Linotype" w:eastAsia="Calibri" w:hAnsi="Palatino Linotype" w:cs="Arial"/>
          <w:color w:val="000000" w:themeColor="text1"/>
        </w:rPr>
        <w:t xml:space="preserve"> mediante la</w:t>
      </w:r>
      <w:r w:rsidR="00772245" w:rsidRPr="00EC602E">
        <w:rPr>
          <w:rFonts w:ascii="Palatino Linotype" w:eastAsia="Calibri" w:hAnsi="Palatino Linotype" w:cs="Arial"/>
          <w:color w:val="000000" w:themeColor="text1"/>
        </w:rPr>
        <w:t xml:space="preserve"> que </w:t>
      </w:r>
      <w:r w:rsidR="005F1362" w:rsidRPr="00EC602E">
        <w:rPr>
          <w:rFonts w:ascii="Palatino Linotype" w:eastAsia="Calibri" w:hAnsi="Palatino Linotype" w:cs="Arial"/>
          <w:color w:val="000000" w:themeColor="text1"/>
        </w:rPr>
        <w:t>requirió</w:t>
      </w:r>
      <w:r w:rsidR="00022D89" w:rsidRPr="00EC602E">
        <w:rPr>
          <w:rFonts w:ascii="Palatino Linotype" w:eastAsia="Calibri" w:hAnsi="Palatino Linotype" w:cs="Arial"/>
          <w:color w:val="000000" w:themeColor="text1"/>
        </w:rPr>
        <w:t xml:space="preserve"> lo siguiente</w:t>
      </w:r>
      <w:r w:rsidR="005F1362" w:rsidRPr="00EC602E">
        <w:rPr>
          <w:rFonts w:ascii="Palatino Linotype" w:eastAsia="Calibri" w:hAnsi="Palatino Linotype" w:cs="Arial"/>
          <w:color w:val="000000" w:themeColor="text1"/>
        </w:rPr>
        <w:t>:</w:t>
      </w:r>
    </w:p>
    <w:p w14:paraId="76EB7490" w14:textId="77777777" w:rsidR="00B31E90" w:rsidRPr="00EC602E" w:rsidRDefault="00B31E90" w:rsidP="00A2132B">
      <w:pPr>
        <w:pStyle w:val="Prrafodelista"/>
        <w:spacing w:line="276" w:lineRule="auto"/>
        <w:ind w:left="567" w:right="567"/>
        <w:jc w:val="both"/>
        <w:rPr>
          <w:rFonts w:ascii="Palatino Linotype" w:hAnsi="Palatino Linotype"/>
          <w:i/>
          <w:color w:val="000000" w:themeColor="text1"/>
          <w:sz w:val="22"/>
          <w:szCs w:val="22"/>
        </w:rPr>
      </w:pPr>
    </w:p>
    <w:p w14:paraId="605C5067" w14:textId="55C5367E" w:rsidR="0097210F" w:rsidRPr="00EC602E" w:rsidRDefault="00F25B61" w:rsidP="00A2132B">
      <w:pPr>
        <w:pStyle w:val="Prrafodelista"/>
        <w:spacing w:line="276" w:lineRule="auto"/>
        <w:ind w:left="567" w:right="567"/>
        <w:jc w:val="both"/>
        <w:rPr>
          <w:rFonts w:ascii="Palatino Linotype" w:hAnsi="Palatino Linotype"/>
          <w:color w:val="000000" w:themeColor="text1"/>
          <w:sz w:val="22"/>
          <w:szCs w:val="22"/>
        </w:rPr>
      </w:pPr>
      <w:r w:rsidRPr="00EC602E">
        <w:rPr>
          <w:rFonts w:ascii="Palatino Linotype" w:hAnsi="Palatino Linotype"/>
          <w:i/>
          <w:color w:val="000000" w:themeColor="text1"/>
          <w:sz w:val="22"/>
          <w:szCs w:val="22"/>
        </w:rPr>
        <w:t xml:space="preserve"> </w:t>
      </w:r>
      <w:r w:rsidR="005F1362" w:rsidRPr="00EC602E">
        <w:rPr>
          <w:rFonts w:ascii="Palatino Linotype" w:hAnsi="Palatino Linotype"/>
          <w:i/>
          <w:color w:val="000000" w:themeColor="text1"/>
          <w:sz w:val="22"/>
          <w:szCs w:val="22"/>
        </w:rPr>
        <w:t>“</w:t>
      </w:r>
      <w:r w:rsidR="00D408D5" w:rsidRPr="00D408D5">
        <w:rPr>
          <w:rFonts w:ascii="Palatino Linotype" w:hAnsi="Palatino Linotype"/>
          <w:i/>
          <w:color w:val="000000" w:themeColor="text1"/>
          <w:sz w:val="22"/>
          <w:szCs w:val="22"/>
        </w:rPr>
        <w:t>solicito la relación de bienes muebles con los que cuenta la unidad de transparencia</w:t>
      </w:r>
      <w:r w:rsidR="005F1362" w:rsidRPr="00EC602E">
        <w:rPr>
          <w:rFonts w:ascii="Palatino Linotype" w:hAnsi="Palatino Linotype"/>
          <w:i/>
          <w:color w:val="000000" w:themeColor="text1"/>
          <w:sz w:val="22"/>
          <w:szCs w:val="22"/>
        </w:rPr>
        <w:t xml:space="preserve">” </w:t>
      </w:r>
      <w:r w:rsidR="005F1362" w:rsidRPr="00EC602E">
        <w:rPr>
          <w:rFonts w:ascii="Palatino Linotype" w:hAnsi="Palatino Linotype"/>
          <w:color w:val="000000" w:themeColor="text1"/>
          <w:sz w:val="22"/>
          <w:szCs w:val="22"/>
        </w:rPr>
        <w:t>(Sic).</w:t>
      </w:r>
    </w:p>
    <w:p w14:paraId="65A03C8D" w14:textId="77777777" w:rsidR="005F1362" w:rsidRPr="00EC602E" w:rsidRDefault="005F1362" w:rsidP="00A2132B">
      <w:pPr>
        <w:spacing w:line="360" w:lineRule="auto"/>
        <w:ind w:right="333"/>
        <w:jc w:val="both"/>
        <w:rPr>
          <w:rFonts w:ascii="Palatino Linotype" w:hAnsi="Palatino Linotype"/>
          <w:color w:val="000000" w:themeColor="text1"/>
        </w:rPr>
      </w:pPr>
    </w:p>
    <w:p w14:paraId="35BA18A9" w14:textId="1C0936BB" w:rsidR="0039142B" w:rsidRPr="00EC602E" w:rsidRDefault="007509C9" w:rsidP="00A2132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EC602E">
        <w:rPr>
          <w:rFonts w:ascii="Palatino Linotype" w:eastAsia="Times New Roman" w:hAnsi="Palatino Linotype" w:cs="Arial"/>
          <w:color w:val="000000" w:themeColor="text1"/>
        </w:rPr>
        <w:t>Se hace constar</w:t>
      </w:r>
      <w:r w:rsidR="00E9022C" w:rsidRPr="00EC602E">
        <w:rPr>
          <w:rFonts w:ascii="Palatino Linotype" w:eastAsia="Times New Roman" w:hAnsi="Palatino Linotype" w:cs="Arial"/>
          <w:color w:val="000000" w:themeColor="text1"/>
        </w:rPr>
        <w:t xml:space="preserve"> que el particular </w:t>
      </w:r>
      <w:r w:rsidR="005F1362" w:rsidRPr="00EC602E">
        <w:rPr>
          <w:rFonts w:ascii="Palatino Linotype" w:eastAsia="Times New Roman" w:hAnsi="Palatino Linotype" w:cs="Arial"/>
          <w:color w:val="000000" w:themeColor="text1"/>
        </w:rPr>
        <w:t>señaló como modalidad de entrega de la información</w:t>
      </w:r>
      <w:r w:rsidR="005F1362" w:rsidRPr="00EC602E">
        <w:rPr>
          <w:rFonts w:ascii="Palatino Linotype" w:eastAsia="Times New Roman" w:hAnsi="Palatino Linotype" w:cs="Arial"/>
          <w:bCs/>
          <w:color w:val="000000" w:themeColor="text1"/>
        </w:rPr>
        <w:t>:</w:t>
      </w:r>
      <w:r w:rsidR="001E4152" w:rsidRPr="00EC602E">
        <w:rPr>
          <w:rFonts w:ascii="Palatino Linotype" w:eastAsia="Times New Roman" w:hAnsi="Palatino Linotype" w:cs="Arial"/>
          <w:b/>
          <w:color w:val="000000" w:themeColor="text1"/>
        </w:rPr>
        <w:t xml:space="preserve"> </w:t>
      </w:r>
      <w:r w:rsidR="00DF45CA">
        <w:rPr>
          <w:rFonts w:ascii="Palatino Linotype" w:eastAsia="Times New Roman" w:hAnsi="Palatino Linotype" w:cs="Arial"/>
          <w:b/>
          <w:i/>
          <w:iCs/>
          <w:color w:val="000000" w:themeColor="text1"/>
        </w:rPr>
        <w:t>A través del SAIMEX</w:t>
      </w:r>
      <w:r w:rsidR="005B4B08" w:rsidRPr="00EC602E">
        <w:rPr>
          <w:rFonts w:ascii="Palatino Linotype" w:eastAsia="Calibri" w:hAnsi="Palatino Linotype" w:cs="Arial"/>
          <w:color w:val="000000" w:themeColor="text1"/>
        </w:rPr>
        <w:t>.</w:t>
      </w:r>
    </w:p>
    <w:p w14:paraId="06DDF7C2" w14:textId="77777777" w:rsidR="00307058" w:rsidRDefault="00307058" w:rsidP="00307058">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6769056F" w:rsidR="0022448D" w:rsidRPr="00EC602E" w:rsidRDefault="00307058" w:rsidP="00A2132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Pr>
          <w:rFonts w:ascii="Palatino Linotype" w:eastAsia="MS Mincho" w:hAnsi="Palatino Linotype" w:cs="Times New Roman"/>
          <w:color w:val="000000" w:themeColor="text1"/>
        </w:rPr>
        <w:t>E</w:t>
      </w:r>
      <w:r w:rsidR="00B31E90" w:rsidRPr="00EC602E">
        <w:rPr>
          <w:rFonts w:ascii="Palatino Linotype" w:eastAsia="MS Mincho" w:hAnsi="Palatino Linotype" w:cs="Times New Roman"/>
          <w:color w:val="000000" w:themeColor="text1"/>
        </w:rPr>
        <w:t xml:space="preserve">l </w:t>
      </w:r>
      <w:r w:rsidR="00D408D5">
        <w:rPr>
          <w:rFonts w:ascii="Palatino Linotype" w:eastAsia="MS Mincho" w:hAnsi="Palatino Linotype" w:cs="Times New Roman"/>
          <w:b/>
          <w:bCs/>
          <w:color w:val="000000" w:themeColor="text1"/>
        </w:rPr>
        <w:t>trece (13) de sep</w:t>
      </w:r>
      <w:r w:rsidR="002A16A8">
        <w:rPr>
          <w:rFonts w:ascii="Palatino Linotype" w:eastAsia="MS Mincho" w:hAnsi="Palatino Linotype" w:cs="Times New Roman"/>
          <w:b/>
          <w:bCs/>
          <w:color w:val="000000" w:themeColor="text1"/>
        </w:rPr>
        <w:t>t</w:t>
      </w:r>
      <w:r w:rsidR="00D408D5">
        <w:rPr>
          <w:rFonts w:ascii="Palatino Linotype" w:eastAsia="MS Mincho" w:hAnsi="Palatino Linotype" w:cs="Times New Roman"/>
          <w:b/>
          <w:bCs/>
          <w:color w:val="000000" w:themeColor="text1"/>
        </w:rPr>
        <w:t>iembre</w:t>
      </w:r>
      <w:r w:rsidR="00DF45CA">
        <w:rPr>
          <w:rFonts w:ascii="Palatino Linotype" w:eastAsia="MS Mincho" w:hAnsi="Palatino Linotype" w:cs="Times New Roman"/>
          <w:b/>
          <w:bCs/>
          <w:color w:val="000000" w:themeColor="text1"/>
        </w:rPr>
        <w:t xml:space="preserve"> de dos mil veintitrés</w:t>
      </w:r>
      <w:r w:rsidR="000411E2" w:rsidRPr="00EC602E">
        <w:rPr>
          <w:rFonts w:ascii="Palatino Linotype" w:eastAsia="MS Mincho" w:hAnsi="Palatino Linotype" w:cs="Times New Roman"/>
          <w:color w:val="000000" w:themeColor="text1"/>
        </w:rPr>
        <w:t xml:space="preserve">, </w:t>
      </w:r>
      <w:r w:rsidR="000411E2" w:rsidRPr="00EC602E">
        <w:rPr>
          <w:rFonts w:ascii="Palatino Linotype" w:hAnsi="Palatino Linotype"/>
          <w:color w:val="000000" w:themeColor="text1"/>
          <w:szCs w:val="14"/>
        </w:rPr>
        <w:t xml:space="preserve">el </w:t>
      </w:r>
      <w:r w:rsidR="000411E2" w:rsidRPr="00EC602E">
        <w:rPr>
          <w:rFonts w:ascii="Palatino Linotype" w:hAnsi="Palatino Linotype"/>
          <w:b/>
          <w:color w:val="000000" w:themeColor="text1"/>
          <w:szCs w:val="14"/>
        </w:rPr>
        <w:t>SUJETO OBLIGADO</w:t>
      </w:r>
      <w:r w:rsidR="000411E2" w:rsidRPr="00EC602E">
        <w:rPr>
          <w:rFonts w:ascii="Palatino Linotype" w:hAnsi="Palatino Linotype"/>
          <w:color w:val="000000" w:themeColor="text1"/>
          <w:szCs w:val="14"/>
        </w:rPr>
        <w:t xml:space="preserve"> dio respuesta a la solicitud de información en los siguientes términos:</w:t>
      </w:r>
    </w:p>
    <w:p w14:paraId="0E759FD5" w14:textId="77777777" w:rsidR="009A593A" w:rsidRPr="00EC602E" w:rsidRDefault="009A593A" w:rsidP="00A2132B">
      <w:pPr>
        <w:pStyle w:val="Sinespaciado"/>
        <w:ind w:left="567" w:right="567"/>
        <w:jc w:val="right"/>
        <w:rPr>
          <w:rFonts w:ascii="Palatino Linotype" w:hAnsi="Palatino Linotype"/>
          <w:i/>
          <w:color w:val="000000" w:themeColor="text1"/>
          <w:lang w:eastAsia="es-MX"/>
        </w:rPr>
      </w:pPr>
    </w:p>
    <w:p w14:paraId="7F3D217B" w14:textId="77777777" w:rsidR="00D408D5" w:rsidRDefault="00F25B61" w:rsidP="00D408D5">
      <w:pPr>
        <w:pStyle w:val="Sinespaciado"/>
        <w:spacing w:line="276" w:lineRule="auto"/>
        <w:ind w:left="567" w:right="567"/>
        <w:jc w:val="both"/>
        <w:rPr>
          <w:rFonts w:ascii="Palatino Linotype" w:hAnsi="Palatino Linotype"/>
          <w:i/>
          <w:color w:val="000000" w:themeColor="text1"/>
          <w:sz w:val="22"/>
          <w:szCs w:val="22"/>
          <w:lang w:eastAsia="es-MX"/>
        </w:rPr>
      </w:pPr>
      <w:r w:rsidRPr="00EC602E">
        <w:rPr>
          <w:rFonts w:ascii="Palatino Linotype" w:hAnsi="Palatino Linotype"/>
          <w:i/>
          <w:color w:val="000000" w:themeColor="text1"/>
          <w:sz w:val="22"/>
          <w:szCs w:val="22"/>
          <w:lang w:eastAsia="es-MX"/>
        </w:rPr>
        <w:t xml:space="preserve"> </w:t>
      </w:r>
      <w:r w:rsidR="005F1362" w:rsidRPr="00EC602E">
        <w:rPr>
          <w:rFonts w:ascii="Palatino Linotype" w:hAnsi="Palatino Linotype"/>
          <w:i/>
          <w:color w:val="000000" w:themeColor="text1"/>
          <w:sz w:val="22"/>
          <w:szCs w:val="22"/>
          <w:lang w:eastAsia="es-MX"/>
        </w:rPr>
        <w:t>“</w:t>
      </w:r>
      <w:r w:rsidR="00D408D5" w:rsidRPr="00D408D5">
        <w:rPr>
          <w:rFonts w:ascii="Palatino Linotype" w:hAnsi="Palatino Linotype"/>
          <w:i/>
          <w:color w:val="000000" w:themeColor="text1"/>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0D00D5" w14:textId="77777777" w:rsidR="00D408D5" w:rsidRPr="00D408D5" w:rsidRDefault="00D408D5" w:rsidP="00D408D5">
      <w:pPr>
        <w:pStyle w:val="Sinespaciado"/>
        <w:spacing w:line="276" w:lineRule="auto"/>
        <w:ind w:left="567" w:right="567"/>
        <w:jc w:val="both"/>
        <w:rPr>
          <w:rFonts w:ascii="Palatino Linotype" w:hAnsi="Palatino Linotype"/>
          <w:i/>
          <w:color w:val="000000" w:themeColor="text1"/>
          <w:sz w:val="22"/>
          <w:szCs w:val="22"/>
          <w:lang w:eastAsia="es-MX"/>
        </w:rPr>
      </w:pPr>
    </w:p>
    <w:p w14:paraId="35A36DE0" w14:textId="673A77A6" w:rsidR="0039142B" w:rsidRPr="00EC602E" w:rsidRDefault="00D408D5" w:rsidP="00D408D5">
      <w:pPr>
        <w:pStyle w:val="Sinespaciado"/>
        <w:spacing w:line="276" w:lineRule="auto"/>
        <w:ind w:left="567" w:right="567"/>
        <w:jc w:val="both"/>
        <w:rPr>
          <w:rFonts w:ascii="Palatino Linotype" w:hAnsi="Palatino Linotype"/>
          <w:color w:val="000000" w:themeColor="text1"/>
          <w:sz w:val="22"/>
          <w:szCs w:val="22"/>
          <w:lang w:eastAsia="es-MX"/>
        </w:rPr>
      </w:pPr>
      <w:r w:rsidRPr="00D408D5">
        <w:rPr>
          <w:rFonts w:ascii="Palatino Linotype" w:hAnsi="Palatino Linotype"/>
          <w:i/>
          <w:color w:val="000000" w:themeColor="text1"/>
          <w:sz w:val="22"/>
          <w:szCs w:val="22"/>
          <w:lang w:eastAsia="es-MX"/>
        </w:rPr>
        <w:t>EN ATENCIÓN A LA SOLICITUD CON FOLIO 00435/IXTAPALU/IP/2023 ANEXO RESPUESTA</w:t>
      </w:r>
      <w:r w:rsidR="005F1362" w:rsidRPr="00EC602E">
        <w:rPr>
          <w:rFonts w:ascii="Palatino Linotype" w:hAnsi="Palatino Linotype"/>
          <w:i/>
          <w:color w:val="000000" w:themeColor="text1"/>
          <w:sz w:val="22"/>
          <w:szCs w:val="22"/>
          <w:lang w:eastAsia="es-MX"/>
        </w:rPr>
        <w:t>”</w:t>
      </w:r>
      <w:r w:rsidR="00EB3DF7" w:rsidRPr="00EC602E">
        <w:rPr>
          <w:rFonts w:ascii="Palatino Linotype" w:hAnsi="Palatino Linotype"/>
          <w:color w:val="000000" w:themeColor="text1"/>
          <w:sz w:val="22"/>
          <w:szCs w:val="22"/>
          <w:lang w:eastAsia="es-MX"/>
        </w:rPr>
        <w:t xml:space="preserve"> (Sic.)</w:t>
      </w:r>
    </w:p>
    <w:p w14:paraId="2D68519B" w14:textId="77777777" w:rsidR="0097210F" w:rsidRPr="00EC602E" w:rsidRDefault="0097210F" w:rsidP="00A2132B">
      <w:pPr>
        <w:pStyle w:val="Sinespaciado"/>
        <w:ind w:right="567"/>
        <w:jc w:val="both"/>
        <w:rPr>
          <w:rFonts w:ascii="Palatino Linotype" w:hAnsi="Palatino Linotype"/>
          <w:color w:val="000000" w:themeColor="text1"/>
          <w:lang w:eastAsia="es-MX"/>
        </w:rPr>
      </w:pPr>
    </w:p>
    <w:p w14:paraId="170BD45E" w14:textId="0265233F" w:rsidR="00022D89" w:rsidRPr="00EC602E" w:rsidRDefault="00022D89" w:rsidP="00A2132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EC602E">
        <w:rPr>
          <w:rFonts w:ascii="Palatino Linotype" w:hAnsi="Palatino Linotype"/>
          <w:color w:val="000000" w:themeColor="text1"/>
          <w:szCs w:val="22"/>
        </w:rPr>
        <w:t xml:space="preserve">Adjunto </w:t>
      </w:r>
      <w:r w:rsidR="00E85FF3" w:rsidRPr="00EC602E">
        <w:rPr>
          <w:rFonts w:ascii="Palatino Linotype" w:hAnsi="Palatino Linotype"/>
          <w:color w:val="000000" w:themeColor="text1"/>
          <w:szCs w:val="22"/>
        </w:rPr>
        <w:t>al acuse de respuesta</w:t>
      </w:r>
      <w:r w:rsidRPr="00EC602E">
        <w:rPr>
          <w:rFonts w:ascii="Palatino Linotype" w:hAnsi="Palatino Linotype"/>
          <w:color w:val="000000" w:themeColor="text1"/>
          <w:szCs w:val="22"/>
        </w:rPr>
        <w:t xml:space="preserve">, el </w:t>
      </w:r>
      <w:r w:rsidRPr="00EC602E">
        <w:rPr>
          <w:rFonts w:ascii="Palatino Linotype" w:hAnsi="Palatino Linotype"/>
          <w:b/>
          <w:bCs/>
          <w:color w:val="000000" w:themeColor="text1"/>
          <w:szCs w:val="22"/>
        </w:rPr>
        <w:t>SUJETO OBLIGADO</w:t>
      </w:r>
      <w:r w:rsidRPr="00EC602E">
        <w:rPr>
          <w:rFonts w:ascii="Palatino Linotype" w:hAnsi="Palatino Linotype"/>
          <w:color w:val="000000" w:themeColor="text1"/>
          <w:szCs w:val="22"/>
        </w:rPr>
        <w:t xml:space="preserve"> entregó al particular </w:t>
      </w:r>
      <w:r w:rsidR="005E2486" w:rsidRPr="00EC602E">
        <w:rPr>
          <w:rFonts w:ascii="Palatino Linotype" w:hAnsi="Palatino Linotype"/>
          <w:color w:val="000000" w:themeColor="text1"/>
          <w:szCs w:val="22"/>
        </w:rPr>
        <w:t>el</w:t>
      </w:r>
      <w:r w:rsidRPr="00EC602E">
        <w:rPr>
          <w:rFonts w:ascii="Palatino Linotype" w:hAnsi="Palatino Linotype"/>
          <w:color w:val="000000" w:themeColor="text1"/>
          <w:szCs w:val="22"/>
        </w:rPr>
        <w:t xml:space="preserve"> documento</w:t>
      </w:r>
      <w:r w:rsidR="00B67B60" w:rsidRPr="00EC602E">
        <w:rPr>
          <w:rFonts w:ascii="Palatino Linotype" w:hAnsi="Palatino Linotype"/>
          <w:color w:val="000000" w:themeColor="text1"/>
          <w:szCs w:val="22"/>
        </w:rPr>
        <w:t xml:space="preserve"> cuyo contenido</w:t>
      </w:r>
      <w:r w:rsidRPr="00EC602E">
        <w:rPr>
          <w:rFonts w:ascii="Palatino Linotype" w:hAnsi="Palatino Linotype"/>
          <w:color w:val="000000" w:themeColor="text1"/>
          <w:szCs w:val="22"/>
        </w:rPr>
        <w:t xml:space="preserve"> se describe a continuación:</w:t>
      </w:r>
    </w:p>
    <w:p w14:paraId="25136209" w14:textId="207EF405" w:rsidR="00F25B61" w:rsidRPr="00E100C2" w:rsidRDefault="00F25B61" w:rsidP="00A2132B">
      <w:pPr>
        <w:pStyle w:val="Prrafodelista"/>
        <w:numPr>
          <w:ilvl w:val="1"/>
          <w:numId w:val="6"/>
        </w:numPr>
        <w:tabs>
          <w:tab w:val="left" w:pos="284"/>
          <w:tab w:val="left" w:pos="426"/>
        </w:tabs>
        <w:spacing w:line="360" w:lineRule="auto"/>
        <w:ind w:left="1134"/>
        <w:jc w:val="both"/>
        <w:rPr>
          <w:rFonts w:ascii="Palatino Linotype" w:hAnsi="Palatino Linotype"/>
          <w:b/>
          <w:i/>
          <w:color w:val="000000" w:themeColor="text1"/>
          <w:szCs w:val="22"/>
        </w:rPr>
      </w:pPr>
      <w:r w:rsidRPr="00EC602E">
        <w:rPr>
          <w:rFonts w:ascii="Palatino Linotype" w:hAnsi="Palatino Linotype"/>
          <w:b/>
          <w:i/>
          <w:color w:val="000000" w:themeColor="text1"/>
          <w:szCs w:val="22"/>
        </w:rPr>
        <w:t>“</w:t>
      </w:r>
      <w:r w:rsidR="00D408D5">
        <w:rPr>
          <w:rFonts w:ascii="Palatino Linotype" w:hAnsi="Palatino Linotype"/>
          <w:b/>
          <w:i/>
          <w:color w:val="000000" w:themeColor="text1"/>
          <w:szCs w:val="22"/>
        </w:rPr>
        <w:t>RESPUESTA 435 SECRETARÍA</w:t>
      </w:r>
      <w:r w:rsidR="006E4F12" w:rsidRPr="00EC602E">
        <w:rPr>
          <w:rFonts w:ascii="Palatino Linotype" w:hAnsi="Palatino Linotype"/>
          <w:b/>
          <w:i/>
          <w:color w:val="000000" w:themeColor="text1"/>
          <w:szCs w:val="22"/>
        </w:rPr>
        <w:t>.pdf</w:t>
      </w:r>
      <w:r w:rsidRPr="00EC602E">
        <w:rPr>
          <w:rFonts w:ascii="Palatino Linotype" w:hAnsi="Palatino Linotype"/>
          <w:b/>
          <w:i/>
          <w:color w:val="000000" w:themeColor="text1"/>
          <w:szCs w:val="22"/>
        </w:rPr>
        <w:t>”</w:t>
      </w:r>
      <w:r w:rsidRPr="00EC602E">
        <w:rPr>
          <w:rFonts w:ascii="Palatino Linotype" w:hAnsi="Palatino Linotype"/>
          <w:color w:val="000000" w:themeColor="text1"/>
          <w:szCs w:val="22"/>
        </w:rPr>
        <w:t>: Documento</w:t>
      </w:r>
      <w:r w:rsidR="00CA5FEE" w:rsidRPr="00EC602E">
        <w:rPr>
          <w:rFonts w:ascii="Palatino Linotype" w:hAnsi="Palatino Linotype"/>
          <w:color w:val="000000" w:themeColor="text1"/>
          <w:szCs w:val="22"/>
        </w:rPr>
        <w:t xml:space="preserve"> </w:t>
      </w:r>
      <w:r w:rsidR="00D408D5">
        <w:rPr>
          <w:rFonts w:ascii="Palatino Linotype" w:hAnsi="Palatino Linotype"/>
          <w:color w:val="000000" w:themeColor="text1"/>
          <w:szCs w:val="22"/>
        </w:rPr>
        <w:t>de una foja consistente en el oficio número SHA/1113/2023, de doce (12) de septiembre de dos mil veintitrés, emitido por el Secretario del Ayuntamiento de Ixtapaluca, dirigido al Titular de la Unidad de Transparencia, por medio del cual, manifiesta que se está llevando el proceso de levantamiento físico de inventario y reserva la información solicitada.</w:t>
      </w:r>
    </w:p>
    <w:p w14:paraId="32C7ABBA" w14:textId="77777777" w:rsidR="00307058" w:rsidRPr="00307058" w:rsidRDefault="00307058" w:rsidP="00307058">
      <w:pPr>
        <w:pStyle w:val="Prrafodelista"/>
        <w:tabs>
          <w:tab w:val="left" w:pos="284"/>
          <w:tab w:val="left" w:pos="426"/>
        </w:tabs>
        <w:spacing w:line="360" w:lineRule="auto"/>
        <w:ind w:left="0"/>
        <w:jc w:val="both"/>
        <w:rPr>
          <w:rFonts w:ascii="Palatino Linotype" w:hAnsi="Palatino Linotype"/>
          <w:color w:val="000000" w:themeColor="text1"/>
          <w:szCs w:val="22"/>
        </w:rPr>
      </w:pPr>
    </w:p>
    <w:p w14:paraId="272B63B3" w14:textId="02BA784B" w:rsidR="000D5A1D" w:rsidRPr="00EC602E" w:rsidRDefault="00FD7996" w:rsidP="00A2132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EC602E">
        <w:rPr>
          <w:rFonts w:ascii="Palatino Linotype" w:eastAsia="Times New Roman" w:hAnsi="Palatino Linotype" w:cs="Arial"/>
          <w:color w:val="000000" w:themeColor="text1"/>
        </w:rPr>
        <w:t>D</w:t>
      </w:r>
      <w:r w:rsidR="00561ED1" w:rsidRPr="00EC602E">
        <w:rPr>
          <w:rFonts w:ascii="Palatino Linotype" w:eastAsia="Times New Roman" w:hAnsi="Palatino Linotype" w:cs="Arial"/>
          <w:color w:val="000000" w:themeColor="text1"/>
        </w:rPr>
        <w:t xml:space="preserve">erivado de la respuesta emitida por el </w:t>
      </w:r>
      <w:r w:rsidR="00561ED1" w:rsidRPr="00EC602E">
        <w:rPr>
          <w:rFonts w:ascii="Palatino Linotype" w:eastAsia="Times New Roman" w:hAnsi="Palatino Linotype" w:cs="Arial"/>
          <w:b/>
          <w:color w:val="000000" w:themeColor="text1"/>
        </w:rPr>
        <w:t>SUJETO OBLIGADO</w:t>
      </w:r>
      <w:r w:rsidR="00561ED1" w:rsidRPr="00EC602E">
        <w:rPr>
          <w:rFonts w:ascii="Palatino Linotype" w:eastAsia="Times New Roman" w:hAnsi="Palatino Linotype" w:cs="Arial"/>
          <w:color w:val="000000" w:themeColor="text1"/>
        </w:rPr>
        <w:t>, e</w:t>
      </w:r>
      <w:r w:rsidR="00DB4BEF" w:rsidRPr="00EC602E">
        <w:rPr>
          <w:rFonts w:ascii="Palatino Linotype" w:eastAsia="Times New Roman" w:hAnsi="Palatino Linotype" w:cs="Arial"/>
          <w:color w:val="000000" w:themeColor="text1"/>
        </w:rPr>
        <w:t xml:space="preserve">l </w:t>
      </w:r>
      <w:r w:rsidR="00D408D5">
        <w:rPr>
          <w:rFonts w:ascii="Palatino Linotype" w:eastAsia="Times New Roman" w:hAnsi="Palatino Linotype" w:cs="Arial"/>
          <w:b/>
          <w:bCs/>
          <w:color w:val="000000" w:themeColor="text1"/>
        </w:rPr>
        <w:t xml:space="preserve">veinte (20) de septiembre </w:t>
      </w:r>
      <w:r w:rsidR="00DF45CA">
        <w:rPr>
          <w:rFonts w:ascii="Palatino Linotype" w:eastAsia="Times New Roman" w:hAnsi="Palatino Linotype" w:cs="Arial"/>
          <w:b/>
          <w:bCs/>
          <w:color w:val="000000" w:themeColor="text1"/>
        </w:rPr>
        <w:t xml:space="preserve">de dos mil </w:t>
      </w:r>
      <w:r w:rsidR="00D408D5">
        <w:rPr>
          <w:rFonts w:ascii="Palatino Linotype" w:eastAsia="Times New Roman" w:hAnsi="Palatino Linotype" w:cs="Arial"/>
          <w:b/>
          <w:bCs/>
          <w:color w:val="000000" w:themeColor="text1"/>
        </w:rPr>
        <w:t>veintitrés</w:t>
      </w:r>
      <w:r w:rsidR="00FE49E3" w:rsidRPr="00EC602E">
        <w:rPr>
          <w:rFonts w:ascii="Palatino Linotype" w:eastAsia="Times New Roman" w:hAnsi="Palatino Linotype" w:cs="Arial"/>
          <w:color w:val="000000" w:themeColor="text1"/>
        </w:rPr>
        <w:t xml:space="preserve">, </w:t>
      </w:r>
      <w:r w:rsidR="00D408D5">
        <w:rPr>
          <w:rFonts w:ascii="Palatino Linotype" w:eastAsia="Times New Roman" w:hAnsi="Palatino Linotype" w:cs="Arial"/>
          <w:color w:val="000000" w:themeColor="text1"/>
        </w:rPr>
        <w:t>el</w:t>
      </w:r>
      <w:r w:rsidR="005F1362" w:rsidRPr="00EC602E">
        <w:rPr>
          <w:rFonts w:ascii="Palatino Linotype" w:eastAsia="Times New Roman" w:hAnsi="Palatino Linotype" w:cs="Arial"/>
          <w:color w:val="000000" w:themeColor="text1"/>
        </w:rPr>
        <w:t xml:space="preserve"> particular</w:t>
      </w:r>
      <w:r w:rsidR="00DB4BEF" w:rsidRPr="00EC602E">
        <w:rPr>
          <w:rFonts w:ascii="Palatino Linotype" w:eastAsia="Times New Roman" w:hAnsi="Palatino Linotype" w:cs="Arial"/>
          <w:color w:val="000000" w:themeColor="text1"/>
        </w:rPr>
        <w:t xml:space="preserve"> interpuso</w:t>
      </w:r>
      <w:r w:rsidR="009316E9"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el</w:t>
      </w:r>
      <w:r w:rsidR="004D68F8" w:rsidRPr="00EC602E">
        <w:rPr>
          <w:rFonts w:ascii="Palatino Linotype" w:eastAsia="Times New Roman" w:hAnsi="Palatino Linotype" w:cs="Arial"/>
          <w:color w:val="000000" w:themeColor="text1"/>
        </w:rPr>
        <w:t xml:space="preserve"> recurso de revisión </w:t>
      </w:r>
      <w:r w:rsidR="00D408D5">
        <w:rPr>
          <w:rFonts w:ascii="Palatino Linotype" w:eastAsia="Calibri" w:hAnsi="Palatino Linotype" w:cs="Arial"/>
          <w:b/>
          <w:color w:val="000000" w:themeColor="text1"/>
        </w:rPr>
        <w:t>06373/INFOEM/IP/RR/2023</w:t>
      </w:r>
      <w:r w:rsidR="009A0461" w:rsidRPr="00EC602E">
        <w:rPr>
          <w:rFonts w:ascii="Palatino Linotype" w:eastAsia="Calibri" w:hAnsi="Palatino Linotype" w:cs="Arial"/>
          <w:color w:val="000000" w:themeColor="text1"/>
        </w:rPr>
        <w:t>;</w:t>
      </w:r>
      <w:r w:rsidR="00102D65"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impugnación</w:t>
      </w:r>
      <w:r w:rsidR="004D68F8" w:rsidRPr="00EC602E">
        <w:rPr>
          <w:rFonts w:ascii="Palatino Linotype" w:eastAsia="Times New Roman" w:hAnsi="Palatino Linotype" w:cs="Arial"/>
          <w:color w:val="000000" w:themeColor="text1"/>
        </w:rPr>
        <w:t xml:space="preserve"> </w:t>
      </w:r>
      <w:r w:rsidR="00A45546" w:rsidRPr="00EC602E">
        <w:rPr>
          <w:rFonts w:ascii="Palatino Linotype" w:eastAsia="Times New Roman" w:hAnsi="Palatino Linotype" w:cs="Arial"/>
          <w:color w:val="000000" w:themeColor="text1"/>
        </w:rPr>
        <w:t xml:space="preserve">en </w:t>
      </w:r>
      <w:r w:rsidR="00977D37" w:rsidRPr="00EC602E">
        <w:rPr>
          <w:rFonts w:ascii="Palatino Linotype" w:eastAsia="Times New Roman" w:hAnsi="Palatino Linotype" w:cs="Arial"/>
          <w:color w:val="000000" w:themeColor="text1"/>
        </w:rPr>
        <w:t>la</w:t>
      </w:r>
      <w:r w:rsidR="00A45546" w:rsidRPr="00EC602E">
        <w:rPr>
          <w:rFonts w:ascii="Palatino Linotype" w:eastAsia="Times New Roman" w:hAnsi="Palatino Linotype" w:cs="Arial"/>
          <w:color w:val="000000" w:themeColor="text1"/>
        </w:rPr>
        <w:t xml:space="preserve"> que refirió </w:t>
      </w:r>
      <w:r w:rsidR="004D68F8" w:rsidRPr="00EC602E">
        <w:rPr>
          <w:rFonts w:ascii="Palatino Linotype" w:eastAsia="Times New Roman" w:hAnsi="Palatino Linotype" w:cs="Arial"/>
          <w:color w:val="000000" w:themeColor="text1"/>
        </w:rPr>
        <w:t>lo siguiente:</w:t>
      </w:r>
    </w:p>
    <w:p w14:paraId="054906C6" w14:textId="77777777" w:rsidR="00E34622" w:rsidRPr="00EC602E" w:rsidRDefault="00E34622" w:rsidP="00A2132B">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485FBB70" w:rsidR="00E34622" w:rsidRPr="00EC602E" w:rsidRDefault="00E34622" w:rsidP="00D408D5">
      <w:pPr>
        <w:pStyle w:val="Prrafodelista"/>
        <w:numPr>
          <w:ilvl w:val="0"/>
          <w:numId w:val="3"/>
        </w:numPr>
        <w:tabs>
          <w:tab w:val="left" w:pos="1418"/>
        </w:tabs>
        <w:spacing w:line="276" w:lineRule="auto"/>
        <w:ind w:right="567"/>
        <w:jc w:val="both"/>
        <w:rPr>
          <w:rFonts w:ascii="Palatino Linotype" w:eastAsia="Times New Roman" w:hAnsi="Palatino Linotype" w:cs="Arial"/>
          <w:color w:val="000000" w:themeColor="text1"/>
          <w:sz w:val="22"/>
        </w:rPr>
      </w:pPr>
      <w:r w:rsidRPr="00EC602E">
        <w:rPr>
          <w:rFonts w:ascii="Palatino Linotype" w:eastAsia="Times New Roman" w:hAnsi="Palatino Linotype" w:cs="Arial"/>
          <w:b/>
          <w:color w:val="000000" w:themeColor="text1"/>
          <w:sz w:val="22"/>
        </w:rPr>
        <w:t>Acto impugnado:</w:t>
      </w:r>
      <w:r w:rsidRPr="00EC602E">
        <w:rPr>
          <w:rFonts w:ascii="Palatino Linotype" w:eastAsia="Times New Roman" w:hAnsi="Palatino Linotype" w:cs="Arial"/>
          <w:color w:val="000000" w:themeColor="text1"/>
          <w:sz w:val="22"/>
        </w:rPr>
        <w:t xml:space="preserve"> “</w:t>
      </w:r>
      <w:r w:rsidR="00D408D5" w:rsidRPr="00D408D5">
        <w:rPr>
          <w:rFonts w:ascii="Palatino Linotype" w:eastAsia="Times New Roman" w:hAnsi="Palatino Linotype" w:cs="Arial"/>
          <w:i/>
          <w:iCs/>
          <w:color w:val="000000" w:themeColor="text1"/>
          <w:sz w:val="22"/>
        </w:rPr>
        <w:t>solicite los bienes de la unidad de transparencia y no se me proporciono la respuesta</w:t>
      </w:r>
      <w:r w:rsidRPr="00EC602E">
        <w:rPr>
          <w:rFonts w:ascii="Palatino Linotype" w:eastAsia="Times New Roman" w:hAnsi="Palatino Linotype" w:cs="Arial"/>
          <w:i/>
          <w:iCs/>
          <w:color w:val="000000" w:themeColor="text1"/>
          <w:sz w:val="22"/>
        </w:rPr>
        <w:t>”</w:t>
      </w:r>
      <w:r w:rsidRPr="00EC602E">
        <w:rPr>
          <w:rFonts w:ascii="Palatino Linotype" w:eastAsia="Times New Roman" w:hAnsi="Palatino Linotype" w:cs="Arial"/>
          <w:color w:val="000000" w:themeColor="text1"/>
          <w:sz w:val="22"/>
        </w:rPr>
        <w:t xml:space="preserve"> (Sic).</w:t>
      </w:r>
    </w:p>
    <w:p w14:paraId="25E44FB6" w14:textId="77777777" w:rsidR="00F25B61" w:rsidRPr="00EC602E" w:rsidRDefault="00F25B61" w:rsidP="00BB6E40">
      <w:pPr>
        <w:pStyle w:val="Prrafodelista"/>
        <w:tabs>
          <w:tab w:val="left" w:pos="1418"/>
        </w:tabs>
        <w:spacing w:line="276" w:lineRule="auto"/>
        <w:ind w:left="1134" w:right="567" w:hanging="425"/>
        <w:jc w:val="both"/>
        <w:rPr>
          <w:rFonts w:ascii="Palatino Linotype" w:eastAsia="Times New Roman" w:hAnsi="Palatino Linotype" w:cs="Arial"/>
          <w:color w:val="000000" w:themeColor="text1"/>
          <w:sz w:val="22"/>
        </w:rPr>
      </w:pPr>
    </w:p>
    <w:p w14:paraId="7DB0260F" w14:textId="5E945AD8" w:rsidR="000E096F" w:rsidRPr="00EC602E" w:rsidRDefault="00E34622" w:rsidP="00D408D5">
      <w:pPr>
        <w:pStyle w:val="Prrafodelista"/>
        <w:numPr>
          <w:ilvl w:val="0"/>
          <w:numId w:val="3"/>
        </w:numPr>
        <w:tabs>
          <w:tab w:val="left" w:pos="1418"/>
        </w:tabs>
        <w:spacing w:line="276" w:lineRule="auto"/>
        <w:ind w:right="567"/>
        <w:jc w:val="both"/>
        <w:rPr>
          <w:rFonts w:ascii="Palatino Linotype" w:eastAsia="Times New Roman" w:hAnsi="Palatino Linotype" w:cs="Arial"/>
          <w:color w:val="000000" w:themeColor="text1"/>
          <w:sz w:val="22"/>
        </w:rPr>
      </w:pPr>
      <w:r w:rsidRPr="00EC602E">
        <w:rPr>
          <w:rFonts w:ascii="Palatino Linotype" w:eastAsia="Times New Roman" w:hAnsi="Palatino Linotype" w:cs="Arial"/>
          <w:b/>
          <w:color w:val="000000" w:themeColor="text1"/>
          <w:sz w:val="22"/>
        </w:rPr>
        <w:t>Razones o motivos de inconformidad:</w:t>
      </w:r>
      <w:r w:rsidRPr="00EC602E">
        <w:rPr>
          <w:rFonts w:ascii="Palatino Linotype" w:eastAsia="Times New Roman" w:hAnsi="Palatino Linotype" w:cs="Arial"/>
          <w:color w:val="000000" w:themeColor="text1"/>
          <w:sz w:val="22"/>
        </w:rPr>
        <w:t xml:space="preserve"> </w:t>
      </w:r>
      <w:r w:rsidR="000E638F">
        <w:rPr>
          <w:rFonts w:ascii="Palatino Linotype" w:eastAsia="Times New Roman" w:hAnsi="Palatino Linotype" w:cs="Arial"/>
          <w:color w:val="000000" w:themeColor="text1"/>
          <w:sz w:val="22"/>
        </w:rPr>
        <w:t>“</w:t>
      </w:r>
      <w:r w:rsidR="00D408D5" w:rsidRPr="00D408D5">
        <w:rPr>
          <w:rFonts w:ascii="Palatino Linotype" w:eastAsia="Times New Roman" w:hAnsi="Palatino Linotype" w:cs="Arial"/>
          <w:i/>
          <w:color w:val="000000" w:themeColor="text1"/>
          <w:sz w:val="22"/>
        </w:rPr>
        <w:t xml:space="preserve">eso no entra en las causales de reserva no se me entrego la </w:t>
      </w:r>
      <w:proofErr w:type="spellStart"/>
      <w:r w:rsidR="00D408D5" w:rsidRPr="00D408D5">
        <w:rPr>
          <w:rFonts w:ascii="Palatino Linotype" w:eastAsia="Times New Roman" w:hAnsi="Palatino Linotype" w:cs="Arial"/>
          <w:i/>
          <w:color w:val="000000" w:themeColor="text1"/>
          <w:sz w:val="22"/>
        </w:rPr>
        <w:t>informacion</w:t>
      </w:r>
      <w:proofErr w:type="spellEnd"/>
      <w:r w:rsidR="00D408D5" w:rsidRPr="00D408D5">
        <w:rPr>
          <w:rFonts w:ascii="Palatino Linotype" w:eastAsia="Times New Roman" w:hAnsi="Palatino Linotype" w:cs="Arial"/>
          <w:i/>
          <w:color w:val="000000" w:themeColor="text1"/>
          <w:sz w:val="22"/>
        </w:rPr>
        <w:t xml:space="preserve"> solicitada y si </w:t>
      </w:r>
      <w:proofErr w:type="spellStart"/>
      <w:r w:rsidR="00D408D5" w:rsidRPr="00D408D5">
        <w:rPr>
          <w:rFonts w:ascii="Palatino Linotype" w:eastAsia="Times New Roman" w:hAnsi="Palatino Linotype" w:cs="Arial"/>
          <w:i/>
          <w:color w:val="000000" w:themeColor="text1"/>
          <w:sz w:val="22"/>
        </w:rPr>
        <w:t>esta</w:t>
      </w:r>
      <w:proofErr w:type="spellEnd"/>
      <w:r w:rsidR="00D408D5" w:rsidRPr="00D408D5">
        <w:rPr>
          <w:rFonts w:ascii="Palatino Linotype" w:eastAsia="Times New Roman" w:hAnsi="Palatino Linotype" w:cs="Arial"/>
          <w:i/>
          <w:color w:val="000000" w:themeColor="text1"/>
          <w:sz w:val="22"/>
        </w:rPr>
        <w:t xml:space="preserve"> reservada no mostro el acta de </w:t>
      </w:r>
      <w:proofErr w:type="spellStart"/>
      <w:r w:rsidR="00D408D5" w:rsidRPr="00D408D5">
        <w:rPr>
          <w:rFonts w:ascii="Palatino Linotype" w:eastAsia="Times New Roman" w:hAnsi="Palatino Linotype" w:cs="Arial"/>
          <w:i/>
          <w:color w:val="000000" w:themeColor="text1"/>
          <w:sz w:val="22"/>
        </w:rPr>
        <w:t>comite</w:t>
      </w:r>
      <w:proofErr w:type="spellEnd"/>
      <w:r w:rsidR="00D408D5" w:rsidRPr="00D408D5">
        <w:rPr>
          <w:rFonts w:ascii="Palatino Linotype" w:eastAsia="Times New Roman" w:hAnsi="Palatino Linotype" w:cs="Arial"/>
          <w:i/>
          <w:color w:val="000000" w:themeColor="text1"/>
          <w:sz w:val="22"/>
        </w:rPr>
        <w:t xml:space="preserve"> </w:t>
      </w:r>
      <w:proofErr w:type="spellStart"/>
      <w:r w:rsidR="00D408D5" w:rsidRPr="00D408D5">
        <w:rPr>
          <w:rFonts w:ascii="Palatino Linotype" w:eastAsia="Times New Roman" w:hAnsi="Palatino Linotype" w:cs="Arial"/>
          <w:i/>
          <w:color w:val="000000" w:themeColor="text1"/>
          <w:sz w:val="22"/>
        </w:rPr>
        <w:t>asi</w:t>
      </w:r>
      <w:proofErr w:type="spellEnd"/>
      <w:r w:rsidR="00D408D5" w:rsidRPr="00D408D5">
        <w:rPr>
          <w:rFonts w:ascii="Palatino Linotype" w:eastAsia="Times New Roman" w:hAnsi="Palatino Linotype" w:cs="Arial"/>
          <w:i/>
          <w:color w:val="000000" w:themeColor="text1"/>
          <w:sz w:val="22"/>
        </w:rPr>
        <w:t xml:space="preserve"> mismo creo que es en el mes de junio ya estamos en septiembre</w:t>
      </w:r>
      <w:r w:rsidR="000E638F">
        <w:rPr>
          <w:rFonts w:ascii="Palatino Linotype" w:eastAsia="Times New Roman" w:hAnsi="Palatino Linotype" w:cs="Arial"/>
          <w:i/>
          <w:color w:val="000000" w:themeColor="text1"/>
          <w:sz w:val="22"/>
        </w:rPr>
        <w:t>”</w:t>
      </w:r>
      <w:r w:rsidR="000E638F">
        <w:rPr>
          <w:rFonts w:ascii="Palatino Linotype" w:eastAsia="Times New Roman" w:hAnsi="Palatino Linotype" w:cs="Arial"/>
          <w:color w:val="000000" w:themeColor="text1"/>
          <w:sz w:val="22"/>
        </w:rPr>
        <w:t xml:space="preserve"> (Sic).</w:t>
      </w:r>
    </w:p>
    <w:p w14:paraId="4D16C3B0" w14:textId="77777777" w:rsidR="00E34622" w:rsidRPr="00EC602E" w:rsidRDefault="00E34622" w:rsidP="00A2132B">
      <w:pPr>
        <w:tabs>
          <w:tab w:val="left" w:pos="426"/>
        </w:tabs>
        <w:spacing w:line="360" w:lineRule="auto"/>
        <w:jc w:val="both"/>
        <w:rPr>
          <w:rFonts w:ascii="Palatino Linotype" w:hAnsi="Palatino Linotype"/>
          <w:color w:val="000000" w:themeColor="text1"/>
          <w:szCs w:val="22"/>
        </w:rPr>
      </w:pPr>
    </w:p>
    <w:p w14:paraId="3F0AFD31" w14:textId="0C1F3234" w:rsidR="005C7898" w:rsidRPr="00EC602E" w:rsidRDefault="000A3946"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S</w:t>
      </w:r>
      <w:r w:rsidR="005C7898" w:rsidRPr="00EC602E">
        <w:rPr>
          <w:rFonts w:ascii="Palatino Linotype" w:eastAsia="Calibri" w:hAnsi="Palatino Linotype" w:cs="Arial"/>
          <w:color w:val="000000" w:themeColor="text1"/>
        </w:rPr>
        <w:t xml:space="preserve">e </w:t>
      </w:r>
      <w:r w:rsidR="00F25B61" w:rsidRPr="00EC602E">
        <w:rPr>
          <w:rFonts w:ascii="Palatino Linotype" w:eastAsia="Times New Roman" w:hAnsi="Palatino Linotype" w:cs="Arial"/>
          <w:color w:val="000000" w:themeColor="text1"/>
        </w:rPr>
        <w:t>registró</w:t>
      </w:r>
      <w:r w:rsidR="005C7898"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el</w:t>
      </w:r>
      <w:r w:rsidR="005C7898" w:rsidRPr="00EC602E">
        <w:rPr>
          <w:rFonts w:ascii="Palatino Linotype" w:eastAsia="Times New Roman" w:hAnsi="Palatino Linotype" w:cs="Arial"/>
          <w:color w:val="000000" w:themeColor="text1"/>
        </w:rPr>
        <w:t xml:space="preserve"> recurso de revisión bajo </w:t>
      </w:r>
      <w:r w:rsidR="00F25B61" w:rsidRPr="00EC602E">
        <w:rPr>
          <w:rFonts w:ascii="Palatino Linotype" w:eastAsia="Times New Roman" w:hAnsi="Palatino Linotype" w:cs="Arial"/>
          <w:color w:val="000000" w:themeColor="text1"/>
        </w:rPr>
        <w:t>el</w:t>
      </w:r>
      <w:r w:rsidR="005C7898" w:rsidRPr="00EC602E">
        <w:rPr>
          <w:rFonts w:ascii="Palatino Linotype" w:eastAsia="Times New Roman" w:hAnsi="Palatino Linotype" w:cs="Arial"/>
          <w:color w:val="000000" w:themeColor="text1"/>
        </w:rPr>
        <w:t xml:space="preserve"> número de expediente </w:t>
      </w:r>
      <w:r w:rsidR="00D408D5">
        <w:rPr>
          <w:rFonts w:ascii="Palatino Linotype" w:eastAsia="Times New Roman" w:hAnsi="Palatino Linotype" w:cs="Arial"/>
          <w:b/>
          <w:color w:val="000000" w:themeColor="text1"/>
        </w:rPr>
        <w:t>06373/INFOEM/IP/RR/2023</w:t>
      </w:r>
      <w:r w:rsidR="005C7898" w:rsidRPr="00EC602E">
        <w:rPr>
          <w:rFonts w:ascii="Palatino Linotype" w:hAnsi="Palatino Linotype" w:cs="Arial"/>
          <w:bCs/>
          <w:color w:val="000000" w:themeColor="text1"/>
        </w:rPr>
        <w:t xml:space="preserve">; asimismo, con fundamento en lo dispuesto por el </w:t>
      </w:r>
      <w:r w:rsidR="005C7898" w:rsidRPr="00EC602E">
        <w:rPr>
          <w:rFonts w:ascii="Palatino Linotype" w:eastAsia="Calibri" w:hAnsi="Palatino Linotype" w:cs="Arial"/>
          <w:bCs/>
          <w:color w:val="000000" w:themeColor="text1"/>
        </w:rPr>
        <w:t>artículo 185</w:t>
      </w:r>
      <w:r w:rsidR="00AE1CCB" w:rsidRPr="00EC602E">
        <w:rPr>
          <w:rFonts w:ascii="Palatino Linotype" w:eastAsia="Calibri" w:hAnsi="Palatino Linotype" w:cs="Arial"/>
          <w:bCs/>
          <w:color w:val="000000" w:themeColor="text1"/>
        </w:rPr>
        <w:t>,</w:t>
      </w:r>
      <w:r w:rsidR="005C7898" w:rsidRPr="00EC602E">
        <w:rPr>
          <w:rFonts w:ascii="Palatino Linotype" w:eastAsia="Calibri" w:hAnsi="Palatino Linotype" w:cs="Arial"/>
          <w:bCs/>
          <w:color w:val="000000" w:themeColor="text1"/>
        </w:rPr>
        <w:t xml:space="preserve"> fracción I</w:t>
      </w:r>
      <w:r w:rsidR="00AE1CCB" w:rsidRPr="00EC602E">
        <w:rPr>
          <w:rFonts w:ascii="Palatino Linotype" w:eastAsia="Calibri" w:hAnsi="Palatino Linotype" w:cs="Arial"/>
          <w:bCs/>
          <w:color w:val="000000" w:themeColor="text1"/>
        </w:rPr>
        <w:t>,</w:t>
      </w:r>
      <w:r w:rsidR="005C7898" w:rsidRPr="00EC602E">
        <w:rPr>
          <w:rFonts w:ascii="Palatino Linotype" w:eastAsia="Calibri" w:hAnsi="Palatino Linotype" w:cs="Arial"/>
          <w:bCs/>
          <w:color w:val="000000" w:themeColor="text1"/>
        </w:rPr>
        <w:t xml:space="preserve"> de la Ley de Transparencia y Acceso a la Información Pública del Estado de México y Municipios </w:t>
      </w:r>
      <w:r w:rsidR="005C7898" w:rsidRPr="00EC602E">
        <w:rPr>
          <w:rFonts w:ascii="Palatino Linotype" w:eastAsia="Times New Roman" w:hAnsi="Palatino Linotype" w:cs="Arial"/>
          <w:bCs/>
          <w:color w:val="000000" w:themeColor="text1"/>
        </w:rPr>
        <w:t xml:space="preserve">se </w:t>
      </w:r>
      <w:r w:rsidR="00F25B61" w:rsidRPr="00EC602E">
        <w:rPr>
          <w:rFonts w:ascii="Palatino Linotype" w:eastAsia="Times New Roman" w:hAnsi="Palatino Linotype" w:cs="Arial"/>
          <w:bCs/>
          <w:color w:val="000000" w:themeColor="text1"/>
        </w:rPr>
        <w:t>turnó</w:t>
      </w:r>
      <w:r w:rsidR="005C7898" w:rsidRPr="00EC602E">
        <w:rPr>
          <w:rFonts w:ascii="Palatino Linotype" w:eastAsia="Times New Roman" w:hAnsi="Palatino Linotype" w:cs="Arial"/>
          <w:bCs/>
          <w:color w:val="000000" w:themeColor="text1"/>
        </w:rPr>
        <w:t xml:space="preserve"> a l</w:t>
      </w:r>
      <w:r w:rsidR="00F25B61" w:rsidRPr="00EC602E">
        <w:rPr>
          <w:rFonts w:ascii="Palatino Linotype" w:eastAsia="Times New Roman" w:hAnsi="Palatino Linotype" w:cs="Arial"/>
          <w:bCs/>
          <w:color w:val="000000" w:themeColor="text1"/>
        </w:rPr>
        <w:t>a</w:t>
      </w:r>
      <w:r w:rsidR="005C7898" w:rsidRPr="00EC602E">
        <w:rPr>
          <w:rFonts w:ascii="Palatino Linotype" w:eastAsia="Times New Roman" w:hAnsi="Palatino Linotype" w:cs="Arial"/>
          <w:bCs/>
          <w:color w:val="000000" w:themeColor="text1"/>
        </w:rPr>
        <w:t xml:space="preserve"> </w:t>
      </w:r>
      <w:r w:rsidR="005C7898" w:rsidRPr="00EC602E">
        <w:rPr>
          <w:rFonts w:ascii="Palatino Linotype" w:eastAsia="Times New Roman" w:hAnsi="Palatino Linotype" w:cs="Arial"/>
          <w:b/>
          <w:bCs/>
          <w:color w:val="000000" w:themeColor="text1"/>
        </w:rPr>
        <w:t>Comisionad</w:t>
      </w:r>
      <w:r w:rsidR="00F25B61" w:rsidRPr="00EC602E">
        <w:rPr>
          <w:rFonts w:ascii="Palatino Linotype" w:eastAsia="Times New Roman" w:hAnsi="Palatino Linotype" w:cs="Arial"/>
          <w:b/>
          <w:bCs/>
          <w:color w:val="000000" w:themeColor="text1"/>
        </w:rPr>
        <w:t>a</w:t>
      </w:r>
      <w:r w:rsidR="005C7898" w:rsidRPr="00EC602E">
        <w:rPr>
          <w:rFonts w:ascii="Palatino Linotype" w:eastAsia="Times New Roman" w:hAnsi="Palatino Linotype" w:cs="Arial"/>
          <w:b/>
          <w:bCs/>
          <w:color w:val="000000" w:themeColor="text1"/>
        </w:rPr>
        <w:t xml:space="preserve"> María del Rosario Mejía Ayala</w:t>
      </w:r>
      <w:r w:rsidR="00F25B61" w:rsidRPr="00EC602E">
        <w:rPr>
          <w:rFonts w:ascii="Palatino Linotype" w:eastAsia="Times New Roman" w:hAnsi="Palatino Linotype" w:cs="Arial"/>
          <w:bCs/>
          <w:color w:val="000000" w:themeColor="text1"/>
        </w:rPr>
        <w:t>,</w:t>
      </w:r>
      <w:r w:rsidR="005C7898" w:rsidRPr="00EC602E">
        <w:rPr>
          <w:rFonts w:ascii="Palatino Linotype" w:eastAsia="Times New Roman" w:hAnsi="Palatino Linotype" w:cs="Arial"/>
          <w:bCs/>
          <w:color w:val="000000" w:themeColor="text1"/>
        </w:rPr>
        <w:t xml:space="preserve"> con el objeto de su análisis.</w:t>
      </w:r>
    </w:p>
    <w:p w14:paraId="23A01433" w14:textId="77777777" w:rsidR="005C7898" w:rsidRPr="00EC602E" w:rsidRDefault="005C7898"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0C365867" w14:textId="5B64A3D5" w:rsidR="00473F11" w:rsidRPr="00EC602E" w:rsidRDefault="00F25B61"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3" w:name="_Hlk74251533"/>
      <w:r w:rsidRPr="00EC602E">
        <w:rPr>
          <w:rFonts w:ascii="Palatino Linotype" w:eastAsia="Times New Roman" w:hAnsi="Palatino Linotype" w:cs="Arial"/>
          <w:color w:val="000000" w:themeColor="text1"/>
        </w:rPr>
        <w:t>La Comisionada Ponente</w:t>
      </w:r>
      <w:r w:rsidR="00473F11" w:rsidRPr="00EC602E">
        <w:rPr>
          <w:rFonts w:ascii="Palatino Linotype" w:eastAsia="Calibri" w:hAnsi="Palatino Linotype" w:cs="Arial"/>
          <w:color w:val="000000" w:themeColor="text1"/>
        </w:rPr>
        <w:t>, con fundamento en lo dispuesto por el artículo 185</w:t>
      </w:r>
      <w:r w:rsidR="00F638B9" w:rsidRPr="00EC602E">
        <w:rPr>
          <w:rFonts w:ascii="Palatino Linotype" w:eastAsia="Calibri" w:hAnsi="Palatino Linotype" w:cs="Arial"/>
          <w:color w:val="000000" w:themeColor="text1"/>
        </w:rPr>
        <w:t>,</w:t>
      </w:r>
      <w:r w:rsidR="00473F11" w:rsidRPr="00EC602E">
        <w:rPr>
          <w:rFonts w:ascii="Palatino Linotype" w:eastAsia="Calibri" w:hAnsi="Palatino Linotype" w:cs="Arial"/>
          <w:color w:val="000000" w:themeColor="text1"/>
        </w:rPr>
        <w:t xml:space="preserve"> fracción II</w:t>
      </w:r>
      <w:r w:rsidR="00F638B9" w:rsidRPr="00EC602E">
        <w:rPr>
          <w:rFonts w:ascii="Palatino Linotype" w:eastAsia="Calibri" w:hAnsi="Palatino Linotype" w:cs="Arial"/>
          <w:color w:val="000000" w:themeColor="text1"/>
        </w:rPr>
        <w:t>,</w:t>
      </w:r>
      <w:r w:rsidR="00473F11" w:rsidRPr="00EC602E">
        <w:rPr>
          <w:rFonts w:ascii="Palatino Linotype" w:eastAsia="Calibri" w:hAnsi="Palatino Linotype" w:cs="Arial"/>
          <w:color w:val="000000" w:themeColor="text1"/>
        </w:rPr>
        <w:t xml:space="preserve"> de la </w:t>
      </w:r>
      <w:r w:rsidRPr="00EC602E">
        <w:rPr>
          <w:rFonts w:ascii="Palatino Linotype" w:eastAsia="Calibri" w:hAnsi="Palatino Linotype" w:cs="Arial"/>
          <w:color w:val="000000" w:themeColor="text1"/>
        </w:rPr>
        <w:t xml:space="preserve">Ley </w:t>
      </w:r>
      <w:r w:rsidR="00473F11" w:rsidRPr="00EC602E">
        <w:rPr>
          <w:rFonts w:ascii="Palatino Linotype" w:eastAsia="Calibri" w:hAnsi="Palatino Linotype" w:cs="Arial"/>
          <w:color w:val="000000" w:themeColor="text1"/>
        </w:rPr>
        <w:t>de la materia, a través del acuerdo de admisión de</w:t>
      </w:r>
      <w:r w:rsidR="007E5A30" w:rsidRPr="00EC602E">
        <w:rPr>
          <w:rFonts w:ascii="Palatino Linotype" w:eastAsia="Calibri" w:hAnsi="Palatino Linotype" w:cs="Arial"/>
          <w:color w:val="000000" w:themeColor="text1"/>
        </w:rPr>
        <w:t xml:space="preserve"> </w:t>
      </w:r>
      <w:r w:rsidR="00D408D5">
        <w:rPr>
          <w:rFonts w:ascii="Palatino Linotype" w:eastAsia="Calibri" w:hAnsi="Palatino Linotype" w:cs="Arial"/>
          <w:b/>
          <w:bCs/>
          <w:color w:val="000000" w:themeColor="text1"/>
        </w:rPr>
        <w:t>veintidós (22) de septiembre</w:t>
      </w:r>
      <w:r w:rsidR="00DF45CA">
        <w:rPr>
          <w:rFonts w:ascii="Palatino Linotype" w:eastAsia="Calibri" w:hAnsi="Palatino Linotype" w:cs="Arial"/>
          <w:b/>
          <w:bCs/>
          <w:color w:val="000000" w:themeColor="text1"/>
        </w:rPr>
        <w:t xml:space="preserve"> de dos mil veintitrés</w:t>
      </w:r>
      <w:r w:rsidR="00473F11" w:rsidRPr="00EC602E">
        <w:rPr>
          <w:rFonts w:ascii="Palatino Linotype" w:eastAsia="Calibri" w:hAnsi="Palatino Linotype" w:cs="Arial"/>
          <w:color w:val="000000" w:themeColor="text1"/>
        </w:rPr>
        <w:t xml:space="preserve">, </w:t>
      </w:r>
      <w:r w:rsidRPr="00EC602E">
        <w:rPr>
          <w:rFonts w:ascii="Palatino Linotype" w:eastAsia="Calibri" w:hAnsi="Palatino Linotype" w:cs="Arial"/>
          <w:color w:val="000000" w:themeColor="text1"/>
        </w:rPr>
        <w:t>puso</w:t>
      </w:r>
      <w:r w:rsidR="00473F11" w:rsidRPr="00EC602E">
        <w:rPr>
          <w:rFonts w:ascii="Palatino Linotype" w:eastAsia="Calibri" w:hAnsi="Palatino Linotype" w:cs="Arial"/>
          <w:color w:val="000000" w:themeColor="text1"/>
        </w:rPr>
        <w:t xml:space="preserve"> a disposición de las partes </w:t>
      </w:r>
      <w:r w:rsidRPr="00EC602E">
        <w:rPr>
          <w:rFonts w:ascii="Palatino Linotype" w:eastAsia="Calibri" w:hAnsi="Palatino Linotype" w:cs="Arial"/>
          <w:color w:val="000000" w:themeColor="text1"/>
        </w:rPr>
        <w:t>el expediente electrónico</w:t>
      </w:r>
      <w:r w:rsidR="00473F11" w:rsidRPr="00EC602E">
        <w:rPr>
          <w:rFonts w:ascii="Palatino Linotype" w:eastAsia="Calibri" w:hAnsi="Palatino Linotype" w:cs="Arial"/>
          <w:color w:val="000000" w:themeColor="text1"/>
        </w:rPr>
        <w:t xml:space="preserve"> vía </w:t>
      </w:r>
      <w:r w:rsidR="00E85FF3" w:rsidRPr="00EC602E">
        <w:rPr>
          <w:rFonts w:ascii="Palatino Linotype" w:eastAsia="Calibri" w:hAnsi="Palatino Linotype" w:cs="Arial"/>
          <w:color w:val="000000" w:themeColor="text1"/>
        </w:rPr>
        <w:t xml:space="preserve">SAIMEX, </w:t>
      </w:r>
      <w:r w:rsidR="00473F11" w:rsidRPr="00EC602E">
        <w:rPr>
          <w:rFonts w:ascii="Palatino Linotype" w:eastAsia="Calibri" w:hAnsi="Palatino Linotype" w:cs="Arial"/>
          <w:color w:val="000000" w:themeColor="text1"/>
        </w:rPr>
        <w:t xml:space="preserve">a efecto de que en un plazo máximo de siete días manifestaran lo que a derecho convinieran, ofrecieran pruebas y alegatos según corresponda a los casos concretos, de esta forma para que el </w:t>
      </w:r>
      <w:r w:rsidR="00473F11" w:rsidRPr="00EC602E">
        <w:rPr>
          <w:rFonts w:ascii="Palatino Linotype" w:eastAsia="Calibri" w:hAnsi="Palatino Linotype" w:cs="Arial"/>
          <w:b/>
          <w:color w:val="000000" w:themeColor="text1"/>
        </w:rPr>
        <w:t>SUJETO OBLIGADO</w:t>
      </w:r>
      <w:r w:rsidR="00473F11" w:rsidRPr="00EC602E">
        <w:rPr>
          <w:rFonts w:ascii="Palatino Linotype" w:eastAsia="Calibri" w:hAnsi="Palatino Linotype" w:cs="Arial"/>
          <w:color w:val="000000" w:themeColor="text1"/>
        </w:rPr>
        <w:t xml:space="preserve"> presentara los Informes Justificados procedentes</w:t>
      </w:r>
      <w:bookmarkEnd w:id="3"/>
      <w:r w:rsidR="00AE1CCB" w:rsidRPr="00EC602E">
        <w:rPr>
          <w:rFonts w:ascii="Palatino Linotype" w:eastAsia="Calibri" w:hAnsi="Palatino Linotype" w:cs="Arial"/>
          <w:color w:val="000000" w:themeColor="text1"/>
        </w:rPr>
        <w:t>.</w:t>
      </w:r>
    </w:p>
    <w:p w14:paraId="12EBC051" w14:textId="77777777" w:rsidR="00CF15AD" w:rsidRPr="00EC602E" w:rsidRDefault="00CF15AD"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035A349F" w14:textId="08EE2B49" w:rsidR="002B6A18" w:rsidRPr="002B6A18" w:rsidRDefault="00D408D5" w:rsidP="00BB6E40">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Times New Roman" w:hAnsi="Palatino Linotype" w:cs="Arial"/>
          <w:color w:val="000000" w:themeColor="text1"/>
        </w:rPr>
        <w:t>El</w:t>
      </w:r>
      <w:r w:rsidR="002B6A18">
        <w:rPr>
          <w:rFonts w:ascii="Palatino Linotype" w:eastAsia="Times New Roman" w:hAnsi="Palatino Linotype" w:cs="Arial"/>
          <w:color w:val="000000" w:themeColor="text1"/>
        </w:rPr>
        <w:t xml:space="preserve"> </w:t>
      </w:r>
      <w:r>
        <w:rPr>
          <w:rFonts w:ascii="Palatino Linotype" w:eastAsia="Times New Roman" w:hAnsi="Palatino Linotype" w:cs="Arial"/>
          <w:b/>
          <w:color w:val="000000" w:themeColor="text1"/>
        </w:rPr>
        <w:t>veintinueve (29) de septiembre</w:t>
      </w:r>
      <w:r w:rsidR="002B6A18">
        <w:rPr>
          <w:rFonts w:ascii="Palatino Linotype" w:eastAsia="Times New Roman" w:hAnsi="Palatino Linotype" w:cs="Arial"/>
          <w:b/>
          <w:color w:val="000000" w:themeColor="text1"/>
        </w:rPr>
        <w:t xml:space="preserve"> de dos mil veintitrés</w:t>
      </w:r>
      <w:r w:rsidR="002B6A18">
        <w:rPr>
          <w:rFonts w:ascii="Palatino Linotype" w:eastAsia="Times New Roman" w:hAnsi="Palatino Linotype" w:cs="Arial"/>
          <w:color w:val="000000" w:themeColor="text1"/>
        </w:rPr>
        <w:t xml:space="preserve">, el </w:t>
      </w:r>
      <w:r w:rsidR="002B6A18">
        <w:rPr>
          <w:rFonts w:ascii="Palatino Linotype" w:eastAsia="Times New Roman" w:hAnsi="Palatino Linotype" w:cs="Arial"/>
          <w:b/>
          <w:color w:val="000000" w:themeColor="text1"/>
        </w:rPr>
        <w:t>SUJETO OBLIGADO</w:t>
      </w:r>
      <w:r w:rsidR="002B6A18">
        <w:rPr>
          <w:rFonts w:ascii="Palatino Linotype" w:eastAsia="Times New Roman" w:hAnsi="Palatino Linotype" w:cs="Arial"/>
          <w:color w:val="000000" w:themeColor="text1"/>
        </w:rPr>
        <w:t xml:space="preserve"> presentó, en vía de informe justificado, </w:t>
      </w:r>
      <w:r>
        <w:rPr>
          <w:rFonts w:ascii="Palatino Linotype" w:eastAsia="Times New Roman" w:hAnsi="Palatino Linotype" w:cs="Arial"/>
          <w:color w:val="000000" w:themeColor="text1"/>
        </w:rPr>
        <w:t>los</w:t>
      </w:r>
      <w:r w:rsidR="002B6A18">
        <w:rPr>
          <w:rFonts w:ascii="Palatino Linotype" w:eastAsia="Times New Roman" w:hAnsi="Palatino Linotype" w:cs="Arial"/>
          <w:color w:val="000000" w:themeColor="text1"/>
        </w:rPr>
        <w:t xml:space="preserve"> siguiente</w:t>
      </w:r>
      <w:r>
        <w:rPr>
          <w:rFonts w:ascii="Palatino Linotype" w:eastAsia="Times New Roman" w:hAnsi="Palatino Linotype" w:cs="Arial"/>
          <w:color w:val="000000" w:themeColor="text1"/>
        </w:rPr>
        <w:t>s</w:t>
      </w:r>
      <w:r w:rsidR="002B6A18">
        <w:rPr>
          <w:rFonts w:ascii="Palatino Linotype" w:eastAsia="Times New Roman" w:hAnsi="Palatino Linotype" w:cs="Arial"/>
          <w:color w:val="000000" w:themeColor="text1"/>
        </w:rPr>
        <w:t xml:space="preserve"> archivo</w:t>
      </w:r>
      <w:r>
        <w:rPr>
          <w:rFonts w:ascii="Palatino Linotype" w:eastAsia="Times New Roman" w:hAnsi="Palatino Linotype" w:cs="Arial"/>
          <w:color w:val="000000" w:themeColor="text1"/>
        </w:rPr>
        <w:t>s</w:t>
      </w:r>
      <w:r w:rsidR="002B6A18">
        <w:rPr>
          <w:rFonts w:ascii="Palatino Linotype" w:eastAsia="Times New Roman" w:hAnsi="Palatino Linotype" w:cs="Arial"/>
          <w:color w:val="000000" w:themeColor="text1"/>
        </w:rPr>
        <w:t xml:space="preserve"> electrónico</w:t>
      </w:r>
      <w:r>
        <w:rPr>
          <w:rFonts w:ascii="Palatino Linotype" w:eastAsia="Times New Roman" w:hAnsi="Palatino Linotype" w:cs="Arial"/>
          <w:color w:val="000000" w:themeColor="text1"/>
        </w:rPr>
        <w:t>s</w:t>
      </w:r>
      <w:r w:rsidR="002B6A18">
        <w:rPr>
          <w:rFonts w:ascii="Palatino Linotype" w:eastAsia="Times New Roman" w:hAnsi="Palatino Linotype" w:cs="Arial"/>
          <w:color w:val="000000" w:themeColor="text1"/>
        </w:rPr>
        <w:t>:</w:t>
      </w:r>
    </w:p>
    <w:p w14:paraId="56ADDA83" w14:textId="5967598F" w:rsidR="002B6A18" w:rsidRPr="00D408D5" w:rsidRDefault="002B6A18" w:rsidP="002B6A18">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2B6A18">
        <w:rPr>
          <w:rFonts w:ascii="Palatino Linotype" w:eastAsia="Times New Roman" w:hAnsi="Palatino Linotype" w:cs="Arial"/>
          <w:b/>
          <w:i/>
          <w:color w:val="000000" w:themeColor="text1"/>
        </w:rPr>
        <w:t>“</w:t>
      </w:r>
      <w:r w:rsidR="00D408D5">
        <w:rPr>
          <w:rFonts w:ascii="Palatino Linotype" w:eastAsia="Times New Roman" w:hAnsi="Palatino Linotype" w:cs="Arial"/>
          <w:b/>
          <w:i/>
          <w:color w:val="000000" w:themeColor="text1"/>
        </w:rPr>
        <w:t>RESPUESTA 435 SECRETARÍA</w:t>
      </w:r>
      <w:r>
        <w:rPr>
          <w:rFonts w:ascii="Palatino Linotype" w:eastAsia="Times New Roman" w:hAnsi="Palatino Linotype" w:cs="Arial"/>
          <w:b/>
          <w:i/>
          <w:color w:val="000000" w:themeColor="text1"/>
        </w:rPr>
        <w:t>.pdf</w:t>
      </w:r>
      <w:r w:rsidRPr="002B6A18">
        <w:rPr>
          <w:rFonts w:ascii="Palatino Linotype" w:eastAsia="Times New Roman" w:hAnsi="Palatino Linotype" w:cs="Arial"/>
          <w:b/>
          <w:i/>
          <w:color w:val="000000" w:themeColor="text1"/>
        </w:rPr>
        <w:t>”</w:t>
      </w:r>
      <w:r>
        <w:rPr>
          <w:rFonts w:ascii="Palatino Linotype" w:eastAsia="Times New Roman" w:hAnsi="Palatino Linotype" w:cs="Arial"/>
          <w:color w:val="000000" w:themeColor="text1"/>
        </w:rPr>
        <w:t xml:space="preserve">: Documento </w:t>
      </w:r>
      <w:r w:rsidR="00D408D5">
        <w:rPr>
          <w:rFonts w:ascii="Palatino Linotype" w:eastAsia="Times New Roman" w:hAnsi="Palatino Linotype" w:cs="Arial"/>
          <w:color w:val="000000" w:themeColor="text1"/>
        </w:rPr>
        <w:t>de una foja consistente en el oficio número SHA/1113/2023, originalmente proveído en respuesta a la solicitud de información primigenia.</w:t>
      </w:r>
    </w:p>
    <w:p w14:paraId="56213D8D" w14:textId="50DB8F5D" w:rsidR="00D408D5" w:rsidRPr="002B6A18" w:rsidRDefault="00D408D5" w:rsidP="00D408D5">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2B6A18">
        <w:rPr>
          <w:rFonts w:ascii="Palatino Linotype" w:eastAsia="Times New Roman" w:hAnsi="Palatino Linotype" w:cs="Arial"/>
          <w:b/>
          <w:i/>
          <w:color w:val="000000" w:themeColor="text1"/>
        </w:rPr>
        <w:t>“</w:t>
      </w:r>
      <w:r>
        <w:rPr>
          <w:rFonts w:ascii="Palatino Linotype" w:eastAsia="Times New Roman" w:hAnsi="Palatino Linotype" w:cs="Arial"/>
          <w:b/>
          <w:i/>
          <w:color w:val="000000" w:themeColor="text1"/>
        </w:rPr>
        <w:t>ACTA 8 EXTRAORDINARIA.pdf</w:t>
      </w:r>
      <w:r w:rsidRPr="002B6A18">
        <w:rPr>
          <w:rFonts w:ascii="Palatino Linotype" w:eastAsia="Times New Roman" w:hAnsi="Palatino Linotype" w:cs="Arial"/>
          <w:b/>
          <w:i/>
          <w:color w:val="000000" w:themeColor="text1"/>
        </w:rPr>
        <w:t>”</w:t>
      </w:r>
      <w:r>
        <w:rPr>
          <w:rFonts w:ascii="Palatino Linotype" w:eastAsia="Times New Roman" w:hAnsi="Palatino Linotype" w:cs="Arial"/>
          <w:color w:val="000000" w:themeColor="text1"/>
        </w:rPr>
        <w:t>: Documento de 33 fojas consistente en el Acta número IXTA/CTMI/EXT/008/2023, de la Octava Sesión Extraordina</w:t>
      </w:r>
      <w:r w:rsidR="00887FEB">
        <w:rPr>
          <w:rFonts w:ascii="Palatino Linotype" w:eastAsia="Times New Roman" w:hAnsi="Palatino Linotype" w:cs="Arial"/>
          <w:color w:val="000000" w:themeColor="text1"/>
        </w:rPr>
        <w:t xml:space="preserve">ria del Comité de Transparencia, por el que se determina la reserva, por un periodo de cinco meses, de todos los documentos </w:t>
      </w:r>
      <w:r w:rsidR="00887FEB">
        <w:rPr>
          <w:rFonts w:ascii="Palatino Linotype" w:eastAsia="Times New Roman" w:hAnsi="Palatino Linotype" w:cs="Arial"/>
          <w:color w:val="000000" w:themeColor="text1"/>
        </w:rPr>
        <w:lastRenderedPageBreak/>
        <w:t>relativos a la actualización de los inventarios de bienes muebles e inmuebles.</w:t>
      </w:r>
    </w:p>
    <w:p w14:paraId="7AD99EE3"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1F2E63FD" w14:textId="21C5B416" w:rsidR="00A628D2" w:rsidRPr="00E343D0" w:rsidRDefault="00032FEA"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Times New Roman" w:hAnsi="Palatino Linotype" w:cs="Arial"/>
          <w:color w:val="000000" w:themeColor="text1"/>
        </w:rPr>
        <w:t>E</w:t>
      </w:r>
      <w:r w:rsidR="00FB3176">
        <w:rPr>
          <w:rFonts w:ascii="Palatino Linotype" w:eastAsia="Times New Roman" w:hAnsi="Palatino Linotype" w:cs="Arial"/>
          <w:color w:val="000000" w:themeColor="text1"/>
        </w:rPr>
        <w:t xml:space="preserve">l </w:t>
      </w:r>
      <w:r w:rsidR="00887FEB">
        <w:rPr>
          <w:rFonts w:ascii="Palatino Linotype" w:eastAsia="Times New Roman" w:hAnsi="Palatino Linotype" w:cs="Arial"/>
          <w:b/>
          <w:bCs/>
          <w:color w:val="000000" w:themeColor="text1"/>
        </w:rPr>
        <w:t>seis (06) de febrero de dos mil veinticuatro</w:t>
      </w:r>
      <w:r w:rsidR="00FB3176">
        <w:rPr>
          <w:rFonts w:ascii="Palatino Linotype" w:eastAsia="Times New Roman" w:hAnsi="Palatino Linotype" w:cs="Arial"/>
          <w:color w:val="000000" w:themeColor="text1"/>
        </w:rPr>
        <w:t xml:space="preserve">, </w:t>
      </w:r>
      <w:r w:rsidR="00A628D2" w:rsidRPr="00E343D0">
        <w:rPr>
          <w:rFonts w:ascii="Palatino Linotype" w:hAnsi="Palatino Linotype" w:cs="Arial"/>
          <w:color w:val="000000" w:themeColor="text1"/>
        </w:rPr>
        <w:t>con fundamento en el artículo 181, tercer párrafo, de la Ley de Transparencia y Acceso a la Información Pública del Estado de México y Municipios</w:t>
      </w:r>
      <w:r w:rsidR="00A628D2" w:rsidRPr="00E343D0">
        <w:rPr>
          <w:rFonts w:ascii="Palatino Linotype" w:hAnsi="Palatino Linotype" w:cs="Arial"/>
          <w:bCs/>
          <w:color w:val="000000" w:themeColor="text1"/>
        </w:rPr>
        <w:t xml:space="preserve"> </w:t>
      </w:r>
      <w:r w:rsidR="00A628D2" w:rsidRPr="00E343D0">
        <w:rPr>
          <w:rFonts w:ascii="Palatino Linotype" w:hAnsi="Palatino Linotype" w:cs="Arial"/>
          <w:color w:val="000000" w:themeColor="text1"/>
        </w:rPr>
        <w:t xml:space="preserve">se notificó que el plazo de treinta (30) días para resolver </w:t>
      </w:r>
      <w:r w:rsidR="00887FEB">
        <w:rPr>
          <w:rFonts w:ascii="Palatino Linotype" w:hAnsi="Palatino Linotype" w:cs="Arial"/>
          <w:color w:val="000000" w:themeColor="text1"/>
        </w:rPr>
        <w:t>el recurso</w:t>
      </w:r>
      <w:r w:rsidR="00A628D2" w:rsidRPr="00E343D0">
        <w:rPr>
          <w:rFonts w:ascii="Palatino Linotype" w:hAnsi="Palatino Linotype" w:cs="Arial"/>
          <w:color w:val="000000" w:themeColor="text1"/>
        </w:rPr>
        <w:t xml:space="preserve"> de revisión sería ampliado por un periodo de 15 días hábiles adicionales.</w:t>
      </w:r>
    </w:p>
    <w:p w14:paraId="51BEA611" w14:textId="77777777" w:rsidR="00A628D2" w:rsidRPr="00E343D0" w:rsidRDefault="00A628D2"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7048A4A1" w14:textId="71D06BF8" w:rsidR="00FB3176" w:rsidRPr="00A628D2" w:rsidRDefault="00A628D2"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color w:val="000000" w:themeColor="text1"/>
        </w:rPr>
        <w:t xml:space="preserve">Este </w:t>
      </w:r>
      <w:r w:rsidRPr="00507188">
        <w:rPr>
          <w:rFonts w:ascii="Palatino Linotype" w:eastAsia="Calibri" w:hAnsi="Palatino Linotype" w:cs="Arial"/>
        </w:rPr>
        <w:t>Organismo Garante no pasa por alto explicar que</w:t>
      </w:r>
      <w:r>
        <w:rPr>
          <w:rFonts w:ascii="Palatino Linotype" w:eastAsia="Calibri" w:hAnsi="Palatino Linotype" w:cs="Arial"/>
        </w:rPr>
        <w:t>,</w:t>
      </w:r>
      <w:r w:rsidRPr="00507188">
        <w:rPr>
          <w:rFonts w:ascii="Palatino Linotype" w:eastAsia="Calibri" w:hAnsi="Palatino Linotype" w:cs="Arial"/>
        </w:rPr>
        <w:t xml:space="preserv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D88DCDB" w14:textId="77777777" w:rsidR="00A628D2" w:rsidRPr="00A628D2" w:rsidRDefault="00A628D2" w:rsidP="00A2132B">
      <w:pPr>
        <w:pStyle w:val="Prrafodelista"/>
        <w:tabs>
          <w:tab w:val="left" w:pos="426"/>
        </w:tabs>
        <w:spacing w:line="360" w:lineRule="auto"/>
        <w:ind w:left="0"/>
        <w:jc w:val="both"/>
        <w:rPr>
          <w:rFonts w:ascii="Palatino Linotype" w:hAnsi="Palatino Linotype"/>
          <w:color w:val="000000" w:themeColor="text1"/>
        </w:rPr>
      </w:pPr>
    </w:p>
    <w:p w14:paraId="70C50CD8" w14:textId="77777777" w:rsidR="00470E58" w:rsidRPr="00E343D0" w:rsidRDefault="00A628D2" w:rsidP="00A2132B">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Calibri" w:hAnsi="Palatino Linotype" w:cs="Arial"/>
        </w:rPr>
        <w:t xml:space="preserve">Por </w:t>
      </w:r>
      <w:r w:rsidR="00470E58" w:rsidRPr="00E343D0">
        <w:rPr>
          <w:rFonts w:ascii="Palatino Linotype" w:hAnsi="Palatino Linotype"/>
        </w:rPr>
        <w:t xml:space="preserve">ello, es menester precisar </w:t>
      </w:r>
      <w:proofErr w:type="gramStart"/>
      <w:r w:rsidR="00470E58" w:rsidRPr="00E343D0">
        <w:rPr>
          <w:rFonts w:ascii="Palatino Linotype" w:hAnsi="Palatino Linotype"/>
        </w:rPr>
        <w:t>que</w:t>
      </w:r>
      <w:proofErr w:type="gramEnd"/>
      <w:r w:rsidR="00470E58" w:rsidRPr="00E343D0">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28AB1FB"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2DDAB93C"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color w:val="000000" w:themeColor="text1"/>
        </w:rPr>
        <w:t xml:space="preserve">Así, </w:t>
      </w:r>
      <w:r w:rsidRPr="00E343D0">
        <w:rPr>
          <w:rFonts w:ascii="Palatino Linotype" w:hAnsi="Palatino Linotype"/>
        </w:rPr>
        <w:t xml:space="preserve">en términos de lo que establecen los artículos 8.1 y 25 de la Convención Americana sobre Derechos Humanos, los recursos deben ser sencillos y resolverse </w:t>
      </w:r>
      <w:r w:rsidRPr="00E343D0">
        <w:rPr>
          <w:rFonts w:ascii="Palatino Linotype" w:hAnsi="Palatino Linotype"/>
        </w:rPr>
        <w:lastRenderedPageBreak/>
        <w:t>en el menor tiempo posible, tomando en consideración la dilación total del procedimiento; esto es, en un plazo razonable.</w:t>
      </w:r>
    </w:p>
    <w:p w14:paraId="3B00FE7A"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302F5355"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t xml:space="preserve">En </w:t>
      </w:r>
      <w:r w:rsidRPr="00E343D0">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9CA285"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6E139C75"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rPr>
        <w:t xml:space="preserve">Por </w:t>
      </w:r>
      <w:r w:rsidRPr="00E343D0">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1663409"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t>Complejidad del Asunto:</w:t>
      </w:r>
      <w:r w:rsidRPr="00E343D0">
        <w:rPr>
          <w:rFonts w:ascii="Palatino Linotype" w:eastAsia="Calibri" w:hAnsi="Palatino Linotype" w:cs="Arial"/>
        </w:rPr>
        <w:t xml:space="preserve"> La complejidad de la prueba, la pluralidad de sujetos procesales, el tiempo transcurrido, las características y contexto del recurso.</w:t>
      </w:r>
    </w:p>
    <w:p w14:paraId="48E6F697"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t>Actividad Procesal del interesado:</w:t>
      </w:r>
      <w:r w:rsidRPr="00E343D0">
        <w:rPr>
          <w:rFonts w:ascii="Palatino Linotype" w:eastAsia="Calibri" w:hAnsi="Palatino Linotype" w:cs="Arial"/>
        </w:rPr>
        <w:t xml:space="preserve"> Acciones u omisiones del interesado.</w:t>
      </w:r>
    </w:p>
    <w:p w14:paraId="5F8ED6F9"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t>Conducta de la Autoridad:</w:t>
      </w:r>
      <w:r w:rsidRPr="00E343D0">
        <w:rPr>
          <w:rFonts w:ascii="Palatino Linotype" w:eastAsia="Calibri" w:hAnsi="Palatino Linotype" w:cs="Arial"/>
        </w:rPr>
        <w:t xml:space="preserve"> Las Acciones u omisiones realizadas en el procedimiento. Así como si la autoridad actuó con la debida diligencia.</w:t>
      </w:r>
    </w:p>
    <w:p w14:paraId="05D9E4C7"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hAnsi="Palatino Linotype"/>
          <w:color w:val="000000" w:themeColor="text1"/>
        </w:rPr>
      </w:pPr>
      <w:r w:rsidRPr="00E343D0">
        <w:rPr>
          <w:rFonts w:ascii="Palatino Linotype" w:eastAsia="Calibri" w:hAnsi="Palatino Linotype" w:cs="Arial"/>
          <w:b/>
          <w:bCs/>
        </w:rPr>
        <w:t xml:space="preserve">La afectación generada en la situación jurídica de la persona involucrada en el proceso: </w:t>
      </w:r>
      <w:r w:rsidRPr="00E343D0">
        <w:rPr>
          <w:rFonts w:ascii="Palatino Linotype" w:eastAsia="Calibri" w:hAnsi="Palatino Linotype" w:cs="Arial"/>
        </w:rPr>
        <w:t>Violación a sus derechos humanos.</w:t>
      </w:r>
    </w:p>
    <w:p w14:paraId="132A635D"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5C329BAF"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color w:val="000000" w:themeColor="text1"/>
        </w:rPr>
        <w:t xml:space="preserve">De </w:t>
      </w:r>
      <w:r w:rsidRPr="00E343D0">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E343D0">
        <w:rPr>
          <w:rFonts w:ascii="Palatino Linotype" w:hAnsi="Palatino Linotype"/>
        </w:rPr>
        <w:lastRenderedPageBreak/>
        <w:t>relación con la actuación del funcionario, como ha acontecido en el caso que nos ocupa.</w:t>
      </w:r>
    </w:p>
    <w:p w14:paraId="1C8B6B8F"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2BA9FE67"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t xml:space="preserve">Argumento </w:t>
      </w:r>
      <w:r w:rsidRPr="00E343D0">
        <w:rPr>
          <w:rFonts w:ascii="Palatino Linotype" w:hAnsi="Palatino Linotype"/>
        </w:rPr>
        <w:t xml:space="preserve">que encuentra sustento en la jurisprudencia P./J. 32/92 emitida por el Pleno de la Suprema Corte de Justicia de la Nación de rubro </w:t>
      </w:r>
      <w:r w:rsidRPr="00E343D0">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343D0">
        <w:rPr>
          <w:rStyle w:val="Refdenotaalpie"/>
          <w:rFonts w:ascii="Palatino Linotype" w:hAnsi="Palatino Linotype"/>
          <w:i/>
        </w:rPr>
        <w:footnoteReference w:id="2"/>
      </w:r>
      <w:r w:rsidRPr="00E343D0">
        <w:rPr>
          <w:rFonts w:ascii="Palatino Linotype" w:hAnsi="Palatino Linotype"/>
        </w:rPr>
        <w:t>, visible en la Gaceta del Seminario Judicial de la Federación con el registro digital 205635.</w:t>
      </w:r>
    </w:p>
    <w:p w14:paraId="33918AC3"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71853068"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lastRenderedPageBreak/>
        <w:t xml:space="preserve">Razones </w:t>
      </w:r>
      <w:r w:rsidRPr="00E343D0">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9EF042"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7573CBCC"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rPr>
        <w:t xml:space="preserve">Al </w:t>
      </w:r>
      <w:r w:rsidRPr="00E343D0">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765E374F"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177CC89D" w14:textId="77777777" w:rsidR="00470E58" w:rsidRPr="00E343D0" w:rsidRDefault="00470E58" w:rsidP="00A2132B">
      <w:pPr>
        <w:pStyle w:val="Prrafodelista"/>
        <w:spacing w:line="276" w:lineRule="auto"/>
        <w:ind w:left="567" w:right="567"/>
        <w:jc w:val="both"/>
        <w:rPr>
          <w:rFonts w:ascii="Palatino Linotype" w:hAnsi="Palatino Linotype"/>
          <w:i/>
          <w:sz w:val="22"/>
        </w:rPr>
      </w:pPr>
      <w:r w:rsidRPr="00E343D0">
        <w:rPr>
          <w:rFonts w:ascii="Palatino Linotype" w:hAnsi="Palatino Linotype"/>
          <w:b/>
          <w:i/>
          <w:sz w:val="22"/>
        </w:rPr>
        <w:t>PLAZO RAZONABLE PARA RESOLVER. DIMENSIÓN Y EFECTOS DE ESTE CONCEPTO CUANDO SE ADUCE EXCESIVA CARGA DE TRABAJO.</w:t>
      </w:r>
      <w:r w:rsidRPr="00E343D0">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w:t>
      </w:r>
      <w:r w:rsidRPr="00E343D0">
        <w:rPr>
          <w:rFonts w:ascii="Palatino Linotype" w:hAnsi="Palatino Linotype"/>
          <w:i/>
          <w:sz w:val="22"/>
        </w:rPr>
        <w:lastRenderedPageBreak/>
        <w:t>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343D0">
        <w:rPr>
          <w:rStyle w:val="Refdenotaalpie"/>
          <w:rFonts w:ascii="Palatino Linotype" w:hAnsi="Palatino Linotype"/>
          <w:i/>
          <w:sz w:val="22"/>
        </w:rPr>
        <w:footnoteReference w:id="3"/>
      </w:r>
    </w:p>
    <w:p w14:paraId="2928ECB4" w14:textId="77777777" w:rsidR="00470E58" w:rsidRPr="00E343D0" w:rsidRDefault="00470E58" w:rsidP="00A2132B">
      <w:pPr>
        <w:pStyle w:val="Prrafodelista"/>
        <w:spacing w:line="276" w:lineRule="auto"/>
        <w:ind w:left="567" w:right="567"/>
        <w:jc w:val="both"/>
        <w:rPr>
          <w:rFonts w:ascii="Palatino Linotype" w:hAnsi="Palatino Linotype"/>
          <w:i/>
          <w:sz w:val="22"/>
        </w:rPr>
      </w:pPr>
    </w:p>
    <w:p w14:paraId="220D7BAD" w14:textId="77777777" w:rsidR="00470E58" w:rsidRPr="00E343D0" w:rsidRDefault="00470E58" w:rsidP="00A2132B">
      <w:pPr>
        <w:pStyle w:val="Prrafodelista"/>
        <w:spacing w:line="276" w:lineRule="auto"/>
        <w:ind w:left="567" w:right="567"/>
        <w:jc w:val="both"/>
        <w:rPr>
          <w:rFonts w:ascii="Palatino Linotype" w:hAnsi="Palatino Linotype"/>
          <w:i/>
          <w:sz w:val="22"/>
        </w:rPr>
      </w:pPr>
      <w:r w:rsidRPr="00E343D0">
        <w:rPr>
          <w:rFonts w:ascii="Palatino Linotype" w:hAnsi="Palatino Linotype"/>
          <w:b/>
          <w:i/>
          <w:sz w:val="22"/>
        </w:rPr>
        <w:t>PLAZO RAZONABLE PARA RESOLVER. CONCEPTO Y ELEMENTOS QUE LO INTEGRAN A LA LUZ DEL DERECHO INTERNACIONAL DE LOS DERECHOS HUMANOS.</w:t>
      </w:r>
      <w:r w:rsidRPr="00E343D0">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w:t>
      </w:r>
      <w:r w:rsidRPr="00E343D0">
        <w:rPr>
          <w:rFonts w:ascii="Palatino Linotype" w:hAnsi="Palatino Linotype"/>
          <w:i/>
          <w:sz w:val="22"/>
        </w:rPr>
        <w:lastRenderedPageBreak/>
        <w:t>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E343D0">
        <w:rPr>
          <w:rStyle w:val="Refdenotaalpie"/>
          <w:rFonts w:ascii="Palatino Linotype" w:hAnsi="Palatino Linotype"/>
          <w:i/>
          <w:sz w:val="22"/>
        </w:rPr>
        <w:footnoteReference w:id="4"/>
      </w:r>
    </w:p>
    <w:p w14:paraId="7A4E5DDB"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706F8C49" w14:textId="57166603" w:rsidR="002B6A18" w:rsidRPr="002B6A18"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color w:val="000000" w:themeColor="text1"/>
        </w:rPr>
        <w:t xml:space="preserve">Por </w:t>
      </w:r>
      <w:r w:rsidRPr="00E343D0">
        <w:rPr>
          <w:rFonts w:ascii="Palatino Linotype" w:hAnsi="Palatino Linotype"/>
        </w:rPr>
        <w:t xml:space="preserve">ello, este Organismo Garante, comprometido con la tutela de los derechos humanos confiados, señala que este exceso del plazo legal para resolver el presente </w:t>
      </w:r>
      <w:r w:rsidR="003C6CB8" w:rsidRPr="00E343D0">
        <w:rPr>
          <w:rFonts w:ascii="Palatino Linotype" w:hAnsi="Palatino Linotype"/>
        </w:rPr>
        <w:t>asunto</w:t>
      </w:r>
      <w:r w:rsidRPr="00E343D0">
        <w:rPr>
          <w:rFonts w:ascii="Palatino Linotype" w:hAnsi="Palatino Linotype"/>
        </w:rPr>
        <w:t xml:space="preserve"> resulta de carácter excepcional</w:t>
      </w:r>
      <w:r w:rsidR="002B6A18">
        <w:rPr>
          <w:rFonts w:ascii="Palatino Linotype" w:hAnsi="Palatino Linotype"/>
        </w:rPr>
        <w:t>.</w:t>
      </w:r>
    </w:p>
    <w:p w14:paraId="05EE3A4A"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115471DC" w14:textId="1BD4828D" w:rsidR="002B6A18" w:rsidRPr="002B6A18" w:rsidRDefault="002B6A18" w:rsidP="00A2132B">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hAnsi="Palatino Linotype"/>
        </w:rPr>
        <w:t xml:space="preserve">El </w:t>
      </w:r>
      <w:r w:rsidR="00887FEB">
        <w:rPr>
          <w:rFonts w:ascii="Palatino Linotype" w:hAnsi="Palatino Linotype"/>
          <w:b/>
        </w:rPr>
        <w:t>uno (01) de julio</w:t>
      </w:r>
      <w:r>
        <w:rPr>
          <w:rFonts w:ascii="Palatino Linotype" w:hAnsi="Palatino Linotype"/>
          <w:b/>
        </w:rPr>
        <w:t xml:space="preserve"> de dos mil veinticuatro</w:t>
      </w:r>
      <w:r>
        <w:rPr>
          <w:rFonts w:ascii="Palatino Linotype" w:hAnsi="Palatino Linotype"/>
        </w:rPr>
        <w:t xml:space="preserve">, </w:t>
      </w:r>
      <w:r w:rsidR="00887FEB">
        <w:rPr>
          <w:rFonts w:ascii="Palatino Linotype" w:hAnsi="Palatino Linotype"/>
        </w:rPr>
        <w:t>los</w:t>
      </w:r>
      <w:r>
        <w:rPr>
          <w:rFonts w:ascii="Palatino Linotype" w:hAnsi="Palatino Linotype"/>
        </w:rPr>
        <w:t xml:space="preserve"> archivo</w:t>
      </w:r>
      <w:r w:rsidR="00887FEB">
        <w:rPr>
          <w:rFonts w:ascii="Palatino Linotype" w:hAnsi="Palatino Linotype"/>
        </w:rPr>
        <w:t>s</w:t>
      </w:r>
      <w:r>
        <w:rPr>
          <w:rFonts w:ascii="Palatino Linotype" w:hAnsi="Palatino Linotype"/>
        </w:rPr>
        <w:t xml:space="preserve"> presentado</w:t>
      </w:r>
      <w:r w:rsidR="00887FEB">
        <w:rPr>
          <w:rFonts w:ascii="Palatino Linotype" w:hAnsi="Palatino Linotype"/>
        </w:rPr>
        <w:t>s</w:t>
      </w:r>
      <w:r>
        <w:rPr>
          <w:rFonts w:ascii="Palatino Linotype" w:hAnsi="Palatino Linotype"/>
        </w:rPr>
        <w:t xml:space="preserve"> por el </w:t>
      </w:r>
      <w:r>
        <w:rPr>
          <w:rFonts w:ascii="Palatino Linotype" w:hAnsi="Palatino Linotype"/>
          <w:b/>
        </w:rPr>
        <w:t>SUJETO OBLIGADO</w:t>
      </w:r>
      <w:r>
        <w:rPr>
          <w:rFonts w:ascii="Palatino Linotype" w:hAnsi="Palatino Linotype"/>
        </w:rPr>
        <w:t xml:space="preserve">, en vía de informe justificado, se </w:t>
      </w:r>
      <w:r w:rsidR="00887FEB">
        <w:rPr>
          <w:rFonts w:ascii="Palatino Linotype" w:hAnsi="Palatino Linotype"/>
        </w:rPr>
        <w:t>pusieron</w:t>
      </w:r>
      <w:r>
        <w:rPr>
          <w:rFonts w:ascii="Palatino Linotype" w:hAnsi="Palatino Linotype"/>
        </w:rPr>
        <w:t xml:space="preserve"> a la vista del particular, concediéndole un plazo de tres días hábiles para que manifestara lo que a su interés convenga, en seguimiento a lo establecido por el artículo 185</w:t>
      </w:r>
      <w:r w:rsidR="004E6A2D">
        <w:rPr>
          <w:rStyle w:val="Refdenotaalpie"/>
          <w:rFonts w:ascii="Palatino Linotype" w:hAnsi="Palatino Linotype"/>
        </w:rPr>
        <w:footnoteReference w:id="5"/>
      </w:r>
      <w:r>
        <w:rPr>
          <w:rFonts w:ascii="Palatino Linotype" w:hAnsi="Palatino Linotype"/>
        </w:rPr>
        <w:t xml:space="preserve">, fracción III, de la Ley de Transparencia y Acceso a la Información Pública del Estado de </w:t>
      </w:r>
      <w:r>
        <w:rPr>
          <w:rFonts w:ascii="Palatino Linotype" w:hAnsi="Palatino Linotype"/>
        </w:rPr>
        <w:lastRenderedPageBreak/>
        <w:t xml:space="preserve">México y Municipios. </w:t>
      </w:r>
      <w:r w:rsidR="004E6A2D">
        <w:rPr>
          <w:rFonts w:ascii="Palatino Linotype" w:hAnsi="Palatino Linotype"/>
        </w:rPr>
        <w:t xml:space="preserve">No obstante, se hace constar que </w:t>
      </w:r>
      <w:r w:rsidR="00887FEB">
        <w:rPr>
          <w:rFonts w:ascii="Palatino Linotype" w:hAnsi="Palatino Linotype"/>
        </w:rPr>
        <w:t>el</w:t>
      </w:r>
      <w:r w:rsidR="004E6A2D">
        <w:rPr>
          <w:rFonts w:ascii="Palatino Linotype" w:hAnsi="Palatino Linotype"/>
        </w:rPr>
        <w:t xml:space="preserve"> </w:t>
      </w:r>
      <w:r w:rsidR="004E6A2D">
        <w:rPr>
          <w:rFonts w:ascii="Palatino Linotype" w:hAnsi="Palatino Linotype"/>
          <w:b/>
        </w:rPr>
        <w:t>RECURRENTE</w:t>
      </w:r>
      <w:r w:rsidR="004E6A2D">
        <w:rPr>
          <w:rFonts w:ascii="Palatino Linotype" w:hAnsi="Palatino Linotype"/>
        </w:rPr>
        <w:t xml:space="preserve"> no ejerció su derecho de réplica respecto de los nuevos contenidos.</w:t>
      </w:r>
    </w:p>
    <w:p w14:paraId="1F3ED05F"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06E8CE87" w14:textId="62B0080B" w:rsidR="00A628D2" w:rsidRPr="002B6A18" w:rsidRDefault="004E6A2D" w:rsidP="002B6A18">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Times New Roman" w:hAnsi="Palatino Linotype" w:cs="Arial"/>
          <w:color w:val="000000" w:themeColor="text1"/>
        </w:rPr>
        <w:t>Finalmente, el</w:t>
      </w:r>
      <w:r w:rsidR="002B6A18" w:rsidRPr="00EC602E">
        <w:rPr>
          <w:rFonts w:ascii="Palatino Linotype" w:eastAsia="Times New Roman" w:hAnsi="Palatino Linotype" w:cs="Arial"/>
          <w:color w:val="000000" w:themeColor="text1"/>
        </w:rPr>
        <w:t xml:space="preserve"> </w:t>
      </w:r>
      <w:r w:rsidR="00887FEB">
        <w:rPr>
          <w:rFonts w:ascii="Palatino Linotype" w:eastAsia="Times New Roman" w:hAnsi="Palatino Linotype" w:cs="Arial"/>
          <w:b/>
          <w:bCs/>
          <w:color w:val="000000" w:themeColor="text1"/>
        </w:rPr>
        <w:t>ocho (08) de julio</w:t>
      </w:r>
      <w:r w:rsidR="002B6A18">
        <w:rPr>
          <w:rFonts w:ascii="Palatino Linotype" w:eastAsia="Times New Roman" w:hAnsi="Palatino Linotype" w:cs="Arial"/>
          <w:b/>
          <w:bCs/>
          <w:color w:val="000000" w:themeColor="text1"/>
        </w:rPr>
        <w:t xml:space="preserve"> de dos mil veinticuatro</w:t>
      </w:r>
      <w:r w:rsidR="002B6A18" w:rsidRPr="00EC602E">
        <w:rPr>
          <w:rFonts w:ascii="Palatino Linotype" w:eastAsia="Times New Roman" w:hAnsi="Palatino Linotype" w:cs="Arial"/>
          <w:color w:val="000000" w:themeColor="text1"/>
        </w:rPr>
        <w:t xml:space="preserve">, </w:t>
      </w:r>
      <w:r w:rsidR="002B6A18" w:rsidRPr="00EC602E">
        <w:rPr>
          <w:rFonts w:ascii="Palatino Linotype" w:hAnsi="Palatino Linotype" w:cs="Arial"/>
          <w:color w:val="000000" w:themeColor="text1"/>
        </w:rPr>
        <w:t>la Comisionada Ponente decretó el cierre del periodo de instrucción, por lo que ordenó turnar el expediente para su resolución, misma que ahora se pronuncia</w:t>
      </w:r>
      <w:r w:rsidR="002B6A18">
        <w:rPr>
          <w:rFonts w:ascii="Palatino Linotype" w:hAnsi="Palatino Linotype" w:cs="Arial"/>
          <w:color w:val="000000" w:themeColor="text1"/>
        </w:rPr>
        <w:t xml:space="preserve">; </w:t>
      </w:r>
      <w:r w:rsidR="00BB6E40" w:rsidRPr="002B6A18">
        <w:rPr>
          <w:rFonts w:ascii="Palatino Linotype" w:hAnsi="Palatino Linotype"/>
        </w:rPr>
        <w:t>y ------------------------</w:t>
      </w:r>
    </w:p>
    <w:p w14:paraId="19589306" w14:textId="77777777" w:rsidR="00FB3176" w:rsidRPr="00FB3176" w:rsidRDefault="00FB3176" w:rsidP="00A2132B">
      <w:pPr>
        <w:pStyle w:val="Prrafodelista"/>
        <w:tabs>
          <w:tab w:val="left" w:pos="426"/>
        </w:tabs>
        <w:spacing w:line="360" w:lineRule="auto"/>
        <w:ind w:left="0"/>
        <w:jc w:val="both"/>
        <w:rPr>
          <w:rFonts w:ascii="Palatino Linotype" w:hAnsi="Palatino Linotype"/>
          <w:color w:val="000000" w:themeColor="text1"/>
        </w:rPr>
      </w:pPr>
    </w:p>
    <w:p w14:paraId="3C85C7C5" w14:textId="77777777" w:rsidR="00DE18CE" w:rsidRDefault="00DE18CE" w:rsidP="00032FEA">
      <w:pPr>
        <w:pStyle w:val="Prrafodelista"/>
        <w:tabs>
          <w:tab w:val="left" w:pos="426"/>
        </w:tabs>
        <w:spacing w:line="360" w:lineRule="auto"/>
        <w:ind w:left="0"/>
        <w:jc w:val="both"/>
        <w:rPr>
          <w:rFonts w:ascii="Palatino Linotype" w:hAnsi="Palatino Linotype" w:cs="Arial"/>
          <w:color w:val="000000" w:themeColor="text1"/>
        </w:rPr>
      </w:pPr>
    </w:p>
    <w:p w14:paraId="5CB47E4D" w14:textId="754BAF01" w:rsidR="00C33279" w:rsidRPr="00EC602E" w:rsidRDefault="007C0013" w:rsidP="00A2132B">
      <w:pPr>
        <w:pStyle w:val="Ttulo1"/>
        <w:spacing w:before="0"/>
        <w:jc w:val="center"/>
        <w:rPr>
          <w:b/>
          <w:color w:val="000000" w:themeColor="text1"/>
        </w:rPr>
      </w:pPr>
      <w:bookmarkStart w:id="4" w:name="_Toc461555889"/>
      <w:bookmarkStart w:id="5" w:name="_Toc466371858"/>
      <w:bookmarkStart w:id="6" w:name="_Toc88071777"/>
      <w:r w:rsidRPr="00EC602E">
        <w:rPr>
          <w:b/>
          <w:color w:val="000000" w:themeColor="text1"/>
        </w:rPr>
        <w:t>C</w:t>
      </w:r>
      <w:r w:rsidR="003D235D" w:rsidRPr="00EC602E">
        <w:rPr>
          <w:b/>
          <w:color w:val="000000" w:themeColor="text1"/>
        </w:rPr>
        <w:t xml:space="preserve"> </w:t>
      </w:r>
      <w:r w:rsidRPr="00EC602E">
        <w:rPr>
          <w:b/>
          <w:color w:val="000000" w:themeColor="text1"/>
        </w:rPr>
        <w:t>O</w:t>
      </w:r>
      <w:r w:rsidR="003D235D" w:rsidRPr="00EC602E">
        <w:rPr>
          <w:b/>
          <w:color w:val="000000" w:themeColor="text1"/>
        </w:rPr>
        <w:t xml:space="preserve"> </w:t>
      </w:r>
      <w:r w:rsidRPr="00EC602E">
        <w:rPr>
          <w:b/>
          <w:color w:val="000000" w:themeColor="text1"/>
        </w:rPr>
        <w:t>N</w:t>
      </w:r>
      <w:r w:rsidR="003D235D" w:rsidRPr="00EC602E">
        <w:rPr>
          <w:b/>
          <w:color w:val="000000" w:themeColor="text1"/>
        </w:rPr>
        <w:t xml:space="preserve"> </w:t>
      </w:r>
      <w:r w:rsidRPr="00EC602E">
        <w:rPr>
          <w:b/>
          <w:color w:val="000000" w:themeColor="text1"/>
        </w:rPr>
        <w:t>S</w:t>
      </w:r>
      <w:r w:rsidR="003D235D" w:rsidRPr="00EC602E">
        <w:rPr>
          <w:b/>
          <w:color w:val="000000" w:themeColor="text1"/>
        </w:rPr>
        <w:t xml:space="preserve"> </w:t>
      </w:r>
      <w:r w:rsidRPr="00EC602E">
        <w:rPr>
          <w:b/>
          <w:color w:val="000000" w:themeColor="text1"/>
        </w:rPr>
        <w:t>I</w:t>
      </w:r>
      <w:r w:rsidR="003D235D" w:rsidRPr="00EC602E">
        <w:rPr>
          <w:b/>
          <w:color w:val="000000" w:themeColor="text1"/>
        </w:rPr>
        <w:t xml:space="preserve"> </w:t>
      </w:r>
      <w:r w:rsidRPr="00EC602E">
        <w:rPr>
          <w:b/>
          <w:color w:val="000000" w:themeColor="text1"/>
        </w:rPr>
        <w:t>D</w:t>
      </w:r>
      <w:r w:rsidR="003D235D" w:rsidRPr="00EC602E">
        <w:rPr>
          <w:b/>
          <w:color w:val="000000" w:themeColor="text1"/>
        </w:rPr>
        <w:t xml:space="preserve"> </w:t>
      </w:r>
      <w:r w:rsidRPr="00EC602E">
        <w:rPr>
          <w:b/>
          <w:color w:val="000000" w:themeColor="text1"/>
        </w:rPr>
        <w:t>E</w:t>
      </w:r>
      <w:r w:rsidR="003D235D" w:rsidRPr="00EC602E">
        <w:rPr>
          <w:b/>
          <w:color w:val="000000" w:themeColor="text1"/>
        </w:rPr>
        <w:t xml:space="preserve"> </w:t>
      </w:r>
      <w:r w:rsidRPr="00EC602E">
        <w:rPr>
          <w:b/>
          <w:color w:val="000000" w:themeColor="text1"/>
        </w:rPr>
        <w:t>R</w:t>
      </w:r>
      <w:r w:rsidR="003D235D" w:rsidRPr="00EC602E">
        <w:rPr>
          <w:b/>
          <w:color w:val="000000" w:themeColor="text1"/>
        </w:rPr>
        <w:t xml:space="preserve"> </w:t>
      </w:r>
      <w:r w:rsidRPr="00EC602E">
        <w:rPr>
          <w:b/>
          <w:color w:val="000000" w:themeColor="text1"/>
        </w:rPr>
        <w:t>A</w:t>
      </w:r>
      <w:r w:rsidR="003D235D" w:rsidRPr="00EC602E">
        <w:rPr>
          <w:b/>
          <w:color w:val="000000" w:themeColor="text1"/>
        </w:rPr>
        <w:t xml:space="preserve"> </w:t>
      </w:r>
      <w:r w:rsidRPr="00EC602E">
        <w:rPr>
          <w:b/>
          <w:color w:val="000000" w:themeColor="text1"/>
        </w:rPr>
        <w:t>N</w:t>
      </w:r>
      <w:r w:rsidR="003D235D" w:rsidRPr="00EC602E">
        <w:rPr>
          <w:b/>
          <w:color w:val="000000" w:themeColor="text1"/>
        </w:rPr>
        <w:t xml:space="preserve"> </w:t>
      </w:r>
      <w:r w:rsidRPr="00EC602E">
        <w:rPr>
          <w:b/>
          <w:color w:val="000000" w:themeColor="text1"/>
        </w:rPr>
        <w:t>D</w:t>
      </w:r>
      <w:r w:rsidR="003D235D" w:rsidRPr="00EC602E">
        <w:rPr>
          <w:b/>
          <w:color w:val="000000" w:themeColor="text1"/>
        </w:rPr>
        <w:t xml:space="preserve"> </w:t>
      </w:r>
      <w:r w:rsidRPr="00EC602E">
        <w:rPr>
          <w:b/>
          <w:color w:val="000000" w:themeColor="text1"/>
        </w:rPr>
        <w:t>O</w:t>
      </w:r>
      <w:bookmarkEnd w:id="4"/>
      <w:bookmarkEnd w:id="5"/>
      <w:bookmarkEnd w:id="6"/>
    </w:p>
    <w:p w14:paraId="435CF9A4" w14:textId="77777777" w:rsidR="00FC1DA7" w:rsidRPr="00EC602E" w:rsidRDefault="00FC1DA7" w:rsidP="00A2132B">
      <w:pPr>
        <w:rPr>
          <w:color w:val="000000" w:themeColor="text1"/>
          <w:lang w:eastAsia="en-US"/>
        </w:rPr>
      </w:pPr>
    </w:p>
    <w:p w14:paraId="629A5BE2" w14:textId="1FC05436" w:rsidR="007C0013" w:rsidRPr="00EC602E" w:rsidRDefault="007C0013" w:rsidP="00A2132B">
      <w:pPr>
        <w:pStyle w:val="Ttulo2"/>
        <w:spacing w:before="0"/>
        <w:rPr>
          <w:rFonts w:ascii="Palatino Linotype" w:hAnsi="Palatino Linotype"/>
          <w:b/>
          <w:color w:val="000000" w:themeColor="text1"/>
          <w:sz w:val="24"/>
        </w:rPr>
      </w:pPr>
      <w:bookmarkStart w:id="7" w:name="_Toc461555890"/>
      <w:bookmarkStart w:id="8" w:name="_Toc466371859"/>
      <w:bookmarkStart w:id="9" w:name="_Toc88071778"/>
      <w:r w:rsidRPr="00EC602E">
        <w:rPr>
          <w:rFonts w:ascii="Palatino Linotype" w:hAnsi="Palatino Linotype"/>
          <w:b/>
          <w:color w:val="000000" w:themeColor="text1"/>
          <w:sz w:val="24"/>
        </w:rPr>
        <w:t>PRIMERO. De la competencia</w:t>
      </w:r>
      <w:bookmarkEnd w:id="7"/>
      <w:bookmarkEnd w:id="8"/>
      <w:bookmarkEnd w:id="9"/>
    </w:p>
    <w:p w14:paraId="60FBD8C7" w14:textId="77777777" w:rsidR="00FC1DA7" w:rsidRPr="00EC602E" w:rsidRDefault="00FC1DA7" w:rsidP="00A2132B">
      <w:pPr>
        <w:rPr>
          <w:rFonts w:ascii="Palatino Linotype" w:hAnsi="Palatino Linotype"/>
          <w:color w:val="000000" w:themeColor="text1"/>
          <w:lang w:eastAsia="en-US"/>
        </w:rPr>
      </w:pPr>
    </w:p>
    <w:p w14:paraId="0BF52B18" w14:textId="78C84981" w:rsidR="005A228F" w:rsidRPr="00EC602E" w:rsidRDefault="00A45546" w:rsidP="00A2132B">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EC602E">
        <w:rPr>
          <w:rFonts w:ascii="Palatino Linotype" w:eastAsia="Calibri" w:hAnsi="Palatino Linotype" w:cs="Times New Roman"/>
          <w:color w:val="000000" w:themeColor="text1"/>
        </w:rPr>
        <w:t xml:space="preserve">Este </w:t>
      </w:r>
      <w:r w:rsidR="001F0291" w:rsidRPr="00E343D0">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1F0291" w:rsidRPr="00E343D0">
        <w:rPr>
          <w:rFonts w:ascii="Palatino Linotype" w:eastAsia="Calibri" w:hAnsi="Palatino Linotype" w:cs="Times New Roman"/>
          <w:color w:val="000000" w:themeColor="text1"/>
        </w:rPr>
        <w:t>.</w:t>
      </w:r>
    </w:p>
    <w:p w14:paraId="1956B329" w14:textId="16318A9B" w:rsidR="00887FEB" w:rsidRDefault="00887FEB">
      <w:pPr>
        <w:rPr>
          <w:rFonts w:ascii="Palatino Linotype" w:eastAsia="Calibri" w:hAnsi="Palatino Linotype" w:cs="Times New Roman"/>
          <w:b/>
          <w:color w:val="000000" w:themeColor="text1"/>
        </w:rPr>
      </w:pPr>
      <w:r>
        <w:rPr>
          <w:rFonts w:ascii="Palatino Linotype" w:eastAsia="Calibri" w:hAnsi="Palatino Linotype" w:cs="Times New Roman"/>
          <w:b/>
          <w:color w:val="000000" w:themeColor="text1"/>
        </w:rPr>
        <w:br w:type="page"/>
      </w:r>
    </w:p>
    <w:p w14:paraId="753DC7A1" w14:textId="5E205177" w:rsidR="00C6440A" w:rsidRPr="00EC602E" w:rsidRDefault="007C0013" w:rsidP="00A2132B">
      <w:pPr>
        <w:pStyle w:val="Ttulo2"/>
        <w:tabs>
          <w:tab w:val="left" w:pos="426"/>
        </w:tabs>
        <w:spacing w:before="0"/>
        <w:rPr>
          <w:rFonts w:ascii="Palatino Linotype" w:hAnsi="Palatino Linotype"/>
          <w:b/>
          <w:color w:val="000000" w:themeColor="text1"/>
          <w:sz w:val="24"/>
        </w:rPr>
      </w:pPr>
      <w:bookmarkStart w:id="10" w:name="_Toc461555891"/>
      <w:bookmarkStart w:id="11" w:name="_Toc466371860"/>
      <w:bookmarkStart w:id="12" w:name="_Toc88071779"/>
      <w:r w:rsidRPr="00EC602E">
        <w:rPr>
          <w:rFonts w:ascii="Palatino Linotype" w:hAnsi="Palatino Linotype"/>
          <w:b/>
          <w:color w:val="000000" w:themeColor="text1"/>
          <w:sz w:val="24"/>
        </w:rPr>
        <w:lastRenderedPageBreak/>
        <w:t>SEGUNDO. De la oportunidad y proced</w:t>
      </w:r>
      <w:r w:rsidR="00F35C44" w:rsidRPr="00EC602E">
        <w:rPr>
          <w:rFonts w:ascii="Palatino Linotype" w:hAnsi="Palatino Linotype"/>
          <w:b/>
          <w:color w:val="000000" w:themeColor="text1"/>
          <w:sz w:val="24"/>
        </w:rPr>
        <w:t>encia</w:t>
      </w:r>
      <w:r w:rsidRPr="00EC602E">
        <w:rPr>
          <w:rFonts w:ascii="Palatino Linotype" w:hAnsi="Palatino Linotype"/>
          <w:b/>
          <w:color w:val="000000" w:themeColor="text1"/>
          <w:sz w:val="24"/>
        </w:rPr>
        <w:t>.</w:t>
      </w:r>
      <w:bookmarkEnd w:id="10"/>
      <w:bookmarkEnd w:id="11"/>
      <w:bookmarkEnd w:id="12"/>
    </w:p>
    <w:p w14:paraId="18E22450" w14:textId="77777777" w:rsidR="00C6440A" w:rsidRPr="00EC602E" w:rsidRDefault="00C6440A" w:rsidP="00A2132B">
      <w:pPr>
        <w:rPr>
          <w:color w:val="000000" w:themeColor="text1"/>
          <w:lang w:eastAsia="en-US"/>
        </w:rPr>
      </w:pPr>
    </w:p>
    <w:p w14:paraId="1DAE4B2B" w14:textId="2CD00222" w:rsidR="008A7F1F" w:rsidRPr="00EC602E" w:rsidRDefault="008A7F1F" w:rsidP="00A2132B">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EC602E">
        <w:rPr>
          <w:rFonts w:ascii="Palatino Linotype" w:eastAsia="Calibri" w:hAnsi="Palatino Linotype" w:cs="Arial"/>
          <w:color w:val="000000" w:themeColor="text1"/>
        </w:rPr>
        <w:t>El</w:t>
      </w:r>
      <w:r w:rsidR="003E6D0F" w:rsidRPr="00EC602E">
        <w:rPr>
          <w:rFonts w:ascii="Palatino Linotype" w:eastAsia="Calibri" w:hAnsi="Palatino Linotype" w:cs="Arial"/>
          <w:color w:val="000000" w:themeColor="text1"/>
        </w:rPr>
        <w:t xml:space="preserve"> </w:t>
      </w:r>
      <w:r w:rsidRPr="00EC602E">
        <w:rPr>
          <w:rFonts w:ascii="Palatino Linotype" w:eastAsia="Calibri" w:hAnsi="Palatino Linotype" w:cs="Arial"/>
        </w:rPr>
        <w:t xml:space="preserve">medio </w:t>
      </w:r>
      <w:r w:rsidRPr="007E31F3">
        <w:rPr>
          <w:rFonts w:ascii="Palatino Linotype" w:eastAsia="Calibri" w:hAnsi="Palatino Linotype" w:cs="Arial"/>
        </w:rPr>
        <w:t>de impugnación fue presentado a través del SAIMEX</w:t>
      </w:r>
      <w:r w:rsidRPr="007E31F3">
        <w:rPr>
          <w:rFonts w:ascii="Palatino Linotype" w:eastAsia="Calibri" w:hAnsi="Palatino Linotype" w:cs="Arial"/>
          <w:b/>
        </w:rPr>
        <w:t>,</w:t>
      </w:r>
      <w:r w:rsidRPr="007E31F3">
        <w:rPr>
          <w:rFonts w:ascii="Palatino Linotype" w:eastAsia="Calibri" w:hAnsi="Palatino Linotype" w:cs="Arial"/>
        </w:rPr>
        <w:t xml:space="preserve"> en el formato previamente aprobado para tal efecto y dentro del plazo legal de </w:t>
      </w:r>
      <w:r w:rsidR="007E31F3">
        <w:rPr>
          <w:rFonts w:ascii="Palatino Linotype" w:eastAsia="Calibri" w:hAnsi="Palatino Linotype" w:cs="Arial"/>
        </w:rPr>
        <w:t>15</w:t>
      </w:r>
      <w:r w:rsidRPr="007E31F3">
        <w:rPr>
          <w:rFonts w:ascii="Palatino Linotype" w:eastAsia="Calibri" w:hAnsi="Palatino Linotype" w:cs="Arial"/>
        </w:rPr>
        <w:t xml:space="preserve"> días hábiles otorgados; para el caso en particular es de señalar que si el </w:t>
      </w:r>
      <w:r w:rsidRPr="007E31F3">
        <w:rPr>
          <w:rFonts w:ascii="Palatino Linotype" w:eastAsia="Calibri" w:hAnsi="Palatino Linotype" w:cs="Arial"/>
          <w:b/>
        </w:rPr>
        <w:t>SUJETO OBLIGADO</w:t>
      </w:r>
      <w:r w:rsidRPr="007E31F3">
        <w:rPr>
          <w:rFonts w:ascii="Palatino Linotype" w:eastAsia="Calibri" w:hAnsi="Palatino Linotype" w:cs="Arial"/>
        </w:rPr>
        <w:t xml:space="preserve"> entregó respuesta el </w:t>
      </w:r>
      <w:r w:rsidR="00887FEB">
        <w:rPr>
          <w:rFonts w:ascii="Palatino Linotype" w:eastAsia="Calibri" w:hAnsi="Palatino Linotype" w:cs="Arial"/>
          <w:b/>
          <w:bCs/>
        </w:rPr>
        <w:t>trece (13) de septiembre</w:t>
      </w:r>
      <w:r w:rsidR="004E6A2D">
        <w:rPr>
          <w:rFonts w:ascii="Palatino Linotype" w:eastAsia="Calibri" w:hAnsi="Palatino Linotype" w:cs="Arial"/>
          <w:b/>
          <w:bCs/>
        </w:rPr>
        <w:t xml:space="preserve"> de dos mil veintitrés</w:t>
      </w:r>
      <w:r w:rsidRPr="00EC602E">
        <w:rPr>
          <w:rFonts w:ascii="Palatino Linotype" w:eastAsia="Calibri" w:hAnsi="Palatino Linotype" w:cs="Arial"/>
        </w:rPr>
        <w:t xml:space="preserve">, el plazo para interponer el recurso de revisión trascurrió del </w:t>
      </w:r>
      <w:r w:rsidR="00887FEB">
        <w:rPr>
          <w:rFonts w:ascii="Palatino Linotype" w:eastAsia="Calibri" w:hAnsi="Palatino Linotype" w:cs="Arial"/>
          <w:b/>
          <w:bCs/>
        </w:rPr>
        <w:t>catorce (14) de septiembre</w:t>
      </w:r>
      <w:r w:rsidR="007E31F3">
        <w:rPr>
          <w:rFonts w:ascii="Palatino Linotype" w:eastAsia="Calibri" w:hAnsi="Palatino Linotype" w:cs="Arial"/>
          <w:bCs/>
        </w:rPr>
        <w:t xml:space="preserve"> al </w:t>
      </w:r>
      <w:r w:rsidR="00887FEB">
        <w:rPr>
          <w:rFonts w:ascii="Palatino Linotype" w:eastAsia="Calibri" w:hAnsi="Palatino Linotype" w:cs="Arial"/>
          <w:b/>
          <w:bCs/>
        </w:rPr>
        <w:t>cuatro (04) de octubre</w:t>
      </w:r>
      <w:r w:rsidR="004E6A2D">
        <w:rPr>
          <w:rFonts w:ascii="Palatino Linotype" w:eastAsia="Calibri" w:hAnsi="Palatino Linotype" w:cs="Arial"/>
          <w:b/>
          <w:bCs/>
        </w:rPr>
        <w:t xml:space="preserve"> de dos mil veintitrés</w:t>
      </w:r>
      <w:r w:rsidRPr="00EC602E">
        <w:rPr>
          <w:rFonts w:ascii="Palatino Linotype" w:eastAsia="Calibri" w:hAnsi="Palatino Linotype" w:cs="Arial"/>
        </w:rPr>
        <w:t xml:space="preserve">; sin contemplar en el cómputo los </w:t>
      </w:r>
      <w:r w:rsidR="007E72D5" w:rsidRPr="00EC602E">
        <w:rPr>
          <w:rFonts w:ascii="Palatino Linotype" w:eastAsia="Calibri" w:hAnsi="Palatino Linotype" w:cs="Arial"/>
        </w:rPr>
        <w:t>sábado</w:t>
      </w:r>
      <w:r w:rsidR="00093A7F" w:rsidRPr="00EC602E">
        <w:rPr>
          <w:rFonts w:ascii="Palatino Linotype" w:eastAsia="Calibri" w:hAnsi="Palatino Linotype" w:cs="Arial"/>
        </w:rPr>
        <w:t>s</w:t>
      </w:r>
      <w:r w:rsidR="00887FEB">
        <w:rPr>
          <w:rFonts w:ascii="Palatino Linotype" w:eastAsia="Calibri" w:hAnsi="Palatino Linotype" w:cs="Arial"/>
        </w:rPr>
        <w:t xml:space="preserve"> y</w:t>
      </w:r>
      <w:r w:rsidR="007E72D5" w:rsidRPr="00EC602E">
        <w:rPr>
          <w:rFonts w:ascii="Palatino Linotype" w:eastAsia="Calibri" w:hAnsi="Palatino Linotype" w:cs="Arial"/>
        </w:rPr>
        <w:t xml:space="preserve"> domingos</w:t>
      </w:r>
      <w:r w:rsidR="003A2CF7" w:rsidRPr="00EC602E">
        <w:rPr>
          <w:rFonts w:ascii="Palatino Linotype" w:eastAsia="Calibri" w:hAnsi="Palatino Linotype" w:cs="Arial"/>
        </w:rPr>
        <w:t>,</w:t>
      </w:r>
      <w:r w:rsidRPr="00EC602E">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EC602E" w:rsidRDefault="008A7F1F" w:rsidP="00A2132B">
      <w:pPr>
        <w:tabs>
          <w:tab w:val="left" w:pos="426"/>
        </w:tabs>
        <w:spacing w:line="360" w:lineRule="auto"/>
        <w:ind w:right="49"/>
        <w:contextualSpacing/>
        <w:jc w:val="both"/>
        <w:rPr>
          <w:rFonts w:ascii="Palatino Linotype" w:eastAsia="Times New Roman" w:hAnsi="Palatino Linotype" w:cs="Times New Roman"/>
        </w:rPr>
      </w:pPr>
    </w:p>
    <w:p w14:paraId="6BDCB63A" w14:textId="2DAB264B" w:rsidR="004E6A2D" w:rsidRPr="00887FEB" w:rsidRDefault="00887FEB"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Luego entonces, si el recurso de revisión </w:t>
      </w:r>
      <w:r>
        <w:rPr>
          <w:rFonts w:ascii="Palatino Linotype" w:eastAsia="Calibri" w:hAnsi="Palatino Linotype" w:cs="Arial"/>
          <w:b/>
        </w:rPr>
        <w:t>06373/INFOEM/IP/RR/2023</w:t>
      </w:r>
      <w:r>
        <w:rPr>
          <w:rFonts w:ascii="Palatino Linotype" w:eastAsia="Calibri" w:hAnsi="Palatino Linotype" w:cs="Arial"/>
        </w:rPr>
        <w:t xml:space="preserve"> se interpuso el </w:t>
      </w:r>
      <w:r>
        <w:rPr>
          <w:rFonts w:ascii="Palatino Linotype" w:eastAsia="Calibri" w:hAnsi="Palatino Linotype" w:cs="Arial"/>
          <w:b/>
        </w:rPr>
        <w:t>veinte (20) de septiembre de dos mil veintitrés</w:t>
      </w:r>
      <w:r>
        <w:rPr>
          <w:rFonts w:ascii="Palatino Linotype" w:eastAsia="Calibri" w:hAnsi="Palatino Linotype" w:cs="Arial"/>
        </w:rPr>
        <w:t>, éste se encuentra dentro del margen establecido en el artículo 178 de la Ley de Transparencia y Acceso a la Información Pública del Estado de México y Municipios</w:t>
      </w:r>
      <w:r>
        <w:rPr>
          <w:rStyle w:val="Refdenotaalpie"/>
          <w:rFonts w:ascii="Palatino Linotype" w:eastAsia="Calibri" w:hAnsi="Palatino Linotype" w:cs="Arial"/>
        </w:rPr>
        <w:footnoteReference w:id="6"/>
      </w:r>
      <w:r>
        <w:rPr>
          <w:rFonts w:ascii="Palatino Linotype" w:eastAsia="Calibri" w:hAnsi="Palatino Linotype" w:cs="Arial"/>
        </w:rPr>
        <w:t>.</w:t>
      </w:r>
    </w:p>
    <w:p w14:paraId="58790F2C" w14:textId="77777777" w:rsidR="00887FEB" w:rsidRPr="004E6A2D" w:rsidRDefault="00887FEB" w:rsidP="00887FEB">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EBFE0CB" w14:textId="54518F5A" w:rsidR="004E6A2D" w:rsidRPr="004E6A2D" w:rsidRDefault="004E6A2D" w:rsidP="00A2132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Por </w:t>
      </w:r>
      <w:r w:rsidRPr="009B4B64">
        <w:rPr>
          <w:rFonts w:ascii="Palatino Linotype" w:hAnsi="Palatino Linotype" w:cs="Arial"/>
          <w:bCs/>
        </w:rPr>
        <w:t xml:space="preserve">otro lado, de la revisión al  expediente electrónico contenido en el sistema </w:t>
      </w:r>
      <w:r w:rsidRPr="009B4B64">
        <w:rPr>
          <w:rFonts w:ascii="Palatino Linotype" w:hAnsi="Palatino Linotype" w:cs="Arial"/>
          <w:b/>
          <w:bCs/>
        </w:rPr>
        <w:t>SAIMEX,</w:t>
      </w:r>
      <w:r w:rsidRPr="009B4B64">
        <w:rPr>
          <w:rFonts w:ascii="Palatino Linotype" w:hAnsi="Palatino Linotype" w:cs="Arial"/>
          <w:bCs/>
        </w:rPr>
        <w:t xml:space="preserve"> se desprende que la parte solicitante, en ejercicio de su derecho de acceso a la información pública en </w:t>
      </w:r>
      <w:r>
        <w:rPr>
          <w:rFonts w:ascii="Palatino Linotype" w:hAnsi="Palatino Linotype" w:cs="Arial"/>
          <w:bCs/>
        </w:rPr>
        <w:t>el expediente que se revisa</w:t>
      </w:r>
      <w:r w:rsidRPr="009B4B64">
        <w:rPr>
          <w:rFonts w:ascii="Palatino Linotype" w:hAnsi="Palatino Linotype" w:cs="Arial"/>
          <w:bCs/>
        </w:rPr>
        <w:t xml:space="preserve">, tanto en la solicitud de información como en el recurso de revisión, </w:t>
      </w:r>
      <w:r w:rsidRPr="009B4B64">
        <w:rPr>
          <w:rFonts w:ascii="Palatino Linotype" w:hAnsi="Palatino Linotype" w:cs="Arial"/>
          <w:b/>
          <w:bCs/>
        </w:rPr>
        <w:t xml:space="preserve">no señaló </w:t>
      </w:r>
      <w:r>
        <w:rPr>
          <w:rFonts w:ascii="Palatino Linotype" w:hAnsi="Palatino Linotype" w:cs="Arial"/>
          <w:b/>
          <w:bCs/>
        </w:rPr>
        <w:t>su nombre</w:t>
      </w:r>
      <w:r w:rsidRPr="009B4B64">
        <w:rPr>
          <w:rFonts w:ascii="Palatino Linotype" w:hAnsi="Palatino Linotype" w:cs="Arial"/>
          <w:b/>
          <w:bCs/>
        </w:rPr>
        <w:t>, ni se tiene certeza sobre su identidad</w:t>
      </w:r>
      <w:r w:rsidRPr="009B4B64">
        <w:rPr>
          <w:rFonts w:ascii="Palatino Linotype" w:hAnsi="Palatino Linotype" w:cs="Arial"/>
          <w:bCs/>
        </w:rPr>
        <w:t xml:space="preserve">; sin embargo, es importante señalar que el nombre de los Solicitantes y Recurrentes no es un requisito indispensable para la tramitación </w:t>
      </w:r>
      <w:r w:rsidRPr="009B4B64">
        <w:rPr>
          <w:rFonts w:ascii="Palatino Linotype" w:hAnsi="Palatino Linotype" w:cs="Arial"/>
          <w:bCs/>
        </w:rPr>
        <w:lastRenderedPageBreak/>
        <w:t>del acto procesal específico en materia de acceso a la información, ello en estricto apego al numeral 155 párrafo tercero de la Ley de la materia, en concatenación con el 180 del mismo ordenamiento.</w:t>
      </w:r>
    </w:p>
    <w:p w14:paraId="0D47C96E" w14:textId="77777777" w:rsidR="004E6A2D" w:rsidRPr="004E6A2D" w:rsidRDefault="004E6A2D" w:rsidP="004E6A2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77951DD5" w14:textId="5DD08449" w:rsidR="004E6A2D" w:rsidRPr="004E6A2D" w:rsidRDefault="004E6A2D" w:rsidP="00A2132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Esto </w:t>
      </w:r>
      <w:r w:rsidRPr="009B4B64">
        <w:rPr>
          <w:rFonts w:ascii="Palatino Linotype" w:hAnsi="Palatino Linotype" w:cs="Arial"/>
          <w:bCs/>
        </w:rPr>
        <w:t xml:space="preserve">es así, ya que de conformidad </w:t>
      </w:r>
      <w:r w:rsidRPr="001E28AD">
        <w:rPr>
          <w:rFonts w:ascii="Palatino Linotype" w:hAnsi="Palatino Linotype" w:cs="Arial"/>
          <w:bCs/>
        </w:rPr>
        <w:t>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w:t>
      </w:r>
      <w:r w:rsidRPr="009B4B64">
        <w:rPr>
          <w:rFonts w:ascii="Palatino Linotype" w:hAnsi="Palatino Linotype" w:cs="Arial"/>
          <w:bCs/>
        </w:rPr>
        <w:t xml:space="preserve">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16074C44" w14:textId="77777777" w:rsidR="004E6A2D" w:rsidRPr="004E6A2D" w:rsidRDefault="004E6A2D" w:rsidP="004E6A2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3AA4C425" w14:textId="02DC4FC6" w:rsidR="004E6A2D" w:rsidRPr="004E6A2D" w:rsidRDefault="004E6A2D" w:rsidP="00A2132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Por </w:t>
      </w:r>
      <w:r w:rsidRPr="009B4B64">
        <w:rPr>
          <w:rFonts w:ascii="Palatino Linotype" w:hAnsi="Palatino Linotype" w:cs="Arial"/>
          <w:bCs/>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105953C" w14:textId="77777777" w:rsidR="004E6A2D" w:rsidRPr="004E6A2D" w:rsidRDefault="004E6A2D" w:rsidP="004E6A2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593B515" w14:textId="2EAD0AD3" w:rsidR="004E6A2D" w:rsidRPr="004E6A2D" w:rsidRDefault="004E6A2D" w:rsidP="00A2132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lastRenderedPageBreak/>
        <w:t xml:space="preserve">Asimismo, </w:t>
      </w:r>
      <w:r w:rsidRPr="009B4B64">
        <w:rPr>
          <w:rFonts w:ascii="Palatino Linotype" w:hAnsi="Palatino Linotype" w:cs="Arial"/>
          <w:bCs/>
        </w:rPr>
        <w:t>como lo establece la Convención Americana, en su artículo 13, el derecho de acceso a la información es un derecho humano universal y, en consecuencia, toda persona tiene derecho a solicitar acceso a la información.</w:t>
      </w:r>
    </w:p>
    <w:p w14:paraId="3E3AF20B" w14:textId="77777777" w:rsidR="004E6A2D" w:rsidRPr="004E6A2D" w:rsidRDefault="004E6A2D" w:rsidP="004E6A2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FBA8B40" w14:textId="3E011CDC" w:rsidR="004E6A2D" w:rsidRPr="004E6A2D" w:rsidRDefault="004E6A2D" w:rsidP="00A2132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Por </w:t>
      </w:r>
      <w:r w:rsidRPr="009B4B64">
        <w:rPr>
          <w:rFonts w:ascii="Palatino Linotype" w:hAnsi="Palatino Linotype" w:cs="Arial"/>
          <w:bCs/>
        </w:rPr>
        <w:t xml:space="preserve">lo tanto, el nombre del </w:t>
      </w:r>
      <w:r w:rsidRPr="009B4B64">
        <w:rPr>
          <w:rFonts w:ascii="Palatino Linotype" w:hAnsi="Palatino Linotype" w:cs="Arial"/>
          <w:b/>
          <w:bCs/>
        </w:rPr>
        <w:t>SOLICITANTE</w:t>
      </w:r>
      <w:r w:rsidRPr="009B4B64">
        <w:rPr>
          <w:rFonts w:ascii="Palatino Linotype" w:hAnsi="Palatino Linotype" w:cs="Arial"/>
          <w:bCs/>
        </w:rPr>
        <w:t xml:space="preserve"> y subsecuente </w:t>
      </w:r>
      <w:r w:rsidRPr="009B4B64">
        <w:rPr>
          <w:rFonts w:ascii="Palatino Linotype" w:hAnsi="Palatino Linotype" w:cs="Arial"/>
          <w:b/>
          <w:bCs/>
        </w:rPr>
        <w:t>RECURRENTE</w:t>
      </w:r>
      <w:r w:rsidRPr="009B4B64">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32084FC8" w14:textId="77777777" w:rsidR="0038395F" w:rsidRPr="0038395F" w:rsidRDefault="0038395F" w:rsidP="00A2132B">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EC602E" w:rsidRDefault="00C6440A"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C602E">
        <w:rPr>
          <w:rFonts w:ascii="Palatino Linotype" w:eastAsia="Calibri" w:hAnsi="Palatino Linotype" w:cs="Arial"/>
          <w:color w:val="000000" w:themeColor="text1"/>
        </w:rPr>
        <w:t xml:space="preserve">Consecuencia de lo anterior, </w:t>
      </w:r>
      <w:r w:rsidR="00566BC5" w:rsidRPr="00EC602E">
        <w:rPr>
          <w:rFonts w:ascii="Palatino Linotype" w:eastAsia="Calibri" w:hAnsi="Palatino Linotype" w:cs="Arial"/>
          <w:color w:val="000000" w:themeColor="text1"/>
        </w:rPr>
        <w:t>este Órgano Garante</w:t>
      </w:r>
      <w:r w:rsidRPr="00EC602E">
        <w:rPr>
          <w:rFonts w:ascii="Palatino Linotype" w:eastAsia="Calibri" w:hAnsi="Palatino Linotype" w:cs="Arial"/>
          <w:color w:val="000000" w:themeColor="text1"/>
        </w:rPr>
        <w:t xml:space="preserve"> advierte que </w:t>
      </w:r>
      <w:r w:rsidR="00FB2EE1" w:rsidRPr="00EC602E">
        <w:rPr>
          <w:rFonts w:ascii="Palatino Linotype" w:eastAsia="Calibri" w:hAnsi="Palatino Linotype" w:cs="Arial"/>
          <w:color w:val="000000" w:themeColor="text1"/>
        </w:rPr>
        <w:t>el</w:t>
      </w:r>
      <w:r w:rsidR="00540208" w:rsidRPr="00EC602E">
        <w:rPr>
          <w:rFonts w:ascii="Palatino Linotype" w:eastAsia="Calibri" w:hAnsi="Palatino Linotype" w:cs="Arial"/>
          <w:color w:val="000000" w:themeColor="text1"/>
        </w:rPr>
        <w:t xml:space="preserve"> </w:t>
      </w:r>
      <w:r w:rsidR="00FB2EE1" w:rsidRPr="00EC602E">
        <w:rPr>
          <w:rFonts w:ascii="Palatino Linotype" w:eastAsia="Calibri" w:hAnsi="Palatino Linotype" w:cs="Arial"/>
          <w:color w:val="000000" w:themeColor="text1"/>
        </w:rPr>
        <w:t xml:space="preserve">escrito </w:t>
      </w:r>
      <w:r w:rsidR="00540208" w:rsidRPr="00EC602E">
        <w:rPr>
          <w:rFonts w:ascii="Palatino Linotype" w:eastAsia="Calibri" w:hAnsi="Palatino Linotype" w:cs="Arial"/>
          <w:color w:val="000000" w:themeColor="text1"/>
        </w:rPr>
        <w:t>contiene las formalidades previstas por el artículo 180</w:t>
      </w:r>
      <w:r w:rsidR="00FB2EE1" w:rsidRPr="00EC602E">
        <w:rPr>
          <w:rFonts w:ascii="Palatino Linotype" w:eastAsia="Calibri" w:hAnsi="Palatino Linotype" w:cs="Arial"/>
          <w:color w:val="000000" w:themeColor="text1"/>
        </w:rPr>
        <w:t>,</w:t>
      </w:r>
      <w:r w:rsidR="00540208" w:rsidRPr="00EC602E">
        <w:rPr>
          <w:rFonts w:ascii="Palatino Linotype" w:eastAsia="Calibri" w:hAnsi="Palatino Linotype" w:cs="Arial"/>
          <w:color w:val="000000" w:themeColor="text1"/>
        </w:rPr>
        <w:t xml:space="preserve"> último párrafo</w:t>
      </w:r>
      <w:r w:rsidR="00FB2EE1" w:rsidRPr="00EC602E">
        <w:rPr>
          <w:rFonts w:ascii="Palatino Linotype" w:eastAsia="Calibri" w:hAnsi="Palatino Linotype" w:cs="Arial"/>
          <w:color w:val="000000" w:themeColor="text1"/>
        </w:rPr>
        <w:t>,</w:t>
      </w:r>
      <w:r w:rsidR="00540208" w:rsidRPr="00EC602E">
        <w:rPr>
          <w:rFonts w:ascii="Palatino Linotype" w:eastAsia="Calibri" w:hAnsi="Palatino Linotype" w:cs="Arial"/>
          <w:color w:val="000000" w:themeColor="text1"/>
        </w:rPr>
        <w:t xml:space="preserve"> de la Ley </w:t>
      </w:r>
      <w:r w:rsidR="004911B6" w:rsidRPr="00EC602E">
        <w:rPr>
          <w:rFonts w:ascii="Palatino Linotype" w:eastAsia="Calibri" w:hAnsi="Palatino Linotype" w:cs="Arial"/>
          <w:color w:val="000000" w:themeColor="text1"/>
        </w:rPr>
        <w:t>de Transparencia y Acceso a la Información Pública del Estado de México y Municipios</w:t>
      </w:r>
      <w:r w:rsidR="00540208" w:rsidRPr="00EC602E">
        <w:rPr>
          <w:rFonts w:ascii="Palatino Linotype" w:eastAsia="Calibri" w:hAnsi="Palatino Linotype" w:cs="Arial"/>
          <w:color w:val="000000" w:themeColor="text1"/>
        </w:rPr>
        <w:t xml:space="preserve">, por lo que es procedente que </w:t>
      </w:r>
      <w:r w:rsidR="004911B6" w:rsidRPr="00EC602E">
        <w:rPr>
          <w:rFonts w:ascii="Palatino Linotype" w:eastAsia="Calibri" w:hAnsi="Palatino Linotype" w:cs="Arial"/>
          <w:color w:val="000000" w:themeColor="text1"/>
        </w:rPr>
        <w:t>e</w:t>
      </w:r>
      <w:r w:rsidR="00540208" w:rsidRPr="00EC602E">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EC602E">
        <w:rPr>
          <w:rFonts w:ascii="Palatino Linotype" w:eastAsia="Calibri" w:hAnsi="Palatino Linotype" w:cs="Arial"/>
          <w:color w:val="000000" w:themeColor="text1"/>
        </w:rPr>
        <w:t xml:space="preserve">Municipios, conozca y resuelva </w:t>
      </w:r>
      <w:r w:rsidR="00FB2EE1" w:rsidRPr="00EC602E">
        <w:rPr>
          <w:rFonts w:ascii="Palatino Linotype" w:eastAsia="Calibri" w:hAnsi="Palatino Linotype" w:cs="Arial"/>
          <w:color w:val="000000" w:themeColor="text1"/>
        </w:rPr>
        <w:t>el</w:t>
      </w:r>
      <w:r w:rsidR="00540208" w:rsidRPr="00EC602E">
        <w:rPr>
          <w:rFonts w:ascii="Palatino Linotype" w:eastAsia="Calibri" w:hAnsi="Palatino Linotype" w:cs="Arial"/>
          <w:color w:val="000000" w:themeColor="text1"/>
        </w:rPr>
        <w:t xml:space="preserve"> presente recurso.</w:t>
      </w:r>
    </w:p>
    <w:p w14:paraId="316CB621" w14:textId="2CF84CA9" w:rsidR="004E6A2D" w:rsidRDefault="004E6A2D">
      <w:pPr>
        <w:rPr>
          <w:rFonts w:ascii="Palatino Linotype" w:hAnsi="Palatino Linotype"/>
          <w:color w:val="000000" w:themeColor="text1"/>
        </w:rPr>
      </w:pPr>
    </w:p>
    <w:p w14:paraId="11A9FB70" w14:textId="21257BAF" w:rsidR="00710B50" w:rsidRPr="00EC602E" w:rsidRDefault="00710B50" w:rsidP="00A2132B">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EC602E">
        <w:rPr>
          <w:rFonts w:ascii="Palatino Linotype" w:hAnsi="Palatino Linotype"/>
          <w:b/>
          <w:color w:val="000000" w:themeColor="text1"/>
        </w:rPr>
        <w:t xml:space="preserve">TERCERO. </w:t>
      </w:r>
      <w:r w:rsidR="00D5750C" w:rsidRPr="00EC602E">
        <w:rPr>
          <w:rFonts w:ascii="Palatino Linotype" w:hAnsi="Palatino Linotype"/>
          <w:b/>
          <w:color w:val="000000" w:themeColor="text1"/>
        </w:rPr>
        <w:t xml:space="preserve">Del planteamiento de la </w:t>
      </w:r>
      <w:r w:rsidR="00D5750C" w:rsidRPr="00EC602E">
        <w:rPr>
          <w:rFonts w:ascii="Palatino Linotype" w:hAnsi="Palatino Linotype"/>
          <w:b/>
          <w:i/>
          <w:color w:val="000000" w:themeColor="text1"/>
        </w:rPr>
        <w:t>Litis</w:t>
      </w:r>
      <w:r w:rsidRPr="00EC602E">
        <w:rPr>
          <w:rFonts w:ascii="Palatino Linotype" w:hAnsi="Palatino Linotype"/>
          <w:b/>
          <w:color w:val="000000" w:themeColor="text1"/>
        </w:rPr>
        <w:t>.</w:t>
      </w:r>
      <w:bookmarkEnd w:id="13"/>
    </w:p>
    <w:p w14:paraId="4FB84CAD" w14:textId="77777777" w:rsidR="00CA62D4" w:rsidRPr="00EC602E" w:rsidRDefault="00CA62D4" w:rsidP="00A2132B">
      <w:pPr>
        <w:pStyle w:val="Prrafodelista"/>
        <w:tabs>
          <w:tab w:val="left" w:pos="426"/>
        </w:tabs>
        <w:spacing w:line="360" w:lineRule="auto"/>
        <w:ind w:left="0"/>
        <w:jc w:val="both"/>
        <w:rPr>
          <w:rFonts w:ascii="Palatino Linotype" w:hAnsi="Palatino Linotype"/>
          <w:color w:val="000000" w:themeColor="text1"/>
        </w:rPr>
      </w:pPr>
    </w:p>
    <w:p w14:paraId="16A9D272" w14:textId="17558540" w:rsidR="00176569" w:rsidRDefault="00E80E00"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14044A">
        <w:rPr>
          <w:rFonts w:ascii="Palatino Linotype" w:hAnsi="Palatino Linotype" w:cs="Arial"/>
          <w:color w:val="000000" w:themeColor="text1"/>
        </w:rPr>
        <w:t>Se</w:t>
      </w:r>
      <w:r w:rsidR="00887FEB">
        <w:rPr>
          <w:rFonts w:ascii="Palatino Linotype" w:hAnsi="Palatino Linotype" w:cs="Arial"/>
          <w:color w:val="000000" w:themeColor="text1"/>
        </w:rPr>
        <w:t xml:space="preserve"> requirió la relación de bienes muebles con los que cuenta la Unidad de Transparencia</w:t>
      </w:r>
      <w:r w:rsidR="004E6A2D">
        <w:rPr>
          <w:rFonts w:ascii="Palatino Linotype" w:hAnsi="Palatino Linotype" w:cs="Arial"/>
          <w:color w:val="000000" w:themeColor="text1"/>
        </w:rPr>
        <w:t xml:space="preserve">. A través del </w:t>
      </w:r>
      <w:r w:rsidR="00887FEB">
        <w:rPr>
          <w:rFonts w:ascii="Palatino Linotype" w:hAnsi="Palatino Linotype" w:cs="Arial"/>
          <w:color w:val="000000" w:themeColor="text1"/>
        </w:rPr>
        <w:t>Secretario del Ayuntamiento</w:t>
      </w:r>
      <w:r w:rsidR="004E6A2D">
        <w:rPr>
          <w:rFonts w:ascii="Palatino Linotype" w:hAnsi="Palatino Linotype" w:cs="Arial"/>
          <w:color w:val="000000" w:themeColor="text1"/>
        </w:rPr>
        <w:t xml:space="preserve">, el </w:t>
      </w:r>
      <w:r w:rsidR="004E6A2D">
        <w:rPr>
          <w:rFonts w:ascii="Palatino Linotype" w:hAnsi="Palatino Linotype" w:cs="Arial"/>
          <w:b/>
          <w:color w:val="000000" w:themeColor="text1"/>
        </w:rPr>
        <w:t>SUJETO OBLIGADO</w:t>
      </w:r>
      <w:r w:rsidR="004E6A2D">
        <w:rPr>
          <w:rFonts w:ascii="Palatino Linotype" w:hAnsi="Palatino Linotype" w:cs="Arial"/>
          <w:color w:val="000000" w:themeColor="text1"/>
        </w:rPr>
        <w:t xml:space="preserve"> informó </w:t>
      </w:r>
      <w:r w:rsidR="00887FEB">
        <w:rPr>
          <w:rFonts w:ascii="Palatino Linotype" w:hAnsi="Palatino Linotype" w:cs="Arial"/>
          <w:color w:val="000000" w:themeColor="text1"/>
        </w:rPr>
        <w:t>que, en ese momento, se encontraban realizando el levantamiento físico de inventario, por lo que se había reservado la información por un periodo de cinco meses.</w:t>
      </w:r>
      <w:r w:rsidR="0014044A" w:rsidRPr="0014044A">
        <w:rPr>
          <w:rFonts w:ascii="Palatino Linotype" w:hAnsi="Palatino Linotype" w:cs="Arial"/>
          <w:color w:val="000000" w:themeColor="text1"/>
        </w:rPr>
        <w:t xml:space="preserve"> </w:t>
      </w:r>
    </w:p>
    <w:p w14:paraId="3D943E05" w14:textId="77777777" w:rsidR="00176569" w:rsidRDefault="00176569" w:rsidP="00176569">
      <w:pPr>
        <w:pStyle w:val="Prrafodelista"/>
        <w:tabs>
          <w:tab w:val="left" w:pos="426"/>
        </w:tabs>
        <w:spacing w:line="360" w:lineRule="auto"/>
        <w:ind w:left="0" w:right="49"/>
        <w:jc w:val="both"/>
        <w:rPr>
          <w:rFonts w:ascii="Palatino Linotype" w:hAnsi="Palatino Linotype" w:cs="Arial"/>
          <w:color w:val="000000" w:themeColor="text1"/>
        </w:rPr>
      </w:pPr>
    </w:p>
    <w:p w14:paraId="2101F2BC" w14:textId="12318CAE" w:rsidR="00117D31" w:rsidRPr="00EC602E" w:rsidRDefault="00887FEB"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lastRenderedPageBreak/>
        <w:t>El</w:t>
      </w:r>
      <w:r w:rsidR="00117D31" w:rsidRPr="00EC602E">
        <w:rPr>
          <w:rFonts w:ascii="Palatino Linotype" w:hAnsi="Palatino Linotype" w:cs="Arial"/>
          <w:color w:val="000000" w:themeColor="text1"/>
        </w:rPr>
        <w:t xml:space="preserve"> particular impugnó la respuesta del </w:t>
      </w:r>
      <w:r w:rsidR="00117D31" w:rsidRPr="00EC602E">
        <w:rPr>
          <w:rFonts w:ascii="Palatino Linotype" w:hAnsi="Palatino Linotype" w:cs="Arial"/>
          <w:b/>
          <w:bCs/>
          <w:color w:val="000000" w:themeColor="text1"/>
        </w:rPr>
        <w:t>SUJETO OBLIGADO</w:t>
      </w:r>
      <w:r w:rsidR="00117D31" w:rsidRPr="00EC602E">
        <w:rPr>
          <w:rFonts w:ascii="Palatino Linotype" w:hAnsi="Palatino Linotype" w:cs="Arial"/>
          <w:color w:val="000000" w:themeColor="text1"/>
        </w:rPr>
        <w:t>, mediante el recurso de revisión con número indicado al rubro, y en el que señaló</w:t>
      </w:r>
      <w:r w:rsidR="008472A9" w:rsidRPr="00EC602E">
        <w:rPr>
          <w:rFonts w:ascii="Palatino Linotype" w:hAnsi="Palatino Linotype" w:cs="Arial"/>
          <w:color w:val="000000" w:themeColor="text1"/>
        </w:rPr>
        <w:t xml:space="preserve"> por agravios, </w:t>
      </w:r>
      <w:r w:rsidR="003F0799">
        <w:rPr>
          <w:rFonts w:ascii="Palatino Linotype" w:hAnsi="Palatino Linotype" w:cs="Arial"/>
          <w:color w:val="000000" w:themeColor="text1"/>
        </w:rPr>
        <w:t>la</w:t>
      </w:r>
      <w:r>
        <w:rPr>
          <w:rFonts w:ascii="Palatino Linotype" w:hAnsi="Palatino Linotype" w:cs="Arial"/>
          <w:color w:val="000000" w:themeColor="text1"/>
        </w:rPr>
        <w:t xml:space="preserve"> negativa y</w:t>
      </w:r>
      <w:r w:rsidR="003F0799">
        <w:rPr>
          <w:rFonts w:ascii="Palatino Linotype" w:hAnsi="Palatino Linotype" w:cs="Arial"/>
          <w:color w:val="000000" w:themeColor="text1"/>
        </w:rPr>
        <w:t xml:space="preserve"> </w:t>
      </w:r>
      <w:r>
        <w:rPr>
          <w:rFonts w:ascii="Palatino Linotype" w:hAnsi="Palatino Linotype" w:cs="Arial"/>
          <w:color w:val="000000" w:themeColor="text1"/>
        </w:rPr>
        <w:t>clasificación de la información</w:t>
      </w:r>
      <w:r w:rsidR="00176569">
        <w:rPr>
          <w:rFonts w:ascii="Palatino Linotype" w:hAnsi="Palatino Linotype" w:cs="Arial"/>
          <w:color w:val="000000" w:themeColor="text1"/>
        </w:rPr>
        <w:t>.</w:t>
      </w:r>
    </w:p>
    <w:p w14:paraId="52493E42" w14:textId="77777777" w:rsidR="0056788F" w:rsidRPr="00EC602E" w:rsidRDefault="0056788F" w:rsidP="00A2132B">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39A6C33A" w:rsidR="001A032D" w:rsidRPr="00EC602E" w:rsidRDefault="001A032D"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EC602E">
        <w:rPr>
          <w:rFonts w:ascii="Palatino Linotype" w:hAnsi="Palatino Linotype" w:cs="Arial"/>
          <w:color w:val="000000" w:themeColor="text1"/>
        </w:rPr>
        <w:t xml:space="preserve">En ese sentido, </w:t>
      </w:r>
      <w:r w:rsidR="00566BC5" w:rsidRPr="00EC602E">
        <w:rPr>
          <w:rFonts w:ascii="Palatino Linotype" w:hAnsi="Palatino Linotype" w:cs="Arial"/>
          <w:color w:val="000000" w:themeColor="text1"/>
        </w:rPr>
        <w:t>este Órgano Garante</w:t>
      </w:r>
      <w:r w:rsidR="002E160F" w:rsidRPr="00EC602E">
        <w:rPr>
          <w:rFonts w:ascii="Palatino Linotype" w:hAnsi="Palatino Linotype" w:cs="Arial"/>
          <w:color w:val="000000" w:themeColor="text1"/>
        </w:rPr>
        <w:t xml:space="preserve"> advierte que las razones o motivos de inconformidad manifestados por el </w:t>
      </w:r>
      <w:r w:rsidRPr="00EC602E">
        <w:rPr>
          <w:rFonts w:ascii="Palatino Linotype" w:hAnsi="Palatino Linotype" w:cs="Arial"/>
          <w:b/>
          <w:bCs/>
          <w:color w:val="000000" w:themeColor="text1"/>
        </w:rPr>
        <w:t>RECURRENTE</w:t>
      </w:r>
      <w:r w:rsidRPr="00EC602E">
        <w:rPr>
          <w:rFonts w:ascii="Palatino Linotype" w:hAnsi="Palatino Linotype" w:cs="Arial"/>
          <w:color w:val="000000" w:themeColor="text1"/>
        </w:rPr>
        <w:t xml:space="preserve"> </w:t>
      </w:r>
      <w:r w:rsidR="002E160F" w:rsidRPr="00EC602E">
        <w:rPr>
          <w:rFonts w:ascii="Palatino Linotype" w:hAnsi="Palatino Linotype" w:cs="Arial"/>
          <w:color w:val="000000" w:themeColor="text1"/>
        </w:rPr>
        <w:t>sugieren que la respuesta proporcionada</w:t>
      </w:r>
      <w:r w:rsidR="00B855AA" w:rsidRPr="00EC602E">
        <w:rPr>
          <w:rFonts w:ascii="Palatino Linotype" w:hAnsi="Palatino Linotype" w:cs="Arial"/>
          <w:color w:val="000000" w:themeColor="text1"/>
        </w:rPr>
        <w:t xml:space="preserve"> por el </w:t>
      </w:r>
      <w:r w:rsidR="00B855AA" w:rsidRPr="00EC602E">
        <w:rPr>
          <w:rFonts w:ascii="Palatino Linotype" w:hAnsi="Palatino Linotype" w:cs="Arial"/>
          <w:b/>
          <w:bCs/>
          <w:color w:val="000000" w:themeColor="text1"/>
        </w:rPr>
        <w:t>SUJETO OBLIGADO</w:t>
      </w:r>
      <w:r w:rsidR="007409D8" w:rsidRPr="00EC602E">
        <w:rPr>
          <w:rFonts w:ascii="Palatino Linotype" w:hAnsi="Palatino Linotype" w:cs="Arial"/>
          <w:color w:val="000000" w:themeColor="text1"/>
        </w:rPr>
        <w:t xml:space="preserve"> no </w:t>
      </w:r>
      <w:r w:rsidR="006D57BE" w:rsidRPr="00EC602E">
        <w:rPr>
          <w:rFonts w:ascii="Palatino Linotype" w:hAnsi="Palatino Linotype" w:cs="Arial"/>
          <w:color w:val="000000" w:themeColor="text1"/>
        </w:rPr>
        <w:t>cumplió</w:t>
      </w:r>
      <w:r w:rsidR="00B855AA" w:rsidRPr="00EC602E">
        <w:rPr>
          <w:rFonts w:ascii="Palatino Linotype" w:hAnsi="Palatino Linotype" w:cs="Arial"/>
          <w:color w:val="000000" w:themeColor="text1"/>
        </w:rPr>
        <w:t xml:space="preserve"> con </w:t>
      </w:r>
      <w:r w:rsidR="008F7752" w:rsidRPr="00EC602E">
        <w:rPr>
          <w:rFonts w:ascii="Palatino Linotype" w:hAnsi="Palatino Linotype" w:cs="Arial"/>
          <w:color w:val="000000" w:themeColor="text1"/>
        </w:rPr>
        <w:t>los</w:t>
      </w:r>
      <w:r w:rsidR="00B855AA" w:rsidRPr="00EC602E">
        <w:rPr>
          <w:rFonts w:ascii="Palatino Linotype" w:hAnsi="Palatino Linotype" w:cs="Arial"/>
          <w:color w:val="000000" w:themeColor="text1"/>
        </w:rPr>
        <w:t xml:space="preserve"> principio</w:t>
      </w:r>
      <w:r w:rsidR="008F7752" w:rsidRPr="00EC602E">
        <w:rPr>
          <w:rFonts w:ascii="Palatino Linotype" w:hAnsi="Palatino Linotype" w:cs="Arial"/>
          <w:color w:val="000000" w:themeColor="text1"/>
        </w:rPr>
        <w:t>s</w:t>
      </w:r>
      <w:r w:rsidR="00B855AA" w:rsidRPr="00EC602E">
        <w:rPr>
          <w:rFonts w:ascii="Palatino Linotype" w:hAnsi="Palatino Linotype" w:cs="Arial"/>
          <w:color w:val="000000" w:themeColor="text1"/>
        </w:rPr>
        <w:t xml:space="preserve"> contendido</w:t>
      </w:r>
      <w:r w:rsidR="008F7752" w:rsidRPr="00EC602E">
        <w:rPr>
          <w:rFonts w:ascii="Palatino Linotype" w:hAnsi="Palatino Linotype" w:cs="Arial"/>
          <w:color w:val="000000" w:themeColor="text1"/>
        </w:rPr>
        <w:t>s</w:t>
      </w:r>
      <w:r w:rsidR="00B855AA" w:rsidRPr="00EC602E">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EC602E">
        <w:rPr>
          <w:rFonts w:ascii="Palatino Linotype" w:hAnsi="Palatino Linotype" w:cs="Arial"/>
          <w:color w:val="000000" w:themeColor="text1"/>
        </w:rPr>
        <w:t>os</w:t>
      </w:r>
      <w:r w:rsidR="00B855AA" w:rsidRPr="00EC602E">
        <w:rPr>
          <w:rFonts w:ascii="Palatino Linotype" w:hAnsi="Palatino Linotype" w:cs="Arial"/>
          <w:color w:val="000000" w:themeColor="text1"/>
        </w:rPr>
        <w:t xml:space="preserve"> cual</w:t>
      </w:r>
      <w:r w:rsidR="008F7752" w:rsidRPr="00EC602E">
        <w:rPr>
          <w:rFonts w:ascii="Palatino Linotype" w:hAnsi="Palatino Linotype" w:cs="Arial"/>
          <w:color w:val="000000" w:themeColor="text1"/>
        </w:rPr>
        <w:t>es</w:t>
      </w:r>
      <w:r w:rsidR="00B855AA" w:rsidRPr="00EC602E">
        <w:rPr>
          <w:rFonts w:ascii="Palatino Linotype" w:hAnsi="Palatino Linotype" w:cs="Arial"/>
          <w:color w:val="000000" w:themeColor="text1"/>
        </w:rPr>
        <w:t xml:space="preserve"> señala</w:t>
      </w:r>
      <w:r w:rsidR="008F7752" w:rsidRPr="00EC602E">
        <w:rPr>
          <w:rFonts w:ascii="Palatino Linotype" w:hAnsi="Palatino Linotype" w:cs="Arial"/>
          <w:color w:val="000000" w:themeColor="text1"/>
        </w:rPr>
        <w:t>n</w:t>
      </w:r>
      <w:r w:rsidR="00B855AA" w:rsidRPr="00EC602E">
        <w:rPr>
          <w:rFonts w:ascii="Palatino Linotype" w:hAnsi="Palatino Linotype" w:cs="Arial"/>
          <w:color w:val="000000" w:themeColor="text1"/>
        </w:rPr>
        <w:t xml:space="preserve"> que en la generación, publicación y entrega de información se deberá garantizar que ésta </w:t>
      </w:r>
      <w:r w:rsidR="00C51671" w:rsidRPr="00EC602E">
        <w:rPr>
          <w:rFonts w:ascii="Palatino Linotype" w:hAnsi="Palatino Linotype" w:cs="Arial"/>
          <w:color w:val="000000" w:themeColor="text1"/>
        </w:rPr>
        <w:t>sea</w:t>
      </w:r>
      <w:r w:rsidR="007409D8" w:rsidRPr="00EC602E">
        <w:rPr>
          <w:rFonts w:ascii="Palatino Linotype" w:hAnsi="Palatino Linotype" w:cs="Arial"/>
          <w:color w:val="000000" w:themeColor="text1"/>
        </w:rPr>
        <w:t xml:space="preserve"> </w:t>
      </w:r>
      <w:r w:rsidR="00176569">
        <w:rPr>
          <w:rFonts w:ascii="Palatino Linotype" w:hAnsi="Palatino Linotype" w:cs="Arial"/>
          <w:b/>
          <w:color w:val="000000" w:themeColor="text1"/>
        </w:rPr>
        <w:t>congruente</w:t>
      </w:r>
      <w:r w:rsidR="00887FEB">
        <w:rPr>
          <w:rFonts w:ascii="Palatino Linotype" w:hAnsi="Palatino Linotype" w:cs="Arial"/>
          <w:b/>
          <w:color w:val="000000" w:themeColor="text1"/>
        </w:rPr>
        <w:t xml:space="preserve"> </w:t>
      </w:r>
      <w:r w:rsidR="00887FEB">
        <w:rPr>
          <w:rFonts w:ascii="Palatino Linotype" w:hAnsi="Palatino Linotype" w:cs="Arial"/>
          <w:color w:val="000000" w:themeColor="text1"/>
        </w:rPr>
        <w:t xml:space="preserve">y </w:t>
      </w:r>
      <w:r w:rsidR="00887FEB">
        <w:rPr>
          <w:rFonts w:ascii="Palatino Linotype" w:hAnsi="Palatino Linotype" w:cs="Arial"/>
          <w:b/>
          <w:color w:val="000000" w:themeColor="text1"/>
        </w:rPr>
        <w:t>sujeta a un claro régimen de excepciones</w:t>
      </w:r>
      <w:r w:rsidR="00E73025" w:rsidRPr="00EC602E">
        <w:rPr>
          <w:rFonts w:ascii="Palatino Linotype" w:hAnsi="Palatino Linotype" w:cs="Arial"/>
          <w:color w:val="000000" w:themeColor="text1"/>
        </w:rPr>
        <w:t>.</w:t>
      </w:r>
    </w:p>
    <w:p w14:paraId="026A3A70" w14:textId="77777777" w:rsidR="00197091" w:rsidRPr="00EC602E" w:rsidRDefault="00197091" w:rsidP="00A2132B">
      <w:pPr>
        <w:pStyle w:val="Prrafodelista"/>
        <w:tabs>
          <w:tab w:val="left" w:pos="426"/>
        </w:tabs>
        <w:spacing w:line="360" w:lineRule="auto"/>
        <w:ind w:left="0" w:right="49"/>
        <w:jc w:val="both"/>
        <w:rPr>
          <w:rFonts w:ascii="Palatino Linotype" w:hAnsi="Palatino Linotype" w:cs="Arial"/>
          <w:color w:val="000000" w:themeColor="text1"/>
        </w:rPr>
      </w:pPr>
    </w:p>
    <w:p w14:paraId="5D251E5B" w14:textId="180F9BE2" w:rsidR="002630E4" w:rsidRPr="00887FEB" w:rsidRDefault="00F44E28" w:rsidP="00887FE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noProof/>
          <w:color w:val="000000" w:themeColor="text1"/>
          <w:szCs w:val="23"/>
          <w:lang w:val="es-MX" w:eastAsia="es-MX"/>
        </w:rPr>
        <mc:AlternateContent>
          <mc:Choice Requires="wps">
            <w:drawing>
              <wp:anchor distT="0" distB="0" distL="114300" distR="114300" simplePos="0" relativeHeight="251659264" behindDoc="0" locked="0" layoutInCell="1" allowOverlap="1" wp14:anchorId="74ED5E4D" wp14:editId="1B5C60F9">
                <wp:simplePos x="0" y="0"/>
                <wp:positionH relativeFrom="margin">
                  <wp:align>right</wp:align>
                </wp:positionH>
                <wp:positionV relativeFrom="paragraph">
                  <wp:posOffset>1793215</wp:posOffset>
                </wp:positionV>
                <wp:extent cx="5508345" cy="1331036"/>
                <wp:effectExtent l="38100" t="38100" r="73660" b="97790"/>
                <wp:wrapNone/>
                <wp:docPr id="1" name="Conector recto 1"/>
                <wp:cNvGraphicFramePr/>
                <a:graphic xmlns:a="http://schemas.openxmlformats.org/drawingml/2006/main">
                  <a:graphicData uri="http://schemas.microsoft.com/office/word/2010/wordprocessingShape">
                    <wps:wsp>
                      <wps:cNvCnPr/>
                      <wps:spPr>
                        <a:xfrm flipV="1">
                          <a:off x="0" y="0"/>
                          <a:ext cx="5508345" cy="1331036"/>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0D53BE" id="Conector recto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55pt,141.2pt" to="816.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" strokecolor="black [3200]">
                <v:shadow on="t" color="black" opacity="24903f" origin=",.5" offset="0,.55556mm"/>
                <w10:wrap anchorx="margin"/>
              </v:line>
            </w:pict>
          </mc:Fallback>
        </mc:AlternateContent>
      </w:r>
      <w:r w:rsidR="00BC4307" w:rsidRPr="00EC602E">
        <w:rPr>
          <w:rFonts w:ascii="Palatino Linotype" w:hAnsi="Palatino Linotype" w:cs="Arial"/>
          <w:color w:val="000000" w:themeColor="text1"/>
          <w:szCs w:val="23"/>
        </w:rPr>
        <w:t xml:space="preserve">Por lo anterior, la </w:t>
      </w:r>
      <w:r w:rsidR="00BC4307" w:rsidRPr="00EC602E">
        <w:rPr>
          <w:rFonts w:ascii="Palatino Linotype" w:hAnsi="Palatino Linotype" w:cs="Arial"/>
          <w:i/>
          <w:color w:val="000000" w:themeColor="text1"/>
          <w:szCs w:val="23"/>
        </w:rPr>
        <w:t>Litis</w:t>
      </w:r>
      <w:r w:rsidR="00BC4307" w:rsidRPr="00EC602E">
        <w:rPr>
          <w:rFonts w:ascii="Palatino Linotype" w:hAnsi="Palatino Linotype" w:cs="Arial"/>
          <w:color w:val="000000" w:themeColor="text1"/>
          <w:szCs w:val="23"/>
        </w:rPr>
        <w:t xml:space="preserve"> a resolver en el presente recurso se circunscribe en determinar si</w:t>
      </w:r>
      <w:r w:rsidR="002C6561" w:rsidRPr="00EC602E">
        <w:rPr>
          <w:rFonts w:ascii="Palatino Linotype" w:hAnsi="Palatino Linotype" w:cs="Arial"/>
          <w:color w:val="000000" w:themeColor="text1"/>
          <w:szCs w:val="23"/>
        </w:rPr>
        <w:t xml:space="preserve"> </w:t>
      </w:r>
      <w:r w:rsidR="004B0EB6" w:rsidRPr="00EC602E">
        <w:rPr>
          <w:rFonts w:ascii="Palatino Linotype" w:hAnsi="Palatino Linotype" w:cs="Arial"/>
          <w:color w:val="000000" w:themeColor="text1"/>
          <w:szCs w:val="23"/>
        </w:rPr>
        <w:t>la respuesta del</w:t>
      </w:r>
      <w:r w:rsidR="002C6561" w:rsidRPr="00EC602E">
        <w:rPr>
          <w:rFonts w:ascii="Palatino Linotype" w:hAnsi="Palatino Linotype" w:cs="Arial"/>
          <w:color w:val="000000" w:themeColor="text1"/>
          <w:szCs w:val="23"/>
        </w:rPr>
        <w:t xml:space="preserve"> </w:t>
      </w:r>
      <w:r w:rsidR="002C6561" w:rsidRPr="00EC602E">
        <w:rPr>
          <w:rFonts w:ascii="Palatino Linotype" w:hAnsi="Palatino Linotype" w:cs="Arial"/>
          <w:b/>
          <w:bCs/>
          <w:color w:val="000000" w:themeColor="text1"/>
          <w:szCs w:val="23"/>
        </w:rPr>
        <w:t>SUJETO OBLIGADO</w:t>
      </w:r>
      <w:r w:rsidR="002C6561" w:rsidRPr="00EC602E">
        <w:rPr>
          <w:rFonts w:ascii="Palatino Linotype" w:hAnsi="Palatino Linotype" w:cs="Arial"/>
          <w:color w:val="000000" w:themeColor="text1"/>
          <w:szCs w:val="23"/>
        </w:rPr>
        <w:t xml:space="preserve"> </w:t>
      </w:r>
      <w:r w:rsidR="004B0EB6" w:rsidRPr="00EC602E">
        <w:rPr>
          <w:rFonts w:ascii="Palatino Linotype" w:hAnsi="Palatino Linotype" w:cs="Arial"/>
          <w:color w:val="000000" w:themeColor="text1"/>
          <w:szCs w:val="23"/>
        </w:rPr>
        <w:t xml:space="preserve">colma el derecho de acceso a la información ejercido por </w:t>
      </w:r>
      <w:r w:rsidR="001025C6" w:rsidRPr="00EC602E">
        <w:rPr>
          <w:rFonts w:ascii="Palatino Linotype" w:hAnsi="Palatino Linotype" w:cs="Arial"/>
          <w:color w:val="000000" w:themeColor="text1"/>
          <w:szCs w:val="23"/>
        </w:rPr>
        <w:t>el</w:t>
      </w:r>
      <w:r w:rsidR="004B0EB6" w:rsidRPr="00EC602E">
        <w:rPr>
          <w:rFonts w:ascii="Palatino Linotype" w:hAnsi="Palatino Linotype" w:cs="Arial"/>
          <w:color w:val="000000" w:themeColor="text1"/>
          <w:szCs w:val="23"/>
        </w:rPr>
        <w:t xml:space="preserve"> </w:t>
      </w:r>
      <w:r w:rsidR="004B0EB6" w:rsidRPr="00EC602E">
        <w:rPr>
          <w:rFonts w:ascii="Palatino Linotype" w:hAnsi="Palatino Linotype" w:cs="Arial"/>
          <w:b/>
          <w:bCs/>
          <w:color w:val="000000" w:themeColor="text1"/>
          <w:szCs w:val="23"/>
        </w:rPr>
        <w:t>RECURRENTE</w:t>
      </w:r>
      <w:r w:rsidR="00305772">
        <w:rPr>
          <w:rFonts w:ascii="Palatino Linotype" w:hAnsi="Palatino Linotype" w:cs="Arial"/>
          <w:b/>
          <w:bCs/>
          <w:color w:val="000000" w:themeColor="text1"/>
          <w:szCs w:val="23"/>
        </w:rPr>
        <w:t>;</w:t>
      </w:r>
      <w:r w:rsidR="002C6561" w:rsidRPr="00EC602E">
        <w:rPr>
          <w:rFonts w:ascii="Palatino Linotype" w:hAnsi="Palatino Linotype" w:cs="Arial"/>
          <w:color w:val="000000" w:themeColor="text1"/>
          <w:szCs w:val="23"/>
        </w:rPr>
        <w:t xml:space="preserve"> o si</w:t>
      </w:r>
      <w:r w:rsidR="00305772">
        <w:rPr>
          <w:rFonts w:ascii="Palatino Linotype" w:hAnsi="Palatino Linotype" w:cs="Arial"/>
          <w:color w:val="000000" w:themeColor="text1"/>
          <w:szCs w:val="23"/>
        </w:rPr>
        <w:t>,</w:t>
      </w:r>
      <w:r w:rsidR="002C6561" w:rsidRPr="00EC602E">
        <w:rPr>
          <w:rFonts w:ascii="Palatino Linotype" w:hAnsi="Palatino Linotype" w:cs="Arial"/>
          <w:color w:val="000000" w:themeColor="text1"/>
          <w:szCs w:val="23"/>
        </w:rPr>
        <w:t xml:space="preserve"> por el contrario, se</w:t>
      </w:r>
      <w:r w:rsidR="00E32652" w:rsidRPr="00EC602E">
        <w:rPr>
          <w:rFonts w:ascii="Palatino Linotype" w:hAnsi="Palatino Linotype" w:cs="Arial"/>
          <w:color w:val="000000" w:themeColor="text1"/>
          <w:szCs w:val="23"/>
        </w:rPr>
        <w:t xml:space="preserve"> </w:t>
      </w:r>
      <w:r w:rsidR="0028248C" w:rsidRPr="00EC602E">
        <w:rPr>
          <w:rFonts w:ascii="Palatino Linotype" w:hAnsi="Palatino Linotype"/>
          <w:color w:val="000000" w:themeColor="text1"/>
        </w:rPr>
        <w:t>actualiza la causal de procedencia</w:t>
      </w:r>
      <w:r w:rsidR="00E66A80" w:rsidRPr="00EC602E">
        <w:rPr>
          <w:rFonts w:ascii="Palatino Linotype" w:hAnsi="Palatino Linotype" w:cs="Arial"/>
          <w:color w:val="000000" w:themeColor="text1"/>
          <w:szCs w:val="23"/>
        </w:rPr>
        <w:t xml:space="preserve"> del recurso de revisión establecida en el artículo 179</w:t>
      </w:r>
      <w:r w:rsidR="0034443E">
        <w:rPr>
          <w:rStyle w:val="Refdenotaalpie"/>
          <w:rFonts w:ascii="Palatino Linotype" w:hAnsi="Palatino Linotype" w:cs="Arial"/>
          <w:color w:val="000000" w:themeColor="text1"/>
          <w:szCs w:val="23"/>
        </w:rPr>
        <w:footnoteReference w:id="7"/>
      </w:r>
      <w:r w:rsidR="00E66A80" w:rsidRPr="00EC602E">
        <w:rPr>
          <w:rFonts w:ascii="Palatino Linotype" w:hAnsi="Palatino Linotype" w:cs="Arial"/>
          <w:color w:val="000000" w:themeColor="text1"/>
          <w:szCs w:val="23"/>
        </w:rPr>
        <w:t xml:space="preserve"> </w:t>
      </w:r>
      <w:r w:rsidR="00176569">
        <w:rPr>
          <w:rFonts w:ascii="Palatino Linotype" w:hAnsi="Palatino Linotype" w:cs="Arial"/>
          <w:color w:val="000000" w:themeColor="text1"/>
          <w:szCs w:val="23"/>
        </w:rPr>
        <w:t>fracción</w:t>
      </w:r>
      <w:r w:rsidR="00E66A80" w:rsidRPr="00EC602E">
        <w:rPr>
          <w:rFonts w:ascii="Palatino Linotype" w:hAnsi="Palatino Linotype" w:cs="Arial"/>
          <w:color w:val="000000" w:themeColor="text1"/>
          <w:szCs w:val="23"/>
        </w:rPr>
        <w:t xml:space="preserve"> </w:t>
      </w:r>
      <w:r w:rsidR="00176569">
        <w:rPr>
          <w:rFonts w:ascii="Palatino Linotype" w:hAnsi="Palatino Linotype" w:cs="Arial"/>
          <w:color w:val="000000" w:themeColor="text1"/>
          <w:szCs w:val="23"/>
        </w:rPr>
        <w:t>VI</w:t>
      </w:r>
      <w:r w:rsidR="00390D23" w:rsidRPr="00EC602E">
        <w:rPr>
          <w:rFonts w:ascii="Palatino Linotype" w:hAnsi="Palatino Linotype" w:cs="Arial"/>
          <w:color w:val="000000" w:themeColor="text1"/>
          <w:szCs w:val="23"/>
        </w:rPr>
        <w:t xml:space="preserve"> </w:t>
      </w:r>
      <w:r w:rsidR="00E66A80" w:rsidRPr="00EC602E">
        <w:rPr>
          <w:rFonts w:ascii="Palatino Linotype" w:hAnsi="Palatino Linotype" w:cs="Arial"/>
          <w:color w:val="000000" w:themeColor="text1"/>
          <w:szCs w:val="23"/>
        </w:rPr>
        <w:t>de la Ley de Transparencia y Acceso a la Información Pública del Estado de México y Municipios</w:t>
      </w:r>
      <w:r w:rsidR="0034443E">
        <w:rPr>
          <w:rFonts w:ascii="Palatino Linotype" w:hAnsi="Palatino Linotype" w:cs="Arial"/>
          <w:color w:val="000000" w:themeColor="text1"/>
          <w:szCs w:val="23"/>
        </w:rPr>
        <w:t>.</w:t>
      </w:r>
    </w:p>
    <w:p w14:paraId="159DDB9F" w14:textId="7C099E6C" w:rsidR="00F44E28" w:rsidRDefault="00F44E28">
      <w:pPr>
        <w:rPr>
          <w:rFonts w:ascii="Palatino Linotype" w:hAnsi="Palatino Linotype" w:cs="Arial"/>
          <w:color w:val="000000" w:themeColor="text1"/>
          <w:szCs w:val="23"/>
        </w:rPr>
      </w:pPr>
      <w:r>
        <w:rPr>
          <w:rFonts w:ascii="Palatino Linotype" w:hAnsi="Palatino Linotype" w:cs="Arial"/>
          <w:color w:val="000000" w:themeColor="text1"/>
          <w:szCs w:val="23"/>
        </w:rPr>
        <w:br w:type="page"/>
      </w:r>
    </w:p>
    <w:p w14:paraId="5CEC2F48" w14:textId="072A0162" w:rsidR="00EF014A" w:rsidRPr="00EC602E" w:rsidRDefault="00094B41" w:rsidP="00A2132B">
      <w:pPr>
        <w:pStyle w:val="Ttulo2"/>
        <w:tabs>
          <w:tab w:val="left" w:pos="426"/>
        </w:tabs>
        <w:spacing w:before="0"/>
        <w:rPr>
          <w:rFonts w:ascii="Palatino Linotype" w:hAnsi="Palatino Linotype" w:cs="Arial"/>
          <w:b/>
          <w:color w:val="000000" w:themeColor="text1"/>
          <w:sz w:val="24"/>
        </w:rPr>
      </w:pPr>
      <w:bookmarkStart w:id="19" w:name="_Toc88071781"/>
      <w:r w:rsidRPr="00EC602E">
        <w:rPr>
          <w:rFonts w:ascii="Palatino Linotype" w:hAnsi="Palatino Linotype" w:cs="Arial"/>
          <w:b/>
          <w:color w:val="000000" w:themeColor="text1"/>
          <w:sz w:val="24"/>
        </w:rPr>
        <w:lastRenderedPageBreak/>
        <w:t>CUARTO</w:t>
      </w:r>
      <w:r w:rsidR="00EF014A" w:rsidRPr="00EC602E">
        <w:rPr>
          <w:rFonts w:ascii="Palatino Linotype" w:hAnsi="Palatino Linotype" w:cs="Arial"/>
          <w:b/>
          <w:color w:val="000000" w:themeColor="text1"/>
          <w:sz w:val="24"/>
        </w:rPr>
        <w:t>. Estudio y Resolución del asunto.</w:t>
      </w:r>
      <w:bookmarkEnd w:id="19"/>
    </w:p>
    <w:p w14:paraId="4D886182" w14:textId="77777777" w:rsidR="00AF49E4" w:rsidRPr="00EC602E" w:rsidRDefault="00AF49E4" w:rsidP="00A2132B">
      <w:pPr>
        <w:pStyle w:val="Prrafodelista"/>
        <w:tabs>
          <w:tab w:val="left" w:pos="426"/>
        </w:tabs>
        <w:spacing w:line="360" w:lineRule="auto"/>
        <w:ind w:left="0" w:right="51"/>
        <w:jc w:val="both"/>
        <w:rPr>
          <w:rFonts w:ascii="Palatino Linotype" w:hAnsi="Palatino Linotype"/>
          <w:color w:val="000000" w:themeColor="text1"/>
        </w:rPr>
      </w:pPr>
      <w:bookmarkStart w:id="20" w:name="_Toc466371865"/>
      <w:bookmarkStart w:id="21" w:name="_Toc466377653"/>
      <w:bookmarkEnd w:id="14"/>
      <w:bookmarkEnd w:id="15"/>
      <w:bookmarkEnd w:id="16"/>
      <w:bookmarkEnd w:id="17"/>
      <w:bookmarkEnd w:id="18"/>
    </w:p>
    <w:p w14:paraId="71D7368B" w14:textId="0CE611B4" w:rsidR="009E260E" w:rsidRPr="00EC602E" w:rsidRDefault="000A44DE" w:rsidP="00A2132B">
      <w:pPr>
        <w:pStyle w:val="Prrafodelista"/>
        <w:tabs>
          <w:tab w:val="left" w:pos="426"/>
        </w:tabs>
        <w:spacing w:line="360" w:lineRule="auto"/>
        <w:ind w:left="0" w:right="51"/>
        <w:jc w:val="both"/>
        <w:outlineLvl w:val="2"/>
        <w:rPr>
          <w:rFonts w:ascii="Palatino Linotype" w:hAnsi="Palatino Linotype"/>
          <w:b/>
          <w:color w:val="000000" w:themeColor="text1"/>
        </w:rPr>
      </w:pPr>
      <w:bookmarkStart w:id="22" w:name="_Toc88071784"/>
      <w:r w:rsidRPr="00EC602E">
        <w:rPr>
          <w:rFonts w:ascii="Palatino Linotype" w:hAnsi="Palatino Linotype"/>
          <w:b/>
          <w:color w:val="000000" w:themeColor="text1"/>
        </w:rPr>
        <w:t>I</w:t>
      </w:r>
      <w:r w:rsidR="009E260E" w:rsidRPr="00EC602E">
        <w:rPr>
          <w:rFonts w:ascii="Palatino Linotype" w:hAnsi="Palatino Linotype"/>
          <w:b/>
          <w:color w:val="000000" w:themeColor="text1"/>
        </w:rPr>
        <w:t>. De la atención a la solicitud de información.</w:t>
      </w:r>
      <w:bookmarkEnd w:id="22"/>
    </w:p>
    <w:p w14:paraId="5E98A031" w14:textId="77777777" w:rsidR="0031153E" w:rsidRPr="00EC602E" w:rsidRDefault="0031153E" w:rsidP="00A2132B">
      <w:pPr>
        <w:pStyle w:val="Prrafodelista"/>
        <w:tabs>
          <w:tab w:val="left" w:pos="426"/>
        </w:tabs>
        <w:spacing w:line="360" w:lineRule="auto"/>
        <w:ind w:left="0" w:right="51"/>
        <w:jc w:val="both"/>
        <w:rPr>
          <w:rFonts w:ascii="Palatino Linotype" w:hAnsi="Palatino Linotype"/>
          <w:color w:val="000000" w:themeColor="text1"/>
        </w:rPr>
      </w:pPr>
    </w:p>
    <w:p w14:paraId="43058C15"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La </w:t>
      </w:r>
      <w:r w:rsidRPr="00246C61">
        <w:rPr>
          <w:rFonts w:ascii="Palatino Linotype" w:hAnsi="Palatino Linotype"/>
        </w:rPr>
        <w:t xml:space="preserve">Ley de Transparencia y Acceso a la Información Pública del Estado de México y Municipios, en su artículo 150, establece que </w:t>
      </w:r>
      <w:r w:rsidRPr="00246C61">
        <w:rPr>
          <w:rFonts w:ascii="Palatino Linotype" w:hAnsi="Palatino Linotype"/>
          <w:b/>
        </w:rPr>
        <w:t>el procedimiento de acceso a la información es la garantía primaria del derecho en cuestión y se rige por los principios de</w:t>
      </w:r>
      <w:r w:rsidRPr="00246C61">
        <w:rPr>
          <w:rFonts w:ascii="Palatino Linotype" w:hAnsi="Palatino Linotype"/>
        </w:rPr>
        <w:t xml:space="preserve"> simplicidad, rapidez gratuidad del procedimiento, </w:t>
      </w:r>
      <w:r w:rsidRPr="00246C61">
        <w:rPr>
          <w:rFonts w:ascii="Palatino Linotype" w:hAnsi="Palatino Linotype"/>
          <w:b/>
        </w:rPr>
        <w:t>auxilio y orientación a los particulares</w:t>
      </w:r>
      <w:r w:rsidRPr="00246C61">
        <w:rPr>
          <w:rFonts w:ascii="Palatino Linotype" w:hAnsi="Palatino Linotype"/>
        </w:rPr>
        <w:t>, así como atención adecuada a las personas con discapacidad y a los hablantes de lengua indígena con el objeto de otorgar la protección más amplia del derecho de las personas.</w:t>
      </w:r>
    </w:p>
    <w:p w14:paraId="46DBDD1E"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7BBE996B"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color w:val="000000" w:themeColor="text1"/>
        </w:rPr>
        <w:t xml:space="preserve">Para atender las solicitudes de información, los Sujetos Obligados contarán con un área denominada </w:t>
      </w:r>
      <w:r w:rsidRPr="00246C61">
        <w:rPr>
          <w:rFonts w:ascii="Palatino Linotype" w:hAnsi="Palatino Linotype"/>
          <w:b/>
          <w:bCs/>
          <w:color w:val="000000" w:themeColor="text1"/>
        </w:rPr>
        <w:t>Unidad de Transparencia</w:t>
      </w:r>
      <w:r w:rsidRPr="00246C61">
        <w:rPr>
          <w:rFonts w:ascii="Palatino Linotype" w:hAnsi="Palatino Linotype"/>
          <w:color w:val="000000" w:themeColor="text1"/>
          <w:vertAlign w:val="superscript"/>
        </w:rPr>
        <w:footnoteReference w:id="8"/>
      </w:r>
      <w:r w:rsidRPr="00246C61">
        <w:rPr>
          <w:rFonts w:ascii="Palatino Linotype" w:hAnsi="Palatino Linotype"/>
          <w:color w:val="000000" w:themeColor="text1"/>
        </w:rPr>
        <w:t xml:space="preserve">, la cual será presidida por un Titular, quien fungirá como enlace entre éstos y los solicitantes. Dicha Unidad </w:t>
      </w:r>
      <w:r w:rsidRPr="00246C61">
        <w:rPr>
          <w:rFonts w:ascii="Palatino Linotype" w:hAnsi="Palatino Linotype"/>
          <w:b/>
          <w:bCs/>
          <w:color w:val="000000" w:themeColor="text1"/>
        </w:rPr>
        <w:t>será la encargada de tramitar internamente la solicitud de información</w:t>
      </w:r>
      <w:r w:rsidRPr="00246C61">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246C61">
        <w:rPr>
          <w:rFonts w:ascii="Palatino Linotype" w:hAnsi="Palatino Linotype"/>
          <w:b/>
          <w:bCs/>
          <w:color w:val="000000" w:themeColor="text1"/>
        </w:rPr>
        <w:t xml:space="preserve">gestionar la atención a las solicitudes de información </w:t>
      </w:r>
      <w:r w:rsidRPr="00246C61">
        <w:rPr>
          <w:rFonts w:ascii="Palatino Linotype" w:hAnsi="Palatino Linotype"/>
          <w:color w:val="000000" w:themeColor="text1"/>
        </w:rPr>
        <w:t>en los términos de la Ley General y la Ley de Transparencia y Acceso a la Información Pública del Estado de México y Municipios</w:t>
      </w:r>
      <w:r w:rsidRPr="00246C61">
        <w:rPr>
          <w:rFonts w:ascii="Palatino Linotype" w:hAnsi="Palatino Linotype"/>
          <w:color w:val="000000" w:themeColor="text1"/>
          <w:vertAlign w:val="superscript"/>
        </w:rPr>
        <w:footnoteReference w:id="9"/>
      </w:r>
      <w:r w:rsidRPr="00246C61">
        <w:rPr>
          <w:rFonts w:ascii="Palatino Linotype" w:hAnsi="Palatino Linotype"/>
          <w:color w:val="000000" w:themeColor="text1"/>
        </w:rPr>
        <w:t>.</w:t>
      </w:r>
    </w:p>
    <w:p w14:paraId="5A108FB0"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4865297B"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rPr>
        <w:lastRenderedPageBreak/>
        <w:t xml:space="preserve">De </w:t>
      </w:r>
      <w:r w:rsidRPr="00246C61">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6BF525A7"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Recibir, tramitar y dar respuesta a las solicitudes de acceso a la información;</w:t>
      </w:r>
    </w:p>
    <w:p w14:paraId="36B26CEF"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7609CAA3"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Entregar, en su caso, a los particulares la información solicitada; y </w:t>
      </w:r>
    </w:p>
    <w:p w14:paraId="70AFC9CB"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rPr>
      </w:pPr>
      <w:r w:rsidRPr="00246C61">
        <w:rPr>
          <w:rFonts w:ascii="Palatino Linotype" w:eastAsia="MS Mincho" w:hAnsi="Palatino Linotype" w:cs="Times New Roman"/>
          <w:color w:val="000000"/>
        </w:rPr>
        <w:t>Efectuar las notificaciones a los solicitantes.</w:t>
      </w:r>
    </w:p>
    <w:p w14:paraId="22DD773F"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2534612A"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rPr>
        <w:t xml:space="preserve">Otros sujetos del proceso de atención a las solicitudes de información son los </w:t>
      </w:r>
      <w:r w:rsidRPr="00246C61">
        <w:rPr>
          <w:rFonts w:ascii="Palatino Linotype" w:hAnsi="Palatino Linotype"/>
          <w:b/>
          <w:bCs/>
        </w:rPr>
        <w:t>servidores públicos habilitados</w:t>
      </w:r>
      <w:r w:rsidRPr="00246C61">
        <w:rPr>
          <w:rFonts w:ascii="Palatino Linotype" w:hAnsi="Palatino Linotype"/>
        </w:rPr>
        <w:t xml:space="preserve">, quienes serán designados por el titular del </w:t>
      </w:r>
      <w:r w:rsidRPr="00246C61">
        <w:rPr>
          <w:rFonts w:ascii="Palatino Linotype" w:hAnsi="Palatino Linotype"/>
          <w:b/>
          <w:bCs/>
        </w:rPr>
        <w:t>SUJETO OBLIGADO</w:t>
      </w:r>
      <w:r w:rsidRPr="00246C61">
        <w:rPr>
          <w:rFonts w:ascii="Palatino Linotype" w:hAnsi="Palatino Linotype"/>
        </w:rPr>
        <w:t>, a propuesta del responsable de la Unidad de Transparencia</w:t>
      </w:r>
      <w:r w:rsidRPr="00246C61">
        <w:rPr>
          <w:rFonts w:ascii="Palatino Linotype" w:hAnsi="Palatino Linotype"/>
          <w:vertAlign w:val="superscript"/>
        </w:rPr>
        <w:footnoteReference w:id="10"/>
      </w:r>
      <w:r w:rsidRPr="00246C61">
        <w:rPr>
          <w:rFonts w:ascii="Palatino Linotype" w:hAnsi="Palatino Linotype"/>
        </w:rPr>
        <w:t xml:space="preserve"> y tendrán, entre sus atribuciones, las siguientes</w:t>
      </w:r>
      <w:r w:rsidRPr="00246C61">
        <w:rPr>
          <w:rFonts w:ascii="Palatino Linotype" w:hAnsi="Palatino Linotype"/>
          <w:vertAlign w:val="superscript"/>
        </w:rPr>
        <w:footnoteReference w:id="11"/>
      </w:r>
      <w:r w:rsidRPr="00246C61">
        <w:rPr>
          <w:rFonts w:ascii="Palatino Linotype" w:hAnsi="Palatino Linotype"/>
        </w:rPr>
        <w:t>:</w:t>
      </w:r>
    </w:p>
    <w:p w14:paraId="6580415A" w14:textId="77777777" w:rsidR="00906D63" w:rsidRPr="00246C61" w:rsidRDefault="00906D63" w:rsidP="00906D63">
      <w:pPr>
        <w:pStyle w:val="Prrafodelista"/>
        <w:numPr>
          <w:ilvl w:val="1"/>
          <w:numId w:val="5"/>
        </w:numPr>
        <w:tabs>
          <w:tab w:val="left" w:pos="426"/>
        </w:tabs>
        <w:spacing w:before="240" w:after="240" w:line="360" w:lineRule="auto"/>
        <w:ind w:left="1134" w:right="51"/>
        <w:jc w:val="both"/>
        <w:rPr>
          <w:rFonts w:ascii="Palatino Linotype" w:hAnsi="Palatino Linotype"/>
        </w:rPr>
      </w:pPr>
      <w:r w:rsidRPr="00246C61">
        <w:rPr>
          <w:rFonts w:ascii="Palatino Linotype" w:hAnsi="Palatino Linotype"/>
        </w:rPr>
        <w:t>Localizar la información que le solicite la Unidad de Transparencia; y</w:t>
      </w:r>
    </w:p>
    <w:p w14:paraId="04580346" w14:textId="77777777" w:rsidR="00906D63" w:rsidRPr="00246C61" w:rsidRDefault="00906D63" w:rsidP="00906D63">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rPr>
      </w:pPr>
      <w:r w:rsidRPr="00246C61">
        <w:rPr>
          <w:rFonts w:ascii="Palatino Linotype" w:hAnsi="Palatino Linotype"/>
        </w:rPr>
        <w:t>Proporcionar la información que obre en los archivos y que le sea solicitada por la Unidad de Transparencia.</w:t>
      </w:r>
    </w:p>
    <w:p w14:paraId="3F824549"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3F963B7F" w14:textId="03A8C57C" w:rsidR="00906D63" w:rsidRPr="00906D63" w:rsidRDefault="00906D63" w:rsidP="00906D63">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rPr>
        <w:t xml:space="preserve">De tal </w:t>
      </w:r>
      <w:r w:rsidRPr="00246C61">
        <w:rPr>
          <w:rFonts w:ascii="Palatino Linotype" w:eastAsia="MS Mincho" w:hAnsi="Palatino Linotype" w:cs="Times New Roman"/>
          <w:color w:val="000000"/>
        </w:rPr>
        <w:t xml:space="preserve">manera que cada una de las áreas administrativas del </w:t>
      </w:r>
      <w:r w:rsidRPr="00246C61">
        <w:rPr>
          <w:rFonts w:ascii="Palatino Linotype" w:eastAsia="MS Mincho" w:hAnsi="Palatino Linotype" w:cs="Times New Roman"/>
          <w:b/>
          <w:bCs/>
          <w:color w:val="000000"/>
        </w:rPr>
        <w:t>SUJETO OBLIGADO</w:t>
      </w:r>
      <w:r w:rsidRPr="00246C61">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w:t>
      </w:r>
      <w:r w:rsidRPr="00246C61">
        <w:rPr>
          <w:rFonts w:ascii="Palatino Linotype" w:eastAsia="MS Mincho" w:hAnsi="Palatino Linotype" w:cs="Times New Roman"/>
          <w:color w:val="000000"/>
        </w:rPr>
        <w:lastRenderedPageBreak/>
        <w:t>de buscar, localizar y proporcionar la información que se requiera a través de las solicitudes de acceso a la información.</w:t>
      </w:r>
    </w:p>
    <w:p w14:paraId="1BB0B0E1" w14:textId="77777777" w:rsidR="00906D63" w:rsidRPr="00906D63" w:rsidRDefault="00906D63" w:rsidP="00906D63">
      <w:pPr>
        <w:pStyle w:val="Prrafodelista"/>
        <w:tabs>
          <w:tab w:val="left" w:pos="426"/>
        </w:tabs>
        <w:spacing w:line="360" w:lineRule="auto"/>
        <w:ind w:left="0" w:right="51"/>
        <w:jc w:val="both"/>
        <w:rPr>
          <w:rFonts w:ascii="Palatino Linotype" w:hAnsi="Palatino Linotype"/>
          <w:color w:val="000000" w:themeColor="text1"/>
        </w:rPr>
      </w:pPr>
    </w:p>
    <w:p w14:paraId="59D35C4E" w14:textId="3CE12E9F" w:rsidR="009E260E" w:rsidRPr="00EC602E" w:rsidRDefault="00906D63"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rPr>
        <w:t>U</w:t>
      </w:r>
      <w:r w:rsidR="00215A63" w:rsidRPr="00EC602E">
        <w:rPr>
          <w:rFonts w:ascii="Palatino Linotype" w:hAnsi="Palatino Linotype"/>
        </w:rPr>
        <w:t>na</w:t>
      </w:r>
      <w:r w:rsidR="007D7B65" w:rsidRPr="00EC602E">
        <w:rPr>
          <w:rFonts w:ascii="Palatino Linotype" w:hAnsi="Palatino Linotype"/>
        </w:rPr>
        <w:t xml:space="preserve"> </w:t>
      </w:r>
      <w:r w:rsidR="007D7B65" w:rsidRPr="008513D0">
        <w:rPr>
          <w:rFonts w:ascii="Palatino Linotype" w:hAnsi="Palatino Linotype"/>
        </w:rPr>
        <w:t>vez</w:t>
      </w:r>
      <w:r w:rsidR="00215A63" w:rsidRPr="008513D0">
        <w:rPr>
          <w:rFonts w:ascii="Palatino Linotype" w:hAnsi="Palatino Linotype"/>
        </w:rPr>
        <w:t xml:space="preserve"> expuesto lo anterior, </w:t>
      </w:r>
      <w:r w:rsidR="009E260E" w:rsidRPr="008513D0">
        <w:rPr>
          <w:rFonts w:ascii="Palatino Linotype" w:hAnsi="Palatino Linotype"/>
        </w:rPr>
        <w:t xml:space="preserve">de la lectura a la solicitud de información </w:t>
      </w:r>
      <w:r w:rsidR="00D408D5">
        <w:rPr>
          <w:rFonts w:ascii="Palatino Linotype" w:hAnsi="Palatino Linotype"/>
          <w:b/>
        </w:rPr>
        <w:t>00435/IXTAPALU/IP/2023</w:t>
      </w:r>
      <w:r w:rsidR="0081755C" w:rsidRPr="008513D0">
        <w:rPr>
          <w:rFonts w:ascii="Palatino Linotype" w:hAnsi="Palatino Linotype"/>
        </w:rPr>
        <w:t>, y</w:t>
      </w:r>
      <w:r w:rsidR="006D57BE" w:rsidRPr="008513D0">
        <w:rPr>
          <w:rFonts w:ascii="Palatino Linotype" w:hAnsi="Palatino Linotype"/>
        </w:rPr>
        <w:t xml:space="preserve"> </w:t>
      </w:r>
      <w:r w:rsidR="009E260E" w:rsidRPr="008513D0">
        <w:rPr>
          <w:rFonts w:ascii="Palatino Linotype" w:hAnsi="Palatino Linotype"/>
        </w:rPr>
        <w:t xml:space="preserve">como fuera señalado en el </w:t>
      </w:r>
      <w:r w:rsidR="009E260E" w:rsidRPr="008513D0">
        <w:rPr>
          <w:rFonts w:ascii="Palatino Linotype" w:hAnsi="Palatino Linotype"/>
          <w:i/>
          <w:iCs/>
        </w:rPr>
        <w:t>Planteamiento de la Litis</w:t>
      </w:r>
      <w:r w:rsidR="009E260E" w:rsidRPr="008513D0">
        <w:rPr>
          <w:rFonts w:ascii="Palatino Linotype" w:hAnsi="Palatino Linotype"/>
        </w:rPr>
        <w:t xml:space="preserve"> de esta resolución, se advierte que el entonces </w:t>
      </w:r>
      <w:r w:rsidR="009E260E" w:rsidRPr="008513D0">
        <w:rPr>
          <w:rFonts w:ascii="Palatino Linotype" w:hAnsi="Palatino Linotype"/>
          <w:b/>
        </w:rPr>
        <w:t>SOLICITANTE</w:t>
      </w:r>
      <w:r w:rsidR="009E260E" w:rsidRPr="00EC602E">
        <w:rPr>
          <w:rFonts w:ascii="Palatino Linotype" w:hAnsi="Palatino Linotype"/>
        </w:rPr>
        <w:t xml:space="preserve"> requirió acceder a la siguiente información:</w:t>
      </w:r>
    </w:p>
    <w:p w14:paraId="32E4F116" w14:textId="2AD05380" w:rsidR="005466B2" w:rsidRPr="00112BCC" w:rsidRDefault="00F44E28" w:rsidP="00A2132B">
      <w:pPr>
        <w:pStyle w:val="Prrafodelista"/>
        <w:numPr>
          <w:ilvl w:val="1"/>
          <w:numId w:val="9"/>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 xml:space="preserve">Relación de </w:t>
      </w:r>
      <w:r w:rsidRPr="00F44E28">
        <w:rPr>
          <w:rFonts w:ascii="Palatino Linotype" w:hAnsi="Palatino Linotype" w:cs="Arial"/>
          <w:b/>
          <w:color w:val="000000" w:themeColor="text1"/>
        </w:rPr>
        <w:t>bienes muebles</w:t>
      </w:r>
      <w:r>
        <w:rPr>
          <w:rFonts w:ascii="Palatino Linotype" w:hAnsi="Palatino Linotype" w:cs="Arial"/>
          <w:color w:val="000000" w:themeColor="text1"/>
        </w:rPr>
        <w:t xml:space="preserve"> con los que cuenta la </w:t>
      </w:r>
      <w:r w:rsidRPr="00F44E28">
        <w:rPr>
          <w:rFonts w:ascii="Palatino Linotype" w:hAnsi="Palatino Linotype" w:cs="Arial"/>
          <w:b/>
          <w:color w:val="000000" w:themeColor="text1"/>
        </w:rPr>
        <w:t>Unidad de Transparencia</w:t>
      </w:r>
      <w:r w:rsidR="00176569" w:rsidRPr="0014044A">
        <w:rPr>
          <w:rFonts w:ascii="Palatino Linotype" w:hAnsi="Palatino Linotype" w:cs="Arial"/>
          <w:color w:val="000000" w:themeColor="text1"/>
        </w:rPr>
        <w:t>.</w:t>
      </w:r>
    </w:p>
    <w:p w14:paraId="13594581" w14:textId="5D425148" w:rsidR="00942433" w:rsidRPr="00942433" w:rsidRDefault="00942433" w:rsidP="00942433">
      <w:pPr>
        <w:pStyle w:val="Prrafodelista"/>
        <w:tabs>
          <w:tab w:val="left" w:pos="426"/>
        </w:tabs>
        <w:spacing w:line="360" w:lineRule="auto"/>
        <w:ind w:left="0" w:right="51"/>
        <w:jc w:val="both"/>
        <w:rPr>
          <w:rFonts w:ascii="Palatino Linotype" w:hAnsi="Palatino Linotype"/>
          <w:color w:val="000000" w:themeColor="text1"/>
        </w:rPr>
      </w:pPr>
    </w:p>
    <w:p w14:paraId="5227DEF6" w14:textId="6E37B5A1" w:rsidR="00627495" w:rsidRPr="00115F98" w:rsidRDefault="00CB4018" w:rsidP="00115F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rPr>
        <w:t>E</w:t>
      </w:r>
      <w:r w:rsidR="00984D47" w:rsidRPr="00EC602E">
        <w:rPr>
          <w:rFonts w:ascii="Palatino Linotype" w:hAnsi="Palatino Linotype"/>
        </w:rPr>
        <w:t xml:space="preserve">n respuesta a la solicitud de información </w:t>
      </w:r>
      <w:r w:rsidR="00D408D5">
        <w:rPr>
          <w:rFonts w:ascii="Palatino Linotype" w:hAnsi="Palatino Linotype"/>
          <w:b/>
          <w:bCs/>
        </w:rPr>
        <w:t>00435/IXTAPALU/IP/2023</w:t>
      </w:r>
      <w:r w:rsidR="00984D47" w:rsidRPr="00EC602E">
        <w:rPr>
          <w:rFonts w:ascii="Palatino Linotype" w:hAnsi="Palatino Linotype"/>
        </w:rPr>
        <w:t xml:space="preserve">, </w:t>
      </w:r>
      <w:r w:rsidR="002E7464" w:rsidRPr="00EC602E">
        <w:rPr>
          <w:rFonts w:ascii="Palatino Linotype" w:hAnsi="Palatino Linotype"/>
        </w:rPr>
        <w:t xml:space="preserve">el </w:t>
      </w:r>
      <w:r w:rsidR="002E7464" w:rsidRPr="00EC602E">
        <w:rPr>
          <w:rFonts w:ascii="Palatino Linotype" w:hAnsi="Palatino Linotype"/>
          <w:b/>
        </w:rPr>
        <w:t>SUJETO OBLIGADO</w:t>
      </w:r>
      <w:r w:rsidR="002E7464" w:rsidRPr="00EC602E">
        <w:rPr>
          <w:rFonts w:ascii="Palatino Linotype" w:hAnsi="Palatino Linotype"/>
        </w:rPr>
        <w:t xml:space="preserve"> </w:t>
      </w:r>
      <w:r w:rsidR="000A0678" w:rsidRPr="00EC602E">
        <w:rPr>
          <w:rFonts w:ascii="Palatino Linotype" w:hAnsi="Palatino Linotype"/>
        </w:rPr>
        <w:t>entregó</w:t>
      </w:r>
      <w:r w:rsidR="00115F98">
        <w:rPr>
          <w:rFonts w:ascii="Palatino Linotype" w:hAnsi="Palatino Linotype"/>
        </w:rPr>
        <w:t xml:space="preserve"> al particular el oficio número </w:t>
      </w:r>
      <w:r w:rsidR="00F44E28">
        <w:rPr>
          <w:rFonts w:ascii="Palatino Linotype" w:hAnsi="Palatino Linotype"/>
        </w:rPr>
        <w:t>SHA/1113/2023</w:t>
      </w:r>
      <w:r w:rsidR="00115F98">
        <w:rPr>
          <w:rFonts w:ascii="Palatino Linotype" w:hAnsi="Palatino Linotype"/>
        </w:rPr>
        <w:t xml:space="preserve">, de </w:t>
      </w:r>
      <w:r w:rsidR="00F44E28">
        <w:rPr>
          <w:rFonts w:ascii="Palatino Linotype" w:hAnsi="Palatino Linotype"/>
        </w:rPr>
        <w:t>doce (12) de septiembre</w:t>
      </w:r>
      <w:r w:rsidR="003F0799">
        <w:rPr>
          <w:rFonts w:ascii="Palatino Linotype" w:hAnsi="Palatino Linotype"/>
        </w:rPr>
        <w:t xml:space="preserve"> de dos mil veintitrés, emitido por el </w:t>
      </w:r>
      <w:r w:rsidR="00F44E28">
        <w:rPr>
          <w:rFonts w:ascii="Palatino Linotype" w:hAnsi="Palatino Linotype"/>
        </w:rPr>
        <w:t>Secretario del Ayuntamiento</w:t>
      </w:r>
      <w:r w:rsidR="003F0799">
        <w:rPr>
          <w:rFonts w:ascii="Palatino Linotype" w:hAnsi="Palatino Linotype"/>
        </w:rPr>
        <w:t>, dirigido al Titular de la Unidad de Transparencia</w:t>
      </w:r>
      <w:r w:rsidR="00115F98">
        <w:rPr>
          <w:rFonts w:ascii="Palatino Linotype" w:hAnsi="Palatino Linotype"/>
        </w:rPr>
        <w:t>, cuyo contenido elemental se transcribe a continuación:</w:t>
      </w:r>
    </w:p>
    <w:p w14:paraId="07565716" w14:textId="77777777" w:rsidR="00115F98" w:rsidRDefault="00115F98" w:rsidP="00115F98">
      <w:pPr>
        <w:pStyle w:val="Prrafodelista"/>
        <w:tabs>
          <w:tab w:val="left" w:pos="426"/>
        </w:tabs>
        <w:spacing w:line="360" w:lineRule="auto"/>
        <w:ind w:left="0" w:right="51"/>
        <w:jc w:val="both"/>
        <w:rPr>
          <w:rFonts w:ascii="Palatino Linotype" w:hAnsi="Palatino Linotype"/>
          <w:color w:val="000000" w:themeColor="text1"/>
        </w:rPr>
      </w:pPr>
    </w:p>
    <w:p w14:paraId="25A08D05" w14:textId="11D78A7B" w:rsidR="003F0799" w:rsidRPr="003F0799" w:rsidRDefault="003F0799" w:rsidP="003F0799">
      <w:pPr>
        <w:pStyle w:val="Prrafodelista"/>
        <w:tabs>
          <w:tab w:val="left" w:pos="426"/>
        </w:tabs>
        <w:spacing w:line="276" w:lineRule="auto"/>
        <w:ind w:left="567" w:right="567"/>
        <w:jc w:val="both"/>
        <w:rPr>
          <w:rFonts w:ascii="Palatino Linotype" w:hAnsi="Palatino Linotype"/>
          <w:color w:val="000000" w:themeColor="text1"/>
          <w:sz w:val="22"/>
        </w:rPr>
      </w:pPr>
      <w:r>
        <w:rPr>
          <w:rFonts w:ascii="Palatino Linotype" w:hAnsi="Palatino Linotype"/>
          <w:i/>
          <w:color w:val="000000" w:themeColor="text1"/>
          <w:sz w:val="22"/>
        </w:rPr>
        <w:t>“</w:t>
      </w:r>
      <w:r w:rsidR="00F44E28">
        <w:rPr>
          <w:rFonts w:ascii="Palatino Linotype" w:hAnsi="Palatino Linotype"/>
          <w:i/>
          <w:color w:val="000000" w:themeColor="text1"/>
          <w:sz w:val="22"/>
        </w:rPr>
        <w:t xml:space="preserve">Con fundamento en los artículos vigésimo segundo, trigésimo séptimo, trigésimo octavo, </w:t>
      </w:r>
      <w:r w:rsidR="00F44E28">
        <w:rPr>
          <w:rFonts w:ascii="Palatino Linotype" w:hAnsi="Palatino Linotype"/>
          <w:b/>
          <w:i/>
          <w:color w:val="000000" w:themeColor="text1"/>
          <w:sz w:val="22"/>
        </w:rPr>
        <w:t>DE LOS LINEAMIENTOS PARA EL REGISTRO Y CONTROL DEL INVENTARIO Y LA CONCILIACIÓN Y DE INCORPORACIÓN DE BIENES MUEBLES E INMUEBLES PARA LAS ENTIDADES FISCALIZABLES MUNICIPALES DEL ESTADO DE MÉXICO</w:t>
      </w:r>
      <w:r w:rsidR="00F44E28">
        <w:rPr>
          <w:rFonts w:ascii="Palatino Linotype" w:hAnsi="Palatino Linotype"/>
          <w:i/>
          <w:color w:val="000000" w:themeColor="text1"/>
          <w:sz w:val="22"/>
        </w:rPr>
        <w:t>, publicados en la gaceta de gobierno del 11 de julio del 2013, en donde se establece, que los levantamientos físicos se deberán realizar por lo menos dos veces al año, es por lo que la coordinación de patrimonio, EN ESTOS MOMENTOS, se encuentra en proceso de “Levantamiento Físico de inventario” por lo que dicha información se encuentra clasificada como reservada.</w:t>
      </w:r>
      <w:r>
        <w:rPr>
          <w:rFonts w:ascii="Palatino Linotype" w:hAnsi="Palatino Linotype"/>
          <w:i/>
          <w:color w:val="000000" w:themeColor="text1"/>
          <w:sz w:val="22"/>
        </w:rPr>
        <w:t>”</w:t>
      </w:r>
      <w:r>
        <w:rPr>
          <w:rFonts w:ascii="Palatino Linotype" w:hAnsi="Palatino Linotype"/>
          <w:color w:val="000000" w:themeColor="text1"/>
          <w:sz w:val="22"/>
        </w:rPr>
        <w:t xml:space="preserve"> (Sic.)</w:t>
      </w:r>
    </w:p>
    <w:p w14:paraId="333A849B" w14:textId="77777777" w:rsidR="00942433" w:rsidRDefault="00942433" w:rsidP="00942433">
      <w:pPr>
        <w:pStyle w:val="Prrafodelista"/>
        <w:tabs>
          <w:tab w:val="left" w:pos="426"/>
        </w:tabs>
        <w:spacing w:line="360" w:lineRule="auto"/>
        <w:ind w:left="0" w:right="51"/>
        <w:jc w:val="both"/>
        <w:rPr>
          <w:rFonts w:ascii="Palatino Linotype" w:hAnsi="Palatino Linotype"/>
          <w:color w:val="000000" w:themeColor="text1"/>
        </w:rPr>
      </w:pPr>
    </w:p>
    <w:p w14:paraId="563AE087" w14:textId="4177411C" w:rsidR="00F44E28" w:rsidRDefault="00F44E28" w:rsidP="003F0799">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Con base en lo anterior, podemos rescatar los siguientes puntos esenciales de la respuesta:</w:t>
      </w:r>
    </w:p>
    <w:p w14:paraId="17099FA6" w14:textId="1D1A2A62" w:rsidR="00F44E28" w:rsidRDefault="00F44E28" w:rsidP="00F44E2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lastRenderedPageBreak/>
        <w:t xml:space="preserve">Que el Secretario del Ayuntamiento informó que, a la fecha en que se presentó la solicitud de información </w:t>
      </w:r>
      <w:r>
        <w:rPr>
          <w:rFonts w:ascii="Palatino Linotype" w:hAnsi="Palatino Linotype"/>
          <w:b/>
          <w:color w:val="000000" w:themeColor="text1"/>
        </w:rPr>
        <w:t>00435/IXTAPALU/IP/2023</w:t>
      </w:r>
      <w:r>
        <w:rPr>
          <w:rFonts w:ascii="Palatino Linotype" w:hAnsi="Palatino Linotype"/>
          <w:color w:val="000000" w:themeColor="text1"/>
        </w:rPr>
        <w:t>, se encontraba en proceso el levantamiento físico de inventario;</w:t>
      </w:r>
    </w:p>
    <w:p w14:paraId="0FD8A2AF" w14:textId="107D73E4" w:rsidR="00F44E28" w:rsidRDefault="00F44E28" w:rsidP="00F44E2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Que derivado de lo anterior, la información relacionada con los bienes muebles a cargo de la Unidad de Transparencia se había clasificado en calidad de </w:t>
      </w:r>
      <w:r w:rsidRPr="00F44E28">
        <w:rPr>
          <w:rFonts w:ascii="Palatino Linotype" w:hAnsi="Palatino Linotype"/>
          <w:b/>
          <w:color w:val="000000" w:themeColor="text1"/>
        </w:rPr>
        <w:t>reservada</w:t>
      </w:r>
      <w:r>
        <w:rPr>
          <w:rFonts w:ascii="Palatino Linotype" w:hAnsi="Palatino Linotype"/>
          <w:color w:val="000000" w:themeColor="text1"/>
        </w:rPr>
        <w:t>.</w:t>
      </w:r>
    </w:p>
    <w:p w14:paraId="39D552A1" w14:textId="77777777" w:rsidR="00F44E28" w:rsidRDefault="00F44E28" w:rsidP="00F44E28">
      <w:pPr>
        <w:pStyle w:val="Prrafodelista"/>
        <w:tabs>
          <w:tab w:val="left" w:pos="426"/>
        </w:tabs>
        <w:spacing w:line="360" w:lineRule="auto"/>
        <w:ind w:left="0" w:right="51"/>
        <w:jc w:val="both"/>
        <w:rPr>
          <w:rFonts w:ascii="Palatino Linotype" w:hAnsi="Palatino Linotype"/>
          <w:color w:val="000000" w:themeColor="text1"/>
        </w:rPr>
      </w:pPr>
    </w:p>
    <w:p w14:paraId="307E8328" w14:textId="09217F31" w:rsidR="00C0234A" w:rsidRPr="003F0799" w:rsidRDefault="00F44E28" w:rsidP="003F0799">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P</w:t>
      </w:r>
      <w:r w:rsidR="009747E8" w:rsidRPr="00EC602E">
        <w:rPr>
          <w:rFonts w:ascii="Palatino Linotype" w:hAnsi="Palatino Linotype"/>
          <w:color w:val="000000" w:themeColor="text1"/>
        </w:rPr>
        <w:t xml:space="preserve">or su parte, </w:t>
      </w:r>
      <w:r>
        <w:rPr>
          <w:rFonts w:ascii="Palatino Linotype" w:hAnsi="Palatino Linotype"/>
          <w:color w:val="000000" w:themeColor="text1"/>
        </w:rPr>
        <w:t>el</w:t>
      </w:r>
      <w:r w:rsidR="009747E8" w:rsidRPr="00EC602E">
        <w:rPr>
          <w:rFonts w:ascii="Palatino Linotype" w:hAnsi="Palatino Linotype"/>
          <w:color w:val="000000" w:themeColor="text1"/>
        </w:rPr>
        <w:t xml:space="preserve"> ahora </w:t>
      </w:r>
      <w:r w:rsidR="009747E8" w:rsidRPr="00EC602E">
        <w:rPr>
          <w:rFonts w:ascii="Palatino Linotype" w:hAnsi="Palatino Linotype"/>
          <w:b/>
          <w:color w:val="000000" w:themeColor="text1"/>
        </w:rPr>
        <w:t>RECURRENTE</w:t>
      </w:r>
      <w:r w:rsidR="009747E8" w:rsidRPr="00EC602E">
        <w:rPr>
          <w:rFonts w:ascii="Palatino Linotype" w:hAnsi="Palatino Linotype"/>
          <w:color w:val="000000" w:themeColor="text1"/>
        </w:rPr>
        <w:t xml:space="preserve"> promovió el recurso de revisión con número al rubro indicado, en contra de la respuesta del </w:t>
      </w:r>
      <w:r w:rsidR="009747E8" w:rsidRPr="00EC602E">
        <w:rPr>
          <w:rFonts w:ascii="Palatino Linotype" w:hAnsi="Palatino Linotype"/>
          <w:b/>
          <w:color w:val="000000" w:themeColor="text1"/>
        </w:rPr>
        <w:t>SUJETO OBLIGADO</w:t>
      </w:r>
      <w:r w:rsidR="009747E8" w:rsidRPr="00EC602E">
        <w:rPr>
          <w:rFonts w:ascii="Palatino Linotype" w:hAnsi="Palatino Linotype"/>
          <w:color w:val="000000" w:themeColor="text1"/>
        </w:rPr>
        <w:t xml:space="preserve">, y en </w:t>
      </w:r>
      <w:r w:rsidR="00906D63">
        <w:rPr>
          <w:rFonts w:ascii="Palatino Linotype" w:hAnsi="Palatino Linotype"/>
          <w:color w:val="000000" w:themeColor="text1"/>
        </w:rPr>
        <w:t>el</w:t>
      </w:r>
      <w:r w:rsidR="009747E8" w:rsidRPr="00EC602E">
        <w:rPr>
          <w:rFonts w:ascii="Palatino Linotype" w:hAnsi="Palatino Linotype"/>
          <w:color w:val="000000" w:themeColor="text1"/>
        </w:rPr>
        <w:t xml:space="preserve"> que señaló por agravios</w:t>
      </w:r>
      <w:r w:rsidR="003F0799">
        <w:rPr>
          <w:rFonts w:ascii="Palatino Linotype" w:hAnsi="Palatino Linotype"/>
          <w:color w:val="000000" w:themeColor="text1"/>
        </w:rPr>
        <w:t xml:space="preserve">, </w:t>
      </w:r>
      <w:r>
        <w:rPr>
          <w:rFonts w:ascii="Palatino Linotype" w:hAnsi="Palatino Linotype"/>
          <w:color w:val="000000" w:themeColor="text1"/>
        </w:rPr>
        <w:t>la negativa y clasificación de la información</w:t>
      </w:r>
      <w:r w:rsidR="00E16575" w:rsidRPr="003F0799">
        <w:rPr>
          <w:rFonts w:ascii="Palatino Linotype" w:hAnsi="Palatino Linotype"/>
          <w:color w:val="000000" w:themeColor="text1"/>
        </w:rPr>
        <w:t>.</w:t>
      </w:r>
    </w:p>
    <w:p w14:paraId="12EE11F7" w14:textId="77777777" w:rsidR="00243284" w:rsidRPr="00EC602E" w:rsidRDefault="00243284" w:rsidP="00A2132B">
      <w:pPr>
        <w:pStyle w:val="Prrafodelista"/>
        <w:tabs>
          <w:tab w:val="left" w:pos="426"/>
        </w:tabs>
        <w:spacing w:line="360" w:lineRule="auto"/>
        <w:ind w:left="0" w:right="51"/>
        <w:jc w:val="both"/>
        <w:rPr>
          <w:rFonts w:ascii="Palatino Linotype" w:hAnsi="Palatino Linotype"/>
          <w:color w:val="000000" w:themeColor="text1"/>
        </w:rPr>
      </w:pPr>
    </w:p>
    <w:p w14:paraId="28D86296" w14:textId="54AF16CF" w:rsidR="004107D7" w:rsidRDefault="00AF49E4"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EC602E">
        <w:rPr>
          <w:rFonts w:ascii="Palatino Linotype" w:hAnsi="Palatino Linotype"/>
          <w:color w:val="000000" w:themeColor="text1"/>
        </w:rPr>
        <w:t>A</w:t>
      </w:r>
      <w:r w:rsidR="0072136F" w:rsidRPr="00EC602E">
        <w:rPr>
          <w:rFonts w:ascii="Palatino Linotype" w:hAnsi="Palatino Linotype"/>
          <w:color w:val="000000" w:themeColor="text1"/>
        </w:rPr>
        <w:t>sí las cosas</w:t>
      </w:r>
      <w:r w:rsidR="004A2A62" w:rsidRPr="00EC602E">
        <w:rPr>
          <w:rFonts w:ascii="Palatino Linotype" w:hAnsi="Palatino Linotype"/>
          <w:color w:val="000000" w:themeColor="text1"/>
        </w:rPr>
        <w:t>, se procede</w:t>
      </w:r>
      <w:r w:rsidR="00923604" w:rsidRPr="00EC602E">
        <w:rPr>
          <w:rFonts w:ascii="Palatino Linotype" w:hAnsi="Palatino Linotype"/>
          <w:color w:val="000000" w:themeColor="text1"/>
        </w:rPr>
        <w:t>rá</w:t>
      </w:r>
      <w:r w:rsidR="004A2A62" w:rsidRPr="00EC602E">
        <w:rPr>
          <w:rFonts w:ascii="Palatino Linotype" w:hAnsi="Palatino Linotype"/>
          <w:color w:val="000000" w:themeColor="text1"/>
        </w:rPr>
        <w:t xml:space="preserve"> a analizar </w:t>
      </w:r>
      <w:r w:rsidR="00106847" w:rsidRPr="00EC602E">
        <w:rPr>
          <w:rFonts w:ascii="Palatino Linotype" w:hAnsi="Palatino Linotype"/>
          <w:color w:val="000000" w:themeColor="text1"/>
        </w:rPr>
        <w:t xml:space="preserve">la naturaleza de </w:t>
      </w:r>
      <w:r w:rsidR="004A2A62" w:rsidRPr="00EC602E">
        <w:rPr>
          <w:rFonts w:ascii="Palatino Linotype" w:hAnsi="Palatino Linotype"/>
          <w:color w:val="000000" w:themeColor="text1"/>
        </w:rPr>
        <w:t>la información solicitada,</w:t>
      </w:r>
      <w:r w:rsidR="0072136F" w:rsidRPr="00EC602E">
        <w:rPr>
          <w:rFonts w:ascii="Palatino Linotype" w:hAnsi="Palatino Linotype"/>
          <w:color w:val="000000" w:themeColor="text1"/>
        </w:rPr>
        <w:t xml:space="preserve"> </w:t>
      </w:r>
      <w:r w:rsidR="00DF6794" w:rsidRPr="00EC602E">
        <w:rPr>
          <w:rFonts w:ascii="Palatino Linotype" w:hAnsi="Palatino Linotype"/>
          <w:color w:val="000000" w:themeColor="text1"/>
        </w:rPr>
        <w:t xml:space="preserve">a fin de determinar </w:t>
      </w:r>
      <w:r w:rsidR="00634302">
        <w:rPr>
          <w:rFonts w:ascii="Palatino Linotype" w:hAnsi="Palatino Linotype"/>
          <w:color w:val="000000" w:themeColor="text1"/>
        </w:rPr>
        <w:t xml:space="preserve">si la </w:t>
      </w:r>
      <w:r w:rsidR="00942433">
        <w:rPr>
          <w:rFonts w:ascii="Palatino Linotype" w:hAnsi="Palatino Linotype"/>
          <w:color w:val="000000" w:themeColor="text1"/>
        </w:rPr>
        <w:t>respuesta del</w:t>
      </w:r>
      <w:r w:rsidR="00634302">
        <w:rPr>
          <w:rFonts w:ascii="Palatino Linotype" w:hAnsi="Palatino Linotype"/>
          <w:color w:val="000000" w:themeColor="text1"/>
        </w:rPr>
        <w:t xml:space="preserve"> </w:t>
      </w:r>
      <w:r w:rsidR="00634302">
        <w:rPr>
          <w:rFonts w:ascii="Palatino Linotype" w:hAnsi="Palatino Linotype"/>
          <w:b/>
          <w:bCs/>
          <w:color w:val="000000" w:themeColor="text1"/>
        </w:rPr>
        <w:t>SUJETO OBLIGADO</w:t>
      </w:r>
      <w:r w:rsidR="00634302">
        <w:rPr>
          <w:rFonts w:ascii="Palatino Linotype" w:hAnsi="Palatino Linotype"/>
          <w:color w:val="000000" w:themeColor="text1"/>
        </w:rPr>
        <w:t>, colma el derecho de acceso a la información pública de</w:t>
      </w:r>
      <w:r w:rsidR="00942433">
        <w:rPr>
          <w:rFonts w:ascii="Palatino Linotype" w:hAnsi="Palatino Linotype"/>
          <w:color w:val="000000" w:themeColor="text1"/>
        </w:rPr>
        <w:t xml:space="preserve"> </w:t>
      </w:r>
      <w:r w:rsidR="00634302">
        <w:rPr>
          <w:rFonts w:ascii="Palatino Linotype" w:hAnsi="Palatino Linotype"/>
          <w:color w:val="000000" w:themeColor="text1"/>
        </w:rPr>
        <w:t>l</w:t>
      </w:r>
      <w:r w:rsidR="00942433">
        <w:rPr>
          <w:rFonts w:ascii="Palatino Linotype" w:hAnsi="Palatino Linotype"/>
          <w:color w:val="000000" w:themeColor="text1"/>
        </w:rPr>
        <w:t>a</w:t>
      </w:r>
      <w:r w:rsidR="00634302">
        <w:rPr>
          <w:rFonts w:ascii="Palatino Linotype" w:hAnsi="Palatino Linotype"/>
          <w:color w:val="000000" w:themeColor="text1"/>
        </w:rPr>
        <w:t xml:space="preserve"> </w:t>
      </w:r>
      <w:r w:rsidR="00634302">
        <w:rPr>
          <w:rFonts w:ascii="Palatino Linotype" w:hAnsi="Palatino Linotype"/>
          <w:b/>
          <w:bCs/>
          <w:color w:val="000000" w:themeColor="text1"/>
        </w:rPr>
        <w:t>RECURRENTE</w:t>
      </w:r>
      <w:r w:rsidR="00923604" w:rsidRPr="00EC602E">
        <w:rPr>
          <w:rFonts w:ascii="Palatino Linotype" w:hAnsi="Palatino Linotype"/>
          <w:bCs/>
          <w:color w:val="000000" w:themeColor="text1"/>
        </w:rPr>
        <w:t>;</w:t>
      </w:r>
      <w:r w:rsidR="004A2A62" w:rsidRPr="00EC602E">
        <w:rPr>
          <w:rFonts w:ascii="Palatino Linotype" w:hAnsi="Palatino Linotype"/>
          <w:color w:val="000000" w:themeColor="text1"/>
        </w:rPr>
        <w:t xml:space="preserve"> o, </w:t>
      </w:r>
      <w:proofErr w:type="gramStart"/>
      <w:r w:rsidR="004A2A62" w:rsidRPr="00EC602E">
        <w:rPr>
          <w:rFonts w:ascii="Palatino Linotype" w:hAnsi="Palatino Linotype"/>
          <w:color w:val="000000" w:themeColor="text1"/>
        </w:rPr>
        <w:t>si</w:t>
      </w:r>
      <w:proofErr w:type="gramEnd"/>
      <w:r w:rsidR="004A2A62" w:rsidRPr="00EC602E">
        <w:rPr>
          <w:rFonts w:ascii="Palatino Linotype" w:hAnsi="Palatino Linotype"/>
          <w:color w:val="000000" w:themeColor="text1"/>
        </w:rPr>
        <w:t xml:space="preserve"> por el contrario, procede la entrega de información.</w:t>
      </w:r>
    </w:p>
    <w:p w14:paraId="74DB35CF" w14:textId="77777777" w:rsidR="00942433" w:rsidRDefault="00942433" w:rsidP="00942433">
      <w:pPr>
        <w:pStyle w:val="Prrafodelista"/>
        <w:tabs>
          <w:tab w:val="left" w:pos="426"/>
        </w:tabs>
        <w:spacing w:line="360" w:lineRule="auto"/>
        <w:ind w:left="0" w:right="51"/>
        <w:jc w:val="both"/>
        <w:rPr>
          <w:rFonts w:ascii="Palatino Linotype" w:hAnsi="Palatino Linotype"/>
          <w:color w:val="000000" w:themeColor="text1"/>
        </w:rPr>
      </w:pPr>
    </w:p>
    <w:p w14:paraId="004E7128" w14:textId="354F965D" w:rsidR="00A05598" w:rsidRPr="00A05598" w:rsidRDefault="00A05598" w:rsidP="00A05598">
      <w:pPr>
        <w:pStyle w:val="Prrafodelista"/>
        <w:tabs>
          <w:tab w:val="left" w:pos="426"/>
        </w:tabs>
        <w:spacing w:line="360" w:lineRule="auto"/>
        <w:ind w:left="0" w:right="51"/>
        <w:jc w:val="both"/>
        <w:outlineLvl w:val="2"/>
        <w:rPr>
          <w:rFonts w:ascii="Palatino Linotype" w:hAnsi="Palatino Linotype" w:cs="Arial"/>
          <w:b/>
          <w:color w:val="000000" w:themeColor="text1"/>
        </w:rPr>
      </w:pPr>
      <w:r>
        <w:rPr>
          <w:rFonts w:ascii="Palatino Linotype" w:hAnsi="Palatino Linotype" w:cs="Arial"/>
          <w:b/>
          <w:color w:val="000000" w:themeColor="text1"/>
        </w:rPr>
        <w:t>II. De los límites del derecho de acceso a la información.</w:t>
      </w:r>
    </w:p>
    <w:p w14:paraId="5C57BFC1" w14:textId="77777777" w:rsidR="00A05598" w:rsidRPr="003F0799" w:rsidRDefault="00A05598" w:rsidP="003F0799">
      <w:pPr>
        <w:pStyle w:val="Prrafodelista"/>
        <w:tabs>
          <w:tab w:val="left" w:pos="426"/>
        </w:tabs>
        <w:spacing w:line="360" w:lineRule="auto"/>
        <w:ind w:left="0" w:right="51"/>
        <w:jc w:val="both"/>
        <w:rPr>
          <w:rFonts w:ascii="Palatino Linotype" w:hAnsi="Palatino Linotype" w:cs="Arial"/>
          <w:color w:val="000000" w:themeColor="text1"/>
        </w:rPr>
      </w:pPr>
    </w:p>
    <w:p w14:paraId="18D962D4"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Previo </w:t>
      </w:r>
      <w:r w:rsidRPr="00461B3A">
        <w:rPr>
          <w:rFonts w:ascii="Palatino Linotype" w:hAnsi="Palatino Linotype"/>
        </w:rPr>
        <w:t xml:space="preserve">a iniciar el análisis de la información solicitada, se considera </w:t>
      </w:r>
      <w:r w:rsidRPr="00461B3A">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66B1127D"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321F3D72"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sidRPr="00461B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38517CD"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En </w:t>
      </w:r>
      <w:proofErr w:type="gramStart"/>
      <w:r w:rsidRPr="00461B3A">
        <w:rPr>
          <w:rFonts w:ascii="Palatino Linotype" w:eastAsia="Palatino Linotype" w:hAnsi="Palatino Linotype" w:cs="Palatino Linotype"/>
          <w:i/>
          <w:sz w:val="22"/>
          <w:szCs w:val="22"/>
        </w:rPr>
        <w:t>consecuencia</w:t>
      </w:r>
      <w:proofErr w:type="gramEnd"/>
      <w:r w:rsidRPr="00461B3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3EF080F"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generada por los Sujetos Obligados;</w:t>
      </w:r>
    </w:p>
    <w:p w14:paraId="14151991"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administrada por los Sujetos Obligados, y</w:t>
      </w:r>
    </w:p>
    <w:p w14:paraId="08829BA8" w14:textId="77777777" w:rsidR="00A05598" w:rsidRPr="00461B3A" w:rsidRDefault="00A05598" w:rsidP="00A05598">
      <w:pPr>
        <w:spacing w:line="276" w:lineRule="auto"/>
        <w:ind w:left="567" w:right="567"/>
        <w:jc w:val="both"/>
        <w:rPr>
          <w:rFonts w:ascii="Palatino Linotype" w:eastAsia="Palatino Linotype" w:hAnsi="Palatino Linotype" w:cs="Palatino Linotype"/>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 encuentre en posesión de los Sujetos Obligados.”</w:t>
      </w:r>
    </w:p>
    <w:p w14:paraId="159A368E"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82B93BE"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El </w:t>
      </w:r>
      <w:r w:rsidRPr="00461B3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461B3A">
        <w:rPr>
          <w:rFonts w:ascii="Palatino Linotype" w:eastAsia="Palatino Linotype" w:hAnsi="Palatino Linotype" w:cs="Palatino Linotype"/>
          <w:color w:val="000000"/>
          <w:vertAlign w:val="superscript"/>
        </w:rPr>
        <w:footnoteReference w:id="12"/>
      </w:r>
      <w:r w:rsidRPr="00461B3A">
        <w:rPr>
          <w:rFonts w:ascii="Palatino Linotype" w:eastAsia="Palatino Linotype" w:hAnsi="Palatino Linotype" w:cs="Palatino Linotype"/>
          <w:color w:val="000000"/>
        </w:rPr>
        <w:t>, para darnos un mejor panorama:</w:t>
      </w:r>
    </w:p>
    <w:p w14:paraId="1ACFB5AB"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D792C33"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“XI. Documento: </w:t>
      </w:r>
      <w:r w:rsidRPr="00461B3A">
        <w:rPr>
          <w:rFonts w:ascii="Palatino Linotype" w:eastAsia="Palatino Linotype" w:hAnsi="Palatino Linotype" w:cs="Palatino Linotype"/>
          <w:bCs/>
          <w:i/>
          <w:sz w:val="22"/>
          <w:szCs w:val="22"/>
        </w:rPr>
        <w:t>Los expedientes, reportes, estudios,</w:t>
      </w:r>
      <w:r w:rsidRPr="00461B3A">
        <w:rPr>
          <w:rFonts w:ascii="Palatino Linotype" w:eastAsia="Palatino Linotype" w:hAnsi="Palatino Linotype" w:cs="Palatino Linotype"/>
          <w:i/>
          <w:sz w:val="22"/>
          <w:szCs w:val="22"/>
        </w:rPr>
        <w:t xml:space="preserve"> actas, resoluciones, oficios, correspondencia, acuerdos, directivas, directrices, circulares, contratos, convenios, instructivos, notas, memorandos, estadísticas o bien, </w:t>
      </w:r>
      <w:r w:rsidRPr="00461B3A">
        <w:rPr>
          <w:rFonts w:ascii="Palatino Linotype" w:eastAsia="Palatino Linotype" w:hAnsi="Palatino Linotype" w:cs="Palatino Linotype"/>
          <w:b/>
          <w:bCs/>
          <w:i/>
          <w:sz w:val="22"/>
          <w:szCs w:val="22"/>
        </w:rPr>
        <w:t>cualquier</w:t>
      </w:r>
      <w:r w:rsidRPr="00461B3A">
        <w:rPr>
          <w:rFonts w:ascii="Palatino Linotype" w:eastAsia="Palatino Linotype" w:hAnsi="Palatino Linotype" w:cs="Palatino Linotype"/>
          <w:i/>
          <w:sz w:val="22"/>
          <w:szCs w:val="22"/>
        </w:rPr>
        <w:t xml:space="preserve"> otro </w:t>
      </w:r>
      <w:r w:rsidRPr="00461B3A">
        <w:rPr>
          <w:rFonts w:ascii="Palatino Linotype" w:eastAsia="Palatino Linotype" w:hAnsi="Palatino Linotype" w:cs="Palatino Linotype"/>
          <w:b/>
          <w:bCs/>
          <w:i/>
          <w:sz w:val="22"/>
          <w:szCs w:val="22"/>
        </w:rPr>
        <w:t>registro que documente el ejercicio de las facultades, funciones y competencias de los</w:t>
      </w:r>
      <w:r w:rsidRPr="00461B3A">
        <w:rPr>
          <w:rFonts w:ascii="Palatino Linotype" w:eastAsia="Palatino Linotype" w:hAnsi="Palatino Linotype" w:cs="Palatino Linotype"/>
          <w:i/>
          <w:sz w:val="22"/>
          <w:szCs w:val="22"/>
        </w:rPr>
        <w:t xml:space="preserve"> </w:t>
      </w:r>
      <w:r w:rsidRPr="00461B3A">
        <w:rPr>
          <w:rFonts w:ascii="Palatino Linotype" w:eastAsia="Palatino Linotype" w:hAnsi="Palatino Linotype" w:cs="Palatino Linotype"/>
          <w:b/>
          <w:i/>
          <w:sz w:val="22"/>
          <w:szCs w:val="22"/>
        </w:rPr>
        <w:t>sujetos obligados</w:t>
      </w:r>
      <w:r w:rsidRPr="00461B3A">
        <w:rPr>
          <w:rFonts w:ascii="Palatino Linotype" w:eastAsia="Palatino Linotype" w:hAnsi="Palatino Linotype" w:cs="Palatino Linotype"/>
          <w:i/>
          <w:sz w:val="22"/>
          <w:szCs w:val="22"/>
        </w:rPr>
        <w:t xml:space="preserve">, sus </w:t>
      </w:r>
      <w:r w:rsidRPr="00461B3A">
        <w:rPr>
          <w:rFonts w:ascii="Palatino Linotype" w:eastAsia="Palatino Linotype" w:hAnsi="Palatino Linotype" w:cs="Palatino Linotype"/>
          <w:bCs/>
          <w:i/>
          <w:sz w:val="22"/>
          <w:szCs w:val="22"/>
        </w:rPr>
        <w:t>servidores públicos</w:t>
      </w:r>
      <w:r w:rsidRPr="00461B3A">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w:t>
      </w:r>
      <w:proofErr w:type="gramStart"/>
      <w:r w:rsidRPr="00461B3A">
        <w:rPr>
          <w:rFonts w:ascii="Palatino Linotype" w:eastAsia="Palatino Linotype" w:hAnsi="Palatino Linotype" w:cs="Palatino Linotype"/>
          <w:i/>
          <w:sz w:val="22"/>
          <w:szCs w:val="22"/>
        </w:rPr>
        <w:t>impreso,  sonoro</w:t>
      </w:r>
      <w:proofErr w:type="gramEnd"/>
      <w:r w:rsidRPr="00461B3A">
        <w:rPr>
          <w:rFonts w:ascii="Palatino Linotype" w:eastAsia="Palatino Linotype" w:hAnsi="Palatino Linotype" w:cs="Palatino Linotype"/>
          <w:i/>
          <w:sz w:val="22"/>
          <w:szCs w:val="22"/>
        </w:rPr>
        <w:t>, visual, electrónico, informático u holográfico;”</w:t>
      </w:r>
    </w:p>
    <w:p w14:paraId="1CA17A85" w14:textId="77777777" w:rsidR="00A05598" w:rsidRPr="00461B3A" w:rsidRDefault="00A05598" w:rsidP="00A05598">
      <w:pPr>
        <w:spacing w:line="276" w:lineRule="auto"/>
        <w:ind w:left="567" w:right="567"/>
        <w:jc w:val="both"/>
        <w:rPr>
          <w:rFonts w:ascii="Palatino Linotype" w:eastAsia="Palatino Linotype" w:hAnsi="Palatino Linotype" w:cs="Palatino Linotype"/>
          <w:iCs/>
          <w:sz w:val="22"/>
          <w:szCs w:val="22"/>
        </w:rPr>
      </w:pPr>
      <w:r w:rsidRPr="00461B3A">
        <w:rPr>
          <w:rFonts w:ascii="Palatino Linotype" w:eastAsia="Palatino Linotype" w:hAnsi="Palatino Linotype" w:cs="Palatino Linotype"/>
          <w:sz w:val="22"/>
          <w:szCs w:val="22"/>
        </w:rPr>
        <w:t>(Énfasis añadido)</w:t>
      </w:r>
    </w:p>
    <w:p w14:paraId="79E5F98F"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06A3DA77"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lastRenderedPageBreak/>
        <w:t xml:space="preserve">Correlativo </w:t>
      </w:r>
      <w:r w:rsidRPr="00461B3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5700AFEA"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069960C"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“Artículo 4. </w:t>
      </w:r>
      <w:r w:rsidRPr="00461B3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DAE35BA"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61B3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F502BF0" w14:textId="77777777" w:rsidR="00A05598" w:rsidRPr="00461B3A" w:rsidRDefault="00A05598" w:rsidP="00A05598">
      <w:pPr>
        <w:spacing w:line="276" w:lineRule="auto"/>
        <w:ind w:left="567" w:right="567"/>
        <w:jc w:val="both"/>
        <w:rPr>
          <w:rFonts w:ascii="Palatino Linotype" w:eastAsia="Palatino Linotype" w:hAnsi="Palatino Linotype" w:cs="Palatino Linotype"/>
          <w:b/>
          <w:i/>
          <w:sz w:val="22"/>
          <w:szCs w:val="22"/>
        </w:rPr>
      </w:pPr>
      <w:r w:rsidRPr="00461B3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61B26A55" w14:textId="77777777" w:rsidR="00A05598" w:rsidRPr="00461B3A" w:rsidRDefault="00A05598" w:rsidP="00A05598">
      <w:pPr>
        <w:spacing w:line="276" w:lineRule="auto"/>
        <w:ind w:right="567"/>
        <w:jc w:val="both"/>
        <w:rPr>
          <w:rFonts w:ascii="Palatino Linotype" w:eastAsia="Palatino Linotype" w:hAnsi="Palatino Linotype" w:cs="Palatino Linotype"/>
          <w:i/>
          <w:color w:val="000000"/>
          <w:sz w:val="28"/>
          <w:szCs w:val="28"/>
        </w:rPr>
      </w:pPr>
    </w:p>
    <w:p w14:paraId="14A6180C"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461B3A">
        <w:rPr>
          <w:rFonts w:ascii="Palatino Linotype" w:eastAsia="Palatino Linotype" w:hAnsi="Palatino Linotype" w:cs="Palatino Linotype"/>
          <w:i/>
          <w:sz w:val="22"/>
          <w:szCs w:val="22"/>
        </w:rPr>
        <w:t xml:space="preserve">. </w:t>
      </w:r>
    </w:p>
    <w:p w14:paraId="42F53DAE"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4C1453" w14:textId="77777777" w:rsidR="00A05598" w:rsidRPr="00461B3A" w:rsidRDefault="00A05598" w:rsidP="00A05598">
      <w:pPr>
        <w:spacing w:line="276" w:lineRule="auto"/>
        <w:ind w:left="567" w:right="567"/>
        <w:jc w:val="both"/>
        <w:rPr>
          <w:rFonts w:ascii="Palatino Linotype" w:eastAsia="Palatino Linotype" w:hAnsi="Palatino Linotype" w:cs="Palatino Linotype"/>
          <w:sz w:val="22"/>
          <w:szCs w:val="22"/>
        </w:rPr>
      </w:pPr>
      <w:r w:rsidRPr="00461B3A">
        <w:rPr>
          <w:rFonts w:ascii="Palatino Linotype" w:eastAsia="Palatino Linotype" w:hAnsi="Palatino Linotype" w:cs="Palatino Linotype"/>
          <w:sz w:val="22"/>
          <w:szCs w:val="22"/>
        </w:rPr>
        <w:t>(Énfasis añadido)</w:t>
      </w:r>
    </w:p>
    <w:p w14:paraId="62B4A55E"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4738F298"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Es </w:t>
      </w:r>
      <w:r w:rsidRPr="00461B3A">
        <w:rPr>
          <w:rFonts w:ascii="Palatino Linotype" w:eastAsia="Palatino Linotype" w:hAnsi="Palatino Linotype" w:cs="Palatino Linotype"/>
          <w:color w:val="000000"/>
        </w:rPr>
        <w:t xml:space="preserve">así como todos los actos de autoridad que realicen los Sujetos Obligados deben estar documentados y, bajo el más alto estándar de transparencia, deberán </w:t>
      </w:r>
      <w:r w:rsidRPr="00461B3A">
        <w:rPr>
          <w:rFonts w:ascii="Palatino Linotype" w:eastAsia="Palatino Linotype" w:hAnsi="Palatino Linotype" w:cs="Palatino Linotype"/>
          <w:color w:val="000000"/>
        </w:rPr>
        <w:lastRenderedPageBreak/>
        <w:t>poner toda la información que se encuentre en su posesión, de manera permanente y actualizada, a disposición de los particulares que la soliciten.</w:t>
      </w:r>
    </w:p>
    <w:p w14:paraId="6EBF9D3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47FE30D3"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Por </w:t>
      </w:r>
      <w:r w:rsidRPr="00461B3A">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461B3A">
        <w:rPr>
          <w:rFonts w:ascii="Palatino Linotype" w:eastAsia="Palatino Linotype" w:hAnsi="Palatino Linotype" w:cs="Palatino Linotype"/>
          <w:color w:val="000000"/>
          <w:vertAlign w:val="superscript"/>
        </w:rPr>
        <w:footnoteReference w:id="13"/>
      </w:r>
      <w:r w:rsidRPr="00461B3A">
        <w:rPr>
          <w:rFonts w:ascii="Palatino Linotype" w:eastAsia="Palatino Linotype" w:hAnsi="Palatino Linotype" w:cs="Palatino Linotype"/>
          <w:color w:val="000000"/>
        </w:rPr>
        <w:t>.</w:t>
      </w:r>
    </w:p>
    <w:p w14:paraId="7DA3E83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40F7BF7"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En </w:t>
      </w:r>
      <w:r w:rsidRPr="00461B3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61B3A">
        <w:rPr>
          <w:rFonts w:ascii="Palatino Linotype" w:eastAsia="Palatino Linotype" w:hAnsi="Palatino Linotype" w:cs="Palatino Linotype"/>
          <w:color w:val="000000"/>
          <w:vertAlign w:val="superscript"/>
        </w:rPr>
        <w:footnoteReference w:id="14"/>
      </w:r>
      <w:r w:rsidRPr="00461B3A">
        <w:rPr>
          <w:rFonts w:ascii="Palatino Linotype" w:eastAsia="Palatino Linotype" w:hAnsi="Palatino Linotype" w:cs="Palatino Linotype"/>
          <w:color w:val="000000"/>
        </w:rPr>
        <w:t xml:space="preserve"> y máxima publicidad; sobre éste último se debe poner mayor énfasis, puesto que establece que </w:t>
      </w:r>
      <w:r w:rsidRPr="00461B3A">
        <w:rPr>
          <w:rFonts w:ascii="Palatino Linotype" w:eastAsia="Palatino Linotype" w:hAnsi="Palatino Linotype" w:cs="Palatino Linotype"/>
          <w:b/>
          <w:color w:val="000000"/>
          <w:u w:val="single"/>
        </w:rPr>
        <w:t>toda la información en posesión de los Sujetos Obligados será</w:t>
      </w:r>
      <w:r w:rsidRPr="00461B3A">
        <w:rPr>
          <w:rFonts w:ascii="Palatino Linotype" w:eastAsia="Palatino Linotype" w:hAnsi="Palatino Linotype" w:cs="Palatino Linotype"/>
          <w:color w:val="000000"/>
        </w:rPr>
        <w:t xml:space="preserve"> pública, completa, </w:t>
      </w:r>
      <w:r w:rsidRPr="00461B3A">
        <w:rPr>
          <w:rFonts w:ascii="Palatino Linotype" w:eastAsia="Palatino Linotype" w:hAnsi="Palatino Linotype" w:cs="Palatino Linotype"/>
          <w:b/>
          <w:color w:val="000000"/>
          <w:u w:val="single"/>
        </w:rPr>
        <w:t>oportuna</w:t>
      </w:r>
      <w:r w:rsidRPr="00461B3A">
        <w:rPr>
          <w:rFonts w:ascii="Palatino Linotype" w:eastAsia="Palatino Linotype" w:hAnsi="Palatino Linotype" w:cs="Palatino Linotype"/>
          <w:color w:val="000000"/>
        </w:rPr>
        <w:t xml:space="preserve"> y </w:t>
      </w:r>
      <w:r w:rsidRPr="00461B3A">
        <w:rPr>
          <w:rFonts w:ascii="Palatino Linotype" w:eastAsia="Palatino Linotype" w:hAnsi="Palatino Linotype" w:cs="Palatino Linotype"/>
          <w:b/>
          <w:color w:val="000000"/>
          <w:u w:val="single"/>
        </w:rPr>
        <w:t>accesible</w:t>
      </w:r>
      <w:r w:rsidRPr="00461B3A">
        <w:rPr>
          <w:rFonts w:ascii="Palatino Linotype" w:eastAsia="Palatino Linotype" w:hAnsi="Palatino Linotype" w:cs="Palatino Linotype"/>
          <w:color w:val="000000"/>
        </w:rPr>
        <w:t xml:space="preserve">, </w:t>
      </w:r>
      <w:r w:rsidRPr="00461B3A">
        <w:rPr>
          <w:rFonts w:ascii="Palatino Linotype" w:eastAsia="Palatino Linotype" w:hAnsi="Palatino Linotype" w:cs="Palatino Linotype"/>
          <w:b/>
          <w:color w:val="000000"/>
        </w:rPr>
        <w:t>lo que permite que la ciudadanía tenga un amplio acceso sobre lo que es el actuar de las autoridades</w:t>
      </w:r>
      <w:r w:rsidRPr="00461B3A">
        <w:rPr>
          <w:rFonts w:ascii="Palatino Linotype" w:eastAsia="Palatino Linotype" w:hAnsi="Palatino Linotype" w:cs="Palatino Linotype"/>
          <w:color w:val="000000"/>
        </w:rPr>
        <w:t>.</w:t>
      </w:r>
    </w:p>
    <w:p w14:paraId="31137664"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2B1B4FE"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lastRenderedPageBreak/>
        <w:t xml:space="preserve">Robustece </w:t>
      </w:r>
      <w:r w:rsidRPr="00461B3A">
        <w:rPr>
          <w:rFonts w:ascii="Palatino Linotype" w:eastAsia="Palatino Linotype" w:hAnsi="Palatino Linotype" w:cs="Palatino Linotype"/>
          <w:color w:val="000000"/>
        </w:rPr>
        <w:t>lo anterior la Tesis aislada identificada con la clave I.</w:t>
      </w:r>
      <w:proofErr w:type="gramStart"/>
      <w:r w:rsidRPr="00461B3A">
        <w:rPr>
          <w:rFonts w:ascii="Palatino Linotype" w:eastAsia="Palatino Linotype" w:hAnsi="Palatino Linotype" w:cs="Palatino Linotype"/>
          <w:color w:val="000000"/>
        </w:rPr>
        <w:t>4º.A.</w:t>
      </w:r>
      <w:proofErr w:type="gramEnd"/>
      <w:r w:rsidRPr="00461B3A">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067945E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757A4E6E" w14:textId="77777777" w:rsidR="00A05598" w:rsidRPr="00461B3A" w:rsidRDefault="00A05598" w:rsidP="00A0559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461B3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461B3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01FCAAB"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4B12AB4" w14:textId="0EAEF3F1" w:rsidR="003F0799" w:rsidRPr="003F0799" w:rsidRDefault="00A05598"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sidRPr="00461B3A">
        <w:rPr>
          <w:rFonts w:ascii="Palatino Linotype" w:hAnsi="Palatino Linotype"/>
          <w:color w:val="000000" w:themeColor="text1"/>
        </w:rPr>
        <w:t xml:space="preserve">Tal y como se ha señalado, </w:t>
      </w:r>
      <w:r w:rsidRPr="00461B3A">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461B3A">
        <w:rPr>
          <w:rFonts w:ascii="Palatino Linotype" w:hAnsi="Palatino Linotype"/>
          <w:color w:val="000000" w:themeColor="text1"/>
        </w:rPr>
        <w:t xml:space="preserve">, ya sea porque la genera, </w:t>
      </w:r>
      <w:r w:rsidRPr="00461B3A">
        <w:rPr>
          <w:rFonts w:ascii="Palatino Linotype" w:hAnsi="Palatino Linotype"/>
          <w:color w:val="000000" w:themeColor="text1"/>
        </w:rPr>
        <w:lastRenderedPageBreak/>
        <w:t xml:space="preserve">posee o administra; </w:t>
      </w:r>
      <w:r w:rsidRPr="00461B3A">
        <w:rPr>
          <w:rFonts w:ascii="Palatino Linotype" w:hAnsi="Palatino Linotype"/>
          <w:b/>
          <w:bCs/>
          <w:color w:val="000000" w:themeColor="text1"/>
        </w:rPr>
        <w:t>toda vez que</w:t>
      </w:r>
      <w:r w:rsidRPr="00461B3A">
        <w:rPr>
          <w:rFonts w:ascii="Palatino Linotype" w:hAnsi="Palatino Linotype"/>
          <w:color w:val="000000" w:themeColor="text1"/>
        </w:rPr>
        <w:t xml:space="preserve">, a través de dicha acción, </w:t>
      </w:r>
      <w:r w:rsidRPr="00461B3A">
        <w:rPr>
          <w:rFonts w:ascii="Palatino Linotype" w:hAnsi="Palatino Linotype"/>
          <w:b/>
          <w:color w:val="000000" w:themeColor="text1"/>
        </w:rPr>
        <w:t>permite que las personas ejerzan un medio de control sobre las acciones que se están ejerciendo y evaluar su desempeño</w:t>
      </w:r>
      <w:r w:rsidRPr="00461B3A">
        <w:rPr>
          <w:rFonts w:ascii="Palatino Linotype" w:hAnsi="Palatino Linotype"/>
          <w:color w:val="000000" w:themeColor="text1"/>
        </w:rPr>
        <w:t>.</w:t>
      </w:r>
    </w:p>
    <w:p w14:paraId="10060FA9" w14:textId="77777777" w:rsidR="003F0799" w:rsidRDefault="003F0799" w:rsidP="003F0799">
      <w:pPr>
        <w:pStyle w:val="Prrafodelista"/>
        <w:tabs>
          <w:tab w:val="left" w:pos="426"/>
        </w:tabs>
        <w:spacing w:line="360" w:lineRule="auto"/>
        <w:ind w:left="0" w:right="51"/>
        <w:jc w:val="both"/>
        <w:rPr>
          <w:rFonts w:ascii="Palatino Linotype" w:hAnsi="Palatino Linotype" w:cs="Arial"/>
          <w:color w:val="000000" w:themeColor="text1"/>
        </w:rPr>
      </w:pPr>
    </w:p>
    <w:p w14:paraId="4F081054" w14:textId="760DAD0E" w:rsidR="00A05598" w:rsidRPr="00942433" w:rsidRDefault="00A05598" w:rsidP="00A05598">
      <w:pPr>
        <w:pStyle w:val="Prrafodelista"/>
        <w:tabs>
          <w:tab w:val="left" w:pos="426"/>
        </w:tabs>
        <w:spacing w:line="360" w:lineRule="auto"/>
        <w:ind w:left="0" w:right="51"/>
        <w:jc w:val="both"/>
        <w:outlineLvl w:val="2"/>
        <w:rPr>
          <w:rFonts w:ascii="Palatino Linotype" w:hAnsi="Palatino Linotype"/>
          <w:b/>
          <w:color w:val="000000" w:themeColor="text1"/>
        </w:rPr>
      </w:pPr>
      <w:r>
        <w:rPr>
          <w:rFonts w:ascii="Palatino Linotype" w:hAnsi="Palatino Linotype"/>
          <w:b/>
          <w:color w:val="000000" w:themeColor="text1"/>
        </w:rPr>
        <w:t>III. Del Ayuntamiento de Ixtapaluca.</w:t>
      </w:r>
    </w:p>
    <w:p w14:paraId="03674DD9"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D221D74"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La Constitución Política de los Estados Unidos Mexicanos, en su artículo 115, establece que los </w:t>
      </w:r>
      <w:r w:rsidRPr="00942433">
        <w:rPr>
          <w:rFonts w:ascii="Palatino Linotype" w:hAnsi="Palatino Linotype"/>
          <w:color w:val="000000" w:themeColor="text1"/>
        </w:rPr>
        <w:t xml:space="preserve">estados adoptarán, para su régimen interior, la forma de gobierno republicano, representativo, democrático, laico y popular, teniendo como base de su división territorial y de su organización política y administrativa, el </w:t>
      </w:r>
      <w:r w:rsidRPr="00942433">
        <w:rPr>
          <w:rFonts w:ascii="Palatino Linotype" w:hAnsi="Palatino Linotype"/>
          <w:b/>
          <w:color w:val="000000" w:themeColor="text1"/>
        </w:rPr>
        <w:t>municipio libre</w:t>
      </w:r>
      <w:r>
        <w:rPr>
          <w:rFonts w:ascii="Palatino Linotype" w:hAnsi="Palatino Linotype"/>
          <w:color w:val="000000" w:themeColor="text1"/>
        </w:rPr>
        <w:t>.</w:t>
      </w:r>
    </w:p>
    <w:p w14:paraId="10D0B7A5"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3221F9E0"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Al respecto, cada</w:t>
      </w:r>
      <w:r w:rsidRPr="00942433">
        <w:rPr>
          <w:rFonts w:ascii="Palatino Linotype" w:hAnsi="Palatino Linotype"/>
          <w:color w:val="000000" w:themeColor="text1"/>
        </w:rPr>
        <w:t xml:space="preserve"> </w:t>
      </w:r>
      <w:r w:rsidRPr="00942433">
        <w:rPr>
          <w:rFonts w:ascii="Palatino Linotype" w:hAnsi="Palatino Linotype"/>
          <w:b/>
          <w:color w:val="000000" w:themeColor="text1"/>
        </w:rPr>
        <w:t>municipio</w:t>
      </w:r>
      <w:r w:rsidRPr="00942433">
        <w:rPr>
          <w:rFonts w:ascii="Palatino Linotype" w:hAnsi="Palatino Linotype"/>
          <w:color w:val="000000" w:themeColor="text1"/>
        </w:rPr>
        <w:t xml:space="preserve"> será gobernado por un </w:t>
      </w:r>
      <w:r w:rsidRPr="00942433">
        <w:rPr>
          <w:rFonts w:ascii="Palatino Linotype" w:hAnsi="Palatino Linotype"/>
          <w:b/>
          <w:color w:val="000000" w:themeColor="text1"/>
        </w:rPr>
        <w:t>ayuntamiento</w:t>
      </w:r>
      <w:r w:rsidRPr="00942433">
        <w:rPr>
          <w:rFonts w:ascii="Palatino Linotype" w:hAnsi="Palatino Linotype"/>
          <w:color w:val="000000" w:themeColor="text1"/>
        </w:rPr>
        <w:t xml:space="preserve"> de elección popular directa, integrado por un Presidente o Presidenta Municipal y el número de regidurías y sindicaturas que la ley determine, de conformidad con el principio de paridad</w:t>
      </w:r>
      <w:r>
        <w:rPr>
          <w:rStyle w:val="Refdenotaalpie"/>
          <w:rFonts w:ascii="Palatino Linotype" w:hAnsi="Palatino Linotype"/>
          <w:color w:val="000000" w:themeColor="text1"/>
        </w:rPr>
        <w:footnoteReference w:id="15"/>
      </w:r>
      <w:r>
        <w:rPr>
          <w:rFonts w:ascii="Palatino Linotype" w:hAnsi="Palatino Linotype"/>
          <w:color w:val="000000" w:themeColor="text1"/>
        </w:rPr>
        <w:t xml:space="preserve">. Los ayuntamientos </w:t>
      </w:r>
      <w:r w:rsidRPr="00942433">
        <w:rPr>
          <w:rFonts w:ascii="Palatino Linotype" w:hAnsi="Palatino Linotype"/>
          <w:color w:val="000000" w:themeColor="text1"/>
        </w:rPr>
        <w:t>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Pr>
          <w:rStyle w:val="Refdenotaalpie"/>
          <w:rFonts w:ascii="Palatino Linotype" w:hAnsi="Palatino Linotype"/>
          <w:color w:val="000000" w:themeColor="text1"/>
        </w:rPr>
        <w:footnoteReference w:id="16"/>
      </w:r>
      <w:r w:rsidRPr="00942433">
        <w:rPr>
          <w:rFonts w:ascii="Palatino Linotype" w:hAnsi="Palatino Linotype"/>
          <w:color w:val="000000" w:themeColor="text1"/>
        </w:rPr>
        <w:t>.</w:t>
      </w:r>
    </w:p>
    <w:p w14:paraId="5C7BE469"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7F6686A"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lastRenderedPageBreak/>
        <w:t xml:space="preserve">En seguimiento al mandato constitucional, la Ley Orgánica Municipal del Estado de México, en su artículo 86, establece que el ayuntamiento, para el ejercicio de sus atribuciones, </w:t>
      </w:r>
      <w:r w:rsidRPr="00D60F65">
        <w:rPr>
          <w:rFonts w:ascii="Palatino Linotype" w:hAnsi="Palatino Linotype"/>
          <w:color w:val="000000" w:themeColor="text1"/>
        </w:rPr>
        <w:t xml:space="preserve">se auxiliará con las dependencias y entidades de la administración pública municipal, que en cada caso acuerde el cabildo a propuesta de la persona titular de la Presidencia Municipal, </w:t>
      </w:r>
      <w:r>
        <w:rPr>
          <w:rFonts w:ascii="Palatino Linotype" w:hAnsi="Palatino Linotype"/>
          <w:color w:val="000000" w:themeColor="text1"/>
        </w:rPr>
        <w:t>las que estarán subordinadas a é</w:t>
      </w:r>
      <w:r w:rsidRPr="00D60F65">
        <w:rPr>
          <w:rFonts w:ascii="Palatino Linotype" w:hAnsi="Palatino Linotype"/>
          <w:color w:val="000000" w:themeColor="text1"/>
        </w:rPr>
        <w:t>sta.</w:t>
      </w:r>
    </w:p>
    <w:p w14:paraId="63105CEF"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05CA2008"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Así, para el </w:t>
      </w:r>
      <w:r w:rsidRPr="00D60F65">
        <w:rPr>
          <w:rFonts w:ascii="Palatino Linotype" w:hAnsi="Palatino Linotype"/>
          <w:color w:val="000000" w:themeColor="text1"/>
        </w:rPr>
        <w:t>despacho, estudio y planeación de los diversos asuntos de la administración municipal, el ayuntamiento contará p</w:t>
      </w:r>
      <w:r>
        <w:rPr>
          <w:rFonts w:ascii="Palatino Linotype" w:hAnsi="Palatino Linotype"/>
          <w:color w:val="000000" w:themeColor="text1"/>
        </w:rPr>
        <w:t>or lo menos con las siguientes d</w:t>
      </w:r>
      <w:r w:rsidRPr="00D60F65">
        <w:rPr>
          <w:rFonts w:ascii="Palatino Linotype" w:hAnsi="Palatino Linotype"/>
          <w:color w:val="000000" w:themeColor="text1"/>
        </w:rPr>
        <w:t>ependencias</w:t>
      </w:r>
      <w:r>
        <w:rPr>
          <w:rStyle w:val="Refdenotaalpie"/>
          <w:rFonts w:ascii="Palatino Linotype" w:hAnsi="Palatino Linotype"/>
          <w:color w:val="000000" w:themeColor="text1"/>
        </w:rPr>
        <w:footnoteReference w:id="17"/>
      </w:r>
      <w:r w:rsidRPr="00D60F65">
        <w:rPr>
          <w:rFonts w:ascii="Palatino Linotype" w:hAnsi="Palatino Linotype"/>
          <w:color w:val="000000" w:themeColor="text1"/>
        </w:rPr>
        <w:t>:</w:t>
      </w:r>
    </w:p>
    <w:p w14:paraId="363B9944"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 </w:t>
      </w:r>
      <w:r w:rsidRPr="003F0799">
        <w:rPr>
          <w:rFonts w:ascii="Palatino Linotype" w:hAnsi="Palatino Linotype"/>
          <w:b/>
          <w:color w:val="000000" w:themeColor="text1"/>
        </w:rPr>
        <w:t>secretaría del ayuntamiento</w:t>
      </w:r>
      <w:r w:rsidRPr="00D60F65">
        <w:rPr>
          <w:rFonts w:ascii="Palatino Linotype" w:hAnsi="Palatino Linotype"/>
          <w:color w:val="000000" w:themeColor="text1"/>
        </w:rPr>
        <w:t xml:space="preserve">; </w:t>
      </w:r>
    </w:p>
    <w:p w14:paraId="27738EAF"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tesorería municipal. </w:t>
      </w:r>
    </w:p>
    <w:p w14:paraId="1735A645"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Obras Públicas o equivalente. </w:t>
      </w:r>
    </w:p>
    <w:p w14:paraId="00385E9E"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Desarrollo Económico o equivalente. </w:t>
      </w:r>
    </w:p>
    <w:p w14:paraId="0D9273B2"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La Dirección de Desarrollo Urbano o equivalente;</w:t>
      </w:r>
    </w:p>
    <w:p w14:paraId="466D3228"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 </w:t>
      </w:r>
      <w:r w:rsidRPr="00D60F65">
        <w:rPr>
          <w:rFonts w:ascii="Palatino Linotype" w:hAnsi="Palatino Linotype"/>
          <w:color w:val="000000" w:themeColor="text1"/>
        </w:rPr>
        <w:t xml:space="preserve">Dirección de Ecología o equivalente. </w:t>
      </w:r>
    </w:p>
    <w:p w14:paraId="6629FD1B"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Desarrollo Social o equivalente. </w:t>
      </w:r>
    </w:p>
    <w:p w14:paraId="73DFD949"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Coordinación Municipal de Protección Civil o equivalente. </w:t>
      </w:r>
    </w:p>
    <w:p w14:paraId="6D9FB59C"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las Mujeres o equivalente. </w:t>
      </w:r>
    </w:p>
    <w:p w14:paraId="230717B0"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Dirección del Campo o equivalente, preferentemente en los municipios cuyas características geográficas, territoriales, sociales, culturales, políticas y económicas sean predominantemente inherentes al ámbito rural.</w:t>
      </w:r>
    </w:p>
    <w:p w14:paraId="622471B5"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B2B247E" w14:textId="3DCDB072" w:rsidR="00A05598" w:rsidRPr="001814C8" w:rsidRDefault="00A05598"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Resultando de especial interés para el presente asunto la </w:t>
      </w:r>
      <w:r>
        <w:rPr>
          <w:rFonts w:ascii="Palatino Linotype" w:hAnsi="Palatino Linotype"/>
          <w:b/>
          <w:color w:val="000000" w:themeColor="text1"/>
        </w:rPr>
        <w:t>Secretaría del Ayuntamiento</w:t>
      </w:r>
      <w:r>
        <w:rPr>
          <w:rFonts w:ascii="Palatino Linotype" w:hAnsi="Palatino Linotype"/>
          <w:color w:val="000000" w:themeColor="text1"/>
        </w:rPr>
        <w:t xml:space="preserve">, la cual tendrá entre sus </w:t>
      </w:r>
      <w:r w:rsidRPr="001814C8">
        <w:rPr>
          <w:rFonts w:ascii="Palatino Linotype" w:hAnsi="Palatino Linotype"/>
          <w:color w:val="000000" w:themeColor="text1"/>
        </w:rPr>
        <w:t xml:space="preserve">atribuciones el </w:t>
      </w:r>
      <w:r w:rsidR="001814C8" w:rsidRPr="001814C8">
        <w:rPr>
          <w:rFonts w:ascii="Palatino Linotype" w:hAnsi="Palatino Linotype"/>
          <w:b/>
          <w:color w:val="000000" w:themeColor="text1"/>
        </w:rPr>
        <w:t>elaborar</w:t>
      </w:r>
      <w:r w:rsidR="001814C8" w:rsidRPr="001814C8">
        <w:rPr>
          <w:rFonts w:ascii="Palatino Linotype" w:hAnsi="Palatino Linotype"/>
          <w:color w:val="000000" w:themeColor="text1"/>
        </w:rPr>
        <w:t>,</w:t>
      </w:r>
      <w:r w:rsidR="001814C8">
        <w:rPr>
          <w:rFonts w:ascii="Palatino Linotype" w:hAnsi="Palatino Linotype"/>
          <w:color w:val="000000" w:themeColor="text1"/>
        </w:rPr>
        <w:t xml:space="preserve"> </w:t>
      </w:r>
      <w:r w:rsidR="001814C8" w:rsidRPr="001814C8">
        <w:rPr>
          <w:rFonts w:ascii="Palatino Linotype" w:hAnsi="Palatino Linotype"/>
          <w:color w:val="000000" w:themeColor="text1"/>
        </w:rPr>
        <w:t xml:space="preserve">con la intervención del síndico </w:t>
      </w:r>
      <w:r w:rsidR="001814C8" w:rsidRPr="001814C8">
        <w:rPr>
          <w:rFonts w:ascii="Palatino Linotype" w:hAnsi="Palatino Linotype"/>
          <w:b/>
          <w:color w:val="000000" w:themeColor="text1"/>
        </w:rPr>
        <w:t>el inventario general de los bienes muebles e inmuebles municipales</w:t>
      </w:r>
      <w:r w:rsidR="001814C8" w:rsidRPr="001814C8">
        <w:rPr>
          <w:rFonts w:ascii="Palatino Linotype" w:hAnsi="Palatino Linotype"/>
          <w:color w:val="000000" w:themeColor="text1"/>
        </w:rPr>
        <w:t>,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r w:rsidRPr="001814C8">
        <w:rPr>
          <w:rStyle w:val="Refdenotaalpie"/>
          <w:rFonts w:ascii="Palatino Linotype" w:hAnsi="Palatino Linotype"/>
          <w:color w:val="000000" w:themeColor="text1"/>
        </w:rPr>
        <w:footnoteReference w:id="18"/>
      </w:r>
      <w:r w:rsidRPr="001814C8">
        <w:rPr>
          <w:rFonts w:ascii="Palatino Linotype" w:hAnsi="Palatino Linotype"/>
          <w:color w:val="000000" w:themeColor="text1"/>
        </w:rPr>
        <w:t>.</w:t>
      </w:r>
    </w:p>
    <w:p w14:paraId="42196987" w14:textId="77777777" w:rsidR="001814C8" w:rsidRPr="001814C8" w:rsidRDefault="001814C8" w:rsidP="001814C8">
      <w:pPr>
        <w:pStyle w:val="Prrafodelista"/>
        <w:tabs>
          <w:tab w:val="left" w:pos="426"/>
        </w:tabs>
        <w:spacing w:line="360" w:lineRule="auto"/>
        <w:ind w:left="0" w:right="51"/>
        <w:jc w:val="both"/>
        <w:rPr>
          <w:rFonts w:ascii="Palatino Linotype" w:hAnsi="Palatino Linotype" w:cs="Arial"/>
          <w:color w:val="000000" w:themeColor="text1"/>
        </w:rPr>
      </w:pPr>
    </w:p>
    <w:p w14:paraId="14DD34F3" w14:textId="6F2AFA35" w:rsidR="001814C8" w:rsidRPr="00733675" w:rsidRDefault="001814C8"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En razón de lo anterior, en </w:t>
      </w:r>
      <w:r w:rsidRPr="001814C8">
        <w:rPr>
          <w:rFonts w:ascii="Palatino Linotype" w:hAnsi="Palatino Linotype"/>
          <w:color w:val="000000" w:themeColor="text1"/>
        </w:rPr>
        <w:t xml:space="preserve">el caso de que el ayuntamiento adquiera por cualquier concepto </w:t>
      </w:r>
      <w:r w:rsidRPr="001814C8">
        <w:rPr>
          <w:rFonts w:ascii="Palatino Linotype" w:hAnsi="Palatino Linotype"/>
          <w:b/>
          <w:color w:val="000000" w:themeColor="text1"/>
        </w:rPr>
        <w:t>bienes muebles</w:t>
      </w:r>
      <w:r w:rsidRPr="001814C8">
        <w:rPr>
          <w:rFonts w:ascii="Palatino Linotype" w:hAnsi="Palatino Linotype"/>
          <w:color w:val="000000" w:themeColor="text1"/>
        </w:rPr>
        <w:t xml:space="preserve"> o inmuebles durante su ejercicio, </w:t>
      </w:r>
      <w:r w:rsidRPr="001814C8">
        <w:rPr>
          <w:rFonts w:ascii="Palatino Linotype" w:hAnsi="Palatino Linotype"/>
          <w:b/>
          <w:color w:val="000000" w:themeColor="text1"/>
        </w:rPr>
        <w:t>el Secretario del Ayuntamiento deberá realizar la actualización del inventario general de los bienes mueb1es</w:t>
      </w:r>
      <w:r w:rsidRPr="001814C8">
        <w:rPr>
          <w:rFonts w:ascii="Palatino Linotype" w:hAnsi="Palatino Linotype"/>
          <w:color w:val="000000" w:themeColor="text1"/>
        </w:rPr>
        <w:t xml:space="preserve"> e inmuebles y del sistema de información inmobiliaria en un plazo de ciento veinte días hábiles a partir de su adquisición y presentar un </w:t>
      </w:r>
      <w:r w:rsidRPr="001814C8">
        <w:rPr>
          <w:rFonts w:ascii="Palatino Linotype" w:hAnsi="Palatino Linotype"/>
          <w:b/>
          <w:color w:val="000000" w:themeColor="text1"/>
        </w:rPr>
        <w:t>informe trimestral</w:t>
      </w:r>
      <w:r w:rsidRPr="001814C8">
        <w:rPr>
          <w:rFonts w:ascii="Palatino Linotype" w:hAnsi="Palatino Linotype"/>
          <w:color w:val="000000" w:themeColor="text1"/>
        </w:rPr>
        <w:t xml:space="preserve"> al cabildo para su conocimiento y opinión</w:t>
      </w:r>
      <w:r>
        <w:rPr>
          <w:rStyle w:val="Refdenotaalpie"/>
          <w:rFonts w:ascii="Palatino Linotype" w:hAnsi="Palatino Linotype"/>
          <w:color w:val="000000" w:themeColor="text1"/>
        </w:rPr>
        <w:footnoteReference w:id="19"/>
      </w:r>
      <w:r w:rsidRPr="001814C8">
        <w:rPr>
          <w:rFonts w:ascii="Palatino Linotype" w:hAnsi="Palatino Linotype"/>
          <w:color w:val="000000" w:themeColor="text1"/>
        </w:rPr>
        <w:t>.</w:t>
      </w:r>
    </w:p>
    <w:p w14:paraId="0765343A"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6B7F2EA0" w14:textId="4D2AE6FB" w:rsidR="00733675" w:rsidRP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Establecido lo anterior, </w:t>
      </w:r>
      <w:r w:rsidRPr="00461B3A">
        <w:rPr>
          <w:rFonts w:ascii="Palatino Linotype" w:eastAsia="MS Mincho" w:hAnsi="Palatino Linotype" w:cs="Times New Roman"/>
        </w:rPr>
        <w:t xml:space="preserve">la Ley de Fiscalización Superior del Estado de México, tiene por objeto establecer disposiciones encaminadas a fiscalizar, auditar y revisar las cuentas y actos relativos a la aplicación de los recursos públicos del Estado de México y de los municipios; y en este sentido, se aprecia que el </w:t>
      </w:r>
      <w:r w:rsidRPr="00461B3A">
        <w:rPr>
          <w:rFonts w:ascii="Palatino Linotype" w:eastAsia="MS Mincho" w:hAnsi="Palatino Linotype" w:cs="Times New Roman"/>
          <w:b/>
        </w:rPr>
        <w:t>SUJETO OBLIGADO</w:t>
      </w:r>
      <w:r w:rsidRPr="00461B3A">
        <w:rPr>
          <w:rFonts w:ascii="Palatino Linotype" w:eastAsia="MS Mincho" w:hAnsi="Palatino Linotype" w:cs="Times New Roman"/>
        </w:rPr>
        <w:t xml:space="preserve"> se halla reconocido como un Sujeto de Fiscalización con base en los artículos 2, fracción II, y 4, fracción II:</w:t>
      </w:r>
    </w:p>
    <w:p w14:paraId="5091585B" w14:textId="77777777" w:rsid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588FC882"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i/>
          <w:sz w:val="22"/>
        </w:rPr>
        <w:lastRenderedPageBreak/>
        <w:t>“</w:t>
      </w:r>
      <w:r w:rsidRPr="00461B3A">
        <w:rPr>
          <w:rFonts w:ascii="Palatino Linotype" w:hAnsi="Palatino Linotype"/>
          <w:b/>
          <w:i/>
          <w:sz w:val="22"/>
        </w:rPr>
        <w:t>Artículo 2.</w:t>
      </w:r>
      <w:r w:rsidRPr="00461B3A">
        <w:rPr>
          <w:rFonts w:ascii="Palatino Linotype" w:hAnsi="Palatino Linotype"/>
          <w:i/>
          <w:sz w:val="22"/>
        </w:rPr>
        <w:t xml:space="preserve"> Para los efectos de la presente Ley, se entenderá por:</w:t>
      </w:r>
    </w:p>
    <w:p w14:paraId="1F0BFA12"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i/>
          <w:sz w:val="22"/>
        </w:rPr>
        <w:t>(…)</w:t>
      </w:r>
    </w:p>
    <w:p w14:paraId="29854C06"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b/>
          <w:i/>
          <w:sz w:val="22"/>
        </w:rPr>
        <w:t>II.</w:t>
      </w:r>
      <w:r w:rsidRPr="00461B3A">
        <w:rPr>
          <w:rFonts w:ascii="Palatino Linotype" w:hAnsi="Palatino Linotype"/>
          <w:i/>
          <w:sz w:val="22"/>
        </w:rPr>
        <w:t xml:space="preserve"> Municipios: A los Municipios del Estado;</w:t>
      </w:r>
    </w:p>
    <w:p w14:paraId="79C24097"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i/>
          <w:sz w:val="22"/>
        </w:rPr>
        <w:t>(…)”</w:t>
      </w:r>
    </w:p>
    <w:p w14:paraId="2C34ECD3" w14:textId="77777777" w:rsidR="00733675" w:rsidRPr="00461B3A" w:rsidRDefault="00733675" w:rsidP="00733675">
      <w:pPr>
        <w:spacing w:line="276" w:lineRule="auto"/>
        <w:ind w:left="567" w:right="567"/>
        <w:contextualSpacing/>
        <w:jc w:val="both"/>
        <w:rPr>
          <w:rFonts w:ascii="Palatino Linotype" w:hAnsi="Palatino Linotype"/>
          <w:i/>
          <w:sz w:val="22"/>
        </w:rPr>
      </w:pPr>
    </w:p>
    <w:p w14:paraId="056E19D2"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bCs/>
          <w:i/>
          <w:sz w:val="22"/>
        </w:rPr>
        <w:t>“</w:t>
      </w:r>
      <w:r w:rsidRPr="00461B3A">
        <w:rPr>
          <w:rFonts w:ascii="Palatino Linotype" w:hAnsi="Palatino Linotype"/>
          <w:b/>
          <w:i/>
          <w:sz w:val="22"/>
        </w:rPr>
        <w:t>Artículo 4.-</w:t>
      </w:r>
      <w:r w:rsidRPr="00461B3A">
        <w:rPr>
          <w:rFonts w:ascii="Palatino Linotype" w:hAnsi="Palatino Linotype"/>
          <w:i/>
          <w:sz w:val="22"/>
        </w:rPr>
        <w:t xml:space="preserve"> Son sujetos de fiscalización:</w:t>
      </w:r>
    </w:p>
    <w:p w14:paraId="6BE1457C"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i/>
          <w:sz w:val="22"/>
        </w:rPr>
        <w:t>(…)</w:t>
      </w:r>
    </w:p>
    <w:p w14:paraId="3C3388BA"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b/>
          <w:i/>
          <w:sz w:val="22"/>
        </w:rPr>
        <w:t>II.</w:t>
      </w:r>
      <w:r w:rsidRPr="00461B3A">
        <w:rPr>
          <w:rFonts w:ascii="Palatino Linotype" w:hAnsi="Palatino Linotype"/>
          <w:i/>
          <w:sz w:val="22"/>
        </w:rPr>
        <w:t xml:space="preserve"> Los municipios del Estado de México; </w:t>
      </w:r>
    </w:p>
    <w:p w14:paraId="201129F4" w14:textId="77777777" w:rsidR="00733675" w:rsidRPr="00461B3A" w:rsidRDefault="00733675" w:rsidP="00733675">
      <w:pPr>
        <w:spacing w:line="276" w:lineRule="auto"/>
        <w:ind w:left="567" w:right="567"/>
        <w:contextualSpacing/>
        <w:jc w:val="both"/>
        <w:rPr>
          <w:rFonts w:ascii="Palatino Linotype" w:hAnsi="Palatino Linotype"/>
          <w:i/>
          <w:sz w:val="22"/>
        </w:rPr>
      </w:pPr>
      <w:r w:rsidRPr="00461B3A">
        <w:rPr>
          <w:rFonts w:ascii="Palatino Linotype" w:hAnsi="Palatino Linotype"/>
          <w:i/>
          <w:sz w:val="22"/>
        </w:rPr>
        <w:t>(…)”</w:t>
      </w:r>
    </w:p>
    <w:p w14:paraId="599485CE"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117E2363" w14:textId="17CB026B" w:rsidR="00733675" w:rsidRP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Al respecto, </w:t>
      </w:r>
      <w:r w:rsidRPr="00461B3A">
        <w:rPr>
          <w:rFonts w:ascii="Palatino Linotype" w:eastAsia="MS Mincho" w:hAnsi="Palatino Linotype" w:cs="Times New Roman"/>
        </w:rPr>
        <w:t xml:space="preserve">el Órgano Superior de Fiscalización del Estado de México (OSFEM), emite anualmente una herramienta para elaborar y presentar los informes trimestrales, denominado </w:t>
      </w:r>
      <w:r w:rsidRPr="00461B3A">
        <w:rPr>
          <w:rFonts w:ascii="Palatino Linotype" w:eastAsia="MS Mincho" w:hAnsi="Palatino Linotype" w:cs="Times New Roman"/>
          <w:b/>
          <w:bCs/>
        </w:rPr>
        <w:t>“Políticas para la Integración del Informe Trimestral de los Sujetos de Fiscalización Municipales”</w:t>
      </w:r>
      <w:r w:rsidRPr="00461B3A">
        <w:rPr>
          <w:rFonts w:ascii="Palatino Linotype" w:eastAsia="MS Mincho" w:hAnsi="Palatino Linotype" w:cs="Times New Roman"/>
        </w:rPr>
        <w:t>, cuyo objetivo es establecer las especificaciones necesarias para que las entidades fiscales elaboren y presentes los referidos informes.</w:t>
      </w:r>
    </w:p>
    <w:p w14:paraId="72F7793E"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0E974030" w14:textId="798E93F3" w:rsidR="00733675" w:rsidRP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Estas </w:t>
      </w:r>
      <w:r w:rsidRPr="00461B3A">
        <w:rPr>
          <w:rFonts w:ascii="Palatino Linotype" w:hAnsi="Palatino Linotype"/>
          <w:color w:val="000000" w:themeColor="text1"/>
        </w:rPr>
        <w:t xml:space="preserve">políticas </w:t>
      </w:r>
      <w:r w:rsidRPr="00461B3A">
        <w:rPr>
          <w:rFonts w:ascii="Palatino Linotype" w:eastAsia="MS Mincho" w:hAnsi="Palatino Linotype" w:cs="Times New Roman"/>
        </w:rPr>
        <w:t>son de observancia general para todos los servidores públicos de las entidades fiscalizables de la administración pública municipal que desempeñen un empleo, cargo o comisión y que manejen recursos públicos; en atención a ello, el informe trimestral deberá ser presentado al Órgano Superior de Fiscalización.</w:t>
      </w:r>
    </w:p>
    <w:p w14:paraId="1AF325BA"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4810D2CE" w14:textId="6428E7E8" w:rsidR="00733675" w:rsidRP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La </w:t>
      </w:r>
      <w:r w:rsidRPr="00461B3A">
        <w:rPr>
          <w:rFonts w:ascii="Palatino Linotype" w:eastAsia="MS Mincho" w:hAnsi="Palatino Linotype" w:cs="Times New Roman"/>
        </w:rPr>
        <w:t>integración del Informe Trimestral se entregará de manera física al Órgano Superior de Fiscalización del Estado de México, y estará compuesto de la siguiente manera:</w:t>
      </w:r>
    </w:p>
    <w:p w14:paraId="347C24F2" w14:textId="77777777" w:rsidR="00733675" w:rsidRPr="00733675" w:rsidRDefault="00733675" w:rsidP="00733675">
      <w:pPr>
        <w:pStyle w:val="Prrafodelista"/>
        <w:numPr>
          <w:ilvl w:val="1"/>
          <w:numId w:val="1"/>
        </w:numPr>
        <w:tabs>
          <w:tab w:val="left" w:pos="426"/>
        </w:tabs>
        <w:spacing w:line="360" w:lineRule="auto"/>
        <w:ind w:left="1134" w:right="51"/>
        <w:jc w:val="both"/>
        <w:rPr>
          <w:rFonts w:ascii="Palatino Linotype" w:eastAsia="MS Mincho" w:hAnsi="Palatino Linotype" w:cs="Times New Roman"/>
        </w:rPr>
      </w:pPr>
      <w:r>
        <w:rPr>
          <w:rFonts w:ascii="Palatino Linotype" w:eastAsia="MS Mincho" w:hAnsi="Palatino Linotype" w:cs="Times New Roman"/>
        </w:rPr>
        <w:t xml:space="preserve">Información </w:t>
      </w:r>
      <w:r w:rsidRPr="00733675">
        <w:rPr>
          <w:rFonts w:ascii="Palatino Linotype" w:eastAsia="MS Mincho" w:hAnsi="Palatino Linotype" w:cs="Times New Roman"/>
        </w:rPr>
        <w:t>impresa; e</w:t>
      </w:r>
    </w:p>
    <w:p w14:paraId="1055AA64" w14:textId="19A22398" w:rsidR="00733675" w:rsidRPr="00733675" w:rsidRDefault="00733675" w:rsidP="00733675">
      <w:pPr>
        <w:pStyle w:val="Prrafodelista"/>
        <w:numPr>
          <w:ilvl w:val="1"/>
          <w:numId w:val="1"/>
        </w:numPr>
        <w:tabs>
          <w:tab w:val="left" w:pos="426"/>
        </w:tabs>
        <w:spacing w:line="360" w:lineRule="auto"/>
        <w:ind w:left="1134" w:right="51"/>
        <w:jc w:val="both"/>
        <w:rPr>
          <w:rFonts w:ascii="Palatino Linotype" w:hAnsi="Palatino Linotype" w:cs="Arial"/>
          <w:color w:val="000000" w:themeColor="text1"/>
        </w:rPr>
      </w:pPr>
      <w:r w:rsidRPr="00733675">
        <w:rPr>
          <w:rFonts w:ascii="Palatino Linotype" w:eastAsia="MS Mincho" w:hAnsi="Palatino Linotype" w:cs="Times New Roman"/>
        </w:rPr>
        <w:t>Información en medio de almacenamiento electrónico.</w:t>
      </w:r>
    </w:p>
    <w:p w14:paraId="7CFB211D"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27036753" w14:textId="553B6C79" w:rsid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lastRenderedPageBreak/>
        <w:t xml:space="preserve">Por </w:t>
      </w:r>
      <w:r w:rsidRPr="00461B3A">
        <w:rPr>
          <w:rFonts w:ascii="Palatino Linotype" w:hAnsi="Palatino Linotype" w:cs="Arial"/>
          <w:color w:val="000000" w:themeColor="text1"/>
        </w:rPr>
        <w:t>cuanto hace a la información entregable en Medios de almacenamiento Electrónico, se conformará en cuatro módulos que integrarán la siguiente semántica:</w:t>
      </w:r>
    </w:p>
    <w:p w14:paraId="0E49919B" w14:textId="77777777" w:rsidR="00733675" w:rsidRPr="00733675" w:rsidRDefault="00733675" w:rsidP="00733675">
      <w:pPr>
        <w:pStyle w:val="Prrafodelista"/>
        <w:numPr>
          <w:ilvl w:val="1"/>
          <w:numId w:val="23"/>
        </w:numPr>
        <w:tabs>
          <w:tab w:val="left" w:pos="426"/>
        </w:tabs>
        <w:spacing w:line="360" w:lineRule="auto"/>
        <w:ind w:left="1134" w:right="51"/>
        <w:jc w:val="both"/>
        <w:rPr>
          <w:rFonts w:ascii="Palatino Linotype" w:hAnsi="Palatino Linotype" w:cs="Arial"/>
          <w:color w:val="000000" w:themeColor="text1"/>
        </w:rPr>
      </w:pPr>
      <w:r w:rsidRPr="00733675">
        <w:rPr>
          <w:rFonts w:ascii="Palatino Linotype" w:hAnsi="Palatino Linotype" w:cs="Arial"/>
          <w:b/>
          <w:color w:val="000000" w:themeColor="text1"/>
        </w:rPr>
        <w:t>Módulo 1:</w:t>
      </w:r>
      <w:r w:rsidRPr="00733675">
        <w:rPr>
          <w:rFonts w:ascii="Palatino Linotype" w:hAnsi="Palatino Linotype" w:cs="Arial"/>
          <w:color w:val="000000" w:themeColor="text1"/>
        </w:rPr>
        <w:t xml:space="preserve"> Información contable y financiera;</w:t>
      </w:r>
    </w:p>
    <w:p w14:paraId="37639DDB" w14:textId="77777777" w:rsidR="00733675" w:rsidRPr="00733675" w:rsidRDefault="00733675" w:rsidP="00733675">
      <w:pPr>
        <w:pStyle w:val="Prrafodelista"/>
        <w:numPr>
          <w:ilvl w:val="1"/>
          <w:numId w:val="23"/>
        </w:numPr>
        <w:tabs>
          <w:tab w:val="left" w:pos="426"/>
        </w:tabs>
        <w:spacing w:line="360" w:lineRule="auto"/>
        <w:ind w:left="1134" w:right="51"/>
        <w:jc w:val="both"/>
        <w:rPr>
          <w:rFonts w:ascii="Palatino Linotype" w:hAnsi="Palatino Linotype" w:cs="Arial"/>
          <w:color w:val="000000" w:themeColor="text1"/>
        </w:rPr>
      </w:pPr>
      <w:r w:rsidRPr="00733675">
        <w:rPr>
          <w:rFonts w:ascii="Palatino Linotype" w:hAnsi="Palatino Linotype" w:cs="Arial"/>
          <w:b/>
          <w:color w:val="000000" w:themeColor="text1"/>
        </w:rPr>
        <w:t>Módulo 2:</w:t>
      </w:r>
      <w:r w:rsidRPr="00733675">
        <w:rPr>
          <w:rFonts w:ascii="Palatino Linotype" w:hAnsi="Palatino Linotype" w:cs="Arial"/>
          <w:color w:val="000000" w:themeColor="text1"/>
        </w:rPr>
        <w:t xml:space="preserve"> Información presupuestaria;</w:t>
      </w:r>
    </w:p>
    <w:p w14:paraId="03ABBD65" w14:textId="77777777" w:rsidR="00733675" w:rsidRPr="00733675" w:rsidRDefault="00733675" w:rsidP="00733675">
      <w:pPr>
        <w:pStyle w:val="Prrafodelista"/>
        <w:numPr>
          <w:ilvl w:val="1"/>
          <w:numId w:val="23"/>
        </w:numPr>
        <w:tabs>
          <w:tab w:val="left" w:pos="426"/>
        </w:tabs>
        <w:spacing w:line="360" w:lineRule="auto"/>
        <w:ind w:left="1134" w:right="51"/>
        <w:jc w:val="both"/>
        <w:rPr>
          <w:rFonts w:ascii="Palatino Linotype" w:hAnsi="Palatino Linotype" w:cs="Arial"/>
          <w:color w:val="000000" w:themeColor="text1"/>
        </w:rPr>
      </w:pPr>
      <w:r w:rsidRPr="00733675">
        <w:rPr>
          <w:rFonts w:ascii="Palatino Linotype" w:hAnsi="Palatino Linotype" w:cs="Arial"/>
          <w:b/>
          <w:color w:val="000000" w:themeColor="text1"/>
        </w:rPr>
        <w:t>Módulo 3:</w:t>
      </w:r>
      <w:r w:rsidRPr="00733675">
        <w:rPr>
          <w:rFonts w:ascii="Palatino Linotype" w:hAnsi="Palatino Linotype" w:cs="Arial"/>
          <w:color w:val="000000" w:themeColor="text1"/>
        </w:rPr>
        <w:t xml:space="preserve"> Información programática; y</w:t>
      </w:r>
    </w:p>
    <w:p w14:paraId="63BD535E" w14:textId="0FD95935" w:rsidR="00733675" w:rsidRPr="00733675" w:rsidRDefault="00733675" w:rsidP="00733675">
      <w:pPr>
        <w:pStyle w:val="Prrafodelista"/>
        <w:numPr>
          <w:ilvl w:val="1"/>
          <w:numId w:val="23"/>
        </w:numPr>
        <w:tabs>
          <w:tab w:val="left" w:pos="426"/>
        </w:tabs>
        <w:spacing w:line="360" w:lineRule="auto"/>
        <w:ind w:left="1134" w:right="51"/>
        <w:jc w:val="both"/>
        <w:rPr>
          <w:rFonts w:ascii="Palatino Linotype" w:hAnsi="Palatino Linotype" w:cs="Arial"/>
          <w:color w:val="000000" w:themeColor="text1"/>
        </w:rPr>
      </w:pPr>
      <w:r w:rsidRPr="00733675">
        <w:rPr>
          <w:rFonts w:ascii="Palatino Linotype" w:hAnsi="Palatino Linotype" w:cs="Arial"/>
          <w:b/>
          <w:color w:val="000000" w:themeColor="text1"/>
        </w:rPr>
        <w:t>Módulo 4:</w:t>
      </w:r>
      <w:r w:rsidRPr="00733675">
        <w:rPr>
          <w:rFonts w:ascii="Palatino Linotype" w:hAnsi="Palatino Linotype" w:cs="Arial"/>
          <w:color w:val="000000" w:themeColor="text1"/>
        </w:rPr>
        <w:t xml:space="preserve"> Información administrativa.</w:t>
      </w:r>
    </w:p>
    <w:p w14:paraId="49325FDA"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3830CFFD" w14:textId="5DF4702E" w:rsidR="00733675" w:rsidRPr="00733675" w:rsidRDefault="00733675"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Al respecto, dentro del Módulo 4, se identifica el </w:t>
      </w:r>
      <w:r>
        <w:rPr>
          <w:rFonts w:ascii="Palatino Linotype" w:hAnsi="Palatino Linotype"/>
          <w:b/>
          <w:color w:val="000000" w:themeColor="text1"/>
        </w:rPr>
        <w:t>Inventario de Bienes Muebles</w:t>
      </w:r>
      <w:r>
        <w:rPr>
          <w:rFonts w:ascii="Palatino Linotype" w:hAnsi="Palatino Linotype"/>
          <w:color w:val="000000" w:themeColor="text1"/>
        </w:rPr>
        <w:t xml:space="preserve"> como uno de los </w:t>
      </w:r>
      <w:r w:rsidR="00455D79">
        <w:rPr>
          <w:rFonts w:ascii="Palatino Linotype" w:hAnsi="Palatino Linotype"/>
          <w:color w:val="000000" w:themeColor="text1"/>
        </w:rPr>
        <w:t xml:space="preserve">documentos que integran la información administrativa del municipio fiscalizable y cuya finalidad es justamente </w:t>
      </w:r>
      <w:r w:rsidR="00455D79">
        <w:rPr>
          <w:rFonts w:ascii="Palatino Linotype" w:hAnsi="Palatino Linotype"/>
          <w:b/>
          <w:color w:val="000000" w:themeColor="text1"/>
        </w:rPr>
        <w:t xml:space="preserve">registrar </w:t>
      </w:r>
      <w:r w:rsidR="00455D79" w:rsidRPr="00455D79">
        <w:rPr>
          <w:rFonts w:ascii="Palatino Linotype" w:hAnsi="Palatino Linotype"/>
          <w:b/>
          <w:color w:val="000000" w:themeColor="text1"/>
        </w:rPr>
        <w:t>los bienes muebles con los que cuenta la entidad municipal.</w:t>
      </w:r>
    </w:p>
    <w:p w14:paraId="2C941406"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56855E62" w14:textId="56E7F74B" w:rsidR="00733675" w:rsidRPr="00733675" w:rsidRDefault="00455D79"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El formato del Inventario de Bienes Muebles considera 18 elementos, siendo uno de ellos, el </w:t>
      </w:r>
      <w:r w:rsidRPr="00455D79">
        <w:rPr>
          <w:rFonts w:ascii="Palatino Linotype" w:hAnsi="Palatino Linotype"/>
          <w:b/>
          <w:color w:val="000000" w:themeColor="text1"/>
        </w:rPr>
        <w:t>área administrativa a la que está asignado un bien mueble determinado</w:t>
      </w:r>
      <w:r>
        <w:rPr>
          <w:rFonts w:ascii="Palatino Linotype" w:hAnsi="Palatino Linotype"/>
          <w:color w:val="000000" w:themeColor="text1"/>
        </w:rPr>
        <w:t>. Se comparte a continuación la captura del formato de mérito:</w:t>
      </w:r>
    </w:p>
    <w:p w14:paraId="47D0FE40" w14:textId="77777777" w:rsid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1C06D456" w14:textId="5A184680" w:rsidR="00455D79" w:rsidRDefault="00455D79" w:rsidP="00455D79">
      <w:pPr>
        <w:pStyle w:val="Prrafodelista"/>
        <w:tabs>
          <w:tab w:val="left" w:pos="426"/>
        </w:tabs>
        <w:spacing w:line="360" w:lineRule="auto"/>
        <w:ind w:left="0" w:right="51"/>
        <w:jc w:val="center"/>
        <w:rPr>
          <w:rFonts w:ascii="Palatino Linotype" w:hAnsi="Palatino Linotype" w:cs="Arial"/>
          <w:color w:val="000000" w:themeColor="text1"/>
        </w:rPr>
      </w:pPr>
      <w:r w:rsidRPr="00455D79">
        <w:rPr>
          <w:rFonts w:ascii="Palatino Linotype" w:hAnsi="Palatino Linotype" w:cs="Arial"/>
          <w:noProof/>
          <w:color w:val="000000" w:themeColor="text1"/>
          <w:lang w:val="es-MX" w:eastAsia="es-MX"/>
        </w:rPr>
        <w:drawing>
          <wp:inline distT="0" distB="0" distL="0" distR="0" wp14:anchorId="705593A2" wp14:editId="2A61CB1F">
            <wp:extent cx="4778197" cy="1778713"/>
            <wp:effectExtent l="57150" t="57150" r="118110" b="1073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4133" cy="178836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0CA3C9" w14:textId="77777777" w:rsidR="00455D79" w:rsidRPr="00733675" w:rsidRDefault="00455D79" w:rsidP="00733675">
      <w:pPr>
        <w:pStyle w:val="Prrafodelista"/>
        <w:tabs>
          <w:tab w:val="left" w:pos="426"/>
        </w:tabs>
        <w:spacing w:line="360" w:lineRule="auto"/>
        <w:ind w:left="0" w:right="51"/>
        <w:jc w:val="both"/>
        <w:rPr>
          <w:rFonts w:ascii="Palatino Linotype" w:hAnsi="Palatino Linotype" w:cs="Arial"/>
          <w:color w:val="000000" w:themeColor="text1"/>
        </w:rPr>
      </w:pPr>
    </w:p>
    <w:p w14:paraId="7D0168B1" w14:textId="2F39CE18" w:rsidR="00733675" w:rsidRPr="00733675" w:rsidRDefault="00455D79"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lastRenderedPageBreak/>
        <w:t xml:space="preserve">De esta manera, se advierte que, contrario a lo manifestado por el Secretario del Ayuntamiento, el </w:t>
      </w:r>
      <w:r>
        <w:rPr>
          <w:rFonts w:ascii="Palatino Linotype" w:hAnsi="Palatino Linotype"/>
          <w:b/>
          <w:color w:val="000000" w:themeColor="text1"/>
        </w:rPr>
        <w:t>SUJETO OBLIGADO</w:t>
      </w:r>
      <w:r>
        <w:rPr>
          <w:rFonts w:ascii="Palatino Linotype" w:hAnsi="Palatino Linotype"/>
          <w:color w:val="000000" w:themeColor="text1"/>
        </w:rPr>
        <w:t xml:space="preserve"> debe de actualizar sus inventarios de bienes muebles e inmuebles </w:t>
      </w:r>
      <w:r>
        <w:rPr>
          <w:rFonts w:ascii="Palatino Linotype" w:hAnsi="Palatino Linotype"/>
          <w:b/>
          <w:color w:val="000000" w:themeColor="text1"/>
        </w:rPr>
        <w:t>cada tres meses</w:t>
      </w:r>
      <w:r>
        <w:rPr>
          <w:rFonts w:ascii="Palatino Linotype" w:hAnsi="Palatino Linotype"/>
          <w:color w:val="000000" w:themeColor="text1"/>
        </w:rPr>
        <w:t>, al ser parte integral de los documentos que, por Ley, debe presentar ante el Órgano Superior de Fiscalización del Estado de México.</w:t>
      </w:r>
    </w:p>
    <w:p w14:paraId="37B6AF72"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103CB47A" w14:textId="2B006875" w:rsidR="00733675" w:rsidRPr="00733675" w:rsidRDefault="00656A6E"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Empero, de las constancias que obran dentro del expediente digital formado en el SAIMEX, se advierte que el </w:t>
      </w:r>
      <w:r>
        <w:rPr>
          <w:rFonts w:ascii="Palatino Linotype" w:hAnsi="Palatino Linotype"/>
          <w:b/>
          <w:color w:val="000000" w:themeColor="text1"/>
        </w:rPr>
        <w:t>SUJETO OBLIGADO</w:t>
      </w:r>
      <w:r>
        <w:rPr>
          <w:rFonts w:ascii="Palatino Linotype" w:hAnsi="Palatino Linotype"/>
          <w:color w:val="000000" w:themeColor="text1"/>
        </w:rPr>
        <w:t xml:space="preserve"> presentó el Acta número IXTA/CTMI/EXT/008/2023, de la Octava Sesión Extraordinaria del Comité de Transparencia, del siete (07) de agosto de dos mil veintitrés, en cuyo punto cinco del Orden del Día se clasificó como información </w:t>
      </w:r>
      <w:r>
        <w:rPr>
          <w:rFonts w:ascii="Palatino Linotype" w:hAnsi="Palatino Linotype"/>
          <w:b/>
          <w:color w:val="000000" w:themeColor="text1"/>
        </w:rPr>
        <w:t>reservada</w:t>
      </w:r>
      <w:r>
        <w:rPr>
          <w:rFonts w:ascii="Palatino Linotype" w:hAnsi="Palatino Linotype"/>
          <w:color w:val="000000" w:themeColor="text1"/>
        </w:rPr>
        <w:t xml:space="preserve">, por un periodo de cinco meses, a partir de su fecha de emisión, </w:t>
      </w:r>
      <w:r w:rsidRPr="00656A6E">
        <w:rPr>
          <w:rFonts w:ascii="Palatino Linotype" w:hAnsi="Palatino Linotype"/>
          <w:i/>
          <w:color w:val="000000" w:themeColor="text1"/>
        </w:rPr>
        <w:t>todos los documentos relativos a la actualización de inventarios de bienes muebles e inmuebles del municipio, así como aquéllos que deriven</w:t>
      </w:r>
      <w:r>
        <w:rPr>
          <w:rFonts w:ascii="Palatino Linotype" w:hAnsi="Palatino Linotype"/>
          <w:color w:val="000000" w:themeColor="text1"/>
        </w:rPr>
        <w:t xml:space="preserve">, conforme a lo </w:t>
      </w:r>
      <w:r w:rsidRPr="001868E7">
        <w:rPr>
          <w:rFonts w:ascii="Palatino Linotype" w:hAnsi="Palatino Linotype"/>
          <w:color w:val="000000" w:themeColor="text1"/>
        </w:rPr>
        <w:t xml:space="preserve">dispuesto por el artículo </w:t>
      </w:r>
      <w:r>
        <w:rPr>
          <w:rFonts w:ascii="Palatino Linotype" w:hAnsi="Palatino Linotype"/>
          <w:color w:val="000000" w:themeColor="text1"/>
        </w:rPr>
        <w:t>140</w:t>
      </w:r>
      <w:r w:rsidRPr="001868E7">
        <w:rPr>
          <w:rFonts w:ascii="Palatino Linotype" w:hAnsi="Palatino Linotype"/>
          <w:color w:val="000000" w:themeColor="text1"/>
        </w:rPr>
        <w:t xml:space="preserve">, fracción </w:t>
      </w:r>
      <w:r>
        <w:rPr>
          <w:rFonts w:ascii="Palatino Linotype" w:hAnsi="Palatino Linotype"/>
          <w:color w:val="000000" w:themeColor="text1"/>
        </w:rPr>
        <w:t>V, punto 1</w:t>
      </w:r>
      <w:r w:rsidRPr="001868E7">
        <w:rPr>
          <w:rFonts w:ascii="Palatino Linotype" w:hAnsi="Palatino Linotype"/>
          <w:color w:val="000000" w:themeColor="text1"/>
        </w:rPr>
        <w:t xml:space="preserve">, de la Ley de Transparencia y Acceso a la Información Pública del Estado de México y Municipios, al referirse a la </w:t>
      </w:r>
      <w:r>
        <w:rPr>
          <w:rFonts w:ascii="Palatino Linotype" w:hAnsi="Palatino Linotype"/>
          <w:b/>
          <w:color w:val="000000" w:themeColor="text1"/>
        </w:rPr>
        <w:t xml:space="preserve">aquella información </w:t>
      </w:r>
      <w:r w:rsidRPr="00656A6E">
        <w:rPr>
          <w:rFonts w:ascii="Palatino Linotype" w:hAnsi="Palatino Linotype"/>
          <w:b/>
          <w:color w:val="000000" w:themeColor="text1"/>
        </w:rPr>
        <w:t>cuya divulgación obstruya o pu</w:t>
      </w:r>
      <w:r>
        <w:rPr>
          <w:rFonts w:ascii="Palatino Linotype" w:hAnsi="Palatino Linotype"/>
          <w:b/>
          <w:color w:val="000000" w:themeColor="text1"/>
        </w:rPr>
        <w:t xml:space="preserve">eda causar un serio perjuicio a las </w:t>
      </w:r>
      <w:r w:rsidRPr="00656A6E">
        <w:rPr>
          <w:rFonts w:ascii="Palatino Linotype" w:hAnsi="Palatino Linotype"/>
          <w:b/>
          <w:color w:val="000000" w:themeColor="text1"/>
        </w:rPr>
        <w:t>actividades de fiscalización, verificación, inspección, comprobación y auditoría sobre el cumplimiento de las Leyes</w:t>
      </w:r>
      <w:r>
        <w:rPr>
          <w:rFonts w:ascii="Palatino Linotype" w:hAnsi="Palatino Linotype"/>
          <w:b/>
          <w:color w:val="000000" w:themeColor="text1"/>
        </w:rPr>
        <w:t>.</w:t>
      </w:r>
    </w:p>
    <w:p w14:paraId="7D6859F0" w14:textId="77777777" w:rsidR="00733675" w:rsidRPr="00733675" w:rsidRDefault="00733675" w:rsidP="00733675">
      <w:pPr>
        <w:pStyle w:val="Prrafodelista"/>
        <w:tabs>
          <w:tab w:val="left" w:pos="426"/>
        </w:tabs>
        <w:spacing w:line="360" w:lineRule="auto"/>
        <w:ind w:left="0" w:right="51"/>
        <w:jc w:val="both"/>
        <w:rPr>
          <w:rFonts w:ascii="Palatino Linotype" w:hAnsi="Palatino Linotype" w:cs="Arial"/>
          <w:color w:val="000000" w:themeColor="text1"/>
        </w:rPr>
      </w:pPr>
    </w:p>
    <w:p w14:paraId="628A9EA2" w14:textId="217F0C75" w:rsidR="00AA26FC" w:rsidRPr="00733675" w:rsidRDefault="00AA26FC" w:rsidP="00AA26FC">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Sin embargo, es imperativo mencionar </w:t>
      </w:r>
      <w:r>
        <w:rPr>
          <w:rFonts w:ascii="Palatino Linotype" w:hAnsi="Palatino Linotype" w:cs="Arial"/>
          <w:color w:val="000000" w:themeColor="text1"/>
        </w:rPr>
        <w:t xml:space="preserve">que la información solicitada es reconocida como parte de las </w:t>
      </w:r>
      <w:r>
        <w:rPr>
          <w:rFonts w:ascii="Palatino Linotype" w:hAnsi="Palatino Linotype" w:cs="Arial"/>
          <w:b/>
          <w:color w:val="000000" w:themeColor="text1"/>
        </w:rPr>
        <w:t>obligaciones de transparencia común</w:t>
      </w:r>
      <w:r>
        <w:rPr>
          <w:rFonts w:ascii="Palatino Linotype" w:hAnsi="Palatino Linotype" w:cs="Arial"/>
          <w:color w:val="000000" w:themeColor="text1"/>
        </w:rPr>
        <w:t xml:space="preserve"> que el Ayuntamiento de Ixtapaluca se encuentra constreñido a publicar y difundir a la ciudadanía. Ello con base en lo establecido por el artículo 92, fracción XXXVIII, de la Ley de Transparencia y Acceso a la Información Pública del Estado de México y Municipios, mismo que se transcribe a continuación:</w:t>
      </w:r>
    </w:p>
    <w:p w14:paraId="7AF4A88E" w14:textId="77777777" w:rsidR="00AA26FC"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16F34B85" w14:textId="77777777" w:rsidR="00AA26FC" w:rsidRDefault="00AA26FC" w:rsidP="00AA26FC">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r w:rsidRPr="00455D79">
        <w:rPr>
          <w:rFonts w:ascii="Palatino Linotype" w:hAnsi="Palatino Linotype" w:cs="Arial"/>
          <w:b/>
          <w:i/>
          <w:color w:val="000000" w:themeColor="text1"/>
          <w:sz w:val="22"/>
        </w:rPr>
        <w:t>Artículo 92.</w:t>
      </w:r>
      <w:r w:rsidRPr="00455D79">
        <w:rPr>
          <w:rFonts w:ascii="Palatino Linotype" w:hAnsi="Palatino Linotype" w:cs="Arial"/>
          <w:i/>
          <w:color w:val="000000" w:themeColor="text1"/>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A4F194" w14:textId="77777777" w:rsidR="00AA26FC" w:rsidRDefault="00AA26FC" w:rsidP="00AA26FC">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68D48072" w14:textId="77777777" w:rsidR="00AA26FC" w:rsidRDefault="00AA26FC" w:rsidP="00AA26FC">
      <w:pPr>
        <w:pStyle w:val="Prrafodelista"/>
        <w:tabs>
          <w:tab w:val="left" w:pos="426"/>
        </w:tabs>
        <w:spacing w:line="276" w:lineRule="auto"/>
        <w:ind w:left="567" w:right="567"/>
        <w:jc w:val="both"/>
        <w:rPr>
          <w:rFonts w:ascii="Palatino Linotype" w:hAnsi="Palatino Linotype" w:cs="Arial"/>
          <w:i/>
          <w:color w:val="000000" w:themeColor="text1"/>
          <w:sz w:val="22"/>
        </w:rPr>
      </w:pPr>
      <w:r w:rsidRPr="00455D79">
        <w:rPr>
          <w:rFonts w:ascii="Palatino Linotype" w:hAnsi="Palatino Linotype" w:cs="Arial"/>
          <w:b/>
          <w:i/>
          <w:color w:val="000000" w:themeColor="text1"/>
          <w:sz w:val="22"/>
        </w:rPr>
        <w:t>XXXVIII.</w:t>
      </w:r>
      <w:r w:rsidRPr="00455D79">
        <w:rPr>
          <w:rFonts w:ascii="Palatino Linotype" w:hAnsi="Palatino Linotype" w:cs="Arial"/>
          <w:i/>
          <w:color w:val="000000" w:themeColor="text1"/>
          <w:sz w:val="22"/>
        </w:rPr>
        <w:t xml:space="preserve"> El inventario de bienes muebles e inmuebles en posesión y propiedad;</w:t>
      </w:r>
    </w:p>
    <w:p w14:paraId="3B5092C5" w14:textId="77777777" w:rsidR="00AA26FC" w:rsidRPr="00455D79" w:rsidRDefault="00AA26FC" w:rsidP="00AA26FC">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1D1B64FD" w14:textId="77777777" w:rsidR="00AA26FC" w:rsidRPr="00733675"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3EFDF415" w14:textId="79AB1B28" w:rsidR="00AA26FC" w:rsidRPr="00733675" w:rsidRDefault="00AA26FC" w:rsidP="00AA26FC">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Así mismo, cabe recordar al </w:t>
      </w:r>
      <w:r>
        <w:rPr>
          <w:rFonts w:ascii="Palatino Linotype" w:hAnsi="Palatino Linotype"/>
          <w:b/>
          <w:color w:val="000000" w:themeColor="text1"/>
        </w:rPr>
        <w:t>SUJETO OBLIGADO</w:t>
      </w:r>
      <w:r>
        <w:rPr>
          <w:rFonts w:ascii="Palatino Linotype" w:hAnsi="Palatino Linotype"/>
          <w:color w:val="000000" w:themeColor="text1"/>
        </w:rPr>
        <w:t xml:space="preserve"> que las </w:t>
      </w:r>
      <w:r>
        <w:rPr>
          <w:rFonts w:ascii="Palatino Linotype" w:hAnsi="Palatino Linotype"/>
          <w:b/>
          <w:color w:val="000000" w:themeColor="text1"/>
        </w:rPr>
        <w:t>obligaciones de transparencia común</w:t>
      </w:r>
      <w:r>
        <w:rPr>
          <w:rFonts w:ascii="Palatino Linotype" w:hAnsi="Palatino Linotype"/>
          <w:color w:val="000000" w:themeColor="text1"/>
        </w:rPr>
        <w:t xml:space="preserve"> reconocidas en la Ley Estatal, armonizan con las establecidas en la Ley General de Transparencia y Acceso a la Información Pública, en cuya fracción XXXIV del artículo 70, reconoce igualmente al </w:t>
      </w:r>
      <w:r w:rsidRPr="00455D79">
        <w:rPr>
          <w:rFonts w:ascii="Palatino Linotype" w:hAnsi="Palatino Linotype"/>
          <w:b/>
          <w:color w:val="000000" w:themeColor="text1"/>
        </w:rPr>
        <w:t>inventario de bienes muebles</w:t>
      </w:r>
      <w:r w:rsidRPr="00455D79">
        <w:rPr>
          <w:rFonts w:ascii="Palatino Linotype" w:hAnsi="Palatino Linotype"/>
          <w:color w:val="000000" w:themeColor="text1"/>
        </w:rPr>
        <w:t xml:space="preserve"> e in</w:t>
      </w:r>
      <w:r>
        <w:rPr>
          <w:rFonts w:ascii="Palatino Linotype" w:hAnsi="Palatino Linotype"/>
          <w:color w:val="000000" w:themeColor="text1"/>
        </w:rPr>
        <w:t>muebles en posesión y propiedad como información que debe ser publicada y difundida de manera permanente.</w:t>
      </w:r>
    </w:p>
    <w:p w14:paraId="2F89AFFB" w14:textId="77777777" w:rsidR="00AA26FC" w:rsidRPr="00733675"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50310EAB" w14:textId="77777777" w:rsidR="00AA26FC" w:rsidRPr="00E86578" w:rsidRDefault="00AA26FC" w:rsidP="00AA26FC">
      <w:pPr>
        <w:pStyle w:val="Prrafodelista"/>
        <w:numPr>
          <w:ilvl w:val="0"/>
          <w:numId w:val="1"/>
        </w:numPr>
        <w:tabs>
          <w:tab w:val="left" w:pos="426"/>
        </w:tabs>
        <w:spacing w:line="360" w:lineRule="auto"/>
        <w:ind w:right="51"/>
        <w:jc w:val="both"/>
        <w:rPr>
          <w:rFonts w:ascii="Palatino Linotype" w:hAnsi="Palatino Linotype" w:cs="Arial"/>
          <w:i/>
          <w:color w:val="000000" w:themeColor="text1"/>
        </w:rPr>
      </w:pPr>
      <w:r>
        <w:rPr>
          <w:rFonts w:ascii="Palatino Linotype" w:hAnsi="Palatino Linotype"/>
          <w:color w:val="000000" w:themeColor="text1"/>
        </w:rPr>
        <w:t xml:space="preserve">Ahora bien, los </w:t>
      </w:r>
      <w:r w:rsidRPr="00E86578">
        <w:rPr>
          <w:rFonts w:ascii="Palatino Linotype" w:hAnsi="Palatino Linotype"/>
          <w:i/>
          <w:color w:val="000000" w:themeColor="text1"/>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Palatino Linotype" w:hAnsi="Palatino Linotype"/>
          <w:color w:val="000000" w:themeColor="text1"/>
        </w:rPr>
        <w:t xml:space="preserve"> (los Lineamientos), en su lineamiento primero, establecen que éstos son </w:t>
      </w:r>
      <w:r w:rsidRPr="00E86578">
        <w:rPr>
          <w:rFonts w:ascii="Palatino Linotype" w:hAnsi="Palatino Linotype"/>
          <w:color w:val="000000" w:themeColor="text1"/>
        </w:rPr>
        <w:t xml:space="preserve">de </w:t>
      </w:r>
      <w:r w:rsidRPr="00E86578">
        <w:rPr>
          <w:rFonts w:ascii="Palatino Linotype" w:hAnsi="Palatino Linotype"/>
          <w:b/>
          <w:color w:val="000000" w:themeColor="text1"/>
        </w:rPr>
        <w:t>observancia obligatoria</w:t>
      </w:r>
      <w:r w:rsidRPr="00E86578">
        <w:rPr>
          <w:rFonts w:ascii="Palatino Linotype" w:hAnsi="Palatino Linotype"/>
          <w:color w:val="000000" w:themeColor="text1"/>
        </w:rPr>
        <w:t xml:space="preserve"> para el Instituto Nacional de Transparencia y A</w:t>
      </w:r>
      <w:r>
        <w:rPr>
          <w:rFonts w:ascii="Palatino Linotype" w:hAnsi="Palatino Linotype"/>
          <w:color w:val="000000" w:themeColor="text1"/>
        </w:rPr>
        <w:t>cceso a la Información Pública</w:t>
      </w:r>
      <w:r w:rsidRPr="00E86578">
        <w:rPr>
          <w:rFonts w:ascii="Palatino Linotype" w:hAnsi="Palatino Linotype"/>
          <w:color w:val="000000" w:themeColor="text1"/>
        </w:rPr>
        <w:t xml:space="preserve">, los Organismos garantes y los </w:t>
      </w:r>
      <w:r w:rsidRPr="00E86578">
        <w:rPr>
          <w:rFonts w:ascii="Palatino Linotype" w:hAnsi="Palatino Linotype"/>
          <w:b/>
          <w:color w:val="000000" w:themeColor="text1"/>
        </w:rPr>
        <w:t>sujetos obligados</w:t>
      </w:r>
      <w:r w:rsidRPr="00E86578">
        <w:rPr>
          <w:rFonts w:ascii="Palatino Linotype" w:hAnsi="Palatino Linotype"/>
          <w:color w:val="000000" w:themeColor="text1"/>
        </w:rPr>
        <w:t xml:space="preserve"> de todo el país en sus difer</w:t>
      </w:r>
      <w:r>
        <w:rPr>
          <w:rFonts w:ascii="Palatino Linotype" w:hAnsi="Palatino Linotype"/>
          <w:color w:val="000000" w:themeColor="text1"/>
        </w:rPr>
        <w:t>entes ámbitos (federal, estatal y</w:t>
      </w:r>
      <w:r w:rsidRPr="00E86578">
        <w:rPr>
          <w:rFonts w:ascii="Palatino Linotype" w:hAnsi="Palatino Linotype"/>
          <w:color w:val="000000" w:themeColor="text1"/>
        </w:rPr>
        <w:t xml:space="preserve"> </w:t>
      </w:r>
      <w:r w:rsidRPr="00E86578">
        <w:rPr>
          <w:rFonts w:ascii="Palatino Linotype" w:hAnsi="Palatino Linotype"/>
          <w:b/>
          <w:color w:val="000000" w:themeColor="text1"/>
        </w:rPr>
        <w:t>municipal</w:t>
      </w:r>
      <w:r>
        <w:rPr>
          <w:rFonts w:ascii="Palatino Linotype" w:hAnsi="Palatino Linotype"/>
          <w:color w:val="000000" w:themeColor="text1"/>
        </w:rPr>
        <w:t>).</w:t>
      </w:r>
    </w:p>
    <w:p w14:paraId="050C91D6" w14:textId="77777777" w:rsidR="00AA26FC" w:rsidRPr="00733675"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4E437ECE" w14:textId="77777777" w:rsidR="00AA26FC" w:rsidRPr="00733675" w:rsidRDefault="00AA26FC" w:rsidP="00AA26FC">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lastRenderedPageBreak/>
        <w:t xml:space="preserve">Por cuanto hace al </w:t>
      </w:r>
      <w:r>
        <w:rPr>
          <w:rFonts w:ascii="Palatino Linotype" w:hAnsi="Palatino Linotype"/>
          <w:b/>
          <w:color w:val="000000" w:themeColor="text1"/>
        </w:rPr>
        <w:t>inventario de bienes muebles e inmuebles en posesión y propiedad</w:t>
      </w:r>
      <w:r>
        <w:rPr>
          <w:rFonts w:ascii="Palatino Linotype" w:hAnsi="Palatino Linotype"/>
          <w:color w:val="000000" w:themeColor="text1"/>
        </w:rPr>
        <w:t xml:space="preserve">, los Lineamientos establecen que los </w:t>
      </w:r>
      <w:r w:rsidRPr="00E86578">
        <w:rPr>
          <w:rFonts w:ascii="Palatino Linotype" w:hAnsi="Palatino Linotype"/>
          <w:color w:val="000000" w:themeColor="text1"/>
        </w:rPr>
        <w:t xml:space="preserve">Sujetos Obligados publicarán el inventario </w:t>
      </w:r>
      <w:r>
        <w:rPr>
          <w:rFonts w:ascii="Palatino Linotype" w:hAnsi="Palatino Linotype"/>
          <w:color w:val="000000" w:themeColor="text1"/>
        </w:rPr>
        <w:t xml:space="preserve">de bienes muebles e inmuebles </w:t>
      </w:r>
      <w:r w:rsidRPr="00E86578">
        <w:rPr>
          <w:rFonts w:ascii="Palatino Linotype" w:hAnsi="Palatino Linotype"/>
          <w:color w:val="000000" w:themeColor="text1"/>
        </w:rPr>
        <w:t xml:space="preserve">que utilicen, tengan a su cargo y/o les hayan sido asignados para el ejercicio de sus funciones; que destinen a un servicio público conforme a la normatividad aplicable o por cualquier concepto, tanto si son propiedad del </w:t>
      </w:r>
      <w:r w:rsidRPr="00E86578">
        <w:rPr>
          <w:rFonts w:ascii="Palatino Linotype" w:hAnsi="Palatino Linotype"/>
          <w:b/>
          <w:color w:val="000000" w:themeColor="text1"/>
        </w:rPr>
        <w:t>SUJETO OBLIGADO</w:t>
      </w:r>
      <w:r w:rsidRPr="00E86578">
        <w:rPr>
          <w:rFonts w:ascii="Palatino Linotype" w:hAnsi="Palatino Linotype"/>
          <w:color w:val="000000" w:themeColor="text1"/>
        </w:rPr>
        <w:t xml:space="preserve"> como que se encuentren en posesión de éstos.</w:t>
      </w:r>
    </w:p>
    <w:p w14:paraId="0E648A4B" w14:textId="77777777" w:rsidR="00AA26FC" w:rsidRPr="00733675"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421A1079" w14:textId="77777777" w:rsidR="00AA26FC" w:rsidRPr="00733675" w:rsidRDefault="00AA26FC" w:rsidP="00AA26FC">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Al respecto, dentro de los criterios sustantivos de contenido del </w:t>
      </w:r>
      <w:r>
        <w:rPr>
          <w:rFonts w:ascii="Palatino Linotype" w:hAnsi="Palatino Linotype"/>
          <w:b/>
          <w:color w:val="000000" w:themeColor="text1"/>
        </w:rPr>
        <w:t>inventario de bienes muebles e inmuebles en posesión y propiedad</w:t>
      </w:r>
      <w:r>
        <w:rPr>
          <w:rFonts w:ascii="Palatino Linotype" w:hAnsi="Palatino Linotype"/>
          <w:color w:val="000000" w:themeColor="text1"/>
        </w:rPr>
        <w:t>, los Lineamientos refieren lo siguiente:</w:t>
      </w:r>
    </w:p>
    <w:p w14:paraId="7CF6D8C1" w14:textId="77777777" w:rsidR="00AA26FC"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24E66C69"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cs="Arial"/>
          <w:i/>
          <w:color w:val="000000" w:themeColor="text1"/>
          <w:sz w:val="22"/>
          <w:szCs w:val="22"/>
        </w:rPr>
        <w:t>“</w:t>
      </w:r>
      <w:r w:rsidRPr="00E86578">
        <w:rPr>
          <w:rFonts w:ascii="Palatino Linotype" w:hAnsi="Palatino Linotype"/>
          <w:i/>
          <w:sz w:val="22"/>
          <w:szCs w:val="22"/>
        </w:rPr>
        <w:t xml:space="preserve">Respecto de los bienes muebles se publicará: </w:t>
      </w:r>
    </w:p>
    <w:p w14:paraId="36D9BB35"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w:t>
      </w:r>
      <w:r w:rsidRPr="00E86578">
        <w:rPr>
          <w:rFonts w:ascii="Palatino Linotype" w:hAnsi="Palatino Linotype"/>
          <w:i/>
          <w:sz w:val="22"/>
          <w:szCs w:val="22"/>
        </w:rPr>
        <w:t xml:space="preserve"> Ejercicio.</w:t>
      </w:r>
    </w:p>
    <w:p w14:paraId="59EFA988"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i/>
          <w:sz w:val="22"/>
          <w:szCs w:val="22"/>
        </w:rPr>
        <w:t xml:space="preserve"> </w:t>
      </w:r>
      <w:r w:rsidRPr="00E86578">
        <w:rPr>
          <w:rFonts w:ascii="Palatino Linotype" w:hAnsi="Palatino Linotype"/>
          <w:b/>
          <w:i/>
          <w:sz w:val="22"/>
          <w:szCs w:val="22"/>
        </w:rPr>
        <w:t>Criterio 2</w:t>
      </w:r>
      <w:r w:rsidRPr="00E86578">
        <w:rPr>
          <w:rFonts w:ascii="Palatino Linotype" w:hAnsi="Palatino Linotype"/>
          <w:i/>
          <w:sz w:val="22"/>
          <w:szCs w:val="22"/>
        </w:rPr>
        <w:t xml:space="preserve"> Periodo que se informa (fecha de inicio y fecha de término con el formato día/mes/año). </w:t>
      </w:r>
    </w:p>
    <w:p w14:paraId="5A47B8F8"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3</w:t>
      </w:r>
      <w:r w:rsidRPr="00E86578">
        <w:rPr>
          <w:rFonts w:ascii="Palatino Linotype" w:hAnsi="Palatino Linotype"/>
          <w:i/>
          <w:sz w:val="22"/>
          <w:szCs w:val="22"/>
        </w:rPr>
        <w:t xml:space="preserve"> Descripción del bien (incluir marca y modelo o, en su caso, señalar si corresponde a una pieza arqueológica, artística, histórica o de otra naturaleza). </w:t>
      </w:r>
    </w:p>
    <w:p w14:paraId="0C8FF7E2"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4</w:t>
      </w:r>
      <w:r w:rsidRPr="00E86578">
        <w:rPr>
          <w:rFonts w:ascii="Palatino Linotype" w:hAnsi="Palatino Linotype"/>
          <w:i/>
          <w:sz w:val="22"/>
          <w:szCs w:val="22"/>
        </w:rPr>
        <w:t xml:space="preserve"> Fecha de adquisición. </w:t>
      </w:r>
    </w:p>
    <w:p w14:paraId="0A256143"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5</w:t>
      </w:r>
      <w:r w:rsidRPr="00E86578">
        <w:rPr>
          <w:rFonts w:ascii="Palatino Linotype" w:hAnsi="Palatino Linotype"/>
          <w:i/>
          <w:sz w:val="22"/>
          <w:szCs w:val="22"/>
        </w:rPr>
        <w:t xml:space="preserve"> Código de identificación, en su caso. </w:t>
      </w:r>
    </w:p>
    <w:p w14:paraId="5710F7BE"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6</w:t>
      </w:r>
      <w:r w:rsidRPr="00E86578">
        <w:rPr>
          <w:rFonts w:ascii="Palatino Linotype" w:hAnsi="Palatino Linotype"/>
          <w:i/>
          <w:sz w:val="22"/>
          <w:szCs w:val="22"/>
        </w:rPr>
        <w:t xml:space="preserve"> Institución a cargo del bien mueble, en su caso. </w:t>
      </w:r>
    </w:p>
    <w:p w14:paraId="40FD1AE6"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7</w:t>
      </w:r>
      <w:r w:rsidRPr="00E86578">
        <w:rPr>
          <w:rFonts w:ascii="Palatino Linotype" w:hAnsi="Palatino Linotype"/>
          <w:i/>
          <w:sz w:val="22"/>
          <w:szCs w:val="22"/>
        </w:rPr>
        <w:t xml:space="preserve"> Número de inventario. </w:t>
      </w:r>
    </w:p>
    <w:p w14:paraId="48FDD274"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8</w:t>
      </w:r>
      <w:r w:rsidRPr="00E86578">
        <w:rPr>
          <w:rFonts w:ascii="Palatino Linotype" w:hAnsi="Palatino Linotype"/>
          <w:i/>
          <w:sz w:val="22"/>
          <w:szCs w:val="22"/>
        </w:rPr>
        <w:t xml:space="preserve"> Monto unitario del bien (precio de adquisición o valor contable). </w:t>
      </w:r>
    </w:p>
    <w:p w14:paraId="4C7F915E"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p>
    <w:p w14:paraId="54F8AC32"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i/>
          <w:sz w:val="22"/>
          <w:szCs w:val="22"/>
        </w:rPr>
        <w:t xml:space="preserve">Inventario semestral de altas practicadas a los bienes muebles especificando: </w:t>
      </w:r>
    </w:p>
    <w:p w14:paraId="62F2ED54"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9</w:t>
      </w:r>
      <w:r w:rsidRPr="00E86578">
        <w:rPr>
          <w:rFonts w:ascii="Palatino Linotype" w:hAnsi="Palatino Linotype"/>
          <w:i/>
          <w:sz w:val="22"/>
          <w:szCs w:val="22"/>
        </w:rPr>
        <w:t xml:space="preserve"> Ejercicio. </w:t>
      </w:r>
    </w:p>
    <w:p w14:paraId="1C879053"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10</w:t>
      </w:r>
      <w:r w:rsidRPr="00E86578">
        <w:rPr>
          <w:rFonts w:ascii="Palatino Linotype" w:hAnsi="Palatino Linotype"/>
          <w:i/>
          <w:sz w:val="22"/>
          <w:szCs w:val="22"/>
        </w:rPr>
        <w:t xml:space="preserve"> Periodo que se informa (fecha de inicio y fecha de término con el formato día/mes/año</w:t>
      </w:r>
      <w:proofErr w:type="gramStart"/>
      <w:r w:rsidRPr="00E86578">
        <w:rPr>
          <w:rFonts w:ascii="Palatino Linotype" w:hAnsi="Palatino Linotype"/>
          <w:i/>
          <w:sz w:val="22"/>
          <w:szCs w:val="22"/>
        </w:rPr>
        <w:t>) .</w:t>
      </w:r>
      <w:proofErr w:type="gramEnd"/>
      <w:r w:rsidRPr="00E86578">
        <w:rPr>
          <w:rFonts w:ascii="Palatino Linotype" w:hAnsi="Palatino Linotype"/>
          <w:i/>
          <w:sz w:val="22"/>
          <w:szCs w:val="22"/>
        </w:rPr>
        <w:t xml:space="preserve"> </w:t>
      </w:r>
    </w:p>
    <w:p w14:paraId="17B88DB5"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11</w:t>
      </w:r>
      <w:r w:rsidRPr="00E86578">
        <w:rPr>
          <w:rFonts w:ascii="Palatino Linotype" w:hAnsi="Palatino Linotype"/>
          <w:i/>
          <w:sz w:val="22"/>
          <w:szCs w:val="22"/>
        </w:rPr>
        <w:t xml:space="preserve"> Descripción del bien. </w:t>
      </w:r>
    </w:p>
    <w:p w14:paraId="1E210C28"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12</w:t>
      </w:r>
      <w:r w:rsidRPr="00E86578">
        <w:rPr>
          <w:rFonts w:ascii="Palatino Linotype" w:hAnsi="Palatino Linotype"/>
          <w:i/>
          <w:sz w:val="22"/>
          <w:szCs w:val="22"/>
        </w:rPr>
        <w:t xml:space="preserve"> Número de inventario. </w:t>
      </w:r>
    </w:p>
    <w:p w14:paraId="74DC253B"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13</w:t>
      </w:r>
      <w:r w:rsidRPr="00E86578">
        <w:rPr>
          <w:rFonts w:ascii="Palatino Linotype" w:hAnsi="Palatino Linotype"/>
          <w:i/>
          <w:sz w:val="22"/>
          <w:szCs w:val="22"/>
        </w:rPr>
        <w:t xml:space="preserve"> Causa de alta. </w:t>
      </w:r>
    </w:p>
    <w:p w14:paraId="3C8D4C4F"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14</w:t>
      </w:r>
      <w:r w:rsidRPr="00E86578">
        <w:rPr>
          <w:rFonts w:ascii="Palatino Linotype" w:hAnsi="Palatino Linotype"/>
          <w:i/>
          <w:sz w:val="22"/>
          <w:szCs w:val="22"/>
        </w:rPr>
        <w:t xml:space="preserve"> Fecha con el formato día/mes/año. </w:t>
      </w:r>
    </w:p>
    <w:p w14:paraId="13B5408E"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lastRenderedPageBreak/>
        <w:t>Criterio 15</w:t>
      </w:r>
      <w:r w:rsidRPr="00E86578">
        <w:rPr>
          <w:rFonts w:ascii="Palatino Linotype" w:hAnsi="Palatino Linotype"/>
          <w:i/>
          <w:sz w:val="22"/>
          <w:szCs w:val="22"/>
        </w:rPr>
        <w:t xml:space="preserve"> Valor del bien a la fecha de alta. </w:t>
      </w:r>
    </w:p>
    <w:p w14:paraId="2B7A3080"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p>
    <w:p w14:paraId="09A358B9"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i/>
          <w:sz w:val="22"/>
          <w:szCs w:val="22"/>
        </w:rPr>
        <w:t xml:space="preserve">Inventario semestral de bajas practicadas a los bienes muebles especificando: </w:t>
      </w:r>
    </w:p>
    <w:p w14:paraId="5A8F69DA"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16</w:t>
      </w:r>
      <w:r w:rsidRPr="00E86578">
        <w:rPr>
          <w:rFonts w:ascii="Palatino Linotype" w:hAnsi="Palatino Linotype"/>
          <w:i/>
          <w:sz w:val="22"/>
          <w:szCs w:val="22"/>
        </w:rPr>
        <w:t xml:space="preserve"> Ejercicio. </w:t>
      </w:r>
    </w:p>
    <w:p w14:paraId="4ADCB652"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17</w:t>
      </w:r>
      <w:r w:rsidRPr="00E86578">
        <w:rPr>
          <w:rFonts w:ascii="Palatino Linotype" w:hAnsi="Palatino Linotype"/>
          <w:i/>
          <w:sz w:val="22"/>
          <w:szCs w:val="22"/>
        </w:rPr>
        <w:t xml:space="preserve"> Periodo que se informa (fecha de inicio y fecha de término con el formato día/mes/año</w:t>
      </w:r>
      <w:proofErr w:type="gramStart"/>
      <w:r w:rsidRPr="00E86578">
        <w:rPr>
          <w:rFonts w:ascii="Palatino Linotype" w:hAnsi="Palatino Linotype"/>
          <w:i/>
          <w:sz w:val="22"/>
          <w:szCs w:val="22"/>
        </w:rPr>
        <w:t>) .</w:t>
      </w:r>
      <w:proofErr w:type="gramEnd"/>
      <w:r w:rsidRPr="00E86578">
        <w:rPr>
          <w:rFonts w:ascii="Palatino Linotype" w:hAnsi="Palatino Linotype"/>
          <w:i/>
          <w:sz w:val="22"/>
          <w:szCs w:val="22"/>
        </w:rPr>
        <w:t xml:space="preserve"> </w:t>
      </w:r>
    </w:p>
    <w:p w14:paraId="104B57BC"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18</w:t>
      </w:r>
      <w:r w:rsidRPr="00E86578">
        <w:rPr>
          <w:rFonts w:ascii="Palatino Linotype" w:hAnsi="Palatino Linotype"/>
          <w:i/>
          <w:sz w:val="22"/>
          <w:szCs w:val="22"/>
        </w:rPr>
        <w:t xml:space="preserve"> Descripción del bien. </w:t>
      </w:r>
    </w:p>
    <w:p w14:paraId="35718903"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19</w:t>
      </w:r>
      <w:r w:rsidRPr="00E86578">
        <w:rPr>
          <w:rFonts w:ascii="Palatino Linotype" w:hAnsi="Palatino Linotype"/>
          <w:i/>
          <w:sz w:val="22"/>
          <w:szCs w:val="22"/>
        </w:rPr>
        <w:t xml:space="preserve"> Número de inventario. </w:t>
      </w:r>
    </w:p>
    <w:p w14:paraId="5FA1F707"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20</w:t>
      </w:r>
      <w:r w:rsidRPr="00E86578">
        <w:rPr>
          <w:rFonts w:ascii="Palatino Linotype" w:hAnsi="Palatino Linotype"/>
          <w:i/>
          <w:sz w:val="22"/>
          <w:szCs w:val="22"/>
        </w:rPr>
        <w:t xml:space="preserve"> Causa de baja. </w:t>
      </w:r>
    </w:p>
    <w:p w14:paraId="638EB78F" w14:textId="77777777" w:rsidR="00AA26FC" w:rsidRDefault="00AA26FC" w:rsidP="00AA26FC">
      <w:pPr>
        <w:pStyle w:val="Prrafodelista"/>
        <w:tabs>
          <w:tab w:val="left" w:pos="426"/>
        </w:tabs>
        <w:spacing w:line="276" w:lineRule="auto"/>
        <w:ind w:left="567" w:right="567"/>
        <w:jc w:val="both"/>
        <w:rPr>
          <w:rFonts w:ascii="Palatino Linotype" w:hAnsi="Palatino Linotype"/>
          <w:i/>
          <w:sz w:val="22"/>
          <w:szCs w:val="22"/>
        </w:rPr>
      </w:pPr>
      <w:r w:rsidRPr="00E86578">
        <w:rPr>
          <w:rFonts w:ascii="Palatino Linotype" w:hAnsi="Palatino Linotype"/>
          <w:b/>
          <w:i/>
          <w:sz w:val="22"/>
          <w:szCs w:val="22"/>
        </w:rPr>
        <w:t>Criterio 21</w:t>
      </w:r>
      <w:r w:rsidRPr="00E86578">
        <w:rPr>
          <w:rFonts w:ascii="Palatino Linotype" w:hAnsi="Palatino Linotype"/>
          <w:i/>
          <w:sz w:val="22"/>
          <w:szCs w:val="22"/>
        </w:rPr>
        <w:t xml:space="preserve"> Fecha de baja con el formato día/mes/año. </w:t>
      </w:r>
    </w:p>
    <w:p w14:paraId="7524D7FD" w14:textId="77777777" w:rsidR="00AA26FC" w:rsidRPr="00E86578" w:rsidRDefault="00AA26FC" w:rsidP="00AA26FC">
      <w:pPr>
        <w:pStyle w:val="Prrafodelista"/>
        <w:tabs>
          <w:tab w:val="left" w:pos="426"/>
        </w:tabs>
        <w:spacing w:line="276" w:lineRule="auto"/>
        <w:ind w:left="567" w:right="567"/>
        <w:jc w:val="both"/>
        <w:rPr>
          <w:rFonts w:ascii="Palatino Linotype" w:hAnsi="Palatino Linotype" w:cs="Arial"/>
          <w:i/>
          <w:color w:val="000000" w:themeColor="text1"/>
          <w:sz w:val="22"/>
          <w:szCs w:val="22"/>
        </w:rPr>
      </w:pPr>
      <w:r w:rsidRPr="00E86578">
        <w:rPr>
          <w:rFonts w:ascii="Palatino Linotype" w:hAnsi="Palatino Linotype"/>
          <w:b/>
          <w:i/>
          <w:sz w:val="22"/>
          <w:szCs w:val="22"/>
        </w:rPr>
        <w:t>Criterio 22</w:t>
      </w:r>
      <w:r w:rsidRPr="00E86578">
        <w:rPr>
          <w:rFonts w:ascii="Palatino Linotype" w:hAnsi="Palatino Linotype"/>
          <w:i/>
          <w:sz w:val="22"/>
          <w:szCs w:val="22"/>
        </w:rPr>
        <w:t xml:space="preserve"> Valor del bien a la fecha de la baja.”</w:t>
      </w:r>
    </w:p>
    <w:p w14:paraId="2AE24167" w14:textId="77777777" w:rsidR="00656A6E" w:rsidRPr="00656A6E" w:rsidRDefault="00656A6E" w:rsidP="00656A6E">
      <w:pPr>
        <w:pStyle w:val="Prrafodelista"/>
        <w:tabs>
          <w:tab w:val="left" w:pos="426"/>
        </w:tabs>
        <w:spacing w:line="360" w:lineRule="auto"/>
        <w:ind w:left="0" w:right="51"/>
        <w:jc w:val="both"/>
        <w:rPr>
          <w:rFonts w:ascii="Palatino Linotype" w:hAnsi="Palatino Linotype" w:cs="Arial"/>
          <w:color w:val="000000" w:themeColor="text1"/>
        </w:rPr>
      </w:pPr>
    </w:p>
    <w:p w14:paraId="662AD7F2" w14:textId="47AF980B" w:rsidR="00656A6E" w:rsidRPr="00AA26FC" w:rsidRDefault="00AA26FC"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Por lo anterior, no ha lugar a determinar </w:t>
      </w:r>
      <w:proofErr w:type="spellStart"/>
      <w:r>
        <w:rPr>
          <w:rFonts w:ascii="Palatino Linotype" w:hAnsi="Palatino Linotype"/>
          <w:color w:val="000000" w:themeColor="text1"/>
        </w:rPr>
        <w:t>como</w:t>
      </w:r>
      <w:proofErr w:type="spellEnd"/>
      <w:r>
        <w:rPr>
          <w:rFonts w:ascii="Palatino Linotype" w:hAnsi="Palatino Linotype"/>
          <w:color w:val="000000" w:themeColor="text1"/>
        </w:rPr>
        <w:t xml:space="preserve"> procedente la necesidad de clasificación de la información, mucho menos porque, a pesar de que el </w:t>
      </w:r>
      <w:r>
        <w:rPr>
          <w:rFonts w:ascii="Palatino Linotype" w:hAnsi="Palatino Linotype"/>
          <w:b/>
          <w:color w:val="000000" w:themeColor="text1"/>
        </w:rPr>
        <w:t>SUJETO OBLIGADO</w:t>
      </w:r>
      <w:r>
        <w:rPr>
          <w:rFonts w:ascii="Palatino Linotype" w:hAnsi="Palatino Linotype"/>
          <w:color w:val="000000" w:themeColor="text1"/>
        </w:rPr>
        <w:t xml:space="preserve"> se hubiera encontrado en proceso de actualización del inventario de bienes muebles, el derecho de acceso a la información del </w:t>
      </w:r>
      <w:r>
        <w:rPr>
          <w:rFonts w:ascii="Palatino Linotype" w:hAnsi="Palatino Linotype"/>
          <w:b/>
          <w:color w:val="000000" w:themeColor="text1"/>
        </w:rPr>
        <w:t>RECURRENTE</w:t>
      </w:r>
      <w:r>
        <w:rPr>
          <w:rFonts w:ascii="Palatino Linotype" w:hAnsi="Palatino Linotype"/>
          <w:color w:val="000000" w:themeColor="text1"/>
        </w:rPr>
        <w:t xml:space="preserve"> se habría colmado con la entrega del inventario </w:t>
      </w:r>
      <w:r>
        <w:rPr>
          <w:rFonts w:ascii="Palatino Linotype" w:hAnsi="Palatino Linotype"/>
          <w:b/>
          <w:color w:val="000000" w:themeColor="text1"/>
        </w:rPr>
        <w:t>vigente</w:t>
      </w:r>
      <w:r>
        <w:rPr>
          <w:rFonts w:ascii="Palatino Linotype" w:hAnsi="Palatino Linotype"/>
          <w:color w:val="000000" w:themeColor="text1"/>
        </w:rPr>
        <w:t xml:space="preserve"> a la fecha de presentación de la solicitud.</w:t>
      </w:r>
    </w:p>
    <w:p w14:paraId="3668C746" w14:textId="77777777" w:rsidR="00AA26FC" w:rsidRPr="00656A6E" w:rsidRDefault="00AA26FC" w:rsidP="00AA26FC">
      <w:pPr>
        <w:pStyle w:val="Prrafodelista"/>
        <w:tabs>
          <w:tab w:val="left" w:pos="426"/>
        </w:tabs>
        <w:spacing w:line="360" w:lineRule="auto"/>
        <w:ind w:left="0" w:right="51"/>
        <w:jc w:val="both"/>
        <w:rPr>
          <w:rFonts w:ascii="Palatino Linotype" w:hAnsi="Palatino Linotype" w:cs="Arial"/>
          <w:color w:val="000000" w:themeColor="text1"/>
        </w:rPr>
      </w:pPr>
    </w:p>
    <w:p w14:paraId="7D0BF482" w14:textId="1F67E8B1" w:rsidR="00733675" w:rsidRPr="001814C8" w:rsidRDefault="00AA26FC"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En consecuencia, este Organismo Garante concluye a derecho el </w:t>
      </w:r>
      <w:r>
        <w:rPr>
          <w:rFonts w:ascii="Palatino Linotype" w:hAnsi="Palatino Linotype"/>
          <w:b/>
          <w:color w:val="000000" w:themeColor="text1"/>
        </w:rPr>
        <w:t>revocar</w:t>
      </w:r>
      <w:r>
        <w:rPr>
          <w:rFonts w:ascii="Palatino Linotype" w:hAnsi="Palatino Linotype"/>
          <w:color w:val="000000" w:themeColor="text1"/>
        </w:rPr>
        <w:t xml:space="preserve"> la respuesta del </w:t>
      </w:r>
      <w:r>
        <w:rPr>
          <w:rFonts w:ascii="Palatino Linotype" w:hAnsi="Palatino Linotype"/>
          <w:b/>
          <w:color w:val="000000" w:themeColor="text1"/>
        </w:rPr>
        <w:t>SUJETO OBLIGADO</w:t>
      </w:r>
      <w:r>
        <w:rPr>
          <w:rFonts w:ascii="Palatino Linotype" w:hAnsi="Palatino Linotype"/>
          <w:color w:val="000000" w:themeColor="text1"/>
        </w:rPr>
        <w:t>, a fin de ordenar la entrega del documento donde conste el inventario de bienes muebles asignados a la Unidad de Transparencia, vigente al cinco (05) de septiembre de dos mil veintitrés.</w:t>
      </w:r>
    </w:p>
    <w:p w14:paraId="3123B34A" w14:textId="77777777" w:rsidR="00A05598" w:rsidRPr="003F0799" w:rsidRDefault="00A05598" w:rsidP="00A05598">
      <w:pPr>
        <w:pStyle w:val="Prrafodelista"/>
        <w:tabs>
          <w:tab w:val="left" w:pos="426"/>
        </w:tabs>
        <w:spacing w:line="360" w:lineRule="auto"/>
        <w:ind w:left="0" w:right="51"/>
        <w:jc w:val="both"/>
        <w:rPr>
          <w:rFonts w:ascii="Palatino Linotype" w:hAnsi="Palatino Linotype" w:cs="Arial"/>
          <w:color w:val="000000" w:themeColor="text1"/>
        </w:rPr>
      </w:pPr>
    </w:p>
    <w:p w14:paraId="2571C6C0" w14:textId="5CEC2CCA" w:rsidR="00C65875" w:rsidRPr="00EC602E" w:rsidRDefault="00733675" w:rsidP="00A2132B">
      <w:pPr>
        <w:pStyle w:val="Prrafodelista"/>
        <w:tabs>
          <w:tab w:val="left" w:pos="426"/>
        </w:tabs>
        <w:spacing w:line="360" w:lineRule="auto"/>
        <w:ind w:left="0" w:right="51"/>
        <w:jc w:val="both"/>
        <w:outlineLvl w:val="1"/>
        <w:rPr>
          <w:rFonts w:ascii="Palatino Linotype" w:hAnsi="Palatino Linotype" w:cs="Arial"/>
          <w:b/>
          <w:bCs/>
          <w:lang w:eastAsia="es-MX"/>
        </w:rPr>
      </w:pPr>
      <w:r>
        <w:rPr>
          <w:rFonts w:ascii="Palatino Linotype" w:hAnsi="Palatino Linotype" w:cs="Arial"/>
          <w:b/>
          <w:bCs/>
          <w:lang w:eastAsia="es-MX"/>
        </w:rPr>
        <w:t>QUINTO</w:t>
      </w:r>
      <w:r w:rsidR="00C65875" w:rsidRPr="00EC602E">
        <w:rPr>
          <w:rFonts w:ascii="Palatino Linotype" w:hAnsi="Palatino Linotype" w:cs="Arial"/>
          <w:b/>
          <w:bCs/>
          <w:lang w:eastAsia="es-MX"/>
        </w:rPr>
        <w:t>. Decisión.</w:t>
      </w:r>
    </w:p>
    <w:p w14:paraId="462AEDDB" w14:textId="77777777" w:rsidR="00C65875" w:rsidRPr="00EC602E" w:rsidRDefault="00C65875" w:rsidP="00A2132B">
      <w:pPr>
        <w:pStyle w:val="Prrafodelista"/>
        <w:tabs>
          <w:tab w:val="left" w:pos="426"/>
        </w:tabs>
        <w:spacing w:line="360" w:lineRule="auto"/>
        <w:ind w:left="0" w:right="51"/>
        <w:jc w:val="both"/>
        <w:rPr>
          <w:rFonts w:ascii="Palatino Linotype" w:hAnsi="Palatino Linotype"/>
          <w:color w:val="000000" w:themeColor="text1"/>
        </w:rPr>
      </w:pPr>
    </w:p>
    <w:p w14:paraId="61B5E6A2" w14:textId="4C60EA5F" w:rsidR="00F01443" w:rsidRPr="00EC602E" w:rsidRDefault="00054806"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eastAsia="MS Mincho" w:hAnsi="Palatino Linotype" w:cstheme="majorBidi"/>
        </w:rPr>
        <w:t>P</w:t>
      </w:r>
      <w:r w:rsidR="00291D91" w:rsidRPr="00EC602E">
        <w:rPr>
          <w:rFonts w:ascii="Palatino Linotype" w:eastAsia="MS Mincho" w:hAnsi="Palatino Linotype" w:cstheme="majorBidi"/>
        </w:rPr>
        <w:t>or lo tanto, e</w:t>
      </w:r>
      <w:r w:rsidR="003E6079" w:rsidRPr="00EC602E">
        <w:rPr>
          <w:rFonts w:ascii="Palatino Linotype" w:eastAsia="MS Mincho" w:hAnsi="Palatino Linotype" w:cstheme="majorBidi"/>
        </w:rPr>
        <w:t>n consecuencia y en mérito de lo expuesto en líneas anteriores, resultan</w:t>
      </w:r>
      <w:r w:rsidR="00FB5B03" w:rsidRPr="00EC602E">
        <w:rPr>
          <w:rFonts w:ascii="Palatino Linotype" w:eastAsia="MS Mincho" w:hAnsi="Palatino Linotype" w:cstheme="majorBidi"/>
        </w:rPr>
        <w:t xml:space="preserve"> </w:t>
      </w:r>
      <w:r w:rsidR="003E6079" w:rsidRPr="00EC602E">
        <w:rPr>
          <w:rFonts w:ascii="Palatino Linotype" w:eastAsia="MS Mincho" w:hAnsi="Palatino Linotype" w:cstheme="majorBidi"/>
        </w:rPr>
        <w:t xml:space="preserve">fundadas las razones o motivos de inconformidad hechos valer por </w:t>
      </w:r>
      <w:r w:rsidR="00AA26FC">
        <w:rPr>
          <w:rFonts w:ascii="Palatino Linotype" w:eastAsia="MS Mincho" w:hAnsi="Palatino Linotype" w:cstheme="majorBidi"/>
        </w:rPr>
        <w:t>el</w:t>
      </w:r>
      <w:r w:rsidR="003E6079" w:rsidRPr="00EC602E">
        <w:rPr>
          <w:rFonts w:ascii="Palatino Linotype" w:eastAsia="MS Mincho" w:hAnsi="Palatino Linotype" w:cstheme="majorBidi"/>
        </w:rPr>
        <w:t xml:space="preserve"> </w:t>
      </w:r>
      <w:r w:rsidR="003E6079" w:rsidRPr="00EC602E">
        <w:rPr>
          <w:rFonts w:ascii="Palatino Linotype" w:eastAsia="MS Mincho" w:hAnsi="Palatino Linotype" w:cstheme="majorBidi"/>
          <w:b/>
        </w:rPr>
        <w:lastRenderedPageBreak/>
        <w:t>RECURRENTE</w:t>
      </w:r>
      <w:r w:rsidR="003E6079" w:rsidRPr="00EC602E">
        <w:rPr>
          <w:rFonts w:ascii="Palatino Linotype" w:eastAsia="MS Mincho" w:hAnsi="Palatino Linotype" w:cstheme="majorBidi"/>
        </w:rPr>
        <w:t xml:space="preserve"> dentro del recurso de revisión </w:t>
      </w:r>
      <w:r w:rsidR="00D408D5">
        <w:rPr>
          <w:rFonts w:ascii="Palatino Linotype" w:eastAsia="MS Mincho" w:hAnsi="Palatino Linotype" w:cstheme="majorBidi"/>
          <w:b/>
          <w:bCs/>
        </w:rPr>
        <w:t>06373/INFOEM/IP/RR/2023</w:t>
      </w:r>
      <w:r w:rsidR="003E6079" w:rsidRPr="00EC602E">
        <w:rPr>
          <w:rFonts w:ascii="Palatino Linotype" w:eastAsia="MS Mincho" w:hAnsi="Palatino Linotype" w:cstheme="majorBidi"/>
        </w:rPr>
        <w:t xml:space="preserve">; por ello, y con fundamento en la fracción </w:t>
      </w:r>
      <w:r w:rsidR="00743CAC" w:rsidRPr="00EC602E">
        <w:rPr>
          <w:rFonts w:ascii="Palatino Linotype" w:eastAsia="MS Mincho" w:hAnsi="Palatino Linotype" w:cstheme="majorBidi"/>
        </w:rPr>
        <w:t>I</w:t>
      </w:r>
      <w:r w:rsidR="003E6079" w:rsidRPr="00EC602E">
        <w:rPr>
          <w:rFonts w:ascii="Palatino Linotype" w:eastAsia="MS Mincho" w:hAnsi="Palatino Linotype" w:cstheme="majorBidi"/>
        </w:rPr>
        <w:t xml:space="preserve">II del numeral 186 de la Ley de Transparencia y Acceso a la Información Pública del Estado de México y Municipios, se </w:t>
      </w:r>
      <w:r w:rsidR="00AA26FC">
        <w:rPr>
          <w:rFonts w:ascii="Palatino Linotype" w:eastAsia="MS Mincho" w:hAnsi="Palatino Linotype" w:cstheme="majorBidi"/>
          <w:b/>
        </w:rPr>
        <w:t>REVOCA</w:t>
      </w:r>
      <w:r w:rsidR="003E6079" w:rsidRPr="00EC602E">
        <w:rPr>
          <w:rFonts w:ascii="Palatino Linotype" w:eastAsia="MS Mincho" w:hAnsi="Palatino Linotype" w:cstheme="majorBidi"/>
        </w:rPr>
        <w:t xml:space="preserve"> la respuesta a l</w:t>
      </w:r>
      <w:r w:rsidR="00291D91" w:rsidRPr="00EC602E">
        <w:rPr>
          <w:rFonts w:ascii="Palatino Linotype" w:eastAsia="MS Mincho" w:hAnsi="Palatino Linotype" w:cstheme="majorBidi"/>
        </w:rPr>
        <w:t>a</w:t>
      </w:r>
      <w:r w:rsidR="003E6079" w:rsidRPr="00EC602E">
        <w:rPr>
          <w:rFonts w:ascii="Palatino Linotype" w:eastAsia="MS Mincho" w:hAnsi="Palatino Linotype" w:cstheme="majorBidi"/>
        </w:rPr>
        <w:t xml:space="preserve"> solicitud de información número </w:t>
      </w:r>
      <w:r w:rsidR="00D408D5">
        <w:rPr>
          <w:rFonts w:ascii="Palatino Linotype" w:eastAsia="MS Mincho" w:hAnsi="Palatino Linotype" w:cstheme="majorBidi"/>
          <w:b/>
        </w:rPr>
        <w:t>00435/IXTAPALU/IP/2023</w:t>
      </w:r>
      <w:r w:rsidR="003E6079" w:rsidRPr="00EC602E">
        <w:rPr>
          <w:rFonts w:ascii="Palatino Linotype" w:eastAsia="MS Mincho" w:hAnsi="Palatino Linotype" w:cstheme="majorBidi"/>
        </w:rPr>
        <w:t>.</w:t>
      </w:r>
    </w:p>
    <w:p w14:paraId="370E910A" w14:textId="77777777" w:rsidR="00F01443" w:rsidRPr="00EC602E" w:rsidRDefault="00F01443" w:rsidP="00A2132B">
      <w:pPr>
        <w:pStyle w:val="Prrafodelista"/>
        <w:tabs>
          <w:tab w:val="left" w:pos="426"/>
        </w:tabs>
        <w:spacing w:line="360" w:lineRule="auto"/>
        <w:ind w:left="0" w:right="51"/>
        <w:jc w:val="both"/>
        <w:rPr>
          <w:rFonts w:ascii="Palatino Linotype" w:hAnsi="Palatino Linotype"/>
          <w:color w:val="000000" w:themeColor="text1"/>
        </w:rPr>
      </w:pPr>
    </w:p>
    <w:p w14:paraId="7CFC3FBC" w14:textId="60CE4B52" w:rsidR="009A1800" w:rsidRDefault="00F0180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EC602E">
        <w:rPr>
          <w:rFonts w:ascii="Palatino Linotype" w:hAnsi="Palatino Linotype"/>
          <w:color w:val="000000" w:themeColor="text1"/>
        </w:rPr>
        <w:t xml:space="preserve">Por </w:t>
      </w:r>
      <w:r w:rsidR="00B41516" w:rsidRPr="00EC602E">
        <w:rPr>
          <w:rFonts w:ascii="Palatino Linotype" w:hAnsi="Palatino Linotype"/>
          <w:color w:val="000000" w:themeColor="text1"/>
        </w:rPr>
        <w:t xml:space="preserve">lo anteriormente expuesto y fundado, </w:t>
      </w:r>
      <w:r w:rsidR="003E6079" w:rsidRPr="00EC602E">
        <w:rPr>
          <w:rFonts w:ascii="Palatino Linotype" w:hAnsi="Palatino Linotype"/>
          <w:color w:val="000000" w:themeColor="text1"/>
        </w:rPr>
        <w:t>e</w:t>
      </w:r>
      <w:r w:rsidR="00B41516" w:rsidRPr="00EC602E">
        <w:rPr>
          <w:rFonts w:ascii="Palatino Linotype" w:hAnsi="Palatino Linotype"/>
          <w:color w:val="000000" w:themeColor="text1"/>
        </w:rPr>
        <w:t xml:space="preserve">ste </w:t>
      </w:r>
      <w:r w:rsidR="00B41516" w:rsidRPr="00EC602E">
        <w:rPr>
          <w:rFonts w:ascii="Palatino Linotype" w:hAnsi="Palatino Linotype"/>
          <w:b/>
          <w:color w:val="000000" w:themeColor="text1"/>
        </w:rPr>
        <w:t>ÓRGANO GARANTE</w:t>
      </w:r>
      <w:r w:rsidR="00B41516" w:rsidRPr="00EC602E">
        <w:rPr>
          <w:rFonts w:ascii="Palatino Linotype" w:hAnsi="Palatino Linotype"/>
          <w:color w:val="000000" w:themeColor="text1"/>
        </w:rPr>
        <w:t xml:space="preserve"> emite los siguientes:</w:t>
      </w:r>
      <w:r w:rsidR="003E6079" w:rsidRPr="00EC602E">
        <w:rPr>
          <w:rFonts w:ascii="Palatino Linotype" w:hAnsi="Palatino Linotype"/>
          <w:color w:val="000000" w:themeColor="text1"/>
        </w:rPr>
        <w:t xml:space="preserve"> </w:t>
      </w:r>
      <w:r w:rsidR="00D71057" w:rsidRPr="00EC602E">
        <w:rPr>
          <w:rFonts w:ascii="Palatino Linotype" w:hAnsi="Palatino Linotype"/>
          <w:color w:val="000000" w:themeColor="text1"/>
        </w:rPr>
        <w:t>--------------------------------------------</w:t>
      </w:r>
      <w:r w:rsidR="00C9375F" w:rsidRPr="00EC602E">
        <w:rPr>
          <w:rFonts w:ascii="Palatino Linotype" w:hAnsi="Palatino Linotype"/>
          <w:color w:val="000000" w:themeColor="text1"/>
        </w:rPr>
        <w:t>--------------------------------------------------------------------------------------------------------------------------------------------------------------------------------------------------------------------------------------</w:t>
      </w:r>
      <w:r w:rsidR="00D71057" w:rsidRPr="00EC602E">
        <w:rPr>
          <w:rFonts w:ascii="Palatino Linotype" w:hAnsi="Palatino Linotype"/>
          <w:color w:val="000000" w:themeColor="text1"/>
        </w:rPr>
        <w:t>------------------</w:t>
      </w:r>
      <w:r w:rsidR="00E10AC3" w:rsidRPr="00EC602E">
        <w:rPr>
          <w:rFonts w:ascii="Palatino Linotype" w:hAnsi="Palatino Linotype"/>
          <w:color w:val="000000" w:themeColor="text1"/>
        </w:rPr>
        <w:t>-----------------</w:t>
      </w:r>
      <w:r w:rsidR="00895335" w:rsidRPr="00EC602E">
        <w:rPr>
          <w:rFonts w:ascii="Palatino Linotype" w:hAnsi="Palatino Linotype"/>
          <w:color w:val="000000" w:themeColor="text1"/>
        </w:rPr>
        <w:t>--</w:t>
      </w:r>
      <w:r w:rsidR="003E6079" w:rsidRPr="00EC602E">
        <w:rPr>
          <w:rFonts w:ascii="Palatino Linotype" w:hAnsi="Palatino Linotype"/>
          <w:color w:val="000000" w:themeColor="text1"/>
        </w:rPr>
        <w:t>--</w:t>
      </w:r>
    </w:p>
    <w:p w14:paraId="1CD75A62" w14:textId="77777777" w:rsidR="00F038C6" w:rsidRDefault="00F038C6">
      <w:pPr>
        <w:rPr>
          <w:rFonts w:ascii="Palatino Linotype" w:hAnsi="Palatino Linotype"/>
          <w:color w:val="000000" w:themeColor="text1"/>
        </w:rPr>
      </w:pPr>
    </w:p>
    <w:p w14:paraId="18C7D92B" w14:textId="2E6B88EF" w:rsidR="009959DB" w:rsidRPr="00EC602E" w:rsidRDefault="009959DB" w:rsidP="00A2132B">
      <w:pPr>
        <w:pStyle w:val="Ttulo1"/>
        <w:spacing w:before="0" w:line="360" w:lineRule="auto"/>
        <w:jc w:val="center"/>
        <w:rPr>
          <w:b/>
          <w:color w:val="000000" w:themeColor="text1"/>
          <w:sz w:val="28"/>
          <w:szCs w:val="24"/>
        </w:rPr>
      </w:pPr>
      <w:bookmarkStart w:id="23" w:name="_Toc495427547"/>
      <w:bookmarkStart w:id="24" w:name="_Toc497905366"/>
      <w:bookmarkStart w:id="25" w:name="_Toc88071791"/>
      <w:r w:rsidRPr="00EC602E">
        <w:rPr>
          <w:b/>
          <w:color w:val="000000" w:themeColor="text1"/>
          <w:sz w:val="28"/>
          <w:szCs w:val="24"/>
        </w:rPr>
        <w:t>R E S O L U T I V O S</w:t>
      </w:r>
      <w:bookmarkEnd w:id="20"/>
      <w:bookmarkEnd w:id="21"/>
      <w:bookmarkEnd w:id="23"/>
      <w:bookmarkEnd w:id="24"/>
      <w:bookmarkEnd w:id="25"/>
    </w:p>
    <w:p w14:paraId="2EF2AC2D" w14:textId="77777777" w:rsidR="00A73C04" w:rsidRPr="00EC602E" w:rsidRDefault="00A73C04" w:rsidP="00A2132B">
      <w:pPr>
        <w:spacing w:line="360" w:lineRule="auto"/>
        <w:jc w:val="both"/>
        <w:rPr>
          <w:rFonts w:ascii="Palatino Linotype" w:eastAsia="Times New Roman" w:hAnsi="Palatino Linotype" w:cs="Arial"/>
          <w:b/>
          <w:sz w:val="28"/>
          <w:szCs w:val="28"/>
        </w:rPr>
      </w:pPr>
    </w:p>
    <w:p w14:paraId="0C435278" w14:textId="45B4B98F" w:rsidR="00A73C04" w:rsidRPr="00EC602E" w:rsidRDefault="00A73C04" w:rsidP="00A2132B">
      <w:pPr>
        <w:spacing w:line="360" w:lineRule="auto"/>
        <w:jc w:val="both"/>
        <w:rPr>
          <w:rFonts w:ascii="Palatino Linotype" w:eastAsia="Times New Roman" w:hAnsi="Palatino Linotype" w:cs="Times New Roman"/>
        </w:rPr>
      </w:pPr>
      <w:r w:rsidRPr="00EC602E">
        <w:rPr>
          <w:rFonts w:ascii="Palatino Linotype" w:eastAsia="Times New Roman" w:hAnsi="Palatino Linotype" w:cs="Arial"/>
          <w:b/>
          <w:sz w:val="28"/>
          <w:szCs w:val="28"/>
        </w:rPr>
        <w:t>PRIMERO</w:t>
      </w:r>
      <w:r w:rsidRPr="00EC602E">
        <w:rPr>
          <w:rFonts w:ascii="Palatino Linotype" w:eastAsia="Times New Roman" w:hAnsi="Palatino Linotype" w:cs="Arial"/>
          <w:b/>
        </w:rPr>
        <w:t xml:space="preserve">. </w:t>
      </w:r>
      <w:r w:rsidR="00743CAC" w:rsidRPr="00EC602E">
        <w:rPr>
          <w:rFonts w:ascii="Palatino Linotype" w:eastAsia="Times New Roman" w:hAnsi="Palatino Linotype" w:cs="Arial"/>
        </w:rPr>
        <w:t xml:space="preserve">Resultan </w:t>
      </w:r>
      <w:r w:rsidRPr="00EC602E">
        <w:rPr>
          <w:rFonts w:ascii="Palatino Linotype" w:eastAsia="Times New Roman" w:hAnsi="Palatino Linotype" w:cs="Arial"/>
        </w:rPr>
        <w:t>fundadas las</w:t>
      </w:r>
      <w:r w:rsidRPr="00EC602E">
        <w:rPr>
          <w:rFonts w:ascii="Palatino Linotype" w:eastAsia="Times New Roman" w:hAnsi="Palatino Linotype" w:cs="Arial"/>
          <w:b/>
        </w:rPr>
        <w:t xml:space="preserve"> </w:t>
      </w:r>
      <w:r w:rsidRPr="00EC602E">
        <w:rPr>
          <w:rFonts w:ascii="Palatino Linotype" w:eastAsia="Times New Roman" w:hAnsi="Palatino Linotype" w:cs="Arial"/>
        </w:rPr>
        <w:t xml:space="preserve">razones o motivos de inconformidad hechos valer </w:t>
      </w:r>
      <w:r w:rsidRPr="00EC602E">
        <w:rPr>
          <w:rFonts w:ascii="Palatino Linotype" w:eastAsia="Calibri" w:hAnsi="Palatino Linotype" w:cs="Arial"/>
        </w:rPr>
        <w:t xml:space="preserve">en </w:t>
      </w:r>
      <w:r w:rsidR="00291D91" w:rsidRPr="00EC602E">
        <w:rPr>
          <w:rFonts w:ascii="Palatino Linotype" w:eastAsia="Calibri" w:hAnsi="Palatino Linotype" w:cs="Arial"/>
        </w:rPr>
        <w:t>el</w:t>
      </w:r>
      <w:r w:rsidRPr="00EC602E">
        <w:rPr>
          <w:rFonts w:ascii="Palatino Linotype" w:eastAsia="Calibri" w:hAnsi="Palatino Linotype" w:cs="Arial"/>
        </w:rPr>
        <w:t xml:space="preserve"> recurso de revisión </w:t>
      </w:r>
      <w:r w:rsidR="00D408D5">
        <w:rPr>
          <w:rFonts w:ascii="Palatino Linotype" w:eastAsia="Times New Roman" w:hAnsi="Palatino Linotype" w:cs="Times New Roman"/>
          <w:b/>
        </w:rPr>
        <w:t>06373/INFOEM/IP/RR/2023</w:t>
      </w:r>
      <w:r w:rsidRPr="00EC602E">
        <w:rPr>
          <w:rFonts w:ascii="Palatino Linotype" w:eastAsia="Times New Roman" w:hAnsi="Palatino Linotype" w:cs="Times New Roman"/>
          <w:b/>
        </w:rPr>
        <w:t xml:space="preserve"> </w:t>
      </w:r>
      <w:r w:rsidRPr="00EC602E">
        <w:rPr>
          <w:rFonts w:ascii="Palatino Linotype" w:eastAsia="Times New Roman" w:hAnsi="Palatino Linotype" w:cs="Times New Roman"/>
        </w:rPr>
        <w:t>en términos del</w:t>
      </w:r>
      <w:r w:rsidRPr="00EC602E">
        <w:rPr>
          <w:rFonts w:ascii="Palatino Linotype" w:eastAsia="Times New Roman" w:hAnsi="Palatino Linotype" w:cs="Times New Roman"/>
          <w:b/>
          <w:bCs/>
        </w:rPr>
        <w:t xml:space="preserve"> Considerando</w:t>
      </w:r>
      <w:r w:rsidRPr="00EC602E">
        <w:rPr>
          <w:rFonts w:ascii="Palatino Linotype" w:eastAsia="Times New Roman" w:hAnsi="Palatino Linotype" w:cs="Times New Roman"/>
        </w:rPr>
        <w:t xml:space="preserve"> </w:t>
      </w:r>
      <w:r w:rsidRPr="00EC602E">
        <w:rPr>
          <w:rFonts w:ascii="Palatino Linotype" w:eastAsia="Times New Roman" w:hAnsi="Palatino Linotype" w:cs="Times New Roman"/>
          <w:b/>
        </w:rPr>
        <w:t>CUARTO</w:t>
      </w:r>
      <w:r w:rsidRPr="00EC602E">
        <w:rPr>
          <w:rFonts w:ascii="Palatino Linotype" w:eastAsia="Times New Roman" w:hAnsi="Palatino Linotype" w:cs="Times New Roman"/>
        </w:rPr>
        <w:t xml:space="preserve"> de la presente resolución.</w:t>
      </w:r>
    </w:p>
    <w:p w14:paraId="0DBF8BF4" w14:textId="77777777" w:rsidR="00A73C04" w:rsidRPr="00EC602E" w:rsidRDefault="00A73C04" w:rsidP="00A2132B">
      <w:pPr>
        <w:spacing w:line="360" w:lineRule="auto"/>
        <w:contextualSpacing/>
        <w:jc w:val="both"/>
        <w:rPr>
          <w:rFonts w:ascii="Palatino Linotype" w:eastAsia="Calibri" w:hAnsi="Palatino Linotype" w:cs="Arial"/>
          <w:b/>
          <w:bCs/>
        </w:rPr>
      </w:pPr>
    </w:p>
    <w:p w14:paraId="2A288E5F" w14:textId="68739F30" w:rsidR="00743CAC" w:rsidRPr="00EC602E" w:rsidRDefault="00743CAC" w:rsidP="00A2132B">
      <w:pPr>
        <w:spacing w:line="360" w:lineRule="auto"/>
        <w:contextualSpacing/>
        <w:jc w:val="both"/>
        <w:rPr>
          <w:rFonts w:ascii="Palatino Linotype" w:eastAsia="Times New Roman" w:hAnsi="Palatino Linotype" w:cs="Arial"/>
          <w:color w:val="000000"/>
        </w:rPr>
      </w:pPr>
      <w:r w:rsidRPr="00EC602E">
        <w:rPr>
          <w:rFonts w:ascii="Palatino Linotype" w:eastAsia="Calibri" w:hAnsi="Palatino Linotype" w:cs="Arial"/>
          <w:b/>
          <w:bCs/>
          <w:sz w:val="28"/>
          <w:szCs w:val="28"/>
        </w:rPr>
        <w:t>SEGUNDO</w:t>
      </w:r>
      <w:r w:rsidRPr="00EC602E">
        <w:rPr>
          <w:rFonts w:ascii="Palatino Linotype" w:eastAsia="Calibri" w:hAnsi="Palatino Linotype" w:cs="Arial"/>
          <w:b/>
          <w:bCs/>
        </w:rPr>
        <w:t xml:space="preserve">. </w:t>
      </w:r>
      <w:r w:rsidRPr="00EC602E">
        <w:rPr>
          <w:rFonts w:ascii="Palatino Linotype" w:eastAsia="Calibri" w:hAnsi="Palatino Linotype" w:cs="Arial"/>
        </w:rPr>
        <w:t xml:space="preserve">Se </w:t>
      </w:r>
      <w:r w:rsidR="00AA26FC">
        <w:rPr>
          <w:rFonts w:ascii="Palatino Linotype" w:eastAsia="Calibri" w:hAnsi="Palatino Linotype" w:cs="Arial"/>
          <w:b/>
        </w:rPr>
        <w:t>REVOCA</w:t>
      </w:r>
      <w:r w:rsidRPr="00EC602E">
        <w:rPr>
          <w:rFonts w:ascii="Palatino Linotype" w:eastAsia="Calibri" w:hAnsi="Palatino Linotype" w:cs="Arial"/>
        </w:rPr>
        <w:t xml:space="preserve"> la respuesta emitida por el </w:t>
      </w:r>
      <w:r w:rsidR="00DF45CA">
        <w:rPr>
          <w:rFonts w:ascii="Palatino Linotype" w:eastAsia="Calibri" w:hAnsi="Palatino Linotype" w:cs="Arial"/>
          <w:b/>
        </w:rPr>
        <w:t>Ayuntamiento de Ixtapaluca</w:t>
      </w:r>
      <w:r w:rsidRPr="00EC602E">
        <w:rPr>
          <w:rFonts w:ascii="Palatino Linotype" w:eastAsia="Calibri" w:hAnsi="Palatino Linotype" w:cs="Arial"/>
          <w:bCs/>
        </w:rPr>
        <w:t xml:space="preserve"> a la solicitud </w:t>
      </w:r>
      <w:r w:rsidR="00D408D5">
        <w:rPr>
          <w:rFonts w:ascii="Palatino Linotype" w:eastAsia="MS Mincho" w:hAnsi="Palatino Linotype" w:cstheme="majorBidi"/>
          <w:b/>
        </w:rPr>
        <w:t>00435/IXTAPALU/IP/2023</w:t>
      </w:r>
      <w:r w:rsidRPr="00EC602E">
        <w:rPr>
          <w:rFonts w:ascii="Palatino Linotype" w:eastAsia="MS Mincho" w:hAnsi="Palatino Linotype" w:cstheme="majorBidi"/>
          <w:b/>
        </w:rPr>
        <w:t xml:space="preserve"> </w:t>
      </w:r>
      <w:r w:rsidRPr="00EC602E">
        <w:rPr>
          <w:rFonts w:ascii="Palatino Linotype" w:eastAsia="Calibri" w:hAnsi="Palatino Linotype" w:cs="Arial"/>
        </w:rPr>
        <w:t xml:space="preserve">y se </w:t>
      </w:r>
      <w:r w:rsidRPr="00EC602E">
        <w:rPr>
          <w:rFonts w:ascii="Palatino Linotype" w:eastAsia="Calibri" w:hAnsi="Palatino Linotype" w:cs="Arial"/>
          <w:b/>
        </w:rPr>
        <w:t xml:space="preserve">ORDENA </w:t>
      </w:r>
      <w:r w:rsidRPr="00EC602E">
        <w:rPr>
          <w:rFonts w:ascii="Palatino Linotype" w:eastAsia="Calibri" w:hAnsi="Palatino Linotype" w:cs="Arial"/>
        </w:rPr>
        <w:t>entregar</w:t>
      </w:r>
      <w:bookmarkStart w:id="26" w:name="_Toc460947013"/>
      <w:r w:rsidR="00C9375F">
        <w:rPr>
          <w:rFonts w:ascii="Palatino Linotype" w:eastAsia="Calibri" w:hAnsi="Palatino Linotype" w:cs="Arial"/>
        </w:rPr>
        <w:t xml:space="preserve"> vía Sistema de Acceso a la Información Mexiquense (SAIMEX)</w:t>
      </w:r>
      <w:r w:rsidR="008427FD">
        <w:rPr>
          <w:rFonts w:ascii="Palatino Linotype" w:eastAsia="Times New Roman" w:hAnsi="Palatino Linotype" w:cs="Arial"/>
          <w:color w:val="000000"/>
        </w:rPr>
        <w:t>,</w:t>
      </w:r>
      <w:r w:rsidRPr="00EC602E">
        <w:rPr>
          <w:rFonts w:ascii="Palatino Linotype" w:eastAsia="Times New Roman" w:hAnsi="Palatino Linotype" w:cs="Arial"/>
          <w:color w:val="000000"/>
        </w:rPr>
        <w:t xml:space="preserve"> </w:t>
      </w:r>
      <w:r w:rsidR="00C9375F">
        <w:rPr>
          <w:rFonts w:ascii="Palatino Linotype" w:eastAsia="Times New Roman" w:hAnsi="Palatino Linotype" w:cs="Arial"/>
          <w:color w:val="000000"/>
        </w:rPr>
        <w:t xml:space="preserve">el o los documentos donde conste </w:t>
      </w:r>
      <w:r w:rsidR="009A1800">
        <w:rPr>
          <w:rFonts w:ascii="Palatino Linotype" w:eastAsia="Times New Roman" w:hAnsi="Palatino Linotype" w:cs="Arial"/>
          <w:color w:val="000000"/>
        </w:rPr>
        <w:t>la siguiente información</w:t>
      </w:r>
      <w:r w:rsidRPr="00EC602E">
        <w:rPr>
          <w:rFonts w:ascii="Palatino Linotype" w:eastAsia="Times New Roman" w:hAnsi="Palatino Linotype" w:cs="Arial"/>
          <w:color w:val="000000"/>
        </w:rPr>
        <w:t xml:space="preserve">: </w:t>
      </w:r>
    </w:p>
    <w:p w14:paraId="5A34926D" w14:textId="5AD1B9BE" w:rsidR="00821ACB" w:rsidRPr="00EC602E" w:rsidRDefault="00AA26FC" w:rsidP="00A2132B">
      <w:pPr>
        <w:pStyle w:val="Prrafodelista"/>
        <w:numPr>
          <w:ilvl w:val="0"/>
          <w:numId w:val="13"/>
        </w:numPr>
        <w:tabs>
          <w:tab w:val="left" w:pos="426"/>
        </w:tabs>
        <w:spacing w:line="360" w:lineRule="auto"/>
        <w:ind w:left="1134" w:right="51" w:hanging="283"/>
        <w:jc w:val="both"/>
        <w:rPr>
          <w:rFonts w:ascii="Palatino Linotype" w:hAnsi="Palatino Linotype"/>
          <w:b/>
          <w:color w:val="000000" w:themeColor="text1"/>
        </w:rPr>
      </w:pPr>
      <w:r>
        <w:rPr>
          <w:rFonts w:ascii="Palatino Linotype" w:hAnsi="Palatino Linotype"/>
          <w:b/>
          <w:color w:val="000000" w:themeColor="text1"/>
        </w:rPr>
        <w:t>El inventario de bienes</w:t>
      </w:r>
      <w:r w:rsidR="00B8404B">
        <w:rPr>
          <w:rFonts w:ascii="Palatino Linotype" w:hAnsi="Palatino Linotype"/>
          <w:b/>
          <w:color w:val="000000" w:themeColor="text1"/>
        </w:rPr>
        <w:t xml:space="preserve"> </w:t>
      </w:r>
      <w:r w:rsidR="00B8404B" w:rsidRPr="00D77CAE">
        <w:rPr>
          <w:rFonts w:ascii="Palatino Linotype" w:hAnsi="Palatino Linotype"/>
          <w:b/>
          <w:color w:val="000000" w:themeColor="text1"/>
        </w:rPr>
        <w:t>muebles</w:t>
      </w:r>
      <w:r w:rsidRPr="00D77CAE">
        <w:rPr>
          <w:rFonts w:ascii="Palatino Linotype" w:hAnsi="Palatino Linotype"/>
          <w:b/>
          <w:color w:val="000000" w:themeColor="text1"/>
        </w:rPr>
        <w:t xml:space="preserve"> asignados a la Unidad de Transparencia, vigente al </w:t>
      </w:r>
      <w:r w:rsidR="002E5907" w:rsidRPr="00D77CAE">
        <w:rPr>
          <w:rFonts w:ascii="Palatino Linotype" w:hAnsi="Palatino Linotype"/>
          <w:b/>
          <w:color w:val="000000" w:themeColor="text1"/>
        </w:rPr>
        <w:t>cinco (05) de septiembre</w:t>
      </w:r>
      <w:r w:rsidRPr="00D77CAE">
        <w:rPr>
          <w:rFonts w:ascii="Palatino Linotype" w:hAnsi="Palatino Linotype"/>
          <w:b/>
          <w:color w:val="000000" w:themeColor="text1"/>
        </w:rPr>
        <w:t xml:space="preserve"> de</w:t>
      </w:r>
      <w:r>
        <w:rPr>
          <w:rFonts w:ascii="Palatino Linotype" w:hAnsi="Palatino Linotype"/>
          <w:b/>
          <w:color w:val="000000" w:themeColor="text1"/>
        </w:rPr>
        <w:t xml:space="preserve"> dos mil veintitrés.</w:t>
      </w:r>
    </w:p>
    <w:p w14:paraId="78C216C9" w14:textId="77777777" w:rsidR="00661AA1" w:rsidRDefault="00661AA1" w:rsidP="00A2132B">
      <w:pPr>
        <w:tabs>
          <w:tab w:val="left" w:pos="993"/>
        </w:tabs>
        <w:spacing w:line="360" w:lineRule="auto"/>
        <w:jc w:val="both"/>
        <w:rPr>
          <w:rFonts w:ascii="Palatino Linotype" w:hAnsi="Palatino Linotype"/>
          <w:color w:val="000000"/>
        </w:rPr>
      </w:pPr>
    </w:p>
    <w:p w14:paraId="22EACC04" w14:textId="739E5CB4"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color w:val="000000"/>
          <w:sz w:val="28"/>
          <w:szCs w:val="28"/>
        </w:rPr>
        <w:lastRenderedPageBreak/>
        <w:t>TERCERO</w:t>
      </w:r>
      <w:r w:rsidRPr="00EC602E">
        <w:rPr>
          <w:rFonts w:ascii="Palatino Linotype" w:eastAsia="MS Mincho" w:hAnsi="Palatino Linotype" w:cs="Times New Roman"/>
          <w:b/>
          <w:color w:val="000000"/>
        </w:rPr>
        <w:t>.</w:t>
      </w:r>
      <w:r w:rsidRPr="00EC602E">
        <w:rPr>
          <w:rFonts w:ascii="Palatino Linotype" w:eastAsia="MS Mincho" w:hAnsi="Palatino Linotype" w:cs="Times New Roman"/>
          <w:color w:val="000000"/>
        </w:rPr>
        <w:t xml:space="preserve"> Notifíquese a</w:t>
      </w:r>
      <w:r w:rsidR="00C603F1" w:rsidRPr="00EC602E">
        <w:rPr>
          <w:rFonts w:ascii="Palatino Linotype" w:eastAsia="MS Mincho" w:hAnsi="Palatino Linotype" w:cs="Times New Roman"/>
          <w:color w:val="000000"/>
        </w:rPr>
        <w:t>l</w:t>
      </w:r>
      <w:r w:rsidRPr="00EC602E">
        <w:rPr>
          <w:rFonts w:ascii="Palatino Linotype" w:eastAsia="MS Mincho" w:hAnsi="Palatino Linotype" w:cs="Times New Roman"/>
          <w:color w:val="000000"/>
        </w:rPr>
        <w:t xml:space="preserve"> </w:t>
      </w:r>
      <w:r w:rsidR="00AA26FC" w:rsidRPr="0080676D">
        <w:rPr>
          <w:rFonts w:ascii="Palatino Linotype" w:hAnsi="Palatino Linotype" w:cs="Arial"/>
          <w:color w:val="222222"/>
        </w:rPr>
        <w:t xml:space="preserve">Titular de la Unidad de Transparencia del </w:t>
      </w:r>
      <w:r w:rsidR="00AA26FC" w:rsidRPr="0080676D">
        <w:rPr>
          <w:rFonts w:ascii="Palatino Linotype" w:hAnsi="Palatino Linotype" w:cs="Arial"/>
          <w:b/>
          <w:bCs/>
          <w:color w:val="222222"/>
        </w:rPr>
        <w:t>SUJETO OBLIGADO</w:t>
      </w:r>
      <w:r w:rsidR="00AA26FC" w:rsidRPr="0080676D">
        <w:rPr>
          <w:rFonts w:ascii="Palatino Linotype" w:hAnsi="Palatino Linotype" w:cs="Arial"/>
          <w:color w:val="222222"/>
        </w:rPr>
        <w:t>, vía</w:t>
      </w:r>
      <w:r w:rsidR="00AA26FC">
        <w:rPr>
          <w:rFonts w:ascii="Palatino Linotype" w:hAnsi="Palatino Linotype" w:cs="Arial"/>
          <w:color w:val="222222"/>
        </w:rPr>
        <w:t xml:space="preserve"> Sistema de Acceso a la Información Mexiquense</w:t>
      </w:r>
      <w:r w:rsidR="00AA26FC" w:rsidRPr="0080676D">
        <w:rPr>
          <w:rFonts w:ascii="Palatino Linotype" w:hAnsi="Palatino Linotype" w:cs="Arial"/>
          <w:color w:val="222222"/>
        </w:rPr>
        <w:t xml:space="preserve"> </w:t>
      </w:r>
      <w:r w:rsidR="00AA26FC">
        <w:rPr>
          <w:rFonts w:ascii="Palatino Linotype" w:hAnsi="Palatino Linotype" w:cs="Arial"/>
          <w:color w:val="222222"/>
        </w:rPr>
        <w:t>(</w:t>
      </w:r>
      <w:r w:rsidR="00AA26FC" w:rsidRPr="0080676D">
        <w:rPr>
          <w:rFonts w:ascii="Palatino Linotype" w:hAnsi="Palatino Linotype" w:cs="Arial"/>
          <w:color w:val="222222"/>
        </w:rPr>
        <w:t>SAIMEX</w:t>
      </w:r>
      <w:r w:rsidR="00AA26FC">
        <w:rPr>
          <w:rFonts w:ascii="Palatino Linotype" w:hAnsi="Palatino Linotype" w:cs="Arial"/>
          <w:color w:val="222222"/>
        </w:rPr>
        <w:t>)</w:t>
      </w:r>
      <w:r w:rsidR="00AA26FC" w:rsidRPr="0080676D">
        <w:rPr>
          <w:rFonts w:ascii="Palatino Linotype" w:hAnsi="Palatino Linotype" w:cs="Arial"/>
          <w:color w:val="222222"/>
        </w:rPr>
        <w:t>, la presente resolución, para que conforme al artículo 186 último párrafo</w:t>
      </w:r>
      <w:r w:rsidR="00AA26FC" w:rsidRPr="001B5A5C">
        <w:rPr>
          <w:rFonts w:ascii="Palatino Linotype" w:hAnsi="Palatino Linotype" w:cs="Arial"/>
          <w:color w:val="222222"/>
        </w:rPr>
        <w:t>,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w:t>
      </w:r>
      <w:r w:rsidR="00AA26FC">
        <w:rPr>
          <w:rFonts w:ascii="Palatino Linotype" w:hAnsi="Palatino Linotype" w:cs="Arial"/>
          <w:color w:val="222222"/>
        </w:rPr>
        <w:t>,</w:t>
      </w:r>
      <w:r w:rsidR="00AA26FC" w:rsidRPr="001B5A5C">
        <w:rPr>
          <w:rFonts w:ascii="Palatino Linotype" w:hAnsi="Palatino Linotype" w:cs="Arial"/>
          <w:color w:val="222222"/>
        </w:rPr>
        <w:t xml:space="preserve"> se le apercibe que en caso de negarse a cumplir la presente resolución</w:t>
      </w:r>
      <w:r w:rsidR="00AA26FC">
        <w:rPr>
          <w:rFonts w:ascii="Palatino Linotype" w:hAnsi="Palatino Linotype" w:cs="Arial"/>
          <w:color w:val="222222"/>
        </w:rPr>
        <w:t>,</w:t>
      </w:r>
      <w:r w:rsidR="00AA26FC" w:rsidRPr="001B5A5C">
        <w:rPr>
          <w:rFonts w:ascii="Palatino Linotype" w:hAnsi="Palatino Linotype" w:cs="Arial"/>
          <w:color w:val="222222"/>
        </w:rPr>
        <w:t xml:space="preserve"> o hacerlo de manera parcial, se le impondrá una medida de apremio de conformidad con lo previsto en los artículos 198, 200, fracción III; 214, 215 y 216 de la Ley de Transparencia y Acceso a la Información Pública del Estado de México y Municipios</w:t>
      </w:r>
      <w:r w:rsidR="00AA26FC" w:rsidRPr="005E63C7">
        <w:rPr>
          <w:rFonts w:ascii="Palatino Linotype" w:hAnsi="Palatino Linotype" w:cs="Arial"/>
          <w:color w:val="222222"/>
        </w:rPr>
        <w:t>.</w:t>
      </w:r>
    </w:p>
    <w:p w14:paraId="24A1876D" w14:textId="77777777" w:rsidR="00743CAC" w:rsidRPr="00EC602E" w:rsidRDefault="00743CAC" w:rsidP="00A2132B">
      <w:pPr>
        <w:spacing w:line="360" w:lineRule="auto"/>
        <w:jc w:val="both"/>
        <w:rPr>
          <w:rFonts w:ascii="Palatino Linotype" w:eastAsia="MS Mincho" w:hAnsi="Palatino Linotype" w:cs="Times New Roman"/>
          <w:color w:val="000000"/>
        </w:rPr>
      </w:pPr>
    </w:p>
    <w:p w14:paraId="63D52F7F" w14:textId="77777777"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bCs/>
          <w:color w:val="000000"/>
          <w:sz w:val="28"/>
          <w:szCs w:val="28"/>
        </w:rPr>
        <w:t>CUARTO</w:t>
      </w:r>
      <w:r w:rsidRPr="00EC602E">
        <w:rPr>
          <w:rFonts w:ascii="Palatino Linotype" w:eastAsia="MS Mincho" w:hAnsi="Palatino Linotype" w:cs="Times New Roman"/>
          <w:b/>
          <w:bCs/>
          <w:color w:val="000000"/>
        </w:rPr>
        <w:t>.</w:t>
      </w:r>
      <w:r w:rsidRPr="00EC602E">
        <w:rPr>
          <w:rFonts w:ascii="Palatino Linotype" w:eastAsia="MS Mincho" w:hAnsi="Palatino Linotype" w:cs="Times New Roman"/>
          <w:color w:val="000000"/>
        </w:rPr>
        <w:t xml:space="preserve"> De </w:t>
      </w:r>
      <w:r w:rsidRPr="00EC602E">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EC602E">
        <w:rPr>
          <w:rFonts w:ascii="Palatino Linotype" w:eastAsia="MS Mincho" w:hAnsi="Palatino Linotype" w:cs="Times New Roman"/>
          <w:b/>
          <w:color w:val="000000"/>
        </w:rPr>
        <w:t>SUJETO OBLIGADO,</w:t>
      </w:r>
      <w:r w:rsidRPr="00EC602E">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048BFF3F" w14:textId="77777777" w:rsidR="00743CAC" w:rsidRPr="00EC602E" w:rsidRDefault="00743CAC" w:rsidP="00A2132B">
      <w:pPr>
        <w:spacing w:line="360" w:lineRule="auto"/>
        <w:jc w:val="both"/>
        <w:rPr>
          <w:rFonts w:ascii="Palatino Linotype" w:eastAsia="MS Mincho" w:hAnsi="Palatino Linotype" w:cs="Times New Roman"/>
          <w:color w:val="000000"/>
        </w:rPr>
      </w:pPr>
    </w:p>
    <w:p w14:paraId="09CBBAC7" w14:textId="539FF329"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color w:val="000000"/>
          <w:sz w:val="28"/>
          <w:szCs w:val="28"/>
        </w:rPr>
        <w:t>QUINTO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 xml:space="preserve">Notifíquese al </w:t>
      </w:r>
      <w:r w:rsidRPr="00EC602E">
        <w:rPr>
          <w:rFonts w:ascii="Palatino Linotype" w:eastAsia="MS Mincho" w:hAnsi="Palatino Linotype" w:cs="Times New Roman"/>
          <w:b/>
          <w:bCs/>
          <w:color w:val="000000"/>
        </w:rPr>
        <w:t>RECURRENTE</w:t>
      </w:r>
      <w:r w:rsidRPr="00EC602E">
        <w:rPr>
          <w:rFonts w:ascii="Palatino Linotype" w:eastAsia="MS Mincho" w:hAnsi="Palatino Linotype" w:cs="Times New Roman"/>
          <w:color w:val="000000"/>
        </w:rPr>
        <w:t xml:space="preserve"> la presente resolución vía Sistema de Acceso a la Información Mexiquense (SAIMEX).</w:t>
      </w:r>
    </w:p>
    <w:p w14:paraId="67C9222E" w14:textId="77777777" w:rsidR="00743CAC" w:rsidRPr="00EC602E" w:rsidRDefault="00743CAC" w:rsidP="00A2132B">
      <w:pPr>
        <w:spacing w:line="360" w:lineRule="auto"/>
        <w:jc w:val="both"/>
        <w:rPr>
          <w:rFonts w:ascii="Palatino Linotype" w:hAnsi="Palatino Linotype"/>
          <w:b/>
        </w:rPr>
      </w:pPr>
    </w:p>
    <w:p w14:paraId="2A314043" w14:textId="51F629FB" w:rsidR="00743CAC" w:rsidRPr="00EC602E" w:rsidRDefault="00743CAC" w:rsidP="008858B1">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sz w:val="28"/>
          <w:szCs w:val="28"/>
        </w:rPr>
        <w:t>SEXTO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 xml:space="preserve">Se </w:t>
      </w:r>
      <w:bookmarkEnd w:id="26"/>
      <w:r w:rsidRPr="00EC602E">
        <w:rPr>
          <w:rFonts w:ascii="Palatino Linotype" w:eastAsia="MS Mincho" w:hAnsi="Palatino Linotype" w:cs="Times New Roman"/>
          <w:color w:val="000000" w:themeColor="text1"/>
        </w:rPr>
        <w:t>hace del conocimiento del</w:t>
      </w:r>
      <w:r w:rsidRPr="00EC602E">
        <w:rPr>
          <w:rFonts w:ascii="Palatino Linotype" w:eastAsia="MS Mincho" w:hAnsi="Palatino Linotype" w:cs="Times New Roman"/>
          <w:b/>
          <w:color w:val="000000" w:themeColor="text1"/>
        </w:rPr>
        <w:t xml:space="preserve"> RECURRENTE </w:t>
      </w:r>
      <w:r w:rsidRPr="00EC602E">
        <w:rPr>
          <w:rFonts w:ascii="Palatino Linotype" w:eastAsia="MS Mincho" w:hAnsi="Palatino Linotype" w:cs="Times New Roman"/>
          <w:color w:val="000000" w:themeColor="text1"/>
        </w:rPr>
        <w:t xml:space="preserve">que, </w:t>
      </w:r>
      <w:r w:rsidR="008858B1" w:rsidRPr="008858B1">
        <w:rPr>
          <w:rFonts w:ascii="Palatino Linotype" w:eastAsia="MS Mincho" w:hAnsi="Palatino Linotype" w:cs="Times New Roman"/>
          <w:color w:val="000000"/>
        </w:rPr>
        <w:t>de conformidad con</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lo establecido en el artículo 196 de la Ley de Transparencia y Acceso a la</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Información Pública del Estado de México y Municipios, en caso de que considere</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 xml:space="preserve">que la </w:t>
      </w:r>
      <w:r w:rsidR="008858B1" w:rsidRPr="008858B1">
        <w:rPr>
          <w:rFonts w:ascii="Palatino Linotype" w:eastAsia="MS Mincho" w:hAnsi="Palatino Linotype" w:cs="Times New Roman"/>
          <w:color w:val="000000"/>
        </w:rPr>
        <w:lastRenderedPageBreak/>
        <w:t>resolución le cause algún perjuicio podrá impugnarla vía juicio de amparo</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en los términos de las leyes aplicables.</w:t>
      </w:r>
    </w:p>
    <w:p w14:paraId="35177F2C" w14:textId="77777777" w:rsidR="002578EE" w:rsidRPr="00EC602E" w:rsidRDefault="002578EE" w:rsidP="00A2132B">
      <w:pPr>
        <w:spacing w:line="360" w:lineRule="auto"/>
        <w:jc w:val="both"/>
        <w:rPr>
          <w:rFonts w:ascii="Palatino Linotype" w:eastAsia="MS Mincho" w:hAnsi="Palatino Linotype" w:cs="Times New Roman"/>
          <w:color w:val="000000"/>
        </w:rPr>
      </w:pPr>
    </w:p>
    <w:p w14:paraId="264DF215" w14:textId="77777777" w:rsidR="003911BD" w:rsidRPr="00E37AF3" w:rsidRDefault="003911BD" w:rsidP="003911BD">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7EFA4F21" w14:textId="77777777" w:rsidR="00895335" w:rsidRPr="00EC602E" w:rsidRDefault="00895335" w:rsidP="00A2132B">
      <w:pPr>
        <w:rPr>
          <w:rFonts w:ascii="Palatino Linotype" w:hAnsi="Palatino Linotype" w:cs="Arial"/>
          <w:color w:val="000000" w:themeColor="text1"/>
        </w:rPr>
      </w:pPr>
      <w:r w:rsidRPr="00EC602E">
        <w:rPr>
          <w:rFonts w:ascii="Palatino Linotype" w:hAnsi="Palatino Linotype" w:cs="Arial"/>
          <w:color w:val="000000" w:themeColor="text1"/>
        </w:rPr>
        <w:br w:type="page"/>
      </w:r>
    </w:p>
    <w:sectPr w:rsidR="00895335" w:rsidRPr="00EC602E" w:rsidSect="00307058">
      <w:headerReference w:type="default" r:id="rId9"/>
      <w:footerReference w:type="default" r:id="rId10"/>
      <w:headerReference w:type="first" r:id="rId11"/>
      <w:footerReference w:type="first" r:id="rId12"/>
      <w:pgSz w:w="12240" w:h="15840"/>
      <w:pgMar w:top="2269"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3384" w14:textId="77777777" w:rsidR="001B3111" w:rsidRDefault="001B3111" w:rsidP="00587366">
      <w:r>
        <w:separator/>
      </w:r>
    </w:p>
  </w:endnote>
  <w:endnote w:type="continuationSeparator" w:id="0">
    <w:p w14:paraId="14E45393" w14:textId="77777777" w:rsidR="001B3111" w:rsidRDefault="001B3111" w:rsidP="00587366">
      <w:r>
        <w:continuationSeparator/>
      </w:r>
    </w:p>
  </w:endnote>
  <w:endnote w:type="continuationNotice" w:id="1">
    <w:p w14:paraId="0801F7BA" w14:textId="77777777" w:rsidR="001B3111" w:rsidRDefault="001B3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473216150"/>
      <w:docPartObj>
        <w:docPartGallery w:val="Page Numbers (Bottom of Page)"/>
        <w:docPartUnique/>
      </w:docPartObj>
    </w:sdtPr>
    <w:sdtEndPr/>
    <w:sdtContent>
      <w:sdt>
        <w:sdtPr>
          <w:rPr>
            <w:rFonts w:ascii="Palatino Linotype" w:hAnsi="Palatino Linotype"/>
            <w:sz w:val="28"/>
          </w:rPr>
          <w:id w:val="-2053602313"/>
          <w:docPartObj>
            <w:docPartGallery w:val="Page Numbers (Top of Page)"/>
            <w:docPartUnique/>
          </w:docPartObj>
        </w:sdtPr>
        <w:sdtEndPr/>
        <w:sdtContent>
          <w:p w14:paraId="187818B4" w14:textId="592EF676" w:rsidR="00455D79" w:rsidRPr="00883450" w:rsidRDefault="00455D79">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77CAE">
              <w:rPr>
                <w:rFonts w:ascii="Palatino Linotype" w:hAnsi="Palatino Linotype"/>
                <w:b/>
                <w:bCs/>
                <w:noProof/>
                <w:sz w:val="22"/>
                <w:szCs w:val="20"/>
              </w:rPr>
              <w:t>34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77CAE">
              <w:rPr>
                <w:rFonts w:ascii="Palatino Linotype" w:hAnsi="Palatino Linotype"/>
                <w:b/>
                <w:bCs/>
                <w:noProof/>
                <w:sz w:val="22"/>
                <w:szCs w:val="20"/>
              </w:rPr>
              <w:t>35</w:t>
            </w:r>
            <w:r w:rsidRPr="00883450">
              <w:rPr>
                <w:rFonts w:ascii="Palatino Linotype" w:hAnsi="Palatino Linotype"/>
                <w:b/>
                <w:bCs/>
                <w:sz w:val="22"/>
                <w:szCs w:val="20"/>
              </w:rPr>
              <w:fldChar w:fldCharType="end"/>
            </w:r>
          </w:p>
        </w:sdtContent>
      </w:sdt>
    </w:sdtContent>
  </w:sdt>
  <w:p w14:paraId="6243EC1B" w14:textId="0E7C8B1E" w:rsidR="00455D79" w:rsidRDefault="00455D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2530F660" w:rsidR="00455D79" w:rsidRPr="00883450" w:rsidRDefault="00455D79"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D77CAE" w:rsidRPr="00D77CAE">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D77CAE" w:rsidRPr="00D77CAE">
      <w:rPr>
        <w:rFonts w:ascii="Palatino Linotype" w:hAnsi="Palatino Linotype"/>
        <w:noProof/>
        <w:sz w:val="22"/>
        <w:szCs w:val="22"/>
        <w:lang w:val="es-ES"/>
      </w:rPr>
      <w:t>35</w:t>
    </w:r>
    <w:r w:rsidRPr="00883450">
      <w:rPr>
        <w:rFonts w:ascii="Palatino Linotype" w:hAnsi="Palatino Linotype"/>
        <w:sz w:val="22"/>
        <w:szCs w:val="22"/>
      </w:rPr>
      <w:fldChar w:fldCharType="end"/>
    </w:r>
  </w:p>
  <w:p w14:paraId="5F5C4865" w14:textId="6B993D8B" w:rsidR="00455D79" w:rsidRPr="00883450" w:rsidRDefault="00455D79">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B9B3" w14:textId="77777777" w:rsidR="001B3111" w:rsidRDefault="001B3111" w:rsidP="00587366">
      <w:r>
        <w:separator/>
      </w:r>
    </w:p>
  </w:footnote>
  <w:footnote w:type="continuationSeparator" w:id="0">
    <w:p w14:paraId="0271F99B" w14:textId="77777777" w:rsidR="001B3111" w:rsidRDefault="001B3111" w:rsidP="00587366">
      <w:r>
        <w:continuationSeparator/>
      </w:r>
    </w:p>
  </w:footnote>
  <w:footnote w:type="continuationNotice" w:id="1">
    <w:p w14:paraId="227B58EC" w14:textId="77777777" w:rsidR="001B3111" w:rsidRDefault="001B3111"/>
  </w:footnote>
  <w:footnote w:id="2">
    <w:p w14:paraId="0D2A5AD5" w14:textId="77777777" w:rsidR="00455D79" w:rsidRPr="00C7183E" w:rsidRDefault="00455D79" w:rsidP="00470E58">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2CEB678F" w14:textId="77777777" w:rsidR="00455D79" w:rsidRDefault="00455D79" w:rsidP="00470E58">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5DF0AC0B" w14:textId="77777777" w:rsidR="00455D79" w:rsidRDefault="00455D79" w:rsidP="004E6A2D">
      <w:pPr>
        <w:pStyle w:val="Textonotapie"/>
        <w:jc w:val="both"/>
      </w:pPr>
      <w:r>
        <w:rPr>
          <w:rStyle w:val="Refdenotaalpie"/>
        </w:rPr>
        <w:footnoteRef/>
      </w:r>
      <w:r>
        <w:t xml:space="preserve"> Consultable </w:t>
      </w:r>
      <w:r w:rsidRPr="00EC7027">
        <w:t>en el Seminario Judicial de la Federación y su gaceta, con el registro digital 2002350.</w:t>
      </w:r>
    </w:p>
  </w:footnote>
  <w:footnote w:id="5">
    <w:p w14:paraId="71FB3007" w14:textId="1C9B73D6" w:rsidR="00455D79" w:rsidRPr="004E6A2D" w:rsidRDefault="00455D79" w:rsidP="004E6A2D">
      <w:pPr>
        <w:pStyle w:val="Textonotapie"/>
        <w:jc w:val="both"/>
        <w:rPr>
          <w:i/>
        </w:rPr>
      </w:pPr>
      <w:r>
        <w:rPr>
          <w:rStyle w:val="Refdenotaalpie"/>
        </w:rPr>
        <w:footnoteRef/>
      </w:r>
      <w:r>
        <w:t xml:space="preserve"> </w:t>
      </w:r>
      <w:r w:rsidRPr="004E6A2D">
        <w:rPr>
          <w:i/>
          <w:lang w:val="es-MX"/>
        </w:rPr>
        <w:t>“</w:t>
      </w:r>
      <w:r w:rsidRPr="004E6A2D">
        <w:rPr>
          <w:b/>
          <w:i/>
        </w:rPr>
        <w:t>Artículo 185.</w:t>
      </w:r>
      <w:r w:rsidRPr="004E6A2D">
        <w:rPr>
          <w:i/>
        </w:rPr>
        <w:t xml:space="preserve"> El Instituto resolverá el recurso de revisión conforme a lo siguiente:</w:t>
      </w:r>
    </w:p>
    <w:p w14:paraId="265D1416" w14:textId="1375B6C0" w:rsidR="00455D79" w:rsidRPr="004E6A2D" w:rsidRDefault="00455D79" w:rsidP="004E6A2D">
      <w:pPr>
        <w:pStyle w:val="Textonotapie"/>
        <w:jc w:val="both"/>
        <w:rPr>
          <w:i/>
        </w:rPr>
      </w:pPr>
      <w:r w:rsidRPr="004E6A2D">
        <w:rPr>
          <w:i/>
        </w:rPr>
        <w:t>(…)</w:t>
      </w:r>
    </w:p>
    <w:p w14:paraId="25F0AE4E" w14:textId="13D28EB3" w:rsidR="00455D79" w:rsidRPr="004E6A2D" w:rsidRDefault="00455D79" w:rsidP="004E6A2D">
      <w:pPr>
        <w:pStyle w:val="Textonotapie"/>
        <w:jc w:val="both"/>
        <w:rPr>
          <w:i/>
        </w:rPr>
      </w:pPr>
      <w:r w:rsidRPr="004E6A2D">
        <w:rPr>
          <w:b/>
          <w:i/>
        </w:rPr>
        <w:t>III.</w:t>
      </w:r>
      <w:r w:rsidRPr="004E6A2D">
        <w:rPr>
          <w:i/>
        </w:rPr>
        <w:t xml:space="preserve"> Recibido el informe justificado, cuando se modifique la respuesta, este se pondrá a disposición del recurrente para </w:t>
      </w:r>
      <w:r w:rsidRPr="004E6A2D">
        <w:rPr>
          <w:i/>
        </w:rPr>
        <w:t>que en un plazo de tres días hábiles, manifieste lo que a su derecho convenga;</w:t>
      </w:r>
    </w:p>
    <w:p w14:paraId="1D5BB5EA" w14:textId="38339C58" w:rsidR="00455D79" w:rsidRPr="004E6A2D" w:rsidRDefault="00455D79" w:rsidP="004E6A2D">
      <w:pPr>
        <w:pStyle w:val="Textonotapie"/>
        <w:jc w:val="both"/>
        <w:rPr>
          <w:lang w:val="es-MX"/>
        </w:rPr>
      </w:pPr>
      <w:r w:rsidRPr="004E6A2D">
        <w:rPr>
          <w:i/>
        </w:rPr>
        <w:t>(…)”</w:t>
      </w:r>
    </w:p>
  </w:footnote>
  <w:footnote w:id="6">
    <w:p w14:paraId="19E8E8D6" w14:textId="3AD08824" w:rsidR="00455D79" w:rsidRPr="00887FEB" w:rsidRDefault="00455D79" w:rsidP="00887FEB">
      <w:pPr>
        <w:pStyle w:val="Textonotapie"/>
        <w:jc w:val="both"/>
        <w:rPr>
          <w:i/>
        </w:rPr>
      </w:pPr>
      <w:r>
        <w:rPr>
          <w:rStyle w:val="Refdenotaalpie"/>
        </w:rPr>
        <w:footnoteRef/>
      </w:r>
      <w:r>
        <w:t xml:space="preserve"> </w:t>
      </w:r>
      <w:r>
        <w:rPr>
          <w:lang w:val="es-MX"/>
        </w:rPr>
        <w:t>“</w:t>
      </w:r>
      <w:r w:rsidRPr="00887FEB">
        <w:rPr>
          <w:b/>
          <w:i/>
        </w:rPr>
        <w:t xml:space="preserve">Artículo 178. </w:t>
      </w:r>
      <w:r w:rsidRPr="00887FEB">
        <w:rPr>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E0DCF3A" w14:textId="26474E2D" w:rsidR="00455D79" w:rsidRPr="00887FEB" w:rsidRDefault="00455D79" w:rsidP="00887FEB">
      <w:pPr>
        <w:pStyle w:val="Textonotapie"/>
        <w:jc w:val="both"/>
        <w:rPr>
          <w:lang w:val="es-MX"/>
        </w:rPr>
      </w:pPr>
      <w:r w:rsidRPr="00887FEB">
        <w:rPr>
          <w:i/>
        </w:rPr>
        <w:t>(…)</w:t>
      </w:r>
      <w:r>
        <w:t>”</w:t>
      </w:r>
    </w:p>
  </w:footnote>
  <w:footnote w:id="7">
    <w:p w14:paraId="4502E16F" w14:textId="6E8FEAB5" w:rsidR="00455D79" w:rsidRPr="0034443E" w:rsidRDefault="00455D79" w:rsidP="0034443E">
      <w:pPr>
        <w:pStyle w:val="Textonotapie"/>
        <w:jc w:val="both"/>
        <w:rPr>
          <w:i/>
          <w:iCs/>
        </w:rPr>
      </w:pPr>
      <w:r>
        <w:rPr>
          <w:rStyle w:val="Refdenotaalpie"/>
        </w:rPr>
        <w:footnoteRef/>
      </w:r>
      <w:r>
        <w:t xml:space="preserve"> </w:t>
      </w:r>
      <w:r w:rsidRPr="0034443E">
        <w:rPr>
          <w:i/>
          <w:iCs/>
        </w:rPr>
        <w:t>“</w:t>
      </w:r>
      <w:r w:rsidRPr="0034443E">
        <w:rPr>
          <w:b/>
          <w:bCs/>
          <w:i/>
          <w:iCs/>
        </w:rPr>
        <w:t xml:space="preserve">Artículo 179. </w:t>
      </w:r>
      <w:r w:rsidRPr="0034443E">
        <w:rPr>
          <w:i/>
          <w:iCs/>
        </w:rPr>
        <w:t>El recurso de revisión es un medio de protección que la Ley otorga a los particulares, para hacer valer su derecho de acceso a la información pública, y procederá en contra de las siguientes causas:</w:t>
      </w:r>
    </w:p>
    <w:p w14:paraId="3CEF8AAA" w14:textId="77777777" w:rsidR="00455D79" w:rsidRDefault="00455D79" w:rsidP="0034443E">
      <w:pPr>
        <w:pStyle w:val="Textonotapie"/>
        <w:jc w:val="both"/>
        <w:rPr>
          <w:i/>
          <w:iCs/>
        </w:rPr>
      </w:pPr>
      <w:r w:rsidRPr="00887FEB">
        <w:rPr>
          <w:b/>
          <w:i/>
          <w:iCs/>
        </w:rPr>
        <w:t>I.</w:t>
      </w:r>
      <w:r w:rsidRPr="00887FEB">
        <w:rPr>
          <w:i/>
          <w:iCs/>
        </w:rPr>
        <w:t xml:space="preserve"> La negativa a la información solicitada; </w:t>
      </w:r>
    </w:p>
    <w:p w14:paraId="4D9C65E1" w14:textId="4CA7681C" w:rsidR="00455D79" w:rsidRDefault="00455D79" w:rsidP="0034443E">
      <w:pPr>
        <w:pStyle w:val="Textonotapie"/>
        <w:jc w:val="both"/>
        <w:rPr>
          <w:i/>
          <w:iCs/>
        </w:rPr>
      </w:pPr>
      <w:r w:rsidRPr="00887FEB">
        <w:rPr>
          <w:b/>
          <w:i/>
          <w:iCs/>
        </w:rPr>
        <w:t>II.</w:t>
      </w:r>
      <w:r w:rsidRPr="00887FEB">
        <w:rPr>
          <w:i/>
          <w:iCs/>
        </w:rPr>
        <w:t xml:space="preserve"> La clasificación de la información;</w:t>
      </w:r>
    </w:p>
    <w:p w14:paraId="762BD0B1" w14:textId="57C662AF" w:rsidR="00455D79" w:rsidRDefault="00455D79" w:rsidP="0034443E">
      <w:pPr>
        <w:pStyle w:val="Textonotapie"/>
        <w:jc w:val="both"/>
      </w:pPr>
      <w:r w:rsidRPr="0034443E">
        <w:rPr>
          <w:i/>
          <w:iCs/>
        </w:rPr>
        <w:t>(...)”</w:t>
      </w:r>
    </w:p>
  </w:footnote>
  <w:footnote w:id="8">
    <w:p w14:paraId="7CACCFDA" w14:textId="77777777" w:rsidR="00455D79" w:rsidRDefault="00455D79" w:rsidP="00906D63">
      <w:pPr>
        <w:pStyle w:val="Textonotapie"/>
      </w:pPr>
      <w:r>
        <w:rPr>
          <w:rStyle w:val="Refdenotaalpie"/>
        </w:rPr>
        <w:footnoteRef/>
      </w:r>
      <w:r>
        <w:t xml:space="preserve"> Artículo 50, Ley de Transparencia y Acceso a la Información Pública del Estado de México y Municipios.</w:t>
      </w:r>
    </w:p>
  </w:footnote>
  <w:footnote w:id="9">
    <w:p w14:paraId="0CAEEC0A" w14:textId="77777777" w:rsidR="00455D79" w:rsidRDefault="00455D79" w:rsidP="00906D63">
      <w:pPr>
        <w:pStyle w:val="Textonotapie"/>
      </w:pPr>
      <w:r>
        <w:rPr>
          <w:rStyle w:val="Refdenotaalpie"/>
        </w:rPr>
        <w:footnoteRef/>
      </w:r>
      <w:r>
        <w:t xml:space="preserve"> Artículo 51, Ídem.</w:t>
      </w:r>
    </w:p>
  </w:footnote>
  <w:footnote w:id="10">
    <w:p w14:paraId="2DA1E944" w14:textId="77777777" w:rsidR="00455D79" w:rsidRDefault="00455D79" w:rsidP="00906D63">
      <w:pPr>
        <w:pStyle w:val="Textonotapie"/>
      </w:pPr>
      <w:r>
        <w:rPr>
          <w:rStyle w:val="Refdenotaalpie"/>
        </w:rPr>
        <w:footnoteRef/>
      </w:r>
      <w:r>
        <w:t xml:space="preserve"> Artículo 58, Ley de Transparencia y Acceso a la Información Pública del Estado de México y Municipios.</w:t>
      </w:r>
    </w:p>
  </w:footnote>
  <w:footnote w:id="11">
    <w:p w14:paraId="377EA0EF" w14:textId="77777777" w:rsidR="00455D79" w:rsidRDefault="00455D79" w:rsidP="00906D63">
      <w:pPr>
        <w:pStyle w:val="Textonotapie"/>
      </w:pPr>
      <w:r>
        <w:rPr>
          <w:rStyle w:val="Refdenotaalpie"/>
        </w:rPr>
        <w:footnoteRef/>
      </w:r>
      <w:r>
        <w:t xml:space="preserve"> Artículo 59, Ídem.</w:t>
      </w:r>
    </w:p>
  </w:footnote>
  <w:footnote w:id="12">
    <w:p w14:paraId="68D114BA" w14:textId="77777777" w:rsidR="00455D79" w:rsidRDefault="00455D79" w:rsidP="00A055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3">
    <w:p w14:paraId="38151BE8" w14:textId="77777777" w:rsidR="00455D79" w:rsidRDefault="00455D79" w:rsidP="00A055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4">
    <w:p w14:paraId="1CDC622F" w14:textId="77777777" w:rsidR="00455D79" w:rsidRDefault="00455D79" w:rsidP="00A0559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DAF62D1" w14:textId="77777777" w:rsidR="00455D79" w:rsidRDefault="00455D79" w:rsidP="00A055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r>
        <w:rPr>
          <w:rFonts w:ascii="Palatino Linotype" w:eastAsia="Palatino Linotype" w:hAnsi="Palatino Linotype" w:cs="Palatino Linotype"/>
          <w:color w:val="000000"/>
          <w:sz w:val="18"/>
          <w:szCs w:val="18"/>
        </w:rPr>
        <w:t>9.(…)</w:t>
      </w:r>
    </w:p>
    <w:p w14:paraId="5C6EB92D" w14:textId="77777777" w:rsidR="00455D79" w:rsidRDefault="00455D79" w:rsidP="00A055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1EC2D79B" w14:textId="77777777" w:rsidR="00455D79" w:rsidRDefault="00455D79" w:rsidP="00A05598">
      <w:pPr>
        <w:pBdr>
          <w:top w:val="nil"/>
          <w:left w:val="nil"/>
          <w:bottom w:val="nil"/>
          <w:right w:val="nil"/>
          <w:between w:val="nil"/>
        </w:pBdr>
        <w:rPr>
          <w:color w:val="000000"/>
          <w:sz w:val="20"/>
          <w:szCs w:val="20"/>
        </w:rPr>
      </w:pPr>
      <w:r>
        <w:rPr>
          <w:color w:val="000000"/>
          <w:sz w:val="20"/>
          <w:szCs w:val="20"/>
        </w:rPr>
        <w:t>(…)”</w:t>
      </w:r>
    </w:p>
  </w:footnote>
  <w:footnote w:id="15">
    <w:p w14:paraId="49E6C39E" w14:textId="77777777" w:rsidR="00455D79" w:rsidRPr="00942433" w:rsidRDefault="00455D79" w:rsidP="00A05598">
      <w:pPr>
        <w:pStyle w:val="Textonotapie"/>
        <w:rPr>
          <w:lang w:val="es-MX"/>
        </w:rPr>
      </w:pPr>
      <w:r>
        <w:rPr>
          <w:rStyle w:val="Refdenotaalpie"/>
        </w:rPr>
        <w:footnoteRef/>
      </w:r>
      <w:r>
        <w:t xml:space="preserve"> </w:t>
      </w:r>
      <w:r>
        <w:rPr>
          <w:lang w:val="es-MX"/>
        </w:rPr>
        <w:t>Artículo 115, fracción I, Constitución Política de los Estados Unidos Mexicanos.</w:t>
      </w:r>
    </w:p>
  </w:footnote>
  <w:footnote w:id="16">
    <w:p w14:paraId="34EB6AE7" w14:textId="77777777" w:rsidR="00455D79" w:rsidRPr="00D60F65" w:rsidRDefault="00455D79" w:rsidP="00A05598">
      <w:pPr>
        <w:pStyle w:val="Textonotapie"/>
        <w:rPr>
          <w:lang w:val="es-MX"/>
        </w:rPr>
      </w:pPr>
      <w:r>
        <w:rPr>
          <w:rStyle w:val="Refdenotaalpie"/>
        </w:rPr>
        <w:footnoteRef/>
      </w:r>
      <w:r>
        <w:t xml:space="preserve"> </w:t>
      </w:r>
      <w:r>
        <w:rPr>
          <w:lang w:val="es-MX"/>
        </w:rPr>
        <w:t>Artículo 115, fracción II, Ídem.</w:t>
      </w:r>
    </w:p>
  </w:footnote>
  <w:footnote w:id="17">
    <w:p w14:paraId="4670E5FA" w14:textId="77777777" w:rsidR="00455D79" w:rsidRPr="00D60F65" w:rsidRDefault="00455D79" w:rsidP="00A05598">
      <w:pPr>
        <w:pStyle w:val="Textonotapie"/>
        <w:rPr>
          <w:lang w:val="es-MX"/>
        </w:rPr>
      </w:pPr>
      <w:r>
        <w:rPr>
          <w:rStyle w:val="Refdenotaalpie"/>
        </w:rPr>
        <w:footnoteRef/>
      </w:r>
      <w:r>
        <w:t xml:space="preserve"> </w:t>
      </w:r>
      <w:r>
        <w:rPr>
          <w:lang w:val="es-MX"/>
        </w:rPr>
        <w:t>Artículo 87, Ley Orgánica Municipal del Estado de México.</w:t>
      </w:r>
    </w:p>
  </w:footnote>
  <w:footnote w:id="18">
    <w:p w14:paraId="74337B4A" w14:textId="41A5C273" w:rsidR="00455D79" w:rsidRPr="003F0799" w:rsidRDefault="00455D79" w:rsidP="00A05598">
      <w:pPr>
        <w:pStyle w:val="Textonotapie"/>
        <w:rPr>
          <w:lang w:val="es-MX"/>
        </w:rPr>
      </w:pPr>
      <w:r>
        <w:rPr>
          <w:rStyle w:val="Refdenotaalpie"/>
        </w:rPr>
        <w:footnoteRef/>
      </w:r>
      <w:r>
        <w:t xml:space="preserve"> </w:t>
      </w:r>
      <w:r>
        <w:rPr>
          <w:lang w:val="es-MX"/>
        </w:rPr>
        <w:t>Artículo 91, fracción XI, Ley Orgánica Municipal del Estado de México.</w:t>
      </w:r>
    </w:p>
  </w:footnote>
  <w:footnote w:id="19">
    <w:p w14:paraId="5ECDAA6E" w14:textId="47699EB9" w:rsidR="00455D79" w:rsidRPr="001814C8" w:rsidRDefault="00455D79">
      <w:pPr>
        <w:pStyle w:val="Textonotapie"/>
        <w:rPr>
          <w:lang w:val="es-MX"/>
        </w:rPr>
      </w:pPr>
      <w:r>
        <w:rPr>
          <w:rStyle w:val="Refdenotaalpie"/>
        </w:rPr>
        <w:footnoteRef/>
      </w:r>
      <w:r>
        <w:t xml:space="preserve"> </w:t>
      </w:r>
      <w:r>
        <w:rPr>
          <w:lang w:val="es-MX"/>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11"/>
    </w:tblGrid>
    <w:tr w:rsidR="00455D79" w:rsidRPr="00025127" w14:paraId="69EFE888" w14:textId="77777777" w:rsidTr="008E29BB">
      <w:trPr>
        <w:trHeight w:val="138"/>
        <w:jc w:val="right"/>
      </w:trPr>
      <w:tc>
        <w:tcPr>
          <w:tcW w:w="3828" w:type="dxa"/>
          <w:vAlign w:val="center"/>
        </w:tcPr>
        <w:p w14:paraId="4E8A269F" w14:textId="77777777" w:rsidR="00455D79" w:rsidRPr="00025127" w:rsidRDefault="00455D79" w:rsidP="005F1362">
          <w:pPr>
            <w:ind w:right="34"/>
            <w:jc w:val="right"/>
            <w:rPr>
              <w:rFonts w:ascii="Palatino Linotype" w:hAnsi="Palatino Linotype"/>
              <w:b/>
              <w:sz w:val="22"/>
              <w:szCs w:val="22"/>
            </w:rPr>
          </w:pPr>
        </w:p>
      </w:tc>
      <w:tc>
        <w:tcPr>
          <w:tcW w:w="3411" w:type="dxa"/>
          <w:vAlign w:val="center"/>
        </w:tcPr>
        <w:p w14:paraId="24F87010" w14:textId="77777777" w:rsidR="00455D79" w:rsidRDefault="00455D79" w:rsidP="00F25B61">
          <w:pPr>
            <w:pStyle w:val="Encabezado"/>
            <w:jc w:val="both"/>
            <w:rPr>
              <w:rFonts w:ascii="Palatino Linotype" w:hAnsi="Palatino Linotype"/>
              <w:b/>
              <w:sz w:val="22"/>
              <w:szCs w:val="22"/>
            </w:rPr>
          </w:pPr>
        </w:p>
      </w:tc>
    </w:tr>
    <w:tr w:rsidR="00455D79" w:rsidRPr="00025127" w14:paraId="07F2896E" w14:textId="77777777" w:rsidTr="008E29BB">
      <w:trPr>
        <w:trHeight w:val="138"/>
        <w:jc w:val="right"/>
      </w:trPr>
      <w:tc>
        <w:tcPr>
          <w:tcW w:w="3828" w:type="dxa"/>
          <w:vAlign w:val="center"/>
        </w:tcPr>
        <w:p w14:paraId="4A5B1974" w14:textId="172F35BB" w:rsidR="00455D79" w:rsidRPr="00025127" w:rsidRDefault="00455D79" w:rsidP="00D408D5">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11" w:type="dxa"/>
          <w:vAlign w:val="center"/>
        </w:tcPr>
        <w:p w14:paraId="3A05B4B6" w14:textId="0A01DFBC" w:rsidR="00455D79" w:rsidRPr="00025127" w:rsidRDefault="00455D79" w:rsidP="00D408D5">
          <w:pPr>
            <w:pStyle w:val="Encabezado"/>
            <w:jc w:val="both"/>
            <w:rPr>
              <w:rFonts w:ascii="Palatino Linotype" w:hAnsi="Palatino Linotype"/>
              <w:b/>
              <w:sz w:val="22"/>
              <w:szCs w:val="22"/>
            </w:rPr>
          </w:pPr>
          <w:r>
            <w:rPr>
              <w:rFonts w:ascii="Palatino Linotype" w:hAnsi="Palatino Linotype"/>
              <w:b/>
              <w:sz w:val="22"/>
              <w:szCs w:val="22"/>
            </w:rPr>
            <w:t>06373</w:t>
          </w:r>
          <w:r w:rsidRPr="00025127">
            <w:rPr>
              <w:rFonts w:ascii="Palatino Linotype" w:hAnsi="Palatino Linotype"/>
              <w:b/>
              <w:sz w:val="22"/>
              <w:szCs w:val="22"/>
            </w:rPr>
            <w:t>/INFOEM/IP/RR/</w:t>
          </w:r>
          <w:r>
            <w:rPr>
              <w:rFonts w:ascii="Palatino Linotype" w:hAnsi="Palatino Linotype"/>
              <w:b/>
              <w:sz w:val="22"/>
              <w:szCs w:val="22"/>
            </w:rPr>
            <w:t>2023</w:t>
          </w:r>
        </w:p>
      </w:tc>
    </w:tr>
    <w:tr w:rsidR="00455D79" w:rsidRPr="00025127" w14:paraId="1B5D8690" w14:textId="77777777" w:rsidTr="008E29BB">
      <w:trPr>
        <w:trHeight w:val="233"/>
        <w:jc w:val="right"/>
      </w:trPr>
      <w:tc>
        <w:tcPr>
          <w:tcW w:w="3828" w:type="dxa"/>
          <w:vAlign w:val="center"/>
        </w:tcPr>
        <w:p w14:paraId="3903F2C6" w14:textId="22D569F8" w:rsidR="00455D79" w:rsidRPr="00025127" w:rsidRDefault="00455D79" w:rsidP="00DF45CA">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411" w:type="dxa"/>
          <w:vAlign w:val="center"/>
        </w:tcPr>
        <w:p w14:paraId="03C799A2" w14:textId="398646CA" w:rsidR="00455D79" w:rsidRPr="00025127" w:rsidRDefault="00455D79" w:rsidP="00DF45CA">
          <w:pPr>
            <w:pStyle w:val="Encabezado"/>
            <w:rPr>
              <w:rFonts w:ascii="Palatino Linotype" w:hAnsi="Palatino Linotype"/>
              <w:b/>
              <w:sz w:val="22"/>
              <w:szCs w:val="22"/>
            </w:rPr>
          </w:pPr>
          <w:r>
            <w:rPr>
              <w:rFonts w:ascii="Palatino Linotype" w:hAnsi="Palatino Linotype"/>
              <w:b/>
              <w:bCs/>
              <w:color w:val="000000"/>
              <w:sz w:val="22"/>
              <w:szCs w:val="22"/>
            </w:rPr>
            <w:t>Ayuntamiento de Ixtapaluca</w:t>
          </w:r>
        </w:p>
      </w:tc>
    </w:tr>
    <w:tr w:rsidR="00455D79" w:rsidRPr="00025127" w14:paraId="095EB01B" w14:textId="77777777" w:rsidTr="008E29BB">
      <w:trPr>
        <w:trHeight w:val="321"/>
        <w:jc w:val="right"/>
      </w:trPr>
      <w:tc>
        <w:tcPr>
          <w:tcW w:w="3828" w:type="dxa"/>
          <w:vAlign w:val="center"/>
        </w:tcPr>
        <w:p w14:paraId="6E000A51" w14:textId="05E1861A" w:rsidR="00455D79" w:rsidRPr="00025127" w:rsidRDefault="00455D79"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11" w:type="dxa"/>
          <w:vAlign w:val="center"/>
        </w:tcPr>
        <w:p w14:paraId="07560085" w14:textId="64DC8836" w:rsidR="00455D79" w:rsidRPr="00025127" w:rsidRDefault="00455D79"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5AF1B173" w:rsidR="00455D79" w:rsidRDefault="00455D79" w:rsidP="00472C41">
    <w:pPr>
      <w:pStyle w:val="Encabezado"/>
    </w:pPr>
    <w:r>
      <w:rPr>
        <w:noProof/>
        <w:lang w:val="es-MX" w:eastAsia="es-MX"/>
      </w:rPr>
      <w:drawing>
        <wp:anchor distT="0" distB="0" distL="114300" distR="114300" simplePos="0" relativeHeight="251657216" behindDoc="1" locked="0" layoutInCell="0" allowOverlap="1" wp14:anchorId="1A29E15A" wp14:editId="3A512F67">
          <wp:simplePos x="0" y="0"/>
          <wp:positionH relativeFrom="page">
            <wp:posOffset>34594</wp:posOffset>
          </wp:positionH>
          <wp:positionV relativeFrom="page">
            <wp:posOffset>20955</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455D79" w:rsidRPr="00025127" w14:paraId="0A3256F2" w14:textId="77777777" w:rsidTr="008E29BB">
      <w:trPr>
        <w:trHeight w:val="138"/>
        <w:jc w:val="right"/>
      </w:trPr>
      <w:tc>
        <w:tcPr>
          <w:tcW w:w="3828" w:type="dxa"/>
          <w:vAlign w:val="center"/>
        </w:tcPr>
        <w:p w14:paraId="3D80769D" w14:textId="44A35B8D" w:rsidR="00455D79" w:rsidRPr="00025127" w:rsidRDefault="00455D79"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2FA80293" w:rsidR="00455D79" w:rsidRPr="00025127" w:rsidRDefault="00455D79" w:rsidP="00F25B61">
          <w:pPr>
            <w:pStyle w:val="Encabezado"/>
            <w:rPr>
              <w:rFonts w:ascii="Palatino Linotype" w:hAnsi="Palatino Linotype"/>
              <w:b/>
              <w:sz w:val="22"/>
              <w:szCs w:val="22"/>
            </w:rPr>
          </w:pPr>
          <w:r>
            <w:rPr>
              <w:rFonts w:ascii="Palatino Linotype" w:hAnsi="Palatino Linotype"/>
              <w:b/>
              <w:sz w:val="22"/>
              <w:szCs w:val="22"/>
            </w:rPr>
            <w:t>06373</w:t>
          </w:r>
          <w:r w:rsidRPr="00025127">
            <w:rPr>
              <w:rFonts w:ascii="Palatino Linotype" w:hAnsi="Palatino Linotype"/>
              <w:b/>
              <w:sz w:val="22"/>
              <w:szCs w:val="22"/>
            </w:rPr>
            <w:t>/INFOEM/IP/RR/</w:t>
          </w:r>
          <w:r>
            <w:rPr>
              <w:rFonts w:ascii="Palatino Linotype" w:hAnsi="Palatino Linotype"/>
              <w:b/>
              <w:sz w:val="22"/>
              <w:szCs w:val="22"/>
            </w:rPr>
            <w:t>2023</w:t>
          </w:r>
        </w:p>
      </w:tc>
    </w:tr>
    <w:tr w:rsidR="00455D79" w:rsidRPr="00025127" w14:paraId="128C8B3C" w14:textId="77777777" w:rsidTr="008E29BB">
      <w:trPr>
        <w:trHeight w:val="233"/>
        <w:jc w:val="right"/>
      </w:trPr>
      <w:tc>
        <w:tcPr>
          <w:tcW w:w="3828" w:type="dxa"/>
          <w:vAlign w:val="center"/>
        </w:tcPr>
        <w:p w14:paraId="483E3371" w14:textId="66B1BC74" w:rsidR="00455D79" w:rsidRPr="00025127" w:rsidRDefault="00455D79"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7" w:type="dxa"/>
        </w:tcPr>
        <w:p w14:paraId="1548525E" w14:textId="44DF0119" w:rsidR="00455D79" w:rsidRPr="00025127" w:rsidRDefault="002E21B1" w:rsidP="0058757A">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p>
      </w:tc>
    </w:tr>
    <w:tr w:rsidR="00455D79" w:rsidRPr="00025127" w14:paraId="41BE0704" w14:textId="77777777" w:rsidTr="008E29BB">
      <w:trPr>
        <w:trHeight w:val="321"/>
        <w:jc w:val="right"/>
      </w:trPr>
      <w:tc>
        <w:tcPr>
          <w:tcW w:w="3828" w:type="dxa"/>
          <w:vAlign w:val="center"/>
        </w:tcPr>
        <w:p w14:paraId="34C64148" w14:textId="10C6C8A9" w:rsidR="00455D79" w:rsidRPr="00025127" w:rsidRDefault="00455D79"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3F66320C" w:rsidR="00455D79" w:rsidRPr="00025127" w:rsidRDefault="00455D79" w:rsidP="00DF45CA">
          <w:pPr>
            <w:pStyle w:val="Encabezado"/>
            <w:rPr>
              <w:rFonts w:ascii="Palatino Linotype" w:hAnsi="Palatino Linotype"/>
              <w:b/>
              <w:sz w:val="22"/>
              <w:szCs w:val="22"/>
            </w:rPr>
          </w:pPr>
          <w:r>
            <w:rPr>
              <w:rFonts w:ascii="Palatino Linotype" w:hAnsi="Palatino Linotype"/>
              <w:b/>
              <w:bCs/>
              <w:color w:val="000000"/>
              <w:sz w:val="22"/>
              <w:szCs w:val="22"/>
            </w:rPr>
            <w:t>Ayuntamiento de Ixtapaluca</w:t>
          </w:r>
        </w:p>
      </w:tc>
    </w:tr>
    <w:tr w:rsidR="00455D79" w:rsidRPr="00025127" w14:paraId="0C8B6193" w14:textId="77777777" w:rsidTr="008E29BB">
      <w:trPr>
        <w:trHeight w:val="321"/>
        <w:jc w:val="right"/>
      </w:trPr>
      <w:tc>
        <w:tcPr>
          <w:tcW w:w="3828" w:type="dxa"/>
          <w:vAlign w:val="center"/>
        </w:tcPr>
        <w:p w14:paraId="321FFAFF" w14:textId="0E8C2CE7" w:rsidR="00455D79" w:rsidRPr="00025127" w:rsidRDefault="00455D79"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455D79" w:rsidRPr="00025127" w:rsidRDefault="00455D79"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2FDF06EB" w:rsidR="00455D79" w:rsidRDefault="001B3111"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4.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CC171A"/>
    <w:multiLevelType w:val="hybridMultilevel"/>
    <w:tmpl w:val="CAB289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3038FF"/>
    <w:multiLevelType w:val="hybridMultilevel"/>
    <w:tmpl w:val="6226C1F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E9C8477C">
      <w:start w:val="1"/>
      <w:numFmt w:val="lowerLetter"/>
      <w:lvlText w:val="%3)"/>
      <w:lvlJc w:val="left"/>
      <w:pPr>
        <w:ind w:left="2340" w:hanging="360"/>
      </w:pPr>
      <w:rPr>
        <w:rFonts w:hint="default"/>
        <w:b/>
        <w:i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B42E09"/>
    <w:multiLevelType w:val="hybridMultilevel"/>
    <w:tmpl w:val="15861B04"/>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D55CD4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607D24"/>
    <w:multiLevelType w:val="hybridMultilevel"/>
    <w:tmpl w:val="5F34A7B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006860"/>
    <w:multiLevelType w:val="hybridMultilevel"/>
    <w:tmpl w:val="B62C3920"/>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E6F2709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7661A2"/>
    <w:multiLevelType w:val="hybridMultilevel"/>
    <w:tmpl w:val="BE125846"/>
    <w:lvl w:ilvl="0" w:tplc="7EE0C6EC">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F0209"/>
    <w:multiLevelType w:val="hybridMultilevel"/>
    <w:tmpl w:val="756C14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297018">
    <w:abstractNumId w:val="7"/>
  </w:num>
  <w:num w:numId="2" w16cid:durableId="32577954">
    <w:abstractNumId w:val="0"/>
  </w:num>
  <w:num w:numId="3" w16cid:durableId="1971398229">
    <w:abstractNumId w:val="3"/>
  </w:num>
  <w:num w:numId="4" w16cid:durableId="1451239252">
    <w:abstractNumId w:val="9"/>
  </w:num>
  <w:num w:numId="5" w16cid:durableId="1272006461">
    <w:abstractNumId w:val="17"/>
  </w:num>
  <w:num w:numId="6" w16cid:durableId="2039427966">
    <w:abstractNumId w:val="6"/>
  </w:num>
  <w:num w:numId="7" w16cid:durableId="1514341974">
    <w:abstractNumId w:val="2"/>
  </w:num>
  <w:num w:numId="8" w16cid:durableId="1357080763">
    <w:abstractNumId w:val="15"/>
  </w:num>
  <w:num w:numId="9" w16cid:durableId="365066995">
    <w:abstractNumId w:val="11"/>
  </w:num>
  <w:num w:numId="10" w16cid:durableId="1214198533">
    <w:abstractNumId w:val="14"/>
  </w:num>
  <w:num w:numId="11" w16cid:durableId="1688363232">
    <w:abstractNumId w:val="13"/>
  </w:num>
  <w:num w:numId="12" w16cid:durableId="1462502838">
    <w:abstractNumId w:val="22"/>
  </w:num>
  <w:num w:numId="13" w16cid:durableId="719859608">
    <w:abstractNumId w:val="1"/>
  </w:num>
  <w:num w:numId="14" w16cid:durableId="424889824">
    <w:abstractNumId w:val="20"/>
  </w:num>
  <w:num w:numId="15" w16cid:durableId="266810886">
    <w:abstractNumId w:val="4"/>
  </w:num>
  <w:num w:numId="16" w16cid:durableId="1907908024">
    <w:abstractNumId w:val="12"/>
  </w:num>
  <w:num w:numId="17" w16cid:durableId="591663795">
    <w:abstractNumId w:val="8"/>
  </w:num>
  <w:num w:numId="18" w16cid:durableId="364405584">
    <w:abstractNumId w:val="16"/>
  </w:num>
  <w:num w:numId="19" w16cid:durableId="165439445">
    <w:abstractNumId w:val="18"/>
  </w:num>
  <w:num w:numId="20" w16cid:durableId="1442720907">
    <w:abstractNumId w:val="5"/>
  </w:num>
  <w:num w:numId="21" w16cid:durableId="1539704956">
    <w:abstractNumId w:val="10"/>
  </w:num>
  <w:num w:numId="22" w16cid:durableId="252595907">
    <w:abstractNumId w:val="21"/>
  </w:num>
  <w:num w:numId="23" w16cid:durableId="191157564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61A2"/>
    <w:rsid w:val="0000797D"/>
    <w:rsid w:val="00007E8A"/>
    <w:rsid w:val="000100D7"/>
    <w:rsid w:val="0001106B"/>
    <w:rsid w:val="00011317"/>
    <w:rsid w:val="00012472"/>
    <w:rsid w:val="00013773"/>
    <w:rsid w:val="0001398B"/>
    <w:rsid w:val="00014F51"/>
    <w:rsid w:val="00015A51"/>
    <w:rsid w:val="00016250"/>
    <w:rsid w:val="0002038B"/>
    <w:rsid w:val="000203D3"/>
    <w:rsid w:val="000204A6"/>
    <w:rsid w:val="000211F8"/>
    <w:rsid w:val="0002146F"/>
    <w:rsid w:val="00022D89"/>
    <w:rsid w:val="000236A3"/>
    <w:rsid w:val="00024F35"/>
    <w:rsid w:val="00025127"/>
    <w:rsid w:val="00025266"/>
    <w:rsid w:val="0003063D"/>
    <w:rsid w:val="00031D37"/>
    <w:rsid w:val="00031F10"/>
    <w:rsid w:val="00031F98"/>
    <w:rsid w:val="00032493"/>
    <w:rsid w:val="00032FEA"/>
    <w:rsid w:val="00037657"/>
    <w:rsid w:val="0004072A"/>
    <w:rsid w:val="000411E2"/>
    <w:rsid w:val="0004193F"/>
    <w:rsid w:val="00042380"/>
    <w:rsid w:val="00042916"/>
    <w:rsid w:val="000435A5"/>
    <w:rsid w:val="00044DB9"/>
    <w:rsid w:val="0004686A"/>
    <w:rsid w:val="000468E2"/>
    <w:rsid w:val="00046CEE"/>
    <w:rsid w:val="000478BA"/>
    <w:rsid w:val="000501DE"/>
    <w:rsid w:val="0005237C"/>
    <w:rsid w:val="00052A3C"/>
    <w:rsid w:val="00054806"/>
    <w:rsid w:val="00054A03"/>
    <w:rsid w:val="000557BC"/>
    <w:rsid w:val="00055DD8"/>
    <w:rsid w:val="00056317"/>
    <w:rsid w:val="00056A79"/>
    <w:rsid w:val="0005777B"/>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64BF"/>
    <w:rsid w:val="00066B68"/>
    <w:rsid w:val="00070361"/>
    <w:rsid w:val="000718C5"/>
    <w:rsid w:val="0007221E"/>
    <w:rsid w:val="00074573"/>
    <w:rsid w:val="00076609"/>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97B8D"/>
    <w:rsid w:val="000A0678"/>
    <w:rsid w:val="000A1CCA"/>
    <w:rsid w:val="000A1D66"/>
    <w:rsid w:val="000A26B8"/>
    <w:rsid w:val="000A2C62"/>
    <w:rsid w:val="000A3946"/>
    <w:rsid w:val="000A3F90"/>
    <w:rsid w:val="000A44DE"/>
    <w:rsid w:val="000A4554"/>
    <w:rsid w:val="000A45FD"/>
    <w:rsid w:val="000A4E44"/>
    <w:rsid w:val="000A556A"/>
    <w:rsid w:val="000A663B"/>
    <w:rsid w:val="000A77ED"/>
    <w:rsid w:val="000B0370"/>
    <w:rsid w:val="000B0C1C"/>
    <w:rsid w:val="000B2BA0"/>
    <w:rsid w:val="000B405C"/>
    <w:rsid w:val="000B4DDD"/>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4111"/>
    <w:rsid w:val="000C48CA"/>
    <w:rsid w:val="000C4A8E"/>
    <w:rsid w:val="000C52CE"/>
    <w:rsid w:val="000C5458"/>
    <w:rsid w:val="000C5A04"/>
    <w:rsid w:val="000C5AF7"/>
    <w:rsid w:val="000C6B73"/>
    <w:rsid w:val="000C6CE3"/>
    <w:rsid w:val="000C6E97"/>
    <w:rsid w:val="000D0855"/>
    <w:rsid w:val="000D11CC"/>
    <w:rsid w:val="000D1E0F"/>
    <w:rsid w:val="000D2DC2"/>
    <w:rsid w:val="000D3275"/>
    <w:rsid w:val="000D447F"/>
    <w:rsid w:val="000D473B"/>
    <w:rsid w:val="000D5A1D"/>
    <w:rsid w:val="000D62FF"/>
    <w:rsid w:val="000D69DF"/>
    <w:rsid w:val="000D6E5C"/>
    <w:rsid w:val="000D72C9"/>
    <w:rsid w:val="000D7369"/>
    <w:rsid w:val="000D7394"/>
    <w:rsid w:val="000E0366"/>
    <w:rsid w:val="000E07DC"/>
    <w:rsid w:val="000E096F"/>
    <w:rsid w:val="000E1389"/>
    <w:rsid w:val="000E2665"/>
    <w:rsid w:val="000E2A46"/>
    <w:rsid w:val="000E5176"/>
    <w:rsid w:val="000E638F"/>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17"/>
    <w:rsid w:val="001025C6"/>
    <w:rsid w:val="00102D65"/>
    <w:rsid w:val="00103662"/>
    <w:rsid w:val="00103888"/>
    <w:rsid w:val="0010409E"/>
    <w:rsid w:val="001044BE"/>
    <w:rsid w:val="001056B2"/>
    <w:rsid w:val="00106847"/>
    <w:rsid w:val="00107499"/>
    <w:rsid w:val="00107557"/>
    <w:rsid w:val="0011167C"/>
    <w:rsid w:val="00111F02"/>
    <w:rsid w:val="0011279B"/>
    <w:rsid w:val="00112B02"/>
    <w:rsid w:val="00112BCC"/>
    <w:rsid w:val="00112D20"/>
    <w:rsid w:val="00112F09"/>
    <w:rsid w:val="00114A21"/>
    <w:rsid w:val="00115F2B"/>
    <w:rsid w:val="00115F98"/>
    <w:rsid w:val="00117441"/>
    <w:rsid w:val="00117D31"/>
    <w:rsid w:val="0012006D"/>
    <w:rsid w:val="00121F4A"/>
    <w:rsid w:val="00122948"/>
    <w:rsid w:val="001229D1"/>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40206"/>
    <w:rsid w:val="0014044A"/>
    <w:rsid w:val="00140D44"/>
    <w:rsid w:val="00142648"/>
    <w:rsid w:val="00142DC2"/>
    <w:rsid w:val="00143219"/>
    <w:rsid w:val="001436BB"/>
    <w:rsid w:val="001437CC"/>
    <w:rsid w:val="00143BD1"/>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CBD"/>
    <w:rsid w:val="00160E22"/>
    <w:rsid w:val="001611E5"/>
    <w:rsid w:val="00161E95"/>
    <w:rsid w:val="00163780"/>
    <w:rsid w:val="00163B1F"/>
    <w:rsid w:val="001648EE"/>
    <w:rsid w:val="00164B65"/>
    <w:rsid w:val="001656F2"/>
    <w:rsid w:val="00165DC8"/>
    <w:rsid w:val="00166794"/>
    <w:rsid w:val="00167813"/>
    <w:rsid w:val="0017212C"/>
    <w:rsid w:val="00172471"/>
    <w:rsid w:val="0017273C"/>
    <w:rsid w:val="001732E3"/>
    <w:rsid w:val="001733E9"/>
    <w:rsid w:val="00174E02"/>
    <w:rsid w:val="0017653A"/>
    <w:rsid w:val="00176569"/>
    <w:rsid w:val="001775DF"/>
    <w:rsid w:val="00177CB4"/>
    <w:rsid w:val="001809A7"/>
    <w:rsid w:val="001814C8"/>
    <w:rsid w:val="001848C0"/>
    <w:rsid w:val="00185460"/>
    <w:rsid w:val="001862A3"/>
    <w:rsid w:val="0019162F"/>
    <w:rsid w:val="00191D41"/>
    <w:rsid w:val="001925E3"/>
    <w:rsid w:val="00192D47"/>
    <w:rsid w:val="00192E4B"/>
    <w:rsid w:val="00194D62"/>
    <w:rsid w:val="00196407"/>
    <w:rsid w:val="00197091"/>
    <w:rsid w:val="001972CC"/>
    <w:rsid w:val="001A032D"/>
    <w:rsid w:val="001A138D"/>
    <w:rsid w:val="001A2857"/>
    <w:rsid w:val="001A2A89"/>
    <w:rsid w:val="001A2C62"/>
    <w:rsid w:val="001A3634"/>
    <w:rsid w:val="001A446C"/>
    <w:rsid w:val="001A4D5D"/>
    <w:rsid w:val="001A5150"/>
    <w:rsid w:val="001A58B9"/>
    <w:rsid w:val="001A61E1"/>
    <w:rsid w:val="001A6C1E"/>
    <w:rsid w:val="001B2AB9"/>
    <w:rsid w:val="001B2C16"/>
    <w:rsid w:val="001B30F9"/>
    <w:rsid w:val="001B3111"/>
    <w:rsid w:val="001B3659"/>
    <w:rsid w:val="001B370C"/>
    <w:rsid w:val="001B40F3"/>
    <w:rsid w:val="001B53A0"/>
    <w:rsid w:val="001B5F70"/>
    <w:rsid w:val="001B6845"/>
    <w:rsid w:val="001B6D4E"/>
    <w:rsid w:val="001C002D"/>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672"/>
    <w:rsid w:val="001E0AD2"/>
    <w:rsid w:val="001E11C8"/>
    <w:rsid w:val="001E3596"/>
    <w:rsid w:val="001E38ED"/>
    <w:rsid w:val="001E3B25"/>
    <w:rsid w:val="001E3F91"/>
    <w:rsid w:val="001E4152"/>
    <w:rsid w:val="001E489D"/>
    <w:rsid w:val="001E55B6"/>
    <w:rsid w:val="001E5C94"/>
    <w:rsid w:val="001E6822"/>
    <w:rsid w:val="001E74A5"/>
    <w:rsid w:val="001E7B9E"/>
    <w:rsid w:val="001F025B"/>
    <w:rsid w:val="001F0291"/>
    <w:rsid w:val="001F094C"/>
    <w:rsid w:val="001F2B8C"/>
    <w:rsid w:val="001F3163"/>
    <w:rsid w:val="001F394F"/>
    <w:rsid w:val="001F783F"/>
    <w:rsid w:val="001F7AFD"/>
    <w:rsid w:val="001F7DE2"/>
    <w:rsid w:val="002001BE"/>
    <w:rsid w:val="00202E76"/>
    <w:rsid w:val="002031F3"/>
    <w:rsid w:val="002058A7"/>
    <w:rsid w:val="00205A1A"/>
    <w:rsid w:val="00207665"/>
    <w:rsid w:val="002076E2"/>
    <w:rsid w:val="0021056F"/>
    <w:rsid w:val="0021063A"/>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ACC"/>
    <w:rsid w:val="0022448D"/>
    <w:rsid w:val="00226ED6"/>
    <w:rsid w:val="002275DE"/>
    <w:rsid w:val="00230170"/>
    <w:rsid w:val="002305CF"/>
    <w:rsid w:val="00232110"/>
    <w:rsid w:val="00232A11"/>
    <w:rsid w:val="00233A52"/>
    <w:rsid w:val="00233E08"/>
    <w:rsid w:val="002345FF"/>
    <w:rsid w:val="00235DF2"/>
    <w:rsid w:val="00237611"/>
    <w:rsid w:val="002408D7"/>
    <w:rsid w:val="002426EA"/>
    <w:rsid w:val="00243284"/>
    <w:rsid w:val="00244476"/>
    <w:rsid w:val="0024579C"/>
    <w:rsid w:val="002457CF"/>
    <w:rsid w:val="00245B8E"/>
    <w:rsid w:val="00246F4F"/>
    <w:rsid w:val="002507D8"/>
    <w:rsid w:val="00252A20"/>
    <w:rsid w:val="00252B41"/>
    <w:rsid w:val="0025524F"/>
    <w:rsid w:val="002578EE"/>
    <w:rsid w:val="00257E5F"/>
    <w:rsid w:val="00260C1D"/>
    <w:rsid w:val="00261001"/>
    <w:rsid w:val="002617DC"/>
    <w:rsid w:val="00261A42"/>
    <w:rsid w:val="00261D84"/>
    <w:rsid w:val="002629A6"/>
    <w:rsid w:val="00262D48"/>
    <w:rsid w:val="002630E4"/>
    <w:rsid w:val="002630ED"/>
    <w:rsid w:val="002638E7"/>
    <w:rsid w:val="00263F23"/>
    <w:rsid w:val="00264D02"/>
    <w:rsid w:val="00264DA7"/>
    <w:rsid w:val="0026500D"/>
    <w:rsid w:val="00265CD7"/>
    <w:rsid w:val="00266588"/>
    <w:rsid w:val="002665BD"/>
    <w:rsid w:val="00270264"/>
    <w:rsid w:val="00271342"/>
    <w:rsid w:val="002713D5"/>
    <w:rsid w:val="00271B06"/>
    <w:rsid w:val="0027298D"/>
    <w:rsid w:val="00272FEC"/>
    <w:rsid w:val="00273013"/>
    <w:rsid w:val="00273C37"/>
    <w:rsid w:val="0027430D"/>
    <w:rsid w:val="00274329"/>
    <w:rsid w:val="0027463A"/>
    <w:rsid w:val="002746D9"/>
    <w:rsid w:val="00274ED2"/>
    <w:rsid w:val="002754FC"/>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60D6"/>
    <w:rsid w:val="00297E45"/>
    <w:rsid w:val="002A16A8"/>
    <w:rsid w:val="002A2001"/>
    <w:rsid w:val="002A2099"/>
    <w:rsid w:val="002A229B"/>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18"/>
    <w:rsid w:val="002B6AC2"/>
    <w:rsid w:val="002B6D5B"/>
    <w:rsid w:val="002C0074"/>
    <w:rsid w:val="002C0159"/>
    <w:rsid w:val="002C0804"/>
    <w:rsid w:val="002C0D97"/>
    <w:rsid w:val="002C0DC5"/>
    <w:rsid w:val="002C1007"/>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3CA6"/>
    <w:rsid w:val="002D57AA"/>
    <w:rsid w:val="002E126F"/>
    <w:rsid w:val="002E160F"/>
    <w:rsid w:val="002E191E"/>
    <w:rsid w:val="002E1C05"/>
    <w:rsid w:val="002E21B1"/>
    <w:rsid w:val="002E2783"/>
    <w:rsid w:val="002E31F3"/>
    <w:rsid w:val="002E3C57"/>
    <w:rsid w:val="002E3FAE"/>
    <w:rsid w:val="002E482C"/>
    <w:rsid w:val="002E5399"/>
    <w:rsid w:val="002E5907"/>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772"/>
    <w:rsid w:val="00305BB3"/>
    <w:rsid w:val="00305F6D"/>
    <w:rsid w:val="003062D4"/>
    <w:rsid w:val="003064B8"/>
    <w:rsid w:val="00306E7D"/>
    <w:rsid w:val="00307058"/>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2E98"/>
    <w:rsid w:val="00316065"/>
    <w:rsid w:val="00317883"/>
    <w:rsid w:val="00317B3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5866"/>
    <w:rsid w:val="00335898"/>
    <w:rsid w:val="00335BFE"/>
    <w:rsid w:val="00335E9C"/>
    <w:rsid w:val="0033608B"/>
    <w:rsid w:val="0033675D"/>
    <w:rsid w:val="00337941"/>
    <w:rsid w:val="00337EFC"/>
    <w:rsid w:val="003401F8"/>
    <w:rsid w:val="003407D0"/>
    <w:rsid w:val="0034181B"/>
    <w:rsid w:val="00341B17"/>
    <w:rsid w:val="00342C51"/>
    <w:rsid w:val="0034443E"/>
    <w:rsid w:val="00345856"/>
    <w:rsid w:val="0034595C"/>
    <w:rsid w:val="00345B79"/>
    <w:rsid w:val="00345D0F"/>
    <w:rsid w:val="0034614E"/>
    <w:rsid w:val="00346885"/>
    <w:rsid w:val="003472B3"/>
    <w:rsid w:val="003501DB"/>
    <w:rsid w:val="0035104F"/>
    <w:rsid w:val="0035199B"/>
    <w:rsid w:val="003522BF"/>
    <w:rsid w:val="00352901"/>
    <w:rsid w:val="00354DD8"/>
    <w:rsid w:val="00355AEE"/>
    <w:rsid w:val="00355D3B"/>
    <w:rsid w:val="0035606B"/>
    <w:rsid w:val="003562E3"/>
    <w:rsid w:val="0035651C"/>
    <w:rsid w:val="00356A8B"/>
    <w:rsid w:val="00357CC7"/>
    <w:rsid w:val="003600B6"/>
    <w:rsid w:val="0036073F"/>
    <w:rsid w:val="003615A3"/>
    <w:rsid w:val="003629EE"/>
    <w:rsid w:val="003632E0"/>
    <w:rsid w:val="00363DCB"/>
    <w:rsid w:val="003643B3"/>
    <w:rsid w:val="003708DD"/>
    <w:rsid w:val="00370B8E"/>
    <w:rsid w:val="00370BB1"/>
    <w:rsid w:val="003721B2"/>
    <w:rsid w:val="00372328"/>
    <w:rsid w:val="0037252B"/>
    <w:rsid w:val="00373F21"/>
    <w:rsid w:val="00374CE8"/>
    <w:rsid w:val="003762FD"/>
    <w:rsid w:val="00376741"/>
    <w:rsid w:val="00376D8F"/>
    <w:rsid w:val="00376FD2"/>
    <w:rsid w:val="00377278"/>
    <w:rsid w:val="0037794F"/>
    <w:rsid w:val="00377A76"/>
    <w:rsid w:val="0038132B"/>
    <w:rsid w:val="00383797"/>
    <w:rsid w:val="0038395F"/>
    <w:rsid w:val="00383E66"/>
    <w:rsid w:val="00384AE2"/>
    <w:rsid w:val="00385699"/>
    <w:rsid w:val="00387DC9"/>
    <w:rsid w:val="00390D23"/>
    <w:rsid w:val="003911BD"/>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4824"/>
    <w:rsid w:val="003B55AD"/>
    <w:rsid w:val="003B7EC4"/>
    <w:rsid w:val="003C01A2"/>
    <w:rsid w:val="003C183D"/>
    <w:rsid w:val="003C19CA"/>
    <w:rsid w:val="003C27D8"/>
    <w:rsid w:val="003C6CB8"/>
    <w:rsid w:val="003C7282"/>
    <w:rsid w:val="003D00D5"/>
    <w:rsid w:val="003D0A29"/>
    <w:rsid w:val="003D0BC7"/>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799"/>
    <w:rsid w:val="003F0DDA"/>
    <w:rsid w:val="003F140F"/>
    <w:rsid w:val="003F1552"/>
    <w:rsid w:val="003F15DB"/>
    <w:rsid w:val="003F2702"/>
    <w:rsid w:val="003F2778"/>
    <w:rsid w:val="003F36A4"/>
    <w:rsid w:val="003F3757"/>
    <w:rsid w:val="003F4900"/>
    <w:rsid w:val="003F70CA"/>
    <w:rsid w:val="003F7823"/>
    <w:rsid w:val="003F7CCB"/>
    <w:rsid w:val="00400E76"/>
    <w:rsid w:val="00400F48"/>
    <w:rsid w:val="0040137F"/>
    <w:rsid w:val="00402179"/>
    <w:rsid w:val="0040278D"/>
    <w:rsid w:val="00402C84"/>
    <w:rsid w:val="00403249"/>
    <w:rsid w:val="00403781"/>
    <w:rsid w:val="0040471A"/>
    <w:rsid w:val="0040674A"/>
    <w:rsid w:val="004078C8"/>
    <w:rsid w:val="004102DE"/>
    <w:rsid w:val="004107D7"/>
    <w:rsid w:val="00411930"/>
    <w:rsid w:val="00412696"/>
    <w:rsid w:val="00412E24"/>
    <w:rsid w:val="00414335"/>
    <w:rsid w:val="004147B1"/>
    <w:rsid w:val="00416727"/>
    <w:rsid w:val="004170BE"/>
    <w:rsid w:val="004171E4"/>
    <w:rsid w:val="00417A0E"/>
    <w:rsid w:val="0042068A"/>
    <w:rsid w:val="00422378"/>
    <w:rsid w:val="0042267F"/>
    <w:rsid w:val="0042437A"/>
    <w:rsid w:val="00424992"/>
    <w:rsid w:val="00424AE3"/>
    <w:rsid w:val="00424E72"/>
    <w:rsid w:val="00425F0D"/>
    <w:rsid w:val="00426D7C"/>
    <w:rsid w:val="004270F2"/>
    <w:rsid w:val="00427621"/>
    <w:rsid w:val="004300ED"/>
    <w:rsid w:val="00431687"/>
    <w:rsid w:val="004325D9"/>
    <w:rsid w:val="00432B72"/>
    <w:rsid w:val="00432FA7"/>
    <w:rsid w:val="00433016"/>
    <w:rsid w:val="00433B18"/>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5F6"/>
    <w:rsid w:val="00445FDA"/>
    <w:rsid w:val="004461C7"/>
    <w:rsid w:val="004466B2"/>
    <w:rsid w:val="004473B2"/>
    <w:rsid w:val="00447F0D"/>
    <w:rsid w:val="00450686"/>
    <w:rsid w:val="00450A5F"/>
    <w:rsid w:val="00451514"/>
    <w:rsid w:val="00453BB4"/>
    <w:rsid w:val="00454B9D"/>
    <w:rsid w:val="00455D79"/>
    <w:rsid w:val="00455F6A"/>
    <w:rsid w:val="00456190"/>
    <w:rsid w:val="00456317"/>
    <w:rsid w:val="00456348"/>
    <w:rsid w:val="004572A1"/>
    <w:rsid w:val="00457F74"/>
    <w:rsid w:val="004613B1"/>
    <w:rsid w:val="00461F2A"/>
    <w:rsid w:val="0046231E"/>
    <w:rsid w:val="0046340E"/>
    <w:rsid w:val="004635E2"/>
    <w:rsid w:val="00463870"/>
    <w:rsid w:val="004638FA"/>
    <w:rsid w:val="0046441B"/>
    <w:rsid w:val="00464CB6"/>
    <w:rsid w:val="00464DDA"/>
    <w:rsid w:val="0046532D"/>
    <w:rsid w:val="0046566E"/>
    <w:rsid w:val="00470027"/>
    <w:rsid w:val="0047025A"/>
    <w:rsid w:val="00470E58"/>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1A7B"/>
    <w:rsid w:val="00483042"/>
    <w:rsid w:val="0048386B"/>
    <w:rsid w:val="00483C14"/>
    <w:rsid w:val="00484EDE"/>
    <w:rsid w:val="004858CD"/>
    <w:rsid w:val="00485DB6"/>
    <w:rsid w:val="0048628A"/>
    <w:rsid w:val="0048658E"/>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6B1"/>
    <w:rsid w:val="004A3C58"/>
    <w:rsid w:val="004A4178"/>
    <w:rsid w:val="004A4356"/>
    <w:rsid w:val="004A4BD5"/>
    <w:rsid w:val="004A4CFD"/>
    <w:rsid w:val="004A4FB5"/>
    <w:rsid w:val="004A677C"/>
    <w:rsid w:val="004A6C04"/>
    <w:rsid w:val="004A789D"/>
    <w:rsid w:val="004A7D4A"/>
    <w:rsid w:val="004B05A5"/>
    <w:rsid w:val="004B0EB6"/>
    <w:rsid w:val="004B176B"/>
    <w:rsid w:val="004B182C"/>
    <w:rsid w:val="004B1D1D"/>
    <w:rsid w:val="004B293C"/>
    <w:rsid w:val="004B35A4"/>
    <w:rsid w:val="004B3A2A"/>
    <w:rsid w:val="004B3D59"/>
    <w:rsid w:val="004B4713"/>
    <w:rsid w:val="004B4BE7"/>
    <w:rsid w:val="004B50F8"/>
    <w:rsid w:val="004B58EA"/>
    <w:rsid w:val="004B7240"/>
    <w:rsid w:val="004B73EF"/>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D8"/>
    <w:rsid w:val="004E24A2"/>
    <w:rsid w:val="004E6A2D"/>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544F"/>
    <w:rsid w:val="00556533"/>
    <w:rsid w:val="00556B04"/>
    <w:rsid w:val="00556F72"/>
    <w:rsid w:val="00556F82"/>
    <w:rsid w:val="00560937"/>
    <w:rsid w:val="00560A81"/>
    <w:rsid w:val="00560C00"/>
    <w:rsid w:val="00561ED1"/>
    <w:rsid w:val="00562B0A"/>
    <w:rsid w:val="00562CCE"/>
    <w:rsid w:val="00563FC3"/>
    <w:rsid w:val="00564AE2"/>
    <w:rsid w:val="0056555A"/>
    <w:rsid w:val="005669D6"/>
    <w:rsid w:val="00566BC5"/>
    <w:rsid w:val="0056788F"/>
    <w:rsid w:val="00567998"/>
    <w:rsid w:val="00570911"/>
    <w:rsid w:val="0057101E"/>
    <w:rsid w:val="005716F3"/>
    <w:rsid w:val="00573BC6"/>
    <w:rsid w:val="005759CD"/>
    <w:rsid w:val="00575D39"/>
    <w:rsid w:val="00575F2C"/>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B08"/>
    <w:rsid w:val="005B5703"/>
    <w:rsid w:val="005B6ADF"/>
    <w:rsid w:val="005B773D"/>
    <w:rsid w:val="005B7C5D"/>
    <w:rsid w:val="005C02B5"/>
    <w:rsid w:val="005C0821"/>
    <w:rsid w:val="005C0EE8"/>
    <w:rsid w:val="005C1A74"/>
    <w:rsid w:val="005C3294"/>
    <w:rsid w:val="005C347F"/>
    <w:rsid w:val="005C380A"/>
    <w:rsid w:val="005C3B63"/>
    <w:rsid w:val="005C450C"/>
    <w:rsid w:val="005C4B36"/>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34D4"/>
    <w:rsid w:val="005E3716"/>
    <w:rsid w:val="005E3AE2"/>
    <w:rsid w:val="005E3FDE"/>
    <w:rsid w:val="005E55F2"/>
    <w:rsid w:val="005E68FC"/>
    <w:rsid w:val="005E7271"/>
    <w:rsid w:val="005E748B"/>
    <w:rsid w:val="005E76A0"/>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6236"/>
    <w:rsid w:val="00616F2E"/>
    <w:rsid w:val="00617125"/>
    <w:rsid w:val="0061724D"/>
    <w:rsid w:val="00617813"/>
    <w:rsid w:val="006206CC"/>
    <w:rsid w:val="0062118E"/>
    <w:rsid w:val="00622B06"/>
    <w:rsid w:val="00623C15"/>
    <w:rsid w:val="00624425"/>
    <w:rsid w:val="006257C2"/>
    <w:rsid w:val="00627163"/>
    <w:rsid w:val="00627495"/>
    <w:rsid w:val="00627CA9"/>
    <w:rsid w:val="0063034E"/>
    <w:rsid w:val="00632E24"/>
    <w:rsid w:val="00634302"/>
    <w:rsid w:val="00634476"/>
    <w:rsid w:val="00635127"/>
    <w:rsid w:val="00635424"/>
    <w:rsid w:val="006355BF"/>
    <w:rsid w:val="00637049"/>
    <w:rsid w:val="00637475"/>
    <w:rsid w:val="00640B8E"/>
    <w:rsid w:val="00640DA4"/>
    <w:rsid w:val="0064393B"/>
    <w:rsid w:val="006439A1"/>
    <w:rsid w:val="00644375"/>
    <w:rsid w:val="00644A5C"/>
    <w:rsid w:val="00644F20"/>
    <w:rsid w:val="00645E03"/>
    <w:rsid w:val="00646A08"/>
    <w:rsid w:val="00646E43"/>
    <w:rsid w:val="00650392"/>
    <w:rsid w:val="0065061D"/>
    <w:rsid w:val="00651701"/>
    <w:rsid w:val="00652854"/>
    <w:rsid w:val="00655146"/>
    <w:rsid w:val="00656A6E"/>
    <w:rsid w:val="0065715E"/>
    <w:rsid w:val="00657670"/>
    <w:rsid w:val="00657DBF"/>
    <w:rsid w:val="00657DE0"/>
    <w:rsid w:val="00661AA1"/>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3E75"/>
    <w:rsid w:val="00674701"/>
    <w:rsid w:val="00674A46"/>
    <w:rsid w:val="00674FD7"/>
    <w:rsid w:val="006752B0"/>
    <w:rsid w:val="00675742"/>
    <w:rsid w:val="00675F80"/>
    <w:rsid w:val="00676959"/>
    <w:rsid w:val="00676C6B"/>
    <w:rsid w:val="00677358"/>
    <w:rsid w:val="006805B8"/>
    <w:rsid w:val="00680F25"/>
    <w:rsid w:val="00682297"/>
    <w:rsid w:val="006842C0"/>
    <w:rsid w:val="00684A57"/>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4E12"/>
    <w:rsid w:val="006958A7"/>
    <w:rsid w:val="00695F94"/>
    <w:rsid w:val="006964F5"/>
    <w:rsid w:val="006967AA"/>
    <w:rsid w:val="00696EF8"/>
    <w:rsid w:val="00697159"/>
    <w:rsid w:val="00697365"/>
    <w:rsid w:val="00697B44"/>
    <w:rsid w:val="00697C1C"/>
    <w:rsid w:val="006A0339"/>
    <w:rsid w:val="006A1047"/>
    <w:rsid w:val="006A11C8"/>
    <w:rsid w:val="006A1DF5"/>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C8C"/>
    <w:rsid w:val="006C6E1A"/>
    <w:rsid w:val="006C7C62"/>
    <w:rsid w:val="006D24C4"/>
    <w:rsid w:val="006D27EF"/>
    <w:rsid w:val="006D425C"/>
    <w:rsid w:val="006D52D1"/>
    <w:rsid w:val="006D57BE"/>
    <w:rsid w:val="006D6D3D"/>
    <w:rsid w:val="006D77A2"/>
    <w:rsid w:val="006E013D"/>
    <w:rsid w:val="006E1056"/>
    <w:rsid w:val="006E3A2A"/>
    <w:rsid w:val="006E3C4C"/>
    <w:rsid w:val="006E4BD4"/>
    <w:rsid w:val="006E4E2A"/>
    <w:rsid w:val="006E4F12"/>
    <w:rsid w:val="006E5950"/>
    <w:rsid w:val="006E5AC6"/>
    <w:rsid w:val="006E6B65"/>
    <w:rsid w:val="006E6C14"/>
    <w:rsid w:val="006E73D4"/>
    <w:rsid w:val="006E7CC5"/>
    <w:rsid w:val="006F0AE3"/>
    <w:rsid w:val="006F1586"/>
    <w:rsid w:val="006F1E31"/>
    <w:rsid w:val="006F2C12"/>
    <w:rsid w:val="006F2F92"/>
    <w:rsid w:val="006F3266"/>
    <w:rsid w:val="006F51AA"/>
    <w:rsid w:val="006F69E5"/>
    <w:rsid w:val="00700553"/>
    <w:rsid w:val="00701218"/>
    <w:rsid w:val="0070141C"/>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67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EF8"/>
    <w:rsid w:val="00755369"/>
    <w:rsid w:val="0075604A"/>
    <w:rsid w:val="0075650E"/>
    <w:rsid w:val="00757995"/>
    <w:rsid w:val="00760BAE"/>
    <w:rsid w:val="007623F2"/>
    <w:rsid w:val="00762511"/>
    <w:rsid w:val="00762697"/>
    <w:rsid w:val="007644E6"/>
    <w:rsid w:val="007652EA"/>
    <w:rsid w:val="00766CDD"/>
    <w:rsid w:val="007674F3"/>
    <w:rsid w:val="00767911"/>
    <w:rsid w:val="00767CD2"/>
    <w:rsid w:val="007700C0"/>
    <w:rsid w:val="00770859"/>
    <w:rsid w:val="00772245"/>
    <w:rsid w:val="0077236C"/>
    <w:rsid w:val="0077277D"/>
    <w:rsid w:val="00774A5F"/>
    <w:rsid w:val="00774AB3"/>
    <w:rsid w:val="00774DFD"/>
    <w:rsid w:val="00775193"/>
    <w:rsid w:val="0077521C"/>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5BA"/>
    <w:rsid w:val="00791CA9"/>
    <w:rsid w:val="00791E58"/>
    <w:rsid w:val="00794607"/>
    <w:rsid w:val="00794C2B"/>
    <w:rsid w:val="00795786"/>
    <w:rsid w:val="00795FC5"/>
    <w:rsid w:val="00797D59"/>
    <w:rsid w:val="007A0692"/>
    <w:rsid w:val="007A082B"/>
    <w:rsid w:val="007A0A0E"/>
    <w:rsid w:val="007A0C45"/>
    <w:rsid w:val="007A1303"/>
    <w:rsid w:val="007A28D5"/>
    <w:rsid w:val="007A2C90"/>
    <w:rsid w:val="007A4419"/>
    <w:rsid w:val="007A65E0"/>
    <w:rsid w:val="007A70B9"/>
    <w:rsid w:val="007A729D"/>
    <w:rsid w:val="007A7602"/>
    <w:rsid w:val="007A7A58"/>
    <w:rsid w:val="007A7E06"/>
    <w:rsid w:val="007B02B9"/>
    <w:rsid w:val="007B08F5"/>
    <w:rsid w:val="007B1AED"/>
    <w:rsid w:val="007B233D"/>
    <w:rsid w:val="007B2587"/>
    <w:rsid w:val="007B26B2"/>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31A3"/>
    <w:rsid w:val="007E31F3"/>
    <w:rsid w:val="007E4184"/>
    <w:rsid w:val="007E4AD6"/>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5B95"/>
    <w:rsid w:val="007F6F57"/>
    <w:rsid w:val="007F729E"/>
    <w:rsid w:val="007F7734"/>
    <w:rsid w:val="00800E69"/>
    <w:rsid w:val="00800EFF"/>
    <w:rsid w:val="008027FA"/>
    <w:rsid w:val="00802B28"/>
    <w:rsid w:val="00802BFE"/>
    <w:rsid w:val="00802F39"/>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F"/>
    <w:rsid w:val="0081755C"/>
    <w:rsid w:val="0081794B"/>
    <w:rsid w:val="00817C58"/>
    <w:rsid w:val="00817D8E"/>
    <w:rsid w:val="008200A3"/>
    <w:rsid w:val="00820222"/>
    <w:rsid w:val="00820BF2"/>
    <w:rsid w:val="00821ACB"/>
    <w:rsid w:val="008223ED"/>
    <w:rsid w:val="00824749"/>
    <w:rsid w:val="00824C4E"/>
    <w:rsid w:val="00826125"/>
    <w:rsid w:val="00826F38"/>
    <w:rsid w:val="00830D70"/>
    <w:rsid w:val="00831969"/>
    <w:rsid w:val="008327AB"/>
    <w:rsid w:val="00832D39"/>
    <w:rsid w:val="00833E4C"/>
    <w:rsid w:val="00834316"/>
    <w:rsid w:val="00836224"/>
    <w:rsid w:val="00836BF7"/>
    <w:rsid w:val="008374E9"/>
    <w:rsid w:val="008376CD"/>
    <w:rsid w:val="00837BE4"/>
    <w:rsid w:val="00840316"/>
    <w:rsid w:val="00840559"/>
    <w:rsid w:val="00842534"/>
    <w:rsid w:val="008427FD"/>
    <w:rsid w:val="00843153"/>
    <w:rsid w:val="00843261"/>
    <w:rsid w:val="008433C1"/>
    <w:rsid w:val="00843908"/>
    <w:rsid w:val="008443E1"/>
    <w:rsid w:val="00845D12"/>
    <w:rsid w:val="00846713"/>
    <w:rsid w:val="00846C5D"/>
    <w:rsid w:val="00846D48"/>
    <w:rsid w:val="008472A9"/>
    <w:rsid w:val="008473FA"/>
    <w:rsid w:val="00847830"/>
    <w:rsid w:val="008513D0"/>
    <w:rsid w:val="00851A81"/>
    <w:rsid w:val="00851F4C"/>
    <w:rsid w:val="0085224B"/>
    <w:rsid w:val="008523BA"/>
    <w:rsid w:val="00852B26"/>
    <w:rsid w:val="0085480B"/>
    <w:rsid w:val="00855021"/>
    <w:rsid w:val="00855985"/>
    <w:rsid w:val="00855A70"/>
    <w:rsid w:val="008560F4"/>
    <w:rsid w:val="008568B1"/>
    <w:rsid w:val="008570EB"/>
    <w:rsid w:val="00857C76"/>
    <w:rsid w:val="00860A1E"/>
    <w:rsid w:val="00861622"/>
    <w:rsid w:val="008624DD"/>
    <w:rsid w:val="00863125"/>
    <w:rsid w:val="00864015"/>
    <w:rsid w:val="008645F1"/>
    <w:rsid w:val="00864EBB"/>
    <w:rsid w:val="008662C0"/>
    <w:rsid w:val="0086644C"/>
    <w:rsid w:val="0087030B"/>
    <w:rsid w:val="008705E1"/>
    <w:rsid w:val="00871304"/>
    <w:rsid w:val="0087153F"/>
    <w:rsid w:val="00872938"/>
    <w:rsid w:val="00873ABF"/>
    <w:rsid w:val="0087459A"/>
    <w:rsid w:val="00875167"/>
    <w:rsid w:val="00875A88"/>
    <w:rsid w:val="00875DF8"/>
    <w:rsid w:val="008765E3"/>
    <w:rsid w:val="00876DCE"/>
    <w:rsid w:val="00876FBF"/>
    <w:rsid w:val="00881487"/>
    <w:rsid w:val="00881572"/>
    <w:rsid w:val="00881CEC"/>
    <w:rsid w:val="00882FEA"/>
    <w:rsid w:val="0088320F"/>
    <w:rsid w:val="00883450"/>
    <w:rsid w:val="008834D1"/>
    <w:rsid w:val="0088398C"/>
    <w:rsid w:val="008858B1"/>
    <w:rsid w:val="00885A71"/>
    <w:rsid w:val="00885C6E"/>
    <w:rsid w:val="0088608A"/>
    <w:rsid w:val="00886AF2"/>
    <w:rsid w:val="0088743F"/>
    <w:rsid w:val="00887E7A"/>
    <w:rsid w:val="00887FEB"/>
    <w:rsid w:val="0089067B"/>
    <w:rsid w:val="00890700"/>
    <w:rsid w:val="00892AB9"/>
    <w:rsid w:val="00893537"/>
    <w:rsid w:val="00893857"/>
    <w:rsid w:val="008938EE"/>
    <w:rsid w:val="0089412A"/>
    <w:rsid w:val="00894767"/>
    <w:rsid w:val="00895335"/>
    <w:rsid w:val="00895536"/>
    <w:rsid w:val="008965EF"/>
    <w:rsid w:val="00896AD4"/>
    <w:rsid w:val="008971FC"/>
    <w:rsid w:val="00897752"/>
    <w:rsid w:val="008A1587"/>
    <w:rsid w:val="008A2811"/>
    <w:rsid w:val="008A3DB4"/>
    <w:rsid w:val="008A3F4A"/>
    <w:rsid w:val="008A3FC8"/>
    <w:rsid w:val="008A52F3"/>
    <w:rsid w:val="008A5456"/>
    <w:rsid w:val="008A56DD"/>
    <w:rsid w:val="008A74F2"/>
    <w:rsid w:val="008A7536"/>
    <w:rsid w:val="008A7F1F"/>
    <w:rsid w:val="008A7F7D"/>
    <w:rsid w:val="008B1A0C"/>
    <w:rsid w:val="008B1A5A"/>
    <w:rsid w:val="008B2B30"/>
    <w:rsid w:val="008B382F"/>
    <w:rsid w:val="008B38BC"/>
    <w:rsid w:val="008B3CBF"/>
    <w:rsid w:val="008B4590"/>
    <w:rsid w:val="008B5AB4"/>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5B1E"/>
    <w:rsid w:val="008E63C7"/>
    <w:rsid w:val="008E7DFD"/>
    <w:rsid w:val="008F12E6"/>
    <w:rsid w:val="008F1558"/>
    <w:rsid w:val="008F241D"/>
    <w:rsid w:val="008F2B44"/>
    <w:rsid w:val="008F330B"/>
    <w:rsid w:val="008F5927"/>
    <w:rsid w:val="008F5F96"/>
    <w:rsid w:val="008F7752"/>
    <w:rsid w:val="0090174A"/>
    <w:rsid w:val="00902E52"/>
    <w:rsid w:val="009036B3"/>
    <w:rsid w:val="0090620F"/>
    <w:rsid w:val="00906D63"/>
    <w:rsid w:val="009071FE"/>
    <w:rsid w:val="00907761"/>
    <w:rsid w:val="00907A46"/>
    <w:rsid w:val="00910076"/>
    <w:rsid w:val="009109C1"/>
    <w:rsid w:val="0091242A"/>
    <w:rsid w:val="00912E53"/>
    <w:rsid w:val="00912F01"/>
    <w:rsid w:val="0091395C"/>
    <w:rsid w:val="00913AA4"/>
    <w:rsid w:val="00915778"/>
    <w:rsid w:val="0091629D"/>
    <w:rsid w:val="009164DD"/>
    <w:rsid w:val="009210C9"/>
    <w:rsid w:val="00921CF4"/>
    <w:rsid w:val="00922166"/>
    <w:rsid w:val="00922D98"/>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B53"/>
    <w:rsid w:val="00940FE2"/>
    <w:rsid w:val="00942433"/>
    <w:rsid w:val="00943E62"/>
    <w:rsid w:val="00945A61"/>
    <w:rsid w:val="00945F14"/>
    <w:rsid w:val="009467D2"/>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5470"/>
    <w:rsid w:val="009670E9"/>
    <w:rsid w:val="00970F70"/>
    <w:rsid w:val="00971056"/>
    <w:rsid w:val="0097210F"/>
    <w:rsid w:val="0097252B"/>
    <w:rsid w:val="00972668"/>
    <w:rsid w:val="009727B4"/>
    <w:rsid w:val="00972C36"/>
    <w:rsid w:val="00972DF8"/>
    <w:rsid w:val="00973A79"/>
    <w:rsid w:val="009747E8"/>
    <w:rsid w:val="009750AA"/>
    <w:rsid w:val="009767EB"/>
    <w:rsid w:val="00976B10"/>
    <w:rsid w:val="00977D37"/>
    <w:rsid w:val="009813EA"/>
    <w:rsid w:val="00982C47"/>
    <w:rsid w:val="009830D3"/>
    <w:rsid w:val="00983B8F"/>
    <w:rsid w:val="00984D47"/>
    <w:rsid w:val="0098595E"/>
    <w:rsid w:val="00986073"/>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800"/>
    <w:rsid w:val="009A1E9E"/>
    <w:rsid w:val="009A28A2"/>
    <w:rsid w:val="009A2C20"/>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AD5"/>
    <w:rsid w:val="009E09BF"/>
    <w:rsid w:val="009E0AB4"/>
    <w:rsid w:val="009E10C7"/>
    <w:rsid w:val="009E260E"/>
    <w:rsid w:val="009E360A"/>
    <w:rsid w:val="009E38A4"/>
    <w:rsid w:val="009E3D75"/>
    <w:rsid w:val="009E3D82"/>
    <w:rsid w:val="009E41BF"/>
    <w:rsid w:val="009E4311"/>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598"/>
    <w:rsid w:val="00A05A67"/>
    <w:rsid w:val="00A05DA0"/>
    <w:rsid w:val="00A073A0"/>
    <w:rsid w:val="00A07D84"/>
    <w:rsid w:val="00A10336"/>
    <w:rsid w:val="00A10CE2"/>
    <w:rsid w:val="00A12D51"/>
    <w:rsid w:val="00A13400"/>
    <w:rsid w:val="00A13703"/>
    <w:rsid w:val="00A137B8"/>
    <w:rsid w:val="00A13811"/>
    <w:rsid w:val="00A13838"/>
    <w:rsid w:val="00A15C42"/>
    <w:rsid w:val="00A1656F"/>
    <w:rsid w:val="00A166B8"/>
    <w:rsid w:val="00A16DF1"/>
    <w:rsid w:val="00A17302"/>
    <w:rsid w:val="00A17A17"/>
    <w:rsid w:val="00A2069D"/>
    <w:rsid w:val="00A20B1F"/>
    <w:rsid w:val="00A21050"/>
    <w:rsid w:val="00A2132B"/>
    <w:rsid w:val="00A21CD8"/>
    <w:rsid w:val="00A235D0"/>
    <w:rsid w:val="00A24131"/>
    <w:rsid w:val="00A26B23"/>
    <w:rsid w:val="00A27296"/>
    <w:rsid w:val="00A27A7F"/>
    <w:rsid w:val="00A313ED"/>
    <w:rsid w:val="00A3276A"/>
    <w:rsid w:val="00A32906"/>
    <w:rsid w:val="00A33802"/>
    <w:rsid w:val="00A349D2"/>
    <w:rsid w:val="00A34C05"/>
    <w:rsid w:val="00A35492"/>
    <w:rsid w:val="00A35E3F"/>
    <w:rsid w:val="00A362B3"/>
    <w:rsid w:val="00A372EB"/>
    <w:rsid w:val="00A37ADB"/>
    <w:rsid w:val="00A37BBB"/>
    <w:rsid w:val="00A4044E"/>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845"/>
    <w:rsid w:val="00A50922"/>
    <w:rsid w:val="00A50B8A"/>
    <w:rsid w:val="00A51F40"/>
    <w:rsid w:val="00A526B0"/>
    <w:rsid w:val="00A52CDB"/>
    <w:rsid w:val="00A537A5"/>
    <w:rsid w:val="00A55D2B"/>
    <w:rsid w:val="00A55E88"/>
    <w:rsid w:val="00A572BC"/>
    <w:rsid w:val="00A57A82"/>
    <w:rsid w:val="00A628D2"/>
    <w:rsid w:val="00A62B7B"/>
    <w:rsid w:val="00A6360A"/>
    <w:rsid w:val="00A63AD7"/>
    <w:rsid w:val="00A66AE9"/>
    <w:rsid w:val="00A67428"/>
    <w:rsid w:val="00A679BF"/>
    <w:rsid w:val="00A70C1E"/>
    <w:rsid w:val="00A70CF3"/>
    <w:rsid w:val="00A7155E"/>
    <w:rsid w:val="00A71FE7"/>
    <w:rsid w:val="00A73C04"/>
    <w:rsid w:val="00A73E14"/>
    <w:rsid w:val="00A74EDE"/>
    <w:rsid w:val="00A763AE"/>
    <w:rsid w:val="00A76619"/>
    <w:rsid w:val="00A766D5"/>
    <w:rsid w:val="00A76B0D"/>
    <w:rsid w:val="00A80223"/>
    <w:rsid w:val="00A8114B"/>
    <w:rsid w:val="00A811D3"/>
    <w:rsid w:val="00A816EE"/>
    <w:rsid w:val="00A81AB5"/>
    <w:rsid w:val="00A822C6"/>
    <w:rsid w:val="00A82724"/>
    <w:rsid w:val="00A82C5A"/>
    <w:rsid w:val="00A83FF6"/>
    <w:rsid w:val="00A84187"/>
    <w:rsid w:val="00A85CB7"/>
    <w:rsid w:val="00A8620F"/>
    <w:rsid w:val="00A8652F"/>
    <w:rsid w:val="00A86AAB"/>
    <w:rsid w:val="00A86D49"/>
    <w:rsid w:val="00A8769A"/>
    <w:rsid w:val="00A87B22"/>
    <w:rsid w:val="00A90FF4"/>
    <w:rsid w:val="00A917E3"/>
    <w:rsid w:val="00A92E9F"/>
    <w:rsid w:val="00A92EC0"/>
    <w:rsid w:val="00A92EED"/>
    <w:rsid w:val="00A94F2F"/>
    <w:rsid w:val="00A95848"/>
    <w:rsid w:val="00A96930"/>
    <w:rsid w:val="00A975D5"/>
    <w:rsid w:val="00A9772B"/>
    <w:rsid w:val="00AA0660"/>
    <w:rsid w:val="00AA1409"/>
    <w:rsid w:val="00AA26FC"/>
    <w:rsid w:val="00AA2D1F"/>
    <w:rsid w:val="00AA3875"/>
    <w:rsid w:val="00AA404A"/>
    <w:rsid w:val="00AA40DC"/>
    <w:rsid w:val="00AA4B2E"/>
    <w:rsid w:val="00AA5BE8"/>
    <w:rsid w:val="00AA6228"/>
    <w:rsid w:val="00AA69A4"/>
    <w:rsid w:val="00AA75D4"/>
    <w:rsid w:val="00AB1131"/>
    <w:rsid w:val="00AB1B91"/>
    <w:rsid w:val="00AB2744"/>
    <w:rsid w:val="00AB274F"/>
    <w:rsid w:val="00AB3F90"/>
    <w:rsid w:val="00AB5F30"/>
    <w:rsid w:val="00AB5FD7"/>
    <w:rsid w:val="00AB61E4"/>
    <w:rsid w:val="00AB6BE3"/>
    <w:rsid w:val="00AB74C0"/>
    <w:rsid w:val="00AB7AAA"/>
    <w:rsid w:val="00AC2197"/>
    <w:rsid w:val="00AC297D"/>
    <w:rsid w:val="00AC37C3"/>
    <w:rsid w:val="00AC3E08"/>
    <w:rsid w:val="00AC3E65"/>
    <w:rsid w:val="00AC535B"/>
    <w:rsid w:val="00AC5F6A"/>
    <w:rsid w:val="00AC63D3"/>
    <w:rsid w:val="00AC7B5D"/>
    <w:rsid w:val="00AD0B3C"/>
    <w:rsid w:val="00AD0FC3"/>
    <w:rsid w:val="00AD1CC0"/>
    <w:rsid w:val="00AD22B5"/>
    <w:rsid w:val="00AD2718"/>
    <w:rsid w:val="00AD2E4D"/>
    <w:rsid w:val="00AD33D3"/>
    <w:rsid w:val="00AD3DB4"/>
    <w:rsid w:val="00AD5133"/>
    <w:rsid w:val="00AD5712"/>
    <w:rsid w:val="00AD6AC5"/>
    <w:rsid w:val="00AD76A1"/>
    <w:rsid w:val="00AE1CCB"/>
    <w:rsid w:val="00AE48E8"/>
    <w:rsid w:val="00AE6F39"/>
    <w:rsid w:val="00AE7875"/>
    <w:rsid w:val="00AE7F20"/>
    <w:rsid w:val="00AF01C8"/>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E88"/>
    <w:rsid w:val="00B246C8"/>
    <w:rsid w:val="00B25AD2"/>
    <w:rsid w:val="00B267A4"/>
    <w:rsid w:val="00B312C7"/>
    <w:rsid w:val="00B315C4"/>
    <w:rsid w:val="00B316B9"/>
    <w:rsid w:val="00B31E90"/>
    <w:rsid w:val="00B32E58"/>
    <w:rsid w:val="00B335A2"/>
    <w:rsid w:val="00B342D1"/>
    <w:rsid w:val="00B34371"/>
    <w:rsid w:val="00B357DD"/>
    <w:rsid w:val="00B36BEC"/>
    <w:rsid w:val="00B3710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F08"/>
    <w:rsid w:val="00B73838"/>
    <w:rsid w:val="00B7421A"/>
    <w:rsid w:val="00B74366"/>
    <w:rsid w:val="00B74D4D"/>
    <w:rsid w:val="00B75F20"/>
    <w:rsid w:val="00B7620B"/>
    <w:rsid w:val="00B762FD"/>
    <w:rsid w:val="00B76BC1"/>
    <w:rsid w:val="00B76C73"/>
    <w:rsid w:val="00B7744D"/>
    <w:rsid w:val="00B808A4"/>
    <w:rsid w:val="00B81371"/>
    <w:rsid w:val="00B818B8"/>
    <w:rsid w:val="00B8225B"/>
    <w:rsid w:val="00B83B1F"/>
    <w:rsid w:val="00B83E2E"/>
    <w:rsid w:val="00B8404B"/>
    <w:rsid w:val="00B840A7"/>
    <w:rsid w:val="00B84739"/>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12CF"/>
    <w:rsid w:val="00BA200D"/>
    <w:rsid w:val="00BA4BD7"/>
    <w:rsid w:val="00BA4F66"/>
    <w:rsid w:val="00BA54A2"/>
    <w:rsid w:val="00BA5F60"/>
    <w:rsid w:val="00BA6D15"/>
    <w:rsid w:val="00BA7987"/>
    <w:rsid w:val="00BA7CFA"/>
    <w:rsid w:val="00BA7D1B"/>
    <w:rsid w:val="00BB1309"/>
    <w:rsid w:val="00BB2592"/>
    <w:rsid w:val="00BB277F"/>
    <w:rsid w:val="00BB3156"/>
    <w:rsid w:val="00BB441B"/>
    <w:rsid w:val="00BB4F26"/>
    <w:rsid w:val="00BB5CA9"/>
    <w:rsid w:val="00BB6662"/>
    <w:rsid w:val="00BB6E40"/>
    <w:rsid w:val="00BB7E0C"/>
    <w:rsid w:val="00BC0CE4"/>
    <w:rsid w:val="00BC22CD"/>
    <w:rsid w:val="00BC260A"/>
    <w:rsid w:val="00BC30BF"/>
    <w:rsid w:val="00BC3150"/>
    <w:rsid w:val="00BC31D2"/>
    <w:rsid w:val="00BC428C"/>
    <w:rsid w:val="00BC4307"/>
    <w:rsid w:val="00BC4C44"/>
    <w:rsid w:val="00BC61B2"/>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0B7"/>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0FE6"/>
    <w:rsid w:val="00C020F8"/>
    <w:rsid w:val="00C0234A"/>
    <w:rsid w:val="00C02535"/>
    <w:rsid w:val="00C04666"/>
    <w:rsid w:val="00C04D22"/>
    <w:rsid w:val="00C06C02"/>
    <w:rsid w:val="00C11482"/>
    <w:rsid w:val="00C11E0B"/>
    <w:rsid w:val="00C12419"/>
    <w:rsid w:val="00C1254E"/>
    <w:rsid w:val="00C12E38"/>
    <w:rsid w:val="00C13BC6"/>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75E"/>
    <w:rsid w:val="00C26121"/>
    <w:rsid w:val="00C27ABF"/>
    <w:rsid w:val="00C3086E"/>
    <w:rsid w:val="00C315FB"/>
    <w:rsid w:val="00C31713"/>
    <w:rsid w:val="00C317BD"/>
    <w:rsid w:val="00C3198E"/>
    <w:rsid w:val="00C31C1C"/>
    <w:rsid w:val="00C3292D"/>
    <w:rsid w:val="00C33279"/>
    <w:rsid w:val="00C34B8F"/>
    <w:rsid w:val="00C35332"/>
    <w:rsid w:val="00C37421"/>
    <w:rsid w:val="00C37BCD"/>
    <w:rsid w:val="00C37D4F"/>
    <w:rsid w:val="00C40B20"/>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D38"/>
    <w:rsid w:val="00C55FE8"/>
    <w:rsid w:val="00C601EF"/>
    <w:rsid w:val="00C603F1"/>
    <w:rsid w:val="00C6199A"/>
    <w:rsid w:val="00C6220B"/>
    <w:rsid w:val="00C62658"/>
    <w:rsid w:val="00C634D6"/>
    <w:rsid w:val="00C63CF2"/>
    <w:rsid w:val="00C6440A"/>
    <w:rsid w:val="00C648FC"/>
    <w:rsid w:val="00C65875"/>
    <w:rsid w:val="00C65EDE"/>
    <w:rsid w:val="00C663BE"/>
    <w:rsid w:val="00C664C2"/>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981"/>
    <w:rsid w:val="00C84E31"/>
    <w:rsid w:val="00C862C4"/>
    <w:rsid w:val="00C86977"/>
    <w:rsid w:val="00C86B34"/>
    <w:rsid w:val="00C86FFF"/>
    <w:rsid w:val="00C87066"/>
    <w:rsid w:val="00C871C7"/>
    <w:rsid w:val="00C91060"/>
    <w:rsid w:val="00C91720"/>
    <w:rsid w:val="00C928FD"/>
    <w:rsid w:val="00C9375F"/>
    <w:rsid w:val="00C95593"/>
    <w:rsid w:val="00C96426"/>
    <w:rsid w:val="00C9667A"/>
    <w:rsid w:val="00C96A1F"/>
    <w:rsid w:val="00C96BFD"/>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0C5C"/>
    <w:rsid w:val="00CB2FC0"/>
    <w:rsid w:val="00CB3C69"/>
    <w:rsid w:val="00CB4018"/>
    <w:rsid w:val="00CB5642"/>
    <w:rsid w:val="00CB57BF"/>
    <w:rsid w:val="00CB58C6"/>
    <w:rsid w:val="00CB5AEC"/>
    <w:rsid w:val="00CB7F82"/>
    <w:rsid w:val="00CC0B3A"/>
    <w:rsid w:val="00CC10A6"/>
    <w:rsid w:val="00CC10B3"/>
    <w:rsid w:val="00CC27BA"/>
    <w:rsid w:val="00CC2DE4"/>
    <w:rsid w:val="00CC326D"/>
    <w:rsid w:val="00CC35A3"/>
    <w:rsid w:val="00CC35D7"/>
    <w:rsid w:val="00CC360E"/>
    <w:rsid w:val="00CC3B04"/>
    <w:rsid w:val="00CC3D18"/>
    <w:rsid w:val="00CC3FC7"/>
    <w:rsid w:val="00CC48D6"/>
    <w:rsid w:val="00CC4A28"/>
    <w:rsid w:val="00CC580B"/>
    <w:rsid w:val="00CC76F8"/>
    <w:rsid w:val="00CD32FE"/>
    <w:rsid w:val="00CD3E7D"/>
    <w:rsid w:val="00CD3F2B"/>
    <w:rsid w:val="00CD4161"/>
    <w:rsid w:val="00CD5036"/>
    <w:rsid w:val="00CD6866"/>
    <w:rsid w:val="00CD76D4"/>
    <w:rsid w:val="00CD7893"/>
    <w:rsid w:val="00CD7911"/>
    <w:rsid w:val="00CE03CC"/>
    <w:rsid w:val="00CE2941"/>
    <w:rsid w:val="00CE5758"/>
    <w:rsid w:val="00CE7E6A"/>
    <w:rsid w:val="00CF030B"/>
    <w:rsid w:val="00CF15AD"/>
    <w:rsid w:val="00CF23A2"/>
    <w:rsid w:val="00CF2665"/>
    <w:rsid w:val="00CF5D77"/>
    <w:rsid w:val="00CF6EB2"/>
    <w:rsid w:val="00D00269"/>
    <w:rsid w:val="00D02F72"/>
    <w:rsid w:val="00D04655"/>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20E91"/>
    <w:rsid w:val="00D20EC7"/>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8D5"/>
    <w:rsid w:val="00D409B3"/>
    <w:rsid w:val="00D410CF"/>
    <w:rsid w:val="00D41AA4"/>
    <w:rsid w:val="00D41B84"/>
    <w:rsid w:val="00D41E2D"/>
    <w:rsid w:val="00D42588"/>
    <w:rsid w:val="00D427F9"/>
    <w:rsid w:val="00D4287D"/>
    <w:rsid w:val="00D42957"/>
    <w:rsid w:val="00D429E4"/>
    <w:rsid w:val="00D43E64"/>
    <w:rsid w:val="00D4447E"/>
    <w:rsid w:val="00D446E7"/>
    <w:rsid w:val="00D47265"/>
    <w:rsid w:val="00D47500"/>
    <w:rsid w:val="00D4793C"/>
    <w:rsid w:val="00D47B8B"/>
    <w:rsid w:val="00D525E2"/>
    <w:rsid w:val="00D5750C"/>
    <w:rsid w:val="00D60582"/>
    <w:rsid w:val="00D60F65"/>
    <w:rsid w:val="00D61222"/>
    <w:rsid w:val="00D6172F"/>
    <w:rsid w:val="00D629DD"/>
    <w:rsid w:val="00D63800"/>
    <w:rsid w:val="00D63990"/>
    <w:rsid w:val="00D63D90"/>
    <w:rsid w:val="00D65068"/>
    <w:rsid w:val="00D65243"/>
    <w:rsid w:val="00D6559B"/>
    <w:rsid w:val="00D658A1"/>
    <w:rsid w:val="00D65BBD"/>
    <w:rsid w:val="00D67B28"/>
    <w:rsid w:val="00D67E99"/>
    <w:rsid w:val="00D70202"/>
    <w:rsid w:val="00D708C2"/>
    <w:rsid w:val="00D70FC1"/>
    <w:rsid w:val="00D71057"/>
    <w:rsid w:val="00D72F6C"/>
    <w:rsid w:val="00D730F6"/>
    <w:rsid w:val="00D738F0"/>
    <w:rsid w:val="00D74685"/>
    <w:rsid w:val="00D75E6C"/>
    <w:rsid w:val="00D77CAE"/>
    <w:rsid w:val="00D80F7C"/>
    <w:rsid w:val="00D82CB3"/>
    <w:rsid w:val="00D82FC0"/>
    <w:rsid w:val="00D8322A"/>
    <w:rsid w:val="00D83C17"/>
    <w:rsid w:val="00D8541E"/>
    <w:rsid w:val="00D85885"/>
    <w:rsid w:val="00D86A75"/>
    <w:rsid w:val="00D8720F"/>
    <w:rsid w:val="00D87527"/>
    <w:rsid w:val="00D87652"/>
    <w:rsid w:val="00D87A89"/>
    <w:rsid w:val="00D905C2"/>
    <w:rsid w:val="00D9093B"/>
    <w:rsid w:val="00D92D08"/>
    <w:rsid w:val="00D9372E"/>
    <w:rsid w:val="00D938BE"/>
    <w:rsid w:val="00D9392E"/>
    <w:rsid w:val="00D947F0"/>
    <w:rsid w:val="00D95C8E"/>
    <w:rsid w:val="00D963CC"/>
    <w:rsid w:val="00DA07EB"/>
    <w:rsid w:val="00DA084C"/>
    <w:rsid w:val="00DA0B95"/>
    <w:rsid w:val="00DA11BA"/>
    <w:rsid w:val="00DA22D8"/>
    <w:rsid w:val="00DA2D95"/>
    <w:rsid w:val="00DA3332"/>
    <w:rsid w:val="00DA3A4F"/>
    <w:rsid w:val="00DA42C0"/>
    <w:rsid w:val="00DA50C9"/>
    <w:rsid w:val="00DA52A2"/>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73A"/>
    <w:rsid w:val="00DC0A7B"/>
    <w:rsid w:val="00DC1539"/>
    <w:rsid w:val="00DC2022"/>
    <w:rsid w:val="00DC230C"/>
    <w:rsid w:val="00DC27E7"/>
    <w:rsid w:val="00DC2CE7"/>
    <w:rsid w:val="00DC301A"/>
    <w:rsid w:val="00DC5188"/>
    <w:rsid w:val="00DC6294"/>
    <w:rsid w:val="00DC6AEA"/>
    <w:rsid w:val="00DC7377"/>
    <w:rsid w:val="00DD2912"/>
    <w:rsid w:val="00DD2A39"/>
    <w:rsid w:val="00DD3524"/>
    <w:rsid w:val="00DD353B"/>
    <w:rsid w:val="00DD3902"/>
    <w:rsid w:val="00DD417A"/>
    <w:rsid w:val="00DD45C1"/>
    <w:rsid w:val="00DD4849"/>
    <w:rsid w:val="00DD54CB"/>
    <w:rsid w:val="00DE0FC0"/>
    <w:rsid w:val="00DE18CE"/>
    <w:rsid w:val="00DE190A"/>
    <w:rsid w:val="00DE1A76"/>
    <w:rsid w:val="00DE31D8"/>
    <w:rsid w:val="00DE3A31"/>
    <w:rsid w:val="00DE4F75"/>
    <w:rsid w:val="00DE5F76"/>
    <w:rsid w:val="00DF09A4"/>
    <w:rsid w:val="00DF0D0A"/>
    <w:rsid w:val="00DF0DF7"/>
    <w:rsid w:val="00DF13A5"/>
    <w:rsid w:val="00DF1C93"/>
    <w:rsid w:val="00DF1E5D"/>
    <w:rsid w:val="00DF24F0"/>
    <w:rsid w:val="00DF2ABA"/>
    <w:rsid w:val="00DF391A"/>
    <w:rsid w:val="00DF419C"/>
    <w:rsid w:val="00DF45CA"/>
    <w:rsid w:val="00DF51C5"/>
    <w:rsid w:val="00DF6794"/>
    <w:rsid w:val="00DF72C7"/>
    <w:rsid w:val="00DF7862"/>
    <w:rsid w:val="00DF7F2F"/>
    <w:rsid w:val="00E00D6F"/>
    <w:rsid w:val="00E02A48"/>
    <w:rsid w:val="00E02DA3"/>
    <w:rsid w:val="00E03246"/>
    <w:rsid w:val="00E03508"/>
    <w:rsid w:val="00E03C0E"/>
    <w:rsid w:val="00E066DF"/>
    <w:rsid w:val="00E07128"/>
    <w:rsid w:val="00E073C2"/>
    <w:rsid w:val="00E100C2"/>
    <w:rsid w:val="00E10AC3"/>
    <w:rsid w:val="00E10C25"/>
    <w:rsid w:val="00E1123F"/>
    <w:rsid w:val="00E11294"/>
    <w:rsid w:val="00E12D1C"/>
    <w:rsid w:val="00E1372B"/>
    <w:rsid w:val="00E14266"/>
    <w:rsid w:val="00E14307"/>
    <w:rsid w:val="00E15911"/>
    <w:rsid w:val="00E16412"/>
    <w:rsid w:val="00E16575"/>
    <w:rsid w:val="00E165DD"/>
    <w:rsid w:val="00E16A98"/>
    <w:rsid w:val="00E227C3"/>
    <w:rsid w:val="00E22843"/>
    <w:rsid w:val="00E23111"/>
    <w:rsid w:val="00E23556"/>
    <w:rsid w:val="00E23CC6"/>
    <w:rsid w:val="00E24C79"/>
    <w:rsid w:val="00E26881"/>
    <w:rsid w:val="00E26DFE"/>
    <w:rsid w:val="00E2713B"/>
    <w:rsid w:val="00E274D7"/>
    <w:rsid w:val="00E3177E"/>
    <w:rsid w:val="00E32652"/>
    <w:rsid w:val="00E32DDF"/>
    <w:rsid w:val="00E33108"/>
    <w:rsid w:val="00E3451B"/>
    <w:rsid w:val="00E34622"/>
    <w:rsid w:val="00E34657"/>
    <w:rsid w:val="00E34706"/>
    <w:rsid w:val="00E35537"/>
    <w:rsid w:val="00E35883"/>
    <w:rsid w:val="00E36F7D"/>
    <w:rsid w:val="00E41813"/>
    <w:rsid w:val="00E42028"/>
    <w:rsid w:val="00E43ABE"/>
    <w:rsid w:val="00E44057"/>
    <w:rsid w:val="00E445BD"/>
    <w:rsid w:val="00E46673"/>
    <w:rsid w:val="00E46BF7"/>
    <w:rsid w:val="00E47A5F"/>
    <w:rsid w:val="00E50385"/>
    <w:rsid w:val="00E506E7"/>
    <w:rsid w:val="00E507A5"/>
    <w:rsid w:val="00E51A57"/>
    <w:rsid w:val="00E528D2"/>
    <w:rsid w:val="00E54E89"/>
    <w:rsid w:val="00E56DBA"/>
    <w:rsid w:val="00E57E0F"/>
    <w:rsid w:val="00E601CE"/>
    <w:rsid w:val="00E602CF"/>
    <w:rsid w:val="00E609D1"/>
    <w:rsid w:val="00E60B1D"/>
    <w:rsid w:val="00E61EE8"/>
    <w:rsid w:val="00E62061"/>
    <w:rsid w:val="00E62441"/>
    <w:rsid w:val="00E62DCB"/>
    <w:rsid w:val="00E63879"/>
    <w:rsid w:val="00E63CDC"/>
    <w:rsid w:val="00E647FF"/>
    <w:rsid w:val="00E650C6"/>
    <w:rsid w:val="00E6520A"/>
    <w:rsid w:val="00E65BCC"/>
    <w:rsid w:val="00E6662D"/>
    <w:rsid w:val="00E66A80"/>
    <w:rsid w:val="00E66EE6"/>
    <w:rsid w:val="00E70187"/>
    <w:rsid w:val="00E7063D"/>
    <w:rsid w:val="00E71329"/>
    <w:rsid w:val="00E71633"/>
    <w:rsid w:val="00E71851"/>
    <w:rsid w:val="00E7218C"/>
    <w:rsid w:val="00E72689"/>
    <w:rsid w:val="00E73025"/>
    <w:rsid w:val="00E730AA"/>
    <w:rsid w:val="00E74C7A"/>
    <w:rsid w:val="00E76F52"/>
    <w:rsid w:val="00E77069"/>
    <w:rsid w:val="00E7747E"/>
    <w:rsid w:val="00E80E00"/>
    <w:rsid w:val="00E82B54"/>
    <w:rsid w:val="00E8380C"/>
    <w:rsid w:val="00E838B2"/>
    <w:rsid w:val="00E84521"/>
    <w:rsid w:val="00E84D6B"/>
    <w:rsid w:val="00E856B0"/>
    <w:rsid w:val="00E85D85"/>
    <w:rsid w:val="00E85FF3"/>
    <w:rsid w:val="00E86578"/>
    <w:rsid w:val="00E86868"/>
    <w:rsid w:val="00E86C2A"/>
    <w:rsid w:val="00E86CA1"/>
    <w:rsid w:val="00E870B9"/>
    <w:rsid w:val="00E87F07"/>
    <w:rsid w:val="00E9022C"/>
    <w:rsid w:val="00E90FFE"/>
    <w:rsid w:val="00E91E35"/>
    <w:rsid w:val="00E92215"/>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B02F9"/>
    <w:rsid w:val="00EB0C63"/>
    <w:rsid w:val="00EB0DF0"/>
    <w:rsid w:val="00EB1A2C"/>
    <w:rsid w:val="00EB2513"/>
    <w:rsid w:val="00EB3D90"/>
    <w:rsid w:val="00EB3DF7"/>
    <w:rsid w:val="00EB3F5C"/>
    <w:rsid w:val="00EB40DC"/>
    <w:rsid w:val="00EB4A53"/>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02E"/>
    <w:rsid w:val="00EC6F0E"/>
    <w:rsid w:val="00EC7352"/>
    <w:rsid w:val="00EC79E3"/>
    <w:rsid w:val="00ED2270"/>
    <w:rsid w:val="00ED26C0"/>
    <w:rsid w:val="00ED3666"/>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320"/>
    <w:rsid w:val="00EE44F1"/>
    <w:rsid w:val="00EE4D4C"/>
    <w:rsid w:val="00EE4FBE"/>
    <w:rsid w:val="00EF014A"/>
    <w:rsid w:val="00EF01CE"/>
    <w:rsid w:val="00EF04AC"/>
    <w:rsid w:val="00EF0558"/>
    <w:rsid w:val="00EF193A"/>
    <w:rsid w:val="00EF1D84"/>
    <w:rsid w:val="00EF1DC8"/>
    <w:rsid w:val="00EF1F30"/>
    <w:rsid w:val="00EF26CB"/>
    <w:rsid w:val="00EF2E2B"/>
    <w:rsid w:val="00EF34D2"/>
    <w:rsid w:val="00EF4C26"/>
    <w:rsid w:val="00EF5179"/>
    <w:rsid w:val="00EF5CC0"/>
    <w:rsid w:val="00EF7540"/>
    <w:rsid w:val="00EF75DE"/>
    <w:rsid w:val="00F00649"/>
    <w:rsid w:val="00F01443"/>
    <w:rsid w:val="00F01801"/>
    <w:rsid w:val="00F02412"/>
    <w:rsid w:val="00F026B4"/>
    <w:rsid w:val="00F0292D"/>
    <w:rsid w:val="00F02E9D"/>
    <w:rsid w:val="00F038C6"/>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341"/>
    <w:rsid w:val="00F27ADB"/>
    <w:rsid w:val="00F31178"/>
    <w:rsid w:val="00F3117D"/>
    <w:rsid w:val="00F31AE8"/>
    <w:rsid w:val="00F325F9"/>
    <w:rsid w:val="00F32971"/>
    <w:rsid w:val="00F3400B"/>
    <w:rsid w:val="00F35C44"/>
    <w:rsid w:val="00F37B6F"/>
    <w:rsid w:val="00F40C05"/>
    <w:rsid w:val="00F40E86"/>
    <w:rsid w:val="00F41A74"/>
    <w:rsid w:val="00F42168"/>
    <w:rsid w:val="00F425B3"/>
    <w:rsid w:val="00F4327E"/>
    <w:rsid w:val="00F44C78"/>
    <w:rsid w:val="00F44E28"/>
    <w:rsid w:val="00F44F38"/>
    <w:rsid w:val="00F452C0"/>
    <w:rsid w:val="00F45502"/>
    <w:rsid w:val="00F455A6"/>
    <w:rsid w:val="00F459E6"/>
    <w:rsid w:val="00F460CC"/>
    <w:rsid w:val="00F47ED5"/>
    <w:rsid w:val="00F53104"/>
    <w:rsid w:val="00F5372F"/>
    <w:rsid w:val="00F53C70"/>
    <w:rsid w:val="00F550F8"/>
    <w:rsid w:val="00F55309"/>
    <w:rsid w:val="00F562A9"/>
    <w:rsid w:val="00F56E0D"/>
    <w:rsid w:val="00F60C62"/>
    <w:rsid w:val="00F6300E"/>
    <w:rsid w:val="00F6301A"/>
    <w:rsid w:val="00F638B9"/>
    <w:rsid w:val="00F645AF"/>
    <w:rsid w:val="00F65968"/>
    <w:rsid w:val="00F65D41"/>
    <w:rsid w:val="00F66BC9"/>
    <w:rsid w:val="00F67057"/>
    <w:rsid w:val="00F67946"/>
    <w:rsid w:val="00F7271E"/>
    <w:rsid w:val="00F72B99"/>
    <w:rsid w:val="00F72CCD"/>
    <w:rsid w:val="00F72E9F"/>
    <w:rsid w:val="00F73166"/>
    <w:rsid w:val="00F736F9"/>
    <w:rsid w:val="00F739E9"/>
    <w:rsid w:val="00F7406E"/>
    <w:rsid w:val="00F74C4C"/>
    <w:rsid w:val="00F75114"/>
    <w:rsid w:val="00F75285"/>
    <w:rsid w:val="00F8110A"/>
    <w:rsid w:val="00F81620"/>
    <w:rsid w:val="00F8376B"/>
    <w:rsid w:val="00F84240"/>
    <w:rsid w:val="00F85237"/>
    <w:rsid w:val="00F8564F"/>
    <w:rsid w:val="00F86376"/>
    <w:rsid w:val="00F87DAE"/>
    <w:rsid w:val="00F9000A"/>
    <w:rsid w:val="00F9002A"/>
    <w:rsid w:val="00F906D0"/>
    <w:rsid w:val="00F90CC8"/>
    <w:rsid w:val="00F90E79"/>
    <w:rsid w:val="00F91388"/>
    <w:rsid w:val="00F9156A"/>
    <w:rsid w:val="00F93FEB"/>
    <w:rsid w:val="00F94E43"/>
    <w:rsid w:val="00F954D4"/>
    <w:rsid w:val="00F96156"/>
    <w:rsid w:val="00F96460"/>
    <w:rsid w:val="00F97AFE"/>
    <w:rsid w:val="00F97E65"/>
    <w:rsid w:val="00FA0128"/>
    <w:rsid w:val="00FA0F09"/>
    <w:rsid w:val="00FA1786"/>
    <w:rsid w:val="00FA17C2"/>
    <w:rsid w:val="00FA215F"/>
    <w:rsid w:val="00FA2406"/>
    <w:rsid w:val="00FA3191"/>
    <w:rsid w:val="00FA3808"/>
    <w:rsid w:val="00FA3FCC"/>
    <w:rsid w:val="00FA4EC1"/>
    <w:rsid w:val="00FA5AE3"/>
    <w:rsid w:val="00FA73DD"/>
    <w:rsid w:val="00FB13C2"/>
    <w:rsid w:val="00FB1C70"/>
    <w:rsid w:val="00FB25AF"/>
    <w:rsid w:val="00FB27FA"/>
    <w:rsid w:val="00FB2EE1"/>
    <w:rsid w:val="00FB3176"/>
    <w:rsid w:val="00FB35D3"/>
    <w:rsid w:val="00FB380D"/>
    <w:rsid w:val="00FB3FB7"/>
    <w:rsid w:val="00FB5B03"/>
    <w:rsid w:val="00FB65DD"/>
    <w:rsid w:val="00FB68A4"/>
    <w:rsid w:val="00FB76C5"/>
    <w:rsid w:val="00FB7FBE"/>
    <w:rsid w:val="00FC0824"/>
    <w:rsid w:val="00FC0C57"/>
    <w:rsid w:val="00FC16B9"/>
    <w:rsid w:val="00FC1DA7"/>
    <w:rsid w:val="00FC2414"/>
    <w:rsid w:val="00FC2C4D"/>
    <w:rsid w:val="00FC2E20"/>
    <w:rsid w:val="00FC44A1"/>
    <w:rsid w:val="00FC4DEB"/>
    <w:rsid w:val="00FC50CE"/>
    <w:rsid w:val="00FC62AC"/>
    <w:rsid w:val="00FC66A8"/>
    <w:rsid w:val="00FC6AC7"/>
    <w:rsid w:val="00FC6C3D"/>
    <w:rsid w:val="00FC77FF"/>
    <w:rsid w:val="00FC7E40"/>
    <w:rsid w:val="00FD001F"/>
    <w:rsid w:val="00FD0B5A"/>
    <w:rsid w:val="00FD1351"/>
    <w:rsid w:val="00FD27EA"/>
    <w:rsid w:val="00FD47A1"/>
    <w:rsid w:val="00FD4B65"/>
    <w:rsid w:val="00FD6729"/>
    <w:rsid w:val="00FD753A"/>
    <w:rsid w:val="00FD7996"/>
    <w:rsid w:val="00FD7B5E"/>
    <w:rsid w:val="00FD7EFE"/>
    <w:rsid w:val="00FE0E6B"/>
    <w:rsid w:val="00FE159E"/>
    <w:rsid w:val="00FE2025"/>
    <w:rsid w:val="00FE2D9D"/>
    <w:rsid w:val="00FE3280"/>
    <w:rsid w:val="00FE3629"/>
    <w:rsid w:val="00FE38A6"/>
    <w:rsid w:val="00FE45B9"/>
    <w:rsid w:val="00FE4790"/>
    <w:rsid w:val="00FE49E3"/>
    <w:rsid w:val="00FE4E1B"/>
    <w:rsid w:val="00FE562B"/>
    <w:rsid w:val="00FE7171"/>
    <w:rsid w:val="00FE72C5"/>
    <w:rsid w:val="00FE7904"/>
    <w:rsid w:val="00FE79C6"/>
    <w:rsid w:val="00FF0AD1"/>
    <w:rsid w:val="00FF1502"/>
    <w:rsid w:val="00FF2F56"/>
    <w:rsid w:val="00FF335C"/>
    <w:rsid w:val="00FF3373"/>
    <w:rsid w:val="00FF35F5"/>
    <w:rsid w:val="00FF3B7B"/>
    <w:rsid w:val="00FF3FF6"/>
    <w:rsid w:val="00FF40F7"/>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7A269B70-9E4F-4F2C-96C9-39BFB310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04823012">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45985290">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3912853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6838059">
      <w:bodyDiv w:val="1"/>
      <w:marLeft w:val="0"/>
      <w:marRight w:val="0"/>
      <w:marTop w:val="0"/>
      <w:marBottom w:val="0"/>
      <w:divBdr>
        <w:top w:val="none" w:sz="0" w:space="0" w:color="auto"/>
        <w:left w:val="none" w:sz="0" w:space="0" w:color="auto"/>
        <w:bottom w:val="none" w:sz="0" w:space="0" w:color="auto"/>
        <w:right w:val="none" w:sz="0" w:space="0" w:color="auto"/>
      </w:divBdr>
    </w:div>
    <w:div w:id="648368440">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9987065">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9540934">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77064703">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47265193">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204656214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59938684">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68638292">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25025479">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6147456">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0005017">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1987000">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D38D-58A4-4D41-88DB-1B38A6E7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35</Pages>
  <Words>7663</Words>
  <Characters>42151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14</cp:revision>
  <cp:lastPrinted>2024-08-23T04:31:00Z</cp:lastPrinted>
  <dcterms:created xsi:type="dcterms:W3CDTF">2024-08-15T17:46:00Z</dcterms:created>
  <dcterms:modified xsi:type="dcterms:W3CDTF">2024-09-03T16:36:00Z</dcterms:modified>
</cp:coreProperties>
</file>