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12F73" w14:textId="77777777" w:rsidR="00F043C9" w:rsidRPr="00306C4E" w:rsidRDefault="00CC4D62">
      <w:pPr>
        <w:spacing w:before="240" w:after="240"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once de diciembre de dos mil veinticuatro. </w:t>
      </w:r>
    </w:p>
    <w:p w14:paraId="0F262DB7" w14:textId="542A3E5B" w:rsidR="00F043C9" w:rsidRPr="00306C4E" w:rsidRDefault="00CC4D62">
      <w:pPr>
        <w:spacing w:before="240" w:after="240"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b/>
        </w:rPr>
        <w:t>VISTO</w:t>
      </w:r>
      <w:r w:rsidRPr="00306C4E">
        <w:rPr>
          <w:rFonts w:ascii="Palatino Linotype" w:eastAsia="Palatino Linotype" w:hAnsi="Palatino Linotype" w:cs="Palatino Linotype"/>
        </w:rPr>
        <w:t xml:space="preserve"> el expediente formado con motivo del recurso de revisión </w:t>
      </w:r>
      <w:r w:rsidRPr="00306C4E">
        <w:rPr>
          <w:rFonts w:ascii="Palatino Linotype" w:eastAsia="Palatino Linotype" w:hAnsi="Palatino Linotype" w:cs="Palatino Linotype"/>
          <w:b/>
        </w:rPr>
        <w:t>07309/INFOEM/IP/RR/2024</w:t>
      </w:r>
      <w:r w:rsidRPr="00306C4E">
        <w:rPr>
          <w:rFonts w:ascii="Palatino Linotype" w:eastAsia="Palatino Linotype" w:hAnsi="Palatino Linotype" w:cs="Palatino Linotype"/>
        </w:rPr>
        <w:t>, interpuesto por</w:t>
      </w:r>
      <w:r w:rsidRPr="00306C4E">
        <w:rPr>
          <w:rFonts w:ascii="Palatino Linotype" w:eastAsia="Palatino Linotype" w:hAnsi="Palatino Linotype" w:cs="Palatino Linotype"/>
          <w:b/>
        </w:rPr>
        <w:t xml:space="preserve"> </w:t>
      </w:r>
      <w:r w:rsidR="0053123E">
        <w:rPr>
          <w:rFonts w:ascii="Palatino Linotype" w:eastAsia="Palatino Linotype" w:hAnsi="Palatino Linotype" w:cs="Palatino Linotype"/>
          <w:b/>
          <w:sz w:val="22"/>
          <w:szCs w:val="22"/>
        </w:rPr>
        <w:t>XXXXXX XXXXXXX XXXXXX</w:t>
      </w:r>
      <w:r w:rsidRPr="00306C4E">
        <w:rPr>
          <w:rFonts w:ascii="Palatino Linotype" w:eastAsia="Palatino Linotype" w:hAnsi="Palatino Linotype" w:cs="Palatino Linotype"/>
          <w:b/>
        </w:rPr>
        <w:t>,</w:t>
      </w:r>
      <w:r w:rsidRPr="00306C4E">
        <w:rPr>
          <w:rFonts w:ascii="Palatino Linotype" w:eastAsia="Palatino Linotype" w:hAnsi="Palatino Linotype" w:cs="Palatino Linotype"/>
        </w:rPr>
        <w:t xml:space="preserve"> en lo sucesivo la parte </w:t>
      </w:r>
      <w:r w:rsidRPr="00306C4E">
        <w:rPr>
          <w:rFonts w:ascii="Palatino Linotype" w:eastAsia="Palatino Linotype" w:hAnsi="Palatino Linotype" w:cs="Palatino Linotype"/>
          <w:b/>
        </w:rPr>
        <w:t>RECURRENTE,</w:t>
      </w:r>
      <w:r w:rsidRPr="00306C4E">
        <w:rPr>
          <w:rFonts w:ascii="Palatino Linotype" w:eastAsia="Palatino Linotype" w:hAnsi="Palatino Linotype" w:cs="Palatino Linotype"/>
        </w:rPr>
        <w:t xml:space="preserve"> en contra de la respuesta a su solicitud de información con número de folio</w:t>
      </w:r>
      <w:r w:rsidRPr="00306C4E">
        <w:rPr>
          <w:rFonts w:ascii="Palatino Linotype" w:eastAsia="Palatino Linotype" w:hAnsi="Palatino Linotype" w:cs="Palatino Linotype"/>
          <w:b/>
        </w:rPr>
        <w:t xml:space="preserve"> 00101/CHAPULTE/IP/2024, </w:t>
      </w:r>
      <w:r w:rsidRPr="00306C4E">
        <w:rPr>
          <w:rFonts w:ascii="Palatino Linotype" w:eastAsia="Palatino Linotype" w:hAnsi="Palatino Linotype" w:cs="Palatino Linotype"/>
        </w:rPr>
        <w:t xml:space="preserve">por parte del </w:t>
      </w:r>
      <w:r w:rsidRPr="00306C4E">
        <w:rPr>
          <w:rFonts w:ascii="Palatino Linotype" w:eastAsia="Palatino Linotype" w:hAnsi="Palatino Linotype" w:cs="Palatino Linotype"/>
          <w:b/>
        </w:rPr>
        <w:t xml:space="preserve">Ayuntamiento de Chapultepec, </w:t>
      </w:r>
      <w:r w:rsidRPr="00306C4E">
        <w:rPr>
          <w:rFonts w:ascii="Palatino Linotype" w:eastAsia="Palatino Linotype" w:hAnsi="Palatino Linotype" w:cs="Palatino Linotype"/>
        </w:rPr>
        <w:t xml:space="preserve">en lo sucesivo el </w:t>
      </w:r>
      <w:r w:rsidRPr="00306C4E">
        <w:rPr>
          <w:rFonts w:ascii="Palatino Linotype" w:eastAsia="Palatino Linotype" w:hAnsi="Palatino Linotype" w:cs="Palatino Linotype"/>
          <w:b/>
        </w:rPr>
        <w:t xml:space="preserve">SUJETO OBLIGADO, </w:t>
      </w:r>
      <w:r w:rsidRPr="00306C4E">
        <w:rPr>
          <w:rFonts w:ascii="Palatino Linotype" w:eastAsia="Palatino Linotype" w:hAnsi="Palatino Linotype" w:cs="Palatino Linotype"/>
        </w:rPr>
        <w:t xml:space="preserve">se procede a dictar la presente resolución con base en los siguientes: </w:t>
      </w:r>
    </w:p>
    <w:p w14:paraId="46B47E47" w14:textId="77777777" w:rsidR="00F043C9" w:rsidRPr="00306C4E" w:rsidRDefault="00CC4D62">
      <w:pPr>
        <w:spacing w:before="240" w:after="240" w:line="360" w:lineRule="auto"/>
        <w:jc w:val="center"/>
        <w:rPr>
          <w:rFonts w:ascii="Palatino Linotype" w:eastAsia="Palatino Linotype" w:hAnsi="Palatino Linotype" w:cs="Palatino Linotype"/>
          <w:b/>
        </w:rPr>
      </w:pPr>
      <w:r w:rsidRPr="00306C4E">
        <w:rPr>
          <w:rFonts w:ascii="Palatino Linotype" w:eastAsia="Palatino Linotype" w:hAnsi="Palatino Linotype" w:cs="Palatino Linotype"/>
          <w:b/>
        </w:rPr>
        <w:t>I. A N T E C E D E N T E S</w:t>
      </w:r>
    </w:p>
    <w:p w14:paraId="155D377F" w14:textId="77777777" w:rsidR="00F043C9" w:rsidRPr="00306C4E" w:rsidRDefault="00CC4D62">
      <w:pPr>
        <w:spacing w:before="240" w:after="240"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b/>
        </w:rPr>
        <w:t>1. Solicitud de acceso a la información.</w:t>
      </w:r>
      <w:r w:rsidRPr="00306C4E">
        <w:rPr>
          <w:rFonts w:ascii="Palatino Linotype" w:eastAsia="Palatino Linotype" w:hAnsi="Palatino Linotype" w:cs="Palatino Linotype"/>
        </w:rPr>
        <w:t xml:space="preserve"> Con fecha </w:t>
      </w:r>
      <w:r w:rsidRPr="00306C4E">
        <w:rPr>
          <w:rFonts w:ascii="Palatino Linotype" w:eastAsia="Palatino Linotype" w:hAnsi="Palatino Linotype" w:cs="Palatino Linotype"/>
          <w:b/>
        </w:rPr>
        <w:t>dieciocho de octubre de dos mil veinticuatro,</w:t>
      </w:r>
      <w:r w:rsidRPr="00306C4E">
        <w:rPr>
          <w:rFonts w:ascii="Palatino Linotype" w:eastAsia="Palatino Linotype" w:hAnsi="Palatino Linotype" w:cs="Palatino Linotype"/>
        </w:rPr>
        <w:t xml:space="preserve"> la parte </w:t>
      </w:r>
      <w:r w:rsidRPr="00306C4E">
        <w:rPr>
          <w:rFonts w:ascii="Palatino Linotype" w:eastAsia="Palatino Linotype" w:hAnsi="Palatino Linotype" w:cs="Palatino Linotype"/>
          <w:b/>
        </w:rPr>
        <w:t xml:space="preserve">RECURRENTE </w:t>
      </w:r>
      <w:r w:rsidRPr="00306C4E">
        <w:rPr>
          <w:rFonts w:ascii="Palatino Linotype" w:eastAsia="Palatino Linotype" w:hAnsi="Palatino Linotype" w:cs="Palatino Linotype"/>
        </w:rPr>
        <w:t xml:space="preserve">presentó, a través del Sistema de Acceso a la Información Mexiquense, en lo subsecuente el </w:t>
      </w:r>
      <w:r w:rsidRPr="00306C4E">
        <w:rPr>
          <w:rFonts w:ascii="Palatino Linotype" w:eastAsia="Palatino Linotype" w:hAnsi="Palatino Linotype" w:cs="Palatino Linotype"/>
          <w:b/>
        </w:rPr>
        <w:t>SAIMEX,</w:t>
      </w:r>
      <w:r w:rsidRPr="00306C4E">
        <w:rPr>
          <w:rFonts w:ascii="Palatino Linotype" w:eastAsia="Palatino Linotype" w:hAnsi="Palatino Linotype" w:cs="Palatino Linotype"/>
        </w:rPr>
        <w:t xml:space="preserve"> ante el </w:t>
      </w:r>
      <w:r w:rsidRPr="00306C4E">
        <w:rPr>
          <w:rFonts w:ascii="Palatino Linotype" w:eastAsia="Palatino Linotype" w:hAnsi="Palatino Linotype" w:cs="Palatino Linotype"/>
          <w:b/>
        </w:rPr>
        <w:t>SUJETO OBLIGADO</w:t>
      </w:r>
      <w:r w:rsidRPr="00306C4E">
        <w:rPr>
          <w:rFonts w:ascii="Palatino Linotype" w:eastAsia="Palatino Linotype" w:hAnsi="Palatino Linotype" w:cs="Palatino Linotype"/>
        </w:rPr>
        <w:t>, la solicitud de acceso a la información pública, a la que se le asignó el número</w:t>
      </w:r>
      <w:r w:rsidRPr="00306C4E">
        <w:rPr>
          <w:rFonts w:ascii="Palatino Linotype" w:eastAsia="Palatino Linotype" w:hAnsi="Palatino Linotype" w:cs="Palatino Linotype"/>
          <w:b/>
        </w:rPr>
        <w:t xml:space="preserve"> 00101/CHAPULTE/IP/2024, </w:t>
      </w:r>
      <w:r w:rsidRPr="00306C4E">
        <w:rPr>
          <w:rFonts w:ascii="Palatino Linotype" w:eastAsia="Palatino Linotype" w:hAnsi="Palatino Linotype" w:cs="Palatino Linotype"/>
        </w:rPr>
        <w:t xml:space="preserve">mediante la cual requirió la información siguiente: </w:t>
      </w:r>
    </w:p>
    <w:p w14:paraId="3426C47A" w14:textId="77777777" w:rsidR="00F043C9" w:rsidRPr="00306C4E" w:rsidRDefault="00CC4D62">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306C4E">
        <w:rPr>
          <w:rFonts w:ascii="Palatino Linotype" w:eastAsia="Palatino Linotype" w:hAnsi="Palatino Linotype" w:cs="Palatino Linotype"/>
          <w:i/>
          <w:sz w:val="22"/>
          <w:szCs w:val="22"/>
        </w:rPr>
        <w:t>“En temas de Infraestructura municipal, durante el periodo comprendido de enero 2022 a octubre 2024: Qué calles y caminos municipales fueron rehabilitados, de qué material estaban hechas y con qué material fueron rehabilitados y cuánto presupuesto se ocupó en total para lleva a cabo dicha obra Cuanto tiempo tardó en realizarse la rehabilitación del camino a San Andrés, con qué material se realizó y cuánto presupuesto fue destinado a esa obra Cuantas guarniciones y banquetas se construyeron, en qué calles y colonias, longitud de las mismas y presupuesto que se ocupó para realizar esas obras” (Sic)</w:t>
      </w:r>
    </w:p>
    <w:p w14:paraId="4E4C3EC8" w14:textId="77777777" w:rsidR="00F043C9" w:rsidRPr="00306C4E" w:rsidRDefault="00F043C9">
      <w:pPr>
        <w:spacing w:before="240"/>
        <w:ind w:left="851" w:right="902"/>
        <w:jc w:val="both"/>
        <w:rPr>
          <w:rFonts w:ascii="Palatino Linotype" w:eastAsia="Palatino Linotype" w:hAnsi="Palatino Linotype" w:cs="Palatino Linotype"/>
          <w:i/>
          <w:sz w:val="22"/>
          <w:szCs w:val="22"/>
        </w:rPr>
      </w:pPr>
    </w:p>
    <w:p w14:paraId="5E115CEA" w14:textId="77777777" w:rsidR="00F043C9" w:rsidRPr="00306C4E" w:rsidRDefault="00CC4D62">
      <w:pP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b/>
        </w:rPr>
        <w:t>Modalidad de Entrega:</w:t>
      </w:r>
      <w:r w:rsidRPr="00306C4E">
        <w:rPr>
          <w:rFonts w:ascii="Palatino Linotype" w:eastAsia="Palatino Linotype" w:hAnsi="Palatino Linotype" w:cs="Palatino Linotype"/>
        </w:rPr>
        <w:t xml:space="preserve"> A través de SAIMEX.</w:t>
      </w:r>
    </w:p>
    <w:p w14:paraId="5B266A2D" w14:textId="77777777" w:rsidR="00F043C9" w:rsidRPr="00306C4E" w:rsidRDefault="00F043C9">
      <w:pPr>
        <w:spacing w:line="360" w:lineRule="auto"/>
        <w:jc w:val="both"/>
        <w:rPr>
          <w:rFonts w:ascii="Palatino Linotype" w:eastAsia="Palatino Linotype" w:hAnsi="Palatino Linotype" w:cs="Palatino Linotype"/>
        </w:rPr>
      </w:pPr>
    </w:p>
    <w:p w14:paraId="6BC43323" w14:textId="77777777" w:rsidR="00F043C9" w:rsidRPr="00306C4E" w:rsidRDefault="00CC4D62">
      <w:pPr>
        <w:spacing w:after="240" w:line="360" w:lineRule="auto"/>
        <w:jc w:val="both"/>
        <w:rPr>
          <w:rFonts w:ascii="Palatino Linotype" w:eastAsia="Palatino Linotype" w:hAnsi="Palatino Linotype" w:cs="Palatino Linotype"/>
          <w:b/>
        </w:rPr>
      </w:pPr>
      <w:r w:rsidRPr="00306C4E">
        <w:rPr>
          <w:rFonts w:ascii="Palatino Linotype" w:eastAsia="Palatino Linotype" w:hAnsi="Palatino Linotype" w:cs="Palatino Linotype"/>
          <w:b/>
        </w:rPr>
        <w:t xml:space="preserve">2. Prorroga. </w:t>
      </w:r>
      <w:r w:rsidRPr="00306C4E">
        <w:rPr>
          <w:rFonts w:ascii="Palatino Linotype" w:eastAsia="Palatino Linotype" w:hAnsi="Palatino Linotype" w:cs="Palatino Linotype"/>
        </w:rPr>
        <w:t xml:space="preserve">Con fecha </w:t>
      </w:r>
      <w:r w:rsidRPr="00306C4E">
        <w:rPr>
          <w:rFonts w:ascii="Palatino Linotype" w:eastAsia="Palatino Linotype" w:hAnsi="Palatino Linotype" w:cs="Palatino Linotype"/>
          <w:b/>
        </w:rPr>
        <w:t xml:space="preserve">once de noviembre de dos mil veintitrés, </w:t>
      </w:r>
      <w:r w:rsidRPr="00306C4E">
        <w:rPr>
          <w:rFonts w:ascii="Palatino Linotype" w:eastAsia="Palatino Linotype" w:hAnsi="Palatino Linotype" w:cs="Palatino Linotype"/>
        </w:rPr>
        <w:t xml:space="preserve">el </w:t>
      </w:r>
      <w:r w:rsidRPr="00306C4E">
        <w:rPr>
          <w:rFonts w:ascii="Palatino Linotype" w:eastAsia="Palatino Linotype" w:hAnsi="Palatino Linotype" w:cs="Palatino Linotype"/>
          <w:b/>
        </w:rPr>
        <w:t>SUJETO OBLIGADO</w:t>
      </w:r>
      <w:r w:rsidRPr="00306C4E">
        <w:rPr>
          <w:rFonts w:ascii="Palatino Linotype" w:eastAsia="Palatino Linotype" w:hAnsi="Palatino Linotype" w:cs="Palatino Linotype"/>
        </w:rPr>
        <w:t xml:space="preserve">, solicitó prórroga mediante </w:t>
      </w:r>
      <w:r w:rsidRPr="00306C4E">
        <w:rPr>
          <w:rFonts w:ascii="Palatino Linotype" w:eastAsia="Palatino Linotype" w:hAnsi="Palatino Linotype" w:cs="Palatino Linotype"/>
          <w:b/>
        </w:rPr>
        <w:t xml:space="preserve">SAIMEX, </w:t>
      </w:r>
      <w:r w:rsidRPr="00306C4E">
        <w:rPr>
          <w:rFonts w:ascii="Palatino Linotype" w:eastAsia="Palatino Linotype" w:hAnsi="Palatino Linotype" w:cs="Palatino Linotype"/>
        </w:rPr>
        <w:t>argumentando lo siguiente:</w:t>
      </w:r>
    </w:p>
    <w:p w14:paraId="60EAAA0B" w14:textId="77777777" w:rsidR="00F043C9" w:rsidRPr="00306C4E" w:rsidRDefault="00CC4D62">
      <w:pPr>
        <w:spacing w:before="240" w:after="240"/>
        <w:ind w:left="851" w:right="900"/>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“...Debido al cierre de administración y falta de personal administrativo</w:t>
      </w:r>
      <w:proofErr w:type="gramStart"/>
      <w:r w:rsidRPr="00306C4E">
        <w:rPr>
          <w:rFonts w:ascii="Palatino Linotype" w:eastAsia="Palatino Linotype" w:hAnsi="Palatino Linotype" w:cs="Palatino Linotype"/>
          <w:i/>
          <w:sz w:val="22"/>
          <w:szCs w:val="22"/>
        </w:rPr>
        <w:t>…”(</w:t>
      </w:r>
      <w:proofErr w:type="gramEnd"/>
      <w:r w:rsidRPr="00306C4E">
        <w:rPr>
          <w:rFonts w:ascii="Palatino Linotype" w:eastAsia="Palatino Linotype" w:hAnsi="Palatino Linotype" w:cs="Palatino Linotype"/>
          <w:i/>
          <w:sz w:val="22"/>
          <w:szCs w:val="22"/>
        </w:rPr>
        <w:t>Sic)</w:t>
      </w:r>
    </w:p>
    <w:p w14:paraId="258A4A3B" w14:textId="77777777" w:rsidR="00F043C9" w:rsidRPr="00306C4E" w:rsidRDefault="00F043C9">
      <w:pPr>
        <w:spacing w:line="360" w:lineRule="auto"/>
        <w:jc w:val="both"/>
        <w:rPr>
          <w:rFonts w:ascii="Palatino Linotype" w:eastAsia="Palatino Linotype" w:hAnsi="Palatino Linotype" w:cs="Palatino Linotype"/>
        </w:rPr>
      </w:pPr>
    </w:p>
    <w:p w14:paraId="454E71EE" w14:textId="77777777" w:rsidR="00F043C9" w:rsidRPr="00306C4E" w:rsidRDefault="00CC4D62">
      <w:pP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Como refiere el </w:t>
      </w:r>
      <w:r w:rsidRPr="00306C4E">
        <w:rPr>
          <w:rFonts w:ascii="Palatino Linotype" w:eastAsia="Palatino Linotype" w:hAnsi="Palatino Linotype" w:cs="Palatino Linotype"/>
          <w:b/>
        </w:rPr>
        <w:t>SUJETO OBLIGADO</w:t>
      </w:r>
      <w:r w:rsidRPr="00306C4E">
        <w:rPr>
          <w:rFonts w:ascii="Palatino Linotype" w:eastAsia="Palatino Linotype" w:hAnsi="Palatino Linotype" w:cs="Palatino Linotype"/>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6D758FA6" w14:textId="77777777" w:rsidR="00F043C9" w:rsidRPr="00306C4E" w:rsidRDefault="00F043C9">
      <w:pPr>
        <w:spacing w:after="240" w:line="360" w:lineRule="auto"/>
        <w:jc w:val="both"/>
        <w:rPr>
          <w:rFonts w:ascii="Palatino Linotype" w:eastAsia="Palatino Linotype" w:hAnsi="Palatino Linotype" w:cs="Palatino Linotype"/>
          <w:b/>
        </w:rPr>
      </w:pPr>
    </w:p>
    <w:p w14:paraId="5214CB7D" w14:textId="77777777" w:rsidR="00F043C9" w:rsidRPr="00306C4E" w:rsidRDefault="00CC4D62">
      <w:pP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b/>
        </w:rPr>
        <w:t xml:space="preserve">3. Respuesta. </w:t>
      </w:r>
      <w:r w:rsidRPr="00306C4E">
        <w:rPr>
          <w:rFonts w:ascii="Palatino Linotype" w:eastAsia="Palatino Linotype" w:hAnsi="Palatino Linotype" w:cs="Palatino Linotype"/>
        </w:rPr>
        <w:t xml:space="preserve">Con fecha </w:t>
      </w:r>
      <w:r w:rsidRPr="00306C4E">
        <w:rPr>
          <w:rFonts w:ascii="Palatino Linotype" w:eastAsia="Palatino Linotype" w:hAnsi="Palatino Linotype" w:cs="Palatino Linotype"/>
          <w:b/>
        </w:rPr>
        <w:t>veintiuno de noviembre de dos mil veinticuatro</w:t>
      </w:r>
      <w:r w:rsidRPr="00306C4E">
        <w:rPr>
          <w:rFonts w:ascii="Palatino Linotype" w:eastAsia="Palatino Linotype" w:hAnsi="Palatino Linotype" w:cs="Palatino Linotype"/>
        </w:rPr>
        <w:t xml:space="preserve">, el </w:t>
      </w:r>
      <w:r w:rsidRPr="00306C4E">
        <w:rPr>
          <w:rFonts w:ascii="Palatino Linotype" w:eastAsia="Palatino Linotype" w:hAnsi="Palatino Linotype" w:cs="Palatino Linotype"/>
          <w:b/>
        </w:rPr>
        <w:t xml:space="preserve">SUJETO OBLIGADO </w:t>
      </w:r>
      <w:r w:rsidRPr="00306C4E">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02CF61BE" w14:textId="77777777" w:rsidR="00F043C9" w:rsidRPr="00306C4E" w:rsidRDefault="00F043C9">
      <w:pPr>
        <w:spacing w:after="240"/>
        <w:ind w:left="851" w:right="902"/>
        <w:jc w:val="both"/>
        <w:rPr>
          <w:rFonts w:ascii="Palatino Linotype" w:eastAsia="Palatino Linotype" w:hAnsi="Palatino Linotype" w:cs="Palatino Linotype"/>
          <w:i/>
          <w:sz w:val="22"/>
          <w:szCs w:val="22"/>
        </w:rPr>
      </w:pPr>
    </w:p>
    <w:p w14:paraId="68E555A4" w14:textId="77777777" w:rsidR="00F043C9" w:rsidRPr="00306C4E" w:rsidRDefault="00CC4D62">
      <w:pPr>
        <w:spacing w:before="240" w:after="240"/>
        <w:ind w:left="85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“…La información solicitada se encuentra en la siguiente liga https://www.chapultepec.gob.mx/ en el apartado del informe de gobierno...” (Sic)</w:t>
      </w:r>
    </w:p>
    <w:p w14:paraId="41136772" w14:textId="77777777" w:rsidR="00F043C9" w:rsidRPr="00306C4E" w:rsidRDefault="00CC4D62">
      <w:pPr>
        <w:spacing w:before="240" w:after="240" w:line="360" w:lineRule="auto"/>
        <w:ind w:right="49"/>
        <w:jc w:val="both"/>
        <w:rPr>
          <w:rFonts w:ascii="Palatino Linotype" w:eastAsia="Palatino Linotype" w:hAnsi="Palatino Linotype" w:cs="Palatino Linotype"/>
        </w:rPr>
      </w:pPr>
      <w:r w:rsidRPr="00306C4E">
        <w:rPr>
          <w:rFonts w:ascii="Palatino Linotype" w:eastAsia="Palatino Linotype" w:hAnsi="Palatino Linotype" w:cs="Palatino Linotype"/>
          <w:b/>
        </w:rPr>
        <w:lastRenderedPageBreak/>
        <w:t xml:space="preserve">3. Interposición del recurso de revisión. </w:t>
      </w:r>
      <w:r w:rsidRPr="00306C4E">
        <w:rPr>
          <w:rFonts w:ascii="Palatino Linotype" w:eastAsia="Palatino Linotype" w:hAnsi="Palatino Linotype" w:cs="Palatino Linotype"/>
        </w:rPr>
        <w:t xml:space="preserve">Inconforme con los términos de la respuesta emitida por parte del </w:t>
      </w:r>
      <w:r w:rsidRPr="00306C4E">
        <w:rPr>
          <w:rFonts w:ascii="Palatino Linotype" w:eastAsia="Palatino Linotype" w:hAnsi="Palatino Linotype" w:cs="Palatino Linotype"/>
          <w:b/>
        </w:rPr>
        <w:t>SUJETO OBLIGADO</w:t>
      </w:r>
      <w:r w:rsidRPr="00306C4E">
        <w:rPr>
          <w:rFonts w:ascii="Palatino Linotype" w:eastAsia="Palatino Linotype" w:hAnsi="Palatino Linotype" w:cs="Palatino Linotype"/>
        </w:rPr>
        <w:t xml:space="preserve">, el </w:t>
      </w:r>
      <w:r w:rsidRPr="00306C4E">
        <w:rPr>
          <w:rFonts w:ascii="Palatino Linotype" w:eastAsia="Palatino Linotype" w:hAnsi="Palatino Linotype" w:cs="Palatino Linotype"/>
          <w:b/>
        </w:rPr>
        <w:t>veintiuno de noviembre del dos mil veinticuatro,</w:t>
      </w:r>
      <w:r w:rsidRPr="00306C4E">
        <w:rPr>
          <w:rFonts w:ascii="Palatino Linotype" w:eastAsia="Palatino Linotype" w:hAnsi="Palatino Linotype" w:cs="Palatino Linotype"/>
        </w:rPr>
        <w:t xml:space="preserve"> la parte recurrente interpuso el recurso de revisión a través de </w:t>
      </w:r>
      <w:r w:rsidRPr="00306C4E">
        <w:rPr>
          <w:rFonts w:ascii="Palatino Linotype" w:eastAsia="Palatino Linotype" w:hAnsi="Palatino Linotype" w:cs="Palatino Linotype"/>
          <w:b/>
        </w:rPr>
        <w:t xml:space="preserve">SAIMEX, </w:t>
      </w:r>
      <w:r w:rsidRPr="00306C4E">
        <w:rPr>
          <w:rFonts w:ascii="Palatino Linotype" w:eastAsia="Palatino Linotype" w:hAnsi="Palatino Linotype" w:cs="Palatino Linotype"/>
        </w:rPr>
        <w:t>en donde se manifestó de la siguiente manera:</w:t>
      </w:r>
    </w:p>
    <w:p w14:paraId="20745C5A" w14:textId="77777777" w:rsidR="00F043C9" w:rsidRPr="00306C4E" w:rsidRDefault="00CC4D62">
      <w:pPr>
        <w:tabs>
          <w:tab w:val="left" w:pos="2745"/>
        </w:tabs>
        <w:spacing w:before="240" w:after="240" w:line="360" w:lineRule="auto"/>
        <w:jc w:val="both"/>
        <w:rPr>
          <w:rFonts w:ascii="Palatino Linotype" w:eastAsia="Palatino Linotype" w:hAnsi="Palatino Linotype" w:cs="Palatino Linotype"/>
          <w:b/>
        </w:rPr>
      </w:pPr>
      <w:r w:rsidRPr="00306C4E">
        <w:rPr>
          <w:rFonts w:ascii="Palatino Linotype" w:eastAsia="Palatino Linotype" w:hAnsi="Palatino Linotype" w:cs="Palatino Linotype"/>
          <w:b/>
        </w:rPr>
        <w:t xml:space="preserve">Acto impugnado: </w:t>
      </w:r>
      <w:r w:rsidRPr="00306C4E">
        <w:rPr>
          <w:rFonts w:ascii="Palatino Linotype" w:eastAsia="Palatino Linotype" w:hAnsi="Palatino Linotype" w:cs="Palatino Linotype"/>
          <w:b/>
        </w:rPr>
        <w:tab/>
      </w:r>
    </w:p>
    <w:p w14:paraId="2B07BDAA" w14:textId="77777777" w:rsidR="00F043C9" w:rsidRPr="00306C4E" w:rsidRDefault="00CC4D62">
      <w:pPr>
        <w:ind w:left="85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“incumplimiento del sujeto obligado de proporcionar la información requerida” (Sic)</w:t>
      </w:r>
    </w:p>
    <w:p w14:paraId="6303FBD9" w14:textId="77777777" w:rsidR="00F043C9" w:rsidRPr="00306C4E" w:rsidRDefault="00F043C9">
      <w:pPr>
        <w:ind w:left="851" w:right="902"/>
        <w:jc w:val="both"/>
        <w:rPr>
          <w:rFonts w:ascii="Palatino Linotype" w:eastAsia="Palatino Linotype" w:hAnsi="Palatino Linotype" w:cs="Palatino Linotype"/>
          <w:i/>
          <w:sz w:val="22"/>
          <w:szCs w:val="22"/>
        </w:rPr>
      </w:pPr>
    </w:p>
    <w:p w14:paraId="2AE18C8C" w14:textId="77777777" w:rsidR="00F043C9" w:rsidRPr="00306C4E" w:rsidRDefault="00CC4D62">
      <w:pPr>
        <w:spacing w:line="360" w:lineRule="auto"/>
        <w:jc w:val="both"/>
        <w:rPr>
          <w:rFonts w:ascii="Palatino Linotype" w:eastAsia="Palatino Linotype" w:hAnsi="Palatino Linotype" w:cs="Palatino Linotype"/>
        </w:rPr>
      </w:pPr>
      <w:bookmarkStart w:id="1" w:name="_heading=h.30j0zll" w:colFirst="0" w:colLast="0"/>
      <w:bookmarkEnd w:id="1"/>
      <w:r w:rsidRPr="00306C4E">
        <w:rPr>
          <w:rFonts w:ascii="Palatino Linotype" w:eastAsia="Palatino Linotype" w:hAnsi="Palatino Linotype" w:cs="Palatino Linotype"/>
          <w:b/>
        </w:rPr>
        <w:t>Y Razones o motivos de inconformidad</w:t>
      </w:r>
      <w:r w:rsidRPr="00306C4E">
        <w:rPr>
          <w:rFonts w:ascii="Palatino Linotype" w:eastAsia="Palatino Linotype" w:hAnsi="Palatino Linotype" w:cs="Palatino Linotype"/>
        </w:rPr>
        <w:t>:</w:t>
      </w:r>
    </w:p>
    <w:p w14:paraId="29D9B319" w14:textId="77777777" w:rsidR="00F043C9" w:rsidRPr="00306C4E" w:rsidRDefault="00F043C9">
      <w:pPr>
        <w:spacing w:line="360" w:lineRule="auto"/>
        <w:jc w:val="both"/>
        <w:rPr>
          <w:rFonts w:ascii="Palatino Linotype" w:eastAsia="Palatino Linotype" w:hAnsi="Palatino Linotype" w:cs="Palatino Linotype"/>
        </w:rPr>
      </w:pPr>
    </w:p>
    <w:p w14:paraId="1FB89090" w14:textId="77777777" w:rsidR="00F043C9" w:rsidRPr="00306C4E" w:rsidRDefault="00CC4D62">
      <w:pPr>
        <w:ind w:left="567" w:right="47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“En la liga https://www.chapultepec.gob.mx/ aún no se encuentra el apartado del informe de gobierno; aunado a que el sujeto está obligado a proporcionar la información cuando se le requiere y no deslindarse de brindarla proporcionando un link genérico del ayuntamiento en cuestión.” (Sic)</w:t>
      </w:r>
    </w:p>
    <w:p w14:paraId="068EACEC" w14:textId="77777777" w:rsidR="00F043C9" w:rsidRPr="00306C4E" w:rsidRDefault="00F043C9">
      <w:pPr>
        <w:spacing w:line="360" w:lineRule="auto"/>
        <w:ind w:right="51"/>
        <w:jc w:val="both"/>
        <w:rPr>
          <w:rFonts w:ascii="Palatino Linotype" w:eastAsia="Palatino Linotype" w:hAnsi="Palatino Linotype" w:cs="Palatino Linotype"/>
          <w:b/>
        </w:rPr>
      </w:pPr>
    </w:p>
    <w:p w14:paraId="2A8C8D96" w14:textId="77777777" w:rsidR="00F043C9" w:rsidRPr="00306C4E" w:rsidRDefault="00CC4D62">
      <w:pPr>
        <w:spacing w:line="360" w:lineRule="auto"/>
        <w:ind w:right="51"/>
        <w:jc w:val="both"/>
        <w:rPr>
          <w:rFonts w:ascii="Palatino Linotype" w:eastAsia="Palatino Linotype" w:hAnsi="Palatino Linotype" w:cs="Palatino Linotype"/>
        </w:rPr>
      </w:pPr>
      <w:r w:rsidRPr="00306C4E">
        <w:rPr>
          <w:rFonts w:ascii="Palatino Linotype" w:eastAsia="Palatino Linotype" w:hAnsi="Palatino Linotype" w:cs="Palatino Linotype"/>
          <w:b/>
        </w:rPr>
        <w:t xml:space="preserve">4. Turno. </w:t>
      </w:r>
      <w:r w:rsidRPr="00306C4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306C4E">
        <w:rPr>
          <w:rFonts w:ascii="Palatino Linotype" w:eastAsia="Palatino Linotype" w:hAnsi="Palatino Linotype" w:cs="Palatino Linotype"/>
          <w:b/>
        </w:rPr>
        <w:t xml:space="preserve">Guadalupe Ramírez Peña, </w:t>
      </w:r>
      <w:r w:rsidRPr="00306C4E">
        <w:rPr>
          <w:rFonts w:ascii="Palatino Linotype" w:eastAsia="Palatino Linotype" w:hAnsi="Palatino Linotype" w:cs="Palatino Linotype"/>
        </w:rPr>
        <w:t xml:space="preserve">a efecto de que analizará sobre su admisión o su </w:t>
      </w:r>
      <w:proofErr w:type="spellStart"/>
      <w:r w:rsidRPr="00306C4E">
        <w:rPr>
          <w:rFonts w:ascii="Palatino Linotype" w:eastAsia="Palatino Linotype" w:hAnsi="Palatino Linotype" w:cs="Palatino Linotype"/>
        </w:rPr>
        <w:t>desechamiento</w:t>
      </w:r>
      <w:proofErr w:type="spellEnd"/>
      <w:r w:rsidRPr="00306C4E">
        <w:rPr>
          <w:rFonts w:ascii="Palatino Linotype" w:eastAsia="Palatino Linotype" w:hAnsi="Palatino Linotype" w:cs="Palatino Linotype"/>
        </w:rPr>
        <w:t>.</w:t>
      </w:r>
    </w:p>
    <w:p w14:paraId="6D2081A4" w14:textId="77777777" w:rsidR="00F043C9" w:rsidRPr="00306C4E" w:rsidRDefault="00F043C9">
      <w:pPr>
        <w:spacing w:line="360" w:lineRule="auto"/>
        <w:ind w:right="51"/>
        <w:jc w:val="both"/>
        <w:rPr>
          <w:rFonts w:ascii="Palatino Linotype" w:eastAsia="Palatino Linotype" w:hAnsi="Palatino Linotype" w:cs="Palatino Linotype"/>
        </w:rPr>
      </w:pPr>
    </w:p>
    <w:p w14:paraId="131A5BBB" w14:textId="77777777" w:rsidR="00F043C9" w:rsidRPr="00306C4E" w:rsidRDefault="00CC4D62">
      <w:pPr>
        <w:spacing w:after="240"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b/>
        </w:rPr>
        <w:t>5. Admisión del Recurso de revisión.</w:t>
      </w:r>
      <w:r w:rsidRPr="00306C4E">
        <w:rPr>
          <w:rFonts w:ascii="Palatino Linotype" w:eastAsia="Palatino Linotype" w:hAnsi="Palatino Linotype" w:cs="Palatino Linotype"/>
        </w:rPr>
        <w:t xml:space="preserve"> Con fecha</w:t>
      </w:r>
      <w:r w:rsidRPr="00306C4E">
        <w:rPr>
          <w:rFonts w:ascii="Palatino Linotype" w:eastAsia="Palatino Linotype" w:hAnsi="Palatino Linotype" w:cs="Palatino Linotype"/>
          <w:b/>
        </w:rPr>
        <w:t xml:space="preserve"> veintiséis de noviembre de dos mil veinticuatro, </w:t>
      </w:r>
      <w:r w:rsidRPr="00306C4E">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w:t>
      </w:r>
      <w:r w:rsidRPr="00306C4E">
        <w:rPr>
          <w:rFonts w:ascii="Palatino Linotype" w:eastAsia="Palatino Linotype" w:hAnsi="Palatino Linotype" w:cs="Palatino Linotype"/>
        </w:rPr>
        <w:lastRenderedPageBreak/>
        <w:t xml:space="preserve">siete días hábiles para que las partes manifestaran lo que a su derecho resultara conveniente, ofrecieran pruebas, formularan alegatos y el </w:t>
      </w:r>
      <w:r w:rsidRPr="00306C4E">
        <w:rPr>
          <w:rFonts w:ascii="Palatino Linotype" w:eastAsia="Palatino Linotype" w:hAnsi="Palatino Linotype" w:cs="Palatino Linotype"/>
          <w:b/>
        </w:rPr>
        <w:t xml:space="preserve">SUJETO OBLIGADO </w:t>
      </w:r>
      <w:r w:rsidRPr="00306C4E">
        <w:rPr>
          <w:rFonts w:ascii="Palatino Linotype" w:eastAsia="Palatino Linotype" w:hAnsi="Palatino Linotype" w:cs="Palatino Linotype"/>
        </w:rPr>
        <w:t>presentará su informe justificado.</w:t>
      </w:r>
    </w:p>
    <w:p w14:paraId="753DBED1" w14:textId="77777777" w:rsidR="00F043C9" w:rsidRPr="00306C4E" w:rsidRDefault="00CC4D62">
      <w:pP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b/>
        </w:rPr>
        <w:t>6. Manifestaciones</w:t>
      </w:r>
      <w:r w:rsidRPr="00306C4E">
        <w:rPr>
          <w:rFonts w:ascii="Palatino Linotype" w:eastAsia="Palatino Linotype" w:hAnsi="Palatino Linotype" w:cs="Palatino Linotype"/>
        </w:rPr>
        <w:t xml:space="preserve">. De las constancias que obran en el expediente electrónico del SAIMEX se desprende que </w:t>
      </w:r>
      <w:r w:rsidRPr="00306C4E">
        <w:rPr>
          <w:rFonts w:ascii="Palatino Linotype" w:eastAsia="Palatino Linotype" w:hAnsi="Palatino Linotype" w:cs="Palatino Linotype"/>
          <w:b/>
        </w:rPr>
        <w:t>EL SUJETO OBLIGADO</w:t>
      </w:r>
      <w:r w:rsidRPr="00306C4E">
        <w:rPr>
          <w:rFonts w:ascii="Palatino Linotype" w:eastAsia="Palatino Linotype" w:hAnsi="Palatino Linotype" w:cs="Palatino Linotype"/>
        </w:rPr>
        <w:t xml:space="preserve"> no rindió su Informe Justificado, del mismo modo </w:t>
      </w:r>
      <w:r w:rsidRPr="00306C4E">
        <w:rPr>
          <w:rFonts w:ascii="Palatino Linotype" w:eastAsia="Palatino Linotype" w:hAnsi="Palatino Linotype" w:cs="Palatino Linotype"/>
          <w:b/>
        </w:rPr>
        <w:t>LA PARTE RECURRENTE</w:t>
      </w:r>
      <w:r w:rsidRPr="00306C4E">
        <w:rPr>
          <w:rFonts w:ascii="Palatino Linotype" w:eastAsia="Palatino Linotype" w:hAnsi="Palatino Linotype" w:cs="Palatino Linotype"/>
        </w:rPr>
        <w:t xml:space="preserve"> omitió realizar manifestaciones, como se observa a continuación:</w:t>
      </w:r>
    </w:p>
    <w:p w14:paraId="5CCE465E" w14:textId="77777777" w:rsidR="00F043C9" w:rsidRPr="00306C4E" w:rsidRDefault="00CC4D62">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b/>
        </w:rPr>
      </w:pPr>
      <w:r w:rsidRPr="00306C4E">
        <w:rPr>
          <w:rFonts w:ascii="Palatino Linotype" w:eastAsia="Palatino Linotype" w:hAnsi="Palatino Linotype" w:cs="Palatino Linotype"/>
          <w:b/>
          <w:noProof/>
          <w:lang w:val="es-MX"/>
        </w:rPr>
        <w:drawing>
          <wp:inline distT="0" distB="0" distL="0" distR="0" wp14:anchorId="289754D2" wp14:editId="509DB65C">
            <wp:extent cx="5612130" cy="1445895"/>
            <wp:effectExtent l="0" t="0" r="0" b="0"/>
            <wp:docPr id="5639681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612130" cy="1445895"/>
                    </a:xfrm>
                    <a:prstGeom prst="rect">
                      <a:avLst/>
                    </a:prstGeom>
                    <a:ln/>
                  </pic:spPr>
                </pic:pic>
              </a:graphicData>
            </a:graphic>
          </wp:inline>
        </w:drawing>
      </w:r>
    </w:p>
    <w:p w14:paraId="706E7A75" w14:textId="77777777" w:rsidR="00F043C9" w:rsidRPr="00306C4E" w:rsidRDefault="00CC4D62">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b/>
        </w:rPr>
        <w:t xml:space="preserve">7. Cierre de instrucción. </w:t>
      </w:r>
      <w:r w:rsidRPr="00306C4E">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306C4E">
        <w:rPr>
          <w:rFonts w:ascii="Palatino Linotype" w:eastAsia="Palatino Linotype" w:hAnsi="Palatino Linotype" w:cs="Palatino Linotype"/>
          <w:b/>
        </w:rPr>
        <w:t>seis de diciembre de dos mil veinticuatro</w:t>
      </w:r>
      <w:r w:rsidRPr="00306C4E">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95CD370" w14:textId="77777777" w:rsidR="00F043C9" w:rsidRPr="00306C4E" w:rsidRDefault="00CC4D62">
      <w:pPr>
        <w:spacing w:before="240" w:after="240"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928501E" w14:textId="77777777" w:rsidR="00F043C9" w:rsidRPr="00306C4E" w:rsidRDefault="00CC4D62">
      <w:pPr>
        <w:widowControl w:val="0"/>
        <w:spacing w:line="360" w:lineRule="auto"/>
        <w:jc w:val="center"/>
        <w:rPr>
          <w:rFonts w:ascii="Palatino Linotype" w:eastAsia="Palatino Linotype" w:hAnsi="Palatino Linotype" w:cs="Palatino Linotype"/>
          <w:b/>
        </w:rPr>
      </w:pPr>
      <w:r w:rsidRPr="00306C4E">
        <w:rPr>
          <w:rFonts w:ascii="Palatino Linotype" w:eastAsia="Palatino Linotype" w:hAnsi="Palatino Linotype" w:cs="Palatino Linotype"/>
          <w:b/>
        </w:rPr>
        <w:t>II. C O N S I D E R A N D O S</w:t>
      </w:r>
    </w:p>
    <w:p w14:paraId="7A968655" w14:textId="77777777" w:rsidR="00F043C9" w:rsidRPr="00306C4E" w:rsidRDefault="00F043C9">
      <w:pPr>
        <w:widowControl w:val="0"/>
        <w:spacing w:line="360" w:lineRule="auto"/>
        <w:jc w:val="center"/>
        <w:rPr>
          <w:rFonts w:ascii="Palatino Linotype" w:eastAsia="Palatino Linotype" w:hAnsi="Palatino Linotype" w:cs="Palatino Linotype"/>
          <w:b/>
        </w:rPr>
      </w:pPr>
    </w:p>
    <w:p w14:paraId="7BAC593F" w14:textId="77777777" w:rsidR="00F043C9" w:rsidRPr="00306C4E" w:rsidRDefault="00CC4D62">
      <w:pP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b/>
        </w:rPr>
        <w:t>Primero. Competencia.</w:t>
      </w:r>
      <w:r w:rsidRPr="00306C4E">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DE8B528" w14:textId="77777777" w:rsidR="00F043C9" w:rsidRPr="00306C4E" w:rsidRDefault="00CC4D62">
      <w:pPr>
        <w:spacing w:before="240" w:after="240" w:line="360" w:lineRule="auto"/>
        <w:ind w:right="49"/>
        <w:jc w:val="both"/>
        <w:rPr>
          <w:rFonts w:ascii="Palatino Linotype" w:eastAsia="Palatino Linotype" w:hAnsi="Palatino Linotype" w:cs="Palatino Linotype"/>
        </w:rPr>
      </w:pPr>
      <w:bookmarkStart w:id="2" w:name="_heading=h.tyjcwt" w:colFirst="0" w:colLast="0"/>
      <w:bookmarkEnd w:id="2"/>
      <w:r w:rsidRPr="00306C4E">
        <w:rPr>
          <w:rFonts w:ascii="Palatino Linotype" w:eastAsia="Palatino Linotype" w:hAnsi="Palatino Linotype" w:cs="Palatino Linotype"/>
          <w:b/>
        </w:rPr>
        <w:t xml:space="preserve">Segundo. Oportunidad y Procedibilidad del Recurso de Revisión. </w:t>
      </w:r>
      <w:r w:rsidRPr="00306C4E">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306C4E">
        <w:rPr>
          <w:rFonts w:ascii="Palatino Linotype" w:eastAsia="Palatino Linotype" w:hAnsi="Palatino Linotype" w:cs="Palatino Linotype"/>
          <w:b/>
        </w:rPr>
        <w:t>SUJETO OBLIGADO</w:t>
      </w:r>
      <w:r w:rsidRPr="00306C4E">
        <w:rPr>
          <w:rFonts w:ascii="Palatino Linotype" w:eastAsia="Palatino Linotype" w:hAnsi="Palatino Linotype" w:cs="Palatino Linotype"/>
        </w:rPr>
        <w:t xml:space="preserve"> emitió su respuesta a la solicitud planteada por el solicitante el veintiuno de noviembre del año dos mil veinticuatro y mientras que el recurso de revisión interpuesto por la parte </w:t>
      </w:r>
      <w:r w:rsidRPr="00306C4E">
        <w:rPr>
          <w:rFonts w:ascii="Palatino Linotype" w:eastAsia="Palatino Linotype" w:hAnsi="Palatino Linotype" w:cs="Palatino Linotype"/>
          <w:b/>
        </w:rPr>
        <w:t>RECURRENTE</w:t>
      </w:r>
      <w:r w:rsidRPr="00306C4E">
        <w:rPr>
          <w:rFonts w:ascii="Palatino Linotype" w:eastAsia="Palatino Linotype" w:hAnsi="Palatino Linotype" w:cs="Palatino Linotype"/>
        </w:rPr>
        <w:t xml:space="preserve">, se tuvo por presentado el día </w:t>
      </w:r>
      <w:r w:rsidRPr="00306C4E">
        <w:rPr>
          <w:rFonts w:ascii="Palatino Linotype" w:eastAsia="Palatino Linotype" w:hAnsi="Palatino Linotype" w:cs="Palatino Linotype"/>
          <w:b/>
        </w:rPr>
        <w:t xml:space="preserve">veintiuno de noviembre del año dos mil veinticuatro, </w:t>
      </w:r>
      <w:r w:rsidRPr="00306C4E">
        <w:rPr>
          <w:rFonts w:ascii="Palatino Linotype" w:eastAsia="Palatino Linotype" w:hAnsi="Palatino Linotype" w:cs="Palatino Linotype"/>
        </w:rPr>
        <w:t xml:space="preserve">esto es, el </w:t>
      </w:r>
      <w:r w:rsidRPr="00306C4E">
        <w:rPr>
          <w:rFonts w:ascii="Palatino Linotype" w:eastAsia="Palatino Linotype" w:hAnsi="Palatino Linotype" w:cs="Palatino Linotype"/>
          <w:b/>
        </w:rPr>
        <w:t xml:space="preserve">mismo día </w:t>
      </w:r>
      <w:r w:rsidRPr="00306C4E">
        <w:rPr>
          <w:rFonts w:ascii="Palatino Linotype" w:eastAsia="Palatino Linotype" w:hAnsi="Palatino Linotype" w:cs="Palatino Linotype"/>
        </w:rPr>
        <w:t>en que tuvo conocimiento de la respuesta impugnada.</w:t>
      </w:r>
    </w:p>
    <w:p w14:paraId="037A8F55" w14:textId="77777777" w:rsidR="00F043C9" w:rsidRPr="00306C4E" w:rsidRDefault="00CC4D62">
      <w:pPr>
        <w:spacing w:before="240" w:after="240"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lastRenderedPageBreak/>
        <w:t xml:space="preserve">En este sentido, al considerar la fecha en que se formuló la solicitud y la fecha en que respondió a esta el </w:t>
      </w:r>
      <w:r w:rsidRPr="00306C4E">
        <w:rPr>
          <w:rFonts w:ascii="Palatino Linotype" w:eastAsia="Palatino Linotype" w:hAnsi="Palatino Linotype" w:cs="Palatino Linotype"/>
          <w:b/>
        </w:rPr>
        <w:t>SUJETO OBLIGADO</w:t>
      </w:r>
      <w:r w:rsidRPr="00306C4E">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0FD97484" w14:textId="77777777" w:rsidR="00F043C9" w:rsidRPr="00306C4E" w:rsidRDefault="00CC4D62">
      <w:pPr>
        <w:spacing w:before="240" w:after="240"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2457AE1E" w14:textId="77777777" w:rsidR="00F043C9" w:rsidRPr="00306C4E" w:rsidRDefault="00CC4D62">
      <w:pPr>
        <w:spacing w:before="120" w:after="120"/>
        <w:ind w:left="85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306C4E">
        <w:rPr>
          <w:rFonts w:ascii="Palatino Linotype" w:eastAsia="Palatino Linotype" w:hAnsi="Palatino Linotype" w:cs="Palatino Linotype"/>
          <w:i/>
          <w:sz w:val="22"/>
          <w:szCs w:val="22"/>
        </w:rPr>
        <w:t>.</w:t>
      </w:r>
    </w:p>
    <w:p w14:paraId="52BF7749" w14:textId="77777777" w:rsidR="00F043C9" w:rsidRPr="00306C4E" w:rsidRDefault="00CC4D62">
      <w:pPr>
        <w:spacing w:before="120" w:after="120"/>
        <w:ind w:left="85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306C4E">
        <w:rPr>
          <w:rFonts w:ascii="Palatino Linotype" w:eastAsia="Palatino Linotype" w:hAnsi="Palatino Linotype" w:cs="Palatino Linotype"/>
          <w:i/>
          <w:sz w:val="22"/>
          <w:szCs w:val="22"/>
        </w:rPr>
        <w:t>que</w:t>
      </w:r>
      <w:proofErr w:type="gramEnd"/>
      <w:r w:rsidRPr="00306C4E">
        <w:rPr>
          <w:rFonts w:ascii="Palatino Linotype" w:eastAsia="Palatino Linotype" w:hAnsi="Palatino Linotype" w:cs="Palatino Linotype"/>
          <w:i/>
          <w:sz w:val="22"/>
          <w:szCs w:val="22"/>
        </w:rPr>
        <w:t xml:space="preserve"> si dicho recurso se interpone antes de que inicie el plazo para hacerlo, su presentación no es extemporánea.”</w:t>
      </w:r>
    </w:p>
    <w:p w14:paraId="165002D0" w14:textId="77777777" w:rsidR="00F043C9" w:rsidRPr="00306C4E" w:rsidRDefault="00CC4D62">
      <w:pPr>
        <w:spacing w:before="240" w:after="240"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lastRenderedPageBreak/>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1688B07E" w14:textId="77777777" w:rsidR="00F043C9" w:rsidRPr="00306C4E" w:rsidRDefault="00CC4D62">
      <w:pPr>
        <w:spacing w:before="240" w:after="240"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 de la ley de la materia, que a la letra dice:</w:t>
      </w:r>
    </w:p>
    <w:p w14:paraId="14E79DD4" w14:textId="77777777" w:rsidR="00F043C9" w:rsidRPr="00306C4E" w:rsidRDefault="00CC4D62">
      <w:pPr>
        <w:ind w:left="1276" w:right="175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w:t>
      </w:r>
      <w:r w:rsidRPr="00306C4E">
        <w:rPr>
          <w:rFonts w:ascii="Palatino Linotype" w:eastAsia="Palatino Linotype" w:hAnsi="Palatino Linotype" w:cs="Palatino Linotype"/>
          <w:b/>
          <w:i/>
          <w:sz w:val="22"/>
          <w:szCs w:val="22"/>
        </w:rPr>
        <w:t xml:space="preserve">Artículo 179. </w:t>
      </w:r>
      <w:r w:rsidRPr="00306C4E">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49E8F82" w14:textId="77777777" w:rsidR="00F043C9" w:rsidRPr="00306C4E" w:rsidRDefault="00CC4D62">
      <w:pPr>
        <w:ind w:left="1276" w:right="175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I. La negativa a la información solicitada…” </w:t>
      </w:r>
    </w:p>
    <w:p w14:paraId="21F41843" w14:textId="77777777" w:rsidR="00F043C9" w:rsidRPr="00306C4E" w:rsidRDefault="00CC4D62">
      <w:pPr>
        <w:spacing w:before="240" w:after="240"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b/>
        </w:rPr>
        <w:t>Tercero. Materia de Revisión</w:t>
      </w:r>
      <w:r w:rsidRPr="00306C4E">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306C4E">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306C4E">
        <w:rPr>
          <w:rFonts w:ascii="Palatino Linotype" w:eastAsia="Palatino Linotype" w:hAnsi="Palatino Linotype" w:cs="Palatino Linotype"/>
        </w:rPr>
        <w:t>de la parte RECURRENTE, o en su defecto, en caso de ser procedente, ordenar la entrega de información.</w:t>
      </w:r>
    </w:p>
    <w:p w14:paraId="2C53985C" w14:textId="77777777" w:rsidR="00F043C9" w:rsidRPr="00306C4E" w:rsidRDefault="00CC4D62">
      <w:pPr>
        <w:spacing w:before="240" w:after="240"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b/>
        </w:rPr>
        <w:t xml:space="preserve">Cuarto. Estudio de fondo del asunto. </w:t>
      </w:r>
      <w:r w:rsidRPr="00306C4E">
        <w:rPr>
          <w:rFonts w:ascii="Palatino Linotype" w:eastAsia="Palatino Linotype" w:hAnsi="Palatino Linotype" w:cs="Palatino Linotype"/>
        </w:rPr>
        <w:t xml:space="preserve">es conveniente analizar si la respuesta del </w:t>
      </w:r>
      <w:r w:rsidRPr="00306C4E">
        <w:rPr>
          <w:rFonts w:ascii="Palatino Linotype" w:eastAsia="Palatino Linotype" w:hAnsi="Palatino Linotype" w:cs="Palatino Linotype"/>
          <w:b/>
        </w:rPr>
        <w:t>SUJETO OBLIGADO</w:t>
      </w:r>
      <w:r w:rsidRPr="00306C4E">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w:t>
      </w:r>
      <w:r w:rsidRPr="00306C4E">
        <w:rPr>
          <w:rFonts w:ascii="Palatino Linotype" w:eastAsia="Palatino Linotype" w:hAnsi="Palatino Linotype" w:cs="Palatino Linotype"/>
        </w:rPr>
        <w:lastRenderedPageBreak/>
        <w:t>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E08C8FB" w14:textId="77777777" w:rsidR="00F043C9" w:rsidRPr="00306C4E" w:rsidRDefault="00CC4D62">
      <w:pPr>
        <w:spacing w:before="240"/>
        <w:ind w:left="709" w:right="760"/>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w:t>
      </w:r>
      <w:r w:rsidRPr="00306C4E">
        <w:rPr>
          <w:rFonts w:ascii="Palatino Linotype" w:eastAsia="Palatino Linotype" w:hAnsi="Palatino Linotype" w:cs="Palatino Linotype"/>
          <w:b/>
          <w:i/>
          <w:sz w:val="22"/>
          <w:szCs w:val="22"/>
        </w:rPr>
        <w:t>Artículo 4.</w:t>
      </w:r>
      <w:r w:rsidRPr="00306C4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2130A91" w14:textId="77777777" w:rsidR="00F043C9" w:rsidRPr="00306C4E" w:rsidRDefault="00CC4D62">
      <w:pPr>
        <w:ind w:left="709" w:right="760"/>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306C4E">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F893E28" w14:textId="77777777" w:rsidR="00F043C9" w:rsidRPr="00306C4E" w:rsidRDefault="00CC4D62">
      <w:pPr>
        <w:ind w:left="709" w:right="760"/>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306C4E">
        <w:rPr>
          <w:rFonts w:ascii="Palatino Linotype" w:eastAsia="Palatino Linotype" w:hAnsi="Palatino Linotype" w:cs="Palatino Linotype"/>
          <w:i/>
          <w:sz w:val="22"/>
          <w:szCs w:val="22"/>
        </w:rPr>
        <w:t>.”</w:t>
      </w:r>
    </w:p>
    <w:p w14:paraId="0F226A70" w14:textId="77777777" w:rsidR="00F043C9" w:rsidRPr="00306C4E" w:rsidRDefault="00CC4D62">
      <w:pPr>
        <w:spacing w:before="240" w:after="240"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3659FF5D" w14:textId="77777777" w:rsidR="00F043C9" w:rsidRPr="00306C4E" w:rsidRDefault="00CC4D62">
      <w:pPr>
        <w:ind w:left="567" w:right="758"/>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lastRenderedPageBreak/>
        <w:t>“</w:t>
      </w:r>
      <w:r w:rsidRPr="00306C4E">
        <w:rPr>
          <w:rFonts w:ascii="Palatino Linotype" w:eastAsia="Palatino Linotype" w:hAnsi="Palatino Linotype" w:cs="Palatino Linotype"/>
          <w:b/>
          <w:i/>
          <w:sz w:val="22"/>
          <w:szCs w:val="22"/>
        </w:rPr>
        <w:t>Artículo12.-</w:t>
      </w:r>
      <w:r w:rsidRPr="00306C4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5A660DD" w14:textId="77777777" w:rsidR="00F043C9" w:rsidRPr="00306C4E" w:rsidRDefault="00CC4D62">
      <w:pPr>
        <w:ind w:left="567" w:right="758"/>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306C4E">
        <w:rPr>
          <w:rFonts w:ascii="Palatino Linotype" w:eastAsia="Palatino Linotype" w:hAnsi="Palatino Linotype" w:cs="Palatino Linotype"/>
          <w:i/>
          <w:sz w:val="22"/>
          <w:szCs w:val="22"/>
        </w:rPr>
        <w:t xml:space="preserve">. </w:t>
      </w:r>
      <w:r w:rsidRPr="00306C4E">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4ADEBC1A" w14:textId="77777777" w:rsidR="00F043C9" w:rsidRPr="00306C4E" w:rsidRDefault="00F043C9">
      <w:pPr>
        <w:spacing w:line="360" w:lineRule="auto"/>
        <w:ind w:right="-93"/>
        <w:jc w:val="both"/>
        <w:rPr>
          <w:rFonts w:ascii="Palatino Linotype" w:eastAsia="Palatino Linotype" w:hAnsi="Palatino Linotype" w:cs="Palatino Linotype"/>
        </w:rPr>
      </w:pPr>
    </w:p>
    <w:p w14:paraId="5DE305AA" w14:textId="77777777" w:rsidR="00F043C9" w:rsidRPr="00306C4E" w:rsidRDefault="00CC4D62">
      <w:pPr>
        <w:spacing w:line="360" w:lineRule="auto"/>
        <w:ind w:right="-93"/>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695D2AE3" w14:textId="77777777" w:rsidR="00F043C9" w:rsidRPr="00306C4E" w:rsidRDefault="00F043C9">
      <w:pPr>
        <w:spacing w:line="360" w:lineRule="auto"/>
        <w:jc w:val="both"/>
        <w:rPr>
          <w:rFonts w:ascii="Palatino Linotype" w:eastAsia="Palatino Linotype" w:hAnsi="Palatino Linotype" w:cs="Palatino Linotype"/>
        </w:rPr>
      </w:pPr>
    </w:p>
    <w:p w14:paraId="36434864" w14:textId="77777777" w:rsidR="00F043C9" w:rsidRPr="00306C4E" w:rsidRDefault="00CC4D62">
      <w:pP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p>
    <w:p w14:paraId="4E3CFCD1" w14:textId="77777777" w:rsidR="00F043C9" w:rsidRPr="00306C4E" w:rsidRDefault="00CC4D62">
      <w:pPr>
        <w:spacing w:line="360" w:lineRule="auto"/>
        <w:jc w:val="both"/>
        <w:rPr>
          <w:rFonts w:ascii="Palatino Linotype" w:eastAsia="Palatino Linotype" w:hAnsi="Palatino Linotype" w:cs="Palatino Linotype"/>
          <w:b/>
        </w:rPr>
      </w:pPr>
      <w:r w:rsidRPr="00306C4E">
        <w:rPr>
          <w:rFonts w:ascii="Palatino Linotype" w:eastAsia="Palatino Linotype" w:hAnsi="Palatino Linotype" w:cs="Palatino Linotype"/>
          <w:b/>
        </w:rPr>
        <w:t xml:space="preserve"> </w:t>
      </w:r>
    </w:p>
    <w:p w14:paraId="14BBCBA0" w14:textId="77777777" w:rsidR="00F043C9" w:rsidRPr="00306C4E" w:rsidRDefault="00CC4D62">
      <w:pPr>
        <w:ind w:left="851" w:right="901"/>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w:t>
      </w:r>
      <w:r w:rsidRPr="00306C4E">
        <w:rPr>
          <w:rFonts w:ascii="Palatino Linotype" w:eastAsia="Palatino Linotype" w:hAnsi="Palatino Linotype" w:cs="Palatino Linotype"/>
          <w:b/>
          <w:i/>
          <w:sz w:val="22"/>
          <w:szCs w:val="22"/>
        </w:rPr>
        <w:t>No existe obligación de elaborar documentos ad hoc para atender las solicitudes de acceso a la información.</w:t>
      </w:r>
      <w:r w:rsidRPr="00306C4E">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w:t>
      </w:r>
      <w:r w:rsidRPr="00306C4E">
        <w:rPr>
          <w:rFonts w:ascii="Palatino Linotype" w:eastAsia="Palatino Linotype" w:hAnsi="Palatino Linotype" w:cs="Palatino Linotype"/>
          <w:i/>
          <w:sz w:val="22"/>
          <w:szCs w:val="22"/>
        </w:rPr>
        <w:lastRenderedPageBreak/>
        <w:t>archivos; sin necesidad de elaborar documentos ad hoc para atender las solicitudes de información.</w:t>
      </w:r>
    </w:p>
    <w:p w14:paraId="037F699C" w14:textId="77777777" w:rsidR="00F043C9" w:rsidRPr="00306C4E" w:rsidRDefault="00CC4D62">
      <w:pPr>
        <w:ind w:left="851" w:right="901"/>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Resoluciones: </w:t>
      </w:r>
    </w:p>
    <w:p w14:paraId="4A0326CA" w14:textId="77777777" w:rsidR="00F043C9" w:rsidRPr="00306C4E" w:rsidRDefault="00CC4D62">
      <w:pPr>
        <w:ind w:left="851" w:right="901"/>
        <w:jc w:val="both"/>
        <w:rPr>
          <w:rFonts w:ascii="Palatino Linotype" w:eastAsia="Palatino Linotype" w:hAnsi="Palatino Linotype" w:cs="Palatino Linotype"/>
          <w:i/>
          <w:sz w:val="22"/>
          <w:szCs w:val="22"/>
        </w:rPr>
      </w:pPr>
      <w:r w:rsidRPr="00306C4E">
        <w:rPr>
          <w:rFonts w:ascii="Noto Sans Symbols" w:eastAsia="Noto Sans Symbols" w:hAnsi="Noto Sans Symbols" w:cs="Noto Sans Symbols"/>
          <w:i/>
          <w:sz w:val="22"/>
          <w:szCs w:val="22"/>
        </w:rPr>
        <w:t>∙</w:t>
      </w:r>
      <w:r w:rsidRPr="00306C4E">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75F3F829" w14:textId="77777777" w:rsidR="00F043C9" w:rsidRPr="00306C4E" w:rsidRDefault="00CC4D62">
      <w:pPr>
        <w:ind w:left="851" w:right="901"/>
        <w:jc w:val="both"/>
        <w:rPr>
          <w:rFonts w:ascii="Palatino Linotype" w:eastAsia="Palatino Linotype" w:hAnsi="Palatino Linotype" w:cs="Palatino Linotype"/>
          <w:i/>
          <w:sz w:val="22"/>
          <w:szCs w:val="22"/>
        </w:rPr>
      </w:pPr>
      <w:r w:rsidRPr="00306C4E">
        <w:rPr>
          <w:rFonts w:ascii="Noto Sans Symbols" w:eastAsia="Noto Sans Symbols" w:hAnsi="Noto Sans Symbols" w:cs="Noto Sans Symbols"/>
          <w:i/>
          <w:sz w:val="22"/>
          <w:szCs w:val="22"/>
        </w:rPr>
        <w:t>∙</w:t>
      </w:r>
      <w:r w:rsidRPr="00306C4E">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2B842280" w14:textId="77777777" w:rsidR="00F043C9" w:rsidRPr="00306C4E" w:rsidRDefault="00CC4D62">
      <w:pPr>
        <w:ind w:left="851" w:right="901"/>
        <w:jc w:val="both"/>
        <w:rPr>
          <w:rFonts w:ascii="Palatino Linotype" w:eastAsia="Palatino Linotype" w:hAnsi="Palatino Linotype" w:cs="Palatino Linotype"/>
          <w:i/>
          <w:sz w:val="22"/>
          <w:szCs w:val="22"/>
        </w:rPr>
      </w:pPr>
      <w:r w:rsidRPr="00306C4E">
        <w:rPr>
          <w:rFonts w:ascii="Noto Sans Symbols" w:eastAsia="Noto Sans Symbols" w:hAnsi="Noto Sans Symbols" w:cs="Noto Sans Symbols"/>
          <w:i/>
          <w:sz w:val="22"/>
          <w:szCs w:val="22"/>
        </w:rPr>
        <w:t>∙</w:t>
      </w:r>
      <w:r w:rsidRPr="00306C4E">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
    <w:p w14:paraId="072C47AB" w14:textId="77777777" w:rsidR="00F043C9" w:rsidRPr="00306C4E" w:rsidRDefault="00F043C9">
      <w:pPr>
        <w:spacing w:line="360" w:lineRule="auto"/>
        <w:jc w:val="both"/>
        <w:rPr>
          <w:rFonts w:ascii="Palatino Linotype" w:eastAsia="Palatino Linotype" w:hAnsi="Palatino Linotype" w:cs="Palatino Linotype"/>
        </w:rPr>
      </w:pPr>
    </w:p>
    <w:p w14:paraId="48C62351" w14:textId="77777777" w:rsidR="00F043C9" w:rsidRPr="00306C4E" w:rsidRDefault="00CC4D62">
      <w:pPr>
        <w:spacing w:line="360" w:lineRule="auto"/>
        <w:jc w:val="both"/>
        <w:rPr>
          <w:rFonts w:ascii="Palatino Linotype" w:eastAsia="Palatino Linotype" w:hAnsi="Palatino Linotype" w:cs="Palatino Linotype"/>
          <w:strike/>
        </w:rPr>
      </w:pPr>
      <w:r w:rsidRPr="00306C4E">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circunstancia que aconteció en el presente asunto que se analiza.  </w:t>
      </w:r>
    </w:p>
    <w:p w14:paraId="7445BD1A" w14:textId="77777777" w:rsidR="00F043C9" w:rsidRPr="00306C4E" w:rsidRDefault="00F043C9">
      <w:pPr>
        <w:spacing w:line="360" w:lineRule="auto"/>
        <w:jc w:val="both"/>
        <w:rPr>
          <w:rFonts w:ascii="Palatino Linotype" w:eastAsia="Palatino Linotype" w:hAnsi="Palatino Linotype" w:cs="Palatino Linotype"/>
        </w:rPr>
      </w:pPr>
    </w:p>
    <w:p w14:paraId="3274971E" w14:textId="77777777" w:rsidR="00F043C9" w:rsidRPr="00306C4E" w:rsidRDefault="00CC4D62">
      <w:pPr>
        <w:spacing w:line="360" w:lineRule="auto"/>
        <w:ind w:right="49"/>
        <w:jc w:val="both"/>
        <w:rPr>
          <w:rFonts w:ascii="Palatino Linotype" w:eastAsia="Palatino Linotype" w:hAnsi="Palatino Linotype" w:cs="Palatino Linotype"/>
        </w:rPr>
      </w:pPr>
      <w:r w:rsidRPr="00306C4E">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DD6195D" w14:textId="77777777" w:rsidR="00F043C9" w:rsidRPr="00306C4E" w:rsidRDefault="00F043C9">
      <w:pPr>
        <w:spacing w:line="360" w:lineRule="auto"/>
        <w:ind w:right="49"/>
        <w:jc w:val="both"/>
        <w:rPr>
          <w:rFonts w:ascii="Palatino Linotype" w:eastAsia="Palatino Linotype" w:hAnsi="Palatino Linotype" w:cs="Palatino Linotype"/>
        </w:rPr>
      </w:pPr>
    </w:p>
    <w:p w14:paraId="5997D8DA" w14:textId="77777777" w:rsidR="00F043C9" w:rsidRPr="00306C4E" w:rsidRDefault="00CC4D62">
      <w:pP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1671BC2" w14:textId="77777777" w:rsidR="00F043C9" w:rsidRPr="00306C4E" w:rsidRDefault="00F043C9">
      <w:pPr>
        <w:ind w:left="851" w:right="899"/>
        <w:jc w:val="both"/>
        <w:rPr>
          <w:rFonts w:ascii="Palatino Linotype" w:eastAsia="Palatino Linotype" w:hAnsi="Palatino Linotype" w:cs="Palatino Linotype"/>
          <w:i/>
          <w:sz w:val="22"/>
          <w:szCs w:val="22"/>
        </w:rPr>
      </w:pPr>
    </w:p>
    <w:p w14:paraId="5BA09EEB" w14:textId="77777777" w:rsidR="00F043C9" w:rsidRPr="00306C4E" w:rsidRDefault="00CC4D62">
      <w:pPr>
        <w:ind w:left="851" w:right="899"/>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w:t>
      </w:r>
      <w:r w:rsidRPr="00306C4E">
        <w:rPr>
          <w:rFonts w:ascii="Palatino Linotype" w:eastAsia="Palatino Linotype" w:hAnsi="Palatino Linotype" w:cs="Palatino Linotype"/>
          <w:b/>
          <w:i/>
          <w:sz w:val="22"/>
          <w:szCs w:val="22"/>
        </w:rPr>
        <w:t xml:space="preserve">Artículo 3. </w:t>
      </w:r>
      <w:r w:rsidRPr="00306C4E">
        <w:rPr>
          <w:rFonts w:ascii="Palatino Linotype" w:eastAsia="Palatino Linotype" w:hAnsi="Palatino Linotype" w:cs="Palatino Linotype"/>
          <w:i/>
          <w:sz w:val="22"/>
          <w:szCs w:val="22"/>
        </w:rPr>
        <w:t>Para los efectos de la presente Ley se entenderá por:</w:t>
      </w:r>
    </w:p>
    <w:p w14:paraId="3BFD751D" w14:textId="77777777" w:rsidR="00F043C9" w:rsidRPr="00306C4E" w:rsidRDefault="00CC4D62">
      <w:pPr>
        <w:ind w:left="851" w:right="899"/>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w:t>
      </w:r>
    </w:p>
    <w:p w14:paraId="0582A7EA" w14:textId="77777777" w:rsidR="00F043C9" w:rsidRPr="00306C4E" w:rsidRDefault="00CC4D62">
      <w:pPr>
        <w:ind w:left="851" w:right="899"/>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XI. Documento:</w:t>
      </w:r>
      <w:r w:rsidRPr="00306C4E">
        <w:rPr>
          <w:rFonts w:ascii="Palatino Linotype" w:eastAsia="Palatino Linotype" w:hAnsi="Palatino Linotype" w:cs="Palatino Linotype"/>
          <w:i/>
          <w:sz w:val="22"/>
          <w:szCs w:val="22"/>
        </w:rPr>
        <w:t xml:space="preserve"> Los expedientes, reportes, estudios, actas</w:t>
      </w:r>
      <w:r w:rsidRPr="00306C4E">
        <w:rPr>
          <w:rFonts w:ascii="Palatino Linotype" w:eastAsia="Palatino Linotype" w:hAnsi="Palatino Linotype" w:cs="Palatino Linotype"/>
          <w:b/>
          <w:i/>
          <w:sz w:val="22"/>
          <w:szCs w:val="22"/>
        </w:rPr>
        <w:t>,</w:t>
      </w:r>
      <w:r w:rsidRPr="00306C4E">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0706F57" w14:textId="77777777" w:rsidR="00F043C9" w:rsidRPr="00306C4E" w:rsidRDefault="00F043C9">
      <w:pPr>
        <w:ind w:left="851" w:right="899"/>
        <w:jc w:val="both"/>
        <w:rPr>
          <w:rFonts w:ascii="Palatino Linotype" w:eastAsia="Palatino Linotype" w:hAnsi="Palatino Linotype" w:cs="Palatino Linotype"/>
          <w:sz w:val="22"/>
          <w:szCs w:val="22"/>
        </w:rPr>
      </w:pPr>
    </w:p>
    <w:p w14:paraId="746BF9F9" w14:textId="77777777" w:rsidR="00F043C9" w:rsidRPr="00306C4E" w:rsidRDefault="00CC4D62">
      <w:pP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D61CD73" w14:textId="77777777" w:rsidR="00F043C9" w:rsidRPr="00306C4E" w:rsidRDefault="00F043C9">
      <w:pPr>
        <w:ind w:left="851" w:right="899"/>
        <w:jc w:val="both"/>
        <w:rPr>
          <w:rFonts w:ascii="Palatino Linotype" w:eastAsia="Palatino Linotype" w:hAnsi="Palatino Linotype" w:cs="Palatino Linotype"/>
        </w:rPr>
      </w:pPr>
    </w:p>
    <w:p w14:paraId="5C13B43B" w14:textId="77777777" w:rsidR="00F043C9" w:rsidRPr="00306C4E" w:rsidRDefault="00CC4D62">
      <w:pPr>
        <w:ind w:left="851" w:right="899"/>
        <w:jc w:val="both"/>
        <w:rPr>
          <w:rFonts w:ascii="Palatino Linotype" w:eastAsia="Palatino Linotype" w:hAnsi="Palatino Linotype" w:cs="Palatino Linotype"/>
          <w:b/>
          <w:i/>
          <w:sz w:val="22"/>
          <w:szCs w:val="22"/>
        </w:rPr>
      </w:pPr>
      <w:r w:rsidRPr="00306C4E">
        <w:rPr>
          <w:rFonts w:ascii="Palatino Linotype" w:eastAsia="Palatino Linotype" w:hAnsi="Palatino Linotype" w:cs="Palatino Linotype"/>
          <w:b/>
          <w:sz w:val="22"/>
          <w:szCs w:val="22"/>
        </w:rPr>
        <w:t>“</w:t>
      </w:r>
      <w:r w:rsidRPr="00306C4E">
        <w:rPr>
          <w:rFonts w:ascii="Palatino Linotype" w:eastAsia="Palatino Linotype" w:hAnsi="Palatino Linotype" w:cs="Palatino Linotype"/>
          <w:b/>
          <w:i/>
          <w:sz w:val="22"/>
          <w:szCs w:val="22"/>
        </w:rPr>
        <w:t>CRITERIO 0002-11</w:t>
      </w:r>
    </w:p>
    <w:p w14:paraId="7AF61438" w14:textId="77777777" w:rsidR="00F043C9" w:rsidRPr="00306C4E" w:rsidRDefault="00CC4D62">
      <w:pPr>
        <w:ind w:left="851" w:right="899"/>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06C4E">
        <w:rPr>
          <w:rFonts w:ascii="Palatino Linotype" w:eastAsia="Palatino Linotype" w:hAnsi="Palatino Linotype" w:cs="Palatino Linotype"/>
          <w:i/>
          <w:sz w:val="22"/>
          <w:szCs w:val="22"/>
        </w:rPr>
        <w:t xml:space="preserve"> De conformidad </w:t>
      </w:r>
      <w:r w:rsidRPr="00306C4E">
        <w:rPr>
          <w:rFonts w:ascii="Palatino Linotype" w:eastAsia="Palatino Linotype" w:hAnsi="Palatino Linotype" w:cs="Palatino Linotype"/>
          <w:i/>
          <w:sz w:val="22"/>
          <w:szCs w:val="22"/>
        </w:rPr>
        <w:lastRenderedPageBreak/>
        <w:t>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D72B1E9" w14:textId="77777777" w:rsidR="00F043C9" w:rsidRPr="00306C4E" w:rsidRDefault="00CC4D62">
      <w:pPr>
        <w:ind w:left="851" w:right="899"/>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En </w:t>
      </w:r>
      <w:proofErr w:type="gramStart"/>
      <w:r w:rsidRPr="00306C4E">
        <w:rPr>
          <w:rFonts w:ascii="Palatino Linotype" w:eastAsia="Palatino Linotype" w:hAnsi="Palatino Linotype" w:cs="Palatino Linotype"/>
          <w:i/>
          <w:sz w:val="22"/>
          <w:szCs w:val="22"/>
        </w:rPr>
        <w:t>consecuencia</w:t>
      </w:r>
      <w:proofErr w:type="gramEnd"/>
      <w:r w:rsidRPr="00306C4E">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420245E" w14:textId="77777777" w:rsidR="00F043C9" w:rsidRPr="00306C4E" w:rsidRDefault="00CC4D62">
      <w:pPr>
        <w:ind w:left="851" w:right="899"/>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1) Que se trate de información registrada en cualquier soporte documental, </w:t>
      </w:r>
      <w:proofErr w:type="gramStart"/>
      <w:r w:rsidRPr="00306C4E">
        <w:rPr>
          <w:rFonts w:ascii="Palatino Linotype" w:eastAsia="Palatino Linotype" w:hAnsi="Palatino Linotype" w:cs="Palatino Linotype"/>
          <w:i/>
          <w:sz w:val="22"/>
          <w:szCs w:val="22"/>
        </w:rPr>
        <w:t>que</w:t>
      </w:r>
      <w:proofErr w:type="gramEnd"/>
      <w:r w:rsidRPr="00306C4E">
        <w:rPr>
          <w:rFonts w:ascii="Palatino Linotype" w:eastAsia="Palatino Linotype" w:hAnsi="Palatino Linotype" w:cs="Palatino Linotype"/>
          <w:i/>
          <w:sz w:val="22"/>
          <w:szCs w:val="22"/>
        </w:rPr>
        <w:t xml:space="preserve"> en ejercicio de las atribuciones conferidas, sea generada por los Sujetos Obligados;</w:t>
      </w:r>
    </w:p>
    <w:p w14:paraId="201FF322" w14:textId="77777777" w:rsidR="00F043C9" w:rsidRPr="00306C4E" w:rsidRDefault="00CC4D62">
      <w:pPr>
        <w:ind w:left="851" w:right="899"/>
        <w:jc w:val="both"/>
        <w:rPr>
          <w:rFonts w:ascii="Palatino Linotype" w:eastAsia="Palatino Linotype" w:hAnsi="Palatino Linotype" w:cs="Palatino Linotype"/>
          <w:b/>
          <w:i/>
          <w:sz w:val="22"/>
          <w:szCs w:val="22"/>
        </w:rPr>
      </w:pPr>
      <w:r w:rsidRPr="00306C4E">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306C4E">
        <w:rPr>
          <w:rFonts w:ascii="Palatino Linotype" w:eastAsia="Palatino Linotype" w:hAnsi="Palatino Linotype" w:cs="Palatino Linotype"/>
          <w:b/>
          <w:i/>
          <w:sz w:val="22"/>
          <w:szCs w:val="22"/>
        </w:rPr>
        <w:t>que</w:t>
      </w:r>
      <w:proofErr w:type="gramEnd"/>
      <w:r w:rsidRPr="00306C4E">
        <w:rPr>
          <w:rFonts w:ascii="Palatino Linotype" w:eastAsia="Palatino Linotype" w:hAnsi="Palatino Linotype" w:cs="Palatino Linotype"/>
          <w:b/>
          <w:i/>
          <w:sz w:val="22"/>
          <w:szCs w:val="22"/>
        </w:rPr>
        <w:t xml:space="preserve"> en ejercicio de las atribuciones conferidas, sea administrada por los Sujetos Obligados, y</w:t>
      </w:r>
    </w:p>
    <w:p w14:paraId="04BF0FAF" w14:textId="77777777" w:rsidR="00F043C9" w:rsidRPr="00306C4E" w:rsidRDefault="00CC4D62">
      <w:pPr>
        <w:ind w:left="851" w:right="899"/>
        <w:jc w:val="both"/>
        <w:rPr>
          <w:rFonts w:ascii="Palatino Linotype" w:eastAsia="Palatino Linotype" w:hAnsi="Palatino Linotype" w:cs="Palatino Linotype"/>
          <w:b/>
          <w:i/>
          <w:sz w:val="22"/>
          <w:szCs w:val="22"/>
        </w:rPr>
      </w:pPr>
      <w:r w:rsidRPr="00306C4E">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306C4E">
        <w:rPr>
          <w:rFonts w:ascii="Palatino Linotype" w:eastAsia="Palatino Linotype" w:hAnsi="Palatino Linotype" w:cs="Palatino Linotype"/>
          <w:b/>
          <w:i/>
          <w:sz w:val="22"/>
          <w:szCs w:val="22"/>
        </w:rPr>
        <w:t>que</w:t>
      </w:r>
      <w:proofErr w:type="gramEnd"/>
      <w:r w:rsidRPr="00306C4E">
        <w:rPr>
          <w:rFonts w:ascii="Palatino Linotype" w:eastAsia="Palatino Linotype" w:hAnsi="Palatino Linotype" w:cs="Palatino Linotype"/>
          <w:b/>
          <w:i/>
          <w:sz w:val="22"/>
          <w:szCs w:val="22"/>
        </w:rPr>
        <w:t xml:space="preserve"> en ejercicio de las atribuciones conferidas, se encuentre en posesión de los Sujetos Obligados.”</w:t>
      </w:r>
    </w:p>
    <w:p w14:paraId="30C9661F" w14:textId="77777777" w:rsidR="00F043C9" w:rsidRPr="00306C4E" w:rsidRDefault="00CC4D62">
      <w:pPr>
        <w:spacing w:before="240" w:after="240"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Ahora bien, del análisis de la solicitud de información pública que motivó el recurso de revisión que ahora se resuelve, se advierte que el particular requirió al Ayuntamiento de Chapultepec, durante el periodo comprendido de enero del año 2022 al mes de octubre del año 2024, lo siguiente:</w:t>
      </w:r>
    </w:p>
    <w:p w14:paraId="395F79EB" w14:textId="77777777" w:rsidR="00F043C9" w:rsidRPr="00306C4E" w:rsidRDefault="00CC4D62">
      <w:pPr>
        <w:numPr>
          <w:ilvl w:val="0"/>
          <w:numId w:val="6"/>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Qué calles y caminos municipales fueron rehabilitados, de qué material estaban hechas y con qué material fueron rehabilitados y cuánto presupuesto se ocupó en total para lleva a cabo dicha obra.</w:t>
      </w:r>
    </w:p>
    <w:p w14:paraId="1ED5113A" w14:textId="77777777" w:rsidR="00F043C9" w:rsidRPr="00306C4E" w:rsidRDefault="00CC4D62">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Cuanto tiempo tardó en realizarse la rehabilitación del camino a San Andrés, con qué material se realizó y cuánto presupuesto fue destinado a esa obra.</w:t>
      </w:r>
    </w:p>
    <w:p w14:paraId="6F02A447" w14:textId="77777777" w:rsidR="00F043C9" w:rsidRPr="00306C4E" w:rsidRDefault="00CC4D62">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Cuantas guarniciones y banquetas se construyeron, en qué calles y colonias, longitud de las mismas y presupuesto que se ocupó para realizar esas obras.</w:t>
      </w:r>
    </w:p>
    <w:p w14:paraId="53651933" w14:textId="77777777" w:rsidR="00F043C9" w:rsidRPr="00306C4E" w:rsidRDefault="00F043C9">
      <w:pPr>
        <w:pBdr>
          <w:top w:val="nil"/>
          <w:left w:val="nil"/>
          <w:bottom w:val="nil"/>
          <w:right w:val="nil"/>
          <w:between w:val="nil"/>
        </w:pBdr>
        <w:spacing w:after="240" w:line="360" w:lineRule="auto"/>
        <w:ind w:left="720"/>
        <w:jc w:val="both"/>
        <w:rPr>
          <w:rFonts w:ascii="Palatino Linotype" w:eastAsia="Palatino Linotype" w:hAnsi="Palatino Linotype" w:cs="Palatino Linotype"/>
        </w:rPr>
      </w:pPr>
    </w:p>
    <w:p w14:paraId="68849876" w14:textId="77777777" w:rsidR="00F043C9" w:rsidRPr="00306C4E" w:rsidRDefault="00CC4D62">
      <w:pPr>
        <w:spacing w:before="240" w:after="240"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lastRenderedPageBreak/>
        <w:t xml:space="preserve">En respuesta, el </w:t>
      </w:r>
      <w:r w:rsidRPr="00306C4E">
        <w:rPr>
          <w:rFonts w:ascii="Palatino Linotype" w:eastAsia="Palatino Linotype" w:hAnsi="Palatino Linotype" w:cs="Palatino Linotype"/>
          <w:b/>
        </w:rPr>
        <w:t xml:space="preserve">SUJETO OBLIGADO </w:t>
      </w:r>
      <w:r w:rsidRPr="00306C4E">
        <w:rPr>
          <w:rFonts w:ascii="Palatino Linotype" w:eastAsia="Palatino Linotype" w:hAnsi="Palatino Linotype" w:cs="Palatino Linotype"/>
        </w:rPr>
        <w:t>a través de su Unidad de Transparencia informó que La información solicitada se encuentra en la siguiente liga https://www.chapultepec.gob.mx/ en el apartado del informe de gobierno.</w:t>
      </w:r>
    </w:p>
    <w:p w14:paraId="41D9C607" w14:textId="77777777" w:rsidR="00F043C9" w:rsidRPr="00306C4E" w:rsidRDefault="00CC4D62">
      <w:pPr>
        <w:spacing w:before="240" w:after="240" w:line="360" w:lineRule="auto"/>
        <w:ind w:right="49"/>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No conforme con la respuesta la parte </w:t>
      </w:r>
      <w:r w:rsidRPr="00306C4E">
        <w:rPr>
          <w:rFonts w:ascii="Palatino Linotype" w:eastAsia="Palatino Linotype" w:hAnsi="Palatino Linotype" w:cs="Palatino Linotype"/>
          <w:b/>
        </w:rPr>
        <w:t>RECURRENTE</w:t>
      </w:r>
      <w:r w:rsidRPr="00306C4E">
        <w:rPr>
          <w:rFonts w:ascii="Palatino Linotype" w:eastAsia="Palatino Linotype" w:hAnsi="Palatino Linotype" w:cs="Palatino Linotype"/>
        </w:rPr>
        <w:t xml:space="preserve"> interpuso el recurso de revisión que se analiza en el presente asunto, por medio del cual se inconformó en lo medular porque la información entregada no corresponde con lo solicitado, además que el Sujeto Obligado está obligado a proporcionar la información cuando se le requiere y no deslindarse de brindarla proporcionando un link genérico del Ayuntamiento.</w:t>
      </w:r>
    </w:p>
    <w:p w14:paraId="5A8EC83E" w14:textId="77777777" w:rsidR="00F043C9" w:rsidRPr="00306C4E" w:rsidRDefault="00CC4D62">
      <w:pP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Ante la interposición del recurso de revisión el </w:t>
      </w:r>
      <w:r w:rsidRPr="00306C4E">
        <w:rPr>
          <w:rFonts w:ascii="Palatino Linotype" w:eastAsia="Palatino Linotype" w:hAnsi="Palatino Linotype" w:cs="Palatino Linotype"/>
          <w:b/>
        </w:rPr>
        <w:t>SUJETO OBLIGADO</w:t>
      </w:r>
      <w:r w:rsidRPr="00306C4E">
        <w:rPr>
          <w:rFonts w:ascii="Palatino Linotype" w:eastAsia="Palatino Linotype" w:hAnsi="Palatino Linotype" w:cs="Palatino Linotype"/>
        </w:rPr>
        <w:t xml:space="preserve">, fue omiso en rendir su informe justificado y la parte </w:t>
      </w:r>
      <w:r w:rsidRPr="00306C4E">
        <w:rPr>
          <w:rFonts w:ascii="Palatino Linotype" w:eastAsia="Palatino Linotype" w:hAnsi="Palatino Linotype" w:cs="Palatino Linotype"/>
          <w:b/>
        </w:rPr>
        <w:t>RECURRENTE</w:t>
      </w:r>
      <w:r w:rsidRPr="00306C4E">
        <w:rPr>
          <w:rFonts w:ascii="Palatino Linotype" w:eastAsia="Palatino Linotype" w:hAnsi="Palatino Linotype" w:cs="Palatino Linotype"/>
        </w:rPr>
        <w:t xml:space="preserve"> de igual forma no rindió manifestación alguna. </w:t>
      </w:r>
    </w:p>
    <w:p w14:paraId="32A4DA3A" w14:textId="77777777" w:rsidR="00F043C9" w:rsidRPr="00306C4E" w:rsidRDefault="00F043C9">
      <w:pPr>
        <w:spacing w:line="360" w:lineRule="auto"/>
        <w:jc w:val="both"/>
        <w:rPr>
          <w:rFonts w:ascii="Palatino Linotype" w:eastAsia="Palatino Linotype" w:hAnsi="Palatino Linotype" w:cs="Palatino Linotype"/>
        </w:rPr>
      </w:pPr>
    </w:p>
    <w:p w14:paraId="7954A587" w14:textId="77777777" w:rsidR="00F043C9" w:rsidRPr="00306C4E" w:rsidRDefault="00CC4D62">
      <w:pP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Con base en lo precedente, se determina que la información proporcionada por el </w:t>
      </w:r>
      <w:r w:rsidRPr="00306C4E">
        <w:rPr>
          <w:rFonts w:ascii="Palatino Linotype" w:eastAsia="Palatino Linotype" w:hAnsi="Palatino Linotype" w:cs="Palatino Linotype"/>
          <w:b/>
        </w:rPr>
        <w:t>SUJETO OBLIGADO</w:t>
      </w:r>
      <w:r w:rsidRPr="00306C4E">
        <w:rPr>
          <w:rFonts w:ascii="Palatino Linotype" w:eastAsia="Palatino Linotype" w:hAnsi="Palatino Linotype" w:cs="Palatino Linotype"/>
        </w:rPr>
        <w:t xml:space="preserve"> en su respuesta, no cumple con lo establecido por los artículos 4, 12, 24 último párrafo y 162 de la Ley de Transparencia y Acceso a la Información Pública del Estado de México y Municipios; por ello, los motivos de inconformidad acontecen parcialmente fundados para revocar la respuesta del </w:t>
      </w:r>
      <w:r w:rsidRPr="00306C4E">
        <w:rPr>
          <w:rFonts w:ascii="Palatino Linotype" w:eastAsia="Palatino Linotype" w:hAnsi="Palatino Linotype" w:cs="Palatino Linotype"/>
          <w:b/>
        </w:rPr>
        <w:t>SUJETO OBLIGADO</w:t>
      </w:r>
      <w:r w:rsidRPr="00306C4E">
        <w:rPr>
          <w:rFonts w:ascii="Palatino Linotype" w:eastAsia="Palatino Linotype" w:hAnsi="Palatino Linotype" w:cs="Palatino Linotype"/>
        </w:rPr>
        <w:t xml:space="preserve"> en razón de las consideraciones de derecho que a continuación se exponen:</w:t>
      </w:r>
    </w:p>
    <w:p w14:paraId="3F5F30AB" w14:textId="77777777" w:rsidR="00F043C9" w:rsidRPr="00306C4E" w:rsidRDefault="00F043C9">
      <w:pPr>
        <w:spacing w:line="360" w:lineRule="auto"/>
        <w:jc w:val="both"/>
        <w:rPr>
          <w:rFonts w:ascii="Palatino Linotype" w:eastAsia="Palatino Linotype" w:hAnsi="Palatino Linotype" w:cs="Palatino Linotype"/>
        </w:rPr>
      </w:pPr>
    </w:p>
    <w:p w14:paraId="41DAD714" w14:textId="77777777" w:rsidR="00F043C9" w:rsidRPr="00306C4E" w:rsidRDefault="00CC4D62">
      <w:pPr>
        <w:spacing w:line="360" w:lineRule="auto"/>
        <w:ind w:right="49"/>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Expuestas las posturas de las partes, el artículo 33 del Bando Municipal del Ayuntamiento de Chapultepec, señala </w:t>
      </w:r>
      <w:proofErr w:type="gramStart"/>
      <w:r w:rsidRPr="00306C4E">
        <w:rPr>
          <w:rFonts w:ascii="Palatino Linotype" w:eastAsia="Palatino Linotype" w:hAnsi="Palatino Linotype" w:cs="Palatino Linotype"/>
        </w:rPr>
        <w:t>que</w:t>
      </w:r>
      <w:proofErr w:type="gramEnd"/>
      <w:r w:rsidRPr="00306C4E">
        <w:rPr>
          <w:rFonts w:ascii="Palatino Linotype" w:eastAsia="Palatino Linotype" w:hAnsi="Palatino Linotype" w:cs="Palatino Linotype"/>
        </w:rPr>
        <w:t xml:space="preserve"> para el despacho de los asuntos </w:t>
      </w:r>
      <w:r w:rsidRPr="00306C4E">
        <w:rPr>
          <w:rFonts w:ascii="Palatino Linotype" w:eastAsia="Palatino Linotype" w:hAnsi="Palatino Linotype" w:cs="Palatino Linotype"/>
        </w:rPr>
        <w:lastRenderedPageBreak/>
        <w:t xml:space="preserve">municipales, el Ayuntamiento se auxiliará de las dependencias administrativas, organismos públicos descentralizados y entidades de la Administración Pública Municipal que considere necesarias, las que estarán subordinadas a la Presidenta Municipal. </w:t>
      </w:r>
    </w:p>
    <w:p w14:paraId="0379F4A2" w14:textId="77777777" w:rsidR="00F043C9" w:rsidRPr="00306C4E" w:rsidRDefault="00F043C9">
      <w:pPr>
        <w:spacing w:line="360" w:lineRule="auto"/>
        <w:ind w:right="49"/>
        <w:jc w:val="both"/>
        <w:rPr>
          <w:rFonts w:ascii="Palatino Linotype" w:eastAsia="Palatino Linotype" w:hAnsi="Palatino Linotype" w:cs="Palatino Linotype"/>
        </w:rPr>
      </w:pPr>
    </w:p>
    <w:p w14:paraId="78AAA092" w14:textId="77777777" w:rsidR="00F043C9" w:rsidRPr="00306C4E" w:rsidRDefault="00CC4D62">
      <w:pPr>
        <w:spacing w:line="360" w:lineRule="auto"/>
        <w:ind w:right="49"/>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Asimismo, el artículo 35 de la normativa en cita, señala que la Administración Pública Centralizada es una forma de organización de la Administración Pública del Municipio, cuyos órganos auxilian al Ayuntamiento en el despacho de los asuntos municipales y están subordinados a la Presidencia Municipal, mismos que se integran de la siguiente manera: </w:t>
      </w:r>
    </w:p>
    <w:p w14:paraId="44DF0A4F" w14:textId="77777777" w:rsidR="00F043C9" w:rsidRPr="00306C4E" w:rsidRDefault="00F043C9">
      <w:pPr>
        <w:spacing w:line="360" w:lineRule="auto"/>
        <w:ind w:right="49"/>
        <w:jc w:val="both"/>
        <w:rPr>
          <w:rFonts w:ascii="Palatino Linotype" w:eastAsia="Palatino Linotype" w:hAnsi="Palatino Linotype" w:cs="Palatino Linotype"/>
        </w:rPr>
      </w:pPr>
    </w:p>
    <w:p w14:paraId="3B9B498C"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w:t>
      </w:r>
      <w:r w:rsidRPr="00306C4E">
        <w:rPr>
          <w:rFonts w:ascii="Palatino Linotype" w:eastAsia="Palatino Linotype" w:hAnsi="Palatino Linotype" w:cs="Palatino Linotype"/>
          <w:b/>
          <w:i/>
          <w:sz w:val="22"/>
          <w:szCs w:val="22"/>
        </w:rPr>
        <w:t>Artículo 35</w:t>
      </w:r>
      <w:r w:rsidRPr="00306C4E">
        <w:rPr>
          <w:rFonts w:ascii="Palatino Linotype" w:eastAsia="Palatino Linotype" w:hAnsi="Palatino Linotype" w:cs="Palatino Linotype"/>
          <w:i/>
          <w:sz w:val="22"/>
          <w:szCs w:val="22"/>
        </w:rPr>
        <w:t xml:space="preserve">.- … </w:t>
      </w:r>
    </w:p>
    <w:p w14:paraId="4F615953"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La Administración Pública Centralizada se integra por:</w:t>
      </w:r>
    </w:p>
    <w:p w14:paraId="64AC9A58" w14:textId="77777777" w:rsidR="00F043C9" w:rsidRPr="00306C4E" w:rsidRDefault="00F043C9">
      <w:pPr>
        <w:spacing w:line="276" w:lineRule="auto"/>
        <w:ind w:left="851" w:right="616"/>
        <w:jc w:val="both"/>
        <w:rPr>
          <w:rFonts w:ascii="Palatino Linotype" w:eastAsia="Palatino Linotype" w:hAnsi="Palatino Linotype" w:cs="Palatino Linotype"/>
          <w:i/>
          <w:sz w:val="22"/>
          <w:szCs w:val="22"/>
        </w:rPr>
      </w:pPr>
    </w:p>
    <w:p w14:paraId="4CAA0FF7"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I. Secretaría del Ayuntamiento:</w:t>
      </w:r>
    </w:p>
    <w:p w14:paraId="33334315"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a) Sistema de Control de Recursos para Entidades</w:t>
      </w:r>
    </w:p>
    <w:p w14:paraId="50A159FD"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Gubernamentales; y</w:t>
      </w:r>
    </w:p>
    <w:p w14:paraId="59062530"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b) Archivo Municipal;</w:t>
      </w:r>
    </w:p>
    <w:p w14:paraId="5BCD79F4"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II. Tesorería:</w:t>
      </w:r>
    </w:p>
    <w:p w14:paraId="74CC6579"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a) Catastro Municipal;</w:t>
      </w:r>
    </w:p>
    <w:p w14:paraId="605DB902"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III. Contraloría;</w:t>
      </w:r>
    </w:p>
    <w:p w14:paraId="068F6ADB" w14:textId="77777777" w:rsidR="00F043C9" w:rsidRPr="00306C4E" w:rsidRDefault="00CC4D62">
      <w:pPr>
        <w:spacing w:line="276" w:lineRule="auto"/>
        <w:ind w:left="851" w:right="616"/>
        <w:jc w:val="both"/>
        <w:rPr>
          <w:rFonts w:ascii="Palatino Linotype" w:eastAsia="Palatino Linotype" w:hAnsi="Palatino Linotype" w:cs="Palatino Linotype"/>
          <w:b/>
          <w:i/>
          <w:sz w:val="22"/>
          <w:szCs w:val="22"/>
        </w:rPr>
      </w:pPr>
      <w:r w:rsidRPr="00306C4E">
        <w:rPr>
          <w:rFonts w:ascii="Palatino Linotype" w:eastAsia="Palatino Linotype" w:hAnsi="Palatino Linotype" w:cs="Palatino Linotype"/>
          <w:b/>
          <w:i/>
          <w:sz w:val="22"/>
          <w:szCs w:val="22"/>
        </w:rPr>
        <w:t>IV. Direcciones de:</w:t>
      </w:r>
    </w:p>
    <w:p w14:paraId="470300F7"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a) Agua Potable, Alcantarillado y Saneamiento;</w:t>
      </w:r>
    </w:p>
    <w:p w14:paraId="5948E06A"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b) Desarrollo Económico y Turismo:</w:t>
      </w:r>
    </w:p>
    <w:p w14:paraId="5BD636CC"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b.1. Coordinación Agropecuaria;</w:t>
      </w:r>
    </w:p>
    <w:p w14:paraId="4401065A"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c) Desarrollo Social y Participación Ciudadana:</w:t>
      </w:r>
    </w:p>
    <w:p w14:paraId="765D8727"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c.1. Coordinación de Salud; y</w:t>
      </w:r>
    </w:p>
    <w:p w14:paraId="7D16E8E9"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c.2. Coordinación de Atención a la Juventud;</w:t>
      </w:r>
    </w:p>
    <w:p w14:paraId="72F23BB0"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d) Desarrollo Urbano;</w:t>
      </w:r>
    </w:p>
    <w:p w14:paraId="51E8B151" w14:textId="77777777" w:rsidR="00F043C9" w:rsidRPr="00306C4E" w:rsidRDefault="00CC4D62">
      <w:pPr>
        <w:spacing w:line="276" w:lineRule="auto"/>
        <w:ind w:left="851" w:right="616"/>
        <w:jc w:val="both"/>
        <w:rPr>
          <w:rFonts w:ascii="Palatino Linotype" w:eastAsia="Palatino Linotype" w:hAnsi="Palatino Linotype" w:cs="Palatino Linotype"/>
          <w:b/>
          <w:i/>
          <w:sz w:val="22"/>
          <w:szCs w:val="22"/>
          <w:u w:val="single"/>
        </w:rPr>
      </w:pPr>
      <w:r w:rsidRPr="00306C4E">
        <w:rPr>
          <w:rFonts w:ascii="Palatino Linotype" w:eastAsia="Palatino Linotype" w:hAnsi="Palatino Linotype" w:cs="Palatino Linotype"/>
          <w:b/>
          <w:i/>
          <w:sz w:val="22"/>
          <w:szCs w:val="22"/>
          <w:u w:val="single"/>
        </w:rPr>
        <w:lastRenderedPageBreak/>
        <w:t>e) Obras Públicas;</w:t>
      </w:r>
    </w:p>
    <w:p w14:paraId="66E75D4B"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f) Educación y Cultura;</w:t>
      </w:r>
    </w:p>
    <w:p w14:paraId="54F30386"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g) Seguridad Pública Municipal;</w:t>
      </w:r>
    </w:p>
    <w:p w14:paraId="09DB207F"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g.1. Coordinación del Centro de Mando C2;</w:t>
      </w:r>
    </w:p>
    <w:p w14:paraId="367A626F"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h) Servicios Públicos;</w:t>
      </w:r>
    </w:p>
    <w:p w14:paraId="101EFBF1"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h.1. Coordinación del Panteón Municipal;</w:t>
      </w:r>
    </w:p>
    <w:p w14:paraId="0FB40832"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i) Ecología;</w:t>
      </w:r>
    </w:p>
    <w:p w14:paraId="08AB301F"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j) Gobernación; y</w:t>
      </w:r>
    </w:p>
    <w:p w14:paraId="2A61D374"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k) Las demás que determine crear el Ayuntamiento, a propuesta de la </w:t>
      </w:r>
      <w:proofErr w:type="gramStart"/>
      <w:r w:rsidRPr="00306C4E">
        <w:rPr>
          <w:rFonts w:ascii="Palatino Linotype" w:eastAsia="Palatino Linotype" w:hAnsi="Palatino Linotype" w:cs="Palatino Linotype"/>
          <w:i/>
          <w:sz w:val="22"/>
          <w:szCs w:val="22"/>
        </w:rPr>
        <w:t>Presidenta</w:t>
      </w:r>
      <w:proofErr w:type="gramEnd"/>
      <w:r w:rsidRPr="00306C4E">
        <w:rPr>
          <w:rFonts w:ascii="Palatino Linotype" w:eastAsia="Palatino Linotype" w:hAnsi="Palatino Linotype" w:cs="Palatino Linotype"/>
          <w:i/>
          <w:sz w:val="22"/>
          <w:szCs w:val="22"/>
        </w:rPr>
        <w:t xml:space="preserve"> Municipal.”</w:t>
      </w:r>
    </w:p>
    <w:p w14:paraId="05F9D9D8" w14:textId="77777777" w:rsidR="00F043C9" w:rsidRPr="00306C4E" w:rsidRDefault="00F043C9">
      <w:pPr>
        <w:spacing w:line="360" w:lineRule="auto"/>
        <w:ind w:right="49"/>
        <w:jc w:val="both"/>
        <w:rPr>
          <w:rFonts w:ascii="Palatino Linotype" w:eastAsia="Palatino Linotype" w:hAnsi="Palatino Linotype" w:cs="Palatino Linotype"/>
        </w:rPr>
      </w:pPr>
    </w:p>
    <w:p w14:paraId="5D26D8A2" w14:textId="77777777" w:rsidR="00F043C9" w:rsidRPr="00306C4E" w:rsidRDefault="00CC4D62">
      <w:pPr>
        <w:spacing w:line="360" w:lineRule="auto"/>
        <w:ind w:right="49"/>
        <w:jc w:val="both"/>
        <w:rPr>
          <w:rFonts w:ascii="Palatino Linotype" w:eastAsia="Palatino Linotype" w:hAnsi="Palatino Linotype" w:cs="Palatino Linotype"/>
        </w:rPr>
      </w:pPr>
      <w:r w:rsidRPr="00306C4E">
        <w:rPr>
          <w:rFonts w:ascii="Palatino Linotype" w:eastAsia="Palatino Linotype" w:hAnsi="Palatino Linotype" w:cs="Palatino Linotype"/>
        </w:rPr>
        <w:t>Ahora bien, cabe señalar que la Ley Orgánica Municipal del Estado de México estable ce en su artículo 96 Bis que la Dirección de Obras Públicas, cuenta con las siguientes atribuciones:</w:t>
      </w:r>
    </w:p>
    <w:p w14:paraId="36519C4A" w14:textId="77777777" w:rsidR="00F043C9" w:rsidRPr="00306C4E" w:rsidRDefault="00F043C9">
      <w:pPr>
        <w:spacing w:line="276" w:lineRule="auto"/>
        <w:ind w:left="567" w:right="567"/>
        <w:jc w:val="both"/>
        <w:rPr>
          <w:rFonts w:ascii="Palatino Linotype" w:eastAsia="Palatino Linotype" w:hAnsi="Palatino Linotype" w:cs="Palatino Linotype"/>
          <w:i/>
        </w:rPr>
      </w:pPr>
    </w:p>
    <w:p w14:paraId="73E589C3" w14:textId="77777777" w:rsidR="00F043C9" w:rsidRPr="00306C4E" w:rsidRDefault="00CC4D62">
      <w:pPr>
        <w:spacing w:line="276" w:lineRule="auto"/>
        <w:ind w:left="851" w:right="567"/>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w:t>
      </w:r>
      <w:r w:rsidRPr="00306C4E">
        <w:rPr>
          <w:rFonts w:ascii="Palatino Linotype" w:eastAsia="Palatino Linotype" w:hAnsi="Palatino Linotype" w:cs="Palatino Linotype"/>
          <w:b/>
          <w:i/>
          <w:sz w:val="22"/>
          <w:szCs w:val="22"/>
        </w:rPr>
        <w:t xml:space="preserve">Artículo 96. </w:t>
      </w:r>
      <w:proofErr w:type="gramStart"/>
      <w:r w:rsidRPr="00306C4E">
        <w:rPr>
          <w:rFonts w:ascii="Palatino Linotype" w:eastAsia="Palatino Linotype" w:hAnsi="Palatino Linotype" w:cs="Palatino Linotype"/>
          <w:b/>
          <w:i/>
          <w:sz w:val="22"/>
          <w:szCs w:val="22"/>
        </w:rPr>
        <w:t>Bis.-</w:t>
      </w:r>
      <w:proofErr w:type="gramEnd"/>
      <w:r w:rsidRPr="00306C4E">
        <w:rPr>
          <w:rFonts w:ascii="Palatino Linotype" w:eastAsia="Palatino Linotype" w:hAnsi="Palatino Linotype" w:cs="Palatino Linotype"/>
          <w:b/>
          <w:i/>
          <w:sz w:val="22"/>
          <w:szCs w:val="22"/>
        </w:rPr>
        <w:t xml:space="preserve"> </w:t>
      </w:r>
      <w:r w:rsidRPr="00306C4E">
        <w:rPr>
          <w:rFonts w:ascii="Palatino Linotype" w:eastAsia="Palatino Linotype" w:hAnsi="Palatino Linotype" w:cs="Palatino Linotype"/>
          <w:i/>
          <w:sz w:val="22"/>
          <w:szCs w:val="22"/>
        </w:rPr>
        <w:t>El Director de Obras Públicas o el Titular de la Unidad Administrativa equivalente, tiene las siguientes atribuciones:</w:t>
      </w:r>
    </w:p>
    <w:p w14:paraId="47E2F799" w14:textId="77777777" w:rsidR="00F043C9" w:rsidRPr="00306C4E" w:rsidRDefault="00F043C9">
      <w:pPr>
        <w:spacing w:line="276" w:lineRule="auto"/>
        <w:ind w:left="851" w:right="567"/>
        <w:jc w:val="both"/>
        <w:rPr>
          <w:rFonts w:ascii="Palatino Linotype" w:eastAsia="Palatino Linotype" w:hAnsi="Palatino Linotype" w:cs="Palatino Linotype"/>
          <w:i/>
          <w:sz w:val="22"/>
          <w:szCs w:val="22"/>
        </w:rPr>
      </w:pPr>
    </w:p>
    <w:p w14:paraId="694188DD" w14:textId="77777777" w:rsidR="00F043C9" w:rsidRPr="00306C4E" w:rsidRDefault="00CC4D62">
      <w:pPr>
        <w:spacing w:line="276" w:lineRule="auto"/>
        <w:ind w:left="851" w:right="567"/>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I. </w:t>
      </w:r>
      <w:r w:rsidRPr="00306C4E">
        <w:rPr>
          <w:rFonts w:ascii="Palatino Linotype" w:eastAsia="Palatino Linotype" w:hAnsi="Palatino Linotype" w:cs="Palatino Linotype"/>
          <w:b/>
          <w:i/>
          <w:sz w:val="22"/>
          <w:szCs w:val="22"/>
        </w:rPr>
        <w:t>Realizar la programación y ejecución de las obras públicas y servicios relacionados, que por orden expresa del Ayuntamiento requieran prioridad</w:t>
      </w:r>
      <w:r w:rsidRPr="00306C4E">
        <w:rPr>
          <w:rFonts w:ascii="Palatino Linotype" w:eastAsia="Palatino Linotype" w:hAnsi="Palatino Linotype" w:cs="Palatino Linotype"/>
          <w:i/>
          <w:sz w:val="22"/>
          <w:szCs w:val="22"/>
        </w:rPr>
        <w:t>;</w:t>
      </w:r>
    </w:p>
    <w:p w14:paraId="122C6FCA" w14:textId="77777777" w:rsidR="00F043C9" w:rsidRPr="00306C4E" w:rsidRDefault="00CC4D62">
      <w:pPr>
        <w:spacing w:line="276" w:lineRule="auto"/>
        <w:ind w:left="851" w:right="567"/>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II. Planear y coordinar los proyectos de obras públicas y servicios relacionados con las mismas que autorice el Ayuntamiento, una vez que se cumplan los requisitos de licitación y otros que determine la ley de la materia;</w:t>
      </w:r>
    </w:p>
    <w:p w14:paraId="4DC94244" w14:textId="77777777" w:rsidR="00F043C9" w:rsidRPr="00306C4E" w:rsidRDefault="00CC4D62">
      <w:pPr>
        <w:spacing w:line="276" w:lineRule="auto"/>
        <w:ind w:left="851" w:right="567"/>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VI. Vigilar que se cumplan y lleven a cabo los programas de construcción y mantenimiento de obras públicas y servicios relacionados;</w:t>
      </w:r>
    </w:p>
    <w:p w14:paraId="3D001926" w14:textId="77777777" w:rsidR="00F043C9" w:rsidRPr="00306C4E" w:rsidRDefault="00CC4D62">
      <w:pPr>
        <w:spacing w:line="276" w:lineRule="auto"/>
        <w:ind w:left="851" w:right="567"/>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IX.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w:t>
      </w:r>
    </w:p>
    <w:p w14:paraId="47D1969A" w14:textId="77777777" w:rsidR="00F043C9" w:rsidRPr="00306C4E" w:rsidRDefault="00F043C9">
      <w:pPr>
        <w:spacing w:line="360" w:lineRule="auto"/>
        <w:ind w:right="49"/>
        <w:jc w:val="both"/>
        <w:rPr>
          <w:rFonts w:ascii="Palatino Linotype" w:eastAsia="Palatino Linotype" w:hAnsi="Palatino Linotype" w:cs="Palatino Linotype"/>
        </w:rPr>
      </w:pPr>
    </w:p>
    <w:p w14:paraId="4E8B7CF1" w14:textId="77777777" w:rsidR="00F043C9" w:rsidRPr="00306C4E" w:rsidRDefault="00CC4D62">
      <w:pPr>
        <w:spacing w:line="360" w:lineRule="auto"/>
        <w:ind w:right="49"/>
        <w:jc w:val="both"/>
        <w:rPr>
          <w:rFonts w:ascii="Palatino Linotype" w:eastAsia="Palatino Linotype" w:hAnsi="Palatino Linotype" w:cs="Palatino Linotype"/>
        </w:rPr>
      </w:pPr>
      <w:r w:rsidRPr="00306C4E">
        <w:rPr>
          <w:rFonts w:ascii="Palatino Linotype" w:eastAsia="Palatino Linotype" w:hAnsi="Palatino Linotype" w:cs="Palatino Linotype"/>
        </w:rPr>
        <w:lastRenderedPageBreak/>
        <w:t>Por su parte, el Manual de Organización de la Dirección de Obras Públicas señala que dicha dirección cuenta con las siguientes funciones:</w:t>
      </w:r>
    </w:p>
    <w:p w14:paraId="58451213" w14:textId="77777777" w:rsidR="00F043C9" w:rsidRPr="00306C4E" w:rsidRDefault="00F043C9">
      <w:pPr>
        <w:spacing w:line="360" w:lineRule="auto"/>
        <w:ind w:right="49"/>
        <w:jc w:val="both"/>
        <w:rPr>
          <w:rFonts w:ascii="Palatino Linotype" w:eastAsia="Palatino Linotype" w:hAnsi="Palatino Linotype" w:cs="Palatino Linotype"/>
        </w:rPr>
      </w:pPr>
    </w:p>
    <w:p w14:paraId="6CD34BA6"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“Funciones</w:t>
      </w:r>
    </w:p>
    <w:p w14:paraId="010A1CF7" w14:textId="77777777" w:rsidR="00F043C9" w:rsidRPr="00306C4E" w:rsidRDefault="00CC4D62">
      <w:pPr>
        <w:spacing w:line="276" w:lineRule="auto"/>
        <w:ind w:left="851" w:right="616"/>
        <w:jc w:val="both"/>
        <w:rPr>
          <w:rFonts w:ascii="Palatino Linotype" w:eastAsia="Palatino Linotype" w:hAnsi="Palatino Linotype" w:cs="Palatino Linotype"/>
          <w:b/>
          <w:i/>
          <w:sz w:val="22"/>
          <w:szCs w:val="22"/>
        </w:rPr>
      </w:pPr>
      <w:r w:rsidRPr="00306C4E">
        <w:rPr>
          <w:rFonts w:ascii="Palatino Linotype" w:eastAsia="Palatino Linotype" w:hAnsi="Palatino Linotype" w:cs="Palatino Linotype"/>
          <w:b/>
          <w:i/>
          <w:sz w:val="22"/>
          <w:szCs w:val="22"/>
        </w:rPr>
        <w:t>I. Planear, programar y controlar la construcción de obras de beneficio colectivo que autorice el ayuntamiento.</w:t>
      </w:r>
    </w:p>
    <w:p w14:paraId="7C05D45E"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II. </w:t>
      </w:r>
      <w:r w:rsidRPr="00306C4E">
        <w:rPr>
          <w:rFonts w:ascii="Palatino Linotype" w:eastAsia="Palatino Linotype" w:hAnsi="Palatino Linotype" w:cs="Palatino Linotype"/>
          <w:b/>
          <w:i/>
          <w:sz w:val="22"/>
          <w:szCs w:val="22"/>
        </w:rPr>
        <w:t>Vigilar e impulsar el mantenimiento y conservación de la obra pública</w:t>
      </w:r>
      <w:r w:rsidRPr="00306C4E">
        <w:rPr>
          <w:rFonts w:ascii="Palatino Linotype" w:eastAsia="Palatino Linotype" w:hAnsi="Palatino Linotype" w:cs="Palatino Linotype"/>
          <w:i/>
          <w:sz w:val="22"/>
          <w:szCs w:val="22"/>
        </w:rPr>
        <w:t>.</w:t>
      </w:r>
    </w:p>
    <w:p w14:paraId="06B1138A"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III. Elaborar y pr</w:t>
      </w:r>
      <w:r w:rsidRPr="00306C4E">
        <w:rPr>
          <w:rFonts w:ascii="Palatino Linotype" w:eastAsia="Palatino Linotype" w:hAnsi="Palatino Linotype" w:cs="Palatino Linotype"/>
          <w:b/>
          <w:i/>
          <w:sz w:val="22"/>
          <w:szCs w:val="22"/>
        </w:rPr>
        <w:t>e</w:t>
      </w:r>
      <w:r w:rsidRPr="00306C4E">
        <w:rPr>
          <w:rFonts w:ascii="Palatino Linotype" w:eastAsia="Palatino Linotype" w:hAnsi="Palatino Linotype" w:cs="Palatino Linotype"/>
          <w:i/>
          <w:sz w:val="22"/>
          <w:szCs w:val="22"/>
        </w:rPr>
        <w:t xml:space="preserve">sentar para su aprobación y autorización a la </w:t>
      </w:r>
      <w:proofErr w:type="gramStart"/>
      <w:r w:rsidRPr="00306C4E">
        <w:rPr>
          <w:rFonts w:ascii="Palatino Linotype" w:eastAsia="Palatino Linotype" w:hAnsi="Palatino Linotype" w:cs="Palatino Linotype"/>
          <w:i/>
          <w:sz w:val="22"/>
          <w:szCs w:val="22"/>
        </w:rPr>
        <w:t>Presidenta</w:t>
      </w:r>
      <w:proofErr w:type="gramEnd"/>
      <w:r w:rsidRPr="00306C4E">
        <w:rPr>
          <w:rFonts w:ascii="Palatino Linotype" w:eastAsia="Palatino Linotype" w:hAnsi="Palatino Linotype" w:cs="Palatino Linotype"/>
          <w:i/>
          <w:sz w:val="22"/>
          <w:szCs w:val="22"/>
        </w:rPr>
        <w:t xml:space="preserve"> Municipal el Programa Anual de Obras y programa de trabajo de la Dirección.</w:t>
      </w:r>
    </w:p>
    <w:p w14:paraId="524737AD"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IV. Elaborar el informe anual de actividades autorizadas por la Dirección a fin de que sea integrado al informe anual de actividades que presenta conforme a la Ley la </w:t>
      </w:r>
      <w:proofErr w:type="gramStart"/>
      <w:r w:rsidRPr="00306C4E">
        <w:rPr>
          <w:rFonts w:ascii="Palatino Linotype" w:eastAsia="Palatino Linotype" w:hAnsi="Palatino Linotype" w:cs="Palatino Linotype"/>
          <w:i/>
          <w:sz w:val="22"/>
          <w:szCs w:val="22"/>
        </w:rPr>
        <w:t>Presidenta</w:t>
      </w:r>
      <w:proofErr w:type="gramEnd"/>
      <w:r w:rsidRPr="00306C4E">
        <w:rPr>
          <w:rFonts w:ascii="Palatino Linotype" w:eastAsia="Palatino Linotype" w:hAnsi="Palatino Linotype" w:cs="Palatino Linotype"/>
          <w:i/>
          <w:sz w:val="22"/>
          <w:szCs w:val="22"/>
        </w:rPr>
        <w:t xml:space="preserve"> Municipal.</w:t>
      </w:r>
    </w:p>
    <w:p w14:paraId="112FB793" w14:textId="77777777" w:rsidR="00F043C9" w:rsidRPr="00306C4E" w:rsidRDefault="00CC4D62">
      <w:pPr>
        <w:spacing w:line="276" w:lineRule="auto"/>
        <w:ind w:left="851" w:right="616"/>
        <w:jc w:val="both"/>
        <w:rPr>
          <w:rFonts w:ascii="Palatino Linotype" w:eastAsia="Palatino Linotype" w:hAnsi="Palatino Linotype" w:cs="Palatino Linotype"/>
          <w:b/>
          <w:i/>
          <w:sz w:val="22"/>
          <w:szCs w:val="22"/>
        </w:rPr>
      </w:pPr>
      <w:r w:rsidRPr="00306C4E">
        <w:rPr>
          <w:rFonts w:ascii="Palatino Linotype" w:eastAsia="Palatino Linotype" w:hAnsi="Palatino Linotype" w:cs="Palatino Linotype"/>
          <w:b/>
          <w:i/>
          <w:sz w:val="22"/>
          <w:szCs w:val="22"/>
        </w:rPr>
        <w:t>V. Promover conforme a la normatividad, la adjudicación de contratos para la ejecución de obras públicas.</w:t>
      </w:r>
    </w:p>
    <w:p w14:paraId="6EA24011"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VI. Celebrar convenios, contratos o acuerdos que se deriven de las obras públicas incluidas en los diferentes programas institucionales de inversión</w:t>
      </w:r>
      <w:r w:rsidRPr="00306C4E">
        <w:rPr>
          <w:rFonts w:ascii="Palatino Linotype" w:eastAsia="Palatino Linotype" w:hAnsi="Palatino Linotype" w:cs="Palatino Linotype"/>
          <w:i/>
          <w:sz w:val="22"/>
          <w:szCs w:val="22"/>
        </w:rPr>
        <w:t>.</w:t>
      </w:r>
    </w:p>
    <w:p w14:paraId="6180B8D2" w14:textId="77777777" w:rsidR="00F043C9" w:rsidRPr="00306C4E" w:rsidRDefault="00CC4D62">
      <w:pPr>
        <w:spacing w:line="276" w:lineRule="auto"/>
        <w:ind w:left="851" w:right="616"/>
        <w:jc w:val="both"/>
        <w:rPr>
          <w:rFonts w:ascii="Palatino Linotype" w:eastAsia="Palatino Linotype" w:hAnsi="Palatino Linotype" w:cs="Palatino Linotype"/>
          <w:b/>
          <w:i/>
          <w:sz w:val="22"/>
          <w:szCs w:val="22"/>
        </w:rPr>
      </w:pPr>
      <w:r w:rsidRPr="00306C4E">
        <w:rPr>
          <w:rFonts w:ascii="Palatino Linotype" w:eastAsia="Palatino Linotype" w:hAnsi="Palatino Linotype" w:cs="Palatino Linotype"/>
          <w:b/>
          <w:i/>
          <w:sz w:val="22"/>
          <w:szCs w:val="22"/>
        </w:rPr>
        <w:t>VII. Analizar y validar, la documentación soporte que se genere en las obras públicas, a fin de dar trámite al pago de anticipación y estimaciones.</w:t>
      </w:r>
    </w:p>
    <w:p w14:paraId="223F38D1"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VIII. Coordinar y supervisar, que la integración de expedientes unitarios de obra, se lleven a cabo conforme a normatividad, de forma completa y ordenada.</w:t>
      </w:r>
    </w:p>
    <w:p w14:paraId="6E736C4F" w14:textId="77777777" w:rsidR="00F043C9" w:rsidRPr="00306C4E" w:rsidRDefault="00CC4D62">
      <w:pPr>
        <w:spacing w:line="276" w:lineRule="auto"/>
        <w:ind w:left="851" w:right="616"/>
        <w:jc w:val="both"/>
        <w:rPr>
          <w:rFonts w:ascii="Palatino Linotype" w:eastAsia="Palatino Linotype" w:hAnsi="Palatino Linotype" w:cs="Palatino Linotype"/>
          <w:b/>
          <w:i/>
          <w:sz w:val="22"/>
          <w:szCs w:val="22"/>
        </w:rPr>
      </w:pPr>
      <w:r w:rsidRPr="00306C4E">
        <w:rPr>
          <w:rFonts w:ascii="Palatino Linotype" w:eastAsia="Palatino Linotype" w:hAnsi="Palatino Linotype" w:cs="Palatino Linotype"/>
          <w:b/>
          <w:i/>
          <w:sz w:val="22"/>
          <w:szCs w:val="22"/>
        </w:rPr>
        <w:t>IX. Promover la elaboración de proyectos ejecutivos, justificaciones económicas, validaciones y demás requisitos básicos que faciliten la autorización de recursos para la ejecución de obras.</w:t>
      </w:r>
    </w:p>
    <w:p w14:paraId="5D0F105A"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X. Evaluar las actividades de las diferentes áreas de la Dirección a fin de lograr una permanente efectividad de funciones y elevar la calidad de los servicios que se prestan.</w:t>
      </w:r>
    </w:p>
    <w:p w14:paraId="25F33E10" w14:textId="77777777" w:rsidR="00F043C9" w:rsidRPr="00306C4E" w:rsidRDefault="00CC4D62">
      <w:pPr>
        <w:spacing w:line="276" w:lineRule="auto"/>
        <w:ind w:left="851" w:right="616"/>
        <w:jc w:val="both"/>
        <w:rPr>
          <w:rFonts w:ascii="Palatino Linotype" w:eastAsia="Palatino Linotype" w:hAnsi="Palatino Linotype" w:cs="Palatino Linotype"/>
          <w:b/>
          <w:i/>
          <w:sz w:val="22"/>
          <w:szCs w:val="22"/>
        </w:rPr>
      </w:pPr>
      <w:r w:rsidRPr="00306C4E">
        <w:rPr>
          <w:rFonts w:ascii="Palatino Linotype" w:eastAsia="Palatino Linotype" w:hAnsi="Palatino Linotype" w:cs="Palatino Linotype"/>
          <w:b/>
          <w:i/>
          <w:sz w:val="22"/>
          <w:szCs w:val="22"/>
        </w:rPr>
        <w:t>XI. Atender en audiencia personalizada, a la ciudadanía en general que tenga interés os asuntos relacionados con la obra pública.</w:t>
      </w:r>
    </w:p>
    <w:p w14:paraId="7FA0BED4"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XII. Asistir a eventos, cursos, reuniones, capacitaciones etc... Relacionados con temas inherentes a la obra pública.</w:t>
      </w:r>
    </w:p>
    <w:p w14:paraId="54C5D51C"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XIII. Coordinar el establecimiento de canales de comunicación entre las áreas de la Dirección a fin de que los objetivos y programas se cumplan de forma íntegra y con esto dar mejores servicios a la comunidad.</w:t>
      </w:r>
    </w:p>
    <w:p w14:paraId="448D6405"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lastRenderedPageBreak/>
        <w:t xml:space="preserve">XIV. Coordinar la atención a los entes fiscalizadores, a fin de otorgar respuesta oportuna a las acciones de auditoría que se realicen. </w:t>
      </w:r>
    </w:p>
    <w:p w14:paraId="7F42ED47"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XV. Desarrollar las demás funciones inherentes al área de su competencia.”</w:t>
      </w:r>
    </w:p>
    <w:p w14:paraId="4595B85A" w14:textId="77777777" w:rsidR="00F043C9" w:rsidRPr="00306C4E" w:rsidRDefault="00F043C9">
      <w:pPr>
        <w:spacing w:line="360" w:lineRule="auto"/>
        <w:ind w:right="49"/>
        <w:jc w:val="both"/>
        <w:rPr>
          <w:rFonts w:ascii="Palatino Linotype" w:eastAsia="Palatino Linotype" w:hAnsi="Palatino Linotype" w:cs="Palatino Linotype"/>
        </w:rPr>
      </w:pPr>
    </w:p>
    <w:p w14:paraId="1BCE1C67" w14:textId="77777777" w:rsidR="00F043C9" w:rsidRPr="00306C4E" w:rsidRDefault="00CC4D62">
      <w:pP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De acuerdo a lo anterior, el </w:t>
      </w:r>
      <w:proofErr w:type="gramStart"/>
      <w:r w:rsidRPr="00306C4E">
        <w:rPr>
          <w:rFonts w:ascii="Palatino Linotype" w:eastAsia="Palatino Linotype" w:hAnsi="Palatino Linotype" w:cs="Palatino Linotype"/>
        </w:rPr>
        <w:t>Director</w:t>
      </w:r>
      <w:proofErr w:type="gramEnd"/>
      <w:r w:rsidRPr="00306C4E">
        <w:rPr>
          <w:rFonts w:ascii="Palatino Linotype" w:eastAsia="Palatino Linotype" w:hAnsi="Palatino Linotype" w:cs="Palatino Linotype"/>
        </w:rPr>
        <w:t xml:space="preserve"> de Obras Públicas, realiza la programación y ejecución de las obras públicas y servicios relacionados, por orden expresa del Ayuntamiento, planeando y coordinando los proyectos de obras públicas y servicios relacionados con las mismas que autorice el Ayuntamiento, una vez que se cumplan los requisitos de licitación, vigilando que se cumplan y lleven a cabo los programas de construcción y mantenimiento de obras públicas y servicios relacionados. Administrando y ejerciendo en el ámbito de su competencia, de manera coordinada con el Tesorero municipal, los recursos públicos destinados a la planeación, programación, presupuestación, adjudicación, contratación, ejecución y control de la obra pública en congruencia con los planes, programas, especificaciones técnicas, controles y procedimientos administrativos aprobados, por lo que se entiende que es la unidad administrativa que conoce de la información solicitada y no así la Unidad de Transparencia. </w:t>
      </w:r>
    </w:p>
    <w:p w14:paraId="4D246EBD" w14:textId="77777777" w:rsidR="00F043C9" w:rsidRPr="00306C4E" w:rsidRDefault="00F043C9">
      <w:pPr>
        <w:spacing w:line="360" w:lineRule="auto"/>
        <w:jc w:val="both"/>
        <w:rPr>
          <w:rFonts w:ascii="Palatino Linotype" w:eastAsia="Palatino Linotype" w:hAnsi="Palatino Linotype" w:cs="Palatino Linotype"/>
        </w:rPr>
      </w:pPr>
    </w:p>
    <w:p w14:paraId="09B921E7" w14:textId="77777777" w:rsidR="00F043C9" w:rsidRPr="00306C4E" w:rsidRDefault="00CC4D62">
      <w:pP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Por ello resulta oportuno referir que, si bien, la Titular de la Unidad de Transparencia es el encargado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w:t>
      </w:r>
      <w:r w:rsidRPr="00306C4E">
        <w:rPr>
          <w:rFonts w:ascii="Palatino Linotype" w:eastAsia="Palatino Linotype" w:hAnsi="Palatino Linotype" w:cs="Palatino Linotype"/>
          <w:b/>
        </w:rPr>
        <w:t>tramitar ante las Áreas poseedoras de la información lo que se solicita</w:t>
      </w:r>
      <w:r w:rsidRPr="00306C4E">
        <w:rPr>
          <w:rFonts w:ascii="Palatino Linotype" w:eastAsia="Palatino Linotype" w:hAnsi="Palatino Linotype" w:cs="Palatino Linotype"/>
        </w:rPr>
        <w:t xml:space="preserve">, a efecto de entregarla al solicitante, de acuerdo a la forma en que la Unidad Administrativa correspondiente, la genere, </w:t>
      </w:r>
      <w:r w:rsidRPr="00306C4E">
        <w:rPr>
          <w:rFonts w:ascii="Palatino Linotype" w:eastAsia="Palatino Linotype" w:hAnsi="Palatino Linotype" w:cs="Palatino Linotype"/>
        </w:rPr>
        <w:lastRenderedPageBreak/>
        <w:t>recopile, administre, maneje, procese, archive o conserve, esto de conformidad con los artículos 51 y 53 fracción IV de la Ley en cita, que refieren:</w:t>
      </w:r>
    </w:p>
    <w:p w14:paraId="1E565B35" w14:textId="77777777" w:rsidR="00F043C9" w:rsidRPr="00306C4E" w:rsidRDefault="00F043C9">
      <w:pPr>
        <w:tabs>
          <w:tab w:val="left" w:pos="709"/>
        </w:tabs>
        <w:ind w:left="851" w:right="760"/>
        <w:jc w:val="both"/>
        <w:rPr>
          <w:rFonts w:ascii="Palatino Linotype" w:eastAsia="Palatino Linotype" w:hAnsi="Palatino Linotype" w:cs="Palatino Linotype"/>
        </w:rPr>
      </w:pPr>
    </w:p>
    <w:p w14:paraId="71F5D43F" w14:textId="77777777" w:rsidR="00F043C9" w:rsidRPr="00306C4E" w:rsidRDefault="00CC4D62">
      <w:pPr>
        <w:tabs>
          <w:tab w:val="left" w:pos="1276"/>
        </w:tabs>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“Artículo 50. Los sujetos obligados contarán con un área responsable para la atención de las solicitudes de información, a la que se le denominará Unidad de Transparencia. </w:t>
      </w:r>
    </w:p>
    <w:p w14:paraId="7EDC6679" w14:textId="77777777" w:rsidR="00F043C9" w:rsidRPr="00306C4E" w:rsidRDefault="00CC4D62">
      <w:pPr>
        <w:tabs>
          <w:tab w:val="left" w:pos="1276"/>
        </w:tabs>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Artículo 51. Los sujetos obligados designaran a un responsable para atender la Unidad de Transparencia, quien fungirá como enlace entre éstos y los solicitantes. </w:t>
      </w:r>
      <w:r w:rsidRPr="00306C4E">
        <w:rPr>
          <w:rFonts w:ascii="Palatino Linotype" w:eastAsia="Palatino Linotype" w:hAnsi="Palatino Linotype" w:cs="Palatino Linotype"/>
          <w:b/>
          <w:i/>
          <w:sz w:val="22"/>
          <w:szCs w:val="22"/>
          <w:u w:val="single"/>
        </w:rPr>
        <w:t>Dicha Unidad será la encargada de tramitar internamente la solicitud de información</w:t>
      </w:r>
      <w:r w:rsidRPr="00306C4E">
        <w:rPr>
          <w:rFonts w:ascii="Palatino Linotype" w:eastAsia="Palatino Linotype" w:hAnsi="Palatino Linotype" w:cs="Palatino Linotype"/>
          <w:i/>
          <w:sz w:val="22"/>
          <w:szCs w:val="22"/>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68543E3E" w14:textId="77777777" w:rsidR="00F043C9" w:rsidRPr="00306C4E" w:rsidRDefault="00CC4D62">
      <w:pPr>
        <w:tabs>
          <w:tab w:val="left" w:pos="1276"/>
        </w:tabs>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w:t>
      </w:r>
    </w:p>
    <w:p w14:paraId="02E4CE55" w14:textId="77777777" w:rsidR="00F043C9" w:rsidRPr="00306C4E" w:rsidRDefault="00CC4D62">
      <w:pPr>
        <w:tabs>
          <w:tab w:val="left" w:pos="1276"/>
        </w:tabs>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Artículo 53. Las Unidades de Transparencia tendrán las siguientes funciones:</w:t>
      </w:r>
    </w:p>
    <w:p w14:paraId="1ECC4562" w14:textId="77777777" w:rsidR="00F043C9" w:rsidRPr="00306C4E" w:rsidRDefault="00CC4D62">
      <w:pPr>
        <w:tabs>
          <w:tab w:val="left" w:pos="1276"/>
        </w:tabs>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w:t>
      </w:r>
    </w:p>
    <w:p w14:paraId="1D8E846B" w14:textId="77777777" w:rsidR="00F043C9" w:rsidRPr="00306C4E" w:rsidRDefault="00CC4D62">
      <w:pPr>
        <w:tabs>
          <w:tab w:val="left" w:pos="1276"/>
        </w:tabs>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II. Recibir, tramitar y dar respuesta a las solicitudes de acceso a la información; </w:t>
      </w:r>
    </w:p>
    <w:p w14:paraId="7F7AAFBE" w14:textId="77777777" w:rsidR="00F043C9" w:rsidRPr="00306C4E" w:rsidRDefault="00CC4D62">
      <w:pPr>
        <w:tabs>
          <w:tab w:val="left" w:pos="1276"/>
        </w:tabs>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w:t>
      </w:r>
    </w:p>
    <w:p w14:paraId="20B5190A" w14:textId="77777777" w:rsidR="00F043C9" w:rsidRPr="00306C4E" w:rsidRDefault="00CC4D62">
      <w:pPr>
        <w:tabs>
          <w:tab w:val="left" w:pos="1276"/>
        </w:tabs>
        <w:spacing w:line="276" w:lineRule="auto"/>
        <w:ind w:left="851" w:right="616"/>
        <w:jc w:val="both"/>
        <w:rPr>
          <w:rFonts w:ascii="Palatino Linotype" w:eastAsia="Palatino Linotype" w:hAnsi="Palatino Linotype" w:cs="Palatino Linotype"/>
          <w:b/>
          <w:i/>
          <w:sz w:val="22"/>
          <w:szCs w:val="22"/>
          <w:u w:val="single"/>
        </w:rPr>
      </w:pPr>
      <w:r w:rsidRPr="00306C4E">
        <w:rPr>
          <w:rFonts w:ascii="Palatino Linotype" w:eastAsia="Palatino Linotype" w:hAnsi="Palatino Linotype" w:cs="Palatino Linotype"/>
          <w:b/>
          <w:i/>
          <w:sz w:val="22"/>
          <w:szCs w:val="22"/>
          <w:u w:val="single"/>
        </w:rPr>
        <w:t xml:space="preserve">IV. Realizar, con efectividad, los trámites internos necesarios para la atención de las solicitudes de acceso a la información; </w:t>
      </w:r>
    </w:p>
    <w:p w14:paraId="5E8E68C7" w14:textId="77777777" w:rsidR="00F043C9" w:rsidRPr="00306C4E" w:rsidRDefault="00CC4D62">
      <w:pPr>
        <w:tabs>
          <w:tab w:val="left" w:pos="1276"/>
        </w:tabs>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V. Entregar, en su caso, a los particulares la información solicitada; </w:t>
      </w:r>
    </w:p>
    <w:p w14:paraId="18567376" w14:textId="77777777" w:rsidR="00F043C9" w:rsidRPr="00306C4E" w:rsidRDefault="00CC4D62">
      <w:pPr>
        <w:tabs>
          <w:tab w:val="left" w:pos="1276"/>
        </w:tabs>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VI. Efectuar las notificaciones a los solicitantes;”</w:t>
      </w:r>
    </w:p>
    <w:p w14:paraId="47982F30" w14:textId="77777777" w:rsidR="00F043C9" w:rsidRPr="00306C4E" w:rsidRDefault="00F043C9">
      <w:pPr>
        <w:spacing w:line="360" w:lineRule="auto"/>
        <w:jc w:val="both"/>
        <w:rPr>
          <w:rFonts w:ascii="Palatino Linotype" w:eastAsia="Palatino Linotype" w:hAnsi="Palatino Linotype" w:cs="Palatino Linotype"/>
        </w:rPr>
      </w:pPr>
    </w:p>
    <w:p w14:paraId="34571C8E" w14:textId="77777777" w:rsidR="00F043C9" w:rsidRPr="00306C4E" w:rsidRDefault="00CC4D62">
      <w:pP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Aunado a lo anterior, se debe señalar que aunque la solicitud de información y la respuesta estén dirigidas y atendidas por un </w:t>
      </w:r>
      <w:r w:rsidRPr="00306C4E">
        <w:rPr>
          <w:rFonts w:ascii="Palatino Linotype" w:eastAsia="Palatino Linotype" w:hAnsi="Palatino Linotype" w:cs="Palatino Linotype"/>
          <w:b/>
        </w:rPr>
        <w:t>SUJETO OBLIGADO</w:t>
      </w:r>
      <w:r w:rsidRPr="00306C4E">
        <w:rPr>
          <w:rFonts w:ascii="Palatino Linotype" w:eastAsia="Palatino Linotype" w:hAnsi="Palatino Linotype" w:cs="Palatino Linotype"/>
        </w:rPr>
        <w:t xml:space="preserve">, lo cierto es que también tienen diversas Unidades Administrativas y cada área cuenta con un </w:t>
      </w:r>
      <w:r w:rsidRPr="00306C4E">
        <w:rPr>
          <w:rFonts w:ascii="Palatino Linotype" w:eastAsia="Palatino Linotype" w:hAnsi="Palatino Linotype" w:cs="Palatino Linotype"/>
          <w:b/>
        </w:rPr>
        <w:t>Servidor Público Habilitado</w:t>
      </w:r>
      <w:r w:rsidRPr="00306C4E">
        <w:rPr>
          <w:rFonts w:ascii="Palatino Linotype" w:eastAsia="Palatino Linotype" w:hAnsi="Palatino Linotype" w:cs="Palatino Linotype"/>
        </w:rPr>
        <w:t xml:space="preserve">,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w:t>
      </w:r>
      <w:r w:rsidRPr="00306C4E">
        <w:rPr>
          <w:rFonts w:ascii="Palatino Linotype" w:eastAsia="Palatino Linotype" w:hAnsi="Palatino Linotype" w:cs="Palatino Linotype"/>
        </w:rPr>
        <w:lastRenderedPageBreak/>
        <w:t>información al Titular de la Unidad de Transparencia de los Sujetos Obligados, lo anterior de conformidad con los artículos 3 fracción XXXIX, 58 y 59  de la Ley en la materia, que estipulan lo siguiente:</w:t>
      </w:r>
    </w:p>
    <w:p w14:paraId="0CEF3E71" w14:textId="77777777" w:rsidR="00F043C9" w:rsidRPr="00306C4E" w:rsidRDefault="00F043C9">
      <w:pPr>
        <w:spacing w:line="360" w:lineRule="auto"/>
        <w:rPr>
          <w:rFonts w:ascii="Palatino Linotype" w:eastAsia="Palatino Linotype" w:hAnsi="Palatino Linotype" w:cs="Palatino Linotype"/>
        </w:rPr>
      </w:pPr>
    </w:p>
    <w:p w14:paraId="513B3A22" w14:textId="77777777" w:rsidR="00F043C9" w:rsidRPr="00306C4E" w:rsidRDefault="00CC4D62">
      <w:pPr>
        <w:tabs>
          <w:tab w:val="left" w:pos="5529"/>
        </w:tabs>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w:t>
      </w:r>
      <w:r w:rsidRPr="00306C4E">
        <w:rPr>
          <w:rFonts w:ascii="Palatino Linotype" w:eastAsia="Palatino Linotype" w:hAnsi="Palatino Linotype" w:cs="Palatino Linotype"/>
          <w:b/>
          <w:i/>
          <w:sz w:val="22"/>
          <w:szCs w:val="22"/>
        </w:rPr>
        <w:t>Artículo 3.</w:t>
      </w:r>
      <w:r w:rsidRPr="00306C4E">
        <w:rPr>
          <w:rFonts w:ascii="Palatino Linotype" w:eastAsia="Palatino Linotype" w:hAnsi="Palatino Linotype" w:cs="Palatino Linotype"/>
          <w:i/>
          <w:sz w:val="22"/>
          <w:szCs w:val="22"/>
        </w:rPr>
        <w:t xml:space="preserve"> Para los efectos de la presente Ley se entenderá por:</w:t>
      </w:r>
    </w:p>
    <w:p w14:paraId="68321652" w14:textId="77777777" w:rsidR="00F043C9" w:rsidRPr="00306C4E" w:rsidRDefault="00CC4D62">
      <w:pPr>
        <w:tabs>
          <w:tab w:val="left" w:pos="5529"/>
        </w:tabs>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w:t>
      </w:r>
    </w:p>
    <w:p w14:paraId="648F3E2D" w14:textId="77777777" w:rsidR="00F043C9" w:rsidRPr="00306C4E" w:rsidRDefault="00CC4D62">
      <w:pPr>
        <w:tabs>
          <w:tab w:val="left" w:pos="5529"/>
        </w:tabs>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 xml:space="preserve">XXXIX. Servidor público habilitado: </w:t>
      </w:r>
      <w:r w:rsidRPr="00306C4E">
        <w:rPr>
          <w:rFonts w:ascii="Palatino Linotype" w:eastAsia="Palatino Linotype" w:hAnsi="Palatino Linotype" w:cs="Palatino Linotype"/>
          <w:i/>
          <w:sz w:val="22"/>
          <w:szCs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66511DE3" w14:textId="77777777" w:rsidR="00F043C9" w:rsidRPr="00306C4E" w:rsidRDefault="00CC4D62">
      <w:pPr>
        <w:tabs>
          <w:tab w:val="left" w:pos="5529"/>
        </w:tabs>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w:t>
      </w:r>
    </w:p>
    <w:p w14:paraId="50F469A0" w14:textId="77777777" w:rsidR="00F043C9" w:rsidRPr="00306C4E" w:rsidRDefault="00F043C9">
      <w:pPr>
        <w:tabs>
          <w:tab w:val="left" w:pos="5529"/>
        </w:tabs>
        <w:spacing w:line="276" w:lineRule="auto"/>
        <w:ind w:left="851" w:right="616"/>
        <w:rPr>
          <w:rFonts w:ascii="Palatino Linotype" w:eastAsia="Palatino Linotype" w:hAnsi="Palatino Linotype" w:cs="Palatino Linotype"/>
          <w:sz w:val="22"/>
          <w:szCs w:val="22"/>
        </w:rPr>
      </w:pPr>
    </w:p>
    <w:p w14:paraId="4B850900" w14:textId="77777777" w:rsidR="00F043C9" w:rsidRPr="00306C4E" w:rsidRDefault="00CC4D62">
      <w:pPr>
        <w:tabs>
          <w:tab w:val="left" w:pos="5529"/>
        </w:tabs>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Artículo 58.</w:t>
      </w:r>
      <w:r w:rsidRPr="00306C4E">
        <w:rPr>
          <w:rFonts w:ascii="Palatino Linotype" w:eastAsia="Palatino Linotype" w:hAnsi="Palatino Linotype" w:cs="Palatino Linotype"/>
          <w:i/>
          <w:sz w:val="22"/>
          <w:szCs w:val="22"/>
        </w:rPr>
        <w:t xml:space="preserve"> Los servidores públicos habilitados serán designados por el titular del sujeto obligado a propuesta del responsable de la Unidad de Transparencia.</w:t>
      </w:r>
    </w:p>
    <w:p w14:paraId="49B711BA" w14:textId="77777777" w:rsidR="00F043C9" w:rsidRPr="00306C4E" w:rsidRDefault="00CC4D62">
      <w:pPr>
        <w:tabs>
          <w:tab w:val="left" w:pos="5529"/>
        </w:tabs>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Artículo 59.</w:t>
      </w:r>
      <w:r w:rsidRPr="00306C4E">
        <w:rPr>
          <w:rFonts w:ascii="Palatino Linotype" w:eastAsia="Palatino Linotype" w:hAnsi="Palatino Linotype" w:cs="Palatino Linotype"/>
          <w:i/>
          <w:sz w:val="22"/>
          <w:szCs w:val="22"/>
        </w:rPr>
        <w:t xml:space="preserve"> </w:t>
      </w:r>
      <w:r w:rsidRPr="00306C4E">
        <w:rPr>
          <w:rFonts w:ascii="Palatino Linotype" w:eastAsia="Palatino Linotype" w:hAnsi="Palatino Linotype" w:cs="Palatino Linotype"/>
          <w:b/>
          <w:i/>
          <w:sz w:val="22"/>
          <w:szCs w:val="22"/>
          <w:u w:val="single"/>
        </w:rPr>
        <w:t>Los servidores públicos habilitados</w:t>
      </w:r>
      <w:r w:rsidRPr="00306C4E">
        <w:rPr>
          <w:rFonts w:ascii="Palatino Linotype" w:eastAsia="Palatino Linotype" w:hAnsi="Palatino Linotype" w:cs="Palatino Linotype"/>
          <w:i/>
          <w:sz w:val="22"/>
          <w:szCs w:val="22"/>
        </w:rPr>
        <w:t xml:space="preserve"> tendrán las funciones siguientes:</w:t>
      </w:r>
    </w:p>
    <w:p w14:paraId="0F2FE66A" w14:textId="77777777" w:rsidR="00F043C9" w:rsidRPr="00306C4E" w:rsidRDefault="00F043C9">
      <w:pPr>
        <w:tabs>
          <w:tab w:val="left" w:pos="5529"/>
        </w:tabs>
        <w:spacing w:line="276" w:lineRule="auto"/>
        <w:ind w:left="851" w:right="616"/>
        <w:rPr>
          <w:rFonts w:ascii="Palatino Linotype" w:eastAsia="Palatino Linotype" w:hAnsi="Palatino Linotype" w:cs="Palatino Linotype"/>
          <w:sz w:val="22"/>
          <w:szCs w:val="22"/>
        </w:rPr>
      </w:pPr>
    </w:p>
    <w:p w14:paraId="3BA71BD1" w14:textId="77777777" w:rsidR="00F043C9" w:rsidRPr="00306C4E" w:rsidRDefault="00CC4D62">
      <w:pPr>
        <w:tabs>
          <w:tab w:val="left" w:pos="5529"/>
        </w:tabs>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I. </w:t>
      </w:r>
      <w:r w:rsidRPr="00306C4E">
        <w:rPr>
          <w:rFonts w:ascii="Palatino Linotype" w:eastAsia="Palatino Linotype" w:hAnsi="Palatino Linotype" w:cs="Palatino Linotype"/>
          <w:b/>
          <w:i/>
          <w:sz w:val="22"/>
          <w:szCs w:val="22"/>
          <w:u w:val="single"/>
        </w:rPr>
        <w:t>Localizar la información que le solicite la Unidad de Transparencia</w:t>
      </w:r>
      <w:r w:rsidRPr="00306C4E">
        <w:rPr>
          <w:rFonts w:ascii="Palatino Linotype" w:eastAsia="Palatino Linotype" w:hAnsi="Palatino Linotype" w:cs="Palatino Linotype"/>
          <w:i/>
          <w:sz w:val="22"/>
          <w:szCs w:val="22"/>
        </w:rPr>
        <w:t>;</w:t>
      </w:r>
    </w:p>
    <w:p w14:paraId="14E2FA51" w14:textId="77777777" w:rsidR="00F043C9" w:rsidRPr="00306C4E" w:rsidRDefault="00CC4D62">
      <w:pPr>
        <w:tabs>
          <w:tab w:val="left" w:pos="5529"/>
        </w:tabs>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II. </w:t>
      </w:r>
      <w:r w:rsidRPr="00306C4E">
        <w:rPr>
          <w:rFonts w:ascii="Palatino Linotype" w:eastAsia="Palatino Linotype" w:hAnsi="Palatino Linotype" w:cs="Palatino Linotype"/>
          <w:b/>
          <w:i/>
          <w:sz w:val="22"/>
          <w:szCs w:val="22"/>
          <w:u w:val="single"/>
        </w:rPr>
        <w:t>Proporcionar la información que obre en los archivos y que le sea solicitada por la Unidad de Transparencia</w:t>
      </w:r>
      <w:r w:rsidRPr="00306C4E">
        <w:rPr>
          <w:rFonts w:ascii="Palatino Linotype" w:eastAsia="Palatino Linotype" w:hAnsi="Palatino Linotype" w:cs="Palatino Linotype"/>
          <w:i/>
          <w:sz w:val="22"/>
          <w:szCs w:val="22"/>
        </w:rPr>
        <w:t>;</w:t>
      </w:r>
    </w:p>
    <w:p w14:paraId="62A9C3A6" w14:textId="77777777" w:rsidR="00F043C9" w:rsidRPr="00306C4E" w:rsidRDefault="00CC4D62">
      <w:pPr>
        <w:tabs>
          <w:tab w:val="left" w:pos="5529"/>
        </w:tabs>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III. Apoyar a la Unidad de Transparencia en lo que esta le solicite para el cumplimiento de sus funciones;</w:t>
      </w:r>
    </w:p>
    <w:p w14:paraId="25C3A96C" w14:textId="77777777" w:rsidR="00F043C9" w:rsidRPr="00306C4E" w:rsidRDefault="00CC4D62">
      <w:pPr>
        <w:tabs>
          <w:tab w:val="left" w:pos="5529"/>
        </w:tabs>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IV. Proporcionar a la Unidad de Transparencia, las modificaciones a la información pública de oficio que obre en su poder;</w:t>
      </w:r>
    </w:p>
    <w:p w14:paraId="5E476036" w14:textId="77777777" w:rsidR="00F043C9" w:rsidRPr="00306C4E" w:rsidRDefault="00CC4D62">
      <w:pPr>
        <w:tabs>
          <w:tab w:val="left" w:pos="5529"/>
        </w:tabs>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7342D87F" w14:textId="77777777" w:rsidR="00F043C9" w:rsidRPr="00306C4E" w:rsidRDefault="00CC4D62">
      <w:pPr>
        <w:tabs>
          <w:tab w:val="left" w:pos="5529"/>
        </w:tabs>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VI. Verificar, una vez analizado el contenido de la información, que no se encuentre en los supuestos de información clasificada; y</w:t>
      </w:r>
    </w:p>
    <w:p w14:paraId="66787B04" w14:textId="77777777" w:rsidR="00F043C9" w:rsidRPr="00306C4E" w:rsidRDefault="00CC4D62">
      <w:pPr>
        <w:tabs>
          <w:tab w:val="left" w:pos="5529"/>
        </w:tabs>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VII. Dar cuenta a la Unidad de Transparencia del vencimiento de los plazos de reserva.”</w:t>
      </w:r>
    </w:p>
    <w:p w14:paraId="37144476" w14:textId="77777777" w:rsidR="00F043C9" w:rsidRPr="00306C4E" w:rsidRDefault="00CC4D62">
      <w:pP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lastRenderedPageBreak/>
        <w:t xml:space="preserve">En otras palabras, el </w:t>
      </w:r>
      <w:r w:rsidRPr="00306C4E">
        <w:rPr>
          <w:rFonts w:ascii="Palatino Linotype" w:eastAsia="Palatino Linotype" w:hAnsi="Palatino Linotype" w:cs="Palatino Linotype"/>
          <w:b/>
        </w:rPr>
        <w:t xml:space="preserve">Sujeto Obligado </w:t>
      </w:r>
      <w:r w:rsidRPr="00306C4E">
        <w:rPr>
          <w:rFonts w:ascii="Palatino Linotype" w:eastAsia="Palatino Linotype" w:hAnsi="Palatino Linotype" w:cs="Palatino Linotype"/>
        </w:rPr>
        <w:t>no</w:t>
      </w:r>
      <w:r w:rsidRPr="00306C4E">
        <w:rPr>
          <w:rFonts w:ascii="Palatino Linotype" w:eastAsia="Palatino Linotype" w:hAnsi="Palatino Linotype" w:cs="Palatino Linotype"/>
          <w:b/>
        </w:rPr>
        <w:t xml:space="preserve"> </w:t>
      </w:r>
      <w:r w:rsidRPr="00306C4E">
        <w:rPr>
          <w:rFonts w:ascii="Palatino Linotype" w:eastAsia="Palatino Linotype" w:hAnsi="Palatino Linotype" w:cs="Palatino Linotype"/>
        </w:rPr>
        <w:t xml:space="preserve">cumplió con lo </w:t>
      </w:r>
      <w:proofErr w:type="gramStart"/>
      <w:r w:rsidRPr="00306C4E">
        <w:rPr>
          <w:rFonts w:ascii="Palatino Linotype" w:eastAsia="Palatino Linotype" w:hAnsi="Palatino Linotype" w:cs="Palatino Linotype"/>
        </w:rPr>
        <w:t>que</w:t>
      </w:r>
      <w:proofErr w:type="gramEnd"/>
      <w:r w:rsidRPr="00306C4E">
        <w:rPr>
          <w:rFonts w:ascii="Palatino Linotype" w:eastAsia="Palatino Linotype" w:hAnsi="Palatino Linotype" w:cs="Palatino Linotype"/>
        </w:rPr>
        <w:t xml:space="preserve"> para tal efecto, dispone el artículo 162 de la Ley de Transparencia y Acceso a la Información Pública del Estado de México y Municipios, que índica:</w:t>
      </w:r>
    </w:p>
    <w:p w14:paraId="1F932DF3" w14:textId="77777777" w:rsidR="00F043C9" w:rsidRPr="00306C4E" w:rsidRDefault="00F043C9">
      <w:pPr>
        <w:rPr>
          <w:rFonts w:ascii="Palatino Linotype" w:eastAsia="Palatino Linotype" w:hAnsi="Palatino Linotype" w:cs="Palatino Linotype"/>
          <w:sz w:val="22"/>
          <w:szCs w:val="22"/>
        </w:rPr>
      </w:pPr>
    </w:p>
    <w:p w14:paraId="6C5676E7" w14:textId="77777777" w:rsidR="00F043C9" w:rsidRPr="00306C4E" w:rsidRDefault="00CC4D62">
      <w:pPr>
        <w:spacing w:line="276" w:lineRule="auto"/>
        <w:ind w:left="851" w:right="616"/>
        <w:jc w:val="both"/>
        <w:rPr>
          <w:rFonts w:ascii="Palatino Linotype" w:eastAsia="Palatino Linotype" w:hAnsi="Palatino Linotype" w:cs="Palatino Linotype"/>
          <w:b/>
          <w:i/>
          <w:sz w:val="22"/>
          <w:szCs w:val="22"/>
        </w:rPr>
      </w:pPr>
      <w:r w:rsidRPr="00306C4E">
        <w:rPr>
          <w:rFonts w:ascii="Palatino Linotype" w:eastAsia="Palatino Linotype" w:hAnsi="Palatino Linotype" w:cs="Palatino Linotype"/>
          <w:i/>
          <w:sz w:val="22"/>
          <w:szCs w:val="22"/>
        </w:rPr>
        <w:t xml:space="preserve"> “</w:t>
      </w:r>
      <w:r w:rsidRPr="00306C4E">
        <w:rPr>
          <w:rFonts w:ascii="Palatino Linotype" w:eastAsia="Palatino Linotype" w:hAnsi="Palatino Linotype" w:cs="Palatino Linotype"/>
          <w:b/>
          <w:i/>
          <w:sz w:val="22"/>
          <w:szCs w:val="22"/>
        </w:rPr>
        <w:t xml:space="preserve">Artículo 162. </w:t>
      </w:r>
      <w:r w:rsidRPr="00306C4E">
        <w:rPr>
          <w:rFonts w:ascii="Palatino Linotype" w:eastAsia="Palatino Linotype" w:hAnsi="Palatino Linotype" w:cs="Palatino Linotype"/>
          <w:i/>
          <w:sz w:val="22"/>
          <w:szCs w:val="22"/>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306C4E">
        <w:rPr>
          <w:rFonts w:ascii="Palatino Linotype" w:eastAsia="Palatino Linotype" w:hAnsi="Palatino Linotype" w:cs="Palatino Linotype"/>
          <w:i/>
          <w:sz w:val="22"/>
          <w:szCs w:val="22"/>
        </w:rPr>
        <w:t>”</w:t>
      </w:r>
      <w:r w:rsidRPr="00306C4E">
        <w:rPr>
          <w:rFonts w:ascii="Palatino Linotype" w:eastAsia="Palatino Linotype" w:hAnsi="Palatino Linotype" w:cs="Palatino Linotype"/>
          <w:b/>
          <w:i/>
          <w:sz w:val="22"/>
          <w:szCs w:val="22"/>
        </w:rPr>
        <w:t xml:space="preserve"> </w:t>
      </w:r>
    </w:p>
    <w:p w14:paraId="4C1C5B87" w14:textId="77777777" w:rsidR="00F043C9" w:rsidRPr="00306C4E" w:rsidRDefault="00F043C9">
      <w:pPr>
        <w:rPr>
          <w:rFonts w:ascii="Palatino Linotype" w:eastAsia="Palatino Linotype" w:hAnsi="Palatino Linotype" w:cs="Palatino Linotype"/>
        </w:rPr>
      </w:pPr>
    </w:p>
    <w:p w14:paraId="76F01B30" w14:textId="77777777" w:rsidR="00F043C9" w:rsidRPr="00306C4E" w:rsidRDefault="00CC4D62">
      <w:pPr>
        <w:tabs>
          <w:tab w:val="left" w:pos="7938"/>
        </w:tabs>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Por lo anterior, se reitera que el Titular de la Unidad de Transparencia no llevo a cabo los pasos que le conmina sus funciones, de acuerdo con la Ley de Transparencia y Acceso a la Información Pública del Estado de México y Municipios, es decir, no solicitó la información a la unidad administrativa que por obligación le corresponden dar atención a la misma, esto es la Dirección de Obras Públicas.</w:t>
      </w:r>
    </w:p>
    <w:p w14:paraId="744FF5C6" w14:textId="77777777" w:rsidR="00F043C9" w:rsidRPr="00306C4E" w:rsidRDefault="00F043C9">
      <w:pPr>
        <w:spacing w:line="360" w:lineRule="auto"/>
        <w:jc w:val="both"/>
        <w:rPr>
          <w:rFonts w:ascii="Palatino Linotype" w:eastAsia="Palatino Linotype" w:hAnsi="Palatino Linotype" w:cs="Palatino Linotype"/>
        </w:rPr>
      </w:pPr>
    </w:p>
    <w:p w14:paraId="3A949827" w14:textId="77777777" w:rsidR="00F043C9" w:rsidRPr="00306C4E" w:rsidRDefault="00CC4D62">
      <w:pP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En este orden de ideas, el Código Administrativo del Estado de México, establece en su artículo 12.15 que corresponde a los Ayuntamientos formular los programas de obra pública o de servicios relacionados con la misma, con base en las políticas, objetivos y prioridades de la planeación del desarrollo del Municipio. </w:t>
      </w:r>
    </w:p>
    <w:p w14:paraId="719DE74F" w14:textId="77777777" w:rsidR="00F043C9" w:rsidRPr="00306C4E" w:rsidRDefault="00F043C9">
      <w:pPr>
        <w:spacing w:line="276" w:lineRule="auto"/>
        <w:ind w:left="851" w:right="616"/>
        <w:jc w:val="both"/>
        <w:rPr>
          <w:rFonts w:ascii="Palatino Linotype" w:eastAsia="Palatino Linotype" w:hAnsi="Palatino Linotype" w:cs="Palatino Linotype"/>
          <w:i/>
        </w:rPr>
      </w:pPr>
    </w:p>
    <w:p w14:paraId="51BFA50E"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w:t>
      </w:r>
      <w:r w:rsidRPr="00306C4E">
        <w:rPr>
          <w:rFonts w:ascii="Palatino Linotype" w:eastAsia="Palatino Linotype" w:hAnsi="Palatino Linotype" w:cs="Palatino Linotype"/>
          <w:b/>
          <w:i/>
          <w:sz w:val="22"/>
          <w:szCs w:val="22"/>
        </w:rPr>
        <w:t>Artículo 12.15.-</w:t>
      </w:r>
      <w:r w:rsidRPr="00306C4E">
        <w:rPr>
          <w:rFonts w:ascii="Palatino Linotype" w:eastAsia="Palatino Linotype" w:hAnsi="Palatino Linotype" w:cs="Palatino Linotype"/>
          <w:i/>
          <w:sz w:val="22"/>
          <w:szCs w:val="22"/>
        </w:rPr>
        <w:t xml:space="preserve"> Las dependencias, entidades y </w:t>
      </w:r>
      <w:r w:rsidRPr="00306C4E">
        <w:rPr>
          <w:rFonts w:ascii="Palatino Linotype" w:eastAsia="Palatino Linotype" w:hAnsi="Palatino Linotype" w:cs="Palatino Linotype"/>
          <w:b/>
          <w:i/>
          <w:sz w:val="22"/>
          <w:szCs w:val="22"/>
        </w:rPr>
        <w:t>ayuntamientos</w:t>
      </w:r>
      <w:r w:rsidRPr="00306C4E">
        <w:rPr>
          <w:rFonts w:ascii="Palatino Linotype" w:eastAsia="Palatino Linotype" w:hAnsi="Palatino Linotype" w:cs="Palatino Linotype"/>
          <w:i/>
          <w:sz w:val="22"/>
          <w:szCs w:val="22"/>
        </w:rPr>
        <w:t xml:space="preserve">, según las características, complejidad y magnitud de los trabajos, </w:t>
      </w:r>
      <w:r w:rsidRPr="00306C4E">
        <w:rPr>
          <w:rFonts w:ascii="Palatino Linotype" w:eastAsia="Palatino Linotype" w:hAnsi="Palatino Linotype" w:cs="Palatino Linotype"/>
          <w:b/>
          <w:i/>
          <w:sz w:val="22"/>
          <w:szCs w:val="22"/>
        </w:rPr>
        <w:t>formularán los programas de obra pública o de servicios</w:t>
      </w:r>
      <w:r w:rsidRPr="00306C4E">
        <w:rPr>
          <w:rFonts w:ascii="Palatino Linotype" w:eastAsia="Palatino Linotype" w:hAnsi="Palatino Linotype" w:cs="Palatino Linotype"/>
          <w:i/>
          <w:sz w:val="22"/>
          <w:szCs w:val="22"/>
        </w:rPr>
        <w:t xml:space="preserve"> relacionados con la misma, así como sus respectivos presupuestos, con base en las políticas, objetivos y prioridades de la planeación del desarrollo del Estado y municipios, considerando:</w:t>
      </w:r>
    </w:p>
    <w:p w14:paraId="402BDE88"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I. Entre las obras prioritarias, aquéllas que se encuentren en proceso de ejecución;</w:t>
      </w:r>
    </w:p>
    <w:p w14:paraId="6E04D614"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II. El resultado de los estudios que se requieran para definir la factibilidad técnica, económica, social, ecológica y ambiental de los trabajos;</w:t>
      </w:r>
    </w:p>
    <w:p w14:paraId="4A95B2D4"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lastRenderedPageBreak/>
        <w:t>III. Los objetivos y metas a corto, mediano y largo plazo;</w:t>
      </w:r>
    </w:p>
    <w:p w14:paraId="6BFA48B4"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IV. Las acciones previas, simultáneas y posteriores a la ejecución de la obra pública, incluyendo, cuando corresponda, las obras principales, de infraestructura, inducidas, complementarias y accesorias, así como las acciones para poner aquellas en servicio;</w:t>
      </w:r>
    </w:p>
    <w:p w14:paraId="7BC40B7C"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V. Las características ambientales, climáticas y geográficas de la región donde deba realizarse la obra pública, así como los resultados previsibles;</w:t>
      </w:r>
    </w:p>
    <w:p w14:paraId="2AF99C0B"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VI. La coordinación que sea necesaria para resolver posibles interferencias y evitar duplicidad de trabajos o interrupción de servicios públicos;</w:t>
      </w:r>
    </w:p>
    <w:p w14:paraId="44E41F8C"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VII. La calendarización física y financiera de los recursos necesarios para la realización de estudios y proyectos, ejecución de los trabajos y cobertura de los gastos de operación</w:t>
      </w:r>
      <w:r w:rsidRPr="00306C4E">
        <w:rPr>
          <w:rFonts w:ascii="Palatino Linotype" w:eastAsia="Palatino Linotype" w:hAnsi="Palatino Linotype" w:cs="Palatino Linotype"/>
          <w:i/>
          <w:sz w:val="22"/>
          <w:szCs w:val="22"/>
        </w:rPr>
        <w:t>;</w:t>
      </w:r>
    </w:p>
    <w:p w14:paraId="7E9B179F" w14:textId="77777777" w:rsidR="00F043C9" w:rsidRPr="00306C4E" w:rsidRDefault="00CC4D62">
      <w:pPr>
        <w:spacing w:line="276" w:lineRule="auto"/>
        <w:ind w:left="851" w:right="616"/>
        <w:jc w:val="both"/>
        <w:rPr>
          <w:rFonts w:ascii="Palatino Linotype" w:eastAsia="Palatino Linotype" w:hAnsi="Palatino Linotype" w:cs="Palatino Linotype"/>
          <w:b/>
          <w:i/>
          <w:sz w:val="22"/>
          <w:szCs w:val="22"/>
        </w:rPr>
      </w:pPr>
      <w:r w:rsidRPr="00306C4E">
        <w:rPr>
          <w:rFonts w:ascii="Palatino Linotype" w:eastAsia="Palatino Linotype" w:hAnsi="Palatino Linotype" w:cs="Palatino Linotype"/>
          <w:b/>
          <w:i/>
          <w:sz w:val="22"/>
          <w:szCs w:val="22"/>
        </w:rPr>
        <w:t>VIII. Las fechas de inicio y término de los trabajos;</w:t>
      </w:r>
    </w:p>
    <w:p w14:paraId="1EE61FD5"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IX. Las investigaciones, asesorías, consultorías, y estudios que se requieran, incluyendo los proyectos arquitectónicos y de ingeniería necesarios;</w:t>
      </w:r>
    </w:p>
    <w:p w14:paraId="7D5FE599"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X. La adquisición y regularización en su caso, de la tenencia de la tierra;</w:t>
      </w:r>
    </w:p>
    <w:p w14:paraId="62F819C3"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XI. La ejecución, que deberá comprender el costo estimado, incluyendo probables ajustes; las condiciones de suministro de materiales, de maquinaria, de equipo o de cualquier otro accesorio relacionado con los trabajos; los cargos para pruebas de funcionamiento, así como los indirectos de la obra o servicios relacionados con la misma;</w:t>
      </w:r>
    </w:p>
    <w:p w14:paraId="63013F5B"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XII. Los trabajos de mantenimiento preventivo y correctivo de los bienes inmuebles a su cargo;</w:t>
      </w:r>
    </w:p>
    <w:p w14:paraId="41E86704"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XIII. La accesibilidad, evacuación, libre tránsito sin barreras arquitectónicas para todas las personas; y cumplir con las normas de diseño y de señalización que se emitan, en instalaciones, circulaciones, servicios sanitarios y demás instalaciones análogas para las personas con discapacidad;</w:t>
      </w:r>
    </w:p>
    <w:p w14:paraId="0BC4DFF2" w14:textId="77777777" w:rsidR="00F043C9" w:rsidRPr="00306C4E" w:rsidRDefault="00CC4D62">
      <w:pPr>
        <w:spacing w:line="276" w:lineRule="auto"/>
        <w:ind w:left="851" w:right="616"/>
        <w:jc w:val="both"/>
        <w:rPr>
          <w:rFonts w:ascii="Palatino Linotype" w:eastAsia="Palatino Linotype" w:hAnsi="Palatino Linotype" w:cs="Palatino Linotype"/>
          <w:sz w:val="22"/>
          <w:szCs w:val="22"/>
        </w:rPr>
      </w:pPr>
      <w:r w:rsidRPr="00306C4E">
        <w:rPr>
          <w:rFonts w:ascii="Palatino Linotype" w:eastAsia="Palatino Linotype" w:hAnsi="Palatino Linotype" w:cs="Palatino Linotype"/>
          <w:i/>
          <w:sz w:val="22"/>
          <w:szCs w:val="22"/>
        </w:rPr>
        <w:t>XIV. La forma de ejecución sea por contrato o por administración directa”</w:t>
      </w:r>
    </w:p>
    <w:p w14:paraId="1ACFF213" w14:textId="77777777" w:rsidR="00F043C9" w:rsidRPr="00306C4E" w:rsidRDefault="00F043C9">
      <w:pPr>
        <w:jc w:val="both"/>
        <w:rPr>
          <w:rFonts w:ascii="Palatino Linotype" w:eastAsia="Palatino Linotype" w:hAnsi="Palatino Linotype" w:cs="Palatino Linotype"/>
          <w:sz w:val="22"/>
          <w:szCs w:val="22"/>
        </w:rPr>
      </w:pPr>
    </w:p>
    <w:p w14:paraId="36868E5B" w14:textId="77777777" w:rsidR="00F043C9" w:rsidRPr="00306C4E" w:rsidRDefault="00CC4D62">
      <w:pPr>
        <w:tabs>
          <w:tab w:val="left" w:pos="2552"/>
        </w:tabs>
        <w:spacing w:after="240"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Aunado a lo anterior, el Manual para la Planeación, Programación y Presupuestación Municipal para el Ejercicio Fiscal 2024, garantiza realizar la integración del proyecto de presupuesto de egresos municipal, que sustente programas y proyectos que se ejecutarán en el ejercicio fiscal, orientando éstos a la </w:t>
      </w:r>
      <w:r w:rsidRPr="00306C4E">
        <w:rPr>
          <w:rFonts w:ascii="Palatino Linotype" w:eastAsia="Palatino Linotype" w:hAnsi="Palatino Linotype" w:cs="Palatino Linotype"/>
        </w:rPr>
        <w:lastRenderedPageBreak/>
        <w:t>realización de acciones que den cumplimiento a objetivos preestablecidos en el Plan de Desarrollo Municipal (PDM), los cuales serán verificados a través de indicadores y metas previstas a alcanzar; además en el cual se determinan los formatos impresos que deben integrarse, como se ilustra a continuación:</w:t>
      </w:r>
    </w:p>
    <w:p w14:paraId="63100F86" w14:textId="77777777" w:rsidR="00F043C9" w:rsidRPr="00306C4E" w:rsidRDefault="00CC4D62">
      <w:pPr>
        <w:jc w:val="center"/>
        <w:rPr>
          <w:rFonts w:ascii="Palatino Linotype" w:eastAsia="Palatino Linotype" w:hAnsi="Palatino Linotype" w:cs="Palatino Linotype"/>
        </w:rPr>
      </w:pPr>
      <w:r w:rsidRPr="00306C4E">
        <w:rPr>
          <w:rFonts w:ascii="Palatino Linotype" w:eastAsia="Palatino Linotype" w:hAnsi="Palatino Linotype" w:cs="Palatino Linotype"/>
          <w:noProof/>
          <w:lang w:val="es-MX"/>
        </w:rPr>
        <w:drawing>
          <wp:inline distT="0" distB="0" distL="0" distR="0" wp14:anchorId="4D69B87E" wp14:editId="6BD7A824">
            <wp:extent cx="4372716" cy="4458456"/>
            <wp:effectExtent l="0" t="0" r="0" b="0"/>
            <wp:docPr id="5639681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32390" t="29804" r="30271" b="22104"/>
                    <a:stretch>
                      <a:fillRect/>
                    </a:stretch>
                  </pic:blipFill>
                  <pic:spPr>
                    <a:xfrm>
                      <a:off x="0" y="0"/>
                      <a:ext cx="4372716" cy="4458456"/>
                    </a:xfrm>
                    <a:prstGeom prst="rect">
                      <a:avLst/>
                    </a:prstGeom>
                    <a:ln/>
                  </pic:spPr>
                </pic:pic>
              </a:graphicData>
            </a:graphic>
          </wp:inline>
        </w:drawing>
      </w:r>
      <w:r w:rsidRPr="00306C4E">
        <w:rPr>
          <w:noProof/>
          <w:lang w:val="es-MX"/>
        </w:rPr>
        <mc:AlternateContent>
          <mc:Choice Requires="wpg">
            <w:drawing>
              <wp:anchor distT="0" distB="0" distL="114300" distR="114300" simplePos="0" relativeHeight="251658240" behindDoc="0" locked="0" layoutInCell="1" hidden="0" allowOverlap="1" wp14:anchorId="4B5A5C45" wp14:editId="6492B22F">
                <wp:simplePos x="0" y="0"/>
                <wp:positionH relativeFrom="column">
                  <wp:posOffset>825500</wp:posOffset>
                </wp:positionH>
                <wp:positionV relativeFrom="paragraph">
                  <wp:posOffset>3873500</wp:posOffset>
                </wp:positionV>
                <wp:extent cx="3200400" cy="552450"/>
                <wp:effectExtent l="0" t="0" r="0" b="0"/>
                <wp:wrapNone/>
                <wp:docPr id="563968126" name="Rectángulo 563968126"/>
                <wp:cNvGraphicFramePr/>
                <a:graphic xmlns:a="http://schemas.openxmlformats.org/drawingml/2006/main">
                  <a:graphicData uri="http://schemas.microsoft.com/office/word/2010/wordprocessingShape">
                    <wps:wsp>
                      <wps:cNvSpPr/>
                      <wps:spPr>
                        <a:xfrm>
                          <a:off x="3760088" y="3518063"/>
                          <a:ext cx="3171825" cy="523875"/>
                        </a:xfrm>
                        <a:prstGeom prst="rect">
                          <a:avLst/>
                        </a:prstGeom>
                        <a:noFill/>
                        <a:ln w="28575" cap="flat" cmpd="sng">
                          <a:solidFill>
                            <a:srgbClr val="FF0000"/>
                          </a:solidFill>
                          <a:prstDash val="solid"/>
                          <a:round/>
                          <a:headEnd type="none" w="sm" len="sm"/>
                          <a:tailEnd type="none" w="sm" len="sm"/>
                        </a:ln>
                      </wps:spPr>
                      <wps:txbx>
                        <w:txbxContent>
                          <w:p w14:paraId="08269A86" w14:textId="77777777" w:rsidR="00F043C9" w:rsidRDefault="00F043C9">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825500</wp:posOffset>
                </wp:positionH>
                <wp:positionV relativeFrom="paragraph">
                  <wp:posOffset>3873500</wp:posOffset>
                </wp:positionV>
                <wp:extent cx="3200400" cy="552450"/>
                <wp:effectExtent b="0" l="0" r="0" t="0"/>
                <wp:wrapNone/>
                <wp:docPr id="563968126"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3200400" cy="552450"/>
                        </a:xfrm>
                        <a:prstGeom prst="rect"/>
                        <a:ln/>
                      </pic:spPr>
                    </pic:pic>
                  </a:graphicData>
                </a:graphic>
              </wp:anchor>
            </w:drawing>
          </mc:Fallback>
        </mc:AlternateContent>
      </w:r>
    </w:p>
    <w:p w14:paraId="7A30790B" w14:textId="77777777" w:rsidR="00F043C9" w:rsidRPr="00306C4E" w:rsidRDefault="00F043C9">
      <w:pPr>
        <w:tabs>
          <w:tab w:val="left" w:pos="2552"/>
        </w:tabs>
        <w:spacing w:line="360" w:lineRule="auto"/>
        <w:jc w:val="both"/>
        <w:rPr>
          <w:rFonts w:ascii="Palatino Linotype" w:eastAsia="Palatino Linotype" w:hAnsi="Palatino Linotype" w:cs="Palatino Linotype"/>
        </w:rPr>
      </w:pPr>
    </w:p>
    <w:p w14:paraId="30A09462" w14:textId="77777777" w:rsidR="00F043C9" w:rsidRPr="00306C4E" w:rsidRDefault="00CC4D62">
      <w:pPr>
        <w:tabs>
          <w:tab w:val="left" w:pos="2552"/>
        </w:tabs>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Mismo que se maneja con el formato siguiente:</w:t>
      </w:r>
    </w:p>
    <w:p w14:paraId="1B6930F8" w14:textId="77777777" w:rsidR="00F043C9" w:rsidRPr="00306C4E" w:rsidRDefault="00CC4D62">
      <w:pPr>
        <w:spacing w:line="360" w:lineRule="auto"/>
        <w:ind w:right="49"/>
        <w:jc w:val="center"/>
        <w:rPr>
          <w:rFonts w:ascii="Palatino Linotype" w:eastAsia="Palatino Linotype" w:hAnsi="Palatino Linotype" w:cs="Palatino Linotype"/>
        </w:rPr>
      </w:pPr>
      <w:r w:rsidRPr="00306C4E">
        <w:rPr>
          <w:rFonts w:ascii="Palatino Linotype" w:eastAsia="Palatino Linotype" w:hAnsi="Palatino Linotype" w:cs="Palatino Linotype"/>
          <w:noProof/>
          <w:lang w:val="es-MX"/>
        </w:rPr>
        <w:lastRenderedPageBreak/>
        <w:drawing>
          <wp:inline distT="0" distB="0" distL="0" distR="0" wp14:anchorId="6ACA9D39" wp14:editId="79FE7FFA">
            <wp:extent cx="4782454" cy="4429962"/>
            <wp:effectExtent l="0" t="0" r="0" b="0"/>
            <wp:docPr id="5639681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782454" cy="4429962"/>
                    </a:xfrm>
                    <a:prstGeom prst="rect">
                      <a:avLst/>
                    </a:prstGeom>
                    <a:ln/>
                  </pic:spPr>
                </pic:pic>
              </a:graphicData>
            </a:graphic>
          </wp:inline>
        </w:drawing>
      </w:r>
    </w:p>
    <w:p w14:paraId="2D886ADE" w14:textId="77777777" w:rsidR="00F043C9" w:rsidRPr="00306C4E" w:rsidRDefault="00CC4D62">
      <w:pPr>
        <w:spacing w:line="360" w:lineRule="auto"/>
        <w:ind w:right="49"/>
        <w:jc w:val="center"/>
        <w:rPr>
          <w:rFonts w:ascii="Palatino Linotype" w:eastAsia="Palatino Linotype" w:hAnsi="Palatino Linotype" w:cs="Palatino Linotype"/>
        </w:rPr>
      </w:pPr>
      <w:r w:rsidRPr="00306C4E">
        <w:rPr>
          <w:rFonts w:ascii="Palatino Linotype" w:eastAsia="Palatino Linotype" w:hAnsi="Palatino Linotype" w:cs="Palatino Linotype"/>
          <w:noProof/>
          <w:lang w:val="es-MX"/>
        </w:rPr>
        <w:drawing>
          <wp:inline distT="0" distB="0" distL="0" distR="0" wp14:anchorId="338085CB" wp14:editId="64998CD8">
            <wp:extent cx="5222228" cy="2868148"/>
            <wp:effectExtent l="0" t="0" r="0" b="0"/>
            <wp:docPr id="5639681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222228" cy="2868148"/>
                    </a:xfrm>
                    <a:prstGeom prst="rect">
                      <a:avLst/>
                    </a:prstGeom>
                    <a:ln/>
                  </pic:spPr>
                </pic:pic>
              </a:graphicData>
            </a:graphic>
          </wp:inline>
        </w:drawing>
      </w:r>
    </w:p>
    <w:p w14:paraId="65789924" w14:textId="77777777" w:rsidR="00F043C9" w:rsidRPr="00306C4E" w:rsidRDefault="00CC4D62">
      <w:pP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lastRenderedPageBreak/>
        <w:t>Como se ha expuesto en líneas anteriores, el Programa Anual de Obras, se encuentra vinculado con el Presupuesto de Egresos Municipal; para argumentar lo anterior, es indispensable citar lo ordenado por el artículo 125 de la Constitución Política del Estado Libre y Soberano de México, que en su penúltimo párrafo establece que el</w:t>
      </w:r>
      <w:r w:rsidRPr="00306C4E">
        <w:rPr>
          <w:rFonts w:ascii="Palatino Linotype" w:eastAsia="Palatino Linotype" w:hAnsi="Palatino Linotype" w:cs="Palatino Linotype"/>
          <w:b/>
          <w:i/>
        </w:rPr>
        <w:t xml:space="preserve"> </w:t>
      </w:r>
      <w:r w:rsidRPr="00306C4E">
        <w:rPr>
          <w:rFonts w:ascii="Palatino Linotype" w:eastAsia="Palatino Linotype" w:hAnsi="Palatino Linotype" w:cs="Palatino Linotype"/>
        </w:rPr>
        <w:t>Presidente Municipal, promulgará y publicará el Presupuesto de Egresos Municipal, a más tardar el día 25 de febrero de cada año debiendo enviarlo al Órgano Superior de Fiscalización en la misma fecha</w:t>
      </w:r>
      <w:r w:rsidRPr="00306C4E">
        <w:rPr>
          <w:rFonts w:ascii="Palatino Linotype" w:eastAsia="Palatino Linotype" w:hAnsi="Palatino Linotype" w:cs="Palatino Linotype"/>
          <w:b/>
          <w:i/>
        </w:rPr>
        <w:t xml:space="preserve">; </w:t>
      </w:r>
      <w:r w:rsidRPr="00306C4E">
        <w:rPr>
          <w:rFonts w:ascii="Palatino Linotype" w:eastAsia="Palatino Linotype" w:hAnsi="Palatino Linotype" w:cs="Palatino Linotype"/>
        </w:rPr>
        <w:t xml:space="preserve">de lo cual se colige que deberá presentar la propuesta correspondiente, a fin de que el día veinticinco de febrero de cada año pueda llevarse a cabo su promulgación y publicación e informar al Órgano Superior de Fiscalización del Estado de México. </w:t>
      </w:r>
    </w:p>
    <w:p w14:paraId="5E97F9C1" w14:textId="77777777" w:rsidR="00F043C9" w:rsidRPr="00306C4E" w:rsidRDefault="00F043C9">
      <w:pPr>
        <w:spacing w:line="360" w:lineRule="auto"/>
        <w:jc w:val="both"/>
        <w:rPr>
          <w:rFonts w:ascii="Palatino Linotype" w:eastAsia="Palatino Linotype" w:hAnsi="Palatino Linotype" w:cs="Palatino Linotype"/>
        </w:rPr>
      </w:pPr>
    </w:p>
    <w:p w14:paraId="07554EBD" w14:textId="77777777" w:rsidR="00F043C9" w:rsidRPr="00306C4E" w:rsidRDefault="00CC4D62">
      <w:pP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En esta consecución de ideas, toda vez que como se ilustró en líneas anteriores, le corresponde al propio Ayuntamiento, la aprobación del Programa Anual de Obras, este debe obrar en un acta de cabildo, por lo que en dicho documento puede colmar de manera enunciativa más no limitativa la cantidad de obras se han realizado como por ejemplo la rehabilitación de calles y caminos, como la construcción guarniciones y banquetas. </w:t>
      </w:r>
    </w:p>
    <w:p w14:paraId="6EBA522B" w14:textId="77777777" w:rsidR="00F043C9" w:rsidRPr="00306C4E" w:rsidRDefault="00CC4D62">
      <w:pPr>
        <w:spacing w:before="240" w:after="240"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A fin de sustentar lo anterior, la información solicitada versa sobre información relativa a una obra pública; por ello, resulta conveniente citar el contenido de los artículos 12.1, fracción III, 12.2., 12.4. Fracción I, 12.20, 12.21 y 12.42, fracción I del Libro Décimo Segundo del Código Administrativo del Estado de México, a saber:</w:t>
      </w:r>
    </w:p>
    <w:p w14:paraId="7CEF2D95" w14:textId="77777777" w:rsidR="00F043C9" w:rsidRPr="00306C4E" w:rsidRDefault="00CC4D62">
      <w:pPr>
        <w:ind w:left="567" w:right="560"/>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“Artículo 12.1.- Este Libro tiene por objeto regular los actos relativos a la planeación, programación, presupuestación, adjudicación, contratación, ejecución y control de la </w:t>
      </w:r>
      <w:r w:rsidRPr="00306C4E">
        <w:rPr>
          <w:rFonts w:ascii="Palatino Linotype" w:eastAsia="Palatino Linotype" w:hAnsi="Palatino Linotype" w:cs="Palatino Linotype"/>
          <w:i/>
          <w:sz w:val="22"/>
          <w:szCs w:val="22"/>
        </w:rPr>
        <w:lastRenderedPageBreak/>
        <w:t>obra pública, así como los servicios relacionados con la misma que, por sí o por conducto de terceros, realicen:</w:t>
      </w:r>
    </w:p>
    <w:p w14:paraId="7EB4B7F8" w14:textId="77777777" w:rsidR="00F043C9" w:rsidRPr="00306C4E" w:rsidRDefault="00CC4D62">
      <w:pPr>
        <w:ind w:left="567" w:right="560"/>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w:t>
      </w:r>
    </w:p>
    <w:p w14:paraId="76029542" w14:textId="77777777" w:rsidR="00F043C9" w:rsidRPr="00306C4E" w:rsidRDefault="00CC4D62">
      <w:pPr>
        <w:ind w:left="567" w:right="560"/>
        <w:jc w:val="both"/>
        <w:rPr>
          <w:rFonts w:ascii="Palatino Linotype" w:eastAsia="Palatino Linotype" w:hAnsi="Palatino Linotype" w:cs="Palatino Linotype"/>
          <w:b/>
          <w:i/>
          <w:sz w:val="22"/>
          <w:szCs w:val="22"/>
        </w:rPr>
      </w:pPr>
      <w:r w:rsidRPr="00306C4E">
        <w:rPr>
          <w:rFonts w:ascii="Palatino Linotype" w:eastAsia="Palatino Linotype" w:hAnsi="Palatino Linotype" w:cs="Palatino Linotype"/>
          <w:b/>
          <w:i/>
          <w:sz w:val="22"/>
          <w:szCs w:val="22"/>
        </w:rPr>
        <w:t>III. Los ayuntamientos de los municipios del Estado;</w:t>
      </w:r>
    </w:p>
    <w:p w14:paraId="5C250208" w14:textId="77777777" w:rsidR="00F043C9" w:rsidRPr="00306C4E" w:rsidRDefault="00CC4D62">
      <w:pPr>
        <w:ind w:left="567" w:right="560"/>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w:t>
      </w:r>
    </w:p>
    <w:p w14:paraId="12CBCCE4" w14:textId="77777777" w:rsidR="00F043C9" w:rsidRPr="00306C4E" w:rsidRDefault="00F043C9">
      <w:pPr>
        <w:ind w:left="567" w:right="560"/>
        <w:jc w:val="both"/>
        <w:rPr>
          <w:rFonts w:ascii="Palatino Linotype" w:eastAsia="Palatino Linotype" w:hAnsi="Palatino Linotype" w:cs="Palatino Linotype"/>
          <w:i/>
          <w:sz w:val="22"/>
          <w:szCs w:val="22"/>
        </w:rPr>
      </w:pPr>
    </w:p>
    <w:p w14:paraId="2F801475" w14:textId="77777777" w:rsidR="00F043C9" w:rsidRPr="00306C4E" w:rsidRDefault="00CC4D62">
      <w:pPr>
        <w:ind w:left="567" w:right="560"/>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“Artículo 12.2.- Las disposiciones de este Libro tienen como finalidad asegurar al Gobierno del Estado y a los municipios, las mejores condiciones disponibles en cuanto a precio, calidad, financiamiento, oportunidad y demás circunstancias pertinentes, en la contratación de la obra pública y servicios relacionados con la misma, en un marco de legalidad y transparencia.”</w:t>
      </w:r>
    </w:p>
    <w:p w14:paraId="5F9D86DF" w14:textId="77777777" w:rsidR="00F043C9" w:rsidRPr="00306C4E" w:rsidRDefault="00F043C9">
      <w:pPr>
        <w:ind w:left="567" w:right="560"/>
        <w:jc w:val="both"/>
        <w:rPr>
          <w:rFonts w:ascii="Palatino Linotype" w:eastAsia="Palatino Linotype" w:hAnsi="Palatino Linotype" w:cs="Palatino Linotype"/>
          <w:i/>
          <w:sz w:val="22"/>
          <w:szCs w:val="22"/>
        </w:rPr>
      </w:pPr>
    </w:p>
    <w:p w14:paraId="394C05F5" w14:textId="77777777" w:rsidR="00F043C9" w:rsidRPr="00306C4E" w:rsidRDefault="00CC4D62">
      <w:pPr>
        <w:ind w:left="567" w:right="560"/>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“Artículo 12.4.- </w:t>
      </w:r>
      <w:r w:rsidRPr="00306C4E">
        <w:rPr>
          <w:rFonts w:ascii="Palatino Linotype" w:eastAsia="Palatino Linotype" w:hAnsi="Palatino Linotype" w:cs="Palatino Linotype"/>
          <w:b/>
          <w:i/>
          <w:sz w:val="22"/>
          <w:szCs w:val="22"/>
        </w:rPr>
        <w:t xml:space="preserve">Se considera obra pública todo trabajo que tenga por objeto principal construir, instalar, ampliar, adecuar, remodelar, restaurar, conservar, mantener, modificar o demoler bienes inmuebles propiedad </w:t>
      </w:r>
      <w:r w:rsidRPr="00306C4E">
        <w:rPr>
          <w:rFonts w:ascii="Palatino Linotype" w:eastAsia="Palatino Linotype" w:hAnsi="Palatino Linotype" w:cs="Palatino Linotype"/>
          <w:i/>
          <w:sz w:val="22"/>
          <w:szCs w:val="22"/>
        </w:rPr>
        <w:t xml:space="preserve">del Estado, de sus dependencias y entidades </w:t>
      </w:r>
      <w:r w:rsidRPr="00306C4E">
        <w:rPr>
          <w:rFonts w:ascii="Palatino Linotype" w:eastAsia="Palatino Linotype" w:hAnsi="Palatino Linotype" w:cs="Palatino Linotype"/>
          <w:b/>
          <w:i/>
          <w:sz w:val="22"/>
          <w:szCs w:val="22"/>
          <w:u w:val="single"/>
        </w:rPr>
        <w:t>y de los municipios</w:t>
      </w:r>
      <w:r w:rsidRPr="00306C4E">
        <w:rPr>
          <w:rFonts w:ascii="Palatino Linotype" w:eastAsia="Palatino Linotype" w:hAnsi="Palatino Linotype" w:cs="Palatino Linotype"/>
          <w:i/>
          <w:sz w:val="22"/>
          <w:szCs w:val="22"/>
        </w:rPr>
        <w:t xml:space="preserve"> y sus organismos con cargo a recursos públicos estatales o municipales. </w:t>
      </w:r>
    </w:p>
    <w:p w14:paraId="348D65E4" w14:textId="77777777" w:rsidR="00F043C9" w:rsidRPr="00306C4E" w:rsidRDefault="00F043C9">
      <w:pPr>
        <w:ind w:left="567" w:right="560"/>
        <w:jc w:val="both"/>
        <w:rPr>
          <w:rFonts w:ascii="Palatino Linotype" w:eastAsia="Palatino Linotype" w:hAnsi="Palatino Linotype" w:cs="Palatino Linotype"/>
          <w:i/>
          <w:sz w:val="22"/>
          <w:szCs w:val="22"/>
        </w:rPr>
      </w:pPr>
    </w:p>
    <w:p w14:paraId="2F8AA629" w14:textId="77777777" w:rsidR="00F043C9" w:rsidRPr="00306C4E" w:rsidRDefault="00CC4D62">
      <w:pPr>
        <w:ind w:left="567" w:right="560"/>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Quedan comprendidos dentro de la obra pública:</w:t>
      </w:r>
    </w:p>
    <w:p w14:paraId="75152D8F" w14:textId="77777777" w:rsidR="00F043C9" w:rsidRPr="00306C4E" w:rsidRDefault="00CC4D62">
      <w:pPr>
        <w:ind w:left="567" w:right="560"/>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w:t>
      </w:r>
    </w:p>
    <w:p w14:paraId="4881CFC5" w14:textId="77777777" w:rsidR="00F043C9" w:rsidRPr="00306C4E" w:rsidRDefault="00F043C9">
      <w:pPr>
        <w:ind w:left="567" w:right="560"/>
        <w:jc w:val="both"/>
        <w:rPr>
          <w:rFonts w:ascii="Palatino Linotype" w:eastAsia="Palatino Linotype" w:hAnsi="Palatino Linotype" w:cs="Palatino Linotype"/>
          <w:i/>
          <w:sz w:val="22"/>
          <w:szCs w:val="22"/>
        </w:rPr>
      </w:pPr>
    </w:p>
    <w:p w14:paraId="370C861E" w14:textId="77777777" w:rsidR="00F043C9" w:rsidRPr="00306C4E" w:rsidRDefault="00CC4D62">
      <w:pPr>
        <w:ind w:left="567" w:right="560"/>
        <w:jc w:val="both"/>
        <w:rPr>
          <w:rFonts w:ascii="Palatino Linotype" w:eastAsia="Palatino Linotype" w:hAnsi="Palatino Linotype" w:cs="Palatino Linotype"/>
          <w:b/>
          <w:i/>
          <w:sz w:val="22"/>
          <w:szCs w:val="22"/>
        </w:rPr>
      </w:pPr>
      <w:r w:rsidRPr="00306C4E">
        <w:rPr>
          <w:rFonts w:ascii="Palatino Linotype" w:eastAsia="Palatino Linotype" w:hAnsi="Palatino Linotype" w:cs="Palatino Linotype"/>
          <w:b/>
          <w:i/>
          <w:sz w:val="22"/>
          <w:szCs w:val="22"/>
        </w:rPr>
        <w:t>I. El mantenimiento, restauración, desmantelamiento o remoción de bienes muebles incorporados o adheridos a un inmueble;</w:t>
      </w:r>
    </w:p>
    <w:p w14:paraId="768206A9" w14:textId="77777777" w:rsidR="00F043C9" w:rsidRPr="00306C4E" w:rsidRDefault="00CC4D62">
      <w:pPr>
        <w:ind w:left="567" w:right="560"/>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 […]”</w:t>
      </w:r>
    </w:p>
    <w:p w14:paraId="75467275" w14:textId="77777777" w:rsidR="00F043C9" w:rsidRPr="00306C4E" w:rsidRDefault="00F043C9">
      <w:pPr>
        <w:ind w:left="567" w:right="560"/>
        <w:jc w:val="both"/>
        <w:rPr>
          <w:rFonts w:ascii="Palatino Linotype" w:eastAsia="Palatino Linotype" w:hAnsi="Palatino Linotype" w:cs="Palatino Linotype"/>
          <w:i/>
          <w:sz w:val="22"/>
          <w:szCs w:val="22"/>
        </w:rPr>
      </w:pPr>
    </w:p>
    <w:p w14:paraId="2AA1F674" w14:textId="77777777" w:rsidR="00F043C9" w:rsidRPr="00306C4E" w:rsidRDefault="00CC4D62">
      <w:pPr>
        <w:ind w:left="567" w:right="560"/>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“Artículo 12.20.- </w:t>
      </w:r>
      <w:r w:rsidRPr="00306C4E">
        <w:rPr>
          <w:rFonts w:ascii="Palatino Linotype" w:eastAsia="Palatino Linotype" w:hAnsi="Palatino Linotype" w:cs="Palatino Linotype"/>
          <w:b/>
          <w:i/>
          <w:sz w:val="22"/>
          <w:szCs w:val="22"/>
        </w:rPr>
        <w:t>Los contratos a que se refiere este Libro, se adjudicarán a través de licitaciones públicas, mediante convocatoria pública.”</w:t>
      </w:r>
      <w:r w:rsidRPr="00306C4E">
        <w:rPr>
          <w:rFonts w:ascii="Palatino Linotype" w:eastAsia="Palatino Linotype" w:hAnsi="Palatino Linotype" w:cs="Palatino Linotype"/>
          <w:i/>
          <w:sz w:val="22"/>
          <w:szCs w:val="22"/>
        </w:rPr>
        <w:t xml:space="preserve"> </w:t>
      </w:r>
    </w:p>
    <w:p w14:paraId="22789509" w14:textId="77777777" w:rsidR="00F043C9" w:rsidRPr="00306C4E" w:rsidRDefault="00F043C9">
      <w:pPr>
        <w:ind w:left="567" w:right="560"/>
        <w:jc w:val="both"/>
        <w:rPr>
          <w:rFonts w:ascii="Palatino Linotype" w:eastAsia="Palatino Linotype" w:hAnsi="Palatino Linotype" w:cs="Palatino Linotype"/>
          <w:i/>
          <w:sz w:val="22"/>
          <w:szCs w:val="22"/>
        </w:rPr>
      </w:pPr>
    </w:p>
    <w:p w14:paraId="06FA4C65" w14:textId="77777777" w:rsidR="00F043C9" w:rsidRPr="00306C4E" w:rsidRDefault="00CC4D62">
      <w:pPr>
        <w:ind w:left="567" w:right="560"/>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“Artículo 12.21.- Las dependencias, entidades y ayuntamientos podrán adjudicar contratos para la ejecución de obra pública o servicios relacionados con la misma mediante las excepciones al procedimiento de licitación siguientes: </w:t>
      </w:r>
    </w:p>
    <w:p w14:paraId="4B51752A" w14:textId="77777777" w:rsidR="00F043C9" w:rsidRPr="00306C4E" w:rsidRDefault="00CC4D62">
      <w:pPr>
        <w:ind w:left="567" w:right="560"/>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I. Invitación restringida; </w:t>
      </w:r>
    </w:p>
    <w:p w14:paraId="0F08A820" w14:textId="77777777" w:rsidR="00F043C9" w:rsidRPr="00306C4E" w:rsidRDefault="00CC4D62">
      <w:pPr>
        <w:ind w:left="567" w:right="560"/>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II. Adjudicación directa.”</w:t>
      </w:r>
    </w:p>
    <w:p w14:paraId="5A267B43" w14:textId="77777777" w:rsidR="00F043C9" w:rsidRPr="00306C4E" w:rsidRDefault="00F043C9">
      <w:pPr>
        <w:ind w:left="567" w:right="560"/>
        <w:jc w:val="both"/>
        <w:rPr>
          <w:rFonts w:ascii="Palatino Linotype" w:eastAsia="Palatino Linotype" w:hAnsi="Palatino Linotype" w:cs="Palatino Linotype"/>
          <w:i/>
          <w:sz w:val="22"/>
          <w:szCs w:val="22"/>
        </w:rPr>
      </w:pPr>
    </w:p>
    <w:p w14:paraId="1153968E" w14:textId="77777777" w:rsidR="00F043C9" w:rsidRPr="00306C4E" w:rsidRDefault="00CC4D62">
      <w:pP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De los preceptos anteriores, se advierte que el Código de Procedimientos Administrativos del Estado de México, dispone que es considerada como </w:t>
      </w:r>
      <w:r w:rsidRPr="00306C4E">
        <w:rPr>
          <w:rFonts w:ascii="Palatino Linotype" w:eastAsia="Palatino Linotype" w:hAnsi="Palatino Linotype" w:cs="Palatino Linotype"/>
          <w:b/>
          <w:u w:val="single"/>
        </w:rPr>
        <w:t>obra pública</w:t>
      </w:r>
      <w:r w:rsidRPr="00306C4E">
        <w:rPr>
          <w:rFonts w:ascii="Palatino Linotype" w:eastAsia="Palatino Linotype" w:hAnsi="Palatino Linotype" w:cs="Palatino Linotype"/>
        </w:rPr>
        <w:t xml:space="preserve">, todo trabajo que tenga por objeto principal </w:t>
      </w:r>
      <w:r w:rsidRPr="00306C4E">
        <w:rPr>
          <w:rFonts w:ascii="Palatino Linotype" w:eastAsia="Palatino Linotype" w:hAnsi="Palatino Linotype" w:cs="Palatino Linotype"/>
          <w:b/>
          <w:u w:val="single"/>
        </w:rPr>
        <w:t>construir,</w:t>
      </w:r>
      <w:r w:rsidRPr="00306C4E">
        <w:rPr>
          <w:rFonts w:ascii="Palatino Linotype" w:eastAsia="Palatino Linotype" w:hAnsi="Palatino Linotype" w:cs="Palatino Linotype"/>
        </w:rPr>
        <w:t xml:space="preserve"> instalar, ampliar, </w:t>
      </w:r>
      <w:r w:rsidRPr="00306C4E">
        <w:rPr>
          <w:rFonts w:ascii="Palatino Linotype" w:eastAsia="Palatino Linotype" w:hAnsi="Palatino Linotype" w:cs="Palatino Linotype"/>
          <w:b/>
          <w:u w:val="single"/>
        </w:rPr>
        <w:lastRenderedPageBreak/>
        <w:t>adecuar, remodelar,</w:t>
      </w:r>
      <w:r w:rsidRPr="00306C4E">
        <w:rPr>
          <w:rFonts w:ascii="Palatino Linotype" w:eastAsia="Palatino Linotype" w:hAnsi="Palatino Linotype" w:cs="Palatino Linotype"/>
        </w:rPr>
        <w:t xml:space="preserve"> </w:t>
      </w:r>
      <w:r w:rsidRPr="00306C4E">
        <w:rPr>
          <w:rFonts w:ascii="Palatino Linotype" w:eastAsia="Palatino Linotype" w:hAnsi="Palatino Linotype" w:cs="Palatino Linotype"/>
          <w:b/>
          <w:u w:val="single"/>
        </w:rPr>
        <w:t>restaurar,</w:t>
      </w:r>
      <w:r w:rsidRPr="00306C4E">
        <w:rPr>
          <w:rFonts w:ascii="Palatino Linotype" w:eastAsia="Palatino Linotype" w:hAnsi="Palatino Linotype" w:cs="Palatino Linotype"/>
        </w:rPr>
        <w:t xml:space="preserve"> conservar, mantener, </w:t>
      </w:r>
      <w:r w:rsidRPr="00306C4E">
        <w:rPr>
          <w:rFonts w:ascii="Palatino Linotype" w:eastAsia="Palatino Linotype" w:hAnsi="Palatino Linotype" w:cs="Palatino Linotype"/>
          <w:b/>
          <w:u w:val="single"/>
        </w:rPr>
        <w:t>modificar</w:t>
      </w:r>
      <w:r w:rsidRPr="00306C4E">
        <w:rPr>
          <w:rFonts w:ascii="Palatino Linotype" w:eastAsia="Palatino Linotype" w:hAnsi="Palatino Linotype" w:cs="Palatino Linotype"/>
        </w:rPr>
        <w:t xml:space="preserve"> o demoler </w:t>
      </w:r>
      <w:r w:rsidRPr="00306C4E">
        <w:rPr>
          <w:rFonts w:ascii="Palatino Linotype" w:eastAsia="Palatino Linotype" w:hAnsi="Palatino Linotype" w:cs="Palatino Linotype"/>
          <w:b/>
        </w:rPr>
        <w:t>bienes inmuebles propiedad</w:t>
      </w:r>
      <w:r w:rsidRPr="00306C4E">
        <w:rPr>
          <w:rFonts w:ascii="Palatino Linotype" w:eastAsia="Palatino Linotype" w:hAnsi="Palatino Linotype" w:cs="Palatino Linotype"/>
        </w:rPr>
        <w:t xml:space="preserve">, entre otros, </w:t>
      </w:r>
      <w:r w:rsidRPr="00306C4E">
        <w:rPr>
          <w:rFonts w:ascii="Palatino Linotype" w:eastAsia="Palatino Linotype" w:hAnsi="Palatino Linotype" w:cs="Palatino Linotype"/>
          <w:b/>
        </w:rPr>
        <w:t>de los municipios</w:t>
      </w:r>
      <w:r w:rsidRPr="00306C4E">
        <w:rPr>
          <w:rFonts w:ascii="Palatino Linotype" w:eastAsia="Palatino Linotype" w:hAnsi="Palatino Linotype" w:cs="Palatino Linotype"/>
        </w:rPr>
        <w:t>; considerando dentro de estos trabajos, aquellos relacionados con el mantenimiento, restauración, desmantelamiento o remoción de bienes muebles incorporados o adheridos a un inmueble.</w:t>
      </w:r>
    </w:p>
    <w:p w14:paraId="4EC37790" w14:textId="77777777" w:rsidR="00F043C9" w:rsidRPr="00306C4E" w:rsidRDefault="00F043C9">
      <w:pPr>
        <w:spacing w:line="360" w:lineRule="auto"/>
        <w:jc w:val="both"/>
        <w:rPr>
          <w:rFonts w:ascii="Palatino Linotype" w:eastAsia="Palatino Linotype" w:hAnsi="Palatino Linotype" w:cs="Palatino Linotype"/>
        </w:rPr>
      </w:pPr>
    </w:p>
    <w:p w14:paraId="3BCEAF12" w14:textId="77777777" w:rsidR="00F043C9" w:rsidRPr="00306C4E" w:rsidRDefault="00CC4D62">
      <w:pP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Consecuentemente, las contrataciones de obra pública pueden llevarse a cabo, mediante procedimientos de adquisición, entre los cuales se encuentran </w:t>
      </w:r>
      <w:r w:rsidRPr="00306C4E">
        <w:rPr>
          <w:rFonts w:ascii="Palatino Linotype" w:eastAsia="Palatino Linotype" w:hAnsi="Palatino Linotype" w:cs="Palatino Linotype"/>
          <w:b/>
          <w:u w:val="single"/>
        </w:rPr>
        <w:t xml:space="preserve">las licitaciones públicas, invitación restringida y adjudicación directa, </w:t>
      </w:r>
      <w:r w:rsidRPr="00306C4E">
        <w:rPr>
          <w:rFonts w:ascii="Palatino Linotype" w:eastAsia="Palatino Linotype" w:hAnsi="Palatino Linotype" w:cs="Palatino Linotype"/>
          <w:u w:val="single"/>
        </w:rPr>
        <w:t>por la contratación de obra pública.</w:t>
      </w:r>
    </w:p>
    <w:p w14:paraId="031F24A1" w14:textId="77777777" w:rsidR="00F043C9" w:rsidRPr="00306C4E" w:rsidRDefault="00F043C9">
      <w:pPr>
        <w:spacing w:line="360" w:lineRule="auto"/>
        <w:ind w:right="49"/>
        <w:jc w:val="both"/>
        <w:rPr>
          <w:rFonts w:ascii="Palatino Linotype" w:eastAsia="Palatino Linotype" w:hAnsi="Palatino Linotype" w:cs="Palatino Linotype"/>
        </w:rPr>
      </w:pPr>
    </w:p>
    <w:p w14:paraId="5CCCD4DB" w14:textId="77777777" w:rsidR="00F043C9" w:rsidRPr="00306C4E" w:rsidRDefault="00CC4D62">
      <w:pPr>
        <w:spacing w:line="360" w:lineRule="auto"/>
        <w:ind w:right="49"/>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Respecto al procedimiento de </w:t>
      </w:r>
      <w:r w:rsidRPr="00306C4E">
        <w:rPr>
          <w:rFonts w:ascii="Palatino Linotype" w:eastAsia="Palatino Linotype" w:hAnsi="Palatino Linotype" w:cs="Palatino Linotype"/>
          <w:b/>
        </w:rPr>
        <w:t>licitación pública</w:t>
      </w:r>
      <w:r w:rsidRPr="00306C4E">
        <w:rPr>
          <w:rFonts w:ascii="Palatino Linotype" w:eastAsia="Palatino Linotype" w:hAnsi="Palatino Linotype" w:cs="Palatino Linotype"/>
        </w:rPr>
        <w:t xml:space="preserve">, es de indicar que constituye un procedimiento de contratación en </w:t>
      </w:r>
      <w:proofErr w:type="gramStart"/>
      <w:r w:rsidRPr="00306C4E">
        <w:rPr>
          <w:rFonts w:ascii="Palatino Linotype" w:eastAsia="Palatino Linotype" w:hAnsi="Palatino Linotype" w:cs="Palatino Linotype"/>
        </w:rPr>
        <w:t>que</w:t>
      </w:r>
      <w:proofErr w:type="gramEnd"/>
      <w:r w:rsidRPr="00306C4E">
        <w:rPr>
          <w:rFonts w:ascii="Palatino Linotype" w:eastAsia="Palatino Linotype" w:hAnsi="Palatino Linotype" w:cs="Palatino Linotype"/>
        </w:rPr>
        <w:t xml:space="preserve"> a través de una declaración unilateral de voluntad contenida en una convocatoria pública, el ente público, se obliga a celebrar un contrato para la adquisición del desarrollo de una obra pública, con aquél interesado que cumpliendo determinados requisitos prefijados en la convocatoria por el ente público de que se trate, ofrezca las mejores condiciones de contratación. </w:t>
      </w:r>
    </w:p>
    <w:p w14:paraId="390EC162" w14:textId="77777777" w:rsidR="00F043C9" w:rsidRPr="00306C4E" w:rsidRDefault="00F043C9">
      <w:pPr>
        <w:spacing w:line="360" w:lineRule="auto"/>
        <w:ind w:right="49"/>
        <w:jc w:val="both"/>
        <w:rPr>
          <w:rFonts w:ascii="Palatino Linotype" w:eastAsia="Palatino Linotype" w:hAnsi="Palatino Linotype" w:cs="Palatino Linotype"/>
        </w:rPr>
      </w:pPr>
    </w:p>
    <w:p w14:paraId="061DA5B2" w14:textId="77777777" w:rsidR="00F043C9" w:rsidRPr="00306C4E" w:rsidRDefault="00CC4D62">
      <w:pPr>
        <w:spacing w:line="360" w:lineRule="auto"/>
        <w:ind w:right="49"/>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En cuando hace a la </w:t>
      </w:r>
      <w:r w:rsidRPr="00306C4E">
        <w:rPr>
          <w:rFonts w:ascii="Palatino Linotype" w:eastAsia="Palatino Linotype" w:hAnsi="Palatino Linotype" w:cs="Palatino Linotype"/>
          <w:b/>
        </w:rPr>
        <w:t>adjudicación directa</w:t>
      </w:r>
      <w:r w:rsidRPr="00306C4E">
        <w:rPr>
          <w:rFonts w:ascii="Palatino Linotype" w:eastAsia="Palatino Linotype" w:hAnsi="Palatino Linotype" w:cs="Palatino Linotype"/>
        </w:rPr>
        <w:t xml:space="preserve">, es un procedimiento que se realiza sin puesta en concurrencia y, por ende, sin que exista competencia, adjudicándose el contrato a un proveedor que ha sido preseleccionado para tales efectos por la dependencia o entidad. </w:t>
      </w:r>
    </w:p>
    <w:p w14:paraId="3A6A5004" w14:textId="77777777" w:rsidR="00F043C9" w:rsidRPr="00306C4E" w:rsidRDefault="00F043C9">
      <w:pPr>
        <w:spacing w:line="360" w:lineRule="auto"/>
        <w:ind w:right="49"/>
        <w:jc w:val="both"/>
        <w:rPr>
          <w:rFonts w:ascii="Palatino Linotype" w:eastAsia="Palatino Linotype" w:hAnsi="Palatino Linotype" w:cs="Palatino Linotype"/>
        </w:rPr>
      </w:pPr>
    </w:p>
    <w:p w14:paraId="1B8C85B1" w14:textId="77777777" w:rsidR="00F043C9" w:rsidRPr="00306C4E" w:rsidRDefault="00CC4D62">
      <w:pPr>
        <w:spacing w:line="360" w:lineRule="auto"/>
        <w:ind w:right="49"/>
        <w:jc w:val="both"/>
        <w:rPr>
          <w:rFonts w:ascii="Palatino Linotype" w:eastAsia="Palatino Linotype" w:hAnsi="Palatino Linotype" w:cs="Palatino Linotype"/>
        </w:rPr>
      </w:pPr>
      <w:r w:rsidRPr="00306C4E">
        <w:rPr>
          <w:rFonts w:ascii="Palatino Linotype" w:eastAsia="Palatino Linotype" w:hAnsi="Palatino Linotype" w:cs="Palatino Linotype"/>
        </w:rPr>
        <w:lastRenderedPageBreak/>
        <w:t xml:space="preserve">Por último, respecto a la </w:t>
      </w:r>
      <w:r w:rsidRPr="00306C4E">
        <w:rPr>
          <w:rFonts w:ascii="Palatino Linotype" w:eastAsia="Palatino Linotype" w:hAnsi="Palatino Linotype" w:cs="Palatino Linotype"/>
          <w:b/>
        </w:rPr>
        <w:t xml:space="preserve">invitación restringida </w:t>
      </w:r>
      <w:r w:rsidRPr="00306C4E">
        <w:rPr>
          <w:rFonts w:ascii="Palatino Linotype" w:eastAsia="Palatino Linotype" w:hAnsi="Palatino Linotype" w:cs="Palatino Linotype"/>
        </w:rPr>
        <w:t>precisa que es un procedimiento de excepción a la licitación pública que permite al ente público, en forma discrecional, realizar un procedimiento para adquirir, arrendar o contratar, invitando a por lo menos tres oferentes a presentar propuestas.</w:t>
      </w:r>
    </w:p>
    <w:p w14:paraId="78F1A1C7" w14:textId="77777777" w:rsidR="00F043C9" w:rsidRPr="00306C4E" w:rsidRDefault="00F043C9">
      <w:pPr>
        <w:spacing w:line="360" w:lineRule="auto"/>
        <w:ind w:right="49"/>
        <w:jc w:val="both"/>
        <w:rPr>
          <w:rFonts w:ascii="Palatino Linotype" w:eastAsia="Palatino Linotype" w:hAnsi="Palatino Linotype" w:cs="Palatino Linotype"/>
        </w:rPr>
      </w:pPr>
    </w:p>
    <w:p w14:paraId="68D83E42" w14:textId="77777777" w:rsidR="00F043C9" w:rsidRPr="00306C4E" w:rsidRDefault="00CC4D62">
      <w:pPr>
        <w:spacing w:line="360" w:lineRule="auto"/>
        <w:ind w:right="49"/>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Bajo este orden de ideas, por cuanto hace a los contratos que emanan de los procedimientos expuestos que regula la legislación en materia de contratación pública estatal, el Reglamento de la Ley de Contratación Pública del Estado de México y Municipios establece que los instrumentos jurídicos vinculantes deberán reunir los siguientes elementos: </w:t>
      </w:r>
    </w:p>
    <w:p w14:paraId="4AD96AA1" w14:textId="77777777" w:rsidR="00F043C9" w:rsidRPr="00306C4E" w:rsidRDefault="00F043C9">
      <w:pPr>
        <w:spacing w:line="360" w:lineRule="auto"/>
        <w:ind w:right="49"/>
        <w:jc w:val="both"/>
        <w:rPr>
          <w:rFonts w:ascii="Palatino Linotype" w:eastAsia="Palatino Linotype" w:hAnsi="Palatino Linotype" w:cs="Palatino Linotype"/>
          <w:sz w:val="22"/>
          <w:szCs w:val="22"/>
        </w:rPr>
      </w:pPr>
    </w:p>
    <w:p w14:paraId="11DC779C" w14:textId="77777777" w:rsidR="00F043C9" w:rsidRPr="00306C4E" w:rsidRDefault="00CC4D62">
      <w:pPr>
        <w:spacing w:line="276" w:lineRule="auto"/>
        <w:ind w:left="851" w:right="616"/>
        <w:jc w:val="center"/>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“TÍTULO NOVENO</w:t>
      </w:r>
    </w:p>
    <w:p w14:paraId="51E55C56" w14:textId="77777777" w:rsidR="00F043C9" w:rsidRPr="00306C4E" w:rsidRDefault="00CC4D62">
      <w:pPr>
        <w:spacing w:line="276" w:lineRule="auto"/>
        <w:ind w:left="851" w:right="616"/>
        <w:jc w:val="center"/>
        <w:rPr>
          <w:rFonts w:ascii="Palatino Linotype" w:eastAsia="Palatino Linotype" w:hAnsi="Palatino Linotype" w:cs="Palatino Linotype"/>
          <w:b/>
          <w:i/>
          <w:sz w:val="22"/>
          <w:szCs w:val="22"/>
        </w:rPr>
      </w:pPr>
      <w:r w:rsidRPr="00306C4E">
        <w:rPr>
          <w:rFonts w:ascii="Palatino Linotype" w:eastAsia="Palatino Linotype" w:hAnsi="Palatino Linotype" w:cs="Palatino Linotype"/>
          <w:b/>
          <w:i/>
          <w:sz w:val="22"/>
          <w:szCs w:val="22"/>
        </w:rPr>
        <w:t>DE LOS CONTRATOS</w:t>
      </w:r>
    </w:p>
    <w:p w14:paraId="67141FB7" w14:textId="77777777" w:rsidR="00F043C9" w:rsidRPr="00306C4E" w:rsidRDefault="00F043C9">
      <w:pPr>
        <w:spacing w:line="276" w:lineRule="auto"/>
        <w:ind w:left="851" w:right="616"/>
        <w:jc w:val="center"/>
        <w:rPr>
          <w:rFonts w:ascii="Palatino Linotype" w:eastAsia="Palatino Linotype" w:hAnsi="Palatino Linotype" w:cs="Palatino Linotype"/>
          <w:i/>
          <w:sz w:val="22"/>
          <w:szCs w:val="22"/>
        </w:rPr>
      </w:pPr>
    </w:p>
    <w:p w14:paraId="0A118C78"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 xml:space="preserve">Artículo 120.- </w:t>
      </w:r>
      <w:r w:rsidRPr="00306C4E">
        <w:rPr>
          <w:rFonts w:ascii="Palatino Linotype" w:eastAsia="Palatino Linotype" w:hAnsi="Palatino Linotype" w:cs="Palatino Linotype"/>
          <w:b/>
          <w:i/>
          <w:sz w:val="22"/>
          <w:szCs w:val="22"/>
          <w:u w:val="single"/>
        </w:rPr>
        <w:t xml:space="preserve">Los contratos </w:t>
      </w:r>
      <w:r w:rsidRPr="00306C4E">
        <w:rPr>
          <w:rFonts w:ascii="Palatino Linotype" w:eastAsia="Palatino Linotype" w:hAnsi="Palatino Linotype" w:cs="Palatino Linotype"/>
          <w:i/>
          <w:sz w:val="22"/>
          <w:szCs w:val="22"/>
        </w:rPr>
        <w:t xml:space="preserve">relacionados con las materias reguladas por la Ley referirán, como mínimo, lo siguiente: </w:t>
      </w:r>
    </w:p>
    <w:p w14:paraId="5E469B07" w14:textId="77777777" w:rsidR="00F043C9" w:rsidRPr="00306C4E" w:rsidRDefault="00CC4D62">
      <w:pPr>
        <w:spacing w:line="276" w:lineRule="auto"/>
        <w:ind w:left="851" w:right="616"/>
        <w:jc w:val="both"/>
        <w:rPr>
          <w:rFonts w:ascii="Palatino Linotype" w:eastAsia="Palatino Linotype" w:hAnsi="Palatino Linotype" w:cs="Palatino Linotype"/>
          <w:b/>
          <w:i/>
          <w:sz w:val="22"/>
          <w:szCs w:val="22"/>
          <w:u w:val="single"/>
        </w:rPr>
      </w:pPr>
      <w:r w:rsidRPr="00306C4E">
        <w:rPr>
          <w:rFonts w:ascii="Palatino Linotype" w:eastAsia="Palatino Linotype" w:hAnsi="Palatino Linotype" w:cs="Palatino Linotype"/>
          <w:b/>
          <w:i/>
          <w:sz w:val="22"/>
          <w:szCs w:val="22"/>
          <w:u w:val="single"/>
        </w:rPr>
        <w:t xml:space="preserve">I. Objeto; </w:t>
      </w:r>
    </w:p>
    <w:p w14:paraId="55B647AA" w14:textId="77777777" w:rsidR="00F043C9" w:rsidRPr="00306C4E" w:rsidRDefault="00CC4D62">
      <w:pPr>
        <w:spacing w:line="276" w:lineRule="auto"/>
        <w:ind w:left="851" w:right="616"/>
        <w:jc w:val="both"/>
        <w:rPr>
          <w:rFonts w:ascii="Palatino Linotype" w:eastAsia="Palatino Linotype" w:hAnsi="Palatino Linotype" w:cs="Palatino Linotype"/>
          <w:b/>
          <w:i/>
          <w:sz w:val="22"/>
          <w:szCs w:val="22"/>
        </w:rPr>
      </w:pPr>
      <w:r w:rsidRPr="00306C4E">
        <w:rPr>
          <w:rFonts w:ascii="Palatino Linotype" w:eastAsia="Palatino Linotype" w:hAnsi="Palatino Linotype" w:cs="Palatino Linotype"/>
          <w:b/>
          <w:i/>
          <w:sz w:val="22"/>
          <w:szCs w:val="22"/>
        </w:rPr>
        <w:t xml:space="preserve">II. Fecha de suministro de los bienes o </w:t>
      </w:r>
      <w:r w:rsidRPr="00306C4E">
        <w:rPr>
          <w:rFonts w:ascii="Palatino Linotype" w:eastAsia="Palatino Linotype" w:hAnsi="Palatino Linotype" w:cs="Palatino Linotype"/>
          <w:b/>
          <w:i/>
          <w:sz w:val="22"/>
          <w:szCs w:val="22"/>
          <w:u w:val="single"/>
        </w:rPr>
        <w:t>período de prestación del servicio</w:t>
      </w:r>
      <w:r w:rsidRPr="00306C4E">
        <w:rPr>
          <w:rFonts w:ascii="Palatino Linotype" w:eastAsia="Palatino Linotype" w:hAnsi="Palatino Linotype" w:cs="Palatino Linotype"/>
          <w:b/>
          <w:i/>
          <w:sz w:val="22"/>
          <w:szCs w:val="22"/>
        </w:rPr>
        <w:t xml:space="preserve">; </w:t>
      </w:r>
    </w:p>
    <w:p w14:paraId="4CE822B8"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III. Datos del procedimiento que dio origen al contrato; </w:t>
      </w:r>
    </w:p>
    <w:p w14:paraId="0088BE25" w14:textId="77777777" w:rsidR="00F043C9" w:rsidRPr="00306C4E" w:rsidRDefault="00CC4D62">
      <w:pPr>
        <w:spacing w:line="276" w:lineRule="auto"/>
        <w:ind w:left="851" w:right="616"/>
        <w:jc w:val="both"/>
        <w:rPr>
          <w:rFonts w:ascii="Palatino Linotype" w:eastAsia="Palatino Linotype" w:hAnsi="Palatino Linotype" w:cs="Palatino Linotype"/>
          <w:b/>
          <w:i/>
          <w:sz w:val="22"/>
          <w:szCs w:val="22"/>
          <w:u w:val="single"/>
        </w:rPr>
      </w:pPr>
      <w:r w:rsidRPr="00306C4E">
        <w:rPr>
          <w:rFonts w:ascii="Palatino Linotype" w:eastAsia="Palatino Linotype" w:hAnsi="Palatino Linotype" w:cs="Palatino Linotype"/>
          <w:b/>
          <w:i/>
          <w:sz w:val="22"/>
          <w:szCs w:val="22"/>
          <w:u w:val="single"/>
        </w:rPr>
        <w:t xml:space="preserve">IV. Importe total; </w:t>
      </w:r>
    </w:p>
    <w:p w14:paraId="18F347FE"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V. Porcentajes, número y fechas de las exhibiciones y amortización de los anticipos que se otorguen; </w:t>
      </w:r>
    </w:p>
    <w:p w14:paraId="481D97BE"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VI. Formalidades para el otorgamiento y cobro de garantías; </w:t>
      </w:r>
    </w:p>
    <w:p w14:paraId="32532968"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VII. Penas convencionales por causas imputables al proveedor o prestador del servicio, las que se determinarán en función del incumplimiento de las condiciones convenidas, y que en ningún caso podrán ser superiores, en su conjunto, al monto de la garantía de cumplimiento. Las dependencias, organismos auxiliares, tribunales administrativos y municipios deberán fijar los términos, forma y porcentajes para aplicar las penas convencionales; </w:t>
      </w:r>
    </w:p>
    <w:p w14:paraId="3B68409D"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lastRenderedPageBreak/>
        <w:t xml:space="preserve">VIII. Términos en que el proveedor o prestador del servicio, en su caso, reintegrará las cantidades que, en cualquier forma, hubiere recibido en exceso por la contratación; </w:t>
      </w:r>
    </w:p>
    <w:p w14:paraId="2983ABF7"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IX. Causales por las que la Secretaría, organismos auxiliares, tribunales administrativos o municipios podrán dar por rescindido el contrato y sus efectos; </w:t>
      </w:r>
    </w:p>
    <w:p w14:paraId="3B68EFE8"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X. Las consecuencias de la cancelación o terminación anticipada por causas imputables al proveedor o prestador del servicio; </w:t>
      </w:r>
    </w:p>
    <w:p w14:paraId="43C87491"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XI. Señalamiento del domicilio de las partes, ubicado en el territorio del Estado, o bien, domicilio para oír y recibir notificaciones; y </w:t>
      </w:r>
    </w:p>
    <w:p w14:paraId="7C2CBDFB"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XII. Renuncia expresa al fuero que les pudiera corresponder en función de su domicilio o vecindad presente o futuro. </w:t>
      </w:r>
    </w:p>
    <w:p w14:paraId="5B81482F"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 xml:space="preserve">Artículo 121.- </w:t>
      </w:r>
      <w:r w:rsidRPr="00306C4E">
        <w:rPr>
          <w:rFonts w:ascii="Palatino Linotype" w:eastAsia="Palatino Linotype" w:hAnsi="Palatino Linotype" w:cs="Palatino Linotype"/>
          <w:i/>
          <w:sz w:val="22"/>
          <w:szCs w:val="22"/>
        </w:rPr>
        <w:t xml:space="preserve">Cuando el contrato sea adjudicado a varios participantes, deberá ser firmado por todos, especificando las obligaciones que a cada uno correspondan. </w:t>
      </w:r>
    </w:p>
    <w:p w14:paraId="09BB129D"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 xml:space="preserve">Artículo 122.- </w:t>
      </w:r>
      <w:r w:rsidRPr="00306C4E">
        <w:rPr>
          <w:rFonts w:ascii="Palatino Linotype" w:eastAsia="Palatino Linotype" w:hAnsi="Palatino Linotype" w:cs="Palatino Linotype"/>
          <w:i/>
          <w:sz w:val="22"/>
          <w:szCs w:val="22"/>
        </w:rPr>
        <w:t xml:space="preserve">Cuando dentro del término establecido para ello, el contrato no sea firmado por la persona que resulte adjudicada, la convocante podrá adjudicarlo al oferente que haya presentado la propuesta económica solvente más cercana a la ganadora, y así sucesivamente; en todo caso, la diferencia de precio no deberá ser superior al diez por ciento, incluyendo el Impuesto al Valor Agregado, respecto de la propuesta ganadora. </w:t>
      </w:r>
    </w:p>
    <w:p w14:paraId="68C5B4D9"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 xml:space="preserve">Artículo 123.- </w:t>
      </w:r>
      <w:r w:rsidRPr="00306C4E">
        <w:rPr>
          <w:rFonts w:ascii="Palatino Linotype" w:eastAsia="Palatino Linotype" w:hAnsi="Palatino Linotype" w:cs="Palatino Linotype"/>
          <w:i/>
          <w:sz w:val="22"/>
          <w:szCs w:val="22"/>
        </w:rPr>
        <w:t xml:space="preserve">El proveedor o prestador del servicio que desee transmitir sus derechos de cobro, deberá solicitar por escrito el consentimiento de la contratante, misma que resolverá lo procedente en un término de quince días naturales contados a partir de la presentación de dicha solicitud. </w:t>
      </w:r>
    </w:p>
    <w:p w14:paraId="03B7E24B"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No se generará el pago de gastos o recargos por parte de la contratante, si durante el plazo para emitir la resolución de la transmisión de los derechos de cobro, se origina un retraso en el pago pactado. </w:t>
      </w:r>
    </w:p>
    <w:p w14:paraId="40711B95"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 xml:space="preserve">Artículo 124.- </w:t>
      </w:r>
      <w:r w:rsidRPr="00306C4E">
        <w:rPr>
          <w:rFonts w:ascii="Palatino Linotype" w:eastAsia="Palatino Linotype" w:hAnsi="Palatino Linotype" w:cs="Palatino Linotype"/>
          <w:i/>
          <w:sz w:val="22"/>
          <w:szCs w:val="22"/>
        </w:rPr>
        <w:t xml:space="preserve">En los contratos se establecerán los casos concretos en los que procederá la subcontratación, la cual invariablemente deberá ser autorizada de manera previa por la contratante; en el entendido de que en ningún caso los licitantes que hayan resultado adjudicados podrán subcontratar a personas físicas o jurídicas colectivas que hayan participado por sí mismos o a través de otros, en el mismo procedimiento licitatorio del que se derive dicho contrato. </w:t>
      </w:r>
    </w:p>
    <w:p w14:paraId="4E3BEFC8"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 xml:space="preserve">Artículo 125.- </w:t>
      </w:r>
      <w:r w:rsidRPr="00306C4E">
        <w:rPr>
          <w:rFonts w:ascii="Palatino Linotype" w:eastAsia="Palatino Linotype" w:hAnsi="Palatino Linotype" w:cs="Palatino Linotype"/>
          <w:i/>
          <w:sz w:val="22"/>
          <w:szCs w:val="22"/>
        </w:rPr>
        <w:t xml:space="preserve">La contratante en caso de ser necesario y se aseguren las mejores condiciones disponibles en cuanto precio, calidad, financiamiento, oportunidad y demás circunstancias pertinentes, podrá acordar conforme a las previsiones y </w:t>
      </w:r>
      <w:r w:rsidRPr="00306C4E">
        <w:rPr>
          <w:rFonts w:ascii="Palatino Linotype" w:eastAsia="Palatino Linotype" w:hAnsi="Palatino Linotype" w:cs="Palatino Linotype"/>
          <w:i/>
          <w:sz w:val="22"/>
          <w:szCs w:val="22"/>
        </w:rPr>
        <w:lastRenderedPageBreak/>
        <w:t xml:space="preserve">disposiciones presupuestarias respectivas, incrementos en la cantidad de bienes adquiridos mediante modificaciones a sus contratos vigentes, dentro de los doce meses posteriores a su suscripción, siempre que el monto total de la modificación no rebase, en su conjunto, el treinta por ciento del importe original y el precio de los bienes sea igual al pactado inicialmente. El incremento se aplicará al importe total del contrato, independientemente de la cantidad de partidas que decidan ampliarse. </w:t>
      </w:r>
    </w:p>
    <w:p w14:paraId="6C6A9E86"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Igual porcentaje se aplicará a las modificaciones o prórrogas que se hagan respecto a la vigencia de los contratos de prestación de servicios. </w:t>
      </w:r>
    </w:p>
    <w:p w14:paraId="515076D6"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 xml:space="preserve">Artículo 126.- </w:t>
      </w:r>
      <w:r w:rsidRPr="00306C4E">
        <w:rPr>
          <w:rFonts w:ascii="Palatino Linotype" w:eastAsia="Palatino Linotype" w:hAnsi="Palatino Linotype" w:cs="Palatino Linotype"/>
          <w:i/>
          <w:sz w:val="22"/>
          <w:szCs w:val="22"/>
        </w:rPr>
        <w:t xml:space="preserve">Los contratos de inmuebles del dominio privado se regularán por las disposiciones de la Ley, este Reglamento, las normas, políticas, bases o lineamientos que expida la Secretaría y, supletoriamente, las del Código Civil del Estado de México, en lo conducente. </w:t>
      </w:r>
    </w:p>
    <w:p w14:paraId="16EBC8D6"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 xml:space="preserve">Artículo 127.- </w:t>
      </w:r>
      <w:r w:rsidRPr="00306C4E">
        <w:rPr>
          <w:rFonts w:ascii="Palatino Linotype" w:eastAsia="Palatino Linotype" w:hAnsi="Palatino Linotype" w:cs="Palatino Linotype"/>
          <w:i/>
          <w:sz w:val="22"/>
          <w:szCs w:val="22"/>
        </w:rPr>
        <w:t xml:space="preserve">Las unidades administrativas usuarias deberán informar por escrito a la contratante, dentro de los cinco días hábiles siguientes contados a partir de la fecha indicada para el suministro de los bienes o prestación del servicio, sobre el cumplimiento o incumplimiento a las condiciones, características y especificaciones técnicas pactadas en los contratos respectivos. </w:t>
      </w:r>
    </w:p>
    <w:p w14:paraId="6E846C17"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Al escrito por medio del cual se informe el cumplimiento o incumplimiento del proveedor o prestador del servicio, se adjuntarán copia de las facturas que acrediten el suministro de los bienes o prestación de los servicios relativos. </w:t>
      </w:r>
    </w:p>
    <w:p w14:paraId="6933B0F4"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Lo anterior, podrá ser informado a través del sistema COMPRAMEX.”</w:t>
      </w:r>
    </w:p>
    <w:p w14:paraId="7F18718E"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(Énfasis añadido)</w:t>
      </w:r>
    </w:p>
    <w:p w14:paraId="67C94A85" w14:textId="77777777" w:rsidR="00F043C9" w:rsidRPr="00306C4E" w:rsidRDefault="00F043C9">
      <w:pPr>
        <w:spacing w:line="360" w:lineRule="auto"/>
        <w:ind w:right="49"/>
        <w:jc w:val="both"/>
        <w:rPr>
          <w:rFonts w:ascii="Palatino Linotype" w:eastAsia="Palatino Linotype" w:hAnsi="Palatino Linotype" w:cs="Palatino Linotype"/>
        </w:rPr>
      </w:pPr>
    </w:p>
    <w:p w14:paraId="303CCCEC" w14:textId="77777777" w:rsidR="00F043C9" w:rsidRPr="00306C4E" w:rsidRDefault="00CC4D62">
      <w:pPr>
        <w:spacing w:line="360" w:lineRule="auto"/>
        <w:ind w:right="49"/>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De lo anteriormente expuesto se arriban a las siguientes conclusiones: </w:t>
      </w:r>
    </w:p>
    <w:p w14:paraId="278E5633" w14:textId="77777777" w:rsidR="00F043C9" w:rsidRPr="00306C4E" w:rsidRDefault="00F043C9">
      <w:pPr>
        <w:spacing w:line="360" w:lineRule="auto"/>
        <w:ind w:right="49"/>
        <w:jc w:val="both"/>
        <w:rPr>
          <w:rFonts w:ascii="Palatino Linotype" w:eastAsia="Palatino Linotype" w:hAnsi="Palatino Linotype" w:cs="Palatino Linotype"/>
        </w:rPr>
      </w:pPr>
    </w:p>
    <w:p w14:paraId="1A8D9B8D" w14:textId="77777777" w:rsidR="00F043C9" w:rsidRPr="00306C4E" w:rsidRDefault="00CC4D62">
      <w:pPr>
        <w:numPr>
          <w:ilvl w:val="0"/>
          <w:numId w:val="2"/>
        </w:numPr>
        <w:spacing w:line="360" w:lineRule="auto"/>
        <w:ind w:right="851"/>
        <w:jc w:val="both"/>
        <w:rPr>
          <w:rFonts w:ascii="Palatino Linotype" w:eastAsia="Palatino Linotype" w:hAnsi="Palatino Linotype" w:cs="Palatino Linotype"/>
          <w:b/>
        </w:rPr>
      </w:pPr>
      <w:r w:rsidRPr="00306C4E">
        <w:rPr>
          <w:rFonts w:ascii="Palatino Linotype" w:eastAsia="Palatino Linotype" w:hAnsi="Palatino Linotype" w:cs="Palatino Linotype"/>
        </w:rPr>
        <w:t xml:space="preserve">Que dentro de los requisitos para la licitación se prevé la suscripción de </w:t>
      </w:r>
      <w:r w:rsidRPr="00306C4E">
        <w:rPr>
          <w:rFonts w:ascii="Palatino Linotype" w:eastAsia="Palatino Linotype" w:hAnsi="Palatino Linotype" w:cs="Palatino Linotype"/>
          <w:b/>
        </w:rPr>
        <w:t>un contrato en el que se establezcan como elementos mínimos: el objeto, fecha de suministro de los servicios o</w:t>
      </w:r>
      <w:r w:rsidRPr="00306C4E">
        <w:rPr>
          <w:rFonts w:ascii="Palatino Linotype" w:eastAsia="Palatino Linotype" w:hAnsi="Palatino Linotype" w:cs="Palatino Linotype"/>
        </w:rPr>
        <w:t xml:space="preserve"> el </w:t>
      </w:r>
      <w:r w:rsidRPr="00306C4E">
        <w:rPr>
          <w:rFonts w:ascii="Palatino Linotype" w:eastAsia="Palatino Linotype" w:hAnsi="Palatino Linotype" w:cs="Palatino Linotype"/>
          <w:b/>
        </w:rPr>
        <w:t>período de prestación del servicio, datos del procedimiento que dio origen al contrato, importe, etc.</w:t>
      </w:r>
    </w:p>
    <w:p w14:paraId="45952C77" w14:textId="77777777" w:rsidR="00F043C9" w:rsidRPr="00306C4E" w:rsidRDefault="00CC4D62">
      <w:pPr>
        <w:numPr>
          <w:ilvl w:val="0"/>
          <w:numId w:val="2"/>
        </w:numPr>
        <w:spacing w:line="360" w:lineRule="auto"/>
        <w:ind w:right="851"/>
        <w:jc w:val="both"/>
        <w:rPr>
          <w:rFonts w:ascii="Palatino Linotype" w:eastAsia="Palatino Linotype" w:hAnsi="Palatino Linotype" w:cs="Palatino Linotype"/>
        </w:rPr>
      </w:pPr>
      <w:r w:rsidRPr="00306C4E">
        <w:rPr>
          <w:rFonts w:ascii="Palatino Linotype" w:eastAsia="Palatino Linotype" w:hAnsi="Palatino Linotype" w:cs="Palatino Linotype"/>
        </w:rPr>
        <w:lastRenderedPageBreak/>
        <w:t>Que constituye una obligación de transparencia el poner a disposición del público toda la información referente a las licitaciones públicas, e</w:t>
      </w:r>
      <w:r w:rsidRPr="00306C4E">
        <w:rPr>
          <w:rFonts w:ascii="Palatino Linotype" w:eastAsia="Palatino Linotype" w:hAnsi="Palatino Linotype" w:cs="Palatino Linotype"/>
          <w:b/>
        </w:rPr>
        <w:t xml:space="preserve">ntre estos documentos destacan los contratos, </w:t>
      </w:r>
      <w:r w:rsidRPr="00306C4E">
        <w:rPr>
          <w:rFonts w:ascii="Palatino Linotype" w:eastAsia="Palatino Linotype" w:hAnsi="Palatino Linotype" w:cs="Palatino Linotype"/>
        </w:rPr>
        <w:t xml:space="preserve">mismos que de manera enunciativa más no limitativa pueden dar atención al requerimiento del particular, dado que de ellos se puede advertir la obra realizada, periodo para realizar el trabajo de obra, el importe y el periodo de entrega. </w:t>
      </w:r>
    </w:p>
    <w:p w14:paraId="06D7AC92" w14:textId="77777777" w:rsidR="00F043C9" w:rsidRPr="00306C4E" w:rsidRDefault="00CC4D62">
      <w:pPr>
        <w:spacing w:before="240" w:after="240" w:line="360" w:lineRule="auto"/>
        <w:ind w:right="49"/>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Por lo que en efecto el </w:t>
      </w:r>
      <w:r w:rsidRPr="00306C4E">
        <w:rPr>
          <w:rFonts w:ascii="Palatino Linotype" w:eastAsia="Palatino Linotype" w:hAnsi="Palatino Linotype" w:cs="Palatino Linotype"/>
          <w:b/>
        </w:rPr>
        <w:t>SUJETO OBLIGADO</w:t>
      </w:r>
      <w:r w:rsidRPr="00306C4E">
        <w:rPr>
          <w:rFonts w:ascii="Palatino Linotype" w:eastAsia="Palatino Linotype" w:hAnsi="Palatino Linotype" w:cs="Palatino Linotype"/>
        </w:rPr>
        <w:t xml:space="preserve"> cuenta con las atribuciones para generar, poseer o administrar la documentación solicitada por la parte </w:t>
      </w:r>
      <w:r w:rsidRPr="00306C4E">
        <w:rPr>
          <w:rFonts w:ascii="Palatino Linotype" w:eastAsia="Palatino Linotype" w:hAnsi="Palatino Linotype" w:cs="Palatino Linotype"/>
          <w:b/>
        </w:rPr>
        <w:t>RECURRENTE</w:t>
      </w:r>
      <w:r w:rsidRPr="00306C4E">
        <w:rPr>
          <w:rFonts w:ascii="Palatino Linotype" w:eastAsia="Palatino Linotype" w:hAnsi="Palatino Linotype" w:cs="Palatino Linotype"/>
        </w:rPr>
        <w:t xml:space="preserve">, consistente en las calles y caminos municipales fueron rehabilitados, el material con el que fueron rehabilitados, el presupuesto para dicha rehabilitación, el tiempo de realización de la obra, el número de guarniciones y banquetas se construyeron, la ubicación y longitud de las misma, durante las administración pública del Ayuntamiento de Chapultepec 2022-2024, el cual podrá obrar en el propio expediente formado con motivos del procedimiento de licitación que se trate, en específico por ejemplo en los contratos celebrados, partida presupuestal, informes de avance físico y financiero, convenio de terminación, finiquito, facturas, plazo de entrega o ejecución de la obra, pólizas egresos, etcétera; en razón de que dicha información se encuentra vinculada a una obligación de transparencia, en términos del artículo 92, fracción XXIX, en donde establece que los Sujetos Obligados se encuentran constreñidos a poner a disposición del público de manera permanente y actualizada de forma sencilla, precisa y entendible, en los respectivos medios electrónicos, de acuerdo con sus facultades, atribuciones, </w:t>
      </w:r>
      <w:r w:rsidRPr="00306C4E">
        <w:rPr>
          <w:rFonts w:ascii="Palatino Linotype" w:eastAsia="Palatino Linotype" w:hAnsi="Palatino Linotype" w:cs="Palatino Linotype"/>
        </w:rPr>
        <w:lastRenderedPageBreak/>
        <w:t xml:space="preserve">funciones u objeto social, según corresponda, entre otra información, aquella que se relacione con los procesos y resultados sobre procedimientos de adjudicación directa, invitación restringida y licitación de cualquier naturaleza, como se lee enseguida: </w:t>
      </w:r>
    </w:p>
    <w:p w14:paraId="1B0420A1" w14:textId="77777777" w:rsidR="00F043C9" w:rsidRPr="00306C4E" w:rsidRDefault="00F043C9">
      <w:pPr>
        <w:ind w:right="902"/>
        <w:jc w:val="both"/>
        <w:rPr>
          <w:rFonts w:ascii="Palatino Linotype" w:eastAsia="Palatino Linotype" w:hAnsi="Palatino Linotype" w:cs="Palatino Linotype"/>
          <w:i/>
          <w:sz w:val="22"/>
          <w:szCs w:val="22"/>
        </w:rPr>
      </w:pPr>
    </w:p>
    <w:p w14:paraId="08646DD3" w14:textId="77777777" w:rsidR="00F043C9" w:rsidRPr="00306C4E" w:rsidRDefault="00CC4D62">
      <w:pPr>
        <w:ind w:left="85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w:t>
      </w:r>
      <w:r w:rsidRPr="00306C4E">
        <w:rPr>
          <w:rFonts w:ascii="Palatino Linotype" w:eastAsia="Palatino Linotype" w:hAnsi="Palatino Linotype" w:cs="Palatino Linotype"/>
          <w:b/>
          <w:i/>
          <w:sz w:val="22"/>
          <w:szCs w:val="22"/>
        </w:rPr>
        <w:t>Artículo 92</w:t>
      </w:r>
      <w:r w:rsidRPr="00306C4E">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FD5E703" w14:textId="77777777" w:rsidR="00F043C9" w:rsidRPr="00306C4E" w:rsidRDefault="00CC4D62">
      <w:pPr>
        <w:tabs>
          <w:tab w:val="left" w:pos="426"/>
        </w:tabs>
        <w:ind w:left="1134"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w:t>
      </w:r>
    </w:p>
    <w:p w14:paraId="1C0C09C7" w14:textId="77777777" w:rsidR="00F043C9" w:rsidRPr="00306C4E" w:rsidRDefault="00CC4D62">
      <w:pPr>
        <w:tabs>
          <w:tab w:val="left" w:pos="426"/>
        </w:tabs>
        <w:ind w:left="1134"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XXIX.</w:t>
      </w:r>
      <w:r w:rsidRPr="00306C4E">
        <w:rPr>
          <w:rFonts w:ascii="Palatino Linotype" w:eastAsia="Palatino Linotype" w:hAnsi="Palatino Linotype" w:cs="Palatino Linotype"/>
          <w:i/>
          <w:sz w:val="22"/>
          <w:szCs w:val="22"/>
        </w:rPr>
        <w:t xml:space="preserve"> La </w:t>
      </w:r>
      <w:r w:rsidRPr="00306C4E">
        <w:rPr>
          <w:rFonts w:ascii="Palatino Linotype" w:eastAsia="Palatino Linotype" w:hAnsi="Palatino Linotype" w:cs="Palatino Linotype"/>
          <w:b/>
          <w:i/>
          <w:sz w:val="22"/>
          <w:szCs w:val="22"/>
        </w:rPr>
        <w:t xml:space="preserve">información sobre los procesos y resultados </w:t>
      </w:r>
      <w:r w:rsidRPr="00306C4E">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306C4E">
        <w:rPr>
          <w:rFonts w:ascii="Palatino Linotype" w:eastAsia="Palatino Linotype" w:hAnsi="Palatino Linotype" w:cs="Palatino Linotype"/>
          <w:i/>
          <w:sz w:val="22"/>
          <w:szCs w:val="22"/>
          <w:u w:val="single"/>
        </w:rPr>
        <w:t xml:space="preserve">, </w:t>
      </w:r>
      <w:r w:rsidRPr="00306C4E">
        <w:rPr>
          <w:rFonts w:ascii="Palatino Linotype" w:eastAsia="Palatino Linotype" w:hAnsi="Palatino Linotype" w:cs="Palatino Linotype"/>
          <w:b/>
          <w:i/>
          <w:sz w:val="22"/>
          <w:szCs w:val="22"/>
        </w:rPr>
        <w:t>incluyendo la versión pública</w:t>
      </w:r>
      <w:r w:rsidRPr="00306C4E">
        <w:rPr>
          <w:rFonts w:ascii="Palatino Linotype" w:eastAsia="Palatino Linotype" w:hAnsi="Palatino Linotype" w:cs="Palatino Linotype"/>
          <w:i/>
          <w:sz w:val="22"/>
          <w:szCs w:val="22"/>
        </w:rPr>
        <w:t xml:space="preserve"> del expediente respectivo y </w:t>
      </w:r>
      <w:r w:rsidRPr="00306C4E">
        <w:rPr>
          <w:rFonts w:ascii="Palatino Linotype" w:eastAsia="Palatino Linotype" w:hAnsi="Palatino Linotype" w:cs="Palatino Linotype"/>
          <w:b/>
          <w:i/>
          <w:sz w:val="22"/>
          <w:szCs w:val="22"/>
        </w:rPr>
        <w:t>de los contratos celebrados</w:t>
      </w:r>
      <w:r w:rsidRPr="00306C4E">
        <w:rPr>
          <w:rFonts w:ascii="Palatino Linotype" w:eastAsia="Palatino Linotype" w:hAnsi="Palatino Linotype" w:cs="Palatino Linotype"/>
          <w:i/>
          <w:sz w:val="22"/>
          <w:szCs w:val="22"/>
        </w:rPr>
        <w:t>, que deberán contener, por los menos, lo siguiente:</w:t>
      </w:r>
    </w:p>
    <w:p w14:paraId="14DFC6CD" w14:textId="77777777" w:rsidR="00F043C9" w:rsidRPr="00306C4E" w:rsidRDefault="00CC4D62">
      <w:pPr>
        <w:tabs>
          <w:tab w:val="left" w:pos="426"/>
        </w:tabs>
        <w:ind w:left="1418" w:right="902"/>
        <w:jc w:val="both"/>
        <w:rPr>
          <w:rFonts w:ascii="Palatino Linotype" w:eastAsia="Palatino Linotype" w:hAnsi="Palatino Linotype" w:cs="Palatino Linotype"/>
          <w:b/>
          <w:i/>
          <w:sz w:val="22"/>
          <w:szCs w:val="22"/>
        </w:rPr>
      </w:pPr>
      <w:r w:rsidRPr="00306C4E">
        <w:rPr>
          <w:rFonts w:ascii="Palatino Linotype" w:eastAsia="Palatino Linotype" w:hAnsi="Palatino Linotype" w:cs="Palatino Linotype"/>
          <w:b/>
          <w:i/>
          <w:sz w:val="22"/>
          <w:szCs w:val="22"/>
        </w:rPr>
        <w:t>a) De licitaciones públicas o procedimientos de invitación restringida:</w:t>
      </w:r>
    </w:p>
    <w:p w14:paraId="67DA6017" w14:textId="77777777" w:rsidR="00F043C9" w:rsidRPr="00306C4E" w:rsidRDefault="00CC4D62">
      <w:pPr>
        <w:tabs>
          <w:tab w:val="left" w:pos="426"/>
        </w:tabs>
        <w:ind w:left="170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1)</w:t>
      </w:r>
      <w:r w:rsidRPr="00306C4E">
        <w:rPr>
          <w:rFonts w:ascii="Palatino Linotype" w:eastAsia="Palatino Linotype" w:hAnsi="Palatino Linotype" w:cs="Palatino Linotype"/>
          <w:i/>
          <w:sz w:val="22"/>
          <w:szCs w:val="22"/>
        </w:rPr>
        <w:t xml:space="preserve"> La convocatoria o invitación emitida, así como los fundamentos legales aplicados para llevarla a cabo;</w:t>
      </w:r>
    </w:p>
    <w:p w14:paraId="3FA54658" w14:textId="77777777" w:rsidR="00F043C9" w:rsidRPr="00306C4E" w:rsidRDefault="00CC4D62">
      <w:pPr>
        <w:tabs>
          <w:tab w:val="left" w:pos="426"/>
        </w:tabs>
        <w:ind w:left="170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2)</w:t>
      </w:r>
      <w:r w:rsidRPr="00306C4E">
        <w:rPr>
          <w:rFonts w:ascii="Palatino Linotype" w:eastAsia="Palatino Linotype" w:hAnsi="Palatino Linotype" w:cs="Palatino Linotype"/>
          <w:i/>
          <w:sz w:val="22"/>
          <w:szCs w:val="22"/>
        </w:rPr>
        <w:t xml:space="preserve"> Los nombres de los participantes o invitados;</w:t>
      </w:r>
    </w:p>
    <w:p w14:paraId="42887EB4" w14:textId="77777777" w:rsidR="00F043C9" w:rsidRPr="00306C4E" w:rsidRDefault="00CC4D62">
      <w:pPr>
        <w:tabs>
          <w:tab w:val="left" w:pos="426"/>
        </w:tabs>
        <w:ind w:left="170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3)</w:t>
      </w:r>
      <w:r w:rsidRPr="00306C4E">
        <w:rPr>
          <w:rFonts w:ascii="Palatino Linotype" w:eastAsia="Palatino Linotype" w:hAnsi="Palatino Linotype" w:cs="Palatino Linotype"/>
          <w:i/>
          <w:sz w:val="22"/>
          <w:szCs w:val="22"/>
        </w:rPr>
        <w:t xml:space="preserve"> El nombre del ganador y las razones que lo justifican;</w:t>
      </w:r>
    </w:p>
    <w:p w14:paraId="097185FA" w14:textId="77777777" w:rsidR="00F043C9" w:rsidRPr="00306C4E" w:rsidRDefault="00CC4D62">
      <w:pPr>
        <w:tabs>
          <w:tab w:val="left" w:pos="426"/>
        </w:tabs>
        <w:ind w:left="170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4)</w:t>
      </w:r>
      <w:r w:rsidRPr="00306C4E">
        <w:rPr>
          <w:rFonts w:ascii="Palatino Linotype" w:eastAsia="Palatino Linotype" w:hAnsi="Palatino Linotype" w:cs="Palatino Linotype"/>
          <w:i/>
          <w:sz w:val="22"/>
          <w:szCs w:val="22"/>
        </w:rPr>
        <w:t xml:space="preserve"> El área solicitante y la responsable de su ejecución;</w:t>
      </w:r>
    </w:p>
    <w:p w14:paraId="632D7F57" w14:textId="77777777" w:rsidR="00F043C9" w:rsidRPr="00306C4E" w:rsidRDefault="00CC4D62">
      <w:pPr>
        <w:tabs>
          <w:tab w:val="left" w:pos="426"/>
        </w:tabs>
        <w:ind w:left="170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5)</w:t>
      </w:r>
      <w:r w:rsidRPr="00306C4E">
        <w:rPr>
          <w:rFonts w:ascii="Palatino Linotype" w:eastAsia="Palatino Linotype" w:hAnsi="Palatino Linotype" w:cs="Palatino Linotype"/>
          <w:i/>
          <w:sz w:val="22"/>
          <w:szCs w:val="22"/>
        </w:rPr>
        <w:t xml:space="preserve"> Las convocatorias e invitaciones emitidas; </w:t>
      </w:r>
    </w:p>
    <w:p w14:paraId="637B1D4C" w14:textId="77777777" w:rsidR="00F043C9" w:rsidRPr="00306C4E" w:rsidRDefault="00CC4D62">
      <w:pPr>
        <w:tabs>
          <w:tab w:val="left" w:pos="426"/>
        </w:tabs>
        <w:ind w:left="170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6)</w:t>
      </w:r>
      <w:r w:rsidRPr="00306C4E">
        <w:rPr>
          <w:rFonts w:ascii="Palatino Linotype" w:eastAsia="Palatino Linotype" w:hAnsi="Palatino Linotype" w:cs="Palatino Linotype"/>
          <w:i/>
          <w:sz w:val="22"/>
          <w:szCs w:val="22"/>
        </w:rPr>
        <w:t xml:space="preserve"> Los dictámenes y fallo de adjudicación;</w:t>
      </w:r>
    </w:p>
    <w:p w14:paraId="051FCDA5" w14:textId="77777777" w:rsidR="00F043C9" w:rsidRPr="00306C4E" w:rsidRDefault="00CC4D62">
      <w:pPr>
        <w:tabs>
          <w:tab w:val="left" w:pos="426"/>
        </w:tabs>
        <w:ind w:left="1701" w:right="902"/>
        <w:jc w:val="both"/>
        <w:rPr>
          <w:rFonts w:ascii="Palatino Linotype" w:eastAsia="Palatino Linotype" w:hAnsi="Palatino Linotype" w:cs="Palatino Linotype"/>
          <w:b/>
          <w:i/>
          <w:sz w:val="22"/>
          <w:szCs w:val="22"/>
        </w:rPr>
      </w:pPr>
      <w:r w:rsidRPr="00306C4E">
        <w:rPr>
          <w:rFonts w:ascii="Palatino Linotype" w:eastAsia="Palatino Linotype" w:hAnsi="Palatino Linotype" w:cs="Palatino Linotype"/>
          <w:b/>
          <w:i/>
          <w:sz w:val="22"/>
          <w:szCs w:val="22"/>
        </w:rPr>
        <w:t xml:space="preserve">7) El contrato y, en su caso, sus anexos; </w:t>
      </w:r>
    </w:p>
    <w:p w14:paraId="3020EF09" w14:textId="77777777" w:rsidR="00F043C9" w:rsidRPr="00306C4E" w:rsidRDefault="00CC4D62">
      <w:pPr>
        <w:tabs>
          <w:tab w:val="left" w:pos="426"/>
        </w:tabs>
        <w:ind w:left="170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8)</w:t>
      </w:r>
      <w:r w:rsidRPr="00306C4E">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w:t>
      </w:r>
    </w:p>
    <w:p w14:paraId="7A7EF9AB" w14:textId="77777777" w:rsidR="00F043C9" w:rsidRPr="00306C4E" w:rsidRDefault="00CC4D62">
      <w:pPr>
        <w:tabs>
          <w:tab w:val="left" w:pos="426"/>
        </w:tabs>
        <w:ind w:left="170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9) La partida presupuestal, de conformidad con el clasificador por objeto del gasto, en el caso de ser aplicable</w:t>
      </w:r>
      <w:r w:rsidRPr="00306C4E">
        <w:rPr>
          <w:rFonts w:ascii="Palatino Linotype" w:eastAsia="Palatino Linotype" w:hAnsi="Palatino Linotype" w:cs="Palatino Linotype"/>
          <w:i/>
          <w:sz w:val="22"/>
          <w:szCs w:val="22"/>
        </w:rPr>
        <w:t xml:space="preserve">; </w:t>
      </w:r>
    </w:p>
    <w:p w14:paraId="743D074F" w14:textId="77777777" w:rsidR="00F043C9" w:rsidRPr="00306C4E" w:rsidRDefault="00CC4D62">
      <w:pPr>
        <w:tabs>
          <w:tab w:val="left" w:pos="426"/>
        </w:tabs>
        <w:ind w:left="170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10)</w:t>
      </w:r>
      <w:r w:rsidRPr="00306C4E">
        <w:rPr>
          <w:rFonts w:ascii="Palatino Linotype" w:eastAsia="Palatino Linotype" w:hAnsi="Palatino Linotype" w:cs="Palatino Linotype"/>
          <w:i/>
          <w:sz w:val="22"/>
          <w:szCs w:val="22"/>
        </w:rPr>
        <w:t xml:space="preserve"> Origen de los recursos especificando si son federales, estatales o municipales, así como el tipo de fondo de participación o aportación respectiva;</w:t>
      </w:r>
    </w:p>
    <w:p w14:paraId="644E5B02" w14:textId="77777777" w:rsidR="00F043C9" w:rsidRPr="00306C4E" w:rsidRDefault="00CC4D62">
      <w:pPr>
        <w:tabs>
          <w:tab w:val="left" w:pos="426"/>
        </w:tabs>
        <w:ind w:left="170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11)</w:t>
      </w:r>
      <w:r w:rsidRPr="00306C4E">
        <w:rPr>
          <w:rFonts w:ascii="Palatino Linotype" w:eastAsia="Palatino Linotype" w:hAnsi="Palatino Linotype" w:cs="Palatino Linotype"/>
          <w:i/>
          <w:sz w:val="22"/>
          <w:szCs w:val="22"/>
        </w:rPr>
        <w:t xml:space="preserve"> Los convenios modificatorios que, en su caso, sean firmados, precisando el objeto y la fecha de celebración;</w:t>
      </w:r>
    </w:p>
    <w:p w14:paraId="2D063890" w14:textId="77777777" w:rsidR="00F043C9" w:rsidRPr="00306C4E" w:rsidRDefault="00CC4D62">
      <w:pPr>
        <w:tabs>
          <w:tab w:val="left" w:pos="426"/>
        </w:tabs>
        <w:ind w:left="170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lastRenderedPageBreak/>
        <w:t>12) Los informes de avance físico y financiero</w:t>
      </w:r>
      <w:r w:rsidRPr="00306C4E">
        <w:rPr>
          <w:rFonts w:ascii="Palatino Linotype" w:eastAsia="Palatino Linotype" w:hAnsi="Palatino Linotype" w:cs="Palatino Linotype"/>
          <w:i/>
          <w:sz w:val="22"/>
          <w:szCs w:val="22"/>
        </w:rPr>
        <w:t xml:space="preserve"> sobre las obras o servicios contratados; </w:t>
      </w:r>
    </w:p>
    <w:p w14:paraId="62B4C82C" w14:textId="77777777" w:rsidR="00F043C9" w:rsidRPr="00306C4E" w:rsidRDefault="00CC4D62">
      <w:pPr>
        <w:tabs>
          <w:tab w:val="left" w:pos="426"/>
        </w:tabs>
        <w:ind w:left="170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13) El convenio de terminación; </w:t>
      </w:r>
    </w:p>
    <w:p w14:paraId="4C703459" w14:textId="77777777" w:rsidR="00F043C9" w:rsidRPr="00306C4E" w:rsidRDefault="00CC4D62">
      <w:pPr>
        <w:tabs>
          <w:tab w:val="left" w:pos="426"/>
        </w:tabs>
        <w:ind w:left="170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14) El finiquito.</w:t>
      </w:r>
    </w:p>
    <w:p w14:paraId="0795178C" w14:textId="77777777" w:rsidR="00F043C9" w:rsidRPr="00306C4E" w:rsidRDefault="00CC4D62">
      <w:pPr>
        <w:tabs>
          <w:tab w:val="left" w:pos="426"/>
        </w:tabs>
        <w:ind w:left="1418" w:right="902"/>
        <w:jc w:val="both"/>
        <w:rPr>
          <w:rFonts w:ascii="Palatino Linotype" w:eastAsia="Palatino Linotype" w:hAnsi="Palatino Linotype" w:cs="Palatino Linotype"/>
          <w:b/>
          <w:i/>
          <w:sz w:val="22"/>
          <w:szCs w:val="22"/>
        </w:rPr>
      </w:pPr>
      <w:r w:rsidRPr="00306C4E">
        <w:rPr>
          <w:rFonts w:ascii="Palatino Linotype" w:eastAsia="Palatino Linotype" w:hAnsi="Palatino Linotype" w:cs="Palatino Linotype"/>
          <w:b/>
          <w:i/>
          <w:sz w:val="22"/>
          <w:szCs w:val="22"/>
        </w:rPr>
        <w:t xml:space="preserve">b) De las adjudicaciones directas: </w:t>
      </w:r>
    </w:p>
    <w:p w14:paraId="7DB507D5" w14:textId="77777777" w:rsidR="00F043C9" w:rsidRPr="00306C4E" w:rsidRDefault="00CC4D62">
      <w:pPr>
        <w:tabs>
          <w:tab w:val="left" w:pos="426"/>
        </w:tabs>
        <w:ind w:left="170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1)</w:t>
      </w:r>
      <w:r w:rsidRPr="00306C4E">
        <w:rPr>
          <w:rFonts w:ascii="Palatino Linotype" w:eastAsia="Palatino Linotype" w:hAnsi="Palatino Linotype" w:cs="Palatino Linotype"/>
          <w:i/>
          <w:sz w:val="22"/>
          <w:szCs w:val="22"/>
        </w:rPr>
        <w:t xml:space="preserve"> La propuesta enviada por el participante; </w:t>
      </w:r>
    </w:p>
    <w:p w14:paraId="24FA7C81" w14:textId="77777777" w:rsidR="00F043C9" w:rsidRPr="00306C4E" w:rsidRDefault="00CC4D62">
      <w:pPr>
        <w:tabs>
          <w:tab w:val="left" w:pos="426"/>
        </w:tabs>
        <w:ind w:left="170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2)</w:t>
      </w:r>
      <w:r w:rsidRPr="00306C4E">
        <w:rPr>
          <w:rFonts w:ascii="Palatino Linotype" w:eastAsia="Palatino Linotype" w:hAnsi="Palatino Linotype" w:cs="Palatino Linotype"/>
          <w:i/>
          <w:sz w:val="22"/>
          <w:szCs w:val="22"/>
        </w:rPr>
        <w:t xml:space="preserve"> Los motivos y fundamentos legales aplicados para llevarla a cabo;</w:t>
      </w:r>
    </w:p>
    <w:p w14:paraId="388719BC" w14:textId="77777777" w:rsidR="00F043C9" w:rsidRPr="00306C4E" w:rsidRDefault="00CC4D62">
      <w:pPr>
        <w:tabs>
          <w:tab w:val="left" w:pos="426"/>
        </w:tabs>
        <w:ind w:left="170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3)</w:t>
      </w:r>
      <w:r w:rsidRPr="00306C4E">
        <w:rPr>
          <w:rFonts w:ascii="Palatino Linotype" w:eastAsia="Palatino Linotype" w:hAnsi="Palatino Linotype" w:cs="Palatino Linotype"/>
          <w:i/>
          <w:sz w:val="22"/>
          <w:szCs w:val="22"/>
        </w:rPr>
        <w:t xml:space="preserve"> La autorización del ejercicio de la opción; </w:t>
      </w:r>
    </w:p>
    <w:p w14:paraId="31F315F8" w14:textId="77777777" w:rsidR="00F043C9" w:rsidRPr="00306C4E" w:rsidRDefault="00CC4D62">
      <w:pPr>
        <w:tabs>
          <w:tab w:val="left" w:pos="426"/>
        </w:tabs>
        <w:ind w:left="1701" w:right="902"/>
        <w:jc w:val="both"/>
        <w:rPr>
          <w:rFonts w:ascii="Palatino Linotype" w:eastAsia="Palatino Linotype" w:hAnsi="Palatino Linotype" w:cs="Palatino Linotype"/>
          <w:b/>
          <w:i/>
          <w:sz w:val="22"/>
          <w:szCs w:val="22"/>
        </w:rPr>
      </w:pPr>
      <w:r w:rsidRPr="00306C4E">
        <w:rPr>
          <w:rFonts w:ascii="Palatino Linotype" w:eastAsia="Palatino Linotype" w:hAnsi="Palatino Linotype" w:cs="Palatino Linotype"/>
          <w:b/>
          <w:i/>
          <w:sz w:val="22"/>
          <w:szCs w:val="22"/>
        </w:rPr>
        <w:t xml:space="preserve">4) </w:t>
      </w:r>
      <w:r w:rsidRPr="00306C4E">
        <w:rPr>
          <w:rFonts w:ascii="Palatino Linotype" w:eastAsia="Palatino Linotype" w:hAnsi="Palatino Linotype" w:cs="Palatino Linotype"/>
          <w:i/>
          <w:sz w:val="22"/>
          <w:szCs w:val="22"/>
        </w:rPr>
        <w:t>En su caso, las cotizaciones consideradas, especificando los nombres de los proveedores y sus montos;</w:t>
      </w:r>
      <w:r w:rsidRPr="00306C4E">
        <w:rPr>
          <w:rFonts w:ascii="Palatino Linotype" w:eastAsia="Palatino Linotype" w:hAnsi="Palatino Linotype" w:cs="Palatino Linotype"/>
          <w:b/>
          <w:i/>
          <w:sz w:val="22"/>
          <w:szCs w:val="22"/>
        </w:rPr>
        <w:t xml:space="preserve"> </w:t>
      </w:r>
    </w:p>
    <w:p w14:paraId="559E884F" w14:textId="77777777" w:rsidR="00F043C9" w:rsidRPr="00306C4E" w:rsidRDefault="00CC4D62">
      <w:pPr>
        <w:tabs>
          <w:tab w:val="left" w:pos="426"/>
        </w:tabs>
        <w:ind w:left="170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5)</w:t>
      </w:r>
      <w:r w:rsidRPr="00306C4E">
        <w:rPr>
          <w:rFonts w:ascii="Palatino Linotype" w:eastAsia="Palatino Linotype" w:hAnsi="Palatino Linotype" w:cs="Palatino Linotype"/>
          <w:i/>
          <w:sz w:val="22"/>
          <w:szCs w:val="22"/>
        </w:rPr>
        <w:t xml:space="preserve"> El nombre de la persona física o jurídica colectiva adjudicada; </w:t>
      </w:r>
    </w:p>
    <w:p w14:paraId="3DE027E6" w14:textId="77777777" w:rsidR="00F043C9" w:rsidRPr="00306C4E" w:rsidRDefault="00CC4D62">
      <w:pPr>
        <w:tabs>
          <w:tab w:val="left" w:pos="426"/>
        </w:tabs>
        <w:ind w:left="170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6)</w:t>
      </w:r>
      <w:r w:rsidRPr="00306C4E">
        <w:rPr>
          <w:rFonts w:ascii="Palatino Linotype" w:eastAsia="Palatino Linotype" w:hAnsi="Palatino Linotype" w:cs="Palatino Linotype"/>
          <w:i/>
          <w:sz w:val="22"/>
          <w:szCs w:val="22"/>
        </w:rPr>
        <w:t xml:space="preserve"> La unidad administrativa solicitante y la responsable de su ejecución; </w:t>
      </w:r>
    </w:p>
    <w:p w14:paraId="5B677D4B" w14:textId="77777777" w:rsidR="00F043C9" w:rsidRPr="00306C4E" w:rsidRDefault="00CC4D62">
      <w:pPr>
        <w:tabs>
          <w:tab w:val="left" w:pos="426"/>
        </w:tabs>
        <w:ind w:left="1701" w:right="902"/>
        <w:jc w:val="both"/>
        <w:rPr>
          <w:rFonts w:ascii="Palatino Linotype" w:eastAsia="Palatino Linotype" w:hAnsi="Palatino Linotype" w:cs="Palatino Linotype"/>
          <w:b/>
          <w:i/>
          <w:sz w:val="22"/>
          <w:szCs w:val="22"/>
        </w:rPr>
      </w:pPr>
      <w:r w:rsidRPr="00306C4E">
        <w:rPr>
          <w:rFonts w:ascii="Palatino Linotype" w:eastAsia="Palatino Linotype" w:hAnsi="Palatino Linotype" w:cs="Palatino Linotype"/>
          <w:b/>
          <w:i/>
          <w:sz w:val="22"/>
          <w:szCs w:val="22"/>
        </w:rPr>
        <w:t xml:space="preserve">7) El número, fecha, el monto del contrato y el plazo de entrega o de ejecución de los servicios u obra; </w:t>
      </w:r>
    </w:p>
    <w:p w14:paraId="2C3E7ED0" w14:textId="77777777" w:rsidR="00F043C9" w:rsidRPr="00306C4E" w:rsidRDefault="00CC4D62">
      <w:pPr>
        <w:tabs>
          <w:tab w:val="left" w:pos="426"/>
        </w:tabs>
        <w:ind w:left="170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8)</w:t>
      </w:r>
      <w:r w:rsidRPr="00306C4E">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 </w:t>
      </w:r>
    </w:p>
    <w:p w14:paraId="7493BFDC" w14:textId="77777777" w:rsidR="00F043C9" w:rsidRPr="00306C4E" w:rsidRDefault="00CC4D62">
      <w:pPr>
        <w:tabs>
          <w:tab w:val="left" w:pos="426"/>
        </w:tabs>
        <w:ind w:left="170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9)</w:t>
      </w:r>
      <w:r w:rsidRPr="00306C4E">
        <w:rPr>
          <w:rFonts w:ascii="Palatino Linotype" w:eastAsia="Palatino Linotype" w:hAnsi="Palatino Linotype" w:cs="Palatino Linotype"/>
          <w:i/>
          <w:sz w:val="22"/>
          <w:szCs w:val="22"/>
        </w:rPr>
        <w:t xml:space="preserve"> Los informes de avance sobre las obras o servicios contratados; </w:t>
      </w:r>
    </w:p>
    <w:p w14:paraId="63345401" w14:textId="77777777" w:rsidR="00F043C9" w:rsidRPr="00306C4E" w:rsidRDefault="00CC4D62">
      <w:pPr>
        <w:tabs>
          <w:tab w:val="left" w:pos="426"/>
        </w:tabs>
        <w:ind w:left="1701" w:right="902"/>
        <w:jc w:val="both"/>
        <w:rPr>
          <w:rFonts w:ascii="Palatino Linotype" w:eastAsia="Palatino Linotype" w:hAnsi="Palatino Linotype" w:cs="Palatino Linotype"/>
          <w:b/>
          <w:i/>
          <w:sz w:val="22"/>
          <w:szCs w:val="22"/>
        </w:rPr>
      </w:pPr>
      <w:r w:rsidRPr="00306C4E">
        <w:rPr>
          <w:rFonts w:ascii="Palatino Linotype" w:eastAsia="Palatino Linotype" w:hAnsi="Palatino Linotype" w:cs="Palatino Linotype"/>
          <w:b/>
          <w:i/>
          <w:sz w:val="22"/>
          <w:szCs w:val="22"/>
        </w:rPr>
        <w:t xml:space="preserve">10) El convenio de terminación; y </w:t>
      </w:r>
    </w:p>
    <w:p w14:paraId="69879895" w14:textId="77777777" w:rsidR="00F043C9" w:rsidRPr="00306C4E" w:rsidRDefault="00CC4D62">
      <w:pPr>
        <w:tabs>
          <w:tab w:val="left" w:pos="426"/>
        </w:tabs>
        <w:ind w:left="1701" w:right="902"/>
        <w:jc w:val="both"/>
        <w:rPr>
          <w:rFonts w:ascii="Palatino Linotype" w:eastAsia="Palatino Linotype" w:hAnsi="Palatino Linotype" w:cs="Palatino Linotype"/>
        </w:rPr>
      </w:pPr>
      <w:r w:rsidRPr="00306C4E">
        <w:rPr>
          <w:rFonts w:ascii="Palatino Linotype" w:eastAsia="Palatino Linotype" w:hAnsi="Palatino Linotype" w:cs="Palatino Linotype"/>
          <w:b/>
          <w:i/>
          <w:sz w:val="22"/>
          <w:szCs w:val="22"/>
        </w:rPr>
        <w:t>11) El finiquito;”</w:t>
      </w:r>
    </w:p>
    <w:p w14:paraId="11F56D64" w14:textId="77777777" w:rsidR="00F043C9" w:rsidRPr="00306C4E" w:rsidRDefault="00F043C9">
      <w:pPr>
        <w:spacing w:line="360" w:lineRule="auto"/>
        <w:ind w:right="51"/>
        <w:jc w:val="both"/>
        <w:rPr>
          <w:rFonts w:ascii="Palatino Linotype" w:eastAsia="Palatino Linotype" w:hAnsi="Palatino Linotype" w:cs="Palatino Linotype"/>
        </w:rPr>
      </w:pPr>
    </w:p>
    <w:p w14:paraId="0F723FF7" w14:textId="77777777" w:rsidR="00F043C9" w:rsidRPr="00306C4E" w:rsidRDefault="00CC4D62">
      <w:pPr>
        <w:spacing w:line="360" w:lineRule="auto"/>
        <w:ind w:right="51"/>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En virtud de lo anterior, se advierte que el </w:t>
      </w:r>
      <w:r w:rsidRPr="00306C4E">
        <w:rPr>
          <w:rFonts w:ascii="Palatino Linotype" w:eastAsia="Palatino Linotype" w:hAnsi="Palatino Linotype" w:cs="Palatino Linotype"/>
          <w:b/>
        </w:rPr>
        <w:t>SUJETO OBLIGADO</w:t>
      </w:r>
      <w:r w:rsidRPr="00306C4E">
        <w:rPr>
          <w:rFonts w:ascii="Palatino Linotype" w:eastAsia="Palatino Linotype" w:hAnsi="Palatino Linotype" w:cs="Palatino Linotype"/>
        </w:rPr>
        <w:t xml:space="preserve"> acorde a sus atribuciones, funciones, facultades o competencias se encuentra en posibilidad de entregar todo lo relacionado con los procedimientos de contratación (adjudicación directa e invitación restringida), que haya realizado de las obras públicas; por tanto, este Organismo Garante advierte la presencia de elementos suficientes para concluir que el</w:t>
      </w:r>
      <w:r w:rsidRPr="00306C4E">
        <w:rPr>
          <w:rFonts w:ascii="Palatino Linotype" w:eastAsia="Palatino Linotype" w:hAnsi="Palatino Linotype" w:cs="Palatino Linotype"/>
          <w:b/>
        </w:rPr>
        <w:t xml:space="preserve"> SUJETO OBLIGADO</w:t>
      </w:r>
      <w:r w:rsidRPr="00306C4E">
        <w:rPr>
          <w:rFonts w:ascii="Palatino Linotype" w:eastAsia="Palatino Linotype" w:hAnsi="Palatino Linotype" w:cs="Palatino Linotype"/>
        </w:rPr>
        <w:t>, puede contar en sus archivos con la información requerida por el</w:t>
      </w:r>
      <w:r w:rsidRPr="00306C4E">
        <w:rPr>
          <w:rFonts w:ascii="Palatino Linotype" w:eastAsia="Palatino Linotype" w:hAnsi="Palatino Linotype" w:cs="Palatino Linotype"/>
          <w:b/>
        </w:rPr>
        <w:t xml:space="preserve"> RECURRENTE</w:t>
      </w:r>
      <w:r w:rsidRPr="00306C4E">
        <w:rPr>
          <w:rFonts w:ascii="Palatino Linotype" w:eastAsia="Palatino Linotype" w:hAnsi="Palatino Linotype" w:cs="Palatino Linotype"/>
        </w:rPr>
        <w:t>.</w:t>
      </w:r>
    </w:p>
    <w:p w14:paraId="2D0CA7C5" w14:textId="77777777" w:rsidR="00F043C9" w:rsidRPr="00306C4E" w:rsidRDefault="00F043C9">
      <w:pPr>
        <w:spacing w:line="360" w:lineRule="auto"/>
        <w:ind w:right="51"/>
        <w:jc w:val="both"/>
        <w:rPr>
          <w:rFonts w:ascii="Palatino Linotype" w:eastAsia="Palatino Linotype" w:hAnsi="Palatino Linotype" w:cs="Palatino Linotype"/>
        </w:rPr>
      </w:pPr>
    </w:p>
    <w:p w14:paraId="598CFD84" w14:textId="77777777" w:rsidR="00F043C9" w:rsidRPr="00306C4E" w:rsidRDefault="00CC4D62">
      <w:pP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Lo que se robustece con los Lineamientos Técnicos Generales para la publicación, homologación y estandarización de la información de las obligaciones establecidas en el Título Quinto y en la fracción IV del artículo 31 de la Ley General de </w:t>
      </w:r>
      <w:r w:rsidRPr="00306C4E">
        <w:rPr>
          <w:rFonts w:ascii="Palatino Linotype" w:eastAsia="Palatino Linotype" w:hAnsi="Palatino Linotype" w:cs="Palatino Linotype"/>
        </w:rPr>
        <w:lastRenderedPageBreak/>
        <w:t>Transparencia y Acceso a la Información Pública, que deben de difundir los sujetos obligados en los portales de Internet, que establece lo siguiente:</w:t>
      </w:r>
    </w:p>
    <w:p w14:paraId="10E69FB3" w14:textId="77777777" w:rsidR="00F043C9" w:rsidRPr="00306C4E" w:rsidRDefault="00F043C9">
      <w:pPr>
        <w:spacing w:line="360" w:lineRule="auto"/>
        <w:jc w:val="both"/>
        <w:rPr>
          <w:rFonts w:ascii="Palatino Linotype" w:eastAsia="Palatino Linotype" w:hAnsi="Palatino Linotype" w:cs="Palatino Linotype"/>
        </w:rPr>
      </w:pPr>
    </w:p>
    <w:p w14:paraId="7A895B55" w14:textId="77777777" w:rsidR="00F043C9" w:rsidRPr="00306C4E" w:rsidRDefault="00CC4D62">
      <w:pPr>
        <w:spacing w:line="276" w:lineRule="auto"/>
        <w:ind w:left="851" w:right="900"/>
        <w:jc w:val="center"/>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OBLIGACIONES DE TRANSPARENCIA COMUNES</w:t>
      </w:r>
    </w:p>
    <w:p w14:paraId="0281CCC2" w14:textId="77777777" w:rsidR="00F043C9" w:rsidRPr="00306C4E" w:rsidRDefault="00CC4D62">
      <w:pPr>
        <w:spacing w:line="276" w:lineRule="auto"/>
        <w:ind w:left="851" w:right="900"/>
        <w:jc w:val="center"/>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TODOS LOS SUJETOS OBLIGADOS</w:t>
      </w:r>
    </w:p>
    <w:p w14:paraId="4898F223" w14:textId="77777777" w:rsidR="00F043C9" w:rsidRPr="00306C4E" w:rsidRDefault="00CC4D62">
      <w:pPr>
        <w:spacing w:line="276" w:lineRule="auto"/>
        <w:ind w:left="851" w:right="900"/>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Criterios para las obligaciones de transparencia comunes</w:t>
      </w:r>
    </w:p>
    <w:p w14:paraId="2E8E0362" w14:textId="77777777" w:rsidR="00F043C9" w:rsidRPr="00306C4E" w:rsidRDefault="00CC4D62">
      <w:pPr>
        <w:spacing w:line="276" w:lineRule="auto"/>
        <w:ind w:left="851" w:right="900"/>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p>
    <w:p w14:paraId="192488D7" w14:textId="77777777" w:rsidR="00F043C9" w:rsidRPr="00306C4E" w:rsidRDefault="00CC4D62">
      <w:pPr>
        <w:spacing w:line="276" w:lineRule="auto"/>
        <w:ind w:left="851" w:right="900"/>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29A26976" w14:textId="77777777" w:rsidR="00F043C9" w:rsidRPr="00306C4E" w:rsidRDefault="00CC4D62">
      <w:pPr>
        <w:spacing w:line="276" w:lineRule="auto"/>
        <w:ind w:left="851" w:right="900"/>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El artículo 70 dice a la letra:</w:t>
      </w:r>
    </w:p>
    <w:p w14:paraId="56B4A709" w14:textId="77777777" w:rsidR="00F043C9" w:rsidRPr="00306C4E" w:rsidRDefault="00CC4D62">
      <w:pPr>
        <w:spacing w:line="276" w:lineRule="auto"/>
        <w:ind w:left="851" w:right="900"/>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6B78F5EF" w14:textId="77777777" w:rsidR="00F043C9" w:rsidRPr="00306C4E" w:rsidRDefault="00CC4D62">
      <w:pPr>
        <w:spacing w:line="276" w:lineRule="auto"/>
        <w:ind w:left="851" w:right="900"/>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w:t>
      </w:r>
    </w:p>
    <w:p w14:paraId="1A7FC0B9" w14:textId="77777777" w:rsidR="00F043C9" w:rsidRPr="00306C4E" w:rsidRDefault="00CC4D62">
      <w:pPr>
        <w:spacing w:line="276" w:lineRule="auto"/>
        <w:ind w:left="851" w:right="900"/>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Periodo de actualización: trimestral</w:t>
      </w:r>
    </w:p>
    <w:p w14:paraId="32112617" w14:textId="77777777" w:rsidR="00F043C9" w:rsidRPr="00306C4E" w:rsidRDefault="00CC4D62">
      <w:pPr>
        <w:spacing w:line="276" w:lineRule="auto"/>
        <w:ind w:left="851" w:right="900"/>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Conservar en el sitio de Internet: información del ejercicio en curso y la correspondiente a dos ejercicios anteriores</w:t>
      </w:r>
    </w:p>
    <w:p w14:paraId="56EF12A0" w14:textId="77777777" w:rsidR="00F043C9" w:rsidRPr="00306C4E" w:rsidRDefault="00CC4D62">
      <w:pPr>
        <w:spacing w:line="276" w:lineRule="auto"/>
        <w:ind w:left="851" w:right="900"/>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Aplica a: todos los sujetos obligados</w:t>
      </w:r>
    </w:p>
    <w:p w14:paraId="2CAA6EE6" w14:textId="77777777" w:rsidR="00F043C9" w:rsidRPr="00306C4E" w:rsidRDefault="00CC4D62">
      <w:pPr>
        <w:ind w:left="85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XXVIII.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p w14:paraId="216D412D" w14:textId="77777777" w:rsidR="00F043C9" w:rsidRPr="00306C4E" w:rsidRDefault="00CC4D62">
      <w:pPr>
        <w:ind w:left="85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a) De licitaciones públicas o procedimientos de invitación restringida: </w:t>
      </w:r>
    </w:p>
    <w:p w14:paraId="776A2A18" w14:textId="77777777" w:rsidR="00F043C9" w:rsidRPr="00306C4E" w:rsidRDefault="00CC4D62">
      <w:pPr>
        <w:ind w:left="85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1</w:t>
      </w:r>
      <w:r w:rsidRPr="00306C4E">
        <w:rPr>
          <w:rFonts w:ascii="Palatino Linotype" w:eastAsia="Palatino Linotype" w:hAnsi="Palatino Linotype" w:cs="Palatino Linotype"/>
          <w:i/>
          <w:sz w:val="22"/>
          <w:szCs w:val="22"/>
        </w:rPr>
        <w:t xml:space="preserve">. La convocatoria o invitación emitida, así como los fundamentos legales aplicados para llevarla a cabo; </w:t>
      </w:r>
    </w:p>
    <w:p w14:paraId="3EDDD740" w14:textId="77777777" w:rsidR="00F043C9" w:rsidRPr="00306C4E" w:rsidRDefault="00CC4D62">
      <w:pPr>
        <w:ind w:left="85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lastRenderedPageBreak/>
        <w:t xml:space="preserve">2. Los nombres de los participantes o invitados; </w:t>
      </w:r>
    </w:p>
    <w:p w14:paraId="5F9787E4" w14:textId="77777777" w:rsidR="00F043C9" w:rsidRPr="00306C4E" w:rsidRDefault="00CC4D62">
      <w:pPr>
        <w:ind w:left="85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3. El nombre del ganador y las razones que lo justifican; </w:t>
      </w:r>
    </w:p>
    <w:p w14:paraId="53452745" w14:textId="77777777" w:rsidR="00F043C9" w:rsidRPr="00306C4E" w:rsidRDefault="00CC4D62">
      <w:pPr>
        <w:ind w:left="85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4. El área solicitante y la responsable de su ejecución; </w:t>
      </w:r>
    </w:p>
    <w:p w14:paraId="1F005C0F" w14:textId="77777777" w:rsidR="00F043C9" w:rsidRPr="00306C4E" w:rsidRDefault="00CC4D62">
      <w:pPr>
        <w:ind w:left="85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5. Las convocatorias e invitaciones emitidas; </w:t>
      </w:r>
    </w:p>
    <w:p w14:paraId="6BD864B1" w14:textId="77777777" w:rsidR="00F043C9" w:rsidRPr="00306C4E" w:rsidRDefault="00CC4D62">
      <w:pPr>
        <w:ind w:left="85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6. Los dictámenes y fallo de adjudicación; </w:t>
      </w:r>
    </w:p>
    <w:p w14:paraId="679BD1CF" w14:textId="77777777" w:rsidR="00F043C9" w:rsidRPr="00306C4E" w:rsidRDefault="00CC4D62">
      <w:pPr>
        <w:ind w:left="85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7. El contrato y, en su caso, sus anexos</w:t>
      </w:r>
      <w:r w:rsidRPr="00306C4E">
        <w:rPr>
          <w:rFonts w:ascii="Palatino Linotype" w:eastAsia="Palatino Linotype" w:hAnsi="Palatino Linotype" w:cs="Palatino Linotype"/>
          <w:i/>
          <w:sz w:val="22"/>
          <w:szCs w:val="22"/>
        </w:rPr>
        <w:t xml:space="preserve">; </w:t>
      </w:r>
    </w:p>
    <w:p w14:paraId="5FCCE79C" w14:textId="77777777" w:rsidR="00F043C9" w:rsidRPr="00306C4E" w:rsidRDefault="00CC4D62">
      <w:pPr>
        <w:ind w:left="85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52DE3DB6" w14:textId="77777777" w:rsidR="00F043C9" w:rsidRPr="00306C4E" w:rsidRDefault="00CC4D62">
      <w:pPr>
        <w:ind w:left="85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9. La partida presupuestal de conformidad con el clasificador por objeto del gasto, en el caso de ser aplicable; </w:t>
      </w:r>
    </w:p>
    <w:p w14:paraId="32F25A7E" w14:textId="77777777" w:rsidR="00F043C9" w:rsidRPr="00306C4E" w:rsidRDefault="00CC4D62">
      <w:pPr>
        <w:ind w:left="85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10. Origen de los recursos especificando si son federales, estatales o municipales, así como el tipo de fondo de participación o aportación respectiva; </w:t>
      </w:r>
    </w:p>
    <w:p w14:paraId="1686526B" w14:textId="77777777" w:rsidR="00F043C9" w:rsidRPr="00306C4E" w:rsidRDefault="00CC4D62">
      <w:pPr>
        <w:ind w:left="85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11. Los convenios modificatorios que, en su caso, sean firmados, precisando el objeto y la fecha de celebración; </w:t>
      </w:r>
    </w:p>
    <w:p w14:paraId="3A1480A7" w14:textId="77777777" w:rsidR="00F043C9" w:rsidRPr="00306C4E" w:rsidRDefault="00CC4D62">
      <w:pPr>
        <w:ind w:left="85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12. Los informes de avance físico y financiero sobre las obras o servicios contratados; </w:t>
      </w:r>
    </w:p>
    <w:p w14:paraId="3F985FD5" w14:textId="77777777" w:rsidR="00F043C9" w:rsidRPr="00306C4E" w:rsidRDefault="00CC4D62">
      <w:pPr>
        <w:ind w:left="85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13. El convenio de terminación; y </w:t>
      </w:r>
    </w:p>
    <w:p w14:paraId="53A14E10" w14:textId="77777777" w:rsidR="00F043C9" w:rsidRPr="00306C4E" w:rsidRDefault="00CC4D62">
      <w:pPr>
        <w:ind w:left="851" w:right="902"/>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14. El finiquito” </w:t>
      </w:r>
    </w:p>
    <w:p w14:paraId="6E3C93ED" w14:textId="77777777" w:rsidR="00F043C9" w:rsidRPr="00306C4E" w:rsidRDefault="00CC4D62">
      <w:pPr>
        <w:spacing w:before="240" w:after="240" w:line="360" w:lineRule="auto"/>
        <w:ind w:right="49"/>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Precisado lo anterior, de la respuesta del </w:t>
      </w:r>
      <w:r w:rsidRPr="00306C4E">
        <w:rPr>
          <w:rFonts w:ascii="Palatino Linotype" w:eastAsia="Palatino Linotype" w:hAnsi="Palatino Linotype" w:cs="Palatino Linotype"/>
          <w:b/>
        </w:rPr>
        <w:t>SUJETO OBLIGADO</w:t>
      </w:r>
      <w:r w:rsidRPr="00306C4E">
        <w:rPr>
          <w:rFonts w:ascii="Palatino Linotype" w:eastAsia="Palatino Linotype" w:hAnsi="Palatino Linotype" w:cs="Palatino Linotype"/>
        </w:rPr>
        <w:t xml:space="preserve"> se advierte que la Unidad de Transparencia sólo se concretó a señalar que la información solicitada se encuentra en la siguiente liga https://www.chapultepec.gob.mx/ en el apartado del informe de gobierno; sin embargo, al acceder a ella arrojó la siguiente información:</w:t>
      </w:r>
    </w:p>
    <w:p w14:paraId="2503DC51" w14:textId="77777777" w:rsidR="00F043C9" w:rsidRPr="00306C4E" w:rsidRDefault="00CC4D62">
      <w:pPr>
        <w:spacing w:before="240" w:after="240" w:line="360" w:lineRule="auto"/>
        <w:ind w:right="49"/>
        <w:jc w:val="both"/>
        <w:rPr>
          <w:rFonts w:ascii="Palatino Linotype" w:eastAsia="Palatino Linotype" w:hAnsi="Palatino Linotype" w:cs="Palatino Linotype"/>
        </w:rPr>
      </w:pPr>
      <w:r w:rsidRPr="00306C4E">
        <w:rPr>
          <w:rFonts w:ascii="Palatino Linotype" w:eastAsia="Palatino Linotype" w:hAnsi="Palatino Linotype" w:cs="Palatino Linotype"/>
          <w:noProof/>
          <w:lang w:val="es-MX"/>
        </w:rPr>
        <w:drawing>
          <wp:inline distT="0" distB="0" distL="0" distR="0" wp14:anchorId="71BD1AF9" wp14:editId="7EC0C0DC">
            <wp:extent cx="5632365" cy="1976251"/>
            <wp:effectExtent l="0" t="0" r="0" b="0"/>
            <wp:docPr id="5639681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632365" cy="1976251"/>
                    </a:xfrm>
                    <a:prstGeom prst="rect">
                      <a:avLst/>
                    </a:prstGeom>
                    <a:ln/>
                  </pic:spPr>
                </pic:pic>
              </a:graphicData>
            </a:graphic>
          </wp:inline>
        </w:drawing>
      </w:r>
    </w:p>
    <w:p w14:paraId="2027D496" w14:textId="77777777" w:rsidR="00F043C9" w:rsidRPr="00306C4E" w:rsidRDefault="00CC4D62">
      <w:pP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lastRenderedPageBreak/>
        <w:t xml:space="preserve">La cual corresponde a la página oficial del Ayuntamiento de Chapultepec, que incluye gobierno, yo amo Chapultepec, trámites y servicios, mejora regulatoria, gobierno digital, transparencia y archivo municipal, de los cuales se advierte que tiene un cumulo de información y el particular sólo requirió conocer las calles y caminos municipales fueron rehabilitados, el material con el que fueron rehabilitados, el presupuesto para dicha rehabilitación, el tiempo de realización de la obra, el número de guarniciones y banquetas se construyeron, la ubicación y longitud de las misma, durante las administración pública del Ayuntamiento de Chapultepec 2022-2024; lo que implica que el </w:t>
      </w:r>
      <w:r w:rsidRPr="00306C4E">
        <w:rPr>
          <w:rFonts w:ascii="Palatino Linotype" w:eastAsia="Palatino Linotype" w:hAnsi="Palatino Linotype" w:cs="Palatino Linotype"/>
          <w:b/>
        </w:rPr>
        <w:t>RECURRENTE</w:t>
      </w:r>
      <w:r w:rsidRPr="00306C4E">
        <w:rPr>
          <w:rFonts w:ascii="Palatino Linotype" w:eastAsia="Palatino Linotype" w:hAnsi="Palatino Linotype" w:cs="Palatino Linotype"/>
        </w:rPr>
        <w:t xml:space="preserve"> haga una búsqueda dentro de toda la información que yace en dicha liga electrónica; por consiguiente, no se colmó la pretensión de la parte </w:t>
      </w:r>
      <w:r w:rsidRPr="00306C4E">
        <w:rPr>
          <w:rFonts w:ascii="Palatino Linotype" w:eastAsia="Palatino Linotype" w:hAnsi="Palatino Linotype" w:cs="Palatino Linotype"/>
          <w:b/>
        </w:rPr>
        <w:t>RECURRENTE</w:t>
      </w:r>
      <w:r w:rsidRPr="00306C4E">
        <w:rPr>
          <w:rFonts w:ascii="Palatino Linotype" w:eastAsia="Palatino Linotype" w:hAnsi="Palatino Linotype" w:cs="Palatino Linotype"/>
        </w:rPr>
        <w:t xml:space="preserve">. </w:t>
      </w:r>
    </w:p>
    <w:p w14:paraId="33134B12" w14:textId="77777777" w:rsidR="00F043C9" w:rsidRPr="00306C4E" w:rsidRDefault="00F043C9">
      <w:pPr>
        <w:spacing w:line="360" w:lineRule="auto"/>
        <w:jc w:val="both"/>
        <w:rPr>
          <w:rFonts w:ascii="Palatino Linotype" w:eastAsia="Palatino Linotype" w:hAnsi="Palatino Linotype" w:cs="Palatino Linotype"/>
        </w:rPr>
      </w:pPr>
    </w:p>
    <w:p w14:paraId="0633BD72" w14:textId="77777777" w:rsidR="00F043C9" w:rsidRPr="00306C4E" w:rsidRDefault="00CC4D62">
      <w:pPr>
        <w:pBdr>
          <w:top w:val="nil"/>
          <w:left w:val="nil"/>
          <w:bottom w:val="nil"/>
          <w:right w:val="nil"/>
          <w:between w:val="nil"/>
        </w:pBd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Lo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09F771F8" w14:textId="77777777" w:rsidR="00F043C9" w:rsidRPr="00306C4E" w:rsidRDefault="00F043C9">
      <w:pPr>
        <w:pBdr>
          <w:top w:val="nil"/>
          <w:left w:val="nil"/>
          <w:bottom w:val="nil"/>
          <w:right w:val="nil"/>
          <w:between w:val="nil"/>
        </w:pBdr>
        <w:spacing w:line="360" w:lineRule="auto"/>
        <w:jc w:val="both"/>
        <w:rPr>
          <w:rFonts w:ascii="Palatino Linotype" w:eastAsia="Palatino Linotype" w:hAnsi="Palatino Linotype" w:cs="Palatino Linotype"/>
        </w:rPr>
      </w:pPr>
    </w:p>
    <w:p w14:paraId="74DBE95E" w14:textId="77777777" w:rsidR="00F043C9" w:rsidRPr="00306C4E" w:rsidRDefault="00CC4D62">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“Artículo 11.</w:t>
      </w:r>
      <w:r w:rsidRPr="00306C4E">
        <w:rPr>
          <w:rFonts w:ascii="Palatino Linotype" w:eastAsia="Palatino Linotype" w:hAnsi="Palatino Linotype" w:cs="Palatino Linotype"/>
          <w:i/>
          <w:sz w:val="22"/>
          <w:szCs w:val="22"/>
        </w:rPr>
        <w:t xml:space="preserve"> </w:t>
      </w:r>
      <w:r w:rsidRPr="00306C4E">
        <w:rPr>
          <w:rFonts w:ascii="Palatino Linotype" w:eastAsia="Palatino Linotype" w:hAnsi="Palatino Linotype" w:cs="Palatino Linotype"/>
          <w:b/>
          <w:i/>
          <w:sz w:val="22"/>
          <w:szCs w:val="22"/>
          <w:u w:val="single"/>
        </w:rPr>
        <w:t>En la generación, publicación y entrega de información se deberá garantizar que ésta sea accesible, actualizada, completa, congruente, confiable, verificable, veraz, integral, oportuna y expedita</w:t>
      </w:r>
      <w:r w:rsidRPr="00306C4E">
        <w:rPr>
          <w:rFonts w:ascii="Palatino Linotype" w:eastAsia="Palatino Linotype" w:hAnsi="Palatino Linotype" w:cs="Palatino Linotype"/>
          <w:i/>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14:paraId="3394B6C8" w14:textId="77777777" w:rsidR="00F043C9" w:rsidRPr="00306C4E" w:rsidRDefault="00CC4D62">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w:t>
      </w:r>
    </w:p>
    <w:p w14:paraId="6B34E567" w14:textId="77777777" w:rsidR="00F043C9" w:rsidRPr="00306C4E" w:rsidRDefault="00F043C9">
      <w:pPr>
        <w:pBdr>
          <w:top w:val="nil"/>
          <w:left w:val="nil"/>
          <w:bottom w:val="nil"/>
          <w:right w:val="nil"/>
          <w:between w:val="nil"/>
        </w:pBdr>
        <w:ind w:left="567" w:right="567"/>
        <w:jc w:val="both"/>
        <w:rPr>
          <w:rFonts w:ascii="Palatino Linotype" w:eastAsia="Palatino Linotype" w:hAnsi="Palatino Linotype" w:cs="Palatino Linotype"/>
          <w:i/>
          <w:sz w:val="22"/>
          <w:szCs w:val="22"/>
        </w:rPr>
      </w:pPr>
    </w:p>
    <w:p w14:paraId="67519CF2" w14:textId="77777777" w:rsidR="00F043C9" w:rsidRPr="00306C4E" w:rsidRDefault="00CC4D62">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306C4E">
        <w:rPr>
          <w:rFonts w:ascii="Palatino Linotype" w:eastAsia="Palatino Linotype" w:hAnsi="Palatino Linotype" w:cs="Palatino Linotype"/>
          <w:b/>
          <w:i/>
          <w:sz w:val="22"/>
          <w:szCs w:val="22"/>
        </w:rPr>
        <w:lastRenderedPageBreak/>
        <w:t>Artículo 161.</w:t>
      </w:r>
      <w:r w:rsidRPr="00306C4E">
        <w:rPr>
          <w:rFonts w:ascii="Palatino Linotype" w:eastAsia="Palatino Linotype" w:hAnsi="Palatino Linotype" w:cs="Palatino Linotype"/>
          <w:i/>
          <w:sz w:val="22"/>
          <w:szCs w:val="22"/>
        </w:rPr>
        <w:t xml:space="preserve"> </w:t>
      </w:r>
      <w:r w:rsidRPr="00306C4E">
        <w:rPr>
          <w:rFonts w:ascii="Palatino Linotype" w:eastAsia="Palatino Linotype" w:hAnsi="Palatino Linotype" w:cs="Palatino Linotype"/>
          <w:b/>
          <w:i/>
          <w:sz w:val="22"/>
          <w:szCs w:val="22"/>
          <w:u w:val="single"/>
        </w:rPr>
        <w:t>Cuando la información requerida por el solicitante ya esté disponible al público</w:t>
      </w:r>
      <w:r w:rsidRPr="00306C4E">
        <w:rPr>
          <w:rFonts w:ascii="Palatino Linotype" w:eastAsia="Palatino Linotype" w:hAnsi="Palatino Linotype" w:cs="Palatino Linotype"/>
          <w:i/>
          <w:sz w:val="22"/>
          <w:szCs w:val="22"/>
        </w:rPr>
        <w:t xml:space="preserve"> en medios impresos, tales como libros, compendios, trípticos, registros públicos, </w:t>
      </w:r>
      <w:r w:rsidRPr="00306C4E">
        <w:rPr>
          <w:rFonts w:ascii="Palatino Linotype" w:eastAsia="Palatino Linotype" w:hAnsi="Palatino Linotype" w:cs="Palatino Linotype"/>
          <w:b/>
          <w:i/>
          <w:sz w:val="22"/>
          <w:szCs w:val="22"/>
          <w:u w:val="single"/>
        </w:rPr>
        <w:t xml:space="preserve">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w:t>
      </w:r>
    </w:p>
    <w:p w14:paraId="40FEEBEC" w14:textId="77777777" w:rsidR="00F043C9" w:rsidRPr="00306C4E" w:rsidRDefault="00F043C9">
      <w:pPr>
        <w:pBdr>
          <w:top w:val="nil"/>
          <w:left w:val="nil"/>
          <w:bottom w:val="nil"/>
          <w:right w:val="nil"/>
          <w:between w:val="nil"/>
        </w:pBdr>
        <w:spacing w:line="360" w:lineRule="auto"/>
        <w:jc w:val="both"/>
        <w:rPr>
          <w:rFonts w:ascii="Palatino Linotype" w:eastAsia="Palatino Linotype" w:hAnsi="Palatino Linotype" w:cs="Palatino Linotype"/>
        </w:rPr>
      </w:pPr>
    </w:p>
    <w:p w14:paraId="0EAD87D1" w14:textId="77777777" w:rsidR="00F043C9" w:rsidRPr="00306C4E" w:rsidRDefault="00CC4D62">
      <w:pPr>
        <w:pBdr>
          <w:top w:val="nil"/>
          <w:left w:val="nil"/>
          <w:bottom w:val="nil"/>
          <w:right w:val="nil"/>
          <w:between w:val="nil"/>
        </w:pBd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De los artículos transcritos se establecen las características que debe tener la información desde el momento de su generación, publicación y entrega; de igual manera se contempla el procedimiento a seguir por el </w:t>
      </w:r>
      <w:r w:rsidRPr="00306C4E">
        <w:rPr>
          <w:rFonts w:ascii="Palatino Linotype" w:eastAsia="Palatino Linotype" w:hAnsi="Palatino Linotype" w:cs="Palatino Linotype"/>
          <w:b/>
        </w:rPr>
        <w:t>SUJETO OBLIGADO</w:t>
      </w:r>
      <w:r w:rsidRPr="00306C4E">
        <w:rPr>
          <w:rFonts w:ascii="Palatino Linotype" w:eastAsia="Palatino Linotype" w:hAnsi="Palatino Linotype" w:cs="Palatino Linotype"/>
        </w:rPr>
        <w:t xml:space="preserve">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3240108D" w14:textId="77777777" w:rsidR="00F043C9" w:rsidRPr="00306C4E" w:rsidRDefault="00F043C9">
      <w:pPr>
        <w:pBdr>
          <w:top w:val="nil"/>
          <w:left w:val="nil"/>
          <w:bottom w:val="nil"/>
          <w:right w:val="nil"/>
          <w:between w:val="nil"/>
        </w:pBdr>
        <w:spacing w:line="360" w:lineRule="auto"/>
        <w:jc w:val="both"/>
        <w:rPr>
          <w:rFonts w:ascii="Palatino Linotype" w:eastAsia="Palatino Linotype" w:hAnsi="Palatino Linotype" w:cs="Palatino Linotype"/>
        </w:rPr>
      </w:pPr>
    </w:p>
    <w:p w14:paraId="5EC7D0D4" w14:textId="77777777" w:rsidR="00F043C9" w:rsidRPr="00306C4E" w:rsidRDefault="00CC4D62">
      <w:pPr>
        <w:numPr>
          <w:ilvl w:val="0"/>
          <w:numId w:val="4"/>
        </w:numPr>
        <w:pBdr>
          <w:top w:val="nil"/>
          <w:left w:val="nil"/>
          <w:bottom w:val="nil"/>
          <w:right w:val="nil"/>
          <w:between w:val="nil"/>
        </w:pBdr>
        <w:ind w:left="1134" w:hanging="567"/>
        <w:jc w:val="both"/>
        <w:rPr>
          <w:rFonts w:ascii="Palatino Linotype" w:eastAsia="Palatino Linotype" w:hAnsi="Palatino Linotype" w:cs="Palatino Linotype"/>
        </w:rPr>
      </w:pPr>
      <w:r w:rsidRPr="00306C4E">
        <w:rPr>
          <w:rFonts w:ascii="Palatino Linotype" w:eastAsia="Palatino Linotype" w:hAnsi="Palatino Linotype" w:cs="Palatino Linotype"/>
        </w:rPr>
        <w:t>La fuente</w:t>
      </w:r>
    </w:p>
    <w:p w14:paraId="32A34C87" w14:textId="77777777" w:rsidR="00F043C9" w:rsidRPr="00306C4E" w:rsidRDefault="00CC4D62">
      <w:pPr>
        <w:numPr>
          <w:ilvl w:val="0"/>
          <w:numId w:val="4"/>
        </w:numPr>
        <w:pBdr>
          <w:top w:val="nil"/>
          <w:left w:val="nil"/>
          <w:bottom w:val="nil"/>
          <w:right w:val="nil"/>
          <w:between w:val="nil"/>
        </w:pBdr>
        <w:ind w:left="1134" w:hanging="567"/>
        <w:jc w:val="both"/>
        <w:rPr>
          <w:rFonts w:ascii="Palatino Linotype" w:eastAsia="Palatino Linotype" w:hAnsi="Palatino Linotype" w:cs="Palatino Linotype"/>
        </w:rPr>
      </w:pPr>
      <w:r w:rsidRPr="00306C4E">
        <w:rPr>
          <w:rFonts w:ascii="Palatino Linotype" w:eastAsia="Palatino Linotype" w:hAnsi="Palatino Linotype" w:cs="Palatino Linotype"/>
        </w:rPr>
        <w:t>El lugar y</w:t>
      </w:r>
    </w:p>
    <w:p w14:paraId="3DBBA605" w14:textId="77777777" w:rsidR="00F043C9" w:rsidRPr="00306C4E" w:rsidRDefault="00CC4D62">
      <w:pPr>
        <w:numPr>
          <w:ilvl w:val="0"/>
          <w:numId w:val="4"/>
        </w:numPr>
        <w:pBdr>
          <w:top w:val="nil"/>
          <w:left w:val="nil"/>
          <w:bottom w:val="nil"/>
          <w:right w:val="nil"/>
          <w:between w:val="nil"/>
        </w:pBdr>
        <w:ind w:left="1134" w:hanging="567"/>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La forma </w:t>
      </w:r>
    </w:p>
    <w:p w14:paraId="62DCD286" w14:textId="77777777" w:rsidR="00F043C9" w:rsidRPr="00306C4E" w:rsidRDefault="00F043C9">
      <w:pPr>
        <w:pBdr>
          <w:top w:val="nil"/>
          <w:left w:val="nil"/>
          <w:bottom w:val="nil"/>
          <w:right w:val="nil"/>
          <w:between w:val="nil"/>
        </w:pBdr>
        <w:spacing w:line="360" w:lineRule="auto"/>
        <w:jc w:val="both"/>
        <w:rPr>
          <w:rFonts w:ascii="Palatino Linotype" w:eastAsia="Palatino Linotype" w:hAnsi="Palatino Linotype" w:cs="Palatino Linotype"/>
        </w:rPr>
      </w:pPr>
    </w:p>
    <w:p w14:paraId="4C854E2C" w14:textId="77777777" w:rsidR="00F043C9" w:rsidRPr="00306C4E" w:rsidRDefault="00CC4D62">
      <w:pPr>
        <w:pBdr>
          <w:top w:val="nil"/>
          <w:left w:val="nil"/>
          <w:bottom w:val="nil"/>
          <w:right w:val="nil"/>
          <w:between w:val="nil"/>
        </w:pBd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Asimismo, se establece que la fuente de la información deberá ser:</w:t>
      </w:r>
    </w:p>
    <w:p w14:paraId="3114D29D" w14:textId="77777777" w:rsidR="00F043C9" w:rsidRPr="00306C4E" w:rsidRDefault="00CC4D62">
      <w:pPr>
        <w:numPr>
          <w:ilvl w:val="0"/>
          <w:numId w:val="5"/>
        </w:numPr>
        <w:pBdr>
          <w:top w:val="nil"/>
          <w:left w:val="nil"/>
          <w:bottom w:val="nil"/>
          <w:right w:val="nil"/>
          <w:between w:val="nil"/>
        </w:pBdr>
        <w:ind w:left="1134" w:hanging="556"/>
        <w:jc w:val="both"/>
        <w:rPr>
          <w:rFonts w:ascii="Palatino Linotype" w:eastAsia="Palatino Linotype" w:hAnsi="Palatino Linotype" w:cs="Palatino Linotype"/>
        </w:rPr>
      </w:pPr>
      <w:r w:rsidRPr="00306C4E">
        <w:rPr>
          <w:rFonts w:ascii="Palatino Linotype" w:eastAsia="Palatino Linotype" w:hAnsi="Palatino Linotype" w:cs="Palatino Linotype"/>
        </w:rPr>
        <w:t>Precisa</w:t>
      </w:r>
    </w:p>
    <w:p w14:paraId="06E0A8B4" w14:textId="77777777" w:rsidR="00F043C9" w:rsidRPr="00306C4E" w:rsidRDefault="00CC4D62">
      <w:pPr>
        <w:numPr>
          <w:ilvl w:val="0"/>
          <w:numId w:val="5"/>
        </w:numPr>
        <w:pBdr>
          <w:top w:val="nil"/>
          <w:left w:val="nil"/>
          <w:bottom w:val="nil"/>
          <w:right w:val="nil"/>
          <w:between w:val="nil"/>
        </w:pBdr>
        <w:ind w:left="1134" w:hanging="556"/>
        <w:jc w:val="both"/>
        <w:rPr>
          <w:rFonts w:ascii="Palatino Linotype" w:eastAsia="Palatino Linotype" w:hAnsi="Palatino Linotype" w:cs="Palatino Linotype"/>
        </w:rPr>
      </w:pPr>
      <w:r w:rsidRPr="00306C4E">
        <w:rPr>
          <w:rFonts w:ascii="Palatino Linotype" w:eastAsia="Palatino Linotype" w:hAnsi="Palatino Linotype" w:cs="Palatino Linotype"/>
        </w:rPr>
        <w:t>Concreta</w:t>
      </w:r>
    </w:p>
    <w:p w14:paraId="73B4C8CB" w14:textId="77777777" w:rsidR="00F043C9" w:rsidRPr="00306C4E" w:rsidRDefault="00CC4D62">
      <w:pPr>
        <w:numPr>
          <w:ilvl w:val="0"/>
          <w:numId w:val="5"/>
        </w:numPr>
        <w:pBdr>
          <w:top w:val="nil"/>
          <w:left w:val="nil"/>
          <w:bottom w:val="nil"/>
          <w:right w:val="nil"/>
          <w:between w:val="nil"/>
        </w:pBdr>
        <w:ind w:left="1134" w:hanging="556"/>
        <w:jc w:val="both"/>
        <w:rPr>
          <w:rFonts w:ascii="Palatino Linotype" w:eastAsia="Palatino Linotype" w:hAnsi="Palatino Linotype" w:cs="Palatino Linotype"/>
        </w:rPr>
      </w:pPr>
      <w:r w:rsidRPr="00306C4E">
        <w:rPr>
          <w:rFonts w:ascii="Palatino Linotype" w:eastAsia="Palatino Linotype" w:hAnsi="Palatino Linotype" w:cs="Palatino Linotype"/>
          <w:b/>
        </w:rPr>
        <w:t>Y no debe implicar que el solicitante realice una búsqueda en toda la información que se encuentre disponible</w:t>
      </w:r>
      <w:r w:rsidRPr="00306C4E">
        <w:rPr>
          <w:rFonts w:ascii="Palatino Linotype" w:eastAsia="Palatino Linotype" w:hAnsi="Palatino Linotype" w:cs="Palatino Linotype"/>
        </w:rPr>
        <w:t>.</w:t>
      </w:r>
    </w:p>
    <w:p w14:paraId="798817EB" w14:textId="77777777" w:rsidR="00F043C9" w:rsidRPr="00306C4E" w:rsidRDefault="00F043C9">
      <w:pPr>
        <w:pBdr>
          <w:top w:val="nil"/>
          <w:left w:val="nil"/>
          <w:bottom w:val="nil"/>
          <w:right w:val="nil"/>
          <w:between w:val="nil"/>
        </w:pBdr>
        <w:spacing w:line="360" w:lineRule="auto"/>
        <w:jc w:val="both"/>
        <w:rPr>
          <w:rFonts w:ascii="Palatino Linotype" w:eastAsia="Palatino Linotype" w:hAnsi="Palatino Linotype" w:cs="Palatino Linotype"/>
        </w:rPr>
      </w:pPr>
    </w:p>
    <w:p w14:paraId="750A7C18" w14:textId="77777777" w:rsidR="00F043C9" w:rsidRPr="00306C4E" w:rsidRDefault="00CC4D62">
      <w:pPr>
        <w:pBdr>
          <w:top w:val="nil"/>
          <w:left w:val="nil"/>
          <w:bottom w:val="nil"/>
          <w:right w:val="nil"/>
          <w:between w:val="nil"/>
        </w:pBd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Imperativos legales que establecen el procedimiento que debe seguir el </w:t>
      </w:r>
      <w:r w:rsidRPr="00306C4E">
        <w:rPr>
          <w:rFonts w:ascii="Palatino Linotype" w:eastAsia="Palatino Linotype" w:hAnsi="Palatino Linotype" w:cs="Palatino Linotype"/>
          <w:b/>
        </w:rPr>
        <w:t>SUJETO OBLIGADO</w:t>
      </w:r>
      <w:r w:rsidRPr="00306C4E">
        <w:rPr>
          <w:rFonts w:ascii="Palatino Linotype" w:eastAsia="Palatino Linotype" w:hAnsi="Palatino Linotype" w:cs="Palatino Linotype"/>
        </w:rPr>
        <w:t xml:space="preserve"> para que pueda tomarse como válida su orientación sobre la forma en </w:t>
      </w:r>
      <w:r w:rsidRPr="00306C4E">
        <w:rPr>
          <w:rFonts w:ascii="Palatino Linotype" w:eastAsia="Palatino Linotype" w:hAnsi="Palatino Linotype" w:cs="Palatino Linotype"/>
        </w:rPr>
        <w:lastRenderedPageBreak/>
        <w:t xml:space="preserve">que puede consultar la información requerida, y que, en el caso en concreto, no acontece; ello porque el </w:t>
      </w:r>
      <w:r w:rsidRPr="00306C4E">
        <w:rPr>
          <w:rFonts w:ascii="Palatino Linotype" w:eastAsia="Palatino Linotype" w:hAnsi="Palatino Linotype" w:cs="Palatino Linotype"/>
          <w:b/>
        </w:rPr>
        <w:t>SUJETO OBLIGADO</w:t>
      </w:r>
      <w:r w:rsidRPr="00306C4E">
        <w:rPr>
          <w:rFonts w:ascii="Palatino Linotype" w:eastAsia="Palatino Linotype" w:hAnsi="Palatino Linotype" w:cs="Palatino Linotype"/>
        </w:rPr>
        <w:t xml:space="preserve"> se limitó a indicar la dirección electrónica de su página oficial del Ayuntamiento de Chapultepec, sin que señalara puntualmente el procedimiento que el particular debe seguir para acceder a la información requerida, lo que implica que  la fuente no es precisa y no es concreta, sino por el contrario ésta resulta abstracta y genera incertidumbre entre el cúmulo de información que se observa en la página; y por último, su fuente implica que el solicitante realice una búsqueda en toda la información que se encuentra disponible  a fin de localizar únicamente lo que solicitó, lo que a todas luces transgrede el numeral citado.</w:t>
      </w:r>
    </w:p>
    <w:p w14:paraId="2E4789F3" w14:textId="77777777" w:rsidR="00F043C9" w:rsidRPr="00306C4E" w:rsidRDefault="00F043C9">
      <w:pPr>
        <w:pBdr>
          <w:top w:val="nil"/>
          <w:left w:val="nil"/>
          <w:bottom w:val="nil"/>
          <w:right w:val="nil"/>
          <w:between w:val="nil"/>
        </w:pBdr>
        <w:spacing w:line="360" w:lineRule="auto"/>
        <w:jc w:val="both"/>
        <w:rPr>
          <w:rFonts w:ascii="Palatino Linotype" w:eastAsia="Palatino Linotype" w:hAnsi="Palatino Linotype" w:cs="Palatino Linotype"/>
        </w:rPr>
      </w:pPr>
    </w:p>
    <w:p w14:paraId="0983F20B" w14:textId="77777777" w:rsidR="00F043C9" w:rsidRPr="00306C4E" w:rsidRDefault="00CC4D62">
      <w:pP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Ahora bien, toma relevancia señalar que este Instituto localizó en la Gaceta Municipal número 21 Vol. 01 Chapultepec, Estado de México, de fecha treinta y uno de marzo de dos mil veintidós, el Plan de Desarrollo Municipal 2022-2024 del Ayuntamiento de Chapultepec, el cual establece dentro de su línea de acción 15.2.1 las siguientes </w:t>
      </w:r>
      <w:proofErr w:type="gramStart"/>
      <w:r w:rsidRPr="00306C4E">
        <w:rPr>
          <w:rFonts w:ascii="Palatino Linotype" w:eastAsia="Palatino Linotype" w:hAnsi="Palatino Linotype" w:cs="Palatino Linotype"/>
        </w:rPr>
        <w:t>rehabilitaciones</w:t>
      </w:r>
      <w:proofErr w:type="gramEnd"/>
      <w:r w:rsidRPr="00306C4E">
        <w:rPr>
          <w:rFonts w:ascii="Palatino Linotype" w:eastAsia="Palatino Linotype" w:hAnsi="Palatino Linotype" w:cs="Palatino Linotype"/>
        </w:rPr>
        <w:t xml:space="preserve"> así como construcción de guarniciones y banquetas, como así se observa en seguida:</w:t>
      </w:r>
    </w:p>
    <w:p w14:paraId="25E93D68" w14:textId="77777777" w:rsidR="00F043C9" w:rsidRPr="00306C4E" w:rsidRDefault="00F043C9">
      <w:pPr>
        <w:spacing w:line="360" w:lineRule="auto"/>
        <w:jc w:val="both"/>
        <w:rPr>
          <w:rFonts w:ascii="Palatino Linotype" w:eastAsia="Palatino Linotype" w:hAnsi="Palatino Linotype" w:cs="Palatino Linotype"/>
        </w:rPr>
      </w:pPr>
    </w:p>
    <w:p w14:paraId="7FE5751A" w14:textId="77777777" w:rsidR="00F043C9" w:rsidRPr="00306C4E" w:rsidRDefault="00CC4D62">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“Líneas de acción 15.2.1: </w:t>
      </w:r>
    </w:p>
    <w:p w14:paraId="20CA5ABC" w14:textId="77777777" w:rsidR="00F043C9" w:rsidRPr="00306C4E" w:rsidRDefault="00CC4D62">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306C4E">
        <w:rPr>
          <w:rFonts w:ascii="Symbol" w:eastAsia="Symbol" w:hAnsi="Symbol" w:cs="Symbol"/>
          <w:i/>
          <w:sz w:val="22"/>
          <w:szCs w:val="22"/>
        </w:rPr>
        <w:t>∙</w:t>
      </w:r>
      <w:r w:rsidRPr="00306C4E">
        <w:rPr>
          <w:rFonts w:ascii="Palatino Linotype" w:eastAsia="Palatino Linotype" w:hAnsi="Palatino Linotype" w:cs="Palatino Linotype"/>
          <w:i/>
          <w:sz w:val="22"/>
          <w:szCs w:val="22"/>
        </w:rPr>
        <w:t xml:space="preserve"> Atender las peticiones ciudadanas en materia de rehabilitación urbana. </w:t>
      </w:r>
    </w:p>
    <w:p w14:paraId="0E07B48B" w14:textId="77777777" w:rsidR="00F043C9" w:rsidRPr="00306C4E" w:rsidRDefault="00CC4D62">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306C4E">
        <w:rPr>
          <w:rFonts w:ascii="Symbol" w:eastAsia="Symbol" w:hAnsi="Symbol" w:cs="Symbol"/>
          <w:i/>
          <w:sz w:val="22"/>
          <w:szCs w:val="22"/>
        </w:rPr>
        <w:t>∙</w:t>
      </w:r>
      <w:r w:rsidRPr="00306C4E">
        <w:rPr>
          <w:rFonts w:ascii="Palatino Linotype" w:eastAsia="Palatino Linotype" w:hAnsi="Palatino Linotype" w:cs="Palatino Linotype"/>
          <w:i/>
          <w:sz w:val="22"/>
          <w:szCs w:val="22"/>
        </w:rPr>
        <w:t xml:space="preserve"> Incrementar la cobertura de la red instalada de infraestructura para servicios públicos. </w:t>
      </w:r>
      <w:r w:rsidRPr="00306C4E">
        <w:rPr>
          <w:rFonts w:ascii="Symbol" w:eastAsia="Symbol" w:hAnsi="Symbol" w:cs="Symbol"/>
          <w:i/>
          <w:sz w:val="22"/>
          <w:szCs w:val="22"/>
        </w:rPr>
        <w:t>∙</w:t>
      </w:r>
      <w:r w:rsidRPr="00306C4E">
        <w:rPr>
          <w:rFonts w:ascii="Palatino Linotype" w:eastAsia="Palatino Linotype" w:hAnsi="Palatino Linotype" w:cs="Palatino Linotype"/>
          <w:i/>
          <w:sz w:val="22"/>
          <w:szCs w:val="22"/>
        </w:rPr>
        <w:t xml:space="preserve"> Controlar y supervisar las obras públicas para que cumplan con la normatividad.</w:t>
      </w:r>
    </w:p>
    <w:p w14:paraId="58A5EE98" w14:textId="77777777" w:rsidR="00F043C9" w:rsidRPr="00306C4E" w:rsidRDefault="00CC4D62">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306C4E">
        <w:rPr>
          <w:rFonts w:ascii="Symbol" w:eastAsia="Symbol" w:hAnsi="Symbol" w:cs="Symbol"/>
          <w:i/>
          <w:sz w:val="22"/>
          <w:szCs w:val="22"/>
        </w:rPr>
        <w:t>∙</w:t>
      </w:r>
      <w:r w:rsidRPr="00306C4E">
        <w:rPr>
          <w:rFonts w:ascii="Palatino Linotype" w:eastAsia="Palatino Linotype" w:hAnsi="Palatino Linotype" w:cs="Palatino Linotype"/>
          <w:i/>
          <w:sz w:val="22"/>
          <w:szCs w:val="22"/>
        </w:rPr>
        <w:t xml:space="preserve"> Conservar accesibilidad de caminos con vialidades y calles pavimentadas que permitan el transporte a pie. </w:t>
      </w:r>
    </w:p>
    <w:p w14:paraId="70BF1C9A" w14:textId="77777777" w:rsidR="00F043C9" w:rsidRPr="00306C4E" w:rsidRDefault="00CC4D62">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306C4E">
        <w:rPr>
          <w:rFonts w:ascii="Symbol" w:eastAsia="Symbol" w:hAnsi="Symbol" w:cs="Symbol"/>
          <w:i/>
          <w:sz w:val="22"/>
          <w:szCs w:val="22"/>
        </w:rPr>
        <w:t>∙</w:t>
      </w:r>
      <w:r w:rsidRPr="00306C4E">
        <w:rPr>
          <w:rFonts w:ascii="Palatino Linotype" w:eastAsia="Palatino Linotype" w:hAnsi="Palatino Linotype" w:cs="Palatino Linotype"/>
          <w:i/>
          <w:sz w:val="22"/>
          <w:szCs w:val="22"/>
        </w:rPr>
        <w:t xml:space="preserve"> Habilitar espacios viales para ciclo vías fomentando el transporte no motorizado. </w:t>
      </w:r>
    </w:p>
    <w:p w14:paraId="6EB9228C" w14:textId="77777777" w:rsidR="00F043C9" w:rsidRPr="00306C4E" w:rsidRDefault="00CC4D62">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306C4E">
        <w:rPr>
          <w:rFonts w:ascii="Symbol" w:eastAsia="Symbol" w:hAnsi="Symbol" w:cs="Symbol"/>
          <w:i/>
          <w:sz w:val="22"/>
          <w:szCs w:val="22"/>
        </w:rPr>
        <w:t>∙</w:t>
      </w:r>
      <w:r w:rsidRPr="00306C4E">
        <w:rPr>
          <w:rFonts w:ascii="Palatino Linotype" w:eastAsia="Palatino Linotype" w:hAnsi="Palatino Linotype" w:cs="Palatino Linotype"/>
          <w:i/>
          <w:sz w:val="22"/>
          <w:szCs w:val="22"/>
        </w:rPr>
        <w:t xml:space="preserve"> Rehabilitación calle hidalgo construcción de pavimentación de concreto hidráulico, cabecera municipal. </w:t>
      </w:r>
    </w:p>
    <w:p w14:paraId="4F6F568F" w14:textId="77777777" w:rsidR="00F043C9" w:rsidRPr="00306C4E" w:rsidRDefault="00CC4D62">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306C4E">
        <w:rPr>
          <w:rFonts w:ascii="Symbol" w:eastAsia="Symbol" w:hAnsi="Symbol" w:cs="Symbol"/>
          <w:i/>
          <w:sz w:val="22"/>
          <w:szCs w:val="22"/>
        </w:rPr>
        <w:lastRenderedPageBreak/>
        <w:t>∙</w:t>
      </w:r>
      <w:r w:rsidRPr="00306C4E">
        <w:rPr>
          <w:rFonts w:ascii="Palatino Linotype" w:eastAsia="Palatino Linotype" w:hAnsi="Palatino Linotype" w:cs="Palatino Linotype"/>
          <w:i/>
          <w:sz w:val="22"/>
          <w:szCs w:val="22"/>
        </w:rPr>
        <w:t xml:space="preserve"> Rehabilitación calle Morelos (centro) construcción de pavimentación de concreto hidráulico, cabecera municipal. </w:t>
      </w:r>
    </w:p>
    <w:p w14:paraId="7D5895F8" w14:textId="77777777" w:rsidR="00F043C9" w:rsidRPr="00306C4E" w:rsidRDefault="00CC4D62">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306C4E">
        <w:rPr>
          <w:rFonts w:ascii="Symbol" w:eastAsia="Symbol" w:hAnsi="Symbol" w:cs="Symbol"/>
          <w:i/>
          <w:sz w:val="22"/>
          <w:szCs w:val="22"/>
        </w:rPr>
        <w:t>∙</w:t>
      </w:r>
      <w:r w:rsidRPr="00306C4E">
        <w:rPr>
          <w:rFonts w:ascii="Palatino Linotype" w:eastAsia="Palatino Linotype" w:hAnsi="Palatino Linotype" w:cs="Palatino Linotype"/>
          <w:i/>
          <w:sz w:val="22"/>
          <w:szCs w:val="22"/>
        </w:rPr>
        <w:t xml:space="preserve"> Rehabilitación calle Vicente guerrero (centro) construcción de pavimentación de concreto hidráulico, cabecera municipal. </w:t>
      </w:r>
    </w:p>
    <w:p w14:paraId="4A7E4C1F" w14:textId="77777777" w:rsidR="00F043C9" w:rsidRPr="00306C4E" w:rsidRDefault="00CC4D62">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306C4E">
        <w:rPr>
          <w:rFonts w:ascii="Symbol" w:eastAsia="Symbol" w:hAnsi="Symbol" w:cs="Symbol"/>
          <w:i/>
          <w:sz w:val="22"/>
          <w:szCs w:val="22"/>
        </w:rPr>
        <w:t>∙</w:t>
      </w:r>
      <w:r w:rsidRPr="00306C4E">
        <w:rPr>
          <w:rFonts w:ascii="Palatino Linotype" w:eastAsia="Palatino Linotype" w:hAnsi="Palatino Linotype" w:cs="Palatino Linotype"/>
          <w:i/>
          <w:sz w:val="22"/>
          <w:szCs w:val="22"/>
        </w:rPr>
        <w:t xml:space="preserve"> Construcción de pavimentación de concreto hidráulico calle prolongación Juan Aldama, cabecera municipal. </w:t>
      </w:r>
    </w:p>
    <w:p w14:paraId="6A3B1302" w14:textId="77777777" w:rsidR="00F043C9" w:rsidRPr="00306C4E" w:rsidRDefault="00CC4D62">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306C4E">
        <w:rPr>
          <w:rFonts w:ascii="Symbol" w:eastAsia="Symbol" w:hAnsi="Symbol" w:cs="Symbol"/>
          <w:i/>
          <w:sz w:val="22"/>
          <w:szCs w:val="22"/>
        </w:rPr>
        <w:t>∙</w:t>
      </w:r>
      <w:r w:rsidRPr="00306C4E">
        <w:rPr>
          <w:rFonts w:ascii="Palatino Linotype" w:eastAsia="Palatino Linotype" w:hAnsi="Palatino Linotype" w:cs="Palatino Linotype"/>
          <w:i/>
          <w:sz w:val="22"/>
          <w:szCs w:val="22"/>
        </w:rPr>
        <w:t xml:space="preserve"> Rehabilitación calle santos degollado (centro) construcción de pavimentación de concreto hidráulico, cabecera municipal. Rehabilitación camino a san Andrés construcción de pavimentación de concreto hidráulico, cabecera municipal. </w:t>
      </w:r>
      <w:r w:rsidRPr="00306C4E">
        <w:rPr>
          <w:rFonts w:ascii="Symbol" w:eastAsia="Symbol" w:hAnsi="Symbol" w:cs="Symbol"/>
          <w:i/>
          <w:sz w:val="22"/>
          <w:szCs w:val="22"/>
        </w:rPr>
        <w:t>∙</w:t>
      </w:r>
      <w:r w:rsidRPr="00306C4E">
        <w:rPr>
          <w:rFonts w:ascii="Palatino Linotype" w:eastAsia="Palatino Linotype" w:hAnsi="Palatino Linotype" w:cs="Palatino Linotype"/>
          <w:i/>
          <w:sz w:val="22"/>
          <w:szCs w:val="22"/>
        </w:rPr>
        <w:t xml:space="preserve"> Ampliación construcción de pavimentación de concreto hidráulica calle san Antonio abad. (lado sur). col. San Isidro </w:t>
      </w:r>
    </w:p>
    <w:p w14:paraId="77551415" w14:textId="77777777" w:rsidR="00F043C9" w:rsidRPr="00306C4E" w:rsidRDefault="00CC4D62">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306C4E">
        <w:rPr>
          <w:rFonts w:ascii="Symbol" w:eastAsia="Symbol" w:hAnsi="Symbol" w:cs="Symbol"/>
          <w:i/>
          <w:sz w:val="22"/>
          <w:szCs w:val="22"/>
        </w:rPr>
        <w:t>∙</w:t>
      </w:r>
      <w:r w:rsidRPr="00306C4E">
        <w:rPr>
          <w:rFonts w:ascii="Palatino Linotype" w:eastAsia="Palatino Linotype" w:hAnsi="Palatino Linotype" w:cs="Palatino Linotype"/>
          <w:i/>
          <w:sz w:val="22"/>
          <w:szCs w:val="22"/>
        </w:rPr>
        <w:t xml:space="preserve"> Construcción de pavimentación de concreto hidráulico calle cerrada Bolivia. col. las Américas. </w:t>
      </w:r>
    </w:p>
    <w:p w14:paraId="15F05A19" w14:textId="77777777" w:rsidR="00F043C9" w:rsidRPr="00306C4E" w:rsidRDefault="00CC4D62">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306C4E">
        <w:rPr>
          <w:rFonts w:ascii="Symbol" w:eastAsia="Symbol" w:hAnsi="Symbol" w:cs="Symbol"/>
          <w:i/>
          <w:sz w:val="22"/>
          <w:szCs w:val="22"/>
        </w:rPr>
        <w:t>∙</w:t>
      </w:r>
      <w:r w:rsidRPr="00306C4E">
        <w:rPr>
          <w:rFonts w:ascii="Palatino Linotype" w:eastAsia="Palatino Linotype" w:hAnsi="Palatino Linotype" w:cs="Palatino Linotype"/>
          <w:i/>
          <w:sz w:val="22"/>
          <w:szCs w:val="22"/>
        </w:rPr>
        <w:t xml:space="preserve"> Construcción de pavimentación de concreto </w:t>
      </w:r>
      <w:proofErr w:type="gramStart"/>
      <w:r w:rsidRPr="00306C4E">
        <w:rPr>
          <w:rFonts w:ascii="Palatino Linotype" w:eastAsia="Palatino Linotype" w:hAnsi="Palatino Linotype" w:cs="Palatino Linotype"/>
          <w:i/>
          <w:sz w:val="22"/>
          <w:szCs w:val="22"/>
        </w:rPr>
        <w:t>hidráulico calle</w:t>
      </w:r>
      <w:proofErr w:type="gramEnd"/>
      <w:r w:rsidRPr="00306C4E">
        <w:rPr>
          <w:rFonts w:ascii="Palatino Linotype" w:eastAsia="Palatino Linotype" w:hAnsi="Palatino Linotype" w:cs="Palatino Linotype"/>
          <w:i/>
          <w:sz w:val="22"/>
          <w:szCs w:val="22"/>
        </w:rPr>
        <w:t xml:space="preserve"> sin nombre entronque </w:t>
      </w:r>
      <w:proofErr w:type="spellStart"/>
      <w:r w:rsidRPr="00306C4E">
        <w:rPr>
          <w:rFonts w:ascii="Palatino Linotype" w:eastAsia="Palatino Linotype" w:hAnsi="Palatino Linotype" w:cs="Palatino Linotype"/>
          <w:i/>
          <w:sz w:val="22"/>
          <w:szCs w:val="22"/>
        </w:rPr>
        <w:t>av</w:t>
      </w:r>
      <w:proofErr w:type="spellEnd"/>
      <w:r w:rsidRPr="00306C4E">
        <w:rPr>
          <w:rFonts w:ascii="Palatino Linotype" w:eastAsia="Palatino Linotype" w:hAnsi="Palatino Linotype" w:cs="Palatino Linotype"/>
          <w:i/>
          <w:sz w:val="22"/>
          <w:szCs w:val="22"/>
        </w:rPr>
        <w:t xml:space="preserve"> revolución, col. la presa </w:t>
      </w:r>
    </w:p>
    <w:p w14:paraId="40BD3D49" w14:textId="77777777" w:rsidR="00F043C9" w:rsidRPr="00306C4E" w:rsidRDefault="00CC4D62">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306C4E">
        <w:rPr>
          <w:rFonts w:ascii="Symbol" w:eastAsia="Symbol" w:hAnsi="Symbol" w:cs="Symbol"/>
          <w:i/>
          <w:sz w:val="22"/>
          <w:szCs w:val="22"/>
        </w:rPr>
        <w:t>∙</w:t>
      </w:r>
      <w:r w:rsidRPr="00306C4E">
        <w:rPr>
          <w:rFonts w:ascii="Palatino Linotype" w:eastAsia="Palatino Linotype" w:hAnsi="Palatino Linotype" w:cs="Palatino Linotype"/>
          <w:i/>
          <w:sz w:val="22"/>
          <w:szCs w:val="22"/>
        </w:rPr>
        <w:t xml:space="preserve"> Construcción de pavimentación de concreto hidráulico carril lateral, av. revolución col. las Américas. </w:t>
      </w:r>
    </w:p>
    <w:p w14:paraId="36E4E8F2" w14:textId="77777777" w:rsidR="00F043C9" w:rsidRPr="00306C4E" w:rsidRDefault="00CC4D62">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306C4E">
        <w:rPr>
          <w:rFonts w:ascii="Symbol" w:eastAsia="Symbol" w:hAnsi="Symbol" w:cs="Symbol"/>
          <w:i/>
          <w:sz w:val="22"/>
          <w:szCs w:val="22"/>
        </w:rPr>
        <w:t>∙</w:t>
      </w:r>
      <w:r w:rsidRPr="00306C4E">
        <w:rPr>
          <w:rFonts w:ascii="Palatino Linotype" w:eastAsia="Palatino Linotype" w:hAnsi="Palatino Linotype" w:cs="Palatino Linotype"/>
          <w:i/>
          <w:sz w:val="22"/>
          <w:szCs w:val="22"/>
        </w:rPr>
        <w:t xml:space="preserve"> Construcción de pavimentación de concreto hidráulico Calle José Ma. Pino Suarez </w:t>
      </w:r>
    </w:p>
    <w:p w14:paraId="06C95413" w14:textId="77777777" w:rsidR="00F043C9" w:rsidRPr="00306C4E" w:rsidRDefault="00CC4D62">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306C4E">
        <w:rPr>
          <w:rFonts w:ascii="Symbol" w:eastAsia="Symbol" w:hAnsi="Symbol" w:cs="Symbol"/>
          <w:i/>
          <w:sz w:val="22"/>
          <w:szCs w:val="22"/>
        </w:rPr>
        <w:t>∙</w:t>
      </w:r>
      <w:r w:rsidRPr="00306C4E">
        <w:rPr>
          <w:rFonts w:ascii="Palatino Linotype" w:eastAsia="Palatino Linotype" w:hAnsi="Palatino Linotype" w:cs="Palatino Linotype"/>
          <w:i/>
          <w:sz w:val="22"/>
          <w:szCs w:val="22"/>
        </w:rPr>
        <w:t xml:space="preserve"> Adecuación vial del crucero constituyentes y libramiento </w:t>
      </w:r>
    </w:p>
    <w:p w14:paraId="74AB0D4E" w14:textId="77777777" w:rsidR="00F043C9" w:rsidRPr="00306C4E" w:rsidRDefault="00CC4D62">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306C4E">
        <w:rPr>
          <w:rFonts w:ascii="Symbol" w:eastAsia="Symbol" w:hAnsi="Symbol" w:cs="Symbol"/>
          <w:i/>
          <w:sz w:val="22"/>
          <w:szCs w:val="22"/>
        </w:rPr>
        <w:t>∙</w:t>
      </w:r>
      <w:r w:rsidRPr="00306C4E">
        <w:rPr>
          <w:rFonts w:ascii="Palatino Linotype" w:eastAsia="Palatino Linotype" w:hAnsi="Palatino Linotype" w:cs="Palatino Linotype"/>
          <w:i/>
          <w:sz w:val="22"/>
          <w:szCs w:val="22"/>
        </w:rPr>
        <w:t xml:space="preserve"> Construcción de guarniciones y banquetas en los carriles, Col. Las Viejitas </w:t>
      </w:r>
    </w:p>
    <w:p w14:paraId="612A5036" w14:textId="77777777" w:rsidR="00F043C9" w:rsidRPr="00306C4E" w:rsidRDefault="00CC4D62">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306C4E">
        <w:rPr>
          <w:rFonts w:ascii="Symbol" w:eastAsia="Symbol" w:hAnsi="Symbol" w:cs="Symbol"/>
          <w:i/>
          <w:sz w:val="22"/>
          <w:szCs w:val="22"/>
        </w:rPr>
        <w:t>∙</w:t>
      </w:r>
      <w:r w:rsidRPr="00306C4E">
        <w:rPr>
          <w:rFonts w:ascii="Palatino Linotype" w:eastAsia="Palatino Linotype" w:hAnsi="Palatino Linotype" w:cs="Palatino Linotype"/>
          <w:i/>
          <w:sz w:val="22"/>
          <w:szCs w:val="22"/>
        </w:rPr>
        <w:t xml:space="preserve"> Construcción de guarniciones y banquetas calle Morelos Lado Oriente, Cabecera Municipal. </w:t>
      </w:r>
    </w:p>
    <w:p w14:paraId="2F541098" w14:textId="77777777" w:rsidR="00F043C9" w:rsidRPr="00306C4E" w:rsidRDefault="00CC4D62">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306C4E">
        <w:rPr>
          <w:rFonts w:ascii="Symbol" w:eastAsia="Symbol" w:hAnsi="Symbol" w:cs="Symbol"/>
          <w:i/>
          <w:sz w:val="22"/>
          <w:szCs w:val="22"/>
        </w:rPr>
        <w:t>∙</w:t>
      </w:r>
      <w:r w:rsidRPr="00306C4E">
        <w:rPr>
          <w:rFonts w:ascii="Palatino Linotype" w:eastAsia="Palatino Linotype" w:hAnsi="Palatino Linotype" w:cs="Palatino Linotype"/>
          <w:i/>
          <w:sz w:val="22"/>
          <w:szCs w:val="22"/>
        </w:rPr>
        <w:t xml:space="preserve"> </w:t>
      </w:r>
      <w:r w:rsidRPr="00306C4E">
        <w:rPr>
          <w:rFonts w:ascii="Palatino Linotype" w:eastAsia="Palatino Linotype" w:hAnsi="Palatino Linotype" w:cs="Palatino Linotype"/>
          <w:b/>
          <w:i/>
          <w:sz w:val="22"/>
          <w:szCs w:val="22"/>
        </w:rPr>
        <w:t>Rehabilitación Camino a San Andrés</w:t>
      </w:r>
      <w:r w:rsidRPr="00306C4E">
        <w:rPr>
          <w:rFonts w:ascii="Palatino Linotype" w:eastAsia="Palatino Linotype" w:hAnsi="Palatino Linotype" w:cs="Palatino Linotype"/>
          <w:i/>
          <w:sz w:val="22"/>
          <w:szCs w:val="22"/>
        </w:rPr>
        <w:t xml:space="preserve"> Construcción de guarniciones y banquetas, Cabecera Municipal.</w:t>
      </w:r>
    </w:p>
    <w:p w14:paraId="470D5D0D" w14:textId="77777777" w:rsidR="00F043C9" w:rsidRPr="00306C4E" w:rsidRDefault="00F043C9">
      <w:pPr>
        <w:spacing w:line="360" w:lineRule="auto"/>
        <w:jc w:val="both"/>
        <w:rPr>
          <w:rFonts w:ascii="Palatino Linotype" w:eastAsia="Palatino Linotype" w:hAnsi="Palatino Linotype" w:cs="Palatino Linotype"/>
          <w:u w:val="single"/>
        </w:rPr>
      </w:pPr>
    </w:p>
    <w:p w14:paraId="66B7A0A6" w14:textId="77777777" w:rsidR="00F043C9" w:rsidRPr="00306C4E" w:rsidRDefault="00CC4D62">
      <w:pP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Entre las que se destaca la rehabilitación del camino a San Andrés.</w:t>
      </w:r>
    </w:p>
    <w:p w14:paraId="2D9AF3D8" w14:textId="77777777" w:rsidR="00F043C9" w:rsidRPr="00306C4E" w:rsidRDefault="00F043C9">
      <w:pPr>
        <w:spacing w:line="360" w:lineRule="auto"/>
        <w:jc w:val="both"/>
        <w:rPr>
          <w:rFonts w:ascii="Palatino Linotype" w:eastAsia="Palatino Linotype" w:hAnsi="Palatino Linotype" w:cs="Palatino Linotype"/>
        </w:rPr>
      </w:pPr>
    </w:p>
    <w:p w14:paraId="2C8982C2" w14:textId="77777777" w:rsidR="00F043C9" w:rsidRPr="00306C4E" w:rsidRDefault="00CC4D62">
      <w:pP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De este modo, se advierte que el </w:t>
      </w:r>
      <w:r w:rsidRPr="00306C4E">
        <w:rPr>
          <w:rFonts w:ascii="Palatino Linotype" w:eastAsia="Palatino Linotype" w:hAnsi="Palatino Linotype" w:cs="Palatino Linotype"/>
          <w:b/>
        </w:rPr>
        <w:t>SUJETO OBLIGADO</w:t>
      </w:r>
      <w:r w:rsidRPr="00306C4E">
        <w:rPr>
          <w:rFonts w:ascii="Palatino Linotype" w:eastAsia="Palatino Linotype" w:hAnsi="Palatino Linotype" w:cs="Palatino Linotype"/>
        </w:rPr>
        <w:t xml:space="preserve"> sí ha llevado a cabo obras públicas de rehabilitación de calles y caminos como la construcción de guarniciones y banquetas; sin embargo, no se tiene certeza de que sean estas las únicas obras realizadas, durante el periodo solicitado; en consecuencia de todo lo anterior, se determina que la respuesta del </w:t>
      </w:r>
      <w:r w:rsidRPr="00306C4E">
        <w:rPr>
          <w:rFonts w:ascii="Palatino Linotype" w:eastAsia="Palatino Linotype" w:hAnsi="Palatino Linotype" w:cs="Palatino Linotype"/>
          <w:b/>
        </w:rPr>
        <w:t>SUJETO OBLIGADO</w:t>
      </w:r>
      <w:r w:rsidRPr="00306C4E">
        <w:rPr>
          <w:rFonts w:ascii="Palatino Linotype" w:eastAsia="Palatino Linotype" w:hAnsi="Palatino Linotype" w:cs="Palatino Linotype"/>
        </w:rPr>
        <w:t xml:space="preserve">, careció de los principios de congruencia y exhaustividad, como refuerzo de lo anterior, resulta crucial el Criterio </w:t>
      </w:r>
      <w:r w:rsidRPr="00306C4E">
        <w:rPr>
          <w:rFonts w:ascii="Palatino Linotype" w:eastAsia="Palatino Linotype" w:hAnsi="Palatino Linotype" w:cs="Palatino Linotype"/>
        </w:rPr>
        <w:lastRenderedPageBreak/>
        <w:t>02/17, emitido por el Pleno del Instituto Nacional de Transparencia y Acceso a la Información y Protección de Datos Personales, de título y texto siguientes:</w:t>
      </w:r>
    </w:p>
    <w:p w14:paraId="326A056C" w14:textId="77777777" w:rsidR="00F043C9" w:rsidRPr="00306C4E" w:rsidRDefault="00CC4D62">
      <w:pPr>
        <w:spacing w:before="80" w:after="240"/>
        <w:ind w:left="567" w:right="900"/>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 xml:space="preserve">“Congruencia y exhaustividad. Sus alcances para garantizar el derecho de acceso a la información. </w:t>
      </w:r>
      <w:r w:rsidRPr="00306C4E">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306C4E">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306C4E">
        <w:rPr>
          <w:rFonts w:ascii="Palatino Linotype" w:eastAsia="Palatino Linotype" w:hAnsi="Palatino Linotype" w:cs="Palatino Linotype"/>
          <w:i/>
          <w:sz w:val="22"/>
          <w:szCs w:val="22"/>
        </w:rPr>
        <w:t xml:space="preserve">; mientras que </w:t>
      </w:r>
      <w:r w:rsidRPr="00306C4E">
        <w:rPr>
          <w:rFonts w:ascii="Palatino Linotype" w:eastAsia="Palatino Linotype" w:hAnsi="Palatino Linotype" w:cs="Palatino Linotype"/>
          <w:b/>
          <w:i/>
          <w:sz w:val="22"/>
          <w:szCs w:val="22"/>
        </w:rPr>
        <w:t>la exhaustividad significa que dicha respuesta se refiera expresamente a cada uno de los puntos solicitados</w:t>
      </w:r>
      <w:r w:rsidRPr="00306C4E">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285EDBE0" w14:textId="77777777" w:rsidR="00F043C9" w:rsidRPr="00306C4E" w:rsidRDefault="00CC4D62">
      <w:pPr>
        <w:spacing w:after="240"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Razones por las cuales lo procedente es ordenar el documento o documentos </w:t>
      </w:r>
      <w:proofErr w:type="gramStart"/>
      <w:r w:rsidRPr="00306C4E">
        <w:rPr>
          <w:rFonts w:ascii="Palatino Linotype" w:eastAsia="Palatino Linotype" w:hAnsi="Palatino Linotype" w:cs="Palatino Linotype"/>
        </w:rPr>
        <w:t>en  donde</w:t>
      </w:r>
      <w:proofErr w:type="gramEnd"/>
      <w:r w:rsidRPr="00306C4E">
        <w:rPr>
          <w:rFonts w:ascii="Palatino Linotype" w:eastAsia="Palatino Linotype" w:hAnsi="Palatino Linotype" w:cs="Palatino Linotype"/>
        </w:rPr>
        <w:t xml:space="preserve"> conste lo siguiente:</w:t>
      </w:r>
    </w:p>
    <w:p w14:paraId="5A25D978" w14:textId="77777777" w:rsidR="00F043C9" w:rsidRPr="00306C4E" w:rsidRDefault="00CC4D62">
      <w:pPr>
        <w:spacing w:after="240"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Del periodo comprendido del primero de enero del año dos mil veintidós al dieciocho de octubre del año dos mil veinticuatro:</w:t>
      </w:r>
    </w:p>
    <w:p w14:paraId="7914BA2A" w14:textId="77777777" w:rsidR="00F043C9" w:rsidRPr="00306C4E" w:rsidRDefault="00CC4D62">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Las calles y caminos municipales que fueron rehabilitados.</w:t>
      </w:r>
    </w:p>
    <w:p w14:paraId="2B36DAD7" w14:textId="77777777" w:rsidR="00F043C9" w:rsidRPr="00306C4E" w:rsidRDefault="00CC4D62">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El material utilizado para la rehabilitación de las calles y caminos, en el que se incluya la rehabilitación realizada al camino a San Andrés.</w:t>
      </w:r>
    </w:p>
    <w:p w14:paraId="72762E10" w14:textId="77777777" w:rsidR="00F043C9" w:rsidRPr="00306C4E" w:rsidRDefault="00CC4D62">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El presupuesto erogado por las rehabilitaciones a calles y caminos, en el que se incluya la rehabilitación realizada al camino a San Andrés.</w:t>
      </w:r>
    </w:p>
    <w:p w14:paraId="3AD2125A" w14:textId="77777777" w:rsidR="00F043C9" w:rsidRPr="00306C4E" w:rsidRDefault="00CC4D62">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El plazo de entrega o de ejecución de la rehabilitación realizada al camino a San Andrés. </w:t>
      </w:r>
    </w:p>
    <w:p w14:paraId="2816C7F6" w14:textId="77777777" w:rsidR="00F043C9" w:rsidRPr="00306C4E" w:rsidRDefault="00CC4D62">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El número de guarniciones y banquetas construidas.</w:t>
      </w:r>
    </w:p>
    <w:p w14:paraId="0D01E3DD" w14:textId="77777777" w:rsidR="00F043C9" w:rsidRPr="00306C4E" w:rsidRDefault="00CC4D62">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lastRenderedPageBreak/>
        <w:t>El presupuesto erogado para realizar las guarniciones y banquetas indicadas en el numeral anterior.</w:t>
      </w:r>
    </w:p>
    <w:p w14:paraId="1C8F514E" w14:textId="77777777" w:rsidR="00F043C9" w:rsidRPr="00306C4E" w:rsidRDefault="00CC4D62">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Las calles, colonias y longitud de las guarniciones y banquetas construidas. </w:t>
      </w:r>
    </w:p>
    <w:p w14:paraId="412EE3C5" w14:textId="77777777" w:rsidR="00F043C9" w:rsidRPr="00306C4E" w:rsidRDefault="00CC4D62">
      <w:pPr>
        <w:spacing w:after="240"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En versión pública de ser procedente conforme a lo señalado en el considerando quinto del presente fallo. </w:t>
      </w:r>
    </w:p>
    <w:p w14:paraId="3EE4CC84" w14:textId="77777777" w:rsidR="00F043C9" w:rsidRPr="00306C4E" w:rsidRDefault="00CC4D62">
      <w:pP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b/>
        </w:rPr>
        <w:t xml:space="preserve">Quinto. Versión Pública. </w:t>
      </w:r>
      <w:r w:rsidRPr="00306C4E">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306C4E">
        <w:rPr>
          <w:rFonts w:ascii="Palatino Linotype" w:eastAsia="Palatino Linotype" w:hAnsi="Palatino Linotype" w:cs="Palatino Linotype"/>
          <w:b/>
        </w:rPr>
        <w:t>RECURRENTE</w:t>
      </w:r>
      <w:r w:rsidRPr="00306C4E">
        <w:rPr>
          <w:rFonts w:ascii="Palatino Linotype" w:eastAsia="Palatino Linotype" w:hAnsi="Palatino Linotype" w:cs="Palatino Linotype"/>
        </w:rPr>
        <w:t xml:space="preserve"> sin menoscabar el derecho a la protección de los datos personales de terceros.</w:t>
      </w:r>
    </w:p>
    <w:p w14:paraId="6A86B686" w14:textId="77777777" w:rsidR="00F043C9" w:rsidRPr="00306C4E" w:rsidRDefault="00CC4D62">
      <w:pPr>
        <w:spacing w:before="240" w:after="240" w:line="360" w:lineRule="auto"/>
        <w:ind w:right="50"/>
        <w:jc w:val="both"/>
        <w:rPr>
          <w:rFonts w:ascii="Palatino Linotype" w:eastAsia="Palatino Linotype" w:hAnsi="Palatino Linotype" w:cs="Palatino Linotype"/>
        </w:rPr>
      </w:pPr>
      <w:r w:rsidRPr="00306C4E">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4D1512F6" w14:textId="77777777" w:rsidR="00F043C9" w:rsidRPr="00306C4E" w:rsidRDefault="00CC4D62">
      <w:pPr>
        <w:ind w:left="993" w:right="1041"/>
        <w:jc w:val="both"/>
        <w:rPr>
          <w:rFonts w:ascii="Palatino Linotype" w:eastAsia="Palatino Linotype" w:hAnsi="Palatino Linotype" w:cs="Palatino Linotype"/>
          <w:b/>
          <w:i/>
          <w:sz w:val="22"/>
          <w:szCs w:val="22"/>
        </w:rPr>
      </w:pPr>
      <w:r w:rsidRPr="00306C4E">
        <w:rPr>
          <w:rFonts w:ascii="Palatino Linotype" w:eastAsia="Palatino Linotype" w:hAnsi="Palatino Linotype" w:cs="Palatino Linotype"/>
          <w:b/>
          <w:i/>
          <w:sz w:val="22"/>
          <w:szCs w:val="22"/>
        </w:rPr>
        <w:t xml:space="preserve"> “Artículo 3. Para los efectos de la presente Ley se entenderá por:</w:t>
      </w:r>
    </w:p>
    <w:p w14:paraId="3C8550DE" w14:textId="77777777" w:rsidR="00F043C9" w:rsidRPr="00306C4E" w:rsidRDefault="00CC4D62">
      <w:pPr>
        <w:ind w:left="993" w:right="1041"/>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IX. Datos personales:</w:t>
      </w:r>
      <w:r w:rsidRPr="00306C4E">
        <w:rPr>
          <w:rFonts w:ascii="Palatino Linotype" w:eastAsia="Palatino Linotype" w:hAnsi="Palatino Linotype" w:cs="Palatino Linotype"/>
          <w:i/>
          <w:sz w:val="22"/>
          <w:szCs w:val="22"/>
        </w:rPr>
        <w:t xml:space="preserve"> </w:t>
      </w:r>
      <w:r w:rsidRPr="00306C4E">
        <w:rPr>
          <w:rFonts w:ascii="Palatino Linotype" w:eastAsia="Palatino Linotype" w:hAnsi="Palatino Linotype" w:cs="Palatino Linotype"/>
          <w:b/>
          <w:i/>
          <w:sz w:val="22"/>
          <w:szCs w:val="22"/>
        </w:rPr>
        <w:t>La información concerniente a una persona, identificada o identificable</w:t>
      </w:r>
      <w:r w:rsidRPr="00306C4E">
        <w:rPr>
          <w:rFonts w:ascii="Palatino Linotype" w:eastAsia="Palatino Linotype" w:hAnsi="Palatino Linotype" w:cs="Palatino Linotype"/>
          <w:i/>
          <w:sz w:val="22"/>
          <w:szCs w:val="22"/>
        </w:rPr>
        <w:t xml:space="preserve"> según lo dispuesto por la Ley de Protección de Datos Personales del Estado de México;</w:t>
      </w:r>
    </w:p>
    <w:p w14:paraId="617C24E5" w14:textId="77777777" w:rsidR="00F043C9" w:rsidRPr="00306C4E" w:rsidRDefault="00CC4D62">
      <w:pPr>
        <w:ind w:left="993" w:right="1041"/>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XX. Información clasificada:</w:t>
      </w:r>
      <w:r w:rsidRPr="00306C4E">
        <w:rPr>
          <w:rFonts w:ascii="Palatino Linotype" w:eastAsia="Palatino Linotype" w:hAnsi="Palatino Linotype" w:cs="Palatino Linotype"/>
          <w:i/>
          <w:sz w:val="22"/>
          <w:szCs w:val="22"/>
        </w:rPr>
        <w:t xml:space="preserve"> Aquella considerada por la presente Ley como reservada o confidencial;</w:t>
      </w:r>
    </w:p>
    <w:p w14:paraId="72A053A2" w14:textId="77777777" w:rsidR="00F043C9" w:rsidRPr="00306C4E" w:rsidRDefault="00CC4D62">
      <w:pPr>
        <w:ind w:left="993" w:right="1041"/>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lastRenderedPageBreak/>
        <w:t>XXXII. Protección de Datos Personales:</w:t>
      </w:r>
      <w:r w:rsidRPr="00306C4E">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0BB56404" w14:textId="77777777" w:rsidR="00F043C9" w:rsidRPr="00306C4E" w:rsidRDefault="00CC4D62">
      <w:pPr>
        <w:ind w:left="993" w:right="1041"/>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XLV. Versión pública</w:t>
      </w:r>
      <w:r w:rsidRPr="00306C4E">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48CAB22A" w14:textId="77777777" w:rsidR="00F043C9" w:rsidRPr="00306C4E" w:rsidRDefault="00F043C9">
      <w:pPr>
        <w:ind w:left="993" w:right="1041"/>
        <w:jc w:val="both"/>
        <w:rPr>
          <w:rFonts w:ascii="Palatino Linotype" w:eastAsia="Palatino Linotype" w:hAnsi="Palatino Linotype" w:cs="Palatino Linotype"/>
          <w:i/>
          <w:sz w:val="22"/>
          <w:szCs w:val="22"/>
        </w:rPr>
      </w:pPr>
    </w:p>
    <w:p w14:paraId="2321BE64" w14:textId="77777777" w:rsidR="00F043C9" w:rsidRPr="00306C4E" w:rsidRDefault="00CC4D62">
      <w:pPr>
        <w:ind w:left="993" w:right="1041"/>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“Artículo 6.</w:t>
      </w:r>
      <w:r w:rsidRPr="00306C4E">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091C098" w14:textId="77777777" w:rsidR="00F043C9" w:rsidRPr="00306C4E" w:rsidRDefault="00F043C9">
      <w:pPr>
        <w:ind w:left="993" w:right="1041"/>
        <w:jc w:val="both"/>
        <w:rPr>
          <w:rFonts w:ascii="Palatino Linotype" w:eastAsia="Palatino Linotype" w:hAnsi="Palatino Linotype" w:cs="Palatino Linotype"/>
          <w:i/>
          <w:sz w:val="22"/>
          <w:szCs w:val="22"/>
        </w:rPr>
      </w:pPr>
    </w:p>
    <w:p w14:paraId="52965EE2" w14:textId="77777777" w:rsidR="00F043C9" w:rsidRPr="00306C4E" w:rsidRDefault="00CC4D62">
      <w:pPr>
        <w:ind w:left="993" w:right="1041"/>
        <w:jc w:val="both"/>
        <w:rPr>
          <w:rFonts w:ascii="Palatino Linotype" w:eastAsia="Palatino Linotype" w:hAnsi="Palatino Linotype" w:cs="Palatino Linotype"/>
          <w:b/>
          <w:i/>
          <w:sz w:val="22"/>
          <w:szCs w:val="22"/>
        </w:rPr>
      </w:pPr>
      <w:r w:rsidRPr="00306C4E">
        <w:rPr>
          <w:rFonts w:ascii="Palatino Linotype" w:eastAsia="Palatino Linotype" w:hAnsi="Palatino Linotype" w:cs="Palatino Linotype"/>
          <w:b/>
          <w:i/>
          <w:sz w:val="22"/>
          <w:szCs w:val="22"/>
        </w:rPr>
        <w:t>“Artículo 137.</w:t>
      </w:r>
      <w:r w:rsidRPr="00306C4E">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DC2F1DE" w14:textId="77777777" w:rsidR="00F043C9" w:rsidRPr="00306C4E" w:rsidRDefault="00F043C9">
      <w:pPr>
        <w:ind w:left="993" w:right="1041"/>
        <w:jc w:val="both"/>
        <w:rPr>
          <w:rFonts w:ascii="Palatino Linotype" w:eastAsia="Palatino Linotype" w:hAnsi="Palatino Linotype" w:cs="Palatino Linotype"/>
          <w:b/>
          <w:i/>
          <w:sz w:val="22"/>
          <w:szCs w:val="22"/>
        </w:rPr>
      </w:pPr>
    </w:p>
    <w:p w14:paraId="6AC5D5D2" w14:textId="77777777" w:rsidR="00F043C9" w:rsidRPr="00306C4E" w:rsidRDefault="00CC4D62">
      <w:pPr>
        <w:ind w:left="993" w:right="1041"/>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“Artículo 143</w:t>
      </w:r>
      <w:r w:rsidRPr="00306C4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2A8C303" w14:textId="77777777" w:rsidR="00F043C9" w:rsidRPr="00306C4E" w:rsidRDefault="00CC4D62">
      <w:pPr>
        <w:ind w:left="993" w:right="1041"/>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I.</w:t>
      </w:r>
      <w:r w:rsidRPr="00306C4E">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5F4E2F51" w14:textId="77777777" w:rsidR="00F043C9" w:rsidRPr="00306C4E" w:rsidRDefault="00CC4D62">
      <w:pPr>
        <w:ind w:left="993" w:right="1041"/>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557A1F79" w14:textId="77777777" w:rsidR="00F043C9" w:rsidRPr="00306C4E" w:rsidRDefault="00CC4D62">
      <w:pPr>
        <w:ind w:left="993" w:right="1041"/>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4916581F" w14:textId="77777777" w:rsidR="00F043C9" w:rsidRPr="00306C4E" w:rsidRDefault="00F043C9">
      <w:pPr>
        <w:ind w:left="993" w:right="1041"/>
        <w:jc w:val="both"/>
        <w:rPr>
          <w:rFonts w:ascii="Palatino Linotype" w:eastAsia="Palatino Linotype" w:hAnsi="Palatino Linotype" w:cs="Palatino Linotype"/>
          <w:i/>
          <w:sz w:val="22"/>
          <w:szCs w:val="22"/>
        </w:rPr>
      </w:pPr>
    </w:p>
    <w:p w14:paraId="793F7E11" w14:textId="77777777" w:rsidR="00F043C9" w:rsidRPr="00306C4E" w:rsidRDefault="00CC4D62">
      <w:pPr>
        <w:spacing w:line="360" w:lineRule="auto"/>
        <w:ind w:right="51"/>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w:t>
      </w:r>
      <w:r w:rsidRPr="00306C4E">
        <w:rPr>
          <w:rFonts w:ascii="Palatino Linotype" w:eastAsia="Palatino Linotype" w:hAnsi="Palatino Linotype" w:cs="Palatino Linotype"/>
        </w:rPr>
        <w:lastRenderedPageBreak/>
        <w:t xml:space="preserve">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w:t>
      </w:r>
      <w:r w:rsidRPr="00306C4E">
        <w:rPr>
          <w:rFonts w:ascii="Palatino Linotype" w:eastAsia="Palatino Linotype" w:hAnsi="Palatino Linotype" w:cs="Palatino Linotype"/>
          <w:b/>
        </w:rPr>
        <w:t>RECURRENTE</w:t>
      </w:r>
      <w:r w:rsidRPr="00306C4E">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13D44618" w14:textId="77777777" w:rsidR="00F043C9" w:rsidRPr="00306C4E" w:rsidRDefault="00F043C9">
      <w:pPr>
        <w:spacing w:line="360" w:lineRule="auto"/>
        <w:ind w:right="51"/>
        <w:jc w:val="both"/>
        <w:rPr>
          <w:rFonts w:ascii="Palatino Linotype" w:eastAsia="Palatino Linotype" w:hAnsi="Palatino Linotype" w:cs="Palatino Linotype"/>
        </w:rPr>
      </w:pPr>
    </w:p>
    <w:p w14:paraId="5191BA32" w14:textId="77777777" w:rsidR="00F043C9" w:rsidRPr="00306C4E" w:rsidRDefault="00CC4D62">
      <w:pPr>
        <w:spacing w:line="360" w:lineRule="auto"/>
        <w:ind w:right="50"/>
        <w:jc w:val="both"/>
        <w:rPr>
          <w:rFonts w:ascii="Palatino Linotype" w:eastAsia="Palatino Linotype" w:hAnsi="Palatino Linotype" w:cs="Palatino Linotype"/>
        </w:rPr>
      </w:pPr>
      <w:r w:rsidRPr="00306C4E">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EA0E1D6" w14:textId="77777777" w:rsidR="00F043C9" w:rsidRPr="00306C4E" w:rsidRDefault="00F043C9">
      <w:pPr>
        <w:spacing w:line="360" w:lineRule="auto"/>
        <w:ind w:right="50"/>
        <w:jc w:val="both"/>
        <w:rPr>
          <w:rFonts w:ascii="Palatino Linotype" w:eastAsia="Palatino Linotype" w:hAnsi="Palatino Linotype" w:cs="Palatino Linotype"/>
        </w:rPr>
      </w:pPr>
    </w:p>
    <w:p w14:paraId="5D04A821" w14:textId="77777777" w:rsidR="00F043C9" w:rsidRPr="00306C4E" w:rsidRDefault="00CC4D62">
      <w:pPr>
        <w:spacing w:line="360" w:lineRule="auto"/>
        <w:ind w:right="51"/>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306C4E">
        <w:rPr>
          <w:rFonts w:ascii="Palatino Linotype" w:eastAsia="Palatino Linotype" w:hAnsi="Palatino Linotype" w:cs="Palatino Linotype"/>
        </w:rPr>
        <w:t>Responsable</w:t>
      </w:r>
      <w:proofErr w:type="gramEnd"/>
      <w:r w:rsidRPr="00306C4E">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16B2EE94" w14:textId="77777777" w:rsidR="00F043C9" w:rsidRPr="00306C4E" w:rsidRDefault="00F043C9">
      <w:pPr>
        <w:spacing w:line="360" w:lineRule="auto"/>
        <w:ind w:right="51"/>
        <w:jc w:val="both"/>
        <w:rPr>
          <w:rFonts w:ascii="Palatino Linotype" w:eastAsia="Palatino Linotype" w:hAnsi="Palatino Linotype" w:cs="Palatino Linotype"/>
        </w:rPr>
      </w:pPr>
    </w:p>
    <w:p w14:paraId="69776F84" w14:textId="77777777" w:rsidR="00F043C9" w:rsidRPr="00306C4E" w:rsidRDefault="00CC4D62">
      <w:pPr>
        <w:ind w:left="992" w:right="1043"/>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lastRenderedPageBreak/>
        <w:t>“Artículo 49.</w:t>
      </w:r>
      <w:r w:rsidRPr="00306C4E">
        <w:rPr>
          <w:rFonts w:ascii="Palatino Linotype" w:eastAsia="Palatino Linotype" w:hAnsi="Palatino Linotype" w:cs="Palatino Linotype"/>
          <w:i/>
          <w:sz w:val="22"/>
          <w:szCs w:val="22"/>
        </w:rPr>
        <w:t xml:space="preserve"> </w:t>
      </w:r>
      <w:r w:rsidRPr="00306C4E">
        <w:rPr>
          <w:rFonts w:ascii="Palatino Linotype" w:eastAsia="Palatino Linotype" w:hAnsi="Palatino Linotype" w:cs="Palatino Linotype"/>
          <w:b/>
          <w:i/>
          <w:sz w:val="22"/>
          <w:szCs w:val="22"/>
        </w:rPr>
        <w:t>Los Comités de Transparencia</w:t>
      </w:r>
      <w:r w:rsidRPr="00306C4E">
        <w:rPr>
          <w:rFonts w:ascii="Palatino Linotype" w:eastAsia="Palatino Linotype" w:hAnsi="Palatino Linotype" w:cs="Palatino Linotype"/>
          <w:i/>
          <w:sz w:val="22"/>
          <w:szCs w:val="22"/>
        </w:rPr>
        <w:t xml:space="preserve"> tendrán las siguientes atribuciones:</w:t>
      </w:r>
    </w:p>
    <w:p w14:paraId="25FE0D4C" w14:textId="77777777" w:rsidR="00F043C9" w:rsidRPr="00306C4E" w:rsidRDefault="00CC4D62">
      <w:pPr>
        <w:ind w:left="992" w:right="1043"/>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VIII. Aprobar, modificar o revocar la clasificación de la información</w:t>
      </w:r>
      <w:r w:rsidRPr="00306C4E">
        <w:rPr>
          <w:rFonts w:ascii="Palatino Linotype" w:eastAsia="Palatino Linotype" w:hAnsi="Palatino Linotype" w:cs="Palatino Linotype"/>
          <w:i/>
          <w:sz w:val="22"/>
          <w:szCs w:val="22"/>
        </w:rPr>
        <w:t>…”</w:t>
      </w:r>
    </w:p>
    <w:p w14:paraId="1E50D721" w14:textId="77777777" w:rsidR="00F043C9" w:rsidRPr="00306C4E" w:rsidRDefault="00CC4D62">
      <w:pPr>
        <w:ind w:left="992" w:right="1043"/>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w:t>
      </w:r>
      <w:r w:rsidRPr="00306C4E">
        <w:rPr>
          <w:rFonts w:ascii="Palatino Linotype" w:eastAsia="Palatino Linotype" w:hAnsi="Palatino Linotype" w:cs="Palatino Linotype"/>
          <w:b/>
          <w:i/>
          <w:sz w:val="22"/>
          <w:szCs w:val="22"/>
        </w:rPr>
        <w:t>Artículo 53.</w:t>
      </w:r>
      <w:r w:rsidRPr="00306C4E">
        <w:rPr>
          <w:rFonts w:ascii="Palatino Linotype" w:eastAsia="Palatino Linotype" w:hAnsi="Palatino Linotype" w:cs="Palatino Linotype"/>
          <w:i/>
          <w:sz w:val="22"/>
          <w:szCs w:val="22"/>
        </w:rPr>
        <w:t xml:space="preserve"> Las </w:t>
      </w:r>
      <w:r w:rsidRPr="00306C4E">
        <w:rPr>
          <w:rFonts w:ascii="Palatino Linotype" w:eastAsia="Palatino Linotype" w:hAnsi="Palatino Linotype" w:cs="Palatino Linotype"/>
          <w:b/>
          <w:i/>
          <w:sz w:val="22"/>
          <w:szCs w:val="22"/>
        </w:rPr>
        <w:t>Unidades de Transparencia</w:t>
      </w:r>
      <w:r w:rsidRPr="00306C4E">
        <w:rPr>
          <w:rFonts w:ascii="Palatino Linotype" w:eastAsia="Palatino Linotype" w:hAnsi="Palatino Linotype" w:cs="Palatino Linotype"/>
          <w:i/>
          <w:sz w:val="22"/>
          <w:szCs w:val="22"/>
        </w:rPr>
        <w:t xml:space="preserve"> tendrán las siguientes </w:t>
      </w:r>
      <w:r w:rsidRPr="00306C4E">
        <w:rPr>
          <w:rFonts w:ascii="Palatino Linotype" w:eastAsia="Palatino Linotype" w:hAnsi="Palatino Linotype" w:cs="Palatino Linotype"/>
          <w:b/>
          <w:i/>
          <w:sz w:val="22"/>
          <w:szCs w:val="22"/>
        </w:rPr>
        <w:t>funciones</w:t>
      </w:r>
      <w:r w:rsidRPr="00306C4E">
        <w:rPr>
          <w:rFonts w:ascii="Palatino Linotype" w:eastAsia="Palatino Linotype" w:hAnsi="Palatino Linotype" w:cs="Palatino Linotype"/>
          <w:i/>
          <w:sz w:val="22"/>
          <w:szCs w:val="22"/>
        </w:rPr>
        <w:t>:</w:t>
      </w:r>
    </w:p>
    <w:p w14:paraId="1E59E183" w14:textId="77777777" w:rsidR="00F043C9" w:rsidRPr="00306C4E" w:rsidRDefault="00CC4D62">
      <w:pPr>
        <w:ind w:left="992" w:right="1043"/>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X. Presentar ante el Comité, el proyecto de clasificación de información</w:t>
      </w:r>
      <w:r w:rsidRPr="00306C4E">
        <w:rPr>
          <w:rFonts w:ascii="Palatino Linotype" w:eastAsia="Palatino Linotype" w:hAnsi="Palatino Linotype" w:cs="Palatino Linotype"/>
          <w:i/>
          <w:sz w:val="22"/>
          <w:szCs w:val="22"/>
        </w:rPr>
        <w:t xml:space="preserve">…” </w:t>
      </w:r>
    </w:p>
    <w:p w14:paraId="792D0DDE" w14:textId="77777777" w:rsidR="00F043C9" w:rsidRPr="00306C4E" w:rsidRDefault="00CC4D62">
      <w:pPr>
        <w:ind w:left="992" w:right="1043"/>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“Artículo 59.</w:t>
      </w:r>
      <w:r w:rsidRPr="00306C4E">
        <w:rPr>
          <w:rFonts w:ascii="Palatino Linotype" w:eastAsia="Palatino Linotype" w:hAnsi="Palatino Linotype" w:cs="Palatino Linotype"/>
          <w:i/>
          <w:sz w:val="22"/>
          <w:szCs w:val="22"/>
        </w:rPr>
        <w:t xml:space="preserve"> Los </w:t>
      </w:r>
      <w:r w:rsidRPr="00306C4E">
        <w:rPr>
          <w:rFonts w:ascii="Palatino Linotype" w:eastAsia="Palatino Linotype" w:hAnsi="Palatino Linotype" w:cs="Palatino Linotype"/>
          <w:b/>
          <w:i/>
          <w:sz w:val="22"/>
          <w:szCs w:val="22"/>
        </w:rPr>
        <w:t>servidores públicos habilitados</w:t>
      </w:r>
      <w:r w:rsidRPr="00306C4E">
        <w:rPr>
          <w:rFonts w:ascii="Palatino Linotype" w:eastAsia="Palatino Linotype" w:hAnsi="Palatino Linotype" w:cs="Palatino Linotype"/>
          <w:i/>
          <w:sz w:val="22"/>
          <w:szCs w:val="22"/>
        </w:rPr>
        <w:t xml:space="preserve"> tendrán las </w:t>
      </w:r>
      <w:r w:rsidRPr="00306C4E">
        <w:rPr>
          <w:rFonts w:ascii="Palatino Linotype" w:eastAsia="Palatino Linotype" w:hAnsi="Palatino Linotype" w:cs="Palatino Linotype"/>
          <w:b/>
          <w:i/>
          <w:sz w:val="22"/>
          <w:szCs w:val="22"/>
        </w:rPr>
        <w:t>funciones</w:t>
      </w:r>
      <w:r w:rsidRPr="00306C4E">
        <w:rPr>
          <w:rFonts w:ascii="Palatino Linotype" w:eastAsia="Palatino Linotype" w:hAnsi="Palatino Linotype" w:cs="Palatino Linotype"/>
          <w:i/>
          <w:sz w:val="22"/>
          <w:szCs w:val="22"/>
        </w:rPr>
        <w:t xml:space="preserve"> siguientes:</w:t>
      </w:r>
    </w:p>
    <w:p w14:paraId="5079EF17" w14:textId="77777777" w:rsidR="00F043C9" w:rsidRPr="00306C4E" w:rsidRDefault="00CC4D62">
      <w:pPr>
        <w:ind w:left="992" w:right="1043"/>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306C4E">
        <w:rPr>
          <w:rFonts w:ascii="Palatino Linotype" w:eastAsia="Palatino Linotype" w:hAnsi="Palatino Linotype" w:cs="Palatino Linotype"/>
          <w:i/>
          <w:sz w:val="22"/>
          <w:szCs w:val="22"/>
        </w:rPr>
        <w:t>, la cual tendrá los fundamentos y argumentos en que se basa dicha propuesta</w:t>
      </w:r>
      <w:proofErr w:type="gramStart"/>
      <w:r w:rsidRPr="00306C4E">
        <w:rPr>
          <w:rFonts w:ascii="Palatino Linotype" w:eastAsia="Palatino Linotype" w:hAnsi="Palatino Linotype" w:cs="Palatino Linotype"/>
          <w:i/>
          <w:sz w:val="22"/>
          <w:szCs w:val="22"/>
        </w:rPr>
        <w:t>…”(</w:t>
      </w:r>
      <w:proofErr w:type="gramEnd"/>
      <w:r w:rsidRPr="00306C4E">
        <w:rPr>
          <w:rFonts w:ascii="Palatino Linotype" w:eastAsia="Palatino Linotype" w:hAnsi="Palatino Linotype" w:cs="Palatino Linotype"/>
          <w:i/>
          <w:sz w:val="22"/>
          <w:szCs w:val="22"/>
        </w:rPr>
        <w:t>Sic)</w:t>
      </w:r>
    </w:p>
    <w:p w14:paraId="70D61F7E" w14:textId="77777777" w:rsidR="00F043C9" w:rsidRPr="00306C4E" w:rsidRDefault="00F043C9">
      <w:pPr>
        <w:ind w:left="992" w:right="1043"/>
        <w:jc w:val="both"/>
        <w:rPr>
          <w:rFonts w:ascii="Palatino Linotype" w:eastAsia="Palatino Linotype" w:hAnsi="Palatino Linotype" w:cs="Palatino Linotype"/>
          <w:i/>
          <w:sz w:val="22"/>
          <w:szCs w:val="22"/>
        </w:rPr>
      </w:pPr>
    </w:p>
    <w:p w14:paraId="61831251" w14:textId="77777777" w:rsidR="00F043C9" w:rsidRPr="00306C4E" w:rsidRDefault="00CC4D62">
      <w:pP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w:t>
      </w:r>
      <w:proofErr w:type="spellStart"/>
      <w:r w:rsidRPr="00306C4E">
        <w:rPr>
          <w:rFonts w:ascii="Palatino Linotype" w:eastAsia="Palatino Linotype" w:hAnsi="Palatino Linotype" w:cs="Palatino Linotype"/>
        </w:rPr>
        <w:t>esta</w:t>
      </w:r>
      <w:proofErr w:type="spellEnd"/>
      <w:r w:rsidRPr="00306C4E">
        <w:rPr>
          <w:rFonts w:ascii="Palatino Linotype" w:eastAsia="Palatino Linotype" w:hAnsi="Palatino Linotype" w:cs="Palatino Linotype"/>
        </w:rPr>
        <w:t xml:space="preserve"> presente ante al Comité de Transparencia de así resultar procedente el proyecto de clasificación de la información y finalmente sea éste último quien apruebe, modifique o revoque la clasificación de la información solicitada.</w:t>
      </w:r>
    </w:p>
    <w:p w14:paraId="7C629CD7" w14:textId="77777777" w:rsidR="00F043C9" w:rsidRPr="00306C4E" w:rsidRDefault="00F043C9">
      <w:pPr>
        <w:spacing w:line="360" w:lineRule="auto"/>
        <w:jc w:val="both"/>
        <w:rPr>
          <w:rFonts w:ascii="Palatino Linotype" w:eastAsia="Palatino Linotype" w:hAnsi="Palatino Linotype" w:cs="Palatino Linotype"/>
        </w:rPr>
      </w:pPr>
    </w:p>
    <w:p w14:paraId="6E27E820" w14:textId="77777777" w:rsidR="00F043C9" w:rsidRPr="00306C4E" w:rsidRDefault="00CC4D62">
      <w:pP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0C0115EE" w14:textId="77777777" w:rsidR="00F043C9" w:rsidRPr="00306C4E" w:rsidRDefault="00F043C9">
      <w:pPr>
        <w:spacing w:line="360" w:lineRule="auto"/>
        <w:jc w:val="both"/>
        <w:rPr>
          <w:rFonts w:ascii="Palatino Linotype" w:eastAsia="Palatino Linotype" w:hAnsi="Palatino Linotype" w:cs="Palatino Linotype"/>
        </w:rPr>
      </w:pPr>
    </w:p>
    <w:p w14:paraId="20B2FA25" w14:textId="77777777" w:rsidR="00F043C9" w:rsidRPr="00306C4E" w:rsidRDefault="00CC4D62">
      <w:pPr>
        <w:spacing w:after="240"/>
        <w:ind w:left="993" w:right="1041"/>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w:t>
      </w:r>
      <w:r w:rsidRPr="00306C4E">
        <w:rPr>
          <w:rFonts w:ascii="Palatino Linotype" w:eastAsia="Palatino Linotype" w:hAnsi="Palatino Linotype" w:cs="Palatino Linotype"/>
          <w:b/>
          <w:i/>
          <w:sz w:val="22"/>
          <w:szCs w:val="22"/>
        </w:rPr>
        <w:t>Artículo 149.</w:t>
      </w:r>
      <w:r w:rsidRPr="00306C4E">
        <w:rPr>
          <w:rFonts w:ascii="Palatino Linotype" w:eastAsia="Palatino Linotype" w:hAnsi="Palatino Linotype" w:cs="Palatino Linotype"/>
          <w:i/>
          <w:sz w:val="22"/>
          <w:szCs w:val="22"/>
        </w:rPr>
        <w:t xml:space="preserve"> El </w:t>
      </w:r>
      <w:r w:rsidRPr="00306C4E">
        <w:rPr>
          <w:rFonts w:ascii="Palatino Linotype" w:eastAsia="Palatino Linotype" w:hAnsi="Palatino Linotype" w:cs="Palatino Linotype"/>
          <w:b/>
          <w:i/>
          <w:sz w:val="22"/>
          <w:szCs w:val="22"/>
        </w:rPr>
        <w:t>acuerdo que clasifique la información como confidencial</w:t>
      </w:r>
      <w:r w:rsidRPr="00306C4E">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0D331724" w14:textId="77777777" w:rsidR="00F043C9" w:rsidRPr="00306C4E" w:rsidRDefault="00F043C9">
      <w:pPr>
        <w:spacing w:before="240" w:line="360" w:lineRule="auto"/>
        <w:ind w:right="51"/>
        <w:jc w:val="both"/>
        <w:rPr>
          <w:rFonts w:ascii="Palatino Linotype" w:eastAsia="Palatino Linotype" w:hAnsi="Palatino Linotype" w:cs="Palatino Linotype"/>
          <w:i/>
          <w:sz w:val="22"/>
          <w:szCs w:val="22"/>
        </w:rPr>
      </w:pPr>
    </w:p>
    <w:p w14:paraId="7C0B6E4E" w14:textId="77777777" w:rsidR="00F043C9" w:rsidRPr="00306C4E" w:rsidRDefault="00CC4D62">
      <w:pPr>
        <w:spacing w:line="360" w:lineRule="auto"/>
        <w:ind w:right="51"/>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Es decir, el </w:t>
      </w:r>
      <w:r w:rsidRPr="00306C4E">
        <w:rPr>
          <w:rFonts w:ascii="Palatino Linotype" w:eastAsia="Palatino Linotype" w:hAnsi="Palatino Linotype" w:cs="Palatino Linotype"/>
          <w:b/>
        </w:rPr>
        <w:t>SUJETO OBLIGADO</w:t>
      </w:r>
      <w:r w:rsidRPr="00306C4E">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5D93A94F" w14:textId="77777777" w:rsidR="00F043C9" w:rsidRPr="00306C4E" w:rsidRDefault="00F043C9">
      <w:pPr>
        <w:spacing w:line="360" w:lineRule="auto"/>
        <w:ind w:right="51"/>
        <w:jc w:val="both"/>
        <w:rPr>
          <w:rFonts w:ascii="Palatino Linotype" w:eastAsia="Palatino Linotype" w:hAnsi="Palatino Linotype" w:cs="Palatino Linotype"/>
        </w:rPr>
      </w:pPr>
    </w:p>
    <w:p w14:paraId="04D32906" w14:textId="77777777" w:rsidR="00F043C9" w:rsidRPr="00306C4E" w:rsidRDefault="00CC4D62">
      <w:pPr>
        <w:spacing w:line="360" w:lineRule="auto"/>
        <w:jc w:val="both"/>
        <w:rPr>
          <w:rFonts w:ascii="Palatino Linotype" w:eastAsia="Palatino Linotype" w:hAnsi="Palatino Linotype" w:cs="Palatino Linotype"/>
        </w:rPr>
      </w:pPr>
      <w:bookmarkStart w:id="3" w:name="_heading=h.3znysh7" w:colFirst="0" w:colLast="0"/>
      <w:bookmarkEnd w:id="3"/>
      <w:r w:rsidRPr="00306C4E">
        <w:rPr>
          <w:rFonts w:ascii="Palatino Linotype" w:eastAsia="Palatino Linotype" w:hAnsi="Palatino Linotype" w:cs="Palatino Linotype"/>
        </w:rPr>
        <w:t xml:space="preserve">Por cuanto hace al </w:t>
      </w:r>
      <w:r w:rsidRPr="00306C4E">
        <w:rPr>
          <w:rFonts w:ascii="Palatino Linotype" w:eastAsia="Palatino Linotype" w:hAnsi="Palatino Linotype" w:cs="Palatino Linotype"/>
          <w:b/>
        </w:rPr>
        <w:t>número de cuenta bancaria de los particulares</w:t>
      </w:r>
      <w:r w:rsidRPr="00306C4E">
        <w:rPr>
          <w:rFonts w:ascii="Palatino Linotype" w:eastAsia="Palatino Linotype" w:hAnsi="Palatino Linotype" w:cs="Palatino Linotype"/>
        </w:rPr>
        <w:t xml:space="preserve"> debe ser clasificado como confidencial con fundamento en las fracciones I y II del artículo 143 de la Ley de la Materia de la Entidad; en razón de que, con su difusión se estaría poniendo en riesgo la seguridad de su titular.</w:t>
      </w:r>
    </w:p>
    <w:p w14:paraId="33D97F2E" w14:textId="77777777" w:rsidR="00F043C9" w:rsidRPr="00306C4E" w:rsidRDefault="00F043C9">
      <w:pPr>
        <w:spacing w:line="360" w:lineRule="auto"/>
        <w:ind w:right="50"/>
        <w:jc w:val="both"/>
        <w:rPr>
          <w:rFonts w:ascii="Palatino Linotype" w:eastAsia="Palatino Linotype" w:hAnsi="Palatino Linotype" w:cs="Palatino Linotype"/>
        </w:rPr>
      </w:pPr>
    </w:p>
    <w:p w14:paraId="39F0E3CC" w14:textId="77777777" w:rsidR="00F043C9" w:rsidRPr="00306C4E" w:rsidRDefault="00CC4D62">
      <w:pPr>
        <w:spacing w:line="360" w:lineRule="auto"/>
        <w:ind w:right="51"/>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695FEC03" w14:textId="77777777" w:rsidR="00F043C9" w:rsidRPr="00306C4E" w:rsidRDefault="00F043C9">
      <w:pPr>
        <w:spacing w:line="360" w:lineRule="auto"/>
        <w:ind w:right="51"/>
        <w:jc w:val="both"/>
        <w:rPr>
          <w:rFonts w:ascii="Palatino Linotype" w:eastAsia="Palatino Linotype" w:hAnsi="Palatino Linotype" w:cs="Palatino Linotype"/>
        </w:rPr>
      </w:pPr>
    </w:p>
    <w:p w14:paraId="1FEE264E" w14:textId="77777777" w:rsidR="00F043C9" w:rsidRPr="00306C4E" w:rsidRDefault="00CC4D62">
      <w:pPr>
        <w:spacing w:line="360" w:lineRule="auto"/>
        <w:ind w:right="50"/>
        <w:jc w:val="both"/>
        <w:rPr>
          <w:rFonts w:ascii="Palatino Linotype" w:eastAsia="Palatino Linotype" w:hAnsi="Palatino Linotype" w:cs="Palatino Linotype"/>
        </w:rPr>
      </w:pPr>
      <w:r w:rsidRPr="00306C4E">
        <w:rPr>
          <w:rFonts w:ascii="Palatino Linotype" w:eastAsia="Palatino Linotype" w:hAnsi="Palatino Linotype" w:cs="Palatino Linotype"/>
        </w:rPr>
        <w:t>Lo anterior encuentra sustento en el criterio 10/17 emitido por el Instituto Nacional de Transparencia y Acceso a la Información Pública del Estado de México y Municipios, que a la letra dicen:</w:t>
      </w:r>
    </w:p>
    <w:p w14:paraId="0E403171" w14:textId="77777777" w:rsidR="00F043C9" w:rsidRPr="00306C4E" w:rsidRDefault="00F043C9">
      <w:pPr>
        <w:spacing w:line="360" w:lineRule="auto"/>
        <w:ind w:right="50"/>
        <w:jc w:val="both"/>
        <w:rPr>
          <w:rFonts w:ascii="Palatino Linotype" w:eastAsia="Palatino Linotype" w:hAnsi="Palatino Linotype" w:cs="Palatino Linotype"/>
          <w:sz w:val="22"/>
          <w:szCs w:val="22"/>
        </w:rPr>
      </w:pPr>
    </w:p>
    <w:p w14:paraId="4FB56AE1"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w:t>
      </w:r>
      <w:r w:rsidRPr="00306C4E">
        <w:rPr>
          <w:rFonts w:ascii="Palatino Linotype" w:eastAsia="Palatino Linotype" w:hAnsi="Palatino Linotype" w:cs="Palatino Linotype"/>
          <w:b/>
          <w:i/>
          <w:sz w:val="22"/>
          <w:szCs w:val="22"/>
        </w:rPr>
        <w:t>Cuentas bancarias y/o CLABE interbancaria de personas físicas y morales privadas.</w:t>
      </w:r>
      <w:r w:rsidRPr="00306C4E">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DD227BB" w14:textId="77777777" w:rsidR="00F043C9" w:rsidRPr="00306C4E" w:rsidRDefault="00F043C9">
      <w:pPr>
        <w:ind w:left="851" w:right="899"/>
        <w:jc w:val="center"/>
        <w:rPr>
          <w:rFonts w:ascii="Palatino Linotype" w:eastAsia="Palatino Linotype" w:hAnsi="Palatino Linotype" w:cs="Palatino Linotype"/>
          <w:b/>
          <w:i/>
          <w:sz w:val="22"/>
          <w:szCs w:val="22"/>
        </w:rPr>
      </w:pPr>
    </w:p>
    <w:p w14:paraId="024B23A7" w14:textId="77777777" w:rsidR="00F043C9" w:rsidRPr="00306C4E" w:rsidRDefault="00CC4D62">
      <w:pPr>
        <w:spacing w:line="360" w:lineRule="auto"/>
        <w:ind w:right="50"/>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Ahora bien, por cuanto hace a las cuentas bancarias de los Sujetos obligados, dicha información no puede considerarse como confidencial, pues la difusión de dichas cuentas o </w:t>
      </w:r>
      <w:proofErr w:type="spellStart"/>
      <w:r w:rsidRPr="00306C4E">
        <w:rPr>
          <w:rFonts w:ascii="Palatino Linotype" w:eastAsia="Palatino Linotype" w:hAnsi="Palatino Linotype" w:cs="Palatino Linotype"/>
        </w:rPr>
        <w:t>clabes</w:t>
      </w:r>
      <w:proofErr w:type="spellEnd"/>
      <w:r w:rsidRPr="00306C4E">
        <w:rPr>
          <w:rFonts w:ascii="Palatino Linotype" w:eastAsia="Palatino Linotype" w:hAnsi="Palatino Linotype" w:cs="Palatino Linotype"/>
        </w:rPr>
        <w:t xml:space="preserve">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17A374BE" w14:textId="77777777" w:rsidR="00F043C9" w:rsidRPr="00306C4E" w:rsidRDefault="00F043C9">
      <w:pPr>
        <w:spacing w:line="360" w:lineRule="auto"/>
        <w:ind w:right="50"/>
        <w:jc w:val="both"/>
        <w:rPr>
          <w:rFonts w:ascii="Palatino Linotype" w:eastAsia="Palatino Linotype" w:hAnsi="Palatino Linotype" w:cs="Palatino Linotype"/>
          <w:sz w:val="22"/>
          <w:szCs w:val="22"/>
        </w:rPr>
      </w:pPr>
    </w:p>
    <w:p w14:paraId="74C263E8" w14:textId="77777777" w:rsidR="00F043C9" w:rsidRPr="00306C4E" w:rsidRDefault="00CC4D62">
      <w:pPr>
        <w:spacing w:line="276" w:lineRule="auto"/>
        <w:ind w:left="851" w:right="616"/>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w:t>
      </w:r>
      <w:r w:rsidRPr="00306C4E">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306C4E">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607FA5AE" w14:textId="77777777" w:rsidR="00F043C9" w:rsidRPr="00306C4E" w:rsidRDefault="00CC4D62">
      <w:pPr>
        <w:spacing w:before="240" w:after="240" w:line="360" w:lineRule="auto"/>
        <w:ind w:right="50"/>
        <w:jc w:val="both"/>
        <w:rPr>
          <w:rFonts w:ascii="Palatino Linotype" w:eastAsia="Palatino Linotype" w:hAnsi="Palatino Linotype" w:cs="Palatino Linotype"/>
        </w:rPr>
      </w:pPr>
      <w:r w:rsidRPr="00306C4E">
        <w:rPr>
          <w:rFonts w:ascii="Palatino Linotype" w:eastAsia="Palatino Linotype" w:hAnsi="Palatino Linotype" w:cs="Palatino Linotype"/>
        </w:rPr>
        <w:lastRenderedPageBreak/>
        <w:t>Sobre el RFC,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w:t>
      </w:r>
    </w:p>
    <w:p w14:paraId="1C03DB5B" w14:textId="77777777" w:rsidR="00F043C9" w:rsidRPr="00306C4E" w:rsidRDefault="00CC4D62">
      <w:pPr>
        <w:spacing w:before="240" w:after="240" w:line="360" w:lineRule="auto"/>
        <w:ind w:right="50"/>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En razón de que el domicilio fiscal, de acuerdo a lo señalado en el artículo 2.21 del Código Civil del Estado de México, el domicilio de las personas morales, es aquel donde se halle su administración, o bien, las sucursales que operen en lugares distintos de donde radica la casa matriz. Además, respecto al domicilio fiscal, resulta necesario traer el artículo 10 del Código Fiscal de la Federación, que establece </w:t>
      </w:r>
      <w:proofErr w:type="gramStart"/>
      <w:r w:rsidRPr="00306C4E">
        <w:rPr>
          <w:rFonts w:ascii="Palatino Linotype" w:eastAsia="Palatino Linotype" w:hAnsi="Palatino Linotype" w:cs="Palatino Linotype"/>
        </w:rPr>
        <w:t>que</w:t>
      </w:r>
      <w:proofErr w:type="gramEnd"/>
      <w:r w:rsidRPr="00306C4E">
        <w:rPr>
          <w:rFonts w:ascii="Palatino Linotype" w:eastAsia="Palatino Linotype" w:hAnsi="Palatino Linotype" w:cs="Palatino Linotype"/>
        </w:rPr>
        <w:t xml:space="preserve"> tratándose de personas morales, el domicilio fiscal corresponderá al local donde se encuentra la administración principal del negocio. Ahora bien, en el caso de que el domicilio corresponda al lugar donde realiza sus actividades empresariales, como es el caso de las personas morales, se considera necesario traer a colación, 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 </w:t>
      </w:r>
    </w:p>
    <w:p w14:paraId="5B02EF0D" w14:textId="77777777" w:rsidR="00F043C9" w:rsidRPr="00306C4E" w:rsidRDefault="00CC4D62">
      <w:pPr>
        <w:spacing w:before="240" w:after="240" w:line="360" w:lineRule="auto"/>
        <w:ind w:right="50"/>
        <w:jc w:val="both"/>
        <w:rPr>
          <w:rFonts w:ascii="Palatino Linotype" w:eastAsia="Palatino Linotype" w:hAnsi="Palatino Linotype" w:cs="Palatino Linotype"/>
        </w:rPr>
      </w:pPr>
      <w:r w:rsidRPr="00306C4E">
        <w:rPr>
          <w:noProof/>
          <w:lang w:val="es-MX"/>
        </w:rPr>
        <w:lastRenderedPageBreak/>
        <w:drawing>
          <wp:inline distT="0" distB="0" distL="0" distR="0" wp14:anchorId="43B3A23F" wp14:editId="5D641B22">
            <wp:extent cx="5664200" cy="1257300"/>
            <wp:effectExtent l="0" t="0" r="0" b="0"/>
            <wp:docPr id="5639681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43210" t="71135" r="28792" b="14952"/>
                    <a:stretch>
                      <a:fillRect/>
                    </a:stretch>
                  </pic:blipFill>
                  <pic:spPr>
                    <a:xfrm>
                      <a:off x="0" y="0"/>
                      <a:ext cx="5664200" cy="1257300"/>
                    </a:xfrm>
                    <a:prstGeom prst="rect">
                      <a:avLst/>
                    </a:prstGeom>
                    <a:ln/>
                  </pic:spPr>
                </pic:pic>
              </a:graphicData>
            </a:graphic>
          </wp:inline>
        </w:drawing>
      </w:r>
    </w:p>
    <w:p w14:paraId="1A999A05" w14:textId="77777777" w:rsidR="00F043C9" w:rsidRPr="00306C4E" w:rsidRDefault="00CC4D62">
      <w:pPr>
        <w:spacing w:before="240" w:after="240" w:line="360" w:lineRule="auto"/>
        <w:ind w:right="50"/>
        <w:jc w:val="both"/>
        <w:rPr>
          <w:rFonts w:ascii="Palatino Linotype" w:eastAsia="Palatino Linotype" w:hAnsi="Palatino Linotype" w:cs="Palatino Linotype"/>
        </w:rPr>
      </w:pPr>
      <w:r w:rsidRPr="00306C4E">
        <w:rPr>
          <w:rFonts w:ascii="Palatino Linotype" w:eastAsia="Palatino Linotype" w:hAnsi="Palatino Linotype" w:cs="Palatino Linotype"/>
        </w:rPr>
        <w:t>Como se logra observar, es obligación de transparencia proporcionar el domicilio fiscal de los proveedores, por lo que, se considera que dicho dato, al corresponder a un local o al lugar donde realiza la persona moral sus actividades empresariales, es que guarda la naturaleza de público. De tal suerte que, tratándose de proveedores (jurídico-colectivas), el domicilio fiscal, no actualiza la causal de clasificación, establecida en el artículo 143, fracción I de la Ley de Transparencia y Acceso a la Información Pública del Estado de México y Municipios.</w:t>
      </w:r>
    </w:p>
    <w:p w14:paraId="11B6728F" w14:textId="77777777" w:rsidR="00F043C9" w:rsidRPr="00306C4E" w:rsidRDefault="00CC4D62">
      <w:pPr>
        <w:spacing w:before="240" w:after="240" w:line="360" w:lineRule="auto"/>
        <w:ind w:right="50"/>
        <w:jc w:val="both"/>
        <w:rPr>
          <w:rFonts w:ascii="Palatino Linotype" w:eastAsia="Palatino Linotype" w:hAnsi="Palatino Linotype" w:cs="Palatino Linotype"/>
        </w:rPr>
      </w:pPr>
      <w:r w:rsidRPr="00306C4E">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1F558908" w14:textId="77777777" w:rsidR="00F043C9" w:rsidRPr="00306C4E" w:rsidRDefault="00CC4D62">
      <w:pPr>
        <w:spacing w:before="240" w:after="240" w:line="360" w:lineRule="auto"/>
        <w:ind w:right="50"/>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w:t>
      </w:r>
      <w:r w:rsidRPr="00306C4E">
        <w:rPr>
          <w:rFonts w:ascii="Palatino Linotype" w:eastAsia="Palatino Linotype" w:hAnsi="Palatino Linotype" w:cs="Palatino Linotype"/>
        </w:rPr>
        <w:lastRenderedPageBreak/>
        <w:t>registro federal de contribuyentes y domicilio fiscal, atento a que dicha información es la que puede generar certeza en los gobernados en que se está ejerciendo debidamente el presupuesto.</w:t>
      </w:r>
    </w:p>
    <w:p w14:paraId="2F76AA69" w14:textId="77777777" w:rsidR="00F043C9" w:rsidRPr="00306C4E" w:rsidRDefault="00CC4D62">
      <w:pP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Al respecto, se destaca que la versión pública que elabore el </w:t>
      </w:r>
      <w:r w:rsidRPr="00306C4E">
        <w:rPr>
          <w:rFonts w:ascii="Palatino Linotype" w:eastAsia="Palatino Linotype" w:hAnsi="Palatino Linotype" w:cs="Palatino Linotype"/>
          <w:b/>
        </w:rPr>
        <w:t>SUJETO OBLIGADO</w:t>
      </w:r>
      <w:r w:rsidRPr="00306C4E">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306C4E">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306C4E">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767441F4" w14:textId="77777777" w:rsidR="00F043C9" w:rsidRPr="00306C4E" w:rsidRDefault="00F043C9">
      <w:pPr>
        <w:ind w:left="709" w:right="709"/>
        <w:jc w:val="both"/>
        <w:rPr>
          <w:rFonts w:ascii="Palatino Linotype" w:eastAsia="Palatino Linotype" w:hAnsi="Palatino Linotype" w:cs="Palatino Linotype"/>
          <w:b/>
          <w:i/>
          <w:sz w:val="22"/>
          <w:szCs w:val="22"/>
        </w:rPr>
      </w:pPr>
    </w:p>
    <w:p w14:paraId="6513163D" w14:textId="77777777" w:rsidR="00F043C9" w:rsidRPr="00306C4E" w:rsidRDefault="00CC4D62">
      <w:pPr>
        <w:ind w:left="709" w:right="709"/>
        <w:jc w:val="both"/>
      </w:pPr>
      <w:r w:rsidRPr="00306C4E">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284911E1" w14:textId="77777777" w:rsidR="00F043C9" w:rsidRPr="00306C4E" w:rsidRDefault="00CC4D62">
      <w:pPr>
        <w:ind w:left="709" w:right="709"/>
        <w:jc w:val="both"/>
      </w:pPr>
      <w:r w:rsidRPr="00306C4E">
        <w:rPr>
          <w:rFonts w:ascii="Palatino Linotype" w:eastAsia="Palatino Linotype" w:hAnsi="Palatino Linotype" w:cs="Palatino Linotype"/>
          <w:i/>
          <w:sz w:val="22"/>
          <w:szCs w:val="22"/>
        </w:rPr>
        <w:t>“</w:t>
      </w:r>
      <w:proofErr w:type="gramStart"/>
      <w:r w:rsidRPr="00306C4E">
        <w:rPr>
          <w:rFonts w:ascii="Palatino Linotype" w:eastAsia="Palatino Linotype" w:hAnsi="Palatino Linotype" w:cs="Palatino Linotype"/>
          <w:b/>
          <w:i/>
          <w:sz w:val="22"/>
          <w:szCs w:val="22"/>
        </w:rPr>
        <w:t>Segundo.-</w:t>
      </w:r>
      <w:proofErr w:type="gramEnd"/>
      <w:r w:rsidRPr="00306C4E">
        <w:rPr>
          <w:rFonts w:ascii="Palatino Linotype" w:eastAsia="Palatino Linotype" w:hAnsi="Palatino Linotype" w:cs="Palatino Linotype"/>
          <w:i/>
          <w:sz w:val="22"/>
          <w:szCs w:val="22"/>
        </w:rPr>
        <w:t xml:space="preserve"> Para efectos de los presentes Lineamientos Generales, se entenderá por:</w:t>
      </w:r>
    </w:p>
    <w:p w14:paraId="163FB7E9" w14:textId="77777777" w:rsidR="00F043C9" w:rsidRPr="00306C4E" w:rsidRDefault="00CC4D62">
      <w:pPr>
        <w:ind w:left="709" w:right="709"/>
        <w:jc w:val="both"/>
      </w:pPr>
      <w:r w:rsidRPr="00306C4E">
        <w:rPr>
          <w:rFonts w:ascii="Palatino Linotype" w:eastAsia="Palatino Linotype" w:hAnsi="Palatino Linotype" w:cs="Palatino Linotype"/>
          <w:b/>
          <w:i/>
          <w:sz w:val="22"/>
          <w:szCs w:val="22"/>
        </w:rPr>
        <w:t>XVIII.</w:t>
      </w:r>
      <w:r w:rsidRPr="00306C4E">
        <w:rPr>
          <w:rFonts w:ascii="Palatino Linotype" w:eastAsia="Palatino Linotype" w:hAnsi="Palatino Linotype" w:cs="Palatino Linotype"/>
          <w:i/>
          <w:sz w:val="22"/>
          <w:szCs w:val="22"/>
        </w:rPr>
        <w:t xml:space="preserve"> </w:t>
      </w:r>
      <w:r w:rsidRPr="00306C4E">
        <w:rPr>
          <w:rFonts w:ascii="Palatino Linotype" w:eastAsia="Palatino Linotype" w:hAnsi="Palatino Linotype" w:cs="Palatino Linotype"/>
          <w:b/>
          <w:i/>
          <w:sz w:val="22"/>
          <w:szCs w:val="22"/>
        </w:rPr>
        <w:t>Versión pública:</w:t>
      </w:r>
      <w:r w:rsidRPr="00306C4E">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306C4E">
        <w:rPr>
          <w:rFonts w:ascii="Palatino Linotype" w:eastAsia="Palatino Linotype" w:hAnsi="Palatino Linotype" w:cs="Palatino Linotype"/>
          <w:b/>
          <w:i/>
          <w:sz w:val="22"/>
          <w:szCs w:val="22"/>
          <w:u w:val="single"/>
        </w:rPr>
        <w:t>fundando y motivando la</w:t>
      </w:r>
      <w:r w:rsidRPr="00306C4E">
        <w:rPr>
          <w:rFonts w:ascii="Palatino Linotype" w:eastAsia="Palatino Linotype" w:hAnsi="Palatino Linotype" w:cs="Palatino Linotype"/>
          <w:i/>
          <w:sz w:val="22"/>
          <w:szCs w:val="22"/>
        </w:rPr>
        <w:t xml:space="preserve"> reserva o </w:t>
      </w:r>
      <w:r w:rsidRPr="00306C4E">
        <w:rPr>
          <w:rFonts w:ascii="Palatino Linotype" w:eastAsia="Palatino Linotype" w:hAnsi="Palatino Linotype" w:cs="Palatino Linotype"/>
          <w:b/>
          <w:i/>
          <w:sz w:val="22"/>
          <w:szCs w:val="22"/>
          <w:u w:val="single"/>
        </w:rPr>
        <w:t>confidencialidad</w:t>
      </w:r>
      <w:r w:rsidRPr="00306C4E">
        <w:rPr>
          <w:rFonts w:ascii="Palatino Linotype" w:eastAsia="Palatino Linotype" w:hAnsi="Palatino Linotype" w:cs="Palatino Linotype"/>
          <w:i/>
          <w:sz w:val="22"/>
          <w:szCs w:val="22"/>
        </w:rPr>
        <w:t>, a través de la resolución que para tal efecto emita el Comité de Transparencia.</w:t>
      </w:r>
    </w:p>
    <w:p w14:paraId="257F30F3" w14:textId="77777777" w:rsidR="00F043C9" w:rsidRPr="00306C4E" w:rsidRDefault="00CC4D62">
      <w:pPr>
        <w:ind w:left="709" w:right="709"/>
        <w:jc w:val="both"/>
      </w:pPr>
      <w:r w:rsidRPr="00306C4E">
        <w:rPr>
          <w:rFonts w:ascii="Palatino Linotype" w:eastAsia="Palatino Linotype" w:hAnsi="Palatino Linotype" w:cs="Palatino Linotype"/>
          <w:b/>
          <w:i/>
          <w:sz w:val="22"/>
          <w:szCs w:val="22"/>
        </w:rPr>
        <w:t>Cuarto.</w:t>
      </w:r>
      <w:r w:rsidRPr="00306C4E">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w:t>
      </w:r>
      <w:r w:rsidRPr="00306C4E">
        <w:rPr>
          <w:rFonts w:ascii="Palatino Linotype" w:eastAsia="Palatino Linotype" w:hAnsi="Palatino Linotype" w:cs="Palatino Linotype"/>
          <w:i/>
          <w:sz w:val="22"/>
          <w:szCs w:val="22"/>
        </w:rPr>
        <w:lastRenderedPageBreak/>
        <w:t>presentes lineamientos, así como en aquellas disposiciones legales aplicables a la materia en el ámbito de sus respectivas competencias, en tanto estas últimas no contravengan lo dispuesto en la Ley General.</w:t>
      </w:r>
    </w:p>
    <w:p w14:paraId="1B85A2CF" w14:textId="77777777" w:rsidR="00F043C9" w:rsidRPr="00306C4E" w:rsidRDefault="00CC4D62">
      <w:pPr>
        <w:ind w:left="709" w:right="709"/>
        <w:jc w:val="both"/>
      </w:pPr>
      <w:r w:rsidRPr="00306C4E">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70C3B271" w14:textId="77777777" w:rsidR="00F043C9" w:rsidRPr="00306C4E" w:rsidRDefault="00CC4D62">
      <w:pPr>
        <w:ind w:left="709" w:right="709"/>
        <w:jc w:val="both"/>
      </w:pPr>
      <w:r w:rsidRPr="00306C4E">
        <w:rPr>
          <w:rFonts w:ascii="Palatino Linotype" w:eastAsia="Palatino Linotype" w:hAnsi="Palatino Linotype" w:cs="Palatino Linotype"/>
          <w:b/>
          <w:i/>
          <w:sz w:val="22"/>
          <w:szCs w:val="22"/>
        </w:rPr>
        <w:t>Quinto.</w:t>
      </w:r>
      <w:r w:rsidRPr="00306C4E">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EA191B0" w14:textId="77777777" w:rsidR="00F043C9" w:rsidRPr="00306C4E" w:rsidRDefault="00CC4D62">
      <w:pPr>
        <w:ind w:left="709" w:right="709"/>
        <w:jc w:val="both"/>
      </w:pPr>
      <w:r w:rsidRPr="00306C4E">
        <w:rPr>
          <w:rFonts w:ascii="Palatino Linotype" w:eastAsia="Palatino Linotype" w:hAnsi="Palatino Linotype" w:cs="Palatino Linotype"/>
          <w:b/>
          <w:i/>
          <w:sz w:val="22"/>
          <w:szCs w:val="22"/>
        </w:rPr>
        <w:t>…</w:t>
      </w:r>
    </w:p>
    <w:p w14:paraId="375ED17F" w14:textId="77777777" w:rsidR="00F043C9" w:rsidRPr="00306C4E" w:rsidRDefault="00CC4D62">
      <w:pPr>
        <w:ind w:left="709" w:right="709"/>
        <w:jc w:val="both"/>
      </w:pPr>
      <w:r w:rsidRPr="00306C4E">
        <w:rPr>
          <w:rFonts w:ascii="Palatino Linotype" w:eastAsia="Palatino Linotype" w:hAnsi="Palatino Linotype" w:cs="Palatino Linotype"/>
          <w:b/>
          <w:i/>
          <w:sz w:val="22"/>
          <w:szCs w:val="22"/>
        </w:rPr>
        <w:t>Séptimo.</w:t>
      </w:r>
      <w:r w:rsidRPr="00306C4E">
        <w:rPr>
          <w:rFonts w:ascii="Palatino Linotype" w:eastAsia="Palatino Linotype" w:hAnsi="Palatino Linotype" w:cs="Palatino Linotype"/>
          <w:i/>
          <w:sz w:val="22"/>
          <w:szCs w:val="22"/>
        </w:rPr>
        <w:t xml:space="preserve"> La clasificación de la información se llevará a cabo en el momento en que:</w:t>
      </w:r>
    </w:p>
    <w:p w14:paraId="4B97D6B1" w14:textId="77777777" w:rsidR="00F043C9" w:rsidRPr="00306C4E" w:rsidRDefault="00CC4D62">
      <w:pPr>
        <w:ind w:left="709" w:right="709"/>
        <w:jc w:val="both"/>
      </w:pPr>
      <w:r w:rsidRPr="00306C4E">
        <w:rPr>
          <w:rFonts w:ascii="Palatino Linotype" w:eastAsia="Palatino Linotype" w:hAnsi="Palatino Linotype" w:cs="Palatino Linotype"/>
          <w:b/>
          <w:i/>
          <w:sz w:val="22"/>
          <w:szCs w:val="22"/>
        </w:rPr>
        <w:t>I.</w:t>
      </w:r>
      <w:r w:rsidRPr="00306C4E">
        <w:rPr>
          <w:rFonts w:ascii="Palatino Linotype" w:eastAsia="Palatino Linotype" w:hAnsi="Palatino Linotype" w:cs="Palatino Linotype"/>
          <w:i/>
          <w:sz w:val="22"/>
          <w:szCs w:val="22"/>
        </w:rPr>
        <w:t xml:space="preserve"> Se reciba una solicitud de acceso a la información;</w:t>
      </w:r>
    </w:p>
    <w:p w14:paraId="1B14312D" w14:textId="77777777" w:rsidR="00F043C9" w:rsidRPr="00306C4E" w:rsidRDefault="00CC4D62">
      <w:pPr>
        <w:ind w:left="709" w:right="709"/>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II.</w:t>
      </w:r>
      <w:r w:rsidRPr="00306C4E">
        <w:rPr>
          <w:rFonts w:ascii="Palatino Linotype" w:eastAsia="Palatino Linotype" w:hAnsi="Palatino Linotype" w:cs="Palatino Linotype"/>
          <w:i/>
          <w:sz w:val="22"/>
          <w:szCs w:val="22"/>
        </w:rPr>
        <w:t xml:space="preserve"> </w:t>
      </w:r>
      <w:proofErr w:type="gramStart"/>
      <w:r w:rsidRPr="00306C4E">
        <w:rPr>
          <w:rFonts w:ascii="Palatino Linotype" w:eastAsia="Palatino Linotype" w:hAnsi="Palatino Linotype" w:cs="Palatino Linotype"/>
          <w:i/>
          <w:sz w:val="22"/>
          <w:szCs w:val="22"/>
        </w:rPr>
        <w:t>Se  determine</w:t>
      </w:r>
      <w:proofErr w:type="gramEnd"/>
      <w:r w:rsidRPr="00306C4E">
        <w:rPr>
          <w:rFonts w:ascii="Palatino Linotype" w:eastAsia="Palatino Linotype" w:hAnsi="Palatino Linotype" w:cs="Palatino Linotype"/>
          <w:i/>
          <w:sz w:val="22"/>
          <w:szCs w:val="22"/>
        </w:rPr>
        <w:t xml:space="preserve"> mediante resolución del Comité de Transparencia, el órgano garante </w:t>
      </w:r>
    </w:p>
    <w:p w14:paraId="70AF3BE6" w14:textId="77777777" w:rsidR="00F043C9" w:rsidRPr="00306C4E" w:rsidRDefault="00CC4D62">
      <w:pPr>
        <w:ind w:left="709" w:right="709"/>
        <w:jc w:val="both"/>
      </w:pPr>
      <w:r w:rsidRPr="00306C4E">
        <w:rPr>
          <w:rFonts w:ascii="Palatino Linotype" w:eastAsia="Palatino Linotype" w:hAnsi="Palatino Linotype" w:cs="Palatino Linotype"/>
          <w:i/>
          <w:sz w:val="22"/>
          <w:szCs w:val="22"/>
        </w:rPr>
        <w:t>competente, o en cumplimiento a una sentencia del Poder Judicial; o</w:t>
      </w:r>
    </w:p>
    <w:p w14:paraId="0D99DB5F" w14:textId="77777777" w:rsidR="00F043C9" w:rsidRPr="00306C4E" w:rsidRDefault="00CC4D62">
      <w:pPr>
        <w:ind w:left="709" w:right="709"/>
        <w:jc w:val="both"/>
      </w:pPr>
      <w:r w:rsidRPr="00306C4E">
        <w:rPr>
          <w:rFonts w:ascii="Palatino Linotype" w:eastAsia="Palatino Linotype" w:hAnsi="Palatino Linotype" w:cs="Palatino Linotype"/>
          <w:b/>
          <w:i/>
          <w:sz w:val="22"/>
          <w:szCs w:val="22"/>
        </w:rPr>
        <w:t>III.</w:t>
      </w:r>
      <w:r w:rsidRPr="00306C4E">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628185E1" w14:textId="77777777" w:rsidR="00F043C9" w:rsidRPr="00306C4E" w:rsidRDefault="00CC4D62">
      <w:pPr>
        <w:ind w:left="709" w:right="709"/>
        <w:jc w:val="both"/>
      </w:pPr>
      <w:r w:rsidRPr="00306C4E">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1DF9F5B0" w14:textId="77777777" w:rsidR="00F043C9" w:rsidRPr="00306C4E" w:rsidRDefault="00CC4D62">
      <w:pPr>
        <w:ind w:left="709" w:right="709"/>
        <w:jc w:val="both"/>
      </w:pPr>
      <w:r w:rsidRPr="00306C4E">
        <w:rPr>
          <w:rFonts w:ascii="Palatino Linotype" w:eastAsia="Palatino Linotype" w:hAnsi="Palatino Linotype" w:cs="Palatino Linotype"/>
          <w:b/>
          <w:i/>
          <w:sz w:val="22"/>
          <w:szCs w:val="22"/>
        </w:rPr>
        <w:t>Octavo.</w:t>
      </w:r>
      <w:r w:rsidRPr="00306C4E">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9531876" w14:textId="77777777" w:rsidR="00F043C9" w:rsidRPr="00306C4E" w:rsidRDefault="00CC4D62">
      <w:pPr>
        <w:ind w:left="709" w:right="709"/>
        <w:jc w:val="both"/>
      </w:pPr>
      <w:r w:rsidRPr="00306C4E">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23DE3133" w14:textId="77777777" w:rsidR="00F043C9" w:rsidRPr="00306C4E" w:rsidRDefault="00CC4D62">
      <w:pPr>
        <w:ind w:left="709" w:right="709"/>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1E122C33" w14:textId="77777777" w:rsidR="00F043C9" w:rsidRPr="00306C4E" w:rsidRDefault="00CC4D62">
      <w:pPr>
        <w:ind w:left="709" w:right="709"/>
        <w:jc w:val="both"/>
      </w:pPr>
      <w:r w:rsidRPr="00306C4E">
        <w:rPr>
          <w:rFonts w:ascii="Palatino Linotype" w:eastAsia="Palatino Linotype" w:hAnsi="Palatino Linotype" w:cs="Palatino Linotype"/>
          <w:b/>
          <w:i/>
          <w:sz w:val="22"/>
          <w:szCs w:val="22"/>
        </w:rPr>
        <w:t>Noveno.</w:t>
      </w:r>
      <w:r w:rsidRPr="00306C4E">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A365C9F" w14:textId="77777777" w:rsidR="00F043C9" w:rsidRPr="00306C4E" w:rsidRDefault="00CC4D62">
      <w:pPr>
        <w:ind w:left="709" w:right="709"/>
        <w:jc w:val="both"/>
      </w:pPr>
      <w:r w:rsidRPr="00306C4E">
        <w:rPr>
          <w:rFonts w:ascii="Palatino Linotype" w:eastAsia="Palatino Linotype" w:hAnsi="Palatino Linotype" w:cs="Palatino Linotype"/>
          <w:b/>
          <w:i/>
          <w:sz w:val="22"/>
          <w:szCs w:val="22"/>
        </w:rPr>
        <w:lastRenderedPageBreak/>
        <w:t>Décimo.</w:t>
      </w:r>
      <w:r w:rsidRPr="00306C4E">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528C0D29" w14:textId="77777777" w:rsidR="00F043C9" w:rsidRPr="00306C4E" w:rsidRDefault="00CC4D62">
      <w:pPr>
        <w:ind w:left="709" w:right="709"/>
        <w:jc w:val="both"/>
      </w:pPr>
      <w:r w:rsidRPr="00306C4E">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61E1D015" w14:textId="77777777" w:rsidR="00F043C9" w:rsidRPr="00306C4E" w:rsidRDefault="00CC4D62">
      <w:pPr>
        <w:ind w:left="709" w:right="709"/>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Décimo primero.</w:t>
      </w:r>
      <w:r w:rsidRPr="00306C4E">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EF8AEF0" w14:textId="77777777" w:rsidR="00F043C9" w:rsidRPr="00306C4E" w:rsidRDefault="00F043C9">
      <w:pPr>
        <w:ind w:right="709"/>
        <w:jc w:val="both"/>
      </w:pPr>
    </w:p>
    <w:p w14:paraId="155C09F4" w14:textId="77777777" w:rsidR="00F043C9" w:rsidRPr="00306C4E" w:rsidRDefault="00CC4D62">
      <w:pPr>
        <w:ind w:left="709" w:right="709"/>
        <w:jc w:val="both"/>
      </w:pPr>
      <w:r w:rsidRPr="00306C4E">
        <w:rPr>
          <w:rFonts w:ascii="Palatino Linotype" w:eastAsia="Palatino Linotype" w:hAnsi="Palatino Linotype" w:cs="Palatino Linotype"/>
          <w:i/>
          <w:sz w:val="22"/>
          <w:szCs w:val="22"/>
        </w:rPr>
        <w:t>[…]</w:t>
      </w:r>
    </w:p>
    <w:p w14:paraId="06F6842D" w14:textId="77777777" w:rsidR="00F043C9" w:rsidRPr="00306C4E" w:rsidRDefault="00CC4D62">
      <w:pPr>
        <w:ind w:left="709" w:right="709"/>
        <w:jc w:val="center"/>
      </w:pPr>
      <w:r w:rsidRPr="00306C4E">
        <w:rPr>
          <w:rFonts w:ascii="Palatino Linotype" w:eastAsia="Palatino Linotype" w:hAnsi="Palatino Linotype" w:cs="Palatino Linotype"/>
          <w:b/>
          <w:i/>
          <w:sz w:val="22"/>
          <w:szCs w:val="22"/>
        </w:rPr>
        <w:t>CAPÍTULO VIII</w:t>
      </w:r>
    </w:p>
    <w:p w14:paraId="3A395E1B" w14:textId="77777777" w:rsidR="00F043C9" w:rsidRPr="00306C4E" w:rsidRDefault="00CC4D62">
      <w:pPr>
        <w:spacing w:after="160"/>
        <w:ind w:left="709" w:right="709"/>
        <w:jc w:val="center"/>
        <w:rPr>
          <w:rFonts w:ascii="Palatino Linotype" w:eastAsia="Palatino Linotype" w:hAnsi="Palatino Linotype" w:cs="Palatino Linotype"/>
          <w:b/>
          <w:i/>
          <w:sz w:val="22"/>
          <w:szCs w:val="22"/>
        </w:rPr>
      </w:pPr>
      <w:r w:rsidRPr="00306C4E">
        <w:rPr>
          <w:rFonts w:ascii="Palatino Linotype" w:eastAsia="Palatino Linotype" w:hAnsi="Palatino Linotype" w:cs="Palatino Linotype"/>
          <w:b/>
          <w:i/>
          <w:sz w:val="22"/>
          <w:szCs w:val="22"/>
        </w:rPr>
        <w:t>DE LOS ELEMENTOS PARA LA CLASIFICACIÓN</w:t>
      </w:r>
    </w:p>
    <w:p w14:paraId="45DC0EA5" w14:textId="77777777" w:rsidR="00F043C9" w:rsidRPr="00306C4E" w:rsidRDefault="00CC4D62">
      <w:pPr>
        <w:spacing w:after="160"/>
        <w:ind w:left="709" w:right="709"/>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Quincuagésimo</w:t>
      </w:r>
      <w:r w:rsidRPr="00306C4E">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262AABCE" w14:textId="77777777" w:rsidR="00F043C9" w:rsidRPr="00306C4E" w:rsidRDefault="00CC4D62">
      <w:pPr>
        <w:spacing w:after="160"/>
        <w:ind w:left="709" w:right="709"/>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Quincuagésimo primero</w:t>
      </w:r>
      <w:r w:rsidRPr="00306C4E">
        <w:rPr>
          <w:rFonts w:ascii="Palatino Linotype" w:eastAsia="Palatino Linotype" w:hAnsi="Palatino Linotype" w:cs="Palatino Linotype"/>
          <w:i/>
          <w:sz w:val="22"/>
          <w:szCs w:val="22"/>
        </w:rPr>
        <w:t>. Toda acta del Comité de Transparencia deberá contener:</w:t>
      </w:r>
    </w:p>
    <w:p w14:paraId="4E0DCBD6" w14:textId="77777777" w:rsidR="00F043C9" w:rsidRPr="00306C4E" w:rsidRDefault="00CC4D62">
      <w:pPr>
        <w:spacing w:after="160"/>
        <w:ind w:left="709" w:right="709"/>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I. El número de sesión y fecha; </w:t>
      </w:r>
    </w:p>
    <w:p w14:paraId="0251ADF5" w14:textId="77777777" w:rsidR="00F043C9" w:rsidRPr="00306C4E" w:rsidRDefault="00CC4D62">
      <w:pPr>
        <w:spacing w:after="160"/>
        <w:ind w:left="709" w:right="709"/>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II. El nombre del área que solicitó la clasificación de información;</w:t>
      </w:r>
    </w:p>
    <w:p w14:paraId="128B41FC" w14:textId="77777777" w:rsidR="00F043C9" w:rsidRPr="00306C4E" w:rsidRDefault="00CC4D62">
      <w:pPr>
        <w:spacing w:after="160"/>
        <w:ind w:left="709" w:right="709"/>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III. La fundamentación legal y motivación correspondiente;</w:t>
      </w:r>
    </w:p>
    <w:p w14:paraId="036F19F3" w14:textId="77777777" w:rsidR="00F043C9" w:rsidRPr="00306C4E" w:rsidRDefault="00CC4D62">
      <w:pPr>
        <w:spacing w:after="160"/>
        <w:ind w:left="709" w:right="709"/>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IV. La resolución o resoluciones aprobadas; y</w:t>
      </w:r>
    </w:p>
    <w:p w14:paraId="584328A3" w14:textId="77777777" w:rsidR="00F043C9" w:rsidRPr="00306C4E" w:rsidRDefault="00CC4D62">
      <w:pPr>
        <w:spacing w:after="160"/>
        <w:ind w:left="709" w:right="709"/>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V. La rúbrica o firma digital de cada integrante del Comité de Transparencia. </w:t>
      </w:r>
    </w:p>
    <w:p w14:paraId="237AD93F" w14:textId="77777777" w:rsidR="00F043C9" w:rsidRPr="00306C4E" w:rsidRDefault="00CC4D62">
      <w:pPr>
        <w:spacing w:after="160"/>
        <w:ind w:left="709" w:right="709"/>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3AED0C2C" w14:textId="77777777" w:rsidR="00F043C9" w:rsidRPr="00306C4E" w:rsidRDefault="00CC4D62">
      <w:pPr>
        <w:spacing w:after="160"/>
        <w:ind w:left="709" w:right="709"/>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I. Los motivos y razonamientos que sustenten la confirmación o modificación de la prueba de daño;</w:t>
      </w:r>
    </w:p>
    <w:p w14:paraId="32F8B5FF" w14:textId="77777777" w:rsidR="00F043C9" w:rsidRPr="00306C4E" w:rsidRDefault="00CC4D62">
      <w:pPr>
        <w:spacing w:after="160"/>
        <w:ind w:left="709" w:right="709"/>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II. Descripción de las partes o secciones reservadas, en caso de clasificación parcial;</w:t>
      </w:r>
    </w:p>
    <w:p w14:paraId="0A6AD274" w14:textId="77777777" w:rsidR="00F043C9" w:rsidRPr="00306C4E" w:rsidRDefault="00CC4D62">
      <w:pPr>
        <w:spacing w:after="160"/>
        <w:ind w:left="709" w:right="709"/>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III. El periodo por el que mantendrá su clasificación y fecha de expiración; y</w:t>
      </w:r>
    </w:p>
    <w:p w14:paraId="3F186550" w14:textId="77777777" w:rsidR="00F043C9" w:rsidRPr="00306C4E" w:rsidRDefault="00CC4D62">
      <w:pPr>
        <w:spacing w:after="160"/>
        <w:ind w:left="709" w:right="709"/>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lastRenderedPageBreak/>
        <w:t>IV. El nombre del titular y área encargada de realizar la versión pública del documento, en su caso.</w:t>
      </w:r>
    </w:p>
    <w:p w14:paraId="25F3783E" w14:textId="77777777" w:rsidR="00F043C9" w:rsidRPr="00306C4E" w:rsidRDefault="00CC4D62">
      <w:pPr>
        <w:spacing w:after="160"/>
        <w:ind w:left="709" w:right="709"/>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858B59F" w14:textId="77777777" w:rsidR="00F043C9" w:rsidRPr="00306C4E" w:rsidRDefault="00CC4D62">
      <w:pPr>
        <w:spacing w:after="160"/>
        <w:ind w:left="709" w:right="709"/>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E3C5919" w14:textId="77777777" w:rsidR="00F043C9" w:rsidRPr="00306C4E" w:rsidRDefault="00CC4D62">
      <w:pPr>
        <w:spacing w:after="160"/>
        <w:ind w:left="709" w:right="709"/>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Quincuagésimo segundo</w:t>
      </w:r>
      <w:r w:rsidRPr="00306C4E">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C32E0BB" w14:textId="77777777" w:rsidR="00F043C9" w:rsidRPr="00306C4E" w:rsidRDefault="00CC4D62">
      <w:pPr>
        <w:spacing w:after="160"/>
        <w:ind w:left="709" w:right="709"/>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46E45F2B" w14:textId="77777777" w:rsidR="00F043C9" w:rsidRPr="00306C4E" w:rsidRDefault="00CC4D62">
      <w:pPr>
        <w:spacing w:after="160"/>
        <w:ind w:left="709" w:right="709"/>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4223CA90" w14:textId="77777777" w:rsidR="00F043C9" w:rsidRPr="00306C4E" w:rsidRDefault="00CC4D62">
      <w:pPr>
        <w:spacing w:after="160"/>
        <w:ind w:left="709" w:right="709"/>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721EDD43" w14:textId="77777777" w:rsidR="00F043C9" w:rsidRPr="00306C4E" w:rsidRDefault="00CC4D62">
      <w:pPr>
        <w:spacing w:after="160"/>
        <w:ind w:left="709" w:right="709"/>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III. Señalar las personas o instancias autorizadas a acceder a la información clasificada.</w:t>
      </w:r>
    </w:p>
    <w:p w14:paraId="251B4336" w14:textId="77777777" w:rsidR="00F043C9" w:rsidRPr="00306C4E" w:rsidRDefault="00CC4D62">
      <w:pPr>
        <w:spacing w:after="160"/>
        <w:ind w:left="709" w:right="709"/>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1EE2970" w14:textId="77777777" w:rsidR="00F043C9" w:rsidRPr="00306C4E" w:rsidRDefault="00CC4D62">
      <w:pPr>
        <w:spacing w:after="160"/>
        <w:ind w:left="709" w:right="709"/>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b/>
          <w:i/>
          <w:sz w:val="22"/>
          <w:szCs w:val="22"/>
        </w:rPr>
        <w:t>…</w:t>
      </w:r>
    </w:p>
    <w:p w14:paraId="48B877B7" w14:textId="77777777" w:rsidR="00F043C9" w:rsidRPr="00306C4E" w:rsidRDefault="00CC4D62">
      <w:pPr>
        <w:spacing w:after="160"/>
        <w:ind w:left="709" w:right="709"/>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67D59300" w14:textId="77777777" w:rsidR="00F043C9" w:rsidRPr="00306C4E" w:rsidRDefault="00CC4D62">
      <w:pPr>
        <w:spacing w:after="160"/>
        <w:ind w:left="709" w:right="709"/>
        <w:jc w:val="both"/>
      </w:pPr>
      <w:r w:rsidRPr="00306C4E">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306C4E">
        <w:rPr>
          <w:rFonts w:ascii="Palatino Linotype" w:eastAsia="Palatino Linotype" w:hAnsi="Palatino Linotype" w:cs="Palatino Linotype"/>
          <w:i/>
          <w:sz w:val="22"/>
          <w:szCs w:val="22"/>
        </w:rPr>
        <w:t>testado</w:t>
      </w:r>
      <w:proofErr w:type="spellEnd"/>
      <w:r w:rsidRPr="00306C4E">
        <w:rPr>
          <w:rFonts w:ascii="Palatino Linotype" w:eastAsia="Palatino Linotype" w:hAnsi="Palatino Linotype" w:cs="Palatino Linotype"/>
          <w:i/>
          <w:sz w:val="22"/>
          <w:szCs w:val="22"/>
        </w:rPr>
        <w:t xml:space="preserve">, que sean encargadas de la adecuada elaboración o supervisión de las versiones públicas de los documentos o </w:t>
      </w:r>
      <w:r w:rsidRPr="00306C4E">
        <w:rPr>
          <w:rFonts w:ascii="Palatino Linotype" w:eastAsia="Palatino Linotype" w:hAnsi="Palatino Linotype" w:cs="Palatino Linotype"/>
          <w:i/>
          <w:sz w:val="22"/>
          <w:szCs w:val="22"/>
        </w:rPr>
        <w:lastRenderedPageBreak/>
        <w:t>expedientes, verificando que cumplan con los requisitos señalados en las Leyes Generales, los presentes Lineamientos y demás normativa aplicable antes de su confirmación por el Comité de Transparencia</w:t>
      </w:r>
      <w:r w:rsidRPr="00306C4E">
        <w:t>.</w:t>
      </w:r>
    </w:p>
    <w:p w14:paraId="077559F2" w14:textId="77777777" w:rsidR="00F043C9" w:rsidRPr="00306C4E" w:rsidRDefault="00F043C9">
      <w:pPr>
        <w:spacing w:line="360" w:lineRule="auto"/>
        <w:jc w:val="both"/>
        <w:rPr>
          <w:rFonts w:ascii="Palatino Linotype" w:eastAsia="Palatino Linotype" w:hAnsi="Palatino Linotype" w:cs="Palatino Linotype"/>
        </w:rPr>
      </w:pPr>
    </w:p>
    <w:p w14:paraId="3C083E74" w14:textId="77777777" w:rsidR="00F043C9" w:rsidRPr="00306C4E" w:rsidRDefault="00CC4D62">
      <w:pP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2350C20F" w14:textId="77777777" w:rsidR="00F043C9" w:rsidRPr="00306C4E" w:rsidRDefault="00F043C9">
      <w:pPr>
        <w:spacing w:line="360" w:lineRule="auto"/>
        <w:jc w:val="both"/>
        <w:rPr>
          <w:rFonts w:ascii="Palatino Linotype" w:eastAsia="Palatino Linotype" w:hAnsi="Palatino Linotype" w:cs="Palatino Linotype"/>
        </w:rPr>
      </w:pPr>
    </w:p>
    <w:p w14:paraId="6C316BB9" w14:textId="77777777" w:rsidR="00F043C9" w:rsidRPr="00306C4E" w:rsidRDefault="00CC4D62">
      <w:pPr>
        <w:shd w:val="clear" w:color="auto" w:fill="FFFFFF"/>
        <w:spacing w:line="360" w:lineRule="auto"/>
        <w:ind w:right="51"/>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306C4E">
        <w:rPr>
          <w:rFonts w:ascii="Palatino Linotype" w:eastAsia="Palatino Linotype" w:hAnsi="Palatino Linotype" w:cs="Palatino Linotype"/>
          <w:b/>
        </w:rPr>
        <w:t>RECURRENTE</w:t>
      </w:r>
      <w:r w:rsidRPr="00306C4E">
        <w:rPr>
          <w:rFonts w:ascii="Palatino Linotype" w:eastAsia="Palatino Linotype" w:hAnsi="Palatino Linotype" w:cs="Palatino Linotype"/>
        </w:rPr>
        <w:t>.</w:t>
      </w:r>
    </w:p>
    <w:p w14:paraId="3EFE93D7" w14:textId="77777777" w:rsidR="00F043C9" w:rsidRPr="00306C4E" w:rsidRDefault="00F043C9">
      <w:pPr>
        <w:shd w:val="clear" w:color="auto" w:fill="FFFFFF"/>
        <w:spacing w:line="360" w:lineRule="auto"/>
        <w:ind w:right="51"/>
        <w:jc w:val="both"/>
        <w:rPr>
          <w:rFonts w:ascii="Palatino Linotype" w:eastAsia="Palatino Linotype" w:hAnsi="Palatino Linotype" w:cs="Palatino Linotype"/>
        </w:rPr>
      </w:pPr>
    </w:p>
    <w:p w14:paraId="477A6DDB" w14:textId="77777777" w:rsidR="00F043C9" w:rsidRPr="00306C4E" w:rsidRDefault="00CC4D62">
      <w:pP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w:t>
      </w:r>
      <w:r w:rsidRPr="00306C4E">
        <w:rPr>
          <w:rFonts w:ascii="Palatino Linotype" w:eastAsia="Palatino Linotype" w:hAnsi="Palatino Linotype" w:cs="Palatino Linotype"/>
        </w:rPr>
        <w:lastRenderedPageBreak/>
        <w:t>México y Municipios permite la elaboración de versiones públicas en las que se suprima aquella información relacionada con la vida privada.</w:t>
      </w:r>
    </w:p>
    <w:p w14:paraId="3ED540BA" w14:textId="77777777" w:rsidR="00F043C9" w:rsidRPr="00306C4E" w:rsidRDefault="00F043C9">
      <w:pPr>
        <w:spacing w:line="360" w:lineRule="auto"/>
        <w:jc w:val="both"/>
        <w:rPr>
          <w:rFonts w:ascii="Palatino Linotype" w:eastAsia="Palatino Linotype" w:hAnsi="Palatino Linotype" w:cs="Palatino Linotype"/>
        </w:rPr>
      </w:pPr>
    </w:p>
    <w:p w14:paraId="1620F511" w14:textId="77777777" w:rsidR="00F043C9" w:rsidRPr="00306C4E" w:rsidRDefault="00CC4D62">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09664A52" w14:textId="77777777" w:rsidR="00F043C9" w:rsidRPr="00306C4E" w:rsidRDefault="00F043C9">
      <w:pPr>
        <w:spacing w:line="360" w:lineRule="auto"/>
        <w:jc w:val="both"/>
        <w:rPr>
          <w:rFonts w:ascii="Palatino Linotype" w:eastAsia="Palatino Linotype" w:hAnsi="Palatino Linotype" w:cs="Palatino Linotype"/>
        </w:rPr>
      </w:pPr>
    </w:p>
    <w:p w14:paraId="343DE7A8" w14:textId="77777777" w:rsidR="00F043C9" w:rsidRPr="00306C4E" w:rsidRDefault="00CC4D62">
      <w:pPr>
        <w:widowControl w:val="0"/>
        <w:spacing w:line="360" w:lineRule="auto"/>
        <w:jc w:val="center"/>
        <w:rPr>
          <w:rFonts w:ascii="Palatino Linotype" w:eastAsia="Palatino Linotype" w:hAnsi="Palatino Linotype" w:cs="Palatino Linotype"/>
          <w:b/>
        </w:rPr>
      </w:pPr>
      <w:r w:rsidRPr="00306C4E">
        <w:rPr>
          <w:rFonts w:ascii="Palatino Linotype" w:eastAsia="Palatino Linotype" w:hAnsi="Palatino Linotype" w:cs="Palatino Linotype"/>
          <w:b/>
        </w:rPr>
        <w:t>III. R E S U E L V E:</w:t>
      </w:r>
    </w:p>
    <w:p w14:paraId="45ECF6E4" w14:textId="77777777" w:rsidR="00F043C9" w:rsidRPr="00306C4E" w:rsidRDefault="00F043C9">
      <w:pPr>
        <w:spacing w:line="360" w:lineRule="auto"/>
        <w:jc w:val="both"/>
        <w:rPr>
          <w:rFonts w:ascii="Palatino Linotype" w:eastAsia="Palatino Linotype" w:hAnsi="Palatino Linotype" w:cs="Palatino Linotype"/>
          <w:b/>
          <w:u w:val="single"/>
        </w:rPr>
      </w:pPr>
    </w:p>
    <w:p w14:paraId="2EC86105" w14:textId="77777777" w:rsidR="00F043C9" w:rsidRPr="00306C4E" w:rsidRDefault="00CC4D62">
      <w:pP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b/>
        </w:rPr>
        <w:t xml:space="preserve">PRIMERO. </w:t>
      </w:r>
      <w:r w:rsidRPr="00306C4E">
        <w:rPr>
          <w:rFonts w:ascii="Palatino Linotype" w:eastAsia="Palatino Linotype" w:hAnsi="Palatino Linotype" w:cs="Palatino Linotype"/>
        </w:rPr>
        <w:t>Se</w:t>
      </w:r>
      <w:r w:rsidRPr="00306C4E">
        <w:t xml:space="preserve"> </w:t>
      </w:r>
      <w:r w:rsidRPr="00306C4E">
        <w:rPr>
          <w:rFonts w:ascii="Palatino Linotype" w:eastAsia="Palatino Linotype" w:hAnsi="Palatino Linotype" w:cs="Palatino Linotype"/>
          <w:b/>
        </w:rPr>
        <w:t xml:space="preserve">REVOCA </w:t>
      </w:r>
      <w:r w:rsidRPr="00306C4E">
        <w:rPr>
          <w:rFonts w:ascii="Palatino Linotype" w:eastAsia="Palatino Linotype" w:hAnsi="Palatino Linotype" w:cs="Palatino Linotype"/>
        </w:rPr>
        <w:t xml:space="preserve">la respuesta entregada por </w:t>
      </w:r>
      <w:r w:rsidRPr="00306C4E">
        <w:rPr>
          <w:rFonts w:ascii="Palatino Linotype" w:eastAsia="Palatino Linotype" w:hAnsi="Palatino Linotype" w:cs="Palatino Linotype"/>
          <w:b/>
        </w:rPr>
        <w:t xml:space="preserve">EL SUJETO OBLIGADO </w:t>
      </w:r>
      <w:r w:rsidRPr="00306C4E">
        <w:rPr>
          <w:rFonts w:ascii="Palatino Linotype" w:eastAsia="Palatino Linotype" w:hAnsi="Palatino Linotype" w:cs="Palatino Linotype"/>
        </w:rPr>
        <w:t xml:space="preserve">a la solicitud de información </w:t>
      </w:r>
      <w:r w:rsidRPr="00306C4E">
        <w:rPr>
          <w:rFonts w:ascii="Palatino Linotype" w:eastAsia="Palatino Linotype" w:hAnsi="Palatino Linotype" w:cs="Palatino Linotype"/>
          <w:b/>
        </w:rPr>
        <w:t xml:space="preserve">00101/CHAPULTE/IP/2024, </w:t>
      </w:r>
      <w:r w:rsidRPr="00306C4E">
        <w:rPr>
          <w:rFonts w:ascii="Palatino Linotype" w:eastAsia="Palatino Linotype" w:hAnsi="Palatino Linotype" w:cs="Palatino Linotype"/>
        </w:rPr>
        <w:t xml:space="preserve">por resultar fundadas las razones o motivos de inconformidad hechos valer por </w:t>
      </w:r>
      <w:r w:rsidRPr="00306C4E">
        <w:rPr>
          <w:rFonts w:ascii="Palatino Linotype" w:eastAsia="Palatino Linotype" w:hAnsi="Palatino Linotype" w:cs="Palatino Linotype"/>
          <w:b/>
        </w:rPr>
        <w:t xml:space="preserve">la parte RECURRENTE, </w:t>
      </w:r>
      <w:r w:rsidRPr="00306C4E">
        <w:rPr>
          <w:rFonts w:ascii="Palatino Linotype" w:eastAsia="Palatino Linotype" w:hAnsi="Palatino Linotype" w:cs="Palatino Linotype"/>
        </w:rPr>
        <w:t xml:space="preserve">en el recurso de revisión </w:t>
      </w:r>
      <w:r w:rsidRPr="00306C4E">
        <w:rPr>
          <w:rFonts w:ascii="Palatino Linotype" w:eastAsia="Palatino Linotype" w:hAnsi="Palatino Linotype" w:cs="Palatino Linotype"/>
          <w:b/>
        </w:rPr>
        <w:t>07309/INFOEM/IP/RR/2024,</w:t>
      </w:r>
      <w:r w:rsidRPr="00306C4E">
        <w:rPr>
          <w:rFonts w:ascii="Palatino Linotype" w:eastAsia="Palatino Linotype" w:hAnsi="Palatino Linotype" w:cs="Palatino Linotype"/>
        </w:rPr>
        <w:t xml:space="preserve"> en términos del considerando </w:t>
      </w:r>
      <w:r w:rsidRPr="00306C4E">
        <w:rPr>
          <w:rFonts w:ascii="Palatino Linotype" w:eastAsia="Palatino Linotype" w:hAnsi="Palatino Linotype" w:cs="Palatino Linotype"/>
          <w:b/>
        </w:rPr>
        <w:t>Cuarto</w:t>
      </w:r>
      <w:r w:rsidRPr="00306C4E">
        <w:rPr>
          <w:rFonts w:ascii="Palatino Linotype" w:eastAsia="Palatino Linotype" w:hAnsi="Palatino Linotype" w:cs="Palatino Linotype"/>
        </w:rPr>
        <w:t xml:space="preserve"> de la presente Resolución.</w:t>
      </w:r>
    </w:p>
    <w:p w14:paraId="583ECEA3" w14:textId="77777777" w:rsidR="00F043C9" w:rsidRPr="00306C4E" w:rsidRDefault="00F043C9">
      <w:pPr>
        <w:spacing w:line="360" w:lineRule="auto"/>
        <w:jc w:val="both"/>
        <w:rPr>
          <w:rFonts w:ascii="Palatino Linotype" w:eastAsia="Palatino Linotype" w:hAnsi="Palatino Linotype" w:cs="Palatino Linotype"/>
        </w:rPr>
      </w:pPr>
    </w:p>
    <w:p w14:paraId="7C8A2A8A" w14:textId="77777777" w:rsidR="00F043C9" w:rsidRPr="00306C4E" w:rsidRDefault="00CC4D62">
      <w:pPr>
        <w:spacing w:before="240" w:after="240" w:line="360" w:lineRule="auto"/>
        <w:ind w:right="49"/>
        <w:jc w:val="both"/>
        <w:rPr>
          <w:rFonts w:ascii="Palatino Linotype" w:eastAsia="Palatino Linotype" w:hAnsi="Palatino Linotype" w:cs="Palatino Linotype"/>
        </w:rPr>
      </w:pPr>
      <w:r w:rsidRPr="00306C4E">
        <w:rPr>
          <w:rFonts w:ascii="Palatino Linotype" w:eastAsia="Palatino Linotype" w:hAnsi="Palatino Linotype" w:cs="Palatino Linotype"/>
          <w:b/>
        </w:rPr>
        <w:t xml:space="preserve">SEGUNDO. </w:t>
      </w:r>
      <w:r w:rsidRPr="00306C4E">
        <w:rPr>
          <w:rFonts w:ascii="Palatino Linotype" w:eastAsia="Palatino Linotype" w:hAnsi="Palatino Linotype" w:cs="Palatino Linotype"/>
        </w:rPr>
        <w:t>Se</w:t>
      </w:r>
      <w:r w:rsidRPr="00306C4E">
        <w:rPr>
          <w:rFonts w:ascii="Palatino Linotype" w:eastAsia="Palatino Linotype" w:hAnsi="Palatino Linotype" w:cs="Palatino Linotype"/>
          <w:b/>
        </w:rPr>
        <w:t xml:space="preserve"> ORDENA </w:t>
      </w:r>
      <w:r w:rsidRPr="00306C4E">
        <w:rPr>
          <w:rFonts w:ascii="Palatino Linotype" w:eastAsia="Palatino Linotype" w:hAnsi="Palatino Linotype" w:cs="Palatino Linotype"/>
        </w:rPr>
        <w:t xml:space="preserve">al </w:t>
      </w:r>
      <w:r w:rsidRPr="00306C4E">
        <w:rPr>
          <w:rFonts w:ascii="Palatino Linotype" w:eastAsia="Palatino Linotype" w:hAnsi="Palatino Linotype" w:cs="Palatino Linotype"/>
          <w:b/>
        </w:rPr>
        <w:t>SUJETO OBLIGADO</w:t>
      </w:r>
      <w:r w:rsidRPr="00306C4E">
        <w:rPr>
          <w:rFonts w:ascii="Palatino Linotype" w:eastAsia="Palatino Linotype" w:hAnsi="Palatino Linotype" w:cs="Palatino Linotype"/>
        </w:rPr>
        <w:t xml:space="preserve"> a que,</w:t>
      </w:r>
      <w:r w:rsidRPr="00306C4E">
        <w:rPr>
          <w:rFonts w:ascii="Palatino Linotype" w:eastAsia="Palatino Linotype" w:hAnsi="Palatino Linotype" w:cs="Palatino Linotype"/>
          <w:b/>
        </w:rPr>
        <w:t xml:space="preserve"> </w:t>
      </w:r>
      <w:r w:rsidRPr="00306C4E">
        <w:rPr>
          <w:rFonts w:ascii="Palatino Linotype" w:eastAsia="Palatino Linotype" w:hAnsi="Palatino Linotype" w:cs="Palatino Linotype"/>
        </w:rPr>
        <w:t>en términos del Considerando Cuarto y Quinto, haga entrega vía Sistema de Acceso a la Información Mexiquense (SAIMEX), previa búsqueda exhaustiva y razonable, de ser procedente en versión pública, el documento o documentos en donde conste, del periodo comprendido del primero de enero del año dos mil veintidós al dieciocho de octubre del año dos mil veinticuatro, lo siguiente:</w:t>
      </w:r>
    </w:p>
    <w:p w14:paraId="5B8EDC7A" w14:textId="77777777" w:rsidR="00F043C9" w:rsidRPr="00306C4E" w:rsidRDefault="00CC4D6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lastRenderedPageBreak/>
        <w:t>Las calles y caminos municipales que fueron rehabilitados.</w:t>
      </w:r>
    </w:p>
    <w:p w14:paraId="12AD2757" w14:textId="77777777" w:rsidR="00F043C9" w:rsidRPr="00306C4E" w:rsidRDefault="00CC4D6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El material utilizado para la rehabilitación de las calles y caminos, en el que se incluya la rehabilitación realizada al camino a San Andrés.</w:t>
      </w:r>
    </w:p>
    <w:p w14:paraId="17CAE11E" w14:textId="77777777" w:rsidR="00F043C9" w:rsidRPr="00306C4E" w:rsidRDefault="00CC4D6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El presupuesto erogado por las rehabilitaciones a calles y caminos, en el que se incluya la rehabilitación realizada al camino a San Andrés.</w:t>
      </w:r>
    </w:p>
    <w:p w14:paraId="5D2AEB54" w14:textId="77777777" w:rsidR="00F043C9" w:rsidRPr="00306C4E" w:rsidRDefault="00CC4D6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El plazo de entrega o de ejecución de la rehabilitación realizada al camino a San Andrés. </w:t>
      </w:r>
    </w:p>
    <w:p w14:paraId="5292CE88" w14:textId="77777777" w:rsidR="00F043C9" w:rsidRPr="00306C4E" w:rsidRDefault="00CC4D6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El número de guarniciones y banquetas construidas.</w:t>
      </w:r>
    </w:p>
    <w:p w14:paraId="650A0927" w14:textId="77777777" w:rsidR="00F043C9" w:rsidRPr="00306C4E" w:rsidRDefault="00CC4D6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El presupuesto erogado para realizar las guarniciones y banquetas indicadas en el numeral anterior.</w:t>
      </w:r>
    </w:p>
    <w:p w14:paraId="4D0DFD86" w14:textId="77777777" w:rsidR="00F043C9" w:rsidRPr="00306C4E" w:rsidRDefault="00CC4D6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rPr>
        <w:t xml:space="preserve">Las calles, colonias y longitud de las guarniciones y banquetas construidas. </w:t>
      </w:r>
    </w:p>
    <w:p w14:paraId="2CC3EE26" w14:textId="77777777" w:rsidR="00F043C9" w:rsidRPr="00306C4E" w:rsidRDefault="00F043C9">
      <w:pPr>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7393F3EE" w14:textId="77777777" w:rsidR="00F043C9" w:rsidRPr="00306C4E" w:rsidRDefault="00CC4D62">
      <w:pPr>
        <w:pBdr>
          <w:top w:val="nil"/>
          <w:left w:val="nil"/>
          <w:bottom w:val="nil"/>
          <w:right w:val="nil"/>
          <w:between w:val="nil"/>
        </w:pBdr>
        <w:spacing w:after="240"/>
        <w:ind w:left="720" w:right="51"/>
        <w:jc w:val="both"/>
        <w:rPr>
          <w:rFonts w:ascii="Palatino Linotype" w:eastAsia="Palatino Linotype" w:hAnsi="Palatino Linotype" w:cs="Palatino Linotype"/>
          <w:i/>
          <w:sz w:val="22"/>
          <w:szCs w:val="22"/>
        </w:rPr>
      </w:pPr>
      <w:r w:rsidRPr="00306C4E">
        <w:rPr>
          <w:rFonts w:ascii="Palatino Linotype" w:eastAsia="Palatino Linotype" w:hAnsi="Palatino Linotype" w:cs="Palatino Linotype"/>
          <w:i/>
          <w:sz w:val="22"/>
          <w:szCs w:val="22"/>
        </w:rPr>
        <w:t>De ser procedente, 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0E01E049" w14:textId="77777777" w:rsidR="00F043C9" w:rsidRPr="00306C4E" w:rsidRDefault="00F043C9">
      <w:pPr>
        <w:pBdr>
          <w:top w:val="nil"/>
          <w:left w:val="nil"/>
          <w:bottom w:val="nil"/>
          <w:right w:val="nil"/>
          <w:between w:val="nil"/>
        </w:pBdr>
        <w:ind w:left="720" w:right="51"/>
        <w:jc w:val="both"/>
        <w:rPr>
          <w:rFonts w:ascii="Palatino Linotype" w:eastAsia="Palatino Linotype" w:hAnsi="Palatino Linotype" w:cs="Palatino Linotype"/>
          <w:i/>
          <w:sz w:val="22"/>
          <w:szCs w:val="22"/>
        </w:rPr>
      </w:pPr>
    </w:p>
    <w:p w14:paraId="7905F681" w14:textId="77777777" w:rsidR="00F043C9" w:rsidRPr="00306C4E" w:rsidRDefault="00F043C9">
      <w:pPr>
        <w:pBdr>
          <w:top w:val="nil"/>
          <w:left w:val="nil"/>
          <w:bottom w:val="nil"/>
          <w:right w:val="nil"/>
          <w:between w:val="nil"/>
        </w:pBdr>
        <w:ind w:right="51"/>
        <w:jc w:val="both"/>
        <w:rPr>
          <w:rFonts w:ascii="Palatino Linotype" w:eastAsia="Palatino Linotype" w:hAnsi="Palatino Linotype" w:cs="Palatino Linotype"/>
          <w:i/>
          <w:sz w:val="22"/>
          <w:szCs w:val="22"/>
        </w:rPr>
      </w:pPr>
    </w:p>
    <w:p w14:paraId="74CEB696" w14:textId="77777777" w:rsidR="00F043C9" w:rsidRPr="00306C4E" w:rsidRDefault="00CC4D62">
      <w:pPr>
        <w:spacing w:line="360" w:lineRule="auto"/>
        <w:ind w:right="-93"/>
        <w:jc w:val="both"/>
        <w:rPr>
          <w:rFonts w:ascii="Palatino Linotype" w:eastAsia="Palatino Linotype" w:hAnsi="Palatino Linotype" w:cs="Palatino Linotype"/>
        </w:rPr>
      </w:pPr>
      <w:r w:rsidRPr="00306C4E">
        <w:rPr>
          <w:rFonts w:ascii="Palatino Linotype" w:eastAsia="Palatino Linotype" w:hAnsi="Palatino Linotype" w:cs="Palatino Linotype"/>
          <w:b/>
        </w:rPr>
        <w:t xml:space="preserve">TERCERO. Notifíquese, </w:t>
      </w:r>
      <w:r w:rsidRPr="00306C4E">
        <w:rPr>
          <w:rFonts w:ascii="Palatino Linotype" w:eastAsia="Palatino Linotype" w:hAnsi="Palatino Linotype" w:cs="Palatino Linotype"/>
        </w:rPr>
        <w:t xml:space="preserve">vía </w:t>
      </w:r>
      <w:r w:rsidRPr="00306C4E">
        <w:rPr>
          <w:rFonts w:ascii="Palatino Linotype" w:eastAsia="Palatino Linotype" w:hAnsi="Palatino Linotype" w:cs="Palatino Linotype"/>
          <w:b/>
        </w:rPr>
        <w:t xml:space="preserve">SAIMEX, </w:t>
      </w:r>
      <w:r w:rsidRPr="00306C4E">
        <w:rPr>
          <w:rFonts w:ascii="Palatino Linotype" w:eastAsia="Palatino Linotype" w:hAnsi="Palatino Linotype" w:cs="Palatino Linotype"/>
        </w:rPr>
        <w:t>la presente resolución al T</w:t>
      </w:r>
      <w:r w:rsidRPr="00306C4E">
        <w:rPr>
          <w:rFonts w:ascii="Palatino Linotype" w:eastAsia="Palatino Linotype" w:hAnsi="Palatino Linotype" w:cs="Palatino Linotype"/>
          <w:b/>
        </w:rPr>
        <w:t xml:space="preserve">itular de la Unidad de Transparencia </w:t>
      </w:r>
      <w:r w:rsidRPr="00306C4E">
        <w:rPr>
          <w:rFonts w:ascii="Palatino Linotype" w:eastAsia="Palatino Linotype" w:hAnsi="Palatino Linotype" w:cs="Palatino Linotype"/>
        </w:rPr>
        <w:t xml:space="preserve">del </w:t>
      </w:r>
      <w:r w:rsidRPr="00306C4E">
        <w:rPr>
          <w:rFonts w:ascii="Palatino Linotype" w:eastAsia="Palatino Linotype" w:hAnsi="Palatino Linotype" w:cs="Palatino Linotype"/>
          <w:b/>
        </w:rPr>
        <w:t>SUJETO OBLIGADO</w:t>
      </w:r>
      <w:r w:rsidRPr="00306C4E">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w:t>
      </w:r>
      <w:r w:rsidRPr="00306C4E">
        <w:rPr>
          <w:rFonts w:ascii="Palatino Linotype" w:eastAsia="Palatino Linotype" w:hAnsi="Palatino Linotype" w:cs="Palatino Linotype"/>
        </w:rPr>
        <w:lastRenderedPageBreak/>
        <w:t>parcial, se le impondrá una medida de apremio de conformidad con lo previsto en los artículos 198, 200, fracción III; 214, 215 y 216 de la Ley  de Transparencia y Acceso a la Información Pública del Estado de México y Municipios.</w:t>
      </w:r>
    </w:p>
    <w:p w14:paraId="393F7EEB" w14:textId="77777777" w:rsidR="00F043C9" w:rsidRPr="00306C4E" w:rsidRDefault="00F043C9">
      <w:pPr>
        <w:spacing w:line="360" w:lineRule="auto"/>
        <w:ind w:right="-93"/>
        <w:jc w:val="both"/>
        <w:rPr>
          <w:rFonts w:ascii="Palatino Linotype" w:eastAsia="Palatino Linotype" w:hAnsi="Palatino Linotype" w:cs="Palatino Linotype"/>
        </w:rPr>
      </w:pPr>
    </w:p>
    <w:p w14:paraId="53F4E2E6" w14:textId="77777777" w:rsidR="00F043C9" w:rsidRPr="00306C4E" w:rsidRDefault="00CC4D62">
      <w:pPr>
        <w:spacing w:line="360" w:lineRule="auto"/>
        <w:jc w:val="both"/>
        <w:rPr>
          <w:rFonts w:ascii="Palatino Linotype" w:eastAsia="Palatino Linotype" w:hAnsi="Palatino Linotype" w:cs="Palatino Linotype"/>
        </w:rPr>
      </w:pPr>
      <w:r w:rsidRPr="00306C4E">
        <w:rPr>
          <w:rFonts w:ascii="Palatino Linotype" w:eastAsia="Palatino Linotype" w:hAnsi="Palatino Linotype" w:cs="Palatino Linotype"/>
          <w:b/>
        </w:rPr>
        <w:t xml:space="preserve">CUARTO. </w:t>
      </w:r>
      <w:r w:rsidRPr="00306C4E">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306C4E">
        <w:rPr>
          <w:rFonts w:ascii="Palatino Linotype" w:eastAsia="Palatino Linotype" w:hAnsi="Palatino Linotype" w:cs="Palatino Linotype"/>
          <w:b/>
        </w:rPr>
        <w:t>EL SUJETO OBLIGADO</w:t>
      </w:r>
      <w:r w:rsidRPr="00306C4E">
        <w:rPr>
          <w:rFonts w:ascii="Palatino Linotype" w:eastAsia="Palatino Linotype" w:hAnsi="Palatino Linotype" w:cs="Palatino Linotype"/>
        </w:rPr>
        <w:t xml:space="preserve"> de manera fundada y motivada, podrá solicitar una ampliación de plazo para el cumplimiento de la presente resolución.</w:t>
      </w:r>
    </w:p>
    <w:p w14:paraId="74B1701C" w14:textId="77777777" w:rsidR="00F043C9" w:rsidRPr="00306C4E" w:rsidRDefault="00F043C9">
      <w:pPr>
        <w:spacing w:line="360" w:lineRule="auto"/>
        <w:jc w:val="both"/>
        <w:rPr>
          <w:rFonts w:ascii="Palatino Linotype" w:eastAsia="Palatino Linotype" w:hAnsi="Palatino Linotype" w:cs="Palatino Linotype"/>
        </w:rPr>
      </w:pPr>
    </w:p>
    <w:p w14:paraId="5626EB37" w14:textId="77777777" w:rsidR="00F043C9" w:rsidRPr="00306C4E" w:rsidRDefault="00CC4D62">
      <w:pPr>
        <w:spacing w:line="360" w:lineRule="auto"/>
        <w:ind w:right="49"/>
        <w:jc w:val="both"/>
        <w:rPr>
          <w:rFonts w:ascii="Palatino Linotype" w:eastAsia="Palatino Linotype" w:hAnsi="Palatino Linotype" w:cs="Palatino Linotype"/>
        </w:rPr>
      </w:pPr>
      <w:r w:rsidRPr="00306C4E">
        <w:rPr>
          <w:rFonts w:ascii="Palatino Linotype" w:eastAsia="Palatino Linotype" w:hAnsi="Palatino Linotype" w:cs="Palatino Linotype"/>
          <w:b/>
        </w:rPr>
        <w:t>QUINTO. Notifíquese vía SAIMEX</w:t>
      </w:r>
      <w:r w:rsidRPr="00306C4E">
        <w:rPr>
          <w:rFonts w:ascii="Palatino Linotype" w:eastAsia="Palatino Linotype" w:hAnsi="Palatino Linotype" w:cs="Palatino Linotype"/>
        </w:rPr>
        <w:t xml:space="preserve">, a la parte </w:t>
      </w:r>
      <w:r w:rsidRPr="00306C4E">
        <w:rPr>
          <w:rFonts w:ascii="Palatino Linotype" w:eastAsia="Palatino Linotype" w:hAnsi="Palatino Linotype" w:cs="Palatino Linotype"/>
          <w:b/>
        </w:rPr>
        <w:t>RECURRENTE</w:t>
      </w:r>
      <w:r w:rsidRPr="00306C4E">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2E1A7F5D" w14:textId="77777777" w:rsidR="00F043C9" w:rsidRPr="00306C4E" w:rsidRDefault="00F043C9">
      <w:pPr>
        <w:spacing w:line="360" w:lineRule="auto"/>
        <w:jc w:val="both"/>
        <w:rPr>
          <w:rFonts w:ascii="Palatino Linotype" w:eastAsia="Palatino Linotype" w:hAnsi="Palatino Linotype" w:cs="Palatino Linotype"/>
        </w:rPr>
      </w:pPr>
    </w:p>
    <w:p w14:paraId="4994D938" w14:textId="77777777" w:rsidR="00F043C9" w:rsidRPr="00306C4E" w:rsidRDefault="00CC4D62">
      <w:pPr>
        <w:spacing w:before="240" w:after="240" w:line="360" w:lineRule="auto"/>
        <w:jc w:val="both"/>
        <w:rPr>
          <w:rFonts w:ascii="Palatino Linotype" w:eastAsia="Palatino Linotype" w:hAnsi="Palatino Linotype" w:cs="Palatino Linotype"/>
        </w:rPr>
        <w:sectPr w:rsidR="00F043C9" w:rsidRPr="00306C4E">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pPr>
      <w:bookmarkStart w:id="4" w:name="_heading=h.1fob9te" w:colFirst="0" w:colLast="0"/>
      <w:bookmarkEnd w:id="4"/>
      <w:r w:rsidRPr="00306C4E">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w:t>
      </w:r>
      <w:r w:rsidRPr="00306C4E">
        <w:rPr>
          <w:rFonts w:ascii="Palatino Linotype" w:eastAsia="Palatino Linotype" w:hAnsi="Palatino Linotype" w:cs="Palatino Linotype"/>
        </w:rPr>
        <w:lastRenderedPageBreak/>
        <w:t xml:space="preserve">CELEBRADA EL ONCE DE DICIEMBRE DE DOS MIL VEINTICUATRO, ANTE EL SECRETARIO TÉCNICO DEL PLENO ALEXIS TAPIA RAMÍREZ.  </w:t>
      </w:r>
    </w:p>
    <w:p w14:paraId="6E5E094A" w14:textId="77777777" w:rsidR="00F043C9" w:rsidRPr="00306C4E" w:rsidRDefault="00F043C9">
      <w:pPr>
        <w:spacing w:before="240" w:after="240" w:line="360" w:lineRule="auto"/>
        <w:jc w:val="both"/>
        <w:rPr>
          <w:rFonts w:ascii="Palatino Linotype" w:eastAsia="Palatino Linotype" w:hAnsi="Palatino Linotype" w:cs="Palatino Linotype"/>
        </w:rPr>
      </w:pPr>
    </w:p>
    <w:sectPr w:rsidR="00F043C9" w:rsidRPr="00306C4E">
      <w:head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B00FF" w14:textId="77777777" w:rsidR="00D71804" w:rsidRDefault="00D71804">
      <w:r>
        <w:separator/>
      </w:r>
    </w:p>
  </w:endnote>
  <w:endnote w:type="continuationSeparator" w:id="0">
    <w:p w14:paraId="55FD23FC" w14:textId="77777777" w:rsidR="00D71804" w:rsidRDefault="00D71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59758" w14:textId="77777777" w:rsidR="00F043C9" w:rsidRDefault="00CC4D6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91220">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91220">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p>
  <w:p w14:paraId="451BF84A" w14:textId="77777777" w:rsidR="00F043C9" w:rsidRDefault="00F043C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A2183" w14:textId="213C94A4" w:rsidR="00F043C9" w:rsidRDefault="00CC4D62">
    <w:pPr>
      <w:pBdr>
        <w:top w:val="nil"/>
        <w:left w:val="nil"/>
        <w:bottom w:val="nil"/>
        <w:right w:val="nil"/>
        <w:between w:val="nil"/>
      </w:pBdr>
      <w:tabs>
        <w:tab w:val="center" w:pos="4419"/>
        <w:tab w:val="right" w:pos="8838"/>
      </w:tabs>
      <w:jc w:val="right"/>
      <w:rPr>
        <w:color w:val="000000"/>
      </w:rPr>
    </w:pPr>
    <w:r>
      <w:rPr>
        <w:color w:val="000000"/>
      </w:rPr>
      <w:t xml:space="preserve">Página </w:t>
    </w:r>
    <w:r w:rsidR="00306C4E">
      <w:rPr>
        <w:b/>
        <w:color w:val="000000"/>
      </w:rPr>
      <w:t>57</w:t>
    </w:r>
    <w:r>
      <w:rPr>
        <w:color w:val="000000"/>
      </w:rPr>
      <w:t xml:space="preserve"> de </w:t>
    </w:r>
    <w:r>
      <w:rPr>
        <w:b/>
        <w:color w:val="000000"/>
      </w:rPr>
      <w:fldChar w:fldCharType="begin"/>
    </w:r>
    <w:r>
      <w:rPr>
        <w:b/>
        <w:color w:val="000000"/>
      </w:rPr>
      <w:instrText>NUMPAGES</w:instrText>
    </w:r>
    <w:r>
      <w:rPr>
        <w:b/>
        <w:color w:val="000000"/>
      </w:rPr>
      <w:fldChar w:fldCharType="separate"/>
    </w:r>
    <w:r w:rsidR="00291220">
      <w:rPr>
        <w:b/>
        <w:noProof/>
        <w:color w:val="000000"/>
      </w:rPr>
      <w:t>57</w:t>
    </w:r>
    <w:r>
      <w:rPr>
        <w:b/>
        <w:color w:val="000000"/>
      </w:rPr>
      <w:fldChar w:fldCharType="end"/>
    </w:r>
  </w:p>
  <w:p w14:paraId="3C2491D5" w14:textId="77777777" w:rsidR="00F043C9" w:rsidRDefault="00F043C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E1203" w14:textId="77777777" w:rsidR="00D71804" w:rsidRDefault="00D71804">
      <w:r>
        <w:separator/>
      </w:r>
    </w:p>
  </w:footnote>
  <w:footnote w:type="continuationSeparator" w:id="0">
    <w:p w14:paraId="439C0B68" w14:textId="77777777" w:rsidR="00D71804" w:rsidRDefault="00D718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A76A4" w14:textId="77777777" w:rsidR="00F043C9" w:rsidRDefault="00CC4D6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64F17A5" wp14:editId="034AF9E0">
          <wp:simplePos x="0" y="0"/>
          <wp:positionH relativeFrom="column">
            <wp:posOffset>-1080129</wp:posOffset>
          </wp:positionH>
          <wp:positionV relativeFrom="paragraph">
            <wp:posOffset>-488309</wp:posOffset>
          </wp:positionV>
          <wp:extent cx="7809865" cy="10165715"/>
          <wp:effectExtent l="0" t="0" r="0" b="0"/>
          <wp:wrapNone/>
          <wp:docPr id="5639681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953" w:type="dxa"/>
      <w:tblInd w:w="3261" w:type="dxa"/>
      <w:tblLayout w:type="fixed"/>
      <w:tblLook w:val="0400" w:firstRow="0" w:lastRow="0" w:firstColumn="0" w:lastColumn="0" w:noHBand="0" w:noVBand="1"/>
    </w:tblPr>
    <w:tblGrid>
      <w:gridCol w:w="2489"/>
      <w:gridCol w:w="3464"/>
    </w:tblGrid>
    <w:tr w:rsidR="00F043C9" w14:paraId="75446CAE" w14:textId="77777777">
      <w:tc>
        <w:tcPr>
          <w:tcW w:w="2489" w:type="dxa"/>
          <w:shd w:val="clear" w:color="auto" w:fill="auto"/>
        </w:tcPr>
        <w:p w14:paraId="64566856" w14:textId="77777777" w:rsidR="00F043C9" w:rsidRDefault="00CC4D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1EDA79F" w14:textId="77777777" w:rsidR="00F043C9" w:rsidRDefault="00CC4D6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07309/INFOEM/IP/RR/2024</w:t>
          </w:r>
        </w:p>
      </w:tc>
    </w:tr>
    <w:tr w:rsidR="00F043C9" w14:paraId="3892FCB1" w14:textId="77777777">
      <w:trPr>
        <w:trHeight w:val="228"/>
      </w:trPr>
      <w:tc>
        <w:tcPr>
          <w:tcW w:w="2489" w:type="dxa"/>
          <w:shd w:val="clear" w:color="auto" w:fill="auto"/>
          <w:vAlign w:val="center"/>
        </w:tcPr>
        <w:p w14:paraId="5D0A3AF5" w14:textId="77777777" w:rsidR="00F043C9" w:rsidRDefault="00CC4D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C84AAA2" w14:textId="77777777" w:rsidR="00F043C9" w:rsidRDefault="00CC4D62">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Chapultepec.</w:t>
          </w:r>
        </w:p>
      </w:tc>
    </w:tr>
    <w:tr w:rsidR="00F043C9" w14:paraId="2B067B5A" w14:textId="77777777">
      <w:tc>
        <w:tcPr>
          <w:tcW w:w="2489" w:type="dxa"/>
          <w:shd w:val="clear" w:color="auto" w:fill="auto"/>
          <w:vAlign w:val="center"/>
        </w:tcPr>
        <w:p w14:paraId="79F4E53E" w14:textId="77777777" w:rsidR="00F043C9" w:rsidRDefault="00CC4D6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30B7EA6" w14:textId="77777777" w:rsidR="00F043C9" w:rsidRDefault="00CC4D6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2B6E564" w14:textId="77777777" w:rsidR="00F043C9" w:rsidRDefault="00CC4D6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C91F9" w14:textId="77777777" w:rsidR="00F043C9" w:rsidRDefault="00F043C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9"/>
      <w:tblW w:w="5670" w:type="dxa"/>
      <w:tblInd w:w="3261" w:type="dxa"/>
      <w:tblLayout w:type="fixed"/>
      <w:tblLook w:val="0400" w:firstRow="0" w:lastRow="0" w:firstColumn="0" w:lastColumn="0" w:noHBand="0" w:noVBand="1"/>
    </w:tblPr>
    <w:tblGrid>
      <w:gridCol w:w="2551"/>
      <w:gridCol w:w="3119"/>
    </w:tblGrid>
    <w:tr w:rsidR="00F043C9" w14:paraId="6FC4C050" w14:textId="77777777">
      <w:tc>
        <w:tcPr>
          <w:tcW w:w="2551" w:type="dxa"/>
          <w:shd w:val="clear" w:color="auto" w:fill="auto"/>
          <w:vAlign w:val="center"/>
        </w:tcPr>
        <w:p w14:paraId="1E98E05D" w14:textId="77777777" w:rsidR="00F043C9" w:rsidRDefault="00CC4D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69E420A1" w14:textId="77777777" w:rsidR="00F043C9" w:rsidRDefault="00CC4D62">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07309/INFOEM/IP/RR/2024</w:t>
          </w:r>
        </w:p>
      </w:tc>
    </w:tr>
    <w:tr w:rsidR="00F043C9" w14:paraId="48F795EA" w14:textId="77777777">
      <w:trPr>
        <w:trHeight w:val="130"/>
      </w:trPr>
      <w:tc>
        <w:tcPr>
          <w:tcW w:w="2551" w:type="dxa"/>
          <w:shd w:val="clear" w:color="auto" w:fill="auto"/>
          <w:vAlign w:val="center"/>
        </w:tcPr>
        <w:p w14:paraId="6A12B89E" w14:textId="77777777" w:rsidR="00F043C9" w:rsidRDefault="00CC4D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6B417377" w14:textId="39A1CA94" w:rsidR="00F043C9" w:rsidRDefault="0053123E">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 XXXXXXX XXXXXX </w:t>
          </w:r>
        </w:p>
      </w:tc>
    </w:tr>
    <w:tr w:rsidR="00F043C9" w14:paraId="39C7C021" w14:textId="77777777">
      <w:trPr>
        <w:trHeight w:val="228"/>
      </w:trPr>
      <w:tc>
        <w:tcPr>
          <w:tcW w:w="2551" w:type="dxa"/>
          <w:shd w:val="clear" w:color="auto" w:fill="auto"/>
          <w:vAlign w:val="center"/>
        </w:tcPr>
        <w:p w14:paraId="5D3F0B3F" w14:textId="77777777" w:rsidR="00F043C9" w:rsidRDefault="00CC4D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569F568A" w14:textId="77777777" w:rsidR="00F043C9" w:rsidRDefault="00CC4D62">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Chapultepec</w:t>
          </w:r>
        </w:p>
      </w:tc>
    </w:tr>
    <w:tr w:rsidR="00F043C9" w14:paraId="60B931A5" w14:textId="77777777">
      <w:tc>
        <w:tcPr>
          <w:tcW w:w="2551" w:type="dxa"/>
          <w:shd w:val="clear" w:color="auto" w:fill="auto"/>
          <w:vAlign w:val="center"/>
        </w:tcPr>
        <w:p w14:paraId="3F227D37" w14:textId="77777777" w:rsidR="00F043C9" w:rsidRDefault="00CC4D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292A8EE8" w14:textId="77777777" w:rsidR="00F043C9" w:rsidRDefault="00CC4D62">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BB27F34" w14:textId="77777777" w:rsidR="00F043C9" w:rsidRDefault="00CC4D62">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6E60AD2F" wp14:editId="0DE0E7BB">
          <wp:simplePos x="0" y="0"/>
          <wp:positionH relativeFrom="column">
            <wp:posOffset>-1089654</wp:posOffset>
          </wp:positionH>
          <wp:positionV relativeFrom="paragraph">
            <wp:posOffset>-1169664</wp:posOffset>
          </wp:positionV>
          <wp:extent cx="7809865" cy="10165715"/>
          <wp:effectExtent l="0" t="0" r="0" b="0"/>
          <wp:wrapNone/>
          <wp:docPr id="5639681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08A2E" w14:textId="77777777" w:rsidR="00F043C9" w:rsidRDefault="00F043C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14:paraId="49B1BA7C" w14:textId="77777777" w:rsidR="00F043C9" w:rsidRDefault="00F043C9">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8C66C3"/>
    <w:multiLevelType w:val="multilevel"/>
    <w:tmpl w:val="310A9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8354511"/>
    <w:multiLevelType w:val="multilevel"/>
    <w:tmpl w:val="D5E43D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B9F37E9"/>
    <w:multiLevelType w:val="multilevel"/>
    <w:tmpl w:val="5CE406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C217DA6"/>
    <w:multiLevelType w:val="multilevel"/>
    <w:tmpl w:val="5ED0BD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D0E0563"/>
    <w:multiLevelType w:val="multilevel"/>
    <w:tmpl w:val="885480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7845E47"/>
    <w:multiLevelType w:val="multilevel"/>
    <w:tmpl w:val="0AAA7828"/>
    <w:lvl w:ilvl="0">
      <w:start w:val="1"/>
      <w:numFmt w:val="lowerLetter"/>
      <w:lvlText w:val="%1)"/>
      <w:lvlJc w:val="left"/>
      <w:pPr>
        <w:ind w:left="1974" w:hanging="84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0"/>
  </w:num>
  <w:num w:numId="2">
    <w:abstractNumId w:val="2"/>
  </w:num>
  <w:num w:numId="3">
    <w:abstractNumId w:val="3"/>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3C9"/>
    <w:rsid w:val="00291220"/>
    <w:rsid w:val="00306C4E"/>
    <w:rsid w:val="0053123E"/>
    <w:rsid w:val="00CC4D62"/>
    <w:rsid w:val="00D71804"/>
    <w:rsid w:val="00F043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B7BAB8"/>
  <w15:docId w15:val="{571A4353-7FFA-4F05-8C4A-1E57BC223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5E3D1F"/>
    <w:pPr>
      <w:tabs>
        <w:tab w:val="center" w:pos="4419"/>
        <w:tab w:val="right" w:pos="8838"/>
      </w:tabs>
    </w:pPr>
  </w:style>
  <w:style w:type="character" w:customStyle="1" w:styleId="EncabezadoCar">
    <w:name w:val="Encabezado Car"/>
    <w:basedOn w:val="Fuentedeprrafopredeter"/>
    <w:link w:val="Encabezado"/>
    <w:uiPriority w:val="99"/>
    <w:rsid w:val="005E3D1F"/>
  </w:style>
  <w:style w:type="paragraph" w:styleId="Piedepgina">
    <w:name w:val="footer"/>
    <w:basedOn w:val="Normal"/>
    <w:link w:val="PiedepginaCar"/>
    <w:uiPriority w:val="99"/>
    <w:unhideWhenUsed/>
    <w:rsid w:val="005E3D1F"/>
    <w:pPr>
      <w:tabs>
        <w:tab w:val="center" w:pos="4419"/>
        <w:tab w:val="right" w:pos="8838"/>
      </w:tabs>
    </w:pPr>
  </w:style>
  <w:style w:type="character" w:customStyle="1" w:styleId="PiedepginaCar">
    <w:name w:val="Pie de página Car"/>
    <w:basedOn w:val="Fuentedeprrafopredeter"/>
    <w:link w:val="Piedepgina"/>
    <w:uiPriority w:val="99"/>
    <w:rsid w:val="005E3D1F"/>
  </w:style>
  <w:style w:type="character" w:styleId="Hipervnculo">
    <w:name w:val="Hyperlink"/>
    <w:basedOn w:val="Fuentedeprrafopredeter"/>
    <w:uiPriority w:val="99"/>
    <w:unhideWhenUsed/>
    <w:rsid w:val="005E3D1F"/>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F0F6F"/>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011D2"/>
  </w:style>
  <w:style w:type="table" w:styleId="Tablaconcuadrcula">
    <w:name w:val="Table Grid"/>
    <w:basedOn w:val="Tablanormal"/>
    <w:uiPriority w:val="39"/>
    <w:rsid w:val="008B5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2"/>
    <w:tblPr>
      <w:tblStyleRowBandSize w:val="1"/>
      <w:tblStyleColBandSize w:val="1"/>
      <w:tblCellMar>
        <w:left w:w="108" w:type="dxa"/>
        <w:right w:w="108"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6624D2"/>
    <w:rPr>
      <w:color w:val="800080" w:themeColor="followedHyperlink"/>
      <w:u w:val="single"/>
    </w:r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7.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04ctvPYKsjvXBtEb71EbFOo+ow==">CgMxLjAyCGguZ2pkZ3hzMgloLjMwajB6bGwyCGgudHlqY3d0MgloLjN6bnlzaDcyCWguMWZvYjl0ZTgAciExamk0aXNCQXhQTW9BSkJXMWR4UVlvUk5zYktJTkNjRkw=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57</Pages>
  <Words>14305</Words>
  <Characters>78682</Characters>
  <Application>Microsoft Office Word</Application>
  <DocSecurity>0</DocSecurity>
  <Lines>655</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2024-12-13T17:15:00Z</cp:lastPrinted>
  <dcterms:created xsi:type="dcterms:W3CDTF">2025-01-16T18:13:00Z</dcterms:created>
  <dcterms:modified xsi:type="dcterms:W3CDTF">2025-01-16T18:13:00Z</dcterms:modified>
</cp:coreProperties>
</file>