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F64F7" w14:textId="4811C507" w:rsidR="000E48BC" w:rsidRPr="00001761" w:rsidRDefault="000E48BC" w:rsidP="00D850F2">
      <w:pPr>
        <w:shd w:val="clear" w:color="auto" w:fill="FFFFFF"/>
        <w:spacing w:after="0" w:line="360" w:lineRule="auto"/>
        <w:jc w:val="both"/>
        <w:rPr>
          <w:rFonts w:ascii="Palatino Linotype" w:eastAsia="Times New Roman" w:hAnsi="Palatino Linotype" w:cs="Arial"/>
          <w:sz w:val="24"/>
          <w:szCs w:val="24"/>
          <w:lang w:eastAsia="es-MX"/>
        </w:rPr>
      </w:pPr>
      <w:bookmarkStart w:id="0" w:name="_Hlk176332471"/>
      <w:r w:rsidRPr="00001761">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754DF7" w:rsidRPr="00001761">
        <w:rPr>
          <w:rFonts w:ascii="Palatino Linotype" w:eastAsia="Times New Roman" w:hAnsi="Palatino Linotype" w:cs="Arial"/>
          <w:sz w:val="24"/>
          <w:szCs w:val="24"/>
          <w:lang w:eastAsia="es-MX"/>
        </w:rPr>
        <w:t>once</w:t>
      </w:r>
      <w:r w:rsidR="0043220D" w:rsidRPr="00001761">
        <w:rPr>
          <w:rFonts w:ascii="Palatino Linotype" w:eastAsia="Times New Roman" w:hAnsi="Palatino Linotype" w:cs="Arial"/>
          <w:sz w:val="24"/>
          <w:szCs w:val="24"/>
          <w:lang w:eastAsia="es-MX"/>
        </w:rPr>
        <w:t xml:space="preserve"> de </w:t>
      </w:r>
      <w:r w:rsidR="0044347E" w:rsidRPr="00001761">
        <w:rPr>
          <w:rFonts w:ascii="Palatino Linotype" w:eastAsia="Times New Roman" w:hAnsi="Palatino Linotype" w:cs="Arial"/>
          <w:sz w:val="24"/>
          <w:szCs w:val="24"/>
          <w:lang w:eastAsia="es-MX"/>
        </w:rPr>
        <w:t>septiembre</w:t>
      </w:r>
      <w:r w:rsidR="0043220D" w:rsidRPr="00001761">
        <w:rPr>
          <w:rFonts w:ascii="Palatino Linotype" w:eastAsia="Times New Roman" w:hAnsi="Palatino Linotype" w:cs="Arial"/>
          <w:sz w:val="24"/>
          <w:szCs w:val="24"/>
          <w:lang w:eastAsia="es-MX"/>
        </w:rPr>
        <w:t xml:space="preserve"> </w:t>
      </w:r>
      <w:r w:rsidRPr="00001761">
        <w:rPr>
          <w:rFonts w:ascii="Palatino Linotype" w:eastAsia="Times New Roman" w:hAnsi="Palatino Linotype" w:cs="Arial"/>
          <w:sz w:val="24"/>
          <w:szCs w:val="24"/>
          <w:lang w:eastAsia="es-MX"/>
        </w:rPr>
        <w:t>de dos mil veinti</w:t>
      </w:r>
      <w:r w:rsidR="00E179EA" w:rsidRPr="00001761">
        <w:rPr>
          <w:rFonts w:ascii="Palatino Linotype" w:eastAsia="Times New Roman" w:hAnsi="Palatino Linotype" w:cs="Arial"/>
          <w:sz w:val="24"/>
          <w:szCs w:val="24"/>
          <w:lang w:eastAsia="es-MX"/>
        </w:rPr>
        <w:t>cuatro</w:t>
      </w:r>
      <w:r w:rsidRPr="00001761">
        <w:rPr>
          <w:rFonts w:ascii="Palatino Linotype" w:eastAsia="Times New Roman" w:hAnsi="Palatino Linotype" w:cs="Arial"/>
          <w:sz w:val="24"/>
          <w:szCs w:val="24"/>
          <w:lang w:eastAsia="es-MX"/>
        </w:rPr>
        <w:t>.</w:t>
      </w:r>
    </w:p>
    <w:p w14:paraId="0CC13DDC" w14:textId="77777777" w:rsidR="000E48BC" w:rsidRPr="00001761" w:rsidRDefault="000E48BC" w:rsidP="00D850F2">
      <w:pPr>
        <w:shd w:val="clear" w:color="auto" w:fill="FFFFFF"/>
        <w:spacing w:after="0" w:line="360" w:lineRule="auto"/>
        <w:jc w:val="both"/>
        <w:rPr>
          <w:rFonts w:ascii="Palatino Linotype" w:eastAsia="Times New Roman" w:hAnsi="Palatino Linotype" w:cs="Arial"/>
          <w:sz w:val="24"/>
          <w:szCs w:val="24"/>
          <w:lang w:eastAsia="es-MX"/>
        </w:rPr>
      </w:pPr>
    </w:p>
    <w:p w14:paraId="6C6EEA80" w14:textId="2DBD4818" w:rsidR="000E48BC" w:rsidRPr="00001761" w:rsidRDefault="00A275A3" w:rsidP="00D850F2">
      <w:pPr>
        <w:tabs>
          <w:tab w:val="left" w:pos="1701"/>
        </w:tabs>
        <w:spacing w:after="0" w:line="360" w:lineRule="auto"/>
        <w:jc w:val="both"/>
        <w:rPr>
          <w:rFonts w:ascii="Palatino Linotype" w:hAnsi="Palatino Linotype" w:cs="Arial"/>
          <w:b/>
          <w:sz w:val="24"/>
          <w:szCs w:val="24"/>
        </w:rPr>
      </w:pPr>
      <w:r w:rsidRPr="00001761">
        <w:rPr>
          <w:rFonts w:ascii="Palatino Linotype" w:hAnsi="Palatino Linotype" w:cs="Arial"/>
          <w:b/>
          <w:sz w:val="24"/>
          <w:szCs w:val="24"/>
        </w:rPr>
        <w:t>VISTO</w:t>
      </w:r>
      <w:r w:rsidRPr="00001761">
        <w:rPr>
          <w:rFonts w:ascii="Palatino Linotype" w:hAnsi="Palatino Linotype" w:cs="Arial"/>
          <w:sz w:val="24"/>
          <w:szCs w:val="24"/>
        </w:rPr>
        <w:t xml:space="preserve"> </w:t>
      </w:r>
      <w:r w:rsidR="003A1B33" w:rsidRPr="00001761">
        <w:rPr>
          <w:rFonts w:ascii="Palatino Linotype" w:hAnsi="Palatino Linotype" w:cs="Arial"/>
          <w:sz w:val="24"/>
          <w:szCs w:val="24"/>
        </w:rPr>
        <w:t>e</w:t>
      </w:r>
      <w:r w:rsidRPr="00001761">
        <w:rPr>
          <w:rFonts w:ascii="Palatino Linotype" w:hAnsi="Palatino Linotype" w:cs="Arial"/>
          <w:sz w:val="24"/>
          <w:szCs w:val="24"/>
        </w:rPr>
        <w:t>l expediente electrónico</w:t>
      </w:r>
      <w:r w:rsidR="003A1B33" w:rsidRPr="00001761">
        <w:rPr>
          <w:rFonts w:ascii="Palatino Linotype" w:hAnsi="Palatino Linotype" w:cs="Arial"/>
          <w:sz w:val="24"/>
          <w:szCs w:val="24"/>
        </w:rPr>
        <w:t xml:space="preserve"> formado</w:t>
      </w:r>
      <w:r w:rsidRPr="00001761">
        <w:rPr>
          <w:rFonts w:ascii="Palatino Linotype" w:hAnsi="Palatino Linotype" w:cs="Arial"/>
          <w:sz w:val="24"/>
          <w:szCs w:val="24"/>
        </w:rPr>
        <w:t xml:space="preserve"> con motivo del recurso de revisión con número </w:t>
      </w:r>
      <w:r w:rsidR="00CB59E7" w:rsidRPr="00001761">
        <w:rPr>
          <w:rFonts w:ascii="Palatino Linotype" w:hAnsi="Palatino Linotype" w:cs="Arial"/>
          <w:b/>
          <w:bCs/>
          <w:sz w:val="24"/>
          <w:szCs w:val="24"/>
          <w:lang w:eastAsia="es-MX"/>
        </w:rPr>
        <w:t>03635/INFOEM/IP/RR/2024</w:t>
      </w:r>
      <w:r w:rsidR="000E48BC" w:rsidRPr="00001761">
        <w:rPr>
          <w:rFonts w:ascii="Palatino Linotype" w:hAnsi="Palatino Linotype" w:cs="Arial"/>
          <w:sz w:val="24"/>
          <w:szCs w:val="24"/>
        </w:rPr>
        <w:t xml:space="preserve">, </w:t>
      </w:r>
      <w:r w:rsidR="00AE6CFE" w:rsidRPr="00001761">
        <w:rPr>
          <w:rFonts w:ascii="Palatino Linotype" w:eastAsia="Palatino Linotype" w:hAnsi="Palatino Linotype" w:cs="Palatino Linotype"/>
          <w:sz w:val="24"/>
          <w:szCs w:val="24"/>
        </w:rPr>
        <w:t>promovido por</w:t>
      </w:r>
      <w:r w:rsidR="00CB59E7" w:rsidRPr="00001761">
        <w:rPr>
          <w:rFonts w:ascii="Palatino Linotype" w:eastAsia="Palatino Linotype" w:hAnsi="Palatino Linotype" w:cs="Palatino Linotype"/>
          <w:sz w:val="24"/>
          <w:szCs w:val="24"/>
        </w:rPr>
        <w:t xml:space="preserve"> un particular de manera anónima</w:t>
      </w:r>
      <w:r w:rsidR="000E48BC" w:rsidRPr="00001761">
        <w:rPr>
          <w:rFonts w:ascii="Palatino Linotype" w:eastAsia="Palatino Linotype" w:hAnsi="Palatino Linotype" w:cs="Palatino Linotype"/>
          <w:b/>
          <w:sz w:val="24"/>
          <w:szCs w:val="24"/>
        </w:rPr>
        <w:t>,</w:t>
      </w:r>
      <w:r w:rsidR="000E48BC" w:rsidRPr="00001761">
        <w:rPr>
          <w:rFonts w:ascii="Palatino Linotype" w:hAnsi="Palatino Linotype"/>
          <w:sz w:val="24"/>
          <w:szCs w:val="24"/>
        </w:rPr>
        <w:t xml:space="preserve"> quien en lo sucesivo se le denominara como</w:t>
      </w:r>
      <w:r w:rsidR="00583C45" w:rsidRPr="00001761">
        <w:rPr>
          <w:rFonts w:ascii="Palatino Linotype" w:hAnsi="Palatino Linotype"/>
          <w:sz w:val="24"/>
          <w:szCs w:val="24"/>
        </w:rPr>
        <w:t xml:space="preserve"> la parte </w:t>
      </w:r>
      <w:r w:rsidR="000E48BC" w:rsidRPr="00001761">
        <w:rPr>
          <w:rFonts w:ascii="Palatino Linotype" w:hAnsi="Palatino Linotype"/>
          <w:b/>
          <w:sz w:val="24"/>
          <w:szCs w:val="24"/>
        </w:rPr>
        <w:t>Recurrente</w:t>
      </w:r>
      <w:r w:rsidR="003A1B33" w:rsidRPr="00001761">
        <w:rPr>
          <w:rFonts w:ascii="Palatino Linotype" w:hAnsi="Palatino Linotype" w:cs="Arial"/>
          <w:sz w:val="24"/>
          <w:szCs w:val="24"/>
        </w:rPr>
        <w:t>, en contra de la</w:t>
      </w:r>
      <w:r w:rsidR="000E48BC" w:rsidRPr="00001761">
        <w:rPr>
          <w:rFonts w:ascii="Palatino Linotype" w:hAnsi="Palatino Linotype" w:cs="Arial"/>
          <w:sz w:val="24"/>
          <w:szCs w:val="24"/>
        </w:rPr>
        <w:t xml:space="preserve"> respuesta del </w:t>
      </w:r>
      <w:r w:rsidR="00CB59E7" w:rsidRPr="00001761">
        <w:rPr>
          <w:rFonts w:ascii="Palatino Linotype" w:hAnsi="Palatino Linotype" w:cs="Arial"/>
          <w:b/>
          <w:sz w:val="24"/>
          <w:szCs w:val="24"/>
        </w:rPr>
        <w:t>Poder Legislativo</w:t>
      </w:r>
      <w:r w:rsidR="000E48BC" w:rsidRPr="00001761">
        <w:rPr>
          <w:rFonts w:ascii="Palatino Linotype" w:hAnsi="Palatino Linotype" w:cs="Arial"/>
          <w:b/>
          <w:sz w:val="24"/>
          <w:szCs w:val="24"/>
        </w:rPr>
        <w:t xml:space="preserve">, </w:t>
      </w:r>
      <w:r w:rsidR="000E48BC" w:rsidRPr="00001761">
        <w:rPr>
          <w:rFonts w:ascii="Palatino Linotype" w:hAnsi="Palatino Linotype" w:cs="Arial"/>
          <w:sz w:val="24"/>
          <w:szCs w:val="24"/>
        </w:rPr>
        <w:t>en lo subsecuente</w:t>
      </w:r>
      <w:r w:rsidR="000E48BC" w:rsidRPr="00001761">
        <w:rPr>
          <w:rFonts w:ascii="Palatino Linotype" w:hAnsi="Palatino Linotype" w:cs="Arial"/>
          <w:b/>
          <w:sz w:val="24"/>
          <w:szCs w:val="24"/>
        </w:rPr>
        <w:t xml:space="preserve"> el Sujeto Obligado, </w:t>
      </w:r>
      <w:r w:rsidR="000E48BC" w:rsidRPr="00001761">
        <w:rPr>
          <w:rFonts w:ascii="Palatino Linotype" w:hAnsi="Palatino Linotype" w:cs="Arial"/>
          <w:sz w:val="24"/>
          <w:szCs w:val="24"/>
        </w:rPr>
        <w:t>se procede a dictar la presente resolución.</w:t>
      </w:r>
    </w:p>
    <w:p w14:paraId="76271893" w14:textId="77777777" w:rsidR="000E48BC" w:rsidRPr="00001761" w:rsidRDefault="000E48BC" w:rsidP="00D850F2">
      <w:pPr>
        <w:tabs>
          <w:tab w:val="left" w:pos="6960"/>
        </w:tabs>
        <w:spacing w:after="0" w:line="360" w:lineRule="auto"/>
        <w:jc w:val="both"/>
        <w:rPr>
          <w:rFonts w:ascii="Palatino Linotype" w:hAnsi="Palatino Linotype" w:cs="Arial"/>
          <w:sz w:val="24"/>
          <w:szCs w:val="24"/>
        </w:rPr>
      </w:pPr>
    </w:p>
    <w:p w14:paraId="54E6A4C8" w14:textId="77777777" w:rsidR="000E48BC" w:rsidRPr="00001761" w:rsidRDefault="000E48BC" w:rsidP="00D850F2">
      <w:pPr>
        <w:spacing w:after="0" w:line="360" w:lineRule="auto"/>
        <w:jc w:val="center"/>
        <w:rPr>
          <w:rFonts w:ascii="Palatino Linotype" w:hAnsi="Palatino Linotype" w:cs="Arial"/>
          <w:b/>
          <w:sz w:val="28"/>
          <w:szCs w:val="24"/>
        </w:rPr>
      </w:pPr>
      <w:r w:rsidRPr="00001761">
        <w:rPr>
          <w:rFonts w:ascii="Palatino Linotype" w:hAnsi="Palatino Linotype" w:cs="Arial"/>
          <w:b/>
          <w:sz w:val="28"/>
          <w:szCs w:val="24"/>
        </w:rPr>
        <w:t>A N T E C E D E N T E S</w:t>
      </w:r>
    </w:p>
    <w:p w14:paraId="2F4C5D5B" w14:textId="77777777" w:rsidR="000E48BC" w:rsidRPr="00001761" w:rsidRDefault="000E48BC" w:rsidP="00D850F2">
      <w:pPr>
        <w:spacing w:after="0" w:line="360" w:lineRule="auto"/>
        <w:rPr>
          <w:rFonts w:ascii="Palatino Linotype" w:hAnsi="Palatino Linotype" w:cs="Arial"/>
          <w:b/>
          <w:sz w:val="24"/>
          <w:szCs w:val="24"/>
        </w:rPr>
      </w:pPr>
    </w:p>
    <w:p w14:paraId="1FA63797" w14:textId="54543CE1" w:rsidR="00A275A3" w:rsidRPr="00001761" w:rsidRDefault="000E48BC" w:rsidP="00D850F2">
      <w:pPr>
        <w:spacing w:after="0" w:line="360" w:lineRule="auto"/>
        <w:jc w:val="both"/>
        <w:rPr>
          <w:rFonts w:ascii="Palatino Linotype" w:hAnsi="Palatino Linotype" w:cs="Arial"/>
          <w:sz w:val="24"/>
          <w:szCs w:val="24"/>
        </w:rPr>
      </w:pPr>
      <w:r w:rsidRPr="00001761">
        <w:rPr>
          <w:rFonts w:ascii="Palatino Linotype" w:hAnsi="Palatino Linotype" w:cs="Arial"/>
          <w:b/>
          <w:sz w:val="28"/>
          <w:szCs w:val="28"/>
        </w:rPr>
        <w:t xml:space="preserve">PRIMERO. </w:t>
      </w:r>
      <w:r w:rsidRPr="00001761">
        <w:rPr>
          <w:rFonts w:ascii="Palatino Linotype" w:hAnsi="Palatino Linotype" w:cs="Arial"/>
          <w:sz w:val="24"/>
          <w:szCs w:val="24"/>
        </w:rPr>
        <w:t xml:space="preserve">Con fecha </w:t>
      </w:r>
      <w:r w:rsidR="00CB59E7" w:rsidRPr="00001761">
        <w:rPr>
          <w:rFonts w:ascii="Palatino Linotype" w:hAnsi="Palatino Linotype" w:cs="Arial"/>
          <w:sz w:val="24"/>
          <w:szCs w:val="24"/>
        </w:rPr>
        <w:t xml:space="preserve">veintidós </w:t>
      </w:r>
      <w:r w:rsidR="00FC48B5" w:rsidRPr="00001761">
        <w:rPr>
          <w:rFonts w:ascii="Palatino Linotype" w:hAnsi="Palatino Linotype" w:cs="Arial"/>
          <w:sz w:val="24"/>
          <w:szCs w:val="24"/>
        </w:rPr>
        <w:t xml:space="preserve">de abril </w:t>
      </w:r>
      <w:r w:rsidR="003A1B33" w:rsidRPr="00001761">
        <w:rPr>
          <w:rFonts w:ascii="Palatino Linotype" w:hAnsi="Palatino Linotype" w:cs="Arial"/>
          <w:sz w:val="24"/>
          <w:szCs w:val="24"/>
        </w:rPr>
        <w:t>de dos mil veinticuatro</w:t>
      </w:r>
      <w:r w:rsidRPr="00001761">
        <w:rPr>
          <w:rFonts w:ascii="Palatino Linotype" w:hAnsi="Palatino Linotype" w:cs="Arial"/>
          <w:sz w:val="24"/>
          <w:szCs w:val="24"/>
        </w:rPr>
        <w:t xml:space="preserve">, </w:t>
      </w:r>
      <w:r w:rsidR="0058141C" w:rsidRPr="00001761">
        <w:rPr>
          <w:rFonts w:ascii="Palatino Linotype" w:hAnsi="Palatino Linotype" w:cs="Arial"/>
          <w:sz w:val="24"/>
          <w:szCs w:val="24"/>
        </w:rPr>
        <w:t>la parte</w:t>
      </w:r>
      <w:r w:rsidRPr="00001761">
        <w:rPr>
          <w:rFonts w:ascii="Palatino Linotype" w:hAnsi="Palatino Linotype" w:cs="Arial"/>
          <w:b/>
          <w:sz w:val="24"/>
          <w:szCs w:val="24"/>
        </w:rPr>
        <w:t xml:space="preserve"> Recurrente</w:t>
      </w:r>
      <w:r w:rsidR="00583C45" w:rsidRPr="00001761">
        <w:rPr>
          <w:rFonts w:ascii="Palatino Linotype" w:hAnsi="Palatino Linotype" w:cs="Arial"/>
          <w:sz w:val="24"/>
          <w:szCs w:val="24"/>
        </w:rPr>
        <w:t xml:space="preserve"> presentó a través </w:t>
      </w:r>
      <w:r w:rsidR="003B7233" w:rsidRPr="00001761">
        <w:rPr>
          <w:rFonts w:ascii="Palatino Linotype" w:hAnsi="Palatino Linotype" w:cs="Arial"/>
          <w:sz w:val="24"/>
          <w:szCs w:val="24"/>
        </w:rPr>
        <w:t>d</w:t>
      </w:r>
      <w:r w:rsidR="00B612F0" w:rsidRPr="00001761">
        <w:rPr>
          <w:rFonts w:ascii="Palatino Linotype" w:hAnsi="Palatino Linotype" w:cs="Arial"/>
          <w:sz w:val="24"/>
          <w:szCs w:val="24"/>
        </w:rPr>
        <w:t>el</w:t>
      </w:r>
      <w:r w:rsidRPr="00001761">
        <w:rPr>
          <w:rFonts w:ascii="Palatino Linotype" w:hAnsi="Palatino Linotype" w:cs="Arial"/>
          <w:sz w:val="24"/>
          <w:szCs w:val="24"/>
        </w:rPr>
        <w:t xml:space="preserve"> Sistema de Acceso a la Información Mexiquense, en lo posterior el </w:t>
      </w:r>
      <w:r w:rsidRPr="00001761">
        <w:rPr>
          <w:rFonts w:ascii="Palatino Linotype" w:hAnsi="Palatino Linotype" w:cs="Arial"/>
          <w:b/>
          <w:sz w:val="24"/>
          <w:szCs w:val="24"/>
        </w:rPr>
        <w:t>SAIMEX</w:t>
      </w:r>
      <w:r w:rsidRPr="00001761">
        <w:rPr>
          <w:rFonts w:ascii="Palatino Linotype" w:hAnsi="Palatino Linotype" w:cs="Arial"/>
          <w:sz w:val="24"/>
          <w:szCs w:val="24"/>
        </w:rPr>
        <w:t xml:space="preserve">, ante </w:t>
      </w:r>
      <w:r w:rsidRPr="00001761">
        <w:rPr>
          <w:rFonts w:ascii="Palatino Linotype" w:hAnsi="Palatino Linotype" w:cs="Arial"/>
          <w:b/>
          <w:sz w:val="24"/>
          <w:szCs w:val="24"/>
        </w:rPr>
        <w:t>el Sujeto Obligado</w:t>
      </w:r>
      <w:r w:rsidRPr="00001761">
        <w:rPr>
          <w:rFonts w:ascii="Palatino Linotype" w:hAnsi="Palatino Linotype" w:cs="Arial"/>
          <w:sz w:val="24"/>
          <w:szCs w:val="24"/>
        </w:rPr>
        <w:t xml:space="preserve">, solicitud de acceso a la información pública, la cual </w:t>
      </w:r>
      <w:r w:rsidR="00A275A3" w:rsidRPr="00001761">
        <w:rPr>
          <w:rFonts w:ascii="Palatino Linotype" w:hAnsi="Palatino Linotype" w:cs="Arial"/>
          <w:sz w:val="24"/>
          <w:szCs w:val="24"/>
        </w:rPr>
        <w:t>qued</w:t>
      </w:r>
      <w:r w:rsidR="003A1B33" w:rsidRPr="00001761">
        <w:rPr>
          <w:rFonts w:ascii="Palatino Linotype" w:hAnsi="Palatino Linotype" w:cs="Arial"/>
          <w:sz w:val="24"/>
          <w:szCs w:val="24"/>
        </w:rPr>
        <w:t xml:space="preserve">ó </w:t>
      </w:r>
      <w:r w:rsidR="00A275A3" w:rsidRPr="00001761">
        <w:rPr>
          <w:rFonts w:ascii="Palatino Linotype" w:hAnsi="Palatino Linotype" w:cs="Arial"/>
          <w:sz w:val="24"/>
          <w:szCs w:val="24"/>
        </w:rPr>
        <w:t xml:space="preserve">registrada bajo </w:t>
      </w:r>
      <w:r w:rsidR="003A1B33" w:rsidRPr="00001761">
        <w:rPr>
          <w:rFonts w:ascii="Palatino Linotype" w:hAnsi="Palatino Linotype" w:cs="Arial"/>
          <w:sz w:val="24"/>
          <w:szCs w:val="24"/>
        </w:rPr>
        <w:t>e</w:t>
      </w:r>
      <w:r w:rsidR="00A275A3" w:rsidRPr="00001761">
        <w:rPr>
          <w:rFonts w:ascii="Palatino Linotype" w:hAnsi="Palatino Linotype" w:cs="Arial"/>
          <w:sz w:val="24"/>
          <w:szCs w:val="24"/>
        </w:rPr>
        <w:t>l número de expedientes</w:t>
      </w:r>
      <w:r w:rsidR="00A275A3" w:rsidRPr="00001761">
        <w:rPr>
          <w:rFonts w:ascii="Palatino Linotype" w:hAnsi="Palatino Linotype" w:cs="Arial"/>
          <w:b/>
          <w:sz w:val="24"/>
          <w:szCs w:val="24"/>
        </w:rPr>
        <w:t xml:space="preserve"> </w:t>
      </w:r>
      <w:r w:rsidR="00CB59E7" w:rsidRPr="00001761">
        <w:rPr>
          <w:rFonts w:ascii="Palatino Linotype" w:hAnsi="Palatino Linotype" w:cs="Arial"/>
          <w:b/>
          <w:bCs/>
          <w:sz w:val="24"/>
          <w:szCs w:val="24"/>
        </w:rPr>
        <w:t>00230/PLEGISLA/IP/2024</w:t>
      </w:r>
      <w:r w:rsidR="003A1B33" w:rsidRPr="00001761">
        <w:rPr>
          <w:rFonts w:ascii="Palatino Linotype" w:hAnsi="Palatino Linotype" w:cs="Arial"/>
          <w:b/>
          <w:bCs/>
          <w:sz w:val="24"/>
          <w:szCs w:val="24"/>
        </w:rPr>
        <w:t>,</w:t>
      </w:r>
      <w:r w:rsidR="00F20DD7" w:rsidRPr="00001761">
        <w:rPr>
          <w:rFonts w:ascii="Palatino Linotype" w:hAnsi="Palatino Linotype" w:cs="Arial"/>
          <w:b/>
          <w:bCs/>
          <w:sz w:val="24"/>
          <w:szCs w:val="24"/>
        </w:rPr>
        <w:t xml:space="preserve"> </w:t>
      </w:r>
      <w:r w:rsidR="00A275A3" w:rsidRPr="00001761">
        <w:rPr>
          <w:rFonts w:ascii="Palatino Linotype" w:hAnsi="Palatino Linotype" w:cs="Arial"/>
          <w:sz w:val="24"/>
          <w:szCs w:val="24"/>
        </w:rPr>
        <w:t>mediante la cual solicitó información en el tenor siguiente:</w:t>
      </w:r>
    </w:p>
    <w:p w14:paraId="46AF52ED" w14:textId="77777777" w:rsidR="000E48BC" w:rsidRPr="00001761" w:rsidRDefault="000E48BC" w:rsidP="00D850F2">
      <w:pPr>
        <w:spacing w:after="0" w:line="360" w:lineRule="auto"/>
        <w:jc w:val="both"/>
        <w:rPr>
          <w:rFonts w:ascii="Palatino Linotype" w:hAnsi="Palatino Linotype" w:cs="Arial"/>
          <w:sz w:val="24"/>
          <w:szCs w:val="24"/>
        </w:rPr>
      </w:pPr>
    </w:p>
    <w:p w14:paraId="4F0D3B58" w14:textId="433C7DC2" w:rsidR="004602FD" w:rsidRPr="00001761" w:rsidRDefault="003A1B33" w:rsidP="00CB59E7">
      <w:pPr>
        <w:spacing w:after="0" w:line="276" w:lineRule="auto"/>
        <w:ind w:left="567" w:right="567"/>
        <w:jc w:val="both"/>
        <w:rPr>
          <w:rFonts w:ascii="Palatino Linotype" w:hAnsi="Palatino Linotype" w:cs="Arial"/>
          <w:i/>
          <w:szCs w:val="24"/>
        </w:rPr>
      </w:pPr>
      <w:r w:rsidRPr="00001761">
        <w:rPr>
          <w:rFonts w:ascii="Palatino Linotype" w:hAnsi="Palatino Linotype" w:cs="Arial"/>
          <w:i/>
          <w:szCs w:val="24"/>
        </w:rPr>
        <w:t>“</w:t>
      </w:r>
      <w:r w:rsidR="00CB59E7" w:rsidRPr="00001761">
        <w:rPr>
          <w:rFonts w:ascii="Palatino Linotype" w:hAnsi="Palatino Linotype" w:cs="Arial"/>
          <w:i/>
          <w:szCs w:val="24"/>
        </w:rPr>
        <w:t xml:space="preserve">Con el interés de participar en el Sistema Nacional de Combate a la Corrupción, le solicito la información siguiente: 1. En atención a las facultades que le confiere la Ley General de Responsabilidades Administrativas y conforme a su organigrama, ¿Quiénes fungen como autoridad substanciadora en el Órgano Superior de la que forma parte? 2. De acuerdo a lo establecido en los artículos 198 fracción III y 200 fracción V de la Ley General de Responsabilidades Administrativas, ¿Quién o quiénes actúan como secretarios en la celebración de la Audiencia Inicial? ¿Y cuáles son sus funciones específicas? 3. ¿Cómo desahoga el Órgano que representa el Procedimiento de Responsabilidades Administrativas </w:t>
      </w:r>
      <w:r w:rsidR="00CB59E7" w:rsidRPr="00001761">
        <w:rPr>
          <w:rFonts w:ascii="Palatino Linotype" w:hAnsi="Palatino Linotype" w:cs="Arial"/>
          <w:i/>
          <w:szCs w:val="24"/>
        </w:rPr>
        <w:lastRenderedPageBreak/>
        <w:t>desde su inicio hasta la emisión de su resolución, considerando lo establecido por la Ley General de Responsabilidades Administrativas y el ordenamiento de aplicación supletoria local? 4. Solicito me proporcione en formato digital versión pública de las actuaciones que integran el expediente del Procedimiento de Responsabilidades Administrativas previsto en la Ley General de Responsabilidades Administrativas, desde su inicio hasta el envío del expediente respectivo al Tribunal competente, incluyendo: - Acuerdo de inicio del Procedimiento de Responsabilidades Administrativas - Acta de audiencia inicial - Diligencias de emplazamiento - Citación a las partes del Procedimiento de Responsabilidades Administrativas - Oficio de remisión al Tribunal competente - Notificación del envío a las partes - Acuerdo por el cual el Tribunal competente admite la competencia para conocer del Procedimiento de Responsabilidades Administrativas</w:t>
      </w:r>
      <w:r w:rsidRPr="00001761">
        <w:rPr>
          <w:rFonts w:ascii="Palatino Linotype" w:hAnsi="Palatino Linotype" w:cs="Arial"/>
          <w:i/>
          <w:szCs w:val="24"/>
        </w:rPr>
        <w:t>”</w:t>
      </w:r>
    </w:p>
    <w:p w14:paraId="0A014D22" w14:textId="77777777" w:rsidR="00FC48B5" w:rsidRPr="00001761" w:rsidRDefault="00FC48B5" w:rsidP="00D850F2">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49AA725D" w14:textId="6EA9FAA4" w:rsidR="000E48BC" w:rsidRPr="00001761" w:rsidRDefault="000E48BC" w:rsidP="00D850F2">
      <w:pPr>
        <w:tabs>
          <w:tab w:val="left" w:pos="5647"/>
        </w:tabs>
        <w:spacing w:after="0" w:line="360" w:lineRule="auto"/>
        <w:jc w:val="both"/>
        <w:rPr>
          <w:rFonts w:ascii="Palatino Linotype" w:hAnsi="Palatino Linotype"/>
          <w:sz w:val="24"/>
          <w:szCs w:val="24"/>
        </w:rPr>
      </w:pPr>
      <w:r w:rsidRPr="00001761">
        <w:rPr>
          <w:rFonts w:ascii="Palatino Linotype" w:eastAsia="Times New Roman" w:hAnsi="Palatino Linotype" w:cs="Times New Roman"/>
          <w:sz w:val="24"/>
          <w:szCs w:val="24"/>
          <w:lang w:val="es-ES_tradnl" w:eastAsia="es-ES"/>
        </w:rPr>
        <w:t xml:space="preserve">Modalidad de entrega: </w:t>
      </w:r>
      <w:r w:rsidR="003B7233" w:rsidRPr="00001761">
        <w:rPr>
          <w:rFonts w:ascii="Palatino Linotype" w:hAnsi="Palatino Linotype"/>
          <w:b/>
          <w:i/>
          <w:sz w:val="24"/>
          <w:szCs w:val="24"/>
        </w:rPr>
        <w:t>a través del SAIMEX</w:t>
      </w:r>
    </w:p>
    <w:p w14:paraId="2AF239FF" w14:textId="02B15DA3" w:rsidR="00656B9E" w:rsidRPr="00001761" w:rsidRDefault="00656B9E" w:rsidP="00D850F2">
      <w:pPr>
        <w:tabs>
          <w:tab w:val="left" w:pos="5647"/>
        </w:tabs>
        <w:spacing w:after="0" w:line="360" w:lineRule="auto"/>
        <w:jc w:val="both"/>
        <w:rPr>
          <w:rFonts w:ascii="Palatino Linotype" w:hAnsi="Palatino Linotype"/>
          <w:sz w:val="24"/>
          <w:szCs w:val="24"/>
        </w:rPr>
      </w:pPr>
    </w:p>
    <w:p w14:paraId="01902743" w14:textId="3F7C8F01" w:rsidR="00CB59E7" w:rsidRPr="00001761" w:rsidRDefault="00CB59E7" w:rsidP="00CB59E7">
      <w:pPr>
        <w:spacing w:after="0" w:line="360" w:lineRule="auto"/>
        <w:ind w:right="334"/>
        <w:jc w:val="both"/>
        <w:rPr>
          <w:rFonts w:ascii="Palatino Linotype" w:hAnsi="Palatino Linotype" w:cs="Arial"/>
          <w:sz w:val="24"/>
          <w:szCs w:val="24"/>
        </w:rPr>
      </w:pPr>
      <w:r w:rsidRPr="00001761">
        <w:rPr>
          <w:rFonts w:ascii="Palatino Linotype" w:hAnsi="Palatino Linotype" w:cs="Arial"/>
          <w:b/>
          <w:sz w:val="28"/>
          <w:szCs w:val="24"/>
        </w:rPr>
        <w:t>SEGUNDO</w:t>
      </w:r>
      <w:r w:rsidRPr="00001761">
        <w:rPr>
          <w:rFonts w:ascii="Palatino Linotype" w:hAnsi="Palatino Linotype" w:cs="Arial"/>
          <w:b/>
          <w:sz w:val="24"/>
          <w:szCs w:val="24"/>
        </w:rPr>
        <w:t xml:space="preserve">. </w:t>
      </w:r>
      <w:r w:rsidRPr="00001761">
        <w:rPr>
          <w:rFonts w:ascii="Palatino Linotype" w:hAnsi="Palatino Linotype" w:cs="Arial"/>
          <w:sz w:val="24"/>
          <w:szCs w:val="24"/>
        </w:rPr>
        <w:t xml:space="preserve">En fecha veintitrés de abril de dos mil veinticuatro, de conformidad con las constancias electrónicas, se observa que el </w:t>
      </w:r>
      <w:r w:rsidRPr="00001761">
        <w:rPr>
          <w:rFonts w:ascii="Palatino Linotype" w:hAnsi="Palatino Linotype" w:cs="Arial"/>
          <w:b/>
          <w:sz w:val="24"/>
          <w:szCs w:val="24"/>
        </w:rPr>
        <w:t>Sujeto Obligado</w:t>
      </w:r>
      <w:r w:rsidRPr="00001761">
        <w:rPr>
          <w:rFonts w:ascii="Palatino Linotype" w:hAnsi="Palatino Linotype" w:cs="Arial"/>
          <w:sz w:val="24"/>
          <w:szCs w:val="24"/>
        </w:rPr>
        <w:t xml:space="preserve"> consideró no contar con los elementos suficientes para atender la solicitud de información, por lo que requirió a la entonces parte Solicitante, aclarara la solicitud en los términos siguientes:</w:t>
      </w:r>
    </w:p>
    <w:p w14:paraId="123EEEBD" w14:textId="77777777" w:rsidR="00CB59E7" w:rsidRPr="00001761" w:rsidRDefault="00CB59E7" w:rsidP="00CB59E7">
      <w:pPr>
        <w:spacing w:after="0" w:line="360" w:lineRule="auto"/>
        <w:ind w:right="334"/>
        <w:jc w:val="both"/>
        <w:rPr>
          <w:rFonts w:ascii="Palatino Linotype" w:hAnsi="Palatino Linotype" w:cs="Arial"/>
          <w:sz w:val="24"/>
          <w:szCs w:val="24"/>
        </w:rPr>
      </w:pPr>
    </w:p>
    <w:p w14:paraId="2299C18A" w14:textId="76171824" w:rsidR="00076FE5" w:rsidRPr="00001761" w:rsidRDefault="00CB59E7" w:rsidP="00076FE5">
      <w:pPr>
        <w:spacing w:after="0" w:line="240" w:lineRule="auto"/>
        <w:ind w:left="567" w:right="567"/>
        <w:jc w:val="both"/>
        <w:rPr>
          <w:rFonts w:ascii="Palatino Linotype" w:hAnsi="Palatino Linotype" w:cs="Arial"/>
          <w:i/>
          <w:szCs w:val="24"/>
        </w:rPr>
      </w:pPr>
      <w:r w:rsidRPr="00001761">
        <w:rPr>
          <w:rFonts w:ascii="Palatino Linotype" w:hAnsi="Palatino Linotype" w:cs="Arial"/>
          <w:i/>
          <w:szCs w:val="24"/>
        </w:rPr>
        <w:t>“</w:t>
      </w:r>
      <w:r w:rsidR="00076FE5" w:rsidRPr="00001761">
        <w:rPr>
          <w:rFonts w:ascii="Palatino Linotype" w:hAnsi="Palatino Linotype" w:cs="Arial"/>
          <w:i/>
          <w:szCs w:val="24"/>
        </w:rPr>
        <w:t>Con fundamento en el articulo 159 de la Ley de Transparencia y Acceso a la Información Pública del Estado de México y Municipios, se le requiere para que dentro del plazo de diez días hábiles realice lo siguiente:</w:t>
      </w:r>
    </w:p>
    <w:p w14:paraId="6F06036D" w14:textId="77777777" w:rsidR="00076FE5" w:rsidRPr="00001761" w:rsidRDefault="00076FE5" w:rsidP="00076FE5">
      <w:pPr>
        <w:spacing w:after="0" w:line="240" w:lineRule="auto"/>
        <w:ind w:left="567" w:right="567"/>
        <w:jc w:val="both"/>
        <w:rPr>
          <w:rFonts w:ascii="Palatino Linotype" w:hAnsi="Palatino Linotype" w:cs="Arial"/>
          <w:i/>
          <w:szCs w:val="24"/>
        </w:rPr>
      </w:pPr>
    </w:p>
    <w:p w14:paraId="7FA28FFD" w14:textId="77777777" w:rsidR="00076FE5" w:rsidRPr="00001761" w:rsidRDefault="00076FE5" w:rsidP="00076FE5">
      <w:pPr>
        <w:spacing w:after="0" w:line="240" w:lineRule="auto"/>
        <w:ind w:left="567" w:right="567"/>
        <w:jc w:val="both"/>
        <w:rPr>
          <w:rFonts w:ascii="Palatino Linotype" w:hAnsi="Palatino Linotype" w:cs="Arial"/>
          <w:i/>
          <w:szCs w:val="24"/>
        </w:rPr>
      </w:pPr>
      <w:r w:rsidRPr="00001761">
        <w:rPr>
          <w:rFonts w:ascii="Palatino Linotype" w:hAnsi="Palatino Linotype" w:cs="Arial"/>
          <w:i/>
          <w:szCs w:val="24"/>
        </w:rPr>
        <w:t>Se adjunta documento.</w:t>
      </w:r>
    </w:p>
    <w:p w14:paraId="2918BDF2" w14:textId="77777777" w:rsidR="00076FE5" w:rsidRPr="00001761" w:rsidRDefault="00076FE5" w:rsidP="00076FE5">
      <w:pPr>
        <w:spacing w:after="0" w:line="240" w:lineRule="auto"/>
        <w:ind w:left="567" w:right="567"/>
        <w:jc w:val="both"/>
        <w:rPr>
          <w:rFonts w:ascii="Palatino Linotype" w:hAnsi="Palatino Linotype" w:cs="Arial"/>
          <w:i/>
          <w:szCs w:val="24"/>
        </w:rPr>
      </w:pPr>
    </w:p>
    <w:p w14:paraId="55760708" w14:textId="54BE7198" w:rsidR="00CB59E7" w:rsidRPr="00001761" w:rsidRDefault="00076FE5" w:rsidP="00076FE5">
      <w:pPr>
        <w:spacing w:after="0" w:line="240" w:lineRule="auto"/>
        <w:ind w:left="567" w:right="567"/>
        <w:jc w:val="both"/>
        <w:rPr>
          <w:rFonts w:ascii="Palatino Linotype" w:hAnsi="Palatino Linotype" w:cs="Arial"/>
          <w:iCs/>
          <w:szCs w:val="24"/>
        </w:rPr>
      </w:pPr>
      <w:r w:rsidRPr="00001761">
        <w:rPr>
          <w:rFonts w:ascii="Palatino Linotype" w:hAnsi="Palatino Linotype" w:cs="Arial"/>
          <w:i/>
          <w:szCs w:val="24"/>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r w:rsidR="00CB59E7" w:rsidRPr="00001761">
        <w:rPr>
          <w:rFonts w:ascii="Palatino Linotype" w:hAnsi="Palatino Linotype" w:cs="Arial"/>
          <w:i/>
          <w:szCs w:val="24"/>
        </w:rPr>
        <w:t>”</w:t>
      </w:r>
    </w:p>
    <w:p w14:paraId="2BF8A2D6" w14:textId="77777777" w:rsidR="00CB59E7" w:rsidRPr="00001761" w:rsidRDefault="00CB59E7" w:rsidP="00CB59E7">
      <w:pPr>
        <w:spacing w:after="0" w:line="240" w:lineRule="auto"/>
        <w:ind w:left="567" w:right="567"/>
        <w:jc w:val="both"/>
        <w:rPr>
          <w:rFonts w:ascii="Palatino Linotype" w:hAnsi="Palatino Linotype" w:cs="Arial"/>
          <w:iCs/>
          <w:szCs w:val="24"/>
        </w:rPr>
      </w:pPr>
    </w:p>
    <w:p w14:paraId="1741ECA9" w14:textId="77777777" w:rsidR="00CB59E7" w:rsidRPr="00001761" w:rsidRDefault="00CB59E7" w:rsidP="00CB59E7">
      <w:pPr>
        <w:spacing w:after="0" w:line="360" w:lineRule="auto"/>
        <w:ind w:right="334"/>
        <w:jc w:val="both"/>
        <w:rPr>
          <w:rFonts w:ascii="Palatino Linotype" w:hAnsi="Palatino Linotype"/>
          <w:color w:val="000000"/>
          <w:sz w:val="24"/>
          <w:szCs w:val="24"/>
        </w:rPr>
      </w:pPr>
    </w:p>
    <w:p w14:paraId="4D36FA79" w14:textId="77777777" w:rsidR="00076FE5" w:rsidRPr="00001761" w:rsidRDefault="00076FE5" w:rsidP="00CB59E7">
      <w:pPr>
        <w:spacing w:after="0" w:line="360" w:lineRule="auto"/>
        <w:ind w:right="334"/>
        <w:jc w:val="both"/>
        <w:rPr>
          <w:rFonts w:ascii="Palatino Linotype" w:hAnsi="Palatino Linotype"/>
          <w:color w:val="000000"/>
          <w:sz w:val="24"/>
          <w:szCs w:val="24"/>
        </w:rPr>
      </w:pPr>
    </w:p>
    <w:p w14:paraId="4A14CC2C" w14:textId="3DAB253B" w:rsidR="00076FE5" w:rsidRPr="00001761" w:rsidRDefault="00076FE5" w:rsidP="00CB59E7">
      <w:pPr>
        <w:spacing w:after="0" w:line="360" w:lineRule="auto"/>
        <w:ind w:right="334"/>
        <w:jc w:val="both"/>
        <w:rPr>
          <w:rFonts w:ascii="Palatino Linotype" w:hAnsi="Palatino Linotype"/>
          <w:color w:val="000000"/>
          <w:sz w:val="24"/>
          <w:szCs w:val="24"/>
        </w:rPr>
      </w:pPr>
      <w:r w:rsidRPr="00001761">
        <w:rPr>
          <w:rFonts w:ascii="Palatino Linotype" w:hAnsi="Palatino Linotype"/>
          <w:color w:val="000000"/>
          <w:sz w:val="24"/>
          <w:szCs w:val="24"/>
        </w:rPr>
        <w:lastRenderedPageBreak/>
        <w:t xml:space="preserve">Se hace constar que el </w:t>
      </w:r>
      <w:r w:rsidRPr="00001761">
        <w:rPr>
          <w:rFonts w:ascii="Palatino Linotype" w:hAnsi="Palatino Linotype"/>
          <w:b/>
          <w:color w:val="000000"/>
          <w:sz w:val="24"/>
          <w:szCs w:val="24"/>
        </w:rPr>
        <w:t>Sujeto Obligado</w:t>
      </w:r>
      <w:r w:rsidRPr="00001761">
        <w:rPr>
          <w:rFonts w:ascii="Palatino Linotype" w:hAnsi="Palatino Linotype"/>
          <w:color w:val="000000"/>
          <w:sz w:val="24"/>
          <w:szCs w:val="24"/>
        </w:rPr>
        <w:t xml:space="preserve"> adjuntó el documento electrónico </w:t>
      </w:r>
      <w:r w:rsidRPr="00001761">
        <w:rPr>
          <w:rFonts w:ascii="Palatino Linotype" w:hAnsi="Palatino Linotype"/>
          <w:i/>
          <w:iCs/>
          <w:color w:val="000000"/>
          <w:sz w:val="24"/>
          <w:szCs w:val="24"/>
        </w:rPr>
        <w:t>“</w:t>
      </w:r>
      <w:r w:rsidRPr="00001761">
        <w:rPr>
          <w:rFonts w:ascii="Palatino Linotype" w:hAnsi="Palatino Linotype"/>
          <w:b/>
          <w:i/>
          <w:iCs/>
          <w:color w:val="000000"/>
          <w:sz w:val="24"/>
          <w:szCs w:val="24"/>
        </w:rPr>
        <w:t>Aclaración 230.pdf</w:t>
      </w:r>
      <w:r w:rsidRPr="00001761">
        <w:rPr>
          <w:rFonts w:ascii="Palatino Linotype" w:hAnsi="Palatino Linotype"/>
          <w:i/>
          <w:iCs/>
          <w:color w:val="000000"/>
          <w:sz w:val="24"/>
          <w:szCs w:val="24"/>
        </w:rPr>
        <w:t>”</w:t>
      </w:r>
      <w:r w:rsidRPr="00001761">
        <w:rPr>
          <w:rFonts w:ascii="Palatino Linotype" w:hAnsi="Palatino Linotype"/>
          <w:color w:val="000000"/>
          <w:sz w:val="24"/>
          <w:szCs w:val="24"/>
        </w:rPr>
        <w:t>, consistente en el oficio UIPL/0732/2024 del Titular del Sujeto Obligado, mediante el cual requirió al entonces Solicitante, aclarara su solicitud en los términos siguientes:</w:t>
      </w:r>
    </w:p>
    <w:p w14:paraId="69C01AC7" w14:textId="09D0360A" w:rsidR="00076FE5" w:rsidRPr="00001761" w:rsidRDefault="00076FE5" w:rsidP="00CB59E7">
      <w:pPr>
        <w:spacing w:after="0" w:line="360" w:lineRule="auto"/>
        <w:ind w:right="334"/>
        <w:jc w:val="both"/>
        <w:rPr>
          <w:rFonts w:ascii="Palatino Linotype" w:hAnsi="Palatino Linotype"/>
          <w:color w:val="000000"/>
          <w:sz w:val="24"/>
          <w:szCs w:val="24"/>
        </w:rPr>
      </w:pPr>
    </w:p>
    <w:p w14:paraId="71611BA6" w14:textId="2E597FE2" w:rsidR="00076FE5" w:rsidRPr="00001761" w:rsidRDefault="00076FE5" w:rsidP="00076FE5">
      <w:pPr>
        <w:spacing w:after="0" w:line="240" w:lineRule="auto"/>
        <w:ind w:left="567" w:right="567"/>
        <w:jc w:val="both"/>
        <w:rPr>
          <w:rFonts w:ascii="Palatino Linotype" w:hAnsi="Palatino Linotype"/>
          <w:i/>
          <w:iCs/>
          <w:color w:val="000000"/>
        </w:rPr>
      </w:pPr>
      <w:r w:rsidRPr="00001761">
        <w:rPr>
          <w:rFonts w:ascii="Palatino Linotype" w:hAnsi="Palatino Linotype"/>
          <w:i/>
          <w:iCs/>
          <w:color w:val="000000"/>
        </w:rPr>
        <w:t xml:space="preserve">“1. Señale si requiere información generada, poseída o administrada por el Poder Legislativo del Estado de México a través de alguna de sus dependencias u órganos. </w:t>
      </w:r>
    </w:p>
    <w:p w14:paraId="219AFFC9" w14:textId="77777777" w:rsidR="00076FE5" w:rsidRPr="00001761" w:rsidRDefault="00076FE5" w:rsidP="00076FE5">
      <w:pPr>
        <w:spacing w:after="0" w:line="240" w:lineRule="auto"/>
        <w:ind w:left="567" w:right="567"/>
        <w:jc w:val="both"/>
        <w:rPr>
          <w:rFonts w:ascii="Palatino Linotype" w:hAnsi="Palatino Linotype"/>
          <w:i/>
          <w:iCs/>
          <w:color w:val="000000"/>
        </w:rPr>
      </w:pPr>
    </w:p>
    <w:p w14:paraId="16066EB8" w14:textId="5103D028" w:rsidR="00076FE5" w:rsidRPr="00001761" w:rsidRDefault="00076FE5" w:rsidP="00076FE5">
      <w:pPr>
        <w:spacing w:after="0" w:line="240" w:lineRule="auto"/>
        <w:ind w:left="567" w:right="567"/>
        <w:jc w:val="both"/>
        <w:rPr>
          <w:rFonts w:ascii="Palatino Linotype" w:hAnsi="Palatino Linotype"/>
          <w:i/>
          <w:iCs/>
          <w:color w:val="000000"/>
        </w:rPr>
      </w:pPr>
      <w:r w:rsidRPr="00001761">
        <w:rPr>
          <w:rFonts w:ascii="Palatino Linotype" w:hAnsi="Palatino Linotype"/>
          <w:i/>
          <w:iCs/>
          <w:color w:val="000000"/>
        </w:rPr>
        <w:t xml:space="preserve">2. En caso de que la respuesta anterior sea afirmativa y en virtud de que hace referencia a un procedimiento de responsabilidades administrativas, se requiere que señale el número de expediente o asunto del cual requiere obtener acceso a la información. </w:t>
      </w:r>
    </w:p>
    <w:p w14:paraId="1A556F44" w14:textId="77777777" w:rsidR="00076FE5" w:rsidRPr="00001761" w:rsidRDefault="00076FE5" w:rsidP="00076FE5">
      <w:pPr>
        <w:spacing w:after="0" w:line="240" w:lineRule="auto"/>
        <w:ind w:left="567" w:right="567"/>
        <w:jc w:val="both"/>
        <w:rPr>
          <w:rFonts w:ascii="Palatino Linotype" w:hAnsi="Palatino Linotype"/>
          <w:i/>
          <w:iCs/>
          <w:color w:val="000000"/>
        </w:rPr>
      </w:pPr>
    </w:p>
    <w:p w14:paraId="13B5C6C5" w14:textId="6846F616" w:rsidR="00076FE5" w:rsidRPr="00001761" w:rsidRDefault="00076FE5" w:rsidP="00076FE5">
      <w:pPr>
        <w:spacing w:after="0" w:line="240" w:lineRule="auto"/>
        <w:ind w:left="567" w:right="567"/>
        <w:jc w:val="both"/>
        <w:rPr>
          <w:rFonts w:ascii="Palatino Linotype" w:hAnsi="Palatino Linotype"/>
          <w:i/>
          <w:iCs/>
          <w:color w:val="000000"/>
        </w:rPr>
      </w:pPr>
      <w:r w:rsidRPr="00001761">
        <w:rPr>
          <w:rFonts w:ascii="Palatino Linotype" w:hAnsi="Palatino Linotype"/>
          <w:i/>
          <w:iCs/>
          <w:color w:val="000000"/>
        </w:rPr>
        <w:t>3. Cualquier otro dato o elemento, que permitan la búsqueda de la información.</w:t>
      </w:r>
    </w:p>
    <w:p w14:paraId="0BA25875" w14:textId="77777777" w:rsidR="00076FE5" w:rsidRPr="00001761" w:rsidRDefault="00076FE5" w:rsidP="00CB59E7">
      <w:pPr>
        <w:spacing w:after="0" w:line="360" w:lineRule="auto"/>
        <w:ind w:right="334"/>
        <w:jc w:val="both"/>
        <w:rPr>
          <w:rFonts w:ascii="Palatino Linotype" w:hAnsi="Palatino Linotype"/>
          <w:color w:val="000000"/>
          <w:sz w:val="24"/>
          <w:szCs w:val="24"/>
        </w:rPr>
      </w:pPr>
    </w:p>
    <w:p w14:paraId="5720C86A" w14:textId="714B6016" w:rsidR="00CB59E7" w:rsidRPr="00001761" w:rsidRDefault="00CB59E7" w:rsidP="00CB59E7">
      <w:pPr>
        <w:spacing w:after="0" w:line="360" w:lineRule="auto"/>
        <w:ind w:right="334"/>
        <w:jc w:val="both"/>
        <w:rPr>
          <w:rFonts w:ascii="Palatino Linotype" w:hAnsi="Palatino Linotype"/>
          <w:color w:val="000000"/>
          <w:sz w:val="24"/>
          <w:szCs w:val="24"/>
        </w:rPr>
      </w:pPr>
      <w:r w:rsidRPr="00001761">
        <w:rPr>
          <w:rFonts w:ascii="Palatino Linotype" w:hAnsi="Palatino Linotype"/>
          <w:color w:val="000000"/>
          <w:sz w:val="24"/>
          <w:szCs w:val="24"/>
        </w:rPr>
        <w:t xml:space="preserve">Requerimiento de </w:t>
      </w:r>
      <w:r w:rsidRPr="00001761">
        <w:rPr>
          <w:rFonts w:ascii="Palatino Linotype" w:hAnsi="Palatino Linotype"/>
          <w:b/>
          <w:bCs/>
          <w:color w:val="000000"/>
          <w:sz w:val="24"/>
          <w:szCs w:val="24"/>
        </w:rPr>
        <w:t>aclaración</w:t>
      </w:r>
      <w:r w:rsidRPr="00001761">
        <w:rPr>
          <w:rFonts w:ascii="Palatino Linotype" w:hAnsi="Palatino Linotype"/>
          <w:color w:val="000000"/>
          <w:sz w:val="24"/>
          <w:szCs w:val="24"/>
        </w:rPr>
        <w:t xml:space="preserve"> que fue desahogado por el entonces </w:t>
      </w:r>
      <w:r w:rsidRPr="00001761">
        <w:rPr>
          <w:rFonts w:ascii="Palatino Linotype" w:hAnsi="Palatino Linotype"/>
          <w:b/>
          <w:bCs/>
          <w:color w:val="000000"/>
          <w:sz w:val="24"/>
          <w:szCs w:val="24"/>
        </w:rPr>
        <w:t>Solicitante</w:t>
      </w:r>
      <w:r w:rsidRPr="00001761">
        <w:rPr>
          <w:rFonts w:ascii="Palatino Linotype" w:hAnsi="Palatino Linotype"/>
          <w:color w:val="000000"/>
          <w:sz w:val="24"/>
          <w:szCs w:val="24"/>
        </w:rPr>
        <w:t>, en fecha</w:t>
      </w:r>
      <w:r w:rsidR="00076FE5" w:rsidRPr="00001761">
        <w:rPr>
          <w:rFonts w:ascii="Palatino Linotype" w:hAnsi="Palatino Linotype"/>
          <w:color w:val="000000"/>
          <w:sz w:val="24"/>
          <w:szCs w:val="24"/>
        </w:rPr>
        <w:t xml:space="preserve"> treinta de abril de dos mil veinticuatro</w:t>
      </w:r>
      <w:r w:rsidRPr="00001761">
        <w:rPr>
          <w:rFonts w:ascii="Palatino Linotype" w:hAnsi="Palatino Linotype"/>
          <w:color w:val="000000"/>
          <w:sz w:val="24"/>
          <w:szCs w:val="24"/>
        </w:rPr>
        <w:t>, señalando lo siguiente:</w:t>
      </w:r>
    </w:p>
    <w:p w14:paraId="1FB56D1E" w14:textId="77777777" w:rsidR="00CB59E7" w:rsidRPr="00001761" w:rsidRDefault="00CB59E7" w:rsidP="00CB59E7">
      <w:pPr>
        <w:spacing w:after="0" w:line="360" w:lineRule="auto"/>
        <w:ind w:right="334"/>
        <w:jc w:val="both"/>
        <w:rPr>
          <w:rFonts w:ascii="Palatino Linotype" w:hAnsi="Palatino Linotype"/>
          <w:color w:val="000000"/>
          <w:sz w:val="24"/>
          <w:szCs w:val="24"/>
        </w:rPr>
      </w:pPr>
    </w:p>
    <w:p w14:paraId="0E27CCE0" w14:textId="10C246BA" w:rsidR="00CB59E7" w:rsidRPr="00001761" w:rsidRDefault="00CB59E7" w:rsidP="00CB59E7">
      <w:pPr>
        <w:spacing w:after="0" w:line="240" w:lineRule="auto"/>
        <w:ind w:left="567" w:right="567"/>
        <w:jc w:val="both"/>
        <w:rPr>
          <w:rFonts w:ascii="Palatino Linotype" w:hAnsi="Palatino Linotype"/>
          <w:i/>
          <w:iCs/>
          <w:color w:val="000000"/>
        </w:rPr>
      </w:pPr>
      <w:r w:rsidRPr="00001761">
        <w:rPr>
          <w:rFonts w:ascii="Palatino Linotype" w:hAnsi="Palatino Linotype"/>
          <w:i/>
          <w:iCs/>
          <w:color w:val="000000"/>
        </w:rPr>
        <w:t>“</w:t>
      </w:r>
      <w:r w:rsidR="00076FE5" w:rsidRPr="00001761">
        <w:rPr>
          <w:rFonts w:ascii="Palatino Linotype" w:hAnsi="Palatino Linotype"/>
          <w:i/>
          <w:iCs/>
          <w:color w:val="000000"/>
        </w:rPr>
        <w:t xml:space="preserve">En atención a su oficio UIPL/0732/2024 de fecha 23 de abril de 2024, por medio del cual solicita la aclaración de la solicitud de información 00230/PLEGISLA/IP/2024, en cuanto a los puntos descritos, se manifiesta: 1. La información solicitada se refiere a la generada por el Órgano Superior de Fiscalización del Estado de México. Lo anterior, en atención a que dicho órgano es el encargado de la investigación y substanciación del Procedimiento de Responsabilidades Administrativas por faltas administrativas graves, derivado de sus facultades y atribuciones, conforme a lo determinado en los artículos 12 primer párrafo y 102 de la Ley de Responsabilidades Administrativas del Estado de México y Municipios. 2. La información se ha solicitado únicamente para fines de estudio y estadísticos. Sin embargo, a efecto de que nos sea proporcionada la información, solicito la versión pública correspondiente al último número consecutivo del índice del Órgano Superior de Fiscalización del Estado de México, respecto al Procedimiento de Responsabilidades Administrativas tramitado en el año dos mil veintitrés, derivado de la admisión del informe de presunta responsabilidad administrativa, integrado por su Autoridad Investigadora. 3. Conforme a su organigrama, publicado en el enlace https://www.osfem.gob.mx/conocenos/organigrama.html#uaj, la información solicitada es competencia de la Unidad de Asuntos Jurídicos del Órgano Superior de Fiscalización del Estado de Oaxaca, en su carácter de autoridad substanciadora. En relación a lo expuesto, </w:t>
      </w:r>
      <w:r w:rsidR="00076FE5" w:rsidRPr="00001761">
        <w:rPr>
          <w:rFonts w:ascii="Palatino Linotype" w:hAnsi="Palatino Linotype"/>
          <w:i/>
          <w:iCs/>
          <w:color w:val="000000"/>
        </w:rPr>
        <w:lastRenderedPageBreak/>
        <w:t xml:space="preserve">cabe señalar, que las preguntas planteadas se basan en la Ley General de Responsabilidades Administrativas, en virtud de que de la lectura realizada a los artículos que rigen el Procedimiento de Responsabilidades Administrativas de la Ley de Responsabilidades Administrativas del Estado de México y Municipios, se deduce una réplica de lo establecido en la Ley General, además de que la Ley General por jerarquía se encuentra sobre todas las leyes locales y en consecuencia, como su nombre lo indica es de aplicación general. Aunado a lo anterior, el Órgano Superior de Fiscalización del Estado de México, como sujeto obligado, acorde a sus atribuciones previstas en la Ley de Fiscalización Superior del Estado de México, Ley de Responsabilidades Administrativas del Estado de México y Municipios y el Reglamento Interior del Órgano Superior de Fiscalización del Estado de México, debe contar con los documentos e información que solicito, ya que deriva del ejercicio de sus facultades y atribuciones y debe obrar en sus archivos, además de que las leyes mencionadas son aplicables en la substanciación del Procedimiento de Responsabilidades Administrativa, sin que mi solicitud implique la elaboración de documentos ad hoc, haciendo hincapié que requiero las versiones públicas que no trasgreden las reservas de ley. Cabe agregar que mi solicitud no implica generar, resumir efectuar cálculos o practicar investigaciones de información, ya que el sujeto obligado debe contar con ella derivado de su competencia legal. En ese contexto, </w:t>
      </w:r>
      <w:r w:rsidR="00076FE5" w:rsidRPr="00001761">
        <w:rPr>
          <w:rFonts w:ascii="Palatino Linotype" w:hAnsi="Palatino Linotype"/>
          <w:i/>
          <w:iCs/>
          <w:color w:val="000000"/>
          <w:u w:val="single"/>
        </w:rPr>
        <w:t>a fin de evitar más confusiones, en atención a las observaciones recibidas, se detalla lo siguiente:</w:t>
      </w:r>
      <w:r w:rsidR="00076FE5" w:rsidRPr="00001761">
        <w:rPr>
          <w:rFonts w:ascii="Palatino Linotype" w:hAnsi="Palatino Linotype"/>
          <w:i/>
          <w:iCs/>
          <w:color w:val="000000"/>
        </w:rPr>
        <w:t xml:space="preserve"> Con el interés de participar en el Sistema Nacional Anticorrupción, le solicito la información siguiente: 1. En atención a las facultades que le confiere la Ley de Responsabilidades Administrativas del Estado de México y Municipios, así como a lo determinado en la Ley General de Responsabilidades Administrativas, y conforme a su organigrama, ¿Quiénes fungen como autoridad substanciadora en el Órgano Superior del que forma parte? 2. De acuerdo a lo establecido en los artículos 184 fracción III y 186 fracción V de la Ley de Responsabilidades Administrativas del Estado de México y Municipios y artículos 198 fracción III y 200 fracción V de la Ley General de Responsabilidades Administrativas, ¿Quién o quiénes actúan como secretarios en la celebración de la Audiencia Inicial? ¿Y cuáles son sus funciones específicas? 3. ¿Cómo desahoga el Órgano Superior de Fiscalización del Estado de México el Procedimiento de Responsabilidades Administrativas desde su inicio hasta el envío del expediente respectivo al Tribunal competente, considerando lo establecido por la Ley General de Responsabilidades Administrativas y la Ley de Responsabilidades Administrativas del Estado de México y Municipios? 4. Solicito me proporcione en formato digital versión pública de las actuaciones que integran el expediente del Procedimiento de Responsabilidades Administrativas previsto en la Ley General de Responsabilidades Administrativas, desde su inicio hasta el envío del expediente respectivo al Tribunal competente, incluyendo: - Acuerdo de inicio del Procedimiento de Responsabilidades Administrativas - Diligencias de emplazamiento - Acta de audiencia inicial - Citación a las partes del Procedimiento de Responsabilidades Administrativas - Oficio de remisión al Tribunal competente - Notificación del envío a las partes - Acuerdo por el cual el Tribunal competente admite la competencia para conocer del Procedimiento de Responsabilidades </w:t>
      </w:r>
      <w:r w:rsidR="00076FE5" w:rsidRPr="00001761">
        <w:rPr>
          <w:rFonts w:ascii="Palatino Linotype" w:hAnsi="Palatino Linotype"/>
          <w:i/>
          <w:iCs/>
          <w:color w:val="000000"/>
        </w:rPr>
        <w:lastRenderedPageBreak/>
        <w:t>Administrativas Lo anterior, conforme al último número consecutivo del índice del Órgano Superior de Fiscalización del Estado de México, respecto al Procedimiento de Responsabilidades Administrativas tramitado en el año dos mil veintitrés.</w:t>
      </w:r>
      <w:r w:rsidRPr="00001761">
        <w:rPr>
          <w:rFonts w:ascii="Palatino Linotype" w:hAnsi="Palatino Linotype"/>
          <w:i/>
          <w:iCs/>
          <w:color w:val="000000"/>
        </w:rPr>
        <w:t>”</w:t>
      </w:r>
    </w:p>
    <w:p w14:paraId="27EB70F6" w14:textId="77777777" w:rsidR="00CB59E7" w:rsidRPr="00001761" w:rsidRDefault="00CB59E7" w:rsidP="00CB59E7">
      <w:pPr>
        <w:spacing w:after="0" w:line="360" w:lineRule="auto"/>
        <w:ind w:right="334"/>
        <w:jc w:val="both"/>
        <w:rPr>
          <w:rFonts w:ascii="Palatino Linotype" w:hAnsi="Palatino Linotype"/>
          <w:color w:val="000000"/>
          <w:sz w:val="24"/>
          <w:szCs w:val="24"/>
        </w:rPr>
      </w:pPr>
    </w:p>
    <w:p w14:paraId="29A7A7CE" w14:textId="590E99D5" w:rsidR="000E48BC" w:rsidRPr="00001761" w:rsidRDefault="00076FE5" w:rsidP="00D850F2">
      <w:pPr>
        <w:spacing w:after="0" w:line="360" w:lineRule="auto"/>
        <w:jc w:val="both"/>
        <w:rPr>
          <w:rFonts w:ascii="Palatino Linotype" w:eastAsia="Times New Roman" w:hAnsi="Palatino Linotype" w:cs="Times New Roman"/>
          <w:sz w:val="24"/>
          <w:szCs w:val="24"/>
          <w:lang w:val="es-ES" w:eastAsia="es-ES"/>
        </w:rPr>
      </w:pPr>
      <w:r w:rsidRPr="00001761">
        <w:rPr>
          <w:rFonts w:ascii="Palatino Linotype" w:hAnsi="Palatino Linotype" w:cs="Arial"/>
          <w:b/>
          <w:sz w:val="28"/>
          <w:szCs w:val="24"/>
        </w:rPr>
        <w:t>TERCERO</w:t>
      </w:r>
      <w:r w:rsidR="00AE6CFE" w:rsidRPr="00001761">
        <w:rPr>
          <w:rFonts w:ascii="Palatino Linotype" w:hAnsi="Palatino Linotype" w:cs="Arial"/>
          <w:b/>
          <w:sz w:val="24"/>
          <w:szCs w:val="24"/>
        </w:rPr>
        <w:t xml:space="preserve">. </w:t>
      </w:r>
      <w:r w:rsidR="00826C27" w:rsidRPr="00001761">
        <w:rPr>
          <w:rFonts w:ascii="Palatino Linotype" w:hAnsi="Palatino Linotype" w:cs="Arial"/>
          <w:sz w:val="24"/>
          <w:szCs w:val="24"/>
        </w:rPr>
        <w:t>De conformidad con las constancias electrónicas del expediente aperturado con motivo del ingreso de la</w:t>
      </w:r>
      <w:r w:rsidR="003A1B33" w:rsidRPr="00001761">
        <w:rPr>
          <w:rFonts w:ascii="Palatino Linotype" w:hAnsi="Palatino Linotype" w:cs="Arial"/>
          <w:sz w:val="24"/>
          <w:szCs w:val="24"/>
        </w:rPr>
        <w:t xml:space="preserve"> solicitud</w:t>
      </w:r>
      <w:r w:rsidR="00826C27" w:rsidRPr="00001761">
        <w:rPr>
          <w:rFonts w:ascii="Palatino Linotype" w:hAnsi="Palatino Linotype" w:cs="Arial"/>
          <w:sz w:val="24"/>
          <w:szCs w:val="24"/>
        </w:rPr>
        <w:t xml:space="preserve"> de información, se </w:t>
      </w:r>
      <w:r w:rsidR="00795056" w:rsidRPr="00001761">
        <w:rPr>
          <w:rFonts w:ascii="Palatino Linotype" w:hAnsi="Palatino Linotype" w:cs="Arial"/>
          <w:sz w:val="24"/>
          <w:szCs w:val="24"/>
        </w:rPr>
        <w:t>observa que,</w:t>
      </w:r>
      <w:r w:rsidR="000E48BC" w:rsidRPr="00001761">
        <w:rPr>
          <w:rFonts w:ascii="Palatino Linotype" w:eastAsia="Times New Roman" w:hAnsi="Palatino Linotype" w:cs="Times New Roman"/>
          <w:sz w:val="24"/>
          <w:szCs w:val="24"/>
          <w:lang w:val="es-ES" w:eastAsia="es-ES"/>
        </w:rPr>
        <w:t xml:space="preserve"> en fecha</w:t>
      </w:r>
      <w:r w:rsidR="009B3B42" w:rsidRPr="00001761">
        <w:rPr>
          <w:rFonts w:ascii="Palatino Linotype" w:eastAsia="Times New Roman" w:hAnsi="Palatino Linotype" w:cs="Times New Roman"/>
          <w:sz w:val="24"/>
          <w:szCs w:val="24"/>
          <w:lang w:val="es-ES" w:eastAsia="es-ES"/>
        </w:rPr>
        <w:t xml:space="preserve"> </w:t>
      </w:r>
      <w:r w:rsidRPr="00001761">
        <w:rPr>
          <w:rFonts w:ascii="Palatino Linotype" w:eastAsia="Times New Roman" w:hAnsi="Palatino Linotype" w:cs="Times New Roman"/>
          <w:sz w:val="24"/>
          <w:szCs w:val="24"/>
          <w:lang w:val="es-ES" w:eastAsia="es-ES"/>
        </w:rPr>
        <w:t xml:space="preserve">veintitrés de mayo </w:t>
      </w:r>
      <w:r w:rsidR="009B3B42" w:rsidRPr="00001761">
        <w:rPr>
          <w:rFonts w:ascii="Palatino Linotype" w:eastAsia="Times New Roman" w:hAnsi="Palatino Linotype" w:cs="Times New Roman"/>
          <w:sz w:val="24"/>
          <w:szCs w:val="24"/>
          <w:lang w:val="es-ES" w:eastAsia="es-ES"/>
        </w:rPr>
        <w:t>de dos mil veinticuatro</w:t>
      </w:r>
      <w:r w:rsidR="000E48BC" w:rsidRPr="00001761">
        <w:rPr>
          <w:rFonts w:ascii="Palatino Linotype" w:eastAsia="Times New Roman" w:hAnsi="Palatino Linotype" w:cs="Times New Roman"/>
          <w:sz w:val="24"/>
          <w:szCs w:val="24"/>
          <w:lang w:val="es-ES" w:eastAsia="es-ES"/>
        </w:rPr>
        <w:t>, el</w:t>
      </w:r>
      <w:r w:rsidR="000E48BC" w:rsidRPr="00001761">
        <w:rPr>
          <w:rFonts w:ascii="Palatino Linotype" w:eastAsia="Times New Roman" w:hAnsi="Palatino Linotype" w:cs="Times New Roman"/>
          <w:b/>
          <w:sz w:val="24"/>
          <w:szCs w:val="24"/>
          <w:lang w:val="es-ES" w:eastAsia="es-ES"/>
        </w:rPr>
        <w:t xml:space="preserve"> Sujeto Obligado </w:t>
      </w:r>
      <w:r w:rsidR="000E48BC" w:rsidRPr="00001761">
        <w:rPr>
          <w:rFonts w:ascii="Palatino Linotype" w:eastAsia="Times New Roman" w:hAnsi="Palatino Linotype" w:cs="Times New Roman"/>
          <w:sz w:val="24"/>
          <w:szCs w:val="24"/>
          <w:lang w:val="es-ES" w:eastAsia="es-ES"/>
        </w:rPr>
        <w:t>emitió respuesta, en los términos siguientes:</w:t>
      </w:r>
    </w:p>
    <w:p w14:paraId="1FDD5E35" w14:textId="77777777" w:rsidR="00B74F67" w:rsidRPr="00001761" w:rsidRDefault="00B74F67" w:rsidP="00D850F2">
      <w:pPr>
        <w:spacing w:after="0" w:line="360" w:lineRule="auto"/>
        <w:jc w:val="both"/>
        <w:rPr>
          <w:rFonts w:ascii="Palatino Linotype" w:eastAsia="Times New Roman" w:hAnsi="Palatino Linotype" w:cs="Times New Roman"/>
          <w:sz w:val="24"/>
          <w:szCs w:val="24"/>
          <w:lang w:val="es-ES" w:eastAsia="es-ES"/>
        </w:rPr>
      </w:pPr>
    </w:p>
    <w:p w14:paraId="264ED6F4" w14:textId="42AA5441" w:rsidR="00076FE5" w:rsidRPr="00001761" w:rsidRDefault="003A1B33" w:rsidP="00076FE5">
      <w:pPr>
        <w:spacing w:after="0" w:line="276" w:lineRule="auto"/>
        <w:ind w:left="567" w:right="567"/>
        <w:jc w:val="both"/>
        <w:rPr>
          <w:rFonts w:ascii="Palatino Linotype" w:hAnsi="Palatino Linotype" w:cs="Arial"/>
          <w:i/>
          <w:szCs w:val="24"/>
        </w:rPr>
      </w:pPr>
      <w:r w:rsidRPr="00001761">
        <w:rPr>
          <w:rFonts w:ascii="Palatino Linotype" w:hAnsi="Palatino Linotype" w:cs="Arial"/>
          <w:i/>
          <w:szCs w:val="24"/>
        </w:rPr>
        <w:t>“</w:t>
      </w:r>
      <w:r w:rsidR="00076FE5" w:rsidRPr="00001761">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B6F1682" w14:textId="77777777" w:rsidR="00076FE5" w:rsidRPr="00001761" w:rsidRDefault="00076FE5" w:rsidP="00076FE5">
      <w:pPr>
        <w:spacing w:after="0" w:line="276" w:lineRule="auto"/>
        <w:ind w:left="567" w:right="567"/>
        <w:jc w:val="both"/>
        <w:rPr>
          <w:rFonts w:ascii="Palatino Linotype" w:hAnsi="Palatino Linotype" w:cs="Arial"/>
          <w:i/>
          <w:szCs w:val="24"/>
        </w:rPr>
      </w:pPr>
    </w:p>
    <w:p w14:paraId="3E33772D" w14:textId="39992196" w:rsidR="003A1B33" w:rsidRPr="00001761" w:rsidRDefault="00076FE5" w:rsidP="00076FE5">
      <w:pPr>
        <w:spacing w:after="0" w:line="276" w:lineRule="auto"/>
        <w:ind w:left="567" w:right="567"/>
        <w:jc w:val="both"/>
        <w:rPr>
          <w:rFonts w:ascii="Palatino Linotype" w:hAnsi="Palatino Linotype" w:cs="Arial"/>
          <w:iCs/>
          <w:szCs w:val="24"/>
        </w:rPr>
      </w:pPr>
      <w:r w:rsidRPr="00001761">
        <w:rPr>
          <w:rFonts w:ascii="Palatino Linotype" w:hAnsi="Palatino Linotype" w:cs="Arial"/>
          <w:i/>
          <w:szCs w:val="24"/>
        </w:rPr>
        <w:t>Se adjunta oficio de respuesta y Acuerdo del Comité de Transparencia del Poder Legislativo del Estado de México</w:t>
      </w:r>
      <w:r w:rsidR="00FC48B5" w:rsidRPr="00001761">
        <w:rPr>
          <w:rFonts w:ascii="Palatino Linotype" w:hAnsi="Palatino Linotype" w:cs="Arial"/>
          <w:i/>
          <w:szCs w:val="24"/>
        </w:rPr>
        <w:t>.</w:t>
      </w:r>
      <w:r w:rsidR="003A1B33" w:rsidRPr="00001761">
        <w:rPr>
          <w:rFonts w:ascii="Palatino Linotype" w:hAnsi="Palatino Linotype" w:cs="Arial"/>
          <w:i/>
          <w:szCs w:val="24"/>
        </w:rPr>
        <w:t>”</w:t>
      </w:r>
    </w:p>
    <w:p w14:paraId="576FE000" w14:textId="2F722861" w:rsidR="001922A2" w:rsidRPr="00001761" w:rsidRDefault="001922A2" w:rsidP="00D850F2">
      <w:pPr>
        <w:spacing w:after="0" w:line="360" w:lineRule="auto"/>
        <w:jc w:val="both"/>
        <w:rPr>
          <w:rFonts w:ascii="Palatino Linotype" w:eastAsia="Times New Roman" w:hAnsi="Palatino Linotype" w:cs="Times New Roman"/>
          <w:sz w:val="24"/>
          <w:szCs w:val="24"/>
          <w:lang w:eastAsia="es-ES"/>
        </w:rPr>
      </w:pPr>
    </w:p>
    <w:p w14:paraId="4983DBB7" w14:textId="63DCE281" w:rsidR="003B7233" w:rsidRPr="00001761" w:rsidRDefault="00076FE5" w:rsidP="00076FE5">
      <w:pPr>
        <w:spacing w:after="0" w:line="360" w:lineRule="auto"/>
        <w:jc w:val="both"/>
        <w:rPr>
          <w:rFonts w:ascii="Palatino Linotype" w:eastAsia="Times New Roman" w:hAnsi="Palatino Linotype" w:cs="Times New Roman"/>
          <w:sz w:val="24"/>
          <w:szCs w:val="24"/>
          <w:lang w:eastAsia="es-ES"/>
        </w:rPr>
      </w:pPr>
      <w:r w:rsidRPr="00001761">
        <w:rPr>
          <w:rFonts w:ascii="Palatino Linotype" w:eastAsia="Times New Roman" w:hAnsi="Palatino Linotype" w:cs="Times New Roman"/>
          <w:sz w:val="24"/>
          <w:szCs w:val="24"/>
          <w:lang w:eastAsia="es-ES"/>
        </w:rPr>
        <w:t>El</w:t>
      </w:r>
      <w:r w:rsidR="003B7233" w:rsidRPr="00001761">
        <w:rPr>
          <w:rFonts w:ascii="Palatino Linotype" w:eastAsia="Times New Roman" w:hAnsi="Palatino Linotype" w:cs="Times New Roman"/>
          <w:sz w:val="24"/>
          <w:szCs w:val="24"/>
          <w:lang w:eastAsia="es-ES"/>
        </w:rPr>
        <w:t xml:space="preserve"> </w:t>
      </w:r>
      <w:r w:rsidR="003B7233" w:rsidRPr="00001761">
        <w:rPr>
          <w:rFonts w:ascii="Palatino Linotype" w:eastAsia="Times New Roman" w:hAnsi="Palatino Linotype" w:cs="Times New Roman"/>
          <w:b/>
          <w:bCs/>
          <w:sz w:val="24"/>
          <w:szCs w:val="24"/>
          <w:lang w:eastAsia="es-ES"/>
        </w:rPr>
        <w:t>Sujeto Obligado</w:t>
      </w:r>
      <w:r w:rsidR="003B7233" w:rsidRPr="00001761">
        <w:rPr>
          <w:rFonts w:ascii="Palatino Linotype" w:eastAsia="Times New Roman" w:hAnsi="Palatino Linotype" w:cs="Times New Roman"/>
          <w:sz w:val="24"/>
          <w:szCs w:val="24"/>
          <w:lang w:eastAsia="es-ES"/>
        </w:rPr>
        <w:t xml:space="preserve"> adjuntó los documentos electrónicos </w:t>
      </w:r>
      <w:r w:rsidR="003B7233" w:rsidRPr="00001761">
        <w:rPr>
          <w:rFonts w:ascii="Palatino Linotype" w:eastAsia="Times New Roman" w:hAnsi="Palatino Linotype" w:cs="Times New Roman"/>
          <w:i/>
          <w:iCs/>
          <w:sz w:val="24"/>
          <w:szCs w:val="24"/>
          <w:lang w:eastAsia="es-ES"/>
        </w:rPr>
        <w:t>“</w:t>
      </w:r>
      <w:r w:rsidRPr="00001761">
        <w:rPr>
          <w:rFonts w:ascii="Palatino Linotype" w:eastAsia="Times New Roman" w:hAnsi="Palatino Linotype" w:cs="Times New Roman"/>
          <w:b/>
          <w:bCs/>
          <w:i/>
          <w:iCs/>
          <w:sz w:val="24"/>
          <w:szCs w:val="24"/>
          <w:lang w:eastAsia="es-ES"/>
        </w:rPr>
        <w:t>Acuerdo PLEGISLA-LXI-CT-17ªext-2024-CUARTO.pdf, Resp. 230-24.pdf</w:t>
      </w:r>
      <w:r w:rsidRPr="00001761">
        <w:rPr>
          <w:rFonts w:ascii="Palatino Linotype" w:eastAsia="Times New Roman" w:hAnsi="Palatino Linotype" w:cs="Times New Roman"/>
          <w:sz w:val="24"/>
          <w:szCs w:val="24"/>
          <w:lang w:eastAsia="es-ES"/>
        </w:rPr>
        <w:t xml:space="preserve"> y </w:t>
      </w:r>
      <w:r w:rsidRPr="00001761">
        <w:rPr>
          <w:rFonts w:ascii="Palatino Linotype" w:eastAsia="Times New Roman" w:hAnsi="Palatino Linotype" w:cs="Times New Roman"/>
          <w:b/>
          <w:bCs/>
          <w:i/>
          <w:iCs/>
          <w:sz w:val="24"/>
          <w:szCs w:val="24"/>
          <w:lang w:eastAsia="es-ES"/>
        </w:rPr>
        <w:t>Respuesta 230-OSFEM.pdf</w:t>
      </w:r>
      <w:r w:rsidR="003B7233" w:rsidRPr="00001761">
        <w:rPr>
          <w:rFonts w:ascii="Palatino Linotype" w:eastAsia="Times New Roman" w:hAnsi="Palatino Linotype" w:cs="Times New Roman"/>
          <w:i/>
          <w:iCs/>
          <w:sz w:val="24"/>
          <w:szCs w:val="24"/>
          <w:lang w:eastAsia="es-ES"/>
        </w:rPr>
        <w:t>”</w:t>
      </w:r>
      <w:r w:rsidR="003B7233" w:rsidRPr="00001761">
        <w:rPr>
          <w:rFonts w:ascii="Palatino Linotype" w:eastAsia="Times New Roman" w:hAnsi="Palatino Linotype" w:cs="Times New Roman"/>
          <w:sz w:val="24"/>
          <w:szCs w:val="24"/>
          <w:lang w:eastAsia="es-ES"/>
        </w:rPr>
        <w:t>, de</w:t>
      </w:r>
      <w:r w:rsidR="006A6EC1" w:rsidRPr="00001761">
        <w:rPr>
          <w:rFonts w:ascii="Palatino Linotype" w:eastAsia="Times New Roman" w:hAnsi="Palatino Linotype" w:cs="Times New Roman"/>
          <w:sz w:val="24"/>
          <w:szCs w:val="24"/>
          <w:lang w:eastAsia="es-ES"/>
        </w:rPr>
        <w:t xml:space="preserve"> </w:t>
      </w:r>
      <w:r w:rsidR="003B7233" w:rsidRPr="00001761">
        <w:rPr>
          <w:rFonts w:ascii="Palatino Linotype" w:eastAsia="Times New Roman" w:hAnsi="Palatino Linotype" w:cs="Times New Roman"/>
          <w:sz w:val="24"/>
          <w:szCs w:val="24"/>
          <w:lang w:eastAsia="es-ES"/>
        </w:rPr>
        <w:t>los que se omite la descripción de su contenido en este apartado, máxime que serán objeto de estudio en párrafos ulteriores.</w:t>
      </w:r>
    </w:p>
    <w:p w14:paraId="6C7F17FD" w14:textId="77777777" w:rsidR="003B7233" w:rsidRPr="00001761" w:rsidRDefault="003B7233" w:rsidP="00D850F2">
      <w:pPr>
        <w:spacing w:after="0" w:line="360" w:lineRule="auto"/>
        <w:jc w:val="both"/>
        <w:rPr>
          <w:rFonts w:ascii="Palatino Linotype" w:eastAsia="Times New Roman" w:hAnsi="Palatino Linotype" w:cs="Times New Roman"/>
          <w:sz w:val="24"/>
          <w:szCs w:val="24"/>
          <w:lang w:eastAsia="es-ES"/>
        </w:rPr>
      </w:pPr>
    </w:p>
    <w:p w14:paraId="79F133FE" w14:textId="2F3862D7" w:rsidR="000E48BC" w:rsidRPr="00001761" w:rsidRDefault="00076FE5" w:rsidP="00D850F2">
      <w:pPr>
        <w:spacing w:after="0" w:line="360" w:lineRule="auto"/>
        <w:jc w:val="both"/>
        <w:rPr>
          <w:rFonts w:ascii="Palatino Linotype" w:eastAsia="Times New Roman" w:hAnsi="Palatino Linotype" w:cs="Arial"/>
          <w:sz w:val="24"/>
          <w:szCs w:val="24"/>
          <w:lang w:val="es-ES" w:eastAsia="es-ES"/>
        </w:rPr>
      </w:pPr>
      <w:r w:rsidRPr="00001761">
        <w:rPr>
          <w:rFonts w:ascii="Palatino Linotype" w:hAnsi="Palatino Linotype" w:cs="Arial"/>
          <w:b/>
          <w:sz w:val="28"/>
          <w:szCs w:val="24"/>
        </w:rPr>
        <w:t>CUARTO</w:t>
      </w:r>
      <w:r w:rsidR="000E48BC" w:rsidRPr="00001761">
        <w:rPr>
          <w:rFonts w:ascii="Palatino Linotype" w:hAnsi="Palatino Linotype" w:cs="Arial"/>
          <w:b/>
          <w:sz w:val="24"/>
          <w:szCs w:val="24"/>
        </w:rPr>
        <w:t>.</w:t>
      </w:r>
      <w:r w:rsidR="000E48BC" w:rsidRPr="00001761">
        <w:rPr>
          <w:rFonts w:ascii="Palatino Linotype" w:hAnsi="Palatino Linotype" w:cs="Arial"/>
          <w:sz w:val="24"/>
          <w:szCs w:val="24"/>
        </w:rPr>
        <w:t xml:space="preserve"> </w:t>
      </w:r>
      <w:r w:rsidR="000E48BC" w:rsidRPr="00001761">
        <w:rPr>
          <w:rFonts w:ascii="Palatino Linotype" w:eastAsia="Times New Roman" w:hAnsi="Palatino Linotype" w:cs="Arial"/>
          <w:sz w:val="24"/>
          <w:szCs w:val="24"/>
          <w:lang w:val="es-ES" w:eastAsia="es-ES"/>
        </w:rPr>
        <w:t xml:space="preserve">Inconforme con la respuesta proporcionada, </w:t>
      </w:r>
      <w:r w:rsidR="006D6E8F" w:rsidRPr="00001761">
        <w:rPr>
          <w:rFonts w:ascii="Palatino Linotype" w:eastAsia="Times New Roman" w:hAnsi="Palatino Linotype" w:cs="Arial"/>
          <w:sz w:val="24"/>
          <w:szCs w:val="24"/>
          <w:lang w:val="es-ES" w:eastAsia="es-ES"/>
        </w:rPr>
        <w:t xml:space="preserve">el día </w:t>
      </w:r>
      <w:r w:rsidR="00FC48B5" w:rsidRPr="00001761">
        <w:rPr>
          <w:rFonts w:ascii="Palatino Linotype" w:eastAsia="Times New Roman" w:hAnsi="Palatino Linotype" w:cs="Arial"/>
          <w:sz w:val="24"/>
          <w:szCs w:val="24"/>
          <w:lang w:val="es-ES" w:eastAsia="es-ES"/>
        </w:rPr>
        <w:t>tre</w:t>
      </w:r>
      <w:r w:rsidRPr="00001761">
        <w:rPr>
          <w:rFonts w:ascii="Palatino Linotype" w:eastAsia="Times New Roman" w:hAnsi="Palatino Linotype" w:cs="Arial"/>
          <w:sz w:val="24"/>
          <w:szCs w:val="24"/>
          <w:lang w:val="es-ES" w:eastAsia="es-ES"/>
        </w:rPr>
        <w:t>ce de junio d</w:t>
      </w:r>
      <w:r w:rsidR="006D6E8F" w:rsidRPr="00001761">
        <w:rPr>
          <w:rFonts w:ascii="Palatino Linotype" w:eastAsia="Times New Roman" w:hAnsi="Palatino Linotype" w:cs="Arial"/>
          <w:sz w:val="24"/>
          <w:szCs w:val="24"/>
          <w:lang w:val="es-ES" w:eastAsia="es-ES"/>
        </w:rPr>
        <w:t>e dos mil veinticuatro</w:t>
      </w:r>
      <w:r w:rsidR="000E48BC" w:rsidRPr="00001761">
        <w:rPr>
          <w:rFonts w:ascii="Palatino Linotype" w:eastAsia="Times New Roman" w:hAnsi="Palatino Linotype" w:cs="Arial"/>
          <w:sz w:val="24"/>
          <w:szCs w:val="24"/>
          <w:lang w:val="es-ES" w:eastAsia="es-ES"/>
        </w:rPr>
        <w:t xml:space="preserve">, </w:t>
      </w:r>
      <w:r w:rsidR="002F2EC3" w:rsidRPr="00001761">
        <w:rPr>
          <w:rFonts w:ascii="Palatino Linotype" w:eastAsia="Times New Roman" w:hAnsi="Palatino Linotype" w:cs="Arial"/>
          <w:sz w:val="24"/>
          <w:szCs w:val="24"/>
          <w:lang w:val="es-ES" w:eastAsia="es-ES"/>
        </w:rPr>
        <w:t>la parte</w:t>
      </w:r>
      <w:r w:rsidR="000E48BC" w:rsidRPr="00001761">
        <w:rPr>
          <w:rFonts w:ascii="Palatino Linotype" w:eastAsia="Times New Roman" w:hAnsi="Palatino Linotype" w:cs="Arial"/>
          <w:b/>
          <w:sz w:val="24"/>
          <w:szCs w:val="24"/>
          <w:lang w:val="es-ES" w:eastAsia="es-ES"/>
        </w:rPr>
        <w:t xml:space="preserve"> Recurrente</w:t>
      </w:r>
      <w:r w:rsidR="000E48BC" w:rsidRPr="00001761">
        <w:rPr>
          <w:rFonts w:ascii="Palatino Linotype" w:eastAsia="Times New Roman" w:hAnsi="Palatino Linotype" w:cs="Arial"/>
          <w:sz w:val="24"/>
          <w:szCs w:val="24"/>
          <w:lang w:val="es-ES" w:eastAsia="es-ES"/>
        </w:rPr>
        <w:t xml:space="preserve"> interpuso recurso de revisión, quedando registrado</w:t>
      </w:r>
      <w:r w:rsidR="00A83393" w:rsidRPr="00001761">
        <w:rPr>
          <w:rFonts w:ascii="Palatino Linotype" w:eastAsia="Times New Roman" w:hAnsi="Palatino Linotype" w:cs="Arial"/>
          <w:sz w:val="24"/>
          <w:szCs w:val="24"/>
          <w:lang w:val="es-ES" w:eastAsia="es-ES"/>
        </w:rPr>
        <w:t>s</w:t>
      </w:r>
      <w:r w:rsidR="000E48BC" w:rsidRPr="00001761">
        <w:rPr>
          <w:rFonts w:ascii="Palatino Linotype" w:eastAsia="Times New Roman" w:hAnsi="Palatino Linotype" w:cs="Arial"/>
          <w:sz w:val="24"/>
          <w:szCs w:val="24"/>
          <w:lang w:val="es-ES" w:eastAsia="es-ES"/>
        </w:rPr>
        <w:t xml:space="preserve"> en el</w:t>
      </w:r>
      <w:r w:rsidR="000E48BC" w:rsidRPr="00001761">
        <w:rPr>
          <w:rFonts w:ascii="Palatino Linotype" w:eastAsia="Arial Unicode MS" w:hAnsi="Palatino Linotype" w:cs="Arial"/>
          <w:b/>
          <w:sz w:val="24"/>
          <w:szCs w:val="24"/>
          <w:lang w:val="es-ES" w:eastAsia="es-ES"/>
        </w:rPr>
        <w:t xml:space="preserve"> SAIMEX</w:t>
      </w:r>
      <w:r w:rsidR="000E48BC" w:rsidRPr="00001761">
        <w:rPr>
          <w:rFonts w:ascii="Palatino Linotype" w:eastAsia="Arial Unicode MS" w:hAnsi="Palatino Linotype" w:cs="Arial"/>
          <w:sz w:val="24"/>
          <w:szCs w:val="24"/>
          <w:lang w:val="es-ES" w:eastAsia="es-ES"/>
        </w:rPr>
        <w:t xml:space="preserve"> </w:t>
      </w:r>
      <w:r w:rsidR="00D41136" w:rsidRPr="00001761">
        <w:rPr>
          <w:rFonts w:ascii="Palatino Linotype" w:eastAsia="Arial Unicode MS" w:hAnsi="Palatino Linotype" w:cs="Arial"/>
          <w:sz w:val="24"/>
          <w:szCs w:val="24"/>
          <w:lang w:val="es-ES" w:eastAsia="es-ES"/>
        </w:rPr>
        <w:t xml:space="preserve">con </w:t>
      </w:r>
      <w:r w:rsidR="003A1B33" w:rsidRPr="00001761">
        <w:rPr>
          <w:rFonts w:ascii="Palatino Linotype" w:eastAsia="Arial Unicode MS" w:hAnsi="Palatino Linotype" w:cs="Arial"/>
          <w:sz w:val="24"/>
          <w:szCs w:val="24"/>
          <w:lang w:val="es-ES" w:eastAsia="es-ES"/>
        </w:rPr>
        <w:t>e</w:t>
      </w:r>
      <w:r w:rsidR="00D41136" w:rsidRPr="00001761">
        <w:rPr>
          <w:rFonts w:ascii="Palatino Linotype" w:eastAsia="Arial Unicode MS" w:hAnsi="Palatino Linotype" w:cs="Arial"/>
          <w:sz w:val="24"/>
          <w:szCs w:val="24"/>
          <w:lang w:val="es-ES" w:eastAsia="es-ES"/>
        </w:rPr>
        <w:t xml:space="preserve">l número de recurso </w:t>
      </w:r>
      <w:r w:rsidR="00CB59E7" w:rsidRPr="00001761">
        <w:rPr>
          <w:rFonts w:ascii="Palatino Linotype" w:hAnsi="Palatino Linotype" w:cs="Arial"/>
          <w:b/>
          <w:bCs/>
          <w:sz w:val="24"/>
          <w:szCs w:val="24"/>
          <w:lang w:eastAsia="es-MX"/>
        </w:rPr>
        <w:t>03635/INFOEM/IP/RR/2024</w:t>
      </w:r>
      <w:r w:rsidR="00D41136" w:rsidRPr="00001761">
        <w:rPr>
          <w:rFonts w:ascii="Palatino Linotype" w:eastAsia="Times New Roman" w:hAnsi="Palatino Linotype" w:cs="Times New Roman"/>
          <w:b/>
          <w:sz w:val="24"/>
          <w:szCs w:val="24"/>
          <w:lang w:val="es-ES" w:eastAsia="es-ES"/>
        </w:rPr>
        <w:t xml:space="preserve">, </w:t>
      </w:r>
      <w:r w:rsidR="00D41136" w:rsidRPr="00001761">
        <w:rPr>
          <w:rFonts w:ascii="Palatino Linotype" w:eastAsia="Times New Roman" w:hAnsi="Palatino Linotype" w:cs="Arial"/>
          <w:sz w:val="24"/>
          <w:szCs w:val="24"/>
          <w:lang w:val="es-ES" w:eastAsia="es-ES"/>
        </w:rPr>
        <w:t>en los que expresó como acto impugnado</w:t>
      </w:r>
      <w:r w:rsidR="003B7233" w:rsidRPr="00001761">
        <w:rPr>
          <w:rFonts w:ascii="Palatino Linotype" w:eastAsia="Times New Roman" w:hAnsi="Palatino Linotype" w:cs="Arial"/>
          <w:sz w:val="24"/>
          <w:szCs w:val="24"/>
          <w:lang w:val="es-ES" w:eastAsia="es-ES"/>
        </w:rPr>
        <w:t xml:space="preserve"> y razones o motivos de inconformidad</w:t>
      </w:r>
      <w:r w:rsidR="00D41136" w:rsidRPr="00001761">
        <w:rPr>
          <w:rFonts w:ascii="Palatino Linotype" w:eastAsia="Times New Roman" w:hAnsi="Palatino Linotype" w:cs="Arial"/>
          <w:sz w:val="24"/>
          <w:szCs w:val="24"/>
          <w:lang w:val="es-ES" w:eastAsia="es-ES"/>
        </w:rPr>
        <w:t>, lo siguiente:</w:t>
      </w:r>
    </w:p>
    <w:p w14:paraId="356488DE" w14:textId="77777777" w:rsidR="000E48BC" w:rsidRPr="00001761" w:rsidRDefault="000E48BC" w:rsidP="00D850F2">
      <w:pPr>
        <w:spacing w:after="0" w:line="360" w:lineRule="auto"/>
        <w:ind w:right="51"/>
        <w:jc w:val="both"/>
        <w:rPr>
          <w:rFonts w:ascii="Palatino Linotype" w:eastAsia="Times New Roman" w:hAnsi="Palatino Linotype" w:cs="Arial"/>
          <w:sz w:val="24"/>
          <w:szCs w:val="24"/>
          <w:lang w:val="es-ES" w:eastAsia="es-ES"/>
        </w:rPr>
      </w:pPr>
    </w:p>
    <w:p w14:paraId="0FC197C8" w14:textId="77777777" w:rsidR="009D3D5C" w:rsidRPr="00001761" w:rsidRDefault="009D3D5C" w:rsidP="00D850F2">
      <w:pPr>
        <w:spacing w:after="0" w:line="360" w:lineRule="auto"/>
        <w:ind w:right="51"/>
        <w:jc w:val="both"/>
        <w:rPr>
          <w:rFonts w:ascii="Palatino Linotype" w:eastAsia="Times New Roman" w:hAnsi="Palatino Linotype" w:cs="Arial"/>
          <w:sz w:val="24"/>
          <w:szCs w:val="24"/>
          <w:lang w:val="es-ES" w:eastAsia="es-ES"/>
        </w:rPr>
      </w:pPr>
    </w:p>
    <w:p w14:paraId="6CE36E35" w14:textId="7102D91D" w:rsidR="003A1B33" w:rsidRPr="00001761" w:rsidRDefault="003A1B33" w:rsidP="00D850F2">
      <w:pPr>
        <w:spacing w:after="0" w:line="360" w:lineRule="auto"/>
        <w:ind w:right="51"/>
        <w:jc w:val="both"/>
        <w:rPr>
          <w:rFonts w:ascii="Palatino Linotype" w:eastAsia="Times New Roman" w:hAnsi="Palatino Linotype" w:cs="Arial"/>
          <w:bCs/>
          <w:sz w:val="24"/>
          <w:szCs w:val="24"/>
          <w:lang w:val="es-ES" w:eastAsia="es-ES"/>
        </w:rPr>
      </w:pPr>
      <w:r w:rsidRPr="00001761">
        <w:rPr>
          <w:rFonts w:ascii="Palatino Linotype" w:eastAsia="Times New Roman" w:hAnsi="Palatino Linotype" w:cs="Arial"/>
          <w:b/>
          <w:sz w:val="24"/>
          <w:szCs w:val="24"/>
          <w:lang w:val="es-ES" w:eastAsia="es-ES"/>
        </w:rPr>
        <w:lastRenderedPageBreak/>
        <w:t>Acto impugnado:</w:t>
      </w:r>
      <w:r w:rsidR="00FC48B5" w:rsidRPr="00001761">
        <w:rPr>
          <w:rFonts w:ascii="Palatino Linotype" w:eastAsia="Times New Roman" w:hAnsi="Palatino Linotype" w:cs="Arial"/>
          <w:bCs/>
          <w:sz w:val="24"/>
          <w:szCs w:val="24"/>
          <w:lang w:val="es-ES" w:eastAsia="es-ES"/>
        </w:rPr>
        <w:t xml:space="preserve"> </w:t>
      </w:r>
    </w:p>
    <w:p w14:paraId="15503083" w14:textId="77777777" w:rsidR="00FC48B5" w:rsidRPr="00001761" w:rsidRDefault="00FC48B5" w:rsidP="00D850F2">
      <w:pPr>
        <w:spacing w:after="0" w:line="360" w:lineRule="auto"/>
        <w:ind w:right="51"/>
        <w:jc w:val="both"/>
        <w:rPr>
          <w:rFonts w:ascii="Palatino Linotype" w:eastAsia="Times New Roman" w:hAnsi="Palatino Linotype" w:cs="Arial"/>
          <w:bCs/>
          <w:sz w:val="24"/>
          <w:szCs w:val="24"/>
          <w:lang w:val="es-ES" w:eastAsia="es-ES"/>
        </w:rPr>
      </w:pPr>
    </w:p>
    <w:p w14:paraId="05E86999" w14:textId="0A9CD92D" w:rsidR="003A1B33" w:rsidRPr="00001761" w:rsidRDefault="003A1B33" w:rsidP="00CF697C">
      <w:pPr>
        <w:spacing w:after="0" w:line="276" w:lineRule="auto"/>
        <w:ind w:left="567" w:right="567"/>
        <w:jc w:val="both"/>
        <w:rPr>
          <w:rFonts w:ascii="Palatino Linotype" w:eastAsia="Times New Roman" w:hAnsi="Palatino Linotype" w:cs="Arial"/>
          <w:sz w:val="24"/>
          <w:szCs w:val="24"/>
          <w:lang w:val="es-ES" w:eastAsia="es-ES"/>
        </w:rPr>
      </w:pPr>
      <w:r w:rsidRPr="00001761">
        <w:rPr>
          <w:rFonts w:ascii="Palatino Linotype" w:hAnsi="Palatino Linotype" w:cs="Arial"/>
          <w:i/>
          <w:szCs w:val="24"/>
        </w:rPr>
        <w:t>“</w:t>
      </w:r>
      <w:r w:rsidR="00076FE5" w:rsidRPr="00001761">
        <w:rPr>
          <w:rFonts w:ascii="Palatino Linotype" w:hAnsi="Palatino Linotype" w:cs="Arial"/>
          <w:i/>
          <w:szCs w:val="24"/>
        </w:rPr>
        <w:t>La respuesta a la solicitud de información con número de folio 00230/PLEGISLA/IP/2024, consistente en el contenido del oficio número OSFEM/UAJ/DJC/SPH/156/2024 de fecha 23 de mayo de 2024.</w:t>
      </w:r>
      <w:r w:rsidRPr="00001761">
        <w:rPr>
          <w:rFonts w:ascii="Palatino Linotype" w:hAnsi="Palatino Linotype" w:cs="Arial"/>
          <w:i/>
          <w:szCs w:val="24"/>
        </w:rPr>
        <w:t>”</w:t>
      </w:r>
    </w:p>
    <w:p w14:paraId="4027C229" w14:textId="483EB2F3" w:rsidR="003A1B33" w:rsidRPr="00001761" w:rsidRDefault="003A1B33" w:rsidP="00D850F2">
      <w:pPr>
        <w:spacing w:after="0" w:line="360" w:lineRule="auto"/>
        <w:ind w:right="51"/>
        <w:jc w:val="both"/>
        <w:rPr>
          <w:rFonts w:ascii="Palatino Linotype" w:eastAsia="Times New Roman" w:hAnsi="Palatino Linotype" w:cs="Arial"/>
          <w:sz w:val="24"/>
          <w:szCs w:val="24"/>
          <w:lang w:val="es-ES" w:eastAsia="es-ES"/>
        </w:rPr>
      </w:pPr>
    </w:p>
    <w:p w14:paraId="3CFC6750" w14:textId="52113545" w:rsidR="003B7233" w:rsidRPr="00001761" w:rsidRDefault="003B7233" w:rsidP="00D850F2">
      <w:pPr>
        <w:spacing w:after="0" w:line="360" w:lineRule="auto"/>
        <w:ind w:right="51"/>
        <w:jc w:val="both"/>
        <w:rPr>
          <w:rFonts w:ascii="Palatino Linotype" w:eastAsia="Times New Roman" w:hAnsi="Palatino Linotype" w:cs="Arial"/>
          <w:b/>
          <w:sz w:val="24"/>
          <w:szCs w:val="24"/>
          <w:lang w:val="es-ES" w:eastAsia="es-ES"/>
        </w:rPr>
      </w:pPr>
      <w:r w:rsidRPr="00001761">
        <w:rPr>
          <w:rFonts w:ascii="Palatino Linotype" w:eastAsia="Times New Roman" w:hAnsi="Palatino Linotype" w:cs="Arial"/>
          <w:b/>
          <w:sz w:val="24"/>
          <w:szCs w:val="24"/>
          <w:lang w:val="es-ES" w:eastAsia="es-ES"/>
        </w:rPr>
        <w:t>Razones o motivos de inconformidad:</w:t>
      </w:r>
    </w:p>
    <w:p w14:paraId="3A143204" w14:textId="77777777" w:rsidR="003B7233" w:rsidRPr="00001761" w:rsidRDefault="003B7233" w:rsidP="00D850F2">
      <w:pPr>
        <w:spacing w:after="0" w:line="360" w:lineRule="auto"/>
        <w:ind w:right="51"/>
        <w:jc w:val="both"/>
        <w:rPr>
          <w:rFonts w:ascii="Palatino Linotype" w:eastAsia="Times New Roman" w:hAnsi="Palatino Linotype" w:cs="Arial"/>
          <w:sz w:val="24"/>
          <w:szCs w:val="24"/>
          <w:lang w:val="es-ES" w:eastAsia="es-ES"/>
        </w:rPr>
      </w:pPr>
    </w:p>
    <w:p w14:paraId="33CFA802" w14:textId="16816DA7" w:rsidR="003B7233" w:rsidRPr="00001761" w:rsidRDefault="003B7233" w:rsidP="00CF697C">
      <w:pPr>
        <w:spacing w:after="0" w:line="276" w:lineRule="auto"/>
        <w:ind w:left="567" w:right="567"/>
        <w:jc w:val="both"/>
        <w:rPr>
          <w:rFonts w:ascii="Palatino Linotype" w:eastAsia="Times New Roman" w:hAnsi="Palatino Linotype" w:cs="Arial"/>
          <w:sz w:val="24"/>
          <w:szCs w:val="24"/>
          <w:lang w:val="es-ES" w:eastAsia="es-ES"/>
        </w:rPr>
      </w:pPr>
      <w:r w:rsidRPr="00001761">
        <w:rPr>
          <w:rFonts w:ascii="Palatino Linotype" w:hAnsi="Palatino Linotype" w:cs="Arial"/>
          <w:i/>
          <w:szCs w:val="24"/>
        </w:rPr>
        <w:t>“</w:t>
      </w:r>
      <w:bookmarkStart w:id="1" w:name="_Hlk175049064"/>
      <w:r w:rsidR="00076FE5" w:rsidRPr="00001761">
        <w:rPr>
          <w:rFonts w:ascii="Palatino Linotype" w:hAnsi="Palatino Linotype" w:cs="Arial"/>
          <w:i/>
          <w:szCs w:val="24"/>
        </w:rPr>
        <w:t>El Sujeto Obligado, señalo que mi solicitud de información pública corresponde a un derecho de petición basándose en la resolución del recurso 01193/INFOEM/IP/RR/2024, lo cual resulta erróneo, así como la clasificación de la información solicitada</w:t>
      </w:r>
      <w:bookmarkEnd w:id="1"/>
      <w:r w:rsidR="00076FE5" w:rsidRPr="00001761">
        <w:rPr>
          <w:rFonts w:ascii="Palatino Linotype" w:hAnsi="Palatino Linotype" w:cs="Arial"/>
          <w:i/>
          <w:szCs w:val="24"/>
        </w:rPr>
        <w:t>. Lo anterior, conforme a los motivos que se exponen en el archivo pdf que se adjunta al presente y contiene el Recurso de Revisión correspondiente.</w:t>
      </w:r>
      <w:r w:rsidRPr="00001761">
        <w:rPr>
          <w:rFonts w:ascii="Palatino Linotype" w:hAnsi="Palatino Linotype" w:cs="Arial"/>
          <w:i/>
          <w:szCs w:val="24"/>
        </w:rPr>
        <w:t>”</w:t>
      </w:r>
    </w:p>
    <w:p w14:paraId="406D256D" w14:textId="7E5851A4" w:rsidR="003B7233" w:rsidRPr="00001761" w:rsidRDefault="003B7233" w:rsidP="00D850F2">
      <w:pPr>
        <w:spacing w:after="0" w:line="360" w:lineRule="auto"/>
        <w:ind w:right="51"/>
        <w:jc w:val="both"/>
        <w:rPr>
          <w:rFonts w:ascii="Palatino Linotype" w:eastAsia="Times New Roman" w:hAnsi="Palatino Linotype" w:cs="Arial"/>
          <w:sz w:val="24"/>
          <w:szCs w:val="24"/>
          <w:lang w:val="es-ES" w:eastAsia="es-ES"/>
        </w:rPr>
      </w:pPr>
    </w:p>
    <w:p w14:paraId="1D4106B4" w14:textId="27D3B78E" w:rsidR="00076FE5" w:rsidRPr="00001761" w:rsidRDefault="00076FE5" w:rsidP="00076FE5">
      <w:pPr>
        <w:spacing w:after="0" w:line="360" w:lineRule="auto"/>
        <w:ind w:right="51"/>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 xml:space="preserve">Así mismo, se observa que la parte </w:t>
      </w:r>
      <w:r w:rsidRPr="00001761">
        <w:rPr>
          <w:rFonts w:ascii="Palatino Linotype" w:eastAsia="Times New Roman" w:hAnsi="Palatino Linotype" w:cs="Arial"/>
          <w:b/>
          <w:bCs/>
          <w:sz w:val="24"/>
          <w:szCs w:val="24"/>
          <w:lang w:val="es-ES" w:eastAsia="es-ES"/>
        </w:rPr>
        <w:t>Recurrente</w:t>
      </w:r>
      <w:r w:rsidRPr="00001761">
        <w:rPr>
          <w:rFonts w:ascii="Palatino Linotype" w:eastAsia="Times New Roman" w:hAnsi="Palatino Linotype" w:cs="Arial"/>
          <w:sz w:val="24"/>
          <w:szCs w:val="24"/>
          <w:lang w:val="es-ES" w:eastAsia="es-ES"/>
        </w:rPr>
        <w:t xml:space="preserve"> al momento de interponer el recurso de revisión, adjuntó los documentos electrónicos </w:t>
      </w:r>
      <w:r w:rsidRPr="00001761">
        <w:rPr>
          <w:rFonts w:ascii="Palatino Linotype" w:eastAsia="Times New Roman" w:hAnsi="Palatino Linotype" w:cs="Arial"/>
          <w:i/>
          <w:iCs/>
          <w:sz w:val="24"/>
          <w:szCs w:val="24"/>
          <w:lang w:val="es-ES" w:eastAsia="es-ES"/>
        </w:rPr>
        <w:t>“</w:t>
      </w:r>
      <w:r w:rsidRPr="00001761">
        <w:rPr>
          <w:rFonts w:ascii="Palatino Linotype" w:eastAsia="Times New Roman" w:hAnsi="Palatino Linotype" w:cs="Arial"/>
          <w:b/>
          <w:bCs/>
          <w:i/>
          <w:iCs/>
          <w:sz w:val="24"/>
          <w:szCs w:val="24"/>
          <w:lang w:val="es-ES" w:eastAsia="es-ES"/>
        </w:rPr>
        <w:t>Acuerdo PLEGISLA-LXI-CT-17ªext-2024-CUARTO.pdf, 593703.page.pdf, Rec Rev EDO MEX .pdf, Resp. 230-24.pdf</w:t>
      </w:r>
      <w:r w:rsidRPr="00001761">
        <w:rPr>
          <w:rFonts w:ascii="Palatino Linotype" w:eastAsia="Times New Roman" w:hAnsi="Palatino Linotype" w:cs="Arial"/>
          <w:sz w:val="24"/>
          <w:szCs w:val="24"/>
          <w:lang w:val="es-ES" w:eastAsia="es-ES"/>
        </w:rPr>
        <w:t xml:space="preserve"> y </w:t>
      </w:r>
      <w:r w:rsidRPr="00001761">
        <w:rPr>
          <w:rFonts w:ascii="Palatino Linotype" w:eastAsia="Times New Roman" w:hAnsi="Palatino Linotype" w:cs="Arial"/>
          <w:b/>
          <w:bCs/>
          <w:i/>
          <w:iCs/>
          <w:sz w:val="24"/>
          <w:szCs w:val="24"/>
          <w:lang w:val="es-ES" w:eastAsia="es-ES"/>
        </w:rPr>
        <w:t>Respuesta 230-OSFEM.pdf</w:t>
      </w:r>
      <w:r w:rsidRPr="00001761">
        <w:rPr>
          <w:rFonts w:ascii="Palatino Linotype" w:eastAsia="Times New Roman" w:hAnsi="Palatino Linotype" w:cs="Arial"/>
          <w:sz w:val="24"/>
          <w:szCs w:val="24"/>
          <w:lang w:val="es-ES" w:eastAsia="es-ES"/>
        </w:rPr>
        <w:t>”</w:t>
      </w:r>
      <w:r w:rsidRPr="00001761">
        <w:rPr>
          <w:rFonts w:ascii="Palatino Linotype" w:eastAsia="Times New Roman" w:hAnsi="Palatino Linotype" w:cs="Arial"/>
          <w:i/>
          <w:iCs/>
          <w:sz w:val="24"/>
          <w:szCs w:val="24"/>
          <w:lang w:val="es-ES" w:eastAsia="es-ES"/>
        </w:rPr>
        <w:t>,</w:t>
      </w:r>
      <w:r w:rsidRPr="00001761">
        <w:rPr>
          <w:rFonts w:ascii="Palatino Linotype" w:eastAsia="Times New Roman" w:hAnsi="Palatino Linotype" w:cs="Arial"/>
          <w:sz w:val="24"/>
          <w:szCs w:val="24"/>
          <w:lang w:val="es-ES" w:eastAsia="es-ES"/>
        </w:rPr>
        <w:t xml:space="preserve"> los cuales serán objeto de estudio en lineras posteriores.</w:t>
      </w:r>
    </w:p>
    <w:p w14:paraId="506A3F02" w14:textId="77777777" w:rsidR="00076FE5" w:rsidRPr="00001761" w:rsidRDefault="00076FE5" w:rsidP="00D850F2">
      <w:pPr>
        <w:spacing w:after="0" w:line="360" w:lineRule="auto"/>
        <w:ind w:right="51"/>
        <w:jc w:val="both"/>
        <w:rPr>
          <w:rFonts w:ascii="Palatino Linotype" w:eastAsia="Times New Roman" w:hAnsi="Palatino Linotype" w:cs="Arial"/>
          <w:sz w:val="24"/>
          <w:szCs w:val="24"/>
          <w:lang w:val="es-ES" w:eastAsia="es-ES"/>
        </w:rPr>
      </w:pPr>
    </w:p>
    <w:p w14:paraId="3914F4D6" w14:textId="77777777" w:rsidR="00582315" w:rsidRPr="00001761" w:rsidRDefault="00582315" w:rsidP="00582315">
      <w:pPr>
        <w:spacing w:after="0" w:line="360" w:lineRule="auto"/>
        <w:ind w:right="49"/>
        <w:jc w:val="both"/>
        <w:rPr>
          <w:rFonts w:ascii="Palatino Linotype" w:eastAsia="Times New Roman" w:hAnsi="Palatino Linotype" w:cs="Arial"/>
          <w:sz w:val="24"/>
          <w:szCs w:val="24"/>
          <w:lang w:val="es-ES_tradnl" w:eastAsia="es-ES"/>
        </w:rPr>
      </w:pPr>
      <w:r w:rsidRPr="00001761">
        <w:rPr>
          <w:rFonts w:ascii="Palatino Linotype" w:eastAsia="Times New Roman" w:hAnsi="Palatino Linotype" w:cs="Arial"/>
          <w:b/>
          <w:sz w:val="28"/>
          <w:szCs w:val="28"/>
          <w:lang w:val="es-ES_tradnl" w:eastAsia="es-ES"/>
        </w:rPr>
        <w:t>QUINTO</w:t>
      </w:r>
      <w:r w:rsidR="000E48BC" w:rsidRPr="00001761">
        <w:rPr>
          <w:rFonts w:ascii="Palatino Linotype" w:eastAsia="Times New Roman" w:hAnsi="Palatino Linotype" w:cs="Arial"/>
          <w:b/>
          <w:sz w:val="28"/>
          <w:szCs w:val="28"/>
          <w:lang w:val="es-ES_tradnl" w:eastAsia="es-ES"/>
        </w:rPr>
        <w:t xml:space="preserve">. </w:t>
      </w:r>
      <w:r w:rsidRPr="00001761">
        <w:rPr>
          <w:rFonts w:ascii="Palatino Linotype" w:hAnsi="Palatino Linotype" w:cs="Arial"/>
          <w:sz w:val="24"/>
          <w:szCs w:val="24"/>
          <w:lang w:val="es-ES"/>
        </w:rPr>
        <w:t xml:space="preserve">Recurso de revisión que, </w:t>
      </w:r>
      <w:r w:rsidRPr="00001761">
        <w:rPr>
          <w:rFonts w:ascii="Palatino Linotype" w:eastAsia="Times New Roman" w:hAnsi="Palatino Linotype" w:cs="Arial"/>
          <w:sz w:val="24"/>
          <w:szCs w:val="24"/>
          <w:lang w:val="es-ES_tradnl" w:eastAsia="es-ES"/>
        </w:rPr>
        <w:t xml:space="preserve">se envió electrónicamente al Instituto de </w:t>
      </w:r>
      <w:r w:rsidRPr="00001761">
        <w:rPr>
          <w:rFonts w:ascii="Palatino Linotype" w:eastAsia="Arial Unicode MS" w:hAnsi="Palatino Linotype" w:cs="Arial"/>
          <w:sz w:val="24"/>
          <w:szCs w:val="24"/>
          <w:lang w:val="es-ES" w:eastAsia="es-ES"/>
        </w:rPr>
        <w:t>Transparencia</w:t>
      </w:r>
      <w:r w:rsidRPr="00001761">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001761">
        <w:rPr>
          <w:rFonts w:ascii="Palatino Linotype" w:eastAsia="Times New Roman" w:hAnsi="Palatino Linotype" w:cs="Times New Roman"/>
          <w:sz w:val="24"/>
          <w:szCs w:val="24"/>
          <w:lang w:val="es-ES" w:eastAsia="es-ES"/>
        </w:rPr>
        <w:t>Ley de Transparencia y Acceso a la Información Pública del Estado de México y Municipios</w:t>
      </w:r>
      <w:r w:rsidRPr="00001761">
        <w:rPr>
          <w:rFonts w:ascii="Palatino Linotype" w:eastAsia="Times New Roman" w:hAnsi="Palatino Linotype" w:cs="Arial"/>
          <w:sz w:val="24"/>
          <w:szCs w:val="24"/>
          <w:lang w:val="es-ES_tradnl" w:eastAsia="es-ES"/>
        </w:rPr>
        <w:t>, se turnó a través del</w:t>
      </w:r>
      <w:r w:rsidRPr="00001761">
        <w:rPr>
          <w:rFonts w:ascii="Palatino Linotype" w:eastAsia="Arial Unicode MS" w:hAnsi="Palatino Linotype" w:cs="Arial"/>
          <w:sz w:val="24"/>
          <w:szCs w:val="24"/>
          <w:lang w:val="es-ES_tradnl" w:eastAsia="es-ES"/>
        </w:rPr>
        <w:t xml:space="preserve"> </w:t>
      </w:r>
      <w:r w:rsidRPr="00001761">
        <w:rPr>
          <w:rFonts w:ascii="Palatino Linotype" w:eastAsia="Arial Unicode MS" w:hAnsi="Palatino Linotype" w:cs="Arial"/>
          <w:b/>
          <w:sz w:val="24"/>
          <w:szCs w:val="24"/>
          <w:lang w:val="es-ES_tradnl" w:eastAsia="es-ES"/>
        </w:rPr>
        <w:t>SAIMEX</w:t>
      </w:r>
      <w:r w:rsidRPr="00001761">
        <w:rPr>
          <w:rFonts w:ascii="Palatino Linotype" w:eastAsia="Times New Roman" w:hAnsi="Palatino Linotype" w:cs="Times New Roman"/>
          <w:sz w:val="24"/>
          <w:szCs w:val="24"/>
          <w:lang w:val="es-ES" w:eastAsia="es-ES"/>
        </w:rPr>
        <w:t xml:space="preserve"> al </w:t>
      </w:r>
      <w:r w:rsidRPr="00001761">
        <w:rPr>
          <w:rFonts w:ascii="Palatino Linotype" w:eastAsia="Times New Roman" w:hAnsi="Palatino Linotype" w:cs="Arial"/>
          <w:sz w:val="24"/>
          <w:szCs w:val="24"/>
          <w:lang w:val="es-ES_tradnl" w:eastAsia="es-ES"/>
        </w:rPr>
        <w:t xml:space="preserve">Comisionado Presidente </w:t>
      </w:r>
      <w:r w:rsidRPr="00001761">
        <w:rPr>
          <w:rFonts w:ascii="Palatino Linotype" w:eastAsia="Times New Roman" w:hAnsi="Palatino Linotype" w:cs="Arial"/>
          <w:b/>
          <w:sz w:val="24"/>
          <w:szCs w:val="24"/>
          <w:lang w:val="es-ES_tradnl" w:eastAsia="es-ES"/>
        </w:rPr>
        <w:t xml:space="preserve">JOSÉ MARTÍNEZ VILCHIS, </w:t>
      </w:r>
      <w:r w:rsidRPr="00001761">
        <w:rPr>
          <w:rFonts w:ascii="Palatino Linotype" w:eastAsia="Times New Roman" w:hAnsi="Palatino Linotype" w:cs="Arial"/>
          <w:sz w:val="24"/>
          <w:szCs w:val="24"/>
          <w:lang w:val="es-ES_tradnl" w:eastAsia="es-ES"/>
        </w:rPr>
        <w:t>a efecto de que decretara su admisión o desechamiento.</w:t>
      </w:r>
    </w:p>
    <w:p w14:paraId="726FC8D8" w14:textId="77777777" w:rsidR="00582315" w:rsidRPr="00001761" w:rsidRDefault="00582315" w:rsidP="00D850F2">
      <w:pPr>
        <w:spacing w:after="0" w:line="360" w:lineRule="auto"/>
        <w:ind w:right="49"/>
        <w:jc w:val="both"/>
        <w:rPr>
          <w:rFonts w:ascii="Palatino Linotype" w:eastAsia="Times New Roman" w:hAnsi="Palatino Linotype" w:cs="Arial"/>
          <w:sz w:val="24"/>
          <w:szCs w:val="24"/>
          <w:lang w:val="es-ES_tradnl" w:eastAsia="es-ES"/>
        </w:rPr>
      </w:pPr>
    </w:p>
    <w:p w14:paraId="00E95788" w14:textId="771FBEE3" w:rsidR="000E48BC" w:rsidRPr="00001761" w:rsidRDefault="00582315" w:rsidP="00D850F2">
      <w:pPr>
        <w:spacing w:after="0" w:line="360" w:lineRule="auto"/>
        <w:ind w:right="49"/>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_tradnl" w:eastAsia="es-ES"/>
        </w:rPr>
        <w:lastRenderedPageBreak/>
        <w:t>Por lo que, e</w:t>
      </w:r>
      <w:r w:rsidR="000E48BC" w:rsidRPr="00001761">
        <w:rPr>
          <w:rFonts w:ascii="Palatino Linotype" w:eastAsia="Times New Roman" w:hAnsi="Palatino Linotype" w:cs="Arial"/>
          <w:sz w:val="24"/>
          <w:szCs w:val="24"/>
          <w:lang w:val="es-ES" w:eastAsia="es-ES"/>
        </w:rPr>
        <w:t>n fecha</w:t>
      </w:r>
      <w:r w:rsidR="00D5400C" w:rsidRPr="00001761">
        <w:rPr>
          <w:rFonts w:ascii="Palatino Linotype" w:eastAsia="Times New Roman" w:hAnsi="Palatino Linotype" w:cs="Arial"/>
          <w:sz w:val="24"/>
          <w:szCs w:val="24"/>
          <w:lang w:val="es-ES" w:eastAsia="es-ES"/>
        </w:rPr>
        <w:t xml:space="preserve"> </w:t>
      </w:r>
      <w:r w:rsidRPr="00001761">
        <w:rPr>
          <w:rFonts w:ascii="Palatino Linotype" w:eastAsia="Times New Roman" w:hAnsi="Palatino Linotype" w:cs="Arial"/>
          <w:sz w:val="24"/>
          <w:szCs w:val="24"/>
          <w:lang w:val="es-ES" w:eastAsia="es-ES"/>
        </w:rPr>
        <w:t xml:space="preserve">dieciocho de junio </w:t>
      </w:r>
      <w:r w:rsidR="00DC4AE1" w:rsidRPr="00001761">
        <w:rPr>
          <w:rFonts w:ascii="Palatino Linotype" w:eastAsia="Times New Roman" w:hAnsi="Palatino Linotype" w:cs="Arial"/>
          <w:sz w:val="24"/>
          <w:szCs w:val="24"/>
          <w:lang w:val="es-ES" w:eastAsia="es-ES"/>
        </w:rPr>
        <w:t>d</w:t>
      </w:r>
      <w:r w:rsidR="004B6CF3" w:rsidRPr="00001761">
        <w:rPr>
          <w:rFonts w:ascii="Palatino Linotype" w:eastAsia="Times New Roman" w:hAnsi="Palatino Linotype" w:cs="Arial"/>
          <w:sz w:val="24"/>
          <w:szCs w:val="24"/>
          <w:lang w:val="es-ES" w:eastAsia="es-ES"/>
        </w:rPr>
        <w:t xml:space="preserve">e </w:t>
      </w:r>
      <w:r w:rsidR="000E48BC" w:rsidRPr="00001761">
        <w:rPr>
          <w:rFonts w:ascii="Palatino Linotype" w:eastAsia="Times New Roman" w:hAnsi="Palatino Linotype" w:cs="Arial"/>
          <w:sz w:val="24"/>
          <w:szCs w:val="24"/>
          <w:lang w:val="es-ES" w:eastAsia="es-ES"/>
        </w:rPr>
        <w:t>dos mil veinti</w:t>
      </w:r>
      <w:r w:rsidR="004B6CF3" w:rsidRPr="00001761">
        <w:rPr>
          <w:rFonts w:ascii="Palatino Linotype" w:eastAsia="Times New Roman" w:hAnsi="Palatino Linotype" w:cs="Arial"/>
          <w:sz w:val="24"/>
          <w:szCs w:val="24"/>
          <w:lang w:val="es-ES" w:eastAsia="es-ES"/>
        </w:rPr>
        <w:t>cuatro</w:t>
      </w:r>
      <w:r w:rsidR="000E48BC" w:rsidRPr="00001761">
        <w:rPr>
          <w:rFonts w:ascii="Palatino Linotype" w:eastAsia="Times New Roman" w:hAnsi="Palatino Linotype" w:cs="Arial"/>
          <w:sz w:val="24"/>
          <w:szCs w:val="24"/>
          <w:lang w:val="es-ES" w:eastAsia="es-ES"/>
        </w:rPr>
        <w:t>, atento</w:t>
      </w:r>
      <w:r w:rsidR="00A83393" w:rsidRPr="00001761">
        <w:rPr>
          <w:rFonts w:ascii="Palatino Linotype" w:eastAsia="Times New Roman" w:hAnsi="Palatino Linotype" w:cs="Arial"/>
          <w:sz w:val="24"/>
          <w:szCs w:val="24"/>
          <w:lang w:val="es-ES" w:eastAsia="es-ES"/>
        </w:rPr>
        <w:t>s</w:t>
      </w:r>
      <w:r w:rsidR="000E48BC" w:rsidRPr="00001761">
        <w:rPr>
          <w:rFonts w:ascii="Palatino Linotype" w:eastAsia="Times New Roman" w:hAnsi="Palatino Linotype" w:cs="Arial"/>
          <w:sz w:val="24"/>
          <w:szCs w:val="24"/>
          <w:lang w:val="es-ES" w:eastAsia="es-ES"/>
        </w:rPr>
        <w:t xml:space="preserve"> a lo dispuesto en el </w:t>
      </w:r>
      <w:r w:rsidR="000E48BC" w:rsidRPr="00001761">
        <w:rPr>
          <w:rFonts w:ascii="Palatino Linotype" w:eastAsia="Times New Roman" w:hAnsi="Palatino Linotype" w:cs="Arial"/>
          <w:sz w:val="24"/>
          <w:szCs w:val="24"/>
          <w:lang w:val="es-ES_tradnl" w:eastAsia="es-ES"/>
        </w:rPr>
        <w:t>artículo</w:t>
      </w:r>
      <w:r w:rsidR="000E48BC" w:rsidRPr="00001761">
        <w:rPr>
          <w:rFonts w:ascii="Palatino Linotype" w:eastAsia="Times New Roman" w:hAnsi="Palatino Linotype" w:cs="Arial"/>
          <w:sz w:val="24"/>
          <w:szCs w:val="24"/>
          <w:lang w:val="es-ES" w:eastAsia="es-ES"/>
        </w:rPr>
        <w:t xml:space="preserve"> 185 fracciones I, II y IV </w:t>
      </w:r>
      <w:r w:rsidR="000E48BC" w:rsidRPr="00001761">
        <w:rPr>
          <w:rFonts w:ascii="Palatino Linotype" w:eastAsia="Times New Roman" w:hAnsi="Palatino Linotype" w:cs="Arial"/>
          <w:sz w:val="24"/>
          <w:szCs w:val="24"/>
          <w:lang w:val="es-ES_tradnl" w:eastAsia="es-ES"/>
        </w:rPr>
        <w:t xml:space="preserve">de la </w:t>
      </w:r>
      <w:r w:rsidR="000E48BC" w:rsidRPr="00001761">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001761">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001761">
        <w:rPr>
          <w:rFonts w:ascii="Palatino Linotype" w:eastAsia="Times New Roman" w:hAnsi="Palatino Linotype" w:cs="Arial"/>
          <w:sz w:val="24"/>
          <w:szCs w:val="24"/>
          <w:lang w:val="es-ES" w:eastAsia="es-ES"/>
        </w:rPr>
        <w:t xml:space="preserve">o </w:t>
      </w:r>
      <w:r w:rsidR="000E48BC" w:rsidRPr="00001761">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510B592A" w14:textId="77777777" w:rsidR="00CF697C" w:rsidRPr="00001761" w:rsidRDefault="00CF697C" w:rsidP="00D850F2">
      <w:pPr>
        <w:spacing w:after="0" w:line="360" w:lineRule="auto"/>
        <w:ind w:right="49"/>
        <w:jc w:val="both"/>
        <w:rPr>
          <w:rFonts w:ascii="Palatino Linotype" w:eastAsia="Times New Roman" w:hAnsi="Palatino Linotype" w:cs="Arial"/>
          <w:sz w:val="24"/>
          <w:szCs w:val="24"/>
          <w:lang w:val="es-ES" w:eastAsia="es-ES"/>
        </w:rPr>
      </w:pPr>
    </w:p>
    <w:p w14:paraId="627ADF50" w14:textId="77777777" w:rsidR="00582315" w:rsidRPr="00001761" w:rsidRDefault="00582315" w:rsidP="00D850F2">
      <w:pPr>
        <w:spacing w:after="0" w:line="360" w:lineRule="auto"/>
        <w:jc w:val="both"/>
        <w:rPr>
          <w:rFonts w:ascii="Palatino Linotype" w:hAnsi="Palatino Linotype" w:cs="Arial"/>
          <w:sz w:val="24"/>
          <w:szCs w:val="24"/>
        </w:rPr>
      </w:pPr>
      <w:r w:rsidRPr="00001761">
        <w:rPr>
          <w:rFonts w:ascii="Palatino Linotype" w:hAnsi="Palatino Linotype" w:cs="Arial"/>
          <w:b/>
          <w:sz w:val="28"/>
          <w:szCs w:val="28"/>
        </w:rPr>
        <w:t>SEXTO</w:t>
      </w:r>
      <w:r w:rsidR="000E48BC" w:rsidRPr="00001761">
        <w:rPr>
          <w:rFonts w:ascii="Palatino Linotype" w:hAnsi="Palatino Linotype" w:cs="Arial"/>
          <w:b/>
          <w:sz w:val="28"/>
          <w:szCs w:val="28"/>
        </w:rPr>
        <w:t xml:space="preserve">. </w:t>
      </w:r>
      <w:r w:rsidR="00132F30" w:rsidRPr="00001761">
        <w:rPr>
          <w:rFonts w:ascii="Palatino Linotype" w:hAnsi="Palatino Linotype" w:cs="Arial"/>
          <w:sz w:val="24"/>
          <w:szCs w:val="24"/>
        </w:rPr>
        <w:t xml:space="preserve">Una vez abierta la etapa de instrucción, se advierte que el </w:t>
      </w:r>
      <w:r w:rsidR="00132F30" w:rsidRPr="00001761">
        <w:rPr>
          <w:rFonts w:ascii="Palatino Linotype" w:hAnsi="Palatino Linotype" w:cs="Arial"/>
          <w:b/>
          <w:sz w:val="24"/>
          <w:szCs w:val="24"/>
        </w:rPr>
        <w:t>Sujeto Obligado</w:t>
      </w:r>
      <w:r w:rsidR="00132F30" w:rsidRPr="00001761">
        <w:rPr>
          <w:rFonts w:ascii="Palatino Linotype" w:hAnsi="Palatino Linotype" w:cs="Arial"/>
          <w:sz w:val="24"/>
          <w:szCs w:val="24"/>
        </w:rPr>
        <w:t xml:space="preserve"> </w:t>
      </w:r>
      <w:r w:rsidR="004B6CF3" w:rsidRPr="00001761">
        <w:rPr>
          <w:rFonts w:ascii="Palatino Linotype" w:hAnsi="Palatino Linotype" w:cs="Arial"/>
          <w:sz w:val="24"/>
          <w:szCs w:val="24"/>
        </w:rPr>
        <w:t>rindió su informe justificado</w:t>
      </w:r>
      <w:r w:rsidR="003A1B33" w:rsidRPr="00001761">
        <w:rPr>
          <w:rFonts w:ascii="Palatino Linotype" w:hAnsi="Palatino Linotype" w:cs="Arial"/>
          <w:sz w:val="24"/>
          <w:szCs w:val="24"/>
        </w:rPr>
        <w:t xml:space="preserve"> por medio de los documentos electrónicos </w:t>
      </w:r>
      <w:r w:rsidR="003A1B33" w:rsidRPr="00001761">
        <w:rPr>
          <w:rFonts w:ascii="Palatino Linotype" w:hAnsi="Palatino Linotype" w:cs="Arial"/>
          <w:i/>
          <w:sz w:val="24"/>
          <w:szCs w:val="24"/>
        </w:rPr>
        <w:t>“</w:t>
      </w:r>
      <w:r w:rsidRPr="00001761">
        <w:rPr>
          <w:rFonts w:ascii="Palatino Linotype" w:hAnsi="Palatino Linotype" w:cs="Arial"/>
          <w:b/>
          <w:i/>
          <w:sz w:val="24"/>
          <w:szCs w:val="24"/>
        </w:rPr>
        <w:t>Informe justificado RR. 03635-2024 (sol. 0230-2024).pdf</w:t>
      </w:r>
      <w:r w:rsidR="00FC48B5" w:rsidRPr="00001761">
        <w:rPr>
          <w:rFonts w:ascii="Palatino Linotype" w:hAnsi="Palatino Linotype" w:cs="Arial"/>
          <w:b/>
          <w:i/>
          <w:sz w:val="24"/>
          <w:szCs w:val="24"/>
        </w:rPr>
        <w:t xml:space="preserve">, </w:t>
      </w:r>
      <w:bookmarkStart w:id="2" w:name="_Hlk175055486"/>
      <w:r w:rsidRPr="00001761">
        <w:rPr>
          <w:rFonts w:ascii="Palatino Linotype" w:hAnsi="Palatino Linotype" w:cs="Arial"/>
          <w:b/>
          <w:i/>
          <w:sz w:val="24"/>
          <w:szCs w:val="24"/>
        </w:rPr>
        <w:t>Consideraciones Informe justificado OSFEM RR. 03635-2024 (sol. 0230-2024).pdf</w:t>
      </w:r>
      <w:bookmarkEnd w:id="2"/>
      <w:r w:rsidRPr="00001761">
        <w:rPr>
          <w:rFonts w:ascii="Palatino Linotype" w:hAnsi="Palatino Linotype" w:cs="Arial"/>
          <w:bCs/>
          <w:iCs/>
          <w:sz w:val="24"/>
          <w:szCs w:val="24"/>
        </w:rPr>
        <w:t xml:space="preserve"> y </w:t>
      </w:r>
      <w:bookmarkStart w:id="3" w:name="_Hlk175055692"/>
      <w:r w:rsidRPr="00001761">
        <w:rPr>
          <w:rFonts w:ascii="Palatino Linotype" w:hAnsi="Palatino Linotype" w:cs="Arial"/>
          <w:b/>
          <w:i/>
          <w:sz w:val="24"/>
          <w:szCs w:val="24"/>
        </w:rPr>
        <w:t>Acuerdo PLEGISLA-LXI-CT-17ªext-2024-CUARTO.pdf</w:t>
      </w:r>
      <w:bookmarkEnd w:id="3"/>
      <w:r w:rsidR="003A1B33" w:rsidRPr="00001761">
        <w:rPr>
          <w:rFonts w:ascii="Palatino Linotype" w:hAnsi="Palatino Linotype" w:cs="Arial"/>
          <w:i/>
          <w:sz w:val="24"/>
          <w:szCs w:val="24"/>
        </w:rPr>
        <w:t>”</w:t>
      </w:r>
      <w:r w:rsidR="00287260" w:rsidRPr="00001761">
        <w:rPr>
          <w:rFonts w:ascii="Palatino Linotype" w:hAnsi="Palatino Linotype" w:cs="Arial"/>
          <w:sz w:val="24"/>
          <w:szCs w:val="24"/>
        </w:rPr>
        <w:t xml:space="preserve">, los cuales fueron puestos a la vista de la parte </w:t>
      </w:r>
      <w:r w:rsidR="00287260" w:rsidRPr="00001761">
        <w:rPr>
          <w:rFonts w:ascii="Palatino Linotype" w:hAnsi="Palatino Linotype" w:cs="Arial"/>
          <w:b/>
          <w:bCs/>
          <w:sz w:val="24"/>
          <w:szCs w:val="24"/>
        </w:rPr>
        <w:t>Recurrente</w:t>
      </w:r>
      <w:r w:rsidR="00287260" w:rsidRPr="00001761">
        <w:rPr>
          <w:rFonts w:ascii="Palatino Linotype" w:hAnsi="Palatino Linotype" w:cs="Arial"/>
          <w:sz w:val="24"/>
          <w:szCs w:val="24"/>
        </w:rPr>
        <w:t xml:space="preserve"> a efecto de que presentara las manifestaciones que a sus intereses conviniera, </w:t>
      </w:r>
      <w:r w:rsidRPr="00001761">
        <w:rPr>
          <w:rFonts w:ascii="Palatino Linotype" w:hAnsi="Palatino Linotype" w:cs="Arial"/>
          <w:sz w:val="24"/>
          <w:szCs w:val="24"/>
        </w:rPr>
        <w:t xml:space="preserve">circunstancia que fue desahogada por medio del documento </w:t>
      </w:r>
      <w:r w:rsidRPr="00001761">
        <w:rPr>
          <w:rFonts w:ascii="Palatino Linotype" w:hAnsi="Palatino Linotype" w:cs="Arial"/>
          <w:i/>
          <w:iCs/>
          <w:sz w:val="24"/>
          <w:szCs w:val="24"/>
        </w:rPr>
        <w:t>“</w:t>
      </w:r>
      <w:r w:rsidRPr="00001761">
        <w:rPr>
          <w:rFonts w:ascii="Palatino Linotype" w:hAnsi="Palatino Linotype" w:cs="Arial"/>
          <w:b/>
          <w:bCs/>
          <w:i/>
          <w:iCs/>
          <w:sz w:val="24"/>
          <w:szCs w:val="24"/>
        </w:rPr>
        <w:t>Manifestaciones EdoMex.docx</w:t>
      </w:r>
      <w:r w:rsidRPr="00001761">
        <w:rPr>
          <w:rFonts w:ascii="Palatino Linotype" w:hAnsi="Palatino Linotype" w:cs="Arial"/>
          <w:i/>
          <w:iCs/>
          <w:sz w:val="24"/>
          <w:szCs w:val="24"/>
        </w:rPr>
        <w:t>”</w:t>
      </w:r>
      <w:r w:rsidR="00B805E0" w:rsidRPr="00001761">
        <w:rPr>
          <w:rFonts w:ascii="Palatino Linotype" w:hAnsi="Palatino Linotype" w:cs="Arial"/>
          <w:sz w:val="24"/>
          <w:szCs w:val="24"/>
        </w:rPr>
        <w:t xml:space="preserve">. </w:t>
      </w:r>
    </w:p>
    <w:p w14:paraId="0CEFE646" w14:textId="77777777" w:rsidR="00582315" w:rsidRPr="00001761" w:rsidRDefault="00582315" w:rsidP="00D850F2">
      <w:pPr>
        <w:spacing w:after="0" w:line="360" w:lineRule="auto"/>
        <w:jc w:val="both"/>
        <w:rPr>
          <w:rFonts w:ascii="Palatino Linotype" w:hAnsi="Palatino Linotype" w:cs="Arial"/>
          <w:sz w:val="24"/>
          <w:szCs w:val="24"/>
        </w:rPr>
      </w:pPr>
    </w:p>
    <w:p w14:paraId="420340A6" w14:textId="1ED5D8EE" w:rsidR="00132F30" w:rsidRPr="00001761" w:rsidRDefault="00737C16" w:rsidP="00D850F2">
      <w:pPr>
        <w:spacing w:after="0" w:line="360" w:lineRule="auto"/>
        <w:jc w:val="both"/>
        <w:rPr>
          <w:rFonts w:ascii="Palatino Linotype" w:hAnsi="Palatino Linotype" w:cs="Arial"/>
          <w:sz w:val="24"/>
          <w:szCs w:val="24"/>
        </w:rPr>
      </w:pPr>
      <w:r w:rsidRPr="00001761">
        <w:rPr>
          <w:rFonts w:ascii="Palatino Linotype" w:hAnsi="Palatino Linotype" w:cs="Arial"/>
          <w:sz w:val="24"/>
          <w:szCs w:val="24"/>
        </w:rPr>
        <w:t>Asimismo,</w:t>
      </w:r>
      <w:r w:rsidR="00132F30" w:rsidRPr="00001761">
        <w:rPr>
          <w:rFonts w:ascii="Palatino Linotype" w:hAnsi="Palatino Linotype" w:cs="Arial"/>
          <w:sz w:val="24"/>
          <w:szCs w:val="24"/>
        </w:rPr>
        <w:t xml:space="preserve"> se aprecia que no se llevaron a cabo audiencias durante la sustan</w:t>
      </w:r>
      <w:r w:rsidR="000430C0" w:rsidRPr="00001761">
        <w:rPr>
          <w:rFonts w:ascii="Palatino Linotype" w:hAnsi="Palatino Linotype" w:cs="Arial"/>
          <w:sz w:val="24"/>
          <w:szCs w:val="24"/>
        </w:rPr>
        <w:t>ciación de</w:t>
      </w:r>
      <w:r w:rsidRPr="00001761">
        <w:rPr>
          <w:rFonts w:ascii="Palatino Linotype" w:hAnsi="Palatino Linotype" w:cs="Arial"/>
          <w:sz w:val="24"/>
          <w:szCs w:val="24"/>
        </w:rPr>
        <w:t xml:space="preserve"> </w:t>
      </w:r>
      <w:r w:rsidR="000430C0" w:rsidRPr="00001761">
        <w:rPr>
          <w:rFonts w:ascii="Palatino Linotype" w:hAnsi="Palatino Linotype" w:cs="Arial"/>
          <w:sz w:val="24"/>
          <w:szCs w:val="24"/>
        </w:rPr>
        <w:t>l</w:t>
      </w:r>
      <w:r w:rsidRPr="00001761">
        <w:rPr>
          <w:rFonts w:ascii="Palatino Linotype" w:hAnsi="Palatino Linotype" w:cs="Arial"/>
          <w:sz w:val="24"/>
          <w:szCs w:val="24"/>
        </w:rPr>
        <w:t>os</w:t>
      </w:r>
      <w:r w:rsidR="000430C0" w:rsidRPr="00001761">
        <w:rPr>
          <w:rFonts w:ascii="Palatino Linotype" w:hAnsi="Palatino Linotype" w:cs="Arial"/>
          <w:sz w:val="24"/>
          <w:szCs w:val="24"/>
        </w:rPr>
        <w:t xml:space="preserve"> recurso</w:t>
      </w:r>
      <w:r w:rsidRPr="00001761">
        <w:rPr>
          <w:rFonts w:ascii="Palatino Linotype" w:hAnsi="Palatino Linotype" w:cs="Arial"/>
          <w:sz w:val="24"/>
          <w:szCs w:val="24"/>
        </w:rPr>
        <w:t>s</w:t>
      </w:r>
      <w:r w:rsidR="000430C0" w:rsidRPr="00001761">
        <w:rPr>
          <w:rFonts w:ascii="Palatino Linotype" w:hAnsi="Palatino Linotype" w:cs="Arial"/>
          <w:sz w:val="24"/>
          <w:szCs w:val="24"/>
        </w:rPr>
        <w:t xml:space="preserve"> de revisión</w:t>
      </w:r>
      <w:r w:rsidR="00132F30" w:rsidRPr="00001761">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14:paraId="11D3FE15" w14:textId="554E7AB2" w:rsidR="000E48BC" w:rsidRPr="00001761" w:rsidRDefault="000E48BC" w:rsidP="00D850F2">
      <w:pPr>
        <w:spacing w:after="0" w:line="360" w:lineRule="auto"/>
        <w:jc w:val="both"/>
        <w:rPr>
          <w:rFonts w:ascii="Palatino Linotype" w:hAnsi="Palatino Linotype" w:cs="Arial"/>
          <w:sz w:val="24"/>
          <w:szCs w:val="24"/>
        </w:rPr>
      </w:pPr>
    </w:p>
    <w:p w14:paraId="4052277C" w14:textId="0B12475A" w:rsidR="003B7233" w:rsidRPr="00001761" w:rsidRDefault="00582315" w:rsidP="00D850F2">
      <w:pPr>
        <w:spacing w:after="0" w:line="360" w:lineRule="auto"/>
        <w:ind w:right="49"/>
        <w:jc w:val="both"/>
        <w:rPr>
          <w:rFonts w:ascii="Palatino Linotype" w:eastAsia="Times New Roman" w:hAnsi="Palatino Linotype" w:cs="Arial"/>
          <w:sz w:val="24"/>
          <w:szCs w:val="24"/>
          <w:lang w:val="es-ES" w:eastAsia="es-ES"/>
        </w:rPr>
      </w:pPr>
      <w:r w:rsidRPr="00001761">
        <w:rPr>
          <w:rFonts w:ascii="Palatino Linotype" w:hAnsi="Palatino Linotype" w:cs="Arial"/>
          <w:b/>
          <w:sz w:val="28"/>
          <w:szCs w:val="28"/>
        </w:rPr>
        <w:t>SÉPTIMO</w:t>
      </w:r>
      <w:r w:rsidR="003B7233" w:rsidRPr="00001761">
        <w:rPr>
          <w:rFonts w:ascii="Palatino Linotype" w:hAnsi="Palatino Linotype" w:cs="Arial"/>
          <w:b/>
          <w:sz w:val="28"/>
          <w:szCs w:val="28"/>
        </w:rPr>
        <w:t xml:space="preserve">. </w:t>
      </w:r>
      <w:r w:rsidR="003B7233" w:rsidRPr="00001761">
        <w:rPr>
          <w:rFonts w:ascii="Palatino Linotype" w:eastAsia="Times New Roman" w:hAnsi="Palatino Linotype" w:cs="Arial"/>
          <w:sz w:val="24"/>
          <w:szCs w:val="24"/>
          <w:lang w:val="es-ES" w:eastAsia="es-ES"/>
        </w:rPr>
        <w:t xml:space="preserve">Una vez transcurridos los periodos otorgados a las partes de siete días hábiles para realizar sus manifestaciones en el acuerdo de admisión, y no habiendo prueba pendiente por desahogar, ni que documentos que integrar al expediente electrónico, se decretó el </w:t>
      </w:r>
      <w:r w:rsidR="003B7233" w:rsidRPr="00001761">
        <w:rPr>
          <w:rFonts w:ascii="Palatino Linotype" w:eastAsia="Times New Roman" w:hAnsi="Palatino Linotype" w:cs="Arial"/>
          <w:b/>
          <w:bCs/>
          <w:sz w:val="24"/>
          <w:szCs w:val="24"/>
          <w:lang w:val="es-ES" w:eastAsia="es-ES"/>
        </w:rPr>
        <w:t>cierre de instrucción</w:t>
      </w:r>
      <w:r w:rsidR="003B7233" w:rsidRPr="00001761">
        <w:rPr>
          <w:rFonts w:ascii="Palatino Linotype" w:eastAsia="Times New Roman" w:hAnsi="Palatino Linotype" w:cs="Arial"/>
          <w:sz w:val="24"/>
          <w:szCs w:val="24"/>
          <w:lang w:val="es-ES" w:eastAsia="es-ES"/>
        </w:rPr>
        <w:t xml:space="preserve"> en fecha </w:t>
      </w:r>
      <w:r w:rsidRPr="00001761">
        <w:rPr>
          <w:rFonts w:ascii="Palatino Linotype" w:eastAsia="Times New Roman" w:hAnsi="Palatino Linotype" w:cs="Arial"/>
          <w:sz w:val="24"/>
          <w:szCs w:val="24"/>
          <w:lang w:val="es-ES" w:eastAsia="es-ES"/>
        </w:rPr>
        <w:t xml:space="preserve">dos de julio </w:t>
      </w:r>
      <w:r w:rsidR="003B7233" w:rsidRPr="00001761">
        <w:rPr>
          <w:rFonts w:ascii="Palatino Linotype" w:eastAsia="Times New Roman" w:hAnsi="Palatino Linotype" w:cs="Arial"/>
          <w:sz w:val="24"/>
          <w:szCs w:val="24"/>
          <w:lang w:val="es-ES" w:eastAsia="es-ES"/>
        </w:rPr>
        <w:t xml:space="preserve">de dos mil </w:t>
      </w:r>
      <w:r w:rsidR="003B7233" w:rsidRPr="00001761">
        <w:rPr>
          <w:rFonts w:ascii="Palatino Linotype" w:eastAsia="Times New Roman" w:hAnsi="Palatino Linotype" w:cs="Arial"/>
          <w:sz w:val="24"/>
          <w:szCs w:val="24"/>
          <w:lang w:val="es-ES" w:eastAsia="es-ES"/>
        </w:rPr>
        <w:lastRenderedPageBreak/>
        <w:t>veinticuatro, en términos del artículo 185 fracción VI de la Ley de Transparencia y Acceso a la Información Pública del Estado de México y Municipios, ordenándose turnar los expedientes a la resolución que en derecho proceda.</w:t>
      </w:r>
    </w:p>
    <w:p w14:paraId="3EC5E7CA" w14:textId="495A0427" w:rsidR="003B7233" w:rsidRPr="00001761" w:rsidRDefault="003B7233" w:rsidP="00D850F2">
      <w:pPr>
        <w:spacing w:after="0" w:line="360" w:lineRule="auto"/>
        <w:jc w:val="both"/>
        <w:rPr>
          <w:rFonts w:ascii="Palatino Linotype" w:hAnsi="Palatino Linotype" w:cs="Arial"/>
          <w:sz w:val="24"/>
          <w:szCs w:val="24"/>
          <w:lang w:val="es-ES"/>
        </w:rPr>
      </w:pPr>
    </w:p>
    <w:p w14:paraId="0CC7184A" w14:textId="56D4EB58" w:rsidR="000E48BC" w:rsidRPr="00001761" w:rsidRDefault="00582315" w:rsidP="00D850F2">
      <w:pPr>
        <w:spacing w:after="0" w:line="360" w:lineRule="auto"/>
        <w:jc w:val="both"/>
        <w:rPr>
          <w:rFonts w:ascii="Palatino Linotype" w:hAnsi="Palatino Linotype" w:cs="Arial"/>
          <w:sz w:val="24"/>
          <w:szCs w:val="24"/>
        </w:rPr>
      </w:pPr>
      <w:r w:rsidRPr="00001761">
        <w:rPr>
          <w:rFonts w:ascii="Palatino Linotype" w:hAnsi="Palatino Linotype" w:cs="Arial"/>
          <w:b/>
          <w:sz w:val="28"/>
          <w:szCs w:val="28"/>
        </w:rPr>
        <w:t>OCTAVO</w:t>
      </w:r>
      <w:r w:rsidR="000E48BC" w:rsidRPr="00001761">
        <w:rPr>
          <w:rFonts w:ascii="Palatino Linotype" w:hAnsi="Palatino Linotype" w:cs="Arial"/>
          <w:b/>
          <w:sz w:val="28"/>
          <w:szCs w:val="28"/>
        </w:rPr>
        <w:t xml:space="preserve">. </w:t>
      </w:r>
      <w:r w:rsidR="000E48BC" w:rsidRPr="00001761">
        <w:rPr>
          <w:rFonts w:ascii="Palatino Linotype" w:hAnsi="Palatino Linotype" w:cs="Arial"/>
          <w:sz w:val="24"/>
          <w:szCs w:val="24"/>
        </w:rPr>
        <w:t xml:space="preserve">De las constancias que integran el expediente electrónico, se advierte que ha transcurrido </w:t>
      </w:r>
      <w:r w:rsidR="00287260" w:rsidRPr="00001761">
        <w:rPr>
          <w:rFonts w:ascii="Palatino Linotype" w:hAnsi="Palatino Linotype" w:cs="Arial"/>
          <w:sz w:val="24"/>
          <w:szCs w:val="24"/>
        </w:rPr>
        <w:t>e</w:t>
      </w:r>
      <w:r w:rsidR="000E48BC" w:rsidRPr="00001761">
        <w:rPr>
          <w:rFonts w:ascii="Palatino Linotype" w:hAnsi="Palatino Linotype" w:cs="Arial"/>
          <w:sz w:val="24"/>
          <w:szCs w:val="24"/>
        </w:rPr>
        <w:t xml:space="preserve">l término de Ley, para la emisión de la resolución en el presente recurso de revisión, por lo que en fecha </w:t>
      </w:r>
      <w:r w:rsidRPr="00001761">
        <w:rPr>
          <w:rFonts w:ascii="Palatino Linotype" w:hAnsi="Palatino Linotype" w:cs="Arial"/>
          <w:sz w:val="24"/>
          <w:szCs w:val="24"/>
        </w:rPr>
        <w:t xml:space="preserve">trece de agosto </w:t>
      </w:r>
      <w:r w:rsidR="000E48BC" w:rsidRPr="00001761">
        <w:rPr>
          <w:rFonts w:ascii="Palatino Linotype" w:hAnsi="Palatino Linotype" w:cs="Arial"/>
          <w:sz w:val="24"/>
          <w:szCs w:val="24"/>
        </w:rPr>
        <w:t>de dos mil veinti</w:t>
      </w:r>
      <w:r w:rsidR="00737C16" w:rsidRPr="00001761">
        <w:rPr>
          <w:rFonts w:ascii="Palatino Linotype" w:hAnsi="Palatino Linotype" w:cs="Arial"/>
          <w:sz w:val="24"/>
          <w:szCs w:val="24"/>
        </w:rPr>
        <w:t>cuatro</w:t>
      </w:r>
      <w:r w:rsidR="000E48BC" w:rsidRPr="00001761">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4CFB8C40" w14:textId="77777777" w:rsidR="000E48BC" w:rsidRPr="00001761" w:rsidRDefault="000E48BC" w:rsidP="00D850F2">
      <w:pPr>
        <w:spacing w:after="0" w:line="360" w:lineRule="auto"/>
        <w:jc w:val="both"/>
        <w:rPr>
          <w:rFonts w:ascii="Palatino Linotype" w:hAnsi="Palatino Linotype" w:cs="Arial"/>
          <w:sz w:val="24"/>
          <w:szCs w:val="24"/>
        </w:rPr>
      </w:pPr>
    </w:p>
    <w:p w14:paraId="69404405" w14:textId="77777777" w:rsidR="0062650A" w:rsidRPr="00001761" w:rsidRDefault="0062650A" w:rsidP="00D850F2">
      <w:pPr>
        <w:spacing w:after="0" w:line="360" w:lineRule="auto"/>
        <w:ind w:right="49"/>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617E6CAD" w14:textId="77777777" w:rsidR="00DC4AE1" w:rsidRPr="00001761" w:rsidRDefault="00DC4AE1" w:rsidP="00D850F2">
      <w:pPr>
        <w:spacing w:after="0" w:line="360" w:lineRule="auto"/>
        <w:ind w:right="49"/>
        <w:jc w:val="both"/>
        <w:rPr>
          <w:rFonts w:ascii="Palatino Linotype" w:eastAsia="Times New Roman" w:hAnsi="Palatino Linotype" w:cs="Arial"/>
          <w:sz w:val="24"/>
          <w:szCs w:val="24"/>
          <w:lang w:val="es-ES" w:eastAsia="es-ES"/>
        </w:rPr>
      </w:pPr>
    </w:p>
    <w:p w14:paraId="4A1C0229" w14:textId="08E9BC0F" w:rsidR="003F700B" w:rsidRPr="0000176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 xml:space="preserve">Por ello, es menester precisar </w:t>
      </w:r>
      <w:r w:rsidR="0043220D" w:rsidRPr="00001761">
        <w:rPr>
          <w:rFonts w:ascii="Palatino Linotype" w:eastAsia="Times New Roman" w:hAnsi="Palatino Linotype" w:cs="Arial"/>
          <w:sz w:val="24"/>
          <w:szCs w:val="24"/>
          <w:lang w:val="es-ES" w:eastAsia="es-ES"/>
        </w:rPr>
        <w:t>que,</w:t>
      </w:r>
      <w:r w:rsidRPr="00001761">
        <w:rPr>
          <w:rFonts w:ascii="Palatino Linotype" w:eastAsia="Times New Roman" w:hAnsi="Palatino Linotype" w:cs="Arial"/>
          <w:sz w:val="24"/>
          <w:szCs w:val="24"/>
          <w:lang w:val="es-ES" w:eastAsia="es-ES"/>
        </w:rPr>
        <w:t xml:space="preserv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F8BCC84" w14:textId="77777777" w:rsidR="003F700B" w:rsidRPr="00001761" w:rsidRDefault="003F700B" w:rsidP="00D850F2">
      <w:pPr>
        <w:spacing w:after="0" w:line="360" w:lineRule="auto"/>
        <w:ind w:right="49"/>
        <w:jc w:val="both"/>
        <w:rPr>
          <w:rFonts w:ascii="Palatino Linotype" w:eastAsia="Times New Roman" w:hAnsi="Palatino Linotype" w:cs="Arial"/>
          <w:sz w:val="24"/>
          <w:szCs w:val="24"/>
          <w:lang w:val="es-ES" w:eastAsia="es-ES"/>
        </w:rPr>
      </w:pPr>
    </w:p>
    <w:p w14:paraId="2131B3D4" w14:textId="41556AAE" w:rsidR="003F700B" w:rsidRPr="0000176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4EA7BA4" w14:textId="77777777" w:rsidR="00582315" w:rsidRPr="00001761" w:rsidRDefault="00582315" w:rsidP="00D850F2">
      <w:pPr>
        <w:spacing w:after="0" w:line="360" w:lineRule="auto"/>
        <w:ind w:right="49"/>
        <w:jc w:val="both"/>
        <w:rPr>
          <w:rFonts w:ascii="Palatino Linotype" w:eastAsia="Times New Roman" w:hAnsi="Palatino Linotype" w:cs="Arial"/>
          <w:sz w:val="24"/>
          <w:szCs w:val="24"/>
          <w:lang w:val="es-ES" w:eastAsia="es-ES"/>
        </w:rPr>
      </w:pPr>
    </w:p>
    <w:p w14:paraId="65E16CCD" w14:textId="3B6893CC" w:rsidR="003F700B" w:rsidRPr="0000176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5FAD665" w14:textId="77777777" w:rsidR="00CF697C" w:rsidRPr="00001761" w:rsidRDefault="00CF697C" w:rsidP="00D850F2">
      <w:pPr>
        <w:spacing w:after="0" w:line="360" w:lineRule="auto"/>
        <w:ind w:right="49"/>
        <w:jc w:val="both"/>
        <w:rPr>
          <w:rFonts w:ascii="Palatino Linotype" w:eastAsia="Times New Roman" w:hAnsi="Palatino Linotype" w:cs="Arial"/>
          <w:sz w:val="24"/>
          <w:szCs w:val="24"/>
          <w:lang w:val="es-ES" w:eastAsia="es-ES"/>
        </w:rPr>
      </w:pPr>
    </w:p>
    <w:p w14:paraId="729D0A59" w14:textId="77777777" w:rsidR="003F700B" w:rsidRPr="0000176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0DA2FB63" w14:textId="77777777" w:rsidR="003F700B" w:rsidRPr="0000176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 xml:space="preserve"> </w:t>
      </w:r>
    </w:p>
    <w:p w14:paraId="4092AC9A" w14:textId="77777777" w:rsidR="003F700B" w:rsidRPr="00001761" w:rsidRDefault="003F700B" w:rsidP="00D850F2">
      <w:pPr>
        <w:spacing w:after="0" w:line="360" w:lineRule="auto"/>
        <w:ind w:left="993" w:right="49" w:hanging="426"/>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b/>
          <w:sz w:val="24"/>
          <w:szCs w:val="24"/>
          <w:lang w:val="es-ES" w:eastAsia="es-ES"/>
        </w:rPr>
        <w:t xml:space="preserve">a) </w:t>
      </w:r>
      <w:r w:rsidRPr="00001761">
        <w:rPr>
          <w:rFonts w:ascii="Palatino Linotype" w:eastAsia="Times New Roman" w:hAnsi="Palatino Linotype" w:cs="Arial"/>
          <w:b/>
          <w:sz w:val="24"/>
          <w:szCs w:val="24"/>
          <w:lang w:val="es-ES" w:eastAsia="es-ES"/>
        </w:rPr>
        <w:tab/>
        <w:t>Complejidad del asunto:</w:t>
      </w:r>
      <w:r w:rsidRPr="00001761">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55F46D28" w14:textId="77777777" w:rsidR="003F700B" w:rsidRPr="00001761" w:rsidRDefault="003F700B" w:rsidP="00D850F2">
      <w:pPr>
        <w:spacing w:after="0" w:line="360" w:lineRule="auto"/>
        <w:ind w:left="993" w:right="49" w:hanging="426"/>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b/>
          <w:sz w:val="24"/>
          <w:szCs w:val="24"/>
          <w:lang w:val="es-ES" w:eastAsia="es-ES"/>
        </w:rPr>
        <w:t xml:space="preserve">b) </w:t>
      </w:r>
      <w:r w:rsidRPr="00001761">
        <w:rPr>
          <w:rFonts w:ascii="Palatino Linotype" w:eastAsia="Times New Roman" w:hAnsi="Palatino Linotype" w:cs="Arial"/>
          <w:b/>
          <w:sz w:val="24"/>
          <w:szCs w:val="24"/>
          <w:lang w:val="es-ES" w:eastAsia="es-ES"/>
        </w:rPr>
        <w:tab/>
        <w:t>Actividad Procesal del interesado:</w:t>
      </w:r>
      <w:r w:rsidRPr="00001761">
        <w:rPr>
          <w:rFonts w:ascii="Palatino Linotype" w:eastAsia="Times New Roman" w:hAnsi="Palatino Linotype" w:cs="Arial"/>
          <w:sz w:val="24"/>
          <w:szCs w:val="24"/>
          <w:lang w:val="es-ES" w:eastAsia="es-ES"/>
        </w:rPr>
        <w:t xml:space="preserve"> Acciones u omisiones del interesado.</w:t>
      </w:r>
    </w:p>
    <w:p w14:paraId="1D0C6FE0" w14:textId="77777777" w:rsidR="003F700B" w:rsidRPr="00001761" w:rsidRDefault="003F700B" w:rsidP="00D850F2">
      <w:pPr>
        <w:spacing w:after="0" w:line="360" w:lineRule="auto"/>
        <w:ind w:left="993" w:right="49" w:hanging="426"/>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b/>
          <w:sz w:val="24"/>
          <w:szCs w:val="24"/>
          <w:lang w:val="es-ES" w:eastAsia="es-ES"/>
        </w:rPr>
        <w:t xml:space="preserve">c) </w:t>
      </w:r>
      <w:r w:rsidRPr="00001761">
        <w:rPr>
          <w:rFonts w:ascii="Palatino Linotype" w:eastAsia="Times New Roman" w:hAnsi="Palatino Linotype" w:cs="Arial"/>
          <w:b/>
          <w:sz w:val="24"/>
          <w:szCs w:val="24"/>
          <w:lang w:val="es-ES" w:eastAsia="es-ES"/>
        </w:rPr>
        <w:tab/>
        <w:t>Conducta de la Autoridad:</w:t>
      </w:r>
      <w:r w:rsidRPr="00001761">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012C9DC6" w14:textId="77777777" w:rsidR="003F700B" w:rsidRPr="00001761" w:rsidRDefault="003F700B" w:rsidP="00D850F2">
      <w:pPr>
        <w:spacing w:after="0" w:line="360" w:lineRule="auto"/>
        <w:ind w:left="993" w:right="49" w:hanging="426"/>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b/>
          <w:sz w:val="24"/>
          <w:szCs w:val="24"/>
          <w:lang w:val="es-ES" w:eastAsia="es-ES"/>
        </w:rPr>
        <w:t xml:space="preserve">d) </w:t>
      </w:r>
      <w:r w:rsidRPr="00001761">
        <w:rPr>
          <w:rFonts w:ascii="Palatino Linotype" w:eastAsia="Times New Roman" w:hAnsi="Palatino Linotype" w:cs="Arial"/>
          <w:b/>
          <w:sz w:val="24"/>
          <w:szCs w:val="24"/>
          <w:lang w:val="es-ES" w:eastAsia="es-ES"/>
        </w:rPr>
        <w:tab/>
        <w:t>La afectación generada en la situación jurídica de la persona involucrada en el proceso:</w:t>
      </w:r>
      <w:r w:rsidRPr="00001761">
        <w:rPr>
          <w:rFonts w:ascii="Palatino Linotype" w:eastAsia="Times New Roman" w:hAnsi="Palatino Linotype" w:cs="Arial"/>
          <w:sz w:val="24"/>
          <w:szCs w:val="24"/>
          <w:lang w:val="es-ES" w:eastAsia="es-ES"/>
        </w:rPr>
        <w:t xml:space="preserve"> Violación a sus derechos humanos.</w:t>
      </w:r>
    </w:p>
    <w:p w14:paraId="27AD6DA7" w14:textId="77777777" w:rsidR="003F700B" w:rsidRPr="00001761" w:rsidRDefault="003F700B" w:rsidP="00D850F2">
      <w:pPr>
        <w:spacing w:after="0" w:line="360" w:lineRule="auto"/>
        <w:ind w:right="49"/>
        <w:jc w:val="both"/>
        <w:rPr>
          <w:rFonts w:ascii="Palatino Linotype" w:eastAsia="Times New Roman" w:hAnsi="Palatino Linotype" w:cs="Arial"/>
          <w:sz w:val="24"/>
          <w:szCs w:val="24"/>
          <w:lang w:val="es-ES" w:eastAsia="es-ES"/>
        </w:rPr>
      </w:pPr>
    </w:p>
    <w:p w14:paraId="43546667" w14:textId="2E101FFF" w:rsidR="003F700B" w:rsidRPr="0000176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 xml:space="preserve">De modo que, cuando se trate de un asunto excepcional, por alguna o todas las características mencionadas o bien, cuando el ingreso de asuntos al órgano </w:t>
      </w:r>
      <w:r w:rsidRPr="00001761">
        <w:rPr>
          <w:rFonts w:ascii="Palatino Linotype" w:eastAsia="Times New Roman" w:hAnsi="Palatino Linotype" w:cs="Arial"/>
          <w:sz w:val="24"/>
          <w:szCs w:val="24"/>
          <w:lang w:val="es-ES" w:eastAsia="es-ES"/>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3BA840E5" w14:textId="77777777" w:rsidR="003B7233" w:rsidRPr="00001761" w:rsidRDefault="003B7233" w:rsidP="00D850F2">
      <w:pPr>
        <w:spacing w:after="0" w:line="360" w:lineRule="auto"/>
        <w:ind w:right="49"/>
        <w:jc w:val="both"/>
        <w:rPr>
          <w:rFonts w:ascii="Palatino Linotype" w:eastAsia="Times New Roman" w:hAnsi="Palatino Linotype" w:cs="Arial"/>
          <w:sz w:val="24"/>
          <w:szCs w:val="24"/>
          <w:lang w:val="es-ES" w:eastAsia="es-ES"/>
        </w:rPr>
      </w:pPr>
    </w:p>
    <w:p w14:paraId="17E94E61" w14:textId="77777777" w:rsidR="003F700B" w:rsidRPr="0000176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C70B002" w14:textId="77777777" w:rsidR="003F700B" w:rsidRPr="00001761" w:rsidRDefault="003F700B" w:rsidP="00D850F2">
      <w:pPr>
        <w:spacing w:after="0" w:line="360" w:lineRule="auto"/>
        <w:ind w:right="49"/>
        <w:jc w:val="both"/>
        <w:rPr>
          <w:rFonts w:ascii="Palatino Linotype" w:eastAsia="Times New Roman" w:hAnsi="Palatino Linotype" w:cs="Arial"/>
          <w:sz w:val="24"/>
          <w:szCs w:val="24"/>
          <w:lang w:val="es-ES" w:eastAsia="es-ES"/>
        </w:rPr>
      </w:pPr>
    </w:p>
    <w:p w14:paraId="3A1D3596" w14:textId="77777777" w:rsidR="003F700B" w:rsidRPr="0000176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D9D94E3" w14:textId="77777777" w:rsidR="003F700B" w:rsidRPr="00001761" w:rsidRDefault="003F700B" w:rsidP="00D850F2">
      <w:pPr>
        <w:spacing w:after="0" w:line="360" w:lineRule="auto"/>
        <w:ind w:right="49"/>
        <w:jc w:val="both"/>
        <w:rPr>
          <w:rFonts w:ascii="Palatino Linotype" w:eastAsia="Times New Roman" w:hAnsi="Palatino Linotype" w:cs="Arial"/>
          <w:sz w:val="24"/>
          <w:szCs w:val="24"/>
          <w:lang w:val="es-ES" w:eastAsia="es-ES"/>
        </w:rPr>
      </w:pPr>
    </w:p>
    <w:p w14:paraId="71657053" w14:textId="77777777" w:rsidR="003F700B" w:rsidRPr="0000176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lastRenderedPageBreak/>
        <w:t>Al respecto, también son de considerar los criterios sostenidos por el Cuarto Tribunal Colegiado en Materia Administrativa del Primer Circuito, cuyos rubros y datos de identificación son los siguientes:</w:t>
      </w:r>
    </w:p>
    <w:p w14:paraId="5B931244" w14:textId="77777777" w:rsidR="00B805E0" w:rsidRPr="00001761" w:rsidRDefault="00B805E0" w:rsidP="00D850F2">
      <w:pPr>
        <w:spacing w:after="0" w:line="360" w:lineRule="auto"/>
        <w:ind w:right="49"/>
        <w:jc w:val="both"/>
        <w:rPr>
          <w:rFonts w:ascii="Palatino Linotype" w:eastAsia="Times New Roman" w:hAnsi="Palatino Linotype" w:cs="Arial"/>
          <w:sz w:val="24"/>
          <w:szCs w:val="24"/>
          <w:lang w:val="es-ES" w:eastAsia="es-ES"/>
        </w:rPr>
      </w:pPr>
    </w:p>
    <w:p w14:paraId="3430AD1F" w14:textId="77777777" w:rsidR="003F700B" w:rsidRPr="0000176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14:paraId="4A6E3FC0" w14:textId="77777777" w:rsidR="003F700B" w:rsidRPr="0000176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 xml:space="preserve"> </w:t>
      </w:r>
    </w:p>
    <w:p w14:paraId="02907927" w14:textId="77777777" w:rsidR="003F700B" w:rsidRPr="0000176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14:paraId="7B847CD2" w14:textId="77777777" w:rsidR="003F700B" w:rsidRPr="00001761" w:rsidRDefault="003F700B" w:rsidP="00D850F2">
      <w:pPr>
        <w:spacing w:after="0" w:line="360" w:lineRule="auto"/>
        <w:ind w:right="49"/>
        <w:jc w:val="both"/>
        <w:rPr>
          <w:rFonts w:ascii="Palatino Linotype" w:eastAsia="Times New Roman" w:hAnsi="Palatino Linotype" w:cs="Arial"/>
          <w:sz w:val="24"/>
          <w:szCs w:val="24"/>
          <w:lang w:val="es-ES" w:eastAsia="es-ES"/>
        </w:rPr>
      </w:pPr>
    </w:p>
    <w:p w14:paraId="24B57237" w14:textId="77777777" w:rsidR="003F700B" w:rsidRPr="0000176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5CA88BEC" w14:textId="77777777" w:rsidR="00287260" w:rsidRPr="00001761" w:rsidRDefault="00287260" w:rsidP="00D850F2">
      <w:pPr>
        <w:spacing w:after="0" w:line="360" w:lineRule="auto"/>
        <w:ind w:right="49"/>
        <w:jc w:val="both"/>
        <w:rPr>
          <w:rFonts w:ascii="Palatino Linotype" w:eastAsia="Times New Roman" w:hAnsi="Palatino Linotype" w:cs="Arial"/>
          <w:sz w:val="24"/>
          <w:szCs w:val="24"/>
          <w:lang w:val="es-ES" w:eastAsia="es-ES"/>
        </w:rPr>
      </w:pPr>
    </w:p>
    <w:p w14:paraId="490CC077" w14:textId="77777777" w:rsidR="000E48BC" w:rsidRPr="00001761" w:rsidRDefault="000E48BC" w:rsidP="00D850F2">
      <w:pPr>
        <w:spacing w:after="0" w:line="360" w:lineRule="auto"/>
        <w:jc w:val="center"/>
        <w:rPr>
          <w:rFonts w:ascii="Palatino Linotype" w:hAnsi="Palatino Linotype" w:cs="Arial"/>
          <w:sz w:val="24"/>
          <w:szCs w:val="24"/>
        </w:rPr>
      </w:pPr>
      <w:r w:rsidRPr="00001761">
        <w:rPr>
          <w:rFonts w:ascii="Palatino Linotype" w:hAnsi="Palatino Linotype" w:cs="Arial"/>
          <w:b/>
          <w:sz w:val="28"/>
          <w:szCs w:val="24"/>
        </w:rPr>
        <w:t xml:space="preserve">C O N S I D E R A N D O </w:t>
      </w:r>
    </w:p>
    <w:p w14:paraId="09406602" w14:textId="77777777" w:rsidR="000E48BC" w:rsidRPr="00001761" w:rsidRDefault="000E48BC" w:rsidP="00D850F2">
      <w:pPr>
        <w:spacing w:after="0" w:line="360" w:lineRule="auto"/>
        <w:jc w:val="center"/>
        <w:rPr>
          <w:rFonts w:ascii="Palatino Linotype" w:hAnsi="Palatino Linotype" w:cs="Arial"/>
          <w:sz w:val="24"/>
          <w:szCs w:val="24"/>
        </w:rPr>
      </w:pPr>
    </w:p>
    <w:p w14:paraId="069606DD" w14:textId="77777777" w:rsidR="000E48BC" w:rsidRPr="00001761" w:rsidRDefault="000E48BC" w:rsidP="00D850F2">
      <w:pPr>
        <w:spacing w:after="0" w:line="360" w:lineRule="auto"/>
        <w:jc w:val="both"/>
        <w:rPr>
          <w:rFonts w:ascii="Palatino Linotype" w:hAnsi="Palatino Linotype" w:cs="Arial"/>
          <w:sz w:val="28"/>
          <w:szCs w:val="28"/>
        </w:rPr>
      </w:pPr>
      <w:r w:rsidRPr="00001761">
        <w:rPr>
          <w:rFonts w:ascii="Palatino Linotype" w:hAnsi="Palatino Linotype" w:cs="Arial"/>
          <w:b/>
          <w:sz w:val="28"/>
          <w:szCs w:val="28"/>
        </w:rPr>
        <w:t xml:space="preserve">PRIMERO. </w:t>
      </w:r>
      <w:r w:rsidRPr="00001761">
        <w:rPr>
          <w:rFonts w:ascii="Palatino Linotype" w:hAnsi="Palatino Linotype" w:cs="Arial"/>
          <w:b/>
          <w:sz w:val="26"/>
          <w:szCs w:val="26"/>
        </w:rPr>
        <w:t>De la competencia</w:t>
      </w:r>
      <w:r w:rsidRPr="00001761">
        <w:rPr>
          <w:rFonts w:ascii="Palatino Linotype" w:hAnsi="Palatino Linotype" w:cs="Arial"/>
          <w:sz w:val="26"/>
          <w:szCs w:val="26"/>
        </w:rPr>
        <w:t>.</w:t>
      </w:r>
    </w:p>
    <w:p w14:paraId="4491FF3D" w14:textId="77777777" w:rsidR="000E48BC" w:rsidRPr="00001761" w:rsidRDefault="000E48BC" w:rsidP="00D850F2">
      <w:pPr>
        <w:spacing w:after="0" w:line="360" w:lineRule="auto"/>
        <w:jc w:val="both"/>
        <w:rPr>
          <w:rFonts w:ascii="Palatino Linotype" w:hAnsi="Palatino Linotype" w:cs="Arial"/>
          <w:sz w:val="24"/>
          <w:szCs w:val="24"/>
        </w:rPr>
      </w:pPr>
      <w:r w:rsidRPr="00001761">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001761">
        <w:rPr>
          <w:rFonts w:ascii="Palatino Linotype" w:hAnsi="Palatino Linotype" w:cs="Arial"/>
          <w:b/>
          <w:sz w:val="24"/>
          <w:szCs w:val="24"/>
        </w:rPr>
        <w:t>Recurrente</w:t>
      </w:r>
      <w:r w:rsidRPr="00001761">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001761">
        <w:rPr>
          <w:rFonts w:ascii="Palatino Linotype" w:hAnsi="Palatino Linotype" w:cs="Arial"/>
          <w:sz w:val="24"/>
          <w:szCs w:val="24"/>
        </w:rPr>
        <w:t xml:space="preserve"> trigésimo tercero y </w:t>
      </w:r>
      <w:r w:rsidR="00DA0488" w:rsidRPr="00001761">
        <w:rPr>
          <w:rFonts w:ascii="Palatino Linotype" w:hAnsi="Palatino Linotype" w:cs="Arial"/>
          <w:sz w:val="24"/>
          <w:szCs w:val="24"/>
        </w:rPr>
        <w:lastRenderedPageBreak/>
        <w:t>trigésimo cuarto,</w:t>
      </w:r>
      <w:r w:rsidRPr="00001761">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20488DD3" w14:textId="77777777" w:rsidR="003B7233" w:rsidRPr="00001761" w:rsidRDefault="003B7233" w:rsidP="00D850F2">
      <w:pPr>
        <w:spacing w:after="0" w:line="360" w:lineRule="auto"/>
        <w:jc w:val="both"/>
        <w:rPr>
          <w:rFonts w:ascii="Palatino Linotype" w:hAnsi="Palatino Linotype" w:cs="Arial"/>
          <w:sz w:val="24"/>
          <w:szCs w:val="24"/>
        </w:rPr>
      </w:pPr>
    </w:p>
    <w:p w14:paraId="13D96EBF" w14:textId="77777777" w:rsidR="000E48BC" w:rsidRPr="00001761" w:rsidRDefault="000E48BC" w:rsidP="00D850F2">
      <w:pPr>
        <w:autoSpaceDE w:val="0"/>
        <w:autoSpaceDN w:val="0"/>
        <w:adjustRightInd w:val="0"/>
        <w:spacing w:after="0" w:line="360" w:lineRule="auto"/>
        <w:jc w:val="both"/>
        <w:rPr>
          <w:rFonts w:ascii="Palatino Linotype" w:hAnsi="Palatino Linotype" w:cs="Arial"/>
          <w:bCs/>
          <w:sz w:val="24"/>
          <w:szCs w:val="24"/>
        </w:rPr>
      </w:pPr>
      <w:r w:rsidRPr="00001761">
        <w:rPr>
          <w:rFonts w:ascii="Palatino Linotype" w:hAnsi="Palatino Linotype" w:cs="Arial"/>
          <w:b/>
          <w:sz w:val="28"/>
          <w:szCs w:val="28"/>
        </w:rPr>
        <w:t>SEGUNDO. Del alcance de los recursos de revisión.</w:t>
      </w:r>
      <w:r w:rsidRPr="00001761">
        <w:rPr>
          <w:rFonts w:ascii="Palatino Linotype" w:hAnsi="Palatino Linotype" w:cs="Arial"/>
          <w:bCs/>
          <w:sz w:val="28"/>
          <w:szCs w:val="28"/>
        </w:rPr>
        <w:t xml:space="preserve"> </w:t>
      </w:r>
    </w:p>
    <w:p w14:paraId="177A60FE" w14:textId="2BF4E779" w:rsidR="000E48BC" w:rsidRPr="00001761" w:rsidRDefault="000E48BC" w:rsidP="00D850F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001761">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D60CA79" w14:textId="354462AB" w:rsidR="00582315" w:rsidRPr="00001761" w:rsidRDefault="00582315" w:rsidP="00D850F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7D3551A3" w14:textId="77777777"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r w:rsidRPr="00001761">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0189D507" w14:textId="77777777"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p>
    <w:p w14:paraId="1FBE15EE"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i/>
          <w:szCs w:val="24"/>
        </w:rPr>
        <w:t>“</w:t>
      </w:r>
      <w:r w:rsidRPr="00001761">
        <w:rPr>
          <w:rFonts w:ascii="Palatino Linotype" w:hAnsi="Palatino Linotype" w:cs="Arial"/>
          <w:b/>
          <w:i/>
          <w:szCs w:val="24"/>
        </w:rPr>
        <w:t>Artículo 180</w:t>
      </w:r>
      <w:r w:rsidRPr="00001761">
        <w:rPr>
          <w:rFonts w:ascii="Palatino Linotype" w:hAnsi="Palatino Linotype" w:cs="Arial"/>
          <w:i/>
          <w:szCs w:val="24"/>
        </w:rPr>
        <w:t xml:space="preserve">. El recurso de revisión contendrá: </w:t>
      </w:r>
    </w:p>
    <w:p w14:paraId="5A5C21A1"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b/>
          <w:i/>
          <w:szCs w:val="24"/>
        </w:rPr>
        <w:t>I</w:t>
      </w:r>
      <w:r w:rsidRPr="00001761">
        <w:rPr>
          <w:rFonts w:ascii="Palatino Linotype" w:hAnsi="Palatino Linotype" w:cs="Arial"/>
          <w:i/>
          <w:szCs w:val="24"/>
        </w:rPr>
        <w:t xml:space="preserve">. El Sujeto Obligado ante la cual se presentó la solicitud; </w:t>
      </w:r>
    </w:p>
    <w:p w14:paraId="1B82FE7C"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b/>
          <w:i/>
          <w:szCs w:val="24"/>
        </w:rPr>
        <w:t>II</w:t>
      </w:r>
      <w:r w:rsidRPr="00001761">
        <w:rPr>
          <w:rFonts w:ascii="Palatino Linotype" w:hAnsi="Palatino Linotype" w:cs="Arial"/>
          <w:i/>
          <w:szCs w:val="24"/>
        </w:rPr>
        <w:t xml:space="preserve">. </w:t>
      </w:r>
      <w:r w:rsidRPr="00001761">
        <w:rPr>
          <w:rFonts w:ascii="Palatino Linotype" w:hAnsi="Palatino Linotype" w:cs="Arial"/>
          <w:i/>
          <w:szCs w:val="24"/>
          <w:u w:val="single"/>
        </w:rPr>
        <w:t>El nombre del solicitante</w:t>
      </w:r>
      <w:r w:rsidRPr="00001761">
        <w:rPr>
          <w:rFonts w:ascii="Palatino Linotype" w:hAnsi="Palatino Linotype" w:cs="Arial"/>
          <w:i/>
          <w:szCs w:val="24"/>
        </w:rPr>
        <w:t xml:space="preserve"> que recurre o de su representante y, en su caso, del tercero interesado, así como la dirección o medio que señale para recibir notificaciones; </w:t>
      </w:r>
    </w:p>
    <w:p w14:paraId="0B69A6E1"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b/>
          <w:i/>
          <w:szCs w:val="24"/>
        </w:rPr>
        <w:lastRenderedPageBreak/>
        <w:t>III</w:t>
      </w:r>
      <w:r w:rsidRPr="00001761">
        <w:rPr>
          <w:rFonts w:ascii="Palatino Linotype" w:hAnsi="Palatino Linotype" w:cs="Arial"/>
          <w:i/>
          <w:szCs w:val="24"/>
        </w:rPr>
        <w:t xml:space="preserve">. El número de folio de respuesta de la solicitud de acceso; </w:t>
      </w:r>
    </w:p>
    <w:p w14:paraId="6F33B251"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b/>
          <w:i/>
          <w:szCs w:val="24"/>
        </w:rPr>
        <w:t>IV</w:t>
      </w:r>
      <w:r w:rsidRPr="00001761">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2D4CD08D"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b/>
          <w:i/>
          <w:szCs w:val="24"/>
        </w:rPr>
        <w:t>V</w:t>
      </w:r>
      <w:r w:rsidRPr="00001761">
        <w:rPr>
          <w:rFonts w:ascii="Palatino Linotype" w:hAnsi="Palatino Linotype" w:cs="Arial"/>
          <w:i/>
          <w:szCs w:val="24"/>
        </w:rPr>
        <w:t xml:space="preserve">. El acto que se recurre; </w:t>
      </w:r>
    </w:p>
    <w:p w14:paraId="76E98643"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b/>
          <w:i/>
          <w:szCs w:val="24"/>
        </w:rPr>
        <w:t>VI</w:t>
      </w:r>
      <w:r w:rsidRPr="00001761">
        <w:rPr>
          <w:rFonts w:ascii="Palatino Linotype" w:hAnsi="Palatino Linotype" w:cs="Arial"/>
          <w:i/>
          <w:szCs w:val="24"/>
        </w:rPr>
        <w:t xml:space="preserve">. Las razones o motivos de inconformidad; </w:t>
      </w:r>
    </w:p>
    <w:p w14:paraId="77D0BEC2"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b/>
          <w:i/>
          <w:szCs w:val="24"/>
        </w:rPr>
        <w:t>VII</w:t>
      </w:r>
      <w:r w:rsidRPr="00001761">
        <w:rPr>
          <w:rFonts w:ascii="Palatino Linotype" w:hAnsi="Palatino Linotype" w:cs="Arial"/>
          <w:i/>
          <w:szCs w:val="24"/>
        </w:rPr>
        <w:t xml:space="preserve">. La copia de la respuesta que se impugna y, en su caso, de la notificación correspondiente, en el caso de respuesta de la solicitud; y </w:t>
      </w:r>
    </w:p>
    <w:p w14:paraId="1E331396"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b/>
          <w:i/>
          <w:szCs w:val="24"/>
        </w:rPr>
        <w:t>VIII</w:t>
      </w:r>
      <w:r w:rsidRPr="00001761">
        <w:rPr>
          <w:rFonts w:ascii="Palatino Linotype" w:hAnsi="Palatino Linotype" w:cs="Arial"/>
          <w:i/>
          <w:szCs w:val="24"/>
        </w:rPr>
        <w:t xml:space="preserve">. Firma del Recurrente, en su caso, cuando se presente por escrito, requisito sin el cual se dará trámite al recurso. </w:t>
      </w:r>
    </w:p>
    <w:p w14:paraId="288325C1"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i/>
          <w:szCs w:val="24"/>
        </w:rPr>
        <w:t xml:space="preserve">Adicionalmente, se podrán anexar las pruebas y demás elementos que considere procedentes someter a juicio del Instituto. </w:t>
      </w:r>
    </w:p>
    <w:p w14:paraId="4A4C22CC"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i/>
          <w:szCs w:val="24"/>
        </w:rPr>
        <w:t xml:space="preserve">En ningún caso será necesario que el particular ratifique el recurso de revisión interpuesto. </w:t>
      </w:r>
    </w:p>
    <w:p w14:paraId="65DFC319"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szCs w:val="24"/>
        </w:rPr>
      </w:pPr>
      <w:r w:rsidRPr="00001761">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544C91DD"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szCs w:val="24"/>
        </w:rPr>
      </w:pPr>
    </w:p>
    <w:p w14:paraId="1884A7D3" w14:textId="77777777" w:rsidR="00582315" w:rsidRPr="00001761" w:rsidRDefault="00582315" w:rsidP="00582315">
      <w:pPr>
        <w:autoSpaceDE w:val="0"/>
        <w:autoSpaceDN w:val="0"/>
        <w:adjustRightInd w:val="0"/>
        <w:spacing w:after="0" w:line="240" w:lineRule="auto"/>
        <w:ind w:left="567" w:right="567"/>
        <w:jc w:val="right"/>
        <w:rPr>
          <w:rFonts w:ascii="Palatino Linotype" w:hAnsi="Palatino Linotype" w:cs="Arial"/>
          <w:szCs w:val="24"/>
        </w:rPr>
      </w:pPr>
      <w:r w:rsidRPr="00001761">
        <w:rPr>
          <w:rFonts w:ascii="Palatino Linotype" w:hAnsi="Palatino Linotype" w:cs="Arial"/>
          <w:szCs w:val="24"/>
        </w:rPr>
        <w:t>(Énfasis añadido)</w:t>
      </w:r>
    </w:p>
    <w:p w14:paraId="342709A4" w14:textId="77777777"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p>
    <w:p w14:paraId="58A9B710" w14:textId="3FB2510A"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r w:rsidRPr="00001761">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001761">
        <w:rPr>
          <w:rFonts w:ascii="Palatino Linotype" w:hAnsi="Palatino Linotype" w:cs="Arial"/>
          <w:b/>
          <w:sz w:val="24"/>
          <w:szCs w:val="24"/>
        </w:rPr>
        <w:t>Recurrente</w:t>
      </w:r>
      <w:r w:rsidRPr="00001761">
        <w:rPr>
          <w:rFonts w:ascii="Palatino Linotype" w:hAnsi="Palatino Linotype" w:cs="Arial"/>
          <w:sz w:val="24"/>
          <w:szCs w:val="24"/>
        </w:rPr>
        <w:t>, en ejercicio de su derecho de acceso a la información pública, no proporcionó un nombre para que sea identificado, ya que en el apartado de “DATOS DEL SOLICITANTE”, no señalo como nombre o seudónimo con el cual desee identificarse, por lo que no tiene certeza sobre su identidad, lo que en estricto sentido, no se colmarían los requisitos establecidos en el citado artículo 180 de la Ley de Transparencia.</w:t>
      </w:r>
    </w:p>
    <w:p w14:paraId="01E0BC87" w14:textId="77777777"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p>
    <w:p w14:paraId="25AD471C" w14:textId="77777777"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r w:rsidRPr="00001761">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w:t>
      </w:r>
      <w:r w:rsidRPr="00001761">
        <w:rPr>
          <w:rFonts w:ascii="Palatino Linotype" w:hAnsi="Palatino Linotype" w:cs="Arial"/>
          <w:sz w:val="24"/>
          <w:szCs w:val="24"/>
        </w:rPr>
        <w:lastRenderedPageBreak/>
        <w:t xml:space="preserve">a la información pública, el nombre no es un requisito </w:t>
      </w:r>
      <w:r w:rsidRPr="00001761">
        <w:rPr>
          <w:rFonts w:ascii="Palatino Linotype" w:hAnsi="Palatino Linotype" w:cs="Arial"/>
          <w:i/>
          <w:sz w:val="24"/>
          <w:szCs w:val="24"/>
        </w:rPr>
        <w:t>sine qua non</w:t>
      </w:r>
      <w:r w:rsidRPr="00001761">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038DBC45" w14:textId="77777777"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p>
    <w:p w14:paraId="6F7C44EE" w14:textId="77777777"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r w:rsidRPr="00001761">
        <w:rPr>
          <w:rFonts w:ascii="Palatino Linotype" w:hAnsi="Palatino Linotype" w:cs="Arial"/>
          <w:sz w:val="24"/>
          <w:szCs w:val="24"/>
        </w:rPr>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0D6D6290" w14:textId="77777777"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p>
    <w:p w14:paraId="386AEAC8" w14:textId="77777777" w:rsidR="00582315" w:rsidRPr="00001761" w:rsidRDefault="00582315" w:rsidP="00582315">
      <w:pPr>
        <w:autoSpaceDE w:val="0"/>
        <w:autoSpaceDN w:val="0"/>
        <w:adjustRightInd w:val="0"/>
        <w:spacing w:after="0" w:line="240" w:lineRule="auto"/>
        <w:jc w:val="center"/>
        <w:rPr>
          <w:rFonts w:ascii="Palatino Linotype" w:hAnsi="Palatino Linotype" w:cs="Arial"/>
          <w:b/>
          <w:i/>
        </w:rPr>
      </w:pPr>
      <w:r w:rsidRPr="00001761">
        <w:rPr>
          <w:rFonts w:ascii="Palatino Linotype" w:hAnsi="Palatino Linotype" w:cs="Arial"/>
          <w:b/>
          <w:i/>
        </w:rPr>
        <w:t>Constitución Política de los Estados Unidos Mexicanos</w:t>
      </w:r>
    </w:p>
    <w:p w14:paraId="78BDC488" w14:textId="77777777" w:rsidR="00582315" w:rsidRPr="00001761" w:rsidRDefault="00582315" w:rsidP="00582315">
      <w:pPr>
        <w:autoSpaceDE w:val="0"/>
        <w:autoSpaceDN w:val="0"/>
        <w:adjustRightInd w:val="0"/>
        <w:spacing w:after="0" w:line="240" w:lineRule="auto"/>
        <w:jc w:val="both"/>
        <w:rPr>
          <w:rFonts w:ascii="Palatino Linotype" w:hAnsi="Palatino Linotype" w:cs="Arial"/>
        </w:rPr>
      </w:pPr>
    </w:p>
    <w:p w14:paraId="2329995B"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rPr>
      </w:pPr>
      <w:r w:rsidRPr="00001761">
        <w:rPr>
          <w:rFonts w:ascii="Palatino Linotype" w:hAnsi="Palatino Linotype" w:cs="Arial"/>
          <w:i/>
        </w:rPr>
        <w:t>“</w:t>
      </w:r>
      <w:r w:rsidRPr="00001761">
        <w:rPr>
          <w:rFonts w:ascii="Palatino Linotype" w:hAnsi="Palatino Linotype" w:cs="Arial"/>
          <w:b/>
          <w:i/>
        </w:rPr>
        <w:t>Artículo 6o</w:t>
      </w:r>
      <w:r w:rsidRPr="00001761">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0DED0CF5"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5A16BEC3"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i/>
          <w:szCs w:val="24"/>
        </w:rPr>
        <w:t>Para efectos de lo dispuesto en el presente artículo se observará lo siguiente:</w:t>
      </w:r>
    </w:p>
    <w:p w14:paraId="35A11BAD"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b/>
          <w:i/>
          <w:szCs w:val="24"/>
        </w:rPr>
        <w:t>A</w:t>
      </w:r>
      <w:r w:rsidRPr="00001761">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00AF97B7"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b/>
          <w:i/>
          <w:szCs w:val="24"/>
        </w:rPr>
        <w:t>I</w:t>
      </w:r>
      <w:r w:rsidRPr="00001761">
        <w:rPr>
          <w:rFonts w:ascii="Palatino Linotype" w:hAnsi="Palatino Linotype" w:cs="Arial"/>
          <w:i/>
          <w:szCs w:val="24"/>
        </w:rPr>
        <w:t xml:space="preserv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w:t>
      </w:r>
      <w:r w:rsidRPr="00001761">
        <w:rPr>
          <w:rFonts w:ascii="Palatino Linotype" w:hAnsi="Palatino Linotype" w:cs="Arial"/>
          <w:i/>
          <w:szCs w:val="24"/>
        </w:rPr>
        <w:lastRenderedPageBreak/>
        <w:t>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B5BEF1D"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i/>
          <w:szCs w:val="24"/>
        </w:rPr>
        <w:t>…</w:t>
      </w:r>
    </w:p>
    <w:p w14:paraId="40F12F1C"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b/>
          <w:i/>
          <w:szCs w:val="24"/>
        </w:rPr>
        <w:t>III.</w:t>
      </w:r>
      <w:r w:rsidRPr="00001761">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7FA9290C"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i/>
          <w:szCs w:val="24"/>
        </w:rPr>
        <w:t>…</w:t>
      </w:r>
    </w:p>
    <w:p w14:paraId="1798B66F"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b/>
          <w:i/>
          <w:szCs w:val="24"/>
        </w:rPr>
        <w:t>V</w:t>
      </w:r>
      <w:r w:rsidRPr="00001761">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89B8A94"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b/>
          <w:i/>
          <w:szCs w:val="24"/>
        </w:rPr>
        <w:t>VI.</w:t>
      </w:r>
      <w:r w:rsidRPr="00001761">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622029D4"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i/>
          <w:szCs w:val="24"/>
        </w:rPr>
        <w:t>…</w:t>
      </w:r>
    </w:p>
    <w:p w14:paraId="06F19099"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i/>
          <w:szCs w:val="24"/>
        </w:rPr>
        <w:t>La ley establecerá aquella información que se considere reservada o confidencial.</w:t>
      </w:r>
    </w:p>
    <w:p w14:paraId="7C44E43E"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p>
    <w:p w14:paraId="4A16296C" w14:textId="77777777" w:rsidR="00582315" w:rsidRPr="00001761" w:rsidRDefault="00582315" w:rsidP="00582315">
      <w:pPr>
        <w:autoSpaceDE w:val="0"/>
        <w:autoSpaceDN w:val="0"/>
        <w:adjustRightInd w:val="0"/>
        <w:spacing w:after="0" w:line="240" w:lineRule="auto"/>
        <w:ind w:left="567" w:right="567"/>
        <w:jc w:val="center"/>
        <w:rPr>
          <w:rFonts w:ascii="Palatino Linotype" w:hAnsi="Palatino Linotype" w:cs="Arial"/>
          <w:b/>
          <w:i/>
          <w:szCs w:val="24"/>
        </w:rPr>
      </w:pPr>
      <w:r w:rsidRPr="00001761">
        <w:rPr>
          <w:rFonts w:ascii="Palatino Linotype" w:hAnsi="Palatino Linotype" w:cs="Arial"/>
          <w:b/>
          <w:i/>
          <w:szCs w:val="24"/>
        </w:rPr>
        <w:t>Constitución Política del Estado Libre y Soberano de México</w:t>
      </w:r>
    </w:p>
    <w:p w14:paraId="4F3FF62A"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p>
    <w:p w14:paraId="63D3929B"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i/>
          <w:szCs w:val="24"/>
        </w:rPr>
        <w:t>“</w:t>
      </w:r>
      <w:r w:rsidRPr="00001761">
        <w:rPr>
          <w:rFonts w:ascii="Palatino Linotype" w:hAnsi="Palatino Linotype" w:cs="Arial"/>
          <w:b/>
          <w:i/>
          <w:szCs w:val="24"/>
        </w:rPr>
        <w:t>Artículo 5</w:t>
      </w:r>
      <w:r w:rsidRPr="00001761">
        <w:rPr>
          <w:rFonts w:ascii="Palatino Linotype" w:hAnsi="Palatino Linotype" w:cs="Arial"/>
          <w:i/>
          <w:szCs w:val="24"/>
        </w:rPr>
        <w:t xml:space="preserve">. … </w:t>
      </w:r>
    </w:p>
    <w:p w14:paraId="46AC2CFC"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i/>
          <w:szCs w:val="24"/>
        </w:rPr>
        <w:t>…</w:t>
      </w:r>
    </w:p>
    <w:p w14:paraId="56468FDE"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6C0A2D0F"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D6F8A7D"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i/>
          <w:szCs w:val="24"/>
        </w:rPr>
        <w:t>Este derecho se regirá por los principios y bases siguientes:</w:t>
      </w:r>
    </w:p>
    <w:p w14:paraId="1B20C8EF"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b/>
          <w:i/>
          <w:szCs w:val="24"/>
        </w:rPr>
        <w:t>I</w:t>
      </w:r>
      <w:r w:rsidRPr="00001761">
        <w:rPr>
          <w:rFonts w:ascii="Palatino Linotype" w:hAnsi="Palatino Linotype" w:cs="Arial"/>
          <w:i/>
          <w:szCs w:val="24"/>
        </w:rPr>
        <w:t xml:space="preserv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w:t>
      </w:r>
      <w:r w:rsidRPr="00001761">
        <w:rPr>
          <w:rFonts w:ascii="Palatino Linotype" w:hAnsi="Palatino Linotype" w:cs="Arial"/>
          <w:i/>
          <w:szCs w:val="24"/>
        </w:rPr>
        <w:lastRenderedPageBreak/>
        <w:t>competencias o funciones, la ley determinará los supuestos específicos bajo los cuales procederá la declaración de inexistencia de la información.</w:t>
      </w:r>
    </w:p>
    <w:p w14:paraId="53C94566"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i/>
          <w:szCs w:val="24"/>
        </w:rPr>
        <w:t>…</w:t>
      </w:r>
    </w:p>
    <w:p w14:paraId="6B784C51"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b/>
          <w:i/>
          <w:szCs w:val="24"/>
        </w:rPr>
        <w:t>III</w:t>
      </w:r>
      <w:r w:rsidRPr="00001761">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0114BFB5" w14:textId="77777777" w:rsidR="00582315" w:rsidRPr="00001761" w:rsidRDefault="00582315" w:rsidP="00582315">
      <w:pPr>
        <w:autoSpaceDE w:val="0"/>
        <w:autoSpaceDN w:val="0"/>
        <w:adjustRightInd w:val="0"/>
        <w:spacing w:after="0" w:line="240" w:lineRule="auto"/>
        <w:ind w:left="567" w:right="567"/>
        <w:jc w:val="right"/>
        <w:rPr>
          <w:rFonts w:ascii="Palatino Linotype" w:hAnsi="Palatino Linotype" w:cs="Arial"/>
          <w:szCs w:val="24"/>
        </w:rPr>
      </w:pPr>
      <w:r w:rsidRPr="00001761">
        <w:rPr>
          <w:rFonts w:ascii="Palatino Linotype" w:hAnsi="Palatino Linotype" w:cs="Arial"/>
          <w:szCs w:val="24"/>
        </w:rPr>
        <w:t>(Énfasis añadido)</w:t>
      </w:r>
    </w:p>
    <w:p w14:paraId="140B3509" w14:textId="77777777"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p>
    <w:p w14:paraId="0CFE492E" w14:textId="77777777"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r w:rsidRPr="00001761">
        <w:rPr>
          <w:rFonts w:ascii="Palatino Linotype" w:hAnsi="Palatino Linotype" w:cs="Arial"/>
          <w:sz w:val="24"/>
          <w:szCs w:val="24"/>
        </w:rPr>
        <w:t>Por otra parte, del contenido del artículo 1 de la Constitución Política de los Estados Unidos Mexicanos, se destaca lo siguiente:</w:t>
      </w:r>
    </w:p>
    <w:p w14:paraId="124A1D74" w14:textId="77777777"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p>
    <w:p w14:paraId="40589BA8"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i/>
          <w:szCs w:val="24"/>
        </w:rPr>
        <w:t>“</w:t>
      </w:r>
      <w:r w:rsidRPr="00001761">
        <w:rPr>
          <w:rFonts w:ascii="Palatino Linotype" w:hAnsi="Palatino Linotype" w:cs="Arial"/>
          <w:b/>
          <w:i/>
          <w:szCs w:val="24"/>
        </w:rPr>
        <w:t>Artículo 1o.</w:t>
      </w:r>
      <w:r w:rsidRPr="00001761">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2585A2E"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32886649"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5C8D49D" w14:textId="77777777"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p>
    <w:p w14:paraId="7491598F" w14:textId="77777777"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r w:rsidRPr="00001761">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B0DAB55" w14:textId="77777777"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r w:rsidRPr="00001761">
        <w:rPr>
          <w:rFonts w:ascii="Palatino Linotype" w:hAnsi="Palatino Linotype" w:cs="Arial"/>
          <w:sz w:val="24"/>
          <w:szCs w:val="24"/>
        </w:rPr>
        <w:lastRenderedPageBreak/>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6672C53A" w14:textId="77777777"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p>
    <w:p w14:paraId="5C052ABE"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001761">
        <w:rPr>
          <w:rFonts w:ascii="Palatino Linotype" w:hAnsi="Palatino Linotype" w:cs="Arial"/>
          <w:i/>
          <w:szCs w:val="24"/>
        </w:rPr>
        <w:t>“</w:t>
      </w:r>
      <w:r w:rsidRPr="00001761">
        <w:rPr>
          <w:rFonts w:ascii="Palatino Linotype" w:hAnsi="Palatino Linotype" w:cs="Arial"/>
          <w:b/>
          <w:i/>
          <w:szCs w:val="24"/>
        </w:rPr>
        <w:t>Acceso a información gubernamental. No debe condicionarse a que el solicitante acredite su personalidad, demuestre interés alguno o justifique su utilización.</w:t>
      </w:r>
      <w:r w:rsidRPr="00001761">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4D45B1B6"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 w:val="20"/>
          <w:szCs w:val="24"/>
        </w:rPr>
      </w:pPr>
      <w:r w:rsidRPr="00001761">
        <w:rPr>
          <w:rFonts w:ascii="Palatino Linotype" w:hAnsi="Palatino Linotype" w:cs="Arial"/>
          <w:i/>
          <w:sz w:val="20"/>
          <w:szCs w:val="24"/>
        </w:rPr>
        <w:t>Resoluciones</w:t>
      </w:r>
    </w:p>
    <w:p w14:paraId="05BF622C"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 w:val="20"/>
          <w:szCs w:val="24"/>
        </w:rPr>
      </w:pPr>
      <w:r w:rsidRPr="00001761">
        <w:rPr>
          <w:rFonts w:ascii="Palatino Linotype" w:hAnsi="Palatino Linotype" w:cs="Arial"/>
          <w:i/>
          <w:sz w:val="20"/>
          <w:szCs w:val="24"/>
        </w:rPr>
        <w:t>• RDA 5275/13. Interpuesto en contra de la Secretaría de la Defensa Nacional. Comisionado Ponente Ángel Trinidad Zaldívar.</w:t>
      </w:r>
    </w:p>
    <w:p w14:paraId="1A25D74D"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 w:val="20"/>
          <w:szCs w:val="24"/>
        </w:rPr>
      </w:pPr>
      <w:r w:rsidRPr="00001761">
        <w:rPr>
          <w:rFonts w:ascii="Palatino Linotype" w:hAnsi="Palatino Linotype" w:cs="Arial"/>
          <w:i/>
          <w:sz w:val="20"/>
          <w:szCs w:val="24"/>
        </w:rPr>
        <w:t>• RDA 2937/13. Interpuesto en contra de LICONSA, S.A. de C.V. Comisionado. Ponente Gerardo Laveaga Rendón.</w:t>
      </w:r>
    </w:p>
    <w:p w14:paraId="38C169FB"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 w:val="20"/>
          <w:szCs w:val="24"/>
        </w:rPr>
      </w:pPr>
      <w:r w:rsidRPr="00001761">
        <w:rPr>
          <w:rFonts w:ascii="Palatino Linotype" w:hAnsi="Palatino Linotype" w:cs="Arial"/>
          <w:i/>
          <w:sz w:val="20"/>
          <w:szCs w:val="24"/>
        </w:rPr>
        <w:t>• RDA 3609/12. Interpuesto en contra de la Secretaría de Educación Pública. Comisionada Ponente Sigrid Arzt Colunga.</w:t>
      </w:r>
    </w:p>
    <w:p w14:paraId="6F0BA72F"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 w:val="20"/>
          <w:szCs w:val="24"/>
        </w:rPr>
      </w:pPr>
      <w:r w:rsidRPr="00001761">
        <w:rPr>
          <w:rFonts w:ascii="Palatino Linotype" w:hAnsi="Palatino Linotype" w:cs="Arial"/>
          <w:i/>
          <w:sz w:val="20"/>
          <w:szCs w:val="24"/>
        </w:rPr>
        <w:t>• RDA 3361/12. Interpuesto en contra del Servicio de Administración Tributaria. Comisionada Ponente María Elena Pérez-Jaén Zermeño.</w:t>
      </w:r>
    </w:p>
    <w:p w14:paraId="2D19B095" w14:textId="77777777" w:rsidR="00582315" w:rsidRPr="00001761" w:rsidRDefault="00582315" w:rsidP="00582315">
      <w:pPr>
        <w:autoSpaceDE w:val="0"/>
        <w:autoSpaceDN w:val="0"/>
        <w:adjustRightInd w:val="0"/>
        <w:spacing w:after="0" w:line="240" w:lineRule="auto"/>
        <w:ind w:left="567" w:right="567"/>
        <w:jc w:val="both"/>
        <w:rPr>
          <w:rFonts w:ascii="Palatino Linotype" w:hAnsi="Palatino Linotype" w:cs="Arial"/>
          <w:i/>
          <w:sz w:val="20"/>
          <w:szCs w:val="24"/>
        </w:rPr>
      </w:pPr>
      <w:r w:rsidRPr="00001761">
        <w:rPr>
          <w:rFonts w:ascii="Palatino Linotype" w:hAnsi="Palatino Linotype" w:cs="Arial"/>
          <w:i/>
          <w:sz w:val="20"/>
          <w:szCs w:val="24"/>
        </w:rPr>
        <w:t>• RDA 0563/12. Interpuesto en contra de la Secretaría de la Función Pública. Comisionada Ponente Jacqueline Peschard Mariscal.”</w:t>
      </w:r>
    </w:p>
    <w:p w14:paraId="4D981D5E" w14:textId="77777777"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p>
    <w:p w14:paraId="5FAB85CC" w14:textId="77777777"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r w:rsidRPr="00001761">
        <w:rPr>
          <w:rFonts w:ascii="Palatino Linotype" w:hAnsi="Palatino Linotype" w:cs="Arial"/>
          <w:sz w:val="24"/>
          <w:szCs w:val="24"/>
        </w:rPr>
        <w:t xml:space="preserve">En ese orden de ideas, se estima que el requerimiento relativo al nombre como presupuesto de procedibilidad podría limitar el ejercicio del derecho de acceso a la información pública, debido a que el hecho de solicitar la identificación del </w:t>
      </w:r>
      <w:r w:rsidRPr="00001761">
        <w:rPr>
          <w:rFonts w:ascii="Palatino Linotype" w:hAnsi="Palatino Linotype" w:cs="Arial"/>
          <w:b/>
          <w:sz w:val="24"/>
          <w:szCs w:val="24"/>
        </w:rPr>
        <w:t>Recurrente</w:t>
      </w:r>
      <w:r w:rsidRPr="00001761">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14:paraId="6A950FD2" w14:textId="77777777"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r w:rsidRPr="00001761">
        <w:rPr>
          <w:rFonts w:ascii="Palatino Linotype" w:hAnsi="Palatino Linotype" w:cs="Arial"/>
          <w:sz w:val="24"/>
          <w:szCs w:val="24"/>
        </w:rPr>
        <w:lastRenderedPageBreak/>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738CD336" w14:textId="77777777"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p>
    <w:p w14:paraId="7C8FBC58" w14:textId="77777777"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r w:rsidRPr="00001761">
        <w:rPr>
          <w:rFonts w:ascii="Palatino Linotype" w:hAnsi="Palatino Linotype" w:cs="Arial"/>
          <w:sz w:val="24"/>
          <w:szCs w:val="24"/>
        </w:rPr>
        <w:t>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31397461" w14:textId="77777777"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p>
    <w:p w14:paraId="0432832F" w14:textId="77777777" w:rsidR="00582315" w:rsidRPr="00001761" w:rsidRDefault="00582315" w:rsidP="00582315">
      <w:pPr>
        <w:autoSpaceDE w:val="0"/>
        <w:autoSpaceDN w:val="0"/>
        <w:adjustRightInd w:val="0"/>
        <w:spacing w:after="0" w:line="360" w:lineRule="auto"/>
        <w:jc w:val="both"/>
        <w:rPr>
          <w:rFonts w:ascii="Palatino Linotype" w:hAnsi="Palatino Linotype" w:cs="Arial"/>
          <w:sz w:val="24"/>
          <w:szCs w:val="24"/>
        </w:rPr>
      </w:pPr>
      <w:r w:rsidRPr="00001761">
        <w:rPr>
          <w:rFonts w:ascii="Palatino Linotype" w:hAnsi="Palatino Linotype" w:cs="Arial"/>
          <w:sz w:val="24"/>
          <w:szCs w:val="24"/>
        </w:rPr>
        <w:t xml:space="preserve">De igual manera, el propio artículo 180 de la Ley de Transparencia local, en su último párrafo establece que cuando el recurso se interponga de manera electrónica, no será indispensable que contenga determinados requisitos, entre ellos, el nombre del </w:t>
      </w:r>
      <w:r w:rsidRPr="00001761">
        <w:rPr>
          <w:rFonts w:ascii="Palatino Linotype" w:hAnsi="Palatino Linotype" w:cs="Arial"/>
          <w:sz w:val="24"/>
          <w:szCs w:val="24"/>
        </w:rPr>
        <w:lastRenderedPageBreak/>
        <w:t>Recurrente, por lo que, en el presente caso, al haber sido presentado el recurso de revisión vía SAIMEX, dicho requisito resulta innecesario.</w:t>
      </w:r>
    </w:p>
    <w:p w14:paraId="2C0DCFA7" w14:textId="77777777" w:rsidR="003B7233" w:rsidRPr="00001761" w:rsidRDefault="003B7233" w:rsidP="00D850F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17ACBDE1" w14:textId="77777777" w:rsidR="000E48BC" w:rsidRPr="00001761" w:rsidRDefault="000E48BC" w:rsidP="00D850F2">
      <w:pPr>
        <w:autoSpaceDE w:val="0"/>
        <w:autoSpaceDN w:val="0"/>
        <w:adjustRightInd w:val="0"/>
        <w:spacing w:after="0" w:line="360" w:lineRule="auto"/>
        <w:jc w:val="both"/>
        <w:rPr>
          <w:rFonts w:ascii="Palatino Linotype" w:hAnsi="Palatino Linotype" w:cs="Arial"/>
          <w:b/>
          <w:sz w:val="28"/>
          <w:szCs w:val="28"/>
        </w:rPr>
      </w:pPr>
      <w:r w:rsidRPr="00001761">
        <w:rPr>
          <w:rFonts w:ascii="Palatino Linotype" w:hAnsi="Palatino Linotype" w:cs="Arial"/>
          <w:b/>
          <w:sz w:val="28"/>
          <w:szCs w:val="28"/>
        </w:rPr>
        <w:t xml:space="preserve">TERCERO. Del estudio de las causas de improcedencia. </w:t>
      </w:r>
    </w:p>
    <w:p w14:paraId="58FD1590" w14:textId="77777777" w:rsidR="000E48BC" w:rsidRPr="00001761" w:rsidRDefault="000E48BC" w:rsidP="00D850F2">
      <w:pPr>
        <w:autoSpaceDE w:val="0"/>
        <w:autoSpaceDN w:val="0"/>
        <w:adjustRightInd w:val="0"/>
        <w:spacing w:after="0" w:line="360" w:lineRule="auto"/>
        <w:jc w:val="both"/>
        <w:rPr>
          <w:rFonts w:ascii="Palatino Linotype" w:hAnsi="Palatino Linotype" w:cs="Arial"/>
          <w:sz w:val="24"/>
          <w:szCs w:val="24"/>
        </w:rPr>
      </w:pPr>
      <w:r w:rsidRPr="00001761">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0311154" w14:textId="77777777" w:rsidR="000E48BC" w:rsidRPr="00001761" w:rsidRDefault="000E48BC" w:rsidP="00D850F2">
      <w:pPr>
        <w:autoSpaceDE w:val="0"/>
        <w:autoSpaceDN w:val="0"/>
        <w:adjustRightInd w:val="0"/>
        <w:spacing w:after="0" w:line="360" w:lineRule="auto"/>
        <w:jc w:val="both"/>
        <w:rPr>
          <w:rFonts w:ascii="Palatino Linotype" w:hAnsi="Palatino Linotype" w:cs="Arial"/>
          <w:sz w:val="24"/>
          <w:szCs w:val="24"/>
        </w:rPr>
      </w:pPr>
    </w:p>
    <w:p w14:paraId="75727916" w14:textId="05516ADD" w:rsidR="000E48BC" w:rsidRPr="00001761" w:rsidRDefault="001A5C8D" w:rsidP="00582315">
      <w:pPr>
        <w:spacing w:after="0" w:line="240" w:lineRule="auto"/>
        <w:ind w:left="567" w:right="567"/>
        <w:jc w:val="both"/>
        <w:rPr>
          <w:rFonts w:ascii="Palatino Linotype" w:hAnsi="Palatino Linotype"/>
          <w:iCs/>
        </w:rPr>
      </w:pPr>
      <w:r w:rsidRPr="00001761">
        <w:rPr>
          <w:rFonts w:ascii="Palatino Linotype" w:hAnsi="Palatino Linotype"/>
          <w:b/>
          <w:bCs/>
          <w:i/>
        </w:rPr>
        <w:t>“</w:t>
      </w:r>
      <w:r w:rsidR="000E48BC" w:rsidRPr="00001761">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000E48BC" w:rsidRPr="00001761">
        <w:rPr>
          <w:rFonts w:ascii="Palatino Linotype" w:hAnsi="Palatino Linotype"/>
          <w:i/>
        </w:rPr>
        <w:t xml:space="preserve">Del examen de compatibilidad de los artículos </w:t>
      </w:r>
      <w:hyperlink r:id="rId8" w:history="1">
        <w:r w:rsidR="000E48BC" w:rsidRPr="00001761">
          <w:rPr>
            <w:rFonts w:ascii="Palatino Linotype" w:eastAsia="Calibri" w:hAnsi="Palatino Linotype"/>
            <w:i/>
            <w:u w:val="single"/>
          </w:rPr>
          <w:t>73 y 74 de la Ley de Amparo</w:t>
        </w:r>
      </w:hyperlink>
      <w:r w:rsidR="000E48BC" w:rsidRPr="00001761">
        <w:rPr>
          <w:rFonts w:ascii="Palatino Linotype" w:eastAsia="Calibri" w:hAnsi="Palatino Linotype"/>
          <w:i/>
          <w:u w:val="single"/>
        </w:rPr>
        <w:t xml:space="preserve"> </w:t>
      </w:r>
      <w:r w:rsidR="000E48BC" w:rsidRPr="00001761">
        <w:rPr>
          <w:rFonts w:ascii="Palatino Linotype" w:hAnsi="Palatino Linotype"/>
          <w:i/>
        </w:rPr>
        <w:t xml:space="preserve">con el artículo </w:t>
      </w:r>
      <w:hyperlink r:id="rId9" w:history="1">
        <w:r w:rsidR="000E48BC" w:rsidRPr="00001761">
          <w:rPr>
            <w:rFonts w:ascii="Palatino Linotype" w:eastAsia="Calibri" w:hAnsi="Palatino Linotype"/>
            <w:i/>
            <w:u w:val="single"/>
          </w:rPr>
          <w:t>25.1 de la Convención Americana sobre Derechos Humanos</w:t>
        </w:r>
      </w:hyperlink>
      <w:r w:rsidR="000E48BC" w:rsidRPr="00001761">
        <w:rPr>
          <w:rFonts w:ascii="Palatino Linotype" w:hAnsi="Palatino Linotype"/>
          <w:i/>
        </w:rPr>
        <w:t xml:space="preserve"> </w:t>
      </w:r>
      <w:r w:rsidR="000E48BC" w:rsidRPr="00001761">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000E48BC" w:rsidRPr="00001761">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w:t>
      </w:r>
      <w:r w:rsidR="000E48BC" w:rsidRPr="00001761">
        <w:rPr>
          <w:rFonts w:ascii="Palatino Linotype" w:hAnsi="Palatino Linotype"/>
          <w:i/>
        </w:rPr>
        <w:lastRenderedPageBreak/>
        <w:t>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r w:rsidRPr="00001761">
        <w:rPr>
          <w:rFonts w:ascii="Palatino Linotype" w:hAnsi="Palatino Linotype"/>
          <w:i/>
        </w:rPr>
        <w:t>”</w:t>
      </w:r>
    </w:p>
    <w:p w14:paraId="1F7D5AA8" w14:textId="4CA32B08" w:rsidR="0044347E" w:rsidRPr="00001761" w:rsidRDefault="0044347E" w:rsidP="0044347E">
      <w:pPr>
        <w:spacing w:after="0" w:line="240" w:lineRule="auto"/>
        <w:ind w:left="567" w:right="567"/>
        <w:jc w:val="right"/>
        <w:rPr>
          <w:rFonts w:ascii="Palatino Linotype" w:hAnsi="Palatino Linotype" w:cs="Arial"/>
          <w:iCs/>
        </w:rPr>
      </w:pPr>
      <w:r w:rsidRPr="00001761">
        <w:rPr>
          <w:rFonts w:ascii="Palatino Linotype" w:hAnsi="Palatino Linotype"/>
          <w:iCs/>
        </w:rPr>
        <w:t>(Énfasis añadido)</w:t>
      </w:r>
    </w:p>
    <w:p w14:paraId="439C3C53" w14:textId="77777777" w:rsidR="000E48BC" w:rsidRPr="00001761" w:rsidRDefault="000E48BC"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BC323A0" w14:textId="26B286E2" w:rsidR="000E48BC" w:rsidRPr="00001761" w:rsidRDefault="000E48BC" w:rsidP="00D850F2">
      <w:pPr>
        <w:autoSpaceDE w:val="0"/>
        <w:autoSpaceDN w:val="0"/>
        <w:adjustRightInd w:val="0"/>
        <w:spacing w:after="0" w:line="360" w:lineRule="auto"/>
        <w:jc w:val="both"/>
        <w:rPr>
          <w:rFonts w:ascii="Palatino Linotype" w:hAnsi="Palatino Linotype" w:cs="Arial"/>
          <w:sz w:val="24"/>
          <w:szCs w:val="24"/>
        </w:rPr>
      </w:pPr>
      <w:r w:rsidRPr="00001761">
        <w:rPr>
          <w:rFonts w:ascii="Palatino Linotype" w:hAnsi="Palatino Linotype" w:cs="Arial"/>
          <w:sz w:val="24"/>
          <w:szCs w:val="24"/>
        </w:rPr>
        <w:t>Por lo que</w:t>
      </w:r>
      <w:r w:rsidR="005E7EB6" w:rsidRPr="00001761">
        <w:rPr>
          <w:rFonts w:ascii="Palatino Linotype" w:hAnsi="Palatino Linotype" w:cs="Arial"/>
          <w:sz w:val="24"/>
          <w:szCs w:val="24"/>
        </w:rPr>
        <w:t>,</w:t>
      </w:r>
      <w:r w:rsidRPr="00001761">
        <w:rPr>
          <w:rFonts w:ascii="Palatino Linotype" w:hAnsi="Palatino Linotype" w:cs="Arial"/>
          <w:sz w:val="24"/>
          <w:szCs w:val="24"/>
        </w:rPr>
        <w:t xml:space="preserve"> una vez </w:t>
      </w:r>
      <w:r w:rsidR="005E7EB6" w:rsidRPr="00001761">
        <w:rPr>
          <w:rFonts w:ascii="Palatino Linotype" w:hAnsi="Palatino Linotype" w:cs="Arial"/>
          <w:sz w:val="24"/>
          <w:szCs w:val="24"/>
        </w:rPr>
        <w:t xml:space="preserve">analizadas las constancias de los </w:t>
      </w:r>
      <w:r w:rsidRPr="00001761">
        <w:rPr>
          <w:rFonts w:ascii="Palatino Linotype" w:hAnsi="Palatino Linotype" w:cs="Arial"/>
          <w:sz w:val="24"/>
          <w:szCs w:val="24"/>
        </w:rPr>
        <w:t>expediente</w:t>
      </w:r>
      <w:r w:rsidR="005E7EB6" w:rsidRPr="00001761">
        <w:rPr>
          <w:rFonts w:ascii="Palatino Linotype" w:hAnsi="Palatino Linotype" w:cs="Arial"/>
          <w:sz w:val="24"/>
          <w:szCs w:val="24"/>
        </w:rPr>
        <w:t xml:space="preserve">s, se cae en la cuenta de que, </w:t>
      </w:r>
      <w:r w:rsidRPr="00001761">
        <w:rPr>
          <w:rFonts w:ascii="Palatino Linotype" w:hAnsi="Palatino Linotype" w:cs="Arial"/>
          <w:sz w:val="24"/>
          <w:szCs w:val="24"/>
        </w:rPr>
        <w:t>no se actualiza ninguna de las casuales a continuación transcritas:</w:t>
      </w:r>
    </w:p>
    <w:p w14:paraId="04D8DC2C" w14:textId="0E8328DA" w:rsidR="005D0E32" w:rsidRPr="00001761" w:rsidRDefault="005D0E32" w:rsidP="00D850F2">
      <w:pPr>
        <w:autoSpaceDE w:val="0"/>
        <w:autoSpaceDN w:val="0"/>
        <w:adjustRightInd w:val="0"/>
        <w:spacing w:after="0" w:line="360" w:lineRule="auto"/>
        <w:jc w:val="both"/>
        <w:rPr>
          <w:rFonts w:ascii="Palatino Linotype" w:hAnsi="Palatino Linotype" w:cs="Arial"/>
          <w:sz w:val="24"/>
          <w:szCs w:val="24"/>
        </w:rPr>
      </w:pPr>
    </w:p>
    <w:p w14:paraId="2DCE9F68" w14:textId="77777777" w:rsidR="000E48BC" w:rsidRPr="00001761" w:rsidRDefault="000E48BC" w:rsidP="005823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01761">
        <w:rPr>
          <w:rFonts w:ascii="Palatino Linotype" w:eastAsia="Times New Roman" w:hAnsi="Palatino Linotype" w:cs="Arial"/>
          <w:i/>
          <w:lang w:val="es-ES" w:eastAsia="es-ES"/>
        </w:rPr>
        <w:t>“</w:t>
      </w:r>
      <w:r w:rsidRPr="00001761">
        <w:rPr>
          <w:rFonts w:ascii="Palatino Linotype" w:eastAsia="Times New Roman" w:hAnsi="Palatino Linotype" w:cs="Arial"/>
          <w:b/>
          <w:i/>
          <w:lang w:val="es-ES" w:eastAsia="es-ES"/>
        </w:rPr>
        <w:t>Artículo 191</w:t>
      </w:r>
      <w:r w:rsidRPr="00001761">
        <w:rPr>
          <w:rFonts w:ascii="Palatino Linotype" w:eastAsia="Times New Roman" w:hAnsi="Palatino Linotype" w:cs="Arial"/>
          <w:i/>
          <w:lang w:val="es-ES" w:eastAsia="es-ES"/>
        </w:rPr>
        <w:t xml:space="preserve">. El recurso será desechado por improcedente cuando:  </w:t>
      </w:r>
    </w:p>
    <w:p w14:paraId="6AC61E76" w14:textId="77777777" w:rsidR="000E48BC" w:rsidRPr="00001761" w:rsidRDefault="000E48BC" w:rsidP="005823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01761">
        <w:rPr>
          <w:rFonts w:ascii="Palatino Linotype" w:eastAsia="Times New Roman" w:hAnsi="Palatino Linotype" w:cs="Arial"/>
          <w:b/>
          <w:i/>
          <w:lang w:val="es-ES" w:eastAsia="es-ES"/>
        </w:rPr>
        <w:t>I</w:t>
      </w:r>
      <w:r w:rsidRPr="00001761">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4D8B9239" w14:textId="77777777" w:rsidR="000E48BC" w:rsidRPr="00001761" w:rsidRDefault="000E48BC" w:rsidP="005823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01761">
        <w:rPr>
          <w:rFonts w:ascii="Palatino Linotype" w:eastAsia="Times New Roman" w:hAnsi="Palatino Linotype" w:cs="Arial"/>
          <w:b/>
          <w:i/>
          <w:lang w:val="es-ES" w:eastAsia="es-ES"/>
        </w:rPr>
        <w:t>II</w:t>
      </w:r>
      <w:r w:rsidRPr="00001761">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7E756A32" w14:textId="77777777" w:rsidR="000E48BC" w:rsidRPr="00001761" w:rsidRDefault="000E48BC" w:rsidP="005823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01761">
        <w:rPr>
          <w:rFonts w:ascii="Palatino Linotype" w:eastAsia="Times New Roman" w:hAnsi="Palatino Linotype" w:cs="Arial"/>
          <w:b/>
          <w:i/>
          <w:lang w:val="es-ES" w:eastAsia="es-ES"/>
        </w:rPr>
        <w:t>III</w:t>
      </w:r>
      <w:r w:rsidRPr="00001761">
        <w:rPr>
          <w:rFonts w:ascii="Palatino Linotype" w:eastAsia="Times New Roman" w:hAnsi="Palatino Linotype" w:cs="Arial"/>
          <w:i/>
          <w:lang w:val="es-ES" w:eastAsia="es-ES"/>
        </w:rPr>
        <w:t xml:space="preserve">. No actualice alguno de los supuestos previstos en la presente Ley;  </w:t>
      </w:r>
    </w:p>
    <w:p w14:paraId="79780A07" w14:textId="77777777" w:rsidR="000E48BC" w:rsidRPr="00001761" w:rsidRDefault="000E48BC" w:rsidP="005823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01761">
        <w:rPr>
          <w:rFonts w:ascii="Palatino Linotype" w:eastAsia="Times New Roman" w:hAnsi="Palatino Linotype" w:cs="Arial"/>
          <w:b/>
          <w:i/>
          <w:lang w:val="es-ES" w:eastAsia="es-ES"/>
        </w:rPr>
        <w:t>IV</w:t>
      </w:r>
      <w:r w:rsidRPr="00001761">
        <w:rPr>
          <w:rFonts w:ascii="Palatino Linotype" w:eastAsia="Times New Roman" w:hAnsi="Palatino Linotype" w:cs="Arial"/>
          <w:i/>
          <w:lang w:val="es-ES" w:eastAsia="es-ES"/>
        </w:rPr>
        <w:t xml:space="preserve">. No se haya desahogado la prevención en los términos establecidos en la presente Ley;  </w:t>
      </w:r>
    </w:p>
    <w:p w14:paraId="0D25B724" w14:textId="77777777" w:rsidR="000E48BC" w:rsidRPr="00001761" w:rsidRDefault="000E48BC" w:rsidP="005823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01761">
        <w:rPr>
          <w:rFonts w:ascii="Palatino Linotype" w:eastAsia="Times New Roman" w:hAnsi="Palatino Linotype" w:cs="Arial"/>
          <w:b/>
          <w:i/>
          <w:lang w:val="es-ES" w:eastAsia="es-ES"/>
        </w:rPr>
        <w:t>V</w:t>
      </w:r>
      <w:r w:rsidRPr="00001761">
        <w:rPr>
          <w:rFonts w:ascii="Palatino Linotype" w:eastAsia="Times New Roman" w:hAnsi="Palatino Linotype" w:cs="Arial"/>
          <w:i/>
          <w:lang w:val="es-ES" w:eastAsia="es-ES"/>
        </w:rPr>
        <w:t xml:space="preserve">. Se impugne la veracidad de la información proporcionada;  </w:t>
      </w:r>
    </w:p>
    <w:p w14:paraId="7AEF98A5" w14:textId="77777777" w:rsidR="000E48BC" w:rsidRPr="00001761" w:rsidRDefault="000E48BC" w:rsidP="005823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01761">
        <w:rPr>
          <w:rFonts w:ascii="Palatino Linotype" w:eastAsia="Times New Roman" w:hAnsi="Palatino Linotype" w:cs="Arial"/>
          <w:b/>
          <w:i/>
          <w:lang w:val="es-ES" w:eastAsia="es-ES"/>
        </w:rPr>
        <w:t>VI</w:t>
      </w:r>
      <w:r w:rsidRPr="00001761">
        <w:rPr>
          <w:rFonts w:ascii="Palatino Linotype" w:eastAsia="Times New Roman" w:hAnsi="Palatino Linotype" w:cs="Arial"/>
          <w:i/>
          <w:lang w:val="es-ES" w:eastAsia="es-ES"/>
        </w:rPr>
        <w:t xml:space="preserve">. Se trate de una consulta, o trámite en específico; y  </w:t>
      </w:r>
    </w:p>
    <w:p w14:paraId="54BFF776" w14:textId="77777777" w:rsidR="000E48BC" w:rsidRPr="00001761" w:rsidRDefault="000E48BC" w:rsidP="005823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01761">
        <w:rPr>
          <w:rFonts w:ascii="Palatino Linotype" w:eastAsia="Times New Roman" w:hAnsi="Palatino Linotype" w:cs="Arial"/>
          <w:b/>
          <w:i/>
          <w:lang w:val="es-ES" w:eastAsia="es-ES"/>
        </w:rPr>
        <w:t>VII</w:t>
      </w:r>
      <w:r w:rsidRPr="00001761">
        <w:rPr>
          <w:rFonts w:ascii="Palatino Linotype" w:eastAsia="Times New Roman" w:hAnsi="Palatino Linotype" w:cs="Arial"/>
          <w:i/>
          <w:lang w:val="es-ES" w:eastAsia="es-ES"/>
        </w:rPr>
        <w:t>. El recurrente amplíe su solicitud en el recurso de revisión, únicamente respecto de los nuevos contenidos.”</w:t>
      </w:r>
    </w:p>
    <w:p w14:paraId="63855E14" w14:textId="77777777" w:rsidR="000E48BC" w:rsidRPr="00001761" w:rsidRDefault="000E48BC" w:rsidP="00D850F2">
      <w:pPr>
        <w:autoSpaceDE w:val="0"/>
        <w:autoSpaceDN w:val="0"/>
        <w:adjustRightInd w:val="0"/>
        <w:spacing w:after="0" w:line="360" w:lineRule="auto"/>
        <w:jc w:val="both"/>
        <w:rPr>
          <w:rFonts w:ascii="Palatino Linotype" w:hAnsi="Palatino Linotype" w:cs="Arial"/>
          <w:sz w:val="24"/>
          <w:szCs w:val="24"/>
        </w:rPr>
      </w:pPr>
    </w:p>
    <w:p w14:paraId="0E771AE8" w14:textId="77777777" w:rsidR="000E48BC" w:rsidRPr="00001761" w:rsidRDefault="000E48BC" w:rsidP="00D850F2">
      <w:pPr>
        <w:autoSpaceDE w:val="0"/>
        <w:autoSpaceDN w:val="0"/>
        <w:adjustRightInd w:val="0"/>
        <w:spacing w:after="0" w:line="360" w:lineRule="auto"/>
        <w:jc w:val="both"/>
        <w:rPr>
          <w:rFonts w:ascii="Palatino Linotype" w:hAnsi="Palatino Linotype" w:cs="Arial"/>
          <w:sz w:val="24"/>
          <w:szCs w:val="24"/>
        </w:rPr>
      </w:pPr>
      <w:r w:rsidRPr="00001761">
        <w:rPr>
          <w:rFonts w:ascii="Palatino Linotype" w:hAnsi="Palatino Linotype" w:cs="Arial"/>
          <w:sz w:val="24"/>
          <w:szCs w:val="24"/>
        </w:rPr>
        <w:t xml:space="preserve">Ya que no fue interpuesto de forma extemporánea, no se está tramitando ante el Poder Judicial Federal, no es una consulta, o trámite en específico, ni tampoco se advierte que </w:t>
      </w:r>
      <w:r w:rsidR="00924E63" w:rsidRPr="00001761">
        <w:rPr>
          <w:rFonts w:ascii="Palatino Linotype" w:hAnsi="Palatino Linotype" w:cs="Arial"/>
          <w:sz w:val="24"/>
          <w:szCs w:val="24"/>
        </w:rPr>
        <w:t>la parte</w:t>
      </w:r>
      <w:r w:rsidRPr="00001761">
        <w:rPr>
          <w:rFonts w:ascii="Palatino Linotype" w:hAnsi="Palatino Linotype" w:cs="Arial"/>
          <w:b/>
          <w:sz w:val="24"/>
          <w:szCs w:val="24"/>
        </w:rPr>
        <w:t xml:space="preserve"> </w:t>
      </w:r>
      <w:r w:rsidR="00924E63" w:rsidRPr="00001761">
        <w:rPr>
          <w:rFonts w:ascii="Palatino Linotype" w:hAnsi="Palatino Linotype" w:cs="Arial"/>
          <w:b/>
          <w:sz w:val="24"/>
          <w:szCs w:val="24"/>
        </w:rPr>
        <w:t>Recurrente</w:t>
      </w:r>
      <w:r w:rsidR="00924E63" w:rsidRPr="00001761">
        <w:rPr>
          <w:rFonts w:ascii="Palatino Linotype" w:hAnsi="Palatino Linotype" w:cs="Arial"/>
          <w:sz w:val="24"/>
          <w:szCs w:val="24"/>
        </w:rPr>
        <w:t xml:space="preserve"> </w:t>
      </w:r>
      <w:r w:rsidRPr="00001761">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0A4FF081" w14:textId="77777777" w:rsidR="009A421F" w:rsidRPr="00001761" w:rsidRDefault="009A421F" w:rsidP="00D850F2">
      <w:pPr>
        <w:autoSpaceDE w:val="0"/>
        <w:autoSpaceDN w:val="0"/>
        <w:adjustRightInd w:val="0"/>
        <w:spacing w:after="0" w:line="360" w:lineRule="auto"/>
        <w:jc w:val="both"/>
        <w:rPr>
          <w:rFonts w:ascii="Palatino Linotype" w:hAnsi="Palatino Linotype" w:cs="Arial"/>
          <w:sz w:val="24"/>
          <w:szCs w:val="24"/>
        </w:rPr>
      </w:pPr>
    </w:p>
    <w:p w14:paraId="37CA3D83" w14:textId="77777777" w:rsidR="000E48BC" w:rsidRPr="00001761" w:rsidRDefault="000E48BC" w:rsidP="00D850F2">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001761">
        <w:rPr>
          <w:rFonts w:ascii="Palatino Linotype" w:eastAsia="Times New Roman" w:hAnsi="Palatino Linotype" w:cs="Arial"/>
          <w:b/>
          <w:sz w:val="28"/>
          <w:szCs w:val="28"/>
          <w:lang w:val="es-ES" w:eastAsia="es-ES"/>
        </w:rPr>
        <w:t xml:space="preserve">CUARTO. </w:t>
      </w:r>
      <w:r w:rsidRPr="00001761">
        <w:rPr>
          <w:rFonts w:ascii="Palatino Linotype" w:eastAsia="Times New Roman" w:hAnsi="Palatino Linotype" w:cs="Arial"/>
          <w:b/>
          <w:sz w:val="26"/>
          <w:szCs w:val="26"/>
          <w:lang w:val="es-ES" w:eastAsia="es-ES"/>
        </w:rPr>
        <w:t>Estudio y resolución de los recursos de revisión.</w:t>
      </w:r>
    </w:p>
    <w:p w14:paraId="64A68A5A" w14:textId="77777777" w:rsidR="000E48BC" w:rsidRPr="00001761" w:rsidRDefault="000E48BC"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Se procede al análisis de</w:t>
      </w:r>
      <w:r w:rsidR="009A421F" w:rsidRPr="00001761">
        <w:rPr>
          <w:rFonts w:ascii="Palatino Linotype" w:eastAsia="Times New Roman" w:hAnsi="Palatino Linotype" w:cs="Arial"/>
          <w:sz w:val="24"/>
          <w:szCs w:val="24"/>
          <w:lang w:val="es-ES" w:eastAsia="es-ES"/>
        </w:rPr>
        <w:t xml:space="preserve"> </w:t>
      </w:r>
      <w:r w:rsidRPr="00001761">
        <w:rPr>
          <w:rFonts w:ascii="Palatino Linotype" w:eastAsia="Times New Roman" w:hAnsi="Palatino Linotype" w:cs="Arial"/>
          <w:sz w:val="24"/>
          <w:szCs w:val="24"/>
          <w:lang w:val="es-ES" w:eastAsia="es-ES"/>
        </w:rPr>
        <w:t>l</w:t>
      </w:r>
      <w:r w:rsidR="009A421F" w:rsidRPr="00001761">
        <w:rPr>
          <w:rFonts w:ascii="Palatino Linotype" w:eastAsia="Times New Roman" w:hAnsi="Palatino Linotype" w:cs="Arial"/>
          <w:sz w:val="24"/>
          <w:szCs w:val="24"/>
          <w:lang w:val="es-ES" w:eastAsia="es-ES"/>
        </w:rPr>
        <w:t>os</w:t>
      </w:r>
      <w:r w:rsidRPr="00001761">
        <w:rPr>
          <w:rFonts w:ascii="Palatino Linotype" w:eastAsia="Times New Roman" w:hAnsi="Palatino Linotype" w:cs="Arial"/>
          <w:sz w:val="24"/>
          <w:szCs w:val="24"/>
          <w:lang w:val="es-ES" w:eastAsia="es-ES"/>
        </w:rPr>
        <w:t xml:space="preserve"> presente</w:t>
      </w:r>
      <w:r w:rsidR="009A421F" w:rsidRPr="00001761">
        <w:rPr>
          <w:rFonts w:ascii="Palatino Linotype" w:eastAsia="Times New Roman" w:hAnsi="Palatino Linotype" w:cs="Arial"/>
          <w:sz w:val="24"/>
          <w:szCs w:val="24"/>
          <w:lang w:val="es-ES" w:eastAsia="es-ES"/>
        </w:rPr>
        <w:t>s</w:t>
      </w:r>
      <w:r w:rsidRPr="00001761">
        <w:rPr>
          <w:rFonts w:ascii="Palatino Linotype" w:eastAsia="Times New Roman" w:hAnsi="Palatino Linotype" w:cs="Arial"/>
          <w:sz w:val="24"/>
          <w:szCs w:val="24"/>
          <w:lang w:val="es-ES" w:eastAsia="es-ES"/>
        </w:rPr>
        <w:t xml:space="preserve"> recurso</w:t>
      </w:r>
      <w:r w:rsidR="009A421F" w:rsidRPr="00001761">
        <w:rPr>
          <w:rFonts w:ascii="Palatino Linotype" w:eastAsia="Times New Roman" w:hAnsi="Palatino Linotype" w:cs="Arial"/>
          <w:sz w:val="24"/>
          <w:szCs w:val="24"/>
          <w:lang w:val="es-ES" w:eastAsia="es-ES"/>
        </w:rPr>
        <w:t>s</w:t>
      </w:r>
      <w:r w:rsidRPr="00001761">
        <w:rPr>
          <w:rFonts w:ascii="Palatino Linotype" w:eastAsia="Times New Roman" w:hAnsi="Palatino Linotype" w:cs="Arial"/>
          <w:sz w:val="24"/>
          <w:szCs w:val="24"/>
          <w:lang w:val="es-ES" w:eastAsia="es-ES"/>
        </w:rPr>
        <w:t xml:space="preserve">, así como al contenido íntegro de las actuaciones que obran en el expediente electrónico, para así estar en posibilidades este </w:t>
      </w:r>
      <w:r w:rsidRPr="00001761">
        <w:rPr>
          <w:rFonts w:ascii="Palatino Linotype" w:eastAsia="Times New Roman" w:hAnsi="Palatino Linotype" w:cs="Arial"/>
          <w:sz w:val="24"/>
          <w:szCs w:val="24"/>
          <w:lang w:val="es-ES" w:eastAsia="es-ES"/>
        </w:rPr>
        <w:lastRenderedPageBreak/>
        <w:t>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64168EA3" w14:textId="77777777" w:rsidR="00CE4D2D" w:rsidRPr="00001761" w:rsidRDefault="00CE4D2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06AEB4A" w14:textId="02217283" w:rsidR="000E48BC" w:rsidRPr="00001761" w:rsidRDefault="000E48BC"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Atentos a la redacción de la</w:t>
      </w:r>
      <w:r w:rsidR="00636E12" w:rsidRPr="00001761">
        <w:rPr>
          <w:rFonts w:ascii="Palatino Linotype" w:eastAsia="Times New Roman" w:hAnsi="Palatino Linotype" w:cs="Arial"/>
          <w:sz w:val="24"/>
          <w:szCs w:val="24"/>
          <w:lang w:val="es-ES" w:eastAsia="es-ES"/>
        </w:rPr>
        <w:t>s</w:t>
      </w:r>
      <w:r w:rsidRPr="00001761">
        <w:rPr>
          <w:rFonts w:ascii="Palatino Linotype" w:eastAsia="Times New Roman" w:hAnsi="Palatino Linotype" w:cs="Arial"/>
          <w:sz w:val="24"/>
          <w:szCs w:val="24"/>
          <w:lang w:val="es-ES" w:eastAsia="es-ES"/>
        </w:rPr>
        <w:t xml:space="preserve"> solicitud</w:t>
      </w:r>
      <w:r w:rsidR="00636E12" w:rsidRPr="00001761">
        <w:rPr>
          <w:rFonts w:ascii="Palatino Linotype" w:eastAsia="Times New Roman" w:hAnsi="Palatino Linotype" w:cs="Arial"/>
          <w:sz w:val="24"/>
          <w:szCs w:val="24"/>
          <w:lang w:val="es-ES" w:eastAsia="es-ES"/>
        </w:rPr>
        <w:t>es</w:t>
      </w:r>
      <w:r w:rsidRPr="00001761">
        <w:rPr>
          <w:rFonts w:ascii="Palatino Linotype" w:eastAsia="Times New Roman" w:hAnsi="Palatino Linotype" w:cs="Arial"/>
          <w:sz w:val="24"/>
          <w:szCs w:val="24"/>
          <w:lang w:val="es-ES" w:eastAsia="es-ES"/>
        </w:rPr>
        <w:t xml:space="preserve"> de información</w:t>
      </w:r>
      <w:r w:rsidR="00CE7BFD" w:rsidRPr="00001761">
        <w:rPr>
          <w:rFonts w:ascii="Palatino Linotype" w:eastAsia="Times New Roman" w:hAnsi="Palatino Linotype" w:cs="Arial"/>
          <w:sz w:val="24"/>
          <w:szCs w:val="24"/>
          <w:lang w:val="es-ES" w:eastAsia="es-ES"/>
        </w:rPr>
        <w:t xml:space="preserve"> concatenada con los elementos proporcionados en su aclaración</w:t>
      </w:r>
      <w:r w:rsidRPr="00001761">
        <w:rPr>
          <w:rFonts w:ascii="Palatino Linotype" w:eastAsia="Times New Roman" w:hAnsi="Palatino Linotype" w:cs="Arial"/>
          <w:sz w:val="24"/>
          <w:szCs w:val="24"/>
          <w:lang w:val="es-ES" w:eastAsia="es-ES"/>
        </w:rPr>
        <w:t>,</w:t>
      </w:r>
      <w:r w:rsidR="00D01984" w:rsidRPr="00001761">
        <w:rPr>
          <w:rFonts w:ascii="Palatino Linotype" w:eastAsia="Times New Roman" w:hAnsi="Palatino Linotype" w:cs="Arial"/>
          <w:sz w:val="24"/>
          <w:szCs w:val="24"/>
          <w:lang w:val="es-ES" w:eastAsia="es-ES"/>
        </w:rPr>
        <w:t xml:space="preserve"> </w:t>
      </w:r>
      <w:r w:rsidRPr="00001761">
        <w:rPr>
          <w:rFonts w:ascii="Palatino Linotype" w:eastAsia="Times New Roman" w:hAnsi="Palatino Linotype" w:cs="Arial"/>
          <w:sz w:val="24"/>
          <w:szCs w:val="24"/>
          <w:lang w:val="es-ES" w:eastAsia="es-ES"/>
        </w:rPr>
        <w:t xml:space="preserve">se puede apreciar que </w:t>
      </w:r>
      <w:r w:rsidR="00924E63" w:rsidRPr="00001761">
        <w:rPr>
          <w:rFonts w:ascii="Palatino Linotype" w:eastAsia="Times New Roman" w:hAnsi="Palatino Linotype" w:cs="Arial"/>
          <w:sz w:val="24"/>
          <w:szCs w:val="24"/>
          <w:lang w:val="es-ES" w:eastAsia="es-ES"/>
        </w:rPr>
        <w:t>la parte</w:t>
      </w:r>
      <w:r w:rsidRPr="00001761">
        <w:rPr>
          <w:rFonts w:ascii="Palatino Linotype" w:eastAsia="Times New Roman" w:hAnsi="Palatino Linotype" w:cs="Arial"/>
          <w:sz w:val="24"/>
          <w:szCs w:val="24"/>
          <w:lang w:val="es-ES" w:eastAsia="es-ES"/>
        </w:rPr>
        <w:t xml:space="preserve"> </w:t>
      </w:r>
      <w:r w:rsidRPr="00001761">
        <w:rPr>
          <w:rFonts w:ascii="Palatino Linotype" w:eastAsia="Times New Roman" w:hAnsi="Palatino Linotype" w:cs="Arial"/>
          <w:b/>
          <w:sz w:val="24"/>
          <w:szCs w:val="24"/>
          <w:lang w:val="es-ES" w:eastAsia="es-ES"/>
        </w:rPr>
        <w:t>Recurrente</w:t>
      </w:r>
      <w:r w:rsidRPr="00001761">
        <w:rPr>
          <w:rFonts w:ascii="Palatino Linotype" w:eastAsia="Times New Roman" w:hAnsi="Palatino Linotype" w:cs="Arial"/>
          <w:sz w:val="24"/>
          <w:szCs w:val="24"/>
          <w:lang w:val="es-ES" w:eastAsia="es-ES"/>
        </w:rPr>
        <w:t xml:space="preserve"> </w:t>
      </w:r>
      <w:r w:rsidR="00924E63" w:rsidRPr="00001761">
        <w:rPr>
          <w:rFonts w:ascii="Palatino Linotype" w:eastAsia="Times New Roman" w:hAnsi="Palatino Linotype" w:cs="Arial"/>
          <w:sz w:val="24"/>
          <w:szCs w:val="24"/>
          <w:lang w:val="es-ES" w:eastAsia="es-ES"/>
        </w:rPr>
        <w:t>peticiona, objetivamente,</w:t>
      </w:r>
      <w:r w:rsidR="00891F0F" w:rsidRPr="00001761">
        <w:t xml:space="preserve"> </w:t>
      </w:r>
      <w:r w:rsidR="00891F0F" w:rsidRPr="00001761">
        <w:rPr>
          <w:rFonts w:ascii="Palatino Linotype" w:eastAsia="Times New Roman" w:hAnsi="Palatino Linotype" w:cs="Arial"/>
          <w:sz w:val="24"/>
          <w:szCs w:val="24"/>
          <w:lang w:val="es-ES" w:eastAsia="es-ES"/>
        </w:rPr>
        <w:t>el soporte documental en que obre</w:t>
      </w:r>
      <w:r w:rsidR="00924E63" w:rsidRPr="00001761">
        <w:rPr>
          <w:rFonts w:ascii="Palatino Linotype" w:eastAsia="Times New Roman" w:hAnsi="Palatino Linotype" w:cs="Arial"/>
          <w:sz w:val="24"/>
          <w:szCs w:val="24"/>
          <w:lang w:val="es-ES" w:eastAsia="es-ES"/>
        </w:rPr>
        <w:t xml:space="preserve"> </w:t>
      </w:r>
      <w:r w:rsidRPr="00001761">
        <w:rPr>
          <w:rFonts w:ascii="Palatino Linotype" w:eastAsia="Times New Roman" w:hAnsi="Palatino Linotype" w:cs="Arial"/>
          <w:sz w:val="24"/>
          <w:szCs w:val="24"/>
          <w:lang w:val="es-ES" w:eastAsia="es-ES"/>
        </w:rPr>
        <w:t>lo siguiente:</w:t>
      </w:r>
    </w:p>
    <w:p w14:paraId="15AD34C8" w14:textId="77777777" w:rsidR="001A5C8D" w:rsidRPr="00001761" w:rsidRDefault="001A5C8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989AA5D" w14:textId="77777777" w:rsidR="009D3D5C" w:rsidRPr="00001761" w:rsidRDefault="003D79E5" w:rsidP="00D850F2">
      <w:pPr>
        <w:pStyle w:val="Prrafodelista"/>
        <w:numPr>
          <w:ilvl w:val="0"/>
          <w:numId w:val="1"/>
        </w:numPr>
        <w:autoSpaceDE w:val="0"/>
        <w:autoSpaceDN w:val="0"/>
        <w:adjustRightInd w:val="0"/>
        <w:spacing w:line="360" w:lineRule="auto"/>
        <w:jc w:val="both"/>
        <w:rPr>
          <w:rFonts w:ascii="Palatino Linotype" w:hAnsi="Palatino Linotype" w:cs="Arial"/>
        </w:rPr>
      </w:pPr>
      <w:r w:rsidRPr="00001761">
        <w:rPr>
          <w:rFonts w:ascii="Palatino Linotype" w:hAnsi="Palatino Linotype" w:cs="Arial"/>
        </w:rPr>
        <w:t xml:space="preserve">En atención a las facultades que le confiere la Ley General de Responsabilidades Administrativas y conforme a su organigrama, </w:t>
      </w:r>
    </w:p>
    <w:p w14:paraId="6AA40A17" w14:textId="5E407F55" w:rsidR="001922A2" w:rsidRPr="00001761" w:rsidRDefault="003D79E5" w:rsidP="009D3D5C">
      <w:pPr>
        <w:pStyle w:val="Prrafodelista"/>
        <w:numPr>
          <w:ilvl w:val="1"/>
          <w:numId w:val="1"/>
        </w:numPr>
        <w:autoSpaceDE w:val="0"/>
        <w:autoSpaceDN w:val="0"/>
        <w:adjustRightInd w:val="0"/>
        <w:spacing w:line="360" w:lineRule="auto"/>
        <w:jc w:val="both"/>
        <w:rPr>
          <w:rFonts w:ascii="Palatino Linotype" w:hAnsi="Palatino Linotype" w:cs="Arial"/>
        </w:rPr>
      </w:pPr>
      <w:r w:rsidRPr="00001761">
        <w:rPr>
          <w:rFonts w:ascii="Palatino Linotype" w:hAnsi="Palatino Linotype" w:cs="Arial"/>
        </w:rPr>
        <w:t>¿Quiénes fungen como autoridad substanciadora en el Órgano Superior de la que forma parte?</w:t>
      </w:r>
      <w:r w:rsidR="001922A2" w:rsidRPr="00001761">
        <w:rPr>
          <w:rFonts w:ascii="Palatino Linotype" w:hAnsi="Palatino Linotype" w:cs="Arial"/>
        </w:rPr>
        <w:t>;</w:t>
      </w:r>
      <w:r w:rsidR="00D5400C" w:rsidRPr="00001761">
        <w:rPr>
          <w:rFonts w:ascii="Palatino Linotype" w:hAnsi="Palatino Linotype" w:cs="Arial"/>
        </w:rPr>
        <w:t xml:space="preserve"> </w:t>
      </w:r>
    </w:p>
    <w:p w14:paraId="1B172052" w14:textId="3A5643C2" w:rsidR="003D79E5" w:rsidRPr="00001761" w:rsidRDefault="00E17238" w:rsidP="00D850F2">
      <w:pPr>
        <w:pStyle w:val="Prrafodelista"/>
        <w:numPr>
          <w:ilvl w:val="0"/>
          <w:numId w:val="1"/>
        </w:numPr>
        <w:autoSpaceDE w:val="0"/>
        <w:autoSpaceDN w:val="0"/>
        <w:adjustRightInd w:val="0"/>
        <w:spacing w:line="360" w:lineRule="auto"/>
        <w:jc w:val="both"/>
        <w:rPr>
          <w:rFonts w:ascii="Palatino Linotype" w:hAnsi="Palatino Linotype" w:cs="Arial"/>
        </w:rPr>
      </w:pPr>
      <w:r w:rsidRPr="00001761">
        <w:rPr>
          <w:rFonts w:ascii="Palatino Linotype" w:hAnsi="Palatino Linotype" w:cs="Arial"/>
        </w:rPr>
        <w:t>De acuerdo a lo establecido en los artículos 184 fracción III y 186 fracción V de la Ley de Responsabilidades Administrativas del Estado de México y Municipios y artículos 198 fracción III y 200 fracción V de la Ley General de Responsabilidades Administrativas</w:t>
      </w:r>
      <w:r w:rsidR="003D79E5" w:rsidRPr="00001761">
        <w:rPr>
          <w:rFonts w:ascii="Palatino Linotype" w:hAnsi="Palatino Linotype" w:cs="Arial"/>
        </w:rPr>
        <w:t xml:space="preserve"> </w:t>
      </w:r>
    </w:p>
    <w:p w14:paraId="1E179655" w14:textId="77777777" w:rsidR="003D79E5" w:rsidRPr="00001761" w:rsidRDefault="003D79E5" w:rsidP="003D79E5">
      <w:pPr>
        <w:pStyle w:val="Prrafodelista"/>
        <w:numPr>
          <w:ilvl w:val="1"/>
          <w:numId w:val="1"/>
        </w:numPr>
        <w:autoSpaceDE w:val="0"/>
        <w:autoSpaceDN w:val="0"/>
        <w:adjustRightInd w:val="0"/>
        <w:spacing w:line="360" w:lineRule="auto"/>
        <w:jc w:val="both"/>
        <w:rPr>
          <w:rFonts w:ascii="Palatino Linotype" w:hAnsi="Palatino Linotype" w:cs="Arial"/>
        </w:rPr>
      </w:pPr>
      <w:r w:rsidRPr="00001761">
        <w:rPr>
          <w:rFonts w:ascii="Palatino Linotype" w:hAnsi="Palatino Linotype" w:cs="Arial"/>
        </w:rPr>
        <w:t xml:space="preserve">¿Quién o quiénes actúan como secretarios en la celebración de la Audiencia Inicial? </w:t>
      </w:r>
    </w:p>
    <w:p w14:paraId="3B10F639" w14:textId="1E8C680A" w:rsidR="00D5400C" w:rsidRPr="00001761" w:rsidRDefault="003D79E5" w:rsidP="003D79E5">
      <w:pPr>
        <w:pStyle w:val="Prrafodelista"/>
        <w:numPr>
          <w:ilvl w:val="1"/>
          <w:numId w:val="1"/>
        </w:numPr>
        <w:autoSpaceDE w:val="0"/>
        <w:autoSpaceDN w:val="0"/>
        <w:adjustRightInd w:val="0"/>
        <w:spacing w:line="360" w:lineRule="auto"/>
        <w:jc w:val="both"/>
        <w:rPr>
          <w:rFonts w:ascii="Palatino Linotype" w:hAnsi="Palatino Linotype" w:cs="Arial"/>
        </w:rPr>
      </w:pPr>
      <w:r w:rsidRPr="00001761">
        <w:rPr>
          <w:rFonts w:ascii="Palatino Linotype" w:hAnsi="Palatino Linotype" w:cs="Arial"/>
        </w:rPr>
        <w:t>¿Y cuáles son sus funciones específicas?</w:t>
      </w:r>
      <w:r w:rsidR="00676B46" w:rsidRPr="00001761">
        <w:rPr>
          <w:rFonts w:ascii="Palatino Linotype" w:hAnsi="Palatino Linotype" w:cs="Arial"/>
        </w:rPr>
        <w:t>;</w:t>
      </w:r>
    </w:p>
    <w:p w14:paraId="59D4B94E" w14:textId="4E7A80C6" w:rsidR="003D79E5" w:rsidRPr="00001761" w:rsidRDefault="003D79E5" w:rsidP="00D850F2">
      <w:pPr>
        <w:pStyle w:val="Prrafodelista"/>
        <w:numPr>
          <w:ilvl w:val="0"/>
          <w:numId w:val="1"/>
        </w:numPr>
        <w:autoSpaceDE w:val="0"/>
        <w:autoSpaceDN w:val="0"/>
        <w:adjustRightInd w:val="0"/>
        <w:spacing w:line="360" w:lineRule="auto"/>
        <w:jc w:val="both"/>
        <w:rPr>
          <w:rFonts w:ascii="Palatino Linotype" w:hAnsi="Palatino Linotype" w:cs="Arial"/>
        </w:rPr>
      </w:pPr>
      <w:r w:rsidRPr="00001761">
        <w:rPr>
          <w:rFonts w:ascii="Palatino Linotype" w:hAnsi="Palatino Linotype" w:cs="Arial"/>
        </w:rPr>
        <w:t xml:space="preserve">¿Cómo desahoga el Órgano que representa el Procedimiento de Responsabilidades Administrativas desde su inicio hasta la emisión de su resolución, considerando lo establecido por la Ley General de </w:t>
      </w:r>
      <w:r w:rsidRPr="00001761">
        <w:rPr>
          <w:rFonts w:ascii="Palatino Linotype" w:hAnsi="Palatino Linotype" w:cs="Arial"/>
        </w:rPr>
        <w:lastRenderedPageBreak/>
        <w:t>Responsabilidades Administrativas y el ordenamiento de aplicación supletoria local?</w:t>
      </w:r>
    </w:p>
    <w:p w14:paraId="78A4694C" w14:textId="77777777" w:rsidR="003D79E5" w:rsidRPr="00001761" w:rsidRDefault="003D79E5" w:rsidP="00D850F2">
      <w:pPr>
        <w:pStyle w:val="Prrafodelista"/>
        <w:numPr>
          <w:ilvl w:val="0"/>
          <w:numId w:val="1"/>
        </w:numPr>
        <w:autoSpaceDE w:val="0"/>
        <w:autoSpaceDN w:val="0"/>
        <w:adjustRightInd w:val="0"/>
        <w:spacing w:line="360" w:lineRule="auto"/>
        <w:jc w:val="both"/>
        <w:rPr>
          <w:rFonts w:ascii="Palatino Linotype" w:hAnsi="Palatino Linotype" w:cs="Arial"/>
        </w:rPr>
      </w:pPr>
      <w:r w:rsidRPr="00001761">
        <w:rPr>
          <w:rFonts w:ascii="Palatino Linotype" w:hAnsi="Palatino Linotype" w:cs="Arial"/>
        </w:rPr>
        <w:t xml:space="preserve">Solicito me proporcione en formato digital versión pública de las actuaciones que integran el expediente del Procedimiento de Responsabilidades Administrativas previsto en la Ley General de Responsabilidades Administrativas, desde su inicio hasta el envío del expediente respectivo al Tribunal competente, incluyendo: </w:t>
      </w:r>
    </w:p>
    <w:p w14:paraId="4B45D392" w14:textId="77777777" w:rsidR="003D79E5" w:rsidRPr="00001761" w:rsidRDefault="003D79E5" w:rsidP="003D79E5">
      <w:pPr>
        <w:pStyle w:val="Prrafodelista"/>
        <w:numPr>
          <w:ilvl w:val="1"/>
          <w:numId w:val="1"/>
        </w:numPr>
        <w:autoSpaceDE w:val="0"/>
        <w:autoSpaceDN w:val="0"/>
        <w:adjustRightInd w:val="0"/>
        <w:spacing w:line="360" w:lineRule="auto"/>
        <w:jc w:val="both"/>
        <w:rPr>
          <w:rFonts w:ascii="Palatino Linotype" w:hAnsi="Palatino Linotype" w:cs="Arial"/>
        </w:rPr>
      </w:pPr>
      <w:r w:rsidRPr="00001761">
        <w:rPr>
          <w:rFonts w:ascii="Palatino Linotype" w:hAnsi="Palatino Linotype" w:cs="Arial"/>
        </w:rPr>
        <w:t xml:space="preserve">Acuerdo de inicio del Procedimiento de Responsabilidades Administrativas </w:t>
      </w:r>
    </w:p>
    <w:p w14:paraId="68E92C25" w14:textId="77777777" w:rsidR="003D79E5" w:rsidRPr="00001761" w:rsidRDefault="003D79E5" w:rsidP="003D79E5">
      <w:pPr>
        <w:pStyle w:val="Prrafodelista"/>
        <w:numPr>
          <w:ilvl w:val="1"/>
          <w:numId w:val="1"/>
        </w:numPr>
        <w:autoSpaceDE w:val="0"/>
        <w:autoSpaceDN w:val="0"/>
        <w:adjustRightInd w:val="0"/>
        <w:spacing w:line="360" w:lineRule="auto"/>
        <w:jc w:val="both"/>
        <w:rPr>
          <w:rFonts w:ascii="Palatino Linotype" w:hAnsi="Palatino Linotype" w:cs="Arial"/>
        </w:rPr>
      </w:pPr>
      <w:r w:rsidRPr="00001761">
        <w:rPr>
          <w:rFonts w:ascii="Palatino Linotype" w:hAnsi="Palatino Linotype" w:cs="Arial"/>
        </w:rPr>
        <w:t xml:space="preserve">Acta de audiencia inicial </w:t>
      </w:r>
    </w:p>
    <w:p w14:paraId="60FB3652" w14:textId="77777777" w:rsidR="003D79E5" w:rsidRPr="00001761" w:rsidRDefault="003D79E5" w:rsidP="003D79E5">
      <w:pPr>
        <w:pStyle w:val="Prrafodelista"/>
        <w:numPr>
          <w:ilvl w:val="1"/>
          <w:numId w:val="1"/>
        </w:numPr>
        <w:autoSpaceDE w:val="0"/>
        <w:autoSpaceDN w:val="0"/>
        <w:adjustRightInd w:val="0"/>
        <w:spacing w:line="360" w:lineRule="auto"/>
        <w:jc w:val="both"/>
        <w:rPr>
          <w:rFonts w:ascii="Palatino Linotype" w:hAnsi="Palatino Linotype" w:cs="Arial"/>
        </w:rPr>
      </w:pPr>
      <w:r w:rsidRPr="00001761">
        <w:rPr>
          <w:rFonts w:ascii="Palatino Linotype" w:hAnsi="Palatino Linotype" w:cs="Arial"/>
        </w:rPr>
        <w:t xml:space="preserve">Diligencias de emplazamiento </w:t>
      </w:r>
    </w:p>
    <w:p w14:paraId="1544A67A" w14:textId="77777777" w:rsidR="003D79E5" w:rsidRPr="00001761" w:rsidRDefault="003D79E5" w:rsidP="003D79E5">
      <w:pPr>
        <w:pStyle w:val="Prrafodelista"/>
        <w:numPr>
          <w:ilvl w:val="1"/>
          <w:numId w:val="1"/>
        </w:numPr>
        <w:autoSpaceDE w:val="0"/>
        <w:autoSpaceDN w:val="0"/>
        <w:adjustRightInd w:val="0"/>
        <w:spacing w:line="360" w:lineRule="auto"/>
        <w:jc w:val="both"/>
        <w:rPr>
          <w:rFonts w:ascii="Palatino Linotype" w:hAnsi="Palatino Linotype" w:cs="Arial"/>
        </w:rPr>
      </w:pPr>
      <w:r w:rsidRPr="00001761">
        <w:rPr>
          <w:rFonts w:ascii="Palatino Linotype" w:hAnsi="Palatino Linotype" w:cs="Arial"/>
        </w:rPr>
        <w:t xml:space="preserve">Citación a las partes del Procedimiento de Responsabilidades Administrativas </w:t>
      </w:r>
    </w:p>
    <w:p w14:paraId="08742E9E" w14:textId="77777777" w:rsidR="003D79E5" w:rsidRPr="00001761" w:rsidRDefault="003D79E5" w:rsidP="003D79E5">
      <w:pPr>
        <w:pStyle w:val="Prrafodelista"/>
        <w:numPr>
          <w:ilvl w:val="1"/>
          <w:numId w:val="1"/>
        </w:numPr>
        <w:autoSpaceDE w:val="0"/>
        <w:autoSpaceDN w:val="0"/>
        <w:adjustRightInd w:val="0"/>
        <w:spacing w:line="360" w:lineRule="auto"/>
        <w:jc w:val="both"/>
        <w:rPr>
          <w:rFonts w:ascii="Palatino Linotype" w:hAnsi="Palatino Linotype" w:cs="Arial"/>
        </w:rPr>
      </w:pPr>
      <w:r w:rsidRPr="00001761">
        <w:rPr>
          <w:rFonts w:ascii="Palatino Linotype" w:hAnsi="Palatino Linotype" w:cs="Arial"/>
        </w:rPr>
        <w:t xml:space="preserve">Oficio de remisión al Tribunal competente </w:t>
      </w:r>
    </w:p>
    <w:p w14:paraId="2607F060" w14:textId="77777777" w:rsidR="003D79E5" w:rsidRPr="00001761" w:rsidRDefault="003D79E5" w:rsidP="003D79E5">
      <w:pPr>
        <w:pStyle w:val="Prrafodelista"/>
        <w:numPr>
          <w:ilvl w:val="1"/>
          <w:numId w:val="1"/>
        </w:numPr>
        <w:autoSpaceDE w:val="0"/>
        <w:autoSpaceDN w:val="0"/>
        <w:adjustRightInd w:val="0"/>
        <w:spacing w:line="360" w:lineRule="auto"/>
        <w:jc w:val="both"/>
        <w:rPr>
          <w:rFonts w:ascii="Palatino Linotype" w:hAnsi="Palatino Linotype" w:cs="Arial"/>
        </w:rPr>
      </w:pPr>
      <w:r w:rsidRPr="00001761">
        <w:rPr>
          <w:rFonts w:ascii="Palatino Linotype" w:hAnsi="Palatino Linotype" w:cs="Arial"/>
        </w:rPr>
        <w:t xml:space="preserve">Notificación del envío a las partes </w:t>
      </w:r>
    </w:p>
    <w:p w14:paraId="127B3392" w14:textId="41D47A0A" w:rsidR="003D79E5" w:rsidRPr="00001761" w:rsidRDefault="003D79E5" w:rsidP="003D79E5">
      <w:pPr>
        <w:pStyle w:val="Prrafodelista"/>
        <w:numPr>
          <w:ilvl w:val="1"/>
          <w:numId w:val="1"/>
        </w:numPr>
        <w:autoSpaceDE w:val="0"/>
        <w:autoSpaceDN w:val="0"/>
        <w:adjustRightInd w:val="0"/>
        <w:spacing w:line="360" w:lineRule="auto"/>
        <w:jc w:val="both"/>
        <w:rPr>
          <w:rFonts w:ascii="Palatino Linotype" w:hAnsi="Palatino Linotype" w:cs="Arial"/>
        </w:rPr>
      </w:pPr>
      <w:r w:rsidRPr="00001761">
        <w:rPr>
          <w:rFonts w:ascii="Palatino Linotype" w:hAnsi="Palatino Linotype" w:cs="Arial"/>
        </w:rPr>
        <w:t>Acuerdo por el cual el Tribunal competente admite la competencia para conocer del Procedimiento de Responsabilidades Administrativas</w:t>
      </w:r>
    </w:p>
    <w:p w14:paraId="2AA3413D" w14:textId="0F5AAD93" w:rsidR="00C05597" w:rsidRPr="00001761" w:rsidRDefault="00C05597"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8E8217D" w14:textId="6C0F61EC" w:rsidR="00E60E2D" w:rsidRPr="00001761" w:rsidRDefault="00E60E2D" w:rsidP="00E60E2D">
      <w:pPr>
        <w:spacing w:after="0" w:line="360" w:lineRule="auto"/>
        <w:jc w:val="both"/>
        <w:rPr>
          <w:rFonts w:ascii="Palatino Linotype" w:eastAsia="Calibri" w:hAnsi="Palatino Linotype" w:cs="Times New Roman"/>
          <w:sz w:val="24"/>
          <w:szCs w:val="24"/>
          <w:lang w:val="es-ES_tradnl" w:eastAsia="es-ES"/>
        </w:rPr>
      </w:pPr>
      <w:r w:rsidRPr="00001761">
        <w:rPr>
          <w:rFonts w:ascii="Palatino Linotype" w:hAnsi="Palatino Linotype" w:cs="Arial"/>
          <w:sz w:val="24"/>
          <w:lang w:val="es-ES"/>
        </w:rPr>
        <w:t>En primer lugar, de la redacción de</w:t>
      </w:r>
      <w:r w:rsidR="00670B1D" w:rsidRPr="00001761">
        <w:rPr>
          <w:rFonts w:ascii="Palatino Linotype" w:hAnsi="Palatino Linotype" w:cs="Arial"/>
          <w:sz w:val="24"/>
          <w:lang w:val="es-ES"/>
        </w:rPr>
        <w:t xml:space="preserve"> </w:t>
      </w:r>
      <w:r w:rsidRPr="00001761">
        <w:rPr>
          <w:rFonts w:ascii="Palatino Linotype" w:hAnsi="Palatino Linotype" w:cs="Arial"/>
          <w:sz w:val="24"/>
          <w:lang w:val="es-ES"/>
        </w:rPr>
        <w:t>l</w:t>
      </w:r>
      <w:r w:rsidR="00670B1D" w:rsidRPr="00001761">
        <w:rPr>
          <w:rFonts w:ascii="Palatino Linotype" w:hAnsi="Palatino Linotype" w:cs="Arial"/>
          <w:sz w:val="24"/>
          <w:lang w:val="es-ES"/>
        </w:rPr>
        <w:t>os</w:t>
      </w:r>
      <w:r w:rsidRPr="00001761">
        <w:rPr>
          <w:rFonts w:ascii="Palatino Linotype" w:hAnsi="Palatino Linotype" w:cs="Arial"/>
          <w:sz w:val="24"/>
          <w:lang w:val="es-ES"/>
        </w:rPr>
        <w:t xml:space="preserve"> requerimiento</w:t>
      </w:r>
      <w:r w:rsidR="00670B1D" w:rsidRPr="00001761">
        <w:rPr>
          <w:rFonts w:ascii="Palatino Linotype" w:hAnsi="Palatino Linotype" w:cs="Arial"/>
          <w:sz w:val="24"/>
          <w:lang w:val="es-ES"/>
        </w:rPr>
        <w:t>s</w:t>
      </w:r>
      <w:r w:rsidRPr="00001761">
        <w:rPr>
          <w:rFonts w:ascii="Palatino Linotype" w:hAnsi="Palatino Linotype" w:cs="Arial"/>
          <w:sz w:val="24"/>
          <w:lang w:val="es-ES"/>
        </w:rPr>
        <w:t xml:space="preserve"> número </w:t>
      </w:r>
      <w:r w:rsidR="00CE6257" w:rsidRPr="00001761">
        <w:rPr>
          <w:rFonts w:ascii="Palatino Linotype" w:hAnsi="Palatino Linotype" w:cs="Arial"/>
          <w:b/>
          <w:bCs/>
          <w:sz w:val="26"/>
          <w:szCs w:val="26"/>
          <w:lang w:val="es-ES"/>
        </w:rPr>
        <w:t>1</w:t>
      </w:r>
      <w:r w:rsidR="00670B1D" w:rsidRPr="00001761">
        <w:rPr>
          <w:rFonts w:ascii="Palatino Linotype" w:hAnsi="Palatino Linotype" w:cs="Arial"/>
          <w:b/>
          <w:bCs/>
          <w:sz w:val="26"/>
          <w:szCs w:val="26"/>
          <w:lang w:val="es-ES"/>
        </w:rPr>
        <w:t>, 2</w:t>
      </w:r>
      <w:r w:rsidR="00670B1D" w:rsidRPr="00001761">
        <w:rPr>
          <w:rFonts w:ascii="Palatino Linotype" w:hAnsi="Palatino Linotype" w:cs="Arial"/>
          <w:sz w:val="24"/>
          <w:lang w:val="es-ES"/>
        </w:rPr>
        <w:t xml:space="preserve"> y </w:t>
      </w:r>
      <w:r w:rsidR="00670B1D" w:rsidRPr="00001761">
        <w:rPr>
          <w:rFonts w:ascii="Palatino Linotype" w:hAnsi="Palatino Linotype" w:cs="Arial"/>
          <w:b/>
          <w:bCs/>
          <w:sz w:val="26"/>
          <w:szCs w:val="26"/>
          <w:lang w:val="es-ES"/>
        </w:rPr>
        <w:t>3</w:t>
      </w:r>
      <w:r w:rsidRPr="00001761">
        <w:rPr>
          <w:rFonts w:ascii="Palatino Linotype" w:hAnsi="Palatino Linotype" w:cs="Arial"/>
          <w:sz w:val="24"/>
          <w:lang w:val="es-ES"/>
        </w:rPr>
        <w:t xml:space="preserve">, </w:t>
      </w:r>
      <w:r w:rsidRPr="00001761">
        <w:rPr>
          <w:rFonts w:ascii="Palatino Linotype" w:hAnsi="Palatino Linotype" w:cs="Arial"/>
          <w:sz w:val="24"/>
        </w:rPr>
        <w:t xml:space="preserve">podemos advertir que la parte </w:t>
      </w:r>
      <w:r w:rsidRPr="00001761">
        <w:rPr>
          <w:rFonts w:ascii="Palatino Linotype" w:hAnsi="Palatino Linotype" w:cs="Arial"/>
          <w:b/>
          <w:sz w:val="24"/>
        </w:rPr>
        <w:t>Recurrente</w:t>
      </w:r>
      <w:r w:rsidRPr="00001761">
        <w:rPr>
          <w:rFonts w:ascii="Palatino Linotype" w:hAnsi="Palatino Linotype" w:cs="Arial"/>
          <w:sz w:val="24"/>
        </w:rPr>
        <w:t xml:space="preserve"> realiza cuestionamiento</w:t>
      </w:r>
      <w:r w:rsidR="00670B1D" w:rsidRPr="00001761">
        <w:rPr>
          <w:rFonts w:ascii="Palatino Linotype" w:hAnsi="Palatino Linotype" w:cs="Arial"/>
          <w:sz w:val="24"/>
        </w:rPr>
        <w:t>s</w:t>
      </w:r>
      <w:r w:rsidRPr="00001761">
        <w:rPr>
          <w:rFonts w:ascii="Palatino Linotype" w:hAnsi="Palatino Linotype" w:cs="Arial"/>
          <w:sz w:val="24"/>
        </w:rPr>
        <w:t xml:space="preserve">, por ello </w:t>
      </w:r>
      <w:r w:rsidRPr="00001761">
        <w:rPr>
          <w:rFonts w:ascii="Palatino Linotype" w:eastAsia="Calibri" w:hAnsi="Palatino Linotype" w:cs="Times New Roman"/>
          <w:sz w:val="24"/>
          <w:szCs w:val="24"/>
          <w:lang w:val="es-ES_tradnl" w:eastAsia="es-ES"/>
        </w:rPr>
        <w:t xml:space="preserve">resulta necesario hacerle del conocimiento que, el derecho de acceso a la información, se satisface con la entrega del soporte documental en el cual obre la información, no así en hacer que el </w:t>
      </w:r>
      <w:r w:rsidRPr="00001761">
        <w:rPr>
          <w:rFonts w:ascii="Palatino Linotype" w:eastAsia="Calibri" w:hAnsi="Palatino Linotype" w:cs="Times New Roman"/>
          <w:b/>
          <w:sz w:val="24"/>
          <w:szCs w:val="24"/>
          <w:lang w:val="es-ES_tradnl" w:eastAsia="es-ES"/>
        </w:rPr>
        <w:t>Sujeto Obligado</w:t>
      </w:r>
      <w:r w:rsidRPr="00001761">
        <w:rPr>
          <w:rFonts w:ascii="Palatino Linotype" w:eastAsia="Calibri" w:hAnsi="Palatino Linotype" w:cs="Times New Roman"/>
          <w:sz w:val="24"/>
          <w:szCs w:val="24"/>
          <w:lang w:val="es-ES_tradnl" w:eastAsia="es-ES"/>
        </w:rPr>
        <w:t xml:space="preserve"> se pronuncie y/o de respuesta a cuestionamientos o apreciaciones, toda vez que esto es derecho de petición, al tratarse de interrogantes y declaraciones </w:t>
      </w:r>
      <w:r w:rsidRPr="00001761">
        <w:rPr>
          <w:rFonts w:ascii="Palatino Linotype" w:eastAsia="Calibri" w:hAnsi="Palatino Linotype" w:cs="Times New Roman"/>
          <w:sz w:val="24"/>
          <w:szCs w:val="24"/>
          <w:lang w:val="es-ES_tradnl" w:eastAsia="es-ES"/>
        </w:rPr>
        <w:lastRenderedPageBreak/>
        <w:t>que no se colman con la entrega de documentos, situación que conlleva a afirmar que se está en presencia del ejercicio del derecho de petición.</w:t>
      </w:r>
    </w:p>
    <w:p w14:paraId="6C5981D6" w14:textId="77777777" w:rsidR="00E60E2D" w:rsidRPr="00001761" w:rsidRDefault="00E60E2D" w:rsidP="00E60E2D">
      <w:pPr>
        <w:spacing w:after="0" w:line="360" w:lineRule="auto"/>
        <w:jc w:val="both"/>
        <w:rPr>
          <w:rFonts w:ascii="Palatino Linotype" w:eastAsia="Calibri" w:hAnsi="Palatino Linotype" w:cs="Times New Roman"/>
          <w:sz w:val="24"/>
          <w:szCs w:val="24"/>
          <w:lang w:val="es-ES_tradnl" w:eastAsia="es-ES"/>
        </w:rPr>
      </w:pPr>
    </w:p>
    <w:p w14:paraId="40D6EF3F" w14:textId="77777777" w:rsidR="00E60E2D" w:rsidRPr="00001761" w:rsidRDefault="00E60E2D" w:rsidP="00E60E2D">
      <w:pPr>
        <w:spacing w:after="0" w:line="360" w:lineRule="auto"/>
        <w:jc w:val="both"/>
        <w:rPr>
          <w:rFonts w:ascii="Palatino Linotype" w:eastAsia="Calibri" w:hAnsi="Palatino Linotype" w:cs="Times New Roman"/>
          <w:sz w:val="24"/>
          <w:szCs w:val="24"/>
          <w:lang w:val="es-ES_tradnl" w:eastAsia="es-ES"/>
        </w:rPr>
      </w:pPr>
      <w:r w:rsidRPr="00001761">
        <w:rPr>
          <w:rFonts w:ascii="Palatino Linotype" w:eastAsia="Calibri" w:hAnsi="Palatino Linotype" w:cs="Times New Roman"/>
          <w:sz w:val="24"/>
          <w:szCs w:val="24"/>
          <w:lang w:val="es-ES_tradnl" w:eastAsia="es-ES"/>
        </w:rPr>
        <w:t xml:space="preserve">La entrega de una razón o un razonamiento por el </w:t>
      </w:r>
      <w:r w:rsidRPr="00001761">
        <w:rPr>
          <w:rFonts w:ascii="Palatino Linotype" w:eastAsia="Calibri" w:hAnsi="Palatino Linotype" w:cs="Times New Roman"/>
          <w:b/>
          <w:sz w:val="24"/>
          <w:szCs w:val="24"/>
          <w:lang w:val="es-ES_tradnl" w:eastAsia="es-ES"/>
        </w:rPr>
        <w:t>Sujeto Obligado</w:t>
      </w:r>
      <w:r w:rsidRPr="00001761">
        <w:rPr>
          <w:rFonts w:ascii="Palatino Linotype" w:eastAsia="Calibri" w:hAnsi="Palatino Linotype" w:cs="Times New Roman"/>
          <w:sz w:val="24"/>
          <w:szCs w:val="24"/>
          <w:lang w:val="es-ES_tradnl" w:eastAsia="es-ES"/>
        </w:rPr>
        <w:t xml:space="preserve"> no es algo que la Ley de Transparencia Local establezca como atribución, derecho, facultad u obligación; pues ello implicaría un juicio de valor referente a un cuestionamiento realizado. Los cuales, al constituir interrogantes, inquietudes y manifestaciones se satisfacen vía derecho de petición (consagrado en el artículo 8° Constitucional), no así en ejercicio del derecho de acceso a la información pública.</w:t>
      </w:r>
    </w:p>
    <w:p w14:paraId="10A50B26" w14:textId="77777777" w:rsidR="00E60E2D" w:rsidRPr="00001761" w:rsidRDefault="00E60E2D" w:rsidP="00E60E2D">
      <w:pPr>
        <w:spacing w:after="0" w:line="360" w:lineRule="auto"/>
        <w:jc w:val="both"/>
        <w:rPr>
          <w:rFonts w:ascii="Palatino Linotype" w:hAnsi="Palatino Linotype" w:cs="Arial"/>
          <w:sz w:val="24"/>
          <w:lang w:val="es-ES"/>
        </w:rPr>
      </w:pPr>
    </w:p>
    <w:p w14:paraId="26A95A51" w14:textId="77777777" w:rsidR="00E60E2D" w:rsidRPr="00001761" w:rsidRDefault="00E60E2D" w:rsidP="00E60E2D">
      <w:pPr>
        <w:spacing w:after="0" w:line="360" w:lineRule="auto"/>
        <w:jc w:val="both"/>
        <w:rPr>
          <w:rFonts w:ascii="Palatino Linotype" w:hAnsi="Palatino Linotype" w:cs="Arial"/>
          <w:sz w:val="24"/>
          <w:lang w:val="es-ES"/>
        </w:rPr>
      </w:pPr>
      <w:r w:rsidRPr="00001761">
        <w:rPr>
          <w:rFonts w:ascii="Palatino Linotype" w:hAnsi="Palatino Linotype" w:cs="Arial"/>
          <w:sz w:val="24"/>
          <w:lang w:val="es-ES"/>
        </w:rPr>
        <w:t>Para ello, la Ley de Transparencia local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9FAA107" w14:textId="77777777" w:rsidR="00E60E2D" w:rsidRPr="00001761" w:rsidRDefault="00E60E2D" w:rsidP="00E60E2D">
      <w:pPr>
        <w:spacing w:after="0" w:line="360" w:lineRule="auto"/>
        <w:jc w:val="both"/>
        <w:rPr>
          <w:rFonts w:ascii="Palatino Linotype" w:hAnsi="Palatino Linotype" w:cs="Arial"/>
          <w:sz w:val="24"/>
          <w:lang w:val="es-ES"/>
        </w:rPr>
      </w:pPr>
    </w:p>
    <w:p w14:paraId="2F006DF3" w14:textId="77777777" w:rsidR="00E60E2D" w:rsidRPr="00001761" w:rsidRDefault="00E60E2D" w:rsidP="00E60E2D">
      <w:pPr>
        <w:spacing w:after="0" w:line="360" w:lineRule="auto"/>
        <w:jc w:val="both"/>
        <w:rPr>
          <w:rFonts w:ascii="Palatino Linotype" w:hAnsi="Palatino Linotype" w:cs="Arial"/>
          <w:sz w:val="24"/>
        </w:rPr>
      </w:pPr>
      <w:r w:rsidRPr="00001761">
        <w:rPr>
          <w:rFonts w:ascii="Palatino Linotype" w:hAnsi="Palatino Linotype" w:cs="Arial"/>
          <w:sz w:val="24"/>
        </w:rPr>
        <w:t xml:space="preserve">De lo anterior, se puede concluir que la distinción entre el </w:t>
      </w:r>
      <w:r w:rsidRPr="00001761">
        <w:rPr>
          <w:rFonts w:ascii="Palatino Linotype" w:hAnsi="Palatino Linotype" w:cs="Arial"/>
          <w:b/>
          <w:sz w:val="24"/>
        </w:rPr>
        <w:t>derecho de petición</w:t>
      </w:r>
      <w:r w:rsidRPr="00001761">
        <w:rPr>
          <w:rFonts w:ascii="Palatino Linotype" w:hAnsi="Palatino Linotype" w:cs="Arial"/>
          <w:sz w:val="24"/>
        </w:rPr>
        <w:t xml:space="preserve"> y el </w:t>
      </w:r>
      <w:r w:rsidRPr="00001761">
        <w:rPr>
          <w:rFonts w:ascii="Palatino Linotype" w:hAnsi="Palatino Linotype" w:cs="Arial"/>
          <w:b/>
          <w:sz w:val="24"/>
        </w:rPr>
        <w:t>derecho de acceso a la información pública</w:t>
      </w:r>
      <w:r w:rsidRPr="00001761">
        <w:rPr>
          <w:rFonts w:ascii="Palatino Linotype" w:hAnsi="Palatino Linotype" w:cs="Arial"/>
          <w:sz w:val="24"/>
        </w:rPr>
        <w:t xml:space="preserve"> estriba principalmente en que en </w:t>
      </w:r>
      <w:r w:rsidRPr="00001761">
        <w:rPr>
          <w:rFonts w:ascii="Palatino Linotype" w:hAnsi="Palatino Linotype" w:cs="Arial"/>
          <w:b/>
          <w:sz w:val="24"/>
        </w:rPr>
        <w:t>el primero de ellos, la pretensión del peticionario consiste generalmente en obligar a la autoridad responsable a que actúe en el sentido de contestar lo solicitado</w:t>
      </w:r>
      <w:r w:rsidRPr="00001761">
        <w:rPr>
          <w:rFonts w:ascii="Palatino Linotype" w:hAnsi="Palatino Linotype" w:cs="Arial"/>
          <w:sz w:val="24"/>
        </w:rPr>
        <w:t xml:space="preserve">, mientras que en el segundo supuesto la solicitud de acceso a la información pública se encamina primordialmente a permitir el acceso a datos, registros y todo tipo de </w:t>
      </w:r>
      <w:r w:rsidRPr="00001761">
        <w:rPr>
          <w:rFonts w:ascii="Palatino Linotype" w:hAnsi="Palatino Linotype" w:cs="Arial"/>
          <w:sz w:val="24"/>
        </w:rPr>
        <w:lastRenderedPageBreak/>
        <w:t xml:space="preserve">información pública que conste en documentos, sea generada o se encuentre en posesión de la autoridad. </w:t>
      </w:r>
    </w:p>
    <w:p w14:paraId="3E86C60A" w14:textId="77777777" w:rsidR="00E60E2D" w:rsidRPr="00001761" w:rsidRDefault="00E60E2D" w:rsidP="00E60E2D">
      <w:pPr>
        <w:spacing w:after="0" w:line="360" w:lineRule="auto"/>
        <w:jc w:val="both"/>
        <w:rPr>
          <w:rFonts w:ascii="Palatino Linotype" w:hAnsi="Palatino Linotype" w:cs="Arial"/>
          <w:sz w:val="24"/>
        </w:rPr>
      </w:pPr>
    </w:p>
    <w:p w14:paraId="53684167" w14:textId="77777777" w:rsidR="00E60E2D" w:rsidRPr="00001761" w:rsidRDefault="00E60E2D" w:rsidP="00E60E2D">
      <w:pPr>
        <w:spacing w:after="0" w:line="360" w:lineRule="auto"/>
        <w:jc w:val="both"/>
        <w:rPr>
          <w:rFonts w:ascii="Palatino Linotype" w:eastAsia="MS Mincho" w:hAnsi="Palatino Linotype" w:cs="Arial"/>
          <w:sz w:val="24"/>
          <w:szCs w:val="28"/>
          <w:lang w:eastAsia="es-ES"/>
        </w:rPr>
      </w:pPr>
      <w:r w:rsidRPr="00001761">
        <w:rPr>
          <w:rFonts w:ascii="Palatino Linotype" w:hAnsi="Palatino Linotype" w:cs="Arial"/>
          <w:sz w:val="24"/>
          <w:szCs w:val="24"/>
          <w:lang w:val="es-ES"/>
        </w:rPr>
        <w:t xml:space="preserve">Acotado lo anterior, si bien, corresponden a cuestionamientos atendibles mediante el derecho de petición, también lo es que, </w:t>
      </w:r>
      <w:r w:rsidRPr="00001761">
        <w:rPr>
          <w:rFonts w:ascii="Palatino Linotype" w:eastAsia="Times New Roman" w:hAnsi="Palatino Linotype" w:cs="Arial"/>
          <w:bCs/>
          <w:iCs/>
          <w:color w:val="000000"/>
          <w:sz w:val="24"/>
          <w:szCs w:val="28"/>
          <w:lang w:eastAsia="es-ES"/>
        </w:rPr>
        <w:t xml:space="preserve">de conformidad con el </w:t>
      </w:r>
      <w:r w:rsidRPr="00001761">
        <w:rPr>
          <w:rFonts w:ascii="Palatino Linotype" w:eastAsia="MS Mincho" w:hAnsi="Palatino Linotype" w:cs="Times New Roman"/>
          <w:sz w:val="24"/>
          <w:szCs w:val="28"/>
          <w:lang w:eastAsia="es-ES"/>
        </w:rPr>
        <w:t>Criterio</w:t>
      </w:r>
      <w:r w:rsidRPr="00001761">
        <w:rPr>
          <w:rFonts w:ascii="Palatino Linotype" w:eastAsia="MS Mincho" w:hAnsi="Palatino Linotype" w:cs="Arial"/>
          <w:sz w:val="24"/>
          <w:szCs w:val="28"/>
          <w:lang w:eastAsia="es-ES"/>
        </w:rPr>
        <w:t xml:space="preserve"> </w:t>
      </w:r>
      <w:r w:rsidRPr="00001761">
        <w:rPr>
          <w:rFonts w:ascii="Palatino Linotype" w:eastAsia="MS Mincho" w:hAnsi="Palatino Linotype" w:cs="Times New Roman"/>
          <w:b/>
          <w:sz w:val="24"/>
          <w:szCs w:val="28"/>
          <w:lang w:eastAsia="es-ES"/>
        </w:rPr>
        <w:t>028</w:t>
      </w:r>
      <w:r w:rsidRPr="00001761">
        <w:rPr>
          <w:rFonts w:ascii="Palatino Linotype" w:eastAsia="MS Mincho" w:hAnsi="Palatino Linotype" w:cs="Arial"/>
          <w:b/>
          <w:sz w:val="24"/>
          <w:szCs w:val="28"/>
          <w:lang w:eastAsia="es-ES"/>
        </w:rPr>
        <w:t>-</w:t>
      </w:r>
      <w:r w:rsidRPr="00001761">
        <w:rPr>
          <w:rFonts w:ascii="Palatino Linotype" w:eastAsia="MS Mincho" w:hAnsi="Palatino Linotype" w:cs="Times New Roman"/>
          <w:b/>
          <w:sz w:val="24"/>
          <w:szCs w:val="28"/>
          <w:lang w:eastAsia="es-ES"/>
        </w:rPr>
        <w:t>10</w:t>
      </w:r>
      <w:r w:rsidRPr="00001761">
        <w:rPr>
          <w:rFonts w:ascii="Palatino Linotype" w:eastAsia="MS Mincho" w:hAnsi="Palatino Linotype" w:cs="Arial"/>
          <w:sz w:val="24"/>
          <w:szCs w:val="28"/>
          <w:lang w:eastAsia="es-ES"/>
        </w:rPr>
        <w:t xml:space="preserve"> emitido por el Pleno del entonces llamado Instituto Federal de Acceso a la Información y Protección de Datos, ahora Instituto Nacional de Transparencia, Acceso a la Información y Protección de Datos Personales </w:t>
      </w:r>
      <w:r w:rsidRPr="00001761">
        <w:rPr>
          <w:rFonts w:ascii="Palatino Linotype" w:eastAsia="MS Mincho" w:hAnsi="Palatino Linotype" w:cs="Arial"/>
          <w:b/>
          <w:sz w:val="24"/>
          <w:szCs w:val="28"/>
          <w:lang w:eastAsia="es-ES"/>
        </w:rPr>
        <w:t>IFAI</w:t>
      </w:r>
      <w:r w:rsidRPr="00001761">
        <w:rPr>
          <w:rFonts w:ascii="Palatino Linotype" w:eastAsia="MS Mincho" w:hAnsi="Palatino Linotype" w:cs="Arial"/>
          <w:sz w:val="24"/>
          <w:szCs w:val="28"/>
          <w:lang w:eastAsia="es-ES"/>
        </w:rPr>
        <w:t>, el cual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criterio que para mayor referencia se cita a continuación:</w:t>
      </w:r>
    </w:p>
    <w:p w14:paraId="61A1E91A" w14:textId="77777777" w:rsidR="00E60E2D" w:rsidRPr="00001761" w:rsidRDefault="00E60E2D" w:rsidP="00E60E2D">
      <w:pPr>
        <w:spacing w:after="0" w:line="360" w:lineRule="auto"/>
        <w:jc w:val="both"/>
        <w:rPr>
          <w:rFonts w:ascii="Palatino Linotype" w:eastAsia="MS Mincho" w:hAnsi="Palatino Linotype" w:cs="Arial"/>
          <w:sz w:val="24"/>
          <w:szCs w:val="28"/>
          <w:lang w:eastAsia="es-ES"/>
        </w:rPr>
      </w:pPr>
    </w:p>
    <w:p w14:paraId="1B787EBD" w14:textId="77777777" w:rsidR="00E60E2D" w:rsidRPr="00001761" w:rsidRDefault="00E60E2D" w:rsidP="0034543C">
      <w:pPr>
        <w:shd w:val="clear" w:color="auto" w:fill="FFFFFF"/>
        <w:spacing w:after="0" w:line="240" w:lineRule="auto"/>
        <w:ind w:left="567" w:right="616"/>
        <w:jc w:val="both"/>
        <w:rPr>
          <w:rFonts w:ascii="Palatino Linotype" w:eastAsia="Times New Roman" w:hAnsi="Palatino Linotype" w:cs="Arial"/>
          <w:iCs/>
          <w:color w:val="222222"/>
          <w:lang w:val="es-ES_tradnl" w:eastAsia="es-MX"/>
        </w:rPr>
      </w:pPr>
      <w:r w:rsidRPr="00001761">
        <w:rPr>
          <w:rFonts w:ascii="Palatino Linotype" w:eastAsia="Times New Roman" w:hAnsi="Palatino Linotype" w:cs="Arial"/>
          <w:b/>
          <w:bCs/>
          <w:i/>
          <w:iCs/>
          <w:color w:val="222222"/>
          <w:lang w:val="es-ES_tradnl" w:eastAsia="es-MX"/>
        </w:rPr>
        <w:t>“Cuando en una solicitud de información no se identifique un documento en específico, si ésta tiene una expresión documental, el sujeto obligado deberá entregar al particular el documento en específico.</w:t>
      </w:r>
      <w:r w:rsidRPr="00001761">
        <w:rPr>
          <w:rFonts w:ascii="Palatino Linotype" w:eastAsia="Times New Roman" w:hAnsi="Palatino Linotype" w:cs="Arial"/>
          <w:i/>
          <w:iCs/>
          <w:color w:val="222222"/>
          <w:lang w:val="es-ES_tradnl" w:eastAsia="es-MX"/>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w:t>
      </w:r>
      <w:r w:rsidRPr="00001761">
        <w:rPr>
          <w:rFonts w:ascii="Palatino Linotype" w:eastAsia="Times New Roman" w:hAnsi="Palatino Linotype" w:cs="Arial"/>
          <w:i/>
          <w:iCs/>
          <w:color w:val="222222"/>
          <w:u w:val="single"/>
          <w:lang w:val="es-ES_tradnl" w:eastAsia="es-MX"/>
        </w:rPr>
        <w:t>,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001761">
        <w:rPr>
          <w:rFonts w:ascii="Palatino Linotype" w:eastAsia="Times New Roman" w:hAnsi="Palatino Linotype" w:cs="Arial"/>
          <w:i/>
          <w:iCs/>
          <w:color w:val="222222"/>
          <w:lang w:val="es-ES_tradnl" w:eastAsia="es-MX"/>
        </w:rPr>
        <w:t>. Es decir, si la respuesta a la solicitud obra en algún documento en poder de la autoridad, pero el particular no hace referencia específica a tal documento, se deberá hacer entrega del mismo al solicitante.”</w:t>
      </w:r>
    </w:p>
    <w:p w14:paraId="78A2C889" w14:textId="77777777" w:rsidR="00E60E2D" w:rsidRPr="00001761" w:rsidRDefault="00E60E2D" w:rsidP="0034543C">
      <w:pPr>
        <w:shd w:val="clear" w:color="auto" w:fill="FFFFFF"/>
        <w:spacing w:after="0" w:line="240" w:lineRule="auto"/>
        <w:ind w:left="567" w:right="616"/>
        <w:jc w:val="both"/>
        <w:rPr>
          <w:rFonts w:ascii="Palatino Linotype" w:eastAsia="Times New Roman" w:hAnsi="Palatino Linotype" w:cs="Arial"/>
          <w:iCs/>
          <w:color w:val="222222"/>
          <w:lang w:val="es-ES_tradnl" w:eastAsia="es-MX"/>
        </w:rPr>
      </w:pPr>
    </w:p>
    <w:p w14:paraId="17F43299" w14:textId="77777777" w:rsidR="00E60E2D" w:rsidRPr="00001761" w:rsidRDefault="00E60E2D" w:rsidP="0034543C">
      <w:pPr>
        <w:shd w:val="clear" w:color="auto" w:fill="FFFFFF"/>
        <w:spacing w:after="0" w:line="240" w:lineRule="auto"/>
        <w:ind w:left="567" w:right="616"/>
        <w:jc w:val="right"/>
        <w:rPr>
          <w:rFonts w:ascii="Palatino Linotype" w:eastAsia="Times New Roman" w:hAnsi="Palatino Linotype" w:cs="Arial"/>
          <w:color w:val="222222"/>
          <w:lang w:eastAsia="es-MX"/>
        </w:rPr>
      </w:pPr>
      <w:r w:rsidRPr="00001761">
        <w:rPr>
          <w:rFonts w:ascii="Palatino Linotype" w:eastAsia="Times New Roman" w:hAnsi="Palatino Linotype" w:cs="Arial"/>
          <w:bCs/>
          <w:iCs/>
          <w:color w:val="222222"/>
          <w:lang w:val="es-ES_tradnl" w:eastAsia="es-MX"/>
        </w:rPr>
        <w:t>(Énfasis añadido)</w:t>
      </w:r>
    </w:p>
    <w:p w14:paraId="2766464B" w14:textId="77777777" w:rsidR="00E60E2D" w:rsidRPr="00001761" w:rsidRDefault="00E60E2D" w:rsidP="00E60E2D">
      <w:pPr>
        <w:spacing w:after="0" w:line="360" w:lineRule="auto"/>
        <w:ind w:right="49"/>
        <w:contextualSpacing/>
        <w:jc w:val="both"/>
        <w:rPr>
          <w:rFonts w:ascii="Palatino Linotype" w:eastAsia="MS Mincho" w:hAnsi="Palatino Linotype" w:cs="Arial"/>
          <w:sz w:val="24"/>
          <w:szCs w:val="24"/>
          <w:lang w:eastAsia="es-ES"/>
        </w:rPr>
      </w:pPr>
      <w:r w:rsidRPr="00001761">
        <w:rPr>
          <w:rFonts w:ascii="Palatino Linotype" w:eastAsia="MS Mincho" w:hAnsi="Palatino Linotype" w:cs="Arial"/>
          <w:sz w:val="24"/>
          <w:szCs w:val="24"/>
          <w:lang w:val="es-ES" w:eastAsia="es-ES"/>
        </w:rPr>
        <w:lastRenderedPageBreak/>
        <w:t xml:space="preserve">Robustece lo anterior </w:t>
      </w:r>
      <w:r w:rsidRPr="00001761">
        <w:rPr>
          <w:rFonts w:ascii="Palatino Linotype" w:eastAsia="MS Mincho" w:hAnsi="Palatino Linotype" w:cs="Arial"/>
          <w:sz w:val="24"/>
          <w:szCs w:val="24"/>
          <w:lang w:eastAsia="es-ES"/>
        </w:rPr>
        <w:t xml:space="preserve">el Criterio Orientador </w:t>
      </w:r>
      <w:r w:rsidRPr="00001761">
        <w:rPr>
          <w:rFonts w:ascii="Palatino Linotype" w:eastAsia="MS Mincho" w:hAnsi="Palatino Linotype" w:cs="Arial"/>
          <w:b/>
          <w:sz w:val="24"/>
          <w:szCs w:val="24"/>
          <w:lang w:eastAsia="es-ES"/>
        </w:rPr>
        <w:t>16/17</w:t>
      </w:r>
      <w:r w:rsidRPr="00001761">
        <w:rPr>
          <w:rFonts w:ascii="Palatino Linotype" w:eastAsia="MS Mincho" w:hAnsi="Palatino Linotype" w:cs="Arial"/>
          <w:sz w:val="24"/>
          <w:szCs w:val="24"/>
          <w:lang w:eastAsia="es-ES"/>
        </w:rPr>
        <w:t xml:space="preserve"> emitido de igual forma por el Instituto Nacional de Transparencia, Acceso a la Información y Protección de Datos Personales que a la literalidad prevé:</w:t>
      </w:r>
    </w:p>
    <w:p w14:paraId="19A37E58" w14:textId="77777777" w:rsidR="00E60E2D" w:rsidRPr="00001761" w:rsidRDefault="00E60E2D" w:rsidP="00E60E2D">
      <w:pPr>
        <w:spacing w:after="0" w:line="360" w:lineRule="auto"/>
        <w:ind w:right="49"/>
        <w:contextualSpacing/>
        <w:jc w:val="both"/>
        <w:rPr>
          <w:rFonts w:ascii="Palatino Linotype" w:eastAsia="MS Mincho" w:hAnsi="Palatino Linotype" w:cs="Arial"/>
          <w:sz w:val="24"/>
          <w:szCs w:val="24"/>
          <w:lang w:eastAsia="es-ES"/>
        </w:rPr>
      </w:pPr>
    </w:p>
    <w:p w14:paraId="3032BA4E" w14:textId="77777777" w:rsidR="00E60E2D" w:rsidRPr="00001761" w:rsidRDefault="00E60E2D" w:rsidP="0034543C">
      <w:pPr>
        <w:spacing w:after="0" w:line="240" w:lineRule="auto"/>
        <w:ind w:left="567" w:right="616"/>
        <w:jc w:val="both"/>
        <w:rPr>
          <w:rFonts w:ascii="Palatino Linotype" w:eastAsia="MS Mincho" w:hAnsi="Palatino Linotype" w:cs="Arial"/>
          <w:i/>
          <w:lang w:eastAsia="es-ES"/>
        </w:rPr>
      </w:pPr>
      <w:r w:rsidRPr="00001761">
        <w:rPr>
          <w:rFonts w:ascii="Palatino Linotype" w:eastAsia="MS Mincho" w:hAnsi="Palatino Linotype" w:cs="Arial"/>
          <w:b/>
          <w:i/>
          <w:lang w:eastAsia="es-ES"/>
        </w:rPr>
        <w:t>“Expresión documental</w:t>
      </w:r>
      <w:r w:rsidRPr="00001761">
        <w:rPr>
          <w:rFonts w:ascii="Palatino Linotype" w:eastAsia="MS Mincho" w:hAnsi="Palatino Linotype" w:cs="Arial"/>
          <w:i/>
          <w:lang w:eastAsia="es-ES"/>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w:t>
      </w:r>
      <w:r w:rsidRPr="00001761">
        <w:rPr>
          <w:rFonts w:ascii="Palatino Linotype" w:eastAsia="MS Mincho" w:hAnsi="Palatino Linotype" w:cs="Arial"/>
          <w:i/>
          <w:u w:val="single"/>
          <w:lang w:eastAsia="es-ES"/>
        </w:rPr>
        <w:t>los sujetos obligados</w:t>
      </w:r>
      <w:r w:rsidRPr="00001761">
        <w:rPr>
          <w:rFonts w:ascii="Palatino Linotype" w:eastAsia="MS Mincho" w:hAnsi="Palatino Linotype" w:cs="Arial"/>
          <w:i/>
          <w:lang w:eastAsia="es-ES"/>
        </w:rPr>
        <w:t xml:space="preserve">, éstos </w:t>
      </w:r>
      <w:r w:rsidRPr="00001761">
        <w:rPr>
          <w:rFonts w:ascii="Palatino Linotype" w:eastAsia="MS Mincho" w:hAnsi="Palatino Linotype" w:cs="Arial"/>
          <w:i/>
          <w:u w:val="single"/>
          <w:lang w:eastAsia="es-ES"/>
        </w:rPr>
        <w:t>deben dar a dichas solicitudes una interpretación que les otorgue una expresión documental.</w:t>
      </w:r>
      <w:r w:rsidRPr="00001761">
        <w:rPr>
          <w:rFonts w:ascii="Palatino Linotype" w:eastAsia="MS Mincho" w:hAnsi="Palatino Linotype" w:cs="Arial"/>
          <w:i/>
          <w:lang w:eastAsia="es-ES"/>
        </w:rPr>
        <w:t xml:space="preserve"> </w:t>
      </w:r>
    </w:p>
    <w:p w14:paraId="25220EFD" w14:textId="77777777" w:rsidR="00E60E2D" w:rsidRPr="00001761" w:rsidRDefault="00E60E2D" w:rsidP="0034543C">
      <w:pPr>
        <w:spacing w:after="0" w:line="240" w:lineRule="auto"/>
        <w:ind w:left="567" w:right="567"/>
        <w:jc w:val="both"/>
        <w:rPr>
          <w:rFonts w:ascii="Palatino Linotype" w:eastAsia="MS Mincho" w:hAnsi="Palatino Linotype" w:cs="Arial"/>
          <w:i/>
          <w:sz w:val="20"/>
          <w:lang w:eastAsia="es-ES"/>
        </w:rPr>
      </w:pPr>
      <w:r w:rsidRPr="00001761">
        <w:rPr>
          <w:rFonts w:ascii="Palatino Linotype" w:eastAsia="MS Mincho" w:hAnsi="Palatino Linotype" w:cs="Arial"/>
          <w:i/>
          <w:sz w:val="20"/>
          <w:lang w:eastAsia="es-ES"/>
        </w:rPr>
        <w:t>Resoluciones:</w:t>
      </w:r>
    </w:p>
    <w:p w14:paraId="26A5D2C8" w14:textId="77777777" w:rsidR="00E60E2D" w:rsidRPr="00001761" w:rsidRDefault="00E60E2D" w:rsidP="0034543C">
      <w:pPr>
        <w:spacing w:after="0" w:line="240" w:lineRule="auto"/>
        <w:ind w:left="567" w:right="567"/>
        <w:jc w:val="both"/>
        <w:rPr>
          <w:rFonts w:ascii="Palatino Linotype" w:eastAsia="MS Mincho" w:hAnsi="Palatino Linotype" w:cs="Arial"/>
          <w:i/>
          <w:sz w:val="20"/>
          <w:lang w:eastAsia="es-ES"/>
        </w:rPr>
      </w:pPr>
      <w:r w:rsidRPr="00001761">
        <w:rPr>
          <w:rFonts w:ascii="Palatino Linotype" w:eastAsia="MS Mincho" w:hAnsi="Palatino Linotype" w:cs="Arial"/>
          <w:i/>
          <w:sz w:val="20"/>
          <w:lang w:eastAsia="es-ES"/>
        </w:rPr>
        <w:t>•</w:t>
      </w:r>
      <w:r w:rsidRPr="00001761">
        <w:rPr>
          <w:rFonts w:ascii="Palatino Linotype" w:eastAsia="MS Mincho" w:hAnsi="Palatino Linotype" w:cs="Arial"/>
          <w:i/>
          <w:sz w:val="20"/>
          <w:lang w:eastAsia="es-ES"/>
        </w:rPr>
        <w:tab/>
        <w:t>RRA 0774/16. Secretaría de Salud. 31 de agosto de 2016. Por unanimidad. Comisionada Ponente María Patricia Kurczyn Villalobos.</w:t>
      </w:r>
    </w:p>
    <w:p w14:paraId="42941873" w14:textId="77777777" w:rsidR="00E60E2D" w:rsidRPr="00001761" w:rsidRDefault="00E60E2D" w:rsidP="0034543C">
      <w:pPr>
        <w:spacing w:after="0" w:line="240" w:lineRule="auto"/>
        <w:ind w:left="567" w:right="567"/>
        <w:jc w:val="both"/>
        <w:rPr>
          <w:rFonts w:ascii="Palatino Linotype" w:eastAsia="MS Mincho" w:hAnsi="Palatino Linotype" w:cs="Arial"/>
          <w:i/>
          <w:sz w:val="20"/>
          <w:lang w:eastAsia="es-ES"/>
        </w:rPr>
      </w:pPr>
      <w:r w:rsidRPr="00001761">
        <w:rPr>
          <w:rFonts w:ascii="Palatino Linotype" w:eastAsia="MS Mincho" w:hAnsi="Palatino Linotype" w:cs="Arial"/>
          <w:i/>
          <w:sz w:val="20"/>
          <w:lang w:eastAsia="es-ES"/>
        </w:rPr>
        <w:t>•</w:t>
      </w:r>
      <w:r w:rsidRPr="00001761">
        <w:rPr>
          <w:rFonts w:ascii="Palatino Linotype" w:eastAsia="MS Mincho" w:hAnsi="Palatino Linotype" w:cs="Arial"/>
          <w:i/>
          <w:sz w:val="20"/>
          <w:lang w:eastAsia="es-ES"/>
        </w:rPr>
        <w:tab/>
        <w:t xml:space="preserve">RRA 0143/17. Universidad Autónoma Agraria Antonio Narro. 22 de febrero de 2017. Por unanimidad. Comisionado Ponente Oscar Mauricio Guerra Ford. </w:t>
      </w:r>
    </w:p>
    <w:p w14:paraId="467ACCCB" w14:textId="77777777" w:rsidR="00E60E2D" w:rsidRPr="00001761" w:rsidRDefault="00E60E2D" w:rsidP="0034543C">
      <w:pPr>
        <w:spacing w:after="0" w:line="240" w:lineRule="auto"/>
        <w:ind w:left="567" w:right="567"/>
        <w:jc w:val="both"/>
        <w:rPr>
          <w:rFonts w:ascii="Palatino Linotype" w:eastAsia="MS Mincho" w:hAnsi="Palatino Linotype" w:cs="Arial"/>
          <w:sz w:val="20"/>
          <w:lang w:eastAsia="es-ES"/>
        </w:rPr>
      </w:pPr>
      <w:r w:rsidRPr="00001761">
        <w:rPr>
          <w:rFonts w:ascii="Palatino Linotype" w:eastAsia="MS Mincho" w:hAnsi="Palatino Linotype" w:cs="Arial"/>
          <w:i/>
          <w:sz w:val="20"/>
          <w:lang w:eastAsia="es-ES"/>
        </w:rPr>
        <w:t>•</w:t>
      </w:r>
      <w:r w:rsidRPr="00001761">
        <w:rPr>
          <w:rFonts w:ascii="Palatino Linotype" w:eastAsia="MS Mincho" w:hAnsi="Palatino Linotype" w:cs="Arial"/>
          <w:i/>
          <w:sz w:val="20"/>
          <w:lang w:eastAsia="es-ES"/>
        </w:rPr>
        <w:tab/>
        <w:t>RRA 0540/17. Secretaría de Economía. 08 de marzo del 2017. Por unanimidad. Comisionado Ponente Francisco Javier Acuña Llamas”</w:t>
      </w:r>
    </w:p>
    <w:p w14:paraId="700F597E" w14:textId="77777777" w:rsidR="00E60E2D" w:rsidRPr="00001761" w:rsidRDefault="00E60E2D" w:rsidP="0034543C">
      <w:pPr>
        <w:spacing w:after="0" w:line="240" w:lineRule="auto"/>
        <w:ind w:left="567" w:right="567"/>
        <w:jc w:val="right"/>
        <w:rPr>
          <w:rFonts w:ascii="Palatino Linotype" w:eastAsia="MS Mincho" w:hAnsi="Palatino Linotype" w:cs="Arial"/>
          <w:lang w:eastAsia="es-ES"/>
        </w:rPr>
      </w:pPr>
      <w:r w:rsidRPr="00001761">
        <w:rPr>
          <w:rFonts w:ascii="Palatino Linotype" w:eastAsia="MS Mincho" w:hAnsi="Palatino Linotype" w:cs="Arial"/>
          <w:lang w:eastAsia="es-ES"/>
        </w:rPr>
        <w:t>(Énfasis añadido)</w:t>
      </w:r>
    </w:p>
    <w:p w14:paraId="17E91722" w14:textId="77777777" w:rsidR="00E60E2D" w:rsidRPr="00001761" w:rsidRDefault="00E60E2D" w:rsidP="00E60E2D">
      <w:pPr>
        <w:tabs>
          <w:tab w:val="left" w:pos="426"/>
        </w:tabs>
        <w:spacing w:after="0" w:line="360" w:lineRule="auto"/>
        <w:ind w:right="49"/>
        <w:contextualSpacing/>
        <w:jc w:val="both"/>
        <w:rPr>
          <w:rFonts w:ascii="Palatino Linotype" w:eastAsia="Times New Roman" w:hAnsi="Palatino Linotype" w:cs="Times New Roman"/>
          <w:sz w:val="24"/>
          <w:szCs w:val="24"/>
          <w:lang w:val="es-ES" w:eastAsia="es-ES"/>
        </w:rPr>
      </w:pPr>
    </w:p>
    <w:p w14:paraId="64293D9B" w14:textId="77777777" w:rsidR="00E60E2D" w:rsidRPr="00001761" w:rsidRDefault="00E60E2D" w:rsidP="00E60E2D">
      <w:pPr>
        <w:spacing w:after="0" w:line="360" w:lineRule="auto"/>
        <w:jc w:val="both"/>
        <w:rPr>
          <w:rFonts w:ascii="Palatino Linotype" w:eastAsia="Times New Roman" w:hAnsi="Palatino Linotype" w:cs="Times New Roman"/>
          <w:sz w:val="24"/>
          <w:szCs w:val="24"/>
          <w:lang w:val="es-ES" w:eastAsia="es-ES"/>
        </w:rPr>
      </w:pPr>
      <w:r w:rsidRPr="00001761">
        <w:rPr>
          <w:rFonts w:ascii="Palatino Linotype" w:eastAsia="Times New Roman" w:hAnsi="Palatino Linotype" w:cs="Times New Roman"/>
          <w:sz w:val="24"/>
          <w:szCs w:val="24"/>
          <w:lang w:val="es-ES" w:eastAsia="es-ES"/>
        </w:rPr>
        <w:t>Es así que, cuando se aprecien deficiencias en la solicitud, o bien, que los particulares no especifiquen el documento en donde consta la información requerida, los sujetos obligados deben realizar acciones tendientes a garantizar el derecho de los recurrentes, haciendo entrega del soporte documental que dé cuenta de los requerimientos.</w:t>
      </w:r>
    </w:p>
    <w:p w14:paraId="040839F3" w14:textId="4AA3CDF5" w:rsidR="00E60E2D" w:rsidRPr="00001761" w:rsidRDefault="00E60E2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0A8B30" w14:textId="24175A27" w:rsidR="00656B9E" w:rsidRPr="00001761" w:rsidRDefault="00430672" w:rsidP="00D850F2">
      <w:pPr>
        <w:spacing w:after="0" w:line="360" w:lineRule="auto"/>
        <w:jc w:val="both"/>
        <w:rPr>
          <w:rFonts w:ascii="Palatino Linotype" w:hAnsi="Palatino Linotype"/>
          <w:sz w:val="24"/>
          <w:szCs w:val="24"/>
        </w:rPr>
      </w:pPr>
      <w:r w:rsidRPr="00001761">
        <w:rPr>
          <w:rFonts w:ascii="Palatino Linotype" w:hAnsi="Palatino Linotype"/>
          <w:sz w:val="24"/>
          <w:szCs w:val="24"/>
        </w:rPr>
        <w:t>Delimitado lo anterior, partiremos que, d</w:t>
      </w:r>
      <w:r w:rsidR="000E48BC" w:rsidRPr="00001761">
        <w:rPr>
          <w:rFonts w:ascii="Palatino Linotype" w:hAnsi="Palatino Linotype"/>
          <w:sz w:val="24"/>
          <w:szCs w:val="24"/>
        </w:rPr>
        <w:t xml:space="preserve">e conformidad con las constancias del expediente, podemos observar que, el </w:t>
      </w:r>
      <w:r w:rsidR="000E48BC" w:rsidRPr="00001761">
        <w:rPr>
          <w:rFonts w:ascii="Palatino Linotype" w:hAnsi="Palatino Linotype"/>
          <w:b/>
          <w:sz w:val="24"/>
          <w:szCs w:val="24"/>
        </w:rPr>
        <w:t>Sujeto Obligado</w:t>
      </w:r>
      <w:r w:rsidR="009655C2" w:rsidRPr="00001761">
        <w:rPr>
          <w:rFonts w:ascii="Palatino Linotype" w:hAnsi="Palatino Linotype"/>
          <w:sz w:val="24"/>
          <w:szCs w:val="24"/>
        </w:rPr>
        <w:t xml:space="preserve"> emitió respuesta</w:t>
      </w:r>
      <w:r w:rsidR="00292B07" w:rsidRPr="00001761">
        <w:rPr>
          <w:rFonts w:ascii="Palatino Linotype" w:hAnsi="Palatino Linotype"/>
          <w:sz w:val="24"/>
          <w:szCs w:val="24"/>
        </w:rPr>
        <w:t xml:space="preserve"> </w:t>
      </w:r>
      <w:r w:rsidR="00656B9E" w:rsidRPr="00001761">
        <w:rPr>
          <w:rFonts w:ascii="Palatino Linotype" w:hAnsi="Palatino Linotype"/>
          <w:sz w:val="24"/>
          <w:szCs w:val="24"/>
        </w:rPr>
        <w:t>a través de</w:t>
      </w:r>
      <w:r w:rsidR="006A6EC1" w:rsidRPr="00001761">
        <w:rPr>
          <w:rFonts w:ascii="Palatino Linotype" w:hAnsi="Palatino Linotype"/>
          <w:sz w:val="24"/>
          <w:szCs w:val="24"/>
        </w:rPr>
        <w:t xml:space="preserve"> </w:t>
      </w:r>
      <w:r w:rsidR="006A6EC1" w:rsidRPr="00001761">
        <w:rPr>
          <w:rFonts w:ascii="Palatino Linotype" w:eastAsia="Times New Roman" w:hAnsi="Palatino Linotype" w:cs="Times New Roman"/>
          <w:sz w:val="24"/>
          <w:szCs w:val="24"/>
          <w:lang w:eastAsia="es-ES"/>
        </w:rPr>
        <w:t xml:space="preserve">los documentos electrónicos </w:t>
      </w:r>
      <w:r w:rsidR="00670B1D" w:rsidRPr="00001761">
        <w:rPr>
          <w:rFonts w:ascii="Palatino Linotype" w:eastAsia="Times New Roman" w:hAnsi="Palatino Linotype" w:cs="Times New Roman"/>
          <w:i/>
          <w:iCs/>
          <w:sz w:val="24"/>
          <w:szCs w:val="24"/>
          <w:lang w:eastAsia="es-ES"/>
        </w:rPr>
        <w:t>“</w:t>
      </w:r>
      <w:r w:rsidR="00670B1D" w:rsidRPr="00001761">
        <w:rPr>
          <w:rFonts w:ascii="Palatino Linotype" w:eastAsia="Times New Roman" w:hAnsi="Palatino Linotype" w:cs="Times New Roman"/>
          <w:b/>
          <w:bCs/>
          <w:i/>
          <w:iCs/>
          <w:sz w:val="24"/>
          <w:szCs w:val="24"/>
          <w:lang w:eastAsia="es-ES"/>
        </w:rPr>
        <w:t>Acuerdo PLEGISLA-LXI-CT-17ªext-2024-CUARTO.pdf, Resp. 230-24.pdf</w:t>
      </w:r>
      <w:r w:rsidR="00670B1D" w:rsidRPr="00001761">
        <w:rPr>
          <w:rFonts w:ascii="Palatino Linotype" w:eastAsia="Times New Roman" w:hAnsi="Palatino Linotype" w:cs="Times New Roman"/>
          <w:sz w:val="24"/>
          <w:szCs w:val="24"/>
          <w:lang w:eastAsia="es-ES"/>
        </w:rPr>
        <w:t xml:space="preserve"> y </w:t>
      </w:r>
      <w:r w:rsidR="00670B1D" w:rsidRPr="00001761">
        <w:rPr>
          <w:rFonts w:ascii="Palatino Linotype" w:eastAsia="Times New Roman" w:hAnsi="Palatino Linotype" w:cs="Times New Roman"/>
          <w:b/>
          <w:bCs/>
          <w:i/>
          <w:iCs/>
          <w:sz w:val="24"/>
          <w:szCs w:val="24"/>
          <w:lang w:eastAsia="es-ES"/>
        </w:rPr>
        <w:t>Respuesta 230-OSFEM.pdf</w:t>
      </w:r>
      <w:r w:rsidR="00670B1D" w:rsidRPr="00001761">
        <w:rPr>
          <w:rFonts w:ascii="Palatino Linotype" w:eastAsia="Times New Roman" w:hAnsi="Palatino Linotype" w:cs="Times New Roman"/>
          <w:i/>
          <w:iCs/>
          <w:sz w:val="24"/>
          <w:szCs w:val="24"/>
          <w:lang w:eastAsia="es-ES"/>
        </w:rPr>
        <w:t>”</w:t>
      </w:r>
      <w:r w:rsidR="00670B1D" w:rsidRPr="00001761">
        <w:rPr>
          <w:rFonts w:ascii="Palatino Linotype" w:eastAsia="Times New Roman" w:hAnsi="Palatino Linotype" w:cs="Times New Roman"/>
          <w:sz w:val="24"/>
          <w:szCs w:val="24"/>
          <w:lang w:eastAsia="es-ES"/>
        </w:rPr>
        <w:t>,</w:t>
      </w:r>
      <w:r w:rsidR="006A6EC1" w:rsidRPr="00001761">
        <w:rPr>
          <w:rFonts w:ascii="Palatino Linotype" w:eastAsia="Times New Roman" w:hAnsi="Palatino Linotype" w:cs="Times New Roman"/>
          <w:sz w:val="24"/>
          <w:szCs w:val="24"/>
          <w:lang w:eastAsia="es-ES"/>
        </w:rPr>
        <w:t xml:space="preserve"> </w:t>
      </w:r>
      <w:r w:rsidR="006A6EC1" w:rsidRPr="00001761">
        <w:rPr>
          <w:rFonts w:ascii="Palatino Linotype" w:hAnsi="Palatino Linotype"/>
          <w:sz w:val="24"/>
          <w:szCs w:val="24"/>
        </w:rPr>
        <w:t>de los que se desprende el contenido siguiente</w:t>
      </w:r>
      <w:r w:rsidR="00656B9E" w:rsidRPr="00001761">
        <w:rPr>
          <w:rFonts w:ascii="Palatino Linotype" w:hAnsi="Palatino Linotype"/>
          <w:sz w:val="24"/>
          <w:szCs w:val="24"/>
        </w:rPr>
        <w:t>:</w:t>
      </w:r>
    </w:p>
    <w:p w14:paraId="22C64725" w14:textId="2BA42485" w:rsidR="00217008" w:rsidRPr="00001761" w:rsidRDefault="00217008" w:rsidP="00D850F2">
      <w:pPr>
        <w:spacing w:after="0" w:line="360" w:lineRule="auto"/>
        <w:jc w:val="both"/>
        <w:rPr>
          <w:rFonts w:ascii="Palatino Linotype" w:hAnsi="Palatino Linotype"/>
          <w:sz w:val="24"/>
          <w:szCs w:val="24"/>
        </w:rPr>
      </w:pPr>
    </w:p>
    <w:p w14:paraId="0A0A7F5A" w14:textId="24FFB404" w:rsidR="00217008" w:rsidRPr="00001761" w:rsidRDefault="00670B1D" w:rsidP="009D3D5C">
      <w:pPr>
        <w:pStyle w:val="Prrafodelista"/>
        <w:numPr>
          <w:ilvl w:val="0"/>
          <w:numId w:val="30"/>
        </w:numPr>
        <w:tabs>
          <w:tab w:val="left" w:pos="3686"/>
        </w:tabs>
        <w:spacing w:line="360" w:lineRule="auto"/>
        <w:jc w:val="both"/>
        <w:rPr>
          <w:rFonts w:ascii="Palatino Linotype" w:hAnsi="Palatino Linotype"/>
        </w:rPr>
      </w:pPr>
      <w:r w:rsidRPr="00001761">
        <w:rPr>
          <w:rFonts w:ascii="Palatino Linotype" w:hAnsi="Palatino Linotype"/>
          <w:b/>
          <w:bCs/>
        </w:rPr>
        <w:lastRenderedPageBreak/>
        <w:t>Respuesta 230-OSFEM.pdf</w:t>
      </w:r>
      <w:r w:rsidR="00217008" w:rsidRPr="00001761">
        <w:rPr>
          <w:rFonts w:ascii="Palatino Linotype" w:hAnsi="Palatino Linotype"/>
        </w:rPr>
        <w:t xml:space="preserve">: </w:t>
      </w:r>
      <w:r w:rsidRPr="00001761">
        <w:rPr>
          <w:rFonts w:ascii="Palatino Linotype" w:hAnsi="Palatino Linotype"/>
        </w:rPr>
        <w:t>Oficio UIPL/0954/2024</w:t>
      </w:r>
      <w:r w:rsidR="00736013" w:rsidRPr="00001761">
        <w:rPr>
          <w:rFonts w:ascii="Palatino Linotype" w:hAnsi="Palatino Linotype"/>
        </w:rPr>
        <w:t xml:space="preserve"> remitido por el Titular de la Unidad de Transparencia del Sujeto Obligado al entonces Solicitante, informando hacer </w:t>
      </w:r>
      <w:r w:rsidR="007E4968" w:rsidRPr="00001761">
        <w:rPr>
          <w:rFonts w:ascii="Palatino Linotype" w:hAnsi="Palatino Linotype"/>
        </w:rPr>
        <w:t>envió</w:t>
      </w:r>
      <w:r w:rsidR="00736013" w:rsidRPr="00001761">
        <w:rPr>
          <w:rFonts w:ascii="Palatino Linotype" w:hAnsi="Palatino Linotype"/>
        </w:rPr>
        <w:t xml:space="preserve"> de la respuesta del servidor público habilitado </w:t>
      </w:r>
      <w:r w:rsidR="000D1D44" w:rsidRPr="00001761">
        <w:rPr>
          <w:rFonts w:ascii="Palatino Linotype" w:hAnsi="Palatino Linotype"/>
        </w:rPr>
        <w:t>de la Dirección Jurídico Consultiva, cuyo contenido esencialmente versa en lo siguiente:</w:t>
      </w:r>
    </w:p>
    <w:p w14:paraId="00A9D2BA" w14:textId="0E05D1CF" w:rsidR="000D1D44" w:rsidRPr="00001761" w:rsidRDefault="000D1D44" w:rsidP="000D1D44">
      <w:pPr>
        <w:pStyle w:val="Prrafodelista"/>
        <w:tabs>
          <w:tab w:val="left" w:pos="3686"/>
        </w:tabs>
        <w:spacing w:line="360" w:lineRule="auto"/>
        <w:ind w:left="720"/>
        <w:jc w:val="both"/>
        <w:rPr>
          <w:rFonts w:ascii="Palatino Linotype" w:hAnsi="Palatino Linotype"/>
          <w:b/>
          <w:bCs/>
        </w:rPr>
      </w:pPr>
    </w:p>
    <w:p w14:paraId="16F30520" w14:textId="42E69901" w:rsidR="000D1D44" w:rsidRPr="00001761" w:rsidRDefault="000D1D44" w:rsidP="000D1D44">
      <w:pPr>
        <w:pStyle w:val="Prrafodelista"/>
        <w:tabs>
          <w:tab w:val="left" w:pos="3686"/>
        </w:tabs>
        <w:ind w:left="720"/>
        <w:jc w:val="both"/>
        <w:rPr>
          <w:rFonts w:ascii="Palatino Linotype" w:hAnsi="Palatino Linotype"/>
          <w:i/>
          <w:iCs/>
          <w:sz w:val="22"/>
          <w:szCs w:val="22"/>
        </w:rPr>
      </w:pPr>
      <w:r w:rsidRPr="00001761">
        <w:rPr>
          <w:rFonts w:ascii="Palatino Linotype" w:hAnsi="Palatino Linotype"/>
          <w:i/>
          <w:iCs/>
          <w:sz w:val="22"/>
          <w:szCs w:val="22"/>
        </w:rPr>
        <w:t xml:space="preserve">“…el </w:t>
      </w:r>
      <w:r w:rsidRPr="00001761">
        <w:rPr>
          <w:rFonts w:ascii="Palatino Linotype" w:hAnsi="Palatino Linotype"/>
          <w:i/>
          <w:iCs/>
          <w:sz w:val="22"/>
          <w:szCs w:val="22"/>
          <w:u w:val="single"/>
        </w:rPr>
        <w:t>solicitante realiza una serie de cuestionamientos</w:t>
      </w:r>
      <w:r w:rsidRPr="00001761">
        <w:rPr>
          <w:rFonts w:ascii="Palatino Linotype" w:hAnsi="Palatino Linotype"/>
          <w:i/>
          <w:iCs/>
          <w:sz w:val="22"/>
          <w:szCs w:val="22"/>
        </w:rPr>
        <w:t xml:space="preserve"> derivados de los artículos 198 fracción 111 y 200 fracción V de la Ley General de Responsabilidades Administrativas que por sí solos se explican, sin embargo, pretende que esta autoridad fiscalizadora se pronuncie al respecto. </w:t>
      </w:r>
    </w:p>
    <w:p w14:paraId="23889FFE" w14:textId="77777777" w:rsidR="000D1D44" w:rsidRPr="00001761" w:rsidRDefault="000D1D44" w:rsidP="000D1D44">
      <w:pPr>
        <w:pStyle w:val="Prrafodelista"/>
        <w:tabs>
          <w:tab w:val="left" w:pos="3686"/>
        </w:tabs>
        <w:ind w:left="720"/>
        <w:jc w:val="both"/>
        <w:rPr>
          <w:rFonts w:ascii="Palatino Linotype" w:hAnsi="Palatino Linotype"/>
          <w:i/>
          <w:iCs/>
          <w:sz w:val="22"/>
          <w:szCs w:val="22"/>
        </w:rPr>
      </w:pPr>
    </w:p>
    <w:p w14:paraId="1FF4C07C" w14:textId="0F5660B2" w:rsidR="000D1D44" w:rsidRPr="00001761" w:rsidRDefault="000D1D44" w:rsidP="000D1D44">
      <w:pPr>
        <w:pStyle w:val="Prrafodelista"/>
        <w:tabs>
          <w:tab w:val="left" w:pos="3686"/>
        </w:tabs>
        <w:ind w:left="720"/>
        <w:jc w:val="both"/>
        <w:rPr>
          <w:rFonts w:ascii="Palatino Linotype" w:hAnsi="Palatino Linotype"/>
          <w:i/>
          <w:iCs/>
          <w:sz w:val="22"/>
          <w:szCs w:val="22"/>
        </w:rPr>
      </w:pPr>
      <w:r w:rsidRPr="00001761">
        <w:rPr>
          <w:rFonts w:ascii="Palatino Linotype" w:hAnsi="Palatino Linotype"/>
          <w:i/>
          <w:iCs/>
          <w:sz w:val="22"/>
          <w:szCs w:val="22"/>
        </w:rPr>
        <w:t xml:space="preserve">De manera que en el caso específico, </w:t>
      </w:r>
      <w:r w:rsidRPr="00001761">
        <w:rPr>
          <w:rFonts w:ascii="Palatino Linotype" w:hAnsi="Palatino Linotype"/>
          <w:i/>
          <w:iCs/>
          <w:sz w:val="22"/>
          <w:szCs w:val="22"/>
          <w:u w:val="single"/>
        </w:rPr>
        <w:t>el particular realmente ejerció un derecho de petición</w:t>
      </w:r>
      <w:r w:rsidRPr="00001761">
        <w:rPr>
          <w:rFonts w:ascii="Palatino Linotype" w:hAnsi="Palatino Linotype"/>
          <w:i/>
          <w:iCs/>
          <w:sz w:val="22"/>
          <w:szCs w:val="22"/>
        </w:rPr>
        <w:t xml:space="preserve"> y no así, un derecho de acceso a la información pública. Por esta razón, </w:t>
      </w:r>
      <w:r w:rsidRPr="00001761">
        <w:rPr>
          <w:rFonts w:ascii="Palatino Linotype" w:hAnsi="Palatino Linotype"/>
          <w:i/>
          <w:iCs/>
          <w:sz w:val="22"/>
          <w:szCs w:val="22"/>
          <w:u w:val="single"/>
        </w:rPr>
        <w:t>no es factible dar contestación a las preguntas formuladas por el solicitante</w:t>
      </w:r>
      <w:r w:rsidRPr="00001761">
        <w:rPr>
          <w:rFonts w:ascii="Palatino Linotype" w:hAnsi="Palatino Linotype"/>
          <w:i/>
          <w:iCs/>
          <w:sz w:val="22"/>
          <w:szCs w:val="22"/>
        </w:rPr>
        <w:t xml:space="preserve">, dado que esta autoridad fiscalizadora no genera, administra y mucho menos es competente para interpretar la Ley General de Responsabilidades Administrativas, toda vez que se trata de un cuerpo normativo que es del conocimiento público. </w:t>
      </w:r>
    </w:p>
    <w:p w14:paraId="7FC8515F" w14:textId="77777777" w:rsidR="000D1D44" w:rsidRPr="00001761" w:rsidRDefault="000D1D44" w:rsidP="000D1D44">
      <w:pPr>
        <w:pStyle w:val="Prrafodelista"/>
        <w:tabs>
          <w:tab w:val="left" w:pos="3686"/>
        </w:tabs>
        <w:ind w:left="720"/>
        <w:jc w:val="both"/>
        <w:rPr>
          <w:rFonts w:ascii="Palatino Linotype" w:hAnsi="Palatino Linotype"/>
          <w:i/>
          <w:iCs/>
          <w:sz w:val="22"/>
          <w:szCs w:val="22"/>
        </w:rPr>
      </w:pPr>
    </w:p>
    <w:p w14:paraId="104EBA6F" w14:textId="240D5121" w:rsidR="000D1D44" w:rsidRPr="00001761" w:rsidRDefault="000D1D44" w:rsidP="000D1D44">
      <w:pPr>
        <w:pStyle w:val="Prrafodelista"/>
        <w:tabs>
          <w:tab w:val="left" w:pos="3686"/>
        </w:tabs>
        <w:ind w:left="720"/>
        <w:jc w:val="both"/>
        <w:rPr>
          <w:rFonts w:ascii="Palatino Linotype" w:hAnsi="Palatino Linotype"/>
          <w:i/>
          <w:iCs/>
          <w:sz w:val="22"/>
          <w:szCs w:val="22"/>
        </w:rPr>
      </w:pPr>
      <w:r w:rsidRPr="00001761">
        <w:rPr>
          <w:rFonts w:ascii="Palatino Linotype" w:hAnsi="Palatino Linotype"/>
          <w:i/>
          <w:iCs/>
          <w:sz w:val="22"/>
          <w:szCs w:val="22"/>
        </w:rPr>
        <w:t xml:space="preserve">Por cuanto hace al numeral 4 de la solicitud de información, por el que se pide en formato digital </w:t>
      </w:r>
      <w:r w:rsidRPr="00001761">
        <w:rPr>
          <w:rFonts w:ascii="Palatino Linotype" w:hAnsi="Palatino Linotype"/>
          <w:i/>
          <w:iCs/>
          <w:sz w:val="22"/>
          <w:szCs w:val="22"/>
          <w:u w:val="single"/>
        </w:rPr>
        <w:t>las actuaciones que integran el último expediente del año 2023</w:t>
      </w:r>
      <w:r w:rsidRPr="00001761">
        <w:rPr>
          <w:rFonts w:ascii="Palatino Linotype" w:hAnsi="Palatino Linotype"/>
          <w:i/>
          <w:iCs/>
          <w:sz w:val="22"/>
          <w:szCs w:val="22"/>
        </w:rPr>
        <w:t xml:space="preserve"> del índice de la Dirección de Substanciación, es de mencionarse que los datos corresponden al número OSFEM/UAJ/PARA­IM/50/2023, mismo que </w:t>
      </w:r>
      <w:r w:rsidRPr="00001761">
        <w:rPr>
          <w:rFonts w:ascii="Palatino Linotype" w:hAnsi="Palatino Linotype"/>
          <w:i/>
          <w:iCs/>
          <w:sz w:val="22"/>
          <w:szCs w:val="22"/>
          <w:u w:val="single"/>
        </w:rPr>
        <w:t>se encuentra en trámite, es decir, aun no existe resolución firme o determinación</w:t>
      </w:r>
      <w:r w:rsidRPr="00001761">
        <w:rPr>
          <w:rFonts w:ascii="Palatino Linotype" w:hAnsi="Palatino Linotype"/>
          <w:i/>
          <w:iCs/>
          <w:sz w:val="22"/>
          <w:szCs w:val="22"/>
        </w:rPr>
        <w:t xml:space="preserve"> que lo concluya con la presunta responsabilidad del o los involucrados con califiación de hechos de corrupción, falta grave o no grave, razón por la cual se solicitó al Comité de Transparencia del Poder Legislativo del Estado de México, </w:t>
      </w:r>
      <w:r w:rsidRPr="00001761">
        <w:rPr>
          <w:rFonts w:ascii="Palatino Linotype" w:hAnsi="Palatino Linotype"/>
          <w:i/>
          <w:iCs/>
          <w:sz w:val="22"/>
          <w:szCs w:val="22"/>
          <w:u w:val="single"/>
        </w:rPr>
        <w:t>la clasificación de información reservada de ese expediente</w:t>
      </w:r>
      <w:r w:rsidRPr="00001761">
        <w:rPr>
          <w:rFonts w:ascii="Palatino Linotype" w:hAnsi="Palatino Linotype"/>
          <w:i/>
          <w:iCs/>
          <w:sz w:val="22"/>
          <w:szCs w:val="22"/>
        </w:rPr>
        <w:t>.</w:t>
      </w:r>
      <w:r w:rsidR="00BB3A84" w:rsidRPr="00001761">
        <w:rPr>
          <w:rFonts w:ascii="Palatino Linotype" w:hAnsi="Palatino Linotype"/>
          <w:i/>
          <w:iCs/>
          <w:sz w:val="22"/>
          <w:szCs w:val="22"/>
        </w:rPr>
        <w:t>”</w:t>
      </w:r>
    </w:p>
    <w:p w14:paraId="2DEE2CFD" w14:textId="2540C31F" w:rsidR="00BB3A84" w:rsidRPr="00001761" w:rsidRDefault="00BB3A84" w:rsidP="000D1D44">
      <w:pPr>
        <w:pStyle w:val="Prrafodelista"/>
        <w:tabs>
          <w:tab w:val="left" w:pos="3686"/>
        </w:tabs>
        <w:ind w:left="720"/>
        <w:jc w:val="both"/>
        <w:rPr>
          <w:rFonts w:ascii="Palatino Linotype" w:hAnsi="Palatino Linotype"/>
          <w:i/>
          <w:iCs/>
          <w:sz w:val="22"/>
          <w:szCs w:val="22"/>
        </w:rPr>
      </w:pPr>
    </w:p>
    <w:p w14:paraId="408A549A" w14:textId="427FAB00" w:rsidR="00BB3A84" w:rsidRPr="00001761" w:rsidRDefault="00BB3A84" w:rsidP="00BB3A84">
      <w:pPr>
        <w:pStyle w:val="Prrafodelista"/>
        <w:tabs>
          <w:tab w:val="left" w:pos="3686"/>
        </w:tabs>
        <w:ind w:left="720"/>
        <w:jc w:val="both"/>
        <w:rPr>
          <w:rFonts w:ascii="Palatino Linotype" w:hAnsi="Palatino Linotype"/>
          <w:i/>
          <w:iCs/>
          <w:sz w:val="22"/>
          <w:szCs w:val="22"/>
        </w:rPr>
      </w:pPr>
      <w:r w:rsidRPr="00001761">
        <w:rPr>
          <w:rFonts w:ascii="Palatino Linotype" w:hAnsi="Palatino Linotype"/>
          <w:i/>
          <w:iCs/>
          <w:lang w:val="es-419"/>
        </w:rPr>
        <w:t xml:space="preserve">Así las cosas, el 22 de mayo del año en curso, dicho Comité emitió el ACUERDO/PLEGISLA/LXI/CT/17ªex/2024/CUARTO, mediante el cual confirmó la solicitud planteada a fin de clasificar la información total </w:t>
      </w:r>
      <w:r w:rsidRPr="00001761">
        <w:rPr>
          <w:rFonts w:ascii="Palatino Linotype" w:hAnsi="Palatino Linotype"/>
          <w:i/>
          <w:iCs/>
          <w:sz w:val="22"/>
          <w:szCs w:val="22"/>
          <w:lang w:val="es-419"/>
        </w:rPr>
        <w:t>como reservada.”</w:t>
      </w:r>
    </w:p>
    <w:p w14:paraId="45E91379" w14:textId="36D0086D" w:rsidR="00BB3A84" w:rsidRPr="00001761" w:rsidRDefault="00BB3A84" w:rsidP="000D1D44">
      <w:pPr>
        <w:pStyle w:val="Prrafodelista"/>
        <w:tabs>
          <w:tab w:val="left" w:pos="3686"/>
        </w:tabs>
        <w:ind w:left="720"/>
        <w:jc w:val="both"/>
        <w:rPr>
          <w:rFonts w:ascii="Palatino Linotype" w:hAnsi="Palatino Linotype"/>
          <w:i/>
          <w:iCs/>
          <w:sz w:val="22"/>
          <w:szCs w:val="22"/>
        </w:rPr>
      </w:pPr>
    </w:p>
    <w:p w14:paraId="65E006E0" w14:textId="301154DC" w:rsidR="00BB3A84" w:rsidRPr="00001761" w:rsidRDefault="00BB3A84" w:rsidP="00BB3A84">
      <w:pPr>
        <w:pStyle w:val="Prrafodelista"/>
        <w:tabs>
          <w:tab w:val="left" w:pos="3686"/>
        </w:tabs>
        <w:ind w:left="720"/>
        <w:jc w:val="right"/>
        <w:rPr>
          <w:rFonts w:ascii="Palatino Linotype" w:hAnsi="Palatino Linotype"/>
          <w:sz w:val="22"/>
          <w:szCs w:val="22"/>
        </w:rPr>
      </w:pPr>
      <w:r w:rsidRPr="00001761">
        <w:rPr>
          <w:rFonts w:ascii="Palatino Linotype" w:hAnsi="Palatino Linotype"/>
          <w:sz w:val="22"/>
          <w:szCs w:val="22"/>
        </w:rPr>
        <w:t>(</w:t>
      </w:r>
      <w:r w:rsidR="0099144E" w:rsidRPr="00001761">
        <w:rPr>
          <w:rFonts w:ascii="Palatino Linotype" w:hAnsi="Palatino Linotype"/>
          <w:sz w:val="22"/>
          <w:szCs w:val="22"/>
        </w:rPr>
        <w:t xml:space="preserve">Énfasis </w:t>
      </w:r>
      <w:r w:rsidRPr="00001761">
        <w:rPr>
          <w:rFonts w:ascii="Palatino Linotype" w:hAnsi="Palatino Linotype"/>
          <w:sz w:val="22"/>
          <w:szCs w:val="22"/>
        </w:rPr>
        <w:t>añadido)</w:t>
      </w:r>
    </w:p>
    <w:p w14:paraId="04E22A92" w14:textId="77777777" w:rsidR="000D1D44" w:rsidRPr="00001761" w:rsidRDefault="000D1D44" w:rsidP="000D1D44">
      <w:pPr>
        <w:pStyle w:val="Prrafodelista"/>
        <w:tabs>
          <w:tab w:val="left" w:pos="3686"/>
        </w:tabs>
        <w:spacing w:line="360" w:lineRule="auto"/>
        <w:ind w:left="720"/>
        <w:jc w:val="both"/>
        <w:rPr>
          <w:rFonts w:ascii="Palatino Linotype" w:hAnsi="Palatino Linotype"/>
        </w:rPr>
      </w:pPr>
    </w:p>
    <w:p w14:paraId="3CB14E63" w14:textId="05B7086A" w:rsidR="00217008" w:rsidRPr="00001761" w:rsidRDefault="00316646" w:rsidP="009D3D5C">
      <w:pPr>
        <w:pStyle w:val="Prrafodelista"/>
        <w:numPr>
          <w:ilvl w:val="0"/>
          <w:numId w:val="30"/>
        </w:numPr>
        <w:spacing w:line="360" w:lineRule="auto"/>
        <w:jc w:val="both"/>
        <w:rPr>
          <w:rFonts w:ascii="Palatino Linotype" w:hAnsi="Palatino Linotype"/>
        </w:rPr>
      </w:pPr>
      <w:r w:rsidRPr="00001761">
        <w:rPr>
          <w:rFonts w:ascii="Palatino Linotype" w:hAnsi="Palatino Linotype"/>
          <w:b/>
          <w:bCs/>
        </w:rPr>
        <w:t>Acuerdo PLEGISLA-LXI-CT-17ªext-2024-CUARTO.pdf</w:t>
      </w:r>
      <w:r w:rsidR="00217008" w:rsidRPr="00001761">
        <w:rPr>
          <w:rFonts w:ascii="Palatino Linotype" w:hAnsi="Palatino Linotype"/>
        </w:rPr>
        <w:t xml:space="preserve">: </w:t>
      </w:r>
      <w:bookmarkStart w:id="4" w:name="_Hlk171421169"/>
      <w:r w:rsidRPr="00001761">
        <w:rPr>
          <w:rFonts w:ascii="Palatino Linotype" w:hAnsi="Palatino Linotype"/>
        </w:rPr>
        <w:t xml:space="preserve">Correspondiente al acta de la Décima Séptima Sesión Extraordinaria de 2024, a través de la cual, el Comité de Transparencia del Sujeto Obligado conoció y resolvió la clasificación </w:t>
      </w:r>
      <w:r w:rsidRPr="00001761">
        <w:rPr>
          <w:rFonts w:ascii="Palatino Linotype" w:hAnsi="Palatino Linotype"/>
        </w:rPr>
        <w:lastRenderedPageBreak/>
        <w:t>total como información reservada del expediente OSFEM/UAJ/PRA-IM/50/2023, a cargo del Órgano Superior de Fiscalización del Estado de México (OSFEM), peticionada en la solicitud de información 00230/PLEGISLA/IP/2024.</w:t>
      </w:r>
    </w:p>
    <w:p w14:paraId="59CA7B6F" w14:textId="6463C187" w:rsidR="00316646" w:rsidRPr="00001761" w:rsidRDefault="00316646" w:rsidP="00316646">
      <w:pPr>
        <w:pStyle w:val="Prrafodelista"/>
        <w:spacing w:line="360" w:lineRule="auto"/>
        <w:ind w:left="720"/>
        <w:jc w:val="both"/>
        <w:rPr>
          <w:rFonts w:ascii="Palatino Linotype" w:hAnsi="Palatino Linotype"/>
        </w:rPr>
      </w:pPr>
    </w:p>
    <w:p w14:paraId="620442F7" w14:textId="4A503B6B" w:rsidR="00316646" w:rsidRPr="00001761" w:rsidRDefault="00316646" w:rsidP="00316646">
      <w:pPr>
        <w:pStyle w:val="Prrafodelista"/>
        <w:spacing w:line="360" w:lineRule="auto"/>
        <w:ind w:left="720"/>
        <w:jc w:val="both"/>
        <w:rPr>
          <w:rFonts w:ascii="Palatino Linotype" w:hAnsi="Palatino Linotype"/>
        </w:rPr>
      </w:pPr>
      <w:r w:rsidRPr="00001761">
        <w:rPr>
          <w:rFonts w:ascii="Palatino Linotype" w:hAnsi="Palatino Linotype"/>
        </w:rPr>
        <w:t xml:space="preserve">Acta que contiene las consideraciones de hecho y de derecho (prueba de daño) con las cuales el Sujeto Obligado justificó la clasificación de la reserva de la información. </w:t>
      </w:r>
    </w:p>
    <w:bookmarkEnd w:id="4"/>
    <w:p w14:paraId="5AD8081D" w14:textId="77777777" w:rsidR="00F06E47" w:rsidRPr="00001761" w:rsidRDefault="00F06E47" w:rsidP="00D850F2">
      <w:pPr>
        <w:spacing w:after="0" w:line="360" w:lineRule="auto"/>
        <w:jc w:val="both"/>
        <w:rPr>
          <w:rFonts w:ascii="Palatino Linotype" w:hAnsi="Palatino Linotype" w:cs="Arial"/>
          <w:sz w:val="24"/>
          <w:szCs w:val="24"/>
        </w:rPr>
      </w:pPr>
    </w:p>
    <w:p w14:paraId="16EF9016" w14:textId="77777777" w:rsidR="00CB218A" w:rsidRPr="00001761" w:rsidRDefault="00875CB2" w:rsidP="00D850F2">
      <w:pPr>
        <w:spacing w:after="0" w:line="360" w:lineRule="auto"/>
        <w:jc w:val="both"/>
        <w:rPr>
          <w:rFonts w:ascii="Palatino Linotype" w:hAnsi="Palatino Linotype" w:cs="Arial"/>
          <w:sz w:val="24"/>
          <w:szCs w:val="24"/>
        </w:rPr>
      </w:pPr>
      <w:r w:rsidRPr="00001761">
        <w:rPr>
          <w:rFonts w:ascii="Palatino Linotype" w:hAnsi="Palatino Linotype" w:cs="Arial"/>
          <w:sz w:val="24"/>
          <w:szCs w:val="24"/>
        </w:rPr>
        <w:t>Inconforme con la</w:t>
      </w:r>
      <w:r w:rsidR="000E48BC" w:rsidRPr="00001761">
        <w:rPr>
          <w:rFonts w:ascii="Palatino Linotype" w:hAnsi="Palatino Linotype" w:cs="Arial"/>
          <w:sz w:val="24"/>
          <w:szCs w:val="24"/>
        </w:rPr>
        <w:t xml:space="preserve"> respuesta, </w:t>
      </w:r>
      <w:r w:rsidR="00F320A9" w:rsidRPr="00001761">
        <w:rPr>
          <w:rFonts w:ascii="Palatino Linotype" w:hAnsi="Palatino Linotype" w:cs="Arial"/>
          <w:sz w:val="24"/>
          <w:szCs w:val="24"/>
        </w:rPr>
        <w:t>la parte</w:t>
      </w:r>
      <w:r w:rsidR="000E48BC" w:rsidRPr="00001761">
        <w:rPr>
          <w:rFonts w:ascii="Palatino Linotype" w:hAnsi="Palatino Linotype" w:cs="Arial"/>
          <w:sz w:val="24"/>
          <w:szCs w:val="24"/>
        </w:rPr>
        <w:t xml:space="preserve"> </w:t>
      </w:r>
      <w:r w:rsidR="000E48BC" w:rsidRPr="00001761">
        <w:rPr>
          <w:rFonts w:ascii="Palatino Linotype" w:hAnsi="Palatino Linotype" w:cs="Arial"/>
          <w:b/>
          <w:sz w:val="24"/>
          <w:szCs w:val="24"/>
        </w:rPr>
        <w:t>Recurrente</w:t>
      </w:r>
      <w:r w:rsidR="000E48BC" w:rsidRPr="00001761">
        <w:rPr>
          <w:rFonts w:ascii="Palatino Linotype" w:hAnsi="Palatino Linotype" w:cs="Arial"/>
          <w:sz w:val="24"/>
          <w:szCs w:val="24"/>
        </w:rPr>
        <w:t xml:space="preserve"> interpuso recurso de revisión, haciendo valer</w:t>
      </w:r>
      <w:r w:rsidR="00690132" w:rsidRPr="00001761">
        <w:rPr>
          <w:rFonts w:ascii="Palatino Linotype" w:hAnsi="Palatino Linotype" w:cs="Arial"/>
          <w:sz w:val="24"/>
          <w:szCs w:val="24"/>
        </w:rPr>
        <w:t xml:space="preserve"> </w:t>
      </w:r>
      <w:r w:rsidRPr="00001761">
        <w:rPr>
          <w:rFonts w:ascii="Palatino Linotype" w:hAnsi="Palatino Linotype" w:cs="Arial"/>
          <w:sz w:val="24"/>
          <w:szCs w:val="24"/>
        </w:rPr>
        <w:t xml:space="preserve">como </w:t>
      </w:r>
      <w:r w:rsidR="00444A4F" w:rsidRPr="00001761">
        <w:rPr>
          <w:rFonts w:ascii="Palatino Linotype" w:hAnsi="Palatino Linotype" w:cs="Arial"/>
          <w:b/>
          <w:bCs/>
          <w:sz w:val="24"/>
          <w:szCs w:val="24"/>
          <w:lang w:val="es-ES"/>
        </w:rPr>
        <w:t>razones o motivos de inconformidad</w:t>
      </w:r>
      <w:r w:rsidR="00444A4F" w:rsidRPr="00001761">
        <w:rPr>
          <w:rFonts w:ascii="Palatino Linotype" w:hAnsi="Palatino Linotype" w:cs="Arial"/>
          <w:sz w:val="24"/>
          <w:szCs w:val="24"/>
          <w:lang w:val="es-ES"/>
        </w:rPr>
        <w:t xml:space="preserve"> </w:t>
      </w:r>
      <w:r w:rsidR="00444A4F" w:rsidRPr="00001761">
        <w:rPr>
          <w:rFonts w:ascii="Palatino Linotype" w:hAnsi="Palatino Linotype" w:cs="Arial"/>
          <w:i/>
          <w:iCs/>
          <w:sz w:val="24"/>
          <w:szCs w:val="24"/>
          <w:lang w:val="es-ES"/>
        </w:rPr>
        <w:t>“</w:t>
      </w:r>
      <w:r w:rsidR="00CB218A" w:rsidRPr="00001761">
        <w:rPr>
          <w:rFonts w:ascii="Palatino Linotype" w:hAnsi="Palatino Linotype" w:cs="Arial"/>
          <w:i/>
          <w:iCs/>
          <w:sz w:val="24"/>
          <w:szCs w:val="24"/>
          <w:lang w:val="es-ES"/>
        </w:rPr>
        <w:t>El Sujeto Obligado, señalo que mi solicitud de información pública corresponde a un derecho de petición basándose en la resolución del recurso 01193/INFOEM/IP/RR/2024, lo cual resulta erróneo, así como la clasificación de la información solicitada…</w:t>
      </w:r>
      <w:r w:rsidR="00444A4F" w:rsidRPr="00001761">
        <w:rPr>
          <w:rFonts w:ascii="Palatino Linotype" w:hAnsi="Palatino Linotype" w:cs="Arial"/>
          <w:i/>
          <w:iCs/>
          <w:sz w:val="24"/>
          <w:szCs w:val="24"/>
          <w:lang w:val="es-ES"/>
        </w:rPr>
        <w:t>”</w:t>
      </w:r>
      <w:r w:rsidR="00444A4F" w:rsidRPr="00001761">
        <w:rPr>
          <w:rFonts w:ascii="Palatino Linotype" w:hAnsi="Palatino Linotype" w:cs="Arial"/>
          <w:sz w:val="24"/>
          <w:szCs w:val="24"/>
          <w:lang w:val="es-ES"/>
        </w:rPr>
        <w:t>.</w:t>
      </w:r>
      <w:r w:rsidR="00BB26D6" w:rsidRPr="00001761">
        <w:rPr>
          <w:rFonts w:ascii="Palatino Linotype" w:hAnsi="Palatino Linotype" w:cs="Arial"/>
          <w:sz w:val="24"/>
          <w:szCs w:val="24"/>
        </w:rPr>
        <w:t xml:space="preserve"> </w:t>
      </w:r>
    </w:p>
    <w:p w14:paraId="214CE7F4" w14:textId="77777777" w:rsidR="00CB218A" w:rsidRPr="00001761" w:rsidRDefault="00CB218A" w:rsidP="00D850F2">
      <w:pPr>
        <w:spacing w:after="0" w:line="360" w:lineRule="auto"/>
        <w:jc w:val="both"/>
        <w:rPr>
          <w:rFonts w:ascii="Palatino Linotype" w:hAnsi="Palatino Linotype" w:cs="Arial"/>
          <w:sz w:val="24"/>
          <w:szCs w:val="24"/>
        </w:rPr>
      </w:pPr>
    </w:p>
    <w:p w14:paraId="15902ECF" w14:textId="088DD748" w:rsidR="00CB218A" w:rsidRPr="00001761" w:rsidRDefault="00CB218A" w:rsidP="00D850F2">
      <w:pPr>
        <w:spacing w:after="0" w:line="360" w:lineRule="auto"/>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 xml:space="preserve">Así mismo, la parte </w:t>
      </w:r>
      <w:r w:rsidRPr="00001761">
        <w:rPr>
          <w:rFonts w:ascii="Palatino Linotype" w:eastAsia="Times New Roman" w:hAnsi="Palatino Linotype" w:cs="Arial"/>
          <w:b/>
          <w:bCs/>
          <w:sz w:val="24"/>
          <w:szCs w:val="24"/>
          <w:lang w:val="es-ES" w:eastAsia="es-ES"/>
        </w:rPr>
        <w:t>Recurrente</w:t>
      </w:r>
      <w:r w:rsidRPr="00001761">
        <w:rPr>
          <w:rFonts w:ascii="Palatino Linotype" w:eastAsia="Times New Roman" w:hAnsi="Palatino Linotype" w:cs="Arial"/>
          <w:sz w:val="24"/>
          <w:szCs w:val="24"/>
          <w:lang w:val="es-ES" w:eastAsia="es-ES"/>
        </w:rPr>
        <w:t xml:space="preserve"> adjuntó los documentos electrónicos </w:t>
      </w:r>
      <w:r w:rsidRPr="00001761">
        <w:rPr>
          <w:rFonts w:ascii="Palatino Linotype" w:eastAsia="Times New Roman" w:hAnsi="Palatino Linotype" w:cs="Arial"/>
          <w:i/>
          <w:iCs/>
          <w:sz w:val="24"/>
          <w:szCs w:val="24"/>
          <w:lang w:val="es-ES" w:eastAsia="es-ES"/>
        </w:rPr>
        <w:t>“</w:t>
      </w:r>
      <w:r w:rsidRPr="00001761">
        <w:rPr>
          <w:rFonts w:ascii="Palatino Linotype" w:eastAsia="Times New Roman" w:hAnsi="Palatino Linotype" w:cs="Arial"/>
          <w:b/>
          <w:bCs/>
          <w:i/>
          <w:iCs/>
          <w:sz w:val="24"/>
          <w:szCs w:val="24"/>
          <w:lang w:val="es-ES" w:eastAsia="es-ES"/>
        </w:rPr>
        <w:t>Acuerdo PLEGISLA-LXI-CT-17ªext-2024-CUARTO.pdf, 593703.page.pdf, Rec Rev EDO MEX .pdf, Resp. 230-24.pdf</w:t>
      </w:r>
      <w:r w:rsidRPr="00001761">
        <w:rPr>
          <w:rFonts w:ascii="Palatino Linotype" w:eastAsia="Times New Roman" w:hAnsi="Palatino Linotype" w:cs="Arial"/>
          <w:sz w:val="24"/>
          <w:szCs w:val="24"/>
          <w:lang w:val="es-ES" w:eastAsia="es-ES"/>
        </w:rPr>
        <w:t xml:space="preserve"> y </w:t>
      </w:r>
      <w:r w:rsidRPr="00001761">
        <w:rPr>
          <w:rFonts w:ascii="Palatino Linotype" w:eastAsia="Times New Roman" w:hAnsi="Palatino Linotype" w:cs="Arial"/>
          <w:b/>
          <w:bCs/>
          <w:i/>
          <w:iCs/>
          <w:sz w:val="24"/>
          <w:szCs w:val="24"/>
          <w:lang w:val="es-ES" w:eastAsia="es-ES"/>
        </w:rPr>
        <w:t>Respuesta 230-OSFEM.pdf</w:t>
      </w:r>
      <w:r w:rsidRPr="00001761">
        <w:rPr>
          <w:rFonts w:ascii="Palatino Linotype" w:eastAsia="Times New Roman" w:hAnsi="Palatino Linotype" w:cs="Arial"/>
          <w:sz w:val="24"/>
          <w:szCs w:val="24"/>
          <w:lang w:val="es-ES" w:eastAsia="es-ES"/>
        </w:rPr>
        <w:t>”</w:t>
      </w:r>
      <w:r w:rsidR="00F814B2" w:rsidRPr="00001761">
        <w:rPr>
          <w:rFonts w:ascii="Palatino Linotype" w:eastAsia="Times New Roman" w:hAnsi="Palatino Linotype" w:cs="Arial"/>
          <w:sz w:val="24"/>
          <w:szCs w:val="24"/>
          <w:lang w:val="es-ES" w:eastAsia="es-ES"/>
        </w:rPr>
        <w:t xml:space="preserve"> de los que se observa el contenido siguiente:</w:t>
      </w:r>
    </w:p>
    <w:p w14:paraId="448896AF" w14:textId="77777777" w:rsidR="00754DF7" w:rsidRPr="00001761" w:rsidRDefault="00754DF7" w:rsidP="00D850F2">
      <w:pPr>
        <w:spacing w:after="0" w:line="360" w:lineRule="auto"/>
        <w:jc w:val="both"/>
        <w:rPr>
          <w:rFonts w:ascii="Palatino Linotype" w:eastAsia="Times New Roman" w:hAnsi="Palatino Linotype" w:cs="Arial"/>
          <w:sz w:val="24"/>
          <w:szCs w:val="24"/>
          <w:lang w:val="es-ES" w:eastAsia="es-ES"/>
        </w:rPr>
      </w:pPr>
    </w:p>
    <w:p w14:paraId="6AB52498" w14:textId="71FAF787" w:rsidR="00F814B2" w:rsidRPr="00001761" w:rsidRDefault="00F814B2" w:rsidP="00F814B2">
      <w:pPr>
        <w:pStyle w:val="Prrafodelista"/>
        <w:numPr>
          <w:ilvl w:val="0"/>
          <w:numId w:val="30"/>
        </w:numPr>
        <w:spacing w:line="360" w:lineRule="auto"/>
        <w:jc w:val="both"/>
        <w:rPr>
          <w:rFonts w:ascii="Palatino Linotype" w:hAnsi="Palatino Linotype" w:cs="Arial"/>
        </w:rPr>
      </w:pPr>
      <w:r w:rsidRPr="00001761">
        <w:rPr>
          <w:rFonts w:ascii="Palatino Linotype" w:hAnsi="Palatino Linotype" w:cs="Arial"/>
          <w:b/>
          <w:bCs/>
        </w:rPr>
        <w:t>Acuerdo PLEGISLA-LXI-CT-17ªext-2024-CUARTO.pdf</w:t>
      </w:r>
      <w:r w:rsidRPr="00001761">
        <w:rPr>
          <w:rFonts w:ascii="Palatino Linotype" w:hAnsi="Palatino Linotype" w:cs="Arial"/>
        </w:rPr>
        <w:t xml:space="preserve">, </w:t>
      </w:r>
      <w:r w:rsidRPr="00001761">
        <w:rPr>
          <w:rFonts w:ascii="Palatino Linotype" w:hAnsi="Palatino Linotype" w:cs="Arial"/>
          <w:b/>
          <w:bCs/>
        </w:rPr>
        <w:t>593703.page.pdf</w:t>
      </w:r>
      <w:r w:rsidR="00F163D5" w:rsidRPr="00001761">
        <w:rPr>
          <w:rFonts w:ascii="Palatino Linotype" w:hAnsi="Palatino Linotype" w:cs="Arial"/>
          <w:b/>
          <w:bCs/>
        </w:rPr>
        <w:t>, Resp. 230-24.pdf</w:t>
      </w:r>
      <w:r w:rsidR="00F163D5" w:rsidRPr="00001761">
        <w:rPr>
          <w:rFonts w:ascii="Palatino Linotype" w:hAnsi="Palatino Linotype" w:cs="Arial"/>
        </w:rPr>
        <w:t xml:space="preserve"> y </w:t>
      </w:r>
      <w:r w:rsidR="00F163D5" w:rsidRPr="00001761">
        <w:rPr>
          <w:rFonts w:ascii="Palatino Linotype" w:hAnsi="Palatino Linotype" w:cs="Arial"/>
          <w:b/>
          <w:bCs/>
        </w:rPr>
        <w:t>Respuesta 230-OSFEM.pdf</w:t>
      </w:r>
      <w:r w:rsidRPr="00001761">
        <w:rPr>
          <w:rFonts w:ascii="Palatino Linotype" w:hAnsi="Palatino Linotype" w:cs="Arial"/>
        </w:rPr>
        <w:t>: Correspondiente a</w:t>
      </w:r>
      <w:r w:rsidR="00F163D5" w:rsidRPr="00001761">
        <w:rPr>
          <w:rFonts w:ascii="Palatino Linotype" w:hAnsi="Palatino Linotype" w:cs="Arial"/>
        </w:rPr>
        <w:t xml:space="preserve"> </w:t>
      </w:r>
      <w:r w:rsidRPr="00001761">
        <w:rPr>
          <w:rFonts w:ascii="Palatino Linotype" w:hAnsi="Palatino Linotype" w:cs="Arial"/>
        </w:rPr>
        <w:t>l</w:t>
      </w:r>
      <w:r w:rsidR="00F163D5" w:rsidRPr="00001761">
        <w:rPr>
          <w:rFonts w:ascii="Palatino Linotype" w:hAnsi="Palatino Linotype" w:cs="Arial"/>
        </w:rPr>
        <w:t>os documentos proporcionados en respuesta por el Sujeto Obligado, así como el acuse de la solicitud de información</w:t>
      </w:r>
      <w:r w:rsidRPr="00001761">
        <w:rPr>
          <w:rFonts w:ascii="Palatino Linotype" w:hAnsi="Palatino Linotype" w:cs="Arial"/>
        </w:rPr>
        <w:t>. Documento</w:t>
      </w:r>
      <w:r w:rsidR="00F163D5" w:rsidRPr="00001761">
        <w:rPr>
          <w:rFonts w:ascii="Palatino Linotype" w:hAnsi="Palatino Linotype" w:cs="Arial"/>
        </w:rPr>
        <w:t>s</w:t>
      </w:r>
      <w:r w:rsidRPr="00001761">
        <w:rPr>
          <w:rFonts w:ascii="Palatino Linotype" w:hAnsi="Palatino Linotype" w:cs="Arial"/>
        </w:rPr>
        <w:t xml:space="preserve"> que ya fue</w:t>
      </w:r>
      <w:r w:rsidR="00F163D5" w:rsidRPr="00001761">
        <w:rPr>
          <w:rFonts w:ascii="Palatino Linotype" w:hAnsi="Palatino Linotype" w:cs="Arial"/>
        </w:rPr>
        <w:t>ron</w:t>
      </w:r>
      <w:r w:rsidRPr="00001761">
        <w:rPr>
          <w:rFonts w:ascii="Palatino Linotype" w:hAnsi="Palatino Linotype" w:cs="Arial"/>
        </w:rPr>
        <w:t xml:space="preserve"> descrito</w:t>
      </w:r>
      <w:r w:rsidR="00F163D5" w:rsidRPr="00001761">
        <w:rPr>
          <w:rFonts w:ascii="Palatino Linotype" w:hAnsi="Palatino Linotype" w:cs="Arial"/>
        </w:rPr>
        <w:t>s</w:t>
      </w:r>
      <w:r w:rsidRPr="00001761">
        <w:rPr>
          <w:rFonts w:ascii="Palatino Linotype" w:hAnsi="Palatino Linotype" w:cs="Arial"/>
        </w:rPr>
        <w:t xml:space="preserve"> en párrafos anteriores.</w:t>
      </w:r>
    </w:p>
    <w:p w14:paraId="43F6EEC1" w14:textId="77777777" w:rsidR="00F163D5" w:rsidRPr="00001761" w:rsidRDefault="00F163D5" w:rsidP="00F163D5">
      <w:pPr>
        <w:pStyle w:val="Prrafodelista"/>
        <w:spacing w:line="360" w:lineRule="auto"/>
        <w:ind w:left="720"/>
        <w:jc w:val="both"/>
        <w:rPr>
          <w:rFonts w:ascii="Palatino Linotype" w:hAnsi="Palatino Linotype" w:cs="Arial"/>
        </w:rPr>
      </w:pPr>
    </w:p>
    <w:p w14:paraId="037AEA61" w14:textId="02DB14E9" w:rsidR="00F814B2" w:rsidRPr="00001761" w:rsidRDefault="00F814B2" w:rsidP="00F814B2">
      <w:pPr>
        <w:pStyle w:val="Prrafodelista"/>
        <w:numPr>
          <w:ilvl w:val="0"/>
          <w:numId w:val="30"/>
        </w:numPr>
        <w:spacing w:line="360" w:lineRule="auto"/>
        <w:jc w:val="both"/>
        <w:rPr>
          <w:rFonts w:ascii="Palatino Linotype" w:hAnsi="Palatino Linotype" w:cs="Arial"/>
          <w:lang w:val="es-419"/>
        </w:rPr>
      </w:pPr>
      <w:r w:rsidRPr="00001761">
        <w:rPr>
          <w:rFonts w:ascii="Palatino Linotype" w:hAnsi="Palatino Linotype" w:cs="Arial"/>
          <w:b/>
          <w:bCs/>
          <w:lang w:val="es-419"/>
        </w:rPr>
        <w:lastRenderedPageBreak/>
        <w:t>Rec Rev EDO MEX .pdf</w:t>
      </w:r>
      <w:r w:rsidRPr="00001761">
        <w:rPr>
          <w:rFonts w:ascii="Palatino Linotype" w:hAnsi="Palatino Linotype" w:cs="Arial"/>
          <w:lang w:val="es-419"/>
        </w:rPr>
        <w:t xml:space="preserve">: Documento que contiene las argumentaciones de la parte </w:t>
      </w:r>
      <w:r w:rsidRPr="00001761">
        <w:rPr>
          <w:rFonts w:ascii="Palatino Linotype" w:hAnsi="Palatino Linotype" w:cs="Arial"/>
          <w:b/>
          <w:bCs/>
          <w:lang w:val="es-419"/>
        </w:rPr>
        <w:t>Recurrente</w:t>
      </w:r>
      <w:r w:rsidRPr="00001761">
        <w:rPr>
          <w:rFonts w:ascii="Palatino Linotype" w:hAnsi="Palatino Linotype" w:cs="Arial"/>
          <w:lang w:val="es-419"/>
        </w:rPr>
        <w:t>, esencialmente</w:t>
      </w:r>
      <w:r w:rsidR="0044347E" w:rsidRPr="00001761">
        <w:rPr>
          <w:rFonts w:ascii="Palatino Linotype" w:hAnsi="Palatino Linotype" w:cs="Arial"/>
          <w:lang w:val="es-419"/>
        </w:rPr>
        <w:t xml:space="preserve"> en los términos </w:t>
      </w:r>
      <w:r w:rsidRPr="00001761">
        <w:rPr>
          <w:rFonts w:ascii="Palatino Linotype" w:hAnsi="Palatino Linotype" w:cs="Arial"/>
          <w:lang w:val="es-419"/>
        </w:rPr>
        <w:t>siguientes:</w:t>
      </w:r>
    </w:p>
    <w:p w14:paraId="36673EBA" w14:textId="31DE2972" w:rsidR="00F814B2" w:rsidRPr="00001761" w:rsidRDefault="00F814B2" w:rsidP="00F814B2">
      <w:pPr>
        <w:pStyle w:val="Prrafodelista"/>
        <w:spacing w:line="360" w:lineRule="auto"/>
        <w:ind w:left="720"/>
        <w:jc w:val="both"/>
        <w:rPr>
          <w:rFonts w:ascii="Palatino Linotype" w:hAnsi="Palatino Linotype" w:cs="Arial"/>
          <w:lang w:val="es-419"/>
        </w:rPr>
      </w:pPr>
    </w:p>
    <w:p w14:paraId="32E8DAB3" w14:textId="54AEBB12" w:rsidR="00F814B2" w:rsidRPr="00001761" w:rsidRDefault="00F814B2" w:rsidP="00F814B2">
      <w:pPr>
        <w:pStyle w:val="Prrafodelista"/>
        <w:ind w:left="720"/>
        <w:jc w:val="both"/>
        <w:rPr>
          <w:rFonts w:ascii="Palatino Linotype" w:hAnsi="Palatino Linotype" w:cs="Arial"/>
          <w:i/>
          <w:iCs/>
          <w:sz w:val="22"/>
          <w:szCs w:val="22"/>
          <w:lang w:val="es-419"/>
        </w:rPr>
      </w:pPr>
      <w:r w:rsidRPr="00001761">
        <w:rPr>
          <w:rFonts w:ascii="Palatino Linotype" w:hAnsi="Palatino Linotype" w:cs="Arial"/>
          <w:i/>
          <w:iCs/>
          <w:sz w:val="22"/>
          <w:szCs w:val="22"/>
          <w:lang w:val="es-419"/>
        </w:rPr>
        <w:t xml:space="preserve">“…mi solicitud de información no implica ni mucho menos está encaminada a que el sujeto obligado deba generar, administrar </w:t>
      </w:r>
      <w:r w:rsidR="00602329" w:rsidRPr="00001761">
        <w:rPr>
          <w:rFonts w:ascii="Palatino Linotype" w:hAnsi="Palatino Linotype" w:cs="Arial"/>
          <w:i/>
          <w:iCs/>
          <w:sz w:val="22"/>
          <w:szCs w:val="22"/>
          <w:lang w:val="es-419"/>
        </w:rPr>
        <w:t>e</w:t>
      </w:r>
      <w:r w:rsidRPr="00001761">
        <w:rPr>
          <w:rFonts w:ascii="Palatino Linotype" w:hAnsi="Palatino Linotype" w:cs="Arial"/>
          <w:i/>
          <w:iCs/>
          <w:sz w:val="22"/>
          <w:szCs w:val="22"/>
          <w:lang w:val="es-419"/>
        </w:rPr>
        <w:t xml:space="preserve"> interpretar la Ley General de Responsabilidades Administrativas, resulta</w:t>
      </w:r>
      <w:r w:rsidR="00602329" w:rsidRPr="00001761">
        <w:rPr>
          <w:rFonts w:ascii="Palatino Linotype" w:hAnsi="Palatino Linotype" w:cs="Arial"/>
          <w:i/>
          <w:iCs/>
          <w:sz w:val="22"/>
          <w:szCs w:val="22"/>
          <w:lang w:val="es-419"/>
        </w:rPr>
        <w:t>n</w:t>
      </w:r>
      <w:r w:rsidRPr="00001761">
        <w:rPr>
          <w:rFonts w:ascii="Palatino Linotype" w:hAnsi="Palatino Linotype" w:cs="Arial"/>
          <w:i/>
          <w:iCs/>
          <w:sz w:val="22"/>
          <w:szCs w:val="22"/>
          <w:lang w:val="es-419"/>
        </w:rPr>
        <w:t>do ilegal la respuesta otorgada respecto a los puntos 1, 2 y 3, ya que estos versan sobre la información generada y que obra en el Órgano Superior de Fiscalización del Estado de México, en relación a los procedimientos de responsabilidad administrativa que tramita.</w:t>
      </w:r>
    </w:p>
    <w:p w14:paraId="02E7E95B" w14:textId="15F0062D" w:rsidR="00F814B2" w:rsidRPr="00001761" w:rsidRDefault="00F814B2" w:rsidP="00F814B2">
      <w:pPr>
        <w:pStyle w:val="Prrafodelista"/>
        <w:ind w:left="720"/>
        <w:jc w:val="both"/>
        <w:rPr>
          <w:rFonts w:ascii="Palatino Linotype" w:hAnsi="Palatino Linotype" w:cs="Arial"/>
          <w:i/>
          <w:iCs/>
          <w:sz w:val="22"/>
          <w:szCs w:val="22"/>
          <w:lang w:val="es-419"/>
        </w:rPr>
      </w:pPr>
    </w:p>
    <w:p w14:paraId="3429B615" w14:textId="79DB9A27" w:rsidR="00F814B2" w:rsidRPr="00001761" w:rsidRDefault="00F814B2" w:rsidP="00F814B2">
      <w:pPr>
        <w:pStyle w:val="Prrafodelista"/>
        <w:ind w:left="720"/>
        <w:jc w:val="both"/>
        <w:rPr>
          <w:rFonts w:ascii="Palatino Linotype" w:hAnsi="Palatino Linotype" w:cs="Arial"/>
          <w:i/>
          <w:iCs/>
          <w:sz w:val="22"/>
          <w:szCs w:val="22"/>
          <w:lang w:val="es-419"/>
        </w:rPr>
      </w:pPr>
      <w:r w:rsidRPr="00001761">
        <w:rPr>
          <w:rFonts w:ascii="Palatino Linotype" w:hAnsi="Palatino Linotype" w:cs="Arial"/>
          <w:i/>
          <w:iCs/>
          <w:sz w:val="22"/>
          <w:szCs w:val="22"/>
          <w:lang w:val="es-419"/>
        </w:rPr>
        <w:t>…</w:t>
      </w:r>
    </w:p>
    <w:p w14:paraId="78B5B9F5" w14:textId="6EABEC81" w:rsidR="00F814B2" w:rsidRPr="00001761" w:rsidRDefault="00F814B2" w:rsidP="00F814B2">
      <w:pPr>
        <w:pStyle w:val="Prrafodelista"/>
        <w:ind w:left="720"/>
        <w:jc w:val="both"/>
        <w:rPr>
          <w:rFonts w:ascii="Palatino Linotype" w:hAnsi="Palatino Linotype" w:cs="Arial"/>
          <w:i/>
          <w:iCs/>
          <w:sz w:val="22"/>
          <w:szCs w:val="22"/>
          <w:lang w:val="es-419"/>
        </w:rPr>
      </w:pPr>
    </w:p>
    <w:p w14:paraId="549CFE7C" w14:textId="0799B710" w:rsidR="00F814B2" w:rsidRPr="00001761" w:rsidRDefault="00F814B2" w:rsidP="00F814B2">
      <w:pPr>
        <w:pStyle w:val="Prrafodelista"/>
        <w:ind w:left="720"/>
        <w:jc w:val="both"/>
        <w:rPr>
          <w:rFonts w:ascii="Palatino Linotype" w:hAnsi="Palatino Linotype" w:cs="Arial"/>
          <w:i/>
          <w:iCs/>
          <w:sz w:val="22"/>
          <w:szCs w:val="22"/>
          <w:lang w:val="es-419"/>
        </w:rPr>
      </w:pPr>
      <w:r w:rsidRPr="00001761">
        <w:rPr>
          <w:rFonts w:ascii="Palatino Linotype" w:hAnsi="Palatino Linotype" w:cs="Arial"/>
          <w:i/>
          <w:iCs/>
          <w:sz w:val="22"/>
          <w:szCs w:val="22"/>
          <w:lang w:val="es-419"/>
        </w:rPr>
        <w:t xml:space="preserve">Resulta </w:t>
      </w:r>
      <w:r w:rsidRPr="00001761">
        <w:rPr>
          <w:rFonts w:ascii="Palatino Linotype" w:hAnsi="Palatino Linotype" w:cs="Arial"/>
          <w:b/>
          <w:bCs/>
          <w:i/>
          <w:iCs/>
          <w:sz w:val="22"/>
          <w:szCs w:val="22"/>
          <w:lang w:val="es-419"/>
        </w:rPr>
        <w:t>INFUNDADA</w:t>
      </w:r>
      <w:r w:rsidRPr="00001761">
        <w:rPr>
          <w:rFonts w:ascii="Palatino Linotype" w:hAnsi="Palatino Linotype" w:cs="Arial"/>
          <w:i/>
          <w:iCs/>
          <w:sz w:val="22"/>
          <w:szCs w:val="22"/>
          <w:lang w:val="es-419"/>
        </w:rPr>
        <w:t xml:space="preserve"> la clasificación como </w:t>
      </w:r>
      <w:r w:rsidRPr="00001761">
        <w:rPr>
          <w:rFonts w:ascii="Palatino Linotype" w:hAnsi="Palatino Linotype" w:cs="Arial"/>
          <w:b/>
          <w:bCs/>
          <w:i/>
          <w:iCs/>
          <w:sz w:val="22"/>
          <w:szCs w:val="22"/>
          <w:u w:val="single"/>
          <w:lang w:val="es-419"/>
        </w:rPr>
        <w:t>reservada</w:t>
      </w:r>
      <w:r w:rsidRPr="00001761">
        <w:rPr>
          <w:rFonts w:ascii="Palatino Linotype" w:hAnsi="Palatino Linotype" w:cs="Arial"/>
          <w:i/>
          <w:iCs/>
          <w:sz w:val="22"/>
          <w:szCs w:val="22"/>
          <w:lang w:val="es-419"/>
        </w:rPr>
        <w:t xml:space="preserve">, de la información que solicité, en virtud de que si bien se trata de actuaciones que forman parte de un procedimiento administrativo seguido en forma de juicio, </w:t>
      </w:r>
      <w:r w:rsidRPr="00001761">
        <w:rPr>
          <w:rFonts w:ascii="Palatino Linotype" w:hAnsi="Palatino Linotype" w:cs="Arial"/>
          <w:i/>
          <w:iCs/>
          <w:sz w:val="22"/>
          <w:szCs w:val="22"/>
          <w:u w:val="single"/>
          <w:lang w:val="es-419"/>
        </w:rPr>
        <w:t>no implica una justificación para su reserva, toda vez que, expresamente solicité expresamente la versión publica</w:t>
      </w:r>
      <w:r w:rsidRPr="00001761">
        <w:rPr>
          <w:rFonts w:ascii="Palatino Linotype" w:hAnsi="Palatino Linotype" w:cs="Arial"/>
          <w:i/>
          <w:iCs/>
          <w:sz w:val="22"/>
          <w:szCs w:val="22"/>
          <w:lang w:val="es-419"/>
        </w:rPr>
        <w:t>, por lo que, el  sujeto obligado, debió generar para atender mis solicitud en términos del  artículo 137 de la Ley de Transparencia y Acceso a la Información Pública del Estado de México y Municipios…</w:t>
      </w:r>
    </w:p>
    <w:p w14:paraId="2F108454" w14:textId="27B1681A" w:rsidR="00CC46E5" w:rsidRPr="00001761" w:rsidRDefault="00CC46E5" w:rsidP="00F814B2">
      <w:pPr>
        <w:pStyle w:val="Prrafodelista"/>
        <w:ind w:left="720"/>
        <w:jc w:val="both"/>
        <w:rPr>
          <w:rFonts w:ascii="Palatino Linotype" w:hAnsi="Palatino Linotype" w:cs="Arial"/>
          <w:i/>
          <w:iCs/>
          <w:sz w:val="22"/>
          <w:szCs w:val="22"/>
          <w:lang w:val="es-419"/>
        </w:rPr>
      </w:pPr>
    </w:p>
    <w:p w14:paraId="5BF38243" w14:textId="7CD7C75D" w:rsidR="00CC46E5" w:rsidRPr="00001761" w:rsidRDefault="00CC46E5" w:rsidP="00F814B2">
      <w:pPr>
        <w:pStyle w:val="Prrafodelista"/>
        <w:ind w:left="720"/>
        <w:jc w:val="both"/>
        <w:rPr>
          <w:rFonts w:ascii="Palatino Linotype" w:hAnsi="Palatino Linotype" w:cs="Arial"/>
          <w:i/>
          <w:iCs/>
          <w:sz w:val="22"/>
          <w:szCs w:val="22"/>
          <w:lang w:val="es-419"/>
        </w:rPr>
      </w:pPr>
      <w:r w:rsidRPr="00001761">
        <w:rPr>
          <w:rFonts w:ascii="Palatino Linotype" w:hAnsi="Palatino Linotype" w:cs="Arial"/>
          <w:i/>
          <w:iCs/>
          <w:sz w:val="22"/>
          <w:szCs w:val="22"/>
          <w:lang w:val="es-419"/>
        </w:rPr>
        <w:t>…</w:t>
      </w:r>
    </w:p>
    <w:p w14:paraId="7D0833A4" w14:textId="3EB21A55" w:rsidR="00CC46E5" w:rsidRPr="00001761" w:rsidRDefault="00CC46E5" w:rsidP="00F814B2">
      <w:pPr>
        <w:pStyle w:val="Prrafodelista"/>
        <w:ind w:left="720"/>
        <w:jc w:val="both"/>
        <w:rPr>
          <w:rFonts w:ascii="Palatino Linotype" w:hAnsi="Palatino Linotype" w:cs="Arial"/>
          <w:i/>
          <w:iCs/>
          <w:sz w:val="22"/>
          <w:szCs w:val="22"/>
          <w:lang w:val="es-419"/>
        </w:rPr>
      </w:pPr>
    </w:p>
    <w:p w14:paraId="51A8FD2E" w14:textId="278EB380" w:rsidR="00CC46E5" w:rsidRPr="00001761" w:rsidRDefault="00CC46E5" w:rsidP="00CC46E5">
      <w:pPr>
        <w:pStyle w:val="Prrafodelista"/>
        <w:ind w:left="720"/>
        <w:jc w:val="both"/>
        <w:rPr>
          <w:rFonts w:ascii="Palatino Linotype" w:hAnsi="Palatino Linotype" w:cs="Arial"/>
          <w:i/>
          <w:iCs/>
          <w:sz w:val="22"/>
          <w:szCs w:val="22"/>
          <w:lang w:val="es-419"/>
        </w:rPr>
      </w:pPr>
      <w:r w:rsidRPr="00001761">
        <w:rPr>
          <w:rFonts w:ascii="Palatino Linotype" w:hAnsi="Palatino Linotype" w:cs="Arial"/>
          <w:i/>
          <w:iCs/>
          <w:sz w:val="22"/>
          <w:szCs w:val="22"/>
          <w:lang w:val="es-419"/>
        </w:rPr>
        <w:t>Aunado a lo expuesto, no resulta idóneo invocar el carácter de reservado de la documentación solicitada, …</w:t>
      </w:r>
    </w:p>
    <w:p w14:paraId="52F3F384" w14:textId="73D1EA70" w:rsidR="00CC46E5" w:rsidRPr="00001761" w:rsidRDefault="00CC46E5" w:rsidP="00F814B2">
      <w:pPr>
        <w:pStyle w:val="Prrafodelista"/>
        <w:ind w:left="720"/>
        <w:jc w:val="both"/>
        <w:rPr>
          <w:rFonts w:ascii="Palatino Linotype" w:hAnsi="Palatino Linotype" w:cs="Arial"/>
          <w:i/>
          <w:iCs/>
          <w:sz w:val="22"/>
          <w:szCs w:val="22"/>
          <w:lang w:val="es-419"/>
        </w:rPr>
      </w:pPr>
    </w:p>
    <w:p w14:paraId="046640C5" w14:textId="6B835789" w:rsidR="00CC46E5" w:rsidRPr="00001761" w:rsidRDefault="00CC46E5" w:rsidP="00CC46E5">
      <w:pPr>
        <w:pStyle w:val="Prrafodelista"/>
        <w:ind w:left="720"/>
        <w:jc w:val="both"/>
        <w:rPr>
          <w:rFonts w:ascii="Palatino Linotype" w:hAnsi="Palatino Linotype" w:cs="Arial"/>
          <w:i/>
          <w:iCs/>
          <w:sz w:val="22"/>
          <w:szCs w:val="22"/>
          <w:lang w:val="es-419"/>
        </w:rPr>
      </w:pPr>
      <w:r w:rsidRPr="00001761">
        <w:rPr>
          <w:rFonts w:ascii="Palatino Linotype" w:hAnsi="Palatino Linotype" w:cs="Arial"/>
          <w:i/>
          <w:iCs/>
          <w:sz w:val="22"/>
          <w:szCs w:val="22"/>
          <w:lang w:val="es-419"/>
        </w:rPr>
        <w:t xml:space="preserve">Lo anterior, de conformidad a lo establecido en el artículo 142 de la Ley de Transparencia y Acceso a la Información Pública del Estado de México y Municipios, que dispone:  </w:t>
      </w:r>
    </w:p>
    <w:p w14:paraId="28C2047A" w14:textId="77777777" w:rsidR="00CC46E5" w:rsidRPr="00001761" w:rsidRDefault="00CC46E5" w:rsidP="00CC46E5">
      <w:pPr>
        <w:pStyle w:val="Prrafodelista"/>
        <w:ind w:left="720"/>
        <w:jc w:val="both"/>
        <w:rPr>
          <w:rFonts w:ascii="Palatino Linotype" w:hAnsi="Palatino Linotype" w:cs="Arial"/>
          <w:i/>
          <w:iCs/>
          <w:sz w:val="22"/>
          <w:szCs w:val="22"/>
          <w:lang w:val="es-419"/>
        </w:rPr>
      </w:pPr>
    </w:p>
    <w:p w14:paraId="61CF7CC9" w14:textId="77777777" w:rsidR="00CC46E5" w:rsidRPr="00001761" w:rsidRDefault="00CC46E5" w:rsidP="00CC46E5">
      <w:pPr>
        <w:pStyle w:val="Prrafodelista"/>
        <w:ind w:left="993" w:right="283"/>
        <w:jc w:val="both"/>
        <w:rPr>
          <w:rFonts w:ascii="Palatino Linotype" w:hAnsi="Palatino Linotype" w:cs="Arial"/>
          <w:i/>
          <w:iCs/>
          <w:sz w:val="22"/>
          <w:szCs w:val="22"/>
          <w:lang w:val="es-419"/>
        </w:rPr>
      </w:pPr>
      <w:r w:rsidRPr="00001761">
        <w:rPr>
          <w:rFonts w:ascii="Palatino Linotype" w:hAnsi="Palatino Linotype" w:cs="Arial"/>
          <w:b/>
          <w:bCs/>
          <w:i/>
          <w:iCs/>
          <w:sz w:val="22"/>
          <w:szCs w:val="22"/>
          <w:lang w:val="es-419"/>
        </w:rPr>
        <w:t>Artículo 142.</w:t>
      </w:r>
      <w:r w:rsidRPr="00001761">
        <w:rPr>
          <w:rFonts w:ascii="Palatino Linotype" w:hAnsi="Palatino Linotype" w:cs="Arial"/>
          <w:i/>
          <w:iCs/>
          <w:sz w:val="22"/>
          <w:szCs w:val="22"/>
          <w:lang w:val="es-419"/>
        </w:rPr>
        <w:t xml:space="preserve"> Bajo ninguna circunstancia podrá invocarse el carácter de reservado cuando:  </w:t>
      </w:r>
    </w:p>
    <w:p w14:paraId="5E0D640B" w14:textId="363290C4" w:rsidR="00CC46E5" w:rsidRPr="00001761" w:rsidRDefault="00CC46E5" w:rsidP="00CC46E5">
      <w:pPr>
        <w:pStyle w:val="Prrafodelista"/>
        <w:ind w:left="993" w:right="283"/>
        <w:jc w:val="both"/>
        <w:rPr>
          <w:rFonts w:ascii="Palatino Linotype" w:hAnsi="Palatino Linotype" w:cs="Arial"/>
          <w:i/>
          <w:iCs/>
          <w:sz w:val="22"/>
          <w:szCs w:val="22"/>
          <w:lang w:val="es-419"/>
        </w:rPr>
      </w:pPr>
      <w:r w:rsidRPr="00001761">
        <w:rPr>
          <w:rFonts w:ascii="Palatino Linotype" w:hAnsi="Palatino Linotype" w:cs="Arial"/>
          <w:i/>
          <w:iCs/>
          <w:sz w:val="22"/>
          <w:szCs w:val="22"/>
          <w:lang w:val="es-419"/>
        </w:rPr>
        <w:t xml:space="preserve">IV. Se trate de información relacionada con actos de corrupción de conformidad con las disposiciones jurídicas aplicables.  </w:t>
      </w:r>
    </w:p>
    <w:p w14:paraId="0E31EFF1" w14:textId="77777777" w:rsidR="00CC46E5" w:rsidRPr="00001761" w:rsidRDefault="00CC46E5" w:rsidP="00CC46E5">
      <w:pPr>
        <w:pStyle w:val="Prrafodelista"/>
        <w:ind w:left="720"/>
        <w:jc w:val="both"/>
        <w:rPr>
          <w:rFonts w:ascii="Palatino Linotype" w:hAnsi="Palatino Linotype" w:cs="Arial"/>
          <w:i/>
          <w:iCs/>
          <w:sz w:val="22"/>
          <w:szCs w:val="22"/>
          <w:lang w:val="es-419"/>
        </w:rPr>
      </w:pPr>
    </w:p>
    <w:p w14:paraId="50C72F35" w14:textId="1622A998" w:rsidR="00CC46E5" w:rsidRPr="00001761" w:rsidRDefault="00CC46E5" w:rsidP="00CC46E5">
      <w:pPr>
        <w:pStyle w:val="Prrafodelista"/>
        <w:ind w:left="720"/>
        <w:jc w:val="both"/>
        <w:rPr>
          <w:rFonts w:ascii="Palatino Linotype" w:hAnsi="Palatino Linotype" w:cs="Arial"/>
          <w:i/>
          <w:iCs/>
          <w:sz w:val="22"/>
          <w:szCs w:val="22"/>
          <w:lang w:val="es-419"/>
        </w:rPr>
      </w:pPr>
      <w:r w:rsidRPr="00001761">
        <w:rPr>
          <w:rFonts w:ascii="Palatino Linotype" w:hAnsi="Palatino Linotype" w:cs="Arial"/>
          <w:i/>
          <w:iCs/>
          <w:sz w:val="22"/>
          <w:szCs w:val="22"/>
          <w:lang w:val="es-419"/>
        </w:rPr>
        <w:t xml:space="preserve">En virtud de que dicha documentación, puede contener información derivada actos de corrupción, al devenir la misma de las auditorías practicadas por el Órgano Superior de Fiscalización del Estado de México, conforme a las facultades y atribuciones que le confiere la Ley de Fiscalización Superior del Estado de México, ya que, en su carácter de Órgano Fiscalizador tiene a su cargo la fiscalización del ingreso y gasto público del Gobierno del Estado de México y su evaluación, además de que puede conocer, investigar y substanciar la comisión de faltas administrativas que detecte como resultado de su facultad fiscalizadora, en términos de </w:t>
      </w:r>
      <w:r w:rsidRPr="00001761">
        <w:rPr>
          <w:rFonts w:ascii="Palatino Linotype" w:hAnsi="Palatino Linotype" w:cs="Arial"/>
          <w:i/>
          <w:iCs/>
          <w:sz w:val="22"/>
          <w:szCs w:val="22"/>
          <w:lang w:val="es-419"/>
        </w:rPr>
        <w:lastRenderedPageBreak/>
        <w:t xml:space="preserve">la Ley de Responsabilidades Administrativas del Estado de México y Municipios, </w:t>
      </w:r>
      <w:r w:rsidRPr="00001761">
        <w:rPr>
          <w:rFonts w:ascii="Palatino Linotype" w:hAnsi="Palatino Linotype" w:cs="Arial"/>
          <w:b/>
          <w:bCs/>
          <w:i/>
          <w:iCs/>
          <w:sz w:val="22"/>
          <w:szCs w:val="22"/>
          <w:lang w:val="es-419"/>
        </w:rPr>
        <w:t>así como detectar actos de corrupción</w:t>
      </w:r>
      <w:r w:rsidRPr="00001761">
        <w:rPr>
          <w:rFonts w:ascii="Palatino Linotype" w:hAnsi="Palatino Linotype" w:cs="Arial"/>
          <w:i/>
          <w:iCs/>
          <w:sz w:val="22"/>
          <w:szCs w:val="22"/>
          <w:lang w:val="es-419"/>
        </w:rPr>
        <w:t xml:space="preserve"> relacionados con la fiscalización y control de recursos públicos administrados por los sujetos fiscalizables. </w:t>
      </w:r>
    </w:p>
    <w:p w14:paraId="5784A109" w14:textId="77777777" w:rsidR="00CC46E5" w:rsidRPr="00001761" w:rsidRDefault="00CC46E5" w:rsidP="00CC46E5">
      <w:pPr>
        <w:pStyle w:val="Prrafodelista"/>
        <w:ind w:left="720"/>
        <w:jc w:val="both"/>
        <w:rPr>
          <w:rFonts w:ascii="Palatino Linotype" w:hAnsi="Palatino Linotype" w:cs="Arial"/>
          <w:i/>
          <w:iCs/>
          <w:sz w:val="22"/>
          <w:szCs w:val="22"/>
          <w:lang w:val="es-419"/>
        </w:rPr>
      </w:pPr>
    </w:p>
    <w:p w14:paraId="607DC381" w14:textId="5986E3BB" w:rsidR="00F814B2" w:rsidRPr="00001761" w:rsidRDefault="00CC46E5" w:rsidP="00F163D5">
      <w:pPr>
        <w:pStyle w:val="Prrafodelista"/>
        <w:ind w:left="720"/>
        <w:jc w:val="both"/>
        <w:rPr>
          <w:rFonts w:ascii="Palatino Linotype" w:hAnsi="Palatino Linotype" w:cs="Arial"/>
          <w:sz w:val="22"/>
          <w:szCs w:val="22"/>
          <w:lang w:val="es-419"/>
        </w:rPr>
      </w:pPr>
      <w:r w:rsidRPr="00001761">
        <w:rPr>
          <w:rFonts w:ascii="Palatino Linotype" w:hAnsi="Palatino Linotype" w:cs="Arial"/>
          <w:i/>
          <w:iCs/>
          <w:sz w:val="22"/>
          <w:szCs w:val="22"/>
          <w:lang w:val="es-419"/>
        </w:rPr>
        <w:t>Por lo anterior, resulta procedente que se me proporcione la información solicitada, toda vez que, el sujeto obligado, no acredita la existencia de un riesgo real, demostrable e identificable, así como tampoco la obstaculización de los procedimientos que se encuentran en trámite ante el Órgano Superior de Fiscalización del Estado de México,…”</w:t>
      </w:r>
    </w:p>
    <w:p w14:paraId="26DB538D" w14:textId="4155705E" w:rsidR="0034543C" w:rsidRPr="00001761" w:rsidRDefault="0034543C" w:rsidP="0034543C">
      <w:pPr>
        <w:pStyle w:val="Prrafodelista"/>
        <w:ind w:left="720"/>
        <w:jc w:val="right"/>
        <w:rPr>
          <w:rFonts w:ascii="Palatino Linotype" w:hAnsi="Palatino Linotype" w:cs="Arial"/>
          <w:lang w:val="es-419"/>
        </w:rPr>
      </w:pPr>
      <w:r w:rsidRPr="00001761">
        <w:rPr>
          <w:rFonts w:ascii="Palatino Linotype" w:hAnsi="Palatino Linotype" w:cs="Arial"/>
          <w:sz w:val="22"/>
          <w:szCs w:val="22"/>
          <w:lang w:val="es-419"/>
        </w:rPr>
        <w:t>(Énfasis añadido)</w:t>
      </w:r>
    </w:p>
    <w:p w14:paraId="24A7A49A" w14:textId="77777777" w:rsidR="00F814B2" w:rsidRPr="00001761" w:rsidRDefault="00F814B2" w:rsidP="00D850F2">
      <w:pPr>
        <w:spacing w:after="0" w:line="360" w:lineRule="auto"/>
        <w:jc w:val="both"/>
        <w:rPr>
          <w:rFonts w:ascii="Palatino Linotype" w:hAnsi="Palatino Linotype" w:cs="Arial"/>
          <w:sz w:val="24"/>
          <w:szCs w:val="24"/>
          <w:lang w:val="es-419"/>
        </w:rPr>
      </w:pPr>
    </w:p>
    <w:p w14:paraId="5F2525C7" w14:textId="61382E37" w:rsidR="000E48BC" w:rsidRPr="00001761" w:rsidRDefault="00703DF5" w:rsidP="00D850F2">
      <w:pPr>
        <w:spacing w:after="0" w:line="360" w:lineRule="auto"/>
        <w:jc w:val="both"/>
        <w:rPr>
          <w:rFonts w:ascii="Palatino Linotype" w:hAnsi="Palatino Linotype" w:cs="Arial"/>
          <w:sz w:val="24"/>
          <w:szCs w:val="24"/>
        </w:rPr>
      </w:pPr>
      <w:r w:rsidRPr="00001761">
        <w:rPr>
          <w:rFonts w:ascii="Palatino Linotype" w:hAnsi="Palatino Linotype" w:cs="Arial"/>
          <w:sz w:val="24"/>
          <w:szCs w:val="24"/>
        </w:rPr>
        <w:t>Consideraciones que se traducen en</w:t>
      </w:r>
      <w:r w:rsidR="00C85094" w:rsidRPr="00001761">
        <w:rPr>
          <w:rFonts w:ascii="Palatino Linotype" w:hAnsi="Palatino Linotype" w:cs="Arial"/>
          <w:sz w:val="24"/>
          <w:szCs w:val="24"/>
        </w:rPr>
        <w:t xml:space="preserve"> adolecerse por </w:t>
      </w:r>
      <w:r w:rsidR="00A76666" w:rsidRPr="00001761">
        <w:rPr>
          <w:rFonts w:ascii="Palatino Linotype" w:hAnsi="Palatino Linotype" w:cs="Arial"/>
          <w:sz w:val="24"/>
          <w:szCs w:val="24"/>
        </w:rPr>
        <w:t>la negativa a la información</w:t>
      </w:r>
      <w:r w:rsidR="00602329" w:rsidRPr="00001761">
        <w:rPr>
          <w:rFonts w:ascii="Palatino Linotype" w:hAnsi="Palatino Linotype" w:cs="Arial"/>
          <w:sz w:val="24"/>
          <w:szCs w:val="24"/>
        </w:rPr>
        <w:t xml:space="preserve">, así como </w:t>
      </w:r>
      <w:r w:rsidR="00C85094" w:rsidRPr="00001761">
        <w:rPr>
          <w:rFonts w:ascii="Palatino Linotype" w:hAnsi="Palatino Linotype" w:cs="Arial"/>
          <w:sz w:val="24"/>
          <w:szCs w:val="24"/>
        </w:rPr>
        <w:t>la clasificación</w:t>
      </w:r>
      <w:r w:rsidR="00F647AC" w:rsidRPr="00001761">
        <w:rPr>
          <w:rFonts w:ascii="Palatino Linotype" w:hAnsi="Palatino Linotype" w:cs="Arial"/>
          <w:sz w:val="24"/>
          <w:szCs w:val="24"/>
        </w:rPr>
        <w:t xml:space="preserve"> como reservada</w:t>
      </w:r>
      <w:r w:rsidR="00DD7EB3" w:rsidRPr="00001761">
        <w:rPr>
          <w:rFonts w:ascii="Palatino Linotype" w:hAnsi="Palatino Linotype" w:cs="Arial"/>
          <w:sz w:val="24"/>
          <w:szCs w:val="24"/>
        </w:rPr>
        <w:t>,</w:t>
      </w:r>
      <w:r w:rsidRPr="00001761">
        <w:rPr>
          <w:rFonts w:ascii="Palatino Linotype" w:hAnsi="Palatino Linotype" w:cs="Arial"/>
          <w:sz w:val="24"/>
          <w:szCs w:val="24"/>
        </w:rPr>
        <w:t xml:space="preserve"> </w:t>
      </w:r>
      <w:r w:rsidR="000E48BC" w:rsidRPr="00001761">
        <w:rPr>
          <w:rFonts w:ascii="Palatino Linotype" w:hAnsi="Palatino Linotype" w:cs="Arial"/>
          <w:sz w:val="24"/>
          <w:szCs w:val="24"/>
        </w:rPr>
        <w:t>hipótesis que se encuentra</w:t>
      </w:r>
      <w:r w:rsidR="00602329" w:rsidRPr="00001761">
        <w:rPr>
          <w:rFonts w:ascii="Palatino Linotype" w:hAnsi="Palatino Linotype" w:cs="Arial"/>
          <w:sz w:val="24"/>
          <w:szCs w:val="24"/>
        </w:rPr>
        <w:t>n</w:t>
      </w:r>
      <w:r w:rsidR="000E48BC" w:rsidRPr="00001761">
        <w:rPr>
          <w:rFonts w:ascii="Palatino Linotype" w:hAnsi="Palatino Linotype" w:cs="Arial"/>
          <w:sz w:val="24"/>
          <w:szCs w:val="24"/>
        </w:rPr>
        <w:t xml:space="preserve"> </w:t>
      </w:r>
      <w:r w:rsidRPr="00001761">
        <w:rPr>
          <w:rFonts w:ascii="Palatino Linotype" w:hAnsi="Palatino Linotype" w:cs="Arial"/>
          <w:sz w:val="24"/>
          <w:szCs w:val="24"/>
        </w:rPr>
        <w:t>establecida</w:t>
      </w:r>
      <w:r w:rsidR="00602329" w:rsidRPr="00001761">
        <w:rPr>
          <w:rFonts w:ascii="Palatino Linotype" w:hAnsi="Palatino Linotype" w:cs="Arial"/>
          <w:sz w:val="24"/>
          <w:szCs w:val="24"/>
        </w:rPr>
        <w:t>s</w:t>
      </w:r>
      <w:r w:rsidR="000E48BC" w:rsidRPr="00001761">
        <w:rPr>
          <w:rFonts w:ascii="Palatino Linotype" w:hAnsi="Palatino Linotype" w:cs="Arial"/>
          <w:sz w:val="24"/>
          <w:szCs w:val="24"/>
        </w:rPr>
        <w:t xml:space="preserve"> en </w:t>
      </w:r>
      <w:r w:rsidR="0044347E" w:rsidRPr="00001761">
        <w:rPr>
          <w:rFonts w:ascii="Palatino Linotype" w:hAnsi="Palatino Linotype" w:cs="Arial"/>
          <w:sz w:val="24"/>
          <w:szCs w:val="24"/>
        </w:rPr>
        <w:t>las fracciones</w:t>
      </w:r>
      <w:r w:rsidR="00602329" w:rsidRPr="00001761">
        <w:rPr>
          <w:rFonts w:ascii="Palatino Linotype" w:hAnsi="Palatino Linotype" w:cs="Arial"/>
          <w:sz w:val="24"/>
          <w:szCs w:val="24"/>
        </w:rPr>
        <w:t xml:space="preserve"> I y</w:t>
      </w:r>
      <w:r w:rsidR="00F320A9" w:rsidRPr="00001761">
        <w:rPr>
          <w:rFonts w:ascii="Palatino Linotype" w:hAnsi="Palatino Linotype" w:cs="Arial"/>
          <w:sz w:val="24"/>
          <w:szCs w:val="24"/>
        </w:rPr>
        <w:t xml:space="preserve"> </w:t>
      </w:r>
      <w:r w:rsidR="00F647AC" w:rsidRPr="00001761">
        <w:rPr>
          <w:rFonts w:ascii="Palatino Linotype" w:hAnsi="Palatino Linotype" w:cs="Arial"/>
          <w:sz w:val="24"/>
          <w:szCs w:val="24"/>
        </w:rPr>
        <w:t>I</w:t>
      </w:r>
      <w:r w:rsidR="00C85094" w:rsidRPr="00001761">
        <w:rPr>
          <w:rFonts w:ascii="Palatino Linotype" w:hAnsi="Palatino Linotype" w:cs="Arial"/>
          <w:sz w:val="24"/>
          <w:szCs w:val="24"/>
        </w:rPr>
        <w:t>I</w:t>
      </w:r>
      <w:r w:rsidR="00BB26D6" w:rsidRPr="00001761">
        <w:rPr>
          <w:rFonts w:ascii="Palatino Linotype" w:hAnsi="Palatino Linotype" w:cs="Arial"/>
          <w:sz w:val="24"/>
          <w:szCs w:val="24"/>
        </w:rPr>
        <w:t xml:space="preserve"> </w:t>
      </w:r>
      <w:r w:rsidR="000E48BC" w:rsidRPr="00001761">
        <w:rPr>
          <w:rFonts w:ascii="Palatino Linotype" w:hAnsi="Palatino Linotype" w:cs="Arial"/>
          <w:sz w:val="24"/>
          <w:szCs w:val="24"/>
        </w:rPr>
        <w:t>del artículo 179 de la Ley de Transparencia Local</w:t>
      </w:r>
      <w:r w:rsidR="000E48BC" w:rsidRPr="00001761">
        <w:rPr>
          <w:rStyle w:val="Refdenotaalpie"/>
          <w:rFonts w:ascii="Palatino Linotype" w:hAnsi="Palatino Linotype" w:cs="Arial"/>
          <w:sz w:val="24"/>
          <w:szCs w:val="24"/>
        </w:rPr>
        <w:footnoteReference w:id="1"/>
      </w:r>
      <w:r w:rsidR="000E48BC" w:rsidRPr="00001761">
        <w:rPr>
          <w:rFonts w:ascii="Palatino Linotype" w:hAnsi="Palatino Linotype" w:cs="Arial"/>
          <w:sz w:val="24"/>
          <w:szCs w:val="24"/>
        </w:rPr>
        <w:t>, para la procedencia de la interposición del recurso de revisión.</w:t>
      </w:r>
    </w:p>
    <w:p w14:paraId="2F273F87" w14:textId="77777777" w:rsidR="001D0232" w:rsidRPr="00001761" w:rsidRDefault="001D0232" w:rsidP="00D850F2">
      <w:pPr>
        <w:spacing w:after="0" w:line="360" w:lineRule="auto"/>
        <w:jc w:val="both"/>
        <w:rPr>
          <w:rFonts w:ascii="Palatino Linotype" w:hAnsi="Palatino Linotype" w:cs="Arial"/>
          <w:sz w:val="24"/>
          <w:szCs w:val="24"/>
        </w:rPr>
      </w:pPr>
    </w:p>
    <w:p w14:paraId="0FBCD7AB" w14:textId="5BF78DFB" w:rsidR="001F6C8F" w:rsidRPr="00001761" w:rsidRDefault="007B410B" w:rsidP="00D850F2">
      <w:pPr>
        <w:spacing w:after="0" w:line="360" w:lineRule="auto"/>
        <w:jc w:val="both"/>
        <w:rPr>
          <w:rFonts w:ascii="Palatino Linotype" w:hAnsi="Palatino Linotype" w:cs="Arial"/>
          <w:sz w:val="24"/>
          <w:szCs w:val="24"/>
        </w:rPr>
      </w:pPr>
      <w:r w:rsidRPr="00001761">
        <w:rPr>
          <w:rFonts w:ascii="Palatino Linotype" w:hAnsi="Palatino Linotype" w:cs="Arial"/>
          <w:sz w:val="24"/>
          <w:szCs w:val="24"/>
        </w:rPr>
        <w:t xml:space="preserve">Interpuesto </w:t>
      </w:r>
      <w:r w:rsidR="001D0232" w:rsidRPr="00001761">
        <w:rPr>
          <w:rFonts w:ascii="Palatino Linotype" w:hAnsi="Palatino Linotype" w:cs="Arial"/>
          <w:sz w:val="24"/>
          <w:szCs w:val="24"/>
        </w:rPr>
        <w:t xml:space="preserve">el </w:t>
      </w:r>
      <w:r w:rsidRPr="00001761">
        <w:rPr>
          <w:rFonts w:ascii="Palatino Linotype" w:hAnsi="Palatino Linotype" w:cs="Arial"/>
          <w:sz w:val="24"/>
          <w:szCs w:val="24"/>
        </w:rPr>
        <w:t xml:space="preserve">recurso de revisión, el </w:t>
      </w:r>
      <w:r w:rsidRPr="00001761">
        <w:rPr>
          <w:rFonts w:ascii="Palatino Linotype" w:hAnsi="Palatino Linotype" w:cs="Arial"/>
          <w:b/>
          <w:sz w:val="24"/>
          <w:szCs w:val="24"/>
        </w:rPr>
        <w:t>Sujeto Obligado</w:t>
      </w:r>
      <w:r w:rsidRPr="00001761">
        <w:rPr>
          <w:rFonts w:ascii="Palatino Linotype" w:hAnsi="Palatino Linotype" w:cs="Arial"/>
          <w:sz w:val="24"/>
          <w:szCs w:val="24"/>
        </w:rPr>
        <w:t xml:space="preserve"> rindió </w:t>
      </w:r>
      <w:r w:rsidR="004B5EC4" w:rsidRPr="00001761">
        <w:rPr>
          <w:rFonts w:ascii="Palatino Linotype" w:hAnsi="Palatino Linotype" w:cs="Arial"/>
          <w:sz w:val="24"/>
          <w:szCs w:val="24"/>
        </w:rPr>
        <w:t>su informe</w:t>
      </w:r>
      <w:r w:rsidRPr="00001761">
        <w:rPr>
          <w:rFonts w:ascii="Palatino Linotype" w:hAnsi="Palatino Linotype" w:cs="Arial"/>
          <w:sz w:val="24"/>
          <w:szCs w:val="24"/>
        </w:rPr>
        <w:t xml:space="preserve"> justificado por medio de los documentos </w:t>
      </w:r>
      <w:r w:rsidR="00F647AC" w:rsidRPr="00001761">
        <w:rPr>
          <w:rFonts w:ascii="Palatino Linotype" w:hAnsi="Palatino Linotype" w:cs="Arial"/>
          <w:i/>
          <w:sz w:val="24"/>
          <w:szCs w:val="24"/>
        </w:rPr>
        <w:t>“</w:t>
      </w:r>
      <w:r w:rsidR="00F647AC" w:rsidRPr="00001761">
        <w:rPr>
          <w:rFonts w:ascii="Palatino Linotype" w:hAnsi="Palatino Linotype" w:cs="Arial"/>
          <w:b/>
          <w:i/>
          <w:sz w:val="24"/>
          <w:szCs w:val="24"/>
        </w:rPr>
        <w:t>Informe justificado RR. 03635-2024 (sol. 0230-2024).pdf, Consideraciones Informe justificado OSFEM RR. 03635-2024 (sol. 0230-2024).pdf</w:t>
      </w:r>
      <w:r w:rsidR="00F647AC" w:rsidRPr="00001761">
        <w:rPr>
          <w:rFonts w:ascii="Palatino Linotype" w:hAnsi="Palatino Linotype" w:cs="Arial"/>
          <w:bCs/>
          <w:iCs/>
          <w:sz w:val="24"/>
          <w:szCs w:val="24"/>
        </w:rPr>
        <w:t xml:space="preserve"> y </w:t>
      </w:r>
      <w:r w:rsidR="00F647AC" w:rsidRPr="00001761">
        <w:rPr>
          <w:rFonts w:ascii="Palatino Linotype" w:hAnsi="Palatino Linotype" w:cs="Arial"/>
          <w:b/>
          <w:i/>
          <w:sz w:val="24"/>
          <w:szCs w:val="24"/>
        </w:rPr>
        <w:t>Acuerdo PLEGISLA-LXI-CT-17ªext-2024-CUARTO.pdf</w:t>
      </w:r>
      <w:r w:rsidR="00F647AC" w:rsidRPr="00001761">
        <w:rPr>
          <w:rFonts w:ascii="Palatino Linotype" w:hAnsi="Palatino Linotype" w:cs="Arial"/>
          <w:i/>
          <w:sz w:val="24"/>
          <w:szCs w:val="24"/>
        </w:rPr>
        <w:t>”</w:t>
      </w:r>
      <w:r w:rsidR="00A76666" w:rsidRPr="00001761">
        <w:rPr>
          <w:rFonts w:ascii="Palatino Linotype" w:hAnsi="Palatino Linotype" w:cs="Arial"/>
          <w:sz w:val="24"/>
          <w:szCs w:val="24"/>
        </w:rPr>
        <w:t xml:space="preserve">, </w:t>
      </w:r>
      <w:r w:rsidR="001F6C8F" w:rsidRPr="00001761">
        <w:rPr>
          <w:rFonts w:ascii="Palatino Linotype" w:hAnsi="Palatino Linotype" w:cs="Arial"/>
          <w:sz w:val="24"/>
          <w:szCs w:val="24"/>
        </w:rPr>
        <w:t xml:space="preserve">documentos </w:t>
      </w:r>
      <w:r w:rsidR="00A76666" w:rsidRPr="00001761">
        <w:rPr>
          <w:rFonts w:ascii="Palatino Linotype" w:hAnsi="Palatino Linotype" w:cs="Arial"/>
          <w:sz w:val="24"/>
          <w:szCs w:val="24"/>
        </w:rPr>
        <w:t>de los que se desprende el contenido siguiente:</w:t>
      </w:r>
    </w:p>
    <w:p w14:paraId="5AF3A6A2" w14:textId="77777777" w:rsidR="00602329" w:rsidRPr="00001761" w:rsidRDefault="00602329" w:rsidP="00D850F2">
      <w:pPr>
        <w:spacing w:after="0" w:line="360" w:lineRule="auto"/>
        <w:jc w:val="both"/>
        <w:rPr>
          <w:rFonts w:ascii="Palatino Linotype" w:hAnsi="Palatino Linotype" w:cs="Arial"/>
          <w:sz w:val="24"/>
          <w:szCs w:val="24"/>
        </w:rPr>
      </w:pPr>
    </w:p>
    <w:p w14:paraId="65961214" w14:textId="26865849" w:rsidR="0093186F" w:rsidRPr="00001761" w:rsidRDefault="001D3FEF" w:rsidP="0093186F">
      <w:pPr>
        <w:pStyle w:val="Prrafodelista"/>
        <w:numPr>
          <w:ilvl w:val="0"/>
          <w:numId w:val="30"/>
        </w:numPr>
        <w:spacing w:line="360" w:lineRule="auto"/>
        <w:jc w:val="both"/>
        <w:rPr>
          <w:rFonts w:ascii="Palatino Linotype" w:hAnsi="Palatino Linotype" w:cs="Arial"/>
          <w:lang w:val="es-419"/>
        </w:rPr>
      </w:pPr>
      <w:r w:rsidRPr="00001761">
        <w:rPr>
          <w:rFonts w:ascii="Palatino Linotype" w:hAnsi="Palatino Linotype" w:cs="Arial"/>
          <w:b/>
          <w:bCs/>
          <w:lang w:val="es-419"/>
        </w:rPr>
        <w:t>Informe justificado RR. 03635-2024 (sol. 0230-2024).pdf</w:t>
      </w:r>
      <w:r w:rsidR="0093186F" w:rsidRPr="00001761">
        <w:rPr>
          <w:rFonts w:ascii="Palatino Linotype" w:hAnsi="Palatino Linotype" w:cs="Arial"/>
          <w:lang w:val="es-419"/>
        </w:rPr>
        <w:t xml:space="preserve">: Oficio </w:t>
      </w:r>
      <w:r w:rsidRPr="00001761">
        <w:rPr>
          <w:rFonts w:ascii="Palatino Linotype" w:hAnsi="Palatino Linotype" w:cs="Arial"/>
          <w:lang w:val="es-419"/>
        </w:rPr>
        <w:t>UIPL/1152/2024</w:t>
      </w:r>
      <w:r w:rsidR="0093186F" w:rsidRPr="00001761">
        <w:rPr>
          <w:rFonts w:ascii="Palatino Linotype" w:hAnsi="Palatino Linotype" w:cs="Arial"/>
          <w:lang w:val="es-419"/>
        </w:rPr>
        <w:t xml:space="preserve">, remitido por el </w:t>
      </w:r>
      <w:r w:rsidR="0093186F" w:rsidRPr="00001761">
        <w:rPr>
          <w:rFonts w:ascii="Palatino Linotype" w:hAnsi="Palatino Linotype"/>
        </w:rPr>
        <w:t>Titular de la Unidad de Información, del Sujeto Obligado a este Órgano Garante, a través del cual</w:t>
      </w:r>
      <w:r w:rsidRPr="00001761">
        <w:rPr>
          <w:rFonts w:ascii="Palatino Linotype" w:hAnsi="Palatino Linotype"/>
          <w:b/>
          <w:bCs/>
        </w:rPr>
        <w:t xml:space="preserve"> manifestó lo siguiente:</w:t>
      </w:r>
    </w:p>
    <w:p w14:paraId="0AF5B194" w14:textId="0EAA3211" w:rsidR="001D3FEF" w:rsidRPr="00001761" w:rsidRDefault="001D3FEF" w:rsidP="001D3FEF">
      <w:pPr>
        <w:pStyle w:val="Prrafodelista"/>
        <w:spacing w:line="360" w:lineRule="auto"/>
        <w:ind w:left="720"/>
        <w:jc w:val="both"/>
        <w:rPr>
          <w:rFonts w:ascii="Palatino Linotype" w:hAnsi="Palatino Linotype" w:cs="Arial"/>
          <w:lang w:val="es-419"/>
        </w:rPr>
      </w:pPr>
    </w:p>
    <w:p w14:paraId="4DF8EB5D" w14:textId="68E256A9" w:rsidR="001D3FEF" w:rsidRPr="00001761" w:rsidRDefault="001D3FEF" w:rsidP="001D3FEF">
      <w:pPr>
        <w:pStyle w:val="Prrafodelista"/>
        <w:ind w:left="720"/>
        <w:jc w:val="both"/>
        <w:rPr>
          <w:rFonts w:ascii="Palatino Linotype" w:hAnsi="Palatino Linotype" w:cs="Arial"/>
          <w:i/>
          <w:iCs/>
          <w:sz w:val="22"/>
          <w:szCs w:val="22"/>
          <w:lang w:val="es-419"/>
        </w:rPr>
      </w:pPr>
      <w:r w:rsidRPr="00001761">
        <w:rPr>
          <w:rFonts w:ascii="Palatino Linotype" w:hAnsi="Palatino Linotype" w:cs="Arial"/>
          <w:i/>
          <w:iCs/>
          <w:sz w:val="22"/>
          <w:szCs w:val="22"/>
          <w:lang w:val="es-419"/>
        </w:rPr>
        <w:lastRenderedPageBreak/>
        <w:t>“…el servidor público habilitado del OSFEM, da atención a los puntos que refiere el recurrente con los numerales 1, 2 y 3, mismos que refieren, de acuerdo a a la Ley General de Responsabilidades Administrativas y conforme al organigrama de dicho órgano, quien funge como autoridad substanciadora, por lo que el servidor público habilitado manifiesta que</w:t>
      </w:r>
      <w:r w:rsidRPr="00001761">
        <w:rPr>
          <w:rFonts w:ascii="Palatino Linotype" w:hAnsi="Palatino Linotype" w:cs="Arial"/>
          <w:i/>
          <w:iCs/>
          <w:sz w:val="22"/>
          <w:szCs w:val="22"/>
          <w:u w:val="single"/>
          <w:lang w:val="es-419"/>
        </w:rPr>
        <w:t xml:space="preserve"> el titular de la Unidad de Asuntos Jurídicos es la persona responsable</w:t>
      </w:r>
      <w:r w:rsidRPr="00001761">
        <w:rPr>
          <w:rFonts w:ascii="Palatino Linotype" w:hAnsi="Palatino Linotype" w:cs="Arial"/>
          <w:i/>
          <w:iCs/>
          <w:sz w:val="22"/>
          <w:szCs w:val="22"/>
          <w:lang w:val="es-419"/>
        </w:rPr>
        <w:t xml:space="preserve">. </w:t>
      </w:r>
    </w:p>
    <w:p w14:paraId="57C4D0A2" w14:textId="77777777" w:rsidR="001D3FEF" w:rsidRPr="00001761" w:rsidRDefault="001D3FEF" w:rsidP="001D3FEF">
      <w:pPr>
        <w:pStyle w:val="Prrafodelista"/>
        <w:ind w:left="720"/>
        <w:jc w:val="both"/>
        <w:rPr>
          <w:rFonts w:ascii="Palatino Linotype" w:hAnsi="Palatino Linotype" w:cs="Arial"/>
          <w:i/>
          <w:iCs/>
          <w:sz w:val="22"/>
          <w:szCs w:val="22"/>
          <w:lang w:val="es-419"/>
        </w:rPr>
      </w:pPr>
    </w:p>
    <w:p w14:paraId="324F6B9A" w14:textId="0E71AB8D" w:rsidR="001D3FEF" w:rsidRPr="00001761" w:rsidRDefault="001D3FEF" w:rsidP="001D3FEF">
      <w:pPr>
        <w:pStyle w:val="Prrafodelista"/>
        <w:ind w:left="720"/>
        <w:jc w:val="both"/>
        <w:rPr>
          <w:rFonts w:ascii="Palatino Linotype" w:hAnsi="Palatino Linotype" w:cs="Arial"/>
          <w:i/>
          <w:iCs/>
          <w:sz w:val="22"/>
          <w:szCs w:val="22"/>
          <w:lang w:val="es-419"/>
        </w:rPr>
      </w:pPr>
      <w:r w:rsidRPr="00001761">
        <w:rPr>
          <w:rFonts w:ascii="Palatino Linotype" w:hAnsi="Palatino Linotype" w:cs="Arial"/>
          <w:i/>
          <w:iCs/>
          <w:sz w:val="22"/>
          <w:szCs w:val="22"/>
          <w:lang w:val="es-419"/>
        </w:rPr>
        <w:t xml:space="preserve">Así mismo y de conformidad con los artículos 198 fracción 111 y 200 fracción V de la Ley General de Responsabilidades Administrativas, </w:t>
      </w:r>
      <w:r w:rsidRPr="00001761">
        <w:rPr>
          <w:rFonts w:ascii="Palatino Linotype" w:hAnsi="Palatino Linotype" w:cs="Arial"/>
          <w:i/>
          <w:iCs/>
          <w:sz w:val="22"/>
          <w:szCs w:val="22"/>
          <w:u w:val="single"/>
          <w:lang w:val="es-419"/>
        </w:rPr>
        <w:t>actúan como secretarios en la celebración de la audiencia inicial el Jefe de Departamento de Substanciación "A" "B" y "C"</w:t>
      </w:r>
      <w:r w:rsidRPr="00001761">
        <w:rPr>
          <w:rFonts w:ascii="Palatino Linotype" w:hAnsi="Palatino Linotype" w:cs="Arial"/>
          <w:i/>
          <w:iCs/>
          <w:sz w:val="22"/>
          <w:szCs w:val="22"/>
          <w:lang w:val="es-419"/>
        </w:rPr>
        <w:t>, con las funciones de auxiliar encargado de la dirección en el desarrollo de la audiencia, hace constar el día, lugar y hora en que inicia y culmina la audiencia, la comparecencia de las partes y demás personas que intervengan en la misma y deja constancia de los incidentes que hubiere durante su celebración.</w:t>
      </w:r>
    </w:p>
    <w:p w14:paraId="39CEF160" w14:textId="530ECFB5" w:rsidR="003A2E61" w:rsidRPr="00001761" w:rsidRDefault="003A2E61" w:rsidP="001D3FEF">
      <w:pPr>
        <w:pStyle w:val="Prrafodelista"/>
        <w:ind w:left="720"/>
        <w:jc w:val="both"/>
        <w:rPr>
          <w:rFonts w:ascii="Palatino Linotype" w:hAnsi="Palatino Linotype" w:cs="Arial"/>
          <w:i/>
          <w:iCs/>
          <w:sz w:val="22"/>
          <w:szCs w:val="22"/>
          <w:lang w:val="es-419"/>
        </w:rPr>
      </w:pPr>
    </w:p>
    <w:p w14:paraId="5C6364F6" w14:textId="5D37B1E7" w:rsidR="008346E6" w:rsidRPr="00001761" w:rsidRDefault="008346E6" w:rsidP="008346E6">
      <w:pPr>
        <w:pStyle w:val="Prrafodelista"/>
        <w:ind w:left="720"/>
        <w:jc w:val="both"/>
        <w:rPr>
          <w:rFonts w:ascii="Palatino Linotype" w:hAnsi="Palatino Linotype" w:cs="Arial"/>
          <w:i/>
          <w:iCs/>
          <w:lang w:val="es-419"/>
        </w:rPr>
      </w:pPr>
      <w:r w:rsidRPr="00001761">
        <w:rPr>
          <w:rFonts w:ascii="Palatino Linotype" w:hAnsi="Palatino Linotype" w:cs="Arial"/>
          <w:i/>
          <w:iCs/>
          <w:lang w:val="es-419"/>
        </w:rPr>
        <w:t>De</w:t>
      </w:r>
      <w:r w:rsidR="00725686" w:rsidRPr="00001761">
        <w:rPr>
          <w:rFonts w:ascii="Palatino Linotype" w:hAnsi="Palatino Linotype" w:cs="Arial"/>
          <w:i/>
          <w:iCs/>
          <w:lang w:val="es-419"/>
        </w:rPr>
        <w:t xml:space="preserve">rivado </w:t>
      </w:r>
      <w:r w:rsidRPr="00001761">
        <w:rPr>
          <w:rFonts w:ascii="Palatino Linotype" w:hAnsi="Palatino Linotype" w:cs="Arial"/>
          <w:i/>
          <w:iCs/>
          <w:lang w:val="es-419"/>
        </w:rPr>
        <w:t>lo anterior, el servidor</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público</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habilitado del OSFEM, hace referencia al</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desahogo</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 xml:space="preserve">de </w:t>
      </w:r>
      <w:r w:rsidR="00725686" w:rsidRPr="00001761">
        <w:rPr>
          <w:rFonts w:ascii="Palatino Linotype" w:hAnsi="Palatino Linotype" w:cs="Arial"/>
          <w:i/>
          <w:iCs/>
          <w:lang w:val="es-419"/>
        </w:rPr>
        <w:t>la</w:t>
      </w:r>
      <w:r w:rsidRPr="00001761">
        <w:rPr>
          <w:rFonts w:ascii="Palatino Linotype" w:hAnsi="Palatino Linotype" w:cs="Arial"/>
          <w:i/>
          <w:iCs/>
          <w:lang w:val="es-419"/>
        </w:rPr>
        <w:t xml:space="preserve"> audiencia en el</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procedimiento</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de</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responsabilidad</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 xml:space="preserve">administrativa conforme a </w:t>
      </w:r>
      <w:r w:rsidR="00725686" w:rsidRPr="00001761">
        <w:rPr>
          <w:rFonts w:ascii="Palatino Linotype" w:hAnsi="Palatino Linotype" w:cs="Arial"/>
          <w:i/>
          <w:iCs/>
          <w:lang w:val="es-419"/>
        </w:rPr>
        <w:t>l</w:t>
      </w:r>
      <w:r w:rsidRPr="00001761">
        <w:rPr>
          <w:rFonts w:ascii="Palatino Linotype" w:hAnsi="Palatino Linotype" w:cs="Arial"/>
          <w:i/>
          <w:iCs/>
          <w:lang w:val="es-419"/>
        </w:rPr>
        <w:t>a Ley General de Responsabilidades Administrativas y el</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ordenamiento de</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aplicación supletoria</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 xml:space="preserve">loca, mismos que describe de </w:t>
      </w:r>
      <w:r w:rsidR="00725686" w:rsidRPr="00001761">
        <w:rPr>
          <w:rFonts w:ascii="Palatino Linotype" w:hAnsi="Palatino Linotype" w:cs="Arial"/>
          <w:i/>
          <w:iCs/>
          <w:lang w:val="es-419"/>
        </w:rPr>
        <w:t>la</w:t>
      </w:r>
      <w:r w:rsidRPr="00001761">
        <w:rPr>
          <w:rFonts w:ascii="Palatino Linotype" w:hAnsi="Palatino Linotype" w:cs="Arial"/>
          <w:i/>
          <w:iCs/>
          <w:lang w:val="es-419"/>
        </w:rPr>
        <w:t xml:space="preserve"> siguiente forma: </w:t>
      </w:r>
    </w:p>
    <w:p w14:paraId="3FCB4F2D" w14:textId="77777777" w:rsidR="00725686" w:rsidRPr="00001761" w:rsidRDefault="00725686" w:rsidP="008346E6">
      <w:pPr>
        <w:pStyle w:val="Prrafodelista"/>
        <w:ind w:left="720"/>
        <w:jc w:val="both"/>
        <w:rPr>
          <w:rFonts w:ascii="Palatino Linotype" w:hAnsi="Palatino Linotype" w:cs="Arial"/>
          <w:i/>
          <w:iCs/>
          <w:lang w:val="es-419"/>
        </w:rPr>
      </w:pPr>
    </w:p>
    <w:p w14:paraId="4FE46AB0" w14:textId="619D3E5D" w:rsidR="008346E6" w:rsidRPr="00001761" w:rsidRDefault="008346E6" w:rsidP="00725686">
      <w:pPr>
        <w:pStyle w:val="Prrafodelista"/>
        <w:ind w:left="993"/>
        <w:jc w:val="both"/>
        <w:rPr>
          <w:rFonts w:ascii="Palatino Linotype" w:hAnsi="Palatino Linotype" w:cs="Arial"/>
          <w:i/>
          <w:iCs/>
          <w:lang w:val="es-419"/>
        </w:rPr>
      </w:pPr>
      <w:r w:rsidRPr="00001761">
        <w:rPr>
          <w:rFonts w:ascii="Palatino Linotype" w:hAnsi="Palatino Linotype" w:cs="Arial"/>
          <w:i/>
          <w:iCs/>
          <w:lang w:val="es-419"/>
        </w:rPr>
        <w:t>• Una vez</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presentado</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 xml:space="preserve">el </w:t>
      </w:r>
      <w:r w:rsidR="00725686" w:rsidRPr="00001761">
        <w:rPr>
          <w:rFonts w:ascii="Palatino Linotype" w:hAnsi="Palatino Linotype" w:cs="Arial"/>
          <w:i/>
          <w:iCs/>
          <w:lang w:val="es-419"/>
        </w:rPr>
        <w:t>i</w:t>
      </w:r>
      <w:r w:rsidRPr="00001761">
        <w:rPr>
          <w:rFonts w:ascii="Palatino Linotype" w:hAnsi="Palatino Linotype" w:cs="Arial"/>
          <w:i/>
          <w:iCs/>
          <w:lang w:val="es-419"/>
        </w:rPr>
        <w:t>nforme de</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presunta responsabilidad</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administrativa, dentro de los tres días hábiles</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siguientes,</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se</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pronuncia</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sobre su admisión, o en su caso,</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prevención</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a la autoridad</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investigadora</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para que</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 xml:space="preserve">subsane </w:t>
      </w:r>
      <w:r w:rsidR="00725686" w:rsidRPr="00001761">
        <w:rPr>
          <w:rFonts w:ascii="Palatino Linotype" w:hAnsi="Palatino Linotype" w:cs="Arial"/>
          <w:i/>
          <w:iCs/>
          <w:lang w:val="es-419"/>
        </w:rPr>
        <w:t>l</w:t>
      </w:r>
      <w:r w:rsidRPr="00001761">
        <w:rPr>
          <w:rFonts w:ascii="Palatino Linotype" w:hAnsi="Palatino Linotype" w:cs="Arial"/>
          <w:i/>
          <w:iCs/>
          <w:lang w:val="es-419"/>
        </w:rPr>
        <w:t>as omisiones</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que</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advierta, o</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que</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 xml:space="preserve">aclare </w:t>
      </w:r>
      <w:r w:rsidR="00725686" w:rsidRPr="00001761">
        <w:rPr>
          <w:rFonts w:ascii="Palatino Linotype" w:hAnsi="Palatino Linotype" w:cs="Arial"/>
          <w:i/>
          <w:iCs/>
          <w:lang w:val="es-419"/>
        </w:rPr>
        <w:t>l</w:t>
      </w:r>
      <w:r w:rsidRPr="00001761">
        <w:rPr>
          <w:rFonts w:ascii="Palatino Linotype" w:hAnsi="Palatino Linotype" w:cs="Arial"/>
          <w:i/>
          <w:iCs/>
          <w:lang w:val="es-419"/>
        </w:rPr>
        <w:t xml:space="preserve">os hechos narrados en dicho informe. </w:t>
      </w:r>
    </w:p>
    <w:p w14:paraId="2148AC3E" w14:textId="77777777" w:rsidR="00725686" w:rsidRPr="00001761" w:rsidRDefault="00725686" w:rsidP="00725686">
      <w:pPr>
        <w:pStyle w:val="Prrafodelista"/>
        <w:ind w:left="993"/>
        <w:jc w:val="both"/>
        <w:rPr>
          <w:rFonts w:ascii="Palatino Linotype" w:hAnsi="Palatino Linotype" w:cs="Arial"/>
          <w:i/>
          <w:iCs/>
          <w:lang w:val="es-419"/>
        </w:rPr>
      </w:pPr>
    </w:p>
    <w:p w14:paraId="6A09D08B" w14:textId="686E6C2B" w:rsidR="008346E6" w:rsidRPr="00001761" w:rsidRDefault="008346E6" w:rsidP="00725686">
      <w:pPr>
        <w:pStyle w:val="Prrafodelista"/>
        <w:ind w:left="993"/>
        <w:jc w:val="both"/>
        <w:rPr>
          <w:rFonts w:ascii="Palatino Linotype" w:hAnsi="Palatino Linotype" w:cs="Arial"/>
          <w:i/>
          <w:iCs/>
          <w:lang w:val="es-419"/>
        </w:rPr>
      </w:pPr>
      <w:r w:rsidRPr="00001761">
        <w:rPr>
          <w:rFonts w:ascii="Palatino Linotype" w:hAnsi="Palatino Linotype" w:cs="Arial"/>
          <w:i/>
          <w:iCs/>
          <w:lang w:val="es-419"/>
        </w:rPr>
        <w:t xml:space="preserve">• Una vez admitido el </w:t>
      </w:r>
      <w:r w:rsidR="00725686" w:rsidRPr="00001761">
        <w:rPr>
          <w:rFonts w:ascii="Palatino Linotype" w:hAnsi="Palatino Linotype" w:cs="Arial"/>
          <w:i/>
          <w:iCs/>
          <w:lang w:val="es-419"/>
        </w:rPr>
        <w:t>informe</w:t>
      </w:r>
      <w:r w:rsidRPr="00001761">
        <w:rPr>
          <w:rFonts w:ascii="Palatino Linotype" w:hAnsi="Palatino Linotype" w:cs="Arial"/>
          <w:i/>
          <w:iCs/>
          <w:lang w:val="es-419"/>
        </w:rPr>
        <w:t xml:space="preserve"> de Presunta</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Responsabilidad</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Administrativa, se</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emplaza</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al</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presunto responsable</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dentro del</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plazo que</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establece a</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Ley</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de</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Responsabilidades</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Administrativas del Estado de México y Municipios;</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citándolo</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para que comparezca personalmente</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 xml:space="preserve">a </w:t>
      </w:r>
      <w:r w:rsidR="00725686" w:rsidRPr="00001761">
        <w:rPr>
          <w:rFonts w:ascii="Palatino Linotype" w:hAnsi="Palatino Linotype" w:cs="Arial"/>
          <w:i/>
          <w:iCs/>
          <w:lang w:val="es-419"/>
        </w:rPr>
        <w:t>l</w:t>
      </w:r>
      <w:r w:rsidRPr="00001761">
        <w:rPr>
          <w:rFonts w:ascii="Palatino Linotype" w:hAnsi="Palatino Linotype" w:cs="Arial"/>
          <w:i/>
          <w:iCs/>
          <w:lang w:val="es-419"/>
        </w:rPr>
        <w:t>a audiencia referida, así como a las demás</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partes</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(Autoridad investigadora</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y</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a los</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terceros) que</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deben concurrir al</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procedimiento,</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estas últimas, cuando</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menos con setenta</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y</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dos horas de</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 xml:space="preserve">anticipación. </w:t>
      </w:r>
    </w:p>
    <w:p w14:paraId="425FF89B" w14:textId="77777777" w:rsidR="00725686" w:rsidRPr="00001761" w:rsidRDefault="00725686" w:rsidP="00725686">
      <w:pPr>
        <w:pStyle w:val="Prrafodelista"/>
        <w:ind w:left="993"/>
        <w:jc w:val="both"/>
        <w:rPr>
          <w:rFonts w:ascii="Palatino Linotype" w:hAnsi="Palatino Linotype" w:cs="Arial"/>
          <w:i/>
          <w:iCs/>
          <w:lang w:val="es-419"/>
        </w:rPr>
      </w:pPr>
    </w:p>
    <w:p w14:paraId="4BAB06CC" w14:textId="0BD1588A" w:rsidR="008346E6" w:rsidRPr="00001761" w:rsidRDefault="008346E6" w:rsidP="00725686">
      <w:pPr>
        <w:pStyle w:val="Prrafodelista"/>
        <w:ind w:left="993"/>
        <w:jc w:val="both"/>
        <w:rPr>
          <w:rFonts w:ascii="Palatino Linotype" w:hAnsi="Palatino Linotype" w:cs="Arial"/>
          <w:i/>
          <w:iCs/>
          <w:lang w:val="es-419"/>
        </w:rPr>
      </w:pPr>
      <w:r w:rsidRPr="00001761">
        <w:rPr>
          <w:rFonts w:ascii="Palatino Linotype" w:hAnsi="Palatino Linotype" w:cs="Arial"/>
          <w:i/>
          <w:iCs/>
          <w:lang w:val="es-419"/>
        </w:rPr>
        <w:t>• El día señalado</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para</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 xml:space="preserve">la audiencia </w:t>
      </w:r>
      <w:r w:rsidR="00725686" w:rsidRPr="00001761">
        <w:rPr>
          <w:rFonts w:ascii="Palatino Linotype" w:hAnsi="Palatino Linotype" w:cs="Arial"/>
          <w:i/>
          <w:iCs/>
          <w:lang w:val="es-419"/>
        </w:rPr>
        <w:t>inicial</w:t>
      </w:r>
      <w:r w:rsidRPr="00001761">
        <w:rPr>
          <w:rFonts w:ascii="Palatino Linotype" w:hAnsi="Palatino Linotype" w:cs="Arial"/>
          <w:i/>
          <w:iCs/>
          <w:lang w:val="es-419"/>
        </w:rPr>
        <w:t>, el</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presunto responsable</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rinde su declaración por escrito o verbalmente</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y</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ofrece sus</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pruebas,</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 xml:space="preserve">así como a autoridad investigadora y terceros. </w:t>
      </w:r>
    </w:p>
    <w:p w14:paraId="793E4BF8" w14:textId="77777777" w:rsidR="00725686" w:rsidRPr="00001761" w:rsidRDefault="00725686" w:rsidP="00725686">
      <w:pPr>
        <w:pStyle w:val="Prrafodelista"/>
        <w:ind w:left="993"/>
        <w:jc w:val="both"/>
        <w:rPr>
          <w:rFonts w:ascii="Palatino Linotype" w:hAnsi="Palatino Linotype" w:cs="Arial"/>
          <w:i/>
          <w:iCs/>
          <w:lang w:val="es-419"/>
        </w:rPr>
      </w:pPr>
    </w:p>
    <w:p w14:paraId="4F966A4C" w14:textId="77777777" w:rsidR="00725686" w:rsidRPr="00001761" w:rsidRDefault="008346E6" w:rsidP="00725686">
      <w:pPr>
        <w:pStyle w:val="Prrafodelista"/>
        <w:ind w:left="993"/>
        <w:jc w:val="both"/>
        <w:rPr>
          <w:rFonts w:ascii="Palatino Linotype" w:hAnsi="Palatino Linotype" w:cs="Arial"/>
          <w:i/>
          <w:iCs/>
          <w:lang w:val="es-419"/>
        </w:rPr>
      </w:pPr>
      <w:r w:rsidRPr="00001761">
        <w:rPr>
          <w:rFonts w:ascii="Palatino Linotype" w:hAnsi="Palatino Linotype" w:cs="Arial"/>
          <w:i/>
          <w:iCs/>
          <w:lang w:val="es-419"/>
        </w:rPr>
        <w:t>• Una vez</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que</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as</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partes</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hayan</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hecho sus manifestaciones</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y</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ofrecido sus</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respectivas pruebas,</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se declarará</w:t>
      </w:r>
      <w:r w:rsidR="00725686" w:rsidRPr="00001761">
        <w:rPr>
          <w:rFonts w:ascii="Palatino Linotype" w:hAnsi="Palatino Linotype" w:cs="Arial"/>
          <w:i/>
          <w:iCs/>
          <w:lang w:val="es-419"/>
        </w:rPr>
        <w:t xml:space="preserve"> </w:t>
      </w:r>
      <w:r w:rsidRPr="00001761">
        <w:rPr>
          <w:rFonts w:ascii="Palatino Linotype" w:hAnsi="Palatino Linotype" w:cs="Arial"/>
          <w:i/>
          <w:iCs/>
          <w:lang w:val="es-419"/>
        </w:rPr>
        <w:t xml:space="preserve">cerrada dicha audiencia </w:t>
      </w:r>
      <w:r w:rsidR="00725686" w:rsidRPr="00001761">
        <w:rPr>
          <w:rFonts w:ascii="Palatino Linotype" w:hAnsi="Palatino Linotype" w:cs="Arial"/>
          <w:i/>
          <w:iCs/>
          <w:lang w:val="es-419"/>
        </w:rPr>
        <w:t>inicial</w:t>
      </w:r>
      <w:r w:rsidRPr="00001761">
        <w:rPr>
          <w:rFonts w:ascii="Palatino Linotype" w:hAnsi="Palatino Linotype" w:cs="Arial"/>
          <w:i/>
          <w:iCs/>
          <w:lang w:val="es-419"/>
        </w:rPr>
        <w:t xml:space="preserve">. </w:t>
      </w:r>
    </w:p>
    <w:p w14:paraId="2B5E1010" w14:textId="77777777" w:rsidR="00725686" w:rsidRPr="00001761" w:rsidRDefault="00725686" w:rsidP="00725686">
      <w:pPr>
        <w:pStyle w:val="Prrafodelista"/>
        <w:ind w:left="993"/>
        <w:jc w:val="both"/>
        <w:rPr>
          <w:rFonts w:ascii="Palatino Linotype" w:hAnsi="Palatino Linotype" w:cs="Arial"/>
          <w:i/>
          <w:iCs/>
          <w:lang w:val="es-419"/>
        </w:rPr>
      </w:pPr>
    </w:p>
    <w:p w14:paraId="7A4338CE" w14:textId="15DD9F71" w:rsidR="003A2E61" w:rsidRPr="00001761" w:rsidRDefault="00725686" w:rsidP="00725686">
      <w:pPr>
        <w:pStyle w:val="Prrafodelista"/>
        <w:ind w:left="993"/>
        <w:jc w:val="both"/>
        <w:rPr>
          <w:rFonts w:ascii="Palatino Linotype" w:hAnsi="Palatino Linotype" w:cs="Arial"/>
          <w:i/>
          <w:iCs/>
          <w:sz w:val="22"/>
          <w:szCs w:val="22"/>
          <w:lang w:val="es-419"/>
        </w:rPr>
      </w:pPr>
      <w:r w:rsidRPr="00001761">
        <w:rPr>
          <w:rFonts w:ascii="Palatino Linotype" w:hAnsi="Palatino Linotype" w:cs="Arial"/>
          <w:i/>
          <w:iCs/>
          <w:lang w:val="es-419"/>
        </w:rPr>
        <w:lastRenderedPageBreak/>
        <w:t xml:space="preserve">• </w:t>
      </w:r>
      <w:r w:rsidR="008346E6" w:rsidRPr="00001761">
        <w:rPr>
          <w:rFonts w:ascii="Palatino Linotype" w:hAnsi="Palatino Linotype" w:cs="Arial"/>
          <w:i/>
          <w:iCs/>
          <w:lang w:val="es-419"/>
        </w:rPr>
        <w:t>Dentro de los tres días hábiles</w:t>
      </w:r>
      <w:r w:rsidRPr="00001761">
        <w:rPr>
          <w:rFonts w:ascii="Palatino Linotype" w:hAnsi="Palatino Linotype" w:cs="Arial"/>
          <w:i/>
          <w:iCs/>
          <w:lang w:val="es-419"/>
        </w:rPr>
        <w:t xml:space="preserve"> </w:t>
      </w:r>
      <w:r w:rsidR="008346E6" w:rsidRPr="00001761">
        <w:rPr>
          <w:rFonts w:ascii="Palatino Linotype" w:hAnsi="Palatino Linotype" w:cs="Arial"/>
          <w:i/>
          <w:iCs/>
          <w:lang w:val="es-419"/>
        </w:rPr>
        <w:t>siguientes</w:t>
      </w:r>
      <w:r w:rsidRPr="00001761">
        <w:rPr>
          <w:rFonts w:ascii="Palatino Linotype" w:hAnsi="Palatino Linotype" w:cs="Arial"/>
          <w:i/>
          <w:iCs/>
          <w:lang w:val="es-419"/>
        </w:rPr>
        <w:t xml:space="preserve"> </w:t>
      </w:r>
      <w:r w:rsidR="008346E6" w:rsidRPr="00001761">
        <w:rPr>
          <w:rFonts w:ascii="Palatino Linotype" w:hAnsi="Palatino Linotype" w:cs="Arial"/>
          <w:i/>
          <w:iCs/>
          <w:lang w:val="es-419"/>
        </w:rPr>
        <w:t>de haber concluido a audiencia inicial, se envían los autos</w:t>
      </w:r>
      <w:r w:rsidRPr="00001761">
        <w:rPr>
          <w:rFonts w:ascii="Palatino Linotype" w:hAnsi="Palatino Linotype" w:cs="Arial"/>
          <w:i/>
          <w:iCs/>
          <w:lang w:val="es-419"/>
        </w:rPr>
        <w:t xml:space="preserve"> </w:t>
      </w:r>
      <w:r w:rsidR="008346E6" w:rsidRPr="00001761">
        <w:rPr>
          <w:rFonts w:ascii="Palatino Linotype" w:hAnsi="Palatino Linotype" w:cs="Arial"/>
          <w:i/>
          <w:iCs/>
          <w:lang w:val="es-419"/>
        </w:rPr>
        <w:t>originales</w:t>
      </w:r>
      <w:r w:rsidRPr="00001761">
        <w:rPr>
          <w:rFonts w:ascii="Palatino Linotype" w:hAnsi="Palatino Linotype" w:cs="Arial"/>
          <w:i/>
          <w:iCs/>
          <w:lang w:val="es-419"/>
        </w:rPr>
        <w:t xml:space="preserve"> </w:t>
      </w:r>
      <w:r w:rsidR="008346E6" w:rsidRPr="00001761">
        <w:rPr>
          <w:rFonts w:ascii="Palatino Linotype" w:hAnsi="Palatino Linotype" w:cs="Arial"/>
          <w:i/>
          <w:iCs/>
          <w:lang w:val="es-419"/>
        </w:rPr>
        <w:t>del</w:t>
      </w:r>
      <w:r w:rsidRPr="00001761">
        <w:rPr>
          <w:rFonts w:ascii="Palatino Linotype" w:hAnsi="Palatino Linotype" w:cs="Arial"/>
          <w:i/>
          <w:iCs/>
          <w:lang w:val="es-419"/>
        </w:rPr>
        <w:t xml:space="preserve"> </w:t>
      </w:r>
      <w:r w:rsidR="008346E6" w:rsidRPr="00001761">
        <w:rPr>
          <w:rFonts w:ascii="Palatino Linotype" w:hAnsi="Palatino Linotype" w:cs="Arial"/>
          <w:i/>
          <w:iCs/>
          <w:lang w:val="es-419"/>
        </w:rPr>
        <w:t>expediente</w:t>
      </w:r>
      <w:r w:rsidRPr="00001761">
        <w:rPr>
          <w:rFonts w:ascii="Palatino Linotype" w:hAnsi="Palatino Linotype" w:cs="Arial"/>
          <w:i/>
          <w:iCs/>
          <w:lang w:val="es-419"/>
        </w:rPr>
        <w:t xml:space="preserve"> </w:t>
      </w:r>
      <w:r w:rsidR="008346E6" w:rsidRPr="00001761">
        <w:rPr>
          <w:rFonts w:ascii="Palatino Linotype" w:hAnsi="Palatino Linotype" w:cs="Arial"/>
          <w:i/>
          <w:iCs/>
          <w:lang w:val="es-419"/>
        </w:rPr>
        <w:t>al Tribunal de Justicia Administrativa del Estado de México, notificando a las partes la fecha de su envío, indicando el domicilio de la sala</w:t>
      </w:r>
      <w:r w:rsidRPr="00001761">
        <w:rPr>
          <w:rFonts w:ascii="Palatino Linotype" w:hAnsi="Palatino Linotype" w:cs="Arial"/>
          <w:i/>
          <w:iCs/>
          <w:lang w:val="es-419"/>
        </w:rPr>
        <w:t xml:space="preserve"> </w:t>
      </w:r>
      <w:r w:rsidR="008346E6" w:rsidRPr="00001761">
        <w:rPr>
          <w:rFonts w:ascii="Palatino Linotype" w:hAnsi="Palatino Linotype" w:cs="Arial"/>
          <w:i/>
          <w:iCs/>
          <w:lang w:val="es-419"/>
        </w:rPr>
        <w:t>regional especializada</w:t>
      </w:r>
      <w:r w:rsidRPr="00001761">
        <w:rPr>
          <w:rFonts w:ascii="Palatino Linotype" w:hAnsi="Palatino Linotype" w:cs="Arial"/>
          <w:i/>
          <w:iCs/>
          <w:lang w:val="es-419"/>
        </w:rPr>
        <w:t xml:space="preserve"> </w:t>
      </w:r>
      <w:r w:rsidR="008346E6" w:rsidRPr="00001761">
        <w:rPr>
          <w:rFonts w:ascii="Palatino Linotype" w:hAnsi="Palatino Linotype" w:cs="Arial"/>
          <w:i/>
          <w:iCs/>
          <w:lang w:val="es-419"/>
        </w:rPr>
        <w:t>de dicho Tribunal,</w:t>
      </w:r>
      <w:r w:rsidRPr="00001761">
        <w:rPr>
          <w:rFonts w:ascii="Palatino Linotype" w:hAnsi="Palatino Linotype" w:cs="Arial"/>
          <w:i/>
          <w:iCs/>
          <w:lang w:val="es-419"/>
        </w:rPr>
        <w:t xml:space="preserve"> </w:t>
      </w:r>
      <w:r w:rsidR="008346E6" w:rsidRPr="00001761">
        <w:rPr>
          <w:rFonts w:ascii="Palatino Linotype" w:hAnsi="Palatino Linotype" w:cs="Arial"/>
          <w:i/>
          <w:iCs/>
          <w:lang w:val="es-419"/>
        </w:rPr>
        <w:t>encargada</w:t>
      </w:r>
      <w:r w:rsidRPr="00001761">
        <w:rPr>
          <w:rFonts w:ascii="Palatino Linotype" w:hAnsi="Palatino Linotype" w:cs="Arial"/>
          <w:i/>
          <w:iCs/>
          <w:lang w:val="es-419"/>
        </w:rPr>
        <w:t xml:space="preserve"> </w:t>
      </w:r>
      <w:r w:rsidR="008346E6" w:rsidRPr="00001761">
        <w:rPr>
          <w:rFonts w:ascii="Palatino Linotype" w:hAnsi="Palatino Linotype" w:cs="Arial"/>
          <w:i/>
          <w:iCs/>
          <w:lang w:val="es-419"/>
        </w:rPr>
        <w:t>de la</w:t>
      </w:r>
      <w:r w:rsidRPr="00001761">
        <w:rPr>
          <w:rFonts w:ascii="Palatino Linotype" w:hAnsi="Palatino Linotype" w:cs="Arial"/>
          <w:i/>
          <w:iCs/>
          <w:lang w:val="es-419"/>
        </w:rPr>
        <w:t xml:space="preserve"> </w:t>
      </w:r>
      <w:r w:rsidR="008346E6" w:rsidRPr="00001761">
        <w:rPr>
          <w:rFonts w:ascii="Palatino Linotype" w:hAnsi="Palatino Linotype" w:cs="Arial"/>
          <w:i/>
          <w:iCs/>
          <w:sz w:val="22"/>
          <w:szCs w:val="22"/>
          <w:lang w:val="es-419"/>
        </w:rPr>
        <w:t>resolución del asunto.</w:t>
      </w:r>
      <w:r w:rsidR="00D7421B" w:rsidRPr="00001761">
        <w:rPr>
          <w:rFonts w:ascii="Palatino Linotype" w:hAnsi="Palatino Linotype" w:cs="Arial"/>
          <w:i/>
          <w:iCs/>
          <w:sz w:val="22"/>
          <w:szCs w:val="22"/>
          <w:lang w:val="es-419"/>
        </w:rPr>
        <w:t>”</w:t>
      </w:r>
    </w:p>
    <w:p w14:paraId="73E9A619" w14:textId="48883910" w:rsidR="0093186F" w:rsidRPr="00001761" w:rsidRDefault="0093186F" w:rsidP="00D850F2">
      <w:pPr>
        <w:spacing w:after="0" w:line="360" w:lineRule="auto"/>
        <w:jc w:val="both"/>
        <w:rPr>
          <w:rFonts w:ascii="Palatino Linotype" w:hAnsi="Palatino Linotype" w:cs="Arial"/>
          <w:sz w:val="24"/>
          <w:szCs w:val="24"/>
        </w:rPr>
      </w:pPr>
    </w:p>
    <w:p w14:paraId="22C8F12B" w14:textId="64FD65C7" w:rsidR="0093186F" w:rsidRPr="00001761" w:rsidRDefault="00D7421B" w:rsidP="0093186F">
      <w:pPr>
        <w:pStyle w:val="Prrafodelista"/>
        <w:numPr>
          <w:ilvl w:val="0"/>
          <w:numId w:val="30"/>
        </w:numPr>
        <w:spacing w:line="360" w:lineRule="auto"/>
        <w:jc w:val="both"/>
        <w:rPr>
          <w:rFonts w:ascii="Palatino Linotype" w:hAnsi="Palatino Linotype"/>
        </w:rPr>
      </w:pPr>
      <w:r w:rsidRPr="00001761">
        <w:rPr>
          <w:rFonts w:ascii="Palatino Linotype" w:hAnsi="Palatino Linotype" w:cs="Arial"/>
          <w:b/>
          <w:bCs/>
          <w:lang w:val="es-419"/>
        </w:rPr>
        <w:t>Consideraciones Informe justificado OSFEM RR. 03635-2024 (sol. 0230-2024).pdf</w:t>
      </w:r>
      <w:r w:rsidR="0093186F" w:rsidRPr="00001761">
        <w:rPr>
          <w:rFonts w:ascii="Palatino Linotype" w:hAnsi="Palatino Linotype" w:cs="Arial"/>
          <w:lang w:val="es-419"/>
        </w:rPr>
        <w:t xml:space="preserve">: </w:t>
      </w:r>
      <w:r w:rsidR="0093186F" w:rsidRPr="00001761">
        <w:rPr>
          <w:rFonts w:ascii="Palatino Linotype" w:hAnsi="Palatino Linotype"/>
        </w:rPr>
        <w:t xml:space="preserve">oficio </w:t>
      </w:r>
      <w:r w:rsidRPr="00001761">
        <w:rPr>
          <w:rFonts w:ascii="Palatino Linotype" w:hAnsi="Palatino Linotype"/>
        </w:rPr>
        <w:t>OSFEM/UAJ/SPH/190/2024</w:t>
      </w:r>
      <w:r w:rsidR="0093186F" w:rsidRPr="00001761">
        <w:rPr>
          <w:rFonts w:ascii="Palatino Linotype" w:hAnsi="Palatino Linotype"/>
        </w:rPr>
        <w:t xml:space="preserve">, por medio del cual el Director de </w:t>
      </w:r>
      <w:r w:rsidRPr="00001761">
        <w:rPr>
          <w:rFonts w:ascii="Palatino Linotype" w:hAnsi="Palatino Linotype"/>
        </w:rPr>
        <w:t xml:space="preserve">lo Jurídico Consultivo </w:t>
      </w:r>
      <w:r w:rsidR="0093186F" w:rsidRPr="00001761">
        <w:rPr>
          <w:rFonts w:ascii="Palatino Linotype" w:hAnsi="Palatino Linotype"/>
        </w:rPr>
        <w:t>al Titular de la Unidad de Información, ambos del Sujeto Obligado,</w:t>
      </w:r>
      <w:r w:rsidRPr="00001761">
        <w:rPr>
          <w:rFonts w:ascii="Palatino Linotype" w:hAnsi="Palatino Linotype"/>
        </w:rPr>
        <w:t xml:space="preserve"> remitió las consideraciones a agregarse al informe justificado.</w:t>
      </w:r>
    </w:p>
    <w:p w14:paraId="4BD76EF8" w14:textId="77777777" w:rsidR="0093186F" w:rsidRPr="00001761" w:rsidRDefault="0093186F" w:rsidP="00D850F2">
      <w:pPr>
        <w:spacing w:after="0" w:line="360" w:lineRule="auto"/>
        <w:jc w:val="both"/>
        <w:rPr>
          <w:rFonts w:ascii="Palatino Linotype" w:hAnsi="Palatino Linotype" w:cs="Arial"/>
          <w:sz w:val="24"/>
          <w:szCs w:val="24"/>
        </w:rPr>
      </w:pPr>
    </w:p>
    <w:p w14:paraId="1CD1F09C" w14:textId="5121A9ED" w:rsidR="00A76666" w:rsidRPr="00001761" w:rsidRDefault="00D7421B" w:rsidP="00A76666">
      <w:pPr>
        <w:pStyle w:val="Prrafodelista"/>
        <w:numPr>
          <w:ilvl w:val="0"/>
          <w:numId w:val="30"/>
        </w:numPr>
        <w:spacing w:line="360" w:lineRule="auto"/>
        <w:jc w:val="both"/>
        <w:rPr>
          <w:rFonts w:ascii="Palatino Linotype" w:hAnsi="Palatino Linotype" w:cs="Arial"/>
        </w:rPr>
      </w:pPr>
      <w:r w:rsidRPr="00001761">
        <w:rPr>
          <w:rFonts w:ascii="Palatino Linotype" w:hAnsi="Palatino Linotype" w:cs="Arial"/>
          <w:b/>
          <w:bCs/>
        </w:rPr>
        <w:t>Acuerdo PLEGISLA-LXI-CT-17ªext-2024-CUARTO.pdf</w:t>
      </w:r>
      <w:r w:rsidR="00A76666" w:rsidRPr="00001761">
        <w:rPr>
          <w:rFonts w:ascii="Palatino Linotype" w:hAnsi="Palatino Linotype" w:cs="Arial"/>
        </w:rPr>
        <w:t xml:space="preserve">: </w:t>
      </w:r>
      <w:r w:rsidR="00F258B5" w:rsidRPr="00001761">
        <w:rPr>
          <w:rFonts w:ascii="Palatino Linotype" w:hAnsi="Palatino Linotype"/>
        </w:rPr>
        <w:t>Relativa al acta de la sesión extraordinaria que sustenta la clasificación como reservada.</w:t>
      </w:r>
    </w:p>
    <w:p w14:paraId="02C0853F" w14:textId="2CB42802" w:rsidR="00A76666" w:rsidRPr="00001761" w:rsidRDefault="00A76666" w:rsidP="00D850F2">
      <w:pPr>
        <w:spacing w:after="0" w:line="360" w:lineRule="auto"/>
        <w:jc w:val="both"/>
        <w:rPr>
          <w:rFonts w:ascii="Palatino Linotype" w:hAnsi="Palatino Linotype" w:cs="Arial"/>
          <w:sz w:val="24"/>
          <w:szCs w:val="24"/>
        </w:rPr>
      </w:pPr>
    </w:p>
    <w:p w14:paraId="166F9D8F" w14:textId="0192B85B" w:rsidR="0027430E" w:rsidRPr="00001761" w:rsidRDefault="0027430E" w:rsidP="00D850F2">
      <w:pPr>
        <w:spacing w:after="0" w:line="360" w:lineRule="auto"/>
        <w:jc w:val="both"/>
        <w:rPr>
          <w:rFonts w:ascii="Palatino Linotype" w:hAnsi="Palatino Linotype" w:cs="Arial"/>
          <w:sz w:val="24"/>
          <w:szCs w:val="24"/>
        </w:rPr>
      </w:pPr>
      <w:r w:rsidRPr="00001761">
        <w:rPr>
          <w:rFonts w:ascii="Palatino Linotype" w:hAnsi="Palatino Linotype" w:cs="Arial"/>
          <w:sz w:val="24"/>
          <w:szCs w:val="24"/>
        </w:rPr>
        <w:t xml:space="preserve">Una vez analizados los documentos por la parte </w:t>
      </w:r>
      <w:r w:rsidRPr="00001761">
        <w:rPr>
          <w:rFonts w:ascii="Palatino Linotype" w:hAnsi="Palatino Linotype" w:cs="Arial"/>
          <w:b/>
          <w:sz w:val="24"/>
          <w:szCs w:val="24"/>
        </w:rPr>
        <w:t>Recurrente</w:t>
      </w:r>
      <w:r w:rsidRPr="00001761">
        <w:rPr>
          <w:rFonts w:ascii="Palatino Linotype" w:hAnsi="Palatino Linotype" w:cs="Arial"/>
          <w:sz w:val="24"/>
          <w:szCs w:val="24"/>
        </w:rPr>
        <w:t>, presentó sus manifestaciones</w:t>
      </w:r>
      <w:r w:rsidR="0044347E" w:rsidRPr="00001761">
        <w:rPr>
          <w:rFonts w:ascii="Palatino Linotype" w:hAnsi="Palatino Linotype" w:cs="Arial"/>
          <w:sz w:val="24"/>
          <w:szCs w:val="24"/>
        </w:rPr>
        <w:t xml:space="preserve"> que a sus intereses conviniera,</w:t>
      </w:r>
      <w:r w:rsidRPr="00001761">
        <w:rPr>
          <w:rFonts w:ascii="Palatino Linotype" w:hAnsi="Palatino Linotype" w:cs="Arial"/>
          <w:sz w:val="24"/>
          <w:szCs w:val="24"/>
        </w:rPr>
        <w:t xml:space="preserve"> en las que objetivamente </w:t>
      </w:r>
      <w:r w:rsidR="00634A29" w:rsidRPr="00001761">
        <w:rPr>
          <w:rFonts w:ascii="Palatino Linotype" w:hAnsi="Palatino Linotype" w:cs="Arial"/>
          <w:sz w:val="24"/>
          <w:szCs w:val="24"/>
        </w:rPr>
        <w:t>señaló:</w:t>
      </w:r>
    </w:p>
    <w:p w14:paraId="6F6E0770" w14:textId="6B203BFC" w:rsidR="00634A29" w:rsidRPr="00001761" w:rsidRDefault="00634A29" w:rsidP="00D850F2">
      <w:pPr>
        <w:spacing w:after="0" w:line="360" w:lineRule="auto"/>
        <w:jc w:val="both"/>
        <w:rPr>
          <w:rFonts w:ascii="Palatino Linotype" w:hAnsi="Palatino Linotype" w:cs="Arial"/>
          <w:sz w:val="24"/>
          <w:szCs w:val="24"/>
        </w:rPr>
      </w:pPr>
    </w:p>
    <w:p w14:paraId="26A54436" w14:textId="42560E59" w:rsidR="00634A29" w:rsidRPr="00001761" w:rsidRDefault="00634A29" w:rsidP="00634A29">
      <w:pPr>
        <w:spacing w:after="0" w:line="240" w:lineRule="auto"/>
        <w:ind w:left="567" w:right="567"/>
        <w:jc w:val="both"/>
        <w:rPr>
          <w:rFonts w:ascii="Palatino Linotype" w:hAnsi="Palatino Linotype" w:cs="Arial"/>
          <w:i/>
          <w:iCs/>
        </w:rPr>
      </w:pPr>
      <w:r w:rsidRPr="00001761">
        <w:rPr>
          <w:rFonts w:ascii="Palatino Linotype" w:hAnsi="Palatino Linotype" w:cs="Arial"/>
          <w:i/>
          <w:iCs/>
        </w:rPr>
        <w:t xml:space="preserve">“…como se desprende de la solicitud de información pública realizada por el suscrito, </w:t>
      </w:r>
      <w:r w:rsidRPr="00001761">
        <w:rPr>
          <w:rFonts w:ascii="Palatino Linotype" w:hAnsi="Palatino Linotype" w:cs="Arial"/>
          <w:i/>
          <w:iCs/>
          <w:u w:val="single"/>
        </w:rPr>
        <w:t>respecto al punto 4.- fue solicitada la versión pública de las actuaciones</w:t>
      </w:r>
      <w:r w:rsidRPr="00001761">
        <w:rPr>
          <w:rFonts w:ascii="Palatino Linotype" w:hAnsi="Palatino Linotype" w:cs="Arial"/>
          <w:i/>
          <w:iCs/>
        </w:rPr>
        <w:t xml:space="preserve"> que en su carácter de autoridad emite en el ejercicio de sus funciones y atribuciones el Órgano Superior de Fiscalización del Estado de México, siendo en el caso específico, la substanciación del Procedimiento de Responsabilidades Administrativas, por lo cual </w:t>
      </w:r>
      <w:r w:rsidRPr="00001761">
        <w:rPr>
          <w:rFonts w:ascii="Palatino Linotype" w:hAnsi="Palatino Linotype" w:cs="Arial"/>
          <w:i/>
          <w:iCs/>
          <w:u w:val="single"/>
        </w:rPr>
        <w:t xml:space="preserve">no se busca que dicho sujeto obligado, emita un pronunciamiento </w:t>
      </w:r>
      <w:r w:rsidRPr="00001761">
        <w:rPr>
          <w:rFonts w:ascii="Palatino Linotype" w:hAnsi="Palatino Linotype" w:cs="Arial"/>
          <w:i/>
          <w:iCs/>
        </w:rPr>
        <w:t>como lo pretende hacer valer.</w:t>
      </w:r>
    </w:p>
    <w:p w14:paraId="7BA31B7C" w14:textId="77777777" w:rsidR="00634A29" w:rsidRPr="00001761" w:rsidRDefault="00634A29" w:rsidP="00634A29">
      <w:pPr>
        <w:spacing w:after="0" w:line="240" w:lineRule="auto"/>
        <w:ind w:left="567" w:right="567"/>
        <w:jc w:val="both"/>
        <w:rPr>
          <w:rFonts w:ascii="Palatino Linotype" w:hAnsi="Palatino Linotype" w:cs="Arial"/>
          <w:i/>
          <w:iCs/>
        </w:rPr>
      </w:pPr>
    </w:p>
    <w:p w14:paraId="4EAA2CC1" w14:textId="74B73E91" w:rsidR="00634A29" w:rsidRPr="00001761" w:rsidRDefault="00634A29" w:rsidP="00634A29">
      <w:pPr>
        <w:spacing w:after="0" w:line="240" w:lineRule="auto"/>
        <w:ind w:left="567" w:right="567"/>
        <w:jc w:val="both"/>
        <w:rPr>
          <w:rFonts w:ascii="Palatino Linotype" w:hAnsi="Palatino Linotype" w:cs="Arial"/>
          <w:i/>
          <w:iCs/>
        </w:rPr>
      </w:pPr>
      <w:r w:rsidRPr="00001761">
        <w:rPr>
          <w:rFonts w:ascii="Palatino Linotype" w:hAnsi="Palatino Linotype" w:cs="Arial"/>
          <w:i/>
          <w:iCs/>
        </w:rPr>
        <w:t xml:space="preserve">Aunado a lo expuesto, en atención a la solicitud de sobreseimiento que pretende hacer valer el sujeto obligado, </w:t>
      </w:r>
      <w:r w:rsidRPr="00001761">
        <w:rPr>
          <w:rFonts w:ascii="Palatino Linotype" w:hAnsi="Palatino Linotype" w:cs="Arial"/>
          <w:i/>
          <w:iCs/>
          <w:u w:val="single"/>
        </w:rPr>
        <w:t xml:space="preserve">se debe señalar que si bien mediante el oficio número OSFEM/UAJ/DJC/SPH/190/2024, modifico los términos de su respuesta inicial, </w:t>
      </w:r>
      <w:r w:rsidRPr="00001761">
        <w:rPr>
          <w:rFonts w:ascii="Palatino Linotype" w:hAnsi="Palatino Linotype" w:cs="Arial"/>
          <w:b/>
          <w:bCs/>
          <w:i/>
          <w:iCs/>
          <w:u w:val="single"/>
        </w:rPr>
        <w:t>atendiendo lo requerido por el suscrito en los puntos 1, 2 y 3 de mi solicitud de información</w:t>
      </w:r>
      <w:r w:rsidRPr="00001761">
        <w:rPr>
          <w:rFonts w:ascii="Palatino Linotype" w:hAnsi="Palatino Linotype" w:cs="Arial"/>
          <w:i/>
          <w:iCs/>
          <w:u w:val="single"/>
        </w:rPr>
        <w:t xml:space="preserve">, </w:t>
      </w:r>
      <w:r w:rsidRPr="00001761">
        <w:rPr>
          <w:rFonts w:ascii="Palatino Linotype" w:hAnsi="Palatino Linotype" w:cs="Arial"/>
          <w:i/>
          <w:iCs/>
        </w:rPr>
        <w:t>no lo hace así, respecto al punto 4, puesto que sigue considerando que la solicitud realizada, no es atendible mediante una solicitud de acceso a la información.”</w:t>
      </w:r>
    </w:p>
    <w:p w14:paraId="34E833C5" w14:textId="77777777" w:rsidR="0044347E" w:rsidRPr="00001761" w:rsidRDefault="0044347E" w:rsidP="00634A29">
      <w:pPr>
        <w:spacing w:after="0" w:line="240" w:lineRule="auto"/>
        <w:ind w:left="567" w:right="567"/>
        <w:jc w:val="both"/>
        <w:rPr>
          <w:rFonts w:ascii="Palatino Linotype" w:hAnsi="Palatino Linotype" w:cs="Arial"/>
          <w:i/>
          <w:iCs/>
        </w:rPr>
      </w:pPr>
    </w:p>
    <w:p w14:paraId="504C8AB7" w14:textId="0F6E3C5F" w:rsidR="00602329" w:rsidRPr="00001761" w:rsidRDefault="00602329" w:rsidP="00602329">
      <w:pPr>
        <w:spacing w:after="0" w:line="240" w:lineRule="auto"/>
        <w:ind w:left="567" w:right="567"/>
        <w:jc w:val="right"/>
        <w:rPr>
          <w:rFonts w:ascii="Palatino Linotype" w:hAnsi="Palatino Linotype" w:cs="Arial"/>
          <w:iCs/>
        </w:rPr>
      </w:pPr>
      <w:r w:rsidRPr="00001761">
        <w:rPr>
          <w:rFonts w:ascii="Palatino Linotype" w:hAnsi="Palatino Linotype" w:cs="Arial"/>
          <w:iCs/>
        </w:rPr>
        <w:t>(Énfasis añadido)</w:t>
      </w:r>
    </w:p>
    <w:p w14:paraId="3224C48B" w14:textId="4794CE67" w:rsidR="0027430E" w:rsidRPr="00001761" w:rsidRDefault="0027430E" w:rsidP="00D850F2">
      <w:pPr>
        <w:spacing w:after="0" w:line="360" w:lineRule="auto"/>
        <w:jc w:val="both"/>
        <w:rPr>
          <w:rFonts w:ascii="Palatino Linotype" w:hAnsi="Palatino Linotype" w:cs="Arial"/>
          <w:sz w:val="24"/>
          <w:szCs w:val="24"/>
        </w:rPr>
      </w:pPr>
    </w:p>
    <w:p w14:paraId="2D30C6D3" w14:textId="51D83578" w:rsidR="0069018B" w:rsidRPr="00001761" w:rsidRDefault="0069018B" w:rsidP="00D850F2">
      <w:pPr>
        <w:spacing w:after="0" w:line="360" w:lineRule="auto"/>
        <w:jc w:val="both"/>
        <w:rPr>
          <w:rFonts w:ascii="Palatino Linotype" w:hAnsi="Palatino Linotype" w:cs="Arial"/>
          <w:sz w:val="24"/>
          <w:szCs w:val="24"/>
        </w:rPr>
      </w:pPr>
      <w:r w:rsidRPr="00001761">
        <w:rPr>
          <w:rFonts w:ascii="Palatino Linotype" w:hAnsi="Palatino Linotype" w:cs="Arial"/>
          <w:sz w:val="24"/>
          <w:szCs w:val="24"/>
        </w:rPr>
        <w:lastRenderedPageBreak/>
        <w:t xml:space="preserve">Atentos a los </w:t>
      </w:r>
      <w:r w:rsidR="00482CC9" w:rsidRPr="00001761">
        <w:rPr>
          <w:rFonts w:ascii="Palatino Linotype" w:hAnsi="Palatino Linotype" w:cs="Arial"/>
          <w:sz w:val="24"/>
          <w:szCs w:val="24"/>
        </w:rPr>
        <w:t>requerimientos,</w:t>
      </w:r>
      <w:r w:rsidRPr="00001761">
        <w:rPr>
          <w:rFonts w:ascii="Palatino Linotype" w:hAnsi="Palatino Linotype" w:cs="Arial"/>
          <w:sz w:val="24"/>
          <w:szCs w:val="24"/>
        </w:rPr>
        <w:t xml:space="preserve"> así como al contenido de las respuestas, para un mejor proveer, resulta necesaria la elaboración de un cuadro comparativo que permita contrastar los requerimientos y las respuestas, a efecto de poder determinar si se tienes por colmados, por lo que se procede en los términos siguientes:</w:t>
      </w:r>
    </w:p>
    <w:p w14:paraId="2ECED6AF" w14:textId="500ED502" w:rsidR="005D0E32" w:rsidRPr="00001761" w:rsidRDefault="005D0E32" w:rsidP="00D850F2">
      <w:pPr>
        <w:spacing w:after="0" w:line="360" w:lineRule="auto"/>
        <w:jc w:val="both"/>
        <w:rPr>
          <w:rFonts w:ascii="Palatino Linotype" w:hAnsi="Palatino Linotype" w:cs="Arial"/>
          <w:sz w:val="24"/>
          <w:szCs w:val="24"/>
        </w:rPr>
      </w:pPr>
    </w:p>
    <w:tbl>
      <w:tblPr>
        <w:tblStyle w:val="Tablaconcuadrcula"/>
        <w:tblW w:w="0" w:type="auto"/>
        <w:tblLook w:val="04A0" w:firstRow="1" w:lastRow="0" w:firstColumn="1" w:lastColumn="0" w:noHBand="0" w:noVBand="1"/>
      </w:tblPr>
      <w:tblGrid>
        <w:gridCol w:w="2951"/>
        <w:gridCol w:w="3306"/>
        <w:gridCol w:w="2805"/>
      </w:tblGrid>
      <w:tr w:rsidR="0069018B" w:rsidRPr="00001761" w14:paraId="24FA5974" w14:textId="77777777" w:rsidTr="00543D88">
        <w:tc>
          <w:tcPr>
            <w:tcW w:w="2951" w:type="dxa"/>
            <w:shd w:val="clear" w:color="auto" w:fill="F2F2F2" w:themeFill="background1" w:themeFillShade="F2"/>
            <w:vAlign w:val="center"/>
          </w:tcPr>
          <w:p w14:paraId="10600BF7" w14:textId="748B833F" w:rsidR="0069018B" w:rsidRPr="00001761" w:rsidRDefault="0069018B" w:rsidP="0069018B">
            <w:pPr>
              <w:spacing w:line="276" w:lineRule="auto"/>
              <w:jc w:val="center"/>
              <w:rPr>
                <w:rFonts w:ascii="Palatino Linotype" w:hAnsi="Palatino Linotype" w:cs="Arial"/>
                <w:b/>
                <w:bCs/>
              </w:rPr>
            </w:pPr>
            <w:r w:rsidRPr="00001761">
              <w:rPr>
                <w:rFonts w:ascii="Palatino Linotype" w:hAnsi="Palatino Linotype" w:cs="Arial"/>
                <w:b/>
                <w:bCs/>
              </w:rPr>
              <w:t>Requerimientos</w:t>
            </w:r>
          </w:p>
        </w:tc>
        <w:tc>
          <w:tcPr>
            <w:tcW w:w="3306" w:type="dxa"/>
            <w:shd w:val="clear" w:color="auto" w:fill="F2F2F2" w:themeFill="background1" w:themeFillShade="F2"/>
            <w:vAlign w:val="center"/>
          </w:tcPr>
          <w:p w14:paraId="4FB7AB44" w14:textId="5A5A485F" w:rsidR="0069018B" w:rsidRPr="00001761" w:rsidRDefault="0069018B" w:rsidP="0069018B">
            <w:pPr>
              <w:spacing w:line="276" w:lineRule="auto"/>
              <w:jc w:val="center"/>
              <w:rPr>
                <w:rFonts w:ascii="Palatino Linotype" w:hAnsi="Palatino Linotype" w:cs="Arial"/>
                <w:b/>
                <w:bCs/>
              </w:rPr>
            </w:pPr>
            <w:r w:rsidRPr="00001761">
              <w:rPr>
                <w:rFonts w:ascii="Palatino Linotype" w:hAnsi="Palatino Linotype" w:cs="Arial"/>
                <w:b/>
                <w:bCs/>
              </w:rPr>
              <w:t>Respuesta</w:t>
            </w:r>
          </w:p>
        </w:tc>
        <w:tc>
          <w:tcPr>
            <w:tcW w:w="2805" w:type="dxa"/>
            <w:shd w:val="clear" w:color="auto" w:fill="F2F2F2" w:themeFill="background1" w:themeFillShade="F2"/>
            <w:vAlign w:val="center"/>
          </w:tcPr>
          <w:p w14:paraId="543233CE" w14:textId="4321064A" w:rsidR="0069018B" w:rsidRPr="00001761" w:rsidRDefault="0099144E" w:rsidP="0069018B">
            <w:pPr>
              <w:spacing w:line="276" w:lineRule="auto"/>
              <w:jc w:val="center"/>
              <w:rPr>
                <w:rFonts w:ascii="Palatino Linotype" w:hAnsi="Palatino Linotype" w:cs="Arial"/>
                <w:b/>
                <w:bCs/>
              </w:rPr>
            </w:pPr>
            <w:r w:rsidRPr="00001761">
              <w:rPr>
                <w:rFonts w:ascii="Palatino Linotype" w:hAnsi="Palatino Linotype" w:cs="Arial"/>
                <w:b/>
                <w:bCs/>
              </w:rPr>
              <w:t>Informe justificado</w:t>
            </w:r>
          </w:p>
        </w:tc>
      </w:tr>
      <w:tr w:rsidR="0099144E" w:rsidRPr="00001761" w14:paraId="737F074E" w14:textId="77777777" w:rsidTr="00D82F19">
        <w:tc>
          <w:tcPr>
            <w:tcW w:w="9062" w:type="dxa"/>
            <w:gridSpan w:val="3"/>
            <w:shd w:val="clear" w:color="auto" w:fill="F2F2F2" w:themeFill="background1" w:themeFillShade="F2"/>
            <w:vAlign w:val="center"/>
          </w:tcPr>
          <w:p w14:paraId="6EEF7597" w14:textId="3650263A" w:rsidR="0099144E" w:rsidRPr="00001761" w:rsidRDefault="0099144E" w:rsidP="0099144E">
            <w:pPr>
              <w:spacing w:line="276" w:lineRule="auto"/>
              <w:jc w:val="both"/>
              <w:rPr>
                <w:rFonts w:ascii="Palatino Linotype" w:hAnsi="Palatino Linotype" w:cs="Arial"/>
                <w:b/>
                <w:bCs/>
              </w:rPr>
            </w:pPr>
            <w:r w:rsidRPr="00001761">
              <w:rPr>
                <w:rFonts w:ascii="Palatino Linotype" w:hAnsi="Palatino Linotype" w:cs="Arial"/>
                <w:b/>
                <w:bCs/>
              </w:rPr>
              <w:t>1.</w:t>
            </w:r>
            <w:r w:rsidRPr="00001761">
              <w:rPr>
                <w:rFonts w:ascii="Palatino Linotype" w:hAnsi="Palatino Linotype" w:cs="Arial"/>
                <w:b/>
                <w:bCs/>
              </w:rPr>
              <w:tab/>
              <w:t>En atención a las facultades que le confiere la Ley General de Responsabilidades Administrativas y conforme a su organigrama,</w:t>
            </w:r>
          </w:p>
        </w:tc>
      </w:tr>
      <w:tr w:rsidR="0069018B" w:rsidRPr="00001761" w14:paraId="6C824CDE" w14:textId="77777777" w:rsidTr="00543D88">
        <w:tc>
          <w:tcPr>
            <w:tcW w:w="2951" w:type="dxa"/>
            <w:shd w:val="clear" w:color="auto" w:fill="D5DCE4" w:themeFill="text2" w:themeFillTint="33"/>
            <w:vAlign w:val="center"/>
          </w:tcPr>
          <w:p w14:paraId="33467508" w14:textId="4E674CFF" w:rsidR="0069018B" w:rsidRPr="00001761" w:rsidRDefault="0099144E" w:rsidP="0069018B">
            <w:pPr>
              <w:spacing w:line="276" w:lineRule="auto"/>
              <w:jc w:val="both"/>
              <w:rPr>
                <w:rFonts w:ascii="Palatino Linotype" w:hAnsi="Palatino Linotype" w:cs="Arial"/>
              </w:rPr>
            </w:pPr>
            <w:r w:rsidRPr="00001761">
              <w:rPr>
                <w:rFonts w:ascii="Palatino Linotype" w:hAnsi="Palatino Linotype" w:cs="Arial"/>
              </w:rPr>
              <w:t>1.1</w:t>
            </w:r>
            <w:r w:rsidRPr="00001761">
              <w:rPr>
                <w:rFonts w:ascii="Palatino Linotype" w:hAnsi="Palatino Linotype" w:cs="Arial"/>
              </w:rPr>
              <w:tab/>
              <w:t>¿Quiénes fungen como autoridad substanciadora en el Órgano Superior de la que forma parte?;</w:t>
            </w:r>
          </w:p>
        </w:tc>
        <w:tc>
          <w:tcPr>
            <w:tcW w:w="3306" w:type="dxa"/>
            <w:shd w:val="clear" w:color="auto" w:fill="D5DCE4" w:themeFill="text2" w:themeFillTint="33"/>
            <w:vAlign w:val="center"/>
          </w:tcPr>
          <w:p w14:paraId="31048F18" w14:textId="108C05FD" w:rsidR="0069018B" w:rsidRPr="00001761" w:rsidRDefault="0099144E" w:rsidP="0069018B">
            <w:pPr>
              <w:spacing w:line="276" w:lineRule="auto"/>
              <w:jc w:val="both"/>
              <w:rPr>
                <w:rFonts w:ascii="Palatino Linotype" w:hAnsi="Palatino Linotype" w:cs="Arial"/>
              </w:rPr>
            </w:pPr>
            <w:r w:rsidRPr="00001761">
              <w:rPr>
                <w:rFonts w:ascii="Palatino Linotype" w:hAnsi="Palatino Linotype" w:cs="Arial"/>
                <w:i/>
                <w:iCs/>
              </w:rPr>
              <w:t>“…</w:t>
            </w:r>
            <w:r w:rsidRPr="00001761">
              <w:rPr>
                <w:rFonts w:ascii="Palatino Linotype" w:hAnsi="Palatino Linotype" w:cs="Arial"/>
                <w:i/>
                <w:iCs/>
                <w:u w:val="single"/>
              </w:rPr>
              <w:t>el particular realmente ejerció un derecho de petición</w:t>
            </w:r>
            <w:r w:rsidRPr="00001761">
              <w:rPr>
                <w:rFonts w:ascii="Palatino Linotype" w:hAnsi="Palatino Linotype" w:cs="Arial"/>
                <w:i/>
                <w:iCs/>
              </w:rPr>
              <w:t xml:space="preserve"> y no así, un derecho de acceso a la información pública. Por esta razón, </w:t>
            </w:r>
            <w:r w:rsidRPr="00001761">
              <w:rPr>
                <w:rFonts w:ascii="Palatino Linotype" w:hAnsi="Palatino Linotype" w:cs="Arial"/>
                <w:i/>
                <w:iCs/>
                <w:u w:val="single"/>
              </w:rPr>
              <w:t>no es factible dar contestación a las preguntas formuladas por el solicitante</w:t>
            </w:r>
            <w:r w:rsidRPr="00001761">
              <w:rPr>
                <w:rFonts w:ascii="Palatino Linotype" w:hAnsi="Palatino Linotype" w:cs="Arial"/>
                <w:i/>
                <w:iCs/>
              </w:rPr>
              <w:t>, dado que esta autoridad fiscalizadora no genera, administra y mucho menos es competente para interpretar la Ley General de Responsabilidades Administrativas, toda vez que se trata de un cuerpo normativo que es del conocimiento público…”</w:t>
            </w:r>
          </w:p>
        </w:tc>
        <w:tc>
          <w:tcPr>
            <w:tcW w:w="2805" w:type="dxa"/>
            <w:shd w:val="clear" w:color="auto" w:fill="D5DCE4" w:themeFill="text2" w:themeFillTint="33"/>
            <w:vAlign w:val="center"/>
          </w:tcPr>
          <w:p w14:paraId="55E7925C" w14:textId="16441752" w:rsidR="0099144E" w:rsidRPr="00001761" w:rsidRDefault="0099144E" w:rsidP="0099144E">
            <w:pPr>
              <w:spacing w:line="276" w:lineRule="auto"/>
              <w:jc w:val="both"/>
              <w:rPr>
                <w:rFonts w:ascii="Palatino Linotype" w:hAnsi="Palatino Linotype" w:cs="Arial"/>
                <w:i/>
                <w:iCs/>
                <w:lang w:val="es-419"/>
              </w:rPr>
            </w:pPr>
            <w:r w:rsidRPr="00001761">
              <w:rPr>
                <w:rFonts w:ascii="Palatino Linotype" w:hAnsi="Palatino Linotype" w:cs="Arial"/>
                <w:i/>
                <w:iCs/>
                <w:lang w:val="es-419"/>
              </w:rPr>
              <w:t xml:space="preserve">“…quien funge como autoridad substanciadora, por lo que el servidor público habilitado manifiesta que </w:t>
            </w:r>
            <w:r w:rsidRPr="00001761">
              <w:rPr>
                <w:rFonts w:ascii="Palatino Linotype" w:hAnsi="Palatino Linotype" w:cs="Arial"/>
                <w:i/>
                <w:iCs/>
                <w:u w:val="single"/>
                <w:lang w:val="es-419"/>
              </w:rPr>
              <w:t>el titular de la Unidad de Asuntos Jurídicos es la persona responsable</w:t>
            </w:r>
            <w:r w:rsidRPr="00001761">
              <w:rPr>
                <w:rFonts w:ascii="Palatino Linotype" w:hAnsi="Palatino Linotype" w:cs="Arial"/>
                <w:i/>
                <w:iCs/>
                <w:lang w:val="es-419"/>
              </w:rPr>
              <w:t xml:space="preserve">. </w:t>
            </w:r>
          </w:p>
          <w:p w14:paraId="16F267BC" w14:textId="3C8463E0" w:rsidR="00575ED7" w:rsidRPr="00001761" w:rsidRDefault="00575ED7" w:rsidP="00575ED7">
            <w:pPr>
              <w:spacing w:line="276" w:lineRule="auto"/>
              <w:jc w:val="both"/>
              <w:rPr>
                <w:rFonts w:ascii="Palatino Linotype" w:hAnsi="Palatino Linotype" w:cs="Arial"/>
                <w:lang w:val="es-419"/>
              </w:rPr>
            </w:pPr>
          </w:p>
        </w:tc>
      </w:tr>
      <w:tr w:rsidR="0099144E" w:rsidRPr="00001761" w14:paraId="5347E2C1" w14:textId="77777777" w:rsidTr="00407F28">
        <w:tc>
          <w:tcPr>
            <w:tcW w:w="9062" w:type="dxa"/>
            <w:gridSpan w:val="3"/>
            <w:shd w:val="clear" w:color="auto" w:fill="D5DCE4" w:themeFill="text2" w:themeFillTint="33"/>
            <w:vAlign w:val="center"/>
          </w:tcPr>
          <w:p w14:paraId="1B4F7BAA" w14:textId="5D6E404C" w:rsidR="0099144E" w:rsidRPr="00001761" w:rsidRDefault="0099144E" w:rsidP="0099144E">
            <w:pPr>
              <w:spacing w:line="276" w:lineRule="auto"/>
              <w:jc w:val="both"/>
              <w:rPr>
                <w:rFonts w:ascii="Palatino Linotype" w:hAnsi="Palatino Linotype" w:cs="Arial"/>
                <w:b/>
                <w:bCs/>
              </w:rPr>
            </w:pPr>
            <w:r w:rsidRPr="00001761">
              <w:rPr>
                <w:rFonts w:ascii="Palatino Linotype" w:hAnsi="Palatino Linotype" w:cs="Arial"/>
                <w:b/>
                <w:bCs/>
              </w:rPr>
              <w:t>2.</w:t>
            </w:r>
            <w:r w:rsidRPr="00001761">
              <w:rPr>
                <w:rFonts w:ascii="Palatino Linotype" w:hAnsi="Palatino Linotype" w:cs="Arial"/>
                <w:b/>
                <w:bCs/>
              </w:rPr>
              <w:tab/>
              <w:t>De acuerdo a lo establecido en los artículos 184 fracción III y 186 fracción V de la Ley de Responsabilidades Administrativas del Estado de México y Municipios y artículos 198 fracción III y 200 fracción V de la Ley General de Responsabilidades Administrativas</w:t>
            </w:r>
          </w:p>
        </w:tc>
      </w:tr>
      <w:tr w:rsidR="0099144E" w:rsidRPr="00001761" w14:paraId="04AD669D" w14:textId="77777777" w:rsidTr="00543D88">
        <w:tc>
          <w:tcPr>
            <w:tcW w:w="2951" w:type="dxa"/>
            <w:shd w:val="clear" w:color="auto" w:fill="F2F2F2" w:themeFill="background1" w:themeFillShade="F2"/>
            <w:vAlign w:val="center"/>
          </w:tcPr>
          <w:p w14:paraId="5DCBDBFB" w14:textId="5402626B" w:rsidR="0099144E" w:rsidRPr="00001761" w:rsidRDefault="0099144E" w:rsidP="0069018B">
            <w:pPr>
              <w:spacing w:line="276" w:lineRule="auto"/>
              <w:jc w:val="both"/>
              <w:rPr>
                <w:rFonts w:ascii="Palatino Linotype" w:hAnsi="Palatino Linotype" w:cs="Arial"/>
              </w:rPr>
            </w:pPr>
            <w:r w:rsidRPr="00001761">
              <w:rPr>
                <w:rFonts w:ascii="Palatino Linotype" w:hAnsi="Palatino Linotype" w:cs="Arial"/>
              </w:rPr>
              <w:t>2.1</w:t>
            </w:r>
            <w:r w:rsidRPr="00001761">
              <w:rPr>
                <w:rFonts w:ascii="Palatino Linotype" w:hAnsi="Palatino Linotype" w:cs="Arial"/>
              </w:rPr>
              <w:tab/>
              <w:t>¿Quién o quiénes actúan como secretarios en la celebración de la Audiencia Inicial?</w:t>
            </w:r>
          </w:p>
        </w:tc>
        <w:tc>
          <w:tcPr>
            <w:tcW w:w="3306" w:type="dxa"/>
            <w:vMerge w:val="restart"/>
            <w:shd w:val="clear" w:color="auto" w:fill="F2F2F2" w:themeFill="background1" w:themeFillShade="F2"/>
            <w:vAlign w:val="center"/>
          </w:tcPr>
          <w:p w14:paraId="70C3056C" w14:textId="5EFEBCD1" w:rsidR="0099144E" w:rsidRPr="00001761" w:rsidRDefault="0099144E" w:rsidP="0099144E">
            <w:pPr>
              <w:spacing w:line="276" w:lineRule="auto"/>
              <w:jc w:val="both"/>
              <w:rPr>
                <w:rFonts w:ascii="Palatino Linotype" w:hAnsi="Palatino Linotype" w:cs="Arial"/>
              </w:rPr>
            </w:pPr>
            <w:r w:rsidRPr="00001761">
              <w:rPr>
                <w:rFonts w:ascii="Palatino Linotype" w:hAnsi="Palatino Linotype" w:cs="Arial"/>
                <w:i/>
                <w:iCs/>
              </w:rPr>
              <w:t>“…</w:t>
            </w:r>
            <w:r w:rsidRPr="00001761">
              <w:rPr>
                <w:rFonts w:ascii="Palatino Linotype" w:hAnsi="Palatino Linotype" w:cs="Arial"/>
                <w:i/>
                <w:iCs/>
                <w:u w:val="single"/>
              </w:rPr>
              <w:t>el particular realmente ejerció un derecho de petición</w:t>
            </w:r>
            <w:r w:rsidRPr="00001761">
              <w:rPr>
                <w:rFonts w:ascii="Palatino Linotype" w:hAnsi="Palatino Linotype" w:cs="Arial"/>
                <w:i/>
                <w:iCs/>
              </w:rPr>
              <w:t xml:space="preserve"> y no así, un derecho de acceso a la información pública. Por esta razón, </w:t>
            </w:r>
            <w:r w:rsidRPr="00001761">
              <w:rPr>
                <w:rFonts w:ascii="Palatino Linotype" w:hAnsi="Palatino Linotype" w:cs="Arial"/>
                <w:i/>
                <w:iCs/>
                <w:u w:val="single"/>
              </w:rPr>
              <w:t>no es factible dar contestación a las preguntas formuladas por el solicitante</w:t>
            </w:r>
            <w:r w:rsidRPr="00001761">
              <w:rPr>
                <w:rFonts w:ascii="Palatino Linotype" w:hAnsi="Palatino Linotype" w:cs="Arial"/>
                <w:i/>
                <w:iCs/>
              </w:rPr>
              <w:t xml:space="preserve">, dado que esta autoridad fiscalizadora no genera, administra </w:t>
            </w:r>
            <w:r w:rsidRPr="00001761">
              <w:rPr>
                <w:rFonts w:ascii="Palatino Linotype" w:hAnsi="Palatino Linotype" w:cs="Arial"/>
                <w:i/>
                <w:iCs/>
              </w:rPr>
              <w:lastRenderedPageBreak/>
              <w:t>y mucho menos es competente para interpretar la Ley General de Responsabilidades Administrativas, toda vez que se trata de un cuerpo normativo que es del conocimiento público…”</w:t>
            </w:r>
          </w:p>
        </w:tc>
        <w:tc>
          <w:tcPr>
            <w:tcW w:w="2805" w:type="dxa"/>
            <w:shd w:val="clear" w:color="auto" w:fill="F2F2F2" w:themeFill="background1" w:themeFillShade="F2"/>
            <w:vAlign w:val="center"/>
          </w:tcPr>
          <w:p w14:paraId="04B3E6E4" w14:textId="3AD82218" w:rsidR="0099144E" w:rsidRPr="00001761" w:rsidRDefault="00543D88" w:rsidP="00575ED7">
            <w:pPr>
              <w:spacing w:line="276" w:lineRule="auto"/>
              <w:jc w:val="both"/>
              <w:rPr>
                <w:rFonts w:ascii="Palatino Linotype" w:hAnsi="Palatino Linotype" w:cs="Arial"/>
              </w:rPr>
            </w:pPr>
            <w:r w:rsidRPr="00001761">
              <w:rPr>
                <w:rFonts w:ascii="Palatino Linotype" w:hAnsi="Palatino Linotype" w:cs="Arial"/>
                <w:i/>
                <w:iCs/>
                <w:lang w:val="es-419"/>
              </w:rPr>
              <w:lastRenderedPageBreak/>
              <w:t xml:space="preserve">“…de conformidad con los artículos 198 fracción 111 y 200 fracción V de la Ley General de Responsabilidades Administrativas, </w:t>
            </w:r>
            <w:r w:rsidRPr="00001761">
              <w:rPr>
                <w:rFonts w:ascii="Palatino Linotype" w:hAnsi="Palatino Linotype" w:cs="Arial"/>
                <w:i/>
                <w:iCs/>
                <w:u w:val="single"/>
                <w:lang w:val="es-419"/>
              </w:rPr>
              <w:t xml:space="preserve">actúan como secretarios en la celebración de la audiencia inicial el Jefe de </w:t>
            </w:r>
            <w:r w:rsidRPr="00001761">
              <w:rPr>
                <w:rFonts w:ascii="Palatino Linotype" w:hAnsi="Palatino Linotype" w:cs="Arial"/>
                <w:i/>
                <w:iCs/>
                <w:u w:val="single"/>
                <w:lang w:val="es-419"/>
              </w:rPr>
              <w:lastRenderedPageBreak/>
              <w:t>Departamento de Substanciación "A" "B" y "C"</w:t>
            </w:r>
            <w:r w:rsidRPr="00001761">
              <w:rPr>
                <w:rFonts w:ascii="Palatino Linotype" w:hAnsi="Palatino Linotype" w:cs="Arial"/>
                <w:i/>
                <w:iCs/>
                <w:lang w:val="es-419"/>
              </w:rPr>
              <w:t>,…”</w:t>
            </w:r>
          </w:p>
        </w:tc>
      </w:tr>
      <w:tr w:rsidR="0099144E" w:rsidRPr="00001761" w14:paraId="4EA42474" w14:textId="77777777" w:rsidTr="00543D88">
        <w:tc>
          <w:tcPr>
            <w:tcW w:w="2951" w:type="dxa"/>
            <w:shd w:val="clear" w:color="auto" w:fill="F2F2F2" w:themeFill="background1" w:themeFillShade="F2"/>
            <w:vAlign w:val="center"/>
          </w:tcPr>
          <w:p w14:paraId="56BF5136" w14:textId="2AE3A6EC" w:rsidR="0099144E" w:rsidRPr="00001761" w:rsidRDefault="0099144E" w:rsidP="0069018B">
            <w:pPr>
              <w:spacing w:line="276" w:lineRule="auto"/>
              <w:jc w:val="both"/>
              <w:rPr>
                <w:rFonts w:ascii="Palatino Linotype" w:hAnsi="Palatino Linotype" w:cs="Arial"/>
              </w:rPr>
            </w:pPr>
            <w:r w:rsidRPr="00001761">
              <w:rPr>
                <w:rFonts w:ascii="Palatino Linotype" w:hAnsi="Palatino Linotype" w:cs="Arial"/>
              </w:rPr>
              <w:lastRenderedPageBreak/>
              <w:t>2.2</w:t>
            </w:r>
            <w:r w:rsidRPr="00001761">
              <w:rPr>
                <w:rFonts w:ascii="Palatino Linotype" w:hAnsi="Palatino Linotype" w:cs="Arial"/>
              </w:rPr>
              <w:tab/>
              <w:t>¿Y cuáles son sus funciones específicas?;</w:t>
            </w:r>
          </w:p>
        </w:tc>
        <w:tc>
          <w:tcPr>
            <w:tcW w:w="3306" w:type="dxa"/>
            <w:vMerge/>
            <w:shd w:val="clear" w:color="auto" w:fill="F2F2F2" w:themeFill="background1" w:themeFillShade="F2"/>
            <w:vAlign w:val="center"/>
          </w:tcPr>
          <w:p w14:paraId="049B7803" w14:textId="77777777" w:rsidR="0099144E" w:rsidRPr="00001761" w:rsidRDefault="0099144E" w:rsidP="0069018B">
            <w:pPr>
              <w:spacing w:line="276" w:lineRule="auto"/>
              <w:jc w:val="both"/>
              <w:rPr>
                <w:rFonts w:ascii="Palatino Linotype" w:hAnsi="Palatino Linotype" w:cs="Arial"/>
              </w:rPr>
            </w:pPr>
          </w:p>
        </w:tc>
        <w:tc>
          <w:tcPr>
            <w:tcW w:w="2805" w:type="dxa"/>
            <w:shd w:val="clear" w:color="auto" w:fill="F2F2F2" w:themeFill="background1" w:themeFillShade="F2"/>
            <w:vAlign w:val="center"/>
          </w:tcPr>
          <w:p w14:paraId="5B57B413" w14:textId="34183047" w:rsidR="0099144E" w:rsidRPr="00001761" w:rsidRDefault="00543D88" w:rsidP="00543D88">
            <w:pPr>
              <w:spacing w:line="276" w:lineRule="auto"/>
              <w:jc w:val="both"/>
              <w:rPr>
                <w:rFonts w:ascii="Palatino Linotype" w:hAnsi="Palatino Linotype" w:cs="Arial"/>
                <w:i/>
                <w:iCs/>
                <w:lang w:val="es-419"/>
              </w:rPr>
            </w:pPr>
            <w:r w:rsidRPr="00001761">
              <w:rPr>
                <w:rFonts w:ascii="Palatino Linotype" w:hAnsi="Palatino Linotype" w:cs="Arial"/>
                <w:i/>
                <w:iCs/>
                <w:lang w:val="es-419"/>
              </w:rPr>
              <w:t xml:space="preserve">“…con las </w:t>
            </w:r>
            <w:r w:rsidRPr="00001761">
              <w:rPr>
                <w:rFonts w:ascii="Palatino Linotype" w:hAnsi="Palatino Linotype" w:cs="Arial"/>
                <w:i/>
                <w:iCs/>
                <w:u w:val="single"/>
                <w:lang w:val="es-419"/>
              </w:rPr>
              <w:t>funciones</w:t>
            </w:r>
            <w:r w:rsidRPr="00001761">
              <w:rPr>
                <w:rFonts w:ascii="Palatino Linotype" w:hAnsi="Palatino Linotype" w:cs="Arial"/>
                <w:i/>
                <w:iCs/>
                <w:lang w:val="es-419"/>
              </w:rPr>
              <w:t xml:space="preserve"> de auxiliar encargado de la dirección en el desarrollo de la audiencia, hace constar el día, lugar y hora en que inicia y culmina la audiencia, la comparecencia de las partes y demás personas que intervengan en la misma y deja constancia de los incidentes que hubiere durante su celebración.</w:t>
            </w:r>
          </w:p>
        </w:tc>
      </w:tr>
      <w:tr w:rsidR="0099144E" w:rsidRPr="00001761" w14:paraId="3E1084A8" w14:textId="77777777" w:rsidTr="00543D88">
        <w:tc>
          <w:tcPr>
            <w:tcW w:w="2951" w:type="dxa"/>
            <w:shd w:val="clear" w:color="auto" w:fill="F2F2F2" w:themeFill="background1" w:themeFillShade="F2"/>
            <w:vAlign w:val="center"/>
          </w:tcPr>
          <w:p w14:paraId="3E7CCA4C" w14:textId="153C349B" w:rsidR="0099144E" w:rsidRPr="00001761" w:rsidRDefault="0099144E" w:rsidP="0069018B">
            <w:pPr>
              <w:spacing w:line="276" w:lineRule="auto"/>
              <w:jc w:val="both"/>
              <w:rPr>
                <w:rFonts w:ascii="Palatino Linotype" w:hAnsi="Palatino Linotype" w:cs="Arial"/>
              </w:rPr>
            </w:pPr>
            <w:r w:rsidRPr="00001761">
              <w:rPr>
                <w:rFonts w:ascii="Palatino Linotype" w:hAnsi="Palatino Linotype" w:cs="Arial"/>
              </w:rPr>
              <w:t>3.</w:t>
            </w:r>
            <w:r w:rsidRPr="00001761">
              <w:rPr>
                <w:rFonts w:ascii="Palatino Linotype" w:hAnsi="Palatino Linotype" w:cs="Arial"/>
              </w:rPr>
              <w:tab/>
              <w:t>¿Cómo desahoga el Órgano que representa el Procedimiento de Responsabilidades Administrativas desde su inicio hasta la emisión de su resolución, considerando lo establecido por la Ley General de Responsabilidades Administrativas y el ordenamiento de aplicación supletoria local?</w:t>
            </w:r>
          </w:p>
        </w:tc>
        <w:tc>
          <w:tcPr>
            <w:tcW w:w="3306" w:type="dxa"/>
            <w:vMerge/>
            <w:shd w:val="clear" w:color="auto" w:fill="F2F2F2" w:themeFill="background1" w:themeFillShade="F2"/>
            <w:vAlign w:val="center"/>
          </w:tcPr>
          <w:p w14:paraId="546989DE" w14:textId="77777777" w:rsidR="0099144E" w:rsidRPr="00001761" w:rsidRDefault="0099144E" w:rsidP="0069018B">
            <w:pPr>
              <w:spacing w:line="276" w:lineRule="auto"/>
              <w:jc w:val="both"/>
              <w:rPr>
                <w:rFonts w:ascii="Palatino Linotype" w:hAnsi="Palatino Linotype" w:cs="Arial"/>
              </w:rPr>
            </w:pPr>
          </w:p>
        </w:tc>
        <w:tc>
          <w:tcPr>
            <w:tcW w:w="2805" w:type="dxa"/>
            <w:shd w:val="clear" w:color="auto" w:fill="F2F2F2" w:themeFill="background1" w:themeFillShade="F2"/>
            <w:vAlign w:val="center"/>
          </w:tcPr>
          <w:p w14:paraId="33E06A46" w14:textId="4F88DE32" w:rsidR="00E35FCA" w:rsidRPr="00001761" w:rsidRDefault="00E35FCA" w:rsidP="00E35FCA">
            <w:pPr>
              <w:spacing w:line="276" w:lineRule="auto"/>
              <w:jc w:val="both"/>
              <w:rPr>
                <w:rFonts w:ascii="Palatino Linotype" w:hAnsi="Palatino Linotype" w:cs="Arial"/>
                <w:i/>
                <w:iCs/>
                <w:lang w:val="es-419"/>
              </w:rPr>
            </w:pPr>
            <w:r w:rsidRPr="00001761">
              <w:rPr>
                <w:rFonts w:ascii="Palatino Linotype" w:hAnsi="Palatino Linotype" w:cs="Arial"/>
                <w:i/>
                <w:iCs/>
                <w:lang w:val="es-419"/>
              </w:rPr>
              <w:t xml:space="preserve">“Derivado lo anterior, el servidor público habilitado del OSFEM, hace referencia al desahogo de la audiencia en el procedimiento de responsabilidad administrativa conforme a la Ley General de Responsabilidades Administrativas y el ordenamiento de aplicación supletoria loca, mismos que describe de la siguiente forma: </w:t>
            </w:r>
          </w:p>
          <w:p w14:paraId="4359CF9A" w14:textId="77777777" w:rsidR="00E35FCA" w:rsidRPr="00001761" w:rsidRDefault="00E35FCA" w:rsidP="00E35FCA">
            <w:pPr>
              <w:spacing w:line="276" w:lineRule="auto"/>
              <w:jc w:val="both"/>
              <w:rPr>
                <w:rFonts w:ascii="Palatino Linotype" w:hAnsi="Palatino Linotype" w:cs="Arial"/>
                <w:i/>
                <w:iCs/>
                <w:lang w:val="es-419"/>
              </w:rPr>
            </w:pPr>
          </w:p>
          <w:p w14:paraId="677E2E6B" w14:textId="77777777" w:rsidR="00E35FCA" w:rsidRPr="00001761" w:rsidRDefault="00E35FCA" w:rsidP="00E35FCA">
            <w:pPr>
              <w:spacing w:line="276" w:lineRule="auto"/>
              <w:jc w:val="both"/>
              <w:rPr>
                <w:rFonts w:ascii="Palatino Linotype" w:hAnsi="Palatino Linotype" w:cs="Arial"/>
                <w:i/>
                <w:iCs/>
                <w:lang w:val="es-419"/>
              </w:rPr>
            </w:pPr>
            <w:r w:rsidRPr="00001761">
              <w:rPr>
                <w:rFonts w:ascii="Palatino Linotype" w:hAnsi="Palatino Linotype" w:cs="Arial"/>
                <w:i/>
                <w:iCs/>
                <w:lang w:val="es-419"/>
              </w:rPr>
              <w:t xml:space="preserve">• Una vez presentado el informe de presunta responsabilidad administrativa, dentro de los tres días hábiles siguientes, se </w:t>
            </w:r>
            <w:r w:rsidRPr="00001761">
              <w:rPr>
                <w:rFonts w:ascii="Palatino Linotype" w:hAnsi="Palatino Linotype" w:cs="Arial"/>
                <w:i/>
                <w:iCs/>
                <w:lang w:val="es-419"/>
              </w:rPr>
              <w:lastRenderedPageBreak/>
              <w:t xml:space="preserve">pronuncia sobre su admisión, o en su caso, prevención a la autoridad investigadora para que subsane las omisiones que advierta, o que aclare los hechos narrados en dicho informe. </w:t>
            </w:r>
          </w:p>
          <w:p w14:paraId="6EC7B927" w14:textId="77777777" w:rsidR="00E35FCA" w:rsidRPr="00001761" w:rsidRDefault="00E35FCA" w:rsidP="00E35FCA">
            <w:pPr>
              <w:spacing w:line="276" w:lineRule="auto"/>
              <w:jc w:val="both"/>
              <w:rPr>
                <w:rFonts w:ascii="Palatino Linotype" w:hAnsi="Palatino Linotype" w:cs="Arial"/>
                <w:i/>
                <w:iCs/>
                <w:lang w:val="es-419"/>
              </w:rPr>
            </w:pPr>
          </w:p>
          <w:p w14:paraId="7F16F7CA" w14:textId="77777777" w:rsidR="00E35FCA" w:rsidRPr="00001761" w:rsidRDefault="00E35FCA" w:rsidP="00E35FCA">
            <w:pPr>
              <w:spacing w:line="276" w:lineRule="auto"/>
              <w:jc w:val="both"/>
              <w:rPr>
                <w:rFonts w:ascii="Palatino Linotype" w:hAnsi="Palatino Linotype" w:cs="Arial"/>
                <w:i/>
                <w:iCs/>
                <w:lang w:val="es-419"/>
              </w:rPr>
            </w:pPr>
            <w:r w:rsidRPr="00001761">
              <w:rPr>
                <w:rFonts w:ascii="Palatino Linotype" w:hAnsi="Palatino Linotype" w:cs="Arial"/>
                <w:i/>
                <w:iCs/>
                <w:lang w:val="es-419"/>
              </w:rPr>
              <w:t xml:space="preserve">• Una vez admitido el informe de Presunta Responsabilidad Administrativa, se emplaza al presunto responsable dentro del plazo que establece a Ley de Responsabilidades Administrativas del Estado de México y Municipios; citándolo para que comparezca personalmente a la audiencia referida, así como a las demás partes (Autoridad investigadora y a los terceros) que deben concurrir al procedimiento, estas últimas, cuando menos con setenta y dos horas de anticipación. </w:t>
            </w:r>
          </w:p>
          <w:p w14:paraId="2F2CEC81" w14:textId="77777777" w:rsidR="00E35FCA" w:rsidRPr="00001761" w:rsidRDefault="00E35FCA" w:rsidP="00E35FCA">
            <w:pPr>
              <w:spacing w:line="276" w:lineRule="auto"/>
              <w:jc w:val="both"/>
              <w:rPr>
                <w:rFonts w:ascii="Palatino Linotype" w:hAnsi="Palatino Linotype" w:cs="Arial"/>
                <w:i/>
                <w:iCs/>
                <w:lang w:val="es-419"/>
              </w:rPr>
            </w:pPr>
          </w:p>
          <w:p w14:paraId="6979EEE5" w14:textId="77777777" w:rsidR="00E35FCA" w:rsidRPr="00001761" w:rsidRDefault="00E35FCA" w:rsidP="00E35FCA">
            <w:pPr>
              <w:spacing w:line="276" w:lineRule="auto"/>
              <w:jc w:val="both"/>
              <w:rPr>
                <w:rFonts w:ascii="Palatino Linotype" w:hAnsi="Palatino Linotype" w:cs="Arial"/>
                <w:i/>
                <w:iCs/>
                <w:lang w:val="es-419"/>
              </w:rPr>
            </w:pPr>
            <w:r w:rsidRPr="00001761">
              <w:rPr>
                <w:rFonts w:ascii="Palatino Linotype" w:hAnsi="Palatino Linotype" w:cs="Arial"/>
                <w:i/>
                <w:iCs/>
                <w:lang w:val="es-419"/>
              </w:rPr>
              <w:t xml:space="preserve">• El día señalado para la audiencia inicial, el presunto responsable rinde su declaración por escrito o verbalmente y ofrece sus pruebas, así como a autoridad investigadora y terceros. </w:t>
            </w:r>
          </w:p>
          <w:p w14:paraId="05CEC5D3" w14:textId="77777777" w:rsidR="00E35FCA" w:rsidRPr="00001761" w:rsidRDefault="00E35FCA" w:rsidP="00E35FCA">
            <w:pPr>
              <w:spacing w:line="276" w:lineRule="auto"/>
              <w:jc w:val="both"/>
              <w:rPr>
                <w:rFonts w:ascii="Palatino Linotype" w:hAnsi="Palatino Linotype" w:cs="Arial"/>
                <w:i/>
                <w:iCs/>
                <w:lang w:val="es-419"/>
              </w:rPr>
            </w:pPr>
          </w:p>
          <w:p w14:paraId="6887E214" w14:textId="77777777" w:rsidR="00E35FCA" w:rsidRPr="00001761" w:rsidRDefault="00E35FCA" w:rsidP="00E35FCA">
            <w:pPr>
              <w:spacing w:line="276" w:lineRule="auto"/>
              <w:jc w:val="both"/>
              <w:rPr>
                <w:rFonts w:ascii="Palatino Linotype" w:hAnsi="Palatino Linotype" w:cs="Arial"/>
                <w:i/>
                <w:iCs/>
                <w:lang w:val="es-419"/>
              </w:rPr>
            </w:pPr>
            <w:r w:rsidRPr="00001761">
              <w:rPr>
                <w:rFonts w:ascii="Palatino Linotype" w:hAnsi="Palatino Linotype" w:cs="Arial"/>
                <w:i/>
                <w:iCs/>
                <w:lang w:val="es-419"/>
              </w:rPr>
              <w:t xml:space="preserve">• Una vez que as partes hayan hecho sus manifestaciones y ofrecido sus respectivas pruebas, se declarará cerrada dicha audiencia inicial. </w:t>
            </w:r>
          </w:p>
          <w:p w14:paraId="3FF8FC79" w14:textId="77777777" w:rsidR="00E35FCA" w:rsidRPr="00001761" w:rsidRDefault="00E35FCA" w:rsidP="00E35FCA">
            <w:pPr>
              <w:spacing w:line="276" w:lineRule="auto"/>
              <w:jc w:val="both"/>
              <w:rPr>
                <w:rFonts w:ascii="Palatino Linotype" w:hAnsi="Palatino Linotype" w:cs="Arial"/>
                <w:i/>
                <w:iCs/>
                <w:lang w:val="es-419"/>
              </w:rPr>
            </w:pPr>
          </w:p>
          <w:p w14:paraId="6FDAF5B1" w14:textId="188FB5CC" w:rsidR="0099144E" w:rsidRPr="00001761" w:rsidRDefault="00E35FCA" w:rsidP="00E35FCA">
            <w:pPr>
              <w:spacing w:line="276" w:lineRule="auto"/>
              <w:jc w:val="both"/>
              <w:rPr>
                <w:rFonts w:ascii="Palatino Linotype" w:hAnsi="Palatino Linotype" w:cs="Arial"/>
                <w:i/>
                <w:iCs/>
                <w:lang w:val="es-419"/>
              </w:rPr>
            </w:pPr>
            <w:r w:rsidRPr="00001761">
              <w:rPr>
                <w:rFonts w:ascii="Palatino Linotype" w:hAnsi="Palatino Linotype" w:cs="Arial"/>
                <w:i/>
                <w:iCs/>
                <w:lang w:val="es-419"/>
              </w:rPr>
              <w:t>• Dentro de los tres días hábiles siguientes de haber concluido a audiencia inicial, se envían los autos originales del expediente al Tribunal de Justicia Administrativa del Estado de México, notificando a las partes la fecha de su envío, indicando el domicilio de la sala regional especializada de dicho Tribunal, encargada de la resolución del asunto.”</w:t>
            </w:r>
          </w:p>
        </w:tc>
      </w:tr>
      <w:tr w:rsidR="0099144E" w:rsidRPr="00001761" w14:paraId="4B5D2F10" w14:textId="77777777" w:rsidTr="00543D88">
        <w:tc>
          <w:tcPr>
            <w:tcW w:w="2951" w:type="dxa"/>
            <w:shd w:val="clear" w:color="auto" w:fill="F2F2F2" w:themeFill="background1" w:themeFillShade="F2"/>
            <w:vAlign w:val="center"/>
          </w:tcPr>
          <w:p w14:paraId="42642E32" w14:textId="25A182C9" w:rsidR="0099144E" w:rsidRPr="00001761" w:rsidRDefault="0099144E" w:rsidP="0069018B">
            <w:pPr>
              <w:spacing w:line="276" w:lineRule="auto"/>
              <w:jc w:val="both"/>
              <w:rPr>
                <w:rFonts w:ascii="Palatino Linotype" w:hAnsi="Palatino Linotype" w:cs="Arial"/>
              </w:rPr>
            </w:pPr>
            <w:r w:rsidRPr="00001761">
              <w:rPr>
                <w:rFonts w:ascii="Palatino Linotype" w:hAnsi="Palatino Linotype" w:cs="Arial"/>
              </w:rPr>
              <w:lastRenderedPageBreak/>
              <w:t>4.</w:t>
            </w:r>
            <w:r w:rsidRPr="00001761">
              <w:rPr>
                <w:rFonts w:ascii="Palatino Linotype" w:hAnsi="Palatino Linotype" w:cs="Arial"/>
              </w:rPr>
              <w:tab/>
              <w:t xml:space="preserve">Solicito me proporcione en formato digital versión pública de las actuaciones que integran el expediente del Procedimiento de Responsabilidades Administrativas previsto en la Ley General de Responsabilidades Administrativas, desde su inicio hasta el envío del expediente respectivo al Tribunal competente, </w:t>
            </w:r>
            <w:r w:rsidRPr="00001761">
              <w:rPr>
                <w:rFonts w:ascii="Palatino Linotype" w:hAnsi="Palatino Linotype" w:cs="Arial"/>
              </w:rPr>
              <w:lastRenderedPageBreak/>
              <w:t>incluyendo: : - Acuerdo de inicio del Procedimiento de Responsabilidades Administrativas - Acta de audiencia inicial - Diligencias de emplazamiento - Citación a las partes del Procedimiento de Responsabilidades Administrativas - Oficio de remisión al Tribunal competente - Notificación del envío a las partes - Acuerdo por el cual el Tribunal competente admite la competencia para conocer del Procedimiento de Responsabilidades Administrativas”</w:t>
            </w:r>
          </w:p>
        </w:tc>
        <w:tc>
          <w:tcPr>
            <w:tcW w:w="3306" w:type="dxa"/>
            <w:shd w:val="clear" w:color="auto" w:fill="F2F2F2" w:themeFill="background1" w:themeFillShade="F2"/>
            <w:vAlign w:val="center"/>
          </w:tcPr>
          <w:p w14:paraId="7A8581C1" w14:textId="77777777" w:rsidR="0099144E" w:rsidRPr="00001761" w:rsidRDefault="0099144E" w:rsidP="0069018B">
            <w:pPr>
              <w:spacing w:line="276" w:lineRule="auto"/>
              <w:jc w:val="both"/>
              <w:rPr>
                <w:rFonts w:ascii="Palatino Linotype" w:hAnsi="Palatino Linotype" w:cs="Arial"/>
              </w:rPr>
            </w:pPr>
            <w:r w:rsidRPr="00001761">
              <w:rPr>
                <w:rFonts w:ascii="Palatino Linotype" w:hAnsi="Palatino Linotype" w:cs="Arial"/>
                <w:i/>
                <w:iCs/>
              </w:rPr>
              <w:lastRenderedPageBreak/>
              <w:t xml:space="preserve">“…es de mencionarse que los datos corresponden al número OSFEM/UAJ/PARA­IM/50/2023, mismo que </w:t>
            </w:r>
            <w:r w:rsidRPr="00001761">
              <w:rPr>
                <w:rFonts w:ascii="Palatino Linotype" w:hAnsi="Palatino Linotype" w:cs="Arial"/>
                <w:i/>
                <w:iCs/>
                <w:u w:val="single"/>
              </w:rPr>
              <w:t>se encuentra en trámite, es decir, aun no existe resolución firme o determinación</w:t>
            </w:r>
            <w:r w:rsidRPr="00001761">
              <w:rPr>
                <w:rFonts w:ascii="Palatino Linotype" w:hAnsi="Palatino Linotype" w:cs="Arial"/>
                <w:i/>
                <w:iCs/>
              </w:rPr>
              <w:t xml:space="preserve"> que lo concluya con la presunta responsabilidad del o los involucrados con califiación de hechos de corrupción, falta grave o no grave, razón por la cual se solicitó al Comité de Transparencia del Poder Legislativo del Estado de México, </w:t>
            </w:r>
            <w:r w:rsidRPr="00001761">
              <w:rPr>
                <w:rFonts w:ascii="Palatino Linotype" w:hAnsi="Palatino Linotype" w:cs="Arial"/>
                <w:i/>
                <w:iCs/>
                <w:u w:val="single"/>
              </w:rPr>
              <w:t xml:space="preserve">la clasificación de </w:t>
            </w:r>
            <w:r w:rsidRPr="00001761">
              <w:rPr>
                <w:rFonts w:ascii="Palatino Linotype" w:hAnsi="Palatino Linotype" w:cs="Arial"/>
                <w:i/>
                <w:iCs/>
                <w:u w:val="single"/>
              </w:rPr>
              <w:lastRenderedPageBreak/>
              <w:t>información reservada de ese expediente</w:t>
            </w:r>
            <w:r w:rsidRPr="00001761">
              <w:rPr>
                <w:rFonts w:ascii="Palatino Linotype" w:hAnsi="Palatino Linotype" w:cs="Arial"/>
                <w:i/>
                <w:iCs/>
              </w:rPr>
              <w:t>.”</w:t>
            </w:r>
          </w:p>
          <w:p w14:paraId="31575D9C" w14:textId="77777777" w:rsidR="0099144E" w:rsidRPr="00001761" w:rsidRDefault="0099144E" w:rsidP="0069018B">
            <w:pPr>
              <w:spacing w:line="276" w:lineRule="auto"/>
              <w:jc w:val="both"/>
              <w:rPr>
                <w:rFonts w:ascii="Palatino Linotype" w:hAnsi="Palatino Linotype" w:cs="Arial"/>
              </w:rPr>
            </w:pPr>
          </w:p>
          <w:p w14:paraId="184D0C5B" w14:textId="01DDFECB" w:rsidR="0099144E" w:rsidRPr="00001761" w:rsidRDefault="0099144E" w:rsidP="0069018B">
            <w:pPr>
              <w:spacing w:line="276" w:lineRule="auto"/>
              <w:jc w:val="both"/>
              <w:rPr>
                <w:rFonts w:ascii="Palatino Linotype" w:hAnsi="Palatino Linotype" w:cs="Arial"/>
              </w:rPr>
            </w:pPr>
            <w:r w:rsidRPr="00001761">
              <w:rPr>
                <w:rFonts w:ascii="Palatino Linotype" w:hAnsi="Palatino Linotype" w:cs="Arial"/>
              </w:rPr>
              <w:t>Adjuntó el acuerdo de su Comité de Transparencia mediante el cual se aprobó la clasificación como reservada.</w:t>
            </w:r>
          </w:p>
        </w:tc>
        <w:tc>
          <w:tcPr>
            <w:tcW w:w="2805" w:type="dxa"/>
            <w:shd w:val="clear" w:color="auto" w:fill="F2F2F2" w:themeFill="background1" w:themeFillShade="F2"/>
            <w:vAlign w:val="center"/>
          </w:tcPr>
          <w:p w14:paraId="5EDFD0E1" w14:textId="6CCF7974" w:rsidR="0099144E" w:rsidRPr="00001761" w:rsidRDefault="00E35FCA" w:rsidP="00575ED7">
            <w:pPr>
              <w:spacing w:line="276" w:lineRule="auto"/>
              <w:jc w:val="center"/>
              <w:rPr>
                <w:rFonts w:ascii="Palatino Linotype" w:hAnsi="Palatino Linotype" w:cs="Arial"/>
              </w:rPr>
            </w:pPr>
            <w:r w:rsidRPr="00001761">
              <w:rPr>
                <w:rFonts w:ascii="Palatino Linotype" w:hAnsi="Palatino Linotype" w:cs="Arial"/>
                <w:b/>
                <w:bCs/>
              </w:rPr>
              <w:lastRenderedPageBreak/>
              <w:t>Ratificó</w:t>
            </w:r>
            <w:r w:rsidRPr="00001761">
              <w:rPr>
                <w:rFonts w:ascii="Palatino Linotype" w:hAnsi="Palatino Linotype" w:cs="Arial"/>
              </w:rPr>
              <w:t xml:space="preserve"> que es información reservada.</w:t>
            </w:r>
          </w:p>
        </w:tc>
      </w:tr>
    </w:tbl>
    <w:p w14:paraId="5ABD119C" w14:textId="2259700E" w:rsidR="0069018B" w:rsidRPr="00001761" w:rsidRDefault="0069018B" w:rsidP="00D850F2">
      <w:pPr>
        <w:spacing w:after="0" w:line="360" w:lineRule="auto"/>
        <w:jc w:val="both"/>
        <w:rPr>
          <w:rFonts w:ascii="Palatino Linotype" w:hAnsi="Palatino Linotype" w:cs="Arial"/>
          <w:sz w:val="24"/>
          <w:szCs w:val="24"/>
        </w:rPr>
      </w:pPr>
    </w:p>
    <w:p w14:paraId="0FCFD647" w14:textId="100044B4" w:rsidR="00263810" w:rsidRPr="00001761" w:rsidRDefault="000302CC" w:rsidP="00D850F2">
      <w:pPr>
        <w:spacing w:after="0" w:line="360" w:lineRule="auto"/>
        <w:jc w:val="both"/>
        <w:rPr>
          <w:rFonts w:ascii="Palatino Linotype" w:eastAsia="Calibri" w:hAnsi="Palatino Linotype" w:cs="Times New Roman"/>
          <w:sz w:val="24"/>
          <w:szCs w:val="24"/>
          <w:lang w:val="es-ES_tradnl" w:eastAsia="es-ES"/>
        </w:rPr>
      </w:pPr>
      <w:r w:rsidRPr="00001761">
        <w:rPr>
          <w:rFonts w:ascii="Palatino Linotype" w:eastAsia="Calibri" w:hAnsi="Palatino Linotype" w:cs="Times New Roman"/>
          <w:sz w:val="24"/>
          <w:szCs w:val="24"/>
          <w:lang w:val="es-ES_tradnl" w:eastAsia="es-ES"/>
        </w:rPr>
        <w:t>D</w:t>
      </w:r>
      <w:r w:rsidR="006411ED" w:rsidRPr="00001761">
        <w:rPr>
          <w:rFonts w:ascii="Palatino Linotype" w:eastAsia="Calibri" w:hAnsi="Palatino Linotype" w:cs="Times New Roman"/>
          <w:sz w:val="24"/>
          <w:szCs w:val="24"/>
          <w:lang w:val="es-ES_tradnl" w:eastAsia="es-ES"/>
        </w:rPr>
        <w:t>e conformidad con</w:t>
      </w:r>
      <w:r w:rsidRPr="00001761">
        <w:rPr>
          <w:rFonts w:ascii="Palatino Linotype" w:eastAsia="Calibri" w:hAnsi="Palatino Linotype" w:cs="Times New Roman"/>
          <w:sz w:val="24"/>
          <w:szCs w:val="24"/>
          <w:lang w:val="es-ES_tradnl" w:eastAsia="es-ES"/>
        </w:rPr>
        <w:t xml:space="preserve"> el cuadro anterior</w:t>
      </w:r>
      <w:r w:rsidR="008D51CF" w:rsidRPr="00001761">
        <w:rPr>
          <w:rFonts w:ascii="Palatino Linotype" w:eastAsia="Calibri" w:hAnsi="Palatino Linotype" w:cs="Times New Roman"/>
          <w:sz w:val="24"/>
          <w:szCs w:val="24"/>
          <w:lang w:val="es-ES_tradnl" w:eastAsia="es-ES"/>
        </w:rPr>
        <w:t xml:space="preserve">, se observa que, respecto de los requerimientos de información </w:t>
      </w:r>
      <w:r w:rsidR="008D51CF" w:rsidRPr="00001761">
        <w:rPr>
          <w:rFonts w:ascii="Palatino Linotype" w:eastAsia="Calibri" w:hAnsi="Palatino Linotype" w:cs="Times New Roman"/>
          <w:b/>
          <w:bCs/>
          <w:sz w:val="26"/>
          <w:szCs w:val="26"/>
          <w:lang w:val="es-ES_tradnl" w:eastAsia="es-ES"/>
        </w:rPr>
        <w:t>1, 1.1, 2, 2.1, 2.2</w:t>
      </w:r>
      <w:r w:rsidR="0044347E" w:rsidRPr="00001761">
        <w:rPr>
          <w:rFonts w:ascii="Palatino Linotype" w:eastAsia="Calibri" w:hAnsi="Palatino Linotype" w:cs="Times New Roman"/>
          <w:sz w:val="24"/>
          <w:szCs w:val="24"/>
          <w:lang w:val="es-ES_tradnl" w:eastAsia="es-ES"/>
        </w:rPr>
        <w:t xml:space="preserve"> </w:t>
      </w:r>
      <w:r w:rsidR="008D51CF" w:rsidRPr="00001761">
        <w:rPr>
          <w:rFonts w:ascii="Palatino Linotype" w:eastAsia="Calibri" w:hAnsi="Palatino Linotype" w:cs="Times New Roman"/>
          <w:sz w:val="24"/>
          <w:szCs w:val="24"/>
          <w:lang w:val="es-ES_tradnl" w:eastAsia="es-ES"/>
        </w:rPr>
        <w:t xml:space="preserve">y </w:t>
      </w:r>
      <w:r w:rsidR="008D51CF" w:rsidRPr="00001761">
        <w:rPr>
          <w:rFonts w:ascii="Palatino Linotype" w:eastAsia="Calibri" w:hAnsi="Palatino Linotype" w:cs="Times New Roman"/>
          <w:b/>
          <w:bCs/>
          <w:sz w:val="26"/>
          <w:szCs w:val="26"/>
          <w:lang w:val="es-ES_tradnl" w:eastAsia="es-ES"/>
        </w:rPr>
        <w:t>3</w:t>
      </w:r>
      <w:r w:rsidR="008D51CF" w:rsidRPr="00001761">
        <w:rPr>
          <w:rFonts w:ascii="Palatino Linotype" w:eastAsia="Calibri" w:hAnsi="Palatino Linotype" w:cs="Times New Roman"/>
          <w:sz w:val="24"/>
          <w:szCs w:val="24"/>
          <w:lang w:val="es-ES_tradnl" w:eastAsia="es-ES"/>
        </w:rPr>
        <w:t xml:space="preserve">, si bien es cierto corresponden a cuestionamientos que no son atendibles mediante el derecho de acceso a la información, también lo es que, el </w:t>
      </w:r>
      <w:r w:rsidR="008D51CF" w:rsidRPr="00001761">
        <w:rPr>
          <w:rFonts w:ascii="Palatino Linotype" w:eastAsia="Calibri" w:hAnsi="Palatino Linotype" w:cs="Times New Roman"/>
          <w:b/>
          <w:bCs/>
          <w:sz w:val="24"/>
          <w:szCs w:val="24"/>
          <w:lang w:val="es-ES_tradnl" w:eastAsia="es-ES"/>
        </w:rPr>
        <w:t>Sujeto Obligado</w:t>
      </w:r>
      <w:r w:rsidR="008D51CF" w:rsidRPr="00001761">
        <w:rPr>
          <w:rFonts w:ascii="Palatino Linotype" w:eastAsia="Calibri" w:hAnsi="Palatino Linotype" w:cs="Times New Roman"/>
          <w:sz w:val="24"/>
          <w:szCs w:val="24"/>
          <w:lang w:val="es-ES_tradnl" w:eastAsia="es-ES"/>
        </w:rPr>
        <w:t xml:space="preserve"> dio respuesta a los mismos</w:t>
      </w:r>
      <w:r w:rsidR="00263810" w:rsidRPr="00001761">
        <w:rPr>
          <w:rFonts w:ascii="Palatino Linotype" w:eastAsia="Calibri" w:hAnsi="Palatino Linotype" w:cs="Times New Roman"/>
          <w:sz w:val="24"/>
          <w:szCs w:val="24"/>
          <w:lang w:val="es-ES_tradnl" w:eastAsia="es-ES"/>
        </w:rPr>
        <w:t xml:space="preserve">, por lo que, </w:t>
      </w:r>
      <w:r w:rsidR="00263810" w:rsidRPr="00001761">
        <w:rPr>
          <w:rFonts w:ascii="Palatino Linotype" w:eastAsia="Calibri" w:hAnsi="Palatino Linotype" w:cs="Times New Roman"/>
          <w:b/>
          <w:bCs/>
          <w:sz w:val="24"/>
          <w:szCs w:val="24"/>
          <w:lang w:val="es-ES_tradnl" w:eastAsia="es-ES"/>
        </w:rPr>
        <w:t>se tienen por colmados.</w:t>
      </w:r>
      <w:r w:rsidR="00263810" w:rsidRPr="00001761">
        <w:rPr>
          <w:rFonts w:ascii="Palatino Linotype" w:eastAsia="Calibri" w:hAnsi="Palatino Linotype" w:cs="Times New Roman"/>
          <w:sz w:val="24"/>
          <w:szCs w:val="24"/>
          <w:lang w:val="es-ES_tradnl" w:eastAsia="es-ES"/>
        </w:rPr>
        <w:t xml:space="preserve"> Aunado que, en la etapa de manifestaciones, la parte </w:t>
      </w:r>
      <w:r w:rsidR="00263810" w:rsidRPr="00001761">
        <w:rPr>
          <w:rFonts w:ascii="Palatino Linotype" w:eastAsia="Calibri" w:hAnsi="Palatino Linotype" w:cs="Times New Roman"/>
          <w:b/>
          <w:bCs/>
          <w:sz w:val="24"/>
          <w:szCs w:val="24"/>
          <w:lang w:val="es-ES_tradnl" w:eastAsia="es-ES"/>
        </w:rPr>
        <w:t>Recurrente</w:t>
      </w:r>
      <w:r w:rsidR="00263810" w:rsidRPr="00001761">
        <w:rPr>
          <w:rFonts w:ascii="Palatino Linotype" w:eastAsia="Calibri" w:hAnsi="Palatino Linotype" w:cs="Times New Roman"/>
          <w:sz w:val="24"/>
          <w:szCs w:val="24"/>
          <w:lang w:val="es-ES_tradnl" w:eastAsia="es-ES"/>
        </w:rPr>
        <w:t xml:space="preserve"> de manera clara, </w:t>
      </w:r>
      <w:r w:rsidR="00263810" w:rsidRPr="00001761">
        <w:rPr>
          <w:rFonts w:ascii="Palatino Linotype" w:eastAsia="Calibri" w:hAnsi="Palatino Linotype" w:cs="Times New Roman"/>
          <w:b/>
          <w:bCs/>
          <w:sz w:val="26"/>
          <w:szCs w:val="26"/>
          <w:lang w:val="es-ES_tradnl" w:eastAsia="es-ES"/>
        </w:rPr>
        <w:t xml:space="preserve">expresó </w:t>
      </w:r>
      <w:r w:rsidR="003F4F3B" w:rsidRPr="00001761">
        <w:rPr>
          <w:rFonts w:ascii="Palatino Linotype" w:eastAsia="Calibri" w:hAnsi="Palatino Linotype" w:cs="Times New Roman"/>
          <w:b/>
          <w:bCs/>
          <w:sz w:val="26"/>
          <w:szCs w:val="26"/>
          <w:lang w:val="es-ES_tradnl" w:eastAsia="es-ES"/>
        </w:rPr>
        <w:t>tenerlos por atendidos</w:t>
      </w:r>
      <w:r w:rsidR="003F4F3B" w:rsidRPr="00001761">
        <w:rPr>
          <w:rFonts w:ascii="Palatino Linotype" w:eastAsia="Calibri" w:hAnsi="Palatino Linotype" w:cs="Times New Roman"/>
          <w:sz w:val="24"/>
          <w:szCs w:val="24"/>
          <w:lang w:val="es-ES_tradnl" w:eastAsia="es-ES"/>
        </w:rPr>
        <w:t xml:space="preserve"> conforme a la información proporcionada en informe justificado por </w:t>
      </w:r>
      <w:r w:rsidR="00263810" w:rsidRPr="00001761">
        <w:rPr>
          <w:rFonts w:ascii="Palatino Linotype" w:eastAsia="Calibri" w:hAnsi="Palatino Linotype" w:cs="Times New Roman"/>
          <w:sz w:val="24"/>
          <w:szCs w:val="24"/>
          <w:lang w:val="es-ES_tradnl" w:eastAsia="es-ES"/>
        </w:rPr>
        <w:t>el Sujeto Obligado</w:t>
      </w:r>
      <w:r w:rsidR="003F4F3B" w:rsidRPr="00001761">
        <w:rPr>
          <w:rFonts w:ascii="Palatino Linotype" w:eastAsia="Calibri" w:hAnsi="Palatino Linotype" w:cs="Times New Roman"/>
          <w:sz w:val="24"/>
          <w:szCs w:val="24"/>
          <w:lang w:val="es-ES_tradnl" w:eastAsia="es-ES"/>
        </w:rPr>
        <w:t>.</w:t>
      </w:r>
    </w:p>
    <w:p w14:paraId="11FC93E5" w14:textId="77777777" w:rsidR="008D51CF" w:rsidRPr="00001761" w:rsidRDefault="008D51CF" w:rsidP="00D850F2">
      <w:pPr>
        <w:spacing w:after="0" w:line="360" w:lineRule="auto"/>
        <w:jc w:val="both"/>
        <w:rPr>
          <w:rFonts w:ascii="Palatino Linotype" w:eastAsia="Calibri" w:hAnsi="Palatino Linotype" w:cs="Times New Roman"/>
          <w:sz w:val="24"/>
          <w:szCs w:val="24"/>
          <w:lang w:val="es-ES_tradnl" w:eastAsia="es-ES"/>
        </w:rPr>
      </w:pPr>
    </w:p>
    <w:p w14:paraId="2A8062E0" w14:textId="77777777" w:rsidR="00D722BC" w:rsidRPr="00001761" w:rsidRDefault="00D722BC" w:rsidP="00D850F2">
      <w:pPr>
        <w:spacing w:after="0" w:line="360" w:lineRule="auto"/>
        <w:jc w:val="both"/>
        <w:rPr>
          <w:rFonts w:ascii="Palatino Linotype" w:eastAsia="Calibri" w:hAnsi="Palatino Linotype" w:cs="Times New Roman"/>
          <w:sz w:val="24"/>
          <w:szCs w:val="24"/>
          <w:lang w:val="es-ES_tradnl" w:eastAsia="es-ES"/>
        </w:rPr>
      </w:pPr>
      <w:r w:rsidRPr="00001761">
        <w:rPr>
          <w:rFonts w:ascii="Palatino Linotype" w:eastAsia="Calibri" w:hAnsi="Palatino Linotype" w:cs="Times New Roman"/>
          <w:sz w:val="24"/>
          <w:szCs w:val="24"/>
          <w:lang w:val="es-ES_tradnl" w:eastAsia="es-ES"/>
        </w:rPr>
        <w:t xml:space="preserve">Ahora bien, en lo que corresponde al requerimiento de información </w:t>
      </w:r>
      <w:r w:rsidRPr="00001761">
        <w:rPr>
          <w:rFonts w:ascii="Palatino Linotype" w:eastAsia="Calibri" w:hAnsi="Palatino Linotype" w:cs="Times New Roman"/>
          <w:b/>
          <w:bCs/>
          <w:sz w:val="26"/>
          <w:szCs w:val="26"/>
          <w:lang w:val="es-ES_tradnl" w:eastAsia="es-ES"/>
        </w:rPr>
        <w:t>4</w:t>
      </w:r>
      <w:r w:rsidRPr="00001761">
        <w:rPr>
          <w:rFonts w:ascii="Palatino Linotype" w:eastAsia="Calibri" w:hAnsi="Palatino Linotype" w:cs="Times New Roman"/>
          <w:sz w:val="24"/>
          <w:szCs w:val="24"/>
          <w:lang w:val="es-ES_tradnl" w:eastAsia="es-ES"/>
        </w:rPr>
        <w:t xml:space="preserve">, relativo a la versión pública de las constancias que integran las actuaciones que integran el </w:t>
      </w:r>
      <w:r w:rsidRPr="00001761">
        <w:rPr>
          <w:rFonts w:ascii="Palatino Linotype" w:eastAsia="Calibri" w:hAnsi="Palatino Linotype" w:cs="Times New Roman"/>
          <w:sz w:val="24"/>
          <w:szCs w:val="24"/>
          <w:lang w:val="es-ES_tradnl" w:eastAsia="es-ES"/>
        </w:rPr>
        <w:lastRenderedPageBreak/>
        <w:t xml:space="preserve">expediente del Procedimiento de Responsabilidades Administrativas previsto en la Ley General de Responsabilidades Administrativas, desde su inicio hasta el envío del expediente respectivo al Tribunal competente. </w:t>
      </w:r>
    </w:p>
    <w:p w14:paraId="1F6055AE" w14:textId="77777777" w:rsidR="00D722BC" w:rsidRPr="00001761" w:rsidRDefault="00D722BC" w:rsidP="00D850F2">
      <w:pPr>
        <w:spacing w:after="0" w:line="360" w:lineRule="auto"/>
        <w:jc w:val="both"/>
        <w:rPr>
          <w:rFonts w:ascii="Palatino Linotype" w:eastAsia="Calibri" w:hAnsi="Palatino Linotype" w:cs="Times New Roman"/>
          <w:sz w:val="24"/>
          <w:szCs w:val="24"/>
          <w:lang w:val="es-ES_tradnl" w:eastAsia="es-ES"/>
        </w:rPr>
      </w:pPr>
    </w:p>
    <w:p w14:paraId="3F872801" w14:textId="1A5DE67F" w:rsidR="00A63E3D" w:rsidRPr="00001761" w:rsidRDefault="00D722BC" w:rsidP="00D850F2">
      <w:pPr>
        <w:spacing w:after="0" w:line="360" w:lineRule="auto"/>
        <w:jc w:val="both"/>
        <w:rPr>
          <w:rFonts w:ascii="Palatino Linotype" w:eastAsia="Calibri" w:hAnsi="Palatino Linotype" w:cs="Times New Roman"/>
          <w:sz w:val="24"/>
          <w:szCs w:val="24"/>
          <w:lang w:val="es-ES_tradnl" w:eastAsia="es-ES"/>
        </w:rPr>
      </w:pPr>
      <w:r w:rsidRPr="00001761">
        <w:rPr>
          <w:rFonts w:ascii="Palatino Linotype" w:eastAsia="Calibri" w:hAnsi="Palatino Linotype" w:cs="Times New Roman"/>
          <w:sz w:val="24"/>
          <w:szCs w:val="24"/>
          <w:lang w:val="es-ES_tradnl" w:eastAsia="es-ES"/>
        </w:rPr>
        <w:t xml:space="preserve">El </w:t>
      </w:r>
      <w:r w:rsidRPr="00001761">
        <w:rPr>
          <w:rFonts w:ascii="Palatino Linotype" w:eastAsia="Calibri" w:hAnsi="Palatino Linotype" w:cs="Times New Roman"/>
          <w:b/>
          <w:bCs/>
          <w:sz w:val="24"/>
          <w:szCs w:val="24"/>
          <w:lang w:val="es-ES_tradnl" w:eastAsia="es-ES"/>
        </w:rPr>
        <w:t>Sujeto Obligado</w:t>
      </w:r>
      <w:r w:rsidRPr="00001761">
        <w:rPr>
          <w:rFonts w:ascii="Palatino Linotype" w:eastAsia="Calibri" w:hAnsi="Palatino Linotype" w:cs="Times New Roman"/>
          <w:sz w:val="24"/>
          <w:szCs w:val="24"/>
          <w:lang w:val="es-ES_tradnl" w:eastAsia="es-ES"/>
        </w:rPr>
        <w:t xml:space="preserve"> </w:t>
      </w:r>
      <w:r w:rsidR="006411ED" w:rsidRPr="00001761">
        <w:rPr>
          <w:rFonts w:ascii="Palatino Linotype" w:eastAsia="Calibri" w:hAnsi="Palatino Linotype" w:cs="Times New Roman"/>
          <w:sz w:val="24"/>
          <w:szCs w:val="24"/>
          <w:lang w:val="es-ES_tradnl" w:eastAsia="es-ES"/>
        </w:rPr>
        <w:t xml:space="preserve">reconoce </w:t>
      </w:r>
      <w:r w:rsidR="000302CC" w:rsidRPr="00001761">
        <w:rPr>
          <w:rFonts w:ascii="Palatino Linotype" w:eastAsia="Calibri" w:hAnsi="Palatino Linotype" w:cs="Times New Roman"/>
          <w:sz w:val="24"/>
          <w:szCs w:val="24"/>
          <w:lang w:val="es-ES_tradnl" w:eastAsia="es-ES"/>
        </w:rPr>
        <w:t>la existencia</w:t>
      </w:r>
      <w:r w:rsidR="006411ED" w:rsidRPr="00001761">
        <w:rPr>
          <w:rFonts w:ascii="Palatino Linotype" w:eastAsia="Calibri" w:hAnsi="Palatino Linotype" w:cs="Times New Roman"/>
          <w:sz w:val="24"/>
          <w:szCs w:val="24"/>
          <w:lang w:val="es-ES_tradnl" w:eastAsia="es-ES"/>
        </w:rPr>
        <w:t xml:space="preserve"> dentro de sus archivos </w:t>
      </w:r>
      <w:r w:rsidR="000302CC" w:rsidRPr="00001761">
        <w:rPr>
          <w:rFonts w:ascii="Palatino Linotype" w:eastAsia="Calibri" w:hAnsi="Palatino Linotype" w:cs="Times New Roman"/>
          <w:sz w:val="24"/>
          <w:szCs w:val="24"/>
          <w:lang w:val="es-ES_tradnl" w:eastAsia="es-ES"/>
        </w:rPr>
        <w:t>de</w:t>
      </w:r>
      <w:r w:rsidR="006411ED" w:rsidRPr="00001761">
        <w:rPr>
          <w:rFonts w:ascii="Palatino Linotype" w:eastAsia="Calibri" w:hAnsi="Palatino Linotype" w:cs="Times New Roman"/>
          <w:sz w:val="24"/>
          <w:szCs w:val="24"/>
          <w:lang w:val="es-ES_tradnl" w:eastAsia="es-ES"/>
        </w:rPr>
        <w:t xml:space="preserve"> la información</w:t>
      </w:r>
      <w:r w:rsidRPr="00001761">
        <w:rPr>
          <w:rFonts w:ascii="Palatino Linotype" w:eastAsia="Calibri" w:hAnsi="Palatino Linotype" w:cs="Times New Roman"/>
          <w:sz w:val="24"/>
          <w:szCs w:val="24"/>
          <w:lang w:val="es-ES_tradnl" w:eastAsia="es-ES"/>
        </w:rPr>
        <w:t xml:space="preserve">, sin embargo, </w:t>
      </w:r>
      <w:r w:rsidR="00A63E3D" w:rsidRPr="00001761">
        <w:rPr>
          <w:rFonts w:ascii="Palatino Linotype" w:eastAsia="Calibri" w:hAnsi="Palatino Linotype" w:cs="Times New Roman"/>
          <w:sz w:val="24"/>
          <w:szCs w:val="24"/>
          <w:lang w:val="es-ES_tradnl" w:eastAsia="es-ES"/>
        </w:rPr>
        <w:t>la misma fue clasificada como reservada</w:t>
      </w:r>
      <w:r w:rsidR="006411ED" w:rsidRPr="00001761">
        <w:rPr>
          <w:rFonts w:ascii="Palatino Linotype" w:eastAsia="Calibri" w:hAnsi="Palatino Linotype" w:cs="Times New Roman"/>
          <w:sz w:val="24"/>
          <w:szCs w:val="24"/>
          <w:lang w:val="es-ES_tradnl" w:eastAsia="es-ES"/>
        </w:rPr>
        <w:t xml:space="preserve">, </w:t>
      </w:r>
      <w:r w:rsidR="00575ED7" w:rsidRPr="00001761">
        <w:rPr>
          <w:rFonts w:ascii="Palatino Linotype" w:eastAsia="Calibri" w:hAnsi="Palatino Linotype" w:cs="Times New Roman"/>
          <w:sz w:val="24"/>
          <w:szCs w:val="24"/>
          <w:lang w:val="es-ES_tradnl" w:eastAsia="es-ES"/>
        </w:rPr>
        <w:t>asimismo, al informar el nombre de quien ostenta el cargo peticionado. E</w:t>
      </w:r>
      <w:r w:rsidR="006411ED" w:rsidRPr="00001761">
        <w:rPr>
          <w:rFonts w:ascii="Palatino Linotype" w:eastAsia="Calibri" w:hAnsi="Palatino Linotype" w:cs="Times New Roman"/>
          <w:sz w:val="24"/>
          <w:szCs w:val="24"/>
          <w:lang w:val="es-ES_tradnl" w:eastAsia="es-ES"/>
        </w:rPr>
        <w:t xml:space="preserve">n ese sentido, </w:t>
      </w:r>
      <w:r w:rsidR="006411ED" w:rsidRPr="00001761">
        <w:rPr>
          <w:rFonts w:ascii="Palatino Linotype" w:eastAsia="Calibri" w:hAnsi="Palatino Linotype" w:cs="Times New Roman"/>
          <w:b/>
          <w:sz w:val="24"/>
          <w:szCs w:val="24"/>
          <w:lang w:val="es-ES_tradnl" w:eastAsia="es-ES"/>
        </w:rPr>
        <w:t>se obvia</w:t>
      </w:r>
      <w:r w:rsidR="000302CC" w:rsidRPr="00001761">
        <w:rPr>
          <w:rFonts w:ascii="Palatino Linotype" w:eastAsia="Calibri" w:hAnsi="Palatino Linotype" w:cs="Times New Roman"/>
          <w:b/>
          <w:sz w:val="24"/>
          <w:szCs w:val="24"/>
          <w:lang w:val="es-ES_tradnl" w:eastAsia="es-ES"/>
        </w:rPr>
        <w:t xml:space="preserve"> </w:t>
      </w:r>
      <w:r w:rsidR="006411ED" w:rsidRPr="00001761">
        <w:rPr>
          <w:rFonts w:ascii="Palatino Linotype" w:eastAsia="Calibri" w:hAnsi="Palatino Linotype" w:cs="Times New Roman"/>
          <w:b/>
          <w:sz w:val="24"/>
          <w:szCs w:val="24"/>
          <w:lang w:val="es-ES_tradnl" w:eastAsia="es-ES"/>
        </w:rPr>
        <w:t>el estudio del marco normativo</w:t>
      </w:r>
      <w:r w:rsidR="006411ED" w:rsidRPr="00001761">
        <w:rPr>
          <w:rFonts w:ascii="Palatino Linotype" w:eastAsia="Calibri" w:hAnsi="Palatino Linotype" w:cs="Times New Roman"/>
          <w:sz w:val="24"/>
          <w:szCs w:val="24"/>
          <w:lang w:val="es-ES_tradnl" w:eastAsia="es-ES"/>
        </w:rPr>
        <w:t xml:space="preserve"> que rige su actuar, ello atendiendo que, el estudio de la fuente obligacional que constriñe al </w:t>
      </w:r>
      <w:r w:rsidR="006411ED" w:rsidRPr="00001761">
        <w:rPr>
          <w:rFonts w:ascii="Palatino Linotype" w:eastAsia="Calibri" w:hAnsi="Palatino Linotype" w:cs="Times New Roman"/>
          <w:b/>
          <w:sz w:val="24"/>
          <w:szCs w:val="24"/>
          <w:lang w:val="es-ES_tradnl" w:eastAsia="es-ES"/>
        </w:rPr>
        <w:t>Sujeto Obligado</w:t>
      </w:r>
      <w:r w:rsidR="006411ED" w:rsidRPr="00001761">
        <w:rPr>
          <w:rFonts w:ascii="Palatino Linotype" w:eastAsia="Calibri" w:hAnsi="Palatino Linotype" w:cs="Times New Roman"/>
          <w:sz w:val="24"/>
          <w:szCs w:val="24"/>
          <w:lang w:val="es-ES_tradnl" w:eastAsia="es-ES"/>
        </w:rPr>
        <w:t xml:space="preserve"> a contar con ella, se realiza con la finalidad de determinar si este se encuentra obligado a generarla, poseerla o administrarla, pero </w:t>
      </w:r>
      <w:r w:rsidR="006411ED" w:rsidRPr="00001761">
        <w:rPr>
          <w:rFonts w:ascii="Palatino Linotype" w:eastAsia="Calibri" w:hAnsi="Palatino Linotype" w:cs="Times New Roman"/>
          <w:b/>
          <w:sz w:val="24"/>
          <w:szCs w:val="24"/>
          <w:lang w:val="es-ES_tradnl" w:eastAsia="es-ES"/>
        </w:rPr>
        <w:t xml:space="preserve">en los casos en </w:t>
      </w:r>
      <w:r w:rsidR="00814C89" w:rsidRPr="00001761">
        <w:rPr>
          <w:rFonts w:ascii="Palatino Linotype" w:eastAsia="Calibri" w:hAnsi="Palatino Linotype" w:cs="Times New Roman"/>
          <w:b/>
          <w:sz w:val="24"/>
          <w:szCs w:val="24"/>
          <w:lang w:val="es-ES_tradnl" w:eastAsia="es-ES"/>
        </w:rPr>
        <w:t>que,</w:t>
      </w:r>
      <w:r w:rsidR="006411ED" w:rsidRPr="00001761">
        <w:rPr>
          <w:rFonts w:ascii="Palatino Linotype" w:eastAsia="Calibri" w:hAnsi="Palatino Linotype" w:cs="Times New Roman"/>
          <w:b/>
          <w:sz w:val="24"/>
          <w:szCs w:val="24"/>
          <w:lang w:val="es-ES_tradnl" w:eastAsia="es-ES"/>
        </w:rPr>
        <w:t xml:space="preserve"> de la respuesta acepta o bien otorga indicios de </w:t>
      </w:r>
      <w:r w:rsidR="00814C89" w:rsidRPr="00001761">
        <w:rPr>
          <w:rFonts w:ascii="Palatino Linotype" w:eastAsia="Calibri" w:hAnsi="Palatino Linotype" w:cs="Times New Roman"/>
          <w:b/>
          <w:sz w:val="24"/>
          <w:szCs w:val="24"/>
          <w:lang w:val="es-ES_tradnl" w:eastAsia="es-ES"/>
        </w:rPr>
        <w:t>contar</w:t>
      </w:r>
      <w:r w:rsidR="006411ED" w:rsidRPr="00001761">
        <w:rPr>
          <w:rFonts w:ascii="Palatino Linotype" w:eastAsia="Calibri" w:hAnsi="Palatino Linotype" w:cs="Times New Roman"/>
          <w:b/>
          <w:sz w:val="24"/>
          <w:szCs w:val="24"/>
          <w:lang w:val="es-ES_tradnl" w:eastAsia="es-ES"/>
        </w:rPr>
        <w:t xml:space="preserve"> con ella, seria ocioso delimitar </w:t>
      </w:r>
      <w:r w:rsidR="0043220D" w:rsidRPr="00001761">
        <w:rPr>
          <w:rFonts w:ascii="Palatino Linotype" w:eastAsia="Calibri" w:hAnsi="Palatino Linotype" w:cs="Times New Roman"/>
          <w:b/>
          <w:sz w:val="24"/>
          <w:szCs w:val="24"/>
          <w:lang w:val="es-ES_tradnl" w:eastAsia="es-ES"/>
        </w:rPr>
        <w:t>la norma jurídica</w:t>
      </w:r>
      <w:r w:rsidR="006411ED" w:rsidRPr="00001761">
        <w:rPr>
          <w:rFonts w:ascii="Palatino Linotype" w:eastAsia="Calibri" w:hAnsi="Palatino Linotype" w:cs="Times New Roman"/>
          <w:sz w:val="24"/>
          <w:szCs w:val="24"/>
          <w:lang w:val="es-ES_tradnl" w:eastAsia="es-ES"/>
        </w:rPr>
        <w:t xml:space="preserve"> que determine si la dependencia, cuenta con ella o no. </w:t>
      </w:r>
    </w:p>
    <w:p w14:paraId="1CC3A6DC" w14:textId="77777777" w:rsidR="00575ED7" w:rsidRPr="00001761" w:rsidRDefault="00575ED7" w:rsidP="00D850F2">
      <w:pPr>
        <w:spacing w:after="0" w:line="360" w:lineRule="auto"/>
        <w:jc w:val="both"/>
        <w:rPr>
          <w:rFonts w:ascii="Palatino Linotype" w:eastAsia="Calibri" w:hAnsi="Palatino Linotype" w:cs="Times New Roman"/>
          <w:sz w:val="24"/>
          <w:szCs w:val="24"/>
          <w:lang w:val="es-ES_tradnl" w:eastAsia="es-ES"/>
        </w:rPr>
      </w:pPr>
    </w:p>
    <w:p w14:paraId="39CD598C" w14:textId="4DC3A8E3" w:rsidR="006411ED" w:rsidRPr="00001761" w:rsidRDefault="00A63E3D" w:rsidP="00D850F2">
      <w:pPr>
        <w:spacing w:after="0" w:line="360" w:lineRule="auto"/>
        <w:jc w:val="both"/>
        <w:rPr>
          <w:rFonts w:ascii="Palatino Linotype" w:eastAsia="Calibri" w:hAnsi="Palatino Linotype" w:cs="Times New Roman"/>
          <w:sz w:val="24"/>
          <w:szCs w:val="24"/>
          <w:lang w:val="es-ES_tradnl" w:eastAsia="es-ES"/>
        </w:rPr>
      </w:pPr>
      <w:r w:rsidRPr="00001761">
        <w:rPr>
          <w:rFonts w:ascii="Palatino Linotype" w:eastAsia="Calibri" w:hAnsi="Palatino Linotype" w:cs="Times New Roman"/>
          <w:sz w:val="24"/>
          <w:szCs w:val="24"/>
          <w:lang w:val="es-ES_tradnl" w:eastAsia="es-ES"/>
        </w:rPr>
        <w:t>Sirve de sustento el criterio de interpretación número SO/029/2010 emitido por el Instituto Nacional de Transparencia, Acceso a la Información y Protección de Datos Personales, el cual señala:</w:t>
      </w:r>
    </w:p>
    <w:p w14:paraId="6632DA8A" w14:textId="77777777" w:rsidR="00D722BC" w:rsidRPr="00001761" w:rsidRDefault="00D722BC" w:rsidP="00D850F2">
      <w:pPr>
        <w:spacing w:after="0" w:line="360" w:lineRule="auto"/>
        <w:jc w:val="both"/>
        <w:rPr>
          <w:rFonts w:ascii="Palatino Linotype" w:eastAsia="Calibri" w:hAnsi="Palatino Linotype" w:cs="Times New Roman"/>
          <w:sz w:val="24"/>
          <w:szCs w:val="24"/>
          <w:lang w:val="es-ES_tradnl" w:eastAsia="es-ES"/>
        </w:rPr>
      </w:pPr>
    </w:p>
    <w:p w14:paraId="3CF1608C" w14:textId="77777777" w:rsidR="00A63E3D" w:rsidRPr="00001761" w:rsidRDefault="00A63E3D" w:rsidP="00D722BC">
      <w:pPr>
        <w:spacing w:after="0" w:line="240" w:lineRule="auto"/>
        <w:ind w:left="567" w:right="567"/>
        <w:jc w:val="both"/>
        <w:rPr>
          <w:rFonts w:ascii="Palatino Linotype" w:hAnsi="Palatino Linotype" w:cs="Arial"/>
          <w:i/>
          <w:iCs/>
          <w:lang w:val="es-ES_tradnl"/>
        </w:rPr>
      </w:pPr>
      <w:r w:rsidRPr="00001761">
        <w:rPr>
          <w:rFonts w:ascii="Palatino Linotype" w:hAnsi="Palatino Linotype" w:cs="Arial"/>
          <w:i/>
          <w:iCs/>
          <w:lang w:val="es-ES_tradnl"/>
        </w:rPr>
        <w:t>“</w:t>
      </w:r>
      <w:r w:rsidRPr="00001761">
        <w:rPr>
          <w:rFonts w:ascii="Palatino Linotype" w:hAnsi="Palatino Linotype" w:cs="Arial"/>
          <w:b/>
          <w:bCs/>
          <w:i/>
          <w:iCs/>
          <w:lang w:val="es-ES_tradnl"/>
        </w:rPr>
        <w:t>La clasificación y la inexistencia de información son conceptos que no pueden coexistir</w:t>
      </w:r>
      <w:r w:rsidRPr="00001761">
        <w:rPr>
          <w:rFonts w:ascii="Palatino Linotype" w:hAnsi="Palatino Linotype" w:cs="Arial"/>
          <w:i/>
          <w:iCs/>
          <w:lang w:val="es-ES_tradnl"/>
        </w:rPr>
        <w:t xml:space="preserve">. </w:t>
      </w:r>
      <w:r w:rsidRPr="00001761">
        <w:rPr>
          <w:rFonts w:ascii="Palatino Linotype" w:hAnsi="Palatino Linotype" w:cs="Arial"/>
          <w:i/>
          <w:iCs/>
          <w:u w:val="single"/>
          <w:lang w:val="es-ES_tradnl"/>
        </w:rPr>
        <w:t xml:space="preserve">La </w:t>
      </w:r>
      <w:r w:rsidRPr="00001761">
        <w:rPr>
          <w:rFonts w:ascii="Palatino Linotype" w:hAnsi="Palatino Linotype" w:cs="Arial"/>
          <w:b/>
          <w:bCs/>
          <w:i/>
          <w:iCs/>
          <w:u w:val="single"/>
          <w:lang w:val="es-ES_tradnl"/>
        </w:rPr>
        <w:t>inexistencia</w:t>
      </w:r>
      <w:r w:rsidRPr="00001761">
        <w:rPr>
          <w:rFonts w:ascii="Palatino Linotype" w:hAnsi="Palatino Linotype" w:cs="Arial"/>
          <w:i/>
          <w:iCs/>
          <w:u w:val="single"/>
          <w:lang w:val="es-ES_tradnl"/>
        </w:rPr>
        <w:t xml:space="preserve"> implica necesariamente que la información no se encuentra en los archivos de la autoridad, no obstante que la dependencia o entidad cuente con facultades para poseer dicha información</w:t>
      </w:r>
      <w:r w:rsidRPr="00001761">
        <w:rPr>
          <w:rFonts w:ascii="Palatino Linotype" w:hAnsi="Palatino Linotype" w:cs="Arial"/>
          <w:i/>
          <w:iCs/>
          <w:lang w:val="es-ES_tradnl"/>
        </w:rPr>
        <w:t xml:space="preserve">. En este sentido, la inexistencia es una calidad que se atribuye a la información solicitada. Por su parte, </w:t>
      </w:r>
      <w:r w:rsidRPr="00001761">
        <w:rPr>
          <w:rFonts w:ascii="Palatino Linotype" w:hAnsi="Palatino Linotype" w:cs="Arial"/>
          <w:i/>
          <w:iCs/>
          <w:u w:val="single"/>
          <w:lang w:val="es-ES_tradnl"/>
        </w:rPr>
        <w:t xml:space="preserve">la </w:t>
      </w:r>
      <w:r w:rsidRPr="00001761">
        <w:rPr>
          <w:rFonts w:ascii="Palatino Linotype" w:hAnsi="Palatino Linotype" w:cs="Arial"/>
          <w:b/>
          <w:bCs/>
          <w:i/>
          <w:iCs/>
          <w:u w:val="single"/>
          <w:lang w:val="es-ES_tradnl"/>
        </w:rPr>
        <w:t>clasificación</w:t>
      </w:r>
      <w:r w:rsidRPr="00001761">
        <w:rPr>
          <w:rFonts w:ascii="Palatino Linotype" w:hAnsi="Palatino Linotype" w:cs="Arial"/>
          <w:i/>
          <w:iCs/>
          <w:u w:val="single"/>
          <w:lang w:val="es-ES_tradnl"/>
        </w:rPr>
        <w:t xml:space="preserve"> es una característica que adquiere la información concreta contenida en un documento específico</w:t>
      </w:r>
      <w:r w:rsidRPr="00001761">
        <w:rPr>
          <w:rFonts w:ascii="Palatino Linotype" w:hAnsi="Palatino Linotype" w:cs="Arial"/>
          <w:i/>
          <w:iCs/>
          <w:lang w:val="es-ES_tradnl"/>
        </w:rPr>
        <w:t xml:space="preserve">,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w:t>
      </w:r>
      <w:r w:rsidRPr="00001761">
        <w:rPr>
          <w:rFonts w:ascii="Palatino Linotype" w:hAnsi="Palatino Linotype" w:cs="Arial"/>
          <w:i/>
          <w:iCs/>
          <w:lang w:val="es-ES_tradnl"/>
        </w:rPr>
        <w:lastRenderedPageBreak/>
        <w:t>documento o documentos determinados, mientras que la inexistencia conlleva la ausencia de los mismos en los archivos de la dependencia o entidad de que se trate.</w:t>
      </w:r>
    </w:p>
    <w:p w14:paraId="7AA8FD1A" w14:textId="77777777" w:rsidR="00A63E3D" w:rsidRPr="00001761" w:rsidRDefault="00A63E3D" w:rsidP="00D722BC">
      <w:pPr>
        <w:spacing w:after="0" w:line="240" w:lineRule="auto"/>
        <w:ind w:left="567" w:right="567"/>
        <w:jc w:val="both"/>
        <w:rPr>
          <w:rFonts w:ascii="Palatino Linotype" w:hAnsi="Palatino Linotype" w:cs="Arial"/>
          <w:i/>
          <w:iCs/>
          <w:lang w:val="es-ES_tradnl"/>
        </w:rPr>
      </w:pPr>
      <w:r w:rsidRPr="00001761">
        <w:rPr>
          <w:rFonts w:ascii="Palatino Linotype" w:hAnsi="Palatino Linotype" w:cs="Arial"/>
          <w:i/>
          <w:iCs/>
          <w:lang w:val="es-ES_tradnl"/>
        </w:rPr>
        <w:t>Precedentes:</w:t>
      </w:r>
    </w:p>
    <w:p w14:paraId="4002CD73" w14:textId="77777777" w:rsidR="00A63E3D" w:rsidRPr="00001761" w:rsidRDefault="00A63E3D" w:rsidP="00D722BC">
      <w:pPr>
        <w:spacing w:after="0" w:line="240" w:lineRule="auto"/>
        <w:ind w:left="567" w:right="567"/>
        <w:jc w:val="both"/>
        <w:rPr>
          <w:rFonts w:ascii="Palatino Linotype" w:hAnsi="Palatino Linotype" w:cs="Arial"/>
          <w:i/>
          <w:iCs/>
          <w:sz w:val="20"/>
          <w:szCs w:val="20"/>
          <w:lang w:val="es-ES_tradnl"/>
        </w:rPr>
      </w:pPr>
      <w:r w:rsidRPr="00001761">
        <w:rPr>
          <w:rFonts w:ascii="Palatino Linotype" w:hAnsi="Palatino Linotype" w:cs="Arial"/>
          <w:i/>
          <w:iCs/>
          <w:sz w:val="20"/>
          <w:szCs w:val="20"/>
          <w:lang w:val="es-ES_tradnl"/>
        </w:rPr>
        <w:t>•</w:t>
      </w:r>
      <w:r w:rsidRPr="00001761">
        <w:rPr>
          <w:rFonts w:ascii="Palatino Linotype" w:hAnsi="Palatino Linotype" w:cs="Arial"/>
          <w:i/>
          <w:iCs/>
          <w:sz w:val="20"/>
          <w:szCs w:val="20"/>
          <w:lang w:val="es-ES_tradnl"/>
        </w:rPr>
        <w:tab/>
        <w:t>Acceso a la información pública. 4734/07. Sesión del 13 de febrero de 2008. Votación por unanimidad. Sin votos disidentes o particulares. Pemex Exploración y Producción. Comisionado Ponente Juan Pablo Guerrero Amparán.</w:t>
      </w:r>
    </w:p>
    <w:p w14:paraId="46908A1F" w14:textId="77777777" w:rsidR="00A63E3D" w:rsidRPr="00001761" w:rsidRDefault="00A63E3D" w:rsidP="00D722BC">
      <w:pPr>
        <w:spacing w:after="0" w:line="240" w:lineRule="auto"/>
        <w:ind w:left="567" w:right="567"/>
        <w:jc w:val="both"/>
        <w:rPr>
          <w:rFonts w:ascii="Palatino Linotype" w:hAnsi="Palatino Linotype" w:cs="Arial"/>
          <w:i/>
          <w:iCs/>
          <w:sz w:val="20"/>
          <w:szCs w:val="20"/>
          <w:lang w:val="es-ES_tradnl"/>
        </w:rPr>
      </w:pPr>
      <w:r w:rsidRPr="00001761">
        <w:rPr>
          <w:rFonts w:ascii="Palatino Linotype" w:hAnsi="Palatino Linotype" w:cs="Arial"/>
          <w:i/>
          <w:iCs/>
          <w:sz w:val="20"/>
          <w:szCs w:val="20"/>
          <w:lang w:val="es-ES_tradnl"/>
        </w:rPr>
        <w:t>•</w:t>
      </w:r>
      <w:r w:rsidRPr="00001761">
        <w:rPr>
          <w:rFonts w:ascii="Palatino Linotype" w:hAnsi="Palatino Linotype" w:cs="Arial"/>
          <w:i/>
          <w:iCs/>
          <w:sz w:val="20"/>
          <w:szCs w:val="20"/>
          <w:lang w:val="es-ES_tradnl"/>
        </w:rPr>
        <w:tab/>
        <w:t>Acceso a la información pública. 2936/08. Sesión del 10 de diciembre de 2008. Votación por unanimidad. Sin votos disidentes o particulares. Comisión Federal de Telecomunicaciones. Comisionado Ponente Alonso Gómez-Robledo Verduzco.</w:t>
      </w:r>
    </w:p>
    <w:p w14:paraId="320F9CD5" w14:textId="77777777" w:rsidR="00A63E3D" w:rsidRPr="00001761" w:rsidRDefault="00A63E3D" w:rsidP="00D722BC">
      <w:pPr>
        <w:spacing w:after="0" w:line="240" w:lineRule="auto"/>
        <w:ind w:left="567" w:right="567"/>
        <w:jc w:val="both"/>
        <w:rPr>
          <w:rFonts w:ascii="Palatino Linotype" w:hAnsi="Palatino Linotype" w:cs="Arial"/>
          <w:i/>
          <w:iCs/>
          <w:sz w:val="20"/>
          <w:szCs w:val="20"/>
          <w:lang w:val="es-ES_tradnl"/>
        </w:rPr>
      </w:pPr>
      <w:r w:rsidRPr="00001761">
        <w:rPr>
          <w:rFonts w:ascii="Palatino Linotype" w:hAnsi="Palatino Linotype" w:cs="Arial"/>
          <w:i/>
          <w:iCs/>
          <w:sz w:val="20"/>
          <w:szCs w:val="20"/>
          <w:lang w:val="es-ES_tradnl"/>
        </w:rPr>
        <w:t>•</w:t>
      </w:r>
      <w:r w:rsidRPr="00001761">
        <w:rPr>
          <w:rFonts w:ascii="Palatino Linotype" w:hAnsi="Palatino Linotype" w:cs="Arial"/>
          <w:i/>
          <w:iCs/>
          <w:sz w:val="20"/>
          <w:szCs w:val="20"/>
          <w:lang w:val="es-ES_tradnl"/>
        </w:rPr>
        <w:tab/>
        <w:t>Acceso a la información pública. 4781/09. Sesión del 02 de diciembre de 2009. Votación por unanimidad. Sin votos disidentes o particulares. Comisión Nacional de Libros de Texto Gratuitos. Comisionada Ponente Jacqueline Peschard Mariscal.</w:t>
      </w:r>
    </w:p>
    <w:p w14:paraId="1C005B7E" w14:textId="77777777" w:rsidR="00A63E3D" w:rsidRPr="00001761" w:rsidRDefault="00A63E3D" w:rsidP="00D722BC">
      <w:pPr>
        <w:spacing w:after="0" w:line="240" w:lineRule="auto"/>
        <w:ind w:left="567" w:right="567"/>
        <w:jc w:val="both"/>
        <w:rPr>
          <w:rFonts w:ascii="Palatino Linotype" w:hAnsi="Palatino Linotype" w:cs="Arial"/>
          <w:i/>
          <w:iCs/>
          <w:sz w:val="20"/>
          <w:szCs w:val="20"/>
          <w:lang w:val="es-ES_tradnl"/>
        </w:rPr>
      </w:pPr>
      <w:r w:rsidRPr="00001761">
        <w:rPr>
          <w:rFonts w:ascii="Palatino Linotype" w:hAnsi="Palatino Linotype" w:cs="Arial"/>
          <w:i/>
          <w:iCs/>
          <w:sz w:val="20"/>
          <w:szCs w:val="20"/>
          <w:lang w:val="es-ES_tradnl"/>
        </w:rPr>
        <w:t>•</w:t>
      </w:r>
      <w:r w:rsidRPr="00001761">
        <w:rPr>
          <w:rFonts w:ascii="Palatino Linotype" w:hAnsi="Palatino Linotype" w:cs="Arial"/>
          <w:i/>
          <w:iCs/>
          <w:sz w:val="20"/>
          <w:szCs w:val="20"/>
          <w:lang w:val="es-ES_tradnl"/>
        </w:rPr>
        <w:tab/>
        <w:t>Acceso a la información pública. 5434/09. Sesión del 20 de enero de 2010. Votación por unanimidad. Sin votos disidentes o particulares. Administración Portuaria Integral de Veracruz, S.A. de C.V. Comisionada Ponente Jacqueline Peschard Mariscal.</w:t>
      </w:r>
    </w:p>
    <w:p w14:paraId="217CBFBD" w14:textId="18E4FF52" w:rsidR="00A63E3D" w:rsidRPr="00001761" w:rsidRDefault="00A63E3D" w:rsidP="00D722BC">
      <w:pPr>
        <w:spacing w:after="0" w:line="240" w:lineRule="auto"/>
        <w:ind w:left="567" w:right="567"/>
        <w:jc w:val="both"/>
        <w:rPr>
          <w:rFonts w:ascii="Palatino Linotype" w:hAnsi="Palatino Linotype" w:cs="Arial"/>
          <w:sz w:val="20"/>
          <w:szCs w:val="20"/>
          <w:lang w:val="es-ES_tradnl"/>
        </w:rPr>
      </w:pPr>
      <w:r w:rsidRPr="00001761">
        <w:rPr>
          <w:rFonts w:ascii="Palatino Linotype" w:hAnsi="Palatino Linotype" w:cs="Arial"/>
          <w:i/>
          <w:iCs/>
          <w:sz w:val="20"/>
          <w:szCs w:val="20"/>
          <w:lang w:val="es-ES_tradnl"/>
        </w:rPr>
        <w:t>•</w:t>
      </w:r>
      <w:r w:rsidRPr="00001761">
        <w:rPr>
          <w:rFonts w:ascii="Palatino Linotype" w:hAnsi="Palatino Linotype" w:cs="Arial"/>
          <w:i/>
          <w:iCs/>
          <w:sz w:val="20"/>
          <w:szCs w:val="20"/>
          <w:lang w:val="es-ES_tradnl"/>
        </w:rPr>
        <w:tab/>
        <w:t>Acceso a la información pública. 0384/10. Sesión del 07 de abril de 2010. Votación por unanimidad. Sin votos disidentes o particulares. Instituto Mexicano del Seguro Social. Comisionada Ponente Jacqueline Peschard Mariscal.”</w:t>
      </w:r>
    </w:p>
    <w:p w14:paraId="2423A583" w14:textId="086C5F02" w:rsidR="00575ED7" w:rsidRPr="00001761" w:rsidRDefault="00575ED7" w:rsidP="00D722BC">
      <w:pPr>
        <w:spacing w:after="0" w:line="240" w:lineRule="auto"/>
        <w:ind w:left="567" w:right="567"/>
        <w:jc w:val="right"/>
        <w:rPr>
          <w:rFonts w:ascii="Palatino Linotype" w:hAnsi="Palatino Linotype" w:cs="Arial"/>
          <w:lang w:val="es-ES_tradnl"/>
        </w:rPr>
      </w:pPr>
      <w:r w:rsidRPr="00001761">
        <w:rPr>
          <w:rFonts w:ascii="Palatino Linotype" w:hAnsi="Palatino Linotype" w:cs="Arial"/>
          <w:lang w:val="es-ES_tradnl"/>
        </w:rPr>
        <w:t>(Énfasis añadido)</w:t>
      </w:r>
    </w:p>
    <w:p w14:paraId="2010A66D" w14:textId="77777777" w:rsidR="006411ED" w:rsidRPr="00001761" w:rsidRDefault="006411ED" w:rsidP="00D850F2">
      <w:pPr>
        <w:spacing w:after="0" w:line="360" w:lineRule="auto"/>
        <w:jc w:val="both"/>
        <w:rPr>
          <w:rFonts w:ascii="Palatino Linotype" w:hAnsi="Palatino Linotype" w:cs="Arial"/>
          <w:sz w:val="24"/>
          <w:szCs w:val="24"/>
        </w:rPr>
      </w:pPr>
    </w:p>
    <w:p w14:paraId="5B6D2674" w14:textId="12D3F31A" w:rsidR="006411ED" w:rsidRPr="00001761" w:rsidRDefault="009B6064"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01761">
        <w:rPr>
          <w:rFonts w:ascii="Palatino Linotype" w:hAnsi="Palatino Linotype" w:cs="Arial"/>
          <w:sz w:val="24"/>
          <w:szCs w:val="24"/>
        </w:rPr>
        <w:t xml:space="preserve">Acotado lo anterior, </w:t>
      </w:r>
      <w:r w:rsidR="005C25C6" w:rsidRPr="00001761">
        <w:rPr>
          <w:rFonts w:ascii="Palatino Linotype" w:hAnsi="Palatino Linotype" w:cs="Arial"/>
          <w:sz w:val="24"/>
          <w:szCs w:val="24"/>
        </w:rPr>
        <w:t>derivado de la clasificación de la información, resulta necesario</w:t>
      </w:r>
      <w:r w:rsidR="006411ED" w:rsidRPr="00001761">
        <w:rPr>
          <w:rFonts w:ascii="Palatino Linotype" w:eastAsia="Times New Roman" w:hAnsi="Palatino Linotype" w:cs="Arial"/>
          <w:sz w:val="24"/>
          <w:szCs w:val="24"/>
          <w:lang w:val="es-ES" w:eastAsia="es-ES"/>
        </w:rPr>
        <w:t xml:space="preserve"> </w:t>
      </w:r>
      <w:r w:rsidR="005C25C6" w:rsidRPr="00001761">
        <w:rPr>
          <w:rFonts w:ascii="Palatino Linotype" w:eastAsia="Times New Roman" w:hAnsi="Palatino Linotype" w:cs="Arial"/>
          <w:sz w:val="24"/>
          <w:szCs w:val="24"/>
          <w:lang w:val="es-ES" w:eastAsia="es-ES"/>
        </w:rPr>
        <w:t>establecer</w:t>
      </w:r>
      <w:r w:rsidR="006411ED" w:rsidRPr="00001761">
        <w:rPr>
          <w:rFonts w:ascii="Palatino Linotype" w:eastAsia="Times New Roman" w:hAnsi="Palatino Linotype" w:cs="Arial"/>
          <w:sz w:val="24"/>
          <w:szCs w:val="24"/>
          <w:lang w:val="es-ES" w:eastAsia="es-ES"/>
        </w:rPr>
        <w:t xml:space="preserve"> que, si bien el derecho de acceso a la información es un Derecho Humano reconocido en la Constitución Política de los Estados Unidos Mexicanos, la Ley General de Transparencia y Acceso a la Información Pública, en la Constitución Política del Estado Libre y Soberano de México y en nuestra Ley de Transparencia y Acceso a la Información Pública del Estado de México y Municipios; también lo es que dicho derecho no es absoluto.</w:t>
      </w:r>
    </w:p>
    <w:p w14:paraId="0569258F" w14:textId="77777777" w:rsidR="006411ED" w:rsidRPr="0000176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DD28FBB" w14:textId="369F9F7E" w:rsidR="006411ED" w:rsidRPr="00001761" w:rsidRDefault="00953AA7"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D</w:t>
      </w:r>
      <w:r w:rsidR="005C25C6" w:rsidRPr="00001761">
        <w:rPr>
          <w:rFonts w:ascii="Palatino Linotype" w:eastAsia="Times New Roman" w:hAnsi="Palatino Linotype" w:cs="Arial"/>
          <w:sz w:val="24"/>
          <w:szCs w:val="24"/>
          <w:lang w:val="es-ES" w:eastAsia="es-ES"/>
        </w:rPr>
        <w:t>e conformidad con</w:t>
      </w:r>
      <w:r w:rsidR="006411ED" w:rsidRPr="00001761">
        <w:rPr>
          <w:rFonts w:ascii="Palatino Linotype" w:eastAsia="Times New Roman" w:hAnsi="Palatino Linotype" w:cs="Arial"/>
          <w:sz w:val="24"/>
          <w:szCs w:val="24"/>
          <w:lang w:val="es-ES" w:eastAsia="es-ES"/>
        </w:rPr>
        <w:t xml:space="preserve"> el artículo 5° apartado A la propia fracción I de la Constitución Federal, se establece la excepción de por reservar temporalmente la información pública, por razones de interés público y seguridad nacional, entendiéndose lo anterior, como la clasificación como reservada de la información.</w:t>
      </w:r>
    </w:p>
    <w:p w14:paraId="01E0B5EE" w14:textId="77777777" w:rsidR="006411ED" w:rsidRPr="0000176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4B01965" w14:textId="6E4579AC" w:rsidR="006411ED" w:rsidRPr="0000176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lastRenderedPageBreak/>
        <w:t>Premisa compartid</w:t>
      </w:r>
      <w:r w:rsidR="005C25C6" w:rsidRPr="00001761">
        <w:rPr>
          <w:rFonts w:ascii="Palatino Linotype" w:eastAsia="Times New Roman" w:hAnsi="Palatino Linotype" w:cs="Arial"/>
          <w:sz w:val="24"/>
          <w:szCs w:val="24"/>
          <w:lang w:val="es-ES" w:eastAsia="es-ES"/>
        </w:rPr>
        <w:t>a</w:t>
      </w:r>
      <w:r w:rsidRPr="00001761">
        <w:rPr>
          <w:rFonts w:ascii="Palatino Linotype" w:eastAsia="Times New Roman" w:hAnsi="Palatino Linotype" w:cs="Arial"/>
          <w:sz w:val="24"/>
          <w:szCs w:val="24"/>
          <w:lang w:val="es-ES" w:eastAsia="es-ES"/>
        </w:rPr>
        <w:t xml:space="preserve"> por la Ley de Transparencia local, </w:t>
      </w:r>
      <w:r w:rsidR="005C25C6" w:rsidRPr="00001761">
        <w:rPr>
          <w:rFonts w:ascii="Palatino Linotype" w:eastAsia="Times New Roman" w:hAnsi="Palatino Linotype" w:cs="Arial"/>
          <w:sz w:val="24"/>
          <w:szCs w:val="24"/>
          <w:lang w:val="es-ES" w:eastAsia="es-ES"/>
        </w:rPr>
        <w:t xml:space="preserve">al </w:t>
      </w:r>
      <w:r w:rsidRPr="00001761">
        <w:rPr>
          <w:rFonts w:ascii="Palatino Linotype" w:eastAsia="Times New Roman" w:hAnsi="Palatino Linotype" w:cs="Arial"/>
          <w:sz w:val="24"/>
          <w:szCs w:val="24"/>
          <w:lang w:val="es-ES" w:eastAsia="es-ES"/>
        </w:rPr>
        <w:t>establec</w:t>
      </w:r>
      <w:r w:rsidR="005C25C6" w:rsidRPr="00001761">
        <w:rPr>
          <w:rFonts w:ascii="Palatino Linotype" w:eastAsia="Times New Roman" w:hAnsi="Palatino Linotype" w:cs="Arial"/>
          <w:sz w:val="24"/>
          <w:szCs w:val="24"/>
          <w:lang w:val="es-ES" w:eastAsia="es-ES"/>
        </w:rPr>
        <w:t xml:space="preserve">er </w:t>
      </w:r>
      <w:r w:rsidRPr="00001761">
        <w:rPr>
          <w:rFonts w:ascii="Palatino Linotype" w:eastAsia="Times New Roman" w:hAnsi="Palatino Linotype" w:cs="Arial"/>
          <w:sz w:val="24"/>
          <w:szCs w:val="24"/>
          <w:lang w:val="es-ES" w:eastAsia="es-ES"/>
        </w:rPr>
        <w:t xml:space="preserve">en su Título Sexto, que habrá de entenderse como información reservada y el procedimiento que </w:t>
      </w:r>
      <w:r w:rsidR="005C25C6" w:rsidRPr="00001761">
        <w:rPr>
          <w:rFonts w:ascii="Palatino Linotype" w:eastAsia="Times New Roman" w:hAnsi="Palatino Linotype" w:cs="Arial"/>
          <w:sz w:val="24"/>
          <w:szCs w:val="24"/>
          <w:lang w:val="es-ES" w:eastAsia="es-ES"/>
        </w:rPr>
        <w:t xml:space="preserve">el cual deberán </w:t>
      </w:r>
      <w:r w:rsidRPr="00001761">
        <w:rPr>
          <w:rFonts w:ascii="Palatino Linotype" w:eastAsia="Times New Roman" w:hAnsi="Palatino Linotype" w:cs="Arial"/>
          <w:sz w:val="24"/>
          <w:szCs w:val="24"/>
          <w:lang w:val="es-ES" w:eastAsia="es-ES"/>
        </w:rPr>
        <w:t xml:space="preserve">seguir los sujetos obligados para clasificar la información como reservada, en ese sentido </w:t>
      </w:r>
      <w:r w:rsidR="005C25C6" w:rsidRPr="00001761">
        <w:rPr>
          <w:rFonts w:ascii="Palatino Linotype" w:eastAsia="Times New Roman" w:hAnsi="Palatino Linotype" w:cs="Arial"/>
          <w:sz w:val="24"/>
          <w:szCs w:val="24"/>
          <w:lang w:val="es-ES" w:eastAsia="es-ES"/>
        </w:rPr>
        <w:t>contempla</w:t>
      </w:r>
      <w:r w:rsidRPr="00001761">
        <w:rPr>
          <w:rFonts w:ascii="Palatino Linotype" w:eastAsia="Times New Roman" w:hAnsi="Palatino Linotype" w:cs="Arial"/>
          <w:sz w:val="24"/>
          <w:szCs w:val="24"/>
          <w:lang w:val="es-ES" w:eastAsia="es-ES"/>
        </w:rPr>
        <w:t xml:space="preserve"> en su artículo 140 los supuestos en </w:t>
      </w:r>
      <w:r w:rsidR="005C25C6" w:rsidRPr="00001761">
        <w:rPr>
          <w:rFonts w:ascii="Palatino Linotype" w:eastAsia="Times New Roman" w:hAnsi="Palatino Linotype" w:cs="Arial"/>
          <w:sz w:val="24"/>
          <w:szCs w:val="24"/>
          <w:lang w:val="es-ES" w:eastAsia="es-ES"/>
        </w:rPr>
        <w:t xml:space="preserve">los </w:t>
      </w:r>
      <w:r w:rsidRPr="00001761">
        <w:rPr>
          <w:rFonts w:ascii="Palatino Linotype" w:eastAsia="Times New Roman" w:hAnsi="Palatino Linotype" w:cs="Arial"/>
          <w:sz w:val="24"/>
          <w:szCs w:val="24"/>
          <w:lang w:val="es-ES" w:eastAsia="es-ES"/>
        </w:rPr>
        <w:t>que la calidad de la información pudiera encuadrar como información reservada, ordenamiento que se cita para mayor referencia a continuación:</w:t>
      </w:r>
    </w:p>
    <w:p w14:paraId="12CAF86F" w14:textId="77777777" w:rsidR="006411ED" w:rsidRPr="0000176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FA98269" w14:textId="77777777" w:rsidR="006411ED" w:rsidRPr="0000176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i/>
          <w:szCs w:val="24"/>
          <w:lang w:val="es-ES" w:eastAsia="es-ES"/>
        </w:rPr>
        <w:t>“</w:t>
      </w:r>
      <w:r w:rsidRPr="00001761">
        <w:rPr>
          <w:rFonts w:ascii="Palatino Linotype" w:eastAsia="Times New Roman" w:hAnsi="Palatino Linotype" w:cs="Arial"/>
          <w:b/>
          <w:i/>
          <w:szCs w:val="24"/>
          <w:lang w:val="es-ES" w:eastAsia="es-ES"/>
        </w:rPr>
        <w:t>Artículo 140.</w:t>
      </w:r>
      <w:r w:rsidRPr="00001761">
        <w:rPr>
          <w:rFonts w:ascii="Palatino Linotype" w:eastAsia="Times New Roman" w:hAnsi="Palatino Linotype" w:cs="Arial"/>
          <w:i/>
          <w:szCs w:val="24"/>
          <w:lang w:val="es-ES" w:eastAsia="es-ES"/>
        </w:rPr>
        <w:t xml:space="preserve"> El acceso a la información pública será restringido excepcionalmente, cuando por razones de interés público, ésta sea clasificada como reservada, conforme a los criterios siguientes:</w:t>
      </w:r>
    </w:p>
    <w:p w14:paraId="74FC9F94" w14:textId="77777777" w:rsidR="006411ED" w:rsidRPr="0000176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b/>
          <w:i/>
          <w:szCs w:val="24"/>
          <w:lang w:val="es-ES" w:eastAsia="es-ES"/>
        </w:rPr>
        <w:t>I</w:t>
      </w:r>
      <w:r w:rsidRPr="00001761">
        <w:rPr>
          <w:rFonts w:ascii="Palatino Linotype" w:eastAsia="Times New Roman" w:hAnsi="Palatino Linotype" w:cs="Arial"/>
          <w:i/>
          <w:szCs w:val="24"/>
          <w:lang w:val="es-ES" w:eastAsia="es-ES"/>
        </w:rPr>
        <w:t>. Comprometa la seguridad pública y cuente con un propósito genuino y un efecto demostrable;</w:t>
      </w:r>
    </w:p>
    <w:p w14:paraId="1A82DBC4" w14:textId="77777777" w:rsidR="006411ED" w:rsidRPr="0000176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b/>
          <w:i/>
          <w:szCs w:val="24"/>
          <w:lang w:val="es-ES" w:eastAsia="es-ES"/>
        </w:rPr>
        <w:t>II</w:t>
      </w:r>
      <w:r w:rsidRPr="00001761">
        <w:rPr>
          <w:rFonts w:ascii="Palatino Linotype" w:eastAsia="Times New Roman" w:hAnsi="Palatino Linotype" w:cs="Arial"/>
          <w:i/>
          <w:szCs w:val="24"/>
          <w:lang w:val="es-ES" w:eastAsia="es-ES"/>
        </w:rPr>
        <w:t>. Pueda menoscabar la conducción de las negociaciones y relaciones internacionales;</w:t>
      </w:r>
    </w:p>
    <w:p w14:paraId="2935B05E"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b/>
          <w:i/>
          <w:szCs w:val="24"/>
          <w:lang w:val="es-ES" w:eastAsia="es-ES"/>
        </w:rPr>
        <w:t>III</w:t>
      </w:r>
      <w:r w:rsidRPr="00001761">
        <w:rPr>
          <w:rFonts w:ascii="Palatino Linotype" w:eastAsia="Times New Roman" w:hAnsi="Palatino Linotype" w:cs="Arial"/>
          <w:i/>
          <w:szCs w:val="24"/>
          <w:lang w:val="es-ES" w:eastAsia="es-ES"/>
        </w:rPr>
        <w:t>.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0BBBC88A"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b/>
          <w:i/>
          <w:szCs w:val="24"/>
          <w:lang w:val="es-ES" w:eastAsia="es-ES"/>
        </w:rPr>
        <w:t>IV</w:t>
      </w:r>
      <w:r w:rsidRPr="00001761">
        <w:rPr>
          <w:rFonts w:ascii="Palatino Linotype" w:eastAsia="Times New Roman" w:hAnsi="Palatino Linotype" w:cs="Arial"/>
          <w:i/>
          <w:szCs w:val="24"/>
          <w:lang w:val="es-ES" w:eastAsia="es-ES"/>
        </w:rPr>
        <w:t>. Ponga en riesgo la vida, la seguridad o la salud de una persona física;</w:t>
      </w:r>
    </w:p>
    <w:p w14:paraId="3E090710"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b/>
          <w:i/>
          <w:szCs w:val="24"/>
          <w:lang w:val="es-ES" w:eastAsia="es-ES"/>
        </w:rPr>
        <w:t>V</w:t>
      </w:r>
      <w:r w:rsidRPr="00001761">
        <w:rPr>
          <w:rFonts w:ascii="Palatino Linotype" w:eastAsia="Times New Roman" w:hAnsi="Palatino Linotype" w:cs="Arial"/>
          <w:i/>
          <w:szCs w:val="24"/>
          <w:lang w:val="es-ES" w:eastAsia="es-ES"/>
        </w:rPr>
        <w:t>. Aquella cuya divulgación obstruya o pueda causar un serio perjuicio a:</w:t>
      </w:r>
    </w:p>
    <w:p w14:paraId="7B60BBBD" w14:textId="77777777" w:rsidR="006411ED" w:rsidRPr="00001761" w:rsidRDefault="006411ED" w:rsidP="00953AA7">
      <w:pPr>
        <w:autoSpaceDE w:val="0"/>
        <w:autoSpaceDN w:val="0"/>
        <w:adjustRightInd w:val="0"/>
        <w:spacing w:after="0" w:line="240" w:lineRule="auto"/>
        <w:ind w:left="851"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b/>
          <w:i/>
          <w:szCs w:val="24"/>
          <w:lang w:val="es-ES" w:eastAsia="es-ES"/>
        </w:rPr>
        <w:t>1</w:t>
      </w:r>
      <w:r w:rsidRPr="00001761">
        <w:rPr>
          <w:rFonts w:ascii="Palatino Linotype" w:eastAsia="Times New Roman" w:hAnsi="Palatino Linotype" w:cs="Arial"/>
          <w:i/>
          <w:szCs w:val="24"/>
          <w:lang w:val="es-ES" w:eastAsia="es-ES"/>
        </w:rPr>
        <w:t>. Las actividades de fiscalización, verificación, inspección, comprobación y auditoría sobre el cumplimiento de las Leyes; o</w:t>
      </w:r>
    </w:p>
    <w:p w14:paraId="490F3413" w14:textId="77777777" w:rsidR="006411ED" w:rsidRPr="00001761" w:rsidRDefault="006411ED" w:rsidP="00953AA7">
      <w:pPr>
        <w:autoSpaceDE w:val="0"/>
        <w:autoSpaceDN w:val="0"/>
        <w:adjustRightInd w:val="0"/>
        <w:spacing w:after="0" w:line="240" w:lineRule="auto"/>
        <w:ind w:left="851"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b/>
          <w:i/>
          <w:szCs w:val="24"/>
          <w:lang w:val="es-ES" w:eastAsia="es-ES"/>
        </w:rPr>
        <w:t>2</w:t>
      </w:r>
      <w:r w:rsidRPr="00001761">
        <w:rPr>
          <w:rFonts w:ascii="Palatino Linotype" w:eastAsia="Times New Roman" w:hAnsi="Palatino Linotype" w:cs="Arial"/>
          <w:i/>
          <w:szCs w:val="24"/>
          <w:lang w:val="es-ES" w:eastAsia="es-ES"/>
        </w:rPr>
        <w:t>. La recaudación de las contribuciones.</w:t>
      </w:r>
    </w:p>
    <w:p w14:paraId="674DA4D3"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b/>
          <w:i/>
          <w:szCs w:val="24"/>
          <w:lang w:val="es-ES" w:eastAsia="es-ES"/>
        </w:rPr>
        <w:t>VI</w:t>
      </w:r>
      <w:r w:rsidRPr="00001761">
        <w:rPr>
          <w:rFonts w:ascii="Palatino Linotype" w:eastAsia="Times New Roman" w:hAnsi="Palatino Linotype" w:cs="Arial"/>
          <w:i/>
          <w:szCs w:val="24"/>
          <w:lang w:val="es-ES" w:eastAsia="es-ES"/>
        </w:rPr>
        <w:t>.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28B93062"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b/>
          <w:i/>
          <w:szCs w:val="24"/>
          <w:lang w:val="es-ES" w:eastAsia="es-ES"/>
        </w:rPr>
        <w:t>VII</w:t>
      </w:r>
      <w:r w:rsidRPr="00001761">
        <w:rPr>
          <w:rFonts w:ascii="Palatino Linotype" w:eastAsia="Times New Roman" w:hAnsi="Palatino Linotype" w:cs="Arial"/>
          <w:i/>
          <w:szCs w:val="24"/>
          <w:lang w:val="es-ES" w:eastAsia="es-ES"/>
        </w:rPr>
        <w:t>. La que contengan las opiniones, recomendaciones o puntos de vista que formen parte del proceso deliberativo de los servidores públicos, hasta en tanto sea adoptada la decisión definitiva, la cual deberá estar documentada;</w:t>
      </w:r>
    </w:p>
    <w:p w14:paraId="6381F17F"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b/>
          <w:i/>
          <w:szCs w:val="24"/>
          <w:lang w:val="es-ES" w:eastAsia="es-ES"/>
        </w:rPr>
        <w:t>VIII</w:t>
      </w:r>
      <w:r w:rsidRPr="00001761">
        <w:rPr>
          <w:rFonts w:ascii="Palatino Linotype" w:eastAsia="Times New Roman" w:hAnsi="Palatino Linotype" w:cs="Arial"/>
          <w:i/>
          <w:szCs w:val="24"/>
          <w:lang w:val="es-ES" w:eastAsia="es-ES"/>
        </w:rPr>
        <w:t>. Vulnere la conducción de los expedientes judiciales o de los procedimientos administrativos seguidos en forma de juicio, en tanto no hayan quedado firmes;</w:t>
      </w:r>
    </w:p>
    <w:p w14:paraId="0B1A836F"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b/>
          <w:i/>
          <w:szCs w:val="24"/>
          <w:lang w:val="es-ES" w:eastAsia="es-ES"/>
        </w:rPr>
        <w:t>IX</w:t>
      </w:r>
      <w:r w:rsidRPr="00001761">
        <w:rPr>
          <w:rFonts w:ascii="Palatino Linotype" w:eastAsia="Times New Roman" w:hAnsi="Palatino Linotype" w:cs="Arial"/>
          <w:i/>
          <w:szCs w:val="24"/>
          <w:lang w:val="es-ES" w:eastAsia="es-ES"/>
        </w:rPr>
        <w:t>. Se encuentre contenida dentro de las investigaciones de hechos que la Ley señale como delitos y se tramiten ante el Ministerio Público;</w:t>
      </w:r>
    </w:p>
    <w:p w14:paraId="1330FB30"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b/>
          <w:i/>
          <w:szCs w:val="24"/>
          <w:lang w:val="es-ES" w:eastAsia="es-ES"/>
        </w:rPr>
        <w:lastRenderedPageBreak/>
        <w:t>X</w:t>
      </w:r>
      <w:r w:rsidRPr="00001761">
        <w:rPr>
          <w:rFonts w:ascii="Palatino Linotype" w:eastAsia="Times New Roman" w:hAnsi="Palatino Linotype" w:cs="Arial"/>
          <w:i/>
          <w:szCs w:val="24"/>
          <w:lang w:val="es-ES" w:eastAsia="es-ES"/>
        </w:rPr>
        <w:t>.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59212D50"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i/>
          <w:szCs w:val="24"/>
          <w:lang w:val="es-ES" w:eastAsia="es-ES"/>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68D43DD6"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b/>
          <w:i/>
          <w:szCs w:val="24"/>
          <w:lang w:val="es-ES" w:eastAsia="es-ES"/>
        </w:rPr>
        <w:t>XI</w:t>
      </w:r>
      <w:r w:rsidRPr="00001761">
        <w:rPr>
          <w:rFonts w:ascii="Palatino Linotype" w:eastAsia="Times New Roman" w:hAnsi="Palatino Linotype" w:cs="Arial"/>
          <w:i/>
          <w:szCs w:val="24"/>
          <w:lang w:val="es-ES" w:eastAsia="es-ES"/>
        </w:rPr>
        <w:t>. Las que por disposición expresa de una ley tengan tal carácter, siempre que sean acordes con las bases, principios y disposiciones establecidos en esta Ley y no la contravengan; así como las previstas en tratados internacionales.”</w:t>
      </w:r>
    </w:p>
    <w:p w14:paraId="31552A89" w14:textId="77777777" w:rsidR="006411ED" w:rsidRPr="0000176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4DA3E9" w14:textId="44961124" w:rsidR="006411ED" w:rsidRPr="0000176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De ser el caso que</w:t>
      </w:r>
      <w:r w:rsidR="005B3E53" w:rsidRPr="00001761">
        <w:rPr>
          <w:rFonts w:ascii="Palatino Linotype" w:eastAsia="Times New Roman" w:hAnsi="Palatino Linotype" w:cs="Arial"/>
          <w:sz w:val="24"/>
          <w:szCs w:val="24"/>
          <w:lang w:val="es-ES" w:eastAsia="es-ES"/>
        </w:rPr>
        <w:t>,</w:t>
      </w:r>
      <w:r w:rsidRPr="00001761">
        <w:rPr>
          <w:rFonts w:ascii="Palatino Linotype" w:eastAsia="Times New Roman" w:hAnsi="Palatino Linotype" w:cs="Arial"/>
          <w:sz w:val="24"/>
          <w:szCs w:val="24"/>
          <w:lang w:val="es-ES" w:eastAsia="es-ES"/>
        </w:rPr>
        <w:t xml:space="preserve"> la calidad de la información encuadre en alguna de las hipótesis anteriores, deberá fundar y motivar la reserva de la información, a través de una prueba de daño, estableciendo la Ley en comento, en sus artículos 128, 129 y 135 los pasos a seguir para su elaboración, que se reproducen a continuación:</w:t>
      </w:r>
    </w:p>
    <w:p w14:paraId="5C95E8D3" w14:textId="77777777" w:rsidR="006411ED" w:rsidRPr="0000176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E11D5EB"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i/>
          <w:szCs w:val="24"/>
          <w:lang w:val="es-ES" w:eastAsia="es-ES"/>
        </w:rPr>
        <w:t>“</w:t>
      </w:r>
      <w:r w:rsidRPr="00001761">
        <w:rPr>
          <w:rFonts w:ascii="Palatino Linotype" w:eastAsia="Times New Roman" w:hAnsi="Palatino Linotype" w:cs="Arial"/>
          <w:b/>
          <w:i/>
          <w:szCs w:val="24"/>
          <w:lang w:val="es-ES" w:eastAsia="es-ES"/>
        </w:rPr>
        <w:t>Artículo 128.</w:t>
      </w:r>
      <w:r w:rsidRPr="00001761">
        <w:rPr>
          <w:rFonts w:ascii="Palatino Linotype" w:eastAsia="Times New Roman" w:hAnsi="Palatino Linotype" w:cs="Arial"/>
          <w:i/>
          <w:szCs w:val="24"/>
          <w:lang w:val="es-ES" w:eastAsia="es-ES"/>
        </w:rPr>
        <w:t xml:space="preserve"> En los casos en que se niegue el acceso a la información, por actualizarse alguno de los supuestos de clasificación, el Comité de Transparencia deberá confirmar, modificar o revocar la decisión.</w:t>
      </w:r>
    </w:p>
    <w:p w14:paraId="0D488E76"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b/>
          <w:i/>
          <w:szCs w:val="24"/>
          <w:u w:val="single"/>
          <w:lang w:val="es-ES" w:eastAsia="es-ES"/>
        </w:rPr>
        <w:t>Para motivar</w:t>
      </w:r>
      <w:r w:rsidRPr="00001761">
        <w:rPr>
          <w:rFonts w:ascii="Palatino Linotype" w:eastAsia="Times New Roman" w:hAnsi="Palatino Linotype" w:cs="Arial"/>
          <w:i/>
          <w:szCs w:val="24"/>
          <w:u w:val="single"/>
          <w:lang w:val="es-ES" w:eastAsia="es-ES"/>
        </w:rPr>
        <w:t xml:space="preserve">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w:t>
      </w:r>
      <w:r w:rsidRPr="00001761">
        <w:rPr>
          <w:rFonts w:ascii="Palatino Linotype" w:eastAsia="Times New Roman" w:hAnsi="Palatino Linotype" w:cs="Arial"/>
          <w:i/>
          <w:szCs w:val="24"/>
          <w:lang w:val="es-ES" w:eastAsia="es-ES"/>
        </w:rPr>
        <w:t>. Además, el sujeto obligado deberá, en todo momento, aplicar una prueba de daño.</w:t>
      </w:r>
    </w:p>
    <w:p w14:paraId="338E0289"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i/>
          <w:szCs w:val="24"/>
          <w:lang w:val="es-ES" w:eastAsia="es-ES"/>
        </w:rPr>
        <w:t>Tratándose de aquélla información que actualice los supuestos de clasificación, deberá señalarse el plazo al que estará sujeto la reserva.</w:t>
      </w:r>
    </w:p>
    <w:p w14:paraId="6A04080D"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p>
    <w:p w14:paraId="37B5C319"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b/>
          <w:i/>
          <w:szCs w:val="24"/>
          <w:lang w:val="es-ES" w:eastAsia="es-ES"/>
        </w:rPr>
        <w:t>Artículo 129.</w:t>
      </w:r>
      <w:r w:rsidRPr="00001761">
        <w:rPr>
          <w:rFonts w:ascii="Palatino Linotype" w:eastAsia="Times New Roman" w:hAnsi="Palatino Linotype" w:cs="Arial"/>
          <w:i/>
          <w:szCs w:val="24"/>
          <w:lang w:val="es-ES" w:eastAsia="es-ES"/>
        </w:rPr>
        <w:t xml:space="preserve"> </w:t>
      </w:r>
      <w:r w:rsidRPr="00001761">
        <w:rPr>
          <w:rFonts w:ascii="Palatino Linotype" w:eastAsia="Times New Roman" w:hAnsi="Palatino Linotype" w:cs="Arial"/>
          <w:i/>
          <w:szCs w:val="24"/>
          <w:u w:val="single"/>
          <w:lang w:val="es-ES" w:eastAsia="es-ES"/>
        </w:rPr>
        <w:t>En la aplicación de la prueba de daño</w:t>
      </w:r>
      <w:r w:rsidRPr="00001761">
        <w:rPr>
          <w:rFonts w:ascii="Palatino Linotype" w:eastAsia="Times New Roman" w:hAnsi="Palatino Linotype" w:cs="Arial"/>
          <w:i/>
          <w:szCs w:val="24"/>
          <w:lang w:val="es-ES" w:eastAsia="es-ES"/>
        </w:rPr>
        <w:t>, el sujeto obligado deberá precisar las razones objetivas por las que la apertura de la información generaría una afectación, justificando que:</w:t>
      </w:r>
    </w:p>
    <w:p w14:paraId="530A70E5"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b/>
          <w:i/>
          <w:szCs w:val="24"/>
          <w:lang w:val="es-ES" w:eastAsia="es-ES"/>
        </w:rPr>
        <w:t>I</w:t>
      </w:r>
      <w:r w:rsidRPr="00001761">
        <w:rPr>
          <w:rFonts w:ascii="Palatino Linotype" w:eastAsia="Times New Roman" w:hAnsi="Palatino Linotype" w:cs="Arial"/>
          <w:i/>
          <w:szCs w:val="24"/>
          <w:lang w:val="es-ES" w:eastAsia="es-ES"/>
        </w:rPr>
        <w:t>. La divulgación de la información representa un riesgo real, demostrable e identificable del perjuicio significativo al interés público o a la seguridad pública;</w:t>
      </w:r>
    </w:p>
    <w:p w14:paraId="5299E0B9"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b/>
          <w:i/>
          <w:szCs w:val="24"/>
          <w:lang w:val="es-ES" w:eastAsia="es-ES"/>
        </w:rPr>
        <w:t>II</w:t>
      </w:r>
      <w:r w:rsidRPr="00001761">
        <w:rPr>
          <w:rFonts w:ascii="Palatino Linotype" w:eastAsia="Times New Roman" w:hAnsi="Palatino Linotype" w:cs="Arial"/>
          <w:i/>
          <w:szCs w:val="24"/>
          <w:lang w:val="es-ES" w:eastAsia="es-ES"/>
        </w:rPr>
        <w:t>. El riesgo de perjuicio que supondría la divulgación supera el interés público general de que se difunda; y</w:t>
      </w:r>
    </w:p>
    <w:p w14:paraId="744F09BF" w14:textId="5E05005B"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b/>
          <w:i/>
          <w:szCs w:val="24"/>
          <w:lang w:val="es-ES" w:eastAsia="es-ES"/>
        </w:rPr>
        <w:lastRenderedPageBreak/>
        <w:t>III</w:t>
      </w:r>
      <w:r w:rsidRPr="00001761">
        <w:rPr>
          <w:rFonts w:ascii="Palatino Linotype" w:eastAsia="Times New Roman" w:hAnsi="Palatino Linotype" w:cs="Arial"/>
          <w:i/>
          <w:szCs w:val="24"/>
          <w:lang w:val="es-ES" w:eastAsia="es-ES"/>
        </w:rPr>
        <w:t>. La limitación se adecua al principio de proporcionalidad y representa el medio menos restrictivo disponible representa el medio menos restrictivo disponible para evitar el perjuicio.</w:t>
      </w:r>
    </w:p>
    <w:p w14:paraId="00EB79AE" w14:textId="64A7BAC9" w:rsidR="00670790" w:rsidRPr="00001761" w:rsidRDefault="00670790" w:rsidP="00953AA7">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p>
    <w:p w14:paraId="11B5A22A" w14:textId="16B7C3FE" w:rsidR="00670790" w:rsidRPr="00001761" w:rsidRDefault="00670790" w:rsidP="00953AA7">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01761">
        <w:rPr>
          <w:rFonts w:ascii="Palatino Linotype" w:eastAsia="Times New Roman" w:hAnsi="Palatino Linotype" w:cs="Arial"/>
          <w:b/>
          <w:bCs/>
          <w:i/>
          <w:szCs w:val="24"/>
          <w:lang w:eastAsia="es-ES"/>
        </w:rPr>
        <w:t>Artículo 135.</w:t>
      </w:r>
      <w:r w:rsidRPr="00001761">
        <w:rPr>
          <w:rFonts w:ascii="Palatino Linotype" w:eastAsia="Times New Roman" w:hAnsi="Palatino Linotype" w:cs="Arial"/>
          <w:i/>
          <w:szCs w:val="24"/>
          <w:lang w:eastAsia="es-ES"/>
        </w:rPr>
        <w:t xml:space="preserve"> Los lineamientos generales que se emitan al respecto </w:t>
      </w:r>
      <w:r w:rsidRPr="00001761">
        <w:rPr>
          <w:rFonts w:ascii="Palatino Linotype" w:eastAsia="Times New Roman" w:hAnsi="Palatino Linotype" w:cs="Arial"/>
          <w:i/>
          <w:szCs w:val="24"/>
          <w:u w:val="single"/>
          <w:lang w:eastAsia="es-ES"/>
        </w:rPr>
        <w:t>en materia de clasificación</w:t>
      </w:r>
      <w:r w:rsidRPr="00001761">
        <w:rPr>
          <w:rFonts w:ascii="Palatino Linotype" w:eastAsia="Times New Roman" w:hAnsi="Palatino Linotype" w:cs="Arial"/>
          <w:i/>
          <w:szCs w:val="24"/>
          <w:lang w:eastAsia="es-ES"/>
        </w:rPr>
        <w:t xml:space="preserve"> de la información reservada y confidencial y, para la elaboración de versiones públicas, </w:t>
      </w:r>
      <w:r w:rsidRPr="00001761">
        <w:rPr>
          <w:rFonts w:ascii="Palatino Linotype" w:eastAsia="Times New Roman" w:hAnsi="Palatino Linotype" w:cs="Arial"/>
          <w:i/>
          <w:szCs w:val="24"/>
          <w:u w:val="single"/>
          <w:lang w:eastAsia="es-ES"/>
        </w:rPr>
        <w:t>serán de observancia obligatoria</w:t>
      </w:r>
      <w:r w:rsidRPr="00001761">
        <w:rPr>
          <w:rFonts w:ascii="Palatino Linotype" w:eastAsia="Times New Roman" w:hAnsi="Palatino Linotype" w:cs="Arial"/>
          <w:i/>
          <w:szCs w:val="24"/>
          <w:lang w:eastAsia="es-ES"/>
        </w:rPr>
        <w:t xml:space="preserve"> para los sujetos obligados.</w:t>
      </w:r>
    </w:p>
    <w:p w14:paraId="1735DDD9" w14:textId="77777777" w:rsidR="006411ED" w:rsidRPr="00001761" w:rsidRDefault="006411ED" w:rsidP="00953AA7">
      <w:pPr>
        <w:autoSpaceDE w:val="0"/>
        <w:autoSpaceDN w:val="0"/>
        <w:adjustRightInd w:val="0"/>
        <w:spacing w:after="0" w:line="240" w:lineRule="auto"/>
        <w:ind w:left="567" w:right="567"/>
        <w:jc w:val="right"/>
        <w:rPr>
          <w:rFonts w:ascii="Palatino Linotype" w:eastAsia="Times New Roman" w:hAnsi="Palatino Linotype" w:cs="Arial"/>
          <w:szCs w:val="24"/>
          <w:lang w:val="es-ES" w:eastAsia="es-ES"/>
        </w:rPr>
      </w:pPr>
      <w:r w:rsidRPr="00001761">
        <w:rPr>
          <w:rFonts w:ascii="Palatino Linotype" w:eastAsia="Times New Roman" w:hAnsi="Palatino Linotype" w:cs="Arial"/>
          <w:szCs w:val="24"/>
          <w:lang w:val="es-ES" w:eastAsia="es-ES"/>
        </w:rPr>
        <w:t>(Énfasis añadido)</w:t>
      </w:r>
    </w:p>
    <w:p w14:paraId="088C923F" w14:textId="77777777" w:rsidR="006411ED" w:rsidRPr="0000176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3D32825" w14:textId="2584D912" w:rsidR="006411ED" w:rsidRPr="00001761" w:rsidRDefault="00953AA7"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E</w:t>
      </w:r>
      <w:r w:rsidR="006411ED" w:rsidRPr="00001761">
        <w:rPr>
          <w:rFonts w:ascii="Palatino Linotype" w:eastAsia="Times New Roman" w:hAnsi="Palatino Linotype" w:cs="Arial"/>
          <w:sz w:val="24"/>
          <w:szCs w:val="24"/>
          <w:lang w:val="es-ES" w:eastAsia="es-ES"/>
        </w:rPr>
        <w:t xml:space="preserve">l artículo 135 de la multicitada Ley, establece los casos en </w:t>
      </w:r>
      <w:r w:rsidRPr="00001761">
        <w:rPr>
          <w:rFonts w:ascii="Palatino Linotype" w:eastAsia="Times New Roman" w:hAnsi="Palatino Linotype" w:cs="Arial"/>
          <w:sz w:val="24"/>
          <w:szCs w:val="24"/>
          <w:lang w:val="es-ES" w:eastAsia="es-ES"/>
        </w:rPr>
        <w:t>cuales</w:t>
      </w:r>
      <w:r w:rsidR="006411ED" w:rsidRPr="00001761">
        <w:rPr>
          <w:rFonts w:ascii="Palatino Linotype" w:eastAsia="Times New Roman" w:hAnsi="Palatino Linotype" w:cs="Arial"/>
          <w:sz w:val="24"/>
          <w:szCs w:val="24"/>
          <w:lang w:val="es-ES" w:eastAsia="es-ES"/>
        </w:rPr>
        <w:t xml:space="preserve"> se pretenda reservar la información, los sujetos obligados tienen que observar los Lineamientos generales que se emitan en materia de clasificación, por lo anterior, se hace del conocimiento al </w:t>
      </w:r>
      <w:r w:rsidR="006411ED" w:rsidRPr="00001761">
        <w:rPr>
          <w:rFonts w:ascii="Palatino Linotype" w:eastAsia="Times New Roman" w:hAnsi="Palatino Linotype" w:cs="Arial"/>
          <w:b/>
          <w:sz w:val="24"/>
          <w:szCs w:val="24"/>
          <w:lang w:val="es-ES" w:eastAsia="es-ES"/>
        </w:rPr>
        <w:t>Sujeto Obligado</w:t>
      </w:r>
      <w:r w:rsidR="006411ED" w:rsidRPr="00001761">
        <w:rPr>
          <w:rFonts w:ascii="Palatino Linotype" w:eastAsia="Times New Roman" w:hAnsi="Palatino Linotype" w:cs="Arial"/>
          <w:sz w:val="24"/>
          <w:szCs w:val="24"/>
          <w:lang w:val="es-ES" w:eastAsia="es-ES"/>
        </w:rPr>
        <w:t xml:space="preserve"> la existencia de los “Lineamientos generales en materia de clasificación y desclasificación de la información, así como para la elaboración de versiones públicas”, que pueden ser consultados en la página electrónica siguiente: </w:t>
      </w:r>
      <w:hyperlink r:id="rId10" w:history="1">
        <w:r w:rsidR="006411ED" w:rsidRPr="00001761">
          <w:rPr>
            <w:rFonts w:ascii="Palatino Linotype" w:eastAsia="Times New Roman" w:hAnsi="Palatino Linotype" w:cs="Arial"/>
            <w:color w:val="0563C1" w:themeColor="hyperlink"/>
            <w:sz w:val="24"/>
            <w:szCs w:val="24"/>
            <w:u w:val="single"/>
            <w:lang w:val="es-ES" w:eastAsia="es-ES"/>
          </w:rPr>
          <w:t>http://www.dof.gob.mx/nota_detalle.php?codigo=5433280&amp;fecha=15/04/2016</w:t>
        </w:r>
      </w:hyperlink>
      <w:r w:rsidR="006411ED" w:rsidRPr="00001761">
        <w:rPr>
          <w:rFonts w:ascii="Palatino Linotype" w:eastAsia="Times New Roman" w:hAnsi="Palatino Linotype" w:cs="Arial"/>
          <w:sz w:val="24"/>
          <w:szCs w:val="24"/>
          <w:lang w:val="es-ES" w:eastAsia="es-ES"/>
        </w:rPr>
        <w:t xml:space="preserve">. </w:t>
      </w:r>
    </w:p>
    <w:p w14:paraId="26B7E231" w14:textId="77777777" w:rsidR="006411ED" w:rsidRPr="0000176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76D47F7" w14:textId="77777777" w:rsidR="006411ED" w:rsidRPr="0000176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 xml:space="preserve">Clasificación de la información que deberá ser discutida y aprobada por el Comité de Transparencia del </w:t>
      </w:r>
      <w:r w:rsidRPr="00001761">
        <w:rPr>
          <w:rFonts w:ascii="Palatino Linotype" w:eastAsia="Times New Roman" w:hAnsi="Palatino Linotype" w:cs="Arial"/>
          <w:b/>
          <w:sz w:val="24"/>
          <w:szCs w:val="24"/>
          <w:lang w:val="es-ES" w:eastAsia="es-ES"/>
        </w:rPr>
        <w:t>Sujeto Obligado,</w:t>
      </w:r>
      <w:r w:rsidRPr="00001761">
        <w:rPr>
          <w:rFonts w:ascii="Palatino Linotype" w:eastAsia="Times New Roman" w:hAnsi="Palatino Linotype" w:cs="Arial"/>
          <w:sz w:val="24"/>
          <w:szCs w:val="24"/>
          <w:lang w:val="es-ES" w:eastAsia="es-ES"/>
        </w:rPr>
        <w:t xml:space="preserve"> de conformidad con los artículos 49 fracción VIII, 122 y 132 fracción II de la Ley de Transparencia y Acceso a la Información Pública del Estado de México y Municipios, normatividad cuyo contenido literal es el siguiente: </w:t>
      </w:r>
    </w:p>
    <w:p w14:paraId="366ECA96" w14:textId="77777777" w:rsidR="006411ED" w:rsidRPr="0000176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35EC012"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01761">
        <w:rPr>
          <w:rFonts w:ascii="Palatino Linotype" w:eastAsia="Times New Roman" w:hAnsi="Palatino Linotype" w:cs="Arial"/>
          <w:b/>
          <w:i/>
          <w:lang w:val="es-ES" w:eastAsia="es-ES"/>
        </w:rPr>
        <w:t>Artículo 49</w:t>
      </w:r>
      <w:r w:rsidRPr="00001761">
        <w:rPr>
          <w:rFonts w:ascii="Palatino Linotype" w:eastAsia="Times New Roman" w:hAnsi="Palatino Linotype" w:cs="Arial"/>
          <w:i/>
          <w:lang w:val="es-ES" w:eastAsia="es-ES"/>
        </w:rPr>
        <w:t xml:space="preserve">. Los Comités de Transparencia tendrán las siguientes atribuciones: </w:t>
      </w:r>
    </w:p>
    <w:p w14:paraId="74FB5BBC"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01761">
        <w:rPr>
          <w:rFonts w:ascii="Palatino Linotype" w:eastAsia="Times New Roman" w:hAnsi="Palatino Linotype" w:cs="Arial"/>
          <w:i/>
          <w:lang w:val="es-ES" w:eastAsia="es-ES"/>
        </w:rPr>
        <w:t xml:space="preserve">(…) </w:t>
      </w:r>
    </w:p>
    <w:p w14:paraId="69FB3C65" w14:textId="3B3C5F0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01761">
        <w:rPr>
          <w:rFonts w:ascii="Palatino Linotype" w:eastAsia="Times New Roman" w:hAnsi="Palatino Linotype" w:cs="Arial"/>
          <w:b/>
          <w:i/>
          <w:lang w:val="es-ES" w:eastAsia="es-ES"/>
        </w:rPr>
        <w:t>VIII</w:t>
      </w:r>
      <w:r w:rsidRPr="00001761">
        <w:rPr>
          <w:rFonts w:ascii="Palatino Linotype" w:eastAsia="Times New Roman" w:hAnsi="Palatino Linotype" w:cs="Arial"/>
          <w:i/>
          <w:lang w:val="es-ES" w:eastAsia="es-ES"/>
        </w:rPr>
        <w:t xml:space="preserve">. </w:t>
      </w:r>
      <w:r w:rsidRPr="00001761">
        <w:rPr>
          <w:rFonts w:ascii="Palatino Linotype" w:eastAsia="Times New Roman" w:hAnsi="Palatino Linotype" w:cs="Arial"/>
          <w:i/>
          <w:lang w:val="es-ES" w:eastAsia="es-ES"/>
        </w:rPr>
        <w:tab/>
        <w:t xml:space="preserve">Aprobar, modificar o revocar la clasificación de la información </w:t>
      </w:r>
    </w:p>
    <w:p w14:paraId="16165EE5" w14:textId="77777777" w:rsidR="00A63E3D" w:rsidRPr="00001761" w:rsidRDefault="00A63E3D" w:rsidP="00953AA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6648EDB1"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01761">
        <w:rPr>
          <w:rFonts w:ascii="Palatino Linotype" w:eastAsia="Times New Roman" w:hAnsi="Palatino Linotype" w:cs="Arial"/>
          <w:b/>
          <w:i/>
          <w:lang w:val="es-ES" w:eastAsia="es-ES"/>
        </w:rPr>
        <w:t>Artículo 122.</w:t>
      </w:r>
      <w:r w:rsidRPr="00001761">
        <w:rPr>
          <w:rFonts w:ascii="Palatino Linotype" w:eastAsia="Times New Roman" w:hAnsi="Palatino Linotype" w:cs="Arial"/>
          <w:i/>
          <w:lang w:val="es-ES" w:eastAsia="es-ES"/>
        </w:rPr>
        <w:t xml:space="preserve"> La clasificación es el proceso mediante el cual el sujeto obligado determina que la información en su poder actualiza alguno de los supuestos de reserva o confidencialidad, de conformidad con lo dispuesto en el presente título. </w:t>
      </w:r>
    </w:p>
    <w:p w14:paraId="16D39AEF" w14:textId="73433860"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01761">
        <w:rPr>
          <w:rFonts w:ascii="Palatino Linotype" w:eastAsia="Times New Roman" w:hAnsi="Palatino Linotype" w:cs="Arial"/>
          <w:i/>
          <w:lang w:val="es-ES" w:eastAsia="es-ES"/>
        </w:rPr>
        <w:t xml:space="preserve">(…) </w:t>
      </w:r>
    </w:p>
    <w:p w14:paraId="74D6BC20" w14:textId="77777777" w:rsidR="00A63E3D" w:rsidRPr="00001761" w:rsidRDefault="00A63E3D" w:rsidP="00953AA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4EEB916C"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01761">
        <w:rPr>
          <w:rFonts w:ascii="Palatino Linotype" w:eastAsia="Times New Roman" w:hAnsi="Palatino Linotype" w:cs="Arial"/>
          <w:b/>
          <w:i/>
          <w:lang w:val="es-ES" w:eastAsia="es-ES"/>
        </w:rPr>
        <w:t>Artículo 132.</w:t>
      </w:r>
      <w:r w:rsidRPr="00001761">
        <w:rPr>
          <w:rFonts w:ascii="Palatino Linotype" w:eastAsia="Times New Roman" w:hAnsi="Palatino Linotype" w:cs="Arial"/>
          <w:i/>
          <w:lang w:val="es-ES" w:eastAsia="es-ES"/>
        </w:rPr>
        <w:t xml:space="preserve"> La clasificación de la información se llevará a cabo en el momento en que: </w:t>
      </w:r>
    </w:p>
    <w:p w14:paraId="3E36CAD4"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01761">
        <w:rPr>
          <w:rFonts w:ascii="Palatino Linotype" w:eastAsia="Times New Roman" w:hAnsi="Palatino Linotype" w:cs="Arial"/>
          <w:i/>
          <w:lang w:val="es-ES" w:eastAsia="es-ES"/>
        </w:rPr>
        <w:lastRenderedPageBreak/>
        <w:t xml:space="preserve">(…) </w:t>
      </w:r>
    </w:p>
    <w:p w14:paraId="571004C0"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01761">
        <w:rPr>
          <w:rFonts w:ascii="Palatino Linotype" w:eastAsia="Times New Roman" w:hAnsi="Palatino Linotype" w:cs="Arial"/>
          <w:b/>
          <w:i/>
          <w:lang w:val="es-ES" w:eastAsia="es-ES"/>
        </w:rPr>
        <w:t>II</w:t>
      </w:r>
      <w:r w:rsidRPr="00001761">
        <w:rPr>
          <w:rFonts w:ascii="Palatino Linotype" w:eastAsia="Times New Roman" w:hAnsi="Palatino Linotype" w:cs="Arial"/>
          <w:i/>
          <w:lang w:val="es-ES" w:eastAsia="es-ES"/>
        </w:rPr>
        <w:t xml:space="preserve">.. Se determine mediante resolución de autoridad competente; o </w:t>
      </w:r>
    </w:p>
    <w:p w14:paraId="1C931C82" w14:textId="77777777" w:rsidR="006411ED" w:rsidRPr="00001761" w:rsidRDefault="006411ED" w:rsidP="00953AA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01761">
        <w:rPr>
          <w:rFonts w:ascii="Palatino Linotype" w:eastAsia="Times New Roman" w:hAnsi="Palatino Linotype" w:cs="Arial"/>
          <w:i/>
          <w:lang w:val="es-ES" w:eastAsia="es-ES"/>
        </w:rPr>
        <w:t>(…)</w:t>
      </w:r>
    </w:p>
    <w:p w14:paraId="52B96A23" w14:textId="77777777" w:rsidR="006411ED" w:rsidRPr="00001761" w:rsidRDefault="006411ED" w:rsidP="00D850F2">
      <w:pPr>
        <w:spacing w:after="0" w:line="360" w:lineRule="auto"/>
        <w:jc w:val="both"/>
        <w:rPr>
          <w:rFonts w:ascii="Palatino Linotype" w:hAnsi="Palatino Linotype" w:cs="Arial"/>
          <w:sz w:val="24"/>
          <w:szCs w:val="24"/>
        </w:rPr>
      </w:pPr>
    </w:p>
    <w:p w14:paraId="5A2E0CE0" w14:textId="75586CA1" w:rsidR="00D850F2" w:rsidRPr="00001761" w:rsidRDefault="00D850F2" w:rsidP="00D850F2">
      <w:pPr>
        <w:spacing w:after="0" w:line="360" w:lineRule="auto"/>
        <w:jc w:val="both"/>
        <w:rPr>
          <w:rFonts w:ascii="Palatino Linotype" w:hAnsi="Palatino Linotype"/>
          <w:sz w:val="24"/>
          <w:szCs w:val="24"/>
        </w:rPr>
      </w:pPr>
      <w:r w:rsidRPr="00001761">
        <w:rPr>
          <w:rFonts w:ascii="Palatino Linotype" w:hAnsi="Palatino Linotype"/>
          <w:sz w:val="24"/>
          <w:szCs w:val="24"/>
        </w:rPr>
        <w:t xml:space="preserve">Para delimitar las fronteras conceptuales entre falta e </w:t>
      </w:r>
      <w:r w:rsidRPr="00001761">
        <w:rPr>
          <w:rFonts w:ascii="Palatino Linotype" w:hAnsi="Palatino Linotype"/>
          <w:b/>
          <w:sz w:val="24"/>
          <w:szCs w:val="24"/>
        </w:rPr>
        <w:t>indebida</w:t>
      </w:r>
      <w:r w:rsidRPr="00001761">
        <w:rPr>
          <w:rFonts w:ascii="Palatino Linotype" w:hAnsi="Palatino Linotype"/>
          <w:sz w:val="24"/>
          <w:szCs w:val="24"/>
        </w:rPr>
        <w:t xml:space="preserve"> </w:t>
      </w:r>
      <w:r w:rsidRPr="00001761">
        <w:rPr>
          <w:rFonts w:ascii="Palatino Linotype" w:hAnsi="Palatino Linotype"/>
          <w:b/>
          <w:sz w:val="24"/>
          <w:szCs w:val="24"/>
        </w:rPr>
        <w:t>fundamentación y motivación</w:t>
      </w:r>
      <w:r w:rsidRPr="00001761">
        <w:rPr>
          <w:rFonts w:ascii="Palatino Linotype" w:hAnsi="Palatino Linotype"/>
          <w:sz w:val="24"/>
          <w:szCs w:val="24"/>
        </w:rPr>
        <w:t xml:space="preserve">, cobra particular relevancia la corriente que emana del Tercer Tribunal Colegiado en Materia Civil del Primer Circuito, a través de la jurisprudencia con número de registro digital </w:t>
      </w:r>
      <w:r w:rsidRPr="00001761">
        <w:rPr>
          <w:rFonts w:ascii="Palatino Linotype" w:hAnsi="Palatino Linotype"/>
          <w:b/>
          <w:sz w:val="24"/>
          <w:szCs w:val="24"/>
        </w:rPr>
        <w:t xml:space="preserve">170307 </w:t>
      </w:r>
      <w:r w:rsidRPr="00001761">
        <w:rPr>
          <w:rFonts w:ascii="Palatino Linotype" w:hAnsi="Palatino Linotype"/>
          <w:sz w:val="24"/>
          <w:szCs w:val="24"/>
        </w:rPr>
        <w:t>de la Novena Época, visible en el Semanario Judicial de la Federación y su Gaceta, Tomo XXVII, de febrero de 2008, tesis I.3o.C. J/47 en materia común, en la que establece lo siguiente:</w:t>
      </w:r>
    </w:p>
    <w:p w14:paraId="5C4C4204" w14:textId="77777777" w:rsidR="003F4F3B" w:rsidRPr="00001761" w:rsidRDefault="003F4F3B" w:rsidP="00D850F2">
      <w:pPr>
        <w:spacing w:after="0" w:line="360" w:lineRule="auto"/>
        <w:jc w:val="both"/>
        <w:rPr>
          <w:rFonts w:ascii="Palatino Linotype" w:hAnsi="Palatino Linotype"/>
          <w:sz w:val="24"/>
          <w:szCs w:val="24"/>
        </w:rPr>
      </w:pPr>
    </w:p>
    <w:p w14:paraId="75AFEB8E" w14:textId="29893769" w:rsidR="00D850F2" w:rsidRPr="00001761" w:rsidRDefault="00D850F2" w:rsidP="00953AA7">
      <w:pPr>
        <w:spacing w:after="0" w:line="240" w:lineRule="auto"/>
        <w:ind w:left="567" w:right="567"/>
        <w:jc w:val="both"/>
        <w:rPr>
          <w:rFonts w:ascii="Palatino Linotype" w:hAnsi="Palatino Linotype" w:cs="Arial"/>
          <w:i/>
        </w:rPr>
      </w:pPr>
      <w:r w:rsidRPr="00001761">
        <w:rPr>
          <w:rFonts w:ascii="Palatino Linotype" w:hAnsi="Palatino Linotype" w:cs="Arial"/>
          <w:b/>
          <w:i/>
        </w:rPr>
        <w:t>“FUNDAMENTACIÓN Y MOTIVACIÓN. LA DIFERENCIA ENTRE LA FALTA Y LA INDEBIDA SATISFACCIÓN DE AMBOS REQUISITOS CONSTITUCIONALES TRASCIENDE AL ORDEN EN QUE DEBEN ESTUDIARSE LOS CONCEPTOS DE VIOLACIÓN Y A LOS EFECTOS DEL FALLO PROTECTOR.</w:t>
      </w:r>
      <w:r w:rsidR="00953AA7" w:rsidRPr="00001761">
        <w:rPr>
          <w:rFonts w:ascii="Palatino Linotype" w:hAnsi="Palatino Linotype" w:cs="Arial"/>
          <w:b/>
          <w:i/>
        </w:rPr>
        <w:t xml:space="preserve"> </w:t>
      </w:r>
      <w:r w:rsidRPr="00001761">
        <w:rPr>
          <w:rFonts w:ascii="Palatino Linotype" w:hAnsi="Palatino Linotype" w:cs="Arial"/>
          <w:i/>
        </w:rPr>
        <w:t xml:space="preserve">La falta de fundamentación y motivación es una violación formal diversa a la </w:t>
      </w:r>
      <w:r w:rsidRPr="00001761">
        <w:rPr>
          <w:rFonts w:ascii="Palatino Linotype" w:hAnsi="Palatino Linotype" w:cs="Arial"/>
          <w:i/>
          <w:u w:val="single"/>
        </w:rPr>
        <w:t>indebida</w:t>
      </w:r>
      <w:r w:rsidRPr="00001761">
        <w:rPr>
          <w:rFonts w:ascii="Palatino Linotype" w:hAnsi="Palatino Linotype" w:cs="Arial"/>
          <w:i/>
        </w:rPr>
        <w:t xml:space="preserve"> o </w:t>
      </w:r>
      <w:r w:rsidRPr="00001761">
        <w:rPr>
          <w:rFonts w:ascii="Palatino Linotype" w:hAnsi="Palatino Linotype" w:cs="Arial"/>
          <w:i/>
          <w:u w:val="single"/>
        </w:rPr>
        <w:t>incorrecta fundamentación</w:t>
      </w:r>
      <w:r w:rsidRPr="00001761">
        <w:rPr>
          <w:rFonts w:ascii="Palatino Linotype" w:hAnsi="Palatino Linotype" w:cs="Arial"/>
          <w:i/>
        </w:rPr>
        <w:t xml:space="preserve"> y motivación, que </w:t>
      </w:r>
      <w:r w:rsidRPr="00001761">
        <w:rPr>
          <w:rFonts w:ascii="Palatino Linotype" w:hAnsi="Palatino Linotype" w:cs="Arial"/>
          <w:i/>
          <w:u w:val="single"/>
        </w:rPr>
        <w:t>es una violación material o de fondo</w:t>
      </w:r>
      <w:r w:rsidRPr="00001761">
        <w:rPr>
          <w:rFonts w:ascii="Palatino Linotype" w:hAnsi="Palatino Linotype" w:cs="Arial"/>
          <w:i/>
        </w:rPr>
        <w:t xml:space="preserve">, siendo distintos los efectos que genera la existencia de una u otra, por lo que el estudio de aquella omisión debe hacerse de manera previa. En efecto, el artículo </w:t>
      </w:r>
      <w:hyperlink r:id="rId11" w:history="1">
        <w:r w:rsidRPr="00001761">
          <w:rPr>
            <w:rFonts w:ascii="Palatino Linotype" w:hAnsi="Palatino Linotype" w:cs="Arial"/>
            <w:i/>
          </w:rPr>
          <w:t>16 constitucional</w:t>
        </w:r>
      </w:hyperlink>
      <w:r w:rsidRPr="00001761">
        <w:rPr>
          <w:rFonts w:ascii="Palatino Linotype" w:hAnsi="Palatino Linotype" w:cs="Arial"/>
          <w:i/>
        </w:rPr>
        <w:t xml:space="preserve">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incorrección. Se produce </w:t>
      </w:r>
      <w:r w:rsidRPr="00001761">
        <w:rPr>
          <w:rFonts w:ascii="Palatino Linotype" w:hAnsi="Palatino Linotype" w:cs="Arial"/>
          <w:b/>
          <w:i/>
        </w:rPr>
        <w:t>la falta de fundamentación y motivación</w:t>
      </w:r>
      <w:r w:rsidRPr="00001761">
        <w:rPr>
          <w:rFonts w:ascii="Palatino Linotype" w:hAnsi="Palatino Linotype" w:cs="Arial"/>
          <w:i/>
        </w:rPr>
        <w:t xml:space="preserve">, cuando </w:t>
      </w:r>
      <w:r w:rsidRPr="00001761">
        <w:rPr>
          <w:rFonts w:ascii="Palatino Linotype" w:hAnsi="Palatino Linotype" w:cs="Arial"/>
          <w:i/>
          <w:u w:val="single"/>
        </w:rPr>
        <w:t>se omite expresar el dispositivo legal aplicable al asunto y las razones que se hayan considerado para estimar que el caso puede subsumirse en la hipótesis prevista en esa norma jurídica</w:t>
      </w:r>
      <w:r w:rsidRPr="00001761">
        <w:rPr>
          <w:rFonts w:ascii="Palatino Linotype" w:hAnsi="Palatino Linotype" w:cs="Arial"/>
          <w:i/>
        </w:rPr>
        <w:t xml:space="preserve">. En cambio, hay una </w:t>
      </w:r>
      <w:r w:rsidRPr="00001761">
        <w:rPr>
          <w:rFonts w:ascii="Palatino Linotype" w:hAnsi="Palatino Linotype" w:cs="Arial"/>
          <w:b/>
          <w:i/>
        </w:rPr>
        <w:t>indebida fundamentación</w:t>
      </w:r>
      <w:r w:rsidRPr="00001761">
        <w:rPr>
          <w:rFonts w:ascii="Palatino Linotype" w:hAnsi="Palatino Linotype" w:cs="Arial"/>
          <w:i/>
        </w:rPr>
        <w:t xml:space="preserve"> cuando en </w:t>
      </w:r>
      <w:r w:rsidRPr="00001761">
        <w:rPr>
          <w:rFonts w:ascii="Palatino Linotype" w:hAnsi="Palatino Linotype" w:cs="Arial"/>
          <w:i/>
          <w:sz w:val="24"/>
          <w:u w:val="single"/>
        </w:rPr>
        <w:t>el acto de autoridad sí se invoca el precepto legal, sin embargo, resulta inaplicable al asunto por las características específicas de éste que impiden su adecuación o encuadre en la hipótesis normativa</w:t>
      </w:r>
      <w:r w:rsidRPr="00001761">
        <w:rPr>
          <w:rFonts w:ascii="Palatino Linotype" w:hAnsi="Palatino Linotype" w:cs="Arial"/>
          <w:i/>
          <w:u w:val="single"/>
        </w:rPr>
        <w:t>;</w:t>
      </w:r>
      <w:r w:rsidRPr="00001761">
        <w:rPr>
          <w:rFonts w:ascii="Palatino Linotype" w:hAnsi="Palatino Linotype" w:cs="Arial"/>
          <w:i/>
        </w:rPr>
        <w:t xml:space="preserve"> y una incorrecta motivación, en el supuesto en que sí se indican las razones que tiene en consideración la autoridad para emitir el acto, pero aquéllas están en disonancia con el contenido de la norma legal que se aplica en el caso. De manera que la falta de fundamentación y motivación significa la carencia o ausencia de tales requisitos, mientras que la indebida o incorrecta fundamentación y motivación entraña la presencia de ambos requisitos constitucionales, pero con un desajuste entre la aplicación de normas y los </w:t>
      </w:r>
      <w:r w:rsidRPr="00001761">
        <w:rPr>
          <w:rFonts w:ascii="Palatino Linotype" w:hAnsi="Palatino Linotype" w:cs="Arial"/>
          <w:i/>
        </w:rPr>
        <w:lastRenderedPageBreak/>
        <w:t>razonamientos formulados por la autoridad con el caso concreto. La diferencia apuntada permite advertir que en el primer supuesto se trata de una violación formal dado que el acto de autoridad carece de elementos ínsitos, connaturales, al mismo por virtud de un imperativo constitucional, por lo que, advertida su ausencia mediante la simple lectura del acto reclamado, procederá conceder el amparo solicitado; y en el segundo caso consiste en una violación material o de fondo porque se ha cumplido con la forma mediante la expresión de fundamentos y motivos, pero unos y otros son incorrectos, lo cual, por regla general, también dará lugar a un fallo protector, sin embargo, será menester un previo análisis del contenido del asunto para llegar a concluir la mencionada incorrección. Por virtud de esa nota distintiva, los efectos de la concesión del amparo, tratándose de una resolución jurisdiccional, son igualmente diversos en uno y otro caso, pues aunque existe un elemento común, o sea, que la autoridad deje insubsistente el acto inconstitucional, en el primer supuesto será para que subsane la irregularidad expresando la fundamentación y motivación antes ausente, y en el segundo para que aporte fundamentos y motivos diferentes a los que formuló previamente. La apuntada diferencia trasciende, igualmente, al orden en que se deberán estudiar los argumentos que hagan valer los quejosos, ya que si en un caso se advierte la carencia de los requisitos constitucionales de que se trata, es decir, una violación formal, se concederá el amparo para los efectos indicados, con exclusión del análisis de los motivos de disenso que, concurriendo con los atinentes al defecto, versen sobre la incorrección de ambos elementos inherentes al acto de autoridad; empero, si han sido satisfechos aquéllos, será factible el estudio de la indebida fundamentación y motivación, esto es, de la violación material o de fondo.</w:t>
      </w:r>
    </w:p>
    <w:p w14:paraId="78EC9A32" w14:textId="77777777" w:rsidR="00D850F2" w:rsidRPr="00001761" w:rsidRDefault="00D850F2" w:rsidP="00953AA7">
      <w:pPr>
        <w:spacing w:after="0" w:line="240" w:lineRule="auto"/>
        <w:ind w:left="567" w:right="567"/>
        <w:jc w:val="both"/>
        <w:rPr>
          <w:rFonts w:ascii="Palatino Linotype" w:hAnsi="Palatino Linotype" w:cs="Arial"/>
          <w:i/>
          <w:sz w:val="18"/>
        </w:rPr>
      </w:pPr>
      <w:r w:rsidRPr="00001761">
        <w:rPr>
          <w:rFonts w:ascii="Palatino Linotype" w:hAnsi="Palatino Linotype" w:cs="Arial"/>
          <w:i/>
          <w:sz w:val="18"/>
        </w:rPr>
        <w:t>TERCER TRIBUNAL COLEGIADO EN MATERIA CIVIL DEL PRIMER CIRCUITO.</w:t>
      </w:r>
    </w:p>
    <w:p w14:paraId="27E47ADC" w14:textId="77777777" w:rsidR="00D850F2" w:rsidRPr="00001761" w:rsidRDefault="00D850F2" w:rsidP="00953AA7">
      <w:pPr>
        <w:spacing w:after="0" w:line="240" w:lineRule="auto"/>
        <w:ind w:left="567" w:right="567"/>
        <w:jc w:val="both"/>
        <w:rPr>
          <w:rFonts w:ascii="Palatino Linotype" w:hAnsi="Palatino Linotype" w:cs="Arial"/>
          <w:i/>
          <w:sz w:val="18"/>
        </w:rPr>
      </w:pPr>
      <w:r w:rsidRPr="00001761">
        <w:rPr>
          <w:rFonts w:ascii="Palatino Linotype" w:hAnsi="Palatino Linotype" w:cs="Arial"/>
          <w:i/>
          <w:sz w:val="18"/>
        </w:rPr>
        <w:t>Amparo directo 551/2005. Jorge Luis Almaral Mendívil. 20 de octubre de 2005. Unanimidad de votos. Ponente: Neófito López Ramos. Secretario: Raúl Alfaro Telpalo.</w:t>
      </w:r>
    </w:p>
    <w:p w14:paraId="034A05CB" w14:textId="77777777" w:rsidR="00D850F2" w:rsidRPr="00001761" w:rsidRDefault="00D850F2" w:rsidP="00953AA7">
      <w:pPr>
        <w:spacing w:after="0" w:line="240" w:lineRule="auto"/>
        <w:ind w:left="567" w:right="567"/>
        <w:jc w:val="both"/>
        <w:rPr>
          <w:rFonts w:ascii="Palatino Linotype" w:hAnsi="Palatino Linotype" w:cs="Arial"/>
          <w:i/>
          <w:sz w:val="18"/>
        </w:rPr>
      </w:pPr>
      <w:r w:rsidRPr="00001761">
        <w:rPr>
          <w:rFonts w:ascii="Palatino Linotype" w:hAnsi="Palatino Linotype" w:cs="Arial"/>
          <w:i/>
          <w:sz w:val="18"/>
        </w:rPr>
        <w:t>Amparo directo 66/2007. Juan Ramón Jaime Alcántara. 15 de febrero de 2007. Unanimidad de votos. Ponente: Neófito López Ramos. Secretario: Raúl Alfaro Telpalo.</w:t>
      </w:r>
    </w:p>
    <w:p w14:paraId="49CCF53E" w14:textId="77777777" w:rsidR="00D850F2" w:rsidRPr="00001761" w:rsidRDefault="00D850F2" w:rsidP="00953AA7">
      <w:pPr>
        <w:spacing w:after="0" w:line="240" w:lineRule="auto"/>
        <w:ind w:left="567" w:right="567"/>
        <w:jc w:val="both"/>
        <w:rPr>
          <w:rFonts w:ascii="Palatino Linotype" w:hAnsi="Palatino Linotype" w:cs="Arial"/>
          <w:i/>
          <w:sz w:val="18"/>
        </w:rPr>
      </w:pPr>
      <w:r w:rsidRPr="00001761">
        <w:rPr>
          <w:rFonts w:ascii="Palatino Linotype" w:hAnsi="Palatino Linotype" w:cs="Arial"/>
          <w:i/>
          <w:sz w:val="18"/>
        </w:rPr>
        <w:t>Amparo directo 364/2007. Guadalupe Rodríguez Daniel. 6 de julio de 2007. Unanimidad de votos. Ponente: Neófito López Ramos. Secretaria: Greta Lozada Amezcua.</w:t>
      </w:r>
    </w:p>
    <w:p w14:paraId="56E923B7" w14:textId="77777777" w:rsidR="00D850F2" w:rsidRPr="00001761" w:rsidRDefault="00D850F2" w:rsidP="00953AA7">
      <w:pPr>
        <w:spacing w:after="0" w:line="240" w:lineRule="auto"/>
        <w:ind w:left="567" w:right="567"/>
        <w:jc w:val="both"/>
        <w:rPr>
          <w:rFonts w:ascii="Palatino Linotype" w:hAnsi="Palatino Linotype" w:cs="Arial"/>
          <w:i/>
          <w:sz w:val="18"/>
        </w:rPr>
      </w:pPr>
      <w:r w:rsidRPr="00001761">
        <w:rPr>
          <w:rFonts w:ascii="Palatino Linotype" w:hAnsi="Palatino Linotype" w:cs="Arial"/>
          <w:i/>
          <w:sz w:val="18"/>
        </w:rPr>
        <w:t>Amparo directo 513/2007. Autofinanciamiento México, S.A. de C.V. 4 de octubre de 2007. Unanimidad de votos. Ponente: Neófito López Ramos. Secretario: Raúl Alfaro Telpalo.</w:t>
      </w:r>
    </w:p>
    <w:p w14:paraId="490C0C4E" w14:textId="101F86CC" w:rsidR="00D850F2" w:rsidRPr="00001761" w:rsidRDefault="00D850F2" w:rsidP="00953AA7">
      <w:pPr>
        <w:spacing w:after="0" w:line="240" w:lineRule="auto"/>
        <w:ind w:left="567" w:right="567"/>
        <w:jc w:val="both"/>
        <w:rPr>
          <w:rFonts w:ascii="Palatino Linotype" w:hAnsi="Palatino Linotype" w:cs="Arial"/>
          <w:iCs/>
          <w:sz w:val="18"/>
        </w:rPr>
      </w:pPr>
      <w:r w:rsidRPr="00001761">
        <w:rPr>
          <w:rFonts w:ascii="Palatino Linotype" w:hAnsi="Palatino Linotype" w:cs="Arial"/>
          <w:i/>
          <w:sz w:val="18"/>
        </w:rPr>
        <w:t>Amparo directo 562/2007. Arenas y Gravas Xaltepec, S.A. 11 de octubre de 2007. Unanimidad de votos. Ponente: Neófito López Ramos. Secretario: Raúl Alfaro Telpalo.” (Sic)</w:t>
      </w:r>
    </w:p>
    <w:p w14:paraId="2482F6CF" w14:textId="2A79D06B" w:rsidR="00953AA7" w:rsidRPr="00001761" w:rsidRDefault="00953AA7" w:rsidP="00953AA7">
      <w:pPr>
        <w:spacing w:after="0" w:line="240" w:lineRule="auto"/>
        <w:ind w:left="567" w:right="567"/>
        <w:jc w:val="right"/>
        <w:rPr>
          <w:rFonts w:ascii="Palatino Linotype" w:hAnsi="Palatino Linotype" w:cs="Arial"/>
          <w:b/>
          <w:iCs/>
          <w:sz w:val="20"/>
          <w:szCs w:val="24"/>
        </w:rPr>
      </w:pPr>
      <w:r w:rsidRPr="00001761">
        <w:rPr>
          <w:rFonts w:ascii="Palatino Linotype" w:hAnsi="Palatino Linotype" w:cs="Arial"/>
          <w:iCs/>
          <w:sz w:val="20"/>
          <w:szCs w:val="24"/>
        </w:rPr>
        <w:t>(Énfasis añadido)</w:t>
      </w:r>
    </w:p>
    <w:p w14:paraId="6E40EA98" w14:textId="77777777" w:rsidR="00D850F2" w:rsidRPr="00001761" w:rsidRDefault="00D850F2" w:rsidP="00D850F2">
      <w:pPr>
        <w:spacing w:after="0" w:line="360" w:lineRule="auto"/>
        <w:jc w:val="both"/>
        <w:rPr>
          <w:rFonts w:ascii="Palatino Linotype" w:hAnsi="Palatino Linotype" w:cs="Arial"/>
          <w:noProof/>
          <w:sz w:val="24"/>
          <w:lang w:eastAsia="es-MX"/>
        </w:rPr>
      </w:pPr>
    </w:p>
    <w:p w14:paraId="4B74B664" w14:textId="2E1FFE6A" w:rsidR="00D850F2" w:rsidRPr="00001761" w:rsidRDefault="00D850F2" w:rsidP="00D850F2">
      <w:pPr>
        <w:spacing w:after="0" w:line="360" w:lineRule="auto"/>
        <w:jc w:val="both"/>
        <w:rPr>
          <w:rFonts w:ascii="Palatino Linotype" w:hAnsi="Palatino Linotype" w:cs="Arial"/>
          <w:sz w:val="24"/>
          <w:szCs w:val="24"/>
        </w:rPr>
      </w:pPr>
      <w:r w:rsidRPr="00001761">
        <w:rPr>
          <w:rFonts w:ascii="Palatino Linotype" w:hAnsi="Palatino Linotype" w:cs="Arial"/>
          <w:noProof/>
          <w:sz w:val="24"/>
          <w:szCs w:val="24"/>
          <w:lang w:eastAsia="es-MX"/>
        </w:rPr>
        <w:t xml:space="preserve">Con base en lo anteriormente expuesto, se arriba a la conclusión que </w:t>
      </w:r>
      <w:r w:rsidRPr="00001761">
        <w:rPr>
          <w:rFonts w:ascii="Palatino Linotype" w:hAnsi="Palatino Linotype" w:cs="Arial"/>
          <w:b/>
          <w:noProof/>
          <w:sz w:val="24"/>
          <w:szCs w:val="24"/>
          <w:lang w:eastAsia="es-MX"/>
        </w:rPr>
        <w:t>el acuerdo de clasificación remitido</w:t>
      </w:r>
      <w:r w:rsidR="00B16DC5" w:rsidRPr="00001761">
        <w:rPr>
          <w:rFonts w:ascii="Palatino Linotype" w:hAnsi="Palatino Linotype" w:cs="Arial"/>
          <w:b/>
          <w:noProof/>
          <w:sz w:val="24"/>
          <w:szCs w:val="24"/>
          <w:lang w:eastAsia="es-MX"/>
        </w:rPr>
        <w:t xml:space="preserve"> NO</w:t>
      </w:r>
      <w:r w:rsidRPr="00001761">
        <w:rPr>
          <w:rFonts w:ascii="Palatino Linotype" w:hAnsi="Palatino Linotype" w:cs="Arial"/>
          <w:b/>
          <w:noProof/>
          <w:sz w:val="24"/>
          <w:szCs w:val="24"/>
          <w:lang w:eastAsia="es-MX"/>
        </w:rPr>
        <w:t xml:space="preserve"> cumple con la pauta metodologica</w:t>
      </w:r>
      <w:r w:rsidRPr="00001761">
        <w:rPr>
          <w:rFonts w:ascii="Palatino Linotype" w:hAnsi="Palatino Linotype" w:cs="Arial"/>
          <w:noProof/>
          <w:sz w:val="24"/>
          <w:szCs w:val="24"/>
          <w:lang w:eastAsia="es-MX"/>
        </w:rPr>
        <w:t xml:space="preserve"> prevista en los </w:t>
      </w:r>
      <w:r w:rsidRPr="00001761">
        <w:rPr>
          <w:rFonts w:ascii="Palatino Linotype" w:hAnsi="Palatino Linotype" w:cs="Arial"/>
          <w:sz w:val="24"/>
          <w:szCs w:val="24"/>
        </w:rPr>
        <w:t xml:space="preserve">Lineamientos Generales en Materia de Clasificación y Desclasificación de la Información, así como para la Elaboración de Versiones Públicas, y demás </w:t>
      </w:r>
      <w:r w:rsidRPr="00001761">
        <w:rPr>
          <w:rFonts w:ascii="Palatino Linotype" w:hAnsi="Palatino Linotype" w:cs="Arial"/>
          <w:sz w:val="24"/>
          <w:szCs w:val="24"/>
        </w:rPr>
        <w:lastRenderedPageBreak/>
        <w:t xml:space="preserve">normatividad aplicable, lo anterior al tomar en consideración que </w:t>
      </w:r>
      <w:r w:rsidRPr="00001761">
        <w:rPr>
          <w:rFonts w:ascii="Palatino Linotype" w:hAnsi="Palatino Linotype" w:cs="Arial"/>
          <w:b/>
          <w:sz w:val="24"/>
          <w:szCs w:val="24"/>
        </w:rPr>
        <w:t xml:space="preserve">el acuerdo remitido </w:t>
      </w:r>
      <w:r w:rsidR="00BD4127" w:rsidRPr="00001761">
        <w:rPr>
          <w:rFonts w:ascii="Palatino Linotype" w:hAnsi="Palatino Linotype" w:cs="Arial"/>
          <w:b/>
          <w:sz w:val="24"/>
          <w:szCs w:val="24"/>
        </w:rPr>
        <w:t xml:space="preserve">satisface los requisitos </w:t>
      </w:r>
      <w:r w:rsidRPr="00001761">
        <w:rPr>
          <w:rFonts w:ascii="Palatino Linotype" w:hAnsi="Palatino Linotype" w:cs="Arial"/>
          <w:b/>
          <w:sz w:val="24"/>
          <w:szCs w:val="24"/>
        </w:rPr>
        <w:t xml:space="preserve">de validez </w:t>
      </w:r>
      <w:r w:rsidRPr="00001761">
        <w:rPr>
          <w:rFonts w:ascii="Palatino Linotype" w:hAnsi="Palatino Linotype" w:cs="Arial"/>
          <w:sz w:val="24"/>
          <w:szCs w:val="24"/>
        </w:rPr>
        <w:t>al</w:t>
      </w:r>
      <w:r w:rsidRPr="00001761">
        <w:rPr>
          <w:rFonts w:ascii="Palatino Linotype" w:hAnsi="Palatino Linotype" w:cs="Arial"/>
          <w:b/>
          <w:sz w:val="24"/>
          <w:szCs w:val="24"/>
        </w:rPr>
        <w:t xml:space="preserve"> </w:t>
      </w:r>
      <w:r w:rsidRPr="00001761">
        <w:rPr>
          <w:rFonts w:ascii="Palatino Linotype" w:hAnsi="Palatino Linotype" w:cs="Arial"/>
          <w:sz w:val="24"/>
          <w:szCs w:val="24"/>
        </w:rPr>
        <w:t xml:space="preserve">observase que el </w:t>
      </w:r>
      <w:r w:rsidRPr="00001761">
        <w:rPr>
          <w:rFonts w:ascii="Palatino Linotype" w:hAnsi="Palatino Linotype" w:cs="Arial"/>
          <w:b/>
          <w:sz w:val="24"/>
          <w:szCs w:val="24"/>
        </w:rPr>
        <w:t>Sujeto Obligado</w:t>
      </w:r>
      <w:r w:rsidRPr="00001761">
        <w:rPr>
          <w:rFonts w:ascii="Palatino Linotype" w:hAnsi="Palatino Linotype" w:cs="Arial"/>
          <w:sz w:val="24"/>
          <w:szCs w:val="24"/>
        </w:rPr>
        <w:t xml:space="preserve"> </w:t>
      </w:r>
      <w:r w:rsidR="00BD4127" w:rsidRPr="00001761">
        <w:rPr>
          <w:rFonts w:ascii="Palatino Linotype" w:hAnsi="Palatino Linotype" w:cs="Arial"/>
          <w:sz w:val="24"/>
          <w:szCs w:val="24"/>
        </w:rPr>
        <w:t>lo</w:t>
      </w:r>
      <w:r w:rsidRPr="00001761">
        <w:rPr>
          <w:rFonts w:ascii="Palatino Linotype" w:hAnsi="Palatino Linotype" w:cs="Arial"/>
          <w:sz w:val="24"/>
          <w:szCs w:val="24"/>
        </w:rPr>
        <w:t xml:space="preserve"> emitió en términos de Ley la clasificación de la información.</w:t>
      </w:r>
    </w:p>
    <w:p w14:paraId="5785E6D4" w14:textId="77777777" w:rsidR="00D850F2" w:rsidRPr="00001761" w:rsidRDefault="00D850F2" w:rsidP="00D850F2">
      <w:pPr>
        <w:spacing w:after="0" w:line="360" w:lineRule="auto"/>
        <w:jc w:val="both"/>
        <w:rPr>
          <w:rFonts w:ascii="Palatino Linotype" w:hAnsi="Palatino Linotype" w:cs="Arial"/>
          <w:sz w:val="24"/>
          <w:szCs w:val="24"/>
        </w:rPr>
      </w:pPr>
    </w:p>
    <w:p w14:paraId="2AEDD459" w14:textId="724AC0A2" w:rsidR="00D850F2" w:rsidRPr="00001761" w:rsidRDefault="00D850F2" w:rsidP="00D850F2">
      <w:pPr>
        <w:spacing w:after="0" w:line="360" w:lineRule="auto"/>
        <w:jc w:val="both"/>
        <w:rPr>
          <w:rFonts w:ascii="Palatino Linotype" w:hAnsi="Palatino Linotype"/>
          <w:sz w:val="24"/>
          <w:szCs w:val="24"/>
        </w:rPr>
      </w:pPr>
      <w:r w:rsidRPr="00001761">
        <w:rPr>
          <w:rFonts w:ascii="Palatino Linotype" w:hAnsi="Palatino Linotype"/>
          <w:sz w:val="24"/>
          <w:szCs w:val="24"/>
        </w:rPr>
        <w:t>En virtud de lo anterior, se desprende que los Acuerdos de Reserva deberán de cumplir parámetros de forma y fondo, los cuales se abordan a continuación:</w:t>
      </w:r>
    </w:p>
    <w:p w14:paraId="49071350" w14:textId="77777777" w:rsidR="00670790" w:rsidRPr="00001761" w:rsidRDefault="00670790" w:rsidP="00D850F2">
      <w:pPr>
        <w:spacing w:after="0" w:line="360" w:lineRule="auto"/>
        <w:jc w:val="both"/>
        <w:rPr>
          <w:rFonts w:ascii="Palatino Linotype" w:hAnsi="Palatino Linotype"/>
          <w:sz w:val="24"/>
          <w:szCs w:val="24"/>
        </w:rPr>
      </w:pPr>
    </w:p>
    <w:tbl>
      <w:tblPr>
        <w:tblStyle w:val="Tablaconcuadrcula11"/>
        <w:tblW w:w="9072" w:type="dxa"/>
        <w:tblLayout w:type="fixed"/>
        <w:tblLook w:val="04A0" w:firstRow="1" w:lastRow="0" w:firstColumn="1" w:lastColumn="0" w:noHBand="0" w:noVBand="1"/>
      </w:tblPr>
      <w:tblGrid>
        <w:gridCol w:w="1560"/>
        <w:gridCol w:w="1417"/>
        <w:gridCol w:w="6095"/>
      </w:tblGrid>
      <w:tr w:rsidR="00D850F2" w:rsidRPr="00001761" w14:paraId="28609FAB" w14:textId="77777777" w:rsidTr="009D3D5C">
        <w:tc>
          <w:tcPr>
            <w:tcW w:w="1560" w:type="dxa"/>
            <w:tcBorders>
              <w:top w:val="nil"/>
              <w:left w:val="nil"/>
            </w:tcBorders>
            <w:vAlign w:val="center"/>
          </w:tcPr>
          <w:p w14:paraId="4CCE0F77" w14:textId="77777777" w:rsidR="00D850F2" w:rsidRPr="00001761" w:rsidRDefault="00D850F2" w:rsidP="00D850F2">
            <w:pPr>
              <w:ind w:left="47"/>
              <w:jc w:val="both"/>
              <w:rPr>
                <w:rFonts w:ascii="Palatino Linotype" w:eastAsia="Times New Roman" w:hAnsi="Palatino Linotype" w:cs="Times New Roman"/>
                <w:b/>
                <w:lang w:val="es-ES" w:eastAsia="es-ES"/>
              </w:rPr>
            </w:pPr>
          </w:p>
        </w:tc>
        <w:tc>
          <w:tcPr>
            <w:tcW w:w="1417" w:type="dxa"/>
            <w:tcBorders>
              <w:bottom w:val="single" w:sz="4" w:space="0" w:color="auto"/>
            </w:tcBorders>
            <w:shd w:val="clear" w:color="auto" w:fill="BFBFBF" w:themeFill="background1" w:themeFillShade="BF"/>
            <w:vAlign w:val="center"/>
          </w:tcPr>
          <w:p w14:paraId="183434F5" w14:textId="77777777" w:rsidR="00D850F2" w:rsidRPr="00001761" w:rsidRDefault="00D850F2" w:rsidP="00D850F2">
            <w:pPr>
              <w:ind w:left="47"/>
              <w:jc w:val="center"/>
              <w:rPr>
                <w:rFonts w:ascii="Palatino Linotype" w:eastAsia="Times New Roman" w:hAnsi="Palatino Linotype" w:cs="Times New Roman"/>
                <w:b/>
                <w:lang w:val="es-ES" w:eastAsia="es-ES"/>
              </w:rPr>
            </w:pPr>
            <w:r w:rsidRPr="00001761">
              <w:rPr>
                <w:rFonts w:ascii="Palatino Linotype" w:eastAsia="Times New Roman" w:hAnsi="Palatino Linotype" w:cs="Times New Roman"/>
                <w:b/>
                <w:lang w:val="es-ES" w:eastAsia="es-ES"/>
              </w:rPr>
              <w:t>Cumplió:</w:t>
            </w:r>
          </w:p>
        </w:tc>
        <w:tc>
          <w:tcPr>
            <w:tcW w:w="6095" w:type="dxa"/>
            <w:tcBorders>
              <w:bottom w:val="single" w:sz="4" w:space="0" w:color="auto"/>
            </w:tcBorders>
            <w:shd w:val="clear" w:color="auto" w:fill="BFBFBF" w:themeFill="background1" w:themeFillShade="BF"/>
            <w:vAlign w:val="center"/>
          </w:tcPr>
          <w:p w14:paraId="25E04916" w14:textId="77777777" w:rsidR="00D850F2" w:rsidRPr="00001761" w:rsidRDefault="00D850F2" w:rsidP="00D850F2">
            <w:pPr>
              <w:ind w:left="47"/>
              <w:jc w:val="center"/>
              <w:rPr>
                <w:rFonts w:ascii="Palatino Linotype" w:eastAsia="Times New Roman" w:hAnsi="Palatino Linotype" w:cs="Times New Roman"/>
                <w:b/>
                <w:lang w:val="es-ES" w:eastAsia="es-ES"/>
              </w:rPr>
            </w:pPr>
            <w:r w:rsidRPr="00001761">
              <w:rPr>
                <w:rFonts w:ascii="Palatino Linotype" w:eastAsia="Times New Roman" w:hAnsi="Palatino Linotype" w:cs="Times New Roman"/>
                <w:b/>
                <w:lang w:val="es-ES" w:eastAsia="es-ES"/>
              </w:rPr>
              <w:t>Contenido</w:t>
            </w:r>
          </w:p>
        </w:tc>
      </w:tr>
      <w:tr w:rsidR="00D850F2" w:rsidRPr="00001761" w14:paraId="5D7E1F9C" w14:textId="77777777" w:rsidTr="009D3D5C">
        <w:tc>
          <w:tcPr>
            <w:tcW w:w="1560" w:type="dxa"/>
            <w:shd w:val="clear" w:color="auto" w:fill="D5DCE4" w:themeFill="text2" w:themeFillTint="33"/>
            <w:vAlign w:val="center"/>
          </w:tcPr>
          <w:p w14:paraId="1DDA3253" w14:textId="77777777" w:rsidR="00D850F2" w:rsidRPr="00001761" w:rsidRDefault="00D850F2" w:rsidP="00D850F2">
            <w:pPr>
              <w:jc w:val="center"/>
              <w:rPr>
                <w:rFonts w:ascii="Palatino Linotype" w:hAnsi="Palatino Linotype"/>
                <w:b/>
              </w:rPr>
            </w:pPr>
            <w:r w:rsidRPr="00001761">
              <w:rPr>
                <w:rFonts w:ascii="Palatino Linotype" w:hAnsi="Palatino Linotype"/>
                <w:b/>
              </w:rPr>
              <w:t>Número de folio de la solicitud</w:t>
            </w:r>
          </w:p>
        </w:tc>
        <w:tc>
          <w:tcPr>
            <w:tcW w:w="1417" w:type="dxa"/>
            <w:tcBorders>
              <w:top w:val="single" w:sz="4" w:space="0" w:color="auto"/>
            </w:tcBorders>
            <w:shd w:val="clear" w:color="auto" w:fill="D5DCE4" w:themeFill="text2" w:themeFillTint="33"/>
            <w:vAlign w:val="center"/>
          </w:tcPr>
          <w:p w14:paraId="56C94D67" w14:textId="4F425DD7" w:rsidR="00D850F2" w:rsidRPr="00001761" w:rsidRDefault="00953AA7" w:rsidP="00D850F2">
            <w:pPr>
              <w:ind w:left="47"/>
              <w:jc w:val="center"/>
              <w:rPr>
                <w:rFonts w:ascii="Palatino Linotype" w:hAnsi="Palatino Linotype"/>
                <w:b/>
              </w:rPr>
            </w:pPr>
            <w:r w:rsidRPr="00001761">
              <w:rPr>
                <w:rFonts w:ascii="Palatino Linotype" w:hAnsi="Palatino Linotype"/>
                <w:b/>
              </w:rPr>
              <w:t>Sí</w:t>
            </w:r>
          </w:p>
        </w:tc>
        <w:tc>
          <w:tcPr>
            <w:tcW w:w="6095" w:type="dxa"/>
            <w:tcBorders>
              <w:top w:val="single" w:sz="4" w:space="0" w:color="auto"/>
            </w:tcBorders>
            <w:shd w:val="clear" w:color="auto" w:fill="D5DCE4" w:themeFill="text2" w:themeFillTint="33"/>
            <w:vAlign w:val="center"/>
          </w:tcPr>
          <w:p w14:paraId="03AB4B8D" w14:textId="7C7FF37C" w:rsidR="00D850F2" w:rsidRPr="00001761" w:rsidRDefault="00D850F2" w:rsidP="00953AA7">
            <w:pPr>
              <w:ind w:left="-115"/>
              <w:jc w:val="both"/>
              <w:rPr>
                <w:rFonts w:ascii="Palatino Linotype" w:hAnsi="Palatino Linotype"/>
                <w:i/>
                <w:iCs/>
              </w:rPr>
            </w:pPr>
            <w:r w:rsidRPr="00001761">
              <w:rPr>
                <w:rFonts w:ascii="Palatino Linotype" w:hAnsi="Palatino Linotype"/>
                <w:i/>
                <w:iCs/>
              </w:rPr>
              <w:t>“</w:t>
            </w:r>
            <w:r w:rsidR="00BB68A3" w:rsidRPr="00001761">
              <w:rPr>
                <w:rFonts w:ascii="Palatino Linotype" w:hAnsi="Palatino Linotype"/>
                <w:i/>
                <w:iCs/>
              </w:rPr>
              <w:t>…</w:t>
            </w:r>
            <w:r w:rsidR="00953AA7" w:rsidRPr="00001761">
              <w:rPr>
                <w:rFonts w:ascii="Palatino Linotype" w:hAnsi="Palatino Linotype"/>
                <w:b/>
                <w:bCs/>
                <w:i/>
                <w:iCs/>
                <w:u w:val="single"/>
              </w:rPr>
              <w:t>Solicitud de acceso a la información</w:t>
            </w:r>
            <w:r w:rsidR="00953AA7" w:rsidRPr="00001761">
              <w:rPr>
                <w:rFonts w:ascii="Palatino Linotype" w:hAnsi="Palatino Linotype"/>
                <w:i/>
                <w:iCs/>
              </w:rPr>
              <w:t xml:space="preserve">. El 22 de abril de 2024, fue presentada a través del Sistema de Acceso a a Información Mexiquense (SAIMEX), interconectado a la Plataforma Nacional de Transparencia (PNT), la solicitud de acceso a la información </w:t>
            </w:r>
            <w:r w:rsidR="00953AA7" w:rsidRPr="00001761">
              <w:rPr>
                <w:rFonts w:ascii="Palatino Linotype" w:hAnsi="Palatino Linotype"/>
                <w:b/>
                <w:bCs/>
                <w:i/>
                <w:iCs/>
              </w:rPr>
              <w:t>00230/PLEGISLA/IP/2024</w:t>
            </w:r>
            <w:r w:rsidR="00953AA7" w:rsidRPr="00001761">
              <w:rPr>
                <w:rFonts w:ascii="Palatino Linotype" w:hAnsi="Palatino Linotype"/>
                <w:i/>
                <w:iCs/>
              </w:rPr>
              <w:t>, la cual en su parte conducente señala:</w:t>
            </w:r>
            <w:r w:rsidR="00670790" w:rsidRPr="00001761">
              <w:rPr>
                <w:rFonts w:ascii="Palatino Linotype" w:hAnsi="Palatino Linotype"/>
                <w:i/>
                <w:iCs/>
              </w:rPr>
              <w:t>,</w:t>
            </w:r>
            <w:r w:rsidR="00BB68A3" w:rsidRPr="00001761">
              <w:rPr>
                <w:rFonts w:ascii="Palatino Linotype" w:hAnsi="Palatino Linotype"/>
                <w:i/>
                <w:iCs/>
              </w:rPr>
              <w:t>…</w:t>
            </w:r>
            <w:r w:rsidRPr="00001761">
              <w:rPr>
                <w:rFonts w:ascii="Palatino Linotype" w:hAnsi="Palatino Linotype"/>
                <w:i/>
                <w:iCs/>
              </w:rPr>
              <w:t>”</w:t>
            </w:r>
          </w:p>
        </w:tc>
      </w:tr>
      <w:tr w:rsidR="00D850F2" w:rsidRPr="00001761" w14:paraId="63F52C81" w14:textId="77777777" w:rsidTr="009D3D5C">
        <w:tc>
          <w:tcPr>
            <w:tcW w:w="1560" w:type="dxa"/>
            <w:shd w:val="clear" w:color="auto" w:fill="D5DCE4" w:themeFill="text2" w:themeFillTint="33"/>
            <w:vAlign w:val="center"/>
          </w:tcPr>
          <w:p w14:paraId="4A8F9723" w14:textId="77777777" w:rsidR="00D850F2" w:rsidRPr="00001761" w:rsidRDefault="00D850F2" w:rsidP="00D850F2">
            <w:pPr>
              <w:jc w:val="center"/>
              <w:rPr>
                <w:rFonts w:ascii="Palatino Linotype" w:hAnsi="Palatino Linotype"/>
                <w:b/>
              </w:rPr>
            </w:pPr>
            <w:r w:rsidRPr="00001761">
              <w:rPr>
                <w:rFonts w:ascii="Palatino Linotype" w:hAnsi="Palatino Linotype"/>
                <w:b/>
              </w:rPr>
              <w:t>Causal aplicable del artículo 113 de la Ley General, vinculándola con el Lineamiento específico del presente ordenamiento y, cuando corresponda, el supuesto normativo que expresamente le otorga el carácter de información reservada</w:t>
            </w:r>
          </w:p>
        </w:tc>
        <w:tc>
          <w:tcPr>
            <w:tcW w:w="1417" w:type="dxa"/>
            <w:shd w:val="clear" w:color="auto" w:fill="D5DCE4" w:themeFill="text2" w:themeFillTint="33"/>
            <w:vAlign w:val="center"/>
          </w:tcPr>
          <w:p w14:paraId="01A5F009" w14:textId="7C871F9B" w:rsidR="00D850F2" w:rsidRPr="00001761" w:rsidRDefault="00BB68A3" w:rsidP="00D850F2">
            <w:pPr>
              <w:ind w:left="47"/>
              <w:jc w:val="center"/>
              <w:rPr>
                <w:rFonts w:ascii="Palatino Linotype" w:hAnsi="Palatino Linotype"/>
                <w:b/>
              </w:rPr>
            </w:pPr>
            <w:r w:rsidRPr="00001761">
              <w:rPr>
                <w:rFonts w:ascii="Palatino Linotype" w:hAnsi="Palatino Linotype"/>
                <w:b/>
              </w:rPr>
              <w:t>SÍ</w:t>
            </w:r>
          </w:p>
        </w:tc>
        <w:tc>
          <w:tcPr>
            <w:tcW w:w="6095" w:type="dxa"/>
            <w:shd w:val="clear" w:color="auto" w:fill="D5DCE4" w:themeFill="text2" w:themeFillTint="33"/>
            <w:vAlign w:val="center"/>
          </w:tcPr>
          <w:p w14:paraId="55F64656" w14:textId="6DB63E67" w:rsidR="00D850F2" w:rsidRPr="00001761" w:rsidRDefault="00E60D3B" w:rsidP="003E2228">
            <w:pPr>
              <w:jc w:val="both"/>
              <w:rPr>
                <w:rFonts w:ascii="Palatino Linotype" w:hAnsi="Palatino Linotype"/>
                <w:i/>
                <w:iCs/>
                <w:noProof/>
                <w:lang w:eastAsia="es-MX"/>
              </w:rPr>
            </w:pPr>
            <w:r w:rsidRPr="00001761">
              <w:rPr>
                <w:rFonts w:ascii="Palatino Linotype" w:hAnsi="Palatino Linotype"/>
                <w:noProof/>
                <w:lang w:eastAsia="es-MX"/>
              </w:rPr>
              <w:t>E</w:t>
            </w:r>
            <w:r w:rsidR="00D850F2" w:rsidRPr="00001761">
              <w:rPr>
                <w:rFonts w:ascii="Palatino Linotype" w:hAnsi="Palatino Linotype"/>
                <w:noProof/>
                <w:lang w:eastAsia="es-MX"/>
              </w:rPr>
              <w:t xml:space="preserve">l Sujeto Obligado vinculó la clasificación de la información </w:t>
            </w:r>
            <w:r w:rsidRPr="00001761">
              <w:rPr>
                <w:rFonts w:ascii="Palatino Linotype" w:hAnsi="Palatino Linotype"/>
                <w:noProof/>
                <w:lang w:eastAsia="es-MX"/>
              </w:rPr>
              <w:t>conforme a</w:t>
            </w:r>
            <w:r w:rsidR="00D850F2" w:rsidRPr="00001761">
              <w:rPr>
                <w:rFonts w:ascii="Palatino Linotype" w:hAnsi="Palatino Linotype"/>
                <w:noProof/>
                <w:lang w:eastAsia="es-MX"/>
              </w:rPr>
              <w:t xml:space="preserve">l artículo 113 </w:t>
            </w:r>
            <w:r w:rsidR="00BB68A3" w:rsidRPr="00001761">
              <w:rPr>
                <w:rFonts w:ascii="Palatino Linotype" w:hAnsi="Palatino Linotype"/>
                <w:noProof/>
                <w:lang w:eastAsia="es-MX"/>
              </w:rPr>
              <w:t xml:space="preserve">XI </w:t>
            </w:r>
            <w:r w:rsidR="00D850F2" w:rsidRPr="00001761">
              <w:rPr>
                <w:rFonts w:ascii="Palatino Linotype" w:hAnsi="Palatino Linotype"/>
                <w:noProof/>
                <w:lang w:eastAsia="es-MX"/>
              </w:rPr>
              <w:t>de la Ley General</w:t>
            </w:r>
            <w:r w:rsidRPr="00001761">
              <w:rPr>
                <w:rFonts w:ascii="Palatino Linotype" w:hAnsi="Palatino Linotype"/>
                <w:noProof/>
                <w:lang w:eastAsia="es-MX"/>
              </w:rPr>
              <w:t xml:space="preserve">, </w:t>
            </w:r>
            <w:r w:rsidR="00BB68A3" w:rsidRPr="00001761">
              <w:rPr>
                <w:rFonts w:ascii="Palatino Linotype" w:hAnsi="Palatino Linotype"/>
                <w:noProof/>
                <w:lang w:eastAsia="es-MX"/>
              </w:rPr>
              <w:t xml:space="preserve">con el artículo 140 fracción </w:t>
            </w:r>
            <w:r w:rsidR="003E2228" w:rsidRPr="00001761">
              <w:rPr>
                <w:rFonts w:ascii="Palatino Linotype" w:hAnsi="Palatino Linotype"/>
                <w:noProof/>
                <w:lang w:eastAsia="es-MX"/>
              </w:rPr>
              <w:t>VIII</w:t>
            </w:r>
            <w:r w:rsidR="00BB68A3" w:rsidRPr="00001761">
              <w:rPr>
                <w:rFonts w:ascii="Palatino Linotype" w:hAnsi="Palatino Linotype"/>
                <w:noProof/>
                <w:lang w:eastAsia="es-MX"/>
              </w:rPr>
              <w:t xml:space="preserve"> </w:t>
            </w:r>
            <w:r w:rsidRPr="00001761">
              <w:rPr>
                <w:rFonts w:ascii="Palatino Linotype" w:hAnsi="Palatino Linotype"/>
                <w:noProof/>
                <w:lang w:eastAsia="es-MX"/>
              </w:rPr>
              <w:t>de la Ley de Transparencia Local</w:t>
            </w:r>
            <w:r w:rsidR="003E2228" w:rsidRPr="00001761">
              <w:rPr>
                <w:rFonts w:ascii="Palatino Linotype" w:hAnsi="Palatino Linotype"/>
                <w:noProof/>
                <w:lang w:eastAsia="es-MX"/>
              </w:rPr>
              <w:t xml:space="preserve">, la cual corresponde al mismo supuesto </w:t>
            </w:r>
            <w:r w:rsidR="003E2228" w:rsidRPr="00001761">
              <w:rPr>
                <w:rFonts w:ascii="Palatino Linotype" w:hAnsi="Palatino Linotype"/>
                <w:i/>
                <w:iCs/>
                <w:noProof/>
                <w:lang w:eastAsia="es-MX"/>
              </w:rPr>
              <w:t>“VIII. Vulnere la conducción de los expedientes judiciales o de los procedimientos administrativos seguidos en forma de juicio, en tanto no hayan quedado firmes;”</w:t>
            </w:r>
          </w:p>
        </w:tc>
      </w:tr>
      <w:tr w:rsidR="00E044FC" w:rsidRPr="00001761" w14:paraId="3B7DD8E1" w14:textId="77777777" w:rsidTr="00E60D3B">
        <w:tc>
          <w:tcPr>
            <w:tcW w:w="1560" w:type="dxa"/>
            <w:shd w:val="clear" w:color="auto" w:fill="F2F2F2" w:themeFill="background1" w:themeFillShade="F2"/>
            <w:vAlign w:val="center"/>
          </w:tcPr>
          <w:p w14:paraId="4FB93F4F" w14:textId="77777777" w:rsidR="00E044FC" w:rsidRPr="00001761" w:rsidRDefault="00E044FC" w:rsidP="00D850F2">
            <w:pPr>
              <w:tabs>
                <w:tab w:val="left" w:pos="317"/>
              </w:tabs>
              <w:jc w:val="center"/>
              <w:rPr>
                <w:rFonts w:ascii="Palatino Linotype" w:hAnsi="Palatino Linotype"/>
                <w:b/>
              </w:rPr>
            </w:pPr>
            <w:r w:rsidRPr="00001761">
              <w:rPr>
                <w:rFonts w:ascii="Palatino Linotype" w:hAnsi="Palatino Linotype"/>
                <w:b/>
              </w:rPr>
              <w:lastRenderedPageBreak/>
              <w:t>Fundamento y Motivación Legal</w:t>
            </w:r>
          </w:p>
        </w:tc>
        <w:tc>
          <w:tcPr>
            <w:tcW w:w="1417" w:type="dxa"/>
            <w:vMerge w:val="restart"/>
            <w:shd w:val="clear" w:color="auto" w:fill="D5DCE4" w:themeFill="text2" w:themeFillTint="33"/>
            <w:vAlign w:val="center"/>
          </w:tcPr>
          <w:p w14:paraId="10BE8980" w14:textId="1F27BF95" w:rsidR="00E044FC" w:rsidRPr="00001761" w:rsidRDefault="00C53E4B" w:rsidP="00D850F2">
            <w:pPr>
              <w:ind w:left="29" w:firstLine="18"/>
              <w:jc w:val="center"/>
              <w:rPr>
                <w:rFonts w:ascii="Palatino Linotype" w:hAnsi="Palatino Linotype"/>
                <w:b/>
              </w:rPr>
            </w:pPr>
            <w:r w:rsidRPr="00001761">
              <w:rPr>
                <w:rFonts w:ascii="Palatino Linotype" w:hAnsi="Palatino Linotype"/>
                <w:b/>
              </w:rPr>
              <w:t>Sí</w:t>
            </w:r>
          </w:p>
        </w:tc>
        <w:tc>
          <w:tcPr>
            <w:tcW w:w="6095" w:type="dxa"/>
            <w:vMerge w:val="restart"/>
            <w:shd w:val="clear" w:color="auto" w:fill="F2F2F2" w:themeFill="background1" w:themeFillShade="F2"/>
            <w:vAlign w:val="center"/>
          </w:tcPr>
          <w:p w14:paraId="71B759A5" w14:textId="441BB5D5" w:rsidR="00A35E55" w:rsidRPr="00001761" w:rsidRDefault="00E044FC" w:rsidP="00D850F2">
            <w:pPr>
              <w:ind w:left="47"/>
              <w:jc w:val="both"/>
              <w:rPr>
                <w:rFonts w:ascii="Palatino Linotype" w:hAnsi="Palatino Linotype"/>
                <w:lang w:val="es-ES_tradnl"/>
              </w:rPr>
            </w:pPr>
            <w:r w:rsidRPr="00001761">
              <w:rPr>
                <w:rFonts w:ascii="Palatino Linotype" w:hAnsi="Palatino Linotype"/>
                <w:lang w:val="es-ES_tradnl"/>
              </w:rPr>
              <w:t>La hipótesis normativa</w:t>
            </w:r>
            <w:r w:rsidR="00BB68A3" w:rsidRPr="00001761">
              <w:rPr>
                <w:rFonts w:ascii="Palatino Linotype" w:hAnsi="Palatino Linotype"/>
                <w:lang w:val="es-ES_tradnl"/>
              </w:rPr>
              <w:t xml:space="preserve"> (artículo 140 fracción </w:t>
            </w:r>
            <w:r w:rsidR="003E2228" w:rsidRPr="00001761">
              <w:rPr>
                <w:rFonts w:ascii="Palatino Linotype" w:hAnsi="Palatino Linotype"/>
                <w:lang w:val="es-ES_tradnl"/>
              </w:rPr>
              <w:t>VIII</w:t>
            </w:r>
            <w:r w:rsidR="00BB68A3" w:rsidRPr="00001761">
              <w:rPr>
                <w:rFonts w:ascii="Palatino Linotype" w:hAnsi="Palatino Linotype"/>
                <w:lang w:val="es-ES_tradnl"/>
              </w:rPr>
              <w:t>)</w:t>
            </w:r>
            <w:r w:rsidRPr="00001761">
              <w:rPr>
                <w:rFonts w:ascii="Palatino Linotype" w:hAnsi="Palatino Linotype"/>
                <w:lang w:val="es-ES_tradnl"/>
              </w:rPr>
              <w:t xml:space="preserve"> de conformidad con las manifestaciones referidas por el Sujeto Obligado, resultan procedentes para la reserva de la información</w:t>
            </w:r>
            <w:r w:rsidR="00B03461" w:rsidRPr="00001761">
              <w:rPr>
                <w:rFonts w:ascii="Palatino Linotype" w:hAnsi="Palatino Linotype"/>
                <w:lang w:val="es-ES_tradnl"/>
              </w:rPr>
              <w:t xml:space="preserve">, toda vez que, dicho supuesto deviene de </w:t>
            </w:r>
            <w:r w:rsidR="003E2228" w:rsidRPr="00001761">
              <w:rPr>
                <w:rFonts w:ascii="Palatino Linotype" w:hAnsi="Palatino Linotype"/>
                <w:lang w:val="es-ES_tradnl"/>
              </w:rPr>
              <w:t>los procedimientos administrativos seguidos en forma de juicio</w:t>
            </w:r>
            <w:r w:rsidR="00B03461" w:rsidRPr="00001761">
              <w:rPr>
                <w:rFonts w:ascii="Palatino Linotype" w:hAnsi="Palatino Linotype"/>
                <w:b/>
                <w:bCs/>
                <w:lang w:val="es-ES_tradnl"/>
              </w:rPr>
              <w:t xml:space="preserve">, </w:t>
            </w:r>
          </w:p>
          <w:p w14:paraId="19D12106" w14:textId="77777777" w:rsidR="00A35E55" w:rsidRPr="00001761" w:rsidRDefault="00A35E55" w:rsidP="00D850F2">
            <w:pPr>
              <w:ind w:left="47"/>
              <w:jc w:val="both"/>
              <w:rPr>
                <w:rFonts w:ascii="Palatino Linotype" w:hAnsi="Palatino Linotype"/>
                <w:lang w:val="es-ES_tradnl"/>
              </w:rPr>
            </w:pPr>
          </w:p>
          <w:p w14:paraId="3C7F26A9" w14:textId="518E1172" w:rsidR="00A35E55" w:rsidRPr="00001761" w:rsidRDefault="00A35E55" w:rsidP="00D850F2">
            <w:pPr>
              <w:ind w:left="47"/>
              <w:jc w:val="both"/>
              <w:rPr>
                <w:rFonts w:ascii="Palatino Linotype" w:hAnsi="Palatino Linotype"/>
                <w:lang w:val="es-ES_tradnl"/>
              </w:rPr>
            </w:pPr>
            <w:r w:rsidRPr="00001761">
              <w:rPr>
                <w:rFonts w:ascii="Palatino Linotype" w:hAnsi="Palatino Linotype"/>
                <w:lang w:val="es-ES_tradnl"/>
              </w:rPr>
              <w:t xml:space="preserve">Atentos a ello, en el riesgo identificable se señalan las consideraciones: </w:t>
            </w:r>
          </w:p>
          <w:p w14:paraId="78ADB822" w14:textId="33F78914" w:rsidR="00B03461" w:rsidRPr="00001761" w:rsidRDefault="00B03461" w:rsidP="003E2228">
            <w:pPr>
              <w:ind w:left="47"/>
              <w:jc w:val="both"/>
              <w:rPr>
                <w:rFonts w:ascii="Palatino Linotype" w:hAnsi="Palatino Linotype"/>
                <w:i/>
                <w:iCs/>
                <w:lang w:val="es-ES_tradnl"/>
              </w:rPr>
            </w:pPr>
            <w:r w:rsidRPr="00001761">
              <w:rPr>
                <w:rFonts w:ascii="Palatino Linotype" w:hAnsi="Palatino Linotype"/>
                <w:i/>
                <w:iCs/>
                <w:lang w:val="es-ES_tradnl"/>
              </w:rPr>
              <w:t>“</w:t>
            </w:r>
            <w:r w:rsidR="003E2228" w:rsidRPr="00001761">
              <w:rPr>
                <w:rFonts w:ascii="Palatino Linotype" w:hAnsi="Palatino Linotype"/>
                <w:i/>
                <w:iCs/>
                <w:lang w:val="es-ES_tradnl"/>
              </w:rPr>
              <w:t>…</w:t>
            </w:r>
            <w:r w:rsidR="003E2228" w:rsidRPr="00001761">
              <w:rPr>
                <w:rFonts w:ascii="Palatino Linotype" w:hAnsi="Palatino Linotype"/>
                <w:i/>
                <w:iCs/>
                <w:lang w:val="es-419"/>
              </w:rPr>
              <w:t>el expediente que se menciona, relacionado con el ejercicio de las atribuciones de auditoría, fiscalización y revisión realizadas por este Órgano Superior de Fiscalización, se encuentra en trámite, dado que aún no se encuentra firme, por lo que existe disposición legal para guardar estricta reserva del mismo, hasta en tanto no se culmine dicho Juicio de Amparo,…</w:t>
            </w:r>
            <w:r w:rsidR="00A35E55" w:rsidRPr="00001761">
              <w:rPr>
                <w:rFonts w:ascii="Palatino Linotype" w:hAnsi="Palatino Linotype"/>
                <w:i/>
                <w:iCs/>
                <w:lang w:val="es-419"/>
              </w:rPr>
              <w:t>”</w:t>
            </w:r>
          </w:p>
        </w:tc>
      </w:tr>
      <w:tr w:rsidR="00E044FC" w:rsidRPr="00001761" w14:paraId="5B714C3A" w14:textId="77777777" w:rsidTr="009D3D5C">
        <w:tc>
          <w:tcPr>
            <w:tcW w:w="1560" w:type="dxa"/>
            <w:shd w:val="clear" w:color="auto" w:fill="D5DCE4" w:themeFill="text2" w:themeFillTint="33"/>
            <w:vAlign w:val="center"/>
          </w:tcPr>
          <w:p w14:paraId="65F5F233" w14:textId="77777777" w:rsidR="00E044FC" w:rsidRPr="00001761" w:rsidRDefault="00E044FC" w:rsidP="00D850F2">
            <w:pPr>
              <w:jc w:val="center"/>
              <w:rPr>
                <w:rFonts w:ascii="Palatino Linotype" w:hAnsi="Palatino Linotype"/>
                <w:b/>
              </w:rPr>
            </w:pPr>
            <w:r w:rsidRPr="00001761">
              <w:rPr>
                <w:rFonts w:ascii="Palatino Linotype" w:hAnsi="Palatino Linotype"/>
                <w:b/>
              </w:rPr>
              <w:t>Conexión entre los fundamentos y motivos que dieron origen a la Reserva de la información</w:t>
            </w:r>
          </w:p>
        </w:tc>
        <w:tc>
          <w:tcPr>
            <w:tcW w:w="1417" w:type="dxa"/>
            <w:vMerge/>
            <w:shd w:val="clear" w:color="auto" w:fill="D5DCE4" w:themeFill="text2" w:themeFillTint="33"/>
            <w:vAlign w:val="center"/>
          </w:tcPr>
          <w:p w14:paraId="27596CCA" w14:textId="77777777" w:rsidR="00E044FC" w:rsidRPr="00001761" w:rsidRDefault="00E044FC" w:rsidP="00D850F2">
            <w:pPr>
              <w:ind w:left="29" w:firstLine="18"/>
              <w:jc w:val="center"/>
              <w:rPr>
                <w:rFonts w:ascii="Palatino Linotype" w:eastAsia="Times New Roman" w:hAnsi="Palatino Linotype" w:cs="Times New Roman"/>
                <w:b/>
                <w:lang w:val="es-ES" w:eastAsia="es-ES"/>
              </w:rPr>
            </w:pPr>
          </w:p>
        </w:tc>
        <w:tc>
          <w:tcPr>
            <w:tcW w:w="6095" w:type="dxa"/>
            <w:vMerge/>
            <w:shd w:val="clear" w:color="auto" w:fill="D5DCE4" w:themeFill="text2" w:themeFillTint="33"/>
            <w:vAlign w:val="center"/>
          </w:tcPr>
          <w:p w14:paraId="2CAF4831" w14:textId="77777777" w:rsidR="00E044FC" w:rsidRPr="00001761" w:rsidRDefault="00E044FC" w:rsidP="00D850F2">
            <w:pPr>
              <w:autoSpaceDE w:val="0"/>
              <w:autoSpaceDN w:val="0"/>
              <w:adjustRightInd w:val="0"/>
              <w:jc w:val="both"/>
              <w:rPr>
                <w:rFonts w:ascii="Palatino Linotype" w:hAnsi="Palatino Linotype"/>
              </w:rPr>
            </w:pPr>
          </w:p>
        </w:tc>
      </w:tr>
      <w:tr w:rsidR="00D850F2" w:rsidRPr="00001761" w14:paraId="4B21F836" w14:textId="77777777" w:rsidTr="009D3D5C">
        <w:tc>
          <w:tcPr>
            <w:tcW w:w="9072" w:type="dxa"/>
            <w:gridSpan w:val="3"/>
            <w:shd w:val="clear" w:color="auto" w:fill="D9D9D9" w:themeFill="background1" w:themeFillShade="D9"/>
            <w:vAlign w:val="center"/>
          </w:tcPr>
          <w:p w14:paraId="24863167" w14:textId="77777777" w:rsidR="00D850F2" w:rsidRPr="00001761" w:rsidRDefault="00D850F2" w:rsidP="00D850F2">
            <w:pPr>
              <w:ind w:left="29" w:firstLine="18"/>
              <w:jc w:val="center"/>
              <w:rPr>
                <w:rFonts w:ascii="Palatino Linotype" w:eastAsia="Times New Roman" w:hAnsi="Palatino Linotype" w:cs="Times New Roman"/>
                <w:lang w:val="es-ES" w:eastAsia="es-ES"/>
              </w:rPr>
            </w:pPr>
            <w:r w:rsidRPr="00001761">
              <w:rPr>
                <w:rFonts w:ascii="Palatino Linotype" w:eastAsia="Times New Roman" w:hAnsi="Palatino Linotype" w:cs="Times New Roman"/>
                <w:b/>
                <w:lang w:val="es-ES" w:eastAsia="es-ES"/>
              </w:rPr>
              <w:t>Prueba de Daño</w:t>
            </w:r>
          </w:p>
        </w:tc>
      </w:tr>
      <w:tr w:rsidR="00D850F2" w:rsidRPr="00001761" w14:paraId="6EF03A9F" w14:textId="77777777" w:rsidTr="009D3D5C">
        <w:tc>
          <w:tcPr>
            <w:tcW w:w="1560" w:type="dxa"/>
            <w:shd w:val="clear" w:color="auto" w:fill="F2F2F2" w:themeFill="background1" w:themeFillShade="F2"/>
            <w:vAlign w:val="center"/>
          </w:tcPr>
          <w:p w14:paraId="713C0781" w14:textId="77777777" w:rsidR="00D850F2" w:rsidRPr="00001761" w:rsidRDefault="00D850F2" w:rsidP="00D850F2">
            <w:pPr>
              <w:jc w:val="center"/>
              <w:rPr>
                <w:rFonts w:ascii="Palatino Linotype" w:hAnsi="Palatino Linotype"/>
                <w:b/>
              </w:rPr>
            </w:pPr>
            <w:r w:rsidRPr="00001761">
              <w:rPr>
                <w:rFonts w:ascii="Palatino Linotype" w:hAnsi="Palatino Linotype"/>
                <w:b/>
              </w:rPr>
              <w:t>Riesgo Real, Demostrable e Identificable</w:t>
            </w:r>
          </w:p>
          <w:p w14:paraId="26F8E28A" w14:textId="77777777" w:rsidR="00D850F2" w:rsidRPr="00001761" w:rsidRDefault="00D850F2" w:rsidP="00D850F2">
            <w:pPr>
              <w:jc w:val="center"/>
              <w:rPr>
                <w:rFonts w:ascii="Palatino Linotype" w:hAnsi="Palatino Linotype"/>
                <w:b/>
              </w:rPr>
            </w:pPr>
            <w:r w:rsidRPr="00001761">
              <w:rPr>
                <w:rFonts w:ascii="Palatino Linotype" w:hAnsi="Palatino Linotype"/>
                <w:b/>
              </w:rPr>
              <w:t>(Modo, Tiempo y Lugar)</w:t>
            </w:r>
          </w:p>
        </w:tc>
        <w:tc>
          <w:tcPr>
            <w:tcW w:w="1417" w:type="dxa"/>
            <w:shd w:val="clear" w:color="auto" w:fill="F2F2F2" w:themeFill="background1" w:themeFillShade="F2"/>
            <w:vAlign w:val="center"/>
          </w:tcPr>
          <w:p w14:paraId="35179995" w14:textId="6F6A5AE3" w:rsidR="00D850F2" w:rsidRPr="00001761" w:rsidRDefault="00B16DC5" w:rsidP="00D850F2">
            <w:pPr>
              <w:ind w:left="29" w:firstLine="18"/>
              <w:jc w:val="center"/>
              <w:rPr>
                <w:rFonts w:ascii="Palatino Linotype" w:eastAsia="Times New Roman" w:hAnsi="Palatino Linotype" w:cs="Times New Roman"/>
                <w:b/>
                <w:lang w:val="es-ES" w:eastAsia="es-ES"/>
              </w:rPr>
            </w:pPr>
            <w:r w:rsidRPr="00001761">
              <w:rPr>
                <w:rFonts w:ascii="Palatino Linotype" w:eastAsia="Times New Roman" w:hAnsi="Palatino Linotype" w:cs="Times New Roman"/>
                <w:b/>
                <w:lang w:val="es-ES" w:eastAsia="es-ES"/>
              </w:rPr>
              <w:t>NO</w:t>
            </w:r>
          </w:p>
        </w:tc>
        <w:tc>
          <w:tcPr>
            <w:tcW w:w="6095" w:type="dxa"/>
            <w:shd w:val="clear" w:color="auto" w:fill="F2F2F2" w:themeFill="background1" w:themeFillShade="F2"/>
            <w:vAlign w:val="center"/>
          </w:tcPr>
          <w:p w14:paraId="2C0A8176" w14:textId="0C0F26E6" w:rsidR="003E2228" w:rsidRPr="00001761" w:rsidRDefault="003E2228" w:rsidP="003E2228">
            <w:pPr>
              <w:autoSpaceDE w:val="0"/>
              <w:autoSpaceDN w:val="0"/>
              <w:adjustRightInd w:val="0"/>
              <w:jc w:val="both"/>
              <w:rPr>
                <w:rFonts w:ascii="Palatino Linotype" w:hAnsi="Palatino Linotype"/>
                <w:i/>
                <w:iCs/>
                <w:noProof/>
                <w:lang w:val="es-419" w:eastAsia="es-MX"/>
              </w:rPr>
            </w:pPr>
            <w:r w:rsidRPr="00001761">
              <w:rPr>
                <w:rFonts w:ascii="Palatino Linotype" w:hAnsi="Palatino Linotype"/>
                <w:b/>
                <w:bCs/>
                <w:i/>
                <w:iCs/>
                <w:noProof/>
                <w:lang w:val="es-419" w:eastAsia="es-MX"/>
              </w:rPr>
              <w:t>DAÑO PRESENTE</w:t>
            </w:r>
            <w:r w:rsidRPr="00001761">
              <w:rPr>
                <w:rFonts w:ascii="Palatino Linotype" w:hAnsi="Palatino Linotype"/>
                <w:i/>
                <w:iCs/>
                <w:noProof/>
                <w:lang w:val="es-419" w:eastAsia="es-MX"/>
              </w:rPr>
              <w:t xml:space="preserve">: Publicar la documentación referente al expediente, permitiría que el o los involucrados en el procedimiento administrativo iniciado en esta instancia y a nivel del Juicio de Amparo invocado, </w:t>
            </w:r>
            <w:r w:rsidRPr="00001761">
              <w:rPr>
                <w:rFonts w:ascii="Palatino Linotype" w:hAnsi="Palatino Linotype"/>
                <w:i/>
                <w:iCs/>
                <w:noProof/>
                <w:u w:val="single"/>
                <w:lang w:val="es-419" w:eastAsia="es-MX"/>
              </w:rPr>
              <w:t>dan margen a planear métodos para evadir la acción de la justicia</w:t>
            </w:r>
            <w:r w:rsidRPr="00001761">
              <w:rPr>
                <w:rFonts w:ascii="Palatino Linotype" w:hAnsi="Palatino Linotype"/>
                <w:i/>
                <w:iCs/>
                <w:noProof/>
                <w:lang w:val="es-419" w:eastAsia="es-MX"/>
              </w:rPr>
              <w:t xml:space="preserve">, pues implicaría que tuvieran conocimiento de las acciones a realizar para vulnerar o contrarrestar las acciones por la imposición de las sanciones derivadas de su responsabilidad. </w:t>
            </w:r>
          </w:p>
          <w:p w14:paraId="3C53FF7A" w14:textId="77777777" w:rsidR="003E2228" w:rsidRPr="00001761" w:rsidRDefault="003E2228" w:rsidP="003E2228">
            <w:pPr>
              <w:autoSpaceDE w:val="0"/>
              <w:autoSpaceDN w:val="0"/>
              <w:adjustRightInd w:val="0"/>
              <w:jc w:val="both"/>
              <w:rPr>
                <w:rFonts w:ascii="Palatino Linotype" w:hAnsi="Palatino Linotype"/>
                <w:i/>
                <w:iCs/>
                <w:noProof/>
                <w:lang w:val="es-419" w:eastAsia="es-MX"/>
              </w:rPr>
            </w:pPr>
          </w:p>
          <w:p w14:paraId="021C8DA6" w14:textId="1F38A0E4" w:rsidR="003E2228" w:rsidRPr="00001761" w:rsidRDefault="003E2228" w:rsidP="003E2228">
            <w:pPr>
              <w:autoSpaceDE w:val="0"/>
              <w:autoSpaceDN w:val="0"/>
              <w:adjustRightInd w:val="0"/>
              <w:jc w:val="both"/>
              <w:rPr>
                <w:rFonts w:ascii="Palatino Linotype" w:hAnsi="Palatino Linotype"/>
                <w:i/>
                <w:iCs/>
                <w:noProof/>
                <w:lang w:val="es-419" w:eastAsia="es-MX"/>
              </w:rPr>
            </w:pPr>
            <w:r w:rsidRPr="00001761">
              <w:rPr>
                <w:rFonts w:ascii="Palatino Linotype" w:hAnsi="Palatino Linotype"/>
                <w:b/>
                <w:bCs/>
                <w:i/>
                <w:iCs/>
                <w:noProof/>
                <w:lang w:val="es-419" w:eastAsia="es-MX"/>
              </w:rPr>
              <w:t>DAÑO PROBABLE:</w:t>
            </w:r>
            <w:r w:rsidRPr="00001761">
              <w:rPr>
                <w:rFonts w:ascii="Palatino Linotype" w:hAnsi="Palatino Linotype"/>
                <w:i/>
                <w:iCs/>
                <w:noProof/>
                <w:lang w:val="es-419" w:eastAsia="es-MX"/>
              </w:rPr>
              <w:t xml:space="preserve"> Revelar datos, documentos o información del expediente que nos ocupa, coloca en desventaja a la autoridad impositora de la o probables sujetos de responsabilidades administrativas.</w:t>
            </w:r>
          </w:p>
          <w:p w14:paraId="5B869A91" w14:textId="77777777" w:rsidR="003E2228" w:rsidRPr="00001761" w:rsidRDefault="003E2228" w:rsidP="003E2228">
            <w:pPr>
              <w:autoSpaceDE w:val="0"/>
              <w:autoSpaceDN w:val="0"/>
              <w:adjustRightInd w:val="0"/>
              <w:jc w:val="both"/>
              <w:rPr>
                <w:rFonts w:ascii="Palatino Linotype" w:hAnsi="Palatino Linotype"/>
                <w:i/>
                <w:iCs/>
                <w:noProof/>
                <w:lang w:val="es-419" w:eastAsia="es-MX"/>
              </w:rPr>
            </w:pPr>
          </w:p>
          <w:p w14:paraId="656BAD9D" w14:textId="5A810379" w:rsidR="00D850F2" w:rsidRPr="00001761" w:rsidRDefault="003E2228" w:rsidP="003E2228">
            <w:pPr>
              <w:autoSpaceDE w:val="0"/>
              <w:autoSpaceDN w:val="0"/>
              <w:adjustRightInd w:val="0"/>
              <w:jc w:val="both"/>
              <w:rPr>
                <w:rFonts w:ascii="Palatino Linotype" w:hAnsi="Palatino Linotype" w:cs="Arial"/>
                <w:i/>
                <w:iCs/>
                <w:color w:val="0A0D14"/>
              </w:rPr>
            </w:pPr>
            <w:r w:rsidRPr="00001761">
              <w:rPr>
                <w:rFonts w:ascii="Palatino Linotype" w:hAnsi="Palatino Linotype"/>
                <w:b/>
                <w:bCs/>
                <w:i/>
                <w:iCs/>
                <w:noProof/>
                <w:lang w:val="es-419" w:eastAsia="es-MX"/>
              </w:rPr>
              <w:t>DAÑO ESPECÍFICO</w:t>
            </w:r>
            <w:r w:rsidRPr="00001761">
              <w:rPr>
                <w:rFonts w:ascii="Palatino Linotype" w:hAnsi="Palatino Linotype"/>
                <w:i/>
                <w:iCs/>
                <w:noProof/>
                <w:lang w:val="es-419" w:eastAsia="es-MX"/>
              </w:rPr>
              <w:t xml:space="preserve">: La divulgación de datos o documentos como es el caso del expediente referido, afecta la oportunidad de llevar a cabo alguna de las garantías del debido proceso en contra del ex o ex servidores públicos como probables </w:t>
            </w:r>
            <w:r w:rsidRPr="00001761">
              <w:rPr>
                <w:rFonts w:ascii="Palatino Linotype" w:hAnsi="Palatino Linotype"/>
                <w:i/>
                <w:iCs/>
                <w:noProof/>
                <w:u w:val="single"/>
                <w:lang w:val="es-419" w:eastAsia="es-MX"/>
              </w:rPr>
              <w:t xml:space="preserve">responsables por daño causado a la Hacienda Pública, </w:t>
            </w:r>
            <w:r w:rsidRPr="00001761">
              <w:rPr>
                <w:rFonts w:ascii="Palatino Linotype" w:hAnsi="Palatino Linotype"/>
                <w:i/>
                <w:iCs/>
                <w:noProof/>
                <w:lang w:val="es-419" w:eastAsia="es-MX"/>
              </w:rPr>
              <w:t>quienes pueden realizar acciones evasivas de las responsabilidades fincadas.</w:t>
            </w:r>
          </w:p>
        </w:tc>
      </w:tr>
      <w:tr w:rsidR="00D850F2" w:rsidRPr="00001761" w14:paraId="48051843" w14:textId="77777777" w:rsidTr="009D3D5C">
        <w:tc>
          <w:tcPr>
            <w:tcW w:w="1560" w:type="dxa"/>
            <w:shd w:val="clear" w:color="auto" w:fill="D5DCE4" w:themeFill="text2" w:themeFillTint="33"/>
            <w:vAlign w:val="center"/>
          </w:tcPr>
          <w:p w14:paraId="1105D6C2" w14:textId="77777777" w:rsidR="00D850F2" w:rsidRPr="00001761" w:rsidRDefault="00D850F2" w:rsidP="00D850F2">
            <w:pPr>
              <w:jc w:val="center"/>
              <w:rPr>
                <w:rFonts w:ascii="Palatino Linotype" w:hAnsi="Palatino Linotype"/>
                <w:b/>
              </w:rPr>
            </w:pPr>
            <w:r w:rsidRPr="00001761">
              <w:rPr>
                <w:rFonts w:ascii="Palatino Linotype" w:hAnsi="Palatino Linotype"/>
                <w:b/>
              </w:rPr>
              <w:t>Temporalidad de la Reserva de la información</w:t>
            </w:r>
          </w:p>
        </w:tc>
        <w:tc>
          <w:tcPr>
            <w:tcW w:w="1417" w:type="dxa"/>
            <w:shd w:val="clear" w:color="auto" w:fill="D5DCE4" w:themeFill="text2" w:themeFillTint="33"/>
            <w:vAlign w:val="center"/>
          </w:tcPr>
          <w:p w14:paraId="280C80A8" w14:textId="77777777" w:rsidR="00D850F2" w:rsidRPr="00001761" w:rsidRDefault="00D850F2" w:rsidP="00D850F2">
            <w:pPr>
              <w:ind w:left="29" w:firstLine="18"/>
              <w:jc w:val="center"/>
              <w:rPr>
                <w:rFonts w:ascii="Palatino Linotype" w:eastAsia="Times New Roman" w:hAnsi="Palatino Linotype" w:cs="Times New Roman"/>
                <w:b/>
                <w:lang w:val="es-ES" w:eastAsia="es-ES"/>
              </w:rPr>
            </w:pPr>
            <w:r w:rsidRPr="00001761">
              <w:rPr>
                <w:rFonts w:ascii="Palatino Linotype" w:eastAsia="Times New Roman" w:hAnsi="Palatino Linotype" w:cs="Times New Roman"/>
                <w:b/>
                <w:lang w:val="es-ES" w:eastAsia="es-ES"/>
              </w:rPr>
              <w:t>Sí</w:t>
            </w:r>
          </w:p>
        </w:tc>
        <w:tc>
          <w:tcPr>
            <w:tcW w:w="6095" w:type="dxa"/>
            <w:shd w:val="clear" w:color="auto" w:fill="D5DCE4" w:themeFill="text2" w:themeFillTint="33"/>
            <w:vAlign w:val="center"/>
          </w:tcPr>
          <w:p w14:paraId="02B07F02" w14:textId="57837BBA" w:rsidR="00D850F2" w:rsidRPr="00001761" w:rsidRDefault="00A35E55" w:rsidP="003E2228">
            <w:pPr>
              <w:ind w:left="29" w:firstLine="18"/>
              <w:jc w:val="both"/>
              <w:rPr>
                <w:rFonts w:ascii="Palatino Linotype" w:eastAsia="Times New Roman" w:hAnsi="Palatino Linotype" w:cs="Times New Roman"/>
                <w:i/>
                <w:lang w:eastAsia="es-ES"/>
              </w:rPr>
            </w:pPr>
            <w:r w:rsidRPr="00001761">
              <w:rPr>
                <w:rFonts w:ascii="Palatino Linotype" w:eastAsia="Times New Roman" w:hAnsi="Palatino Linotype" w:cs="Times New Roman"/>
                <w:i/>
                <w:iCs/>
                <w:lang w:val="es-419" w:eastAsia="es-ES"/>
              </w:rPr>
              <w:t>“…</w:t>
            </w:r>
            <w:r w:rsidR="003E2228" w:rsidRPr="00001761">
              <w:rPr>
                <w:rFonts w:ascii="Palatino Linotype" w:eastAsia="Times New Roman" w:hAnsi="Palatino Linotype" w:cs="Times New Roman"/>
                <w:i/>
                <w:iCs/>
                <w:lang w:val="es-419" w:eastAsia="es-ES"/>
              </w:rPr>
              <w:t xml:space="preserve">se solicita que el periodo de reserva de la información correspondiente del expediente OSFEM/UAJ/PRA-IM/50/2023, sea de </w:t>
            </w:r>
            <w:r w:rsidR="003E2228" w:rsidRPr="00001761">
              <w:rPr>
                <w:rFonts w:ascii="Palatino Linotype" w:eastAsia="Times New Roman" w:hAnsi="Palatino Linotype" w:cs="Times New Roman"/>
                <w:b/>
                <w:bCs/>
                <w:i/>
                <w:iCs/>
                <w:lang w:val="es-419" w:eastAsia="es-ES"/>
              </w:rPr>
              <w:t>5 años</w:t>
            </w:r>
            <w:r w:rsidR="003E2228" w:rsidRPr="00001761">
              <w:rPr>
                <w:rFonts w:ascii="Palatino Linotype" w:eastAsia="Times New Roman" w:hAnsi="Palatino Linotype" w:cs="Times New Roman"/>
                <w:i/>
                <w:iCs/>
                <w:lang w:val="es-419" w:eastAsia="es-ES"/>
              </w:rPr>
              <w:t>, …</w:t>
            </w:r>
            <w:r w:rsidRPr="00001761">
              <w:rPr>
                <w:rFonts w:ascii="Palatino Linotype" w:eastAsia="Times New Roman" w:hAnsi="Palatino Linotype" w:cs="Times New Roman"/>
                <w:i/>
                <w:iCs/>
                <w:lang w:val="es-419" w:eastAsia="es-ES"/>
              </w:rPr>
              <w:t>”</w:t>
            </w:r>
          </w:p>
        </w:tc>
      </w:tr>
      <w:tr w:rsidR="00D850F2" w:rsidRPr="00001761" w14:paraId="54E620B6" w14:textId="77777777" w:rsidTr="009D3D5C">
        <w:trPr>
          <w:trHeight w:val="1204"/>
        </w:trPr>
        <w:tc>
          <w:tcPr>
            <w:tcW w:w="1560" w:type="dxa"/>
            <w:shd w:val="clear" w:color="auto" w:fill="F2F2F2" w:themeFill="background1" w:themeFillShade="F2"/>
            <w:vAlign w:val="center"/>
          </w:tcPr>
          <w:p w14:paraId="0680A673" w14:textId="77777777" w:rsidR="00D850F2" w:rsidRPr="00001761" w:rsidRDefault="00D850F2" w:rsidP="00D850F2">
            <w:pPr>
              <w:tabs>
                <w:tab w:val="left" w:pos="317"/>
              </w:tabs>
              <w:jc w:val="center"/>
              <w:rPr>
                <w:rFonts w:ascii="Palatino Linotype" w:hAnsi="Palatino Linotype"/>
                <w:b/>
              </w:rPr>
            </w:pPr>
            <w:r w:rsidRPr="00001761">
              <w:rPr>
                <w:rFonts w:ascii="Palatino Linotype" w:hAnsi="Palatino Linotype"/>
                <w:b/>
              </w:rPr>
              <w:lastRenderedPageBreak/>
              <w:t>Autoridades competentes.</w:t>
            </w:r>
          </w:p>
        </w:tc>
        <w:tc>
          <w:tcPr>
            <w:tcW w:w="1417" w:type="dxa"/>
            <w:shd w:val="clear" w:color="auto" w:fill="F2F2F2" w:themeFill="background1" w:themeFillShade="F2"/>
            <w:vAlign w:val="center"/>
          </w:tcPr>
          <w:p w14:paraId="107E47AC" w14:textId="77777777" w:rsidR="00D850F2" w:rsidRPr="00001761" w:rsidRDefault="00D850F2" w:rsidP="00D850F2">
            <w:pPr>
              <w:ind w:left="29" w:firstLine="18"/>
              <w:jc w:val="center"/>
              <w:rPr>
                <w:rFonts w:ascii="Palatino Linotype" w:eastAsia="Times New Roman" w:hAnsi="Palatino Linotype" w:cs="Times New Roman"/>
                <w:b/>
                <w:lang w:val="es-ES" w:eastAsia="es-ES"/>
              </w:rPr>
            </w:pPr>
            <w:r w:rsidRPr="00001761">
              <w:rPr>
                <w:rFonts w:ascii="Palatino Linotype" w:eastAsia="Times New Roman" w:hAnsi="Palatino Linotype" w:cs="Times New Roman"/>
                <w:b/>
                <w:lang w:val="es-ES" w:eastAsia="es-ES"/>
              </w:rPr>
              <w:t>Sí</w:t>
            </w:r>
          </w:p>
        </w:tc>
        <w:tc>
          <w:tcPr>
            <w:tcW w:w="6095" w:type="dxa"/>
            <w:shd w:val="clear" w:color="auto" w:fill="F2F2F2" w:themeFill="background1" w:themeFillShade="F2"/>
            <w:vAlign w:val="center"/>
          </w:tcPr>
          <w:p w14:paraId="5790464F" w14:textId="77777777" w:rsidR="00D850F2" w:rsidRPr="00001761" w:rsidRDefault="00D850F2" w:rsidP="00D850F2">
            <w:pPr>
              <w:jc w:val="both"/>
              <w:rPr>
                <w:rFonts w:ascii="Palatino Linotype" w:hAnsi="Palatino Linotype"/>
              </w:rPr>
            </w:pPr>
            <w:r w:rsidRPr="00001761">
              <w:rPr>
                <w:rFonts w:ascii="Palatino Linotype" w:hAnsi="Palatino Linotype"/>
              </w:rPr>
              <w:t>Al encontrarse firmada por los integrantes del Comité de Transparencia que participaron en el acto de reserva.</w:t>
            </w:r>
          </w:p>
        </w:tc>
      </w:tr>
    </w:tbl>
    <w:p w14:paraId="1B81C20F" w14:textId="77777777" w:rsidR="00D850F2" w:rsidRPr="00001761" w:rsidRDefault="00D850F2" w:rsidP="00D850F2">
      <w:pPr>
        <w:spacing w:after="0" w:line="360" w:lineRule="auto"/>
        <w:jc w:val="both"/>
        <w:rPr>
          <w:rFonts w:ascii="Palatino Linotype" w:hAnsi="Palatino Linotype"/>
          <w:sz w:val="24"/>
          <w:szCs w:val="24"/>
        </w:rPr>
      </w:pPr>
    </w:p>
    <w:p w14:paraId="5BFE680E" w14:textId="6CCC3C60" w:rsidR="00D850F2" w:rsidRPr="00001761" w:rsidRDefault="00BD4127" w:rsidP="00D850F2">
      <w:pPr>
        <w:spacing w:after="0" w:line="360" w:lineRule="auto"/>
        <w:jc w:val="both"/>
        <w:rPr>
          <w:rFonts w:ascii="Palatino Linotype" w:eastAsia="Times New Roman" w:hAnsi="Palatino Linotype" w:cs="Times New Roman"/>
          <w:sz w:val="24"/>
          <w:szCs w:val="24"/>
          <w:lang w:val="es-ES" w:eastAsia="es-ES"/>
        </w:rPr>
      </w:pPr>
      <w:r w:rsidRPr="00001761">
        <w:rPr>
          <w:rFonts w:ascii="Palatino Linotype" w:eastAsia="Times New Roman" w:hAnsi="Palatino Linotype" w:cs="Times New Roman"/>
          <w:sz w:val="24"/>
          <w:szCs w:val="24"/>
          <w:lang w:val="es-ES" w:eastAsia="es-ES"/>
        </w:rPr>
        <w:t>C</w:t>
      </w:r>
      <w:r w:rsidR="00D850F2" w:rsidRPr="00001761">
        <w:rPr>
          <w:rFonts w:ascii="Palatino Linotype" w:eastAsia="Times New Roman" w:hAnsi="Palatino Linotype" w:cs="Times New Roman"/>
          <w:sz w:val="24"/>
          <w:szCs w:val="24"/>
          <w:lang w:val="es-ES" w:eastAsia="es-ES"/>
        </w:rPr>
        <w:t>on relación al acuerdo de reserva remitido</w:t>
      </w:r>
      <w:r w:rsidRPr="00001761">
        <w:rPr>
          <w:rFonts w:ascii="Palatino Linotype" w:eastAsia="Times New Roman" w:hAnsi="Palatino Linotype" w:cs="Times New Roman"/>
          <w:sz w:val="24"/>
          <w:szCs w:val="24"/>
          <w:lang w:val="es-ES" w:eastAsia="es-ES"/>
        </w:rPr>
        <w:t>,</w:t>
      </w:r>
      <w:r w:rsidR="00D850F2" w:rsidRPr="00001761">
        <w:rPr>
          <w:rFonts w:ascii="Palatino Linotype" w:eastAsia="Times New Roman" w:hAnsi="Palatino Linotype" w:cs="Times New Roman"/>
          <w:sz w:val="24"/>
          <w:szCs w:val="24"/>
          <w:lang w:val="es-ES" w:eastAsia="es-ES"/>
        </w:rPr>
        <w:t xml:space="preserve"> se destaca que la clasificación debe de concebirse</w:t>
      </w:r>
      <w:r w:rsidR="00D850F2" w:rsidRPr="00001761">
        <w:rPr>
          <w:rFonts w:ascii="Palatino Linotype" w:eastAsia="Times New Roman" w:hAnsi="Palatino Linotype" w:cs="Times New Roman"/>
          <w:i/>
          <w:iCs/>
          <w:sz w:val="24"/>
          <w:szCs w:val="24"/>
          <w:lang w:val="es-ES" w:eastAsia="es-ES"/>
        </w:rPr>
        <w:t xml:space="preserve"> </w:t>
      </w:r>
      <w:r w:rsidR="00D850F2" w:rsidRPr="00001761">
        <w:rPr>
          <w:rFonts w:ascii="Palatino Linotype" w:eastAsia="Times New Roman" w:hAnsi="Palatino Linotype" w:cs="Times New Roman"/>
          <w:sz w:val="24"/>
          <w:szCs w:val="24"/>
          <w:lang w:val="es-ES" w:eastAsia="es-ES"/>
        </w:rPr>
        <w:t xml:space="preserve">como el acto administrativo mediante el cual los </w:t>
      </w:r>
      <w:r w:rsidR="00D850F2" w:rsidRPr="00001761">
        <w:rPr>
          <w:rFonts w:ascii="Palatino Linotype" w:eastAsia="Times New Roman" w:hAnsi="Palatino Linotype" w:cs="Times New Roman"/>
          <w:b/>
          <w:sz w:val="24"/>
          <w:szCs w:val="24"/>
          <w:lang w:val="es-ES" w:eastAsia="es-ES"/>
        </w:rPr>
        <w:t xml:space="preserve">Sujetos Obligados </w:t>
      </w:r>
      <w:r w:rsidR="00D850F2" w:rsidRPr="00001761">
        <w:rPr>
          <w:rFonts w:ascii="Palatino Linotype" w:eastAsia="Times New Roman" w:hAnsi="Palatino Linotype" w:cs="Times New Roman"/>
          <w:sz w:val="24"/>
          <w:szCs w:val="24"/>
          <w:lang w:val="es-ES" w:eastAsia="es-ES"/>
        </w:rPr>
        <w:t xml:space="preserve">determinan que la información requerida actualiza alguno de los supuestos de confidencialidad </w:t>
      </w:r>
      <w:r w:rsidR="00D850F2" w:rsidRPr="00001761">
        <w:rPr>
          <w:rFonts w:ascii="Palatino Linotype" w:eastAsia="Times New Roman" w:hAnsi="Palatino Linotype" w:cs="Times New Roman"/>
          <w:b/>
          <w:sz w:val="24"/>
          <w:szCs w:val="24"/>
          <w:lang w:val="es-ES" w:eastAsia="es-ES"/>
        </w:rPr>
        <w:t xml:space="preserve">o </w:t>
      </w:r>
      <w:r w:rsidR="00D850F2" w:rsidRPr="00001761">
        <w:rPr>
          <w:rFonts w:ascii="Palatino Linotype" w:eastAsia="Times New Roman" w:hAnsi="Palatino Linotype" w:cs="Times New Roman"/>
          <w:b/>
          <w:sz w:val="24"/>
          <w:szCs w:val="24"/>
          <w:u w:val="single"/>
          <w:lang w:val="es-ES" w:eastAsia="es-ES"/>
        </w:rPr>
        <w:t>reserva,</w:t>
      </w:r>
      <w:r w:rsidR="00D850F2" w:rsidRPr="00001761">
        <w:rPr>
          <w:rFonts w:ascii="Palatino Linotype" w:eastAsia="Times New Roman" w:hAnsi="Palatino Linotype" w:cs="Times New Roman"/>
          <w:b/>
          <w:sz w:val="24"/>
          <w:szCs w:val="24"/>
          <w:lang w:val="es-ES" w:eastAsia="es-ES"/>
        </w:rPr>
        <w:t xml:space="preserve"> </w:t>
      </w:r>
      <w:r w:rsidR="00D850F2" w:rsidRPr="00001761">
        <w:rPr>
          <w:rFonts w:ascii="Palatino Linotype" w:eastAsia="Times New Roman" w:hAnsi="Palatino Linotype" w:cs="Times New Roman"/>
          <w:sz w:val="24"/>
          <w:szCs w:val="24"/>
          <w:lang w:val="es-ES" w:eastAsia="es-ES"/>
        </w:rPr>
        <w:t xml:space="preserve">de acuerdo con las bases y los principios inmersos en la normatividad aplicable. </w:t>
      </w:r>
    </w:p>
    <w:p w14:paraId="49EABA2D" w14:textId="77777777" w:rsidR="00D850F2" w:rsidRPr="00001761" w:rsidRDefault="00D850F2"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CF52910" w14:textId="77777777" w:rsidR="00D850F2" w:rsidRPr="00001761" w:rsidRDefault="00D850F2" w:rsidP="00D850F2">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001761">
        <w:rPr>
          <w:rFonts w:ascii="Palatino Linotype" w:eastAsia="Times New Roman" w:hAnsi="Palatino Linotype" w:cs="Arial"/>
          <w:sz w:val="24"/>
          <w:szCs w:val="24"/>
          <w:lang w:val="es-ES" w:eastAsia="es-ES"/>
        </w:rPr>
        <w:t xml:space="preserve">Luego entonces, </w:t>
      </w:r>
      <w:r w:rsidRPr="00001761">
        <w:rPr>
          <w:rFonts w:ascii="Palatino Linotype" w:eastAsia="Times New Roman" w:hAnsi="Palatino Linotype" w:cs="Times New Roman"/>
          <w:sz w:val="24"/>
          <w:szCs w:val="24"/>
          <w:lang w:val="es-ES" w:eastAsia="es-ES"/>
        </w:rPr>
        <w:t xml:space="preserve">para realizar la reserva de la información, </w:t>
      </w:r>
      <w:r w:rsidRPr="00001761">
        <w:rPr>
          <w:rFonts w:ascii="Palatino Linotype" w:eastAsia="Times New Roman" w:hAnsi="Palatino Linotype" w:cs="Times New Roman"/>
          <w:b/>
          <w:sz w:val="24"/>
          <w:szCs w:val="24"/>
          <w:lang w:val="es-ES" w:eastAsia="es-ES"/>
        </w:rPr>
        <w:t>no basta con invocar alguna de las causales</w:t>
      </w:r>
      <w:r w:rsidRPr="00001761">
        <w:rPr>
          <w:rFonts w:ascii="Palatino Linotype" w:eastAsia="Times New Roman" w:hAnsi="Palatino Linotype" w:cs="Times New Roman"/>
          <w:sz w:val="24"/>
          <w:szCs w:val="24"/>
          <w:lang w:val="es-ES" w:eastAsia="es-ES"/>
        </w:rPr>
        <w:t xml:space="preserve"> previstas en la Ley de transparencia local. En sentido contrario, dicha valoración debe realizarse a través de lo que se conoce como </w:t>
      </w:r>
      <w:r w:rsidRPr="00001761">
        <w:rPr>
          <w:rFonts w:ascii="Palatino Linotype" w:eastAsia="Times New Roman" w:hAnsi="Palatino Linotype" w:cs="Times New Roman"/>
          <w:b/>
          <w:i/>
          <w:sz w:val="24"/>
          <w:szCs w:val="24"/>
          <w:lang w:val="es-ES" w:eastAsia="es-ES"/>
        </w:rPr>
        <w:t xml:space="preserve">“prueba de daño”, </w:t>
      </w:r>
      <w:r w:rsidRPr="00001761">
        <w:rPr>
          <w:rFonts w:ascii="Palatino Linotype" w:eastAsia="Times New Roman" w:hAnsi="Palatino Linotype" w:cs="Times New Roman"/>
          <w:sz w:val="24"/>
          <w:szCs w:val="24"/>
          <w:lang w:val="es-ES" w:eastAsia="es-ES"/>
        </w:rPr>
        <w:t xml:space="preserve">que consiste en </w:t>
      </w:r>
      <w:r w:rsidRPr="00001761">
        <w:rPr>
          <w:rFonts w:ascii="Palatino Linotype" w:eastAsia="Times New Roman" w:hAnsi="Palatino Linotype" w:cs="Times New Roman"/>
          <w:b/>
          <w:bCs/>
          <w:sz w:val="24"/>
          <w:szCs w:val="24"/>
          <w:lang w:val="es-ES" w:eastAsia="es-ES"/>
        </w:rPr>
        <w:t>ex</w:t>
      </w:r>
      <w:r w:rsidRPr="00001761">
        <w:rPr>
          <w:rFonts w:ascii="Palatino Linotype" w:eastAsia="Times New Roman" w:hAnsi="Palatino Linotype" w:cs="Times New Roman"/>
          <w:b/>
          <w:sz w:val="24"/>
          <w:szCs w:val="24"/>
          <w:lang w:val="es-ES" w:eastAsia="es-ES"/>
        </w:rPr>
        <w:t>poner los argumentos y razones, basados en elementos objetivos o verificables</w:t>
      </w:r>
      <w:r w:rsidRPr="00001761">
        <w:rPr>
          <w:rFonts w:ascii="Palatino Linotype" w:eastAsia="Times New Roman" w:hAnsi="Palatino Linotype" w:cs="Times New Roman"/>
          <w:sz w:val="24"/>
          <w:szCs w:val="24"/>
          <w:lang w:val="es-ES" w:eastAsia="es-ES"/>
        </w:rPr>
        <w:t>, a partir de los cuales se derive que la divulgación de información, en particular, puede afectar, poner en riesgo o dañar el interés protegido</w:t>
      </w:r>
      <w:r w:rsidRPr="00001761">
        <w:rPr>
          <w:rFonts w:ascii="Palatino Linotype" w:eastAsia="Times New Roman" w:hAnsi="Palatino Linotype" w:cs="Times New Roman"/>
          <w:sz w:val="24"/>
          <w:szCs w:val="24"/>
          <w:vertAlign w:val="superscript"/>
          <w:lang w:val="es-ES" w:eastAsia="es-ES"/>
        </w:rPr>
        <w:footnoteReference w:id="2"/>
      </w:r>
      <w:r w:rsidRPr="00001761">
        <w:rPr>
          <w:rFonts w:ascii="Palatino Linotype" w:eastAsia="Times New Roman" w:hAnsi="Palatino Linotype" w:cs="Times New Roman"/>
          <w:sz w:val="24"/>
          <w:szCs w:val="24"/>
          <w:lang w:val="es-ES" w:eastAsia="es-ES"/>
        </w:rPr>
        <w:t>. Asimismo, ésta no debe basarse en meras especulaciones o suposiciones, sino en elementos objetivos que deban evaluar que existe un riego actual e inminente</w:t>
      </w:r>
      <w:r w:rsidRPr="00001761">
        <w:rPr>
          <w:rFonts w:ascii="Palatino Linotype" w:eastAsia="Times New Roman" w:hAnsi="Palatino Linotype" w:cs="Times New Roman"/>
          <w:sz w:val="24"/>
          <w:szCs w:val="24"/>
          <w:vertAlign w:val="superscript"/>
          <w:lang w:val="es-ES" w:eastAsia="es-ES"/>
        </w:rPr>
        <w:footnoteReference w:id="3"/>
      </w:r>
      <w:r w:rsidRPr="00001761">
        <w:rPr>
          <w:rFonts w:ascii="Palatino Linotype" w:eastAsia="Times New Roman" w:hAnsi="Palatino Linotype" w:cs="Times New Roman"/>
          <w:sz w:val="24"/>
          <w:szCs w:val="24"/>
          <w:lang w:val="es-ES" w:eastAsia="es-ES"/>
        </w:rPr>
        <w:t>.</w:t>
      </w:r>
    </w:p>
    <w:p w14:paraId="7435270C" w14:textId="77777777" w:rsidR="00D850F2" w:rsidRPr="00001761" w:rsidRDefault="00D850F2" w:rsidP="00D850F2">
      <w:pPr>
        <w:autoSpaceDE w:val="0"/>
        <w:autoSpaceDN w:val="0"/>
        <w:adjustRightInd w:val="0"/>
        <w:spacing w:after="0" w:line="360" w:lineRule="auto"/>
        <w:jc w:val="both"/>
        <w:rPr>
          <w:rFonts w:ascii="Palatino Linotype" w:eastAsia="Times New Roman" w:hAnsi="Palatino Linotype" w:cs="Times New Roman"/>
          <w:b/>
          <w:sz w:val="24"/>
          <w:szCs w:val="24"/>
          <w:lang w:val="es-ES" w:eastAsia="es-ES"/>
        </w:rPr>
      </w:pPr>
    </w:p>
    <w:p w14:paraId="3627E834" w14:textId="77777777" w:rsidR="00D850F2" w:rsidRPr="00001761" w:rsidRDefault="00D850F2" w:rsidP="00D850F2">
      <w:pPr>
        <w:spacing w:after="0" w:line="360" w:lineRule="auto"/>
        <w:jc w:val="both"/>
        <w:rPr>
          <w:rFonts w:ascii="Palatino Linotype" w:eastAsia="Times New Roman" w:hAnsi="Palatino Linotype" w:cs="Times New Roman"/>
          <w:color w:val="000000" w:themeColor="text1"/>
          <w:sz w:val="24"/>
          <w:szCs w:val="24"/>
          <w:lang w:val="es-ES" w:eastAsia="es-ES"/>
        </w:rPr>
      </w:pPr>
      <w:r w:rsidRPr="00001761">
        <w:rPr>
          <w:rFonts w:ascii="Palatino Linotype" w:eastAsia="Times New Roman" w:hAnsi="Palatino Linotype" w:cs="Times New Roman"/>
          <w:color w:val="000000" w:themeColor="text1"/>
          <w:sz w:val="24"/>
          <w:szCs w:val="24"/>
          <w:lang w:val="es-ES" w:eastAsia="es-ES"/>
        </w:rPr>
        <w:t xml:space="preserve">Adicionalmente los artículos 129 y 134 último párrafo de la Ley Estatal y 104 y 108 último párrafo de la Ley General, respectivamente, determinan </w:t>
      </w:r>
      <w:r w:rsidRPr="00001761">
        <w:rPr>
          <w:rFonts w:ascii="Palatino Linotype" w:eastAsia="Times New Roman" w:hAnsi="Palatino Linotype" w:cs="Times New Roman"/>
          <w:b/>
          <w:bCs/>
          <w:color w:val="000000" w:themeColor="text1"/>
          <w:sz w:val="24"/>
          <w:szCs w:val="24"/>
          <w:lang w:val="es-ES" w:eastAsia="es-ES"/>
        </w:rPr>
        <w:t>que se debe realizar un análisis caso por caso, aplicando la prueba de daño</w:t>
      </w:r>
      <w:r w:rsidRPr="00001761">
        <w:rPr>
          <w:rFonts w:ascii="Palatino Linotype" w:eastAsia="Times New Roman" w:hAnsi="Palatino Linotype" w:cs="Times New Roman"/>
          <w:color w:val="000000" w:themeColor="text1"/>
          <w:sz w:val="24"/>
          <w:szCs w:val="24"/>
          <w:lang w:val="es-ES" w:eastAsia="es-ES"/>
        </w:rPr>
        <w:t xml:space="preserve">. Esto implica que la </w:t>
      </w:r>
      <w:r w:rsidRPr="00001761">
        <w:rPr>
          <w:rFonts w:ascii="Palatino Linotype" w:eastAsia="Times New Roman" w:hAnsi="Palatino Linotype" w:cs="Times New Roman"/>
          <w:color w:val="000000" w:themeColor="text1"/>
          <w:sz w:val="24"/>
          <w:szCs w:val="24"/>
          <w:lang w:val="es-ES" w:eastAsia="es-ES"/>
        </w:rPr>
        <w:lastRenderedPageBreak/>
        <w:t xml:space="preserve">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w:t>
      </w:r>
      <w:r w:rsidRPr="00001761">
        <w:rPr>
          <w:rFonts w:ascii="Palatino Linotype" w:eastAsia="Times New Roman" w:hAnsi="Palatino Linotype" w:cs="Times New Roman"/>
          <w:b/>
          <w:color w:val="000000" w:themeColor="text1"/>
          <w:sz w:val="24"/>
          <w:szCs w:val="24"/>
          <w:u w:val="single"/>
          <w:lang w:val="es-ES" w:eastAsia="es-ES"/>
        </w:rPr>
        <w:t>sino de cada uno de los documentos que lo integran</w:t>
      </w:r>
      <w:r w:rsidRPr="00001761">
        <w:rPr>
          <w:rFonts w:ascii="Palatino Linotype" w:eastAsia="Times New Roman" w:hAnsi="Palatino Linotype" w:cs="Times New Roman"/>
          <w:color w:val="000000" w:themeColor="text1"/>
          <w:sz w:val="24"/>
          <w:szCs w:val="24"/>
          <w:lang w:val="es-ES" w:eastAsia="es-ES"/>
        </w:rPr>
        <w:t>.</w:t>
      </w:r>
    </w:p>
    <w:p w14:paraId="3403DBA6" w14:textId="77777777" w:rsidR="00D850F2" w:rsidRPr="00001761" w:rsidRDefault="00D850F2" w:rsidP="00D850F2">
      <w:pPr>
        <w:spacing w:after="0" w:line="360" w:lineRule="auto"/>
        <w:jc w:val="both"/>
        <w:rPr>
          <w:rFonts w:ascii="Palatino Linotype" w:eastAsia="Times New Roman" w:hAnsi="Palatino Linotype" w:cs="Times New Roman"/>
          <w:color w:val="000000" w:themeColor="text1"/>
          <w:sz w:val="24"/>
          <w:szCs w:val="24"/>
          <w:lang w:val="es-ES" w:eastAsia="es-ES"/>
        </w:rPr>
      </w:pPr>
    </w:p>
    <w:p w14:paraId="130E3118" w14:textId="77777777" w:rsidR="00D850F2" w:rsidRPr="00001761" w:rsidRDefault="00D850F2" w:rsidP="00D850F2">
      <w:pPr>
        <w:spacing w:after="0" w:line="360" w:lineRule="auto"/>
        <w:jc w:val="both"/>
        <w:rPr>
          <w:rFonts w:ascii="Palatino Linotype" w:eastAsia="Times New Roman" w:hAnsi="Palatino Linotype" w:cs="Times New Roman"/>
          <w:color w:val="000000" w:themeColor="text1"/>
          <w:sz w:val="24"/>
          <w:szCs w:val="24"/>
          <w:lang w:val="es-ES" w:eastAsia="es-ES"/>
        </w:rPr>
      </w:pPr>
      <w:r w:rsidRPr="00001761">
        <w:rPr>
          <w:rFonts w:ascii="Palatino Linotype" w:eastAsia="Times New Roman" w:hAnsi="Palatino Linotype" w:cs="Times New Roman"/>
          <w:color w:val="000000" w:themeColor="text1"/>
          <w:sz w:val="24"/>
          <w:szCs w:val="24"/>
          <w:lang w:val="es-ES" w:eastAsia="es-ES"/>
        </w:rPr>
        <w:t>Para aplicar la prueba de daño, se deberán de precisar las razones objetivas por las que la apertura genera una afectación, acreditando que:</w:t>
      </w:r>
    </w:p>
    <w:p w14:paraId="227E2BA1" w14:textId="77777777" w:rsidR="00D850F2" w:rsidRPr="00001761" w:rsidRDefault="00D850F2" w:rsidP="00D850F2">
      <w:pPr>
        <w:spacing w:after="0" w:line="360" w:lineRule="auto"/>
        <w:jc w:val="both"/>
        <w:rPr>
          <w:rFonts w:ascii="Palatino Linotype" w:eastAsia="Times New Roman" w:hAnsi="Palatino Linotype" w:cs="Times New Roman"/>
          <w:color w:val="000000" w:themeColor="text1"/>
          <w:sz w:val="24"/>
          <w:szCs w:val="24"/>
          <w:lang w:val="es-ES" w:eastAsia="es-ES"/>
        </w:rPr>
      </w:pPr>
    </w:p>
    <w:p w14:paraId="5D5C8505" w14:textId="77777777" w:rsidR="00D850F2" w:rsidRPr="00001761" w:rsidRDefault="00D850F2" w:rsidP="00D850F2">
      <w:pPr>
        <w:widowControl w:val="0"/>
        <w:numPr>
          <w:ilvl w:val="0"/>
          <w:numId w:val="31"/>
        </w:numPr>
        <w:autoSpaceDE w:val="0"/>
        <w:autoSpaceDN w:val="0"/>
        <w:adjustRightInd w:val="0"/>
        <w:spacing w:after="0" w:line="360" w:lineRule="auto"/>
        <w:ind w:right="333"/>
        <w:jc w:val="both"/>
        <w:rPr>
          <w:rFonts w:ascii="Palatino Linotype" w:eastAsia="Times New Roman" w:hAnsi="Palatino Linotype" w:cs="Times"/>
          <w:color w:val="000000" w:themeColor="text1"/>
          <w:sz w:val="24"/>
          <w:szCs w:val="24"/>
          <w:lang w:val="es-ES_tradnl" w:eastAsia="es-ES"/>
        </w:rPr>
      </w:pPr>
      <w:r w:rsidRPr="00001761">
        <w:rPr>
          <w:rFonts w:ascii="Palatino Linotype" w:eastAsia="Times New Roman" w:hAnsi="Palatino Linotype" w:cs="Bookman Old Style"/>
          <w:color w:val="000000" w:themeColor="text1"/>
          <w:sz w:val="24"/>
          <w:szCs w:val="24"/>
          <w:lang w:val="es-ES_tradnl" w:eastAsia="es-ES"/>
        </w:rPr>
        <w:t xml:space="preserve">La divulgación de la información representa un riesgo real, demostrable e identificable del perjuicio significativo al interés público o a la seguridad pública; </w:t>
      </w:r>
    </w:p>
    <w:p w14:paraId="4168003C" w14:textId="77777777" w:rsidR="00D850F2" w:rsidRPr="00001761" w:rsidRDefault="00D850F2" w:rsidP="00D850F2">
      <w:pPr>
        <w:widowControl w:val="0"/>
        <w:numPr>
          <w:ilvl w:val="0"/>
          <w:numId w:val="31"/>
        </w:numPr>
        <w:autoSpaceDE w:val="0"/>
        <w:autoSpaceDN w:val="0"/>
        <w:adjustRightInd w:val="0"/>
        <w:spacing w:after="0" w:line="360" w:lineRule="auto"/>
        <w:ind w:right="333"/>
        <w:jc w:val="both"/>
        <w:rPr>
          <w:rFonts w:ascii="Palatino Linotype" w:eastAsia="Times New Roman" w:hAnsi="Palatino Linotype" w:cs="Times"/>
          <w:color w:val="000000" w:themeColor="text1"/>
          <w:sz w:val="24"/>
          <w:szCs w:val="24"/>
          <w:lang w:val="es-ES_tradnl" w:eastAsia="es-ES"/>
        </w:rPr>
      </w:pPr>
      <w:r w:rsidRPr="00001761">
        <w:rPr>
          <w:rFonts w:ascii="Palatino Linotype" w:eastAsia="Times New Roman" w:hAnsi="Palatino Linotype" w:cs="Bookman Old Style"/>
          <w:color w:val="000000" w:themeColor="text1"/>
          <w:sz w:val="24"/>
          <w:szCs w:val="24"/>
          <w:lang w:val="es-ES_tradnl" w:eastAsia="es-ES"/>
        </w:rPr>
        <w:t xml:space="preserve">El riesgo de perjuicio que supondría la divulgación supera el interés público general de que se difunda; y </w:t>
      </w:r>
    </w:p>
    <w:p w14:paraId="4DDDDB75" w14:textId="77777777" w:rsidR="00D850F2" w:rsidRPr="00001761" w:rsidRDefault="00D850F2" w:rsidP="00D850F2">
      <w:pPr>
        <w:widowControl w:val="0"/>
        <w:numPr>
          <w:ilvl w:val="0"/>
          <w:numId w:val="31"/>
        </w:numPr>
        <w:autoSpaceDE w:val="0"/>
        <w:autoSpaceDN w:val="0"/>
        <w:adjustRightInd w:val="0"/>
        <w:spacing w:after="0" w:line="360" w:lineRule="auto"/>
        <w:ind w:right="333"/>
        <w:jc w:val="both"/>
        <w:rPr>
          <w:rFonts w:ascii="Palatino Linotype" w:eastAsia="Times New Roman" w:hAnsi="Palatino Linotype" w:cs="Times"/>
          <w:color w:val="000000" w:themeColor="text1"/>
          <w:sz w:val="24"/>
          <w:szCs w:val="24"/>
          <w:lang w:val="es-ES_tradnl" w:eastAsia="es-ES"/>
        </w:rPr>
      </w:pPr>
      <w:r w:rsidRPr="00001761">
        <w:rPr>
          <w:rFonts w:ascii="Palatino Linotype" w:eastAsia="Times New Roman" w:hAnsi="Palatino Linotype" w:cs="Bookman Old Style"/>
          <w:color w:val="000000" w:themeColor="text1"/>
          <w:sz w:val="24"/>
          <w:szCs w:val="24"/>
          <w:lang w:val="es-ES_tradnl" w:eastAsia="es-ES"/>
        </w:rPr>
        <w:t xml:space="preserve">La limitación se adecua al principio de proporcionalidad y representa el medio menos restrictivo disponible para evitar el perjuicio. </w:t>
      </w:r>
    </w:p>
    <w:p w14:paraId="5338F34A" w14:textId="77777777" w:rsidR="00D850F2" w:rsidRPr="00001761" w:rsidRDefault="00D850F2" w:rsidP="00D850F2">
      <w:pPr>
        <w:spacing w:after="0" w:line="360" w:lineRule="auto"/>
        <w:jc w:val="both"/>
        <w:rPr>
          <w:rFonts w:ascii="Palatino Linotype" w:eastAsia="Times New Roman" w:hAnsi="Palatino Linotype" w:cs="Times New Roman"/>
          <w:color w:val="000000" w:themeColor="text1"/>
          <w:sz w:val="24"/>
          <w:szCs w:val="24"/>
          <w:lang w:val="es-ES" w:eastAsia="es-ES"/>
        </w:rPr>
      </w:pPr>
    </w:p>
    <w:p w14:paraId="4ADA4B47" w14:textId="77777777" w:rsidR="00D850F2" w:rsidRPr="00001761" w:rsidRDefault="00D850F2" w:rsidP="00D850F2">
      <w:pPr>
        <w:spacing w:after="0" w:line="360" w:lineRule="auto"/>
        <w:jc w:val="both"/>
        <w:rPr>
          <w:rFonts w:ascii="Palatino Linotype" w:eastAsia="Times New Roman" w:hAnsi="Palatino Linotype" w:cs="Times New Roman"/>
          <w:color w:val="000000" w:themeColor="text1"/>
          <w:sz w:val="24"/>
          <w:szCs w:val="24"/>
          <w:lang w:val="es-ES" w:eastAsia="es-ES"/>
        </w:rPr>
      </w:pPr>
      <w:r w:rsidRPr="00001761">
        <w:rPr>
          <w:rFonts w:ascii="Palatino Linotype" w:eastAsia="Times New Roman" w:hAnsi="Palatino Linotype" w:cs="Times New Roman"/>
          <w:color w:val="000000" w:themeColor="text1"/>
          <w:sz w:val="24"/>
          <w:szCs w:val="24"/>
          <w:lang w:val="es-ES" w:eastAsia="es-ES"/>
        </w:rPr>
        <w:t>Por lo que entonces, el primer supuesto de la prueba de daño consiste en acreditar que la entrega de la información provoca tres aspectos concurrentes: 1) la 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w:t>
      </w:r>
    </w:p>
    <w:p w14:paraId="3386C420" w14:textId="77777777" w:rsidR="00D850F2" w:rsidRPr="00001761" w:rsidRDefault="00D850F2" w:rsidP="00D850F2">
      <w:pPr>
        <w:spacing w:after="0" w:line="360" w:lineRule="auto"/>
        <w:jc w:val="both"/>
        <w:rPr>
          <w:rFonts w:ascii="Palatino Linotype" w:eastAsia="Times New Roman" w:hAnsi="Palatino Linotype" w:cs="Times New Roman"/>
          <w:color w:val="000000" w:themeColor="text1"/>
          <w:sz w:val="24"/>
          <w:szCs w:val="24"/>
          <w:lang w:val="es-ES" w:eastAsia="es-ES"/>
        </w:rPr>
      </w:pPr>
    </w:p>
    <w:p w14:paraId="7682CF0A" w14:textId="40146DA1" w:rsidR="00D850F2" w:rsidRPr="00001761" w:rsidRDefault="00D850F2" w:rsidP="00D850F2">
      <w:pPr>
        <w:spacing w:after="0" w:line="360" w:lineRule="auto"/>
        <w:jc w:val="both"/>
        <w:rPr>
          <w:rFonts w:ascii="Palatino Linotype" w:eastAsia="Times New Roman" w:hAnsi="Palatino Linotype" w:cs="Times New Roman"/>
          <w:color w:val="000000" w:themeColor="text1"/>
          <w:sz w:val="24"/>
          <w:szCs w:val="24"/>
          <w:lang w:val="es-ES" w:eastAsia="es-ES"/>
        </w:rPr>
      </w:pPr>
      <w:r w:rsidRPr="00001761">
        <w:rPr>
          <w:rFonts w:ascii="Palatino Linotype" w:eastAsia="Times New Roman" w:hAnsi="Palatino Linotype" w:cs="Times New Roman"/>
          <w:b/>
          <w:bCs/>
          <w:color w:val="000000" w:themeColor="text1"/>
          <w:sz w:val="24"/>
          <w:szCs w:val="24"/>
          <w:lang w:val="es-ES" w:eastAsia="es-ES"/>
        </w:rPr>
        <w:lastRenderedPageBreak/>
        <w:t>Identificado ese riesgo</w:t>
      </w:r>
      <w:r w:rsidRPr="00001761">
        <w:rPr>
          <w:rFonts w:ascii="Palatino Linotype" w:eastAsia="Times New Roman" w:hAnsi="Palatino Linotype" w:cs="Times New Roman"/>
          <w:color w:val="000000" w:themeColor="text1"/>
          <w:sz w:val="24"/>
          <w:szCs w:val="24"/>
          <w:lang w:val="es-ES" w:eastAsia="es-ES"/>
        </w:rPr>
        <w:t xml:space="preserve">, </w:t>
      </w:r>
      <w:r w:rsidRPr="00001761">
        <w:rPr>
          <w:rFonts w:ascii="Palatino Linotype" w:eastAsia="Times New Roman" w:hAnsi="Palatino Linotype" w:cs="Times New Roman"/>
          <w:b/>
          <w:bCs/>
          <w:color w:val="000000" w:themeColor="text1"/>
          <w:sz w:val="24"/>
          <w:szCs w:val="24"/>
          <w:lang w:val="es-ES" w:eastAsia="es-ES"/>
        </w:rPr>
        <w:t>se debe demostrar que el mismo supera el interés público</w:t>
      </w:r>
      <w:r w:rsidRPr="00001761">
        <w:rPr>
          <w:rFonts w:ascii="Palatino Linotype" w:eastAsia="Times New Roman" w:hAnsi="Palatino Linotype" w:cs="Times New Roman"/>
          <w:color w:val="000000" w:themeColor="text1"/>
          <w:sz w:val="24"/>
          <w:szCs w:val="24"/>
          <w:lang w:val="es-ES" w:eastAsia="es-ES"/>
        </w:rPr>
        <w:t xml:space="preserve"> general porque se difunda dicha información. Y, por último, que </w:t>
      </w:r>
      <w:r w:rsidRPr="00001761">
        <w:rPr>
          <w:rFonts w:ascii="Palatino Linotype" w:eastAsia="Times New Roman" w:hAnsi="Palatino Linotype" w:cs="Times New Roman"/>
          <w:b/>
          <w:bCs/>
          <w:color w:val="000000" w:themeColor="text1"/>
          <w:sz w:val="24"/>
          <w:szCs w:val="24"/>
          <w:lang w:val="es-ES" w:eastAsia="es-ES"/>
        </w:rPr>
        <w:t>la limitación</w:t>
      </w:r>
      <w:r w:rsidRPr="00001761">
        <w:rPr>
          <w:rFonts w:ascii="Palatino Linotype" w:eastAsia="Times New Roman" w:hAnsi="Palatino Linotype" w:cs="Times New Roman"/>
          <w:color w:val="000000" w:themeColor="text1"/>
          <w:sz w:val="24"/>
          <w:szCs w:val="24"/>
          <w:lang w:val="es-ES" w:eastAsia="es-ES"/>
        </w:rPr>
        <w:t xml:space="preserve"> es acorde con el principio de proporcionalidad, para ello, se sugiere emplear los tres juicios propuestos por la Corte Constitucional Colombiana</w:t>
      </w:r>
      <w:r w:rsidRPr="00001761">
        <w:rPr>
          <w:rFonts w:ascii="Palatino Linotype" w:eastAsia="Times New Roman" w:hAnsi="Palatino Linotype" w:cs="Times New Roman"/>
          <w:color w:val="000000" w:themeColor="text1"/>
          <w:sz w:val="24"/>
          <w:szCs w:val="24"/>
          <w:vertAlign w:val="superscript"/>
          <w:lang w:val="es-ES" w:eastAsia="es-ES"/>
        </w:rPr>
        <w:footnoteReference w:id="4"/>
      </w:r>
      <w:r w:rsidRPr="00001761">
        <w:rPr>
          <w:rFonts w:ascii="Palatino Linotype" w:eastAsia="Times New Roman" w:hAnsi="Palatino Linotype" w:cs="Times New Roman"/>
          <w:color w:val="000000" w:themeColor="text1"/>
          <w:sz w:val="24"/>
          <w:szCs w:val="24"/>
          <w:lang w:val="es-ES" w:eastAsia="es-ES"/>
        </w:rPr>
        <w:t>, siguiendo el principio de ponderación propuesto por el Tribunal Constitucional Alemán,</w:t>
      </w:r>
      <w:r w:rsidRPr="00001761">
        <w:rPr>
          <w:rFonts w:ascii="Palatino Linotype" w:eastAsia="Times New Roman" w:hAnsi="Palatino Linotype" w:cs="Times New Roman"/>
          <w:color w:val="000000" w:themeColor="text1"/>
          <w:sz w:val="24"/>
          <w:szCs w:val="24"/>
          <w:vertAlign w:val="superscript"/>
          <w:lang w:val="es-ES" w:eastAsia="es-ES"/>
        </w:rPr>
        <w:footnoteReference w:id="5"/>
      </w:r>
      <w:r w:rsidRPr="00001761">
        <w:rPr>
          <w:rFonts w:ascii="Palatino Linotype" w:eastAsia="Times New Roman" w:hAnsi="Palatino Linotype" w:cs="Times New Roman"/>
          <w:color w:val="000000" w:themeColor="text1"/>
          <w:sz w:val="24"/>
          <w:szCs w:val="24"/>
          <w:lang w:val="es-ES" w:eastAsia="es-ES"/>
        </w:rPr>
        <w:t xml:space="preserve"> el juicio de idoneidad, que la medida adoptada sea la idónea para el ejercicio del derecho; de necesidad, que sea necearía para que el derecho que prevalece se ejerza y el de estricta proporcionalidad esto es, que el derecho que prevalezca sea en la dimensión estrictamente proporcional al derecho que retrocede.</w:t>
      </w:r>
    </w:p>
    <w:p w14:paraId="134D9DDC" w14:textId="77777777" w:rsidR="00D850F2" w:rsidRPr="00001761" w:rsidRDefault="00D850F2" w:rsidP="00D850F2">
      <w:pPr>
        <w:spacing w:after="0" w:line="360" w:lineRule="auto"/>
        <w:jc w:val="both"/>
        <w:rPr>
          <w:rFonts w:ascii="Palatino Linotype" w:eastAsia="Times New Roman" w:hAnsi="Palatino Linotype" w:cs="Times New Roman"/>
          <w:color w:val="000000" w:themeColor="text1"/>
          <w:sz w:val="24"/>
          <w:szCs w:val="24"/>
          <w:lang w:val="es-ES" w:eastAsia="es-ES"/>
        </w:rPr>
      </w:pPr>
    </w:p>
    <w:p w14:paraId="23ADB1B4" w14:textId="329C8500" w:rsidR="00D850F2" w:rsidRPr="00001761" w:rsidRDefault="00D850F2" w:rsidP="00D850F2">
      <w:pPr>
        <w:spacing w:after="0" w:line="360" w:lineRule="auto"/>
        <w:jc w:val="both"/>
        <w:rPr>
          <w:rFonts w:ascii="Palatino Linotype" w:eastAsia="Times New Roman" w:hAnsi="Palatino Linotype" w:cs="Times New Roman"/>
          <w:color w:val="000000" w:themeColor="text1"/>
          <w:sz w:val="24"/>
          <w:szCs w:val="24"/>
          <w:lang w:val="es-ES" w:eastAsia="es-ES"/>
        </w:rPr>
      </w:pPr>
      <w:r w:rsidRPr="00001761">
        <w:rPr>
          <w:rFonts w:ascii="Palatino Linotype" w:eastAsia="Times New Roman" w:hAnsi="Palatino Linotype" w:cs="Times New Roman"/>
          <w:color w:val="000000" w:themeColor="text1"/>
          <w:sz w:val="24"/>
          <w:szCs w:val="24"/>
          <w:lang w:val="es-ES" w:eastAsia="es-ES"/>
        </w:rPr>
        <w:t>Es así que</w:t>
      </w:r>
      <w:r w:rsidR="00057211" w:rsidRPr="00001761">
        <w:rPr>
          <w:rFonts w:ascii="Palatino Linotype" w:eastAsia="Times New Roman" w:hAnsi="Palatino Linotype" w:cs="Times New Roman"/>
          <w:color w:val="000000" w:themeColor="text1"/>
          <w:sz w:val="24"/>
          <w:szCs w:val="24"/>
          <w:lang w:val="es-ES" w:eastAsia="es-ES"/>
        </w:rPr>
        <w:t>,</w:t>
      </w:r>
      <w:r w:rsidRPr="00001761">
        <w:rPr>
          <w:rFonts w:ascii="Palatino Linotype" w:eastAsia="Times New Roman" w:hAnsi="Palatino Linotype" w:cs="Times New Roman"/>
          <w:color w:val="000000" w:themeColor="text1"/>
          <w:sz w:val="24"/>
          <w:szCs w:val="24"/>
          <w:lang w:val="es-ES" w:eastAsia="es-ES"/>
        </w:rPr>
        <w:t xml:space="preserve"> al configurarse tales requisitos, se otorga certidumbre jurídica y se protege la esfera más íntima del derecho humano constitucional y convencionalmente reconocido. </w:t>
      </w:r>
    </w:p>
    <w:p w14:paraId="59870362" w14:textId="77777777" w:rsidR="00D850F2" w:rsidRPr="00001761" w:rsidRDefault="00D850F2" w:rsidP="00D850F2">
      <w:pPr>
        <w:spacing w:after="0" w:line="360" w:lineRule="auto"/>
        <w:jc w:val="both"/>
        <w:rPr>
          <w:rFonts w:ascii="Palatino Linotype" w:eastAsia="Times New Roman" w:hAnsi="Palatino Linotype" w:cs="Arial"/>
          <w:sz w:val="24"/>
          <w:szCs w:val="24"/>
          <w:lang w:val="es-ES" w:eastAsia="es-ES"/>
        </w:rPr>
      </w:pPr>
    </w:p>
    <w:p w14:paraId="18BEFE98" w14:textId="70676703" w:rsidR="00337D48" w:rsidRPr="00001761" w:rsidRDefault="00D850F2" w:rsidP="00D850F2">
      <w:pPr>
        <w:spacing w:after="0" w:line="360" w:lineRule="auto"/>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lastRenderedPageBreak/>
        <w:t xml:space="preserve">Consideraciones concatenadas con el cuadro inserto anteriormente, se acredita que el </w:t>
      </w:r>
      <w:r w:rsidRPr="00001761">
        <w:rPr>
          <w:rFonts w:ascii="Palatino Linotype" w:eastAsia="Times New Roman" w:hAnsi="Palatino Linotype" w:cs="Arial"/>
          <w:b/>
          <w:sz w:val="24"/>
          <w:szCs w:val="24"/>
          <w:lang w:val="es-ES" w:eastAsia="es-ES"/>
        </w:rPr>
        <w:t>Sujeto Obligado</w:t>
      </w:r>
      <w:r w:rsidRPr="00001761">
        <w:rPr>
          <w:rFonts w:ascii="Palatino Linotype" w:eastAsia="Times New Roman" w:hAnsi="Palatino Linotype" w:cs="Arial"/>
          <w:sz w:val="24"/>
          <w:szCs w:val="24"/>
          <w:lang w:val="es-ES" w:eastAsia="es-ES"/>
        </w:rPr>
        <w:t xml:space="preserve"> </w:t>
      </w:r>
      <w:r w:rsidR="00A35E55" w:rsidRPr="00001761">
        <w:rPr>
          <w:rFonts w:ascii="Palatino Linotype" w:eastAsia="Times New Roman" w:hAnsi="Palatino Linotype" w:cs="Arial"/>
          <w:sz w:val="24"/>
          <w:szCs w:val="24"/>
          <w:lang w:val="es-ES" w:eastAsia="es-ES"/>
        </w:rPr>
        <w:t>NO</w:t>
      </w:r>
      <w:r w:rsidR="00057211" w:rsidRPr="00001761">
        <w:rPr>
          <w:rFonts w:ascii="Palatino Linotype" w:eastAsia="Times New Roman" w:hAnsi="Palatino Linotype" w:cs="Arial"/>
          <w:sz w:val="24"/>
          <w:szCs w:val="24"/>
          <w:lang w:val="es-ES" w:eastAsia="es-ES"/>
        </w:rPr>
        <w:t xml:space="preserve"> realizó debidamente la </w:t>
      </w:r>
      <w:r w:rsidRPr="00001761">
        <w:rPr>
          <w:rFonts w:ascii="Palatino Linotype" w:eastAsia="Times New Roman" w:hAnsi="Palatino Linotype" w:cs="Arial"/>
          <w:sz w:val="24"/>
          <w:szCs w:val="24"/>
          <w:lang w:val="es-ES" w:eastAsia="es-ES"/>
        </w:rPr>
        <w:t>clasific</w:t>
      </w:r>
      <w:r w:rsidR="00057211" w:rsidRPr="00001761">
        <w:rPr>
          <w:rFonts w:ascii="Palatino Linotype" w:eastAsia="Times New Roman" w:hAnsi="Palatino Linotype" w:cs="Arial"/>
          <w:sz w:val="24"/>
          <w:szCs w:val="24"/>
          <w:lang w:val="es-ES" w:eastAsia="es-ES"/>
        </w:rPr>
        <w:t>ación de la información</w:t>
      </w:r>
      <w:r w:rsidR="00337D48" w:rsidRPr="00001761">
        <w:rPr>
          <w:rFonts w:ascii="Palatino Linotype" w:eastAsia="Times New Roman" w:hAnsi="Palatino Linotype" w:cs="Arial"/>
          <w:sz w:val="24"/>
          <w:szCs w:val="24"/>
          <w:lang w:val="es-ES" w:eastAsia="es-ES"/>
        </w:rPr>
        <w:t xml:space="preserve">, atendiendo que, si bien cumple con los requisitos de forma, no pasa desapercibido que en el punto señalado como </w:t>
      </w:r>
      <w:r w:rsidR="00337D48" w:rsidRPr="00001761">
        <w:rPr>
          <w:rFonts w:ascii="Palatino Linotype" w:eastAsia="Times New Roman" w:hAnsi="Palatino Linotype" w:cs="Arial"/>
          <w:i/>
          <w:iCs/>
          <w:sz w:val="24"/>
          <w:szCs w:val="24"/>
          <w:lang w:val="es-ES" w:eastAsia="es-ES"/>
        </w:rPr>
        <w:t>“</w:t>
      </w:r>
      <w:r w:rsidR="00337D48" w:rsidRPr="00001761">
        <w:rPr>
          <w:rFonts w:ascii="Palatino Linotype" w:eastAsia="Times New Roman" w:hAnsi="Palatino Linotype" w:cs="Arial"/>
          <w:sz w:val="24"/>
          <w:szCs w:val="24"/>
          <w:lang w:val="es-ES" w:eastAsia="es-ES"/>
        </w:rPr>
        <w:t>DAÑO ESPECIFICO</w:t>
      </w:r>
      <w:r w:rsidR="00337D48" w:rsidRPr="00001761">
        <w:rPr>
          <w:rFonts w:ascii="Palatino Linotype" w:eastAsia="Times New Roman" w:hAnsi="Palatino Linotype" w:cs="Arial"/>
          <w:i/>
          <w:iCs/>
          <w:sz w:val="24"/>
          <w:szCs w:val="24"/>
          <w:lang w:val="es-ES" w:eastAsia="es-ES"/>
        </w:rPr>
        <w:t>”</w:t>
      </w:r>
      <w:r w:rsidR="00337D48" w:rsidRPr="00001761">
        <w:rPr>
          <w:rFonts w:ascii="Palatino Linotype" w:eastAsia="Times New Roman" w:hAnsi="Palatino Linotype" w:cs="Arial"/>
          <w:sz w:val="24"/>
          <w:szCs w:val="24"/>
          <w:lang w:val="es-ES" w:eastAsia="es-ES"/>
        </w:rPr>
        <w:t>, argumentó lo siguiente:</w:t>
      </w:r>
    </w:p>
    <w:p w14:paraId="0E9FBDEC" w14:textId="2145B498" w:rsidR="00337D48" w:rsidRPr="00001761" w:rsidRDefault="00337D48" w:rsidP="00D850F2">
      <w:pPr>
        <w:spacing w:after="0" w:line="360" w:lineRule="auto"/>
        <w:jc w:val="both"/>
        <w:rPr>
          <w:rFonts w:ascii="Palatino Linotype" w:eastAsia="Times New Roman" w:hAnsi="Palatino Linotype" w:cs="Arial"/>
          <w:sz w:val="24"/>
          <w:szCs w:val="24"/>
          <w:lang w:val="es-ES" w:eastAsia="es-ES"/>
        </w:rPr>
      </w:pPr>
    </w:p>
    <w:p w14:paraId="0A2DE4FE" w14:textId="1F784D38" w:rsidR="00337D48" w:rsidRPr="00001761" w:rsidRDefault="00337D48" w:rsidP="00337D48">
      <w:pPr>
        <w:spacing w:after="0" w:line="240" w:lineRule="auto"/>
        <w:ind w:left="567" w:right="567"/>
        <w:jc w:val="both"/>
        <w:rPr>
          <w:rFonts w:ascii="Palatino Linotype" w:eastAsia="Times New Roman" w:hAnsi="Palatino Linotype" w:cs="Arial"/>
          <w:lang w:val="es-419" w:eastAsia="es-ES"/>
        </w:rPr>
      </w:pPr>
      <w:r w:rsidRPr="00001761">
        <w:rPr>
          <w:rFonts w:ascii="Palatino Linotype" w:eastAsia="Times New Roman" w:hAnsi="Palatino Linotype" w:cs="Arial"/>
          <w:i/>
          <w:iCs/>
          <w:lang w:val="es-ES" w:eastAsia="es-ES"/>
        </w:rPr>
        <w:t>“</w:t>
      </w:r>
      <w:r w:rsidRPr="00001761">
        <w:rPr>
          <w:rFonts w:ascii="Palatino Linotype" w:eastAsia="Times New Roman" w:hAnsi="Palatino Linotype" w:cs="Arial"/>
          <w:b/>
          <w:bCs/>
          <w:i/>
          <w:iCs/>
          <w:lang w:val="es-419" w:eastAsia="es-ES"/>
        </w:rPr>
        <w:t>DAÑO ESPECÍFICO</w:t>
      </w:r>
      <w:r w:rsidRPr="00001761">
        <w:rPr>
          <w:rFonts w:ascii="Palatino Linotype" w:eastAsia="Times New Roman" w:hAnsi="Palatino Linotype" w:cs="Arial"/>
          <w:i/>
          <w:iCs/>
          <w:lang w:val="es-419" w:eastAsia="es-ES"/>
        </w:rPr>
        <w:t xml:space="preserve">: La divulgación de datos o documentos como es el caso del expediente referido, afecta la oportunidad de llevar a cabo alguna de las garantías del debido proceso en contra del ex o ex servidores públicos como probables </w:t>
      </w:r>
      <w:r w:rsidRPr="00001761">
        <w:rPr>
          <w:rFonts w:ascii="Palatino Linotype" w:eastAsia="Times New Roman" w:hAnsi="Palatino Linotype" w:cs="Arial"/>
          <w:i/>
          <w:iCs/>
          <w:u w:val="single"/>
          <w:lang w:val="es-419" w:eastAsia="es-ES"/>
        </w:rPr>
        <w:t xml:space="preserve">responsables por daño causado a la Hacienda Pública, </w:t>
      </w:r>
      <w:r w:rsidRPr="00001761">
        <w:rPr>
          <w:rFonts w:ascii="Palatino Linotype" w:eastAsia="Times New Roman" w:hAnsi="Palatino Linotype" w:cs="Arial"/>
          <w:i/>
          <w:iCs/>
          <w:lang w:val="es-419" w:eastAsia="es-ES"/>
        </w:rPr>
        <w:t>quienes pueden realizar acciones evasivas de las responsabilidades fincadas.”</w:t>
      </w:r>
    </w:p>
    <w:p w14:paraId="6537196F" w14:textId="0E7C4462" w:rsidR="00337D48" w:rsidRPr="00001761" w:rsidRDefault="00337D48" w:rsidP="00337D48">
      <w:pPr>
        <w:spacing w:after="0" w:line="240" w:lineRule="auto"/>
        <w:ind w:left="567" w:right="567"/>
        <w:jc w:val="right"/>
        <w:rPr>
          <w:rFonts w:ascii="Palatino Linotype" w:eastAsia="Times New Roman" w:hAnsi="Palatino Linotype" w:cs="Arial"/>
          <w:lang w:val="es-ES" w:eastAsia="es-ES"/>
        </w:rPr>
      </w:pPr>
      <w:r w:rsidRPr="00001761">
        <w:rPr>
          <w:rFonts w:ascii="Palatino Linotype" w:eastAsia="Times New Roman" w:hAnsi="Palatino Linotype" w:cs="Arial"/>
          <w:lang w:val="es-419" w:eastAsia="es-ES"/>
        </w:rPr>
        <w:t>(Énfasis añadido)</w:t>
      </w:r>
    </w:p>
    <w:p w14:paraId="2D76F4C4" w14:textId="50582709" w:rsidR="00337D48" w:rsidRPr="00001761" w:rsidRDefault="00337D48" w:rsidP="00D850F2">
      <w:pPr>
        <w:spacing w:after="0" w:line="360" w:lineRule="auto"/>
        <w:jc w:val="both"/>
        <w:rPr>
          <w:rFonts w:ascii="Palatino Linotype" w:eastAsia="Times New Roman" w:hAnsi="Palatino Linotype" w:cs="Arial"/>
          <w:sz w:val="24"/>
          <w:szCs w:val="24"/>
          <w:lang w:val="es-ES" w:eastAsia="es-ES"/>
        </w:rPr>
      </w:pPr>
    </w:p>
    <w:p w14:paraId="60DE7064" w14:textId="40799B1F" w:rsidR="00337D48" w:rsidRPr="00001761" w:rsidRDefault="00337D48" w:rsidP="00D850F2">
      <w:pPr>
        <w:spacing w:after="0" w:line="360" w:lineRule="auto"/>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De conformidad con las argumentaciones, se observa que el expediente de responsabilidades administrativas deriva del daño a la hacienda pública, sin señalar de manera precisa si es ocasionado por posibles actos de corrupción por parte de los presuntos responsables (ex servidores públicos).</w:t>
      </w:r>
    </w:p>
    <w:p w14:paraId="1440DA04" w14:textId="16F8988F" w:rsidR="00337D48" w:rsidRPr="00001761" w:rsidRDefault="00337D48" w:rsidP="00D850F2">
      <w:pPr>
        <w:spacing w:after="0" w:line="360" w:lineRule="auto"/>
        <w:jc w:val="both"/>
        <w:rPr>
          <w:rFonts w:ascii="Palatino Linotype" w:eastAsia="Times New Roman" w:hAnsi="Palatino Linotype" w:cs="Arial"/>
          <w:sz w:val="24"/>
          <w:szCs w:val="24"/>
          <w:lang w:val="es-ES" w:eastAsia="es-ES"/>
        </w:rPr>
      </w:pPr>
    </w:p>
    <w:p w14:paraId="5A0155E7" w14:textId="65BF2822" w:rsidR="00337D48" w:rsidRPr="00001761" w:rsidRDefault="00337D48" w:rsidP="00D850F2">
      <w:pPr>
        <w:spacing w:after="0" w:line="360" w:lineRule="auto"/>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Supuestos que toman particular relevancia, atendiendo que la fracción IV del artículo 142 de la Ley de Transparencia Local, consagra la improcedencia de reserva de la información cuando devenga de actos de corrupción, se cita el precepto legal para pronta referencia:</w:t>
      </w:r>
    </w:p>
    <w:p w14:paraId="7173916A" w14:textId="799E9361" w:rsidR="00337D48" w:rsidRPr="00001761" w:rsidRDefault="00337D48" w:rsidP="00D850F2">
      <w:pPr>
        <w:spacing w:after="0" w:line="360" w:lineRule="auto"/>
        <w:jc w:val="both"/>
        <w:rPr>
          <w:rFonts w:ascii="Palatino Linotype" w:eastAsia="Times New Roman" w:hAnsi="Palatino Linotype" w:cs="Arial"/>
          <w:sz w:val="24"/>
          <w:szCs w:val="24"/>
          <w:lang w:val="es-ES" w:eastAsia="es-ES"/>
        </w:rPr>
      </w:pPr>
    </w:p>
    <w:p w14:paraId="5388E474" w14:textId="46A04D76" w:rsidR="00337D48" w:rsidRPr="00001761" w:rsidRDefault="00337D48" w:rsidP="00337D48">
      <w:pPr>
        <w:spacing w:after="0" w:line="240" w:lineRule="auto"/>
        <w:ind w:left="567" w:right="567"/>
        <w:jc w:val="both"/>
        <w:rPr>
          <w:rFonts w:ascii="Palatino Linotype" w:eastAsia="Times New Roman" w:hAnsi="Palatino Linotype" w:cs="Arial"/>
          <w:i/>
          <w:iCs/>
          <w:lang w:eastAsia="es-ES"/>
        </w:rPr>
      </w:pPr>
      <w:r w:rsidRPr="00001761">
        <w:rPr>
          <w:rFonts w:ascii="Palatino Linotype" w:eastAsia="Times New Roman" w:hAnsi="Palatino Linotype" w:cs="Arial"/>
          <w:i/>
          <w:iCs/>
          <w:lang w:val="es-ES" w:eastAsia="es-ES"/>
        </w:rPr>
        <w:t>“</w:t>
      </w:r>
      <w:r w:rsidRPr="00001761">
        <w:rPr>
          <w:rFonts w:ascii="Palatino Linotype" w:eastAsia="Times New Roman" w:hAnsi="Palatino Linotype" w:cs="Arial"/>
          <w:b/>
          <w:bCs/>
          <w:i/>
          <w:iCs/>
          <w:lang w:eastAsia="es-ES"/>
        </w:rPr>
        <w:t>Artículo 142.</w:t>
      </w:r>
      <w:r w:rsidRPr="00001761">
        <w:rPr>
          <w:rFonts w:ascii="Palatino Linotype" w:eastAsia="Times New Roman" w:hAnsi="Palatino Linotype" w:cs="Arial"/>
          <w:i/>
          <w:iCs/>
          <w:lang w:eastAsia="es-ES"/>
        </w:rPr>
        <w:t xml:space="preserve"> Bajo ninguna circunstancia podrá invocarse el carácter de reservado cuando:</w:t>
      </w:r>
    </w:p>
    <w:p w14:paraId="0EC86FA7" w14:textId="35914797" w:rsidR="00337D48" w:rsidRPr="00001761" w:rsidRDefault="00337D48" w:rsidP="00337D48">
      <w:pPr>
        <w:spacing w:after="0" w:line="240" w:lineRule="auto"/>
        <w:ind w:left="567" w:right="567"/>
        <w:jc w:val="both"/>
        <w:rPr>
          <w:rFonts w:ascii="Palatino Linotype" w:eastAsia="Times New Roman" w:hAnsi="Palatino Linotype" w:cs="Arial"/>
          <w:i/>
          <w:iCs/>
          <w:lang w:eastAsia="es-ES"/>
        </w:rPr>
      </w:pPr>
      <w:r w:rsidRPr="00001761">
        <w:rPr>
          <w:rFonts w:ascii="Palatino Linotype" w:eastAsia="Times New Roman" w:hAnsi="Palatino Linotype" w:cs="Arial"/>
          <w:i/>
          <w:iCs/>
          <w:lang w:eastAsia="es-ES"/>
        </w:rPr>
        <w:t>…</w:t>
      </w:r>
    </w:p>
    <w:p w14:paraId="210AE664" w14:textId="11B86DD3" w:rsidR="00337D48" w:rsidRPr="00001761" w:rsidRDefault="00337D48" w:rsidP="00337D48">
      <w:pPr>
        <w:spacing w:after="0" w:line="240" w:lineRule="auto"/>
        <w:ind w:left="567" w:right="567"/>
        <w:jc w:val="both"/>
        <w:rPr>
          <w:rFonts w:ascii="Palatino Linotype" w:eastAsia="Times New Roman" w:hAnsi="Palatino Linotype" w:cs="Arial"/>
          <w:i/>
          <w:iCs/>
          <w:lang w:val="es-ES" w:eastAsia="es-ES"/>
        </w:rPr>
      </w:pPr>
      <w:r w:rsidRPr="00001761">
        <w:rPr>
          <w:rFonts w:ascii="Palatino Linotype" w:eastAsia="Times New Roman" w:hAnsi="Palatino Linotype" w:cs="Arial"/>
          <w:b/>
          <w:bCs/>
          <w:i/>
          <w:iCs/>
          <w:lang w:eastAsia="es-ES"/>
        </w:rPr>
        <w:t>IV.</w:t>
      </w:r>
      <w:r w:rsidRPr="00001761">
        <w:rPr>
          <w:rFonts w:ascii="Palatino Linotype" w:eastAsia="Times New Roman" w:hAnsi="Palatino Linotype" w:cs="Arial"/>
          <w:i/>
          <w:iCs/>
          <w:lang w:eastAsia="es-ES"/>
        </w:rPr>
        <w:t xml:space="preserve"> Se trate de información relacionada con actos de corrupción de conformidad con las disposiciones jurídicas aplicables.”</w:t>
      </w:r>
    </w:p>
    <w:p w14:paraId="6DE80A2D" w14:textId="77777777" w:rsidR="00337D48" w:rsidRPr="00001761" w:rsidRDefault="00337D48" w:rsidP="00D850F2">
      <w:pPr>
        <w:spacing w:after="0" w:line="360" w:lineRule="auto"/>
        <w:jc w:val="both"/>
        <w:rPr>
          <w:rFonts w:ascii="Palatino Linotype" w:eastAsia="Times New Roman" w:hAnsi="Palatino Linotype" w:cs="Arial"/>
          <w:sz w:val="24"/>
          <w:szCs w:val="24"/>
          <w:lang w:val="es-ES" w:eastAsia="es-ES"/>
        </w:rPr>
      </w:pPr>
    </w:p>
    <w:p w14:paraId="7831B6CE" w14:textId="56BCBFB9" w:rsidR="00E77836" w:rsidRPr="00001761" w:rsidRDefault="00337D48" w:rsidP="00D850F2">
      <w:pPr>
        <w:spacing w:after="0" w:line="360" w:lineRule="auto"/>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lastRenderedPageBreak/>
        <w:t xml:space="preserve">Es con base en lo anterior que, al encontrarse deficientemente motivado el acuerdo de clasificación como reservada </w:t>
      </w:r>
      <w:r w:rsidR="00E7229A" w:rsidRPr="00001761">
        <w:rPr>
          <w:rFonts w:ascii="Palatino Linotype" w:eastAsia="Times New Roman" w:hAnsi="Palatino Linotype" w:cs="Arial"/>
          <w:sz w:val="24"/>
          <w:szCs w:val="24"/>
          <w:lang w:val="es-ES" w:eastAsia="es-ES"/>
        </w:rPr>
        <w:t xml:space="preserve">del expediente OSFEM/UAJ/PARA-IM/50/2023, aunado que, este Órgano Garante no cuenta con los elementos para determinar si deviene de actos de corrupción, es que observando el principio de máximas publicidad es que se ordena al </w:t>
      </w:r>
      <w:r w:rsidR="00E7229A" w:rsidRPr="00001761">
        <w:rPr>
          <w:rFonts w:ascii="Palatino Linotype" w:eastAsia="Times New Roman" w:hAnsi="Palatino Linotype" w:cs="Arial"/>
          <w:b/>
          <w:bCs/>
          <w:sz w:val="24"/>
          <w:szCs w:val="24"/>
          <w:lang w:val="es-ES" w:eastAsia="es-ES"/>
        </w:rPr>
        <w:t>Sujeto Obligado</w:t>
      </w:r>
      <w:r w:rsidR="00E7229A" w:rsidRPr="00001761">
        <w:rPr>
          <w:rFonts w:ascii="Palatino Linotype" w:eastAsia="Times New Roman" w:hAnsi="Palatino Linotype" w:cs="Arial"/>
          <w:sz w:val="24"/>
          <w:szCs w:val="24"/>
          <w:lang w:val="es-ES" w:eastAsia="es-ES"/>
        </w:rPr>
        <w:t xml:space="preserve"> haga entrega de la información peticionada, empero, de ser el caso que el expediente no sea con motivo de actos de corrupción, deberá emitir y hacer entrega del acuerdo de clasificación, debidamente fundado y motivado.</w:t>
      </w:r>
    </w:p>
    <w:p w14:paraId="24E80C0F" w14:textId="77777777" w:rsidR="00692093" w:rsidRPr="00001761" w:rsidRDefault="00692093" w:rsidP="00D850F2">
      <w:pPr>
        <w:pBdr>
          <w:top w:val="nil"/>
          <w:left w:val="nil"/>
          <w:bottom w:val="nil"/>
          <w:right w:val="nil"/>
          <w:between w:val="nil"/>
        </w:pBdr>
        <w:spacing w:after="0" w:line="360" w:lineRule="auto"/>
        <w:contextualSpacing/>
        <w:jc w:val="both"/>
        <w:rPr>
          <w:rFonts w:ascii="Palatino Linotype" w:hAnsi="Palatino Linotype" w:cs="Arial"/>
          <w:sz w:val="24"/>
          <w:lang w:val="es-ES"/>
        </w:rPr>
      </w:pPr>
    </w:p>
    <w:p w14:paraId="75234FD2" w14:textId="2810A6DE" w:rsidR="00692093" w:rsidRPr="00001761" w:rsidRDefault="00692093" w:rsidP="00D850F2">
      <w:pPr>
        <w:pBdr>
          <w:top w:val="nil"/>
          <w:left w:val="nil"/>
          <w:bottom w:val="nil"/>
          <w:right w:val="nil"/>
          <w:between w:val="nil"/>
        </w:pBdr>
        <w:spacing w:after="0" w:line="360" w:lineRule="auto"/>
        <w:contextualSpacing/>
        <w:jc w:val="both"/>
        <w:rPr>
          <w:rFonts w:ascii="Palatino Linotype" w:hAnsi="Palatino Linotype" w:cs="Arial"/>
          <w:sz w:val="24"/>
          <w:lang w:val="es-ES"/>
        </w:rPr>
      </w:pPr>
      <w:r w:rsidRPr="00001761">
        <w:rPr>
          <w:rFonts w:ascii="Palatino Linotype" w:hAnsi="Palatino Linotype" w:cs="Arial"/>
          <w:sz w:val="24"/>
          <w:lang w:val="es-ES"/>
        </w:rPr>
        <w:t xml:space="preserve">Hasta aquí podemos concluir que, el </w:t>
      </w:r>
      <w:r w:rsidRPr="00001761">
        <w:rPr>
          <w:rFonts w:ascii="Palatino Linotype" w:hAnsi="Palatino Linotype" w:cs="Arial"/>
          <w:b/>
          <w:bCs/>
          <w:sz w:val="24"/>
          <w:lang w:val="es-ES"/>
        </w:rPr>
        <w:t>Sujeto Obligado</w:t>
      </w:r>
      <w:r w:rsidRPr="00001761">
        <w:rPr>
          <w:rFonts w:ascii="Palatino Linotype" w:hAnsi="Palatino Linotype" w:cs="Arial"/>
          <w:sz w:val="24"/>
          <w:lang w:val="es-ES"/>
        </w:rPr>
        <w:t xml:space="preserve"> no satisfizo el derecho de acceso a la información de la parte </w:t>
      </w:r>
      <w:r w:rsidRPr="00001761">
        <w:rPr>
          <w:rFonts w:ascii="Palatino Linotype" w:hAnsi="Palatino Linotype" w:cs="Arial"/>
          <w:b/>
          <w:bCs/>
          <w:sz w:val="24"/>
          <w:lang w:val="es-ES"/>
        </w:rPr>
        <w:t>Recurrente</w:t>
      </w:r>
      <w:r w:rsidRPr="00001761">
        <w:rPr>
          <w:rFonts w:ascii="Palatino Linotype" w:hAnsi="Palatino Linotype" w:cs="Arial"/>
          <w:sz w:val="24"/>
          <w:lang w:val="es-ES"/>
        </w:rPr>
        <w:t xml:space="preserve">, al </w:t>
      </w:r>
      <w:r w:rsidR="00EE56BA" w:rsidRPr="00001761">
        <w:rPr>
          <w:rFonts w:ascii="Palatino Linotype" w:hAnsi="Palatino Linotype" w:cs="Arial"/>
          <w:sz w:val="24"/>
          <w:lang w:val="es-ES"/>
        </w:rPr>
        <w:t>no cumplir los requisitos para la clasificación de la información, lo que genera incertidumbre respecto de la solicitud y la información que se pretende clasificar</w:t>
      </w:r>
      <w:r w:rsidRPr="00001761">
        <w:rPr>
          <w:rFonts w:ascii="Palatino Linotype" w:hAnsi="Palatino Linotype" w:cs="Arial"/>
          <w:sz w:val="24"/>
          <w:lang w:val="es-ES"/>
        </w:rPr>
        <w:t xml:space="preserve">, </w:t>
      </w:r>
      <w:r w:rsidR="00EE56BA" w:rsidRPr="00001761">
        <w:rPr>
          <w:rFonts w:ascii="Palatino Linotype" w:hAnsi="Palatino Linotype" w:cs="Arial"/>
          <w:sz w:val="24"/>
          <w:lang w:val="es-ES"/>
        </w:rPr>
        <w:t xml:space="preserve">consecuentemente, </w:t>
      </w:r>
      <w:r w:rsidRPr="00001761">
        <w:rPr>
          <w:rFonts w:ascii="Palatino Linotype" w:hAnsi="Palatino Linotype" w:cs="Arial"/>
          <w:sz w:val="24"/>
          <w:lang w:val="es-ES"/>
        </w:rPr>
        <w:t>resulta dable modificar la respuesta y ordenar previa búsqueda exhaustiva y razonable de la información, haga entrega del soporte documental en que obre la información, debiendo observar lo relativo a la tutela de los datos de carácter sensible y/o confidencial, en términos de las Leyes Estatales de Transparencia y Protección de Datos Personales, respectivamente.</w:t>
      </w:r>
    </w:p>
    <w:p w14:paraId="21DE514A" w14:textId="2DEA2D94" w:rsidR="00EE56BA" w:rsidRPr="00001761" w:rsidRDefault="00EE56BA" w:rsidP="00D850F2">
      <w:pPr>
        <w:pBdr>
          <w:top w:val="nil"/>
          <w:left w:val="nil"/>
          <w:bottom w:val="nil"/>
          <w:right w:val="nil"/>
          <w:between w:val="nil"/>
        </w:pBdr>
        <w:spacing w:after="0" w:line="360" w:lineRule="auto"/>
        <w:contextualSpacing/>
        <w:jc w:val="both"/>
        <w:rPr>
          <w:rFonts w:ascii="Palatino Linotype" w:hAnsi="Palatino Linotype" w:cs="Arial"/>
          <w:sz w:val="24"/>
          <w:lang w:val="es-ES"/>
        </w:rPr>
      </w:pPr>
    </w:p>
    <w:p w14:paraId="68BCEDBF" w14:textId="77777777" w:rsidR="006E511A" w:rsidRPr="00001761" w:rsidRDefault="006E511A" w:rsidP="006E511A">
      <w:pPr>
        <w:numPr>
          <w:ilvl w:val="0"/>
          <w:numId w:val="35"/>
        </w:numPr>
        <w:shd w:val="clear" w:color="auto" w:fill="FFFFFF"/>
        <w:spacing w:after="0" w:line="360" w:lineRule="auto"/>
        <w:ind w:left="426"/>
        <w:jc w:val="both"/>
        <w:rPr>
          <w:rFonts w:ascii="Palatino Linotype" w:eastAsia="Times New Roman" w:hAnsi="Palatino Linotype" w:cs="Times New Roman"/>
          <w:color w:val="222222"/>
          <w:sz w:val="28"/>
          <w:szCs w:val="24"/>
          <w:lang w:val="es-ES" w:eastAsia="es-MX"/>
        </w:rPr>
      </w:pPr>
      <w:r w:rsidRPr="00001761">
        <w:rPr>
          <w:rFonts w:ascii="Palatino Linotype" w:eastAsia="Times New Roman" w:hAnsi="Palatino Linotype" w:cs="Times New Roman"/>
          <w:b/>
          <w:bCs/>
          <w:i/>
          <w:iCs/>
          <w:color w:val="222222"/>
          <w:sz w:val="28"/>
          <w:szCs w:val="24"/>
          <w:lang w:val="es-ES" w:eastAsia="es-MX"/>
        </w:rPr>
        <w:t>De la versión pública.</w:t>
      </w:r>
    </w:p>
    <w:p w14:paraId="32F9B3CB" w14:textId="77777777" w:rsidR="006E511A" w:rsidRPr="00001761" w:rsidRDefault="006E511A" w:rsidP="006E511A">
      <w:pPr>
        <w:tabs>
          <w:tab w:val="left" w:pos="7938"/>
        </w:tabs>
        <w:spacing w:after="0" w:line="360" w:lineRule="auto"/>
        <w:jc w:val="both"/>
        <w:rPr>
          <w:rFonts w:ascii="Palatino Linotype" w:eastAsia="Arial Unicode MS" w:hAnsi="Palatino Linotype" w:cs="Arial"/>
          <w:sz w:val="24"/>
        </w:rPr>
      </w:pPr>
    </w:p>
    <w:p w14:paraId="307352CE" w14:textId="77777777" w:rsidR="006E511A" w:rsidRPr="00001761" w:rsidRDefault="006E511A" w:rsidP="006E511A">
      <w:pPr>
        <w:tabs>
          <w:tab w:val="left" w:pos="7938"/>
        </w:tabs>
        <w:spacing w:after="0" w:line="360" w:lineRule="auto"/>
        <w:jc w:val="both"/>
        <w:rPr>
          <w:rFonts w:ascii="Palatino Linotype" w:eastAsia="Arial Unicode MS" w:hAnsi="Palatino Linotype" w:cs="Arial"/>
          <w:sz w:val="24"/>
        </w:rPr>
      </w:pPr>
      <w:r w:rsidRPr="00001761">
        <w:rPr>
          <w:rFonts w:ascii="Palatino Linotype" w:eastAsia="Arial Unicode MS" w:hAnsi="Palatino Linotype" w:cs="Arial"/>
          <w:sz w:val="24"/>
        </w:rPr>
        <w:t xml:space="preserve">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w:t>
      </w:r>
      <w:r w:rsidRPr="00001761">
        <w:rPr>
          <w:rFonts w:ascii="Palatino Linotype" w:eastAsia="Arial Unicode MS" w:hAnsi="Palatino Linotype" w:cs="Arial"/>
          <w:sz w:val="24"/>
        </w:rPr>
        <w:lastRenderedPageBreak/>
        <w:t>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533C7D6E" w14:textId="77777777" w:rsidR="006E511A" w:rsidRPr="00001761" w:rsidRDefault="006E511A" w:rsidP="006E511A">
      <w:pPr>
        <w:tabs>
          <w:tab w:val="left" w:pos="7938"/>
        </w:tabs>
        <w:spacing w:after="0" w:line="360" w:lineRule="auto"/>
        <w:jc w:val="both"/>
        <w:rPr>
          <w:rFonts w:ascii="Palatino Linotype" w:eastAsia="Arial Unicode MS" w:hAnsi="Palatino Linotype" w:cs="Arial"/>
          <w:sz w:val="24"/>
        </w:rPr>
      </w:pPr>
    </w:p>
    <w:p w14:paraId="52A4C192" w14:textId="77777777" w:rsidR="006E511A" w:rsidRPr="00001761" w:rsidRDefault="006E511A" w:rsidP="006E511A">
      <w:pPr>
        <w:shd w:val="clear" w:color="auto" w:fill="FFFFFF"/>
        <w:spacing w:after="0" w:line="240" w:lineRule="auto"/>
        <w:ind w:left="567" w:right="567"/>
        <w:jc w:val="both"/>
        <w:rPr>
          <w:rFonts w:ascii="Palatino Linotype" w:hAnsi="Palatino Linotype"/>
          <w:color w:val="222222"/>
          <w:lang w:eastAsia="es-MX"/>
        </w:rPr>
      </w:pPr>
      <w:r w:rsidRPr="00001761">
        <w:rPr>
          <w:rFonts w:ascii="Palatino Linotype" w:hAnsi="Palatino Linotype"/>
          <w:b/>
          <w:bCs/>
          <w:i/>
          <w:iCs/>
          <w:color w:val="222222"/>
          <w:lang w:eastAsia="es-MX"/>
        </w:rPr>
        <w:t>Artículo 3. Para los efectos de la presente Ley se entenderá por:</w:t>
      </w:r>
    </w:p>
    <w:p w14:paraId="15A2EB5D" w14:textId="77777777" w:rsidR="006E511A" w:rsidRPr="00001761" w:rsidRDefault="006E511A" w:rsidP="006E511A">
      <w:pPr>
        <w:shd w:val="clear" w:color="auto" w:fill="FFFFFF"/>
        <w:spacing w:after="0" w:line="240" w:lineRule="auto"/>
        <w:ind w:left="567" w:right="567"/>
        <w:jc w:val="both"/>
        <w:rPr>
          <w:rFonts w:ascii="Palatino Linotype" w:hAnsi="Palatino Linotype"/>
          <w:color w:val="222222"/>
          <w:lang w:eastAsia="es-MX"/>
        </w:rPr>
      </w:pPr>
      <w:r w:rsidRPr="00001761">
        <w:rPr>
          <w:rFonts w:ascii="Palatino Linotype" w:hAnsi="Palatino Linotype"/>
          <w:b/>
          <w:bCs/>
          <w:i/>
          <w:iCs/>
          <w:color w:val="222222"/>
          <w:lang w:eastAsia="es-MX"/>
        </w:rPr>
        <w:t>[…]</w:t>
      </w:r>
    </w:p>
    <w:p w14:paraId="262C02CA" w14:textId="77777777" w:rsidR="006E511A" w:rsidRPr="00001761" w:rsidRDefault="006E511A" w:rsidP="006E511A">
      <w:pPr>
        <w:shd w:val="clear" w:color="auto" w:fill="FFFFFF"/>
        <w:spacing w:after="0" w:line="240" w:lineRule="auto"/>
        <w:ind w:left="567" w:right="567"/>
        <w:jc w:val="both"/>
        <w:rPr>
          <w:rFonts w:ascii="Palatino Linotype" w:hAnsi="Palatino Linotype"/>
          <w:color w:val="222222"/>
          <w:lang w:eastAsia="es-MX"/>
        </w:rPr>
      </w:pPr>
      <w:r w:rsidRPr="00001761">
        <w:rPr>
          <w:rFonts w:ascii="Palatino Linotype" w:hAnsi="Palatino Linotype"/>
          <w:b/>
          <w:bCs/>
          <w:i/>
          <w:iCs/>
          <w:color w:val="222222"/>
          <w:lang w:eastAsia="es-MX"/>
        </w:rPr>
        <w:t xml:space="preserve">IX. Datos personales: </w:t>
      </w:r>
      <w:r w:rsidRPr="00001761">
        <w:rPr>
          <w:rFonts w:ascii="Palatino Linotype" w:hAnsi="Palatino Linotype"/>
          <w:bCs/>
          <w:i/>
          <w:iCs/>
          <w:color w:val="222222"/>
          <w:lang w:eastAsia="es-MX"/>
        </w:rPr>
        <w:t>La información concerniente a una persona, identificada o identificable según lo dispuesto por la Ley de Protección de Datos Personales del Estado de México;</w:t>
      </w:r>
    </w:p>
    <w:p w14:paraId="0173B51C" w14:textId="77777777" w:rsidR="006E511A" w:rsidRPr="00001761" w:rsidRDefault="006E511A" w:rsidP="006E511A">
      <w:pPr>
        <w:shd w:val="clear" w:color="auto" w:fill="FFFFFF"/>
        <w:spacing w:after="0" w:line="240" w:lineRule="auto"/>
        <w:ind w:left="567" w:right="567"/>
        <w:jc w:val="both"/>
        <w:rPr>
          <w:rFonts w:ascii="Palatino Linotype" w:hAnsi="Palatino Linotype"/>
          <w:color w:val="222222"/>
          <w:lang w:eastAsia="es-MX"/>
        </w:rPr>
      </w:pPr>
      <w:r w:rsidRPr="00001761">
        <w:rPr>
          <w:rFonts w:ascii="Palatino Linotype" w:hAnsi="Palatino Linotype"/>
          <w:b/>
          <w:bCs/>
          <w:i/>
          <w:iCs/>
          <w:color w:val="222222"/>
          <w:lang w:eastAsia="es-MX"/>
        </w:rPr>
        <w:t>[…]</w:t>
      </w:r>
    </w:p>
    <w:p w14:paraId="4EF7AFB7" w14:textId="77777777" w:rsidR="006E511A" w:rsidRPr="00001761" w:rsidRDefault="006E511A" w:rsidP="006E511A">
      <w:pPr>
        <w:shd w:val="clear" w:color="auto" w:fill="FFFFFF"/>
        <w:spacing w:after="0" w:line="240" w:lineRule="auto"/>
        <w:ind w:left="567" w:right="567"/>
        <w:jc w:val="both"/>
        <w:rPr>
          <w:rFonts w:ascii="Palatino Linotype" w:hAnsi="Palatino Linotype"/>
          <w:color w:val="222222"/>
          <w:lang w:eastAsia="es-MX"/>
        </w:rPr>
      </w:pPr>
      <w:r w:rsidRPr="00001761">
        <w:rPr>
          <w:rFonts w:ascii="Palatino Linotype" w:hAnsi="Palatino Linotype"/>
          <w:b/>
          <w:bCs/>
          <w:i/>
          <w:iCs/>
          <w:color w:val="222222"/>
          <w:lang w:eastAsia="es-MX"/>
        </w:rPr>
        <w:t xml:space="preserve">XLV. Versión pública: </w:t>
      </w:r>
      <w:r w:rsidRPr="00001761">
        <w:rPr>
          <w:rFonts w:ascii="Palatino Linotype" w:hAnsi="Palatino Linotype"/>
          <w:bCs/>
          <w:i/>
          <w:iCs/>
          <w:color w:val="222222"/>
          <w:lang w:eastAsia="es-MX"/>
        </w:rPr>
        <w:t>Documento en el que se elimine, suprime o borra la información clasificada como reservada o confidencial para permitir su acceso.</w:t>
      </w:r>
    </w:p>
    <w:p w14:paraId="0F1CD055" w14:textId="77777777" w:rsidR="006E511A" w:rsidRPr="00001761" w:rsidRDefault="006E511A" w:rsidP="006E511A">
      <w:pPr>
        <w:shd w:val="clear" w:color="auto" w:fill="FFFFFF"/>
        <w:spacing w:after="0" w:line="240" w:lineRule="auto"/>
        <w:ind w:left="567" w:right="567"/>
        <w:jc w:val="both"/>
        <w:rPr>
          <w:rFonts w:ascii="Palatino Linotype" w:hAnsi="Palatino Linotype"/>
          <w:b/>
          <w:bCs/>
          <w:i/>
          <w:iCs/>
          <w:color w:val="222222"/>
          <w:lang w:eastAsia="es-MX"/>
        </w:rPr>
      </w:pPr>
    </w:p>
    <w:p w14:paraId="5F710B71" w14:textId="77777777" w:rsidR="006E511A" w:rsidRPr="00001761" w:rsidRDefault="006E511A" w:rsidP="006E511A">
      <w:pPr>
        <w:shd w:val="clear" w:color="auto" w:fill="FFFFFF"/>
        <w:spacing w:after="0" w:line="240" w:lineRule="auto"/>
        <w:ind w:left="567" w:right="567"/>
        <w:jc w:val="both"/>
        <w:rPr>
          <w:rFonts w:ascii="Palatino Linotype" w:hAnsi="Palatino Linotype"/>
          <w:color w:val="222222"/>
          <w:lang w:eastAsia="es-MX"/>
        </w:rPr>
      </w:pPr>
      <w:r w:rsidRPr="00001761">
        <w:rPr>
          <w:rFonts w:ascii="Palatino Linotype" w:hAnsi="Palatino Linotype"/>
          <w:b/>
          <w:bCs/>
          <w:i/>
          <w:iCs/>
          <w:color w:val="222222"/>
          <w:lang w:eastAsia="es-MX"/>
        </w:rPr>
        <w:t xml:space="preserve">Artículo 122. </w:t>
      </w:r>
      <w:r w:rsidRPr="00001761">
        <w:rPr>
          <w:rFonts w:ascii="Palatino Linotype" w:hAnsi="Palatino Linotype"/>
          <w:i/>
          <w:iCs/>
          <w:color w:val="222222"/>
          <w:lang w:eastAsia="es-MX"/>
        </w:rPr>
        <w:t>La clasificación es el proceso mediante el cual el sujeto obligado determina que la información en su poder actualiza alguno de los supuestos de reserva o confidencialidad, de conformidad con lo dispuesto en el presente título.</w:t>
      </w:r>
    </w:p>
    <w:p w14:paraId="0ED0E198" w14:textId="77777777" w:rsidR="006E511A" w:rsidRPr="00001761" w:rsidRDefault="006E511A" w:rsidP="006E511A">
      <w:pPr>
        <w:shd w:val="clear" w:color="auto" w:fill="FFFFFF"/>
        <w:spacing w:after="0" w:line="240" w:lineRule="auto"/>
        <w:ind w:left="567" w:right="567"/>
        <w:jc w:val="both"/>
        <w:rPr>
          <w:rFonts w:ascii="Palatino Linotype" w:hAnsi="Palatino Linotype"/>
          <w:color w:val="222222"/>
          <w:lang w:eastAsia="es-MX"/>
        </w:rPr>
      </w:pPr>
      <w:r w:rsidRPr="00001761">
        <w:rPr>
          <w:rFonts w:ascii="Palatino Linotype" w:hAnsi="Palatino Linotype"/>
          <w:i/>
          <w:iCs/>
          <w:color w:val="222222"/>
          <w:lang w:eastAsia="es-MX"/>
        </w:rPr>
        <w:t>[…]</w:t>
      </w:r>
    </w:p>
    <w:p w14:paraId="7E6B3B23" w14:textId="77777777" w:rsidR="006E511A" w:rsidRPr="00001761" w:rsidRDefault="006E511A" w:rsidP="006E511A">
      <w:pPr>
        <w:shd w:val="clear" w:color="auto" w:fill="FFFFFF"/>
        <w:spacing w:after="0" w:line="240" w:lineRule="auto"/>
        <w:ind w:left="567" w:right="567"/>
        <w:jc w:val="both"/>
        <w:rPr>
          <w:rFonts w:ascii="Palatino Linotype" w:hAnsi="Palatino Linotype"/>
          <w:b/>
          <w:bCs/>
          <w:i/>
          <w:iCs/>
          <w:color w:val="222222"/>
          <w:lang w:eastAsia="es-MX"/>
        </w:rPr>
      </w:pPr>
    </w:p>
    <w:p w14:paraId="72C8B362" w14:textId="77777777" w:rsidR="006E511A" w:rsidRPr="00001761" w:rsidRDefault="006E511A" w:rsidP="006E511A">
      <w:pPr>
        <w:shd w:val="clear" w:color="auto" w:fill="FFFFFF"/>
        <w:spacing w:after="0" w:line="240" w:lineRule="auto"/>
        <w:ind w:left="567" w:right="567"/>
        <w:jc w:val="both"/>
        <w:rPr>
          <w:rFonts w:ascii="Palatino Linotype" w:hAnsi="Palatino Linotype"/>
          <w:color w:val="222222"/>
          <w:lang w:eastAsia="es-MX"/>
        </w:rPr>
      </w:pPr>
      <w:r w:rsidRPr="00001761">
        <w:rPr>
          <w:rFonts w:ascii="Palatino Linotype" w:hAnsi="Palatino Linotype"/>
          <w:b/>
          <w:bCs/>
          <w:i/>
          <w:iCs/>
          <w:color w:val="222222"/>
          <w:lang w:eastAsia="es-MX"/>
        </w:rPr>
        <w:t>Artículo 132.</w:t>
      </w:r>
      <w:r w:rsidRPr="00001761">
        <w:rPr>
          <w:rFonts w:ascii="Palatino Linotype" w:hAnsi="Palatino Linotype"/>
          <w:i/>
          <w:iCs/>
          <w:color w:val="222222"/>
          <w:lang w:eastAsia="es-MX"/>
        </w:rPr>
        <w:t xml:space="preserve"> La clasificación de la información se llevará a cabo en el momento en que:</w:t>
      </w:r>
    </w:p>
    <w:p w14:paraId="1896B89B" w14:textId="77777777" w:rsidR="006E511A" w:rsidRPr="00001761" w:rsidRDefault="006E511A" w:rsidP="006E511A">
      <w:pPr>
        <w:shd w:val="clear" w:color="auto" w:fill="FFFFFF"/>
        <w:spacing w:after="0" w:line="240" w:lineRule="auto"/>
        <w:ind w:left="567" w:right="567"/>
        <w:jc w:val="both"/>
        <w:rPr>
          <w:rFonts w:ascii="Palatino Linotype" w:hAnsi="Palatino Linotype"/>
          <w:color w:val="222222"/>
          <w:lang w:eastAsia="es-MX"/>
        </w:rPr>
      </w:pPr>
      <w:r w:rsidRPr="00001761">
        <w:rPr>
          <w:rFonts w:ascii="Palatino Linotype" w:hAnsi="Palatino Linotype"/>
          <w:i/>
          <w:iCs/>
          <w:color w:val="222222"/>
          <w:lang w:eastAsia="es-MX"/>
        </w:rPr>
        <w:t>[…]</w:t>
      </w:r>
    </w:p>
    <w:p w14:paraId="6934CB7A" w14:textId="77777777" w:rsidR="006E511A" w:rsidRPr="00001761" w:rsidRDefault="006E511A" w:rsidP="006E511A">
      <w:pPr>
        <w:shd w:val="clear" w:color="auto" w:fill="FFFFFF"/>
        <w:spacing w:after="0" w:line="240" w:lineRule="auto"/>
        <w:ind w:left="567" w:right="567"/>
        <w:jc w:val="both"/>
        <w:rPr>
          <w:rFonts w:ascii="Palatino Linotype" w:hAnsi="Palatino Linotype"/>
          <w:color w:val="222222"/>
          <w:lang w:eastAsia="es-MX"/>
        </w:rPr>
      </w:pPr>
      <w:r w:rsidRPr="00001761">
        <w:rPr>
          <w:rFonts w:ascii="Palatino Linotype" w:hAnsi="Palatino Linotype"/>
          <w:b/>
          <w:bCs/>
          <w:i/>
          <w:iCs/>
          <w:color w:val="222222"/>
          <w:lang w:eastAsia="es-MX"/>
        </w:rPr>
        <w:t>II. Se determine mediante resolución de autoridad competente; o</w:t>
      </w:r>
    </w:p>
    <w:p w14:paraId="296EF7DD" w14:textId="77777777" w:rsidR="006E511A" w:rsidRPr="00001761" w:rsidRDefault="006E511A" w:rsidP="006E511A">
      <w:pPr>
        <w:shd w:val="clear" w:color="auto" w:fill="FFFFFF"/>
        <w:spacing w:after="0" w:line="240" w:lineRule="auto"/>
        <w:ind w:left="567" w:right="567"/>
        <w:jc w:val="both"/>
        <w:rPr>
          <w:rFonts w:ascii="Palatino Linotype" w:hAnsi="Palatino Linotype"/>
          <w:b/>
          <w:bCs/>
          <w:i/>
          <w:iCs/>
          <w:color w:val="222222"/>
          <w:lang w:eastAsia="es-MX"/>
        </w:rPr>
      </w:pPr>
    </w:p>
    <w:p w14:paraId="2127AC62" w14:textId="77777777" w:rsidR="006E511A" w:rsidRPr="00001761" w:rsidRDefault="006E511A" w:rsidP="006E511A">
      <w:pPr>
        <w:shd w:val="clear" w:color="auto" w:fill="FFFFFF"/>
        <w:spacing w:after="0" w:line="240" w:lineRule="auto"/>
        <w:ind w:left="567" w:right="567"/>
        <w:jc w:val="both"/>
        <w:rPr>
          <w:rFonts w:ascii="Palatino Linotype" w:hAnsi="Palatino Linotype"/>
          <w:color w:val="222222"/>
          <w:lang w:eastAsia="es-MX"/>
        </w:rPr>
      </w:pPr>
      <w:r w:rsidRPr="00001761">
        <w:rPr>
          <w:rFonts w:ascii="Palatino Linotype" w:hAnsi="Palatino Linotype"/>
          <w:b/>
          <w:bCs/>
          <w:i/>
          <w:iCs/>
          <w:color w:val="222222"/>
          <w:lang w:eastAsia="es-MX"/>
        </w:rPr>
        <w:t xml:space="preserve">Artículo 137. </w:t>
      </w:r>
      <w:r w:rsidRPr="00001761">
        <w:rPr>
          <w:rFonts w:ascii="Palatino Linotype" w:hAnsi="Palatino Linotype"/>
          <w:bCs/>
          <w:i/>
          <w:iCs/>
          <w:color w:val="222222"/>
          <w:lang w:eastAsia="es-MX"/>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001761">
        <w:rPr>
          <w:rFonts w:ascii="Palatino Linotype" w:hAnsi="Palatino Linotype"/>
          <w:bCs/>
          <w:i/>
          <w:iCs/>
          <w:color w:val="222222"/>
          <w:u w:val="single"/>
          <w:lang w:eastAsia="es-MX"/>
        </w:rPr>
        <w:t>de manera genérica y fundando y motivando su clasificación.”</w:t>
      </w:r>
    </w:p>
    <w:p w14:paraId="2D5D96D7" w14:textId="77777777" w:rsidR="006E511A" w:rsidRPr="00001761" w:rsidRDefault="006E511A" w:rsidP="006E511A">
      <w:pPr>
        <w:shd w:val="clear" w:color="auto" w:fill="FFFFFF"/>
        <w:spacing w:after="0" w:line="240" w:lineRule="auto"/>
        <w:ind w:left="567" w:right="567"/>
        <w:jc w:val="right"/>
        <w:rPr>
          <w:rFonts w:ascii="Palatino Linotype" w:hAnsi="Palatino Linotype"/>
          <w:color w:val="222222"/>
          <w:lang w:eastAsia="es-MX"/>
        </w:rPr>
      </w:pPr>
      <w:r w:rsidRPr="00001761">
        <w:rPr>
          <w:rFonts w:ascii="Palatino Linotype" w:hAnsi="Palatino Linotype"/>
          <w:color w:val="222222"/>
          <w:lang w:eastAsia="es-MX"/>
        </w:rPr>
        <w:t>(Énfasis añadido)</w:t>
      </w:r>
    </w:p>
    <w:p w14:paraId="7A7088F9" w14:textId="77777777" w:rsidR="006E511A" w:rsidRPr="00001761" w:rsidRDefault="006E511A" w:rsidP="006E511A">
      <w:pPr>
        <w:tabs>
          <w:tab w:val="left" w:pos="7938"/>
        </w:tabs>
        <w:spacing w:after="0" w:line="360" w:lineRule="auto"/>
        <w:jc w:val="both"/>
        <w:rPr>
          <w:rFonts w:ascii="Palatino Linotype" w:eastAsia="Arial Unicode MS" w:hAnsi="Palatino Linotype" w:cs="Arial"/>
          <w:sz w:val="24"/>
        </w:rPr>
      </w:pPr>
    </w:p>
    <w:p w14:paraId="7A6B5328" w14:textId="4790BCCC" w:rsidR="006E511A" w:rsidRPr="00001761" w:rsidRDefault="006E511A" w:rsidP="006E511A">
      <w:pPr>
        <w:tabs>
          <w:tab w:val="left" w:pos="7938"/>
        </w:tabs>
        <w:spacing w:after="0" w:line="360" w:lineRule="auto"/>
        <w:jc w:val="both"/>
        <w:rPr>
          <w:rFonts w:ascii="Palatino Linotype" w:eastAsia="Arial Unicode MS" w:hAnsi="Palatino Linotype" w:cs="Arial"/>
          <w:sz w:val="24"/>
        </w:rPr>
      </w:pPr>
      <w:r w:rsidRPr="00001761">
        <w:rPr>
          <w:rFonts w:ascii="Palatino Linotype" w:eastAsia="Arial Unicode MS" w:hAnsi="Palatino Linotype" w:cs="Arial"/>
          <w:sz w:val="24"/>
        </w:rPr>
        <w:t>Los acuerdos de clasificación deberán contener un razonamiento lógico en que se demuestre que la información se encuentra en una de las hipótesis previstas en la ley, si bien es cierto cuenta con los requisitos mínimos que debe contener un acuerdo de clasificación, también es cierto que debe estar debidamente fundado y motivado, sirve de apoyo lo siguiente:</w:t>
      </w:r>
    </w:p>
    <w:p w14:paraId="07157417" w14:textId="77777777" w:rsidR="006E511A" w:rsidRPr="00001761" w:rsidRDefault="006E511A" w:rsidP="006E511A">
      <w:pPr>
        <w:shd w:val="clear" w:color="auto" w:fill="FFFFFF"/>
        <w:spacing w:after="0" w:line="240" w:lineRule="auto"/>
        <w:ind w:left="567" w:right="567"/>
        <w:jc w:val="both"/>
        <w:rPr>
          <w:rFonts w:ascii="Palatino Linotype" w:hAnsi="Palatino Linotype" w:cs="Arial"/>
          <w:color w:val="222222"/>
          <w:lang w:eastAsia="es-MX"/>
        </w:rPr>
      </w:pPr>
      <w:r w:rsidRPr="00001761">
        <w:rPr>
          <w:rFonts w:ascii="Palatino Linotype" w:hAnsi="Palatino Linotype" w:cs="Arial"/>
          <w:b/>
          <w:bCs/>
          <w:i/>
          <w:iCs/>
          <w:color w:val="000000"/>
          <w:lang w:val="es-ES_tradnl" w:eastAsia="es-MX"/>
        </w:rPr>
        <w:lastRenderedPageBreak/>
        <w:t>“FUNDAMENTACIÓN Y MOTIVACIÓN.</w:t>
      </w:r>
      <w:r w:rsidRPr="00001761">
        <w:rPr>
          <w:rFonts w:ascii="Palatino Linotype" w:hAnsi="Palatino Linotype" w:cs="Arial"/>
          <w:i/>
          <w:iCs/>
          <w:color w:val="000000"/>
          <w:lang w:val="es-ES_tradnl" w:eastAsia="es-MX"/>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D1342DD" w14:textId="77777777" w:rsidR="006E511A" w:rsidRPr="00001761" w:rsidRDefault="006E511A" w:rsidP="006E511A">
      <w:pPr>
        <w:shd w:val="clear" w:color="auto" w:fill="FFFFFF"/>
        <w:spacing w:after="0" w:line="240" w:lineRule="auto"/>
        <w:ind w:left="567" w:right="567"/>
        <w:jc w:val="both"/>
        <w:rPr>
          <w:rFonts w:ascii="Palatino Linotype" w:hAnsi="Palatino Linotype" w:cs="Arial"/>
          <w:color w:val="222222"/>
          <w:sz w:val="20"/>
          <w:lang w:eastAsia="es-MX"/>
        </w:rPr>
      </w:pPr>
      <w:r w:rsidRPr="00001761">
        <w:rPr>
          <w:rFonts w:ascii="Palatino Linotype" w:hAnsi="Palatino Linotype" w:cs="Arial"/>
          <w:i/>
          <w:iCs/>
          <w:color w:val="000000"/>
          <w:sz w:val="20"/>
          <w:lang w:val="es-ES_tradnl" w:eastAsia="es-MX"/>
        </w:rPr>
        <w:t>SEGUNDO TRIBUNAL COLEGIADO DEL SEXTO CIRCUITO.</w:t>
      </w:r>
    </w:p>
    <w:p w14:paraId="46F90512" w14:textId="77777777" w:rsidR="006E511A" w:rsidRPr="00001761" w:rsidRDefault="006E511A" w:rsidP="006E511A">
      <w:pPr>
        <w:shd w:val="clear" w:color="auto" w:fill="FFFFFF"/>
        <w:spacing w:after="0" w:line="240" w:lineRule="auto"/>
        <w:ind w:left="567" w:right="567"/>
        <w:jc w:val="both"/>
        <w:rPr>
          <w:rFonts w:ascii="Palatino Linotype" w:hAnsi="Palatino Linotype" w:cs="Arial"/>
          <w:color w:val="222222"/>
          <w:sz w:val="20"/>
          <w:lang w:eastAsia="es-MX"/>
        </w:rPr>
      </w:pPr>
      <w:r w:rsidRPr="00001761">
        <w:rPr>
          <w:rFonts w:ascii="Palatino Linotype" w:hAnsi="Palatino Linotype" w:cs="Arial"/>
          <w:i/>
          <w:iCs/>
          <w:color w:val="000000"/>
          <w:sz w:val="20"/>
          <w:lang w:val="es-ES_tradnl" w:eastAsia="es-MX"/>
        </w:rPr>
        <w:t>Amparo directo 194/88. Bufete Industrial Construcciones, S.A. de C.V. 28 de junio de 1988. Unanimidad de votos. Ponente: Gustavo Calvillo Rangel. Secretario: Jorge Alberto González Álvarez.</w:t>
      </w:r>
    </w:p>
    <w:p w14:paraId="5A446A90" w14:textId="77777777" w:rsidR="006E511A" w:rsidRPr="00001761" w:rsidRDefault="006E511A" w:rsidP="006E511A">
      <w:pPr>
        <w:shd w:val="clear" w:color="auto" w:fill="FFFFFF"/>
        <w:spacing w:after="0" w:line="240" w:lineRule="auto"/>
        <w:ind w:left="567" w:right="567"/>
        <w:jc w:val="both"/>
        <w:rPr>
          <w:rFonts w:ascii="Palatino Linotype" w:hAnsi="Palatino Linotype" w:cs="Arial"/>
          <w:color w:val="222222"/>
          <w:sz w:val="20"/>
          <w:lang w:eastAsia="es-MX"/>
        </w:rPr>
      </w:pPr>
      <w:r w:rsidRPr="00001761">
        <w:rPr>
          <w:rFonts w:ascii="Palatino Linotype" w:hAnsi="Palatino Linotype" w:cs="Arial"/>
          <w:i/>
          <w:iCs/>
          <w:color w:val="000000"/>
          <w:sz w:val="20"/>
          <w:lang w:val="es-ES_tradnl" w:eastAsia="es-MX"/>
        </w:rPr>
        <w:t>Revisión fiscal 103/88. Instituto Mexicano del Seguro Social. 18 de octubre de 1988. Unanimidad de votos. Ponente: Arnoldo Nájera Virgen. Secretario: Alejandro Esponda Rincón.</w:t>
      </w:r>
    </w:p>
    <w:p w14:paraId="0DB90D27" w14:textId="77777777" w:rsidR="006E511A" w:rsidRPr="00001761" w:rsidRDefault="006E511A" w:rsidP="006E511A">
      <w:pPr>
        <w:shd w:val="clear" w:color="auto" w:fill="FFFFFF"/>
        <w:spacing w:after="0" w:line="240" w:lineRule="auto"/>
        <w:ind w:left="567" w:right="567"/>
        <w:jc w:val="both"/>
        <w:rPr>
          <w:rFonts w:ascii="Palatino Linotype" w:hAnsi="Palatino Linotype" w:cs="Arial"/>
          <w:color w:val="222222"/>
          <w:sz w:val="20"/>
          <w:lang w:eastAsia="es-MX"/>
        </w:rPr>
      </w:pPr>
      <w:r w:rsidRPr="00001761">
        <w:rPr>
          <w:rFonts w:ascii="Palatino Linotype" w:hAnsi="Palatino Linotype" w:cs="Arial"/>
          <w:i/>
          <w:iCs/>
          <w:color w:val="000000"/>
          <w:sz w:val="20"/>
          <w:lang w:val="es-ES_tradnl" w:eastAsia="es-MX"/>
        </w:rPr>
        <w:t>Amparo en revisión 333/88. Adilia Romero. 26 de octubre de 1988. Unanimidad de votos. Ponente: Arnoldo Nájera Virgen. Secretario: Enrique Crispín Campos Ramírez.</w:t>
      </w:r>
    </w:p>
    <w:p w14:paraId="0F3A47CB" w14:textId="77777777" w:rsidR="006E511A" w:rsidRPr="00001761" w:rsidRDefault="006E511A" w:rsidP="006E511A">
      <w:pPr>
        <w:shd w:val="clear" w:color="auto" w:fill="FFFFFF"/>
        <w:spacing w:after="0" w:line="240" w:lineRule="auto"/>
        <w:ind w:left="567" w:right="567"/>
        <w:jc w:val="both"/>
        <w:rPr>
          <w:rFonts w:ascii="Palatino Linotype" w:hAnsi="Palatino Linotype" w:cs="Arial"/>
          <w:color w:val="222222"/>
          <w:sz w:val="20"/>
          <w:lang w:eastAsia="es-MX"/>
        </w:rPr>
      </w:pPr>
      <w:r w:rsidRPr="00001761">
        <w:rPr>
          <w:rFonts w:ascii="Palatino Linotype" w:hAnsi="Palatino Linotype" w:cs="Arial"/>
          <w:i/>
          <w:iCs/>
          <w:color w:val="000000"/>
          <w:sz w:val="20"/>
          <w:lang w:val="es-ES_tradnl" w:eastAsia="es-MX"/>
        </w:rPr>
        <w:t>Amparo en revisión 597/95. Emilio Maurer Bretón. 15 de noviembre de 1995. Unanimidad de votos. Ponente: Clementina Ramírez Moguel Goyzueta. Secretario: Gonzalo Carrera Molina.</w:t>
      </w:r>
    </w:p>
    <w:p w14:paraId="49E0FA2E" w14:textId="77777777" w:rsidR="006E511A" w:rsidRPr="00001761" w:rsidRDefault="006E511A" w:rsidP="006E511A">
      <w:pPr>
        <w:shd w:val="clear" w:color="auto" w:fill="FFFFFF"/>
        <w:spacing w:after="0" w:line="240" w:lineRule="auto"/>
        <w:ind w:left="567" w:right="567"/>
        <w:jc w:val="both"/>
        <w:rPr>
          <w:rFonts w:ascii="Palatino Linotype" w:hAnsi="Palatino Linotype" w:cs="Arial"/>
          <w:color w:val="222222"/>
          <w:sz w:val="20"/>
          <w:lang w:eastAsia="es-MX"/>
        </w:rPr>
      </w:pPr>
      <w:r w:rsidRPr="00001761">
        <w:rPr>
          <w:rFonts w:ascii="Palatino Linotype" w:hAnsi="Palatino Linotype" w:cs="Arial"/>
          <w:i/>
          <w:iCs/>
          <w:color w:val="000000"/>
          <w:sz w:val="20"/>
          <w:lang w:val="es-ES_tradnl" w:eastAsia="es-MX"/>
        </w:rPr>
        <w:t>Amparo directo 7/96. Pedro Vicente López Miro. 21 de febrero de 1996. Unanimidad de votos. Ponente: María Eugenia Estela Martínez Cardiel. Secretario: Enrique Baigts Muñoz.” (sic)</w:t>
      </w:r>
    </w:p>
    <w:p w14:paraId="56EAA2D5" w14:textId="77777777" w:rsidR="006E511A" w:rsidRPr="00001761" w:rsidRDefault="006E511A" w:rsidP="006E511A">
      <w:pPr>
        <w:tabs>
          <w:tab w:val="left" w:pos="7938"/>
        </w:tabs>
        <w:spacing w:after="0" w:line="360" w:lineRule="auto"/>
        <w:jc w:val="both"/>
        <w:rPr>
          <w:rFonts w:ascii="Palatino Linotype" w:eastAsia="Arial Unicode MS" w:hAnsi="Palatino Linotype" w:cs="Arial"/>
          <w:sz w:val="24"/>
        </w:rPr>
      </w:pPr>
    </w:p>
    <w:p w14:paraId="0275A358" w14:textId="77777777" w:rsidR="006E511A" w:rsidRPr="00001761" w:rsidRDefault="006E511A" w:rsidP="006E511A">
      <w:pPr>
        <w:tabs>
          <w:tab w:val="left" w:pos="7938"/>
        </w:tabs>
        <w:spacing w:after="0" w:line="360" w:lineRule="auto"/>
        <w:jc w:val="both"/>
        <w:rPr>
          <w:rFonts w:ascii="Palatino Linotype" w:eastAsia="Arial Unicode MS" w:hAnsi="Palatino Linotype" w:cs="Arial"/>
          <w:sz w:val="24"/>
        </w:rPr>
      </w:pPr>
      <w:r w:rsidRPr="00001761">
        <w:rPr>
          <w:rFonts w:ascii="Palatino Linotype" w:eastAsia="Arial Unicode MS" w:hAnsi="Palatino Linotype" w:cs="Arial"/>
          <w:sz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760811E6" w14:textId="77777777" w:rsidR="006E511A" w:rsidRPr="00001761" w:rsidRDefault="006E511A" w:rsidP="006E511A">
      <w:pPr>
        <w:tabs>
          <w:tab w:val="left" w:pos="7938"/>
        </w:tabs>
        <w:spacing w:after="0" w:line="360" w:lineRule="auto"/>
        <w:jc w:val="both"/>
        <w:rPr>
          <w:rFonts w:ascii="Palatino Linotype" w:eastAsia="Arial Unicode MS" w:hAnsi="Palatino Linotype" w:cs="Arial"/>
          <w:sz w:val="24"/>
        </w:rPr>
      </w:pPr>
    </w:p>
    <w:p w14:paraId="2EA3A7D5" w14:textId="24EC97CE" w:rsidR="006E511A" w:rsidRPr="00001761" w:rsidRDefault="006E511A" w:rsidP="006E511A">
      <w:pPr>
        <w:tabs>
          <w:tab w:val="left" w:pos="7938"/>
        </w:tabs>
        <w:spacing w:after="0" w:line="360" w:lineRule="auto"/>
        <w:jc w:val="both"/>
        <w:rPr>
          <w:rFonts w:ascii="Palatino Linotype" w:eastAsia="Arial Unicode MS" w:hAnsi="Palatino Linotype" w:cs="Arial"/>
          <w:sz w:val="24"/>
        </w:rPr>
      </w:pPr>
      <w:r w:rsidRPr="00001761">
        <w:rPr>
          <w:rFonts w:ascii="Palatino Linotype" w:eastAsia="Arial Unicode MS" w:hAnsi="Palatino Linotype" w:cs="Arial"/>
          <w:sz w:val="24"/>
        </w:rPr>
        <w:t>En consecuencia, la fundamentación y motivación implica que, en el acto de autoridad, además de contenerse los supuestos jurídicos aplicables se expliquen claramente por qué a través de la utilización de la norma se emitió el acto.</w:t>
      </w:r>
    </w:p>
    <w:p w14:paraId="23888631" w14:textId="77777777" w:rsidR="006E511A" w:rsidRPr="00001761" w:rsidRDefault="006E511A" w:rsidP="006E511A">
      <w:pPr>
        <w:tabs>
          <w:tab w:val="left" w:pos="7938"/>
        </w:tabs>
        <w:spacing w:after="0" w:line="360" w:lineRule="auto"/>
        <w:jc w:val="both"/>
        <w:rPr>
          <w:rFonts w:ascii="Palatino Linotype" w:eastAsia="Arial Unicode MS" w:hAnsi="Palatino Linotype" w:cs="Arial"/>
          <w:sz w:val="24"/>
        </w:rPr>
      </w:pPr>
    </w:p>
    <w:p w14:paraId="576A69EC" w14:textId="77777777" w:rsidR="006E511A" w:rsidRPr="00001761" w:rsidRDefault="006E511A" w:rsidP="006E511A">
      <w:pPr>
        <w:tabs>
          <w:tab w:val="left" w:pos="7938"/>
        </w:tabs>
        <w:spacing w:after="0" w:line="360" w:lineRule="auto"/>
        <w:jc w:val="both"/>
        <w:rPr>
          <w:rFonts w:ascii="Palatino Linotype" w:eastAsia="Arial Unicode MS" w:hAnsi="Palatino Linotype" w:cs="Arial"/>
          <w:sz w:val="24"/>
        </w:rPr>
      </w:pPr>
      <w:r w:rsidRPr="00001761">
        <w:rPr>
          <w:rFonts w:ascii="Palatino Linotype" w:eastAsia="Arial Unicode MS" w:hAnsi="Palatino Linotype" w:cs="Arial"/>
          <w:sz w:val="24"/>
        </w:rPr>
        <w:t>En este sentido, el numeral trigésimo tercero fracción V de los Lineamientos Generales, precisa que para motivar la clasificación se deben acreditar las circunstancias de tiempo, modo y lugar.</w:t>
      </w:r>
    </w:p>
    <w:p w14:paraId="13DB8D00" w14:textId="77777777" w:rsidR="006E511A" w:rsidRPr="00001761" w:rsidRDefault="006E511A" w:rsidP="00D850F2">
      <w:pPr>
        <w:pBdr>
          <w:top w:val="nil"/>
          <w:left w:val="nil"/>
          <w:bottom w:val="nil"/>
          <w:right w:val="nil"/>
          <w:between w:val="nil"/>
        </w:pBdr>
        <w:spacing w:after="0" w:line="360" w:lineRule="auto"/>
        <w:contextualSpacing/>
        <w:jc w:val="both"/>
        <w:rPr>
          <w:rFonts w:ascii="Palatino Linotype" w:hAnsi="Palatino Linotype" w:cs="Arial"/>
          <w:sz w:val="24"/>
          <w:lang w:val="es-ES"/>
        </w:rPr>
      </w:pPr>
    </w:p>
    <w:p w14:paraId="667A0EC8" w14:textId="1AEB131A" w:rsidR="00B40482" w:rsidRPr="00001761"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001761">
        <w:rPr>
          <w:rFonts w:ascii="Palatino Linotype" w:eastAsia="Palatino Linotype" w:hAnsi="Palatino Linotype" w:cs="Palatino Linotype"/>
          <w:sz w:val="24"/>
          <w:szCs w:val="24"/>
          <w:lang w:eastAsia="es-MX"/>
        </w:rPr>
        <w:lastRenderedPageBreak/>
        <w:t xml:space="preserve">En mérito de lo expuesto en líneas anteriores, este Instituto considera que los motivos de inconformidad planteados por la parte </w:t>
      </w:r>
      <w:r w:rsidRPr="00001761">
        <w:rPr>
          <w:rFonts w:ascii="Palatino Linotype" w:eastAsia="Palatino Linotype" w:hAnsi="Palatino Linotype" w:cs="Palatino Linotype"/>
          <w:b/>
          <w:sz w:val="24"/>
          <w:szCs w:val="24"/>
          <w:lang w:eastAsia="es-MX"/>
        </w:rPr>
        <w:t>Recurrente</w:t>
      </w:r>
      <w:r w:rsidRPr="00001761">
        <w:rPr>
          <w:rFonts w:ascii="Palatino Linotype" w:eastAsia="Palatino Linotype" w:hAnsi="Palatino Linotype" w:cs="Palatino Linotype"/>
          <w:sz w:val="24"/>
          <w:szCs w:val="24"/>
          <w:lang w:eastAsia="es-MX"/>
        </w:rPr>
        <w:t xml:space="preserve"> resultan</w:t>
      </w:r>
      <w:r w:rsidR="00E7229A" w:rsidRPr="00001761">
        <w:rPr>
          <w:rFonts w:ascii="Palatino Linotype" w:eastAsia="Palatino Linotype" w:hAnsi="Palatino Linotype" w:cs="Palatino Linotype"/>
          <w:sz w:val="24"/>
          <w:szCs w:val="24"/>
          <w:lang w:eastAsia="es-MX"/>
        </w:rPr>
        <w:t xml:space="preserve"> parcialmente</w:t>
      </w:r>
      <w:r w:rsidRPr="00001761">
        <w:rPr>
          <w:rFonts w:ascii="Palatino Linotype" w:eastAsia="Palatino Linotype" w:hAnsi="Palatino Linotype" w:cs="Palatino Linotype"/>
          <w:sz w:val="24"/>
          <w:szCs w:val="24"/>
          <w:lang w:eastAsia="es-MX"/>
        </w:rPr>
        <w:t xml:space="preserve"> fundados; por ello </w:t>
      </w:r>
      <w:r w:rsidRPr="00001761">
        <w:rPr>
          <w:rFonts w:ascii="Palatino Linotype" w:eastAsia="Palatino Linotype" w:hAnsi="Palatino Linotype" w:cs="Palatino Linotype"/>
          <w:b/>
          <w:sz w:val="24"/>
          <w:szCs w:val="24"/>
          <w:lang w:eastAsia="es-MX"/>
        </w:rPr>
        <w:t xml:space="preserve">con fundamento en la segunda hipótesis de la fracción III del artículo 186 </w:t>
      </w:r>
      <w:r w:rsidRPr="00001761">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Pr="00001761">
        <w:rPr>
          <w:rFonts w:ascii="Palatino Linotype" w:eastAsia="Palatino Linotype" w:hAnsi="Palatino Linotype" w:cs="Palatino Linotype"/>
          <w:b/>
          <w:sz w:val="24"/>
          <w:szCs w:val="24"/>
          <w:lang w:eastAsia="es-MX"/>
        </w:rPr>
        <w:t xml:space="preserve">MODIFICA </w:t>
      </w:r>
      <w:r w:rsidRPr="00001761">
        <w:rPr>
          <w:rFonts w:ascii="Palatino Linotype" w:eastAsia="Palatino Linotype" w:hAnsi="Palatino Linotype" w:cs="Palatino Linotype"/>
          <w:sz w:val="24"/>
          <w:szCs w:val="24"/>
          <w:lang w:eastAsia="es-MX"/>
        </w:rPr>
        <w:t>la respuesta proporcionada a la solicitud de información número</w:t>
      </w:r>
      <w:r w:rsidRPr="00001761">
        <w:rPr>
          <w:rFonts w:ascii="Palatino Linotype" w:eastAsia="Palatino Linotype" w:hAnsi="Palatino Linotype" w:cs="Palatino Linotype"/>
          <w:b/>
          <w:sz w:val="24"/>
          <w:szCs w:val="24"/>
          <w:lang w:eastAsia="es-MX"/>
        </w:rPr>
        <w:t xml:space="preserve"> </w:t>
      </w:r>
      <w:r w:rsidR="00CB59E7" w:rsidRPr="00001761">
        <w:rPr>
          <w:rFonts w:ascii="Palatino Linotype" w:hAnsi="Palatino Linotype" w:cs="Arial"/>
          <w:b/>
          <w:bCs/>
          <w:sz w:val="24"/>
          <w:szCs w:val="24"/>
        </w:rPr>
        <w:t>00230/PLEGISLA/IP/2024</w:t>
      </w:r>
      <w:r w:rsidRPr="00001761">
        <w:rPr>
          <w:rFonts w:ascii="Palatino Linotype" w:eastAsia="Palatino Linotype" w:hAnsi="Palatino Linotype" w:cs="Palatino Linotype"/>
          <w:sz w:val="24"/>
          <w:szCs w:val="24"/>
          <w:lang w:eastAsia="es-MX"/>
        </w:rPr>
        <w:t>,</w:t>
      </w:r>
      <w:r w:rsidRPr="00001761">
        <w:rPr>
          <w:rFonts w:ascii="Palatino Linotype" w:eastAsia="Palatino Linotype" w:hAnsi="Palatino Linotype" w:cs="Palatino Linotype"/>
          <w:b/>
          <w:sz w:val="24"/>
          <w:szCs w:val="24"/>
          <w:lang w:eastAsia="es-MX"/>
        </w:rPr>
        <w:t xml:space="preserve"> </w:t>
      </w:r>
      <w:r w:rsidRPr="00001761">
        <w:rPr>
          <w:rFonts w:ascii="Palatino Linotype" w:eastAsia="Palatino Linotype" w:hAnsi="Palatino Linotype" w:cs="Palatino Linotype"/>
          <w:sz w:val="24"/>
          <w:szCs w:val="24"/>
          <w:lang w:eastAsia="es-MX"/>
        </w:rPr>
        <w:t>que ha sido materia del presente estudio.</w:t>
      </w:r>
    </w:p>
    <w:p w14:paraId="739606FD" w14:textId="77777777" w:rsidR="00B40482" w:rsidRPr="00001761"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5D9718A3" w14:textId="77777777" w:rsidR="00B40482" w:rsidRPr="00001761"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001761">
        <w:rPr>
          <w:rFonts w:ascii="Palatino Linotype" w:eastAsia="Palatino Linotype" w:hAnsi="Palatino Linotype" w:cs="Palatino Linotype"/>
          <w:sz w:val="24"/>
          <w:szCs w:val="24"/>
          <w:lang w:eastAsia="es-MX"/>
        </w:rPr>
        <w:t>Por lo antes expuesto y fundado es de resolverse y,</w:t>
      </w:r>
    </w:p>
    <w:p w14:paraId="6429EE19" w14:textId="77777777" w:rsidR="000F0699" w:rsidRPr="00001761" w:rsidRDefault="000F0699"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0D9899E" w14:textId="77777777" w:rsidR="00B40482" w:rsidRPr="00001761" w:rsidRDefault="00B40482" w:rsidP="00D850F2">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001761">
        <w:rPr>
          <w:rFonts w:ascii="Palatino Linotype" w:eastAsia="Palatino Linotype" w:hAnsi="Palatino Linotype" w:cs="Palatino Linotype"/>
          <w:b/>
          <w:sz w:val="28"/>
          <w:szCs w:val="28"/>
          <w:lang w:eastAsia="es-MX"/>
        </w:rPr>
        <w:t>S E    R E S U E L V E</w:t>
      </w:r>
    </w:p>
    <w:p w14:paraId="6481615E" w14:textId="77777777" w:rsidR="00B40482" w:rsidRPr="00001761" w:rsidRDefault="00B40482" w:rsidP="00D850F2">
      <w:p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lang w:eastAsia="es-MX"/>
        </w:rPr>
      </w:pPr>
    </w:p>
    <w:p w14:paraId="52812D70" w14:textId="7B9829D9" w:rsidR="00B40482" w:rsidRPr="00001761"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001761">
        <w:rPr>
          <w:rFonts w:ascii="Palatino Linotype" w:eastAsia="Palatino Linotype" w:hAnsi="Palatino Linotype" w:cs="Palatino Linotype"/>
          <w:b/>
          <w:sz w:val="26"/>
          <w:szCs w:val="26"/>
          <w:lang w:eastAsia="es-MX"/>
        </w:rPr>
        <w:t>PRIMERO</w:t>
      </w:r>
      <w:r w:rsidRPr="00001761">
        <w:rPr>
          <w:rFonts w:ascii="Palatino Linotype" w:eastAsia="Palatino Linotype" w:hAnsi="Palatino Linotype" w:cs="Palatino Linotype"/>
          <w:b/>
          <w:sz w:val="24"/>
          <w:szCs w:val="24"/>
          <w:lang w:eastAsia="es-MX"/>
        </w:rPr>
        <w:t>.</w:t>
      </w:r>
      <w:r w:rsidRPr="00001761">
        <w:rPr>
          <w:rFonts w:ascii="Palatino Linotype" w:eastAsia="Palatino Linotype" w:hAnsi="Palatino Linotype" w:cs="Palatino Linotype"/>
          <w:sz w:val="24"/>
          <w:szCs w:val="24"/>
          <w:lang w:eastAsia="es-MX"/>
        </w:rPr>
        <w:t xml:space="preserve"> Se </w:t>
      </w:r>
      <w:r w:rsidRPr="00001761">
        <w:rPr>
          <w:rFonts w:ascii="Palatino Linotype" w:eastAsia="Palatino Linotype" w:hAnsi="Palatino Linotype" w:cs="Palatino Linotype"/>
          <w:b/>
          <w:sz w:val="24"/>
          <w:szCs w:val="24"/>
          <w:lang w:eastAsia="es-MX"/>
        </w:rPr>
        <w:t>MODIFICA</w:t>
      </w:r>
      <w:r w:rsidRPr="00001761">
        <w:rPr>
          <w:rFonts w:ascii="Palatino Linotype" w:eastAsia="Palatino Linotype" w:hAnsi="Palatino Linotype" w:cs="Palatino Linotype"/>
          <w:sz w:val="24"/>
          <w:szCs w:val="24"/>
          <w:lang w:eastAsia="es-MX"/>
        </w:rPr>
        <w:t xml:space="preserve"> la respuesta entregada por el </w:t>
      </w:r>
      <w:r w:rsidRPr="00001761">
        <w:rPr>
          <w:rFonts w:ascii="Palatino Linotype" w:eastAsia="Palatino Linotype" w:hAnsi="Palatino Linotype" w:cs="Palatino Linotype"/>
          <w:b/>
          <w:sz w:val="24"/>
          <w:szCs w:val="24"/>
          <w:lang w:eastAsia="es-MX"/>
        </w:rPr>
        <w:t xml:space="preserve">Sujeto Obligado </w:t>
      </w:r>
      <w:r w:rsidRPr="00001761">
        <w:rPr>
          <w:rFonts w:ascii="Palatino Linotype" w:eastAsia="Palatino Linotype" w:hAnsi="Palatino Linotype" w:cs="Palatino Linotype"/>
          <w:sz w:val="24"/>
          <w:szCs w:val="24"/>
          <w:lang w:eastAsia="es-MX"/>
        </w:rPr>
        <w:t xml:space="preserve">a la solicitud de información </w:t>
      </w:r>
      <w:r w:rsidR="00CB59E7" w:rsidRPr="00001761">
        <w:rPr>
          <w:rFonts w:ascii="Palatino Linotype" w:hAnsi="Palatino Linotype" w:cs="Arial"/>
          <w:b/>
          <w:bCs/>
          <w:sz w:val="24"/>
          <w:szCs w:val="24"/>
        </w:rPr>
        <w:t>00230/PLEGISLA/IP/2024</w:t>
      </w:r>
      <w:r w:rsidRPr="00001761">
        <w:rPr>
          <w:rFonts w:ascii="Palatino Linotype" w:eastAsia="Palatino Linotype" w:hAnsi="Palatino Linotype" w:cs="Palatino Linotype"/>
          <w:sz w:val="24"/>
          <w:szCs w:val="24"/>
          <w:lang w:eastAsia="es-MX"/>
        </w:rPr>
        <w:t>, por resultar</w:t>
      </w:r>
      <w:r w:rsidR="000F0699" w:rsidRPr="00001761">
        <w:rPr>
          <w:rFonts w:ascii="Palatino Linotype" w:eastAsia="Palatino Linotype" w:hAnsi="Palatino Linotype" w:cs="Palatino Linotype"/>
          <w:sz w:val="24"/>
          <w:szCs w:val="24"/>
          <w:lang w:eastAsia="es-MX"/>
        </w:rPr>
        <w:t xml:space="preserve"> parcialmente</w:t>
      </w:r>
      <w:r w:rsidRPr="00001761">
        <w:rPr>
          <w:rFonts w:ascii="Palatino Linotype" w:eastAsia="Palatino Linotype" w:hAnsi="Palatino Linotype" w:cs="Palatino Linotype"/>
          <w:sz w:val="24"/>
          <w:szCs w:val="24"/>
          <w:lang w:eastAsia="es-MX"/>
        </w:rPr>
        <w:t xml:space="preserve"> fundados los motivos de inconformidad argüidos por la parte </w:t>
      </w:r>
      <w:r w:rsidRPr="00001761">
        <w:rPr>
          <w:rFonts w:ascii="Palatino Linotype" w:eastAsia="Palatino Linotype" w:hAnsi="Palatino Linotype" w:cs="Palatino Linotype"/>
          <w:b/>
          <w:sz w:val="24"/>
          <w:szCs w:val="24"/>
          <w:lang w:eastAsia="es-MX"/>
        </w:rPr>
        <w:t>Recurrente</w:t>
      </w:r>
      <w:r w:rsidRPr="00001761">
        <w:rPr>
          <w:rFonts w:ascii="Palatino Linotype" w:eastAsia="Palatino Linotype" w:hAnsi="Palatino Linotype" w:cs="Palatino Linotype"/>
          <w:sz w:val="24"/>
          <w:szCs w:val="24"/>
          <w:lang w:eastAsia="es-MX"/>
        </w:rPr>
        <w:t>, en términos del considerando</w:t>
      </w:r>
      <w:r w:rsidRPr="00001761">
        <w:rPr>
          <w:rFonts w:ascii="Palatino Linotype" w:eastAsia="Palatino Linotype" w:hAnsi="Palatino Linotype" w:cs="Palatino Linotype"/>
          <w:b/>
          <w:sz w:val="24"/>
          <w:szCs w:val="24"/>
          <w:lang w:eastAsia="es-MX"/>
        </w:rPr>
        <w:t xml:space="preserve"> CUARTO </w:t>
      </w:r>
      <w:r w:rsidRPr="00001761">
        <w:rPr>
          <w:rFonts w:ascii="Palatino Linotype" w:eastAsia="Palatino Linotype" w:hAnsi="Palatino Linotype" w:cs="Palatino Linotype"/>
          <w:sz w:val="24"/>
          <w:szCs w:val="24"/>
          <w:lang w:eastAsia="es-MX"/>
        </w:rPr>
        <w:t xml:space="preserve">de la presente resolución. </w:t>
      </w:r>
    </w:p>
    <w:p w14:paraId="40B8F6CE" w14:textId="77777777" w:rsidR="00B40482" w:rsidRPr="00001761"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12E123DE" w14:textId="470B46F2" w:rsidR="005D3217" w:rsidRPr="00001761"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001761">
        <w:rPr>
          <w:rFonts w:ascii="Palatino Linotype" w:eastAsia="Palatino Linotype" w:hAnsi="Palatino Linotype" w:cs="Palatino Linotype"/>
          <w:b/>
          <w:sz w:val="26"/>
          <w:szCs w:val="26"/>
          <w:lang w:eastAsia="es-MX"/>
        </w:rPr>
        <w:t>SEGUNDO</w:t>
      </w:r>
      <w:r w:rsidRPr="00001761">
        <w:rPr>
          <w:rFonts w:ascii="Palatino Linotype" w:eastAsia="Palatino Linotype" w:hAnsi="Palatino Linotype" w:cs="Palatino Linotype"/>
          <w:b/>
          <w:sz w:val="24"/>
          <w:szCs w:val="24"/>
          <w:lang w:eastAsia="es-MX"/>
        </w:rPr>
        <w:t>.</w:t>
      </w:r>
      <w:r w:rsidRPr="00001761">
        <w:rPr>
          <w:rFonts w:ascii="Palatino Linotype" w:eastAsia="Palatino Linotype" w:hAnsi="Palatino Linotype" w:cs="Palatino Linotype"/>
          <w:sz w:val="24"/>
          <w:szCs w:val="24"/>
          <w:lang w:eastAsia="es-MX"/>
        </w:rPr>
        <w:t xml:space="preserve"> </w:t>
      </w:r>
      <w:r w:rsidR="005D3217" w:rsidRPr="00001761">
        <w:rPr>
          <w:rFonts w:ascii="Palatino Linotype" w:eastAsia="Palatino Linotype" w:hAnsi="Palatino Linotype" w:cs="Palatino Linotype"/>
          <w:sz w:val="24"/>
          <w:szCs w:val="24"/>
          <w:lang w:eastAsia="es-MX"/>
        </w:rPr>
        <w:t xml:space="preserve">Se </w:t>
      </w:r>
      <w:r w:rsidR="005D3217" w:rsidRPr="00001761">
        <w:rPr>
          <w:rFonts w:ascii="Palatino Linotype" w:eastAsia="Palatino Linotype" w:hAnsi="Palatino Linotype" w:cs="Palatino Linotype"/>
          <w:b/>
          <w:sz w:val="24"/>
          <w:szCs w:val="24"/>
          <w:lang w:eastAsia="es-MX"/>
        </w:rPr>
        <w:t>ORDENA</w:t>
      </w:r>
      <w:r w:rsidR="005D3217" w:rsidRPr="00001761">
        <w:rPr>
          <w:rFonts w:ascii="Palatino Linotype" w:eastAsia="Palatino Linotype" w:hAnsi="Palatino Linotype" w:cs="Palatino Linotype"/>
          <w:sz w:val="24"/>
          <w:szCs w:val="24"/>
          <w:lang w:eastAsia="es-MX"/>
        </w:rPr>
        <w:t xml:space="preserve"> al </w:t>
      </w:r>
      <w:r w:rsidR="005D3217" w:rsidRPr="00001761">
        <w:rPr>
          <w:rFonts w:ascii="Palatino Linotype" w:eastAsia="Palatino Linotype" w:hAnsi="Palatino Linotype" w:cs="Palatino Linotype"/>
          <w:b/>
          <w:sz w:val="24"/>
          <w:szCs w:val="24"/>
          <w:lang w:eastAsia="es-MX"/>
        </w:rPr>
        <w:t>Sujeto Obligado</w:t>
      </w:r>
      <w:r w:rsidR="005D3217" w:rsidRPr="00001761">
        <w:rPr>
          <w:rFonts w:ascii="Palatino Linotype" w:eastAsia="Palatino Linotype" w:hAnsi="Palatino Linotype" w:cs="Palatino Linotype"/>
          <w:sz w:val="24"/>
          <w:szCs w:val="24"/>
          <w:lang w:eastAsia="es-MX"/>
        </w:rPr>
        <w:t xml:space="preserve"> que, haga entrega a la parte </w:t>
      </w:r>
      <w:r w:rsidR="005D3217" w:rsidRPr="00001761">
        <w:rPr>
          <w:rFonts w:ascii="Palatino Linotype" w:eastAsia="Palatino Linotype" w:hAnsi="Palatino Linotype" w:cs="Palatino Linotype"/>
          <w:b/>
          <w:sz w:val="24"/>
          <w:szCs w:val="24"/>
          <w:lang w:eastAsia="es-MX"/>
        </w:rPr>
        <w:t>Recurrente</w:t>
      </w:r>
      <w:r w:rsidR="005D3217" w:rsidRPr="00001761">
        <w:rPr>
          <w:rFonts w:ascii="Palatino Linotype" w:eastAsia="Palatino Linotype" w:hAnsi="Palatino Linotype" w:cs="Palatino Linotype"/>
          <w:sz w:val="24"/>
          <w:szCs w:val="24"/>
          <w:lang w:eastAsia="es-MX"/>
        </w:rPr>
        <w:t xml:space="preserve"> mediante el Sistema de Acceso a la Información Mexiquense (SAIMEX), en términos del Considerando</w:t>
      </w:r>
      <w:r w:rsidR="005D3217" w:rsidRPr="00001761">
        <w:rPr>
          <w:rFonts w:ascii="Palatino Linotype" w:eastAsia="Palatino Linotype" w:hAnsi="Palatino Linotype" w:cs="Palatino Linotype"/>
          <w:b/>
          <w:sz w:val="24"/>
          <w:szCs w:val="24"/>
          <w:lang w:eastAsia="es-MX"/>
        </w:rPr>
        <w:t xml:space="preserve"> CUARTO</w:t>
      </w:r>
      <w:r w:rsidR="005D3217" w:rsidRPr="00001761">
        <w:rPr>
          <w:rFonts w:ascii="Palatino Linotype" w:eastAsia="Palatino Linotype" w:hAnsi="Palatino Linotype" w:cs="Palatino Linotype"/>
          <w:sz w:val="24"/>
          <w:szCs w:val="24"/>
          <w:lang w:eastAsia="es-MX"/>
        </w:rPr>
        <w:t>,</w:t>
      </w:r>
      <w:r w:rsidR="000F0699" w:rsidRPr="00001761">
        <w:rPr>
          <w:rFonts w:ascii="Palatino Linotype" w:eastAsia="Palatino Linotype" w:hAnsi="Palatino Linotype" w:cs="Palatino Linotype"/>
          <w:sz w:val="24"/>
          <w:szCs w:val="24"/>
          <w:lang w:eastAsia="es-MX"/>
        </w:rPr>
        <w:t xml:space="preserve"> versión pública del soporte documental en que obre</w:t>
      </w:r>
      <w:r w:rsidR="005D3217" w:rsidRPr="00001761">
        <w:rPr>
          <w:rFonts w:ascii="Palatino Linotype" w:eastAsia="Palatino Linotype" w:hAnsi="Palatino Linotype" w:cs="Palatino Linotype"/>
          <w:sz w:val="24"/>
          <w:szCs w:val="24"/>
          <w:lang w:eastAsia="es-MX"/>
        </w:rPr>
        <w:t xml:space="preserve"> </w:t>
      </w:r>
      <w:r w:rsidR="007C65E3" w:rsidRPr="00001761">
        <w:rPr>
          <w:rFonts w:ascii="Palatino Linotype" w:eastAsia="Palatino Linotype" w:hAnsi="Palatino Linotype" w:cs="Palatino Linotype"/>
          <w:sz w:val="24"/>
          <w:szCs w:val="24"/>
          <w:lang w:eastAsia="es-MX"/>
        </w:rPr>
        <w:t>de</w:t>
      </w:r>
      <w:r w:rsidR="00692093" w:rsidRPr="00001761">
        <w:rPr>
          <w:rFonts w:ascii="Palatino Linotype" w:eastAsia="Palatino Linotype" w:hAnsi="Palatino Linotype" w:cs="Palatino Linotype"/>
          <w:sz w:val="24"/>
          <w:szCs w:val="24"/>
          <w:lang w:eastAsia="es-MX"/>
        </w:rPr>
        <w:t xml:space="preserve"> lo siguiente:</w:t>
      </w:r>
    </w:p>
    <w:p w14:paraId="7DF7601A" w14:textId="77777777" w:rsidR="00C23EC3" w:rsidRPr="00001761" w:rsidRDefault="00C23EC3"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val="es-ES" w:eastAsia="es-MX"/>
        </w:rPr>
      </w:pPr>
    </w:p>
    <w:p w14:paraId="2ED49B22" w14:textId="2B57FBF2" w:rsidR="000F0699" w:rsidRPr="00001761" w:rsidRDefault="000F0699" w:rsidP="001C3F79">
      <w:pPr>
        <w:pStyle w:val="Prrafodelista"/>
        <w:numPr>
          <w:ilvl w:val="0"/>
          <w:numId w:val="33"/>
        </w:numPr>
        <w:autoSpaceDE w:val="0"/>
        <w:autoSpaceDN w:val="0"/>
        <w:adjustRightInd w:val="0"/>
        <w:spacing w:line="360" w:lineRule="auto"/>
        <w:jc w:val="both"/>
        <w:rPr>
          <w:rFonts w:ascii="Palatino Linotype" w:hAnsi="Palatino Linotype" w:cs="Arial"/>
        </w:rPr>
      </w:pPr>
      <w:r w:rsidRPr="00001761">
        <w:rPr>
          <w:rFonts w:ascii="Palatino Linotype" w:hAnsi="Palatino Linotype" w:cs="Arial"/>
        </w:rPr>
        <w:t>El expediente del procedimiento administrativo con número OSFEM/UAJ/P</w:t>
      </w:r>
      <w:r w:rsidR="002B62BA" w:rsidRPr="00001761">
        <w:rPr>
          <w:rFonts w:ascii="Palatino Linotype" w:hAnsi="Palatino Linotype" w:cs="Arial"/>
        </w:rPr>
        <w:t>A</w:t>
      </w:r>
      <w:r w:rsidRPr="00001761">
        <w:rPr>
          <w:rFonts w:ascii="Palatino Linotype" w:hAnsi="Palatino Linotype" w:cs="Arial"/>
        </w:rPr>
        <w:t>RA-IM/50/2023.</w:t>
      </w:r>
    </w:p>
    <w:p w14:paraId="285FEA54" w14:textId="2DB0D8E9" w:rsidR="00B40482" w:rsidRPr="00001761" w:rsidRDefault="00B40482" w:rsidP="00D850F2">
      <w:pPr>
        <w:spacing w:after="0" w:line="360" w:lineRule="auto"/>
        <w:jc w:val="both"/>
        <w:rPr>
          <w:rFonts w:ascii="Palatino Linotype" w:eastAsia="Times New Roman" w:hAnsi="Palatino Linotype" w:cs="Arial"/>
          <w:sz w:val="24"/>
          <w:szCs w:val="24"/>
          <w:lang w:eastAsia="es-ES"/>
        </w:rPr>
      </w:pPr>
    </w:p>
    <w:p w14:paraId="747E3DAE" w14:textId="25B00FD7" w:rsidR="000F0699" w:rsidRPr="00001761" w:rsidRDefault="000F0699" w:rsidP="00D850F2">
      <w:pPr>
        <w:spacing w:after="0" w:line="360" w:lineRule="auto"/>
        <w:jc w:val="both"/>
        <w:rPr>
          <w:rFonts w:ascii="Palatino Linotype" w:eastAsia="Times New Roman" w:hAnsi="Palatino Linotype" w:cs="Arial"/>
          <w:sz w:val="24"/>
          <w:szCs w:val="24"/>
          <w:lang w:eastAsia="es-ES"/>
        </w:rPr>
      </w:pPr>
      <w:r w:rsidRPr="00001761">
        <w:rPr>
          <w:rFonts w:ascii="Palatino Linotype" w:eastAsia="Times New Roman" w:hAnsi="Palatino Linotype" w:cs="Arial"/>
          <w:sz w:val="24"/>
          <w:szCs w:val="24"/>
          <w:lang w:eastAsia="es-ES"/>
        </w:rPr>
        <w:lastRenderedPageBreak/>
        <w:t>De ser procedente la versión pública, debiendo emitir y hacer entrega del Acuerdo del Comité de Transparencia mediante el cual se funde y motive la eliminación de la información confidencial, en términos de los artículos 49, fracción VIII, 143, fracción I y 149 de la Ley de Transparencia y Acceso a la Información Pública del Estado de México y Municipios.</w:t>
      </w:r>
    </w:p>
    <w:p w14:paraId="6E5C774F" w14:textId="6C59F820" w:rsidR="000F0699" w:rsidRPr="00001761" w:rsidRDefault="000F0699" w:rsidP="00D850F2">
      <w:pPr>
        <w:spacing w:after="0" w:line="360" w:lineRule="auto"/>
        <w:jc w:val="both"/>
        <w:rPr>
          <w:rFonts w:ascii="Palatino Linotype" w:eastAsia="Times New Roman" w:hAnsi="Palatino Linotype" w:cs="Arial"/>
          <w:sz w:val="24"/>
          <w:szCs w:val="24"/>
          <w:lang w:eastAsia="es-ES"/>
        </w:rPr>
      </w:pPr>
    </w:p>
    <w:p w14:paraId="5290C927" w14:textId="1A418637" w:rsidR="000F0699" w:rsidRPr="00001761" w:rsidRDefault="000F0699" w:rsidP="00D850F2">
      <w:pPr>
        <w:spacing w:after="0" w:line="360" w:lineRule="auto"/>
        <w:jc w:val="both"/>
        <w:rPr>
          <w:rFonts w:ascii="Palatino Linotype" w:eastAsia="Times New Roman" w:hAnsi="Palatino Linotype" w:cs="Arial"/>
          <w:sz w:val="24"/>
          <w:szCs w:val="24"/>
          <w:lang w:val="es-ES" w:eastAsia="es-ES"/>
        </w:rPr>
      </w:pPr>
      <w:r w:rsidRPr="00001761">
        <w:rPr>
          <w:rFonts w:ascii="Palatino Linotype" w:eastAsia="Times New Roman" w:hAnsi="Palatino Linotype" w:cs="Arial"/>
          <w:sz w:val="24"/>
          <w:szCs w:val="24"/>
          <w:lang w:val="es-ES" w:eastAsia="es-ES"/>
        </w:rPr>
        <w:t>En el supuesto que del análisis a la información, se advierta ser susceptible de clasificarse como reservada y no encuadrar en algún supuesto de excepción de los establecidos en el artículo 142 de la Ley de Transparencia Local, deberá emitir y hacer entrega del Acuerdo de clasificación como información reservada, en términos de los artículos 49 fracción II, 122, 128, 129, 132 fracción II, y 140 fracción de la Ley de Transparencia y Acceso a la Información Pública del Estado de México y Municipios.</w:t>
      </w:r>
    </w:p>
    <w:p w14:paraId="708434A2" w14:textId="77777777" w:rsidR="000F0699" w:rsidRPr="00001761" w:rsidRDefault="000F0699" w:rsidP="00D850F2">
      <w:pPr>
        <w:spacing w:after="0" w:line="360" w:lineRule="auto"/>
        <w:jc w:val="both"/>
        <w:rPr>
          <w:rFonts w:ascii="Palatino Linotype" w:eastAsia="Times New Roman" w:hAnsi="Palatino Linotype" w:cs="Arial"/>
          <w:sz w:val="24"/>
          <w:szCs w:val="24"/>
          <w:lang w:eastAsia="es-ES"/>
        </w:rPr>
      </w:pPr>
    </w:p>
    <w:p w14:paraId="02AD4F11" w14:textId="2A6BC705" w:rsidR="00B40482" w:rsidRPr="00001761" w:rsidRDefault="00B40482" w:rsidP="00D850F2">
      <w:pPr>
        <w:spacing w:after="0" w:line="360" w:lineRule="auto"/>
        <w:jc w:val="both"/>
        <w:rPr>
          <w:rFonts w:ascii="Palatino Linotype" w:eastAsia="Times New Roman" w:hAnsi="Palatino Linotype" w:cs="Tahoma"/>
          <w:sz w:val="24"/>
          <w:szCs w:val="24"/>
          <w:lang w:eastAsia="es-ES"/>
        </w:rPr>
      </w:pPr>
      <w:r w:rsidRPr="00001761">
        <w:rPr>
          <w:rFonts w:ascii="Palatino Linotype" w:eastAsia="Palatino Linotype" w:hAnsi="Palatino Linotype" w:cs="Palatino Linotype"/>
          <w:b/>
          <w:sz w:val="26"/>
          <w:szCs w:val="26"/>
          <w:lang w:eastAsia="es-MX"/>
        </w:rPr>
        <w:t>TERCERO</w:t>
      </w:r>
      <w:r w:rsidRPr="00001761">
        <w:rPr>
          <w:rFonts w:ascii="Palatino Linotype" w:eastAsia="Palatino Linotype" w:hAnsi="Palatino Linotype" w:cs="Palatino Linotype"/>
          <w:b/>
          <w:sz w:val="24"/>
          <w:szCs w:val="24"/>
          <w:lang w:eastAsia="es-MX"/>
        </w:rPr>
        <w:t xml:space="preserve">. </w:t>
      </w:r>
      <w:r w:rsidRPr="00001761">
        <w:rPr>
          <w:rFonts w:ascii="Palatino Linotype" w:eastAsia="Times New Roman" w:hAnsi="Palatino Linotype" w:cs="Tahoma"/>
          <w:b/>
          <w:sz w:val="24"/>
          <w:szCs w:val="24"/>
          <w:lang w:eastAsia="es-ES"/>
        </w:rPr>
        <w:t xml:space="preserve">NOTIFÍQUESE </w:t>
      </w:r>
      <w:r w:rsidR="00107FEB" w:rsidRPr="00001761">
        <w:rPr>
          <w:rFonts w:ascii="Palatino Linotype" w:hAnsi="Palatino Linotype" w:cs="Arial"/>
          <w:sz w:val="24"/>
          <w:szCs w:val="24"/>
        </w:rPr>
        <w:t>a través del Sistema de Acceso a la Información Mexiquense (</w:t>
      </w:r>
      <w:r w:rsidR="00107FEB" w:rsidRPr="00001761">
        <w:rPr>
          <w:rFonts w:ascii="Palatino Linotype" w:hAnsi="Palatino Linotype" w:cs="Arial"/>
          <w:b/>
          <w:bCs/>
          <w:sz w:val="24"/>
          <w:szCs w:val="24"/>
        </w:rPr>
        <w:t>SAIMEX</w:t>
      </w:r>
      <w:r w:rsidR="00107FEB" w:rsidRPr="00001761">
        <w:rPr>
          <w:rFonts w:ascii="Palatino Linotype" w:hAnsi="Palatino Linotype" w:cs="Arial"/>
          <w:sz w:val="24"/>
          <w:szCs w:val="24"/>
        </w:rPr>
        <w:t xml:space="preserve">), </w:t>
      </w:r>
      <w:r w:rsidRPr="00001761">
        <w:rPr>
          <w:rFonts w:ascii="Palatino Linotype" w:eastAsia="Times New Roman" w:hAnsi="Palatino Linotype" w:cs="Tahoma"/>
          <w:sz w:val="24"/>
          <w:szCs w:val="24"/>
          <w:lang w:eastAsia="es-ES"/>
        </w:rPr>
        <w:t xml:space="preserve">la presente resolución al Titular de la Unidad de Transparencia del </w:t>
      </w:r>
      <w:r w:rsidRPr="00001761">
        <w:rPr>
          <w:rFonts w:ascii="Palatino Linotype" w:eastAsia="Times New Roman" w:hAnsi="Palatino Linotype" w:cs="Tahoma"/>
          <w:b/>
          <w:bCs/>
          <w:sz w:val="24"/>
          <w:szCs w:val="24"/>
          <w:lang w:eastAsia="es-ES"/>
        </w:rPr>
        <w:t>Sujeto Obligado</w:t>
      </w:r>
      <w:r w:rsidRPr="00001761">
        <w:rPr>
          <w:rFonts w:ascii="Palatino Linotype" w:eastAsia="Times New Roman" w:hAnsi="Palatino Linotype" w:cs="Tahoma"/>
          <w:sz w:val="24"/>
          <w:szCs w:val="24"/>
          <w:lang w:eastAsia="es-ES"/>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DBEFBA4" w14:textId="77777777" w:rsidR="00B40482" w:rsidRPr="00001761" w:rsidRDefault="00B40482" w:rsidP="00D850F2">
      <w:pPr>
        <w:spacing w:after="0" w:line="360" w:lineRule="auto"/>
        <w:jc w:val="both"/>
        <w:rPr>
          <w:rFonts w:ascii="Palatino Linotype" w:eastAsia="Times New Roman" w:hAnsi="Palatino Linotype" w:cs="Tahoma"/>
          <w:sz w:val="24"/>
          <w:szCs w:val="24"/>
          <w:lang w:eastAsia="es-ES"/>
        </w:rPr>
      </w:pPr>
    </w:p>
    <w:p w14:paraId="32C8B2D3" w14:textId="77777777" w:rsidR="00B40482" w:rsidRPr="00001761"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001761">
        <w:rPr>
          <w:rFonts w:ascii="Palatino Linotype" w:eastAsia="Palatino Linotype" w:hAnsi="Palatino Linotype" w:cs="Palatino Linotype"/>
          <w:b/>
          <w:sz w:val="26"/>
          <w:szCs w:val="26"/>
          <w:lang w:eastAsia="es-MX"/>
        </w:rPr>
        <w:lastRenderedPageBreak/>
        <w:t>CUARTO</w:t>
      </w:r>
      <w:r w:rsidRPr="00001761">
        <w:rPr>
          <w:rFonts w:ascii="Palatino Linotype" w:eastAsia="Palatino Linotype" w:hAnsi="Palatino Linotype" w:cs="Palatino Linotype"/>
          <w:b/>
          <w:sz w:val="24"/>
          <w:szCs w:val="24"/>
          <w:lang w:eastAsia="es-MX"/>
        </w:rPr>
        <w:t xml:space="preserve">. </w:t>
      </w:r>
      <w:r w:rsidRPr="00001761">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88116E0" w14:textId="77777777" w:rsidR="00B40482" w:rsidRPr="00001761"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7DF1AE1" w14:textId="4FE7DEF4" w:rsidR="001C3F79" w:rsidRPr="00001761" w:rsidRDefault="00B40482" w:rsidP="001C3F79">
      <w:pPr>
        <w:spacing w:after="0" w:line="360" w:lineRule="auto"/>
        <w:jc w:val="both"/>
        <w:rPr>
          <w:rFonts w:ascii="Palatino Linotype" w:eastAsia="Times New Roman" w:hAnsi="Palatino Linotype" w:cs="Arial"/>
          <w:sz w:val="24"/>
          <w:szCs w:val="24"/>
          <w:lang w:val="es-ES" w:eastAsia="es-ES"/>
        </w:rPr>
      </w:pPr>
      <w:r w:rsidRPr="00001761">
        <w:rPr>
          <w:rFonts w:ascii="Palatino Linotype" w:hAnsi="Palatino Linotype"/>
          <w:b/>
          <w:sz w:val="28"/>
          <w:szCs w:val="28"/>
        </w:rPr>
        <w:t>QUINTO</w:t>
      </w:r>
      <w:r w:rsidRPr="00001761">
        <w:rPr>
          <w:rFonts w:ascii="Palatino Linotype" w:hAnsi="Palatino Linotype"/>
          <w:b/>
          <w:sz w:val="24"/>
          <w:szCs w:val="24"/>
        </w:rPr>
        <w:t xml:space="preserve">. </w:t>
      </w:r>
      <w:r w:rsidR="001C3F79" w:rsidRPr="00001761">
        <w:rPr>
          <w:rFonts w:ascii="Palatino Linotype" w:hAnsi="Palatino Linotype" w:cs="Arial"/>
          <w:b/>
          <w:sz w:val="24"/>
          <w:szCs w:val="24"/>
        </w:rPr>
        <w:t xml:space="preserve">NOTIFÍQUESE </w:t>
      </w:r>
      <w:r w:rsidR="001C3F79" w:rsidRPr="00001761">
        <w:rPr>
          <w:rFonts w:ascii="Palatino Linotype" w:hAnsi="Palatino Linotype" w:cs="Arial"/>
          <w:sz w:val="24"/>
          <w:szCs w:val="24"/>
        </w:rPr>
        <w:t xml:space="preserve">a la parte </w:t>
      </w:r>
      <w:r w:rsidR="001C3F79" w:rsidRPr="00001761">
        <w:rPr>
          <w:rFonts w:ascii="Palatino Linotype" w:hAnsi="Palatino Linotype" w:cs="Arial"/>
          <w:b/>
          <w:sz w:val="24"/>
          <w:szCs w:val="24"/>
        </w:rPr>
        <w:t>Recurrente</w:t>
      </w:r>
      <w:r w:rsidR="001C3F79" w:rsidRPr="00001761">
        <w:rPr>
          <w:rFonts w:ascii="Palatino Linotype" w:hAnsi="Palatino Linotype" w:cs="Arial"/>
          <w:sz w:val="24"/>
          <w:szCs w:val="24"/>
        </w:rPr>
        <w:t xml:space="preserve"> la presente resolución a través del Sistema de Acceso a la Información Mexiquense (</w:t>
      </w:r>
      <w:r w:rsidR="001C3F79" w:rsidRPr="00001761">
        <w:rPr>
          <w:rFonts w:ascii="Palatino Linotype" w:hAnsi="Palatino Linotype" w:cs="Arial"/>
          <w:b/>
          <w:sz w:val="24"/>
          <w:szCs w:val="24"/>
        </w:rPr>
        <w:t>SAIMEX</w:t>
      </w:r>
      <w:r w:rsidR="001C3F79" w:rsidRPr="00001761">
        <w:rPr>
          <w:rFonts w:ascii="Palatino Linotype" w:hAnsi="Palatino Linotype" w:cs="Arial"/>
          <w:sz w:val="24"/>
          <w:szCs w:val="24"/>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w:t>
      </w:r>
    </w:p>
    <w:p w14:paraId="6B57817D" w14:textId="543283B9" w:rsidR="00B40482" w:rsidRPr="00001761" w:rsidRDefault="00B40482" w:rsidP="00D850F2">
      <w:pPr>
        <w:autoSpaceDE w:val="0"/>
        <w:autoSpaceDN w:val="0"/>
        <w:adjustRightInd w:val="0"/>
        <w:spacing w:after="0" w:line="360" w:lineRule="auto"/>
        <w:jc w:val="both"/>
        <w:rPr>
          <w:rFonts w:ascii="Palatino Linotype" w:hAnsi="Palatino Linotype" w:cs="Arial"/>
          <w:sz w:val="24"/>
          <w:szCs w:val="24"/>
          <w:lang w:val="es-ES"/>
        </w:rPr>
      </w:pPr>
    </w:p>
    <w:p w14:paraId="30F44146" w14:textId="2578F7F1" w:rsidR="00754DF7" w:rsidRPr="00001761" w:rsidRDefault="00754DF7" w:rsidP="00D850F2">
      <w:pPr>
        <w:autoSpaceDE w:val="0"/>
        <w:autoSpaceDN w:val="0"/>
        <w:adjustRightInd w:val="0"/>
        <w:spacing w:after="0" w:line="360" w:lineRule="auto"/>
        <w:jc w:val="both"/>
        <w:rPr>
          <w:rFonts w:ascii="Palatino Linotype" w:hAnsi="Palatino Linotype" w:cs="Arial"/>
          <w:sz w:val="24"/>
          <w:szCs w:val="24"/>
          <w:lang w:val="es-ES"/>
        </w:rPr>
      </w:pPr>
    </w:p>
    <w:p w14:paraId="2CCCA667" w14:textId="42188CB1" w:rsidR="00754DF7" w:rsidRPr="00001761" w:rsidRDefault="00754DF7" w:rsidP="00D850F2">
      <w:pPr>
        <w:autoSpaceDE w:val="0"/>
        <w:autoSpaceDN w:val="0"/>
        <w:adjustRightInd w:val="0"/>
        <w:spacing w:after="0" w:line="360" w:lineRule="auto"/>
        <w:jc w:val="both"/>
        <w:rPr>
          <w:rFonts w:ascii="Palatino Linotype" w:hAnsi="Palatino Linotype" w:cs="Arial"/>
          <w:sz w:val="24"/>
          <w:szCs w:val="24"/>
          <w:lang w:val="es-ES"/>
        </w:rPr>
      </w:pPr>
    </w:p>
    <w:p w14:paraId="42DA42E2" w14:textId="4A44B71C" w:rsidR="00754DF7" w:rsidRPr="00001761" w:rsidRDefault="00754DF7" w:rsidP="00D850F2">
      <w:pPr>
        <w:autoSpaceDE w:val="0"/>
        <w:autoSpaceDN w:val="0"/>
        <w:adjustRightInd w:val="0"/>
        <w:spacing w:after="0" w:line="360" w:lineRule="auto"/>
        <w:jc w:val="both"/>
        <w:rPr>
          <w:rFonts w:ascii="Palatino Linotype" w:hAnsi="Palatino Linotype" w:cs="Arial"/>
          <w:sz w:val="24"/>
          <w:szCs w:val="24"/>
          <w:lang w:val="es-ES"/>
        </w:rPr>
      </w:pPr>
    </w:p>
    <w:p w14:paraId="4931934D" w14:textId="0DECBA8E" w:rsidR="00754DF7" w:rsidRPr="00001761" w:rsidRDefault="00754DF7" w:rsidP="00D850F2">
      <w:pPr>
        <w:autoSpaceDE w:val="0"/>
        <w:autoSpaceDN w:val="0"/>
        <w:adjustRightInd w:val="0"/>
        <w:spacing w:after="0" w:line="360" w:lineRule="auto"/>
        <w:jc w:val="both"/>
        <w:rPr>
          <w:rFonts w:ascii="Palatino Linotype" w:hAnsi="Palatino Linotype" w:cs="Arial"/>
          <w:sz w:val="24"/>
          <w:szCs w:val="24"/>
          <w:lang w:val="es-ES"/>
        </w:rPr>
      </w:pPr>
    </w:p>
    <w:p w14:paraId="4DBD9B4C" w14:textId="7DFB97E9" w:rsidR="00754DF7" w:rsidRPr="00001761" w:rsidRDefault="00754DF7" w:rsidP="00D850F2">
      <w:pPr>
        <w:autoSpaceDE w:val="0"/>
        <w:autoSpaceDN w:val="0"/>
        <w:adjustRightInd w:val="0"/>
        <w:spacing w:after="0" w:line="360" w:lineRule="auto"/>
        <w:jc w:val="both"/>
        <w:rPr>
          <w:rFonts w:ascii="Palatino Linotype" w:hAnsi="Palatino Linotype" w:cs="Arial"/>
          <w:sz w:val="24"/>
          <w:szCs w:val="24"/>
          <w:lang w:val="es-ES"/>
        </w:rPr>
      </w:pPr>
    </w:p>
    <w:p w14:paraId="37FFB5AA" w14:textId="67E90383" w:rsidR="00754DF7" w:rsidRPr="00001761" w:rsidRDefault="00754DF7" w:rsidP="00D850F2">
      <w:pPr>
        <w:autoSpaceDE w:val="0"/>
        <w:autoSpaceDN w:val="0"/>
        <w:adjustRightInd w:val="0"/>
        <w:spacing w:after="0" w:line="360" w:lineRule="auto"/>
        <w:jc w:val="both"/>
        <w:rPr>
          <w:rFonts w:ascii="Palatino Linotype" w:hAnsi="Palatino Linotype" w:cs="Arial"/>
          <w:sz w:val="24"/>
          <w:szCs w:val="24"/>
          <w:lang w:val="es-ES"/>
        </w:rPr>
      </w:pPr>
    </w:p>
    <w:p w14:paraId="7138A0BD" w14:textId="247B5EEF" w:rsidR="00754DF7" w:rsidRPr="00001761" w:rsidRDefault="00754DF7" w:rsidP="00D850F2">
      <w:pPr>
        <w:autoSpaceDE w:val="0"/>
        <w:autoSpaceDN w:val="0"/>
        <w:adjustRightInd w:val="0"/>
        <w:spacing w:after="0" w:line="360" w:lineRule="auto"/>
        <w:jc w:val="both"/>
        <w:rPr>
          <w:rFonts w:ascii="Palatino Linotype" w:hAnsi="Palatino Linotype" w:cs="Arial"/>
          <w:sz w:val="24"/>
          <w:szCs w:val="24"/>
          <w:lang w:val="es-ES"/>
        </w:rPr>
      </w:pPr>
    </w:p>
    <w:p w14:paraId="2BF5BC6F" w14:textId="0D4ABE5A" w:rsidR="00754DF7" w:rsidRPr="00001761" w:rsidRDefault="00754DF7" w:rsidP="00D850F2">
      <w:pPr>
        <w:autoSpaceDE w:val="0"/>
        <w:autoSpaceDN w:val="0"/>
        <w:adjustRightInd w:val="0"/>
        <w:spacing w:after="0" w:line="360" w:lineRule="auto"/>
        <w:jc w:val="both"/>
        <w:rPr>
          <w:rFonts w:ascii="Palatino Linotype" w:hAnsi="Palatino Linotype" w:cs="Arial"/>
          <w:sz w:val="24"/>
          <w:szCs w:val="24"/>
          <w:lang w:val="es-ES"/>
        </w:rPr>
      </w:pPr>
    </w:p>
    <w:p w14:paraId="077535E0" w14:textId="77777777" w:rsidR="00754DF7" w:rsidRPr="00001761" w:rsidRDefault="00754DF7" w:rsidP="00D850F2">
      <w:pPr>
        <w:autoSpaceDE w:val="0"/>
        <w:autoSpaceDN w:val="0"/>
        <w:adjustRightInd w:val="0"/>
        <w:spacing w:after="0" w:line="360" w:lineRule="auto"/>
        <w:jc w:val="both"/>
        <w:rPr>
          <w:rFonts w:ascii="Palatino Linotype" w:hAnsi="Palatino Linotype" w:cs="Arial"/>
          <w:sz w:val="24"/>
          <w:szCs w:val="24"/>
          <w:lang w:val="es-ES"/>
        </w:rPr>
      </w:pPr>
    </w:p>
    <w:p w14:paraId="78ABB32B" w14:textId="3C1FDD21" w:rsidR="00CF697C" w:rsidRPr="00001761" w:rsidRDefault="00BA2670" w:rsidP="00D850F2">
      <w:pPr>
        <w:spacing w:after="0" w:line="360" w:lineRule="auto"/>
        <w:jc w:val="both"/>
        <w:rPr>
          <w:rFonts w:ascii="Palatino Linotype" w:hAnsi="Palatino Linotype" w:cs="Arial"/>
          <w:sz w:val="24"/>
          <w:szCs w:val="24"/>
        </w:rPr>
      </w:pPr>
      <w:r w:rsidRPr="00001761">
        <w:rPr>
          <w:rFonts w:ascii="Palatino Linotype" w:hAnsi="Palatino Linotype" w:cs="Arial"/>
          <w:sz w:val="24"/>
          <w:szCs w:val="24"/>
        </w:rPr>
        <w:lastRenderedPageBreak/>
        <w:t xml:space="preserve">ASÍ LO RESUELVE, POR </w:t>
      </w:r>
      <w:r w:rsidR="008B425D" w:rsidRPr="00001761">
        <w:rPr>
          <w:rFonts w:ascii="Palatino Linotype" w:hAnsi="Palatino Linotype" w:cs="Arial"/>
          <w:sz w:val="24"/>
          <w:szCs w:val="24"/>
        </w:rPr>
        <w:t>UNANIMIDAD</w:t>
      </w:r>
      <w:r w:rsidRPr="00001761">
        <w:rPr>
          <w:rFonts w:ascii="Palatino Linotype" w:hAnsi="Palatino Linotype" w:cs="Arial"/>
          <w:sz w:val="24"/>
          <w:szCs w:val="24"/>
        </w:rPr>
        <w:t xml:space="preserve"> DE VOTOS DE LOS PRESENTES DEL PLENO DEL</w:t>
      </w:r>
      <w:r w:rsidRPr="00001761">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001761">
        <w:rPr>
          <w:rFonts w:ascii="Palatino Linotype" w:hAnsi="Palatino Linotype" w:cs="Arial"/>
          <w:sz w:val="24"/>
          <w:szCs w:val="24"/>
        </w:rPr>
        <w:t>, CONFORMADO POR LOS COMISIONADOS JOSÉ MARTÍNEZ VILCHIS, MARÍA DEL ROSARIO MEJÍA AYALA, SHARON CRISTINA MORALES MARTÍNEZ, LUIS GUSTAVO PARRA NORIEGA</w:t>
      </w:r>
      <w:r w:rsidR="00CF697C" w:rsidRPr="00001761">
        <w:rPr>
          <w:rFonts w:ascii="Palatino Linotype" w:hAnsi="Palatino Linotype" w:cs="Arial"/>
          <w:sz w:val="24"/>
          <w:szCs w:val="24"/>
        </w:rPr>
        <w:t xml:space="preserve"> (EMITIENDO VOTO</w:t>
      </w:r>
      <w:r w:rsidR="00EB404F" w:rsidRPr="00001761">
        <w:rPr>
          <w:rFonts w:ascii="Palatino Linotype" w:hAnsi="Palatino Linotype" w:cs="Arial"/>
          <w:sz w:val="24"/>
          <w:szCs w:val="24"/>
        </w:rPr>
        <w:t xml:space="preserve"> PARTICULAR</w:t>
      </w:r>
      <w:r w:rsidR="00CF697C" w:rsidRPr="00001761">
        <w:rPr>
          <w:rFonts w:ascii="Palatino Linotype" w:hAnsi="Palatino Linotype" w:cs="Arial"/>
          <w:sz w:val="24"/>
          <w:szCs w:val="24"/>
        </w:rPr>
        <w:t>)</w:t>
      </w:r>
      <w:r w:rsidRPr="00001761">
        <w:rPr>
          <w:rFonts w:ascii="Palatino Linotype" w:hAnsi="Palatino Linotype" w:cs="Arial"/>
          <w:sz w:val="24"/>
          <w:szCs w:val="24"/>
        </w:rPr>
        <w:t xml:space="preserve"> Y GUADALUPE RAMÍREZ PEÑA, EN LA </w:t>
      </w:r>
      <w:r w:rsidR="000F0699" w:rsidRPr="00001761">
        <w:rPr>
          <w:rFonts w:ascii="Palatino Linotype" w:hAnsi="Palatino Linotype" w:cs="Arial"/>
          <w:sz w:val="24"/>
          <w:szCs w:val="24"/>
        </w:rPr>
        <w:t>TRIGÉSIMA</w:t>
      </w:r>
      <w:r w:rsidR="0043220D" w:rsidRPr="00001761">
        <w:rPr>
          <w:rFonts w:ascii="Palatino Linotype" w:hAnsi="Palatino Linotype" w:cs="Arial"/>
          <w:sz w:val="24"/>
          <w:szCs w:val="24"/>
        </w:rPr>
        <w:t xml:space="preserve"> </w:t>
      </w:r>
      <w:r w:rsidR="00754DF7" w:rsidRPr="00001761">
        <w:rPr>
          <w:rFonts w:ascii="Palatino Linotype" w:hAnsi="Palatino Linotype" w:cs="Arial"/>
          <w:sz w:val="24"/>
          <w:szCs w:val="24"/>
        </w:rPr>
        <w:t>SEGUNDA</w:t>
      </w:r>
      <w:r w:rsidR="005324B4" w:rsidRPr="00001761">
        <w:rPr>
          <w:rFonts w:ascii="Palatino Linotype" w:hAnsi="Palatino Linotype" w:cs="Arial"/>
          <w:sz w:val="24"/>
          <w:szCs w:val="24"/>
        </w:rPr>
        <w:t xml:space="preserve"> </w:t>
      </w:r>
      <w:r w:rsidR="009E30B8" w:rsidRPr="00001761">
        <w:rPr>
          <w:rFonts w:ascii="Palatino Linotype" w:hAnsi="Palatino Linotype" w:cs="Arial"/>
          <w:sz w:val="24"/>
          <w:szCs w:val="24"/>
        </w:rPr>
        <w:t>SE</w:t>
      </w:r>
      <w:r w:rsidRPr="00001761">
        <w:rPr>
          <w:rFonts w:ascii="Palatino Linotype" w:hAnsi="Palatino Linotype" w:cs="Arial"/>
          <w:sz w:val="24"/>
          <w:szCs w:val="24"/>
        </w:rPr>
        <w:t xml:space="preserve">SIÓN ORDINARIA CELEBRADA EL </w:t>
      </w:r>
      <w:r w:rsidR="00754DF7" w:rsidRPr="00001761">
        <w:rPr>
          <w:rFonts w:ascii="Palatino Linotype" w:hAnsi="Palatino Linotype" w:cs="Arial"/>
          <w:sz w:val="24"/>
          <w:szCs w:val="24"/>
        </w:rPr>
        <w:t>ONCE</w:t>
      </w:r>
      <w:r w:rsidR="0043220D" w:rsidRPr="00001761">
        <w:rPr>
          <w:rFonts w:ascii="Palatino Linotype" w:hAnsi="Palatino Linotype" w:cs="Arial"/>
          <w:sz w:val="24"/>
          <w:szCs w:val="24"/>
        </w:rPr>
        <w:t xml:space="preserve"> DE </w:t>
      </w:r>
      <w:r w:rsidR="000F0699" w:rsidRPr="00001761">
        <w:rPr>
          <w:rFonts w:ascii="Palatino Linotype" w:hAnsi="Palatino Linotype" w:cs="Arial"/>
          <w:sz w:val="24"/>
          <w:szCs w:val="24"/>
        </w:rPr>
        <w:t>SEPTIEMBRE</w:t>
      </w:r>
      <w:r w:rsidR="0043220D" w:rsidRPr="00001761">
        <w:rPr>
          <w:rFonts w:ascii="Palatino Linotype" w:hAnsi="Palatino Linotype" w:cs="Arial"/>
          <w:sz w:val="24"/>
          <w:szCs w:val="24"/>
        </w:rPr>
        <w:t xml:space="preserve"> </w:t>
      </w:r>
      <w:r w:rsidRPr="00001761">
        <w:rPr>
          <w:rFonts w:ascii="Palatino Linotype" w:hAnsi="Palatino Linotype" w:cs="Arial"/>
          <w:sz w:val="24"/>
          <w:szCs w:val="24"/>
        </w:rPr>
        <w:t>DE DOS MIL VEINTI</w:t>
      </w:r>
      <w:r w:rsidR="00D60C37" w:rsidRPr="00001761">
        <w:rPr>
          <w:rFonts w:ascii="Palatino Linotype" w:hAnsi="Palatino Linotype" w:cs="Arial"/>
          <w:sz w:val="24"/>
          <w:szCs w:val="24"/>
        </w:rPr>
        <w:t>CUATRO</w:t>
      </w:r>
      <w:r w:rsidRPr="00001761">
        <w:rPr>
          <w:rFonts w:ascii="Palatino Linotype" w:hAnsi="Palatino Linotype" w:cs="Arial"/>
          <w:sz w:val="24"/>
          <w:szCs w:val="24"/>
        </w:rPr>
        <w:t>, ANTE EL SECRETARIO TÉCNICO DEL PLENO, ALEXIS TAPIA RAMÍREZ. -----------</w:t>
      </w:r>
      <w:r w:rsidR="00E07A15" w:rsidRPr="00001761">
        <w:rPr>
          <w:rFonts w:ascii="Palatino Linotype" w:hAnsi="Palatino Linotype" w:cs="Arial"/>
          <w:sz w:val="24"/>
          <w:szCs w:val="24"/>
        </w:rPr>
        <w:t>--------------------</w:t>
      </w:r>
      <w:r w:rsidR="007E4839" w:rsidRPr="00001761">
        <w:rPr>
          <w:rFonts w:ascii="Palatino Linotype" w:hAnsi="Palatino Linotype" w:cs="Arial"/>
          <w:sz w:val="24"/>
          <w:szCs w:val="24"/>
        </w:rPr>
        <w:t>------</w:t>
      </w:r>
      <w:r w:rsidR="00CF697C" w:rsidRPr="00001761">
        <w:rPr>
          <w:rFonts w:ascii="Palatino Linotype" w:hAnsi="Palatino Linotype" w:cs="Arial"/>
          <w:sz w:val="24"/>
          <w:szCs w:val="24"/>
        </w:rPr>
        <w:t>----</w:t>
      </w:r>
      <w:r w:rsidR="00754DF7" w:rsidRPr="00001761">
        <w:rPr>
          <w:rFonts w:ascii="Palatino Linotype" w:hAnsi="Palatino Linotype" w:cs="Arial"/>
          <w:sz w:val="24"/>
          <w:szCs w:val="24"/>
        </w:rPr>
        <w:t>-----------</w:t>
      </w:r>
      <w:r w:rsidR="00CF697C" w:rsidRPr="00001761">
        <w:rPr>
          <w:rFonts w:ascii="Palatino Linotype" w:hAnsi="Palatino Linotype" w:cs="Arial"/>
          <w:sz w:val="24"/>
          <w:szCs w:val="24"/>
        </w:rPr>
        <w:t>------------------------</w:t>
      </w:r>
      <w:r w:rsidR="00EB076B" w:rsidRPr="00001761">
        <w:rPr>
          <w:rFonts w:ascii="Palatino Linotype" w:hAnsi="Palatino Linotype" w:cs="Arial"/>
          <w:sz w:val="24"/>
          <w:szCs w:val="24"/>
        </w:rPr>
        <w:t>----------------------</w:t>
      </w:r>
    </w:p>
    <w:p w14:paraId="525AF542" w14:textId="0350C0D0" w:rsidR="0043220D" w:rsidRPr="00001761" w:rsidRDefault="00CF697C" w:rsidP="00D850F2">
      <w:pPr>
        <w:spacing w:after="0" w:line="360" w:lineRule="auto"/>
        <w:jc w:val="both"/>
        <w:rPr>
          <w:rFonts w:ascii="Palatino Linotype" w:hAnsi="Palatino Linotype" w:cs="Arial"/>
          <w:sz w:val="24"/>
          <w:szCs w:val="24"/>
        </w:rPr>
      </w:pPr>
      <w:r w:rsidRPr="00001761">
        <w:rPr>
          <w:rFonts w:ascii="Palatino Linotype" w:hAnsi="Palatino Linotype" w:cs="Arial"/>
          <w:sz w:val="24"/>
          <w:szCs w:val="24"/>
        </w:rPr>
        <w:t>-----------------------------------------------------------------------------------------------------------</w:t>
      </w:r>
      <w:r w:rsidR="007E4839" w:rsidRPr="00001761">
        <w:rPr>
          <w:rFonts w:ascii="Palatino Linotype" w:hAnsi="Palatino Linotype" w:cs="Arial"/>
          <w:sz w:val="24"/>
          <w:szCs w:val="24"/>
        </w:rPr>
        <w:t>------</w:t>
      </w:r>
    </w:p>
    <w:p w14:paraId="40C75558" w14:textId="77777777" w:rsidR="00CF697C" w:rsidRPr="00001761" w:rsidRDefault="00CF697C" w:rsidP="00CF697C">
      <w:pPr>
        <w:spacing w:after="0" w:line="360" w:lineRule="auto"/>
        <w:jc w:val="both"/>
        <w:rPr>
          <w:rFonts w:ascii="Palatino Linotype" w:hAnsi="Palatino Linotype" w:cs="Arial"/>
          <w:sz w:val="24"/>
          <w:szCs w:val="24"/>
        </w:rPr>
      </w:pPr>
      <w:r w:rsidRPr="00001761">
        <w:rPr>
          <w:rFonts w:ascii="Palatino Linotype" w:hAnsi="Palatino Linotype" w:cs="Arial"/>
          <w:sz w:val="24"/>
          <w:szCs w:val="24"/>
        </w:rPr>
        <w:t>-----------------------------------------------------------------------------------------------------------------</w:t>
      </w:r>
    </w:p>
    <w:p w14:paraId="3A21E5F1" w14:textId="77777777" w:rsidR="00CF697C" w:rsidRPr="00001761" w:rsidRDefault="00CF697C" w:rsidP="00CF697C">
      <w:pPr>
        <w:spacing w:after="0" w:line="360" w:lineRule="auto"/>
        <w:jc w:val="both"/>
        <w:rPr>
          <w:rFonts w:ascii="Palatino Linotype" w:hAnsi="Palatino Linotype" w:cs="Arial"/>
          <w:sz w:val="24"/>
          <w:szCs w:val="24"/>
        </w:rPr>
      </w:pPr>
      <w:r w:rsidRPr="00001761">
        <w:rPr>
          <w:rFonts w:ascii="Palatino Linotype" w:hAnsi="Palatino Linotype" w:cs="Arial"/>
          <w:sz w:val="24"/>
          <w:szCs w:val="24"/>
        </w:rPr>
        <w:t>-----------------------------------------------------------------------------------------------------------------</w:t>
      </w:r>
    </w:p>
    <w:p w14:paraId="417F1848" w14:textId="77777777" w:rsidR="00CF697C" w:rsidRPr="00001761" w:rsidRDefault="00CF697C" w:rsidP="00CF697C">
      <w:pPr>
        <w:spacing w:after="0" w:line="360" w:lineRule="auto"/>
        <w:jc w:val="both"/>
        <w:rPr>
          <w:rFonts w:ascii="Palatino Linotype" w:hAnsi="Palatino Linotype" w:cs="Arial"/>
          <w:sz w:val="24"/>
          <w:szCs w:val="24"/>
        </w:rPr>
      </w:pPr>
      <w:r w:rsidRPr="00001761">
        <w:rPr>
          <w:rFonts w:ascii="Palatino Linotype" w:hAnsi="Palatino Linotype" w:cs="Arial"/>
          <w:sz w:val="24"/>
          <w:szCs w:val="24"/>
        </w:rPr>
        <w:t>-----------------------------------------------------------------------------------------------------------------</w:t>
      </w:r>
    </w:p>
    <w:p w14:paraId="43D351CE" w14:textId="77777777" w:rsidR="00CF697C" w:rsidRPr="00001761" w:rsidRDefault="00CF697C" w:rsidP="00CF697C">
      <w:pPr>
        <w:spacing w:after="0" w:line="360" w:lineRule="auto"/>
        <w:jc w:val="both"/>
        <w:rPr>
          <w:rFonts w:ascii="Palatino Linotype" w:hAnsi="Palatino Linotype" w:cs="Arial"/>
          <w:sz w:val="24"/>
          <w:szCs w:val="24"/>
        </w:rPr>
      </w:pPr>
      <w:r w:rsidRPr="00001761">
        <w:rPr>
          <w:rFonts w:ascii="Palatino Linotype" w:hAnsi="Palatino Linotype" w:cs="Arial"/>
          <w:sz w:val="24"/>
          <w:szCs w:val="24"/>
        </w:rPr>
        <w:t>-----------------------------------------------------------------------------------------------------------------</w:t>
      </w:r>
    </w:p>
    <w:p w14:paraId="1CF628E6" w14:textId="77777777" w:rsidR="00CF697C" w:rsidRPr="00001761" w:rsidRDefault="00CF697C" w:rsidP="00CF697C">
      <w:pPr>
        <w:spacing w:after="0" w:line="360" w:lineRule="auto"/>
        <w:jc w:val="both"/>
        <w:rPr>
          <w:rFonts w:ascii="Palatino Linotype" w:hAnsi="Palatino Linotype" w:cs="Arial"/>
          <w:sz w:val="24"/>
          <w:szCs w:val="24"/>
        </w:rPr>
      </w:pPr>
      <w:r w:rsidRPr="00001761">
        <w:rPr>
          <w:rFonts w:ascii="Palatino Linotype" w:hAnsi="Palatino Linotype" w:cs="Arial"/>
          <w:sz w:val="24"/>
          <w:szCs w:val="24"/>
        </w:rPr>
        <w:t>-----------------------------------------------------------------------------------------------------------------</w:t>
      </w:r>
    </w:p>
    <w:p w14:paraId="2A8BC9F6" w14:textId="77777777" w:rsidR="00CF697C" w:rsidRPr="00001761" w:rsidRDefault="00CF697C" w:rsidP="00CF697C">
      <w:pPr>
        <w:spacing w:after="0" w:line="360" w:lineRule="auto"/>
        <w:jc w:val="both"/>
        <w:rPr>
          <w:rFonts w:ascii="Palatino Linotype" w:hAnsi="Palatino Linotype" w:cs="Arial"/>
          <w:sz w:val="24"/>
          <w:szCs w:val="24"/>
        </w:rPr>
      </w:pPr>
      <w:r w:rsidRPr="00001761">
        <w:rPr>
          <w:rFonts w:ascii="Palatino Linotype" w:hAnsi="Palatino Linotype" w:cs="Arial"/>
          <w:sz w:val="24"/>
          <w:szCs w:val="24"/>
        </w:rPr>
        <w:t>-----------------------------------------------------------------------------------------------------------------</w:t>
      </w:r>
    </w:p>
    <w:p w14:paraId="19DC4C87" w14:textId="77777777" w:rsidR="00CF697C" w:rsidRPr="00001761" w:rsidRDefault="00CF697C" w:rsidP="00CF697C">
      <w:pPr>
        <w:spacing w:after="0" w:line="360" w:lineRule="auto"/>
        <w:jc w:val="both"/>
        <w:rPr>
          <w:rFonts w:ascii="Palatino Linotype" w:hAnsi="Palatino Linotype" w:cs="Arial"/>
          <w:sz w:val="24"/>
          <w:szCs w:val="24"/>
        </w:rPr>
      </w:pPr>
      <w:r w:rsidRPr="00001761">
        <w:rPr>
          <w:rFonts w:ascii="Palatino Linotype" w:hAnsi="Palatino Linotype" w:cs="Arial"/>
          <w:sz w:val="24"/>
          <w:szCs w:val="24"/>
        </w:rPr>
        <w:t>-----------------------------------------------------------------------------------------------------------------</w:t>
      </w:r>
    </w:p>
    <w:p w14:paraId="33708713" w14:textId="3E7941BE" w:rsidR="00CF697C" w:rsidRPr="00001761" w:rsidRDefault="00CF697C" w:rsidP="00CF697C">
      <w:pPr>
        <w:spacing w:after="0" w:line="360" w:lineRule="auto"/>
        <w:jc w:val="both"/>
        <w:rPr>
          <w:rFonts w:ascii="Palatino Linotype" w:hAnsi="Palatino Linotype" w:cs="Arial"/>
          <w:sz w:val="24"/>
          <w:szCs w:val="24"/>
        </w:rPr>
      </w:pPr>
      <w:r w:rsidRPr="00001761">
        <w:rPr>
          <w:rFonts w:ascii="Palatino Linotype" w:hAnsi="Palatino Linotype" w:cs="Arial"/>
          <w:sz w:val="24"/>
          <w:szCs w:val="24"/>
        </w:rPr>
        <w:t>-----------------------------------------------------------------------------------------------------------------</w:t>
      </w:r>
    </w:p>
    <w:p w14:paraId="1A086A9A" w14:textId="77777777" w:rsidR="00754DF7" w:rsidRPr="00001761" w:rsidRDefault="00754DF7" w:rsidP="00754DF7">
      <w:pPr>
        <w:spacing w:after="0" w:line="360" w:lineRule="auto"/>
        <w:jc w:val="both"/>
        <w:rPr>
          <w:rFonts w:ascii="Palatino Linotype" w:hAnsi="Palatino Linotype" w:cs="Arial"/>
          <w:sz w:val="24"/>
          <w:szCs w:val="24"/>
        </w:rPr>
      </w:pPr>
      <w:r w:rsidRPr="00001761">
        <w:rPr>
          <w:rFonts w:ascii="Palatino Linotype" w:hAnsi="Palatino Linotype" w:cs="Arial"/>
          <w:sz w:val="24"/>
          <w:szCs w:val="24"/>
        </w:rPr>
        <w:t>-----------------------------------------------------------------------------------------------------------------</w:t>
      </w:r>
    </w:p>
    <w:p w14:paraId="4FEE5C3A" w14:textId="77777777" w:rsidR="00754DF7" w:rsidRPr="00001761" w:rsidRDefault="00754DF7" w:rsidP="00754DF7">
      <w:pPr>
        <w:spacing w:after="0" w:line="360" w:lineRule="auto"/>
        <w:jc w:val="both"/>
        <w:rPr>
          <w:rFonts w:ascii="Palatino Linotype" w:hAnsi="Palatino Linotype" w:cs="Arial"/>
          <w:sz w:val="24"/>
          <w:szCs w:val="24"/>
        </w:rPr>
      </w:pPr>
      <w:r w:rsidRPr="00001761">
        <w:rPr>
          <w:rFonts w:ascii="Palatino Linotype" w:hAnsi="Palatino Linotype" w:cs="Arial"/>
          <w:sz w:val="24"/>
          <w:szCs w:val="24"/>
        </w:rPr>
        <w:t>-----------------------------------------------------------------------------------------------------------------</w:t>
      </w:r>
    </w:p>
    <w:p w14:paraId="06550573" w14:textId="77777777" w:rsidR="00754DF7" w:rsidRPr="00001761" w:rsidRDefault="00754DF7" w:rsidP="00754DF7">
      <w:pPr>
        <w:spacing w:after="0" w:line="360" w:lineRule="auto"/>
        <w:jc w:val="both"/>
        <w:rPr>
          <w:rFonts w:ascii="Palatino Linotype" w:hAnsi="Palatino Linotype" w:cs="Arial"/>
          <w:sz w:val="24"/>
          <w:szCs w:val="24"/>
        </w:rPr>
      </w:pPr>
      <w:r w:rsidRPr="00001761">
        <w:rPr>
          <w:rFonts w:ascii="Palatino Linotype" w:hAnsi="Palatino Linotype" w:cs="Arial"/>
          <w:sz w:val="24"/>
          <w:szCs w:val="24"/>
        </w:rPr>
        <w:t>-----------------------------------------------------------------------------------------------------------------</w:t>
      </w:r>
    </w:p>
    <w:p w14:paraId="06BEC13B" w14:textId="77777777" w:rsidR="00754DF7" w:rsidRPr="00001761" w:rsidRDefault="00754DF7" w:rsidP="00754DF7">
      <w:pPr>
        <w:spacing w:after="0" w:line="360" w:lineRule="auto"/>
        <w:jc w:val="both"/>
        <w:rPr>
          <w:rFonts w:ascii="Palatino Linotype" w:hAnsi="Palatino Linotype" w:cs="Arial"/>
          <w:sz w:val="24"/>
          <w:szCs w:val="24"/>
        </w:rPr>
      </w:pPr>
      <w:r w:rsidRPr="00001761">
        <w:rPr>
          <w:rFonts w:ascii="Palatino Linotype" w:hAnsi="Palatino Linotype" w:cs="Arial"/>
          <w:sz w:val="24"/>
          <w:szCs w:val="24"/>
        </w:rPr>
        <w:t>-----------------------------------------------------------------------------------------------------------------</w:t>
      </w:r>
    </w:p>
    <w:p w14:paraId="5F07AD9A" w14:textId="77777777" w:rsidR="00754DF7" w:rsidRPr="00001761" w:rsidRDefault="00754DF7" w:rsidP="00754DF7">
      <w:pPr>
        <w:spacing w:after="0" w:line="360" w:lineRule="auto"/>
        <w:jc w:val="both"/>
        <w:rPr>
          <w:rFonts w:ascii="Palatino Linotype" w:hAnsi="Palatino Linotype" w:cs="Arial"/>
          <w:sz w:val="24"/>
          <w:szCs w:val="24"/>
        </w:rPr>
      </w:pPr>
      <w:r w:rsidRPr="00001761">
        <w:rPr>
          <w:rFonts w:ascii="Palatino Linotype" w:hAnsi="Palatino Linotype" w:cs="Arial"/>
          <w:sz w:val="24"/>
          <w:szCs w:val="24"/>
        </w:rPr>
        <w:t>-----------------------------------------------------------------------------------------------------------------</w:t>
      </w:r>
    </w:p>
    <w:p w14:paraId="7DF0DF65" w14:textId="44FB696F" w:rsidR="000E48BC" w:rsidRPr="00E16D6E" w:rsidRDefault="000E48BC" w:rsidP="00D850F2">
      <w:pPr>
        <w:spacing w:after="0" w:line="360" w:lineRule="auto"/>
        <w:jc w:val="both"/>
        <w:rPr>
          <w:rFonts w:ascii="Palatino Linotype" w:hAnsi="Palatino Linotype" w:cs="Arial"/>
          <w:sz w:val="20"/>
        </w:rPr>
      </w:pPr>
      <w:r w:rsidRPr="00001761">
        <w:rPr>
          <w:rFonts w:ascii="Palatino Linotype" w:hAnsi="Palatino Linotype" w:cs="Arial"/>
          <w:sz w:val="20"/>
        </w:rPr>
        <w:t>CCR/</w:t>
      </w:r>
      <w:r w:rsidR="000F0699" w:rsidRPr="00001761">
        <w:rPr>
          <w:rFonts w:ascii="Palatino Linotype" w:hAnsi="Palatino Linotype" w:cs="Arial"/>
          <w:sz w:val="20"/>
        </w:rPr>
        <w:t>*</w:t>
      </w:r>
      <w:bookmarkStart w:id="5" w:name="_GoBack"/>
      <w:bookmarkEnd w:id="5"/>
    </w:p>
    <w:p w14:paraId="1CB728D2" w14:textId="77777777" w:rsidR="000E48BC" w:rsidRPr="00E16D6E" w:rsidRDefault="000E48BC" w:rsidP="00D850F2">
      <w:pPr>
        <w:spacing w:after="0" w:line="360" w:lineRule="auto"/>
        <w:jc w:val="both"/>
        <w:rPr>
          <w:rFonts w:ascii="Palatino Linotype" w:hAnsi="Palatino Linotype" w:cs="Arial"/>
          <w:sz w:val="24"/>
          <w:szCs w:val="24"/>
        </w:rPr>
      </w:pPr>
    </w:p>
    <w:p w14:paraId="39A5AEF8" w14:textId="77777777" w:rsidR="000E48BC" w:rsidRPr="00E16D6E" w:rsidRDefault="000E48BC" w:rsidP="00D850F2">
      <w:pPr>
        <w:spacing w:after="0" w:line="360" w:lineRule="auto"/>
        <w:jc w:val="both"/>
        <w:rPr>
          <w:rFonts w:ascii="Palatino Linotype" w:hAnsi="Palatino Linotype" w:cs="Arial"/>
          <w:sz w:val="24"/>
          <w:szCs w:val="24"/>
        </w:rPr>
      </w:pPr>
    </w:p>
    <w:p w14:paraId="24364027" w14:textId="77777777" w:rsidR="000E48BC" w:rsidRPr="00E16D6E" w:rsidRDefault="000E48BC" w:rsidP="00D850F2">
      <w:pPr>
        <w:spacing w:after="0" w:line="360" w:lineRule="auto"/>
        <w:jc w:val="both"/>
        <w:rPr>
          <w:rFonts w:ascii="Palatino Linotype" w:hAnsi="Palatino Linotype" w:cs="Arial"/>
          <w:sz w:val="24"/>
          <w:szCs w:val="24"/>
        </w:rPr>
      </w:pPr>
    </w:p>
    <w:p w14:paraId="5047ECC3" w14:textId="77777777" w:rsidR="000E48BC" w:rsidRPr="00E16D6E" w:rsidRDefault="000E48BC" w:rsidP="00D850F2">
      <w:pPr>
        <w:spacing w:after="0"/>
        <w:rPr>
          <w:rFonts w:ascii="Palatino Linotype" w:hAnsi="Palatino Linotype"/>
        </w:rPr>
      </w:pPr>
    </w:p>
    <w:p w14:paraId="7252D173" w14:textId="77777777" w:rsidR="000E48BC" w:rsidRPr="00E16D6E" w:rsidRDefault="000E48BC" w:rsidP="00D850F2">
      <w:pPr>
        <w:spacing w:after="0"/>
        <w:rPr>
          <w:rFonts w:ascii="Palatino Linotype" w:hAnsi="Palatino Linotype"/>
        </w:rPr>
      </w:pPr>
    </w:p>
    <w:p w14:paraId="6E3A1618" w14:textId="77777777" w:rsidR="000E48BC" w:rsidRPr="00E16D6E" w:rsidRDefault="000E48BC" w:rsidP="00D850F2">
      <w:pPr>
        <w:spacing w:after="0"/>
        <w:rPr>
          <w:rFonts w:ascii="Palatino Linotype" w:hAnsi="Palatino Linotype"/>
        </w:rPr>
      </w:pPr>
    </w:p>
    <w:p w14:paraId="456E9785" w14:textId="77777777" w:rsidR="000E48BC" w:rsidRPr="00E16D6E" w:rsidRDefault="000E48BC" w:rsidP="00D850F2">
      <w:pPr>
        <w:spacing w:after="0"/>
        <w:rPr>
          <w:rFonts w:ascii="Palatino Linotype" w:hAnsi="Palatino Linotype"/>
        </w:rPr>
      </w:pPr>
    </w:p>
    <w:p w14:paraId="3EB7AC72" w14:textId="77777777" w:rsidR="000E48BC" w:rsidRPr="00E16D6E" w:rsidRDefault="000E48BC" w:rsidP="00D850F2">
      <w:pPr>
        <w:spacing w:after="0"/>
        <w:rPr>
          <w:rFonts w:ascii="Palatino Linotype" w:hAnsi="Palatino Linotype"/>
        </w:rPr>
      </w:pPr>
    </w:p>
    <w:p w14:paraId="275F772B" w14:textId="77777777" w:rsidR="000E48BC" w:rsidRPr="00E16D6E" w:rsidRDefault="000E48BC" w:rsidP="00D850F2">
      <w:pPr>
        <w:spacing w:after="0"/>
        <w:rPr>
          <w:rFonts w:ascii="Palatino Linotype" w:hAnsi="Palatino Linotype"/>
        </w:rPr>
      </w:pPr>
    </w:p>
    <w:p w14:paraId="146B79BA" w14:textId="77777777" w:rsidR="000E48BC" w:rsidRPr="00E16D6E" w:rsidRDefault="000E48BC" w:rsidP="00D850F2">
      <w:pPr>
        <w:spacing w:after="0"/>
        <w:rPr>
          <w:rFonts w:ascii="Palatino Linotype" w:hAnsi="Palatino Linotype"/>
        </w:rPr>
      </w:pPr>
    </w:p>
    <w:p w14:paraId="7A298485" w14:textId="77777777" w:rsidR="000E48BC" w:rsidRPr="00E16D6E" w:rsidRDefault="000E48BC" w:rsidP="00D850F2">
      <w:pPr>
        <w:spacing w:after="0"/>
        <w:rPr>
          <w:rFonts w:ascii="Palatino Linotype" w:hAnsi="Palatino Linotype"/>
        </w:rPr>
      </w:pPr>
    </w:p>
    <w:p w14:paraId="25CDEC1D" w14:textId="77777777" w:rsidR="000E48BC" w:rsidRPr="00E16D6E" w:rsidRDefault="000E48BC" w:rsidP="00D850F2">
      <w:pPr>
        <w:spacing w:after="0"/>
        <w:rPr>
          <w:rFonts w:ascii="Palatino Linotype" w:hAnsi="Palatino Linotype"/>
        </w:rPr>
      </w:pPr>
    </w:p>
    <w:p w14:paraId="67E7C982" w14:textId="77777777" w:rsidR="000E48BC" w:rsidRPr="00E16D6E" w:rsidRDefault="000E48BC" w:rsidP="00D850F2">
      <w:pPr>
        <w:spacing w:after="0"/>
        <w:rPr>
          <w:rFonts w:ascii="Palatino Linotype" w:hAnsi="Palatino Linotype"/>
        </w:rPr>
      </w:pPr>
    </w:p>
    <w:p w14:paraId="422A6A2D" w14:textId="77777777" w:rsidR="000E48BC" w:rsidRPr="00E16D6E" w:rsidRDefault="000E48BC" w:rsidP="00D850F2">
      <w:pPr>
        <w:spacing w:after="0"/>
        <w:rPr>
          <w:rFonts w:ascii="Palatino Linotype" w:hAnsi="Palatino Linotype"/>
        </w:rPr>
      </w:pPr>
    </w:p>
    <w:p w14:paraId="7038140A" w14:textId="77777777" w:rsidR="000E48BC" w:rsidRPr="00E16D6E" w:rsidRDefault="000E48BC" w:rsidP="00D850F2">
      <w:pPr>
        <w:spacing w:after="0"/>
        <w:rPr>
          <w:rFonts w:ascii="Palatino Linotype" w:hAnsi="Palatino Linotype"/>
        </w:rPr>
      </w:pPr>
    </w:p>
    <w:p w14:paraId="3265BFB7" w14:textId="77777777" w:rsidR="000E48BC" w:rsidRPr="00E16D6E" w:rsidRDefault="000E48BC" w:rsidP="00D850F2">
      <w:pPr>
        <w:spacing w:after="0"/>
        <w:rPr>
          <w:rFonts w:ascii="Palatino Linotype" w:hAnsi="Palatino Linotype"/>
        </w:rPr>
      </w:pPr>
    </w:p>
    <w:p w14:paraId="0478A188" w14:textId="77777777" w:rsidR="000E48BC" w:rsidRPr="00E16D6E" w:rsidRDefault="000E48BC" w:rsidP="00D850F2">
      <w:pPr>
        <w:spacing w:after="0"/>
        <w:rPr>
          <w:rFonts w:ascii="Palatino Linotype" w:hAnsi="Palatino Linotype"/>
        </w:rPr>
      </w:pPr>
    </w:p>
    <w:p w14:paraId="22D98DEA" w14:textId="77777777" w:rsidR="000E48BC" w:rsidRPr="00E16D6E" w:rsidRDefault="000E48BC" w:rsidP="00D850F2">
      <w:pPr>
        <w:spacing w:after="0"/>
        <w:rPr>
          <w:rFonts w:ascii="Palatino Linotype" w:hAnsi="Palatino Linotype"/>
        </w:rPr>
      </w:pPr>
    </w:p>
    <w:p w14:paraId="0F2603A2" w14:textId="77777777" w:rsidR="000E48BC" w:rsidRPr="00E16D6E" w:rsidRDefault="000E48BC" w:rsidP="00D850F2">
      <w:pPr>
        <w:spacing w:after="0"/>
        <w:rPr>
          <w:rFonts w:ascii="Palatino Linotype" w:hAnsi="Palatino Linotype"/>
        </w:rPr>
      </w:pPr>
    </w:p>
    <w:p w14:paraId="4066051D" w14:textId="77777777" w:rsidR="000E48BC" w:rsidRPr="00E16D6E" w:rsidRDefault="000E48BC" w:rsidP="00D850F2">
      <w:pPr>
        <w:spacing w:after="0"/>
        <w:rPr>
          <w:rFonts w:ascii="Palatino Linotype" w:hAnsi="Palatino Linotype"/>
        </w:rPr>
      </w:pPr>
    </w:p>
    <w:bookmarkEnd w:id="0"/>
    <w:p w14:paraId="24DF0A45" w14:textId="77777777" w:rsidR="000E48BC" w:rsidRPr="00E16D6E" w:rsidRDefault="000E48BC" w:rsidP="00D850F2">
      <w:pPr>
        <w:spacing w:after="0"/>
        <w:rPr>
          <w:rFonts w:ascii="Palatino Linotype" w:hAnsi="Palatino Linotype"/>
        </w:rPr>
      </w:pPr>
    </w:p>
    <w:sectPr w:rsidR="000E48BC" w:rsidRPr="00E16D6E" w:rsidSect="000E48BC">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75884" w14:textId="77777777" w:rsidR="00950B50" w:rsidRDefault="00950B50" w:rsidP="000E48BC">
      <w:pPr>
        <w:spacing w:after="0" w:line="240" w:lineRule="auto"/>
      </w:pPr>
      <w:r>
        <w:separator/>
      </w:r>
    </w:p>
  </w:endnote>
  <w:endnote w:type="continuationSeparator" w:id="0">
    <w:p w14:paraId="5A309763" w14:textId="77777777" w:rsidR="00950B50" w:rsidRDefault="00950B50"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65EFF36D" w14:textId="77777777" w:rsidR="009D3D5C" w:rsidRPr="002D6DD8" w:rsidRDefault="009D3D5C"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01761">
              <w:rPr>
                <w:rFonts w:ascii="Palatino Linotype" w:hAnsi="Palatino Linotype"/>
                <w:bCs/>
                <w:noProof/>
                <w:sz w:val="20"/>
              </w:rPr>
              <w:t>56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01761">
              <w:rPr>
                <w:rFonts w:ascii="Palatino Linotype" w:hAnsi="Palatino Linotype"/>
                <w:bCs/>
                <w:noProof/>
                <w:sz w:val="20"/>
              </w:rPr>
              <w:t>57</w:t>
            </w:r>
            <w:r>
              <w:rPr>
                <w:rFonts w:ascii="Palatino Linotype" w:hAnsi="Palatino Linotype"/>
                <w:bCs/>
                <w:noProof/>
                <w:sz w:val="20"/>
              </w:rPr>
              <w:fldChar w:fldCharType="end"/>
            </w:r>
          </w:p>
        </w:sdtContent>
      </w:sdt>
    </w:sdtContent>
  </w:sdt>
  <w:p w14:paraId="415A89B2" w14:textId="77777777" w:rsidR="009D3D5C" w:rsidRDefault="009D3D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731F" w14:textId="77777777" w:rsidR="009D3D5C" w:rsidRPr="000B69FA" w:rsidRDefault="009D3D5C"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0176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01761">
      <w:rPr>
        <w:rFonts w:ascii="Palatino Linotype" w:hAnsi="Palatino Linotype"/>
        <w:bCs/>
        <w:noProof/>
        <w:sz w:val="20"/>
      </w:rPr>
      <w:t>57</w:t>
    </w:r>
    <w:r>
      <w:rPr>
        <w:rFonts w:ascii="Palatino Linotype" w:hAnsi="Palatino Linotype"/>
        <w:bCs/>
        <w:noProof/>
        <w:sz w:val="20"/>
      </w:rPr>
      <w:fldChar w:fldCharType="end"/>
    </w:r>
  </w:p>
  <w:p w14:paraId="0D464C40" w14:textId="77777777" w:rsidR="009D3D5C" w:rsidRDefault="009D3D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A8F7C" w14:textId="77777777" w:rsidR="00950B50" w:rsidRDefault="00950B50" w:rsidP="000E48BC">
      <w:pPr>
        <w:spacing w:after="0" w:line="240" w:lineRule="auto"/>
      </w:pPr>
      <w:r>
        <w:separator/>
      </w:r>
    </w:p>
  </w:footnote>
  <w:footnote w:type="continuationSeparator" w:id="0">
    <w:p w14:paraId="472294A2" w14:textId="77777777" w:rsidR="00950B50" w:rsidRDefault="00950B50" w:rsidP="000E48BC">
      <w:pPr>
        <w:spacing w:after="0" w:line="240" w:lineRule="auto"/>
      </w:pPr>
      <w:r>
        <w:continuationSeparator/>
      </w:r>
    </w:p>
  </w:footnote>
  <w:footnote w:id="1">
    <w:p w14:paraId="652E6632" w14:textId="77777777" w:rsidR="009D3D5C" w:rsidRPr="00A46A80" w:rsidRDefault="009D3D5C" w:rsidP="00703DF5">
      <w:pPr>
        <w:pStyle w:val="Textonotapie"/>
        <w:jc w:val="both"/>
        <w:rPr>
          <w:rFonts w:ascii="Palatino Linotype" w:hAnsi="Palatino Linotype"/>
          <w:sz w:val="18"/>
        </w:rPr>
      </w:pPr>
      <w:r w:rsidRPr="00A46A80">
        <w:rPr>
          <w:rStyle w:val="Refdenotaalpie"/>
          <w:rFonts w:ascii="Palatino Linotype" w:hAnsi="Palatino Linotype"/>
          <w:sz w:val="18"/>
        </w:rPr>
        <w:footnoteRef/>
      </w:r>
      <w:r w:rsidRPr="00A46A80">
        <w:rPr>
          <w:rFonts w:ascii="Palatino Linotype" w:hAnsi="Palatino Linotype"/>
          <w:sz w:val="18"/>
        </w:rPr>
        <w:t xml:space="preserve"> </w:t>
      </w:r>
      <w:r w:rsidRPr="00A46A80">
        <w:rPr>
          <w:rFonts w:ascii="Palatino Linotype" w:hAnsi="Palatino Linotype"/>
          <w:b/>
          <w:sz w:val="18"/>
        </w:rPr>
        <w:t>Artículo 179.</w:t>
      </w:r>
      <w:r w:rsidRPr="00A46A80">
        <w:rPr>
          <w:rFonts w:ascii="Palatino Linotype" w:hAnsi="Palatino Linotype"/>
          <w:sz w:val="18"/>
        </w:rPr>
        <w:t xml:space="preserve"> El recurso de revisión es un medio de protección que la Ley otorga a los particulares, para hacer valer su derecho de acceso a la información pública, y procederá en contra de las siguientes causas: </w:t>
      </w:r>
    </w:p>
    <w:p w14:paraId="46E33C01" w14:textId="0E39D02A" w:rsidR="009D3D5C" w:rsidRDefault="009D3D5C" w:rsidP="00703DF5">
      <w:pPr>
        <w:pStyle w:val="Textonotapie"/>
        <w:jc w:val="both"/>
        <w:rPr>
          <w:rFonts w:ascii="Palatino Linotype" w:hAnsi="Palatino Linotype"/>
          <w:szCs w:val="22"/>
        </w:rPr>
      </w:pPr>
      <w:r w:rsidRPr="00A46A80">
        <w:rPr>
          <w:rFonts w:ascii="Palatino Linotype" w:hAnsi="Palatino Linotype"/>
          <w:b/>
          <w:sz w:val="18"/>
        </w:rPr>
        <w:t>I</w:t>
      </w:r>
      <w:r w:rsidR="00602329">
        <w:rPr>
          <w:rFonts w:ascii="Palatino Linotype" w:hAnsi="Palatino Linotype"/>
          <w:b/>
          <w:sz w:val="18"/>
        </w:rPr>
        <w:t>.</w:t>
      </w:r>
      <w:r w:rsidR="00602329" w:rsidRPr="00602329">
        <w:rPr>
          <w:rFonts w:ascii="Palatino Linotype" w:hAnsi="Palatino Linotype"/>
          <w:sz w:val="18"/>
        </w:rPr>
        <w:t xml:space="preserve"> La negativa a la información solicitada;</w:t>
      </w:r>
    </w:p>
    <w:p w14:paraId="7F11320D" w14:textId="52CC4993" w:rsidR="009D3D5C" w:rsidRPr="00814C89" w:rsidRDefault="009D3D5C" w:rsidP="00703DF5">
      <w:pPr>
        <w:pStyle w:val="Textonotapie"/>
        <w:jc w:val="both"/>
        <w:rPr>
          <w:rFonts w:ascii="Palatino Linotype" w:hAnsi="Palatino Linotype"/>
          <w:bCs/>
          <w:sz w:val="18"/>
        </w:rPr>
      </w:pPr>
      <w:r w:rsidRPr="00F647AC">
        <w:rPr>
          <w:rFonts w:ascii="Palatino Linotype" w:hAnsi="Palatino Linotype"/>
          <w:b/>
          <w:sz w:val="18"/>
        </w:rPr>
        <w:t>II</w:t>
      </w:r>
      <w:r w:rsidRPr="00F647AC">
        <w:rPr>
          <w:rFonts w:ascii="Palatino Linotype" w:hAnsi="Palatino Linotype"/>
          <w:bCs/>
          <w:sz w:val="18"/>
        </w:rPr>
        <w:t>. La clasificación de la información;</w:t>
      </w:r>
    </w:p>
  </w:footnote>
  <w:footnote w:id="2">
    <w:p w14:paraId="3ED82A4B" w14:textId="77777777" w:rsidR="009D3D5C" w:rsidRDefault="009D3D5C" w:rsidP="00D850F2">
      <w:pPr>
        <w:pStyle w:val="Textonotapie"/>
        <w:jc w:val="both"/>
      </w:pPr>
      <w:r>
        <w:rPr>
          <w:rStyle w:val="Refdenotaalpie"/>
        </w:rPr>
        <w:footnoteRef/>
      </w:r>
      <w:r>
        <w:t xml:space="preserve"> </w:t>
      </w:r>
      <w:r w:rsidRPr="00BE033D">
        <w:rPr>
          <w:rFonts w:ascii="Palatino Linotype" w:hAnsi="Palatino Linotype"/>
          <w:sz w:val="16"/>
          <w:szCs w:val="16"/>
        </w:rPr>
        <w:t>Artículos 129 y 134, último párrafo de la Ley de Transparencia y Acceso a la Información Pública del Estado de México y Municipios, en relación con los diversos 104 y 108, último párrafo, de la Ley General de Transparencia y Acceso a la Información Pública.</w:t>
      </w:r>
    </w:p>
  </w:footnote>
  <w:footnote w:id="3">
    <w:p w14:paraId="05DB56B1" w14:textId="77777777" w:rsidR="009D3D5C" w:rsidRDefault="009D3D5C" w:rsidP="00D850F2">
      <w:pPr>
        <w:pStyle w:val="Textonotapie"/>
        <w:jc w:val="both"/>
      </w:pPr>
      <w:r>
        <w:rPr>
          <w:rStyle w:val="Refdenotaalpie"/>
        </w:rPr>
        <w:footnoteRef/>
      </w:r>
      <w:r>
        <w:t xml:space="preserve"> </w:t>
      </w:r>
      <w:r w:rsidRPr="003F34E5">
        <w:rPr>
          <w:sz w:val="16"/>
          <w:szCs w:val="16"/>
        </w:rPr>
        <w:t>Sergio López Ayllón y Alejandro Posadas. “Las pruebas de Daño e Interés Público en materia de acceso a la información. Una perspectiva comparada” en Derecho comparada de la Información, enero-junio de 2007.</w:t>
      </w:r>
    </w:p>
  </w:footnote>
  <w:footnote w:id="4">
    <w:p w14:paraId="4A9976CD" w14:textId="77777777" w:rsidR="009D3D5C" w:rsidRPr="00D75A73" w:rsidRDefault="009D3D5C" w:rsidP="00D850F2">
      <w:pPr>
        <w:jc w:val="both"/>
        <w:rPr>
          <w:rFonts w:ascii="Palatino Linotype" w:hAnsi="Palatino Linotype"/>
          <w:color w:val="000000" w:themeColor="text1"/>
          <w:sz w:val="16"/>
          <w:szCs w:val="16"/>
          <w:lang w:val="es-ES_tradnl" w:eastAsia="es-ES_tradnl"/>
        </w:rPr>
      </w:pPr>
      <w:r w:rsidRPr="00D75A73">
        <w:rPr>
          <w:rStyle w:val="Refdenotaalpie"/>
          <w:rFonts w:ascii="Palatino Linotype" w:hAnsi="Palatino Linotype"/>
          <w:color w:val="000000" w:themeColor="text1"/>
          <w:sz w:val="16"/>
          <w:szCs w:val="16"/>
        </w:rPr>
        <w:footnoteRef/>
      </w:r>
      <w:r w:rsidRPr="00D75A73">
        <w:rPr>
          <w:rFonts w:ascii="Palatino Linotype" w:hAnsi="Palatino Linotype"/>
          <w:color w:val="000000" w:themeColor="text1"/>
          <w:sz w:val="16"/>
          <w:szCs w:val="16"/>
        </w:rPr>
        <w:t xml:space="preserve"> “</w:t>
      </w:r>
      <w:r w:rsidRPr="00D75A73">
        <w:rPr>
          <w:rFonts w:ascii="Palatino Linotype" w:hAnsi="Palatino Linotype" w:cs="Arial"/>
          <w:color w:val="000000" w:themeColor="text1"/>
          <w:sz w:val="16"/>
          <w:szCs w:val="16"/>
          <w:lang w:val="es-ES_tradnl" w:eastAsia="es-ES_tradnl"/>
        </w:rPr>
        <w:t>En las sentencias C-093 de 2001 y C-671 de 2001, se explicó el alcance de este tipo de escrutinio, denominado test integrado de igualdad: "[a] fin de determinar si el trato discriminatorio vulnera el derecho fundamental a la igualdad, la Corte ha elaborado un modelo de análisis que integra el juicio de proporcionalidad y el test de igualdad. Lo que en este modelo se hace, básicamente, es retomar y armonizar los elementos del test o juicio de proporcionalidad europeo con los aportes de la tendencia estadounidense. Así, se emplean las etapas metodológicas del test europeo, que comprende las siguientes fases de análisis: (i) se examina si la medida es o no adecuada, es decir, si constituye o no un medio idóneo para alcanzar un fin constitucionalmente válido; (ii) se analiza si el trato diferente es o no necesario o indispensable; y (iii) se realiza un análisis de proporcionalidad en estricto sentido, para determinar si el trato desigual no sacrifica valores y principios constitucionales que tengan mayor relevancia que los alcanzados con la medida diferencia. De otra parte, se toman los distintos niveles de intensidad en la aplicación de los escrutinios o tests de igualdad. Dichos niveles pueden variar entre (i) estricto, en el cual el trato diferente debe constituir una medida necesaria para alcanzar un objetivo constitucionalmente imperioso; (ii) intermedio, es aquel en el cual el fin debe ser importante constitucionalmente y el medio debe ser altamente conducente para lograr el fin propuesto; y (iii) flexible o de mera razonabilidad, es decir que es suficiente con que la medida sea potencialmente adecuada para alcanzar un propósito que no esté prohibido por el ordenamiento. Lo anterior debe tener aplicación, según el carácter de la disposición legislativa o la medida administrativa atacada". El test integrado fue aplicado en un caso de discriminación por VIH en la sentencia T-376 de 2013.” Citado en Corte Interamericana de Derechos Humanos. Caso Gonzales Lluy y otros contra Ecuador. Excepciones preliminares, fondo, reparaciones y costas. Sentencia del 01 de septiembre de 2015. Párr. 256.  </w:t>
      </w:r>
    </w:p>
  </w:footnote>
  <w:footnote w:id="5">
    <w:p w14:paraId="7C6F80A5" w14:textId="77777777" w:rsidR="009D3D5C" w:rsidRPr="00D75A73" w:rsidRDefault="009D3D5C" w:rsidP="00D850F2">
      <w:pPr>
        <w:pStyle w:val="Textonotapie"/>
        <w:jc w:val="both"/>
        <w:rPr>
          <w:rFonts w:ascii="Palatino Linotype" w:hAnsi="Palatino Linotype"/>
          <w:color w:val="000000" w:themeColor="text1"/>
          <w:sz w:val="16"/>
          <w:szCs w:val="16"/>
        </w:rPr>
      </w:pPr>
      <w:r w:rsidRPr="00D75A73">
        <w:rPr>
          <w:rStyle w:val="Refdenotaalpie"/>
          <w:rFonts w:ascii="Palatino Linotype" w:hAnsi="Palatino Linotype"/>
          <w:color w:val="000000" w:themeColor="text1"/>
          <w:sz w:val="16"/>
          <w:szCs w:val="16"/>
        </w:rPr>
        <w:footnoteRef/>
      </w:r>
      <w:r w:rsidRPr="00D75A73">
        <w:rPr>
          <w:rFonts w:ascii="Palatino Linotype" w:hAnsi="Palatino Linotype"/>
          <w:color w:val="000000" w:themeColor="text1"/>
          <w:sz w:val="16"/>
          <w:szCs w:val="16"/>
        </w:rPr>
        <w:t xml:space="preserve"> Tribunal Constitucional Alemán. Resolución sobre los soldados son asesinos, de 10 de octubre de 1995 (BVerfGE 93, 266). En ALÁEZ CORRAL, Benito y ÁLVAREZ ÁLVAREZ, Leonardo. Las decisiones básicas del Tribunal Constitucional Federal Alemán en las encrucijadas del cambio de milenio. Ed. Centro de Estudios Políticos y Constitucionales y boletín oficial del Estado, Madrid, 2008. Pp. 1045-1096.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9D3D5C" w14:paraId="191FACEE" w14:textId="77777777" w:rsidTr="000E48BC">
      <w:trPr>
        <w:trHeight w:val="227"/>
      </w:trPr>
      <w:tc>
        <w:tcPr>
          <w:tcW w:w="4820" w:type="dxa"/>
          <w:hideMark/>
        </w:tcPr>
        <w:p w14:paraId="0797F57E" w14:textId="77777777" w:rsidR="009D3D5C" w:rsidRPr="00641471" w:rsidRDefault="009D3D5C"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6BB1A54F" w14:textId="00460D9A" w:rsidR="009D3D5C" w:rsidRPr="00641471" w:rsidRDefault="009D3D5C"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03635/INFOEM/IP/RR/2024</w:t>
          </w:r>
        </w:p>
      </w:tc>
    </w:tr>
    <w:tr w:rsidR="009D3D5C" w14:paraId="0A533C29" w14:textId="77777777" w:rsidTr="000E48BC">
      <w:trPr>
        <w:trHeight w:val="242"/>
      </w:trPr>
      <w:tc>
        <w:tcPr>
          <w:tcW w:w="4820" w:type="dxa"/>
          <w:hideMark/>
        </w:tcPr>
        <w:p w14:paraId="6F39E938" w14:textId="77777777" w:rsidR="009D3D5C" w:rsidRPr="00641471" w:rsidRDefault="009D3D5C"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BB5037B" w14:textId="163D1A05" w:rsidR="009D3D5C" w:rsidRPr="00641471" w:rsidRDefault="009D3D5C"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Poder Legislativo</w:t>
          </w:r>
        </w:p>
      </w:tc>
    </w:tr>
    <w:tr w:rsidR="009D3D5C" w14:paraId="1B2CE984" w14:textId="77777777" w:rsidTr="000E48BC">
      <w:trPr>
        <w:trHeight w:val="342"/>
      </w:trPr>
      <w:tc>
        <w:tcPr>
          <w:tcW w:w="4820" w:type="dxa"/>
          <w:hideMark/>
        </w:tcPr>
        <w:p w14:paraId="3637A665" w14:textId="77777777" w:rsidR="009D3D5C" w:rsidRPr="00641471" w:rsidRDefault="009D3D5C"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0FF73EB2" w14:textId="77777777" w:rsidR="009D3D5C" w:rsidRPr="00641471" w:rsidRDefault="009D3D5C"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25071EEF" w14:textId="77777777" w:rsidR="009D3D5C" w:rsidRPr="00AE046A" w:rsidRDefault="009D3D5C"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D309ABD" wp14:editId="1CACFC2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9D3D5C" w14:paraId="0E4E45F8" w14:textId="77777777" w:rsidTr="000E48BC">
      <w:trPr>
        <w:trHeight w:val="227"/>
      </w:trPr>
      <w:tc>
        <w:tcPr>
          <w:tcW w:w="4820" w:type="dxa"/>
          <w:hideMark/>
        </w:tcPr>
        <w:p w14:paraId="318C88B7" w14:textId="77777777" w:rsidR="009D3D5C" w:rsidRPr="00641471" w:rsidRDefault="009D3D5C"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77658FE5" w14:textId="59C1CA09" w:rsidR="009D3D5C" w:rsidRPr="00641471" w:rsidRDefault="009D3D5C"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03635/INFOEM/IP/RR/2024</w:t>
          </w:r>
        </w:p>
      </w:tc>
    </w:tr>
    <w:tr w:rsidR="009D3D5C" w14:paraId="23A50DFC" w14:textId="77777777" w:rsidTr="000E48BC">
      <w:trPr>
        <w:trHeight w:val="242"/>
      </w:trPr>
      <w:tc>
        <w:tcPr>
          <w:tcW w:w="4820" w:type="dxa"/>
          <w:hideMark/>
        </w:tcPr>
        <w:p w14:paraId="6BDF05A5" w14:textId="77777777" w:rsidR="009D3D5C" w:rsidRPr="00641471" w:rsidRDefault="009D3D5C"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65E880E0" w14:textId="695A3BD5" w:rsidR="009D3D5C" w:rsidRPr="00641471" w:rsidRDefault="009D3D5C"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Poder Legislativo</w:t>
          </w:r>
        </w:p>
      </w:tc>
    </w:tr>
    <w:tr w:rsidR="009D3D5C" w14:paraId="4CCF29C2" w14:textId="77777777" w:rsidTr="000E48BC">
      <w:trPr>
        <w:trHeight w:val="342"/>
      </w:trPr>
      <w:tc>
        <w:tcPr>
          <w:tcW w:w="4820" w:type="dxa"/>
        </w:tcPr>
        <w:p w14:paraId="0E1632A6" w14:textId="77777777" w:rsidR="009D3D5C" w:rsidRPr="00641471" w:rsidRDefault="009D3D5C"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04A1C354" w14:textId="19277DDE" w:rsidR="009D3D5C" w:rsidRPr="00641471" w:rsidRDefault="009D3D5C"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33536167" wp14:editId="20CC8D74">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BD2F83">
            <w:rPr>
              <w:rFonts w:ascii="Palatino Linotype" w:hAnsi="Palatino Linotype" w:cs="Arial"/>
              <w:b/>
            </w:rPr>
            <w:t>XXXX</w:t>
          </w:r>
        </w:p>
      </w:tc>
    </w:tr>
    <w:tr w:rsidR="009D3D5C" w14:paraId="4339F849" w14:textId="77777777" w:rsidTr="000E48BC">
      <w:trPr>
        <w:trHeight w:val="342"/>
      </w:trPr>
      <w:tc>
        <w:tcPr>
          <w:tcW w:w="4820" w:type="dxa"/>
        </w:tcPr>
        <w:p w14:paraId="4281D2D0" w14:textId="77777777" w:rsidR="009D3D5C" w:rsidRPr="00641471" w:rsidRDefault="009D3D5C"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9815F84" w14:textId="77777777" w:rsidR="009D3D5C" w:rsidRPr="00641471" w:rsidRDefault="009D3D5C"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21F6DE3D" w14:textId="77777777" w:rsidR="009D3D5C" w:rsidRPr="00C222C0" w:rsidRDefault="009D3D5C">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079"/>
    <w:multiLevelType w:val="hybridMultilevel"/>
    <w:tmpl w:val="8DA0A8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26780"/>
    <w:multiLevelType w:val="hybridMultilevel"/>
    <w:tmpl w:val="D8CE03EE"/>
    <w:lvl w:ilvl="0" w:tplc="2BD8859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7DE077B"/>
    <w:multiLevelType w:val="hybridMultilevel"/>
    <w:tmpl w:val="5B80D1DE"/>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61245"/>
    <w:multiLevelType w:val="hybridMultilevel"/>
    <w:tmpl w:val="4E941B1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0B695CBD"/>
    <w:multiLevelType w:val="hybridMultilevel"/>
    <w:tmpl w:val="F1A4C3B0"/>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303EB5"/>
    <w:multiLevelType w:val="multilevel"/>
    <w:tmpl w:val="C518C988"/>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934654"/>
    <w:multiLevelType w:val="hybridMultilevel"/>
    <w:tmpl w:val="7D16193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0D591C"/>
    <w:multiLevelType w:val="hybridMultilevel"/>
    <w:tmpl w:val="4FF4BC60"/>
    <w:lvl w:ilvl="0" w:tplc="59C65B0C">
      <w:start w:val="47"/>
      <w:numFmt w:val="bullet"/>
      <w:lvlText w:val="-"/>
      <w:lvlJc w:val="left"/>
      <w:pPr>
        <w:ind w:left="927" w:hanging="360"/>
      </w:pPr>
      <w:rPr>
        <w:rFonts w:ascii="Palatino Linotype" w:eastAsiaTheme="minorHAnsi" w:hAnsi="Palatino Linotype" w:cs="Arial" w:hint="default"/>
      </w:rPr>
    </w:lvl>
    <w:lvl w:ilvl="1" w:tplc="580A0003" w:tentative="1">
      <w:start w:val="1"/>
      <w:numFmt w:val="bullet"/>
      <w:lvlText w:val="o"/>
      <w:lvlJc w:val="left"/>
      <w:pPr>
        <w:ind w:left="1647" w:hanging="360"/>
      </w:pPr>
      <w:rPr>
        <w:rFonts w:ascii="Courier New" w:hAnsi="Courier New" w:cs="Courier New" w:hint="default"/>
      </w:rPr>
    </w:lvl>
    <w:lvl w:ilvl="2" w:tplc="580A0005" w:tentative="1">
      <w:start w:val="1"/>
      <w:numFmt w:val="bullet"/>
      <w:lvlText w:val=""/>
      <w:lvlJc w:val="left"/>
      <w:pPr>
        <w:ind w:left="2367" w:hanging="360"/>
      </w:pPr>
      <w:rPr>
        <w:rFonts w:ascii="Wingdings" w:hAnsi="Wingdings" w:hint="default"/>
      </w:rPr>
    </w:lvl>
    <w:lvl w:ilvl="3" w:tplc="580A0001" w:tentative="1">
      <w:start w:val="1"/>
      <w:numFmt w:val="bullet"/>
      <w:lvlText w:val=""/>
      <w:lvlJc w:val="left"/>
      <w:pPr>
        <w:ind w:left="3087" w:hanging="360"/>
      </w:pPr>
      <w:rPr>
        <w:rFonts w:ascii="Symbol" w:hAnsi="Symbol" w:hint="default"/>
      </w:rPr>
    </w:lvl>
    <w:lvl w:ilvl="4" w:tplc="580A0003" w:tentative="1">
      <w:start w:val="1"/>
      <w:numFmt w:val="bullet"/>
      <w:lvlText w:val="o"/>
      <w:lvlJc w:val="left"/>
      <w:pPr>
        <w:ind w:left="3807" w:hanging="360"/>
      </w:pPr>
      <w:rPr>
        <w:rFonts w:ascii="Courier New" w:hAnsi="Courier New" w:cs="Courier New" w:hint="default"/>
      </w:rPr>
    </w:lvl>
    <w:lvl w:ilvl="5" w:tplc="580A0005" w:tentative="1">
      <w:start w:val="1"/>
      <w:numFmt w:val="bullet"/>
      <w:lvlText w:val=""/>
      <w:lvlJc w:val="left"/>
      <w:pPr>
        <w:ind w:left="4527" w:hanging="360"/>
      </w:pPr>
      <w:rPr>
        <w:rFonts w:ascii="Wingdings" w:hAnsi="Wingdings" w:hint="default"/>
      </w:rPr>
    </w:lvl>
    <w:lvl w:ilvl="6" w:tplc="580A0001" w:tentative="1">
      <w:start w:val="1"/>
      <w:numFmt w:val="bullet"/>
      <w:lvlText w:val=""/>
      <w:lvlJc w:val="left"/>
      <w:pPr>
        <w:ind w:left="5247" w:hanging="360"/>
      </w:pPr>
      <w:rPr>
        <w:rFonts w:ascii="Symbol" w:hAnsi="Symbol" w:hint="default"/>
      </w:rPr>
    </w:lvl>
    <w:lvl w:ilvl="7" w:tplc="580A0003" w:tentative="1">
      <w:start w:val="1"/>
      <w:numFmt w:val="bullet"/>
      <w:lvlText w:val="o"/>
      <w:lvlJc w:val="left"/>
      <w:pPr>
        <w:ind w:left="5967" w:hanging="360"/>
      </w:pPr>
      <w:rPr>
        <w:rFonts w:ascii="Courier New" w:hAnsi="Courier New" w:cs="Courier New" w:hint="default"/>
      </w:rPr>
    </w:lvl>
    <w:lvl w:ilvl="8" w:tplc="580A0005" w:tentative="1">
      <w:start w:val="1"/>
      <w:numFmt w:val="bullet"/>
      <w:lvlText w:val=""/>
      <w:lvlJc w:val="left"/>
      <w:pPr>
        <w:ind w:left="6687" w:hanging="360"/>
      </w:pPr>
      <w:rPr>
        <w:rFonts w:ascii="Wingdings" w:hAnsi="Wingdings" w:hint="default"/>
      </w:rPr>
    </w:lvl>
  </w:abstractNum>
  <w:abstractNum w:abstractNumId="12" w15:restartNumberingAfterBreak="0">
    <w:nsid w:val="1F3D0C8B"/>
    <w:multiLevelType w:val="hybridMultilevel"/>
    <w:tmpl w:val="9036D4D8"/>
    <w:lvl w:ilvl="0" w:tplc="4E241EBC">
      <w:start w:val="1"/>
      <w:numFmt w:val="decimal"/>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A83704C"/>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F265FBF"/>
    <w:multiLevelType w:val="hybridMultilevel"/>
    <w:tmpl w:val="2F38E856"/>
    <w:lvl w:ilvl="0" w:tplc="A8428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A542AE"/>
    <w:multiLevelType w:val="hybridMultilevel"/>
    <w:tmpl w:val="7F1E0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755942"/>
    <w:multiLevelType w:val="hybridMultilevel"/>
    <w:tmpl w:val="F9D0330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439D13BC"/>
    <w:multiLevelType w:val="hybridMultilevel"/>
    <w:tmpl w:val="9A56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2B4705"/>
    <w:multiLevelType w:val="hybridMultilevel"/>
    <w:tmpl w:val="E5AA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472006"/>
    <w:multiLevelType w:val="hybridMultilevel"/>
    <w:tmpl w:val="5D4EECCC"/>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0B6F4D"/>
    <w:multiLevelType w:val="hybridMultilevel"/>
    <w:tmpl w:val="464E6BB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4DEB77B5"/>
    <w:multiLevelType w:val="hybridMultilevel"/>
    <w:tmpl w:val="7D2ECEE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4771CD7"/>
    <w:multiLevelType w:val="hybridMultilevel"/>
    <w:tmpl w:val="9CC25E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5EDE2493"/>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24187A"/>
    <w:multiLevelType w:val="hybridMultilevel"/>
    <w:tmpl w:val="7BE4450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8329AD"/>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596094E"/>
    <w:multiLevelType w:val="hybridMultilevel"/>
    <w:tmpl w:val="6868E1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263E76"/>
    <w:multiLevelType w:val="hybridMultilevel"/>
    <w:tmpl w:val="EF5EA4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0E305F2"/>
    <w:multiLevelType w:val="hybridMultilevel"/>
    <w:tmpl w:val="94A89C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79A33122"/>
    <w:multiLevelType w:val="hybridMultilevel"/>
    <w:tmpl w:val="69403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16"/>
  </w:num>
  <w:num w:numId="4">
    <w:abstractNumId w:val="4"/>
  </w:num>
  <w:num w:numId="5">
    <w:abstractNumId w:val="19"/>
  </w:num>
  <w:num w:numId="6">
    <w:abstractNumId w:val="26"/>
  </w:num>
  <w:num w:numId="7">
    <w:abstractNumId w:val="2"/>
  </w:num>
  <w:num w:numId="8">
    <w:abstractNumId w:val="3"/>
  </w:num>
  <w:num w:numId="9">
    <w:abstractNumId w:val="31"/>
  </w:num>
  <w:num w:numId="10">
    <w:abstractNumId w:val="22"/>
  </w:num>
  <w:num w:numId="11">
    <w:abstractNumId w:val="6"/>
  </w:num>
  <w:num w:numId="12">
    <w:abstractNumId w:val="27"/>
  </w:num>
  <w:num w:numId="13">
    <w:abstractNumId w:val="29"/>
  </w:num>
  <w:num w:numId="14">
    <w:abstractNumId w:val="20"/>
  </w:num>
  <w:num w:numId="15">
    <w:abstractNumId w:val="9"/>
  </w:num>
  <w:num w:numId="16">
    <w:abstractNumId w:val="34"/>
  </w:num>
  <w:num w:numId="17">
    <w:abstractNumId w:val="18"/>
  </w:num>
  <w:num w:numId="18">
    <w:abstractNumId w:val="8"/>
  </w:num>
  <w:num w:numId="19">
    <w:abstractNumId w:val="32"/>
  </w:num>
  <w:num w:numId="20">
    <w:abstractNumId w:val="5"/>
  </w:num>
  <w:num w:numId="21">
    <w:abstractNumId w:val="10"/>
  </w:num>
  <w:num w:numId="22">
    <w:abstractNumId w:val="7"/>
  </w:num>
  <w:num w:numId="23">
    <w:abstractNumId w:val="33"/>
  </w:num>
  <w:num w:numId="24">
    <w:abstractNumId w:val="14"/>
  </w:num>
  <w:num w:numId="25">
    <w:abstractNumId w:val="17"/>
  </w:num>
  <w:num w:numId="26">
    <w:abstractNumId w:val="1"/>
  </w:num>
  <w:num w:numId="27">
    <w:abstractNumId w:val="23"/>
  </w:num>
  <w:num w:numId="28">
    <w:abstractNumId w:val="12"/>
  </w:num>
  <w:num w:numId="29">
    <w:abstractNumId w:val="24"/>
  </w:num>
  <w:num w:numId="30">
    <w:abstractNumId w:val="25"/>
  </w:num>
  <w:num w:numId="31">
    <w:abstractNumId w:val="0"/>
  </w:num>
  <w:num w:numId="32">
    <w:abstractNumId w:val="11"/>
  </w:num>
  <w:num w:numId="33">
    <w:abstractNumId w:val="15"/>
  </w:num>
  <w:num w:numId="34">
    <w:abstractNumId w:val="30"/>
  </w:num>
  <w:num w:numId="3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1761"/>
    <w:rsid w:val="00006AE4"/>
    <w:rsid w:val="0001389D"/>
    <w:rsid w:val="00014FF3"/>
    <w:rsid w:val="000270F6"/>
    <w:rsid w:val="000302CC"/>
    <w:rsid w:val="00034ADB"/>
    <w:rsid w:val="00037119"/>
    <w:rsid w:val="00037DF7"/>
    <w:rsid w:val="000430C0"/>
    <w:rsid w:val="00051D9D"/>
    <w:rsid w:val="00057211"/>
    <w:rsid w:val="00060A61"/>
    <w:rsid w:val="00062E5C"/>
    <w:rsid w:val="0007232C"/>
    <w:rsid w:val="000729B1"/>
    <w:rsid w:val="00075C7B"/>
    <w:rsid w:val="00076DFD"/>
    <w:rsid w:val="00076FE5"/>
    <w:rsid w:val="00080816"/>
    <w:rsid w:val="00082CA1"/>
    <w:rsid w:val="000863A6"/>
    <w:rsid w:val="00094559"/>
    <w:rsid w:val="000A0CC3"/>
    <w:rsid w:val="000A57E7"/>
    <w:rsid w:val="000B5266"/>
    <w:rsid w:val="000B597B"/>
    <w:rsid w:val="000B7DF6"/>
    <w:rsid w:val="000C0509"/>
    <w:rsid w:val="000C07B1"/>
    <w:rsid w:val="000C4AE0"/>
    <w:rsid w:val="000C5A81"/>
    <w:rsid w:val="000D1D44"/>
    <w:rsid w:val="000E48BC"/>
    <w:rsid w:val="000F0699"/>
    <w:rsid w:val="000F2635"/>
    <w:rsid w:val="000F7289"/>
    <w:rsid w:val="000F7922"/>
    <w:rsid w:val="00106EA3"/>
    <w:rsid w:val="00107FEB"/>
    <w:rsid w:val="00111045"/>
    <w:rsid w:val="00116B1A"/>
    <w:rsid w:val="001246F4"/>
    <w:rsid w:val="00131F74"/>
    <w:rsid w:val="00132F30"/>
    <w:rsid w:val="00133F8A"/>
    <w:rsid w:val="00135A1A"/>
    <w:rsid w:val="00146C7A"/>
    <w:rsid w:val="00152F50"/>
    <w:rsid w:val="00161089"/>
    <w:rsid w:val="001619B3"/>
    <w:rsid w:val="00163EF0"/>
    <w:rsid w:val="00175CA1"/>
    <w:rsid w:val="0018431C"/>
    <w:rsid w:val="001922A2"/>
    <w:rsid w:val="001928E8"/>
    <w:rsid w:val="0019310B"/>
    <w:rsid w:val="001A5C8D"/>
    <w:rsid w:val="001B4E92"/>
    <w:rsid w:val="001C0B6D"/>
    <w:rsid w:val="001C3F79"/>
    <w:rsid w:val="001D0232"/>
    <w:rsid w:val="001D16AC"/>
    <w:rsid w:val="001D3FEF"/>
    <w:rsid w:val="001D403F"/>
    <w:rsid w:val="001E063D"/>
    <w:rsid w:val="001E5015"/>
    <w:rsid w:val="001E545E"/>
    <w:rsid w:val="001E7D41"/>
    <w:rsid w:val="001F6C8F"/>
    <w:rsid w:val="002003FE"/>
    <w:rsid w:val="002106D0"/>
    <w:rsid w:val="00217008"/>
    <w:rsid w:val="0022324E"/>
    <w:rsid w:val="0025115B"/>
    <w:rsid w:val="00260C19"/>
    <w:rsid w:val="00263810"/>
    <w:rsid w:val="00270F16"/>
    <w:rsid w:val="00271749"/>
    <w:rsid w:val="00272296"/>
    <w:rsid w:val="0027430E"/>
    <w:rsid w:val="00277F19"/>
    <w:rsid w:val="00281845"/>
    <w:rsid w:val="00287260"/>
    <w:rsid w:val="00287D4A"/>
    <w:rsid w:val="00292B07"/>
    <w:rsid w:val="002A1267"/>
    <w:rsid w:val="002A47C1"/>
    <w:rsid w:val="002B62BA"/>
    <w:rsid w:val="002C51D7"/>
    <w:rsid w:val="002C74B9"/>
    <w:rsid w:val="002D54D9"/>
    <w:rsid w:val="002D72D4"/>
    <w:rsid w:val="002E6E16"/>
    <w:rsid w:val="002F2EC3"/>
    <w:rsid w:val="003019EE"/>
    <w:rsid w:val="00303230"/>
    <w:rsid w:val="0030776C"/>
    <w:rsid w:val="003079E7"/>
    <w:rsid w:val="00316646"/>
    <w:rsid w:val="003171D6"/>
    <w:rsid w:val="003241B9"/>
    <w:rsid w:val="00331C86"/>
    <w:rsid w:val="00333F2E"/>
    <w:rsid w:val="00334773"/>
    <w:rsid w:val="00337D48"/>
    <w:rsid w:val="0034543C"/>
    <w:rsid w:val="003474D7"/>
    <w:rsid w:val="00351F25"/>
    <w:rsid w:val="003860DF"/>
    <w:rsid w:val="00390171"/>
    <w:rsid w:val="00391A4A"/>
    <w:rsid w:val="00396F44"/>
    <w:rsid w:val="003A1B33"/>
    <w:rsid w:val="003A2E61"/>
    <w:rsid w:val="003A733D"/>
    <w:rsid w:val="003B629F"/>
    <w:rsid w:val="003B7233"/>
    <w:rsid w:val="003D094C"/>
    <w:rsid w:val="003D0C8D"/>
    <w:rsid w:val="003D79E5"/>
    <w:rsid w:val="003E2228"/>
    <w:rsid w:val="003E41FC"/>
    <w:rsid w:val="003F4F3B"/>
    <w:rsid w:val="003F700B"/>
    <w:rsid w:val="0040067A"/>
    <w:rsid w:val="004157DA"/>
    <w:rsid w:val="00421711"/>
    <w:rsid w:val="00423B7C"/>
    <w:rsid w:val="00430672"/>
    <w:rsid w:val="00431E3F"/>
    <w:rsid w:val="0043220D"/>
    <w:rsid w:val="00433160"/>
    <w:rsid w:val="00434E13"/>
    <w:rsid w:val="0044347E"/>
    <w:rsid w:val="00444A4F"/>
    <w:rsid w:val="00445F67"/>
    <w:rsid w:val="00446B23"/>
    <w:rsid w:val="004602FD"/>
    <w:rsid w:val="0046244E"/>
    <w:rsid w:val="004630F0"/>
    <w:rsid w:val="00464BF3"/>
    <w:rsid w:val="00473955"/>
    <w:rsid w:val="0047739E"/>
    <w:rsid w:val="00482CC9"/>
    <w:rsid w:val="00487A36"/>
    <w:rsid w:val="0049385D"/>
    <w:rsid w:val="00496588"/>
    <w:rsid w:val="00497A49"/>
    <w:rsid w:val="004A236F"/>
    <w:rsid w:val="004A5BF3"/>
    <w:rsid w:val="004B3893"/>
    <w:rsid w:val="004B5EC4"/>
    <w:rsid w:val="004B6CF3"/>
    <w:rsid w:val="004C1F2F"/>
    <w:rsid w:val="004C6ECC"/>
    <w:rsid w:val="004C6FEC"/>
    <w:rsid w:val="004D1EE3"/>
    <w:rsid w:val="004D6C48"/>
    <w:rsid w:val="004F0667"/>
    <w:rsid w:val="004F73D7"/>
    <w:rsid w:val="00510BF9"/>
    <w:rsid w:val="00512871"/>
    <w:rsid w:val="00524821"/>
    <w:rsid w:val="005265C8"/>
    <w:rsid w:val="00531BC6"/>
    <w:rsid w:val="005324B4"/>
    <w:rsid w:val="005404D0"/>
    <w:rsid w:val="00543D88"/>
    <w:rsid w:val="00550586"/>
    <w:rsid w:val="005521EC"/>
    <w:rsid w:val="005561A7"/>
    <w:rsid w:val="005650A3"/>
    <w:rsid w:val="005679D0"/>
    <w:rsid w:val="00575ED7"/>
    <w:rsid w:val="0058141C"/>
    <w:rsid w:val="00582315"/>
    <w:rsid w:val="00583C45"/>
    <w:rsid w:val="005876D8"/>
    <w:rsid w:val="00593D3E"/>
    <w:rsid w:val="005A6EA1"/>
    <w:rsid w:val="005B33F0"/>
    <w:rsid w:val="005B3811"/>
    <w:rsid w:val="005B3E53"/>
    <w:rsid w:val="005B463D"/>
    <w:rsid w:val="005C25C6"/>
    <w:rsid w:val="005C7813"/>
    <w:rsid w:val="005C7D8E"/>
    <w:rsid w:val="005D0E32"/>
    <w:rsid w:val="005D3217"/>
    <w:rsid w:val="005D6574"/>
    <w:rsid w:val="005D7A21"/>
    <w:rsid w:val="005E7EB6"/>
    <w:rsid w:val="005F3D5F"/>
    <w:rsid w:val="00602329"/>
    <w:rsid w:val="006031B3"/>
    <w:rsid w:val="00604AD4"/>
    <w:rsid w:val="00607A46"/>
    <w:rsid w:val="0062650A"/>
    <w:rsid w:val="00632111"/>
    <w:rsid w:val="00634A29"/>
    <w:rsid w:val="00634FCB"/>
    <w:rsid w:val="00636E12"/>
    <w:rsid w:val="00637CFB"/>
    <w:rsid w:val="006411ED"/>
    <w:rsid w:val="006416F7"/>
    <w:rsid w:val="00644198"/>
    <w:rsid w:val="006557DF"/>
    <w:rsid w:val="0065585D"/>
    <w:rsid w:val="00656B9E"/>
    <w:rsid w:val="00663E25"/>
    <w:rsid w:val="00665EE3"/>
    <w:rsid w:val="00670790"/>
    <w:rsid w:val="00670B1D"/>
    <w:rsid w:val="00676B46"/>
    <w:rsid w:val="006868C2"/>
    <w:rsid w:val="006877E2"/>
    <w:rsid w:val="00687AC9"/>
    <w:rsid w:val="00690132"/>
    <w:rsid w:val="0069018B"/>
    <w:rsid w:val="00692093"/>
    <w:rsid w:val="006A20C2"/>
    <w:rsid w:val="006A222A"/>
    <w:rsid w:val="006A347A"/>
    <w:rsid w:val="006A6EC1"/>
    <w:rsid w:val="006B0BAF"/>
    <w:rsid w:val="006B16E4"/>
    <w:rsid w:val="006B2448"/>
    <w:rsid w:val="006D0F0D"/>
    <w:rsid w:val="006D4916"/>
    <w:rsid w:val="006D654A"/>
    <w:rsid w:val="006D6E8F"/>
    <w:rsid w:val="006E03FB"/>
    <w:rsid w:val="006E36B2"/>
    <w:rsid w:val="006E511A"/>
    <w:rsid w:val="006F28E0"/>
    <w:rsid w:val="006F491A"/>
    <w:rsid w:val="00700B95"/>
    <w:rsid w:val="007036A5"/>
    <w:rsid w:val="00703DF5"/>
    <w:rsid w:val="007040A9"/>
    <w:rsid w:val="0071137A"/>
    <w:rsid w:val="0071468E"/>
    <w:rsid w:val="00717F1F"/>
    <w:rsid w:val="00722924"/>
    <w:rsid w:val="007237EB"/>
    <w:rsid w:val="00725686"/>
    <w:rsid w:val="00732548"/>
    <w:rsid w:val="00736013"/>
    <w:rsid w:val="00737C16"/>
    <w:rsid w:val="00743AD5"/>
    <w:rsid w:val="00746221"/>
    <w:rsid w:val="00754DF7"/>
    <w:rsid w:val="0076395D"/>
    <w:rsid w:val="00763B45"/>
    <w:rsid w:val="0077234C"/>
    <w:rsid w:val="00774811"/>
    <w:rsid w:val="00792F2E"/>
    <w:rsid w:val="00793F28"/>
    <w:rsid w:val="00795056"/>
    <w:rsid w:val="007A0582"/>
    <w:rsid w:val="007A1E38"/>
    <w:rsid w:val="007A4B51"/>
    <w:rsid w:val="007A5366"/>
    <w:rsid w:val="007A62D4"/>
    <w:rsid w:val="007B410B"/>
    <w:rsid w:val="007C65E3"/>
    <w:rsid w:val="007E2BAA"/>
    <w:rsid w:val="007E4839"/>
    <w:rsid w:val="007E4968"/>
    <w:rsid w:val="007F07F2"/>
    <w:rsid w:val="007F7BCB"/>
    <w:rsid w:val="0080420B"/>
    <w:rsid w:val="0080638F"/>
    <w:rsid w:val="00814C89"/>
    <w:rsid w:val="00826C27"/>
    <w:rsid w:val="00830B55"/>
    <w:rsid w:val="008346E6"/>
    <w:rsid w:val="00862900"/>
    <w:rsid w:val="008759AB"/>
    <w:rsid w:val="00875CB2"/>
    <w:rsid w:val="00875FA4"/>
    <w:rsid w:val="00877EE5"/>
    <w:rsid w:val="00891F0F"/>
    <w:rsid w:val="00896678"/>
    <w:rsid w:val="008B425D"/>
    <w:rsid w:val="008B5BF8"/>
    <w:rsid w:val="008C34A6"/>
    <w:rsid w:val="008D3226"/>
    <w:rsid w:val="008D51CF"/>
    <w:rsid w:val="008E7417"/>
    <w:rsid w:val="008E7C35"/>
    <w:rsid w:val="008F58ED"/>
    <w:rsid w:val="00900B21"/>
    <w:rsid w:val="00913C62"/>
    <w:rsid w:val="009221D8"/>
    <w:rsid w:val="00924E63"/>
    <w:rsid w:val="0093186F"/>
    <w:rsid w:val="009402D4"/>
    <w:rsid w:val="0094208A"/>
    <w:rsid w:val="00946223"/>
    <w:rsid w:val="0094694C"/>
    <w:rsid w:val="009469AB"/>
    <w:rsid w:val="00950B50"/>
    <w:rsid w:val="009518DD"/>
    <w:rsid w:val="00953AA7"/>
    <w:rsid w:val="009655C2"/>
    <w:rsid w:val="00986520"/>
    <w:rsid w:val="0099144E"/>
    <w:rsid w:val="00991849"/>
    <w:rsid w:val="009A2F2B"/>
    <w:rsid w:val="009A421F"/>
    <w:rsid w:val="009B3B42"/>
    <w:rsid w:val="009B6064"/>
    <w:rsid w:val="009B7004"/>
    <w:rsid w:val="009C1274"/>
    <w:rsid w:val="009D0EF0"/>
    <w:rsid w:val="009D2CB0"/>
    <w:rsid w:val="009D3512"/>
    <w:rsid w:val="009D37A1"/>
    <w:rsid w:val="009D3D5C"/>
    <w:rsid w:val="009D491E"/>
    <w:rsid w:val="009E30B8"/>
    <w:rsid w:val="009E65E5"/>
    <w:rsid w:val="009F0F80"/>
    <w:rsid w:val="009F1F82"/>
    <w:rsid w:val="009F2CD0"/>
    <w:rsid w:val="009F68D8"/>
    <w:rsid w:val="00A069E9"/>
    <w:rsid w:val="00A10BE4"/>
    <w:rsid w:val="00A11B4F"/>
    <w:rsid w:val="00A22134"/>
    <w:rsid w:val="00A2575C"/>
    <w:rsid w:val="00A275A3"/>
    <w:rsid w:val="00A35AD1"/>
    <w:rsid w:val="00A35E55"/>
    <w:rsid w:val="00A37F70"/>
    <w:rsid w:val="00A37F9B"/>
    <w:rsid w:val="00A40F85"/>
    <w:rsid w:val="00A41207"/>
    <w:rsid w:val="00A41FAE"/>
    <w:rsid w:val="00A46A80"/>
    <w:rsid w:val="00A47850"/>
    <w:rsid w:val="00A50659"/>
    <w:rsid w:val="00A5090D"/>
    <w:rsid w:val="00A55AEF"/>
    <w:rsid w:val="00A61D95"/>
    <w:rsid w:val="00A63E3D"/>
    <w:rsid w:val="00A72F3A"/>
    <w:rsid w:val="00A76666"/>
    <w:rsid w:val="00A777C8"/>
    <w:rsid w:val="00A813D7"/>
    <w:rsid w:val="00A82F0B"/>
    <w:rsid w:val="00A83393"/>
    <w:rsid w:val="00A86010"/>
    <w:rsid w:val="00A94CA4"/>
    <w:rsid w:val="00AA0EC0"/>
    <w:rsid w:val="00AA1118"/>
    <w:rsid w:val="00AB3434"/>
    <w:rsid w:val="00AD4615"/>
    <w:rsid w:val="00AE516A"/>
    <w:rsid w:val="00AE6CFE"/>
    <w:rsid w:val="00AE728A"/>
    <w:rsid w:val="00AF604B"/>
    <w:rsid w:val="00AF66AB"/>
    <w:rsid w:val="00B03461"/>
    <w:rsid w:val="00B07545"/>
    <w:rsid w:val="00B1090D"/>
    <w:rsid w:val="00B13A76"/>
    <w:rsid w:val="00B16DC5"/>
    <w:rsid w:val="00B20AF3"/>
    <w:rsid w:val="00B224D6"/>
    <w:rsid w:val="00B2365D"/>
    <w:rsid w:val="00B251BB"/>
    <w:rsid w:val="00B274D9"/>
    <w:rsid w:val="00B4001D"/>
    <w:rsid w:val="00B4046D"/>
    <w:rsid w:val="00B40482"/>
    <w:rsid w:val="00B56286"/>
    <w:rsid w:val="00B612F0"/>
    <w:rsid w:val="00B65750"/>
    <w:rsid w:val="00B668AF"/>
    <w:rsid w:val="00B6734D"/>
    <w:rsid w:val="00B71AE3"/>
    <w:rsid w:val="00B74F67"/>
    <w:rsid w:val="00B805E0"/>
    <w:rsid w:val="00B83B1E"/>
    <w:rsid w:val="00B90DDD"/>
    <w:rsid w:val="00BA2670"/>
    <w:rsid w:val="00BB26D6"/>
    <w:rsid w:val="00BB3A84"/>
    <w:rsid w:val="00BB68A3"/>
    <w:rsid w:val="00BC3D16"/>
    <w:rsid w:val="00BD0D3C"/>
    <w:rsid w:val="00BD2F83"/>
    <w:rsid w:val="00BD4127"/>
    <w:rsid w:val="00BE10C8"/>
    <w:rsid w:val="00BE2E07"/>
    <w:rsid w:val="00BE424E"/>
    <w:rsid w:val="00BF384E"/>
    <w:rsid w:val="00C05597"/>
    <w:rsid w:val="00C06F3F"/>
    <w:rsid w:val="00C115B8"/>
    <w:rsid w:val="00C115E0"/>
    <w:rsid w:val="00C17E7A"/>
    <w:rsid w:val="00C23EC3"/>
    <w:rsid w:val="00C26EA1"/>
    <w:rsid w:val="00C467F2"/>
    <w:rsid w:val="00C53E4B"/>
    <w:rsid w:val="00C6608D"/>
    <w:rsid w:val="00C73E22"/>
    <w:rsid w:val="00C769CF"/>
    <w:rsid w:val="00C807F7"/>
    <w:rsid w:val="00C80868"/>
    <w:rsid w:val="00C82C61"/>
    <w:rsid w:val="00C85094"/>
    <w:rsid w:val="00C9070D"/>
    <w:rsid w:val="00CA372C"/>
    <w:rsid w:val="00CB218A"/>
    <w:rsid w:val="00CB59E7"/>
    <w:rsid w:val="00CC0B24"/>
    <w:rsid w:val="00CC3A7B"/>
    <w:rsid w:val="00CC46E5"/>
    <w:rsid w:val="00CC6043"/>
    <w:rsid w:val="00CC70A6"/>
    <w:rsid w:val="00CE043F"/>
    <w:rsid w:val="00CE0CDF"/>
    <w:rsid w:val="00CE4D2D"/>
    <w:rsid w:val="00CE6257"/>
    <w:rsid w:val="00CE75E6"/>
    <w:rsid w:val="00CE7BFD"/>
    <w:rsid w:val="00CE7FD3"/>
    <w:rsid w:val="00CF4471"/>
    <w:rsid w:val="00CF697C"/>
    <w:rsid w:val="00D01984"/>
    <w:rsid w:val="00D0256D"/>
    <w:rsid w:val="00D04109"/>
    <w:rsid w:val="00D04833"/>
    <w:rsid w:val="00D06424"/>
    <w:rsid w:val="00D278FB"/>
    <w:rsid w:val="00D30F4A"/>
    <w:rsid w:val="00D3312C"/>
    <w:rsid w:val="00D355A5"/>
    <w:rsid w:val="00D41136"/>
    <w:rsid w:val="00D42A53"/>
    <w:rsid w:val="00D50522"/>
    <w:rsid w:val="00D516F7"/>
    <w:rsid w:val="00D51C04"/>
    <w:rsid w:val="00D5400C"/>
    <w:rsid w:val="00D60C37"/>
    <w:rsid w:val="00D64608"/>
    <w:rsid w:val="00D722BC"/>
    <w:rsid w:val="00D7421B"/>
    <w:rsid w:val="00D76900"/>
    <w:rsid w:val="00D80D81"/>
    <w:rsid w:val="00D80E72"/>
    <w:rsid w:val="00D850F2"/>
    <w:rsid w:val="00D86E65"/>
    <w:rsid w:val="00D91F33"/>
    <w:rsid w:val="00DA0488"/>
    <w:rsid w:val="00DB0190"/>
    <w:rsid w:val="00DB1C9A"/>
    <w:rsid w:val="00DC28AC"/>
    <w:rsid w:val="00DC39D7"/>
    <w:rsid w:val="00DC4AE1"/>
    <w:rsid w:val="00DD7EB3"/>
    <w:rsid w:val="00DF092B"/>
    <w:rsid w:val="00DF2A88"/>
    <w:rsid w:val="00DF4F32"/>
    <w:rsid w:val="00E019CD"/>
    <w:rsid w:val="00E03C12"/>
    <w:rsid w:val="00E044FC"/>
    <w:rsid w:val="00E04A6E"/>
    <w:rsid w:val="00E07A15"/>
    <w:rsid w:val="00E11D45"/>
    <w:rsid w:val="00E13D31"/>
    <w:rsid w:val="00E16D6E"/>
    <w:rsid w:val="00E16E38"/>
    <w:rsid w:val="00E17238"/>
    <w:rsid w:val="00E179EA"/>
    <w:rsid w:val="00E20F8C"/>
    <w:rsid w:val="00E239CF"/>
    <w:rsid w:val="00E35FCA"/>
    <w:rsid w:val="00E50A81"/>
    <w:rsid w:val="00E5640F"/>
    <w:rsid w:val="00E60D3B"/>
    <w:rsid w:val="00E60E2D"/>
    <w:rsid w:val="00E644F2"/>
    <w:rsid w:val="00E64E66"/>
    <w:rsid w:val="00E66D24"/>
    <w:rsid w:val="00E71049"/>
    <w:rsid w:val="00E7229A"/>
    <w:rsid w:val="00E73CED"/>
    <w:rsid w:val="00E7526D"/>
    <w:rsid w:val="00E756FF"/>
    <w:rsid w:val="00E75F2D"/>
    <w:rsid w:val="00E77836"/>
    <w:rsid w:val="00E839F6"/>
    <w:rsid w:val="00E84802"/>
    <w:rsid w:val="00E85A7E"/>
    <w:rsid w:val="00E87006"/>
    <w:rsid w:val="00E87C3A"/>
    <w:rsid w:val="00E961FA"/>
    <w:rsid w:val="00EA35D5"/>
    <w:rsid w:val="00EA52DD"/>
    <w:rsid w:val="00EB076B"/>
    <w:rsid w:val="00EB404F"/>
    <w:rsid w:val="00EB720B"/>
    <w:rsid w:val="00EC56FA"/>
    <w:rsid w:val="00EC6A12"/>
    <w:rsid w:val="00ED033D"/>
    <w:rsid w:val="00ED3536"/>
    <w:rsid w:val="00ED4885"/>
    <w:rsid w:val="00EE56BA"/>
    <w:rsid w:val="00EF3A7E"/>
    <w:rsid w:val="00EF55CA"/>
    <w:rsid w:val="00F06E47"/>
    <w:rsid w:val="00F07754"/>
    <w:rsid w:val="00F163D5"/>
    <w:rsid w:val="00F16E46"/>
    <w:rsid w:val="00F20DD7"/>
    <w:rsid w:val="00F21218"/>
    <w:rsid w:val="00F258B5"/>
    <w:rsid w:val="00F320A9"/>
    <w:rsid w:val="00F44542"/>
    <w:rsid w:val="00F4641C"/>
    <w:rsid w:val="00F46B99"/>
    <w:rsid w:val="00F558DA"/>
    <w:rsid w:val="00F647AC"/>
    <w:rsid w:val="00F64B05"/>
    <w:rsid w:val="00F7149C"/>
    <w:rsid w:val="00F804C3"/>
    <w:rsid w:val="00F8127B"/>
    <w:rsid w:val="00F814B2"/>
    <w:rsid w:val="00F8742F"/>
    <w:rsid w:val="00F9094D"/>
    <w:rsid w:val="00F978E4"/>
    <w:rsid w:val="00F97EDF"/>
    <w:rsid w:val="00F97F6D"/>
    <w:rsid w:val="00FA4050"/>
    <w:rsid w:val="00FA4D96"/>
    <w:rsid w:val="00FB044B"/>
    <w:rsid w:val="00FB4F0E"/>
    <w:rsid w:val="00FB5211"/>
    <w:rsid w:val="00FB75A4"/>
    <w:rsid w:val="00FB782A"/>
    <w:rsid w:val="00FC260C"/>
    <w:rsid w:val="00FC48B5"/>
    <w:rsid w:val="00FC54DE"/>
    <w:rsid w:val="00FD42DE"/>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75C08B"/>
  <w15:chartTrackingRefBased/>
  <w15:docId w15:val="{F516191E-61DF-4AA0-819B-62EB4A1A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D8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633754254">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of.gob.mx/nota_detalle.php?codigo=5433280&amp;fecha=15/04/2016" TargetMode="Externa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7C2E8-79E2-4309-BB56-CE8D6C3C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57</Pages>
  <Words>15955</Words>
  <Characters>87753</Characters>
  <Application>Microsoft Office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INFOEM492</cp:lastModifiedBy>
  <cp:revision>29</cp:revision>
  <dcterms:created xsi:type="dcterms:W3CDTF">2024-08-19T20:19:00Z</dcterms:created>
  <dcterms:modified xsi:type="dcterms:W3CDTF">2024-11-08T18:15:00Z</dcterms:modified>
</cp:coreProperties>
</file>