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7EDB5A41"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930E3C">
        <w:rPr>
          <w:rFonts w:eastAsia="Palatino Linotype" w:cs="Palatino Linotype"/>
          <w:color w:val="000000"/>
          <w:szCs w:val="24"/>
        </w:rPr>
        <w:t>tres de octubre</w:t>
      </w:r>
      <w:r w:rsidR="00B0040C">
        <w:rPr>
          <w:rFonts w:eastAsia="Palatino Linotype" w:cs="Palatino Linotype"/>
          <w:color w:val="000000"/>
          <w:szCs w:val="24"/>
        </w:rPr>
        <w:t xml:space="preserve"> </w:t>
      </w:r>
      <w:r w:rsidR="0011108B">
        <w:rPr>
          <w:rFonts w:eastAsia="Palatino Linotype" w:cs="Palatino Linotype"/>
          <w:color w:val="000000"/>
          <w:szCs w:val="24"/>
        </w:rPr>
        <w:t>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67B80D7"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bookmarkEnd w:id="0"/>
      <w:r w:rsidR="000452AA">
        <w:rPr>
          <w:rFonts w:eastAsia="Palatino Linotype" w:cs="Palatino Linotype"/>
          <w:b/>
          <w:bCs/>
          <w:color w:val="000000" w:themeColor="text1"/>
          <w:lang w:val="es-ES"/>
        </w:rPr>
        <w:t>0</w:t>
      </w:r>
      <w:r w:rsidR="00A76F3F">
        <w:rPr>
          <w:rFonts w:eastAsia="Palatino Linotype" w:cs="Palatino Linotype"/>
          <w:b/>
          <w:bCs/>
          <w:color w:val="000000" w:themeColor="text1"/>
          <w:lang w:val="es-ES"/>
        </w:rPr>
        <w:t>1</w:t>
      </w:r>
      <w:r w:rsidR="00B307C9">
        <w:rPr>
          <w:rFonts w:eastAsia="Palatino Linotype" w:cs="Palatino Linotype"/>
          <w:b/>
          <w:bCs/>
          <w:color w:val="000000" w:themeColor="text1"/>
          <w:lang w:val="es-ES"/>
        </w:rPr>
        <w:t>835</w:t>
      </w:r>
      <w:r w:rsidR="000452AA">
        <w:rPr>
          <w:rFonts w:eastAsia="Palatino Linotype" w:cs="Palatino Linotype"/>
          <w:b/>
          <w:bCs/>
          <w:color w:val="000000" w:themeColor="text1"/>
          <w:lang w:val="es-ES"/>
        </w:rPr>
        <w:t>/INFOEM/IP/RR/2024</w:t>
      </w:r>
      <w:r w:rsidRPr="70652167">
        <w:rPr>
          <w:rFonts w:eastAsia="Palatino Linotype" w:cs="Palatino Linotype"/>
          <w:color w:val="000000" w:themeColor="text1"/>
          <w:lang w:val="es-ES"/>
        </w:rPr>
        <w:t xml:space="preserve">, interpuesto por </w:t>
      </w:r>
      <w:r w:rsidR="007B5893">
        <w:rPr>
          <w:rFonts w:eastAsia="Palatino Linotype" w:cs="Palatino Linotype"/>
          <w:b/>
          <w:bCs/>
          <w:color w:val="000000" w:themeColor="text1"/>
        </w:rPr>
        <w:t>XXXXXXXXXXXXXX</w:t>
      </w:r>
      <w:r w:rsidR="00E97C2F">
        <w:rPr>
          <w:rFonts w:eastAsia="Palatino Linotype" w:cs="Palatino Linotype"/>
          <w:color w:val="000000" w:themeColor="text1"/>
          <w:lang w:val="es-ES"/>
        </w:rPr>
        <w:t xml:space="preserve">, en lo sucesivo </w:t>
      </w:r>
      <w:r w:rsidR="009D3FBD" w:rsidRPr="009D3FBD">
        <w:rPr>
          <w:rFonts w:eastAsia="Palatino Linotype" w:cs="Palatino Linotype"/>
          <w:b/>
          <w:color w:val="000000" w:themeColor="text1"/>
          <w:lang w:val="es-ES"/>
        </w:rPr>
        <w:t>la Recurrente</w:t>
      </w:r>
      <w:r w:rsidRPr="70652167">
        <w:rPr>
          <w:rFonts w:eastAsia="Palatino Linotype" w:cs="Palatino Linotype"/>
          <w:color w:val="000000" w:themeColor="text1"/>
          <w:lang w:val="es-ES"/>
        </w:rPr>
        <w:t xml:space="preserve">, en contra de la respuesta del </w:t>
      </w:r>
      <w:r w:rsidR="00B307C9" w:rsidRPr="00B307C9">
        <w:rPr>
          <w:rFonts w:eastAsia="Palatino Linotype" w:cs="Palatino Linotype"/>
          <w:b/>
          <w:bCs/>
          <w:color w:val="000000" w:themeColor="text1"/>
          <w:lang w:val="es-ES"/>
        </w:rPr>
        <w:t>Tribunal Electoral del Estado de México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4C3B1F78"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412950">
        <w:rPr>
          <w:rFonts w:eastAsia="Palatino Linotype" w:cs="Palatino Linotype"/>
          <w:color w:val="000000"/>
          <w:szCs w:val="24"/>
        </w:rPr>
        <w:t>doce de marzo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97C2F">
        <w:rPr>
          <w:rFonts w:eastAsia="Palatino Linotype" w:cs="Palatino Linotype"/>
          <w:color w:val="000000"/>
          <w:szCs w:val="24"/>
        </w:rPr>
        <w:t>la</w:t>
      </w:r>
      <w:r w:rsidR="00A970D5" w:rsidRPr="006922F5">
        <w:rPr>
          <w:rFonts w:eastAsia="Palatino Linotype" w:cs="Palatino Linotype"/>
          <w:color w:val="000000"/>
          <w:szCs w:val="24"/>
        </w:rPr>
        <w:t xml:space="preserve"> </w:t>
      </w:r>
      <w:r w:rsidR="00A970D5" w:rsidRPr="00B87834">
        <w:rPr>
          <w:rFonts w:eastAsia="Palatino Linotype" w:cs="Palatino Linotype"/>
          <w:b/>
          <w:color w:val="000000"/>
          <w:szCs w:val="24"/>
        </w:rPr>
        <w:t>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w:t>
      </w:r>
      <w:r w:rsidR="00B87834">
        <w:rPr>
          <w:rFonts w:eastAsia="Palatino Linotype" w:cs="Palatino Linotype"/>
          <w:color w:val="000000"/>
          <w:szCs w:val="24"/>
        </w:rPr>
        <w:t>,</w:t>
      </w:r>
      <w:r w:rsidR="00412950">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642669">
        <w:rPr>
          <w:rFonts w:eastAsia="Palatino Linotype" w:cs="Palatino Linotype"/>
          <w:b/>
          <w:bCs/>
          <w:color w:val="000000"/>
          <w:szCs w:val="24"/>
        </w:rPr>
        <w:t xml:space="preserve"> </w:t>
      </w:r>
      <w:r w:rsidR="00412950" w:rsidRPr="00412950">
        <w:rPr>
          <w:rFonts w:eastAsia="Palatino Linotype" w:cs="Palatino Linotype"/>
          <w:b/>
          <w:bCs/>
          <w:color w:val="000000"/>
          <w:szCs w:val="24"/>
        </w:rPr>
        <w:t>00035/TRIEEM/IP/2024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4609065" w:rsidR="00A970D5" w:rsidRPr="006922F5" w:rsidRDefault="70652167" w:rsidP="006922F5">
      <w:pPr>
        <w:pStyle w:val="Fundamentos"/>
      </w:pPr>
      <w:r w:rsidRPr="70652167">
        <w:rPr>
          <w:lang w:val="es-ES"/>
        </w:rPr>
        <w:t>«</w:t>
      </w:r>
      <w:r w:rsidR="00A53CB0" w:rsidRPr="00A53CB0">
        <w:t xml:space="preserve"> </w:t>
      </w:r>
      <w:r w:rsidR="00412950" w:rsidRPr="00412950">
        <w:rPr>
          <w:lang w:val="es-ES"/>
        </w:rPr>
        <w:t>En la respuesta de mi solicitud 00017/TRIEEM/IP/2024 la contralora refirió que en el periodo de casi 4 año solo han impuesto tres sanciones que han quedado firmes las cuales son: a) Inhabilitación temporal para desempeñar empleos cargos o comisiones en el servicio publico... b) Amonestación privada c) Amonestación publica Ante lo cual solicito versión publica de dichas resoluciones; ya que las mismas servirán para documentar ante el congreso local la deficiente actuación de la contralora Nancy al frente de la Contraloría del TEEM</w:t>
      </w:r>
      <w:r w:rsidR="00FF40EB" w:rsidRPr="00FF40EB">
        <w:rPr>
          <w:lang w:val="es-ES"/>
        </w:rPr>
        <w:t>.</w:t>
      </w:r>
      <w:r w:rsidRPr="70652167">
        <w:rPr>
          <w:lang w:val="es-ES"/>
        </w:rPr>
        <w:t>» (Sic)</w:t>
      </w:r>
    </w:p>
    <w:p w14:paraId="62C4A1C2" w14:textId="77777777" w:rsidR="00C90F05" w:rsidRDefault="00C90F05" w:rsidP="006922F5">
      <w:pPr>
        <w:pBdr>
          <w:top w:val="nil"/>
          <w:left w:val="nil"/>
          <w:bottom w:val="nil"/>
          <w:right w:val="nil"/>
          <w:between w:val="nil"/>
        </w:pBdr>
        <w:contextualSpacing/>
        <w:rPr>
          <w:rFonts w:eastAsia="Palatino Linotype" w:cs="Palatino Linotype"/>
          <w:color w:val="000000"/>
          <w:szCs w:val="24"/>
        </w:rPr>
      </w:pPr>
    </w:p>
    <w:p w14:paraId="1603BECA" w14:textId="33272BA1" w:rsidR="00875B7E" w:rsidRPr="004A4EA0"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 xml:space="preserve">A través </w:t>
      </w:r>
      <w:r w:rsidR="00A53CB0">
        <w:rPr>
          <w:rFonts w:eastAsia="Palatino Linotype" w:cs="Palatino Linotype"/>
          <w:b/>
          <w:color w:val="000000"/>
          <w:szCs w:val="24"/>
        </w:rPr>
        <w:t>de</w:t>
      </w:r>
      <w:r w:rsidR="00AB049A">
        <w:rPr>
          <w:rFonts w:eastAsia="Palatino Linotype" w:cs="Palatino Linotype"/>
          <w:b/>
          <w:color w:val="000000"/>
          <w:szCs w:val="24"/>
        </w:rPr>
        <w:t xml:space="preserve"> SAIMEX</w:t>
      </w:r>
    </w:p>
    <w:p w14:paraId="1AEDC68E" w14:textId="40D4F1B0" w:rsidR="00A970D5" w:rsidRPr="006922F5" w:rsidRDefault="00700073" w:rsidP="006922F5">
      <w:pPr>
        <w:pStyle w:val="Ttulo2"/>
        <w:rPr>
          <w:rFonts w:eastAsia="Palatino Linotype"/>
        </w:rPr>
      </w:pPr>
      <w:r>
        <w:rPr>
          <w:rFonts w:eastAsia="Palatino Linotype"/>
        </w:rPr>
        <w:lastRenderedPageBreak/>
        <w:t>SEGUNDO</w:t>
      </w:r>
      <w:r w:rsidR="00A970D5" w:rsidRPr="006922F5">
        <w:rPr>
          <w:rFonts w:eastAsia="Palatino Linotype"/>
        </w:rPr>
        <w:t>. De la</w:t>
      </w:r>
      <w:r w:rsidR="001629E9">
        <w:rPr>
          <w:rFonts w:eastAsia="Palatino Linotype"/>
        </w:rPr>
        <w:t xml:space="preserve"> </w:t>
      </w:r>
      <w:r w:rsidR="00BE6463">
        <w:rPr>
          <w:rFonts w:eastAsia="Palatino Linotype"/>
        </w:rPr>
        <w:t>R</w:t>
      </w:r>
      <w:r w:rsidR="00A970D5" w:rsidRPr="006922F5">
        <w:rPr>
          <w:rFonts w:eastAsia="Palatino Linotype"/>
        </w:rPr>
        <w:t>espuesta del Sujeto Obligado.</w:t>
      </w:r>
    </w:p>
    <w:p w14:paraId="5D0C3C85" w14:textId="77777777" w:rsidR="00A01EC5" w:rsidRDefault="00A01EC5" w:rsidP="006922F5">
      <w:pPr>
        <w:pBdr>
          <w:top w:val="nil"/>
          <w:left w:val="nil"/>
          <w:bottom w:val="nil"/>
          <w:right w:val="nil"/>
          <w:between w:val="nil"/>
        </w:pBdr>
        <w:contextualSpacing/>
        <w:rPr>
          <w:rFonts w:eastAsia="Palatino Linotype" w:cs="Palatino Linotype"/>
          <w:color w:val="000000"/>
          <w:szCs w:val="24"/>
        </w:rPr>
      </w:pPr>
    </w:p>
    <w:p w14:paraId="2EE6F294" w14:textId="6D395AAB" w:rsidR="00A970D5" w:rsidRPr="006922F5" w:rsidRDefault="00A01EC5"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En fecha </w:t>
      </w:r>
      <w:r w:rsidR="00BE6463">
        <w:rPr>
          <w:rFonts w:eastAsia="Palatino Linotype" w:cs="Palatino Linotype"/>
          <w:color w:val="000000"/>
          <w:szCs w:val="24"/>
        </w:rPr>
        <w:t xml:space="preserve">diez de abril </w:t>
      </w:r>
      <w:r>
        <w:rPr>
          <w:rFonts w:eastAsia="Palatino Linotype" w:cs="Palatino Linotype"/>
          <w:color w:val="000000"/>
          <w:szCs w:val="24"/>
        </w:rPr>
        <w:t xml:space="preserve">de dos mil veinticuatro, el Titular de la Unidad de Transparencia notificó la </w:t>
      </w:r>
      <w:r w:rsidR="00A970D5" w:rsidRPr="006922F5">
        <w:rPr>
          <w:rFonts w:eastAsia="Palatino Linotype" w:cs="Palatino Linotype"/>
          <w:color w:val="000000"/>
          <w:szCs w:val="24"/>
        </w:rPr>
        <w:t>respuest</w:t>
      </w:r>
      <w:r w:rsidR="009F4FF4" w:rsidRPr="006922F5">
        <w:rPr>
          <w:rFonts w:eastAsia="Palatino Linotype" w:cs="Palatino Linotype"/>
          <w:color w:val="000000"/>
          <w:szCs w:val="24"/>
        </w:rPr>
        <w:t>a a la solicitud de información</w:t>
      </w:r>
      <w:r w:rsidR="00A970D5"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67661AB3" w14:textId="77777777" w:rsidR="00BE6463" w:rsidRDefault="00851748" w:rsidP="00BE6463">
      <w:pPr>
        <w:pStyle w:val="Fundamentos"/>
      </w:pPr>
      <w:r>
        <w:t>«</w:t>
      </w:r>
      <w:r w:rsidR="005E2B4D" w:rsidRPr="005E2B4D">
        <w:t xml:space="preserve"> </w:t>
      </w:r>
      <w:r w:rsidR="00BE6463">
        <w:t>En respuesta a la solicitud recibida, nos permitimos hacer de su conocimiento que con fundamento en el artículo 53, Fracciones: II, V y VI de la Ley de Transparencia y Acceso a la Información Pública del Estado de México y Municipios, le contestamos que:</w:t>
      </w:r>
    </w:p>
    <w:p w14:paraId="531B3EA3" w14:textId="77777777" w:rsidR="00BE6463" w:rsidRDefault="00BE6463" w:rsidP="00BE6463">
      <w:pPr>
        <w:pStyle w:val="Fundamentos"/>
      </w:pPr>
      <w:r>
        <w:t>Con fundamento en lo dispuesto por los artículos 3, fracción XLIV, 12, ,24, último párrafo, 50, 51, 53, fracciones II, III, IV, V y VI, 150 y 167, párrafo segundo, de la Ley de Transparencia y Acceso a la Información Pública del Estado de México y Municipios (Ley Local de Transparencia); y en atención a la Solicitud de Información recibida el doce de marzo del año en curso, enlazada al Sistema de Acceso a la Información Mexiquense (SAIMEX), con número de folio 00035/TRIEEM/IP/2024. Al respecto, hago de su conocimiento que por medio del SAIMEX, se remite la respuesta de la persona servidora pública habilitada de la Contraloría General del Tribunal Electoral del Estado de México, competente para tal propósito.</w:t>
      </w:r>
    </w:p>
    <w:p w14:paraId="083E1C16" w14:textId="77777777" w:rsidR="00920676" w:rsidRDefault="00920676" w:rsidP="00BE6463">
      <w:pPr>
        <w:pStyle w:val="Fundamentos"/>
      </w:pPr>
    </w:p>
    <w:p w14:paraId="573EC57C" w14:textId="05EDA0CA" w:rsidR="00BE6463" w:rsidRDefault="00BE6463" w:rsidP="00BE6463">
      <w:pPr>
        <w:pStyle w:val="Fundamentos"/>
      </w:pPr>
      <w:r>
        <w:t>ATENTAMENTE</w:t>
      </w:r>
    </w:p>
    <w:p w14:paraId="3FE4A9EF" w14:textId="1E2B10D2" w:rsidR="00A970D5" w:rsidRPr="00404754" w:rsidRDefault="00BE6463" w:rsidP="00BE6463">
      <w:pPr>
        <w:pStyle w:val="Fundamentos"/>
        <w:rPr>
          <w:lang w:val="es-MX"/>
        </w:rPr>
      </w:pPr>
      <w:r>
        <w:t>M. en A. P. JOSE LUIS DIAZ HERNANDEZ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FA934BD"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FF40EB">
        <w:rPr>
          <w:rFonts w:eastAsia="Palatino Linotype" w:cs="Palatino Linotype"/>
          <w:color w:val="000000" w:themeColor="text1"/>
          <w:lang w:val="es-ES"/>
        </w:rPr>
        <w:t>los</w:t>
      </w:r>
      <w:r w:rsidRPr="70652167">
        <w:rPr>
          <w:rFonts w:eastAsia="Palatino Linotype" w:cs="Palatino Linotype"/>
          <w:color w:val="000000" w:themeColor="text1"/>
          <w:lang w:val="es-ES"/>
        </w:rPr>
        <w:t xml:space="preserve"> documento</w:t>
      </w:r>
      <w:r w:rsidR="00FF40EB">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FF40EB">
        <w:rPr>
          <w:rFonts w:eastAsia="Palatino Linotype" w:cs="Palatino Linotype"/>
          <w:color w:val="000000" w:themeColor="text1"/>
          <w:lang w:val="es-ES"/>
        </w:rPr>
        <w:t>s</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920676" w:rsidRPr="00920676">
        <w:rPr>
          <w:rFonts w:eastAsia="Palatino Linotype" w:cs="Palatino Linotype"/>
          <w:b/>
          <w:bCs/>
          <w:color w:val="000000" w:themeColor="text1"/>
          <w:lang w:val="es-ES"/>
        </w:rPr>
        <w:t>NOTIFICACION RESPUESTA S. 35.docx</w:t>
      </w:r>
      <w:r w:rsidR="00FF40EB" w:rsidRPr="70652167">
        <w:rPr>
          <w:rFonts w:eastAsia="Palatino Linotype" w:cs="Palatino Linotype"/>
          <w:b/>
          <w:bCs/>
          <w:color w:val="000000" w:themeColor="text1"/>
          <w:lang w:val="es-ES"/>
        </w:rPr>
        <w:t>»</w:t>
      </w:r>
      <w:r w:rsidR="000B4772">
        <w:rPr>
          <w:rFonts w:eastAsia="Palatino Linotype" w:cs="Palatino Linotype"/>
          <w:b/>
          <w:bCs/>
          <w:color w:val="000000" w:themeColor="text1"/>
          <w:lang w:val="es-ES"/>
        </w:rPr>
        <w:t>, «</w:t>
      </w:r>
      <w:r w:rsidR="00920676" w:rsidRPr="00920676">
        <w:rPr>
          <w:rFonts w:eastAsia="Palatino Linotype" w:cs="Palatino Linotype"/>
          <w:b/>
          <w:bCs/>
          <w:color w:val="000000" w:themeColor="text1"/>
          <w:lang w:val="es-ES"/>
        </w:rPr>
        <w:t>notif 35_2024.pdf</w:t>
      </w:r>
      <w:r w:rsidR="000B4772" w:rsidRPr="000B4772">
        <w:rPr>
          <w:rFonts w:eastAsia="Palatino Linotype" w:cs="Palatino Linotype"/>
          <w:b/>
          <w:bCs/>
          <w:color w:val="000000" w:themeColor="text1"/>
          <w:lang w:val="es-ES"/>
        </w:rPr>
        <w:t>»</w:t>
      </w:r>
      <w:r w:rsidR="00FF40EB" w:rsidRPr="70652167">
        <w:rPr>
          <w:rFonts w:eastAsia="Palatino Linotype" w:cs="Palatino Linotype"/>
          <w:color w:val="000000" w:themeColor="text1"/>
          <w:lang w:val="es-ES"/>
        </w:rPr>
        <w:t xml:space="preserve"> </w:t>
      </w:r>
      <w:r w:rsidR="00FF40EB">
        <w:rPr>
          <w:rFonts w:eastAsia="Palatino Linotype" w:cs="Palatino Linotype"/>
          <w:color w:val="000000" w:themeColor="text1"/>
          <w:lang w:val="es-ES"/>
        </w:rPr>
        <w:t xml:space="preserve">y </w:t>
      </w:r>
      <w:r w:rsidRPr="70652167">
        <w:rPr>
          <w:rFonts w:eastAsia="Palatino Linotype" w:cs="Palatino Linotype"/>
          <w:b/>
          <w:bCs/>
          <w:color w:val="000000" w:themeColor="text1"/>
          <w:lang w:val="es-ES"/>
        </w:rPr>
        <w:t>«</w:t>
      </w:r>
      <w:r w:rsidR="00920676" w:rsidRPr="00920676">
        <w:rPr>
          <w:rFonts w:eastAsia="Palatino Linotype" w:cs="Palatino Linotype"/>
          <w:b/>
          <w:bCs/>
          <w:color w:val="000000" w:themeColor="text1"/>
          <w:lang w:val="es-ES"/>
        </w:rPr>
        <w:t>Respuesta TRIEEM-IP-0035-2024.zip</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786C92B2" w:rsidR="00A970D5" w:rsidRPr="006922F5" w:rsidRDefault="00700073"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232FAE82" w14:textId="14072ECC" w:rsidR="00E50A5D"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084D1A">
        <w:rPr>
          <w:rFonts w:eastAsia="Palatino Linotype" w:cs="Palatino Linotype"/>
          <w:color w:val="000000"/>
          <w:szCs w:val="24"/>
        </w:rPr>
        <w:t xml:space="preserve"> por el Sujeto Obligado</w:t>
      </w:r>
      <w:r w:rsidR="00314835">
        <w:rPr>
          <w:rFonts w:eastAsia="Palatino Linotype" w:cs="Palatino Linotype"/>
          <w:color w:val="000000"/>
          <w:szCs w:val="24"/>
        </w:rPr>
        <w:t>, la</w:t>
      </w:r>
      <w:r w:rsidRPr="0090115A">
        <w:rPr>
          <w:rFonts w:eastAsia="Palatino Linotype" w:cs="Palatino Linotype"/>
          <w:color w:val="000000"/>
          <w:szCs w:val="24"/>
        </w:rPr>
        <w:t xml:space="preserve"> Recurrente interpuso el presente recurso de revisión el </w:t>
      </w:r>
      <w:r w:rsidR="00E50A5D">
        <w:rPr>
          <w:rFonts w:eastAsia="Palatino Linotype" w:cs="Palatino Linotype"/>
          <w:color w:val="000000"/>
          <w:szCs w:val="24"/>
        </w:rPr>
        <w:t>día diez de abril</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xml:space="preserve">, </w:t>
      </w:r>
      <w:r w:rsidR="00D63EB1">
        <w:rPr>
          <w:rFonts w:eastAsia="Palatino Linotype" w:cs="Palatino Linotype"/>
          <w:color w:val="000000"/>
          <w:szCs w:val="24"/>
        </w:rPr>
        <w:t>es decir, el mismo día en que fue notificada la respuesta</w:t>
      </w:r>
      <w:r w:rsidR="00286020">
        <w:rPr>
          <w:rFonts w:eastAsia="Palatino Linotype" w:cs="Palatino Linotype"/>
          <w:color w:val="000000"/>
          <w:szCs w:val="24"/>
        </w:rPr>
        <w:t xml:space="preserve">, ello sin que se considere que se interpuso el recurso </w:t>
      </w:r>
      <w:r w:rsidR="00286020">
        <w:rPr>
          <w:rFonts w:eastAsia="Palatino Linotype" w:cs="Palatino Linotype"/>
          <w:color w:val="000000"/>
          <w:szCs w:val="24"/>
        </w:rPr>
        <w:lastRenderedPageBreak/>
        <w:t xml:space="preserve">de revisión fuera del plazo </w:t>
      </w:r>
      <w:r w:rsidR="00FF5B2B">
        <w:rPr>
          <w:rFonts w:eastAsia="Palatino Linotype" w:cs="Palatino Linotype"/>
          <w:color w:val="000000"/>
          <w:szCs w:val="24"/>
        </w:rPr>
        <w:t>de quince días hábiles</w:t>
      </w:r>
      <w:r w:rsidR="00286020">
        <w:rPr>
          <w:rFonts w:eastAsia="Palatino Linotype" w:cs="Palatino Linotype"/>
          <w:color w:val="000000"/>
          <w:szCs w:val="24"/>
        </w:rPr>
        <w:t xml:space="preserve">, ya que el artículo </w:t>
      </w:r>
      <w:r w:rsidR="00FF5B2B">
        <w:rPr>
          <w:rFonts w:eastAsia="Palatino Linotype" w:cs="Palatino Linotype"/>
          <w:color w:val="000000"/>
          <w:szCs w:val="24"/>
        </w:rPr>
        <w:t>178</w:t>
      </w:r>
      <w:r w:rsidR="00BA1407">
        <w:rPr>
          <w:rFonts w:eastAsia="Palatino Linotype" w:cs="Palatino Linotype"/>
          <w:color w:val="000000"/>
          <w:szCs w:val="24"/>
        </w:rPr>
        <w:t>,</w:t>
      </w:r>
      <w:r w:rsidR="00FF5B2B">
        <w:rPr>
          <w:rFonts w:eastAsia="Palatino Linotype" w:cs="Palatino Linotype"/>
          <w:color w:val="000000"/>
          <w:szCs w:val="24"/>
        </w:rPr>
        <w:t xml:space="preserve"> primer párrafo de la Ley de Transparencia y Acceso a la Información Pública del Estado de México y Municipios, no prohíbe se interponga el mismo día en que es notificada la respuesta.</w:t>
      </w:r>
    </w:p>
    <w:p w14:paraId="62B4A903" w14:textId="77777777" w:rsidR="00E50A5D" w:rsidRDefault="00E50A5D" w:rsidP="006922F5">
      <w:pPr>
        <w:pBdr>
          <w:top w:val="nil"/>
          <w:left w:val="nil"/>
          <w:bottom w:val="nil"/>
          <w:right w:val="nil"/>
          <w:between w:val="nil"/>
        </w:pBdr>
        <w:contextualSpacing/>
        <w:rPr>
          <w:rFonts w:eastAsia="Palatino Linotype" w:cs="Palatino Linotype"/>
          <w:color w:val="000000"/>
          <w:szCs w:val="24"/>
        </w:rPr>
      </w:pPr>
    </w:p>
    <w:p w14:paraId="0C8C3A2F" w14:textId="401F8ABD" w:rsidR="00A970D5" w:rsidRPr="006922F5" w:rsidRDefault="00F262FA"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medio de </w:t>
      </w:r>
      <w:r w:rsidR="00BA1407">
        <w:rPr>
          <w:rFonts w:eastAsia="Palatino Linotype" w:cs="Palatino Linotype"/>
          <w:color w:val="000000"/>
          <w:szCs w:val="24"/>
        </w:rPr>
        <w:t>impugnación</w:t>
      </w:r>
      <w:r w:rsidR="0090115A" w:rsidRPr="0090115A">
        <w:rPr>
          <w:rFonts w:eastAsia="Palatino Linotype" w:cs="Palatino Linotype"/>
          <w:color w:val="000000"/>
          <w:szCs w:val="24"/>
        </w:rPr>
        <w:t xml:space="preserve"> se registró en el SAIMEX con el expediente número</w:t>
      </w:r>
      <w:r w:rsidR="00A970D5" w:rsidRPr="006922F5">
        <w:rPr>
          <w:rFonts w:eastAsia="Palatino Linotype" w:cs="Palatino Linotype"/>
          <w:color w:val="000000"/>
          <w:szCs w:val="24"/>
        </w:rPr>
        <w:t xml:space="preserve"> </w:t>
      </w:r>
      <w:r w:rsidR="000452AA">
        <w:rPr>
          <w:rFonts w:eastAsia="Palatino Linotype" w:cs="Palatino Linotype"/>
          <w:b/>
          <w:color w:val="000000"/>
          <w:szCs w:val="24"/>
        </w:rPr>
        <w:t>0</w:t>
      </w:r>
      <w:r w:rsidR="00FC6EA9">
        <w:rPr>
          <w:rFonts w:eastAsia="Palatino Linotype" w:cs="Palatino Linotype"/>
          <w:b/>
          <w:color w:val="000000"/>
          <w:szCs w:val="24"/>
        </w:rPr>
        <w:t>1</w:t>
      </w:r>
      <w:r w:rsidR="00E50A5D">
        <w:rPr>
          <w:rFonts w:eastAsia="Palatino Linotype" w:cs="Palatino Linotype"/>
          <w:b/>
          <w:color w:val="000000"/>
          <w:szCs w:val="24"/>
        </w:rPr>
        <w:t>835</w:t>
      </w:r>
      <w:r w:rsidR="000452AA">
        <w:rPr>
          <w:rFonts w:eastAsia="Palatino Linotype" w:cs="Palatino Linotype"/>
          <w:b/>
          <w:color w:val="000000"/>
          <w:szCs w:val="24"/>
        </w:rPr>
        <w:t>/INFOEM/IP/RR/2024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BD6F3EE" w:rsidR="00A970D5" w:rsidRPr="006922F5" w:rsidRDefault="6E57E726" w:rsidP="5C35490E">
      <w:pPr>
        <w:pStyle w:val="Fundamentos"/>
        <w:rPr>
          <w:b/>
          <w:bCs/>
          <w:lang w:val="es-ES"/>
        </w:rPr>
      </w:pPr>
      <w:r w:rsidRPr="6E57E726">
        <w:rPr>
          <w:lang w:val="es-ES"/>
        </w:rPr>
        <w:t>«</w:t>
      </w:r>
      <w:r w:rsidR="00E50A5D" w:rsidRPr="00E50A5D">
        <w:rPr>
          <w:lang w:val="es-ES"/>
        </w:rPr>
        <w:t>No se comparte la versión publica de la información solicitada</w:t>
      </w:r>
      <w:r w:rsidR="0054755C" w:rsidRPr="0054755C">
        <w:rPr>
          <w:lang w:val="es-ES"/>
        </w:rPr>
        <w:t>.</w:t>
      </w:r>
      <w:r w:rsidRPr="6E57E726">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086972D7" w:rsidR="00300EA0" w:rsidRPr="006922F5" w:rsidRDefault="6E57E726" w:rsidP="00300EA0">
      <w:pPr>
        <w:pStyle w:val="Fundamentos"/>
        <w:rPr>
          <w:b/>
          <w:bCs/>
          <w:lang w:val="es-ES"/>
        </w:rPr>
      </w:pPr>
      <w:r w:rsidRPr="6E57E726">
        <w:rPr>
          <w:lang w:val="es-ES"/>
        </w:rPr>
        <w:t>«</w:t>
      </w:r>
      <w:r w:rsidR="00E50A5D" w:rsidRPr="00E50A5D">
        <w:rPr>
          <w:lang w:val="es-ES"/>
        </w:rPr>
        <w:t>No se comparte la versión publica de la información solicitada</w:t>
      </w:r>
      <w:r w:rsidR="008B0F88" w:rsidRPr="008B0F88">
        <w:rPr>
          <w:lang w:val="es-ES"/>
        </w:rPr>
        <w:t xml:space="preserve">»  </w:t>
      </w:r>
      <w:r w:rsidRPr="6E57E726">
        <w:rPr>
          <w:lang w:val="es-ES"/>
        </w:rPr>
        <w:t>(Sic)</w:t>
      </w:r>
    </w:p>
    <w:p w14:paraId="49AA0BE0" w14:textId="77777777" w:rsidR="0048578D" w:rsidRDefault="0048578D" w:rsidP="006922F5">
      <w:pPr>
        <w:contextualSpacing/>
        <w:rPr>
          <w:rFonts w:eastAsia="Palatino Linotype" w:cs="Palatino Linotype"/>
          <w:iCs/>
          <w:szCs w:val="24"/>
          <w:lang w:val="es-ES"/>
        </w:rPr>
      </w:pPr>
    </w:p>
    <w:p w14:paraId="2BFA9494" w14:textId="77777777" w:rsidR="0048578D" w:rsidRDefault="0048578D" w:rsidP="006922F5">
      <w:pPr>
        <w:contextualSpacing/>
        <w:rPr>
          <w:rFonts w:eastAsia="Palatino Linotype" w:cs="Palatino Linotype"/>
          <w:iCs/>
          <w:szCs w:val="24"/>
          <w:lang w:val="es-ES"/>
        </w:rPr>
      </w:pPr>
    </w:p>
    <w:p w14:paraId="11D7F189" w14:textId="681A8D58" w:rsidR="00A970D5" w:rsidRPr="006922F5" w:rsidRDefault="007B1AC7"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57744915"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BA1407">
        <w:rPr>
          <w:rFonts w:eastAsia="Palatino Linotype" w:cs="Palatino Linotype"/>
          <w:color w:val="000000" w:themeColor="text1"/>
          <w:lang w:val="es-ES"/>
        </w:rPr>
        <w:t>dieciséis de abril</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86C4697" w:rsidR="00A970D5" w:rsidRPr="006922F5" w:rsidRDefault="007B1AC7" w:rsidP="006922F5">
      <w:pPr>
        <w:pStyle w:val="Ttulo2"/>
        <w:rPr>
          <w:rFonts w:eastAsia="Palatino Linotype"/>
        </w:rPr>
      </w:pPr>
      <w:r>
        <w:rPr>
          <w:rFonts w:eastAsia="Palatino Linotype"/>
        </w:rPr>
        <w:lastRenderedPageBreak/>
        <w:t>QUINTO</w:t>
      </w:r>
      <w:r w:rsidR="00A970D5" w:rsidRPr="006922F5">
        <w:rPr>
          <w:rFonts w:eastAsia="Palatino Linotype"/>
        </w:rPr>
        <w:t>. De la etapa de instrucción.</w:t>
      </w:r>
    </w:p>
    <w:p w14:paraId="128E467A" w14:textId="532A7BEA" w:rsidR="001555CA" w:rsidRDefault="00FD1FA6" w:rsidP="44E9108F">
      <w:pPr>
        <w:pBdr>
          <w:top w:val="nil"/>
          <w:left w:val="nil"/>
          <w:bottom w:val="nil"/>
          <w:right w:val="nil"/>
          <w:between w:val="nil"/>
        </w:pBdr>
        <w:contextualSpacing/>
        <w:rPr>
          <w:rFonts w:eastAsia="Palatino Linotype" w:cs="Palatino Linotype"/>
          <w:color w:val="000000" w:themeColor="text1"/>
          <w:lang w:val="es-ES"/>
        </w:rPr>
      </w:pPr>
      <w:r w:rsidRPr="00FD1FA6">
        <w:rPr>
          <w:rFonts w:eastAsia="Palatino Linotype" w:cs="Palatino Linotype"/>
          <w:color w:val="000000" w:themeColor="text1"/>
          <w:lang w:val="es-ES"/>
        </w:rPr>
        <w:t xml:space="preserve">Una vez abierta la etapa de instrucción, se observa que el Sujeto Obligado </w:t>
      </w:r>
      <w:r w:rsidR="001555CA">
        <w:rPr>
          <w:rFonts w:eastAsia="Palatino Linotype" w:cs="Palatino Linotype"/>
          <w:color w:val="000000" w:themeColor="text1"/>
          <w:lang w:val="es-ES"/>
        </w:rPr>
        <w:t xml:space="preserve">en fecha </w:t>
      </w:r>
      <w:r w:rsidR="00247AF2">
        <w:rPr>
          <w:rFonts w:eastAsia="Palatino Linotype" w:cs="Palatino Linotype"/>
          <w:color w:val="000000" w:themeColor="text1"/>
          <w:lang w:val="es-ES"/>
        </w:rPr>
        <w:t>veinticinco de abril</w:t>
      </w:r>
      <w:r w:rsidR="001555CA">
        <w:rPr>
          <w:rFonts w:eastAsia="Palatino Linotype" w:cs="Palatino Linotype"/>
          <w:color w:val="000000" w:themeColor="text1"/>
          <w:lang w:val="es-ES"/>
        </w:rPr>
        <w:t xml:space="preserve"> de dos mil veinticuatro emitió sus informes justificados</w:t>
      </w:r>
      <w:r w:rsidR="006F5A37">
        <w:rPr>
          <w:rFonts w:eastAsia="Palatino Linotype" w:cs="Palatino Linotype"/>
          <w:color w:val="000000" w:themeColor="text1"/>
          <w:lang w:val="es-ES"/>
        </w:rPr>
        <w:t xml:space="preserve"> a través de los documentos titulados “</w:t>
      </w:r>
      <w:r w:rsidR="00247AF2" w:rsidRPr="00247AF2">
        <w:rPr>
          <w:rFonts w:eastAsia="Palatino Linotype" w:cs="Palatino Linotype"/>
          <w:b/>
          <w:bCs/>
          <w:color w:val="000000" w:themeColor="text1"/>
          <w:lang w:val="es-ES"/>
        </w:rPr>
        <w:t>Informe Justificados S. 35 24 Contraloría.pdf</w:t>
      </w:r>
      <w:r w:rsidR="006F5A37">
        <w:rPr>
          <w:rFonts w:eastAsia="Palatino Linotype" w:cs="Palatino Linotype"/>
          <w:color w:val="000000" w:themeColor="text1"/>
          <w:lang w:val="es-ES"/>
        </w:rPr>
        <w:t>” y “</w:t>
      </w:r>
      <w:r w:rsidR="00247AF2" w:rsidRPr="00247AF2">
        <w:rPr>
          <w:rFonts w:eastAsia="Palatino Linotype" w:cs="Palatino Linotype"/>
          <w:b/>
          <w:bCs/>
          <w:color w:val="000000" w:themeColor="text1"/>
          <w:lang w:val="es-ES"/>
        </w:rPr>
        <w:t>OFICIO INFORME JUSTIFICADO RR S. 35 2024 Contraloría.pdf</w:t>
      </w:r>
      <w:r w:rsidR="006F5A37">
        <w:rPr>
          <w:rFonts w:eastAsia="Palatino Linotype" w:cs="Palatino Linotype"/>
          <w:color w:val="000000" w:themeColor="text1"/>
          <w:lang w:val="es-ES"/>
        </w:rPr>
        <w:t>”, lo</w:t>
      </w:r>
      <w:r w:rsidR="004144D9">
        <w:rPr>
          <w:rFonts w:eastAsia="Palatino Linotype" w:cs="Palatino Linotype"/>
          <w:color w:val="000000" w:themeColor="text1"/>
          <w:lang w:val="es-ES"/>
        </w:rPr>
        <w:t xml:space="preserve">s cuales fueron puestos a la vista del Recurrente mediante proveído de fecha </w:t>
      </w:r>
      <w:r w:rsidR="00247AF2">
        <w:rPr>
          <w:rFonts w:eastAsia="Palatino Linotype" w:cs="Palatino Linotype"/>
          <w:color w:val="000000" w:themeColor="text1"/>
          <w:lang w:val="es-ES"/>
        </w:rPr>
        <w:t>veintinueve</w:t>
      </w:r>
      <w:r w:rsidR="004144D9">
        <w:rPr>
          <w:rFonts w:eastAsia="Palatino Linotype" w:cs="Palatino Linotype"/>
          <w:color w:val="000000" w:themeColor="text1"/>
          <w:lang w:val="es-ES"/>
        </w:rPr>
        <w:t xml:space="preserve"> de abril de dos mil veinticuatro, para que manifestara lo que a sus intereses conviniera.</w:t>
      </w:r>
    </w:p>
    <w:p w14:paraId="5C4CB2B0" w14:textId="77777777" w:rsidR="00247AF2" w:rsidRDefault="00247AF2" w:rsidP="44E9108F">
      <w:pPr>
        <w:pBdr>
          <w:top w:val="nil"/>
          <w:left w:val="nil"/>
          <w:bottom w:val="nil"/>
          <w:right w:val="nil"/>
          <w:between w:val="nil"/>
        </w:pBdr>
        <w:contextualSpacing/>
        <w:rPr>
          <w:rFonts w:eastAsia="Palatino Linotype" w:cs="Palatino Linotype"/>
          <w:color w:val="000000" w:themeColor="text1"/>
          <w:lang w:val="es-ES"/>
        </w:rPr>
      </w:pPr>
    </w:p>
    <w:p w14:paraId="0B6D9775" w14:textId="2B07A747" w:rsidR="00EC115E" w:rsidRPr="006922F5" w:rsidRDefault="004144D9" w:rsidP="44E9108F">
      <w:pPr>
        <w:pBdr>
          <w:top w:val="nil"/>
          <w:left w:val="nil"/>
          <w:bottom w:val="nil"/>
          <w:right w:val="nil"/>
          <w:between w:val="nil"/>
        </w:pBdr>
        <w:contextualSpacing/>
      </w:pPr>
      <w:r>
        <w:rPr>
          <w:rFonts w:eastAsia="Palatino Linotype" w:cs="Palatino Linotype"/>
          <w:color w:val="000000" w:themeColor="text1"/>
          <w:lang w:val="es-ES"/>
        </w:rPr>
        <w:t>P</w:t>
      </w:r>
      <w:r w:rsidR="00314835">
        <w:rPr>
          <w:rFonts w:eastAsia="Palatino Linotype" w:cs="Palatino Linotype"/>
          <w:color w:val="000000" w:themeColor="text1"/>
          <w:lang w:val="es-ES"/>
        </w:rPr>
        <w:t>or su parte, la</w:t>
      </w:r>
      <w:r w:rsidR="00FD1FA6" w:rsidRPr="00FD1FA6">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BCBB980" w:rsidR="00A970D5" w:rsidRPr="006922F5" w:rsidRDefault="007B1AC7" w:rsidP="006922F5">
      <w:pPr>
        <w:pStyle w:val="Ttulo2"/>
        <w:rPr>
          <w:rFonts w:eastAsia="Palatino Linotype"/>
        </w:rPr>
      </w:pPr>
      <w:r>
        <w:rPr>
          <w:rFonts w:eastAsia="Palatino Linotype"/>
        </w:rPr>
        <w:t>SEXTO</w:t>
      </w:r>
      <w:r w:rsidR="00A970D5" w:rsidRPr="006922F5">
        <w:rPr>
          <w:rFonts w:eastAsia="Palatino Linotype"/>
        </w:rPr>
        <w:t>. Del cierre de instrucción.</w:t>
      </w:r>
    </w:p>
    <w:p w14:paraId="2456F4BD" w14:textId="75274F1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247AF2">
        <w:rPr>
          <w:rFonts w:eastAsia="Palatino Linotype" w:cs="Palatino Linotype"/>
          <w:color w:val="000000"/>
          <w:szCs w:val="24"/>
        </w:rPr>
        <w:t>siete de mayo</w:t>
      </w:r>
      <w:r w:rsidR="00A30851">
        <w:rPr>
          <w:rFonts w:eastAsia="Palatino Linotype" w:cs="Palatino Linotype"/>
          <w:color w:val="000000"/>
          <w:szCs w:val="24"/>
        </w:rPr>
        <w:t xml:space="preserve"> de</w:t>
      </w:r>
      <w:r w:rsidR="000C2661">
        <w:rPr>
          <w:rFonts w:eastAsia="Palatino Linotype" w:cs="Palatino Linotype"/>
          <w:color w:val="000000"/>
          <w:szCs w:val="24"/>
        </w:rPr>
        <w:t xml:space="preserv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756D3AD9" w:rsidR="00FD1FA6" w:rsidRPr="00047890" w:rsidRDefault="007B1AC7" w:rsidP="00FD1FA6">
      <w:pPr>
        <w:pStyle w:val="Ttulo2"/>
        <w:rPr>
          <w:rFonts w:eastAsiaTheme="minorHAnsi"/>
          <w:lang w:eastAsia="en-US"/>
        </w:rPr>
      </w:pPr>
      <w:r>
        <w:rPr>
          <w:rFonts w:eastAsiaTheme="minorHAnsi"/>
          <w:lang w:eastAsia="en-US"/>
        </w:rPr>
        <w:t>SÉPTIMO</w:t>
      </w:r>
      <w:r w:rsidR="00FD1FA6" w:rsidRPr="00047890">
        <w:rPr>
          <w:rFonts w:eastAsiaTheme="minorHAnsi"/>
          <w:lang w:eastAsia="en-US"/>
        </w:rPr>
        <w:t>. De la ampliación del término para resolver.</w:t>
      </w:r>
    </w:p>
    <w:p w14:paraId="5492B816" w14:textId="6B41C9F8" w:rsidR="007B1AC7" w:rsidRPr="007B1AC7" w:rsidRDefault="007B1AC7" w:rsidP="007B1AC7">
      <w:pPr>
        <w:rPr>
          <w:rFonts w:eastAsiaTheme="minorHAnsi" w:cs="Arial"/>
          <w:szCs w:val="24"/>
          <w:lang w:val="es-MX" w:eastAsia="en-US"/>
        </w:rPr>
      </w:pPr>
      <w:r w:rsidRPr="007B1AC7">
        <w:rPr>
          <w:rFonts w:eastAsiaTheme="minorHAnsi" w:cs="Arial"/>
          <w:szCs w:val="24"/>
          <w:lang w:val="es-MX" w:eastAsia="en-US"/>
        </w:rPr>
        <w:t xml:space="preserve">De las constancias que integran el expediente electrónico, se advierte que han transcurrido los términos de Ley, para la emisión de la resolución en el presente recurso de revisión, por lo que en </w:t>
      </w:r>
      <w:r w:rsidRPr="007B1AC7">
        <w:rPr>
          <w:rFonts w:eastAsiaTheme="minorHAnsi" w:cs="Arial"/>
          <w:color w:val="0D0D0D" w:themeColor="text1" w:themeTint="F2"/>
          <w:szCs w:val="24"/>
          <w:lang w:val="es-MX" w:eastAsia="en-US"/>
        </w:rPr>
        <w:t xml:space="preserve">fecha </w:t>
      </w:r>
      <w:r w:rsidR="00E90135">
        <w:rPr>
          <w:rFonts w:eastAsiaTheme="minorHAnsi" w:cs="Arial"/>
          <w:color w:val="0D0D0D" w:themeColor="text1" w:themeTint="F2"/>
          <w:szCs w:val="24"/>
          <w:lang w:val="es-MX" w:eastAsia="en-US"/>
        </w:rPr>
        <w:t>treinta y uno</w:t>
      </w:r>
      <w:r w:rsidRPr="007B1AC7">
        <w:rPr>
          <w:rFonts w:eastAsiaTheme="minorHAnsi" w:cs="Arial"/>
          <w:color w:val="0D0D0D" w:themeColor="text1" w:themeTint="F2"/>
          <w:szCs w:val="24"/>
          <w:lang w:val="es-MX" w:eastAsia="en-US"/>
        </w:rPr>
        <w:t xml:space="preserve"> de </w:t>
      </w:r>
      <w:r w:rsidR="00A30851">
        <w:rPr>
          <w:rFonts w:eastAsiaTheme="minorHAnsi" w:cs="Arial"/>
          <w:color w:val="0D0D0D" w:themeColor="text1" w:themeTint="F2"/>
          <w:szCs w:val="24"/>
          <w:lang w:val="es-MX" w:eastAsia="en-US"/>
        </w:rPr>
        <w:t>mayo</w:t>
      </w:r>
      <w:r w:rsidRPr="007B1AC7">
        <w:rPr>
          <w:rFonts w:eastAsiaTheme="minorHAnsi" w:cs="Arial"/>
          <w:color w:val="0D0D0D" w:themeColor="text1" w:themeTint="F2"/>
          <w:szCs w:val="24"/>
          <w:lang w:val="es-MX" w:eastAsia="en-US"/>
        </w:rPr>
        <w:t xml:space="preserve"> de dos mil veinticuatro, </w:t>
      </w:r>
      <w:r w:rsidRPr="007B1AC7">
        <w:rPr>
          <w:rFonts w:eastAsiaTheme="minorHAnsi" w:cs="Arial"/>
          <w:szCs w:val="24"/>
          <w:lang w:val="es-MX" w:eastAsia="en-US"/>
        </w:rPr>
        <w:t xml:space="preserve">se notificó a las partes el acuerdo por el que se ordena ampliar el plazo para la emisión de la resolución, en términos del artículo 181 párrafo tercero de la Ley de Transparencia y </w:t>
      </w:r>
      <w:r w:rsidRPr="007B1AC7">
        <w:rPr>
          <w:rFonts w:eastAsiaTheme="minorHAnsi" w:cs="Arial"/>
          <w:szCs w:val="24"/>
          <w:lang w:val="es-MX" w:eastAsia="en-US"/>
        </w:rPr>
        <w:lastRenderedPageBreak/>
        <w:t>Acceso a la Información Pública del Estado de México y Municipios, ordenándose turnar los expedientes a la resolución que en derecho proceda.</w:t>
      </w:r>
    </w:p>
    <w:p w14:paraId="1BAD00D5" w14:textId="77777777" w:rsidR="007B1AC7" w:rsidRPr="007B1AC7" w:rsidRDefault="007B1AC7" w:rsidP="007B1AC7">
      <w:pPr>
        <w:rPr>
          <w:rFonts w:eastAsiaTheme="minorHAnsi" w:cs="Arial"/>
          <w:szCs w:val="24"/>
          <w:lang w:val="es-MX" w:eastAsia="en-US"/>
        </w:rPr>
      </w:pPr>
    </w:p>
    <w:p w14:paraId="5705A0E0"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DF9A5BE" w14:textId="77777777" w:rsidR="007B1AC7" w:rsidRPr="007B1AC7" w:rsidRDefault="007B1AC7" w:rsidP="007B1AC7">
      <w:pPr>
        <w:ind w:right="49"/>
        <w:rPr>
          <w:rFonts w:eastAsia="Times New Roman" w:cs="Arial"/>
          <w:szCs w:val="24"/>
          <w:lang w:val="es-ES" w:eastAsia="es-ES"/>
        </w:rPr>
      </w:pPr>
    </w:p>
    <w:p w14:paraId="3D5820DF"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8F1E359" w14:textId="77777777" w:rsidR="007B1AC7" w:rsidRPr="007B1AC7" w:rsidRDefault="007B1AC7" w:rsidP="007B1AC7">
      <w:pPr>
        <w:ind w:right="49"/>
        <w:rPr>
          <w:rFonts w:eastAsia="Times New Roman" w:cs="Arial"/>
          <w:szCs w:val="24"/>
          <w:lang w:val="es-ES" w:eastAsia="es-ES"/>
        </w:rPr>
      </w:pPr>
    </w:p>
    <w:p w14:paraId="72ABD373"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DBE860"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36E7F9E" w14:textId="77777777" w:rsidR="007B1AC7" w:rsidRPr="007B1AC7" w:rsidRDefault="007B1AC7" w:rsidP="007B1AC7">
      <w:pPr>
        <w:ind w:right="49"/>
        <w:rPr>
          <w:rFonts w:eastAsia="Times New Roman" w:cs="Arial"/>
          <w:szCs w:val="24"/>
          <w:lang w:val="es-ES" w:eastAsia="es-ES"/>
        </w:rPr>
      </w:pPr>
    </w:p>
    <w:p w14:paraId="0122BAF3"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2C6ABAFE"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 xml:space="preserve"> </w:t>
      </w:r>
    </w:p>
    <w:p w14:paraId="15947D64" w14:textId="77777777" w:rsidR="007B1AC7" w:rsidRPr="007B1AC7" w:rsidRDefault="007B1AC7" w:rsidP="007B1AC7">
      <w:pPr>
        <w:ind w:left="993" w:right="49" w:hanging="426"/>
        <w:rPr>
          <w:rFonts w:eastAsia="Times New Roman" w:cs="Arial"/>
          <w:szCs w:val="24"/>
          <w:lang w:val="es-ES" w:eastAsia="es-ES"/>
        </w:rPr>
      </w:pPr>
      <w:r w:rsidRPr="007B1AC7">
        <w:rPr>
          <w:rFonts w:eastAsia="Times New Roman" w:cs="Arial"/>
          <w:b/>
          <w:szCs w:val="24"/>
          <w:lang w:val="es-ES" w:eastAsia="es-ES"/>
        </w:rPr>
        <w:t xml:space="preserve">a) </w:t>
      </w:r>
      <w:r w:rsidRPr="007B1AC7">
        <w:rPr>
          <w:rFonts w:eastAsia="Times New Roman" w:cs="Arial"/>
          <w:b/>
          <w:szCs w:val="24"/>
          <w:lang w:val="es-ES" w:eastAsia="es-ES"/>
        </w:rPr>
        <w:tab/>
        <w:t>Complejidad del asunto:</w:t>
      </w:r>
      <w:r w:rsidRPr="007B1AC7">
        <w:rPr>
          <w:rFonts w:eastAsia="Times New Roman" w:cs="Arial"/>
          <w:szCs w:val="24"/>
          <w:lang w:val="es-ES" w:eastAsia="es-ES"/>
        </w:rPr>
        <w:t xml:space="preserve"> La complejidad de la prueba, la pluralidad de sujetos procesales, el tiempo transcurrido, las características y contexto del recurso.</w:t>
      </w:r>
    </w:p>
    <w:p w14:paraId="7C9B1F82" w14:textId="77777777" w:rsidR="007B1AC7" w:rsidRPr="007B1AC7" w:rsidRDefault="007B1AC7" w:rsidP="007B1AC7">
      <w:pPr>
        <w:ind w:left="993" w:right="49" w:hanging="426"/>
        <w:rPr>
          <w:rFonts w:eastAsia="Times New Roman" w:cs="Arial"/>
          <w:szCs w:val="24"/>
          <w:lang w:val="es-ES" w:eastAsia="es-ES"/>
        </w:rPr>
      </w:pPr>
      <w:r w:rsidRPr="007B1AC7">
        <w:rPr>
          <w:rFonts w:eastAsia="Times New Roman" w:cs="Arial"/>
          <w:b/>
          <w:szCs w:val="24"/>
          <w:lang w:val="es-ES" w:eastAsia="es-ES"/>
        </w:rPr>
        <w:t xml:space="preserve">b) </w:t>
      </w:r>
      <w:r w:rsidRPr="007B1AC7">
        <w:rPr>
          <w:rFonts w:eastAsia="Times New Roman" w:cs="Arial"/>
          <w:b/>
          <w:szCs w:val="24"/>
          <w:lang w:val="es-ES" w:eastAsia="es-ES"/>
        </w:rPr>
        <w:tab/>
        <w:t>Actividad Procesal del interesado:</w:t>
      </w:r>
      <w:r w:rsidRPr="007B1AC7">
        <w:rPr>
          <w:rFonts w:eastAsia="Times New Roman" w:cs="Arial"/>
          <w:szCs w:val="24"/>
          <w:lang w:val="es-ES" w:eastAsia="es-ES"/>
        </w:rPr>
        <w:t xml:space="preserve"> Acciones u omisiones del interesado.</w:t>
      </w:r>
    </w:p>
    <w:p w14:paraId="6614ACEE" w14:textId="77777777" w:rsidR="007B1AC7" w:rsidRPr="007B1AC7" w:rsidRDefault="007B1AC7" w:rsidP="007B1AC7">
      <w:pPr>
        <w:ind w:left="993" w:right="49" w:hanging="426"/>
        <w:rPr>
          <w:rFonts w:eastAsia="Times New Roman" w:cs="Arial"/>
          <w:szCs w:val="24"/>
          <w:lang w:val="es-ES" w:eastAsia="es-ES"/>
        </w:rPr>
      </w:pPr>
      <w:r w:rsidRPr="007B1AC7">
        <w:rPr>
          <w:rFonts w:eastAsia="Times New Roman" w:cs="Arial"/>
          <w:b/>
          <w:szCs w:val="24"/>
          <w:lang w:val="es-ES" w:eastAsia="es-ES"/>
        </w:rPr>
        <w:t xml:space="preserve">c) </w:t>
      </w:r>
      <w:r w:rsidRPr="007B1AC7">
        <w:rPr>
          <w:rFonts w:eastAsia="Times New Roman" w:cs="Arial"/>
          <w:b/>
          <w:szCs w:val="24"/>
          <w:lang w:val="es-ES" w:eastAsia="es-ES"/>
        </w:rPr>
        <w:tab/>
        <w:t>Conducta de la Autoridad:</w:t>
      </w:r>
      <w:r w:rsidRPr="007B1AC7">
        <w:rPr>
          <w:rFonts w:eastAsia="Times New Roman" w:cs="Arial"/>
          <w:szCs w:val="24"/>
          <w:lang w:val="es-ES" w:eastAsia="es-ES"/>
        </w:rPr>
        <w:t xml:space="preserve"> Las Acciones u omisiones realizadas en el procedimiento. Así como si la autoridad actuó con la debida diligencia.</w:t>
      </w:r>
    </w:p>
    <w:p w14:paraId="423B21DE" w14:textId="77777777" w:rsidR="007B1AC7" w:rsidRPr="007B1AC7" w:rsidRDefault="007B1AC7" w:rsidP="007B1AC7">
      <w:pPr>
        <w:ind w:left="993" w:right="49" w:hanging="426"/>
        <w:rPr>
          <w:rFonts w:eastAsia="Times New Roman" w:cs="Arial"/>
          <w:szCs w:val="24"/>
          <w:lang w:val="es-ES" w:eastAsia="es-ES"/>
        </w:rPr>
      </w:pPr>
      <w:r w:rsidRPr="007B1AC7">
        <w:rPr>
          <w:rFonts w:eastAsia="Times New Roman" w:cs="Arial"/>
          <w:b/>
          <w:szCs w:val="24"/>
          <w:lang w:val="es-ES" w:eastAsia="es-ES"/>
        </w:rPr>
        <w:t xml:space="preserve">d) </w:t>
      </w:r>
      <w:r w:rsidRPr="007B1AC7">
        <w:rPr>
          <w:rFonts w:eastAsia="Times New Roman" w:cs="Arial"/>
          <w:b/>
          <w:szCs w:val="24"/>
          <w:lang w:val="es-ES" w:eastAsia="es-ES"/>
        </w:rPr>
        <w:tab/>
        <w:t>La afectación generada en la situación jurídica de la persona involucrada en el proceso:</w:t>
      </w:r>
      <w:r w:rsidRPr="007B1AC7">
        <w:rPr>
          <w:rFonts w:eastAsia="Times New Roman" w:cs="Arial"/>
          <w:szCs w:val="24"/>
          <w:lang w:val="es-ES" w:eastAsia="es-ES"/>
        </w:rPr>
        <w:t xml:space="preserve"> Violación a sus derechos humanos.</w:t>
      </w:r>
    </w:p>
    <w:p w14:paraId="718F21B4" w14:textId="77777777" w:rsidR="007B1AC7" w:rsidRPr="007B1AC7" w:rsidRDefault="007B1AC7" w:rsidP="007B1AC7">
      <w:pPr>
        <w:ind w:right="49"/>
        <w:rPr>
          <w:rFonts w:eastAsia="Times New Roman" w:cs="Arial"/>
          <w:szCs w:val="24"/>
          <w:lang w:val="es-ES" w:eastAsia="es-ES"/>
        </w:rPr>
      </w:pPr>
    </w:p>
    <w:p w14:paraId="1B0CF15A"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A93C004" w14:textId="77777777" w:rsidR="007B1AC7" w:rsidRPr="007B1AC7" w:rsidRDefault="007B1AC7" w:rsidP="007B1AC7">
      <w:pPr>
        <w:ind w:right="49"/>
        <w:rPr>
          <w:rFonts w:eastAsia="Times New Roman" w:cs="Arial"/>
          <w:szCs w:val="24"/>
          <w:lang w:val="es-ES" w:eastAsia="es-ES"/>
        </w:rPr>
      </w:pPr>
    </w:p>
    <w:p w14:paraId="713A4DBD"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64C54844" w14:textId="77777777" w:rsidR="007B1AC7" w:rsidRPr="007B1AC7" w:rsidRDefault="007B1AC7" w:rsidP="007B1AC7">
      <w:pPr>
        <w:ind w:right="49"/>
        <w:rPr>
          <w:rFonts w:eastAsia="Times New Roman" w:cs="Arial"/>
          <w:szCs w:val="24"/>
          <w:lang w:val="es-ES" w:eastAsia="es-ES"/>
        </w:rPr>
      </w:pPr>
    </w:p>
    <w:p w14:paraId="7F72353C"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714B83" w14:textId="77777777" w:rsidR="007B1AC7" w:rsidRPr="007B1AC7" w:rsidRDefault="007B1AC7" w:rsidP="007B1AC7">
      <w:pPr>
        <w:ind w:right="49"/>
        <w:rPr>
          <w:rFonts w:eastAsia="Times New Roman" w:cs="Arial"/>
          <w:szCs w:val="24"/>
          <w:lang w:val="es-ES" w:eastAsia="es-ES"/>
        </w:rPr>
      </w:pPr>
    </w:p>
    <w:p w14:paraId="246ABF3A"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Al respecto, también son de considerar los criterios sostenidos por el Cuarto Tribunal Colegiado en Materia Administrativa del Primer Circuito, cuyos rubros y datos de identificación son los siguientes:</w:t>
      </w:r>
    </w:p>
    <w:p w14:paraId="2E36D75B" w14:textId="77777777" w:rsidR="007B1AC7" w:rsidRPr="007B1AC7" w:rsidRDefault="007B1AC7" w:rsidP="007B1AC7">
      <w:pPr>
        <w:ind w:right="49"/>
        <w:rPr>
          <w:rFonts w:eastAsia="Times New Roman" w:cs="Arial"/>
          <w:szCs w:val="24"/>
          <w:lang w:val="es-ES" w:eastAsia="es-ES"/>
        </w:rPr>
      </w:pPr>
    </w:p>
    <w:p w14:paraId="08F09C3F"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w:t>
      </w:r>
      <w:r w:rsidRPr="007B1AC7">
        <w:rPr>
          <w:rFonts w:eastAsia="Times New Roman" w:cs="Arial"/>
          <w:b/>
          <w:szCs w:val="24"/>
          <w:lang w:val="es-ES" w:eastAsia="es-ES"/>
        </w:rPr>
        <w:t>PLAZO RAZONABLE PARA RESOLVER. DIMENSIÓN Y EFECTOS DE ESTE CONCEPTO CUANDO SE ADUCE EXCESIVA CARGA DE TRABAJO</w:t>
      </w:r>
      <w:r w:rsidRPr="007B1AC7">
        <w:rPr>
          <w:rFonts w:eastAsia="Times New Roman" w:cs="Arial"/>
          <w:szCs w:val="24"/>
          <w:lang w:val="es-ES" w:eastAsia="es-ES"/>
        </w:rPr>
        <w:t>.” consultable en el Semanario Judicial de la Federación y su gaceta, con el registro digital 2002351.</w:t>
      </w:r>
    </w:p>
    <w:p w14:paraId="11A6DCBB" w14:textId="77777777" w:rsidR="007B1AC7" w:rsidRPr="007B1AC7" w:rsidRDefault="007B1AC7" w:rsidP="007B1AC7">
      <w:pPr>
        <w:ind w:right="49"/>
        <w:rPr>
          <w:rFonts w:eastAsia="Times New Roman" w:cs="Arial"/>
          <w:szCs w:val="24"/>
          <w:lang w:val="es-ES" w:eastAsia="es-ES"/>
        </w:rPr>
      </w:pPr>
    </w:p>
    <w:p w14:paraId="496E9C1E"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w:t>
      </w:r>
      <w:r w:rsidRPr="007B1AC7">
        <w:rPr>
          <w:rFonts w:eastAsia="Times New Roman" w:cs="Arial"/>
          <w:b/>
          <w:szCs w:val="24"/>
          <w:lang w:val="es-ES" w:eastAsia="es-ES"/>
        </w:rPr>
        <w:t>PLAZO RAZONABLE PARA RESOLVER. CONCEPTO Y ELEMENTOS QUE LO INTEGRAN A LA LUZ DEL DERECHO INTERNACIONAL DE LOS DERECHOS HUMANOS.</w:t>
      </w:r>
      <w:r w:rsidRPr="007B1AC7">
        <w:rPr>
          <w:rFonts w:eastAsia="Times New Roman" w:cs="Arial"/>
          <w:szCs w:val="24"/>
          <w:lang w:val="es-ES" w:eastAsia="es-ES"/>
        </w:rPr>
        <w:t>”, visible en el Semanario Judicial de la Federación y su gaceta, con el registro digital 2002350.</w:t>
      </w:r>
    </w:p>
    <w:p w14:paraId="33680EDB" w14:textId="77777777" w:rsidR="007B1AC7" w:rsidRPr="007B1AC7" w:rsidRDefault="007B1AC7" w:rsidP="007B1AC7">
      <w:pPr>
        <w:ind w:right="49"/>
        <w:rPr>
          <w:rFonts w:eastAsia="Times New Roman" w:cs="Arial"/>
          <w:szCs w:val="24"/>
          <w:lang w:val="es-ES" w:eastAsia="es-ES"/>
        </w:rPr>
      </w:pPr>
    </w:p>
    <w:p w14:paraId="3A0EA6E0"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lastRenderedPageBreak/>
        <w:t>Por ello, este organismo garante comprometido con la tutela de los derechos humanos confiados, señala que este exceso del plazo legal para resolver el presente asunto, resulta de carácter excepcional.</w:t>
      </w:r>
    </w:p>
    <w:p w14:paraId="1F19CAD1" w14:textId="4618932F" w:rsidR="007B1AC7" w:rsidRDefault="007B1AC7" w:rsidP="007B1AC7">
      <w:pPr>
        <w:ind w:right="49"/>
        <w:rPr>
          <w:rFonts w:eastAsia="Times New Roman" w:cs="Arial"/>
          <w:szCs w:val="24"/>
          <w:lang w:val="es-ES" w:eastAsia="es-ES"/>
        </w:rPr>
      </w:pPr>
    </w:p>
    <w:p w14:paraId="37D35B80" w14:textId="77777777" w:rsidR="007B1AC7" w:rsidRPr="007B1AC7" w:rsidRDefault="007B1AC7" w:rsidP="007B1AC7">
      <w:pPr>
        <w:ind w:right="49"/>
        <w:rPr>
          <w:rFonts w:eastAsia="Times New Roman" w:cs="Arial"/>
          <w:szCs w:val="24"/>
          <w:lang w:val="es-ES" w:eastAsia="es-ES"/>
        </w:rPr>
      </w:pPr>
    </w:p>
    <w:p w14:paraId="7741CCA2" w14:textId="4A80B124" w:rsidR="00A970D5" w:rsidRPr="006922F5" w:rsidRDefault="00A970D5" w:rsidP="006922F5">
      <w:pPr>
        <w:pStyle w:val="Ttulo1"/>
        <w:rPr>
          <w:rFonts w:eastAsia="Palatino Linotype"/>
          <w:lang w:val="es-ES_tradnl"/>
        </w:rPr>
      </w:pPr>
      <w:r w:rsidRPr="006922F5">
        <w:rPr>
          <w:rFonts w:eastAsia="Palatino Linotype"/>
          <w:lang w:val="es-ES_tradnl"/>
        </w:rPr>
        <w:t xml:space="preserve"> </w:t>
      </w:r>
      <w:r w:rsidR="007B1AC7">
        <w:rPr>
          <w:rFonts w:eastAsia="Palatino Linotype"/>
          <w:lang w:val="es-ES_tradnl"/>
        </w:rPr>
        <w:t xml:space="preserve">C </w:t>
      </w:r>
      <w:r w:rsidRPr="006922F5">
        <w:rPr>
          <w:rFonts w:eastAsia="Palatino Linotype"/>
          <w:lang w:val="es-ES_tradnl"/>
        </w:rPr>
        <w:t>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427962E6"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9D3FBD">
        <w:rPr>
          <w:rFonts w:eastAsia="Palatino Linotype" w:cs="Palatino Linotype"/>
          <w:color w:val="000000"/>
          <w:szCs w:val="24"/>
        </w:rPr>
        <w:t>la Recurrente</w:t>
      </w:r>
      <w:r w:rsidRPr="00264613">
        <w:rPr>
          <w:rFonts w:eastAsia="Palatino Linotype" w:cs="Palatino Linotype"/>
          <w:color w:val="000000"/>
          <w:szCs w:val="24"/>
        </w:rPr>
        <w:t xml:space="preserv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w:t>
      </w:r>
      <w:r w:rsidRPr="006922F5">
        <w:lastRenderedPageBreak/>
        <w:t>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18D40416" w:rsidR="00454915" w:rsidRPr="006922F5" w:rsidRDefault="00391CB5"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39DA254C" w:rsidR="00454915" w:rsidRPr="006922F5" w:rsidRDefault="00391CB5"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w:t>
      </w:r>
      <w:r w:rsidRPr="006922F5">
        <w:rPr>
          <w:rFonts w:eastAsia="Palatino Linotype" w:cs="Palatino Linotype"/>
          <w:color w:val="000000"/>
          <w:szCs w:val="24"/>
        </w:rPr>
        <w:lastRenderedPageBreak/>
        <w:t>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426B324B" w14:textId="1F661ECA" w:rsidR="00D420F4" w:rsidRDefault="004A3367" w:rsidP="004A3367">
      <w:pPr>
        <w:rPr>
          <w:rFonts w:eastAsiaTheme="minorHAnsi" w:cstheme="minorBidi"/>
          <w:szCs w:val="24"/>
          <w:lang w:eastAsia="en-US"/>
        </w:rPr>
      </w:pPr>
      <w:r w:rsidRPr="00D42552">
        <w:rPr>
          <w:rFonts w:eastAsiaTheme="minorHAnsi" w:cstheme="minorBidi"/>
          <w:szCs w:val="24"/>
          <w:lang w:eastAsia="en-US"/>
        </w:rPr>
        <w:t xml:space="preserve">En virtud de lo anterior, es </w:t>
      </w:r>
      <w:r w:rsidRPr="007E58C8">
        <w:rPr>
          <w:rFonts w:eastAsiaTheme="minorHAnsi" w:cstheme="minorBidi"/>
          <w:szCs w:val="24"/>
          <w:lang w:eastAsia="en-US"/>
        </w:rPr>
        <w:t xml:space="preserve">conveniente recordar que </w:t>
      </w:r>
      <w:r w:rsidR="00391CB5" w:rsidRPr="007E58C8">
        <w:rPr>
          <w:rFonts w:eastAsiaTheme="minorHAnsi" w:cstheme="minorBidi"/>
          <w:szCs w:val="24"/>
          <w:lang w:eastAsia="en-US"/>
        </w:rPr>
        <w:t>la</w:t>
      </w:r>
      <w:r w:rsidRPr="007E58C8">
        <w:rPr>
          <w:rFonts w:eastAsiaTheme="minorHAnsi" w:cstheme="minorBidi"/>
          <w:szCs w:val="24"/>
          <w:lang w:eastAsia="en-US"/>
        </w:rPr>
        <w:t xml:space="preserve"> </w:t>
      </w:r>
      <w:r w:rsidRPr="007E58C8">
        <w:rPr>
          <w:rFonts w:eastAsiaTheme="minorHAnsi" w:cstheme="minorBidi"/>
          <w:b/>
          <w:szCs w:val="24"/>
          <w:lang w:eastAsia="en-US"/>
        </w:rPr>
        <w:t>Recurrente</w:t>
      </w:r>
      <w:r w:rsidRPr="007E58C8">
        <w:rPr>
          <w:rFonts w:eastAsiaTheme="minorHAnsi" w:cstheme="minorBidi"/>
          <w:szCs w:val="24"/>
          <w:lang w:eastAsia="en-US"/>
        </w:rPr>
        <w:t xml:space="preserve"> requirió </w:t>
      </w:r>
      <w:r w:rsidR="004E7898" w:rsidRPr="007E58C8">
        <w:rPr>
          <w:rFonts w:eastAsiaTheme="minorHAnsi" w:cstheme="minorBidi"/>
          <w:szCs w:val="24"/>
          <w:lang w:eastAsia="en-US"/>
        </w:rPr>
        <w:t>q</w:t>
      </w:r>
      <w:r w:rsidR="00D420F4" w:rsidRPr="007E58C8">
        <w:rPr>
          <w:rFonts w:eastAsiaTheme="minorHAnsi" w:cstheme="minorBidi"/>
          <w:szCs w:val="24"/>
          <w:lang w:eastAsia="en-US"/>
        </w:rPr>
        <w:t xml:space="preserve">ue se proporcionara </w:t>
      </w:r>
      <w:r w:rsidR="00DD6474" w:rsidRPr="007E58C8">
        <w:rPr>
          <w:rFonts w:eastAsiaTheme="minorHAnsi" w:cstheme="minorBidi"/>
          <w:szCs w:val="24"/>
          <w:lang w:eastAsia="en-US"/>
        </w:rPr>
        <w:t>l</w:t>
      </w:r>
      <w:r w:rsidR="006912DE">
        <w:rPr>
          <w:rFonts w:eastAsiaTheme="minorHAnsi" w:cstheme="minorBidi"/>
          <w:szCs w:val="24"/>
          <w:lang w:eastAsia="en-US"/>
        </w:rPr>
        <w:t xml:space="preserve">a versión pública de los siguientes documentos, en relación con la respuesta a la diversa solicitud </w:t>
      </w:r>
      <w:r w:rsidR="006912DE" w:rsidRPr="006912DE">
        <w:rPr>
          <w:rFonts w:eastAsiaTheme="minorHAnsi" w:cstheme="minorBidi"/>
          <w:b/>
          <w:bCs/>
          <w:szCs w:val="24"/>
          <w:lang w:eastAsia="en-US"/>
        </w:rPr>
        <w:t>00017/TRIEEM/IP/2024</w:t>
      </w:r>
      <w:r w:rsidR="00D420F4" w:rsidRPr="007E58C8">
        <w:rPr>
          <w:rFonts w:eastAsiaTheme="minorHAnsi" w:cstheme="minorBidi"/>
          <w:szCs w:val="24"/>
          <w:lang w:eastAsia="en-US"/>
        </w:rPr>
        <w:t xml:space="preserve">: </w:t>
      </w:r>
    </w:p>
    <w:p w14:paraId="3C89E8C8" w14:textId="16AD4766" w:rsidR="00BF10AC" w:rsidRDefault="00D44058" w:rsidP="006912DE">
      <w:pPr>
        <w:pStyle w:val="Prrafodelista"/>
        <w:numPr>
          <w:ilvl w:val="0"/>
          <w:numId w:val="58"/>
        </w:numPr>
        <w:rPr>
          <w:rFonts w:eastAsiaTheme="minorHAnsi" w:cstheme="minorBidi"/>
          <w:lang w:eastAsia="en-US"/>
        </w:rPr>
      </w:pPr>
      <w:r w:rsidRPr="006912DE">
        <w:rPr>
          <w:rFonts w:eastAsiaTheme="minorHAnsi" w:cstheme="minorBidi"/>
          <w:lang w:eastAsia="en-US"/>
        </w:rPr>
        <w:t xml:space="preserve">Inhabilitación temporal para desempeñar empleos cargos o comisiones en el servicio </w:t>
      </w:r>
      <w:r w:rsidR="00BF10AC" w:rsidRPr="006912DE">
        <w:rPr>
          <w:rFonts w:eastAsiaTheme="minorHAnsi" w:cstheme="minorBidi"/>
          <w:lang w:eastAsia="en-US"/>
        </w:rPr>
        <w:t>público</w:t>
      </w:r>
      <w:r w:rsidRPr="006912DE">
        <w:rPr>
          <w:rFonts w:eastAsiaTheme="minorHAnsi" w:cstheme="minorBidi"/>
          <w:lang w:eastAsia="en-US"/>
        </w:rPr>
        <w:t>.</w:t>
      </w:r>
    </w:p>
    <w:p w14:paraId="54E2BC9A" w14:textId="0D9646B4" w:rsidR="00BF10AC" w:rsidRDefault="00D44058" w:rsidP="006912DE">
      <w:pPr>
        <w:pStyle w:val="Prrafodelista"/>
        <w:numPr>
          <w:ilvl w:val="0"/>
          <w:numId w:val="58"/>
        </w:numPr>
        <w:rPr>
          <w:rFonts w:eastAsiaTheme="minorHAnsi" w:cstheme="minorBidi"/>
          <w:lang w:eastAsia="en-US"/>
        </w:rPr>
      </w:pPr>
      <w:r w:rsidRPr="006912DE">
        <w:rPr>
          <w:rFonts w:eastAsiaTheme="minorHAnsi" w:cstheme="minorBidi"/>
          <w:lang w:eastAsia="en-US"/>
        </w:rPr>
        <w:t>Amonestación privada</w:t>
      </w:r>
      <w:r w:rsidR="00BF10AC">
        <w:rPr>
          <w:rFonts w:eastAsiaTheme="minorHAnsi" w:cstheme="minorBidi"/>
          <w:lang w:eastAsia="en-US"/>
        </w:rPr>
        <w:t>.</w:t>
      </w:r>
      <w:r w:rsidRPr="006912DE">
        <w:rPr>
          <w:rFonts w:eastAsiaTheme="minorHAnsi" w:cstheme="minorBidi"/>
          <w:lang w:eastAsia="en-US"/>
        </w:rPr>
        <w:t xml:space="preserve"> </w:t>
      </w:r>
    </w:p>
    <w:p w14:paraId="21EF2E3C" w14:textId="034D9A4C" w:rsidR="0004401D" w:rsidRPr="006912DE" w:rsidRDefault="00BF10AC" w:rsidP="006912DE">
      <w:pPr>
        <w:pStyle w:val="Prrafodelista"/>
        <w:numPr>
          <w:ilvl w:val="0"/>
          <w:numId w:val="58"/>
        </w:numPr>
        <w:rPr>
          <w:rFonts w:eastAsiaTheme="minorHAnsi" w:cstheme="minorBidi"/>
          <w:lang w:eastAsia="en-US"/>
        </w:rPr>
      </w:pPr>
      <w:r>
        <w:rPr>
          <w:rFonts w:eastAsiaTheme="minorHAnsi" w:cstheme="minorBidi"/>
          <w:lang w:eastAsia="en-US"/>
        </w:rPr>
        <w:t>A</w:t>
      </w:r>
      <w:r w:rsidR="00D44058" w:rsidRPr="006912DE">
        <w:rPr>
          <w:rFonts w:eastAsiaTheme="minorHAnsi" w:cstheme="minorBidi"/>
          <w:lang w:eastAsia="en-US"/>
        </w:rPr>
        <w:t xml:space="preserve">monestación </w:t>
      </w:r>
      <w:r w:rsidR="009907BB" w:rsidRPr="006912DE">
        <w:rPr>
          <w:rFonts w:eastAsiaTheme="minorHAnsi" w:cstheme="minorBidi"/>
          <w:lang w:eastAsia="en-US"/>
        </w:rPr>
        <w:t>pública</w:t>
      </w:r>
      <w:r>
        <w:rPr>
          <w:rFonts w:eastAsiaTheme="minorHAnsi" w:cstheme="minorBidi"/>
          <w:lang w:eastAsia="en-US"/>
        </w:rPr>
        <w:t>.</w:t>
      </w:r>
    </w:p>
    <w:p w14:paraId="37A36739" w14:textId="12BBB4E0" w:rsidR="0004401D" w:rsidRDefault="0004401D" w:rsidP="004A3367">
      <w:pPr>
        <w:rPr>
          <w:rFonts w:eastAsiaTheme="minorHAnsi" w:cstheme="minorBidi"/>
          <w:szCs w:val="24"/>
          <w:lang w:eastAsia="en-US"/>
        </w:rPr>
      </w:pPr>
    </w:p>
    <w:p w14:paraId="57635299" w14:textId="27EE32C1" w:rsidR="009E27EA" w:rsidRDefault="001D0437" w:rsidP="00FB646F">
      <w:pPr>
        <w:rPr>
          <w:rFonts w:eastAsiaTheme="minorHAnsi" w:cstheme="minorBidi"/>
          <w:lang w:eastAsia="en-US"/>
        </w:rPr>
      </w:pPr>
      <w:r>
        <w:rPr>
          <w:rFonts w:eastAsiaTheme="minorHAnsi" w:cstheme="minorBidi"/>
          <w:lang w:eastAsia="en-US"/>
        </w:rPr>
        <w:t xml:space="preserve">De acuerdo a las constancias que obran en el SAIMEX, el día </w:t>
      </w:r>
      <w:r w:rsidR="009E27EA">
        <w:rPr>
          <w:rFonts w:eastAsiaTheme="minorHAnsi" w:cstheme="minorBidi"/>
          <w:lang w:eastAsia="en-US"/>
        </w:rPr>
        <w:t>trece de marzo</w:t>
      </w:r>
      <w:r>
        <w:rPr>
          <w:rFonts w:eastAsiaTheme="minorHAnsi" w:cstheme="minorBidi"/>
          <w:lang w:eastAsia="en-US"/>
        </w:rPr>
        <w:t xml:space="preserve"> de dos mil veinticuatro, se realizó el turno de la solicitud de información a</w:t>
      </w:r>
      <w:r w:rsidR="009E27EA">
        <w:rPr>
          <w:rFonts w:eastAsiaTheme="minorHAnsi" w:cstheme="minorBidi"/>
          <w:lang w:eastAsia="en-US"/>
        </w:rPr>
        <w:t xml:space="preserve"> </w:t>
      </w:r>
      <w:r>
        <w:rPr>
          <w:rFonts w:eastAsiaTheme="minorHAnsi" w:cstheme="minorBidi"/>
          <w:lang w:eastAsia="en-US"/>
        </w:rPr>
        <w:t>l</w:t>
      </w:r>
      <w:r w:rsidR="009E27EA">
        <w:rPr>
          <w:rFonts w:eastAsiaTheme="minorHAnsi" w:cstheme="minorBidi"/>
          <w:lang w:eastAsia="en-US"/>
        </w:rPr>
        <w:t>a</w:t>
      </w:r>
      <w:r>
        <w:rPr>
          <w:rFonts w:eastAsiaTheme="minorHAnsi" w:cstheme="minorBidi"/>
          <w:lang w:eastAsia="en-US"/>
        </w:rPr>
        <w:t xml:space="preserve"> Servidor</w:t>
      </w:r>
      <w:r w:rsidR="009E27EA">
        <w:rPr>
          <w:rFonts w:eastAsiaTheme="minorHAnsi" w:cstheme="minorBidi"/>
          <w:lang w:eastAsia="en-US"/>
        </w:rPr>
        <w:t>a</w:t>
      </w:r>
      <w:r>
        <w:rPr>
          <w:rFonts w:eastAsiaTheme="minorHAnsi" w:cstheme="minorBidi"/>
          <w:lang w:eastAsia="en-US"/>
        </w:rPr>
        <w:t xml:space="preserve"> Públic</w:t>
      </w:r>
      <w:r w:rsidR="009E27EA">
        <w:rPr>
          <w:rFonts w:eastAsiaTheme="minorHAnsi" w:cstheme="minorBidi"/>
          <w:lang w:eastAsia="en-US"/>
        </w:rPr>
        <w:t>a</w:t>
      </w:r>
      <w:r>
        <w:rPr>
          <w:rFonts w:eastAsiaTheme="minorHAnsi" w:cstheme="minorBidi"/>
          <w:lang w:eastAsia="en-US"/>
        </w:rPr>
        <w:t xml:space="preserve"> Habilitad</w:t>
      </w:r>
      <w:r w:rsidR="009E27EA">
        <w:rPr>
          <w:rFonts w:eastAsiaTheme="minorHAnsi" w:cstheme="minorBidi"/>
          <w:lang w:eastAsia="en-US"/>
        </w:rPr>
        <w:t>a, la cual remite su respuesta en la carpeta comprimida “</w:t>
      </w:r>
      <w:r w:rsidR="009E27EA" w:rsidRPr="006D3853">
        <w:rPr>
          <w:rFonts w:eastAsiaTheme="minorHAnsi" w:cstheme="minorBidi"/>
          <w:b/>
          <w:bCs/>
          <w:lang w:eastAsia="en-US"/>
        </w:rPr>
        <w:t>Respuesta TRIEEM-IP-0035-2024.zip</w:t>
      </w:r>
      <w:r w:rsidR="009E27EA">
        <w:rPr>
          <w:rFonts w:eastAsiaTheme="minorHAnsi" w:cstheme="minorBidi"/>
          <w:lang w:eastAsia="en-US"/>
        </w:rPr>
        <w:t>”</w:t>
      </w:r>
      <w:r w:rsidR="006D3853">
        <w:rPr>
          <w:rFonts w:eastAsiaTheme="minorHAnsi" w:cstheme="minorBidi"/>
          <w:lang w:eastAsia="en-US"/>
        </w:rPr>
        <w:t>, que contiene:</w:t>
      </w:r>
    </w:p>
    <w:p w14:paraId="781DEA1B" w14:textId="77F7852E" w:rsidR="006D3853" w:rsidRDefault="006D3853" w:rsidP="00FB646F">
      <w:pPr>
        <w:rPr>
          <w:rFonts w:eastAsiaTheme="minorHAnsi" w:cstheme="minorBidi"/>
          <w:lang w:eastAsia="en-US"/>
        </w:rPr>
      </w:pPr>
    </w:p>
    <w:p w14:paraId="24D0EFC8" w14:textId="2C122E58" w:rsidR="00981298" w:rsidRDefault="007F2F43" w:rsidP="00930C0A">
      <w:pPr>
        <w:pStyle w:val="Prrafodelista"/>
        <w:numPr>
          <w:ilvl w:val="0"/>
          <w:numId w:val="59"/>
        </w:numPr>
        <w:rPr>
          <w:rFonts w:eastAsiaTheme="minorHAnsi" w:cstheme="minorBidi"/>
          <w:lang w:eastAsia="en-US"/>
        </w:rPr>
      </w:pPr>
      <w:r>
        <w:rPr>
          <w:rFonts w:eastAsiaTheme="minorHAnsi" w:cstheme="minorBidi"/>
          <w:lang w:eastAsia="en-US"/>
        </w:rPr>
        <w:t>Oficio: TEEM/CG/525/2024,</w:t>
      </w:r>
      <w:r w:rsidR="001406DE">
        <w:rPr>
          <w:rFonts w:eastAsiaTheme="minorHAnsi" w:cstheme="minorBidi"/>
          <w:lang w:eastAsia="en-US"/>
        </w:rPr>
        <w:t xml:space="preserve"> en versión en PDF y WORD editable</w:t>
      </w:r>
      <w:r>
        <w:rPr>
          <w:rFonts w:eastAsiaTheme="minorHAnsi" w:cstheme="minorBidi"/>
          <w:lang w:eastAsia="en-US"/>
        </w:rPr>
        <w:t xml:space="preserve"> de fecha dos de abril de dos mil veinticuatro, por medio del cual la Contralora General</w:t>
      </w:r>
      <w:r w:rsidR="002730EC">
        <w:rPr>
          <w:rFonts w:eastAsiaTheme="minorHAnsi" w:cstheme="minorBidi"/>
          <w:lang w:eastAsia="en-US"/>
        </w:rPr>
        <w:t xml:space="preserve"> del Sujeto Obligado</w:t>
      </w:r>
      <w:r>
        <w:rPr>
          <w:rFonts w:eastAsiaTheme="minorHAnsi" w:cstheme="minorBidi"/>
          <w:lang w:eastAsia="en-US"/>
        </w:rPr>
        <w:t xml:space="preserve">, </w:t>
      </w:r>
      <w:r w:rsidR="00C12165">
        <w:rPr>
          <w:rFonts w:eastAsiaTheme="minorHAnsi" w:cstheme="minorBidi"/>
          <w:lang w:eastAsia="en-US"/>
        </w:rPr>
        <w:t xml:space="preserve">después de realizar una abundante ilustración sobre el procedimiento de </w:t>
      </w:r>
      <w:r w:rsidR="008A1373">
        <w:rPr>
          <w:rFonts w:eastAsiaTheme="minorHAnsi" w:cstheme="minorBidi"/>
          <w:lang w:eastAsia="en-US"/>
        </w:rPr>
        <w:t>imposición de sanciones, emite un cuadro con el cual da contestación a los tres requerimientos solicitados por la</w:t>
      </w:r>
      <w:r w:rsidR="00981298">
        <w:rPr>
          <w:rFonts w:eastAsiaTheme="minorHAnsi" w:cstheme="minorBidi"/>
          <w:lang w:eastAsia="en-US"/>
        </w:rPr>
        <w:t xml:space="preserve"> Recurrente, el cual se inserta para pronta referencia.</w:t>
      </w:r>
    </w:p>
    <w:p w14:paraId="027857DA" w14:textId="5B0F65B0" w:rsidR="00C12165" w:rsidRDefault="001406DE" w:rsidP="00981298">
      <w:pPr>
        <w:pStyle w:val="Prrafodelista"/>
        <w:ind w:left="720"/>
        <w:rPr>
          <w:rFonts w:eastAsiaTheme="minorHAnsi" w:cstheme="minorBidi"/>
          <w:lang w:eastAsia="en-US"/>
        </w:rPr>
      </w:pPr>
      <w:r>
        <w:rPr>
          <w:rFonts w:eastAsiaTheme="minorHAnsi" w:cstheme="minorBidi"/>
          <w:noProof/>
          <w:lang w:val="es-MX" w:eastAsia="es-MX"/>
        </w:rPr>
        <w:lastRenderedPageBreak/>
        <w:drawing>
          <wp:anchor distT="0" distB="0" distL="114300" distR="114300" simplePos="0" relativeHeight="251681792" behindDoc="0" locked="0" layoutInCell="1" allowOverlap="1" wp14:anchorId="78BCEA79" wp14:editId="6A48C6F8">
            <wp:simplePos x="0" y="0"/>
            <wp:positionH relativeFrom="column">
              <wp:posOffset>455023</wp:posOffset>
            </wp:positionH>
            <wp:positionV relativeFrom="paragraph">
              <wp:posOffset>-2070</wp:posOffset>
            </wp:positionV>
            <wp:extent cx="5058481" cy="2353003"/>
            <wp:effectExtent l="0" t="0" r="889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5058481" cy="2353003"/>
                    </a:xfrm>
                    <a:prstGeom prst="rect">
                      <a:avLst/>
                    </a:prstGeom>
                  </pic:spPr>
                </pic:pic>
              </a:graphicData>
            </a:graphic>
          </wp:anchor>
        </w:drawing>
      </w:r>
      <w:r w:rsidR="008A1373">
        <w:rPr>
          <w:rFonts w:eastAsiaTheme="minorHAnsi" w:cstheme="minorBidi"/>
          <w:lang w:eastAsia="en-US"/>
        </w:rPr>
        <w:t xml:space="preserve"> </w:t>
      </w:r>
    </w:p>
    <w:p w14:paraId="07C53C62" w14:textId="078AAF32" w:rsidR="00981298" w:rsidRDefault="00981298" w:rsidP="00981298">
      <w:pPr>
        <w:rPr>
          <w:rFonts w:eastAsiaTheme="minorHAnsi" w:cstheme="minorBidi"/>
          <w:lang w:eastAsia="en-US"/>
        </w:rPr>
      </w:pPr>
    </w:p>
    <w:p w14:paraId="6E6FBA39" w14:textId="4F480B3A" w:rsidR="00981298" w:rsidRDefault="00981298" w:rsidP="00981298">
      <w:pPr>
        <w:rPr>
          <w:rFonts w:eastAsiaTheme="minorHAnsi" w:cstheme="minorBidi"/>
          <w:lang w:eastAsia="en-US"/>
        </w:rPr>
      </w:pPr>
    </w:p>
    <w:p w14:paraId="19E386EA" w14:textId="48BB867D" w:rsidR="00981298" w:rsidRDefault="00981298" w:rsidP="00981298">
      <w:pPr>
        <w:rPr>
          <w:rFonts w:eastAsiaTheme="minorHAnsi" w:cstheme="minorBidi"/>
          <w:lang w:eastAsia="en-US"/>
        </w:rPr>
      </w:pPr>
    </w:p>
    <w:p w14:paraId="5D234E30" w14:textId="2E7B6D0B" w:rsidR="00981298" w:rsidRDefault="00981298" w:rsidP="00981298">
      <w:pPr>
        <w:rPr>
          <w:rFonts w:eastAsiaTheme="minorHAnsi" w:cstheme="minorBidi"/>
          <w:lang w:eastAsia="en-US"/>
        </w:rPr>
      </w:pPr>
    </w:p>
    <w:p w14:paraId="5012FE29" w14:textId="4A0D96F4" w:rsidR="00981298" w:rsidRDefault="00981298" w:rsidP="00981298">
      <w:pPr>
        <w:rPr>
          <w:rFonts w:eastAsiaTheme="minorHAnsi" w:cstheme="minorBidi"/>
          <w:lang w:eastAsia="en-US"/>
        </w:rPr>
      </w:pPr>
    </w:p>
    <w:p w14:paraId="0664EF87" w14:textId="6945BC32" w:rsidR="00B87B8B" w:rsidRDefault="00B87B8B" w:rsidP="00981298">
      <w:pPr>
        <w:rPr>
          <w:rFonts w:eastAsiaTheme="minorHAnsi" w:cstheme="minorBidi"/>
          <w:lang w:eastAsia="en-US"/>
        </w:rPr>
      </w:pPr>
    </w:p>
    <w:p w14:paraId="3351C62C" w14:textId="632C5110" w:rsidR="00B87B8B" w:rsidRDefault="00B87B8B" w:rsidP="00981298">
      <w:pPr>
        <w:rPr>
          <w:rFonts w:eastAsiaTheme="minorHAnsi" w:cstheme="minorBidi"/>
          <w:lang w:eastAsia="en-US"/>
        </w:rPr>
      </w:pPr>
    </w:p>
    <w:p w14:paraId="362EACCD" w14:textId="0506129B" w:rsidR="00B87B8B" w:rsidRDefault="0011442B" w:rsidP="00981298">
      <w:pPr>
        <w:rPr>
          <w:rFonts w:eastAsiaTheme="minorHAnsi" w:cstheme="minorBidi"/>
          <w:lang w:eastAsia="en-US"/>
        </w:rPr>
      </w:pPr>
      <w:r>
        <w:rPr>
          <w:rFonts w:eastAsiaTheme="minorHAnsi" w:cstheme="minorBidi"/>
          <w:lang w:eastAsia="en-US"/>
        </w:rPr>
        <w:t>Finaliza el oficio mencionando que el Órgano interno y de Control da respuesta al requerimiento en tiempo y forma.</w:t>
      </w:r>
    </w:p>
    <w:p w14:paraId="5504771C" w14:textId="77777777" w:rsidR="001406DE" w:rsidRDefault="001406DE" w:rsidP="00981298">
      <w:pPr>
        <w:rPr>
          <w:rFonts w:eastAsiaTheme="minorHAnsi" w:cstheme="minorBidi"/>
          <w:lang w:eastAsia="en-US"/>
        </w:rPr>
      </w:pPr>
    </w:p>
    <w:p w14:paraId="73634E38" w14:textId="466BEE19" w:rsidR="0011442B" w:rsidRDefault="00260E3E" w:rsidP="0011442B">
      <w:pPr>
        <w:pStyle w:val="Prrafodelista"/>
        <w:numPr>
          <w:ilvl w:val="0"/>
          <w:numId w:val="59"/>
        </w:numPr>
        <w:rPr>
          <w:rFonts w:eastAsiaTheme="minorHAnsi" w:cstheme="minorBidi"/>
          <w:lang w:eastAsia="en-US"/>
        </w:rPr>
      </w:pPr>
      <w:r>
        <w:rPr>
          <w:rFonts w:eastAsiaTheme="minorHAnsi" w:cstheme="minorBidi"/>
          <w:lang w:eastAsia="en-US"/>
        </w:rPr>
        <w:t>Resolución en versión pública del Procedimiento de responsabilidad administrativa del expediente TEEM/CG/AR/PRA/1/2023</w:t>
      </w:r>
      <w:r w:rsidR="00091121">
        <w:rPr>
          <w:rFonts w:eastAsiaTheme="minorHAnsi" w:cstheme="minorBidi"/>
          <w:lang w:eastAsia="en-US"/>
        </w:rPr>
        <w:t>, en la cual se determina la responsabilidad administrativa en contra de un</w:t>
      </w:r>
      <w:r w:rsidR="00F57828">
        <w:rPr>
          <w:rFonts w:eastAsiaTheme="minorHAnsi" w:cstheme="minorBidi"/>
          <w:lang w:eastAsia="en-US"/>
        </w:rPr>
        <w:t>a</w:t>
      </w:r>
      <w:r w:rsidR="00091121">
        <w:rPr>
          <w:rFonts w:eastAsiaTheme="minorHAnsi" w:cstheme="minorBidi"/>
          <w:lang w:eastAsia="en-US"/>
        </w:rPr>
        <w:t xml:space="preserve"> </w:t>
      </w:r>
      <w:r w:rsidR="00F57828">
        <w:rPr>
          <w:rFonts w:eastAsiaTheme="minorHAnsi" w:cstheme="minorBidi"/>
          <w:lang w:eastAsia="en-US"/>
        </w:rPr>
        <w:t>servidora pública</w:t>
      </w:r>
      <w:r w:rsidR="00013998">
        <w:rPr>
          <w:rFonts w:eastAsiaTheme="minorHAnsi" w:cstheme="minorBidi"/>
          <w:lang w:eastAsia="en-US"/>
        </w:rPr>
        <w:t>, cuya sanción corresponde en Amonestación pública.</w:t>
      </w:r>
    </w:p>
    <w:p w14:paraId="7B659829" w14:textId="6955EC61" w:rsidR="00CC12BF" w:rsidRDefault="00013998" w:rsidP="00CC12BF">
      <w:pPr>
        <w:pStyle w:val="Prrafodelista"/>
        <w:ind w:left="720"/>
        <w:rPr>
          <w:rFonts w:eastAsiaTheme="minorHAnsi" w:cstheme="minorBidi"/>
          <w:lang w:eastAsia="en-US"/>
        </w:rPr>
      </w:pPr>
      <w:r>
        <w:rPr>
          <w:rFonts w:eastAsiaTheme="minorHAnsi" w:cstheme="minorBidi"/>
          <w:lang w:eastAsia="en-US"/>
        </w:rPr>
        <w:t>En el mismo documento obra el Acta del Comité de Transparencia del Tribunal Electoral del Estado de México, número TEEM/CT/</w:t>
      </w:r>
      <w:r w:rsidR="00A43ABA">
        <w:rPr>
          <w:rFonts w:eastAsiaTheme="minorHAnsi" w:cstheme="minorBidi"/>
          <w:lang w:eastAsia="en-US"/>
        </w:rPr>
        <w:t xml:space="preserve">SE/ACT13/A03/2024, </w:t>
      </w:r>
      <w:r>
        <w:rPr>
          <w:rFonts w:eastAsiaTheme="minorHAnsi" w:cstheme="minorBidi"/>
          <w:lang w:eastAsia="en-US"/>
        </w:rPr>
        <w:t xml:space="preserve">por el </w:t>
      </w:r>
      <w:r w:rsidR="00A43ABA">
        <w:rPr>
          <w:rFonts w:eastAsiaTheme="minorHAnsi" w:cstheme="minorBidi"/>
          <w:lang w:eastAsia="en-US"/>
        </w:rPr>
        <w:t xml:space="preserve">que se clasifican como confidenciales los datos personales </w:t>
      </w:r>
      <w:r w:rsidR="00E9409B">
        <w:rPr>
          <w:rFonts w:eastAsiaTheme="minorHAnsi" w:cstheme="minorBidi"/>
          <w:lang w:eastAsia="en-US"/>
        </w:rPr>
        <w:t>contenidos en las resoluciones emitidas, en los procedimientos administrativos que han cau</w:t>
      </w:r>
      <w:r w:rsidR="009F34D4">
        <w:rPr>
          <w:rFonts w:eastAsiaTheme="minorHAnsi" w:cstheme="minorBidi"/>
          <w:lang w:eastAsia="en-US"/>
        </w:rPr>
        <w:t>s</w:t>
      </w:r>
      <w:r w:rsidR="00E9409B">
        <w:rPr>
          <w:rFonts w:eastAsiaTheme="minorHAnsi" w:cstheme="minorBidi"/>
          <w:lang w:eastAsia="en-US"/>
        </w:rPr>
        <w:t>ado estado</w:t>
      </w:r>
      <w:r w:rsidR="009F34D4">
        <w:rPr>
          <w:rFonts w:eastAsiaTheme="minorHAnsi" w:cstheme="minorBidi"/>
          <w:lang w:eastAsia="en-US"/>
        </w:rPr>
        <w:t xml:space="preserve">, incluyendo a la formada con motivo del </w:t>
      </w:r>
      <w:r w:rsidR="009F34D4" w:rsidRPr="009F34D4">
        <w:rPr>
          <w:rFonts w:eastAsiaTheme="minorHAnsi" w:cstheme="minorBidi"/>
          <w:lang w:eastAsia="en-US"/>
        </w:rPr>
        <w:t>expediente TEEM/CG/AR/PRA/1/2023</w:t>
      </w:r>
      <w:r w:rsidR="00E9409B">
        <w:rPr>
          <w:rFonts w:eastAsiaTheme="minorHAnsi" w:cstheme="minorBidi"/>
          <w:lang w:eastAsia="en-US"/>
        </w:rPr>
        <w:t>.</w:t>
      </w:r>
    </w:p>
    <w:p w14:paraId="205A2FB7" w14:textId="77777777" w:rsidR="00CC12BF" w:rsidRDefault="00CC12BF" w:rsidP="00CC12BF">
      <w:pPr>
        <w:pStyle w:val="Prrafodelista"/>
        <w:ind w:left="720"/>
        <w:rPr>
          <w:rFonts w:eastAsiaTheme="minorHAnsi" w:cstheme="minorBidi"/>
          <w:lang w:eastAsia="en-US"/>
        </w:rPr>
      </w:pPr>
    </w:p>
    <w:p w14:paraId="60383690" w14:textId="1CBC02EE" w:rsidR="00013998" w:rsidRDefault="00CC12BF" w:rsidP="00CC12BF">
      <w:pPr>
        <w:pStyle w:val="Prrafodelista"/>
        <w:numPr>
          <w:ilvl w:val="0"/>
          <w:numId w:val="59"/>
        </w:numPr>
        <w:rPr>
          <w:rFonts w:eastAsiaTheme="minorHAnsi" w:cstheme="minorBidi"/>
          <w:lang w:eastAsia="en-US"/>
        </w:rPr>
      </w:pPr>
      <w:r w:rsidRPr="00CC12BF">
        <w:rPr>
          <w:rFonts w:eastAsiaTheme="minorHAnsi" w:cstheme="minorBidi"/>
          <w:lang w:eastAsia="en-US"/>
        </w:rPr>
        <w:lastRenderedPageBreak/>
        <w:t>Resolución en versión pública del</w:t>
      </w:r>
      <w:r>
        <w:rPr>
          <w:rFonts w:eastAsiaTheme="minorHAnsi" w:cstheme="minorBidi"/>
          <w:lang w:eastAsia="en-US"/>
        </w:rPr>
        <w:t xml:space="preserve"> Expediente TEEM/CG/AR/PRA/2/2023, </w:t>
      </w:r>
      <w:r w:rsidR="005E0949">
        <w:rPr>
          <w:rFonts w:eastAsiaTheme="minorHAnsi" w:cstheme="minorBidi"/>
          <w:lang w:eastAsia="en-US"/>
        </w:rPr>
        <w:t xml:space="preserve">por medio del cual se determina imponer </w:t>
      </w:r>
      <w:r w:rsidR="003A3873">
        <w:rPr>
          <w:rFonts w:eastAsiaTheme="minorHAnsi" w:cstheme="minorBidi"/>
          <w:lang w:eastAsia="en-US"/>
        </w:rPr>
        <w:t xml:space="preserve">la sanción consistente en inhabilitación temporal </w:t>
      </w:r>
      <w:r w:rsidR="00F57828">
        <w:rPr>
          <w:rFonts w:eastAsiaTheme="minorHAnsi" w:cstheme="minorBidi"/>
          <w:lang w:eastAsia="en-US"/>
        </w:rPr>
        <w:t>a una servidora pública.</w:t>
      </w:r>
    </w:p>
    <w:p w14:paraId="7258041C" w14:textId="30515E23" w:rsidR="00F57828" w:rsidRDefault="00F57828" w:rsidP="00F57828">
      <w:pPr>
        <w:pStyle w:val="Prrafodelista"/>
        <w:ind w:left="720"/>
        <w:rPr>
          <w:rFonts w:eastAsiaTheme="minorHAnsi" w:cstheme="minorBidi"/>
          <w:lang w:eastAsia="en-US"/>
        </w:rPr>
      </w:pPr>
      <w:r>
        <w:rPr>
          <w:rFonts w:eastAsiaTheme="minorHAnsi" w:cstheme="minorBidi"/>
          <w:lang w:eastAsia="en-US"/>
        </w:rPr>
        <w:t>A</w:t>
      </w:r>
      <w:r w:rsidR="003B02BA">
        <w:rPr>
          <w:rFonts w:eastAsiaTheme="minorHAnsi" w:cstheme="minorBidi"/>
          <w:lang w:eastAsia="en-US"/>
        </w:rPr>
        <w:t>cuerdo del Comité de Transparencia con número TEEM/CT/SE/ACT/02/A05/2024</w:t>
      </w:r>
      <w:r w:rsidR="00B77FB5">
        <w:rPr>
          <w:rFonts w:eastAsiaTheme="minorHAnsi" w:cstheme="minorBidi"/>
          <w:lang w:eastAsia="en-US"/>
        </w:rPr>
        <w:t xml:space="preserve">, por medio del cual se determinan clasificar los datos personales de una servidora pública, del procedimiento de responsabilidad administrativa con el número de expediente </w:t>
      </w:r>
      <w:r w:rsidR="00B77FB5" w:rsidRPr="00B77FB5">
        <w:rPr>
          <w:rFonts w:eastAsiaTheme="minorHAnsi" w:cstheme="minorBidi"/>
          <w:lang w:eastAsia="en-US"/>
        </w:rPr>
        <w:t>TEEM/CG/AR/PRA/2/2023</w:t>
      </w:r>
      <w:r w:rsidR="00B77FB5">
        <w:rPr>
          <w:rFonts w:eastAsiaTheme="minorHAnsi" w:cstheme="minorBidi"/>
          <w:lang w:eastAsia="en-US"/>
        </w:rPr>
        <w:t>.</w:t>
      </w:r>
    </w:p>
    <w:p w14:paraId="3C95284D" w14:textId="4D4E5204" w:rsidR="002846C4" w:rsidRDefault="002846C4" w:rsidP="00F57828">
      <w:pPr>
        <w:pStyle w:val="Prrafodelista"/>
        <w:ind w:left="720"/>
        <w:rPr>
          <w:rFonts w:eastAsiaTheme="minorHAnsi" w:cstheme="minorBidi"/>
          <w:lang w:eastAsia="en-US"/>
        </w:rPr>
      </w:pPr>
      <w:r>
        <w:rPr>
          <w:rFonts w:eastAsiaTheme="minorHAnsi" w:cstheme="minorBidi"/>
          <w:lang w:eastAsia="en-US"/>
        </w:rPr>
        <w:t>Adjunta dos cuadros de clasificación de la información.</w:t>
      </w:r>
    </w:p>
    <w:p w14:paraId="4C4FE4FC" w14:textId="301065D9" w:rsidR="002846C4" w:rsidRDefault="002846C4" w:rsidP="00F57828">
      <w:pPr>
        <w:pStyle w:val="Prrafodelista"/>
        <w:ind w:left="720"/>
        <w:rPr>
          <w:rFonts w:eastAsiaTheme="minorHAnsi" w:cstheme="minorBidi"/>
          <w:lang w:eastAsia="en-US"/>
        </w:rPr>
      </w:pPr>
    </w:p>
    <w:p w14:paraId="0020088F" w14:textId="003C05B7" w:rsidR="002846C4" w:rsidRDefault="00980A2D" w:rsidP="002846C4">
      <w:pPr>
        <w:pStyle w:val="Prrafodelista"/>
        <w:numPr>
          <w:ilvl w:val="0"/>
          <w:numId w:val="59"/>
        </w:numPr>
        <w:rPr>
          <w:rFonts w:eastAsiaTheme="minorHAnsi" w:cstheme="minorBidi"/>
          <w:lang w:eastAsia="en-US"/>
        </w:rPr>
      </w:pPr>
      <w:r w:rsidRPr="00980A2D">
        <w:rPr>
          <w:rFonts w:eastAsiaTheme="minorHAnsi" w:cstheme="minorBidi"/>
          <w:lang w:eastAsia="en-US"/>
        </w:rPr>
        <w:t>Resolución en versión pública del Expediente TEEM/CG/AR/PRA/</w:t>
      </w:r>
      <w:r>
        <w:rPr>
          <w:rFonts w:eastAsiaTheme="minorHAnsi" w:cstheme="minorBidi"/>
          <w:lang w:eastAsia="en-US"/>
        </w:rPr>
        <w:t>5</w:t>
      </w:r>
      <w:r w:rsidRPr="00980A2D">
        <w:rPr>
          <w:rFonts w:eastAsiaTheme="minorHAnsi" w:cstheme="minorBidi"/>
          <w:lang w:eastAsia="en-US"/>
        </w:rPr>
        <w:t>/2023</w:t>
      </w:r>
      <w:r w:rsidR="00450CA9">
        <w:rPr>
          <w:rFonts w:eastAsiaTheme="minorHAnsi" w:cstheme="minorBidi"/>
          <w:lang w:eastAsia="en-US"/>
        </w:rPr>
        <w:t>, en el cual se impone como sanción administrativa a un ciudadano, la amonestación privada</w:t>
      </w:r>
      <w:r w:rsidR="00B428D2">
        <w:rPr>
          <w:rFonts w:eastAsiaTheme="minorHAnsi" w:cstheme="minorBidi"/>
          <w:lang w:eastAsia="en-US"/>
        </w:rPr>
        <w:t>.</w:t>
      </w:r>
    </w:p>
    <w:p w14:paraId="557A5CAD" w14:textId="33AD4AC3" w:rsidR="00B428D2" w:rsidRDefault="00B428D2" w:rsidP="00B428D2">
      <w:pPr>
        <w:pStyle w:val="Prrafodelista"/>
        <w:ind w:left="720"/>
        <w:rPr>
          <w:rFonts w:eastAsiaTheme="minorHAnsi" w:cstheme="minorBidi"/>
          <w:lang w:eastAsia="en-US"/>
        </w:rPr>
      </w:pPr>
      <w:r>
        <w:rPr>
          <w:rFonts w:eastAsiaTheme="minorHAnsi" w:cstheme="minorBidi"/>
          <w:lang w:eastAsia="en-US"/>
        </w:rPr>
        <w:t xml:space="preserve">Acuerdo del Comité de Transparencia con número </w:t>
      </w:r>
      <w:r w:rsidR="00376DFA" w:rsidRPr="00376DFA">
        <w:rPr>
          <w:rFonts w:eastAsiaTheme="minorHAnsi" w:cstheme="minorBidi"/>
          <w:lang w:eastAsia="en-US"/>
        </w:rPr>
        <w:t>TEEM/CT/SE/ACT13/A03/2024</w:t>
      </w:r>
      <w:r>
        <w:rPr>
          <w:rFonts w:eastAsiaTheme="minorHAnsi" w:cstheme="minorBidi"/>
          <w:lang w:eastAsia="en-US"/>
        </w:rPr>
        <w:t xml:space="preserve">, por medio del cual se determinan clasificar los datos personales de una servidora pública, del procedimiento de responsabilidad administrativa con el número de expediente </w:t>
      </w:r>
      <w:r w:rsidRPr="00B77FB5">
        <w:rPr>
          <w:rFonts w:eastAsiaTheme="minorHAnsi" w:cstheme="minorBidi"/>
          <w:lang w:eastAsia="en-US"/>
        </w:rPr>
        <w:t>TEEM/CG/AR/PRA/</w:t>
      </w:r>
      <w:r w:rsidR="00376DFA">
        <w:rPr>
          <w:rFonts w:eastAsiaTheme="minorHAnsi" w:cstheme="minorBidi"/>
          <w:lang w:eastAsia="en-US"/>
        </w:rPr>
        <w:t>5</w:t>
      </w:r>
      <w:r w:rsidRPr="00B77FB5">
        <w:rPr>
          <w:rFonts w:eastAsiaTheme="minorHAnsi" w:cstheme="minorBidi"/>
          <w:lang w:eastAsia="en-US"/>
        </w:rPr>
        <w:t>/2023</w:t>
      </w:r>
      <w:r>
        <w:rPr>
          <w:rFonts w:eastAsiaTheme="minorHAnsi" w:cstheme="minorBidi"/>
          <w:lang w:eastAsia="en-US"/>
        </w:rPr>
        <w:t>.</w:t>
      </w:r>
      <w:r w:rsidR="00376DFA">
        <w:rPr>
          <w:rFonts w:eastAsiaTheme="minorHAnsi" w:cstheme="minorBidi"/>
          <w:lang w:eastAsia="en-US"/>
        </w:rPr>
        <w:t xml:space="preserve"> </w:t>
      </w:r>
    </w:p>
    <w:p w14:paraId="19B3F2D5" w14:textId="77A5108A" w:rsidR="00B428D2" w:rsidRPr="00CC12BF" w:rsidRDefault="000D61B8" w:rsidP="00B428D2">
      <w:pPr>
        <w:pStyle w:val="Prrafodelista"/>
        <w:ind w:left="720"/>
        <w:rPr>
          <w:rFonts w:eastAsiaTheme="minorHAnsi" w:cstheme="minorBidi"/>
          <w:lang w:eastAsia="en-US"/>
        </w:rPr>
      </w:pPr>
      <w:r w:rsidRPr="000D61B8">
        <w:rPr>
          <w:rFonts w:eastAsiaTheme="minorHAnsi" w:cstheme="minorBidi"/>
          <w:lang w:eastAsia="en-US"/>
        </w:rPr>
        <w:t>Adjunta dos cuadros de clasificación de la información.</w:t>
      </w:r>
    </w:p>
    <w:p w14:paraId="6DBE59AE" w14:textId="77777777" w:rsidR="007118FD" w:rsidRDefault="007118FD" w:rsidP="00FB646F">
      <w:pPr>
        <w:rPr>
          <w:rFonts w:eastAsiaTheme="minorHAnsi" w:cstheme="minorBidi"/>
          <w:lang w:eastAsia="en-US"/>
        </w:rPr>
      </w:pPr>
    </w:p>
    <w:p w14:paraId="657C2A48" w14:textId="7CFED655" w:rsidR="009E27EA" w:rsidRDefault="000D61B8" w:rsidP="00FB646F">
      <w:pPr>
        <w:rPr>
          <w:rFonts w:eastAsiaTheme="minorHAnsi" w:cstheme="minorBidi"/>
          <w:lang w:eastAsia="en-US"/>
        </w:rPr>
      </w:pPr>
      <w:r>
        <w:rPr>
          <w:rFonts w:eastAsiaTheme="minorHAnsi" w:cstheme="minorBidi"/>
          <w:lang w:eastAsia="en-US"/>
        </w:rPr>
        <w:t xml:space="preserve">En fecha posterior, </w:t>
      </w:r>
      <w:r w:rsidR="007118FD">
        <w:rPr>
          <w:rFonts w:eastAsiaTheme="minorHAnsi" w:cstheme="minorBidi"/>
          <w:lang w:eastAsia="en-US"/>
        </w:rPr>
        <w:t>el Titular de la Unidad de Transparencia, a través del SAIMEX, hace llegar la respuesta del Sujeto Obligado, manifestando que: “</w:t>
      </w:r>
      <w:r w:rsidR="007118FD" w:rsidRPr="007118FD">
        <w:rPr>
          <w:rFonts w:eastAsiaTheme="minorHAnsi" w:cstheme="minorBidi"/>
          <w:i/>
          <w:iCs/>
          <w:lang w:eastAsia="en-US"/>
        </w:rPr>
        <w:t>Al respecto, hago de su conocimiento que por medio del SAIMEX, se remite la respuesta de la persona servidora pública habilitada de la Contraloría General del Tribunal Electoral del Estado de México, competente para tal propósito</w:t>
      </w:r>
      <w:r w:rsidR="007118FD" w:rsidRPr="007118FD">
        <w:rPr>
          <w:rFonts w:eastAsiaTheme="minorHAnsi" w:cstheme="minorBidi"/>
          <w:lang w:eastAsia="en-US"/>
        </w:rPr>
        <w:t>.</w:t>
      </w:r>
      <w:r w:rsidR="007118FD">
        <w:rPr>
          <w:rFonts w:eastAsiaTheme="minorHAnsi" w:cstheme="minorBidi"/>
          <w:lang w:eastAsia="en-US"/>
        </w:rPr>
        <w:t>”</w:t>
      </w:r>
    </w:p>
    <w:p w14:paraId="7E9F1273" w14:textId="13746ABE" w:rsidR="00A9039E" w:rsidRDefault="007118FD" w:rsidP="00FB646F">
      <w:pPr>
        <w:rPr>
          <w:rFonts w:eastAsiaTheme="minorHAnsi" w:cstheme="minorBidi"/>
          <w:lang w:eastAsia="en-US"/>
        </w:rPr>
      </w:pPr>
      <w:r>
        <w:rPr>
          <w:rFonts w:eastAsiaTheme="minorHAnsi" w:cstheme="minorBidi"/>
          <w:lang w:eastAsia="en-US"/>
        </w:rPr>
        <w:lastRenderedPageBreak/>
        <w:t>Adjuntó los documentos denominados “</w:t>
      </w:r>
      <w:r w:rsidRPr="007118FD">
        <w:rPr>
          <w:rFonts w:eastAsiaTheme="minorHAnsi" w:cstheme="minorBidi"/>
          <w:b/>
          <w:bCs/>
          <w:i/>
          <w:iCs/>
          <w:lang w:eastAsia="en-US"/>
        </w:rPr>
        <w:t>Respuesta TRIEEM-IP-0035-2024.zip</w:t>
      </w:r>
      <w:r>
        <w:rPr>
          <w:rFonts w:eastAsiaTheme="minorHAnsi" w:cstheme="minorBidi"/>
          <w:lang w:eastAsia="en-US"/>
        </w:rPr>
        <w:t>”, que contiene el oficio, resoluciones y Acuerdos del Comité de Transparencia</w:t>
      </w:r>
      <w:r w:rsidR="00A9039E">
        <w:rPr>
          <w:rFonts w:eastAsiaTheme="minorHAnsi" w:cstheme="minorBidi"/>
          <w:lang w:eastAsia="en-US"/>
        </w:rPr>
        <w:t>, emitidos por la Servidora Pública Habilitada que remitido en el apartado de requerimientos y cuyo contenido, ya fue abordado por la Ponencia Resolutora. Oficio “</w:t>
      </w:r>
      <w:r w:rsidR="00A9039E" w:rsidRPr="00A9039E">
        <w:rPr>
          <w:rFonts w:eastAsiaTheme="minorHAnsi" w:cstheme="minorBidi"/>
          <w:b/>
          <w:bCs/>
          <w:i/>
          <w:iCs/>
          <w:lang w:eastAsia="en-US"/>
        </w:rPr>
        <w:t>notif 35_2024.pdf</w:t>
      </w:r>
      <w:r w:rsidR="00A9039E">
        <w:rPr>
          <w:rFonts w:eastAsiaTheme="minorHAnsi" w:cstheme="minorBidi"/>
          <w:lang w:eastAsia="en-US"/>
        </w:rPr>
        <w:t xml:space="preserve">” </w:t>
      </w:r>
      <w:r w:rsidR="00C843F0">
        <w:rPr>
          <w:rFonts w:eastAsiaTheme="minorHAnsi" w:cstheme="minorBidi"/>
          <w:lang w:eastAsia="en-US"/>
        </w:rPr>
        <w:t xml:space="preserve">que tiene por folio TEEM/UIPPET/448/2024, de fecha 10 de abril de 2024, en el cual el Titular de la Unidad de Transparencia manifiesta a la persona solicitante de la </w:t>
      </w:r>
      <w:r w:rsidR="00AB6D92">
        <w:rPr>
          <w:rFonts w:eastAsiaTheme="minorHAnsi" w:cstheme="minorBidi"/>
          <w:lang w:eastAsia="en-US"/>
        </w:rPr>
        <w:t>información</w:t>
      </w:r>
      <w:r w:rsidR="00C843F0">
        <w:rPr>
          <w:rFonts w:eastAsiaTheme="minorHAnsi" w:cstheme="minorBidi"/>
          <w:lang w:eastAsia="en-US"/>
        </w:rPr>
        <w:t xml:space="preserve"> </w:t>
      </w:r>
      <w:r w:rsidR="00AB6D92">
        <w:rPr>
          <w:rFonts w:eastAsiaTheme="minorHAnsi" w:cstheme="minorBidi"/>
          <w:lang w:eastAsia="en-US"/>
        </w:rPr>
        <w:t>q</w:t>
      </w:r>
      <w:r w:rsidR="00C843F0">
        <w:rPr>
          <w:rFonts w:eastAsiaTheme="minorHAnsi" w:cstheme="minorBidi"/>
          <w:lang w:eastAsia="en-US"/>
        </w:rPr>
        <w:t xml:space="preserve">ue </w:t>
      </w:r>
      <w:r w:rsidR="00AB6D92">
        <w:rPr>
          <w:rFonts w:eastAsiaTheme="minorHAnsi" w:cstheme="minorBidi"/>
          <w:lang w:eastAsia="en-US"/>
        </w:rPr>
        <w:t>se remite la respuesta de la persona Servidora Pública Habilitada.</w:t>
      </w:r>
    </w:p>
    <w:p w14:paraId="742FBAEF" w14:textId="1C60CF56" w:rsidR="00AB6D92" w:rsidRDefault="00AB6D92" w:rsidP="00FB646F">
      <w:pPr>
        <w:rPr>
          <w:rFonts w:eastAsiaTheme="minorHAnsi" w:cstheme="minorBidi"/>
          <w:lang w:eastAsia="en-US"/>
        </w:rPr>
      </w:pPr>
      <w:r>
        <w:rPr>
          <w:rFonts w:eastAsiaTheme="minorHAnsi" w:cstheme="minorBidi"/>
          <w:lang w:eastAsia="en-US"/>
        </w:rPr>
        <w:t>Menciona además que las atribuciones del Sujeto Obligado, las encuentra a través de la liga electrónica que proporciona.</w:t>
      </w:r>
    </w:p>
    <w:p w14:paraId="48FEC6B8" w14:textId="5EAC3779" w:rsidR="00AB6D92" w:rsidRDefault="00AB6D92" w:rsidP="00AB6D92">
      <w:pPr>
        <w:rPr>
          <w:rFonts w:eastAsiaTheme="minorHAnsi" w:cstheme="minorBidi"/>
          <w:lang w:eastAsia="en-US"/>
        </w:rPr>
      </w:pPr>
      <w:r>
        <w:rPr>
          <w:rFonts w:eastAsiaTheme="minorHAnsi" w:cstheme="minorBidi"/>
          <w:lang w:eastAsia="en-US"/>
        </w:rPr>
        <w:t>Documento “</w:t>
      </w:r>
      <w:r w:rsidRPr="00AB6D92">
        <w:rPr>
          <w:rFonts w:eastAsiaTheme="minorHAnsi" w:cstheme="minorBidi"/>
          <w:b/>
          <w:bCs/>
          <w:i/>
          <w:iCs/>
          <w:lang w:eastAsia="en-US"/>
        </w:rPr>
        <w:t>NOTIFICACION RESPUESTA S. 35.docx</w:t>
      </w:r>
      <w:r>
        <w:rPr>
          <w:rFonts w:eastAsiaTheme="minorHAnsi" w:cstheme="minorBidi"/>
          <w:lang w:eastAsia="en-US"/>
        </w:rPr>
        <w:t xml:space="preserve">” que es el oficio de respuesta </w:t>
      </w:r>
      <w:r w:rsidRPr="00AB6D92">
        <w:rPr>
          <w:rFonts w:eastAsiaTheme="minorHAnsi" w:cstheme="minorBidi"/>
          <w:lang w:eastAsia="en-US"/>
        </w:rPr>
        <w:t>TEEM/UIPPET/448/2024</w:t>
      </w:r>
      <w:r>
        <w:rPr>
          <w:rFonts w:eastAsiaTheme="minorHAnsi" w:cstheme="minorBidi"/>
          <w:lang w:eastAsia="en-US"/>
        </w:rPr>
        <w:t>, emitido por el Titular de la Unidad de Transparencia, en versión de Word y editable.</w:t>
      </w:r>
    </w:p>
    <w:p w14:paraId="1E153AB8" w14:textId="77777777" w:rsidR="00AB6D92" w:rsidRDefault="00AB6D92" w:rsidP="00FB646F">
      <w:pPr>
        <w:rPr>
          <w:rFonts w:eastAsiaTheme="minorHAnsi" w:cstheme="minorBidi"/>
          <w:lang w:eastAsia="en-US"/>
        </w:rPr>
      </w:pPr>
    </w:p>
    <w:p w14:paraId="6128DFF4" w14:textId="30DD849A" w:rsidR="00A970D5" w:rsidRDefault="44E9108F" w:rsidP="00737643">
      <w:pPr>
        <w:pBdr>
          <w:top w:val="nil"/>
          <w:left w:val="nil"/>
          <w:bottom w:val="nil"/>
          <w:right w:val="nil"/>
          <w:between w:val="nil"/>
        </w:pBdr>
        <w:contextualSpacing/>
        <w:rPr>
          <w:rFonts w:eastAsia="Palatino Linotype" w:cs="Palatino Linotype"/>
          <w:color w:val="000000" w:themeColor="text1"/>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itida por el Sujeto Obligado, la</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822318">
        <w:rPr>
          <w:rFonts w:eastAsia="Palatino Linotype" w:cs="Palatino Linotype"/>
          <w:color w:val="000000" w:themeColor="text1"/>
          <w:lang w:val="es-ES"/>
        </w:rPr>
        <w:t>“</w:t>
      </w:r>
      <w:r w:rsidR="00597ECD" w:rsidRPr="00597ECD">
        <w:rPr>
          <w:rFonts w:eastAsia="Palatino Linotype" w:cs="Palatino Linotype"/>
          <w:i/>
          <w:iCs/>
          <w:color w:val="000000" w:themeColor="text1"/>
          <w:lang w:val="es-ES"/>
        </w:rPr>
        <w:t>No se comparte la versión publica de la información solicitada</w:t>
      </w:r>
      <w:r w:rsidR="00822318">
        <w:rPr>
          <w:rFonts w:eastAsia="Palatino Linotype" w:cs="Palatino Linotype"/>
          <w:color w:val="000000" w:themeColor="text1"/>
          <w:lang w:val="es-ES"/>
        </w:rPr>
        <w:t xml:space="preserve">”, </w:t>
      </w:r>
      <w:r w:rsidR="001B7214">
        <w:rPr>
          <w:rFonts w:eastAsia="Palatino Linotype" w:cs="Palatino Linotype"/>
          <w:color w:val="000000" w:themeColor="text1"/>
          <w:lang w:val="es-ES"/>
        </w:rPr>
        <w:t xml:space="preserve">dando como </w:t>
      </w:r>
      <w:r w:rsidRPr="44E9108F">
        <w:rPr>
          <w:rFonts w:eastAsia="Palatino Linotype" w:cs="Palatino Linotype"/>
          <w:color w:val="000000" w:themeColor="text1"/>
          <w:lang w:val="es-ES"/>
        </w:rPr>
        <w:t xml:space="preserve">razones o motivos de inconformidad que </w:t>
      </w:r>
      <w:r w:rsidR="00822318">
        <w:rPr>
          <w:rFonts w:eastAsia="Palatino Linotype" w:cs="Palatino Linotype"/>
          <w:color w:val="000000" w:themeColor="text1"/>
          <w:lang w:val="es-ES"/>
        </w:rPr>
        <w:t>“</w:t>
      </w:r>
      <w:r w:rsidR="00597ECD" w:rsidRPr="00597ECD">
        <w:rPr>
          <w:rFonts w:eastAsia="Palatino Linotype" w:cs="Palatino Linotype"/>
          <w:i/>
          <w:iCs/>
          <w:color w:val="000000" w:themeColor="text1"/>
          <w:lang w:val="es-ES"/>
        </w:rPr>
        <w:t>No se comparte la versión publica de la información solicitada</w:t>
      </w:r>
      <w:r w:rsidR="00822318">
        <w:rPr>
          <w:rFonts w:eastAsia="Palatino Linotype" w:cs="Palatino Linotype"/>
          <w:color w:val="000000" w:themeColor="text1"/>
          <w:lang w:val="es-ES"/>
        </w:rPr>
        <w:t>”</w:t>
      </w:r>
      <w:r w:rsidR="00822318" w:rsidRPr="00822318">
        <w:rPr>
          <w:rFonts w:eastAsia="Palatino Linotype" w:cs="Palatino Linotype"/>
          <w:color w:val="000000" w:themeColor="text1"/>
          <w:lang w:val="es-ES"/>
        </w:rPr>
        <w:t>.</w:t>
      </w:r>
    </w:p>
    <w:p w14:paraId="3D34CA1C" w14:textId="2D3A568F" w:rsidR="00597ECD" w:rsidRDefault="00597ECD" w:rsidP="00737643">
      <w:pPr>
        <w:pBdr>
          <w:top w:val="nil"/>
          <w:left w:val="nil"/>
          <w:bottom w:val="nil"/>
          <w:right w:val="nil"/>
          <w:between w:val="nil"/>
        </w:pBdr>
        <w:contextualSpacing/>
        <w:rPr>
          <w:rFonts w:eastAsia="Palatino Linotype" w:cs="Palatino Linotype"/>
          <w:color w:val="000000" w:themeColor="text1"/>
          <w:lang w:val="es-ES"/>
        </w:rPr>
      </w:pPr>
    </w:p>
    <w:p w14:paraId="3217833E" w14:textId="49CCB000" w:rsidR="00597ECD" w:rsidRDefault="00597ECD" w:rsidP="00737643">
      <w:pPr>
        <w:pBdr>
          <w:top w:val="nil"/>
          <w:left w:val="nil"/>
          <w:bottom w:val="nil"/>
          <w:right w:val="nil"/>
          <w:between w:val="nil"/>
        </w:pBdr>
        <w:contextualSpacing/>
        <w:rPr>
          <w:rFonts w:eastAsia="Palatino Linotype" w:cs="Palatino Linotype"/>
          <w:color w:val="000000" w:themeColor="text1"/>
          <w:lang w:val="es-ES"/>
        </w:rPr>
      </w:pPr>
      <w:r>
        <w:rPr>
          <w:rFonts w:eastAsia="Palatino Linotype" w:cs="Palatino Linotype"/>
          <w:color w:val="000000" w:themeColor="text1"/>
          <w:lang w:val="es-ES"/>
        </w:rPr>
        <w:t>Argumentos de los cuales, encuentra su procedencia el presente recurso de revisión en la fracción I del artículo 179 de la Ley de Transparencia y Acceso a la Información Pública del Estado de México y Municipios</w:t>
      </w:r>
      <w:r w:rsidR="00286284">
        <w:rPr>
          <w:rFonts w:eastAsia="Palatino Linotype" w:cs="Palatino Linotype"/>
          <w:color w:val="000000" w:themeColor="text1"/>
          <w:lang w:val="es-ES"/>
        </w:rPr>
        <w:t>, que a la letra versa.</w:t>
      </w:r>
    </w:p>
    <w:p w14:paraId="6911D9B0" w14:textId="573DD51C" w:rsidR="00286284" w:rsidRPr="00286284" w:rsidRDefault="00286284" w:rsidP="00431929">
      <w:pPr>
        <w:pBdr>
          <w:top w:val="nil"/>
          <w:left w:val="nil"/>
          <w:bottom w:val="nil"/>
          <w:right w:val="nil"/>
          <w:between w:val="nil"/>
        </w:pBdr>
        <w:spacing w:line="276" w:lineRule="auto"/>
        <w:ind w:left="851" w:right="849"/>
        <w:contextualSpacing/>
        <w:rPr>
          <w:rFonts w:eastAsia="Palatino Linotype" w:cs="Palatino Linotype"/>
          <w:i/>
          <w:iCs/>
          <w:color w:val="000000" w:themeColor="text1"/>
          <w:sz w:val="22"/>
          <w:szCs w:val="20"/>
          <w:lang w:val="es-ES"/>
        </w:rPr>
      </w:pPr>
      <w:r w:rsidRPr="00286284">
        <w:rPr>
          <w:rFonts w:eastAsia="Palatino Linotype" w:cs="Palatino Linotype"/>
          <w:b/>
          <w:bCs/>
          <w:i/>
          <w:iCs/>
          <w:color w:val="000000" w:themeColor="text1"/>
          <w:sz w:val="22"/>
          <w:szCs w:val="20"/>
          <w:lang w:val="es-ES"/>
        </w:rPr>
        <w:t>Artículo 179.</w:t>
      </w:r>
      <w:r w:rsidRPr="00286284">
        <w:rPr>
          <w:rFonts w:eastAsia="Palatino Linotype" w:cs="Palatino Linotype"/>
          <w:i/>
          <w:iCs/>
          <w:color w:val="000000" w:themeColor="text1"/>
          <w:sz w:val="22"/>
          <w:szCs w:val="20"/>
          <w:lang w:val="es-ES"/>
        </w:rPr>
        <w:t xml:space="preserve"> El recurso de revisión es un medio de protección que la Ley otorga a los particulares,</w:t>
      </w:r>
      <w:r>
        <w:rPr>
          <w:rFonts w:eastAsia="Palatino Linotype" w:cs="Palatino Linotype"/>
          <w:i/>
          <w:iCs/>
          <w:color w:val="000000" w:themeColor="text1"/>
          <w:sz w:val="22"/>
          <w:szCs w:val="20"/>
          <w:lang w:val="es-ES"/>
        </w:rPr>
        <w:t xml:space="preserve"> </w:t>
      </w:r>
      <w:r w:rsidRPr="00286284">
        <w:rPr>
          <w:rFonts w:eastAsia="Palatino Linotype" w:cs="Palatino Linotype"/>
          <w:i/>
          <w:iCs/>
          <w:color w:val="000000" w:themeColor="text1"/>
          <w:sz w:val="22"/>
          <w:szCs w:val="20"/>
          <w:lang w:val="es-ES"/>
        </w:rPr>
        <w:t xml:space="preserve">para hacer valer su derecho de acceso a la información pública, y </w:t>
      </w:r>
      <w:r w:rsidR="00F078FA">
        <w:rPr>
          <w:rFonts w:eastAsia="Palatino Linotype" w:cs="Palatino Linotype"/>
          <w:i/>
          <w:iCs/>
          <w:color w:val="000000" w:themeColor="text1"/>
          <w:sz w:val="22"/>
          <w:szCs w:val="20"/>
          <w:lang w:val="es-ES"/>
        </w:rPr>
        <w:t>p</w:t>
      </w:r>
      <w:r w:rsidRPr="00286284">
        <w:rPr>
          <w:rFonts w:eastAsia="Palatino Linotype" w:cs="Palatino Linotype"/>
          <w:i/>
          <w:iCs/>
          <w:color w:val="000000" w:themeColor="text1"/>
          <w:sz w:val="22"/>
          <w:szCs w:val="20"/>
          <w:lang w:val="es-ES"/>
        </w:rPr>
        <w:t>rocederá en contra de las siguientes</w:t>
      </w:r>
      <w:r w:rsidR="00431929">
        <w:rPr>
          <w:rFonts w:eastAsia="Palatino Linotype" w:cs="Palatino Linotype"/>
          <w:i/>
          <w:iCs/>
          <w:color w:val="000000" w:themeColor="text1"/>
          <w:sz w:val="22"/>
          <w:szCs w:val="20"/>
          <w:lang w:val="es-ES"/>
        </w:rPr>
        <w:t xml:space="preserve"> </w:t>
      </w:r>
      <w:r w:rsidRPr="00286284">
        <w:rPr>
          <w:rFonts w:eastAsia="Palatino Linotype" w:cs="Palatino Linotype"/>
          <w:i/>
          <w:iCs/>
          <w:color w:val="000000" w:themeColor="text1"/>
          <w:sz w:val="22"/>
          <w:szCs w:val="20"/>
          <w:lang w:val="es-ES"/>
        </w:rPr>
        <w:t>causas:</w:t>
      </w:r>
    </w:p>
    <w:p w14:paraId="6CD92FBE" w14:textId="77777777" w:rsidR="00286284" w:rsidRPr="00286284" w:rsidRDefault="00286284" w:rsidP="00286284">
      <w:pPr>
        <w:pBdr>
          <w:top w:val="nil"/>
          <w:left w:val="nil"/>
          <w:bottom w:val="nil"/>
          <w:right w:val="nil"/>
          <w:between w:val="nil"/>
        </w:pBdr>
        <w:spacing w:line="276" w:lineRule="auto"/>
        <w:ind w:left="851" w:right="849"/>
        <w:contextualSpacing/>
        <w:jc w:val="left"/>
        <w:rPr>
          <w:rFonts w:eastAsia="Palatino Linotype" w:cs="Palatino Linotype"/>
          <w:i/>
          <w:iCs/>
          <w:color w:val="000000" w:themeColor="text1"/>
          <w:sz w:val="22"/>
          <w:szCs w:val="20"/>
          <w:lang w:val="es-ES"/>
        </w:rPr>
      </w:pPr>
    </w:p>
    <w:p w14:paraId="4C88C7D1" w14:textId="6309810F" w:rsidR="00286284" w:rsidRPr="00286284" w:rsidRDefault="00286284" w:rsidP="00286284">
      <w:pPr>
        <w:pBdr>
          <w:top w:val="nil"/>
          <w:left w:val="nil"/>
          <w:bottom w:val="nil"/>
          <w:right w:val="nil"/>
          <w:between w:val="nil"/>
        </w:pBdr>
        <w:spacing w:line="276" w:lineRule="auto"/>
        <w:ind w:left="851" w:right="849"/>
        <w:contextualSpacing/>
        <w:jc w:val="left"/>
        <w:rPr>
          <w:rFonts w:eastAsia="Palatino Linotype" w:cs="Palatino Linotype"/>
          <w:i/>
          <w:iCs/>
          <w:color w:val="000000" w:themeColor="text1"/>
          <w:sz w:val="22"/>
          <w:szCs w:val="20"/>
          <w:lang w:val="es-ES"/>
        </w:rPr>
      </w:pPr>
      <w:r w:rsidRPr="00286284">
        <w:rPr>
          <w:rFonts w:eastAsia="Palatino Linotype" w:cs="Palatino Linotype"/>
          <w:b/>
          <w:bCs/>
          <w:i/>
          <w:iCs/>
          <w:color w:val="000000" w:themeColor="text1"/>
          <w:sz w:val="22"/>
          <w:szCs w:val="20"/>
          <w:lang w:val="es-ES"/>
        </w:rPr>
        <w:t>I.</w:t>
      </w:r>
      <w:r w:rsidRPr="00286284">
        <w:rPr>
          <w:rFonts w:eastAsia="Palatino Linotype" w:cs="Palatino Linotype"/>
          <w:i/>
          <w:iCs/>
          <w:color w:val="000000" w:themeColor="text1"/>
          <w:sz w:val="22"/>
          <w:szCs w:val="20"/>
          <w:lang w:val="es-ES"/>
        </w:rPr>
        <w:t xml:space="preserve"> La negativa a la información solicitada;</w:t>
      </w:r>
    </w:p>
    <w:p w14:paraId="41068E8C" w14:textId="77777777" w:rsidR="00286284" w:rsidRDefault="00286284" w:rsidP="0009622A">
      <w:pPr>
        <w:pBdr>
          <w:top w:val="nil"/>
          <w:left w:val="nil"/>
          <w:bottom w:val="nil"/>
          <w:right w:val="nil"/>
          <w:between w:val="nil"/>
        </w:pBdr>
        <w:contextualSpacing/>
        <w:rPr>
          <w:rFonts w:eastAsia="Palatino Linotype" w:cs="Palatino Linotype"/>
          <w:color w:val="000000" w:themeColor="text1"/>
        </w:rPr>
      </w:pPr>
    </w:p>
    <w:p w14:paraId="2F05B2EA" w14:textId="2348F5B3" w:rsidR="0009622A" w:rsidRDefault="0009622A" w:rsidP="0009622A">
      <w:p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 xml:space="preserve">Continuando con la secuela procesal, el Sujeto Obligado por conducto del Titular de la Unidad de Transparencia remitió su informe justificado a través de los siguientes documentos: </w:t>
      </w:r>
    </w:p>
    <w:p w14:paraId="3AC09ECD" w14:textId="497E0DAA" w:rsidR="00DB489E" w:rsidRDefault="000C16A8" w:rsidP="00E31F60">
      <w:pPr>
        <w:pStyle w:val="Prrafodelista"/>
        <w:numPr>
          <w:ilvl w:val="0"/>
          <w:numId w:val="54"/>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w:t>
      </w:r>
      <w:r w:rsidR="00120A23" w:rsidRPr="00120A23">
        <w:rPr>
          <w:rFonts w:eastAsia="Palatino Linotype" w:cs="Palatino Linotype"/>
          <w:b/>
          <w:i/>
          <w:color w:val="000000" w:themeColor="text1"/>
        </w:rPr>
        <w:t>Informe Justificados S. 35 24 Contraloría</w:t>
      </w:r>
      <w:r>
        <w:rPr>
          <w:rFonts w:eastAsia="Palatino Linotype" w:cs="Palatino Linotype"/>
          <w:color w:val="000000" w:themeColor="text1"/>
        </w:rPr>
        <w:t xml:space="preserve">”, emitido por </w:t>
      </w:r>
      <w:r w:rsidR="00DB489E">
        <w:rPr>
          <w:rFonts w:eastAsia="Palatino Linotype" w:cs="Palatino Linotype"/>
          <w:color w:val="000000" w:themeColor="text1"/>
        </w:rPr>
        <w:t>la Contralora General del Sujeto Obligado</w:t>
      </w:r>
      <w:r w:rsidR="00540530">
        <w:rPr>
          <w:rFonts w:eastAsia="Palatino Linotype" w:cs="Palatino Linotype"/>
          <w:color w:val="000000" w:themeColor="text1"/>
        </w:rPr>
        <w:t xml:space="preserve">, que integra el oficio TEEM/CG/613/2024, </w:t>
      </w:r>
      <w:r w:rsidR="009B384E">
        <w:rPr>
          <w:rFonts w:eastAsia="Palatino Linotype" w:cs="Palatino Linotype"/>
          <w:color w:val="000000" w:themeColor="text1"/>
        </w:rPr>
        <w:t>por medio del cual hace llegara a la Unidad de Transparencia en versión impresa y electrónica, las manifestaciones que conforme a Derecho convienen a la Contraloría General.</w:t>
      </w:r>
    </w:p>
    <w:p w14:paraId="03DF1F68" w14:textId="39EC7737" w:rsidR="009B384E" w:rsidRDefault="004C3ED1" w:rsidP="00E31F60">
      <w:pPr>
        <w:pStyle w:val="Prrafodelista"/>
        <w:numPr>
          <w:ilvl w:val="0"/>
          <w:numId w:val="54"/>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 xml:space="preserve">Documento que contiene las manifestaciones de la Contralora General del Tribunal Electoral del Estado de México, </w:t>
      </w:r>
      <w:r w:rsidR="004D4252">
        <w:rPr>
          <w:rFonts w:eastAsia="Palatino Linotype" w:cs="Palatino Linotype"/>
          <w:color w:val="000000" w:themeColor="text1"/>
        </w:rPr>
        <w:t xml:space="preserve">que enfatiza se proporcionaron los vínculos electrónicos y los tres archivos de las versiones públicas con su respectivo Acuerdo de Clasificación. </w:t>
      </w:r>
    </w:p>
    <w:p w14:paraId="6FCBA18D" w14:textId="5FB0F895" w:rsidR="009B384E" w:rsidRDefault="00DE03EA" w:rsidP="00E31F60">
      <w:pPr>
        <w:pStyle w:val="Prrafodelista"/>
        <w:numPr>
          <w:ilvl w:val="0"/>
          <w:numId w:val="54"/>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w:t>
      </w:r>
      <w:r w:rsidRPr="00DE03EA">
        <w:rPr>
          <w:rFonts w:eastAsia="Palatino Linotype" w:cs="Palatino Linotype"/>
          <w:b/>
          <w:bCs/>
          <w:i/>
          <w:iCs/>
          <w:color w:val="000000" w:themeColor="text1"/>
        </w:rPr>
        <w:t>OFICIO INFORME JUSTIFICADO  RR S. 35 2024 Contraloría</w:t>
      </w:r>
      <w:r>
        <w:rPr>
          <w:rFonts w:eastAsia="Palatino Linotype" w:cs="Palatino Linotype"/>
          <w:color w:val="000000" w:themeColor="text1"/>
        </w:rPr>
        <w:t>”, oficio número TEEM/UIPPET/546/</w:t>
      </w:r>
      <w:r w:rsidR="005A6716">
        <w:rPr>
          <w:rFonts w:eastAsia="Palatino Linotype" w:cs="Palatino Linotype"/>
          <w:color w:val="000000" w:themeColor="text1"/>
        </w:rPr>
        <w:t>2024, el cual el Titular de la Unidad de Transparencia, por el cual solicita se confirme la respuesta otorgada al haber entregado al información.</w:t>
      </w:r>
    </w:p>
    <w:p w14:paraId="277E1DA0" w14:textId="0407C65C" w:rsidR="00DB489E" w:rsidRDefault="00DB489E" w:rsidP="005A6716">
      <w:pPr>
        <w:pStyle w:val="Prrafodelista"/>
        <w:pBdr>
          <w:top w:val="nil"/>
          <w:left w:val="nil"/>
          <w:bottom w:val="nil"/>
          <w:right w:val="nil"/>
          <w:between w:val="nil"/>
        </w:pBdr>
        <w:ind w:left="720"/>
        <w:contextualSpacing/>
        <w:rPr>
          <w:rFonts w:eastAsia="Palatino Linotype" w:cs="Palatino Linotype"/>
          <w:color w:val="000000" w:themeColor="text1"/>
        </w:rPr>
      </w:pPr>
    </w:p>
    <w:p w14:paraId="02C281BA" w14:textId="33097B78"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w:t>
      </w:r>
      <w:r w:rsidR="00A2314C">
        <w:rPr>
          <w:rFonts w:eastAsia="Palatino Linotype" w:cs="Palatino Linotype"/>
          <w:color w:val="000000"/>
          <w:szCs w:val="24"/>
        </w:rPr>
        <w:t xml:space="preserve">e </w:t>
      </w:r>
      <w:r w:rsidR="009D3FBD">
        <w:rPr>
          <w:rFonts w:eastAsia="Palatino Linotype" w:cs="Palatino Linotype"/>
          <w:color w:val="000000"/>
          <w:szCs w:val="24"/>
        </w:rPr>
        <w:t xml:space="preserve">la </w:t>
      </w:r>
      <w:r w:rsidR="009D3FBD" w:rsidRPr="00A2314C">
        <w:rPr>
          <w:rFonts w:eastAsia="Palatino Linotype" w:cs="Palatino Linotype"/>
          <w:b/>
          <w:color w:val="000000"/>
          <w:szCs w:val="24"/>
        </w:rPr>
        <w:t>Recurrente</w:t>
      </w:r>
      <w:r w:rsidRPr="006922F5">
        <w:rPr>
          <w:rFonts w:eastAsia="Palatino Linotype" w:cs="Palatino Linotype"/>
          <w:color w:val="000000"/>
          <w:szCs w:val="24"/>
        </w:rPr>
        <w:t xml:space="preserve">, así como calificar los motivos de inconformidad del particular. </w:t>
      </w:r>
    </w:p>
    <w:p w14:paraId="7AF7731E" w14:textId="13A562BF" w:rsidR="006100FC" w:rsidRDefault="006100FC" w:rsidP="006100FC">
      <w:pPr>
        <w:pBdr>
          <w:top w:val="nil"/>
          <w:left w:val="nil"/>
          <w:bottom w:val="nil"/>
          <w:right w:val="nil"/>
          <w:between w:val="nil"/>
        </w:pBdr>
        <w:contextualSpacing/>
        <w:rPr>
          <w:rFonts w:eastAsia="Palatino Linotype" w:cs="Palatino Linotype"/>
          <w:color w:val="000000"/>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62"/>
        <w:gridCol w:w="4654"/>
        <w:gridCol w:w="1426"/>
      </w:tblGrid>
      <w:tr w:rsidR="00D1326D" w:rsidRPr="00D1326D" w14:paraId="2D7AC7F5" w14:textId="77777777" w:rsidTr="00D1326D">
        <w:trPr>
          <w:trHeight w:val="828"/>
        </w:trPr>
        <w:tc>
          <w:tcPr>
            <w:tcW w:w="2962" w:type="dxa"/>
            <w:shd w:val="clear" w:color="auto" w:fill="E7E6E6"/>
          </w:tcPr>
          <w:p w14:paraId="156F940D" w14:textId="77777777" w:rsidR="00D1326D" w:rsidRPr="00D1326D" w:rsidRDefault="00D1326D" w:rsidP="00D1326D">
            <w:pPr>
              <w:jc w:val="center"/>
              <w:rPr>
                <w:rFonts w:cs="Times New Roman"/>
                <w:b/>
                <w:i/>
                <w:color w:val="000000"/>
                <w:szCs w:val="24"/>
                <w:lang w:val="es-MX" w:eastAsia="en-US"/>
              </w:rPr>
            </w:pPr>
            <w:r w:rsidRPr="00D1326D">
              <w:rPr>
                <w:rFonts w:cs="Times New Roman"/>
                <w:b/>
                <w:i/>
                <w:color w:val="000000"/>
                <w:szCs w:val="24"/>
                <w:lang w:val="es-MX" w:eastAsia="en-US"/>
              </w:rPr>
              <w:lastRenderedPageBreak/>
              <w:t>Requerimientos</w:t>
            </w:r>
          </w:p>
        </w:tc>
        <w:tc>
          <w:tcPr>
            <w:tcW w:w="4654" w:type="dxa"/>
            <w:shd w:val="clear" w:color="auto" w:fill="E7E6E6"/>
          </w:tcPr>
          <w:p w14:paraId="748F8026" w14:textId="77777777" w:rsidR="00D1326D" w:rsidRPr="00D1326D" w:rsidRDefault="00D1326D" w:rsidP="00D1326D">
            <w:pPr>
              <w:jc w:val="center"/>
              <w:rPr>
                <w:rFonts w:cs="Times New Roman"/>
                <w:b/>
                <w:i/>
                <w:color w:val="000000"/>
                <w:szCs w:val="24"/>
                <w:lang w:val="es-MX" w:eastAsia="en-US"/>
              </w:rPr>
            </w:pPr>
            <w:r w:rsidRPr="00D1326D">
              <w:rPr>
                <w:rFonts w:cs="Times New Roman"/>
                <w:b/>
                <w:i/>
                <w:color w:val="000000"/>
                <w:szCs w:val="24"/>
                <w:lang w:val="es-MX" w:eastAsia="en-US"/>
              </w:rPr>
              <w:t>Respuesta</w:t>
            </w:r>
          </w:p>
        </w:tc>
        <w:tc>
          <w:tcPr>
            <w:tcW w:w="1426" w:type="dxa"/>
            <w:shd w:val="clear" w:color="auto" w:fill="E7E6E6"/>
          </w:tcPr>
          <w:p w14:paraId="4034324F" w14:textId="77777777" w:rsidR="00D1326D" w:rsidRPr="00D1326D" w:rsidRDefault="00D1326D" w:rsidP="00D1326D">
            <w:pPr>
              <w:jc w:val="center"/>
              <w:rPr>
                <w:rFonts w:cs="Times New Roman"/>
                <w:b/>
                <w:i/>
                <w:color w:val="000000"/>
                <w:szCs w:val="24"/>
                <w:lang w:val="es-MX" w:eastAsia="en-US"/>
              </w:rPr>
            </w:pPr>
            <w:r w:rsidRPr="00D1326D">
              <w:rPr>
                <w:rFonts w:cs="Times New Roman"/>
                <w:b/>
                <w:i/>
                <w:color w:val="000000"/>
                <w:szCs w:val="24"/>
                <w:lang w:val="es-MX" w:eastAsia="en-US"/>
              </w:rPr>
              <w:t>Colma</w:t>
            </w:r>
          </w:p>
        </w:tc>
      </w:tr>
      <w:tr w:rsidR="007A3F99" w:rsidRPr="00D1326D" w14:paraId="46AE075A" w14:textId="77777777" w:rsidTr="00A453B7">
        <w:trPr>
          <w:trHeight w:val="828"/>
        </w:trPr>
        <w:tc>
          <w:tcPr>
            <w:tcW w:w="2962" w:type="dxa"/>
          </w:tcPr>
          <w:p w14:paraId="5A55D1E0" w14:textId="6DC9D26D" w:rsidR="007A3F99" w:rsidRPr="00D1326D" w:rsidRDefault="007A3F99" w:rsidP="007A3F99">
            <w:pPr>
              <w:tabs>
                <w:tab w:val="left" w:pos="1828"/>
              </w:tabs>
              <w:spacing w:before="240" w:line="240" w:lineRule="auto"/>
              <w:rPr>
                <w:rFonts w:cs="Tahoma"/>
                <w:bCs/>
                <w:lang w:val="es-MX" w:eastAsia="en-US"/>
              </w:rPr>
            </w:pPr>
            <w:r w:rsidRPr="00647B01">
              <w:rPr>
                <w:rFonts w:eastAsiaTheme="minorHAnsi" w:cstheme="minorBidi"/>
                <w:lang w:eastAsia="en-US"/>
              </w:rPr>
              <w:t>Inhabilitación temporal para desempeñar empleos cargos o comisiones en el servicio público.</w:t>
            </w:r>
          </w:p>
        </w:tc>
        <w:tc>
          <w:tcPr>
            <w:tcW w:w="4654" w:type="dxa"/>
          </w:tcPr>
          <w:p w14:paraId="33FA596B" w14:textId="581B5447" w:rsidR="007A3F99" w:rsidRPr="00D1326D" w:rsidRDefault="00B2441A" w:rsidP="00D273C8">
            <w:pPr>
              <w:spacing w:line="240" w:lineRule="auto"/>
              <w:rPr>
                <w:rFonts w:cs="Times New Roman"/>
                <w:color w:val="000000"/>
                <w:sz w:val="22"/>
                <w:lang w:val="es-MX" w:eastAsia="en-US"/>
              </w:rPr>
            </w:pPr>
            <w:r>
              <w:rPr>
                <w:rFonts w:cs="Times New Roman"/>
                <w:color w:val="000000"/>
                <w:sz w:val="22"/>
                <w:lang w:val="es-MX" w:eastAsia="en-US"/>
              </w:rPr>
              <w:t>Remite resolución en versión pública acompañada del Acuerdo del Comité de Transparencia por el que clasifica la información confidencial.</w:t>
            </w:r>
          </w:p>
        </w:tc>
        <w:tc>
          <w:tcPr>
            <w:tcW w:w="1426" w:type="dxa"/>
          </w:tcPr>
          <w:p w14:paraId="26452BCC" w14:textId="77777777" w:rsidR="007A3F99" w:rsidRPr="00D1326D" w:rsidRDefault="007A3F99" w:rsidP="007A3F99">
            <w:pPr>
              <w:spacing w:line="240" w:lineRule="auto"/>
              <w:jc w:val="center"/>
              <w:rPr>
                <w:rFonts w:cs="Times New Roman"/>
                <w:b/>
                <w:i/>
                <w:sz w:val="22"/>
                <w:lang w:val="es-MX" w:eastAsia="en-US"/>
              </w:rPr>
            </w:pPr>
            <w:r w:rsidRPr="00D1326D">
              <w:rPr>
                <w:rFonts w:cs="Times New Roman"/>
                <w:b/>
                <w:i/>
                <w:sz w:val="22"/>
                <w:lang w:val="es-MX" w:eastAsia="en-US"/>
              </w:rPr>
              <w:t>Sí</w:t>
            </w:r>
          </w:p>
        </w:tc>
      </w:tr>
      <w:tr w:rsidR="007A3F99" w:rsidRPr="00D1326D" w14:paraId="6818E927" w14:textId="77777777" w:rsidTr="00A453B7">
        <w:trPr>
          <w:trHeight w:val="828"/>
        </w:trPr>
        <w:tc>
          <w:tcPr>
            <w:tcW w:w="2962" w:type="dxa"/>
          </w:tcPr>
          <w:p w14:paraId="1D5CE429" w14:textId="2C510281" w:rsidR="007A3F99" w:rsidRPr="00D1326D" w:rsidRDefault="007A3F99" w:rsidP="007A3F99">
            <w:pPr>
              <w:tabs>
                <w:tab w:val="left" w:pos="1828"/>
              </w:tabs>
              <w:spacing w:before="240" w:line="240" w:lineRule="auto"/>
              <w:rPr>
                <w:rFonts w:cs="Tahoma"/>
                <w:bCs/>
                <w:lang w:val="es-MX" w:eastAsia="en-US"/>
              </w:rPr>
            </w:pPr>
            <w:r w:rsidRPr="00647B01">
              <w:rPr>
                <w:rFonts w:eastAsiaTheme="minorHAnsi" w:cstheme="minorBidi"/>
                <w:lang w:eastAsia="en-US"/>
              </w:rPr>
              <w:t xml:space="preserve">Amonestación privada. </w:t>
            </w:r>
          </w:p>
        </w:tc>
        <w:tc>
          <w:tcPr>
            <w:tcW w:w="4654" w:type="dxa"/>
          </w:tcPr>
          <w:p w14:paraId="3C15626F" w14:textId="7E3F3E97" w:rsidR="007A3F99" w:rsidRPr="00D1326D" w:rsidRDefault="00B2441A" w:rsidP="00D273C8">
            <w:pPr>
              <w:spacing w:line="240" w:lineRule="auto"/>
              <w:rPr>
                <w:rFonts w:cs="Times New Roman"/>
                <w:color w:val="000000"/>
                <w:sz w:val="22"/>
                <w:lang w:val="es-MX" w:eastAsia="en-US"/>
              </w:rPr>
            </w:pPr>
            <w:r w:rsidRPr="00B2441A">
              <w:rPr>
                <w:rFonts w:cs="Times New Roman"/>
                <w:color w:val="000000"/>
                <w:sz w:val="22"/>
                <w:lang w:val="es-MX" w:eastAsia="en-US"/>
              </w:rPr>
              <w:t>Remite resolución en versión pública acompañada del Acuerdo del Comité de Transparencia por el que clasifica la información confidencial.</w:t>
            </w:r>
          </w:p>
        </w:tc>
        <w:tc>
          <w:tcPr>
            <w:tcW w:w="1426" w:type="dxa"/>
          </w:tcPr>
          <w:p w14:paraId="1B6E0DEC" w14:textId="77777777" w:rsidR="007A3F99" w:rsidRPr="00D1326D" w:rsidRDefault="007A3F99" w:rsidP="007A3F99">
            <w:pPr>
              <w:spacing w:line="240" w:lineRule="auto"/>
              <w:jc w:val="center"/>
              <w:rPr>
                <w:rFonts w:cs="Times New Roman"/>
                <w:b/>
                <w:i/>
                <w:sz w:val="22"/>
                <w:lang w:val="es-MX" w:eastAsia="en-US"/>
              </w:rPr>
            </w:pPr>
            <w:r w:rsidRPr="00D1326D">
              <w:rPr>
                <w:rFonts w:cs="Times New Roman"/>
                <w:b/>
                <w:i/>
                <w:sz w:val="22"/>
                <w:lang w:val="es-MX" w:eastAsia="en-US"/>
              </w:rPr>
              <w:t>Sí</w:t>
            </w:r>
          </w:p>
        </w:tc>
      </w:tr>
      <w:tr w:rsidR="007A3F99" w:rsidRPr="00D1326D" w14:paraId="23A4E060" w14:textId="77777777" w:rsidTr="00A453B7">
        <w:trPr>
          <w:trHeight w:val="828"/>
        </w:trPr>
        <w:tc>
          <w:tcPr>
            <w:tcW w:w="2962" w:type="dxa"/>
          </w:tcPr>
          <w:p w14:paraId="10057F4B" w14:textId="3AD9D2D3" w:rsidR="007A3F99" w:rsidRPr="00D1326D" w:rsidRDefault="007A3F99" w:rsidP="007A3F99">
            <w:pPr>
              <w:tabs>
                <w:tab w:val="left" w:pos="1828"/>
              </w:tabs>
              <w:spacing w:before="240" w:line="240" w:lineRule="auto"/>
              <w:rPr>
                <w:rFonts w:cs="Tahoma"/>
                <w:bCs/>
                <w:sz w:val="22"/>
                <w:lang w:val="es-MX" w:eastAsia="en-US"/>
              </w:rPr>
            </w:pPr>
            <w:r w:rsidRPr="00647B01">
              <w:rPr>
                <w:rFonts w:eastAsiaTheme="minorHAnsi" w:cstheme="minorBidi"/>
                <w:lang w:eastAsia="en-US"/>
              </w:rPr>
              <w:t>Amonestación pública.</w:t>
            </w:r>
          </w:p>
        </w:tc>
        <w:tc>
          <w:tcPr>
            <w:tcW w:w="4654" w:type="dxa"/>
          </w:tcPr>
          <w:p w14:paraId="3DF12C39" w14:textId="51523D1C" w:rsidR="007A3F99" w:rsidRPr="00D1326D" w:rsidRDefault="00B2441A" w:rsidP="00D273C8">
            <w:pPr>
              <w:spacing w:line="240" w:lineRule="auto"/>
              <w:rPr>
                <w:rFonts w:eastAsia="Palatino Linotype" w:cs="Palatino Linotype"/>
                <w:color w:val="000000"/>
                <w:sz w:val="22"/>
                <w:szCs w:val="24"/>
                <w:lang w:val="es-ES" w:eastAsia="es-ES"/>
              </w:rPr>
            </w:pPr>
            <w:r w:rsidRPr="00B2441A">
              <w:rPr>
                <w:rFonts w:eastAsia="Palatino Linotype" w:cs="Palatino Linotype"/>
                <w:color w:val="000000"/>
                <w:sz w:val="22"/>
                <w:szCs w:val="24"/>
                <w:lang w:val="es-ES" w:eastAsia="es-ES"/>
              </w:rPr>
              <w:t>Remite resolución en versión pública acompañada del Acuerdo del Comité de Transparencia por el que clasifica la información confidencial.</w:t>
            </w:r>
          </w:p>
        </w:tc>
        <w:tc>
          <w:tcPr>
            <w:tcW w:w="1426" w:type="dxa"/>
          </w:tcPr>
          <w:p w14:paraId="683A6796" w14:textId="6A05D4B8" w:rsidR="007A3F99" w:rsidRPr="00D1326D" w:rsidRDefault="007A3F99" w:rsidP="007A3F99">
            <w:pPr>
              <w:spacing w:line="240" w:lineRule="auto"/>
              <w:jc w:val="center"/>
              <w:rPr>
                <w:rFonts w:cs="Times New Roman"/>
                <w:b/>
                <w:i/>
                <w:sz w:val="22"/>
                <w:lang w:val="es-MX" w:eastAsia="en-US"/>
              </w:rPr>
            </w:pPr>
            <w:r>
              <w:rPr>
                <w:rFonts w:cs="Times New Roman"/>
                <w:b/>
                <w:i/>
                <w:sz w:val="22"/>
                <w:lang w:val="es-MX" w:eastAsia="en-US"/>
              </w:rPr>
              <w:t>Sí</w:t>
            </w:r>
          </w:p>
        </w:tc>
      </w:tr>
    </w:tbl>
    <w:p w14:paraId="4AC9EE70" w14:textId="4142C266" w:rsidR="006669E7" w:rsidRDefault="006669E7" w:rsidP="006100FC">
      <w:pPr>
        <w:pBdr>
          <w:top w:val="nil"/>
          <w:left w:val="nil"/>
          <w:bottom w:val="nil"/>
          <w:right w:val="nil"/>
          <w:between w:val="nil"/>
        </w:pBdr>
        <w:contextualSpacing/>
        <w:rPr>
          <w:rFonts w:eastAsia="Palatino Linotype" w:cs="Palatino Linotype"/>
          <w:color w:val="000000"/>
          <w:szCs w:val="24"/>
        </w:rPr>
      </w:pPr>
    </w:p>
    <w:p w14:paraId="3928922E" w14:textId="68F8E7F0" w:rsidR="00D1326D" w:rsidRDefault="00AE7829" w:rsidP="006100F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Se localizó la respuesta a la solicitud con folio </w:t>
      </w:r>
      <w:r w:rsidRPr="00AE7829">
        <w:rPr>
          <w:rFonts w:eastAsia="Palatino Linotype" w:cs="Palatino Linotype"/>
          <w:color w:val="000000"/>
          <w:szCs w:val="24"/>
        </w:rPr>
        <w:t>00017/TRIEEM/IP/2024</w:t>
      </w:r>
      <w:r w:rsidR="00C4198C">
        <w:rPr>
          <w:rFonts w:eastAsia="Palatino Linotype" w:cs="Palatino Linotype"/>
          <w:color w:val="000000"/>
          <w:szCs w:val="24"/>
        </w:rPr>
        <w:t>, a</w:t>
      </w:r>
      <w:r>
        <w:rPr>
          <w:rFonts w:eastAsia="Palatino Linotype" w:cs="Palatino Linotype"/>
          <w:color w:val="000000"/>
          <w:szCs w:val="24"/>
        </w:rPr>
        <w:t xml:space="preserve"> que hacer referencia la Solicitante</w:t>
      </w:r>
      <w:r w:rsidR="00C4198C">
        <w:rPr>
          <w:rFonts w:eastAsia="Palatino Linotype" w:cs="Palatino Linotype"/>
          <w:color w:val="000000"/>
          <w:szCs w:val="24"/>
        </w:rPr>
        <w:t>, se puede apreciar que las partes son las mismas, y particularmente del oficio TEEM/CG/351/2024</w:t>
      </w:r>
      <w:r w:rsidR="00AF468D">
        <w:rPr>
          <w:rFonts w:eastAsia="Palatino Linotype" w:cs="Palatino Linotype"/>
          <w:color w:val="000000"/>
          <w:szCs w:val="24"/>
        </w:rPr>
        <w:t xml:space="preserve">, se desprende que el Sujeto Obligado, en ese entonces veintidós de febrero de la anualidad en curso, manifestó como extracto de su respuesta que durante el periodo de gestión de la titular de la Contraloría General, </w:t>
      </w:r>
      <w:r w:rsidR="00EA7AF6">
        <w:rPr>
          <w:rFonts w:eastAsia="Palatino Linotype" w:cs="Palatino Linotype"/>
          <w:color w:val="000000"/>
          <w:szCs w:val="24"/>
        </w:rPr>
        <w:t xml:space="preserve">se han impuesto tres sanciones por </w:t>
      </w:r>
      <w:r w:rsidR="00EA7AF6" w:rsidRPr="002518A5">
        <w:rPr>
          <w:rFonts w:eastAsia="Palatino Linotype" w:cs="Palatino Linotype"/>
          <w:b/>
          <w:bCs/>
          <w:color w:val="000000"/>
          <w:szCs w:val="24"/>
        </w:rPr>
        <w:t>faltas administrativas n</w:t>
      </w:r>
      <w:r w:rsidR="002518A5">
        <w:rPr>
          <w:rFonts w:eastAsia="Palatino Linotype" w:cs="Palatino Linotype"/>
          <w:b/>
          <w:bCs/>
          <w:color w:val="000000"/>
          <w:szCs w:val="24"/>
        </w:rPr>
        <w:t>o</w:t>
      </w:r>
      <w:r w:rsidR="00EA7AF6" w:rsidRPr="002518A5">
        <w:rPr>
          <w:rFonts w:eastAsia="Palatino Linotype" w:cs="Palatino Linotype"/>
          <w:b/>
          <w:bCs/>
          <w:color w:val="000000"/>
          <w:szCs w:val="24"/>
        </w:rPr>
        <w:t xml:space="preserve"> graves</w:t>
      </w:r>
      <w:r w:rsidR="00EA7AF6">
        <w:rPr>
          <w:rFonts w:eastAsia="Palatino Linotype" w:cs="Palatino Linotype"/>
          <w:color w:val="000000"/>
          <w:szCs w:val="24"/>
        </w:rPr>
        <w:t xml:space="preserve"> que han quedado firmes, consistentes en </w:t>
      </w:r>
      <w:r w:rsidR="00EA7AF6" w:rsidRPr="002518A5">
        <w:rPr>
          <w:rFonts w:eastAsia="Palatino Linotype" w:cs="Palatino Linotype"/>
          <w:b/>
          <w:bCs/>
          <w:color w:val="000000"/>
          <w:szCs w:val="24"/>
        </w:rPr>
        <w:t xml:space="preserve">a) inhabilitación temporal para desempeñar empleos, cargos o </w:t>
      </w:r>
      <w:r w:rsidR="002518A5" w:rsidRPr="002518A5">
        <w:rPr>
          <w:rFonts w:eastAsia="Palatino Linotype" w:cs="Palatino Linotype"/>
          <w:b/>
          <w:bCs/>
          <w:color w:val="000000"/>
          <w:szCs w:val="24"/>
        </w:rPr>
        <w:t xml:space="preserve">comisiones </w:t>
      </w:r>
      <w:r w:rsidR="00EA7AF6" w:rsidRPr="002518A5">
        <w:rPr>
          <w:rFonts w:eastAsia="Palatino Linotype" w:cs="Palatino Linotype"/>
          <w:b/>
          <w:bCs/>
          <w:color w:val="000000"/>
          <w:szCs w:val="24"/>
        </w:rPr>
        <w:t xml:space="preserve">en el servicio </w:t>
      </w:r>
      <w:r w:rsidR="002518A5" w:rsidRPr="002518A5">
        <w:rPr>
          <w:rFonts w:eastAsia="Palatino Linotype" w:cs="Palatino Linotype"/>
          <w:b/>
          <w:bCs/>
          <w:color w:val="000000"/>
          <w:szCs w:val="24"/>
        </w:rPr>
        <w:t>público</w:t>
      </w:r>
      <w:r w:rsidR="00EA7AF6" w:rsidRPr="002518A5">
        <w:rPr>
          <w:rFonts w:eastAsia="Palatino Linotype" w:cs="Palatino Linotype"/>
          <w:b/>
          <w:bCs/>
          <w:color w:val="000000"/>
          <w:szCs w:val="24"/>
        </w:rPr>
        <w:t xml:space="preserve"> y para participar en </w:t>
      </w:r>
      <w:r w:rsidR="002518A5" w:rsidRPr="002518A5">
        <w:rPr>
          <w:rFonts w:eastAsia="Palatino Linotype" w:cs="Palatino Linotype"/>
          <w:b/>
          <w:bCs/>
          <w:color w:val="000000"/>
          <w:szCs w:val="24"/>
        </w:rPr>
        <w:t>adquisiciones</w:t>
      </w:r>
      <w:r w:rsidR="00EA7AF6" w:rsidRPr="002518A5">
        <w:rPr>
          <w:rFonts w:eastAsia="Palatino Linotype" w:cs="Palatino Linotype"/>
          <w:b/>
          <w:bCs/>
          <w:color w:val="000000"/>
          <w:szCs w:val="24"/>
        </w:rPr>
        <w:t xml:space="preserve">, </w:t>
      </w:r>
      <w:r w:rsidR="002518A5" w:rsidRPr="002518A5">
        <w:rPr>
          <w:rFonts w:eastAsia="Palatino Linotype" w:cs="Palatino Linotype"/>
          <w:b/>
          <w:bCs/>
          <w:color w:val="000000"/>
          <w:szCs w:val="24"/>
        </w:rPr>
        <w:t>arrendamientos</w:t>
      </w:r>
      <w:r w:rsidR="00EA7AF6" w:rsidRPr="002518A5">
        <w:rPr>
          <w:rFonts w:eastAsia="Palatino Linotype" w:cs="Palatino Linotype"/>
          <w:b/>
          <w:bCs/>
          <w:color w:val="000000"/>
          <w:szCs w:val="24"/>
        </w:rPr>
        <w:t>, servicios u obras públicas,</w:t>
      </w:r>
      <w:r w:rsidR="00EA7AF6">
        <w:rPr>
          <w:rFonts w:eastAsia="Palatino Linotype" w:cs="Palatino Linotype"/>
          <w:color w:val="000000"/>
          <w:szCs w:val="24"/>
        </w:rPr>
        <w:t xml:space="preserve"> </w:t>
      </w:r>
      <w:r w:rsidR="00EA7AF6" w:rsidRPr="002518A5">
        <w:rPr>
          <w:rFonts w:eastAsia="Palatino Linotype" w:cs="Palatino Linotype"/>
          <w:b/>
          <w:bCs/>
          <w:color w:val="000000"/>
          <w:szCs w:val="24"/>
        </w:rPr>
        <w:t xml:space="preserve">b) amonestación </w:t>
      </w:r>
      <w:r w:rsidR="002518A5" w:rsidRPr="002518A5">
        <w:rPr>
          <w:rFonts w:eastAsia="Palatino Linotype" w:cs="Palatino Linotype"/>
          <w:b/>
          <w:bCs/>
          <w:color w:val="000000"/>
          <w:szCs w:val="24"/>
        </w:rPr>
        <w:t>privada</w:t>
      </w:r>
      <w:r w:rsidR="00EA7AF6">
        <w:rPr>
          <w:rFonts w:eastAsia="Palatino Linotype" w:cs="Palatino Linotype"/>
          <w:color w:val="000000"/>
          <w:szCs w:val="24"/>
        </w:rPr>
        <w:t xml:space="preserve"> y </w:t>
      </w:r>
      <w:r w:rsidR="00EA7AF6" w:rsidRPr="002518A5">
        <w:rPr>
          <w:rFonts w:eastAsia="Palatino Linotype" w:cs="Palatino Linotype"/>
          <w:b/>
          <w:bCs/>
          <w:color w:val="000000"/>
          <w:szCs w:val="24"/>
        </w:rPr>
        <w:t xml:space="preserve">c) </w:t>
      </w:r>
      <w:r w:rsidR="002518A5" w:rsidRPr="002518A5">
        <w:rPr>
          <w:rFonts w:eastAsia="Palatino Linotype" w:cs="Palatino Linotype"/>
          <w:b/>
          <w:bCs/>
          <w:color w:val="000000"/>
          <w:szCs w:val="24"/>
        </w:rPr>
        <w:t>amonestación</w:t>
      </w:r>
      <w:r w:rsidR="00EA7AF6" w:rsidRPr="002518A5">
        <w:rPr>
          <w:rFonts w:eastAsia="Palatino Linotype" w:cs="Palatino Linotype"/>
          <w:b/>
          <w:bCs/>
          <w:color w:val="000000"/>
          <w:szCs w:val="24"/>
        </w:rPr>
        <w:t xml:space="preserve"> pública</w:t>
      </w:r>
      <w:r w:rsidR="00EA7AF6">
        <w:rPr>
          <w:rFonts w:eastAsia="Palatino Linotype" w:cs="Palatino Linotype"/>
          <w:color w:val="000000"/>
          <w:szCs w:val="24"/>
        </w:rPr>
        <w:t>.</w:t>
      </w:r>
    </w:p>
    <w:p w14:paraId="765DEB80" w14:textId="77777777" w:rsidR="007D723D" w:rsidRDefault="007D723D" w:rsidP="006100FC">
      <w:pPr>
        <w:pBdr>
          <w:top w:val="nil"/>
          <w:left w:val="nil"/>
          <w:bottom w:val="nil"/>
          <w:right w:val="nil"/>
          <w:between w:val="nil"/>
        </w:pBdr>
        <w:contextualSpacing/>
        <w:rPr>
          <w:rFonts w:eastAsia="Palatino Linotype" w:cs="Palatino Linotype"/>
          <w:color w:val="000000"/>
          <w:szCs w:val="24"/>
        </w:rPr>
      </w:pPr>
    </w:p>
    <w:p w14:paraId="2FE6D1D5" w14:textId="5442CE3E" w:rsidR="002518A5" w:rsidRDefault="002518A5" w:rsidP="006100F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 xml:space="preserve">Entonces la respuesta emitida al recurso de revisión que ahora se resuelve guarda </w:t>
      </w:r>
      <w:r w:rsidR="007D723D">
        <w:rPr>
          <w:rFonts w:eastAsia="Palatino Linotype" w:cs="Palatino Linotype"/>
          <w:color w:val="000000"/>
          <w:szCs w:val="24"/>
        </w:rPr>
        <w:t>coherencia</w:t>
      </w:r>
      <w:r>
        <w:rPr>
          <w:rFonts w:eastAsia="Palatino Linotype" w:cs="Palatino Linotype"/>
          <w:color w:val="000000"/>
          <w:szCs w:val="24"/>
        </w:rPr>
        <w:t xml:space="preserve"> y relación con la respuesta que emitió el Sujeto Obligado, en la diversa solicitud de información referida. </w:t>
      </w:r>
    </w:p>
    <w:p w14:paraId="2112A750" w14:textId="21EF047B" w:rsidR="00D1326D" w:rsidRDefault="00D1326D" w:rsidP="006100FC">
      <w:pPr>
        <w:pBdr>
          <w:top w:val="nil"/>
          <w:left w:val="nil"/>
          <w:bottom w:val="nil"/>
          <w:right w:val="nil"/>
          <w:between w:val="nil"/>
        </w:pBdr>
        <w:contextualSpacing/>
        <w:rPr>
          <w:rFonts w:eastAsia="Palatino Linotype" w:cs="Palatino Linotype"/>
          <w:color w:val="000000"/>
          <w:szCs w:val="24"/>
        </w:rPr>
      </w:pPr>
    </w:p>
    <w:p w14:paraId="698BA1FF" w14:textId="043030C1" w:rsidR="007D723D" w:rsidRDefault="007D723D" w:rsidP="006100F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Cabe mencionar que de acuerdo a</w:t>
      </w:r>
      <w:r w:rsidR="00520CD0">
        <w:rPr>
          <w:rFonts w:eastAsia="Palatino Linotype" w:cs="Palatino Linotype"/>
          <w:color w:val="000000"/>
          <w:szCs w:val="24"/>
        </w:rPr>
        <w:t xml:space="preserve"> la Ley de Responsabilidades Administrativas del Estado de México y Municipios, los </w:t>
      </w:r>
      <w:r w:rsidR="00DA2A48">
        <w:rPr>
          <w:rFonts w:eastAsia="Palatino Linotype" w:cs="Palatino Linotype"/>
          <w:color w:val="000000"/>
          <w:szCs w:val="24"/>
        </w:rPr>
        <w:t xml:space="preserve">entes públicos y organismos autónomos deberán contar con un órgano Interno de Control, el cual podrá imponer una o mas sanciones administrativas que pueden ser: amonestación pública, </w:t>
      </w:r>
      <w:r w:rsidR="00DE6B69">
        <w:rPr>
          <w:rFonts w:eastAsia="Palatino Linotype" w:cs="Palatino Linotype"/>
          <w:color w:val="000000"/>
          <w:szCs w:val="24"/>
        </w:rPr>
        <w:t>suspensión, destitución e inhabilitación temporal.</w:t>
      </w:r>
    </w:p>
    <w:p w14:paraId="44986621" w14:textId="77777777" w:rsidR="00F57B91" w:rsidRDefault="00F57B91" w:rsidP="006100FC">
      <w:pPr>
        <w:pBdr>
          <w:top w:val="nil"/>
          <w:left w:val="nil"/>
          <w:bottom w:val="nil"/>
          <w:right w:val="nil"/>
          <w:between w:val="nil"/>
        </w:pBdr>
        <w:contextualSpacing/>
        <w:rPr>
          <w:rFonts w:eastAsia="Palatino Linotype" w:cs="Palatino Linotype"/>
          <w:color w:val="000000"/>
          <w:szCs w:val="24"/>
        </w:rPr>
      </w:pPr>
    </w:p>
    <w:p w14:paraId="74E43AE3" w14:textId="0440CA2A" w:rsidR="00D1326D" w:rsidRPr="004216CE" w:rsidRDefault="00F57B91" w:rsidP="004216CE">
      <w:pPr>
        <w:pBdr>
          <w:top w:val="nil"/>
          <w:left w:val="nil"/>
          <w:bottom w:val="nil"/>
          <w:right w:val="nil"/>
          <w:between w:val="nil"/>
        </w:pBdr>
        <w:spacing w:line="276" w:lineRule="auto"/>
        <w:ind w:left="851" w:right="849"/>
        <w:contextualSpacing/>
        <w:rPr>
          <w:rFonts w:eastAsia="Palatino Linotype" w:cs="Palatino Linotype"/>
          <w:i/>
          <w:iCs/>
          <w:color w:val="000000"/>
          <w:sz w:val="22"/>
        </w:rPr>
      </w:pPr>
      <w:r w:rsidRPr="004216CE">
        <w:rPr>
          <w:rFonts w:eastAsia="Palatino Linotype" w:cs="Palatino Linotype"/>
          <w:b/>
          <w:bCs/>
          <w:i/>
          <w:iCs/>
          <w:color w:val="000000"/>
          <w:sz w:val="22"/>
        </w:rPr>
        <w:t>Artículo 3.</w:t>
      </w:r>
      <w:r w:rsidRPr="004216CE">
        <w:rPr>
          <w:rFonts w:eastAsia="Palatino Linotype" w:cs="Palatino Linotype"/>
          <w:i/>
          <w:iCs/>
          <w:color w:val="000000"/>
          <w:sz w:val="22"/>
        </w:rPr>
        <w:t xml:space="preserve"> Para los efectos de la presente Ley, se entenderá por:</w:t>
      </w:r>
    </w:p>
    <w:p w14:paraId="0BF1A01A" w14:textId="77777777" w:rsidR="00F57B91" w:rsidRPr="004216CE" w:rsidRDefault="00F57B91" w:rsidP="004216CE">
      <w:pPr>
        <w:pBdr>
          <w:top w:val="nil"/>
          <w:left w:val="nil"/>
          <w:bottom w:val="nil"/>
          <w:right w:val="nil"/>
          <w:between w:val="nil"/>
        </w:pBdr>
        <w:spacing w:line="276" w:lineRule="auto"/>
        <w:ind w:left="851" w:right="849"/>
        <w:contextualSpacing/>
        <w:rPr>
          <w:i/>
          <w:iCs/>
          <w:sz w:val="22"/>
        </w:rPr>
      </w:pPr>
    </w:p>
    <w:p w14:paraId="0DC2E333" w14:textId="51B82424" w:rsidR="00F57B91" w:rsidRPr="004216CE" w:rsidRDefault="00F57B91" w:rsidP="004216CE">
      <w:pPr>
        <w:pBdr>
          <w:top w:val="nil"/>
          <w:left w:val="nil"/>
          <w:bottom w:val="nil"/>
          <w:right w:val="nil"/>
          <w:between w:val="nil"/>
        </w:pBdr>
        <w:spacing w:line="276" w:lineRule="auto"/>
        <w:ind w:left="851" w:right="849"/>
        <w:contextualSpacing/>
        <w:rPr>
          <w:i/>
          <w:iCs/>
          <w:sz w:val="22"/>
        </w:rPr>
      </w:pPr>
      <w:r w:rsidRPr="004216CE">
        <w:rPr>
          <w:b/>
          <w:bCs/>
          <w:i/>
          <w:iCs/>
          <w:sz w:val="22"/>
        </w:rPr>
        <w:t>XIII. Falta administrativa no grave:</w:t>
      </w:r>
      <w:r w:rsidRPr="004216CE">
        <w:rPr>
          <w:i/>
          <w:iCs/>
          <w:sz w:val="22"/>
        </w:rPr>
        <w:t xml:space="preserve"> A las faltas administrativas de los servidores públicos en los términos de la presente Ley, cuya imposición de la sanción corresponde a la Secretaría de la Contraloría del Estado de México y a los órganos internos de control.</w:t>
      </w:r>
    </w:p>
    <w:p w14:paraId="0297F0FD" w14:textId="77777777" w:rsidR="00F57B91" w:rsidRPr="004216CE" w:rsidRDefault="00F57B91" w:rsidP="004216CE">
      <w:pPr>
        <w:pBdr>
          <w:top w:val="nil"/>
          <w:left w:val="nil"/>
          <w:bottom w:val="nil"/>
          <w:right w:val="nil"/>
          <w:between w:val="nil"/>
        </w:pBdr>
        <w:spacing w:line="276" w:lineRule="auto"/>
        <w:ind w:left="851" w:right="849"/>
        <w:contextualSpacing/>
        <w:rPr>
          <w:i/>
          <w:iCs/>
          <w:sz w:val="22"/>
        </w:rPr>
      </w:pPr>
    </w:p>
    <w:p w14:paraId="7EA61498" w14:textId="0892CB8F" w:rsidR="00D1326D" w:rsidRPr="004216CE" w:rsidRDefault="00F57B91" w:rsidP="004216CE">
      <w:pPr>
        <w:pBdr>
          <w:top w:val="nil"/>
          <w:left w:val="nil"/>
          <w:bottom w:val="nil"/>
          <w:right w:val="nil"/>
          <w:between w:val="nil"/>
        </w:pBdr>
        <w:spacing w:line="276" w:lineRule="auto"/>
        <w:ind w:left="851" w:right="849"/>
        <w:contextualSpacing/>
        <w:rPr>
          <w:rFonts w:eastAsia="Palatino Linotype" w:cs="Palatino Linotype"/>
          <w:i/>
          <w:iCs/>
          <w:color w:val="000000"/>
          <w:sz w:val="22"/>
        </w:rPr>
      </w:pPr>
      <w:r w:rsidRPr="004216CE">
        <w:rPr>
          <w:b/>
          <w:bCs/>
          <w:i/>
          <w:iCs/>
          <w:sz w:val="22"/>
        </w:rPr>
        <w:t>XXII. Órganos internos de control:</w:t>
      </w:r>
      <w:r w:rsidRPr="004216CE">
        <w:rPr>
          <w:i/>
          <w:iCs/>
          <w:sz w:val="22"/>
        </w:rPr>
        <w:t xml:space="preserve"> A las unidades administrativas en los entes públicos y organismos autónomos encargadas de promover, evaluar y fortalecer el buen funcionamiento del control interno de los entes públicos, competentes para aplicar las leyes en materia de responsabilidades de los servidores públicos</w:t>
      </w:r>
    </w:p>
    <w:p w14:paraId="4BDE9ABC" w14:textId="77777777" w:rsidR="00DE6B69" w:rsidRPr="004216CE" w:rsidRDefault="00DE6B69" w:rsidP="004216CE">
      <w:pPr>
        <w:pBdr>
          <w:top w:val="nil"/>
          <w:left w:val="nil"/>
          <w:bottom w:val="nil"/>
          <w:right w:val="nil"/>
          <w:between w:val="nil"/>
        </w:pBdr>
        <w:spacing w:line="276" w:lineRule="auto"/>
        <w:ind w:left="851" w:right="849"/>
        <w:contextualSpacing/>
        <w:rPr>
          <w:i/>
          <w:iCs/>
          <w:sz w:val="22"/>
        </w:rPr>
      </w:pPr>
    </w:p>
    <w:p w14:paraId="68B2DB98" w14:textId="77777777" w:rsidR="00DE6B69" w:rsidRPr="004216CE" w:rsidRDefault="00DE6B69" w:rsidP="004216CE">
      <w:pPr>
        <w:pBdr>
          <w:top w:val="nil"/>
          <w:left w:val="nil"/>
          <w:bottom w:val="nil"/>
          <w:right w:val="nil"/>
          <w:between w:val="nil"/>
        </w:pBdr>
        <w:spacing w:line="276" w:lineRule="auto"/>
        <w:ind w:left="851" w:right="849"/>
        <w:contextualSpacing/>
        <w:rPr>
          <w:i/>
          <w:iCs/>
          <w:sz w:val="22"/>
        </w:rPr>
      </w:pPr>
      <w:r w:rsidRPr="004216CE">
        <w:rPr>
          <w:b/>
          <w:bCs/>
          <w:i/>
          <w:iCs/>
          <w:sz w:val="22"/>
        </w:rPr>
        <w:t>Artículo 79.</w:t>
      </w:r>
      <w:r w:rsidRPr="004216CE">
        <w:rPr>
          <w:i/>
          <w:iCs/>
          <w:sz w:val="22"/>
        </w:rPr>
        <w:t xml:space="preserve"> </w:t>
      </w:r>
      <w:r w:rsidRPr="004216CE">
        <w:rPr>
          <w:i/>
          <w:iCs/>
          <w:sz w:val="22"/>
          <w:u w:val="single"/>
        </w:rPr>
        <w:t>En los casos de responsabilidades administrativas distintas a las que son competencia del Tribunal de Justicia Administrativa</w:t>
      </w:r>
      <w:r w:rsidRPr="004216CE">
        <w:rPr>
          <w:i/>
          <w:iCs/>
          <w:sz w:val="22"/>
        </w:rPr>
        <w:t xml:space="preserve">, la Secretaría de la Contraloría o los órganos internos de control impondrán las sanciones administrativas siguientes: </w:t>
      </w:r>
    </w:p>
    <w:p w14:paraId="6681FB6E" w14:textId="23978ED8" w:rsidR="00DE6B69" w:rsidRPr="004216CE" w:rsidRDefault="00DE6B69" w:rsidP="004216CE">
      <w:pPr>
        <w:pStyle w:val="Prrafodelista"/>
        <w:numPr>
          <w:ilvl w:val="0"/>
          <w:numId w:val="64"/>
        </w:numPr>
        <w:pBdr>
          <w:top w:val="nil"/>
          <w:left w:val="nil"/>
          <w:bottom w:val="nil"/>
          <w:right w:val="nil"/>
          <w:between w:val="nil"/>
        </w:pBdr>
        <w:spacing w:line="276" w:lineRule="auto"/>
        <w:ind w:left="851" w:right="849" w:firstLine="0"/>
        <w:contextualSpacing/>
        <w:rPr>
          <w:i/>
          <w:iCs/>
          <w:sz w:val="22"/>
          <w:szCs w:val="22"/>
        </w:rPr>
      </w:pPr>
      <w:r w:rsidRPr="004216CE">
        <w:rPr>
          <w:i/>
          <w:iCs/>
          <w:sz w:val="22"/>
          <w:szCs w:val="22"/>
        </w:rPr>
        <w:t xml:space="preserve">Amonestación pública o privada. </w:t>
      </w:r>
    </w:p>
    <w:p w14:paraId="07132CD1" w14:textId="77777777" w:rsidR="00DE6B69" w:rsidRPr="004216CE" w:rsidRDefault="00DE6B69" w:rsidP="004216CE">
      <w:pPr>
        <w:pStyle w:val="Prrafodelista"/>
        <w:numPr>
          <w:ilvl w:val="0"/>
          <w:numId w:val="64"/>
        </w:numPr>
        <w:pBdr>
          <w:top w:val="nil"/>
          <w:left w:val="nil"/>
          <w:bottom w:val="nil"/>
          <w:right w:val="nil"/>
          <w:between w:val="nil"/>
        </w:pBdr>
        <w:spacing w:line="276" w:lineRule="auto"/>
        <w:ind w:left="851" w:right="849" w:firstLine="0"/>
        <w:contextualSpacing/>
        <w:rPr>
          <w:rFonts w:eastAsia="Calibri" w:cs="Calibri"/>
          <w:i/>
          <w:iCs/>
          <w:sz w:val="22"/>
          <w:szCs w:val="22"/>
        </w:rPr>
      </w:pPr>
      <w:r w:rsidRPr="004216CE">
        <w:rPr>
          <w:i/>
          <w:iCs/>
          <w:sz w:val="22"/>
          <w:szCs w:val="22"/>
        </w:rPr>
        <w:t xml:space="preserve">Suspensión del empleo, cargo o comisión, sin goce de sueldo por un periodo no menor de un día ni mayor a treinta días naturales. </w:t>
      </w:r>
    </w:p>
    <w:p w14:paraId="3D65410C" w14:textId="77777777" w:rsidR="00DE6B69" w:rsidRPr="004216CE" w:rsidRDefault="00DE6B69" w:rsidP="004216CE">
      <w:pPr>
        <w:pStyle w:val="Prrafodelista"/>
        <w:numPr>
          <w:ilvl w:val="0"/>
          <w:numId w:val="64"/>
        </w:numPr>
        <w:pBdr>
          <w:top w:val="nil"/>
          <w:left w:val="nil"/>
          <w:bottom w:val="nil"/>
          <w:right w:val="nil"/>
          <w:between w:val="nil"/>
        </w:pBdr>
        <w:spacing w:line="276" w:lineRule="auto"/>
        <w:ind w:left="851" w:right="849" w:firstLine="0"/>
        <w:contextualSpacing/>
        <w:rPr>
          <w:rFonts w:eastAsia="Calibri" w:cs="Calibri"/>
          <w:i/>
          <w:iCs/>
          <w:sz w:val="22"/>
          <w:szCs w:val="22"/>
        </w:rPr>
      </w:pPr>
      <w:r w:rsidRPr="004216CE">
        <w:rPr>
          <w:i/>
          <w:iCs/>
          <w:sz w:val="22"/>
          <w:szCs w:val="22"/>
        </w:rPr>
        <w:t xml:space="preserve">Destitución de su empleo, cargo o comisión. </w:t>
      </w:r>
    </w:p>
    <w:p w14:paraId="4B2AD262" w14:textId="77777777" w:rsidR="00805405" w:rsidRPr="004216CE" w:rsidRDefault="00DE6B69" w:rsidP="004216CE">
      <w:pPr>
        <w:pStyle w:val="Prrafodelista"/>
        <w:numPr>
          <w:ilvl w:val="0"/>
          <w:numId w:val="64"/>
        </w:numPr>
        <w:pBdr>
          <w:top w:val="nil"/>
          <w:left w:val="nil"/>
          <w:bottom w:val="nil"/>
          <w:right w:val="nil"/>
          <w:between w:val="nil"/>
        </w:pBdr>
        <w:spacing w:line="276" w:lineRule="auto"/>
        <w:ind w:left="851" w:right="849" w:firstLine="0"/>
        <w:contextualSpacing/>
        <w:rPr>
          <w:rFonts w:eastAsia="Calibri" w:cs="Calibri"/>
          <w:i/>
          <w:iCs/>
          <w:sz w:val="22"/>
          <w:szCs w:val="22"/>
        </w:rPr>
      </w:pPr>
      <w:r w:rsidRPr="004216CE">
        <w:rPr>
          <w:i/>
          <w:iCs/>
          <w:sz w:val="22"/>
          <w:szCs w:val="22"/>
        </w:rPr>
        <w:lastRenderedPageBreak/>
        <w:t xml:space="preserve">Inhabilitación temporal para desempeñar empleos, cargos o comisiones en el servicio público y para participar en adquisiciones, arrendamientos, servicios u obras públicas, por un período no menor de tres meses ni mayor de un año. </w:t>
      </w:r>
    </w:p>
    <w:p w14:paraId="48B5DD59" w14:textId="39E617C6" w:rsidR="00D1326D" w:rsidRPr="004216CE" w:rsidRDefault="00DE6B69" w:rsidP="004216CE">
      <w:pPr>
        <w:pBdr>
          <w:top w:val="nil"/>
          <w:left w:val="nil"/>
          <w:bottom w:val="nil"/>
          <w:right w:val="nil"/>
          <w:between w:val="nil"/>
        </w:pBdr>
        <w:spacing w:line="276" w:lineRule="auto"/>
        <w:ind w:left="851" w:right="849"/>
        <w:contextualSpacing/>
        <w:rPr>
          <w:i/>
          <w:iCs/>
          <w:sz w:val="22"/>
        </w:rPr>
      </w:pPr>
      <w:r w:rsidRPr="004216CE">
        <w:rPr>
          <w:i/>
          <w:iCs/>
          <w:sz w:val="22"/>
          <w:u w:val="single"/>
        </w:rPr>
        <w:t>La Secretaría de la Contraloría y los órganos internos de control podrán imponer una o más de las sanciones administrativas señaladas en este artículo</w:t>
      </w:r>
      <w:r w:rsidRPr="004216CE">
        <w:rPr>
          <w:i/>
          <w:iCs/>
          <w:sz w:val="22"/>
        </w:rPr>
        <w:t xml:space="preserve">, siempre y cuando sean compatibles entre ellas y de acuerdo a la </w:t>
      </w:r>
      <w:r w:rsidRPr="004216CE">
        <w:rPr>
          <w:i/>
          <w:iCs/>
          <w:sz w:val="22"/>
          <w:u w:val="single"/>
        </w:rPr>
        <w:t>trascendencia de la falta administrativa no grave</w:t>
      </w:r>
      <w:r w:rsidRPr="004216CE">
        <w:rPr>
          <w:i/>
          <w:iCs/>
          <w:sz w:val="22"/>
        </w:rPr>
        <w:t>.</w:t>
      </w:r>
    </w:p>
    <w:p w14:paraId="741C87FD" w14:textId="77777777" w:rsidR="001D6C67" w:rsidRDefault="001D6C67" w:rsidP="006100FC">
      <w:pPr>
        <w:pBdr>
          <w:top w:val="nil"/>
          <w:left w:val="nil"/>
          <w:bottom w:val="nil"/>
          <w:right w:val="nil"/>
          <w:between w:val="nil"/>
        </w:pBdr>
        <w:contextualSpacing/>
        <w:rPr>
          <w:sz w:val="22"/>
          <w:szCs w:val="20"/>
        </w:rPr>
      </w:pPr>
    </w:p>
    <w:p w14:paraId="7D067462" w14:textId="4731EFD8" w:rsidR="00F57B91" w:rsidRDefault="004216CE" w:rsidP="006100FC">
      <w:pPr>
        <w:pBdr>
          <w:top w:val="nil"/>
          <w:left w:val="nil"/>
          <w:bottom w:val="nil"/>
          <w:right w:val="nil"/>
          <w:between w:val="nil"/>
        </w:pBdr>
        <w:contextualSpacing/>
        <w:rPr>
          <w:szCs w:val="24"/>
        </w:rPr>
      </w:pPr>
      <w:r w:rsidRPr="00FE6D17">
        <w:rPr>
          <w:szCs w:val="24"/>
        </w:rPr>
        <w:t xml:space="preserve">Por lo que la respuesta fue emitida por la Servidora Pública </w:t>
      </w:r>
      <w:r w:rsidR="001D6C67" w:rsidRPr="00FE6D17">
        <w:rPr>
          <w:szCs w:val="24"/>
        </w:rPr>
        <w:t xml:space="preserve">Habilitada y Contralora General, quien acorde a la Ley tiene atribuciones </w:t>
      </w:r>
      <w:r w:rsidR="004257CC" w:rsidRPr="00FE6D17">
        <w:rPr>
          <w:szCs w:val="24"/>
        </w:rPr>
        <w:t>relacionadas al tema, aunado que la respuesta proporcionada tiene la presunción de ser verídica.</w:t>
      </w:r>
    </w:p>
    <w:p w14:paraId="61CB0B9B" w14:textId="77777777" w:rsidR="005D004D" w:rsidRPr="00FE6D17" w:rsidRDefault="005D004D" w:rsidP="006100FC">
      <w:pPr>
        <w:pBdr>
          <w:top w:val="nil"/>
          <w:left w:val="nil"/>
          <w:bottom w:val="nil"/>
          <w:right w:val="nil"/>
          <w:between w:val="nil"/>
        </w:pBdr>
        <w:contextualSpacing/>
        <w:rPr>
          <w:szCs w:val="24"/>
        </w:rPr>
      </w:pPr>
    </w:p>
    <w:p w14:paraId="191A7773" w14:textId="77777777" w:rsidR="005D004D" w:rsidRDefault="005D004D" w:rsidP="006100FC">
      <w:pPr>
        <w:pBdr>
          <w:top w:val="nil"/>
          <w:left w:val="nil"/>
          <w:bottom w:val="nil"/>
          <w:right w:val="nil"/>
          <w:between w:val="nil"/>
        </w:pBdr>
        <w:contextualSpacing/>
      </w:pPr>
      <w:r>
        <w:t xml:space="preserve">Adicionalmente, es de destacar que este Órgano Garante no está facultado para manifestarse sobre la veracidad de la información proporcionada, pues este Órgano Garante conforme al artículo 36 de la Ley de la Materia, no se encuentra facultado para pronunciarse acerca de la veracidad de la información remitida por los Sujetos Obligados. </w:t>
      </w:r>
    </w:p>
    <w:p w14:paraId="72E14571" w14:textId="77777777" w:rsidR="005D004D" w:rsidRDefault="005D004D" w:rsidP="006100FC">
      <w:pPr>
        <w:pBdr>
          <w:top w:val="nil"/>
          <w:left w:val="nil"/>
          <w:bottom w:val="nil"/>
          <w:right w:val="nil"/>
          <w:between w:val="nil"/>
        </w:pBdr>
        <w:contextualSpacing/>
      </w:pPr>
    </w:p>
    <w:p w14:paraId="2118A0A8" w14:textId="276543A8" w:rsidR="005D004D" w:rsidRDefault="005D004D" w:rsidP="006100FC">
      <w:pPr>
        <w:pBdr>
          <w:top w:val="nil"/>
          <w:left w:val="nil"/>
          <w:bottom w:val="nil"/>
          <w:right w:val="nil"/>
          <w:between w:val="nil"/>
        </w:pBdr>
        <w:contextualSpacing/>
      </w:pPr>
      <w:r>
        <w:t xml:space="preserve">Sirve de sustento a lo anterior, el criterio 31/10 emitido por el entonces Instituto Federal de Acceso a la Información y Protección de Datos, ahora Instituto Nacional de Acceso a la Información y Protección de Datos, el cual refiere: </w:t>
      </w:r>
    </w:p>
    <w:p w14:paraId="2139712B" w14:textId="77777777" w:rsidR="005D004D" w:rsidRDefault="005D004D" w:rsidP="006100FC">
      <w:pPr>
        <w:pBdr>
          <w:top w:val="nil"/>
          <w:left w:val="nil"/>
          <w:bottom w:val="nil"/>
          <w:right w:val="nil"/>
          <w:between w:val="nil"/>
        </w:pBdr>
        <w:contextualSpacing/>
      </w:pPr>
    </w:p>
    <w:p w14:paraId="28103768" w14:textId="05509972" w:rsidR="005D004D" w:rsidRDefault="005D004D" w:rsidP="00277D8D">
      <w:pPr>
        <w:pBdr>
          <w:top w:val="nil"/>
          <w:left w:val="nil"/>
          <w:bottom w:val="nil"/>
          <w:right w:val="nil"/>
          <w:between w:val="nil"/>
        </w:pBdr>
        <w:spacing w:line="276" w:lineRule="auto"/>
        <w:ind w:left="851" w:right="707"/>
        <w:contextualSpacing/>
        <w:rPr>
          <w:sz w:val="22"/>
          <w:szCs w:val="20"/>
        </w:rPr>
      </w:pPr>
      <w:r w:rsidRPr="005D004D">
        <w:rPr>
          <w:i/>
          <w:iCs/>
          <w:sz w:val="22"/>
          <w:szCs w:val="20"/>
        </w:rPr>
        <w:t>“</w:t>
      </w:r>
      <w:r w:rsidRPr="005D004D">
        <w:rPr>
          <w:b/>
          <w:bCs/>
          <w:i/>
          <w:iCs/>
          <w:sz w:val="22"/>
          <w:szCs w:val="20"/>
        </w:rPr>
        <w:t>El Instituto Federal de Acceso a la Información y Protección de Datos no cuenta con facultades para pronunciarse respecto de la veracidad de los documentos proporcionados por los sujetos obligados.</w:t>
      </w:r>
      <w:r w:rsidRPr="005D004D">
        <w:rPr>
          <w:i/>
          <w:iCs/>
          <w:sz w:val="22"/>
          <w:szCs w:val="2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w:t>
      </w:r>
      <w:r w:rsidRPr="005D004D">
        <w:rPr>
          <w:i/>
          <w:iCs/>
          <w:sz w:val="22"/>
          <w:szCs w:val="20"/>
        </w:rPr>
        <w:lastRenderedPageBreak/>
        <w:t>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001B567A" w14:textId="77777777" w:rsidR="00277D8D" w:rsidRPr="00277D8D" w:rsidRDefault="00277D8D" w:rsidP="00277D8D">
      <w:pPr>
        <w:pBdr>
          <w:top w:val="nil"/>
          <w:left w:val="nil"/>
          <w:bottom w:val="nil"/>
          <w:right w:val="nil"/>
          <w:between w:val="nil"/>
        </w:pBdr>
        <w:spacing w:line="276" w:lineRule="auto"/>
        <w:ind w:left="851" w:right="707"/>
        <w:contextualSpacing/>
        <w:rPr>
          <w:sz w:val="22"/>
          <w:szCs w:val="20"/>
        </w:rPr>
      </w:pPr>
    </w:p>
    <w:p w14:paraId="3A3DBE9D" w14:textId="77777777" w:rsidR="00E42234" w:rsidRPr="00E42234" w:rsidRDefault="00E42234" w:rsidP="00277D8D">
      <w:pPr>
        <w:spacing w:after="240"/>
        <w:ind w:right="49"/>
        <w:rPr>
          <w:rFonts w:eastAsia="Palatino Linotype" w:cs="Palatino Linotype"/>
          <w:szCs w:val="24"/>
          <w:lang w:val="es-MX"/>
        </w:rPr>
      </w:pPr>
      <w:r w:rsidRPr="00E42234">
        <w:rPr>
          <w:rFonts w:eastAsia="Palatino Linotype" w:cs="Palatino Linotype"/>
          <w:szCs w:val="24"/>
          <w:lang w:val="es-MX"/>
        </w:rPr>
        <w:t>En lo que concierne a las sanciones administrativas definitivas, es de mencionarse que corresponde a una de las obligaciones de transparencia común, como se desprende del artículo 92 fracción XXII de la Ley de Transparencia y Acceso a la Información Pública del Estado de México y Municipios, como se observa:</w:t>
      </w:r>
    </w:p>
    <w:p w14:paraId="6DC65A35" w14:textId="77777777" w:rsidR="00E42234" w:rsidRPr="00E42234" w:rsidRDefault="00E42234" w:rsidP="00E42234">
      <w:pPr>
        <w:spacing w:before="120" w:after="120" w:line="240" w:lineRule="auto"/>
        <w:ind w:left="851" w:right="822"/>
        <w:rPr>
          <w:rFonts w:eastAsia="Palatino Linotype" w:cs="Palatino Linotype"/>
          <w:i/>
          <w:sz w:val="22"/>
          <w:lang w:val="es-MX"/>
        </w:rPr>
      </w:pPr>
      <w:r w:rsidRPr="00E42234">
        <w:rPr>
          <w:rFonts w:eastAsia="Palatino Linotype" w:cs="Palatino Linotype"/>
          <w:i/>
          <w:sz w:val="22"/>
          <w:lang w:val="es-MX"/>
        </w:rPr>
        <w:t>"</w:t>
      </w:r>
      <w:r w:rsidRPr="00E42234">
        <w:rPr>
          <w:rFonts w:eastAsia="Palatino Linotype" w:cs="Palatino Linotype"/>
          <w:b/>
          <w:i/>
          <w:sz w:val="22"/>
          <w:lang w:val="es-MX"/>
        </w:rPr>
        <w:t>Artículo 92</w:t>
      </w:r>
      <w:r w:rsidRPr="00E42234">
        <w:rPr>
          <w:rFonts w:eastAsia="Palatino Linotype" w:cs="Palatino Linotype"/>
          <w:i/>
          <w:sz w:val="22"/>
          <w:lang w:val="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D7FA6E7" w14:textId="77777777" w:rsidR="00E42234" w:rsidRPr="00E42234" w:rsidRDefault="00E42234" w:rsidP="00E42234">
      <w:pPr>
        <w:spacing w:before="120" w:after="120" w:line="240" w:lineRule="auto"/>
        <w:ind w:left="1134" w:right="822"/>
        <w:rPr>
          <w:rFonts w:eastAsia="Palatino Linotype" w:cs="Palatino Linotype"/>
          <w:i/>
          <w:sz w:val="22"/>
          <w:lang w:val="es-MX"/>
        </w:rPr>
      </w:pPr>
      <w:r w:rsidRPr="00E42234">
        <w:rPr>
          <w:rFonts w:eastAsia="Palatino Linotype" w:cs="Palatino Linotype"/>
          <w:i/>
          <w:sz w:val="22"/>
          <w:lang w:val="es-MX"/>
        </w:rPr>
        <w:t>...</w:t>
      </w:r>
    </w:p>
    <w:p w14:paraId="5532CB4D" w14:textId="77777777" w:rsidR="00E42234" w:rsidRPr="00E42234" w:rsidRDefault="00E42234" w:rsidP="00E42234">
      <w:pPr>
        <w:spacing w:before="120" w:after="120" w:line="240" w:lineRule="auto"/>
        <w:ind w:left="1134" w:right="822"/>
        <w:rPr>
          <w:rFonts w:eastAsia="Palatino Linotype" w:cs="Palatino Linotype"/>
          <w:b/>
          <w:i/>
          <w:sz w:val="22"/>
          <w:lang w:val="es-MX"/>
        </w:rPr>
      </w:pPr>
      <w:r w:rsidRPr="00E42234">
        <w:rPr>
          <w:rFonts w:eastAsia="Palatino Linotype" w:cs="Palatino Linotype"/>
          <w:b/>
          <w:i/>
          <w:sz w:val="22"/>
          <w:lang w:val="es-MX"/>
        </w:rPr>
        <w:t>XXII</w:t>
      </w:r>
      <w:r w:rsidRPr="00E42234">
        <w:rPr>
          <w:rFonts w:eastAsia="Palatino Linotype" w:cs="Palatino Linotype"/>
          <w:i/>
          <w:sz w:val="22"/>
          <w:lang w:val="es-MX"/>
        </w:rPr>
        <w:t xml:space="preserve">. </w:t>
      </w:r>
      <w:r w:rsidRPr="00E42234">
        <w:rPr>
          <w:rFonts w:eastAsia="Palatino Linotype" w:cs="Palatino Linotype"/>
          <w:b/>
          <w:i/>
          <w:sz w:val="22"/>
          <w:lang w:val="es-MX"/>
        </w:rPr>
        <w:t xml:space="preserve">El listado de Servidores Públicos con sanciones administrativas definitivas, especificando la causa de sanción y la disposición;" </w:t>
      </w:r>
    </w:p>
    <w:p w14:paraId="18AE2BA8" w14:textId="77777777" w:rsidR="00E42234" w:rsidRPr="00E42234" w:rsidRDefault="00E42234" w:rsidP="00E42234">
      <w:pPr>
        <w:spacing w:before="240" w:after="240"/>
        <w:ind w:right="51"/>
        <w:rPr>
          <w:rFonts w:eastAsia="Palatino Linotype" w:cs="Palatino Linotype"/>
          <w:szCs w:val="24"/>
          <w:lang w:val="es-MX"/>
        </w:rPr>
      </w:pPr>
      <w:r w:rsidRPr="00E42234">
        <w:rPr>
          <w:rFonts w:eastAsia="Palatino Linotype" w:cs="Palatino Linotype"/>
          <w:szCs w:val="24"/>
          <w:lang w:val="es-MX"/>
        </w:rPr>
        <w:t xml:space="preserve">No obstante, </w:t>
      </w:r>
      <w:r w:rsidRPr="00E42234">
        <w:rPr>
          <w:rFonts w:eastAsia="Palatino Linotype" w:cs="Palatino Linotype"/>
          <w:b/>
          <w:szCs w:val="24"/>
          <w:u w:val="single"/>
          <w:lang w:val="es-MX"/>
        </w:rPr>
        <w:t>sólo pueden ser dadas a conocer las responsabilidades administrativas</w:t>
      </w:r>
      <w:r w:rsidRPr="00E42234">
        <w:rPr>
          <w:rFonts w:eastAsia="Palatino Linotype" w:cs="Palatino Linotype"/>
          <w:szCs w:val="24"/>
          <w:u w:val="single"/>
          <w:lang w:val="es-MX"/>
        </w:rPr>
        <w:t xml:space="preserve"> </w:t>
      </w:r>
      <w:r w:rsidRPr="00E42234">
        <w:rPr>
          <w:rFonts w:eastAsia="Palatino Linotype" w:cs="Palatino Linotype"/>
          <w:b/>
          <w:szCs w:val="24"/>
          <w:u w:val="single"/>
          <w:lang w:val="es-MX"/>
        </w:rPr>
        <w:t>por faltas graves</w:t>
      </w:r>
      <w:r w:rsidRPr="00E42234">
        <w:rPr>
          <w:rFonts w:eastAsia="Palatino Linotype" w:cs="Palatino Linotype"/>
          <w:szCs w:val="24"/>
          <w:lang w:val="es-MX"/>
        </w:rPr>
        <w:t xml:space="preserve">. Lo anterior, con motivo de la entrada en vigor de la Ley del Sistema Anticorrupción del Estado de México y Municipios publicada en el periódico oficial "Gaceta del Gobierno" el treinta de mayo de dos mil diecisiete, que establece que </w:t>
      </w:r>
      <w:r w:rsidRPr="00E42234">
        <w:rPr>
          <w:rFonts w:eastAsia="Palatino Linotype" w:cs="Palatino Linotype"/>
          <w:b/>
          <w:szCs w:val="24"/>
          <w:u w:val="single"/>
          <w:lang w:val="es-MX"/>
        </w:rPr>
        <w:t>las sanciones no graves no serán públicas</w:t>
      </w:r>
      <w:r w:rsidRPr="00E42234">
        <w:rPr>
          <w:rFonts w:eastAsia="Palatino Linotype" w:cs="Palatino Linotype"/>
          <w:szCs w:val="24"/>
          <w:lang w:val="es-MX"/>
        </w:rPr>
        <w:t xml:space="preserve">, toda vez que únicamente es de interés para los Poderes Ejecutivo, Legislativo y Judicial, los Ayuntamientos, Organismos Auxiliares, Fideicomisos Públicos y los Órganos Constitucionalmente Autónomos, en virtud de que exclusivamente se deriva de la relación entre autoridades administrativas y el titular de </w:t>
      </w:r>
      <w:r w:rsidRPr="00E42234">
        <w:rPr>
          <w:rFonts w:eastAsia="Palatino Linotype" w:cs="Palatino Linotype"/>
          <w:szCs w:val="24"/>
          <w:lang w:val="es-MX"/>
        </w:rPr>
        <w:lastRenderedPageBreak/>
        <w:t>los datos personales, para acatar las disposiciones contenidas en el artículo 53 de la citada Ley Anticorrupción, que establece lo siguiente:</w:t>
      </w:r>
    </w:p>
    <w:p w14:paraId="6CCD87F9" w14:textId="77777777" w:rsidR="00E42234" w:rsidRPr="00E42234" w:rsidRDefault="00E42234" w:rsidP="00E42234">
      <w:pPr>
        <w:spacing w:before="120" w:after="120" w:line="240" w:lineRule="auto"/>
        <w:ind w:left="851" w:right="900"/>
        <w:rPr>
          <w:rFonts w:eastAsia="Palatino Linotype" w:cs="Palatino Linotype"/>
          <w:b/>
          <w:i/>
          <w:sz w:val="22"/>
          <w:lang w:val="es-MX"/>
        </w:rPr>
      </w:pPr>
      <w:r w:rsidRPr="00E42234">
        <w:rPr>
          <w:rFonts w:eastAsia="Palatino Linotype" w:cs="Palatino Linotype"/>
          <w:b/>
          <w:i/>
          <w:sz w:val="22"/>
          <w:lang w:val="es-MX"/>
        </w:rPr>
        <w:t xml:space="preserve">“Artículo 53. Las sanciones impuestas por faltas administrativas graves serán del conocimiento público </w:t>
      </w:r>
      <w:r w:rsidRPr="00E42234">
        <w:rPr>
          <w:rFonts w:eastAsia="Palatino Linotype" w:cs="Palatino Linotype"/>
          <w:b/>
          <w:i/>
          <w:sz w:val="22"/>
          <w:u w:val="single"/>
          <w:lang w:val="es-MX"/>
        </w:rPr>
        <w:t>cuando éstas contengan impedimentos o inhabilitaciones</w:t>
      </w:r>
      <w:r w:rsidRPr="00E42234">
        <w:rPr>
          <w:rFonts w:eastAsia="Palatino Linotype" w:cs="Palatino Linotype"/>
          <w:b/>
          <w:i/>
          <w:sz w:val="22"/>
          <w:lang w:val="es-MX"/>
        </w:rPr>
        <w:t xml:space="preserve"> para ser contratados como servidores públicos o como prestadores de servicios o contratistas del sector público, en términos de la Ley de Responsabilidades Administrativas del Estado de México y Municipios.</w:t>
      </w:r>
    </w:p>
    <w:p w14:paraId="23E64149" w14:textId="77777777" w:rsidR="00E42234" w:rsidRPr="00E42234" w:rsidRDefault="00E42234" w:rsidP="00E42234">
      <w:pPr>
        <w:spacing w:before="120" w:after="120" w:line="240" w:lineRule="auto"/>
        <w:ind w:left="851" w:right="900"/>
        <w:rPr>
          <w:rFonts w:eastAsia="Palatino Linotype" w:cs="Palatino Linotype"/>
          <w:i/>
          <w:sz w:val="22"/>
          <w:lang w:val="es-MX"/>
        </w:rPr>
      </w:pPr>
      <w:r w:rsidRPr="00E42234">
        <w:rPr>
          <w:rFonts w:eastAsia="Palatino Linotype" w:cs="Palatino Linotype"/>
          <w:i/>
          <w:sz w:val="22"/>
          <w:lang w:val="es-MX"/>
        </w:rPr>
        <w:t xml:space="preserve">Los registros de </w:t>
      </w:r>
      <w:r w:rsidRPr="00E42234">
        <w:rPr>
          <w:rFonts w:eastAsia="Palatino Linotype" w:cs="Palatino Linotype"/>
          <w:b/>
          <w:i/>
          <w:sz w:val="22"/>
          <w:u w:val="single"/>
          <w:lang w:val="es-MX"/>
        </w:rPr>
        <w:t>las sanciones relativas a responsabilidades administrativas no graves, quedarán registradas para efectos de eventual reincidencia, pero no serán públicas.</w:t>
      </w:r>
      <w:r w:rsidRPr="00E42234">
        <w:rPr>
          <w:rFonts w:eastAsia="Palatino Linotype" w:cs="Palatino Linotype"/>
          <w:i/>
          <w:sz w:val="22"/>
          <w:lang w:val="es-MX"/>
        </w:rPr>
        <w:t>” (Sic) (Énfasis añadido)</w:t>
      </w:r>
    </w:p>
    <w:p w14:paraId="536361AA" w14:textId="77777777" w:rsidR="00E42234" w:rsidRPr="00E42234" w:rsidRDefault="00E42234" w:rsidP="00E42234">
      <w:pPr>
        <w:spacing w:before="240" w:after="240"/>
        <w:ind w:right="49"/>
        <w:rPr>
          <w:rFonts w:eastAsia="Palatino Linotype" w:cs="Palatino Linotype"/>
          <w:i/>
          <w:sz w:val="22"/>
          <w:lang w:val="es-MX"/>
        </w:rPr>
      </w:pPr>
      <w:r w:rsidRPr="00E42234">
        <w:rPr>
          <w:rFonts w:eastAsia="Palatino Linotype" w:cs="Palatino Linotype"/>
          <w:szCs w:val="24"/>
          <w:lang w:val="es-MX"/>
        </w:rPr>
        <w:t>En ese sentido es importante, referir que la Ley de Responsabilidades Administrativas del Estado de México y Municipios, señala que incurrirán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26A68FED" w14:textId="77777777" w:rsidR="00E42234" w:rsidRPr="00E42234" w:rsidRDefault="00E42234" w:rsidP="00E42234">
      <w:pPr>
        <w:spacing w:before="240" w:after="240"/>
        <w:rPr>
          <w:rFonts w:eastAsia="Palatino Linotype" w:cs="Palatino Linotype"/>
          <w:szCs w:val="24"/>
          <w:lang w:val="es-MX"/>
        </w:rPr>
      </w:pPr>
      <w:r w:rsidRPr="00E42234">
        <w:rPr>
          <w:rFonts w:eastAsia="Palatino Linotype" w:cs="Palatino Linotype"/>
          <w:szCs w:val="24"/>
          <w:lang w:val="es-MX"/>
        </w:rPr>
        <w:t>Como se logra observar, las faltas no graves, son aquellas que cometen los servidores públicos por incumplimiento a sus funciones, o bien, a sus obligaciones y, por lo tanto, las consecuencias recaen directamente en contra, de este, al no haber una afectación a terceros (</w:t>
      </w:r>
      <w:r w:rsidRPr="00E42234">
        <w:rPr>
          <w:rFonts w:eastAsia="Palatino Linotype" w:cs="Palatino Linotype"/>
          <w:i/>
          <w:szCs w:val="24"/>
          <w:lang w:val="es-MX"/>
        </w:rPr>
        <w:t>personas físicas, morales, instituciones públicas u otros trabajadores</w:t>
      </w:r>
      <w:r w:rsidRPr="00E42234">
        <w:rPr>
          <w:rFonts w:eastAsia="Palatino Linotype" w:cs="Palatino Linotype"/>
          <w:szCs w:val="24"/>
          <w:lang w:val="es-MX"/>
        </w:rPr>
        <w:t>), ni haber un detrimento en el erario.</w:t>
      </w:r>
    </w:p>
    <w:p w14:paraId="5EEC306B" w14:textId="77777777" w:rsidR="00E42234" w:rsidRPr="00E42234" w:rsidRDefault="00E42234" w:rsidP="00E42234">
      <w:pPr>
        <w:spacing w:before="240" w:after="240"/>
        <w:rPr>
          <w:rFonts w:eastAsia="Palatino Linotype" w:cs="Palatino Linotype"/>
          <w:szCs w:val="24"/>
          <w:lang w:val="es-MX"/>
        </w:rPr>
      </w:pPr>
      <w:r w:rsidRPr="00E42234">
        <w:rPr>
          <w:rFonts w:eastAsia="Palatino Linotype" w:cs="Palatino Linotype"/>
          <w:szCs w:val="24"/>
          <w:lang w:val="es-MX"/>
        </w:rPr>
        <w:t>Así,</w:t>
      </w:r>
      <w:r w:rsidRPr="00E42234">
        <w:rPr>
          <w:rFonts w:eastAsia="Palatino Linotype" w:cs="Palatino Linotype"/>
          <w:b/>
          <w:szCs w:val="24"/>
          <w:lang w:val="es-MX"/>
        </w:rPr>
        <w:t xml:space="preserve"> se puede advertir que dichas faltas, no tienen una trascendencia social, </w:t>
      </w:r>
      <w:r w:rsidRPr="00E42234">
        <w:rPr>
          <w:rFonts w:eastAsia="Palatino Linotype" w:cs="Palatino Linotype"/>
          <w:szCs w:val="24"/>
          <w:lang w:val="es-MX"/>
        </w:rPr>
        <w:t>pues no existe un daño externo, sino que únicamente le atañe al servidor público en cuestión.</w:t>
      </w:r>
    </w:p>
    <w:p w14:paraId="260A50FD" w14:textId="77777777" w:rsidR="00E42234" w:rsidRPr="00E42234" w:rsidRDefault="00E42234" w:rsidP="00E42234">
      <w:pPr>
        <w:spacing w:before="240" w:after="240"/>
        <w:rPr>
          <w:rFonts w:eastAsia="Palatino Linotype" w:cs="Palatino Linotype"/>
          <w:szCs w:val="24"/>
          <w:lang w:val="es-MX"/>
        </w:rPr>
      </w:pPr>
      <w:r w:rsidRPr="00E42234">
        <w:rPr>
          <w:rFonts w:eastAsia="Palatino Linotype" w:cs="Palatino Linotype"/>
          <w:szCs w:val="24"/>
          <w:lang w:val="es-MX"/>
        </w:rPr>
        <w:lastRenderedPageBreak/>
        <w:t xml:space="preserve">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w:t>
      </w:r>
      <w:r w:rsidRPr="00E42234">
        <w:rPr>
          <w:rFonts w:eastAsia="Palatino Linotype" w:cs="Palatino Linotype"/>
          <w:b/>
          <w:szCs w:val="24"/>
          <w:lang w:val="es-MX"/>
        </w:rPr>
        <w:t>honor, intimidad y buena imagen</w:t>
      </w:r>
      <w:r w:rsidRPr="00E42234">
        <w:rPr>
          <w:rFonts w:eastAsia="Palatino Linotype" w:cs="Palatino Linotype"/>
          <w:szCs w:val="24"/>
          <w:lang w:val="es-MX"/>
        </w:rPr>
        <w:t>, pues como se precisó la afectación es para el propio servidor público, situación que no afecta a terceros.</w:t>
      </w:r>
    </w:p>
    <w:p w14:paraId="74D1C4C3" w14:textId="77777777" w:rsidR="00E42234" w:rsidRPr="00E42234" w:rsidRDefault="00E42234" w:rsidP="00E42234">
      <w:pPr>
        <w:spacing w:before="240" w:after="240"/>
        <w:rPr>
          <w:rFonts w:eastAsia="Palatino Linotype" w:cs="Palatino Linotype"/>
          <w:szCs w:val="24"/>
          <w:lang w:val="es-MX"/>
        </w:rPr>
      </w:pPr>
      <w:r w:rsidRPr="00E42234">
        <w:rPr>
          <w:rFonts w:eastAsia="Palatino Linotype" w:cs="Palatino Linotype"/>
          <w:szCs w:val="24"/>
          <w:lang w:val="es-MX"/>
        </w:rPr>
        <w:t xml:space="preserve">En otras palabras, dar a conocer el nombre y cargo del servidor público, así como la sanción  que haya recibido por una falta administrativa no grave, la cual no causa una afectación a otros, pues como se precisó en párrafos anteriores, se trata de incumplimientos a sus funciones u obligaciones, podría generar un juicio </w:t>
      </w:r>
      <w:r w:rsidRPr="00E42234">
        <w:rPr>
          <w:rFonts w:eastAsia="Palatino Linotype" w:cs="Palatino Linotype"/>
          <w:i/>
          <w:szCs w:val="24"/>
          <w:lang w:val="es-MX"/>
        </w:rPr>
        <w:t>a priori</w:t>
      </w:r>
      <w:r w:rsidRPr="00E42234">
        <w:rPr>
          <w:rFonts w:eastAsia="Palatino Linotype" w:cs="Palatino Linotype"/>
          <w:szCs w:val="24"/>
          <w:lang w:val="es-MX"/>
        </w:rPr>
        <w:t xml:space="preserve"> por parte de la sociedad, afectando su prestigio y su buen nombre, pues esto podría causar una mala percepción del servidor público frente a la sociedad, </w:t>
      </w:r>
      <w:r w:rsidRPr="00E42234">
        <w:rPr>
          <w:rFonts w:eastAsia="Palatino Linotype" w:cs="Palatino Linotype"/>
          <w:b/>
          <w:szCs w:val="24"/>
          <w:lang w:val="es-MX"/>
        </w:rPr>
        <w:t>lo cual daña su vida privada y profesional,</w:t>
      </w:r>
      <w:r w:rsidRPr="00E42234">
        <w:rPr>
          <w:rFonts w:eastAsia="Palatino Linotype" w:cs="Palatino Linotype"/>
          <w:szCs w:val="24"/>
          <w:lang w:val="es-MX"/>
        </w:rPr>
        <w:t xml:space="preserve"> mismas que forman parte de su intimidad; por lo que se concluye que dicha información, en caso de que existiera, tiene el carácter de confidencial.</w:t>
      </w:r>
    </w:p>
    <w:p w14:paraId="6942A4AC" w14:textId="0A6D1B46" w:rsidR="006B03CC" w:rsidRDefault="006B03CC" w:rsidP="006100F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En consecuencia a lo anterior, se procedió a revisar la clasificación de la información que remite el Sujeto Obligado </w:t>
      </w:r>
      <w:r w:rsidR="00704969">
        <w:rPr>
          <w:rFonts w:eastAsia="Palatino Linotype" w:cs="Palatino Linotype"/>
          <w:color w:val="000000"/>
          <w:szCs w:val="24"/>
        </w:rPr>
        <w:t xml:space="preserve">y se puede apreciar que realiza el correcto testado de la información, asimismo clasifica como información confidencial los nombres de los servidores públicos </w:t>
      </w:r>
      <w:r w:rsidR="009457F4">
        <w:rPr>
          <w:rFonts w:eastAsia="Palatino Linotype" w:cs="Palatino Linotype"/>
          <w:color w:val="000000"/>
          <w:szCs w:val="24"/>
        </w:rPr>
        <w:t xml:space="preserve">sancionados </w:t>
      </w:r>
      <w:r w:rsidR="00613467">
        <w:rPr>
          <w:rFonts w:eastAsia="Palatino Linotype" w:cs="Palatino Linotype"/>
          <w:color w:val="000000"/>
          <w:szCs w:val="24"/>
        </w:rPr>
        <w:t>por</w:t>
      </w:r>
      <w:r w:rsidR="009457F4">
        <w:rPr>
          <w:rFonts w:eastAsia="Palatino Linotype" w:cs="Palatino Linotype"/>
          <w:color w:val="000000"/>
          <w:szCs w:val="24"/>
        </w:rPr>
        <w:t xml:space="preserve"> faltas administrativas no graves</w:t>
      </w:r>
      <w:r w:rsidR="00312087">
        <w:rPr>
          <w:rFonts w:eastAsia="Palatino Linotype" w:cs="Palatino Linotype"/>
          <w:color w:val="000000"/>
          <w:szCs w:val="24"/>
        </w:rPr>
        <w:t>, y su cargo, entre otros datos.</w:t>
      </w:r>
      <w:r w:rsidR="009457F4">
        <w:rPr>
          <w:rFonts w:eastAsia="Palatino Linotype" w:cs="Palatino Linotype"/>
          <w:color w:val="000000"/>
          <w:szCs w:val="24"/>
        </w:rPr>
        <w:t xml:space="preserve"> </w:t>
      </w:r>
    </w:p>
    <w:p w14:paraId="52223406" w14:textId="77777777" w:rsidR="007F7E77" w:rsidRDefault="007F7E77" w:rsidP="006100FC">
      <w:pPr>
        <w:pBdr>
          <w:top w:val="nil"/>
          <w:left w:val="nil"/>
          <w:bottom w:val="nil"/>
          <w:right w:val="nil"/>
          <w:between w:val="nil"/>
        </w:pBdr>
        <w:contextualSpacing/>
        <w:rPr>
          <w:rFonts w:eastAsia="Palatino Linotype" w:cs="Palatino Linotype"/>
          <w:color w:val="000000"/>
          <w:szCs w:val="24"/>
        </w:rPr>
      </w:pPr>
    </w:p>
    <w:p w14:paraId="71F68675" w14:textId="77777777" w:rsidR="006669E7" w:rsidRPr="006669E7" w:rsidRDefault="006669E7" w:rsidP="006669E7">
      <w:pPr>
        <w:rPr>
          <w:rFonts w:cs="Times New Roman"/>
          <w:color w:val="000000"/>
          <w:szCs w:val="24"/>
          <w:lang w:val="es-MX" w:eastAsia="en-US"/>
        </w:rPr>
      </w:pPr>
      <w:r w:rsidRPr="006669E7">
        <w:rPr>
          <w:rFonts w:cs="Times New Roman"/>
          <w:color w:val="000000"/>
          <w:szCs w:val="24"/>
          <w:lang w:val="es-MX" w:eastAsia="en-US"/>
        </w:rPr>
        <w:t xml:space="preserve">Ahora bien, Nuestra Carta Magna dispone que para el ejercicio del derecho de acceso a la información los Estados deben observar diversos principios y bases, entre los cuales se establece que toda la información en posesión de cualquier autoridad, órgano, </w:t>
      </w:r>
      <w:r w:rsidRPr="006669E7">
        <w:rPr>
          <w:rFonts w:cs="Times New Roman"/>
          <w:color w:val="000000"/>
          <w:szCs w:val="24"/>
          <w:lang w:val="es-MX" w:eastAsia="en-US"/>
        </w:rPr>
        <w:lastRenderedPageBreak/>
        <w:t>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1991276C" w14:textId="77777777" w:rsidR="006669E7" w:rsidRPr="006669E7" w:rsidRDefault="006669E7" w:rsidP="006669E7">
      <w:pPr>
        <w:rPr>
          <w:rFonts w:cs="Times New Roman"/>
          <w:color w:val="000000"/>
          <w:szCs w:val="24"/>
          <w:lang w:val="es-MX" w:eastAsia="en-US"/>
        </w:rPr>
      </w:pPr>
    </w:p>
    <w:p w14:paraId="70A229E1" w14:textId="77777777" w:rsidR="006669E7" w:rsidRPr="006669E7" w:rsidRDefault="006669E7" w:rsidP="006669E7">
      <w:pPr>
        <w:spacing w:line="240" w:lineRule="auto"/>
        <w:ind w:left="567" w:right="567"/>
        <w:rPr>
          <w:rFonts w:cs="Times New Roman"/>
          <w:b/>
          <w:i/>
          <w:sz w:val="22"/>
          <w:lang w:val="es-MX" w:eastAsia="en-US"/>
        </w:rPr>
      </w:pPr>
      <w:r w:rsidRPr="006669E7">
        <w:rPr>
          <w:rFonts w:cs="Times New Roman"/>
          <w:b/>
          <w:i/>
          <w:sz w:val="22"/>
          <w:lang w:val="es-MX" w:eastAsia="en-US"/>
        </w:rPr>
        <w:t>Artículo 6</w:t>
      </w:r>
    </w:p>
    <w:p w14:paraId="182DA02A" w14:textId="77777777" w:rsidR="006669E7" w:rsidRPr="006669E7" w:rsidRDefault="006669E7" w:rsidP="006669E7">
      <w:pPr>
        <w:spacing w:line="240" w:lineRule="auto"/>
        <w:ind w:left="567" w:right="567"/>
        <w:rPr>
          <w:rFonts w:cs="Times New Roman"/>
          <w:i/>
          <w:sz w:val="22"/>
          <w:lang w:val="es-MX" w:eastAsia="en-US"/>
        </w:rPr>
      </w:pPr>
      <w:r w:rsidRPr="006669E7">
        <w:rPr>
          <w:rFonts w:cs="Times New Roman"/>
          <w:i/>
          <w:sz w:val="22"/>
          <w:lang w:val="es-MX" w:eastAsia="en-US"/>
        </w:rPr>
        <w:t>…</w:t>
      </w:r>
    </w:p>
    <w:p w14:paraId="296635D0" w14:textId="77777777" w:rsidR="006669E7" w:rsidRPr="006669E7" w:rsidRDefault="006669E7" w:rsidP="006669E7">
      <w:pPr>
        <w:spacing w:line="240" w:lineRule="auto"/>
        <w:ind w:left="567" w:right="567"/>
        <w:rPr>
          <w:rFonts w:cs="Times New Roman"/>
          <w:i/>
          <w:sz w:val="22"/>
          <w:lang w:val="es-MX" w:eastAsia="en-US"/>
        </w:rPr>
      </w:pPr>
      <w:r w:rsidRPr="006669E7">
        <w:rPr>
          <w:rFonts w:cs="Times New Roman"/>
          <w:i/>
          <w:sz w:val="22"/>
          <w:lang w:val="es-MX" w:eastAsia="en-US"/>
        </w:rPr>
        <w:t>Para el ejercicio del derecho de acceso a la información, la Federación, los Estados y el Distrito Federal, en el ámbito de sus respectivas competencias, se regirán por los siguientes principios y bases:</w:t>
      </w:r>
    </w:p>
    <w:p w14:paraId="512B3C23" w14:textId="77777777" w:rsidR="006669E7" w:rsidRPr="006669E7" w:rsidRDefault="006669E7" w:rsidP="006669E7">
      <w:pPr>
        <w:spacing w:line="240" w:lineRule="auto"/>
        <w:ind w:left="567" w:right="567"/>
        <w:rPr>
          <w:rFonts w:cs="Times New Roman"/>
          <w:i/>
          <w:sz w:val="22"/>
          <w:lang w:val="es-MX" w:eastAsia="en-US"/>
        </w:rPr>
      </w:pPr>
    </w:p>
    <w:p w14:paraId="02AEE0D0" w14:textId="77777777" w:rsidR="006669E7" w:rsidRPr="006669E7" w:rsidRDefault="006669E7" w:rsidP="006669E7">
      <w:pPr>
        <w:numPr>
          <w:ilvl w:val="0"/>
          <w:numId w:val="61"/>
        </w:numPr>
        <w:spacing w:after="160" w:line="240" w:lineRule="auto"/>
        <w:ind w:left="993" w:right="567"/>
        <w:rPr>
          <w:rFonts w:cs="Times New Roman"/>
          <w:i/>
          <w:sz w:val="22"/>
          <w:lang w:val="es-MX" w:eastAsia="en-US"/>
        </w:rPr>
      </w:pPr>
      <w:r w:rsidRPr="006669E7">
        <w:rPr>
          <w:rFonts w:cs="Times New Roman"/>
          <w:i/>
          <w:sz w:val="22"/>
          <w:lang w:val="es-MX" w:eastAsia="en-US"/>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9F333BA" w14:textId="77777777" w:rsidR="006669E7" w:rsidRPr="006669E7" w:rsidRDefault="006669E7" w:rsidP="006669E7">
      <w:pPr>
        <w:rPr>
          <w:rFonts w:cs="Times New Roman"/>
          <w:szCs w:val="24"/>
          <w:lang w:val="es-MX" w:eastAsia="en-US"/>
        </w:rPr>
      </w:pPr>
    </w:p>
    <w:p w14:paraId="521427D6" w14:textId="77777777" w:rsidR="006669E7" w:rsidRPr="006669E7" w:rsidRDefault="006669E7" w:rsidP="006669E7">
      <w:pPr>
        <w:rPr>
          <w:rFonts w:cs="Arial"/>
          <w:szCs w:val="24"/>
          <w:lang w:val="es-MX" w:eastAsia="en-US"/>
        </w:rPr>
      </w:pPr>
      <w:r w:rsidRPr="006669E7">
        <w:rPr>
          <w:rFonts w:cs="Arial"/>
          <w:szCs w:val="24"/>
          <w:lang w:val="es-MX" w:eastAsia="en-US"/>
        </w:rPr>
        <w:t xml:space="preserve">Ahora bien, en atención a lo dispuesto por los artículos 3, fracción XI y 12 </w:t>
      </w:r>
      <w:r w:rsidRPr="006669E7">
        <w:rPr>
          <w:rFonts w:cs="Arial"/>
          <w:bCs/>
          <w:szCs w:val="24"/>
          <w:lang w:val="es-MX" w:eastAsia="en-US"/>
        </w:rPr>
        <w:t>de la Ley de Transparencia y Acceso a la Información Pública del Estado de México y Municipios</w:t>
      </w:r>
      <w:r w:rsidRPr="006669E7">
        <w:rPr>
          <w:rFonts w:cs="Arial"/>
          <w:szCs w:val="24"/>
          <w:lang w:val="es-MX" w:eastAsia="en-US"/>
        </w:rPr>
        <w:t>, los cuales son del tenor literal siguiente:</w:t>
      </w:r>
    </w:p>
    <w:p w14:paraId="6A490F3A" w14:textId="77777777" w:rsidR="006669E7" w:rsidRPr="006669E7" w:rsidRDefault="006669E7" w:rsidP="006669E7">
      <w:pPr>
        <w:spacing w:line="240" w:lineRule="auto"/>
        <w:ind w:left="567" w:right="567"/>
        <w:rPr>
          <w:rFonts w:cs="Times New Roman"/>
          <w:szCs w:val="24"/>
          <w:lang w:val="es-MX" w:eastAsia="en-US"/>
        </w:rPr>
      </w:pPr>
    </w:p>
    <w:p w14:paraId="0FDA1477" w14:textId="77777777" w:rsidR="006669E7" w:rsidRPr="006669E7" w:rsidRDefault="006669E7" w:rsidP="006669E7">
      <w:pPr>
        <w:spacing w:line="240" w:lineRule="auto"/>
        <w:ind w:left="851" w:right="851"/>
        <w:rPr>
          <w:rFonts w:cs="Times New Roman"/>
          <w:i/>
          <w:sz w:val="22"/>
          <w:lang w:val="es-MX" w:eastAsia="en-US"/>
        </w:rPr>
      </w:pPr>
      <w:r w:rsidRPr="006669E7">
        <w:rPr>
          <w:rFonts w:cs="Times New Roman"/>
          <w:b/>
          <w:bCs/>
          <w:i/>
          <w:sz w:val="22"/>
          <w:lang w:val="es-MX" w:eastAsia="en-US"/>
        </w:rPr>
        <w:t xml:space="preserve">Artículo 3.- </w:t>
      </w:r>
      <w:r w:rsidRPr="006669E7">
        <w:rPr>
          <w:rFonts w:cs="Times New Roman"/>
          <w:i/>
          <w:sz w:val="22"/>
          <w:lang w:val="es-MX" w:eastAsia="en-US"/>
        </w:rPr>
        <w:t>Para los efectos de la presente Ley se entenderá por:</w:t>
      </w:r>
    </w:p>
    <w:p w14:paraId="3C4FDE64" w14:textId="77777777" w:rsidR="006669E7" w:rsidRPr="006669E7" w:rsidRDefault="006669E7" w:rsidP="006669E7">
      <w:pPr>
        <w:spacing w:line="240" w:lineRule="auto"/>
        <w:ind w:left="851" w:right="851"/>
        <w:rPr>
          <w:rFonts w:cs="Times New Roman"/>
          <w:i/>
          <w:sz w:val="22"/>
          <w:lang w:val="es-MX" w:eastAsia="en-US"/>
        </w:rPr>
      </w:pPr>
      <w:r w:rsidRPr="006669E7">
        <w:rPr>
          <w:rFonts w:cs="Times New Roman"/>
          <w:i/>
          <w:sz w:val="22"/>
          <w:lang w:val="es-MX" w:eastAsia="en-US"/>
        </w:rPr>
        <w:t>…</w:t>
      </w:r>
    </w:p>
    <w:p w14:paraId="5F136EE7" w14:textId="77777777" w:rsidR="006669E7" w:rsidRPr="006669E7" w:rsidRDefault="006669E7" w:rsidP="006669E7">
      <w:pPr>
        <w:spacing w:line="240" w:lineRule="auto"/>
        <w:ind w:left="851" w:right="851"/>
        <w:rPr>
          <w:rFonts w:cs="Times New Roman"/>
          <w:i/>
          <w:sz w:val="22"/>
          <w:lang w:val="es-MX" w:eastAsia="en-US"/>
        </w:rPr>
      </w:pPr>
      <w:r w:rsidRPr="006669E7">
        <w:rPr>
          <w:rFonts w:cs="Times New Roman"/>
          <w:b/>
          <w:i/>
          <w:sz w:val="22"/>
          <w:lang w:val="es-MX" w:eastAsia="en-US"/>
        </w:rPr>
        <w:lastRenderedPageBreak/>
        <w:t>XI.</w:t>
      </w:r>
      <w:r w:rsidRPr="006669E7">
        <w:rPr>
          <w:rFonts w:cs="Times New Roman"/>
          <w:i/>
          <w:sz w:val="22"/>
          <w:lang w:val="es-MX" w:eastAsia="en-US"/>
        </w:rPr>
        <w:t xml:space="preserve"> </w:t>
      </w:r>
      <w:r w:rsidRPr="006669E7">
        <w:rPr>
          <w:rFonts w:cs="Times New Roman"/>
          <w:b/>
          <w:i/>
          <w:sz w:val="22"/>
          <w:lang w:val="es-MX" w:eastAsia="en-US"/>
        </w:rPr>
        <w:t>Documento:</w:t>
      </w:r>
      <w:r w:rsidRPr="006669E7">
        <w:rPr>
          <w:rFonts w:cs="Times New Roman"/>
          <w:i/>
          <w:sz w:val="22"/>
          <w:lang w:val="es-MX" w:eastAsia="en-US"/>
        </w:rPr>
        <w:t xml:space="preserve"> Los expedientes, reportes, estudios, actas, resoluciones, oficios, correspondencia, acuerdos, directivas, directrices, circulares, contratos, convenios, instructivos, notas, memorandos, estadísticas o bien, </w:t>
      </w:r>
      <w:r w:rsidRPr="006669E7">
        <w:rPr>
          <w:rFonts w:cs="Times New Roman"/>
          <w:b/>
          <w:i/>
          <w:sz w:val="22"/>
          <w:u w:val="single"/>
          <w:lang w:val="es-MX" w:eastAsia="en-US"/>
        </w:rPr>
        <w:t>cualquier otro registro que documente el ejercicio de las facultades, funciones y competencias de los sujetos obligados, sus servidores públicos e integrantes, sin importar su fuente o fecha de elaboración.</w:t>
      </w:r>
      <w:r w:rsidRPr="006669E7">
        <w:rPr>
          <w:rFonts w:cs="Times New Roman"/>
          <w:i/>
          <w:sz w:val="22"/>
          <w:lang w:val="es-MX" w:eastAsia="en-US"/>
        </w:rPr>
        <w:t xml:space="preserve"> Los documentos podrán estar en cualquier medio, sea escrito, impreso, sonoro, visual, electrónico, informático u holográfico;</w:t>
      </w:r>
    </w:p>
    <w:p w14:paraId="07928630" w14:textId="77777777" w:rsidR="006669E7" w:rsidRPr="006669E7" w:rsidRDefault="006669E7" w:rsidP="006669E7">
      <w:pPr>
        <w:spacing w:line="240" w:lineRule="auto"/>
        <w:ind w:left="851" w:right="851"/>
        <w:rPr>
          <w:rFonts w:cs="Times New Roman"/>
          <w:i/>
          <w:sz w:val="22"/>
          <w:lang w:val="es-MX" w:eastAsia="en-US"/>
        </w:rPr>
      </w:pPr>
    </w:p>
    <w:p w14:paraId="1B3292FE" w14:textId="77777777" w:rsidR="006669E7" w:rsidRPr="006669E7" w:rsidRDefault="006669E7" w:rsidP="006669E7">
      <w:pPr>
        <w:spacing w:line="240" w:lineRule="auto"/>
        <w:ind w:left="851" w:right="851"/>
        <w:rPr>
          <w:rFonts w:cs="Times New Roman"/>
          <w:bCs/>
          <w:i/>
          <w:sz w:val="22"/>
          <w:lang w:val="es-MX" w:eastAsia="en-US"/>
        </w:rPr>
      </w:pPr>
      <w:r w:rsidRPr="006669E7">
        <w:rPr>
          <w:rFonts w:cs="Times New Roman"/>
          <w:b/>
          <w:bCs/>
          <w:i/>
          <w:sz w:val="22"/>
          <w:lang w:val="es-MX" w:eastAsia="en-US"/>
        </w:rPr>
        <w:t>Artículo 4.</w:t>
      </w:r>
      <w:r w:rsidRPr="006669E7">
        <w:rPr>
          <w:rFonts w:cs="Times New Roman"/>
          <w:bCs/>
          <w:i/>
          <w:sz w:val="22"/>
          <w:lang w:val="es-MX" w:eastAsia="en-U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3DCC8C" w14:textId="77777777" w:rsidR="006669E7" w:rsidRPr="006669E7" w:rsidRDefault="006669E7" w:rsidP="006669E7">
      <w:pPr>
        <w:spacing w:line="240" w:lineRule="auto"/>
        <w:ind w:left="851" w:right="851"/>
        <w:rPr>
          <w:rFonts w:cs="Times New Roman"/>
          <w:bCs/>
          <w:i/>
          <w:sz w:val="22"/>
          <w:lang w:val="es-MX" w:eastAsia="en-US"/>
        </w:rPr>
      </w:pPr>
    </w:p>
    <w:p w14:paraId="23DD127E" w14:textId="77777777" w:rsidR="006669E7" w:rsidRPr="006669E7" w:rsidRDefault="006669E7" w:rsidP="006669E7">
      <w:pPr>
        <w:spacing w:line="240" w:lineRule="auto"/>
        <w:ind w:left="851" w:right="851"/>
        <w:rPr>
          <w:rFonts w:cs="Times New Roman"/>
          <w:bCs/>
          <w:i/>
          <w:sz w:val="22"/>
          <w:lang w:val="es-MX" w:eastAsia="en-US"/>
        </w:rPr>
      </w:pPr>
      <w:r w:rsidRPr="006669E7">
        <w:rPr>
          <w:rFonts w:cs="Times New Roman"/>
          <w:b/>
          <w:bCs/>
          <w:i/>
          <w:sz w:val="22"/>
          <w:u w:val="single"/>
          <w:lang w:val="es-MX" w:eastAsia="en-US"/>
        </w:rPr>
        <w:t>Toda la información generada, obtenida, adquirida, transformada, administrada o en posesión de los sujetos obligados es pública y accesible de manera permanente a cualquier persona,</w:t>
      </w:r>
      <w:r w:rsidRPr="006669E7">
        <w:rPr>
          <w:rFonts w:cs="Times New Roman"/>
          <w:bCs/>
          <w:i/>
          <w:sz w:val="22"/>
          <w:lang w:val="es-MX" w:eastAsia="en-U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31B3A85" w14:textId="77777777" w:rsidR="006669E7" w:rsidRPr="006669E7" w:rsidRDefault="006669E7" w:rsidP="006669E7">
      <w:pPr>
        <w:spacing w:line="240" w:lineRule="auto"/>
        <w:ind w:left="851" w:right="851"/>
        <w:rPr>
          <w:rFonts w:cs="Times New Roman"/>
          <w:bCs/>
          <w:i/>
          <w:sz w:val="22"/>
          <w:lang w:val="es-MX" w:eastAsia="en-US"/>
        </w:rPr>
      </w:pPr>
    </w:p>
    <w:p w14:paraId="76A0FCD8" w14:textId="77777777" w:rsidR="006669E7" w:rsidRPr="006669E7" w:rsidRDefault="006669E7" w:rsidP="006669E7">
      <w:pPr>
        <w:spacing w:line="240" w:lineRule="auto"/>
        <w:ind w:left="851" w:right="851"/>
        <w:rPr>
          <w:rFonts w:cs="Times New Roman"/>
          <w:bCs/>
          <w:i/>
          <w:sz w:val="22"/>
          <w:lang w:val="es-MX" w:eastAsia="en-US"/>
        </w:rPr>
      </w:pPr>
      <w:r w:rsidRPr="006669E7">
        <w:rPr>
          <w:rFonts w:cs="Times New Roman"/>
          <w:bCs/>
          <w:i/>
          <w:sz w:val="22"/>
          <w:lang w:val="es-MX" w:eastAsia="en-US"/>
        </w:rPr>
        <w:t>Los sujetos obligados deben poner en práctica, políticas y programas de acceso a la información que se apeguen a criterios de publicidad, veracidad, oportunidad, precisión y suficiencia en beneficio de los solicitantes.</w:t>
      </w:r>
    </w:p>
    <w:p w14:paraId="1910E67A" w14:textId="77777777" w:rsidR="006669E7" w:rsidRPr="006669E7" w:rsidRDefault="006669E7" w:rsidP="006669E7">
      <w:pPr>
        <w:spacing w:line="240" w:lineRule="auto"/>
        <w:ind w:left="851" w:right="851"/>
        <w:rPr>
          <w:rFonts w:cs="Times New Roman"/>
          <w:i/>
          <w:sz w:val="22"/>
          <w:lang w:val="es-MX" w:eastAsia="en-US"/>
        </w:rPr>
      </w:pPr>
    </w:p>
    <w:p w14:paraId="3866A179" w14:textId="77777777" w:rsidR="006669E7" w:rsidRPr="006669E7" w:rsidRDefault="006669E7" w:rsidP="006669E7">
      <w:pPr>
        <w:spacing w:line="240" w:lineRule="auto"/>
        <w:ind w:left="851" w:right="851"/>
        <w:rPr>
          <w:rFonts w:cs="Times New Roman"/>
          <w:i/>
          <w:sz w:val="22"/>
          <w:lang w:val="es-MX" w:eastAsia="en-US"/>
        </w:rPr>
      </w:pPr>
      <w:r w:rsidRPr="006669E7">
        <w:rPr>
          <w:rFonts w:cs="Times New Roman"/>
          <w:b/>
          <w:i/>
          <w:sz w:val="22"/>
          <w:lang w:val="es-MX" w:eastAsia="en-US"/>
        </w:rPr>
        <w:t>Artículo 12.</w:t>
      </w:r>
      <w:r w:rsidRPr="006669E7">
        <w:rPr>
          <w:rFonts w:cs="Times New Roman"/>
          <w:i/>
          <w:sz w:val="22"/>
          <w:lang w:val="es-MX" w:eastAsia="en-US"/>
        </w:rPr>
        <w:t xml:space="preserve"> Quienes generen, recopilen, administren, manejen, procesen, archiven o conserven información pública serán responsables de la misma en los términos de las disposiciones jurídicas aplicables.</w:t>
      </w:r>
    </w:p>
    <w:p w14:paraId="544D7FEA" w14:textId="77777777" w:rsidR="006669E7" w:rsidRPr="006669E7" w:rsidRDefault="006669E7" w:rsidP="006669E7">
      <w:pPr>
        <w:spacing w:line="240" w:lineRule="auto"/>
        <w:ind w:left="851" w:right="851"/>
        <w:rPr>
          <w:rFonts w:cs="Times New Roman"/>
          <w:i/>
          <w:sz w:val="22"/>
          <w:lang w:val="es-MX" w:eastAsia="en-US"/>
        </w:rPr>
      </w:pPr>
    </w:p>
    <w:p w14:paraId="3C310F7F" w14:textId="77777777" w:rsidR="006669E7" w:rsidRPr="006669E7" w:rsidRDefault="006669E7" w:rsidP="006669E7">
      <w:pPr>
        <w:spacing w:line="240" w:lineRule="auto"/>
        <w:ind w:left="851" w:right="851"/>
        <w:rPr>
          <w:rFonts w:cs="Times New Roman"/>
          <w:i/>
          <w:sz w:val="22"/>
          <w:u w:val="single"/>
          <w:lang w:val="es-MX" w:eastAsia="en-US"/>
        </w:rPr>
      </w:pPr>
      <w:r w:rsidRPr="006669E7">
        <w:rPr>
          <w:rFonts w:cs="Times New Roman"/>
          <w:b/>
          <w:i/>
          <w:sz w:val="22"/>
          <w:u w:val="single"/>
          <w:lang w:val="es-MX"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6669E7">
        <w:rPr>
          <w:rFonts w:cs="Times New Roman"/>
          <w:i/>
          <w:sz w:val="22"/>
          <w:lang w:val="es-MX" w:eastAsia="en-US"/>
        </w:rPr>
        <w:t>.</w:t>
      </w:r>
    </w:p>
    <w:p w14:paraId="412C4CA9" w14:textId="77777777" w:rsidR="006669E7" w:rsidRPr="006669E7" w:rsidRDefault="006669E7" w:rsidP="006669E7">
      <w:pPr>
        <w:rPr>
          <w:rFonts w:cs="Times New Roman"/>
          <w:szCs w:val="24"/>
          <w:lang w:val="es-MX" w:eastAsia="en-US"/>
        </w:rPr>
      </w:pPr>
    </w:p>
    <w:p w14:paraId="5B85BAD9" w14:textId="77777777" w:rsidR="006669E7" w:rsidRPr="006669E7" w:rsidRDefault="006669E7" w:rsidP="006669E7">
      <w:pPr>
        <w:rPr>
          <w:rFonts w:cs="Times New Roman"/>
          <w:szCs w:val="24"/>
          <w:lang w:val="es-MX" w:eastAsia="en-US"/>
        </w:rPr>
      </w:pPr>
      <w:r w:rsidRPr="006669E7">
        <w:rPr>
          <w:rFonts w:cs="Arial"/>
          <w:szCs w:val="24"/>
          <w:lang w:val="es-MX" w:eastAsia="en-US"/>
        </w:rPr>
        <w:t xml:space="preserve">De la interpretación a los preceptos citados, se desprende que es información pública la contenida en los documentos que los Sujetos Obligados generen, administren o se </w:t>
      </w:r>
      <w:r w:rsidRPr="006669E7">
        <w:rPr>
          <w:rFonts w:cs="Arial"/>
          <w:szCs w:val="24"/>
          <w:lang w:val="es-MX" w:eastAsia="en-US"/>
        </w:rPr>
        <w:lastRenderedPageBreak/>
        <w:t>encuentre en su posesión en el ejercicio de sus atribuciones y que toda la información generada, obtenida, adquirida, transformada, administrada o en posesión de los sujetos obligados es pública y accesible de manera permanente a cualquier persona.</w:t>
      </w:r>
    </w:p>
    <w:p w14:paraId="12656DFB" w14:textId="77777777" w:rsidR="006669E7" w:rsidRPr="006669E7" w:rsidRDefault="006669E7" w:rsidP="006669E7">
      <w:pPr>
        <w:rPr>
          <w:rFonts w:eastAsia="Times New Roman" w:cs="Times New Roman"/>
          <w:szCs w:val="24"/>
          <w:lang w:val="es-ES" w:eastAsia="es-ES"/>
        </w:rPr>
      </w:pPr>
    </w:p>
    <w:p w14:paraId="5838E2D7" w14:textId="77777777" w:rsidR="006669E7" w:rsidRPr="006669E7" w:rsidRDefault="006669E7" w:rsidP="006669E7">
      <w:pPr>
        <w:tabs>
          <w:tab w:val="left" w:pos="709"/>
        </w:tabs>
        <w:rPr>
          <w:rFonts w:eastAsia="Times New Roman" w:cs="Times New Roman"/>
          <w:szCs w:val="24"/>
          <w:lang w:val="es-ES" w:eastAsia="es-ES"/>
        </w:rPr>
      </w:pPr>
      <w:r w:rsidRPr="006669E7">
        <w:rPr>
          <w:rFonts w:eastAsia="Times New Roman" w:cs="Arial"/>
          <w:szCs w:val="24"/>
          <w:lang w:val="es-ES" w:eastAsia="es-ES"/>
        </w:rPr>
        <w:t xml:space="preserve">En tal tesitura, este Órgano Garante estima que las razones o motivos de inconformidad hechos valer por </w:t>
      </w:r>
      <w:r w:rsidRPr="006669E7">
        <w:rPr>
          <w:rFonts w:cs="Times New Roman"/>
          <w:lang w:val="es-MX" w:eastAsia="en-US"/>
        </w:rPr>
        <w:t xml:space="preserve">la parte </w:t>
      </w:r>
      <w:r w:rsidRPr="006669E7">
        <w:rPr>
          <w:rFonts w:eastAsia="Times New Roman" w:cs="Arial"/>
          <w:szCs w:val="24"/>
          <w:lang w:val="es-ES" w:eastAsia="es-ES"/>
        </w:rPr>
        <w:t>Recurrente son infundados, en virtud de que,</w:t>
      </w:r>
      <w:r w:rsidRPr="006669E7">
        <w:rPr>
          <w:rFonts w:eastAsia="Times New Roman" w:cs="Times New Roman"/>
          <w:szCs w:val="24"/>
          <w:lang w:val="es-ES" w:eastAsia="es-ES"/>
        </w:rPr>
        <w:t xml:space="preserve"> la respuesta se emitió por el servidor público habilitado</w:t>
      </w:r>
      <w:r w:rsidRPr="006669E7">
        <w:rPr>
          <w:rFonts w:eastAsia="Times New Roman" w:cs="Arial"/>
          <w:szCs w:val="24"/>
          <w:lang w:val="es-ES" w:eastAsia="es-ES"/>
        </w:rPr>
        <w:t>, tal como ya quedo precisado en párrafos anteriores, por lo que</w:t>
      </w:r>
      <w:r w:rsidRPr="006669E7">
        <w:rPr>
          <w:rFonts w:eastAsia="Times New Roman" w:cs="Times New Roman"/>
          <w:szCs w:val="24"/>
          <w:lang w:val="es-ES" w:eastAsia="es-ES"/>
        </w:rPr>
        <w:t>, se tiene que la autoridad que emitió la respuesta y el documento remitido satisface la pretensión del particular.</w:t>
      </w:r>
    </w:p>
    <w:p w14:paraId="196335D6" w14:textId="77777777" w:rsidR="006669E7" w:rsidRPr="006669E7" w:rsidRDefault="006669E7" w:rsidP="006669E7">
      <w:pPr>
        <w:rPr>
          <w:rFonts w:cs="Arial"/>
          <w:color w:val="000000"/>
          <w:szCs w:val="24"/>
        </w:rPr>
      </w:pPr>
    </w:p>
    <w:p w14:paraId="0E152385" w14:textId="77777777" w:rsidR="006669E7" w:rsidRPr="006669E7" w:rsidRDefault="006669E7" w:rsidP="006669E7">
      <w:pPr>
        <w:rPr>
          <w:rFonts w:cs="Arial"/>
          <w:color w:val="000000"/>
          <w:szCs w:val="24"/>
        </w:rPr>
      </w:pPr>
      <w:r w:rsidRPr="006669E7">
        <w:rPr>
          <w:rFonts w:cs="Arial"/>
          <w:color w:val="000000"/>
          <w:szCs w:val="24"/>
        </w:rPr>
        <w:t>En síntesis, el derecho de acceso a la información pública se satisface en aquellos casos en que se entregue el soporte documental en que conste la información pública, toda vez que, los Sujetos Obligados</w:t>
      </w:r>
      <w:r w:rsidRPr="006669E7">
        <w:rPr>
          <w:rFonts w:cs="Arial"/>
          <w:b/>
          <w:color w:val="000000"/>
          <w:szCs w:val="24"/>
        </w:rPr>
        <w:t xml:space="preserve"> </w:t>
      </w:r>
      <w:r w:rsidRPr="006669E7">
        <w:rPr>
          <w:rFonts w:cs="Arial"/>
          <w:color w:val="000000"/>
          <w:szCs w:val="24"/>
        </w:rPr>
        <w:t xml:space="preserve">no tienen el deber de generar, poseer o administrar la información pública con el grado de detalle solicitado; esto es, que no tienen el deber de generar </w:t>
      </w:r>
      <w:r w:rsidRPr="006669E7">
        <w:rPr>
          <w:rFonts w:cs="Arial"/>
          <w:b/>
          <w:color w:val="000000"/>
          <w:szCs w:val="24"/>
        </w:rPr>
        <w:t xml:space="preserve">un documento </w:t>
      </w:r>
      <w:r w:rsidRPr="006669E7">
        <w:rPr>
          <w:rFonts w:cs="Arial"/>
          <w:b/>
          <w:i/>
          <w:color w:val="000000"/>
          <w:szCs w:val="24"/>
        </w:rPr>
        <w:t>ad hoc</w:t>
      </w:r>
      <w:r w:rsidRPr="006669E7">
        <w:rPr>
          <w:rFonts w:cs="Arial"/>
          <w:color w:val="000000"/>
          <w:szCs w:val="24"/>
        </w:rPr>
        <w:t>, para satisfacer el derecho de acceso a la información pública.</w:t>
      </w:r>
    </w:p>
    <w:p w14:paraId="5C005173" w14:textId="77777777" w:rsidR="006669E7" w:rsidRPr="006669E7" w:rsidRDefault="006669E7" w:rsidP="006669E7">
      <w:pPr>
        <w:rPr>
          <w:rFonts w:cs="Arial"/>
          <w:color w:val="000000"/>
          <w:szCs w:val="24"/>
        </w:rPr>
      </w:pPr>
    </w:p>
    <w:p w14:paraId="13418218" w14:textId="77777777" w:rsidR="006669E7" w:rsidRPr="006669E7" w:rsidRDefault="006669E7" w:rsidP="006669E7">
      <w:pPr>
        <w:rPr>
          <w:b/>
          <w:bCs/>
          <w:color w:val="000000"/>
          <w:szCs w:val="24"/>
        </w:rPr>
      </w:pPr>
      <w:r w:rsidRPr="006669E7">
        <w:rPr>
          <w:rFonts w:cs="Arial"/>
          <w:color w:val="000000"/>
          <w:szCs w:val="24"/>
        </w:rPr>
        <w:t xml:space="preserve">Como apoyo a lo anterior, es aplicable el Criterio 03-17, emitido por </w:t>
      </w:r>
      <w:r w:rsidRPr="006669E7">
        <w:rPr>
          <w:rFonts w:eastAsia="Arial Unicode MS" w:cs="Arial"/>
          <w:color w:val="000000"/>
          <w:szCs w:val="24"/>
        </w:rPr>
        <w:t>el Instituto Nacional de Transparencia, Acceso a la Información y Protección de Datos Personales,</w:t>
      </w:r>
      <w:r w:rsidRPr="006669E7">
        <w:rPr>
          <w:bCs/>
          <w:color w:val="000000"/>
          <w:szCs w:val="24"/>
        </w:rPr>
        <w:t xml:space="preserve"> que dice:</w:t>
      </w:r>
      <w:r w:rsidRPr="006669E7">
        <w:rPr>
          <w:b/>
          <w:bCs/>
          <w:color w:val="000000"/>
          <w:szCs w:val="24"/>
        </w:rPr>
        <w:t xml:space="preserve"> </w:t>
      </w:r>
    </w:p>
    <w:p w14:paraId="532899FA" w14:textId="77777777" w:rsidR="006669E7" w:rsidRPr="006669E7" w:rsidRDefault="006669E7" w:rsidP="006669E7">
      <w:pPr>
        <w:rPr>
          <w:rFonts w:eastAsia="Times New Roman" w:cs="Times New Roman"/>
          <w:szCs w:val="24"/>
          <w:lang w:eastAsia="es-ES"/>
        </w:rPr>
      </w:pPr>
    </w:p>
    <w:p w14:paraId="57A7DBB1" w14:textId="77777777" w:rsidR="006669E7" w:rsidRPr="006669E7" w:rsidRDefault="006669E7" w:rsidP="006669E7">
      <w:pPr>
        <w:ind w:left="851" w:right="850"/>
        <w:rPr>
          <w:rFonts w:cs="Arial"/>
          <w:color w:val="000000"/>
          <w:sz w:val="2"/>
          <w:szCs w:val="24"/>
        </w:rPr>
      </w:pPr>
    </w:p>
    <w:p w14:paraId="5DA40744" w14:textId="77777777" w:rsidR="006669E7" w:rsidRPr="006669E7" w:rsidRDefault="006669E7" w:rsidP="006669E7">
      <w:pPr>
        <w:spacing w:line="240" w:lineRule="auto"/>
        <w:ind w:left="567" w:right="567"/>
        <w:rPr>
          <w:rFonts w:cs="Arial"/>
          <w:i/>
          <w:color w:val="000000"/>
          <w:szCs w:val="24"/>
        </w:rPr>
      </w:pPr>
      <w:r w:rsidRPr="006669E7">
        <w:rPr>
          <w:rFonts w:cs="Arial"/>
          <w:b/>
          <w:i/>
          <w:color w:val="000000"/>
          <w:szCs w:val="24"/>
        </w:rPr>
        <w:t>No existe obligación de elaborar documentos ad hoc para atender las solicitudes de acceso a la información.</w:t>
      </w:r>
      <w:r w:rsidRPr="006669E7">
        <w:rPr>
          <w:rFonts w:cs="Arial"/>
          <w:i/>
          <w:color w:val="000000"/>
          <w:szCs w:val="24"/>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w:t>
      </w:r>
      <w:r w:rsidRPr="006669E7">
        <w:rPr>
          <w:rFonts w:cs="Arial"/>
          <w:i/>
          <w:color w:val="000000"/>
          <w:szCs w:val="24"/>
        </w:rPr>
        <w:lastRenderedPageBreak/>
        <w:t>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8B7A01B" w14:textId="77777777" w:rsidR="006669E7" w:rsidRPr="006669E7" w:rsidRDefault="006669E7" w:rsidP="006669E7">
      <w:pPr>
        <w:spacing w:line="240" w:lineRule="auto"/>
        <w:ind w:left="567" w:right="567"/>
        <w:rPr>
          <w:rFonts w:cs="Arial"/>
          <w:i/>
          <w:color w:val="000000"/>
          <w:sz w:val="2"/>
          <w:szCs w:val="24"/>
        </w:rPr>
      </w:pPr>
    </w:p>
    <w:p w14:paraId="378614EF" w14:textId="77777777" w:rsidR="006669E7" w:rsidRPr="006669E7" w:rsidRDefault="006669E7" w:rsidP="006669E7">
      <w:pPr>
        <w:rPr>
          <w:rFonts w:cs="Arial"/>
          <w:color w:val="000000"/>
          <w:szCs w:val="24"/>
        </w:rPr>
      </w:pPr>
    </w:p>
    <w:p w14:paraId="2DDDE8AC" w14:textId="77777777" w:rsidR="006669E7" w:rsidRPr="006669E7" w:rsidRDefault="006669E7" w:rsidP="006669E7">
      <w:pPr>
        <w:contextualSpacing/>
        <w:rPr>
          <w:rFonts w:eastAsia="Times New Roman" w:cs="Arial"/>
          <w:szCs w:val="24"/>
          <w:lang w:val="es-ES" w:eastAsia="es-ES"/>
        </w:rPr>
      </w:pPr>
      <w:r w:rsidRPr="006669E7">
        <w:rPr>
          <w:rFonts w:eastAsia="Times New Roman" w:cs="Arial"/>
          <w:noProof/>
          <w:color w:val="000000"/>
          <w:szCs w:val="24"/>
          <w:lang w:val="es-ES"/>
        </w:rPr>
        <w:t xml:space="preserve">En virtud de lo anterior, este Órgano Garante arriba a la conclusión de que la respuesta primigenia del </w:t>
      </w:r>
      <w:r w:rsidRPr="006669E7">
        <w:rPr>
          <w:rFonts w:eastAsia="Times New Roman" w:cs="Arial"/>
          <w:b/>
          <w:noProof/>
          <w:color w:val="000000"/>
          <w:szCs w:val="24"/>
          <w:lang w:val="es-ES"/>
        </w:rPr>
        <w:t xml:space="preserve">Sujeto Obligado </w:t>
      </w:r>
      <w:r w:rsidRPr="006669E7">
        <w:rPr>
          <w:rFonts w:eastAsia="Times New Roman" w:cs="Arial"/>
          <w:noProof/>
          <w:color w:val="000000"/>
          <w:szCs w:val="24"/>
          <w:lang w:val="es-ES"/>
        </w:rPr>
        <w:t xml:space="preserve">se encuentra dotada de los principios de </w:t>
      </w:r>
      <w:r w:rsidRPr="006669E7">
        <w:rPr>
          <w:rFonts w:eastAsia="Times New Roman" w:cs="Arial"/>
          <w:szCs w:val="24"/>
          <w:lang w:val="es-ES" w:eastAsia="es-ES"/>
        </w:rPr>
        <w:t xml:space="preserve">congruencia y exhaustividad, los cuales a toda luz garantizan el derecho de acceso a la información pública. Robustece lo anterior el criterio </w:t>
      </w:r>
      <w:r w:rsidRPr="006669E7">
        <w:rPr>
          <w:rFonts w:eastAsia="Times New Roman" w:cs="Arial"/>
          <w:b/>
          <w:szCs w:val="24"/>
          <w:lang w:val="es-ES" w:eastAsia="es-ES"/>
        </w:rPr>
        <w:t xml:space="preserve">02/17 </w:t>
      </w:r>
      <w:r w:rsidRPr="006669E7">
        <w:rPr>
          <w:rFonts w:eastAsia="Times New Roman" w:cs="Arial"/>
          <w:szCs w:val="24"/>
          <w:lang w:val="es-ES" w:eastAsia="es-ES"/>
        </w:rPr>
        <w:t xml:space="preserve">del Instituto Nacional de Transparencia, Acceso a la Información y Protección de Datos Personales que dispone a la literalidad lo siguiente: </w:t>
      </w:r>
    </w:p>
    <w:p w14:paraId="3533CBC7" w14:textId="77777777" w:rsidR="006669E7" w:rsidRPr="006669E7" w:rsidRDefault="006669E7" w:rsidP="006669E7">
      <w:pPr>
        <w:spacing w:before="240"/>
        <w:ind w:left="851" w:right="851"/>
        <w:rPr>
          <w:rFonts w:eastAsia="Times New Roman" w:cs="Arial"/>
          <w:b/>
          <w:i/>
          <w:szCs w:val="24"/>
          <w:lang w:val="es-ES" w:eastAsia="es-ES"/>
        </w:rPr>
      </w:pPr>
      <w:r w:rsidRPr="006669E7">
        <w:rPr>
          <w:rFonts w:eastAsia="Times New Roman" w:cs="Arial"/>
          <w:b/>
          <w:i/>
          <w:szCs w:val="24"/>
          <w:lang w:val="es-ES" w:eastAsia="es-ES"/>
        </w:rPr>
        <w:t xml:space="preserve">“CONGRUENCIA Y EXHAUSTIVIDAD. SUS ALCANCES PARA GARANTIZAR EL DERECHO DE ACCESO A LA INFORMACIÓN. </w:t>
      </w:r>
    </w:p>
    <w:p w14:paraId="1F1D5B1A" w14:textId="77777777" w:rsidR="006669E7" w:rsidRPr="006669E7" w:rsidRDefault="006669E7" w:rsidP="006669E7">
      <w:pPr>
        <w:spacing w:before="240"/>
        <w:ind w:left="851" w:right="851"/>
        <w:rPr>
          <w:rFonts w:eastAsia="Times New Roman" w:cs="Arial"/>
          <w:i/>
          <w:szCs w:val="24"/>
          <w:lang w:val="es-ES" w:eastAsia="es-ES"/>
        </w:rPr>
      </w:pPr>
      <w:r w:rsidRPr="006669E7">
        <w:rPr>
          <w:rFonts w:eastAsia="Times New Roman" w:cs="Arial"/>
          <w:i/>
          <w:szCs w:val="24"/>
          <w:lang w:val="es-ES" w:eastAsia="es-ES"/>
        </w:rPr>
        <w:t xml:space="preserve">De conformidad con el artículo </w:t>
      </w:r>
      <w:r w:rsidRPr="006669E7">
        <w:rPr>
          <w:rFonts w:eastAsia="Times New Roman" w:cs="Times New Roman"/>
          <w:i/>
          <w:szCs w:val="24"/>
          <w:lang w:eastAsia="es-ES"/>
        </w:rPr>
        <w:t>3 de la Ley Federal de Procedimiento Administrativo</w:t>
      </w:r>
      <w:r w:rsidRPr="006669E7">
        <w:rPr>
          <w:rFonts w:eastAsia="Times New Roman" w:cs="Arial"/>
          <w:i/>
          <w:szCs w:val="24"/>
          <w:lang w:val="es-ES" w:eastAsia="es-ES"/>
        </w:rPr>
        <w:t>, de aplicación supletoria a la Ley Federal de Transparencia y Acceso a la Información Pública, en términos de su artículo 7</w:t>
      </w:r>
      <w:r w:rsidRPr="006669E7">
        <w:rPr>
          <w:rFonts w:eastAsia="Times New Roman" w:cs="Arial"/>
          <w:b/>
          <w:i/>
          <w:szCs w:val="24"/>
          <w:u w:val="single"/>
          <w:lang w:val="es-ES" w:eastAsia="es-ES"/>
        </w:rPr>
        <w:t>; todo acto administrativo debe cumplir con los principios de congruencia y exhaustividad.</w:t>
      </w:r>
      <w:r w:rsidRPr="006669E7">
        <w:rPr>
          <w:rFonts w:eastAsia="Times New Roman" w:cs="Arial"/>
          <w:i/>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w:t>
      </w:r>
      <w:r w:rsidRPr="006669E7">
        <w:rPr>
          <w:rFonts w:eastAsia="Times New Roman" w:cs="Arial"/>
          <w:i/>
          <w:szCs w:val="24"/>
          <w:lang w:val="es-ES" w:eastAsia="es-ES"/>
        </w:rPr>
        <w:lastRenderedPageBreak/>
        <w:t>emitan guarden una relación lógica con lo solicitado y atiendan de manera puntual y expresa, cada uno de los contenidos de información.</w:t>
      </w:r>
    </w:p>
    <w:p w14:paraId="443CA4B3" w14:textId="77777777" w:rsidR="006669E7" w:rsidRPr="006669E7" w:rsidRDefault="006669E7" w:rsidP="006669E7">
      <w:pPr>
        <w:numPr>
          <w:ilvl w:val="0"/>
          <w:numId w:val="60"/>
        </w:numPr>
        <w:spacing w:before="240" w:after="160" w:line="259" w:lineRule="auto"/>
        <w:ind w:right="851"/>
        <w:jc w:val="left"/>
        <w:rPr>
          <w:rFonts w:eastAsia="Times New Roman" w:cs="Arial"/>
          <w:i/>
          <w:szCs w:val="24"/>
          <w:lang w:val="es-ES" w:eastAsia="es-ES"/>
        </w:rPr>
      </w:pPr>
      <w:r w:rsidRPr="006669E7">
        <w:rPr>
          <w:rFonts w:eastAsia="Times New Roman" w:cs="Arial"/>
          <w:i/>
          <w:szCs w:val="24"/>
          <w:lang w:val="es-ES" w:eastAsia="es-ES"/>
        </w:rPr>
        <w:t xml:space="preserve">RRA 0003/16 Comisión Nacional de las Zonas Áridas. 29 de junio de 2016. Por unanimidad. Comisionado Ponente Oscar Mauricio Guerra Ford. </w:t>
      </w:r>
    </w:p>
    <w:p w14:paraId="65873FF7" w14:textId="77777777" w:rsidR="006669E7" w:rsidRPr="006669E7" w:rsidRDefault="006669E7" w:rsidP="006669E7">
      <w:pPr>
        <w:numPr>
          <w:ilvl w:val="0"/>
          <w:numId w:val="60"/>
        </w:numPr>
        <w:spacing w:before="240" w:after="160" w:line="259" w:lineRule="auto"/>
        <w:ind w:right="851"/>
        <w:jc w:val="left"/>
        <w:rPr>
          <w:rFonts w:eastAsia="Times New Roman" w:cs="Arial"/>
          <w:i/>
          <w:szCs w:val="24"/>
          <w:lang w:val="es-ES" w:eastAsia="es-ES"/>
        </w:rPr>
      </w:pPr>
      <w:r w:rsidRPr="006669E7">
        <w:rPr>
          <w:rFonts w:eastAsia="Times New Roman" w:cs="Arial"/>
          <w:i/>
          <w:szCs w:val="24"/>
          <w:lang w:val="es-ES" w:eastAsia="es-ES"/>
        </w:rPr>
        <w:t xml:space="preserve">RRA 0100/16. Sindicato Nacional de Trabajadores de la Educación. 13 de julio de 2016. Por unanimidad. Comisionada Ponente Areli Cano Guadiana. </w:t>
      </w:r>
    </w:p>
    <w:p w14:paraId="10ADD7E0" w14:textId="77777777" w:rsidR="006669E7" w:rsidRPr="006669E7" w:rsidRDefault="006669E7" w:rsidP="006669E7">
      <w:pPr>
        <w:numPr>
          <w:ilvl w:val="0"/>
          <w:numId w:val="60"/>
        </w:numPr>
        <w:spacing w:before="240" w:after="160" w:line="259" w:lineRule="auto"/>
        <w:ind w:right="851"/>
        <w:jc w:val="left"/>
        <w:rPr>
          <w:rFonts w:eastAsia="Times New Roman" w:cs="Times New Roman"/>
          <w:b/>
          <w:szCs w:val="24"/>
          <w:lang w:eastAsia="es-ES"/>
        </w:rPr>
      </w:pPr>
      <w:r w:rsidRPr="006669E7">
        <w:rPr>
          <w:rFonts w:eastAsia="Times New Roman" w:cs="Arial"/>
          <w:i/>
          <w:szCs w:val="24"/>
          <w:lang w:val="es-ES" w:eastAsia="es-ES"/>
        </w:rPr>
        <w:t xml:space="preserve">RRA 1419/16 Secretaría de Educación Pública. 14 de septiembre de 2016. Por unanimidad. Comisionado Ponente Rosendoevgueni Monterrey Chepov.” </w:t>
      </w:r>
      <w:r w:rsidRPr="006669E7">
        <w:rPr>
          <w:rFonts w:eastAsia="Times New Roman" w:cs="Times New Roman"/>
          <w:b/>
          <w:i/>
          <w:szCs w:val="24"/>
          <w:lang w:eastAsia="es-ES"/>
        </w:rPr>
        <w:t>(Sic)</w:t>
      </w:r>
    </w:p>
    <w:p w14:paraId="783F6A7D" w14:textId="77777777" w:rsidR="006669E7" w:rsidRPr="006669E7" w:rsidRDefault="006669E7" w:rsidP="006669E7">
      <w:pPr>
        <w:rPr>
          <w:rFonts w:eastAsia="Times New Roman" w:cs="Arial"/>
          <w:noProof/>
          <w:color w:val="000000"/>
          <w:szCs w:val="24"/>
          <w:lang w:val="es-ES"/>
        </w:rPr>
      </w:pPr>
    </w:p>
    <w:p w14:paraId="33E52D81" w14:textId="77777777" w:rsidR="006669E7" w:rsidRPr="006669E7" w:rsidRDefault="006669E7" w:rsidP="006669E7">
      <w:pPr>
        <w:rPr>
          <w:rFonts w:eastAsia="Times New Roman" w:cs="Arial"/>
          <w:noProof/>
          <w:color w:val="000000"/>
          <w:szCs w:val="24"/>
          <w:lang w:val="es-ES"/>
        </w:rPr>
      </w:pPr>
      <w:r w:rsidRPr="006669E7">
        <w:rPr>
          <w:rFonts w:eastAsia="Times New Roman" w:cs="Arial"/>
          <w:noProof/>
          <w:color w:val="000000"/>
          <w:szCs w:val="24"/>
          <w:lang w:val="es-ES"/>
        </w:rPr>
        <w:t xml:space="preserve">Con base en lo anteriormente expuesto, se arriba a la conclusión de que la respuesta del </w:t>
      </w:r>
      <w:r w:rsidRPr="006669E7">
        <w:rPr>
          <w:rFonts w:eastAsia="Times New Roman" w:cs="Arial"/>
          <w:b/>
          <w:noProof/>
          <w:color w:val="000000"/>
          <w:szCs w:val="24"/>
          <w:lang w:val="es-ES"/>
        </w:rPr>
        <w:t xml:space="preserve">Sujeto Obligado </w:t>
      </w:r>
      <w:r w:rsidRPr="006669E7">
        <w:rPr>
          <w:rFonts w:eastAsia="Times New Roman" w:cs="Arial"/>
          <w:noProof/>
          <w:color w:val="000000"/>
          <w:szCs w:val="24"/>
          <w:lang w:val="es-ES"/>
        </w:rPr>
        <w:t xml:space="preserve">colmó el derecho de acceso a la información ejercido por el particular. </w:t>
      </w:r>
    </w:p>
    <w:p w14:paraId="7A0F7D82" w14:textId="77777777" w:rsidR="006669E7" w:rsidRPr="006669E7" w:rsidRDefault="006669E7" w:rsidP="006669E7">
      <w:pPr>
        <w:pBdr>
          <w:top w:val="nil"/>
          <w:left w:val="nil"/>
          <w:bottom w:val="nil"/>
          <w:right w:val="nil"/>
          <w:between w:val="nil"/>
        </w:pBdr>
        <w:spacing w:after="160"/>
        <w:contextualSpacing/>
        <w:rPr>
          <w:rFonts w:eastAsia="Palatino Linotype" w:cs="Palatino Linotype"/>
          <w:color w:val="000000"/>
          <w:lang w:val="es-MX" w:eastAsia="en-US"/>
        </w:rPr>
      </w:pPr>
    </w:p>
    <w:p w14:paraId="3F4EE7A7" w14:textId="26A82E47" w:rsidR="006669E7" w:rsidRPr="006669E7" w:rsidRDefault="006669E7" w:rsidP="006669E7">
      <w:pPr>
        <w:rPr>
          <w:rFonts w:eastAsia="Times New Roman" w:cs="Times New Roman"/>
          <w:szCs w:val="24"/>
          <w:lang w:val="es-ES" w:eastAsia="es-ES"/>
        </w:rPr>
      </w:pPr>
      <w:r w:rsidRPr="006669E7">
        <w:rPr>
          <w:rFonts w:eastAsia="Times New Roman" w:cs="Times New Roman"/>
          <w:szCs w:val="24"/>
          <w:lang w:val="es-ES" w:eastAsia="es-ES"/>
        </w:rPr>
        <w:t xml:space="preserve">En mérito de lo expuesto en líneas anteriores, resultan infundados los motivos de inconformidad que arguye </w:t>
      </w:r>
      <w:r w:rsidRPr="006669E7">
        <w:rPr>
          <w:rFonts w:cs="Times New Roman"/>
          <w:lang w:val="es-MX" w:eastAsia="en-US"/>
        </w:rPr>
        <w:t xml:space="preserve">la parte </w:t>
      </w:r>
      <w:r w:rsidRPr="006669E7">
        <w:rPr>
          <w:rFonts w:eastAsia="Times New Roman" w:cs="Times New Roman"/>
          <w:b/>
          <w:szCs w:val="24"/>
          <w:lang w:val="es-ES" w:eastAsia="es-ES"/>
        </w:rPr>
        <w:t xml:space="preserve">RECURRENTE </w:t>
      </w:r>
      <w:r w:rsidRPr="006669E7">
        <w:rPr>
          <w:rFonts w:eastAsia="Times New Roman" w:cs="Times New Roman"/>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6669E7">
        <w:rPr>
          <w:rFonts w:eastAsia="Times New Roman" w:cs="Times New Roman"/>
          <w:b/>
          <w:szCs w:val="24"/>
          <w:lang w:val="es-ES" w:eastAsia="es-ES"/>
        </w:rPr>
        <w:t xml:space="preserve">CONFIRMA </w:t>
      </w:r>
      <w:r w:rsidRPr="006669E7">
        <w:rPr>
          <w:rFonts w:eastAsia="Times New Roman" w:cs="Times New Roman"/>
          <w:szCs w:val="24"/>
          <w:lang w:val="es-ES" w:eastAsia="es-ES"/>
        </w:rPr>
        <w:t xml:space="preserve">la respuesta a la solicitud de información número </w:t>
      </w:r>
      <w:r w:rsidRPr="006669E7">
        <w:rPr>
          <w:rFonts w:eastAsia="Times New Roman" w:cs="Times New Roman"/>
          <w:b/>
          <w:szCs w:val="24"/>
          <w:lang w:val="es-ES" w:eastAsia="es-ES"/>
        </w:rPr>
        <w:t>00035/TRIEEM/IP/2024</w:t>
      </w:r>
      <w:r>
        <w:rPr>
          <w:rFonts w:eastAsia="Times New Roman" w:cs="Times New Roman"/>
          <w:b/>
          <w:szCs w:val="24"/>
          <w:lang w:val="es-ES" w:eastAsia="es-ES"/>
        </w:rPr>
        <w:t xml:space="preserve"> </w:t>
      </w:r>
      <w:r w:rsidRPr="006669E7">
        <w:rPr>
          <w:rFonts w:eastAsia="Times New Roman" w:cs="Times New Roman"/>
          <w:szCs w:val="24"/>
          <w:lang w:val="es-ES" w:eastAsia="es-ES"/>
        </w:rPr>
        <w:t xml:space="preserve">que ha sido materia del presente fallo. </w:t>
      </w:r>
    </w:p>
    <w:p w14:paraId="5119BC39" w14:textId="77777777" w:rsidR="006669E7" w:rsidRPr="006669E7" w:rsidRDefault="006669E7" w:rsidP="006669E7">
      <w:pPr>
        <w:tabs>
          <w:tab w:val="left" w:pos="709"/>
        </w:tabs>
        <w:spacing w:before="240"/>
        <w:ind w:right="51"/>
        <w:rPr>
          <w:rFonts w:eastAsia="Times New Roman" w:cs="Times New Roman"/>
          <w:szCs w:val="24"/>
          <w:lang w:val="es-ES" w:eastAsia="es-ES"/>
        </w:rPr>
      </w:pPr>
      <w:r w:rsidRPr="006669E7">
        <w:rPr>
          <w:rFonts w:eastAsia="Times New Roman" w:cs="Times New Roman"/>
          <w:szCs w:val="24"/>
          <w:lang w:val="es-ES" w:eastAsia="es-ES"/>
        </w:rPr>
        <w:t xml:space="preserve">Por lo antes expuesto y fundado es de resolverse y, </w:t>
      </w:r>
    </w:p>
    <w:p w14:paraId="6356A647" w14:textId="77777777" w:rsidR="006669E7" w:rsidRPr="006669E7" w:rsidRDefault="006669E7" w:rsidP="006669E7">
      <w:pPr>
        <w:rPr>
          <w:rFonts w:eastAsia="Times New Roman" w:cs="Times New Roman"/>
          <w:szCs w:val="24"/>
          <w:lang w:val="es-MX" w:eastAsia="es-ES"/>
        </w:rPr>
      </w:pPr>
    </w:p>
    <w:p w14:paraId="4601DBC6" w14:textId="00C181A7" w:rsidR="006669E7" w:rsidRPr="004A4EA0" w:rsidRDefault="006669E7" w:rsidP="004A4EA0">
      <w:pPr>
        <w:jc w:val="center"/>
        <w:rPr>
          <w:rFonts w:eastAsia="Times New Roman" w:cs="Times New Roman"/>
          <w:bCs/>
          <w:spacing w:val="60"/>
          <w:szCs w:val="24"/>
          <w:lang w:eastAsia="es-ES"/>
        </w:rPr>
      </w:pPr>
      <w:r w:rsidRPr="006669E7">
        <w:rPr>
          <w:rFonts w:eastAsia="Times New Roman" w:cs="Times New Roman"/>
          <w:b/>
          <w:bCs/>
          <w:spacing w:val="60"/>
          <w:sz w:val="28"/>
          <w:szCs w:val="24"/>
          <w:lang w:eastAsia="es-ES"/>
        </w:rPr>
        <w:t>SE    RESUELVE</w:t>
      </w:r>
    </w:p>
    <w:p w14:paraId="5059228E" w14:textId="5F164D9A" w:rsidR="006669E7" w:rsidRPr="006669E7" w:rsidRDefault="006669E7" w:rsidP="006669E7">
      <w:pPr>
        <w:spacing w:before="240"/>
        <w:rPr>
          <w:rFonts w:eastAsia="Times New Roman" w:cs="Arial"/>
          <w:szCs w:val="24"/>
          <w:lang w:val="es-ES" w:eastAsia="es-ES"/>
        </w:rPr>
      </w:pPr>
      <w:r w:rsidRPr="006669E7">
        <w:rPr>
          <w:rFonts w:eastAsia="Times New Roman" w:cs="Arial"/>
          <w:b/>
          <w:sz w:val="28"/>
          <w:szCs w:val="28"/>
          <w:lang w:eastAsia="es-ES"/>
        </w:rPr>
        <w:lastRenderedPageBreak/>
        <w:t>PRIMERO.</w:t>
      </w:r>
      <w:r w:rsidRPr="006669E7">
        <w:rPr>
          <w:rFonts w:eastAsia="Times New Roman" w:cs="Arial"/>
          <w:szCs w:val="24"/>
          <w:lang w:eastAsia="es-ES"/>
        </w:rPr>
        <w:t xml:space="preserve"> Se </w:t>
      </w:r>
      <w:r w:rsidRPr="006669E7">
        <w:rPr>
          <w:rFonts w:eastAsia="Times New Roman" w:cs="Arial"/>
          <w:b/>
          <w:szCs w:val="24"/>
          <w:lang w:eastAsia="es-ES"/>
        </w:rPr>
        <w:t>CONFIRMA</w:t>
      </w:r>
      <w:r w:rsidRPr="006669E7">
        <w:rPr>
          <w:rFonts w:eastAsia="Times New Roman" w:cs="Arial"/>
          <w:szCs w:val="24"/>
          <w:lang w:eastAsia="es-ES"/>
        </w:rPr>
        <w:t xml:space="preserve"> </w:t>
      </w:r>
      <w:r w:rsidRPr="006669E7">
        <w:rPr>
          <w:rFonts w:eastAsia="Arial Unicode MS" w:cs="Arial"/>
          <w:szCs w:val="24"/>
          <w:lang w:val="es-ES" w:eastAsia="es-ES"/>
        </w:rPr>
        <w:t xml:space="preserve">la respuesta entregada por </w:t>
      </w:r>
      <w:r w:rsidRPr="006669E7">
        <w:rPr>
          <w:rFonts w:eastAsia="Arial Unicode MS" w:cs="Arial"/>
          <w:b/>
          <w:szCs w:val="24"/>
          <w:lang w:val="es-ES" w:eastAsia="es-ES"/>
        </w:rPr>
        <w:t xml:space="preserve">EL SUJETO OBLIGADO </w:t>
      </w:r>
      <w:r w:rsidRPr="006669E7">
        <w:rPr>
          <w:rFonts w:eastAsia="Arial Unicode MS" w:cs="Arial"/>
          <w:szCs w:val="24"/>
          <w:lang w:val="es-ES" w:eastAsia="es-ES"/>
        </w:rPr>
        <w:t xml:space="preserve">a la solicitud de información número </w:t>
      </w:r>
      <w:r w:rsidRPr="006669E7">
        <w:rPr>
          <w:rFonts w:eastAsia="Times New Roman" w:cs="Times New Roman"/>
          <w:b/>
          <w:szCs w:val="24"/>
          <w:lang w:val="es-ES" w:eastAsia="es-ES"/>
        </w:rPr>
        <w:t xml:space="preserve">00035/TRIEEM/IP/2024, </w:t>
      </w:r>
      <w:r w:rsidRPr="006669E7">
        <w:rPr>
          <w:rFonts w:eastAsia="Arial Unicode MS" w:cs="Arial"/>
          <w:szCs w:val="24"/>
          <w:lang w:val="es-ES" w:eastAsia="es-ES"/>
        </w:rPr>
        <w:t xml:space="preserve">por resultar infundados los motivos de inconformidad que arguye </w:t>
      </w:r>
      <w:r w:rsidRPr="006669E7">
        <w:rPr>
          <w:rFonts w:cs="Times New Roman"/>
          <w:lang w:val="es-MX" w:eastAsia="en-US"/>
        </w:rPr>
        <w:t xml:space="preserve">la parte </w:t>
      </w:r>
      <w:r w:rsidRPr="006669E7">
        <w:rPr>
          <w:rFonts w:eastAsia="Arial Unicode MS" w:cs="Arial"/>
          <w:b/>
          <w:szCs w:val="24"/>
          <w:lang w:val="es-ES" w:eastAsia="es-ES"/>
        </w:rPr>
        <w:t>RECURRENTE</w:t>
      </w:r>
      <w:r w:rsidRPr="006669E7">
        <w:rPr>
          <w:rFonts w:eastAsia="Arial Unicode MS" w:cs="Arial"/>
          <w:szCs w:val="24"/>
          <w:lang w:val="es-ES" w:eastAsia="es-ES"/>
        </w:rPr>
        <w:t>, en términos del</w:t>
      </w:r>
      <w:r w:rsidRPr="006669E7">
        <w:rPr>
          <w:rFonts w:eastAsia="Arial Unicode MS" w:cs="Arial"/>
          <w:b/>
          <w:szCs w:val="24"/>
          <w:lang w:val="es-ES" w:eastAsia="es-ES"/>
        </w:rPr>
        <w:t xml:space="preserve"> </w:t>
      </w:r>
      <w:r w:rsidRPr="006669E7">
        <w:rPr>
          <w:rFonts w:eastAsia="Times New Roman" w:cs="Arial"/>
          <w:b/>
          <w:szCs w:val="24"/>
          <w:lang w:val="es-ES" w:eastAsia="es-ES"/>
        </w:rPr>
        <w:t>Considerando CUARTO</w:t>
      </w:r>
      <w:r w:rsidRPr="006669E7">
        <w:rPr>
          <w:rFonts w:eastAsia="Times New Roman" w:cs="Arial"/>
          <w:szCs w:val="24"/>
          <w:lang w:val="es-ES" w:eastAsia="es-ES"/>
        </w:rPr>
        <w:t xml:space="preserve"> de la presente resolución.</w:t>
      </w:r>
    </w:p>
    <w:p w14:paraId="068F8372" w14:textId="77777777" w:rsidR="006669E7" w:rsidRPr="006669E7" w:rsidRDefault="006669E7" w:rsidP="006669E7">
      <w:pPr>
        <w:spacing w:before="240"/>
        <w:rPr>
          <w:rFonts w:eastAsia="Times New Roman" w:cs="Arial"/>
          <w:szCs w:val="24"/>
          <w:lang w:val="es-ES" w:eastAsia="es-ES"/>
        </w:rPr>
      </w:pPr>
    </w:p>
    <w:p w14:paraId="4AB2686E" w14:textId="77777777" w:rsidR="006669E7" w:rsidRPr="006669E7" w:rsidRDefault="006669E7" w:rsidP="006669E7">
      <w:pPr>
        <w:autoSpaceDE w:val="0"/>
        <w:autoSpaceDN w:val="0"/>
        <w:adjustRightInd w:val="0"/>
        <w:spacing w:before="240"/>
        <w:rPr>
          <w:rFonts w:eastAsia="Times New Roman" w:cs="Arial"/>
          <w:b/>
          <w:szCs w:val="24"/>
          <w:lang w:val="es-ES" w:eastAsia="es-ES"/>
        </w:rPr>
      </w:pPr>
      <w:r w:rsidRPr="006669E7">
        <w:rPr>
          <w:rFonts w:eastAsia="Times New Roman" w:cs="Arial"/>
          <w:b/>
          <w:sz w:val="28"/>
          <w:szCs w:val="28"/>
          <w:lang w:val="es-ES" w:eastAsia="es-ES"/>
        </w:rPr>
        <w:t>SEGUNDO.</w:t>
      </w:r>
      <w:r w:rsidRPr="006669E7">
        <w:rPr>
          <w:rFonts w:eastAsia="Times New Roman" w:cs="Arial"/>
          <w:b/>
          <w:szCs w:val="24"/>
          <w:lang w:val="es-ES" w:eastAsia="es-ES"/>
        </w:rPr>
        <w:t xml:space="preserve"> Notifíquese</w:t>
      </w:r>
      <w:r w:rsidRPr="006669E7">
        <w:rPr>
          <w:rFonts w:eastAsia="Times New Roman" w:cs="Arial"/>
          <w:b/>
          <w:i/>
          <w:szCs w:val="24"/>
          <w:lang w:val="es-ES" w:eastAsia="es-ES"/>
        </w:rPr>
        <w:t xml:space="preserve"> </w:t>
      </w:r>
      <w:r w:rsidRPr="006669E7">
        <w:rPr>
          <w:rFonts w:eastAsia="Times New Roman" w:cs="Arial"/>
          <w:szCs w:val="24"/>
          <w:lang w:val="es-ES" w:eastAsia="es-ES"/>
        </w:rPr>
        <w:t xml:space="preserve">la presente resolución al Titular de la Unidad de Transparencia del </w:t>
      </w:r>
      <w:r w:rsidRPr="006669E7">
        <w:rPr>
          <w:rFonts w:eastAsia="Times New Roman" w:cs="Arial"/>
          <w:b/>
          <w:szCs w:val="24"/>
          <w:lang w:val="es-ES" w:eastAsia="es-ES"/>
        </w:rPr>
        <w:t xml:space="preserve">SUJETO OBLIGADO </w:t>
      </w:r>
      <w:r w:rsidRPr="006669E7">
        <w:rPr>
          <w:rFonts w:eastAsia="Times New Roman" w:cs="Arial"/>
          <w:szCs w:val="24"/>
          <w:lang w:val="es-ES" w:eastAsia="es-ES"/>
        </w:rPr>
        <w:t xml:space="preserve">a través del Sistema de Acceso a la Información Mexiquense </w:t>
      </w:r>
      <w:r w:rsidRPr="006669E7">
        <w:rPr>
          <w:rFonts w:eastAsia="Times New Roman" w:cs="Arial"/>
          <w:b/>
          <w:szCs w:val="24"/>
          <w:lang w:val="es-ES" w:eastAsia="es-ES"/>
        </w:rPr>
        <w:t xml:space="preserve">(SAIMEX).  </w:t>
      </w:r>
    </w:p>
    <w:p w14:paraId="395D30C2" w14:textId="77777777" w:rsidR="006669E7" w:rsidRPr="006669E7" w:rsidRDefault="006669E7" w:rsidP="006669E7">
      <w:pPr>
        <w:autoSpaceDE w:val="0"/>
        <w:autoSpaceDN w:val="0"/>
        <w:adjustRightInd w:val="0"/>
        <w:spacing w:before="240"/>
        <w:rPr>
          <w:rFonts w:eastAsia="Times New Roman" w:cs="Arial"/>
          <w:b/>
          <w:szCs w:val="24"/>
          <w:lang w:val="es-ES" w:eastAsia="es-ES"/>
        </w:rPr>
      </w:pPr>
    </w:p>
    <w:p w14:paraId="4724526D" w14:textId="77777777" w:rsidR="006669E7" w:rsidRPr="006669E7" w:rsidRDefault="006669E7" w:rsidP="006669E7">
      <w:pPr>
        <w:autoSpaceDE w:val="0"/>
        <w:autoSpaceDN w:val="0"/>
        <w:adjustRightInd w:val="0"/>
        <w:spacing w:before="240"/>
        <w:rPr>
          <w:rFonts w:eastAsia="Times New Roman" w:cs="Arial"/>
          <w:b/>
          <w:szCs w:val="24"/>
          <w:lang w:val="es-ES" w:eastAsia="es-ES"/>
        </w:rPr>
      </w:pPr>
      <w:r w:rsidRPr="006669E7">
        <w:rPr>
          <w:rFonts w:eastAsia="Times New Roman" w:cs="Arial"/>
          <w:b/>
          <w:sz w:val="28"/>
          <w:szCs w:val="28"/>
          <w:lang w:val="es-ES" w:eastAsia="es-ES"/>
        </w:rPr>
        <w:t>TERCERO</w:t>
      </w:r>
      <w:r w:rsidRPr="006669E7">
        <w:rPr>
          <w:rFonts w:eastAsia="Times New Roman" w:cs="Arial"/>
          <w:sz w:val="28"/>
          <w:szCs w:val="28"/>
          <w:lang w:val="es-ES" w:eastAsia="es-ES"/>
        </w:rPr>
        <w:t>.</w:t>
      </w:r>
      <w:r w:rsidRPr="006669E7">
        <w:rPr>
          <w:rFonts w:eastAsia="Times New Roman" w:cs="Arial"/>
          <w:szCs w:val="24"/>
          <w:lang w:val="es-ES" w:eastAsia="es-ES"/>
        </w:rPr>
        <w:t xml:space="preserve"> </w:t>
      </w:r>
      <w:r w:rsidRPr="006669E7">
        <w:rPr>
          <w:rFonts w:eastAsia="Times New Roman" w:cs="Arial"/>
          <w:b/>
          <w:bCs/>
          <w:color w:val="222222"/>
          <w:szCs w:val="24"/>
          <w:shd w:val="clear" w:color="auto" w:fill="FFFFFF"/>
          <w:lang w:val="es-ES" w:eastAsia="es-ES"/>
        </w:rPr>
        <w:t>Notifíquese</w:t>
      </w:r>
      <w:r w:rsidRPr="006669E7">
        <w:rPr>
          <w:rFonts w:eastAsia="Times New Roman" w:cs="Arial"/>
          <w:szCs w:val="24"/>
          <w:lang w:val="es-ES" w:eastAsia="es-ES"/>
        </w:rPr>
        <w:t xml:space="preserve"> la presente resolución a </w:t>
      </w:r>
      <w:r w:rsidRPr="006669E7">
        <w:rPr>
          <w:rFonts w:cs="Times New Roman"/>
          <w:lang w:val="es-MX" w:eastAsia="en-US"/>
        </w:rPr>
        <w:t xml:space="preserve">la parte </w:t>
      </w:r>
      <w:r w:rsidRPr="006669E7">
        <w:rPr>
          <w:rFonts w:eastAsia="Times New Roman" w:cs="Arial"/>
          <w:b/>
          <w:szCs w:val="24"/>
          <w:lang w:val="es-ES" w:eastAsia="es-ES"/>
        </w:rPr>
        <w:t xml:space="preserve">RECURRENTE </w:t>
      </w:r>
      <w:r w:rsidRPr="006669E7">
        <w:rPr>
          <w:rFonts w:eastAsia="Times New Roman" w:cs="Arial"/>
          <w:szCs w:val="24"/>
          <w:lang w:val="es-ES" w:eastAsia="es-ES"/>
        </w:rPr>
        <w:t xml:space="preserve">a través del Sistema de Acceso a la Información Mexiquense </w:t>
      </w:r>
      <w:r w:rsidRPr="006669E7">
        <w:rPr>
          <w:rFonts w:eastAsia="Times New Roman" w:cs="Arial"/>
          <w:b/>
          <w:szCs w:val="24"/>
          <w:lang w:val="es-ES" w:eastAsia="es-ES"/>
        </w:rPr>
        <w:t>(SAIMEX).</w:t>
      </w:r>
    </w:p>
    <w:p w14:paraId="577AF22B" w14:textId="77777777" w:rsidR="006669E7" w:rsidRPr="006669E7" w:rsidRDefault="006669E7" w:rsidP="006669E7">
      <w:pPr>
        <w:autoSpaceDE w:val="0"/>
        <w:autoSpaceDN w:val="0"/>
        <w:adjustRightInd w:val="0"/>
        <w:spacing w:before="240"/>
        <w:rPr>
          <w:rFonts w:eastAsia="Times New Roman" w:cs="Arial"/>
          <w:b/>
          <w:szCs w:val="24"/>
          <w:lang w:val="es-ES" w:eastAsia="es-ES"/>
        </w:rPr>
      </w:pPr>
    </w:p>
    <w:p w14:paraId="22A93BE8" w14:textId="6F08BA39" w:rsidR="006669E7" w:rsidRDefault="006669E7" w:rsidP="006669E7">
      <w:pPr>
        <w:autoSpaceDE w:val="0"/>
        <w:autoSpaceDN w:val="0"/>
        <w:adjustRightInd w:val="0"/>
        <w:spacing w:before="240"/>
        <w:rPr>
          <w:rFonts w:eastAsia="Times New Roman" w:cs="Arial"/>
          <w:szCs w:val="24"/>
          <w:lang w:val="es-ES" w:eastAsia="es-ES"/>
        </w:rPr>
      </w:pPr>
      <w:r w:rsidRPr="006669E7">
        <w:rPr>
          <w:rFonts w:eastAsia="Times New Roman" w:cs="Arial"/>
          <w:b/>
          <w:sz w:val="28"/>
          <w:szCs w:val="28"/>
          <w:lang w:val="es-ES" w:eastAsia="es-ES"/>
        </w:rPr>
        <w:t xml:space="preserve">CUARTO. </w:t>
      </w:r>
      <w:r w:rsidRPr="006669E7">
        <w:rPr>
          <w:rFonts w:eastAsia="Times New Roman" w:cs="Arial"/>
          <w:szCs w:val="24"/>
          <w:lang w:val="es-ES" w:eastAsia="es-ES"/>
        </w:rPr>
        <w:t xml:space="preserve">Se hace del conocimiento de </w:t>
      </w:r>
      <w:r w:rsidRPr="006669E7">
        <w:rPr>
          <w:rFonts w:cs="Times New Roman"/>
          <w:lang w:val="es-MX" w:eastAsia="en-US"/>
        </w:rPr>
        <w:t xml:space="preserve">la parte </w:t>
      </w:r>
      <w:r w:rsidRPr="006669E7">
        <w:rPr>
          <w:rFonts w:eastAsia="Times New Roman" w:cs="Arial"/>
          <w:b/>
          <w:szCs w:val="24"/>
          <w:lang w:val="es-ES" w:eastAsia="es-ES"/>
        </w:rPr>
        <w:t xml:space="preserve">RECURRENTE </w:t>
      </w:r>
      <w:r w:rsidRPr="006669E7">
        <w:rPr>
          <w:rFonts w:eastAsia="Times New Roman" w:cs="Arial"/>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w:t>
      </w:r>
      <w:r w:rsidR="00966F39" w:rsidRPr="006669E7">
        <w:rPr>
          <w:rFonts w:eastAsia="Times New Roman" w:cs="Arial"/>
          <w:szCs w:val="24"/>
          <w:lang w:val="es-ES" w:eastAsia="es-ES"/>
        </w:rPr>
        <w:t xml:space="preserve">juicio </w:t>
      </w:r>
      <w:r w:rsidRPr="006669E7">
        <w:rPr>
          <w:rFonts w:eastAsia="Times New Roman" w:cs="Arial"/>
          <w:szCs w:val="24"/>
          <w:lang w:val="es-ES" w:eastAsia="es-ES"/>
        </w:rPr>
        <w:t xml:space="preserve">de </w:t>
      </w:r>
      <w:r w:rsidR="00966F39" w:rsidRPr="006669E7">
        <w:rPr>
          <w:rFonts w:eastAsia="Times New Roman" w:cs="Arial"/>
          <w:szCs w:val="24"/>
          <w:lang w:val="es-ES" w:eastAsia="es-ES"/>
        </w:rPr>
        <w:t xml:space="preserve">amparo </w:t>
      </w:r>
      <w:r w:rsidRPr="006669E7">
        <w:rPr>
          <w:rFonts w:eastAsia="Times New Roman" w:cs="Arial"/>
          <w:szCs w:val="24"/>
          <w:lang w:val="es-ES" w:eastAsia="es-ES"/>
        </w:rPr>
        <w:t xml:space="preserve">en los términos de las leyes aplicables. </w:t>
      </w:r>
    </w:p>
    <w:p w14:paraId="46CA3E61" w14:textId="77777777" w:rsidR="004A4EA0" w:rsidRPr="006669E7" w:rsidRDefault="004A4EA0" w:rsidP="006669E7">
      <w:pPr>
        <w:autoSpaceDE w:val="0"/>
        <w:autoSpaceDN w:val="0"/>
        <w:adjustRightInd w:val="0"/>
        <w:spacing w:before="240"/>
        <w:rPr>
          <w:rFonts w:eastAsia="Times New Roman" w:cs="Arial"/>
          <w:szCs w:val="24"/>
          <w:lang w:val="es-ES" w:eastAsia="es-ES"/>
        </w:rPr>
      </w:pPr>
    </w:p>
    <w:p w14:paraId="5CA94C9B" w14:textId="77777777" w:rsidR="00297304" w:rsidRDefault="00297304" w:rsidP="00581587">
      <w:pPr>
        <w:pBdr>
          <w:top w:val="nil"/>
          <w:left w:val="nil"/>
          <w:bottom w:val="nil"/>
          <w:right w:val="nil"/>
          <w:between w:val="nil"/>
        </w:pBdr>
        <w:rPr>
          <w:rFonts w:eastAsia="Palatino Linotype" w:cs="Palatino Linotype"/>
          <w:color w:val="000000"/>
          <w:szCs w:val="24"/>
        </w:rPr>
      </w:pPr>
    </w:p>
    <w:p w14:paraId="6A86E029" w14:textId="7D82693F" w:rsidR="000E1373"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lastRenderedPageBreak/>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B0040C">
        <w:rPr>
          <w:rFonts w:eastAsia="Palatino Linotype" w:cs="Palatino Linotype"/>
          <w:color w:val="000000"/>
          <w:szCs w:val="24"/>
        </w:rPr>
        <w:t>TRIGÉSIMA</w:t>
      </w:r>
      <w:r w:rsidR="000E1373">
        <w:rPr>
          <w:rFonts w:eastAsia="Palatino Linotype" w:cs="Palatino Linotype"/>
          <w:color w:val="000000"/>
          <w:szCs w:val="24"/>
        </w:rPr>
        <w:t xml:space="preserve"> </w:t>
      </w:r>
      <w:r w:rsidR="00AA1881">
        <w:rPr>
          <w:rFonts w:eastAsia="Palatino Linotype" w:cs="Palatino Linotype"/>
          <w:color w:val="000000"/>
          <w:szCs w:val="24"/>
        </w:rPr>
        <w:t>QUINTA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4D79B2">
        <w:rPr>
          <w:rFonts w:eastAsia="Palatino Linotype" w:cs="Palatino Linotype"/>
          <w:color w:val="000000"/>
          <w:szCs w:val="24"/>
        </w:rPr>
        <w:t>TRES DE OCTUBRE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E60219">
        <w:rPr>
          <w:rFonts w:eastAsia="Palatino Linotype" w:cs="Palatino Linotype"/>
          <w:color w:val="000000"/>
          <w:szCs w:val="24"/>
        </w:rPr>
        <w:t>------------------------------------------------------------------------------</w:t>
      </w:r>
      <w:r w:rsidR="00337FA1">
        <w:rPr>
          <w:rFonts w:eastAsia="Palatino Linotype" w:cs="Palatino Linotype"/>
          <w:color w:val="000000"/>
          <w:szCs w:val="24"/>
        </w:rPr>
        <w:t>----------------------------------------------------------------------------------------------------------------------------</w:t>
      </w:r>
      <w:r w:rsidR="004D79B2">
        <w:rPr>
          <w:rFonts w:eastAsia="Palatino Linotype" w:cs="Palatino Linotype"/>
          <w:color w:val="000000"/>
          <w:szCs w:val="24"/>
        </w:rPr>
        <w:t>-----------------------------</w:t>
      </w:r>
      <w:r w:rsidR="00337FA1">
        <w:rPr>
          <w:rFonts w:eastAsia="Palatino Linotype" w:cs="Palatino Linotype"/>
          <w:color w:val="000000"/>
          <w:szCs w:val="24"/>
        </w:rPr>
        <w:t>---</w:t>
      </w:r>
      <w:r w:rsidR="004A4EA0" w:rsidRPr="004A4EA0">
        <w:rPr>
          <w:rFonts w:eastAsia="Palatino Linotype" w:cs="Palatino Linotype"/>
          <w:color w:val="000000"/>
          <w:szCs w:val="24"/>
        </w:rPr>
        <w:t xml:space="preserve"> </w:t>
      </w:r>
      <w:r w:rsidR="004A4EA0">
        <w:rPr>
          <w:rFonts w:eastAsia="Palatino Linotype" w:cs="Palatino Linotype"/>
          <w:color w:val="000000"/>
          <w:szCs w:val="24"/>
        </w:rPr>
        <w:t>---------------------------------------------------------------------------------------------------------------------------------------------------------------------------------------------------------------------------------------------------------------------------------------------------------------------------------------------------------------------------------------------------------------------------------------------------------------------------------------------------------------------------------------------------------------------------------------------------------------------------------------------------------------------------------------------------------------------------------------------------------------------------------------------------------------------------------------------------------------------------------------------------------------------------------------------------------------------------------------------------------------------------------------------------------------------------------------------------------------------------------------------------------------------------------------------------------------------------------------------------------------------------------------------------------------------------------------------------------------------------------------------------------------------------------------------------------------------------------------------------------------------------------------------------------------------------------</w:t>
      </w:r>
    </w:p>
    <w:p w14:paraId="4DA57669" w14:textId="1C1DF72C"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sidR="00F54697">
        <w:rPr>
          <w:rFonts w:eastAsia="Palatino Linotype" w:cs="Palatino Linotype"/>
          <w:color w:val="000000" w:themeColor="text1"/>
          <w:sz w:val="20"/>
          <w:szCs w:val="20"/>
          <w:lang w:val="es-ES"/>
        </w:rPr>
        <w:t>/IKDF</w:t>
      </w:r>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1E2534A3" w:rsidR="00A970D5" w:rsidRDefault="00A970D5" w:rsidP="006922F5">
      <w:pPr>
        <w:pBdr>
          <w:top w:val="nil"/>
          <w:left w:val="nil"/>
          <w:bottom w:val="nil"/>
          <w:right w:val="nil"/>
          <w:between w:val="nil"/>
        </w:pBdr>
        <w:contextualSpacing/>
        <w:rPr>
          <w:rFonts w:eastAsia="Palatino Linotype" w:cs="Palatino Linotype"/>
          <w:color w:val="000000"/>
          <w:sz w:val="20"/>
          <w:szCs w:val="20"/>
        </w:rPr>
      </w:pPr>
    </w:p>
    <w:p w14:paraId="14611E78" w14:textId="6CDA9F7B"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1A25333D" w14:textId="202B60E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B30A102" w14:textId="539D9A9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03FD2DD" w14:textId="0B8963D8"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AD0B388" w14:textId="6384622A"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8B6C58A" w14:textId="46C528A2"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14B49F1A" w14:textId="70487086"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2611BAD8" w14:textId="1139B52E"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DE86ED7" w14:textId="08F112BD"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23688E0A" w14:textId="7D1DE401"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7EC0FA6A" w14:textId="4C539EAE"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EFB61E3" w14:textId="4CE711CA"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57A2416E" w14:textId="06B50B01"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A73EA5F" w14:textId="7BF3238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9A65319" w14:textId="3CCEBF52"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28E9370" w14:textId="12BB2A0C"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148D997" w14:textId="52D0376B"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18EADB3D" w14:textId="04E98510"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0DA25862" w14:textId="28256977"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AC37B" w14:textId="77777777" w:rsidR="00BF6A02" w:rsidRDefault="00BF6A02" w:rsidP="00F2498E">
      <w:pPr>
        <w:spacing w:line="240" w:lineRule="auto"/>
      </w:pPr>
      <w:r>
        <w:separator/>
      </w:r>
    </w:p>
  </w:endnote>
  <w:endnote w:type="continuationSeparator" w:id="0">
    <w:p w14:paraId="5AF631D5" w14:textId="77777777" w:rsidR="00BF6A02" w:rsidRDefault="00BF6A02" w:rsidP="00F2498E">
      <w:pPr>
        <w:spacing w:line="240" w:lineRule="auto"/>
      </w:pPr>
      <w:r>
        <w:continuationSeparator/>
      </w:r>
    </w:p>
  </w:endnote>
  <w:endnote w:type="continuationNotice" w:id="1">
    <w:p w14:paraId="600CB21A" w14:textId="77777777" w:rsidR="00BF6A02" w:rsidRDefault="00BF6A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ED5D26" w:rsidRPr="00871A91" w:rsidRDefault="00ED5D2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B5893">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B5893">
      <w:rPr>
        <w:rFonts w:ascii="Palatino Linotype" w:hAnsi="Palatino Linotype"/>
        <w:b/>
        <w:bCs/>
        <w:noProof/>
        <w:sz w:val="20"/>
      </w:rPr>
      <w:t>29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ED5D26" w:rsidRPr="00871A91" w:rsidRDefault="00ED5D2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B589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B5893">
      <w:rPr>
        <w:rFonts w:ascii="Palatino Linotype" w:hAnsi="Palatino Linotype"/>
        <w:b/>
        <w:bCs/>
        <w:noProof/>
        <w:sz w:val="20"/>
      </w:rPr>
      <w:t>29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4AE25" w14:textId="77777777" w:rsidR="00BF6A02" w:rsidRDefault="00BF6A02" w:rsidP="00F2498E">
      <w:pPr>
        <w:spacing w:line="240" w:lineRule="auto"/>
      </w:pPr>
      <w:r>
        <w:separator/>
      </w:r>
    </w:p>
  </w:footnote>
  <w:footnote w:type="continuationSeparator" w:id="0">
    <w:p w14:paraId="57C204A3" w14:textId="77777777" w:rsidR="00BF6A02" w:rsidRDefault="00BF6A02" w:rsidP="00F2498E">
      <w:pPr>
        <w:spacing w:line="240" w:lineRule="auto"/>
      </w:pPr>
      <w:r>
        <w:continuationSeparator/>
      </w:r>
    </w:p>
  </w:footnote>
  <w:footnote w:type="continuationNotice" w:id="1">
    <w:p w14:paraId="2075795F" w14:textId="77777777" w:rsidR="00BF6A02" w:rsidRDefault="00BF6A02">
      <w:pPr>
        <w:spacing w:line="240" w:lineRule="auto"/>
      </w:pPr>
    </w:p>
  </w:footnote>
  <w:footnote w:id="2">
    <w:p w14:paraId="2BCE50A0" w14:textId="77777777" w:rsidR="00ED5D26" w:rsidRPr="0031280C" w:rsidRDefault="00ED5D26"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ED5D26" w:rsidRPr="0031280C" w:rsidRDefault="00ED5D26"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ED5D26" w:rsidRPr="0031280C" w:rsidRDefault="00ED5D26"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ED5D26" w:rsidRPr="0031280C" w:rsidRDefault="00ED5D26"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ED5D26" w:rsidRDefault="007B5893">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D5D26" w:rsidRPr="00B17577" w14:paraId="37B9EBDE" w14:textId="77777777" w:rsidTr="003938ED">
      <w:trPr>
        <w:trHeight w:val="227"/>
      </w:trPr>
      <w:tc>
        <w:tcPr>
          <w:tcW w:w="5103" w:type="dxa"/>
          <w:hideMark/>
        </w:tcPr>
        <w:p w14:paraId="4964FBC5" w14:textId="54CDA645" w:rsidR="00ED5D26" w:rsidRPr="00096248" w:rsidRDefault="00ED5D26"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4ED9E9E" w:rsidR="00ED5D26" w:rsidRPr="00096248" w:rsidRDefault="00ED5D26" w:rsidP="00AA1881">
          <w:pPr>
            <w:spacing w:after="120" w:line="240" w:lineRule="auto"/>
            <w:ind w:right="71"/>
            <w:jc w:val="right"/>
            <w:rPr>
              <w:rFonts w:cs="Arial"/>
              <w:b/>
              <w:szCs w:val="24"/>
            </w:rPr>
          </w:pPr>
          <w:r>
            <w:rPr>
              <w:rFonts w:cs="Arial"/>
              <w:b/>
              <w:bCs/>
              <w:szCs w:val="24"/>
            </w:rPr>
            <w:t>01</w:t>
          </w:r>
          <w:r w:rsidR="00930E3C">
            <w:rPr>
              <w:rFonts w:cs="Arial"/>
              <w:b/>
              <w:bCs/>
              <w:szCs w:val="24"/>
            </w:rPr>
            <w:t>835</w:t>
          </w:r>
          <w:r w:rsidRPr="00096248">
            <w:rPr>
              <w:rFonts w:cs="Arial"/>
              <w:b/>
              <w:bCs/>
              <w:szCs w:val="24"/>
            </w:rPr>
            <w:t>/INFOEM/IP/RR/202</w:t>
          </w:r>
          <w:r>
            <w:rPr>
              <w:rFonts w:cs="Arial"/>
              <w:b/>
              <w:bCs/>
              <w:szCs w:val="24"/>
            </w:rPr>
            <w:t>4</w:t>
          </w:r>
        </w:p>
      </w:tc>
    </w:tr>
    <w:tr w:rsidR="00ED5D26" w14:paraId="7591D3C9" w14:textId="77777777" w:rsidTr="003938ED">
      <w:trPr>
        <w:trHeight w:val="242"/>
      </w:trPr>
      <w:tc>
        <w:tcPr>
          <w:tcW w:w="5103" w:type="dxa"/>
          <w:hideMark/>
        </w:tcPr>
        <w:p w14:paraId="729A65A8" w14:textId="77777777" w:rsidR="00ED5D26" w:rsidRPr="00096248" w:rsidRDefault="00ED5D26"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77328133" w:rsidR="00ED5D26" w:rsidRPr="00096248" w:rsidRDefault="00930E3C" w:rsidP="00011C4D">
          <w:pPr>
            <w:spacing w:after="120" w:line="240" w:lineRule="auto"/>
            <w:ind w:left="-81" w:right="71"/>
            <w:jc w:val="right"/>
            <w:rPr>
              <w:rFonts w:cs="Arial"/>
              <w:szCs w:val="24"/>
            </w:rPr>
          </w:pPr>
          <w:r w:rsidRPr="00930E3C">
            <w:rPr>
              <w:rFonts w:cs="Arial"/>
              <w:szCs w:val="24"/>
            </w:rPr>
            <w:t>Tribunal Electoral del Estado de México</w:t>
          </w:r>
        </w:p>
      </w:tc>
    </w:tr>
    <w:tr w:rsidR="00ED5D26" w:rsidRPr="00F63239" w14:paraId="037E914D" w14:textId="77777777" w:rsidTr="003938ED">
      <w:trPr>
        <w:trHeight w:val="342"/>
      </w:trPr>
      <w:tc>
        <w:tcPr>
          <w:tcW w:w="5103" w:type="dxa"/>
          <w:hideMark/>
        </w:tcPr>
        <w:p w14:paraId="7676B68F" w14:textId="64D69EAF" w:rsidR="00ED5D26" w:rsidRPr="00096248" w:rsidRDefault="00ED5D26"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ED5D26" w:rsidRDefault="00ED5D26"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ED5D26" w:rsidRPr="00711916" w:rsidRDefault="00ED5D26" w:rsidP="00011C4D">
          <w:pPr>
            <w:spacing w:after="120" w:line="240" w:lineRule="auto"/>
            <w:ind w:left="-486" w:right="71" w:firstLine="567"/>
            <w:jc w:val="right"/>
            <w:rPr>
              <w:rFonts w:cs="Arial"/>
              <w:sz w:val="2"/>
              <w:szCs w:val="2"/>
            </w:rPr>
          </w:pPr>
        </w:p>
      </w:tc>
    </w:tr>
  </w:tbl>
  <w:p w14:paraId="2998DBFD" w14:textId="25A9F426" w:rsidR="00ED5D26" w:rsidRPr="00871A91" w:rsidRDefault="007B5893">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ED5D2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D5D26" w14:paraId="0F9FE9B6" w14:textId="77777777" w:rsidTr="70652167">
      <w:trPr>
        <w:trHeight w:val="227"/>
      </w:trPr>
      <w:tc>
        <w:tcPr>
          <w:tcW w:w="5103" w:type="dxa"/>
          <w:hideMark/>
        </w:tcPr>
        <w:p w14:paraId="6D1D9D71" w14:textId="11150E5A" w:rsidR="00ED5D26" w:rsidRPr="00663A37" w:rsidRDefault="00ED5D26"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72C853A" w:rsidR="00ED5D26" w:rsidRPr="00C81ECD" w:rsidRDefault="00ED5D26" w:rsidP="00AA1881">
          <w:pPr>
            <w:spacing w:after="120" w:line="240" w:lineRule="auto"/>
            <w:ind w:left="-486" w:right="68" w:firstLine="558"/>
            <w:jc w:val="right"/>
            <w:rPr>
              <w:rFonts w:cs="Arial"/>
              <w:b/>
              <w:szCs w:val="24"/>
            </w:rPr>
          </w:pPr>
          <w:r>
            <w:rPr>
              <w:rFonts w:cs="Arial"/>
              <w:b/>
              <w:bCs/>
              <w:szCs w:val="24"/>
            </w:rPr>
            <w:t>01</w:t>
          </w:r>
          <w:r w:rsidR="00930E3C">
            <w:rPr>
              <w:rFonts w:cs="Arial"/>
              <w:b/>
              <w:bCs/>
              <w:szCs w:val="24"/>
            </w:rPr>
            <w:t>835</w:t>
          </w:r>
          <w:r>
            <w:rPr>
              <w:rFonts w:cs="Arial"/>
              <w:b/>
              <w:bCs/>
              <w:szCs w:val="24"/>
            </w:rPr>
            <w:t>/INFOEM/IP/RR/2024</w:t>
          </w:r>
        </w:p>
      </w:tc>
    </w:tr>
    <w:tr w:rsidR="00ED5D26" w:rsidRPr="001F57CD" w14:paraId="1377D264" w14:textId="77777777" w:rsidTr="70652167">
      <w:trPr>
        <w:trHeight w:val="196"/>
      </w:trPr>
      <w:tc>
        <w:tcPr>
          <w:tcW w:w="5103" w:type="dxa"/>
          <w:hideMark/>
        </w:tcPr>
        <w:p w14:paraId="04D597A1" w14:textId="77777777" w:rsidR="00ED5D26" w:rsidRPr="00663A37" w:rsidRDefault="00ED5D26"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D6B9515" w:rsidR="00ED5D26" w:rsidRPr="00663A37" w:rsidRDefault="007B5893" w:rsidP="70652167">
          <w:pPr>
            <w:spacing w:after="120" w:line="240" w:lineRule="auto"/>
            <w:ind w:right="68"/>
            <w:jc w:val="right"/>
            <w:rPr>
              <w:rFonts w:cs="Arial"/>
              <w:lang w:val="es-ES"/>
            </w:rPr>
          </w:pPr>
          <w:r>
            <w:rPr>
              <w:rFonts w:cs="Arial"/>
              <w:b/>
              <w:bCs/>
            </w:rPr>
            <w:t>XXXXXXXXXXXXXXXX</w:t>
          </w:r>
        </w:p>
      </w:tc>
    </w:tr>
    <w:tr w:rsidR="00ED5D26" w14:paraId="4DC11993" w14:textId="77777777" w:rsidTr="70652167">
      <w:trPr>
        <w:trHeight w:val="242"/>
      </w:trPr>
      <w:tc>
        <w:tcPr>
          <w:tcW w:w="5103" w:type="dxa"/>
          <w:hideMark/>
        </w:tcPr>
        <w:p w14:paraId="76CEF1B5" w14:textId="77777777" w:rsidR="00ED5D26" w:rsidRPr="00663A37" w:rsidRDefault="00ED5D26"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D792072" w:rsidR="00ED5D26" w:rsidRPr="00663A37" w:rsidRDefault="00930E3C" w:rsidP="00011C4D">
          <w:pPr>
            <w:spacing w:after="120" w:line="240" w:lineRule="auto"/>
            <w:ind w:left="-70" w:right="68"/>
            <w:jc w:val="right"/>
            <w:rPr>
              <w:rFonts w:cs="Arial"/>
              <w:szCs w:val="24"/>
            </w:rPr>
          </w:pPr>
          <w:r w:rsidRPr="00930E3C">
            <w:rPr>
              <w:rFonts w:cs="Arial"/>
              <w:szCs w:val="24"/>
            </w:rPr>
            <w:t>Tribunal Electoral del Estado de México</w:t>
          </w:r>
        </w:p>
      </w:tc>
    </w:tr>
    <w:tr w:rsidR="00ED5D26" w14:paraId="5C2B511D" w14:textId="77777777" w:rsidTr="70652167">
      <w:trPr>
        <w:trHeight w:val="342"/>
      </w:trPr>
      <w:tc>
        <w:tcPr>
          <w:tcW w:w="5103" w:type="dxa"/>
          <w:hideMark/>
        </w:tcPr>
        <w:p w14:paraId="03FEF68C" w14:textId="45E91CF4" w:rsidR="00ED5D26" w:rsidRPr="00663A37" w:rsidRDefault="00ED5D26"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ED5D26" w:rsidRPr="00663A37" w:rsidRDefault="00ED5D26"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ED5D26" w:rsidRPr="00871A91" w:rsidRDefault="007B5893">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4.8pt;margin-top:-15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ED5D2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4AB8"/>
    <w:multiLevelType w:val="hybridMultilevel"/>
    <w:tmpl w:val="A4164D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84F73A4"/>
    <w:multiLevelType w:val="hybridMultilevel"/>
    <w:tmpl w:val="D9204A3E"/>
    <w:lvl w:ilvl="0" w:tplc="7DD6E55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5574D5"/>
    <w:multiLevelType w:val="multilevel"/>
    <w:tmpl w:val="F59601CA"/>
    <w:styleLink w:val="Listaactual121"/>
    <w:lvl w:ilvl="0">
      <w:start w:val="1"/>
      <w:numFmt w:val="decimal"/>
      <w:lvlText w:val="%1."/>
      <w:lvlJc w:val="left"/>
      <w:pPr>
        <w:ind w:left="709" w:hanging="425"/>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0" w15:restartNumberingAfterBreak="0">
    <w:nsid w:val="0D5F2890"/>
    <w:multiLevelType w:val="multilevel"/>
    <w:tmpl w:val="9734500C"/>
    <w:styleLink w:val="Listaactual11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D708DB"/>
    <w:multiLevelType w:val="hybridMultilevel"/>
    <w:tmpl w:val="96B079C8"/>
    <w:lvl w:ilvl="0" w:tplc="8A18414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0FE1559E"/>
    <w:multiLevelType w:val="multilevel"/>
    <w:tmpl w:val="E0500374"/>
    <w:styleLink w:val="Listaactual511"/>
    <w:lvl w:ilvl="0">
      <w:start w:val="1"/>
      <w:numFmt w:val="decimal"/>
      <w:lvlText w:val="%1."/>
      <w:lvlJc w:val="left"/>
      <w:pPr>
        <w:ind w:left="709" w:hanging="425"/>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D3AC3"/>
    <w:multiLevelType w:val="multilevel"/>
    <w:tmpl w:val="46BE72F4"/>
    <w:styleLink w:val="Listaactual71"/>
    <w:lvl w:ilvl="0">
      <w:start w:val="1"/>
      <w:numFmt w:val="lowerLetter"/>
      <w:lvlText w:val="%1)"/>
      <w:lvlJc w:val="left"/>
      <w:pPr>
        <w:ind w:left="709" w:hanging="709"/>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3E03972"/>
    <w:multiLevelType w:val="multilevel"/>
    <w:tmpl w:val="A1F6E256"/>
    <w:styleLink w:val="Listaactual51"/>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AC1B17"/>
    <w:multiLevelType w:val="hybridMultilevel"/>
    <w:tmpl w:val="7626F34E"/>
    <w:lvl w:ilvl="0" w:tplc="8782F23E">
      <w:start w:val="8"/>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5E3604"/>
    <w:multiLevelType w:val="hybridMultilevel"/>
    <w:tmpl w:val="24286C64"/>
    <w:lvl w:ilvl="0" w:tplc="B4022F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3A1774B"/>
    <w:multiLevelType w:val="hybridMultilevel"/>
    <w:tmpl w:val="33B056B4"/>
    <w:styleLink w:val="Listaactual311"/>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8974A2B"/>
    <w:multiLevelType w:val="multilevel"/>
    <w:tmpl w:val="61B24A62"/>
    <w:styleLink w:val="Listaactual61"/>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B942A4"/>
    <w:multiLevelType w:val="hybridMultilevel"/>
    <w:tmpl w:val="A6708F0A"/>
    <w:lvl w:ilvl="0" w:tplc="68283AE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49A17067"/>
    <w:multiLevelType w:val="hybridMultilevel"/>
    <w:tmpl w:val="C0DA13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C35895"/>
    <w:multiLevelType w:val="hybridMultilevel"/>
    <w:tmpl w:val="373E8D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CFE7D14"/>
    <w:multiLevelType w:val="multilevel"/>
    <w:tmpl w:val="7AA8F6BC"/>
    <w:styleLink w:val="Listaactual27"/>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254F03"/>
    <w:multiLevelType w:val="hybridMultilevel"/>
    <w:tmpl w:val="B5A88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553521B0"/>
    <w:multiLevelType w:val="multilevel"/>
    <w:tmpl w:val="8EFE2B06"/>
    <w:styleLink w:val="Listaactual211"/>
    <w:lvl w:ilvl="0">
      <w:start w:val="1"/>
      <w:numFmt w:val="decimal"/>
      <w:lvlText w:val="%1."/>
      <w:lvlJc w:val="left"/>
      <w:pPr>
        <w:ind w:left="709"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5" w15:restartNumberingAfterBreak="0">
    <w:nsid w:val="5C8B0FE9"/>
    <w:multiLevelType w:val="multilevel"/>
    <w:tmpl w:val="A858C590"/>
    <w:styleLink w:val="Listaactual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2D41CE7"/>
    <w:multiLevelType w:val="multilevel"/>
    <w:tmpl w:val="A5AE7070"/>
    <w:styleLink w:val="Listaactual811"/>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641B3CC7"/>
    <w:multiLevelType w:val="hybridMultilevel"/>
    <w:tmpl w:val="9DB818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5176A72"/>
    <w:multiLevelType w:val="multilevel"/>
    <w:tmpl w:val="235261FE"/>
    <w:styleLink w:val="Listaactual611"/>
    <w:lvl w:ilvl="0">
      <w:start w:val="1"/>
      <w:numFmt w:val="lowerLetter"/>
      <w:lvlText w:val="%1)"/>
      <w:lvlJc w:val="left"/>
      <w:pPr>
        <w:ind w:left="1276" w:hanging="425"/>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AB01FFC"/>
    <w:multiLevelType w:val="hybridMultilevel"/>
    <w:tmpl w:val="11FAF5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B974ED9"/>
    <w:multiLevelType w:val="hybridMultilevel"/>
    <w:tmpl w:val="EFBEDC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C7F0098"/>
    <w:multiLevelType w:val="multilevel"/>
    <w:tmpl w:val="E396914E"/>
    <w:styleLink w:val="Listaactual3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897BDB"/>
    <w:multiLevelType w:val="hybridMultilevel"/>
    <w:tmpl w:val="1E1C7482"/>
    <w:styleLink w:val="Listaactual4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D34645"/>
    <w:multiLevelType w:val="multilevel"/>
    <w:tmpl w:val="CDD4F81A"/>
    <w:styleLink w:val="Listaactual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3426E19"/>
    <w:multiLevelType w:val="multilevel"/>
    <w:tmpl w:val="69CAF9A4"/>
    <w:styleLink w:val="Listaactual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AB7E25"/>
    <w:multiLevelType w:val="hybridMultilevel"/>
    <w:tmpl w:val="7E7C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BE60B63"/>
    <w:multiLevelType w:val="hybridMultilevel"/>
    <w:tmpl w:val="12F22648"/>
    <w:lvl w:ilvl="0" w:tplc="B4022F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43"/>
  </w:num>
  <w:num w:numId="3">
    <w:abstractNumId w:val="15"/>
  </w:num>
  <w:num w:numId="4">
    <w:abstractNumId w:val="57"/>
  </w:num>
  <w:num w:numId="5">
    <w:abstractNumId w:val="7"/>
  </w:num>
  <w:num w:numId="6">
    <w:abstractNumId w:val="46"/>
  </w:num>
  <w:num w:numId="7">
    <w:abstractNumId w:val="14"/>
  </w:num>
  <w:num w:numId="8">
    <w:abstractNumId w:val="4"/>
  </w:num>
  <w:num w:numId="9">
    <w:abstractNumId w:val="22"/>
  </w:num>
  <w:num w:numId="10">
    <w:abstractNumId w:val="24"/>
  </w:num>
  <w:num w:numId="11">
    <w:abstractNumId w:val="60"/>
  </w:num>
  <w:num w:numId="12">
    <w:abstractNumId w:val="55"/>
  </w:num>
  <w:num w:numId="13">
    <w:abstractNumId w:val="37"/>
  </w:num>
  <w:num w:numId="14">
    <w:abstractNumId w:val="42"/>
  </w:num>
  <w:num w:numId="15">
    <w:abstractNumId w:val="20"/>
  </w:num>
  <w:num w:numId="16">
    <w:abstractNumId w:val="17"/>
  </w:num>
  <w:num w:numId="17">
    <w:abstractNumId w:val="26"/>
  </w:num>
  <w:num w:numId="18">
    <w:abstractNumId w:val="10"/>
  </w:num>
  <w:num w:numId="19">
    <w:abstractNumId w:val="35"/>
  </w:num>
  <w:num w:numId="20">
    <w:abstractNumId w:val="16"/>
  </w:num>
  <w:num w:numId="21">
    <w:abstractNumId w:val="29"/>
  </w:num>
  <w:num w:numId="22">
    <w:abstractNumId w:val="3"/>
  </w:num>
  <w:num w:numId="23">
    <w:abstractNumId w:val="56"/>
  </w:num>
  <w:num w:numId="24">
    <w:abstractNumId w:val="48"/>
  </w:num>
  <w:num w:numId="25">
    <w:abstractNumId w:val="41"/>
  </w:num>
  <w:num w:numId="26">
    <w:abstractNumId w:val="53"/>
  </w:num>
  <w:num w:numId="27">
    <w:abstractNumId w:val="28"/>
  </w:num>
  <w:num w:numId="28">
    <w:abstractNumId w:val="6"/>
  </w:num>
  <w:num w:numId="29">
    <w:abstractNumId w:val="9"/>
  </w:num>
  <w:num w:numId="30">
    <w:abstractNumId w:val="36"/>
  </w:num>
  <w:num w:numId="31">
    <w:abstractNumId w:val="1"/>
  </w:num>
  <w:num w:numId="32">
    <w:abstractNumId w:val="2"/>
  </w:num>
  <w:num w:numId="33">
    <w:abstractNumId w:val="8"/>
  </w:num>
  <w:num w:numId="34">
    <w:abstractNumId w:val="12"/>
  </w:num>
  <w:num w:numId="35">
    <w:abstractNumId w:val="13"/>
  </w:num>
  <w:num w:numId="36">
    <w:abstractNumId w:val="18"/>
  </w:num>
  <w:num w:numId="37">
    <w:abstractNumId w:val="21"/>
  </w:num>
  <w:num w:numId="38">
    <w:abstractNumId w:val="27"/>
  </w:num>
  <w:num w:numId="39">
    <w:abstractNumId w:val="30"/>
  </w:num>
  <w:num w:numId="40">
    <w:abstractNumId w:val="31"/>
  </w:num>
  <w:num w:numId="41">
    <w:abstractNumId w:val="40"/>
  </w:num>
  <w:num w:numId="42">
    <w:abstractNumId w:val="45"/>
  </w:num>
  <w:num w:numId="43">
    <w:abstractNumId w:val="47"/>
  </w:num>
  <w:num w:numId="44">
    <w:abstractNumId w:val="50"/>
  </w:num>
  <w:num w:numId="45">
    <w:abstractNumId w:val="51"/>
  </w:num>
  <w:num w:numId="46">
    <w:abstractNumId w:val="58"/>
  </w:num>
  <w:num w:numId="47">
    <w:abstractNumId w:val="59"/>
  </w:num>
  <w:num w:numId="48">
    <w:abstractNumId w:val="62"/>
  </w:num>
  <w:num w:numId="49">
    <w:abstractNumId w:val="52"/>
  </w:num>
  <w:num w:numId="50">
    <w:abstractNumId w:val="11"/>
  </w:num>
  <w:num w:numId="51">
    <w:abstractNumId w:val="19"/>
  </w:num>
  <w:num w:numId="52">
    <w:abstractNumId w:val="63"/>
  </w:num>
  <w:num w:numId="53">
    <w:abstractNumId w:val="49"/>
  </w:num>
  <w:num w:numId="54">
    <w:abstractNumId w:val="23"/>
  </w:num>
  <w:num w:numId="55">
    <w:abstractNumId w:val="32"/>
  </w:num>
  <w:num w:numId="56">
    <w:abstractNumId w:val="0"/>
  </w:num>
  <w:num w:numId="57">
    <w:abstractNumId w:val="33"/>
  </w:num>
  <w:num w:numId="58">
    <w:abstractNumId w:val="34"/>
  </w:num>
  <w:num w:numId="59">
    <w:abstractNumId w:val="54"/>
  </w:num>
  <w:num w:numId="60">
    <w:abstractNumId w:val="44"/>
  </w:num>
  <w:num w:numId="61">
    <w:abstractNumId w:val="25"/>
  </w:num>
  <w:num w:numId="62">
    <w:abstractNumId w:val="61"/>
  </w:num>
  <w:num w:numId="63">
    <w:abstractNumId w:val="38"/>
  </w:num>
  <w:num w:numId="64">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6DEF"/>
    <w:rsid w:val="000073B1"/>
    <w:rsid w:val="000077FF"/>
    <w:rsid w:val="00007857"/>
    <w:rsid w:val="00007BA4"/>
    <w:rsid w:val="000100A8"/>
    <w:rsid w:val="0001033C"/>
    <w:rsid w:val="000114A6"/>
    <w:rsid w:val="0001151F"/>
    <w:rsid w:val="000117AB"/>
    <w:rsid w:val="00011C4D"/>
    <w:rsid w:val="00011CCA"/>
    <w:rsid w:val="000124BD"/>
    <w:rsid w:val="00012909"/>
    <w:rsid w:val="00012BEE"/>
    <w:rsid w:val="00012D78"/>
    <w:rsid w:val="00013998"/>
    <w:rsid w:val="00015487"/>
    <w:rsid w:val="000154CA"/>
    <w:rsid w:val="000171BE"/>
    <w:rsid w:val="00020325"/>
    <w:rsid w:val="00021122"/>
    <w:rsid w:val="00021165"/>
    <w:rsid w:val="00021A08"/>
    <w:rsid w:val="000221D0"/>
    <w:rsid w:val="0002287F"/>
    <w:rsid w:val="00022B17"/>
    <w:rsid w:val="0002356F"/>
    <w:rsid w:val="00024A6D"/>
    <w:rsid w:val="00025560"/>
    <w:rsid w:val="00025773"/>
    <w:rsid w:val="00026582"/>
    <w:rsid w:val="00027DA8"/>
    <w:rsid w:val="00030AB0"/>
    <w:rsid w:val="00031BA3"/>
    <w:rsid w:val="00031F9C"/>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3138"/>
    <w:rsid w:val="0004401D"/>
    <w:rsid w:val="000452AA"/>
    <w:rsid w:val="00045F86"/>
    <w:rsid w:val="00046717"/>
    <w:rsid w:val="00046772"/>
    <w:rsid w:val="00046A15"/>
    <w:rsid w:val="00047890"/>
    <w:rsid w:val="00050D85"/>
    <w:rsid w:val="00050FF1"/>
    <w:rsid w:val="00051732"/>
    <w:rsid w:val="00051B78"/>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5463"/>
    <w:rsid w:val="000658E9"/>
    <w:rsid w:val="00066042"/>
    <w:rsid w:val="000666B3"/>
    <w:rsid w:val="000676A2"/>
    <w:rsid w:val="0007107B"/>
    <w:rsid w:val="00071478"/>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7E8"/>
    <w:rsid w:val="0008591E"/>
    <w:rsid w:val="00085EA2"/>
    <w:rsid w:val="0008628E"/>
    <w:rsid w:val="000864CC"/>
    <w:rsid w:val="0008674B"/>
    <w:rsid w:val="0008737D"/>
    <w:rsid w:val="00087ACE"/>
    <w:rsid w:val="00087AFB"/>
    <w:rsid w:val="00087F54"/>
    <w:rsid w:val="0009020C"/>
    <w:rsid w:val="00090297"/>
    <w:rsid w:val="00090A37"/>
    <w:rsid w:val="00090EE8"/>
    <w:rsid w:val="00091121"/>
    <w:rsid w:val="000918CE"/>
    <w:rsid w:val="00092681"/>
    <w:rsid w:val="00092B31"/>
    <w:rsid w:val="00092D82"/>
    <w:rsid w:val="0009320C"/>
    <w:rsid w:val="0009328A"/>
    <w:rsid w:val="0009397B"/>
    <w:rsid w:val="00094B23"/>
    <w:rsid w:val="00094FD7"/>
    <w:rsid w:val="000951B9"/>
    <w:rsid w:val="00095F45"/>
    <w:rsid w:val="0009609D"/>
    <w:rsid w:val="0009622A"/>
    <w:rsid w:val="00096248"/>
    <w:rsid w:val="000970B5"/>
    <w:rsid w:val="00097898"/>
    <w:rsid w:val="00097BFD"/>
    <w:rsid w:val="000A00BB"/>
    <w:rsid w:val="000A02E0"/>
    <w:rsid w:val="000A110B"/>
    <w:rsid w:val="000A1377"/>
    <w:rsid w:val="000A1D0D"/>
    <w:rsid w:val="000A1D2C"/>
    <w:rsid w:val="000A2323"/>
    <w:rsid w:val="000A2CA6"/>
    <w:rsid w:val="000A2F65"/>
    <w:rsid w:val="000A3F41"/>
    <w:rsid w:val="000A4202"/>
    <w:rsid w:val="000A445D"/>
    <w:rsid w:val="000A45B1"/>
    <w:rsid w:val="000A4BDB"/>
    <w:rsid w:val="000A53E1"/>
    <w:rsid w:val="000A5829"/>
    <w:rsid w:val="000A5EA1"/>
    <w:rsid w:val="000A6B9D"/>
    <w:rsid w:val="000A6F53"/>
    <w:rsid w:val="000A6FEA"/>
    <w:rsid w:val="000A710A"/>
    <w:rsid w:val="000A7D80"/>
    <w:rsid w:val="000B0616"/>
    <w:rsid w:val="000B117C"/>
    <w:rsid w:val="000B1F27"/>
    <w:rsid w:val="000B2390"/>
    <w:rsid w:val="000B28CF"/>
    <w:rsid w:val="000B29E0"/>
    <w:rsid w:val="000B33DA"/>
    <w:rsid w:val="000B350D"/>
    <w:rsid w:val="000B4159"/>
    <w:rsid w:val="000B4772"/>
    <w:rsid w:val="000B491D"/>
    <w:rsid w:val="000B503C"/>
    <w:rsid w:val="000B51CE"/>
    <w:rsid w:val="000B5296"/>
    <w:rsid w:val="000B5608"/>
    <w:rsid w:val="000B5690"/>
    <w:rsid w:val="000B5E2B"/>
    <w:rsid w:val="000B65C3"/>
    <w:rsid w:val="000C0203"/>
    <w:rsid w:val="000C066A"/>
    <w:rsid w:val="000C0E5D"/>
    <w:rsid w:val="000C16A8"/>
    <w:rsid w:val="000C2504"/>
    <w:rsid w:val="000C2661"/>
    <w:rsid w:val="000C2D59"/>
    <w:rsid w:val="000C416A"/>
    <w:rsid w:val="000C51AF"/>
    <w:rsid w:val="000C539D"/>
    <w:rsid w:val="000C568A"/>
    <w:rsid w:val="000C661C"/>
    <w:rsid w:val="000C703C"/>
    <w:rsid w:val="000C7182"/>
    <w:rsid w:val="000C7472"/>
    <w:rsid w:val="000C7801"/>
    <w:rsid w:val="000C7BF9"/>
    <w:rsid w:val="000C7EB6"/>
    <w:rsid w:val="000C7F8F"/>
    <w:rsid w:val="000D0CD3"/>
    <w:rsid w:val="000D12ED"/>
    <w:rsid w:val="000D14DA"/>
    <w:rsid w:val="000D2287"/>
    <w:rsid w:val="000D29E1"/>
    <w:rsid w:val="000D2C63"/>
    <w:rsid w:val="000D2E93"/>
    <w:rsid w:val="000D3C8A"/>
    <w:rsid w:val="000D4A65"/>
    <w:rsid w:val="000D5244"/>
    <w:rsid w:val="000D55D2"/>
    <w:rsid w:val="000D5634"/>
    <w:rsid w:val="000D56B9"/>
    <w:rsid w:val="000D5C00"/>
    <w:rsid w:val="000D609A"/>
    <w:rsid w:val="000D61B8"/>
    <w:rsid w:val="000D648C"/>
    <w:rsid w:val="000D66A1"/>
    <w:rsid w:val="000D7340"/>
    <w:rsid w:val="000D772A"/>
    <w:rsid w:val="000E06A3"/>
    <w:rsid w:val="000E0BB2"/>
    <w:rsid w:val="000E0D32"/>
    <w:rsid w:val="000E1373"/>
    <w:rsid w:val="000E1FD4"/>
    <w:rsid w:val="000E24F4"/>
    <w:rsid w:val="000E27CE"/>
    <w:rsid w:val="000E35E0"/>
    <w:rsid w:val="000E37D0"/>
    <w:rsid w:val="000E3D5F"/>
    <w:rsid w:val="000E3EB9"/>
    <w:rsid w:val="000E3F36"/>
    <w:rsid w:val="000E48E3"/>
    <w:rsid w:val="000E4AFE"/>
    <w:rsid w:val="000E4E16"/>
    <w:rsid w:val="000E4EBC"/>
    <w:rsid w:val="000E513A"/>
    <w:rsid w:val="000E57E9"/>
    <w:rsid w:val="000E625D"/>
    <w:rsid w:val="000E69B4"/>
    <w:rsid w:val="000E74D7"/>
    <w:rsid w:val="000E7BF6"/>
    <w:rsid w:val="000F015F"/>
    <w:rsid w:val="000F0B57"/>
    <w:rsid w:val="000F114E"/>
    <w:rsid w:val="000F146C"/>
    <w:rsid w:val="000F152C"/>
    <w:rsid w:val="000F196A"/>
    <w:rsid w:val="000F1FBE"/>
    <w:rsid w:val="000F2668"/>
    <w:rsid w:val="000F367A"/>
    <w:rsid w:val="000F547D"/>
    <w:rsid w:val="000F54F6"/>
    <w:rsid w:val="000F7D93"/>
    <w:rsid w:val="00100C1A"/>
    <w:rsid w:val="0010147E"/>
    <w:rsid w:val="0010149D"/>
    <w:rsid w:val="00102165"/>
    <w:rsid w:val="0010303E"/>
    <w:rsid w:val="00103271"/>
    <w:rsid w:val="00103A9A"/>
    <w:rsid w:val="00103B08"/>
    <w:rsid w:val="00103C89"/>
    <w:rsid w:val="00103D8C"/>
    <w:rsid w:val="00103DE7"/>
    <w:rsid w:val="001042E1"/>
    <w:rsid w:val="00104BE3"/>
    <w:rsid w:val="00104FB4"/>
    <w:rsid w:val="001050A9"/>
    <w:rsid w:val="001059AF"/>
    <w:rsid w:val="001059DF"/>
    <w:rsid w:val="001067FE"/>
    <w:rsid w:val="00107231"/>
    <w:rsid w:val="00107256"/>
    <w:rsid w:val="00107451"/>
    <w:rsid w:val="0011011D"/>
    <w:rsid w:val="0011071D"/>
    <w:rsid w:val="001107C4"/>
    <w:rsid w:val="0011108B"/>
    <w:rsid w:val="0011110C"/>
    <w:rsid w:val="001116B7"/>
    <w:rsid w:val="0011295F"/>
    <w:rsid w:val="001141AE"/>
    <w:rsid w:val="0011442B"/>
    <w:rsid w:val="00114F1E"/>
    <w:rsid w:val="00115495"/>
    <w:rsid w:val="00116B11"/>
    <w:rsid w:val="00116E4B"/>
    <w:rsid w:val="00116F6B"/>
    <w:rsid w:val="001171B4"/>
    <w:rsid w:val="001171FF"/>
    <w:rsid w:val="00120A23"/>
    <w:rsid w:val="00121552"/>
    <w:rsid w:val="00121842"/>
    <w:rsid w:val="00121B19"/>
    <w:rsid w:val="00121F46"/>
    <w:rsid w:val="001235A0"/>
    <w:rsid w:val="00123D0B"/>
    <w:rsid w:val="00124B26"/>
    <w:rsid w:val="0012508E"/>
    <w:rsid w:val="0012625C"/>
    <w:rsid w:val="00127F47"/>
    <w:rsid w:val="00130C18"/>
    <w:rsid w:val="00131C40"/>
    <w:rsid w:val="00131C6C"/>
    <w:rsid w:val="00131F2D"/>
    <w:rsid w:val="001321ED"/>
    <w:rsid w:val="001324FF"/>
    <w:rsid w:val="00133144"/>
    <w:rsid w:val="00133F26"/>
    <w:rsid w:val="0013462D"/>
    <w:rsid w:val="001360B8"/>
    <w:rsid w:val="0013657B"/>
    <w:rsid w:val="00136A94"/>
    <w:rsid w:val="00140181"/>
    <w:rsid w:val="001406DE"/>
    <w:rsid w:val="0014092A"/>
    <w:rsid w:val="00140A63"/>
    <w:rsid w:val="00142D35"/>
    <w:rsid w:val="00143916"/>
    <w:rsid w:val="00143E8A"/>
    <w:rsid w:val="00143FC6"/>
    <w:rsid w:val="00144A6E"/>
    <w:rsid w:val="00144ABF"/>
    <w:rsid w:val="00144BA8"/>
    <w:rsid w:val="00145045"/>
    <w:rsid w:val="00145C22"/>
    <w:rsid w:val="001464CD"/>
    <w:rsid w:val="00146BB9"/>
    <w:rsid w:val="00147D4D"/>
    <w:rsid w:val="00150293"/>
    <w:rsid w:val="001502AD"/>
    <w:rsid w:val="001509C0"/>
    <w:rsid w:val="00151431"/>
    <w:rsid w:val="00151764"/>
    <w:rsid w:val="00151FF5"/>
    <w:rsid w:val="001522A2"/>
    <w:rsid w:val="00152B40"/>
    <w:rsid w:val="001530E5"/>
    <w:rsid w:val="00154B4E"/>
    <w:rsid w:val="00154F75"/>
    <w:rsid w:val="001555CA"/>
    <w:rsid w:val="00155CC6"/>
    <w:rsid w:val="00155CDF"/>
    <w:rsid w:val="00155F53"/>
    <w:rsid w:val="001564E3"/>
    <w:rsid w:val="00156699"/>
    <w:rsid w:val="001568D5"/>
    <w:rsid w:val="00156DAA"/>
    <w:rsid w:val="00157491"/>
    <w:rsid w:val="00157D2B"/>
    <w:rsid w:val="00160571"/>
    <w:rsid w:val="00160608"/>
    <w:rsid w:val="001608D3"/>
    <w:rsid w:val="001624E8"/>
    <w:rsid w:val="001629E9"/>
    <w:rsid w:val="0016322B"/>
    <w:rsid w:val="00163274"/>
    <w:rsid w:val="0016339A"/>
    <w:rsid w:val="0016392B"/>
    <w:rsid w:val="001641EC"/>
    <w:rsid w:val="00164309"/>
    <w:rsid w:val="001643F2"/>
    <w:rsid w:val="001655BF"/>
    <w:rsid w:val="00165898"/>
    <w:rsid w:val="001659FE"/>
    <w:rsid w:val="00165CA1"/>
    <w:rsid w:val="00165E57"/>
    <w:rsid w:val="00166171"/>
    <w:rsid w:val="00166D47"/>
    <w:rsid w:val="00167291"/>
    <w:rsid w:val="001673D3"/>
    <w:rsid w:val="00167DF0"/>
    <w:rsid w:val="00171192"/>
    <w:rsid w:val="00171AAD"/>
    <w:rsid w:val="00171BBC"/>
    <w:rsid w:val="00171CF4"/>
    <w:rsid w:val="00171F77"/>
    <w:rsid w:val="0017292D"/>
    <w:rsid w:val="00172A87"/>
    <w:rsid w:val="00172E2A"/>
    <w:rsid w:val="001748CB"/>
    <w:rsid w:val="0017523B"/>
    <w:rsid w:val="00175B42"/>
    <w:rsid w:val="0017606D"/>
    <w:rsid w:val="0017633C"/>
    <w:rsid w:val="00176522"/>
    <w:rsid w:val="00176CA8"/>
    <w:rsid w:val="00176F8A"/>
    <w:rsid w:val="00177325"/>
    <w:rsid w:val="00177C5F"/>
    <w:rsid w:val="00177CDD"/>
    <w:rsid w:val="00177F85"/>
    <w:rsid w:val="001806FA"/>
    <w:rsid w:val="001809A8"/>
    <w:rsid w:val="00180C5F"/>
    <w:rsid w:val="0018174D"/>
    <w:rsid w:val="00181A9D"/>
    <w:rsid w:val="001823E3"/>
    <w:rsid w:val="00182860"/>
    <w:rsid w:val="00182FC0"/>
    <w:rsid w:val="001834D9"/>
    <w:rsid w:val="00183990"/>
    <w:rsid w:val="00183F45"/>
    <w:rsid w:val="00184AEA"/>
    <w:rsid w:val="00184DB8"/>
    <w:rsid w:val="00185648"/>
    <w:rsid w:val="0018577B"/>
    <w:rsid w:val="00185B6C"/>
    <w:rsid w:val="00185C61"/>
    <w:rsid w:val="0018699C"/>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E8"/>
    <w:rsid w:val="00196AF7"/>
    <w:rsid w:val="00196FB3"/>
    <w:rsid w:val="001A057E"/>
    <w:rsid w:val="001A0AFD"/>
    <w:rsid w:val="001A0C54"/>
    <w:rsid w:val="001A0E96"/>
    <w:rsid w:val="001A1BDB"/>
    <w:rsid w:val="001A316F"/>
    <w:rsid w:val="001A321A"/>
    <w:rsid w:val="001A3982"/>
    <w:rsid w:val="001A3C5F"/>
    <w:rsid w:val="001A3F75"/>
    <w:rsid w:val="001A4523"/>
    <w:rsid w:val="001A4BDF"/>
    <w:rsid w:val="001A5348"/>
    <w:rsid w:val="001A5E8F"/>
    <w:rsid w:val="001A6092"/>
    <w:rsid w:val="001A6849"/>
    <w:rsid w:val="001A773B"/>
    <w:rsid w:val="001A7A47"/>
    <w:rsid w:val="001B0259"/>
    <w:rsid w:val="001B0262"/>
    <w:rsid w:val="001B0D9E"/>
    <w:rsid w:val="001B11CB"/>
    <w:rsid w:val="001B236A"/>
    <w:rsid w:val="001B23FA"/>
    <w:rsid w:val="001B28D1"/>
    <w:rsid w:val="001B2A3F"/>
    <w:rsid w:val="001B3FD2"/>
    <w:rsid w:val="001B5693"/>
    <w:rsid w:val="001B5959"/>
    <w:rsid w:val="001B6C2D"/>
    <w:rsid w:val="001B7147"/>
    <w:rsid w:val="001B7214"/>
    <w:rsid w:val="001C087E"/>
    <w:rsid w:val="001C0AB6"/>
    <w:rsid w:val="001C0F32"/>
    <w:rsid w:val="001C1BF4"/>
    <w:rsid w:val="001C205C"/>
    <w:rsid w:val="001C2099"/>
    <w:rsid w:val="001C27A3"/>
    <w:rsid w:val="001C2982"/>
    <w:rsid w:val="001C29FA"/>
    <w:rsid w:val="001C2C72"/>
    <w:rsid w:val="001C2DED"/>
    <w:rsid w:val="001C3145"/>
    <w:rsid w:val="001C3387"/>
    <w:rsid w:val="001C3902"/>
    <w:rsid w:val="001C3D34"/>
    <w:rsid w:val="001C4A71"/>
    <w:rsid w:val="001C4CBF"/>
    <w:rsid w:val="001C54A1"/>
    <w:rsid w:val="001C5CD0"/>
    <w:rsid w:val="001C644C"/>
    <w:rsid w:val="001C72C0"/>
    <w:rsid w:val="001C7347"/>
    <w:rsid w:val="001C7400"/>
    <w:rsid w:val="001C7697"/>
    <w:rsid w:val="001C7C31"/>
    <w:rsid w:val="001D0437"/>
    <w:rsid w:val="001D0D85"/>
    <w:rsid w:val="001D1B77"/>
    <w:rsid w:val="001D225B"/>
    <w:rsid w:val="001D2863"/>
    <w:rsid w:val="001D3563"/>
    <w:rsid w:val="001D3687"/>
    <w:rsid w:val="001D3EE2"/>
    <w:rsid w:val="001D41E0"/>
    <w:rsid w:val="001D4382"/>
    <w:rsid w:val="001D4CB2"/>
    <w:rsid w:val="001D60CD"/>
    <w:rsid w:val="001D660A"/>
    <w:rsid w:val="001D6C67"/>
    <w:rsid w:val="001D6CA8"/>
    <w:rsid w:val="001D6F8D"/>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FB6"/>
    <w:rsid w:val="001E3430"/>
    <w:rsid w:val="001E35AE"/>
    <w:rsid w:val="001E4621"/>
    <w:rsid w:val="001E48A4"/>
    <w:rsid w:val="001E5273"/>
    <w:rsid w:val="001E5286"/>
    <w:rsid w:val="001E5453"/>
    <w:rsid w:val="001E5C3D"/>
    <w:rsid w:val="001E678B"/>
    <w:rsid w:val="001E6E1F"/>
    <w:rsid w:val="001E7201"/>
    <w:rsid w:val="001E7C62"/>
    <w:rsid w:val="001F0525"/>
    <w:rsid w:val="001F105A"/>
    <w:rsid w:val="001F22A9"/>
    <w:rsid w:val="001F28FC"/>
    <w:rsid w:val="001F2B26"/>
    <w:rsid w:val="001F2BC9"/>
    <w:rsid w:val="001F2F39"/>
    <w:rsid w:val="001F34DD"/>
    <w:rsid w:val="001F408E"/>
    <w:rsid w:val="001F4349"/>
    <w:rsid w:val="001F4860"/>
    <w:rsid w:val="001F4EDD"/>
    <w:rsid w:val="001F57CD"/>
    <w:rsid w:val="001F5B07"/>
    <w:rsid w:val="001F5E58"/>
    <w:rsid w:val="001F5FA3"/>
    <w:rsid w:val="001F6270"/>
    <w:rsid w:val="001F65BE"/>
    <w:rsid w:val="001F6D4B"/>
    <w:rsid w:val="001F7890"/>
    <w:rsid w:val="001F7D76"/>
    <w:rsid w:val="001F7D9A"/>
    <w:rsid w:val="00200FAD"/>
    <w:rsid w:val="002015CF"/>
    <w:rsid w:val="00201765"/>
    <w:rsid w:val="0020257F"/>
    <w:rsid w:val="00204436"/>
    <w:rsid w:val="00204AA1"/>
    <w:rsid w:val="00205357"/>
    <w:rsid w:val="00205455"/>
    <w:rsid w:val="002055B2"/>
    <w:rsid w:val="00205FAC"/>
    <w:rsid w:val="00206139"/>
    <w:rsid w:val="0020678C"/>
    <w:rsid w:val="00206F1D"/>
    <w:rsid w:val="00207028"/>
    <w:rsid w:val="0020763C"/>
    <w:rsid w:val="00207E11"/>
    <w:rsid w:val="002102A7"/>
    <w:rsid w:val="0021063D"/>
    <w:rsid w:val="00210714"/>
    <w:rsid w:val="00212F73"/>
    <w:rsid w:val="0021327B"/>
    <w:rsid w:val="00213AB6"/>
    <w:rsid w:val="00214B09"/>
    <w:rsid w:val="002155ED"/>
    <w:rsid w:val="002156A3"/>
    <w:rsid w:val="0021627B"/>
    <w:rsid w:val="0021698E"/>
    <w:rsid w:val="00216D13"/>
    <w:rsid w:val="00216F33"/>
    <w:rsid w:val="00216F82"/>
    <w:rsid w:val="002201AB"/>
    <w:rsid w:val="002207CF"/>
    <w:rsid w:val="0022145E"/>
    <w:rsid w:val="00221C04"/>
    <w:rsid w:val="0022245F"/>
    <w:rsid w:val="00222516"/>
    <w:rsid w:val="00223256"/>
    <w:rsid w:val="00223455"/>
    <w:rsid w:val="0022406E"/>
    <w:rsid w:val="00224B0E"/>
    <w:rsid w:val="00224FEA"/>
    <w:rsid w:val="002262C0"/>
    <w:rsid w:val="00226345"/>
    <w:rsid w:val="002264AE"/>
    <w:rsid w:val="00227691"/>
    <w:rsid w:val="00227A85"/>
    <w:rsid w:val="00227B4C"/>
    <w:rsid w:val="00227BB0"/>
    <w:rsid w:val="00227DBC"/>
    <w:rsid w:val="00230284"/>
    <w:rsid w:val="00230E13"/>
    <w:rsid w:val="0023118D"/>
    <w:rsid w:val="0023133D"/>
    <w:rsid w:val="0023250C"/>
    <w:rsid w:val="00232621"/>
    <w:rsid w:val="0023293E"/>
    <w:rsid w:val="00232A7A"/>
    <w:rsid w:val="00232DA5"/>
    <w:rsid w:val="00232F2F"/>
    <w:rsid w:val="00232F87"/>
    <w:rsid w:val="002338B9"/>
    <w:rsid w:val="00233FF9"/>
    <w:rsid w:val="00234061"/>
    <w:rsid w:val="002345FB"/>
    <w:rsid w:val="002349A9"/>
    <w:rsid w:val="00234B6B"/>
    <w:rsid w:val="00234E3C"/>
    <w:rsid w:val="0023573F"/>
    <w:rsid w:val="002361D0"/>
    <w:rsid w:val="00236B9A"/>
    <w:rsid w:val="002371A3"/>
    <w:rsid w:val="002372F0"/>
    <w:rsid w:val="00240046"/>
    <w:rsid w:val="00241201"/>
    <w:rsid w:val="002423EA"/>
    <w:rsid w:val="002432E1"/>
    <w:rsid w:val="00243315"/>
    <w:rsid w:val="00243B44"/>
    <w:rsid w:val="00243D7F"/>
    <w:rsid w:val="00244B2A"/>
    <w:rsid w:val="002454DC"/>
    <w:rsid w:val="00245AC1"/>
    <w:rsid w:val="00246269"/>
    <w:rsid w:val="00247588"/>
    <w:rsid w:val="002475C3"/>
    <w:rsid w:val="00247A2C"/>
    <w:rsid w:val="00247AF2"/>
    <w:rsid w:val="00247ED0"/>
    <w:rsid w:val="00247FE8"/>
    <w:rsid w:val="002518A5"/>
    <w:rsid w:val="0025212E"/>
    <w:rsid w:val="00252443"/>
    <w:rsid w:val="00252CF5"/>
    <w:rsid w:val="002530AE"/>
    <w:rsid w:val="0025386E"/>
    <w:rsid w:val="002547B2"/>
    <w:rsid w:val="002551EA"/>
    <w:rsid w:val="0025565C"/>
    <w:rsid w:val="00255EE6"/>
    <w:rsid w:val="00255FD1"/>
    <w:rsid w:val="002564E8"/>
    <w:rsid w:val="00256999"/>
    <w:rsid w:val="00256CE0"/>
    <w:rsid w:val="00260E3E"/>
    <w:rsid w:val="00261859"/>
    <w:rsid w:val="00261886"/>
    <w:rsid w:val="00261A13"/>
    <w:rsid w:val="00261E57"/>
    <w:rsid w:val="00264613"/>
    <w:rsid w:val="00264CA1"/>
    <w:rsid w:val="00264FB2"/>
    <w:rsid w:val="0026506A"/>
    <w:rsid w:val="00265B88"/>
    <w:rsid w:val="00266604"/>
    <w:rsid w:val="00267A7B"/>
    <w:rsid w:val="002704DF"/>
    <w:rsid w:val="00270A17"/>
    <w:rsid w:val="00270C64"/>
    <w:rsid w:val="00270F03"/>
    <w:rsid w:val="002710B5"/>
    <w:rsid w:val="0027116F"/>
    <w:rsid w:val="00271737"/>
    <w:rsid w:val="002719F8"/>
    <w:rsid w:val="00272121"/>
    <w:rsid w:val="002729A0"/>
    <w:rsid w:val="002730EC"/>
    <w:rsid w:val="00273E61"/>
    <w:rsid w:val="00273F5F"/>
    <w:rsid w:val="00273F7C"/>
    <w:rsid w:val="002745A2"/>
    <w:rsid w:val="00274879"/>
    <w:rsid w:val="0027555F"/>
    <w:rsid w:val="00275719"/>
    <w:rsid w:val="00275727"/>
    <w:rsid w:val="00275BE9"/>
    <w:rsid w:val="00277BEF"/>
    <w:rsid w:val="00277D8D"/>
    <w:rsid w:val="00280398"/>
    <w:rsid w:val="002811E3"/>
    <w:rsid w:val="002813B2"/>
    <w:rsid w:val="00282431"/>
    <w:rsid w:val="00282E9E"/>
    <w:rsid w:val="00283965"/>
    <w:rsid w:val="00283BBD"/>
    <w:rsid w:val="00283D5E"/>
    <w:rsid w:val="00284245"/>
    <w:rsid w:val="002846C4"/>
    <w:rsid w:val="00284D87"/>
    <w:rsid w:val="00285034"/>
    <w:rsid w:val="00285A94"/>
    <w:rsid w:val="00285BF2"/>
    <w:rsid w:val="00286020"/>
    <w:rsid w:val="00286284"/>
    <w:rsid w:val="002902FE"/>
    <w:rsid w:val="00290544"/>
    <w:rsid w:val="00290614"/>
    <w:rsid w:val="00290B2C"/>
    <w:rsid w:val="002913C5"/>
    <w:rsid w:val="00291DE2"/>
    <w:rsid w:val="0029208D"/>
    <w:rsid w:val="00292258"/>
    <w:rsid w:val="0029225E"/>
    <w:rsid w:val="002926F9"/>
    <w:rsid w:val="0029273D"/>
    <w:rsid w:val="00293972"/>
    <w:rsid w:val="00293A4E"/>
    <w:rsid w:val="00293B95"/>
    <w:rsid w:val="00293F85"/>
    <w:rsid w:val="0029482F"/>
    <w:rsid w:val="00294892"/>
    <w:rsid w:val="00296073"/>
    <w:rsid w:val="00296626"/>
    <w:rsid w:val="00296DB8"/>
    <w:rsid w:val="00296E92"/>
    <w:rsid w:val="00297212"/>
    <w:rsid w:val="002972E8"/>
    <w:rsid w:val="00297304"/>
    <w:rsid w:val="002A02E8"/>
    <w:rsid w:val="002A0A88"/>
    <w:rsid w:val="002A1797"/>
    <w:rsid w:val="002A1D1E"/>
    <w:rsid w:val="002A1DA3"/>
    <w:rsid w:val="002A2E90"/>
    <w:rsid w:val="002A3211"/>
    <w:rsid w:val="002A33F2"/>
    <w:rsid w:val="002A3CE3"/>
    <w:rsid w:val="002A42C1"/>
    <w:rsid w:val="002A4BB7"/>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49A0"/>
    <w:rsid w:val="002B5F48"/>
    <w:rsid w:val="002B6304"/>
    <w:rsid w:val="002B6355"/>
    <w:rsid w:val="002B6548"/>
    <w:rsid w:val="002B6B0F"/>
    <w:rsid w:val="002B6F02"/>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E1D"/>
    <w:rsid w:val="002C4F2A"/>
    <w:rsid w:val="002C5B10"/>
    <w:rsid w:val="002C6010"/>
    <w:rsid w:val="002C6B4C"/>
    <w:rsid w:val="002C7329"/>
    <w:rsid w:val="002C7CEB"/>
    <w:rsid w:val="002C7EC4"/>
    <w:rsid w:val="002D000F"/>
    <w:rsid w:val="002D003A"/>
    <w:rsid w:val="002D00F1"/>
    <w:rsid w:val="002D15F2"/>
    <w:rsid w:val="002D1E08"/>
    <w:rsid w:val="002D2F05"/>
    <w:rsid w:val="002D2F64"/>
    <w:rsid w:val="002D3960"/>
    <w:rsid w:val="002D4953"/>
    <w:rsid w:val="002D552F"/>
    <w:rsid w:val="002D5CCE"/>
    <w:rsid w:val="002D639B"/>
    <w:rsid w:val="002D785E"/>
    <w:rsid w:val="002D7B83"/>
    <w:rsid w:val="002E0588"/>
    <w:rsid w:val="002E0D37"/>
    <w:rsid w:val="002E0FE2"/>
    <w:rsid w:val="002E141E"/>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2C38"/>
    <w:rsid w:val="002F3656"/>
    <w:rsid w:val="002F368E"/>
    <w:rsid w:val="002F3AAF"/>
    <w:rsid w:val="002F40FF"/>
    <w:rsid w:val="002F4C81"/>
    <w:rsid w:val="002F5101"/>
    <w:rsid w:val="002F5320"/>
    <w:rsid w:val="002F5C83"/>
    <w:rsid w:val="002F713F"/>
    <w:rsid w:val="002F799E"/>
    <w:rsid w:val="002F7D3E"/>
    <w:rsid w:val="002F7ED4"/>
    <w:rsid w:val="00300919"/>
    <w:rsid w:val="00300EA0"/>
    <w:rsid w:val="003012FD"/>
    <w:rsid w:val="00302BF3"/>
    <w:rsid w:val="00302D8C"/>
    <w:rsid w:val="00302DAB"/>
    <w:rsid w:val="00303EE7"/>
    <w:rsid w:val="00303F92"/>
    <w:rsid w:val="00304386"/>
    <w:rsid w:val="00304EE5"/>
    <w:rsid w:val="00305C48"/>
    <w:rsid w:val="00310825"/>
    <w:rsid w:val="00310AF9"/>
    <w:rsid w:val="00310E80"/>
    <w:rsid w:val="003110C6"/>
    <w:rsid w:val="00312087"/>
    <w:rsid w:val="00312106"/>
    <w:rsid w:val="003126FB"/>
    <w:rsid w:val="0031280C"/>
    <w:rsid w:val="00313170"/>
    <w:rsid w:val="00313625"/>
    <w:rsid w:val="003136B3"/>
    <w:rsid w:val="00313B18"/>
    <w:rsid w:val="00314324"/>
    <w:rsid w:val="0031447F"/>
    <w:rsid w:val="00314835"/>
    <w:rsid w:val="00315AE3"/>
    <w:rsid w:val="00315CA2"/>
    <w:rsid w:val="00315DE5"/>
    <w:rsid w:val="003165B2"/>
    <w:rsid w:val="003165F5"/>
    <w:rsid w:val="0031667E"/>
    <w:rsid w:val="00316A7B"/>
    <w:rsid w:val="00316D3C"/>
    <w:rsid w:val="003176D1"/>
    <w:rsid w:val="003207ED"/>
    <w:rsid w:val="00320E35"/>
    <w:rsid w:val="0032116B"/>
    <w:rsid w:val="00321B9A"/>
    <w:rsid w:val="0032250C"/>
    <w:rsid w:val="00324709"/>
    <w:rsid w:val="00324F09"/>
    <w:rsid w:val="00325487"/>
    <w:rsid w:val="0032597C"/>
    <w:rsid w:val="00325BCB"/>
    <w:rsid w:val="00325C6E"/>
    <w:rsid w:val="00326449"/>
    <w:rsid w:val="0032659A"/>
    <w:rsid w:val="003265D6"/>
    <w:rsid w:val="003275F8"/>
    <w:rsid w:val="0033070B"/>
    <w:rsid w:val="00330C73"/>
    <w:rsid w:val="00331513"/>
    <w:rsid w:val="0033204C"/>
    <w:rsid w:val="0033491A"/>
    <w:rsid w:val="00334F21"/>
    <w:rsid w:val="00335A61"/>
    <w:rsid w:val="0033687B"/>
    <w:rsid w:val="00337088"/>
    <w:rsid w:val="00337638"/>
    <w:rsid w:val="0033775B"/>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45FE"/>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54A"/>
    <w:rsid w:val="003647C3"/>
    <w:rsid w:val="003649B1"/>
    <w:rsid w:val="00364C0A"/>
    <w:rsid w:val="00365AE9"/>
    <w:rsid w:val="00366095"/>
    <w:rsid w:val="003672DF"/>
    <w:rsid w:val="003704FC"/>
    <w:rsid w:val="00370E40"/>
    <w:rsid w:val="0037112D"/>
    <w:rsid w:val="003713C2"/>
    <w:rsid w:val="003715FE"/>
    <w:rsid w:val="0037172A"/>
    <w:rsid w:val="003722D3"/>
    <w:rsid w:val="0037269A"/>
    <w:rsid w:val="00372B11"/>
    <w:rsid w:val="00373D4C"/>
    <w:rsid w:val="0037526D"/>
    <w:rsid w:val="0037545E"/>
    <w:rsid w:val="003757E3"/>
    <w:rsid w:val="00375978"/>
    <w:rsid w:val="00376405"/>
    <w:rsid w:val="0037699E"/>
    <w:rsid w:val="00376C54"/>
    <w:rsid w:val="00376DFA"/>
    <w:rsid w:val="0037793B"/>
    <w:rsid w:val="003802F5"/>
    <w:rsid w:val="00381027"/>
    <w:rsid w:val="0038157C"/>
    <w:rsid w:val="00381BAB"/>
    <w:rsid w:val="00381F8D"/>
    <w:rsid w:val="00381FE7"/>
    <w:rsid w:val="0038209B"/>
    <w:rsid w:val="0038342A"/>
    <w:rsid w:val="003837A2"/>
    <w:rsid w:val="003839F9"/>
    <w:rsid w:val="00385421"/>
    <w:rsid w:val="00386A48"/>
    <w:rsid w:val="00386F51"/>
    <w:rsid w:val="00387CF3"/>
    <w:rsid w:val="00390536"/>
    <w:rsid w:val="00390611"/>
    <w:rsid w:val="00391CB5"/>
    <w:rsid w:val="00392022"/>
    <w:rsid w:val="00392043"/>
    <w:rsid w:val="0039214E"/>
    <w:rsid w:val="0039256B"/>
    <w:rsid w:val="003933A2"/>
    <w:rsid w:val="00393884"/>
    <w:rsid w:val="003938ED"/>
    <w:rsid w:val="00393910"/>
    <w:rsid w:val="0039393F"/>
    <w:rsid w:val="00393A47"/>
    <w:rsid w:val="00393CC5"/>
    <w:rsid w:val="00393D76"/>
    <w:rsid w:val="00393E8F"/>
    <w:rsid w:val="00393F5B"/>
    <w:rsid w:val="003943DC"/>
    <w:rsid w:val="00395AF9"/>
    <w:rsid w:val="003960C8"/>
    <w:rsid w:val="003961DA"/>
    <w:rsid w:val="00396394"/>
    <w:rsid w:val="00397677"/>
    <w:rsid w:val="003A0095"/>
    <w:rsid w:val="003A0B24"/>
    <w:rsid w:val="003A0BF2"/>
    <w:rsid w:val="003A0F14"/>
    <w:rsid w:val="003A238D"/>
    <w:rsid w:val="003A36BD"/>
    <w:rsid w:val="003A3873"/>
    <w:rsid w:val="003A3A32"/>
    <w:rsid w:val="003A4262"/>
    <w:rsid w:val="003A53BF"/>
    <w:rsid w:val="003A55D8"/>
    <w:rsid w:val="003A59A6"/>
    <w:rsid w:val="003A6AFF"/>
    <w:rsid w:val="003A6D5C"/>
    <w:rsid w:val="003A7508"/>
    <w:rsid w:val="003A7D55"/>
    <w:rsid w:val="003A7ED9"/>
    <w:rsid w:val="003B006E"/>
    <w:rsid w:val="003B02BA"/>
    <w:rsid w:val="003B02EE"/>
    <w:rsid w:val="003B0DD6"/>
    <w:rsid w:val="003B10FB"/>
    <w:rsid w:val="003B1154"/>
    <w:rsid w:val="003B1752"/>
    <w:rsid w:val="003B279D"/>
    <w:rsid w:val="003B2AAD"/>
    <w:rsid w:val="003B307A"/>
    <w:rsid w:val="003B3474"/>
    <w:rsid w:val="003B380A"/>
    <w:rsid w:val="003B45AE"/>
    <w:rsid w:val="003B4BBE"/>
    <w:rsid w:val="003B542D"/>
    <w:rsid w:val="003B54E4"/>
    <w:rsid w:val="003B5841"/>
    <w:rsid w:val="003B595A"/>
    <w:rsid w:val="003B5FBE"/>
    <w:rsid w:val="003B6898"/>
    <w:rsid w:val="003B7208"/>
    <w:rsid w:val="003B7403"/>
    <w:rsid w:val="003B75A5"/>
    <w:rsid w:val="003C0A73"/>
    <w:rsid w:val="003C1100"/>
    <w:rsid w:val="003C19CB"/>
    <w:rsid w:val="003C1CFB"/>
    <w:rsid w:val="003C1DE6"/>
    <w:rsid w:val="003C27A8"/>
    <w:rsid w:val="003C30DA"/>
    <w:rsid w:val="003C4260"/>
    <w:rsid w:val="003C4676"/>
    <w:rsid w:val="003C4A15"/>
    <w:rsid w:val="003C4FF5"/>
    <w:rsid w:val="003C57BF"/>
    <w:rsid w:val="003C6226"/>
    <w:rsid w:val="003C66C3"/>
    <w:rsid w:val="003C744C"/>
    <w:rsid w:val="003D0AE2"/>
    <w:rsid w:val="003D17AF"/>
    <w:rsid w:val="003D1839"/>
    <w:rsid w:val="003D2681"/>
    <w:rsid w:val="003D3477"/>
    <w:rsid w:val="003D372B"/>
    <w:rsid w:val="003D3B6C"/>
    <w:rsid w:val="003D5450"/>
    <w:rsid w:val="003D57E2"/>
    <w:rsid w:val="003D6311"/>
    <w:rsid w:val="003D70D0"/>
    <w:rsid w:val="003D7707"/>
    <w:rsid w:val="003D7760"/>
    <w:rsid w:val="003E044B"/>
    <w:rsid w:val="003E0B2A"/>
    <w:rsid w:val="003E0F89"/>
    <w:rsid w:val="003E13A1"/>
    <w:rsid w:val="003E187B"/>
    <w:rsid w:val="003E2354"/>
    <w:rsid w:val="003E24F3"/>
    <w:rsid w:val="003E2955"/>
    <w:rsid w:val="003E44DA"/>
    <w:rsid w:val="003E468A"/>
    <w:rsid w:val="003E4972"/>
    <w:rsid w:val="003E4BAA"/>
    <w:rsid w:val="003E559A"/>
    <w:rsid w:val="003E606D"/>
    <w:rsid w:val="003E6C77"/>
    <w:rsid w:val="003E6D5E"/>
    <w:rsid w:val="003E6E17"/>
    <w:rsid w:val="003E7594"/>
    <w:rsid w:val="003E7E83"/>
    <w:rsid w:val="003F0A58"/>
    <w:rsid w:val="003F1C2E"/>
    <w:rsid w:val="003F2491"/>
    <w:rsid w:val="003F308A"/>
    <w:rsid w:val="003F32E3"/>
    <w:rsid w:val="003F4582"/>
    <w:rsid w:val="003F52FC"/>
    <w:rsid w:val="003F5B98"/>
    <w:rsid w:val="003F5D5C"/>
    <w:rsid w:val="003F613A"/>
    <w:rsid w:val="003F6192"/>
    <w:rsid w:val="003F716E"/>
    <w:rsid w:val="00400915"/>
    <w:rsid w:val="004011DB"/>
    <w:rsid w:val="0040187C"/>
    <w:rsid w:val="00402353"/>
    <w:rsid w:val="00402CBA"/>
    <w:rsid w:val="00403319"/>
    <w:rsid w:val="00404754"/>
    <w:rsid w:val="004049C4"/>
    <w:rsid w:val="00405A0E"/>
    <w:rsid w:val="00406793"/>
    <w:rsid w:val="0040791E"/>
    <w:rsid w:val="00410D87"/>
    <w:rsid w:val="00411F8F"/>
    <w:rsid w:val="00412950"/>
    <w:rsid w:val="004135D8"/>
    <w:rsid w:val="004136D6"/>
    <w:rsid w:val="004137FB"/>
    <w:rsid w:val="00413FC2"/>
    <w:rsid w:val="0041401B"/>
    <w:rsid w:val="00414020"/>
    <w:rsid w:val="0041428D"/>
    <w:rsid w:val="004144D9"/>
    <w:rsid w:val="0041493D"/>
    <w:rsid w:val="00415270"/>
    <w:rsid w:val="004154DB"/>
    <w:rsid w:val="00415CF1"/>
    <w:rsid w:val="00415ED8"/>
    <w:rsid w:val="00416029"/>
    <w:rsid w:val="004161DA"/>
    <w:rsid w:val="00416C92"/>
    <w:rsid w:val="00416FA5"/>
    <w:rsid w:val="0041703B"/>
    <w:rsid w:val="00417379"/>
    <w:rsid w:val="004176BF"/>
    <w:rsid w:val="00417D0B"/>
    <w:rsid w:val="00417D6D"/>
    <w:rsid w:val="004204D0"/>
    <w:rsid w:val="00420AC4"/>
    <w:rsid w:val="00420D8E"/>
    <w:rsid w:val="004216CE"/>
    <w:rsid w:val="00421DD1"/>
    <w:rsid w:val="00422968"/>
    <w:rsid w:val="004232C6"/>
    <w:rsid w:val="00423696"/>
    <w:rsid w:val="0042544C"/>
    <w:rsid w:val="004257CC"/>
    <w:rsid w:val="00426124"/>
    <w:rsid w:val="00426222"/>
    <w:rsid w:val="004269D3"/>
    <w:rsid w:val="00426F24"/>
    <w:rsid w:val="00427E18"/>
    <w:rsid w:val="00430010"/>
    <w:rsid w:val="004300F9"/>
    <w:rsid w:val="00430C63"/>
    <w:rsid w:val="004310BB"/>
    <w:rsid w:val="00431929"/>
    <w:rsid w:val="00432330"/>
    <w:rsid w:val="004325EA"/>
    <w:rsid w:val="004338C7"/>
    <w:rsid w:val="00433E65"/>
    <w:rsid w:val="00434C3F"/>
    <w:rsid w:val="00434EAD"/>
    <w:rsid w:val="0043556C"/>
    <w:rsid w:val="004356C4"/>
    <w:rsid w:val="00437085"/>
    <w:rsid w:val="004406B5"/>
    <w:rsid w:val="00440AE7"/>
    <w:rsid w:val="00441804"/>
    <w:rsid w:val="00442E5E"/>
    <w:rsid w:val="004431D5"/>
    <w:rsid w:val="004434CE"/>
    <w:rsid w:val="004436C5"/>
    <w:rsid w:val="00444DD3"/>
    <w:rsid w:val="00444E7F"/>
    <w:rsid w:val="00445514"/>
    <w:rsid w:val="00445853"/>
    <w:rsid w:val="00446CC4"/>
    <w:rsid w:val="00447748"/>
    <w:rsid w:val="00447A90"/>
    <w:rsid w:val="00450CA9"/>
    <w:rsid w:val="00451C0A"/>
    <w:rsid w:val="0045354B"/>
    <w:rsid w:val="00453687"/>
    <w:rsid w:val="004536F3"/>
    <w:rsid w:val="0045391A"/>
    <w:rsid w:val="00454915"/>
    <w:rsid w:val="004558BD"/>
    <w:rsid w:val="004569FF"/>
    <w:rsid w:val="00457663"/>
    <w:rsid w:val="004579DC"/>
    <w:rsid w:val="00457A56"/>
    <w:rsid w:val="00460C5B"/>
    <w:rsid w:val="004610DA"/>
    <w:rsid w:val="004615D3"/>
    <w:rsid w:val="0046195C"/>
    <w:rsid w:val="0046281E"/>
    <w:rsid w:val="00463909"/>
    <w:rsid w:val="004639C1"/>
    <w:rsid w:val="00464893"/>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578D"/>
    <w:rsid w:val="00487BBD"/>
    <w:rsid w:val="004900E8"/>
    <w:rsid w:val="0049095E"/>
    <w:rsid w:val="00490C99"/>
    <w:rsid w:val="00491081"/>
    <w:rsid w:val="004918B5"/>
    <w:rsid w:val="00491B20"/>
    <w:rsid w:val="0049216F"/>
    <w:rsid w:val="004921F0"/>
    <w:rsid w:val="004928F5"/>
    <w:rsid w:val="004933FC"/>
    <w:rsid w:val="00493545"/>
    <w:rsid w:val="0049385F"/>
    <w:rsid w:val="00493B5B"/>
    <w:rsid w:val="00494029"/>
    <w:rsid w:val="00494D95"/>
    <w:rsid w:val="0049591A"/>
    <w:rsid w:val="004962CD"/>
    <w:rsid w:val="00497395"/>
    <w:rsid w:val="004A0B84"/>
    <w:rsid w:val="004A0E7A"/>
    <w:rsid w:val="004A2091"/>
    <w:rsid w:val="004A212C"/>
    <w:rsid w:val="004A2532"/>
    <w:rsid w:val="004A29FE"/>
    <w:rsid w:val="004A3000"/>
    <w:rsid w:val="004A3367"/>
    <w:rsid w:val="004A3998"/>
    <w:rsid w:val="004A4437"/>
    <w:rsid w:val="004A4A73"/>
    <w:rsid w:val="004A4CC8"/>
    <w:rsid w:val="004A4EA0"/>
    <w:rsid w:val="004A52DB"/>
    <w:rsid w:val="004A6D54"/>
    <w:rsid w:val="004A6E6E"/>
    <w:rsid w:val="004A6F01"/>
    <w:rsid w:val="004A73A1"/>
    <w:rsid w:val="004A7A11"/>
    <w:rsid w:val="004B0090"/>
    <w:rsid w:val="004B05C6"/>
    <w:rsid w:val="004B0675"/>
    <w:rsid w:val="004B1011"/>
    <w:rsid w:val="004B104F"/>
    <w:rsid w:val="004B1A74"/>
    <w:rsid w:val="004B2E5B"/>
    <w:rsid w:val="004B3514"/>
    <w:rsid w:val="004B37E3"/>
    <w:rsid w:val="004B3867"/>
    <w:rsid w:val="004B3EDF"/>
    <w:rsid w:val="004B4346"/>
    <w:rsid w:val="004B5B07"/>
    <w:rsid w:val="004B645E"/>
    <w:rsid w:val="004B6671"/>
    <w:rsid w:val="004B670B"/>
    <w:rsid w:val="004B7011"/>
    <w:rsid w:val="004B73FF"/>
    <w:rsid w:val="004B79BE"/>
    <w:rsid w:val="004C03A3"/>
    <w:rsid w:val="004C0799"/>
    <w:rsid w:val="004C09C8"/>
    <w:rsid w:val="004C11B9"/>
    <w:rsid w:val="004C16C7"/>
    <w:rsid w:val="004C1A04"/>
    <w:rsid w:val="004C2511"/>
    <w:rsid w:val="004C2853"/>
    <w:rsid w:val="004C2BB4"/>
    <w:rsid w:val="004C3B02"/>
    <w:rsid w:val="004C3C1C"/>
    <w:rsid w:val="004C3E4F"/>
    <w:rsid w:val="004C3ED1"/>
    <w:rsid w:val="004C43C9"/>
    <w:rsid w:val="004C4418"/>
    <w:rsid w:val="004C45FA"/>
    <w:rsid w:val="004C4707"/>
    <w:rsid w:val="004C4BB7"/>
    <w:rsid w:val="004C52E8"/>
    <w:rsid w:val="004C55E8"/>
    <w:rsid w:val="004C64EB"/>
    <w:rsid w:val="004C6779"/>
    <w:rsid w:val="004C7156"/>
    <w:rsid w:val="004C75B3"/>
    <w:rsid w:val="004C7D54"/>
    <w:rsid w:val="004C7EA3"/>
    <w:rsid w:val="004D069A"/>
    <w:rsid w:val="004D0CC4"/>
    <w:rsid w:val="004D0E43"/>
    <w:rsid w:val="004D11A8"/>
    <w:rsid w:val="004D307E"/>
    <w:rsid w:val="004D3254"/>
    <w:rsid w:val="004D3592"/>
    <w:rsid w:val="004D39B7"/>
    <w:rsid w:val="004D4252"/>
    <w:rsid w:val="004D571F"/>
    <w:rsid w:val="004D6095"/>
    <w:rsid w:val="004D66AD"/>
    <w:rsid w:val="004D6995"/>
    <w:rsid w:val="004D69DF"/>
    <w:rsid w:val="004D6ABC"/>
    <w:rsid w:val="004D79B2"/>
    <w:rsid w:val="004E0099"/>
    <w:rsid w:val="004E07A1"/>
    <w:rsid w:val="004E0EDC"/>
    <w:rsid w:val="004E1095"/>
    <w:rsid w:val="004E1729"/>
    <w:rsid w:val="004E1B3C"/>
    <w:rsid w:val="004E1CA8"/>
    <w:rsid w:val="004E1E67"/>
    <w:rsid w:val="004E34A8"/>
    <w:rsid w:val="004E3959"/>
    <w:rsid w:val="004E3B16"/>
    <w:rsid w:val="004E3F86"/>
    <w:rsid w:val="004E4252"/>
    <w:rsid w:val="004E4AD1"/>
    <w:rsid w:val="004E5659"/>
    <w:rsid w:val="004E655C"/>
    <w:rsid w:val="004E6A11"/>
    <w:rsid w:val="004E6E5F"/>
    <w:rsid w:val="004E718D"/>
    <w:rsid w:val="004E77E1"/>
    <w:rsid w:val="004E7898"/>
    <w:rsid w:val="004E7BE5"/>
    <w:rsid w:val="004E7C8B"/>
    <w:rsid w:val="004F09FC"/>
    <w:rsid w:val="004F0AB7"/>
    <w:rsid w:val="004F0AFA"/>
    <w:rsid w:val="004F0E92"/>
    <w:rsid w:val="004F15D9"/>
    <w:rsid w:val="004F1B07"/>
    <w:rsid w:val="004F23DB"/>
    <w:rsid w:val="004F271C"/>
    <w:rsid w:val="004F3291"/>
    <w:rsid w:val="004F32D0"/>
    <w:rsid w:val="004F342E"/>
    <w:rsid w:val="004F483D"/>
    <w:rsid w:val="004F5285"/>
    <w:rsid w:val="004F5428"/>
    <w:rsid w:val="004F60C9"/>
    <w:rsid w:val="004F662C"/>
    <w:rsid w:val="004F6671"/>
    <w:rsid w:val="004F7101"/>
    <w:rsid w:val="004F78C4"/>
    <w:rsid w:val="00500E29"/>
    <w:rsid w:val="00501130"/>
    <w:rsid w:val="0050196C"/>
    <w:rsid w:val="00501E92"/>
    <w:rsid w:val="005025C7"/>
    <w:rsid w:val="00502FD9"/>
    <w:rsid w:val="005039C0"/>
    <w:rsid w:val="005046F5"/>
    <w:rsid w:val="00504B42"/>
    <w:rsid w:val="00506DB2"/>
    <w:rsid w:val="00507EFE"/>
    <w:rsid w:val="0051074E"/>
    <w:rsid w:val="00510856"/>
    <w:rsid w:val="00510870"/>
    <w:rsid w:val="0051177C"/>
    <w:rsid w:val="00511AE4"/>
    <w:rsid w:val="0051262E"/>
    <w:rsid w:val="00512A53"/>
    <w:rsid w:val="00513D8C"/>
    <w:rsid w:val="0051421A"/>
    <w:rsid w:val="00514243"/>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0CD0"/>
    <w:rsid w:val="005212DF"/>
    <w:rsid w:val="0052135E"/>
    <w:rsid w:val="00521628"/>
    <w:rsid w:val="00521A59"/>
    <w:rsid w:val="0052214D"/>
    <w:rsid w:val="0052275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282"/>
    <w:rsid w:val="00536373"/>
    <w:rsid w:val="005367E7"/>
    <w:rsid w:val="0053706E"/>
    <w:rsid w:val="00537A4A"/>
    <w:rsid w:val="00537C1A"/>
    <w:rsid w:val="00537D86"/>
    <w:rsid w:val="00540005"/>
    <w:rsid w:val="00540525"/>
    <w:rsid w:val="00540530"/>
    <w:rsid w:val="00540926"/>
    <w:rsid w:val="005412A2"/>
    <w:rsid w:val="005427A7"/>
    <w:rsid w:val="00542B22"/>
    <w:rsid w:val="00542CDB"/>
    <w:rsid w:val="00543B6B"/>
    <w:rsid w:val="00543B75"/>
    <w:rsid w:val="00544041"/>
    <w:rsid w:val="0054464C"/>
    <w:rsid w:val="005449D0"/>
    <w:rsid w:val="0054506B"/>
    <w:rsid w:val="005450E4"/>
    <w:rsid w:val="00545B97"/>
    <w:rsid w:val="0054617C"/>
    <w:rsid w:val="00546575"/>
    <w:rsid w:val="0054675F"/>
    <w:rsid w:val="0054712E"/>
    <w:rsid w:val="0054755C"/>
    <w:rsid w:val="005475D9"/>
    <w:rsid w:val="00547F03"/>
    <w:rsid w:val="00550ECE"/>
    <w:rsid w:val="005515F8"/>
    <w:rsid w:val="00552326"/>
    <w:rsid w:val="00552CBF"/>
    <w:rsid w:val="00552D38"/>
    <w:rsid w:val="00553368"/>
    <w:rsid w:val="005538D4"/>
    <w:rsid w:val="00553B9B"/>
    <w:rsid w:val="0055407F"/>
    <w:rsid w:val="005543AF"/>
    <w:rsid w:val="005543BB"/>
    <w:rsid w:val="00554BD4"/>
    <w:rsid w:val="0055572B"/>
    <w:rsid w:val="00555CE3"/>
    <w:rsid w:val="0055603D"/>
    <w:rsid w:val="00556978"/>
    <w:rsid w:val="005600CD"/>
    <w:rsid w:val="00560DD7"/>
    <w:rsid w:val="00560E60"/>
    <w:rsid w:val="00560FE1"/>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9EF"/>
    <w:rsid w:val="00572C2A"/>
    <w:rsid w:val="00572F6A"/>
    <w:rsid w:val="00573B2C"/>
    <w:rsid w:val="00573B96"/>
    <w:rsid w:val="005742BF"/>
    <w:rsid w:val="005745E9"/>
    <w:rsid w:val="00574D31"/>
    <w:rsid w:val="0057697F"/>
    <w:rsid w:val="005807A8"/>
    <w:rsid w:val="00580D15"/>
    <w:rsid w:val="00581587"/>
    <w:rsid w:val="00581A2E"/>
    <w:rsid w:val="00582613"/>
    <w:rsid w:val="0058344E"/>
    <w:rsid w:val="00584C51"/>
    <w:rsid w:val="00584DB6"/>
    <w:rsid w:val="00585165"/>
    <w:rsid w:val="005855FF"/>
    <w:rsid w:val="005856B3"/>
    <w:rsid w:val="0058583D"/>
    <w:rsid w:val="00585AA7"/>
    <w:rsid w:val="0058603E"/>
    <w:rsid w:val="00587662"/>
    <w:rsid w:val="00587B1E"/>
    <w:rsid w:val="00587E84"/>
    <w:rsid w:val="005913E6"/>
    <w:rsid w:val="005927BB"/>
    <w:rsid w:val="005944ED"/>
    <w:rsid w:val="0059562F"/>
    <w:rsid w:val="0059574D"/>
    <w:rsid w:val="005964D7"/>
    <w:rsid w:val="00596D61"/>
    <w:rsid w:val="00596FB6"/>
    <w:rsid w:val="00597018"/>
    <w:rsid w:val="00597C02"/>
    <w:rsid w:val="00597C06"/>
    <w:rsid w:val="00597ECD"/>
    <w:rsid w:val="005A030B"/>
    <w:rsid w:val="005A0521"/>
    <w:rsid w:val="005A0649"/>
    <w:rsid w:val="005A1C6D"/>
    <w:rsid w:val="005A1EA5"/>
    <w:rsid w:val="005A2CE7"/>
    <w:rsid w:val="005A2F92"/>
    <w:rsid w:val="005A3020"/>
    <w:rsid w:val="005A40C1"/>
    <w:rsid w:val="005A43E7"/>
    <w:rsid w:val="005A4480"/>
    <w:rsid w:val="005A45B1"/>
    <w:rsid w:val="005A6057"/>
    <w:rsid w:val="005A60E9"/>
    <w:rsid w:val="005A6716"/>
    <w:rsid w:val="005A77E1"/>
    <w:rsid w:val="005A7E33"/>
    <w:rsid w:val="005B10CC"/>
    <w:rsid w:val="005B12BF"/>
    <w:rsid w:val="005B265D"/>
    <w:rsid w:val="005B32C9"/>
    <w:rsid w:val="005B4893"/>
    <w:rsid w:val="005B4E14"/>
    <w:rsid w:val="005B52A0"/>
    <w:rsid w:val="005B538B"/>
    <w:rsid w:val="005B5434"/>
    <w:rsid w:val="005B5555"/>
    <w:rsid w:val="005B5AF8"/>
    <w:rsid w:val="005B643F"/>
    <w:rsid w:val="005B6FFD"/>
    <w:rsid w:val="005B72D5"/>
    <w:rsid w:val="005C0894"/>
    <w:rsid w:val="005C16D1"/>
    <w:rsid w:val="005C188E"/>
    <w:rsid w:val="005C196C"/>
    <w:rsid w:val="005C32BE"/>
    <w:rsid w:val="005C3DF3"/>
    <w:rsid w:val="005C5501"/>
    <w:rsid w:val="005C5AEA"/>
    <w:rsid w:val="005C629E"/>
    <w:rsid w:val="005C75AF"/>
    <w:rsid w:val="005C7AFE"/>
    <w:rsid w:val="005D004D"/>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077"/>
    <w:rsid w:val="005D7918"/>
    <w:rsid w:val="005D7A16"/>
    <w:rsid w:val="005E0835"/>
    <w:rsid w:val="005E0949"/>
    <w:rsid w:val="005E10A5"/>
    <w:rsid w:val="005E1AEC"/>
    <w:rsid w:val="005E20C2"/>
    <w:rsid w:val="005E21DE"/>
    <w:rsid w:val="005E24C2"/>
    <w:rsid w:val="005E27A0"/>
    <w:rsid w:val="005E2B4D"/>
    <w:rsid w:val="005E2FC3"/>
    <w:rsid w:val="005E34E9"/>
    <w:rsid w:val="005E35AB"/>
    <w:rsid w:val="005E3E29"/>
    <w:rsid w:val="005E40B7"/>
    <w:rsid w:val="005E5A8E"/>
    <w:rsid w:val="005E6364"/>
    <w:rsid w:val="005E68C5"/>
    <w:rsid w:val="005E7E9F"/>
    <w:rsid w:val="005F06CD"/>
    <w:rsid w:val="005F1439"/>
    <w:rsid w:val="005F21B0"/>
    <w:rsid w:val="005F30F1"/>
    <w:rsid w:val="005F3103"/>
    <w:rsid w:val="005F3144"/>
    <w:rsid w:val="005F33B2"/>
    <w:rsid w:val="005F4090"/>
    <w:rsid w:val="005F4D3D"/>
    <w:rsid w:val="005F514E"/>
    <w:rsid w:val="005F5B10"/>
    <w:rsid w:val="005F6184"/>
    <w:rsid w:val="005F6CAB"/>
    <w:rsid w:val="005F760D"/>
    <w:rsid w:val="0060049C"/>
    <w:rsid w:val="00600A72"/>
    <w:rsid w:val="0060129A"/>
    <w:rsid w:val="00601947"/>
    <w:rsid w:val="0060244C"/>
    <w:rsid w:val="00602D3C"/>
    <w:rsid w:val="00603988"/>
    <w:rsid w:val="00603D34"/>
    <w:rsid w:val="00604029"/>
    <w:rsid w:val="0060429C"/>
    <w:rsid w:val="006055AB"/>
    <w:rsid w:val="0060623B"/>
    <w:rsid w:val="00606D46"/>
    <w:rsid w:val="00607A25"/>
    <w:rsid w:val="006100FC"/>
    <w:rsid w:val="00610274"/>
    <w:rsid w:val="00610A95"/>
    <w:rsid w:val="006115F0"/>
    <w:rsid w:val="00611CEF"/>
    <w:rsid w:val="00612047"/>
    <w:rsid w:val="00612113"/>
    <w:rsid w:val="00613401"/>
    <w:rsid w:val="00613467"/>
    <w:rsid w:val="00613F4F"/>
    <w:rsid w:val="00614ADA"/>
    <w:rsid w:val="00614F26"/>
    <w:rsid w:val="0061516D"/>
    <w:rsid w:val="00615634"/>
    <w:rsid w:val="00615B10"/>
    <w:rsid w:val="00615FAA"/>
    <w:rsid w:val="006165FB"/>
    <w:rsid w:val="006168EB"/>
    <w:rsid w:val="00616DEB"/>
    <w:rsid w:val="00620CF2"/>
    <w:rsid w:val="00620DE2"/>
    <w:rsid w:val="00622851"/>
    <w:rsid w:val="00623D00"/>
    <w:rsid w:val="00624933"/>
    <w:rsid w:val="00624E9E"/>
    <w:rsid w:val="0062573B"/>
    <w:rsid w:val="00626205"/>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091D"/>
    <w:rsid w:val="006512F6"/>
    <w:rsid w:val="0065153F"/>
    <w:rsid w:val="00652925"/>
    <w:rsid w:val="0065378D"/>
    <w:rsid w:val="006538FC"/>
    <w:rsid w:val="006539F3"/>
    <w:rsid w:val="00653B0F"/>
    <w:rsid w:val="00654BAE"/>
    <w:rsid w:val="00655007"/>
    <w:rsid w:val="0065599C"/>
    <w:rsid w:val="00655B5C"/>
    <w:rsid w:val="00655E13"/>
    <w:rsid w:val="00655FA1"/>
    <w:rsid w:val="0065690C"/>
    <w:rsid w:val="00657129"/>
    <w:rsid w:val="00657595"/>
    <w:rsid w:val="006575BC"/>
    <w:rsid w:val="00657695"/>
    <w:rsid w:val="00657B69"/>
    <w:rsid w:val="006609B3"/>
    <w:rsid w:val="00660E52"/>
    <w:rsid w:val="0066148E"/>
    <w:rsid w:val="006617FD"/>
    <w:rsid w:val="00661B3F"/>
    <w:rsid w:val="00661CAB"/>
    <w:rsid w:val="0066218F"/>
    <w:rsid w:val="006625F9"/>
    <w:rsid w:val="00663347"/>
    <w:rsid w:val="006633E3"/>
    <w:rsid w:val="00663A37"/>
    <w:rsid w:val="00663B72"/>
    <w:rsid w:val="006642F9"/>
    <w:rsid w:val="00664BB4"/>
    <w:rsid w:val="00665A8F"/>
    <w:rsid w:val="00665BB2"/>
    <w:rsid w:val="00666458"/>
    <w:rsid w:val="006669E7"/>
    <w:rsid w:val="00666B9D"/>
    <w:rsid w:val="00667860"/>
    <w:rsid w:val="00667D84"/>
    <w:rsid w:val="0067157E"/>
    <w:rsid w:val="00672083"/>
    <w:rsid w:val="00672247"/>
    <w:rsid w:val="006723F9"/>
    <w:rsid w:val="006728CE"/>
    <w:rsid w:val="00672989"/>
    <w:rsid w:val="00673EAA"/>
    <w:rsid w:val="006748F5"/>
    <w:rsid w:val="00675B61"/>
    <w:rsid w:val="00675D66"/>
    <w:rsid w:val="006761F3"/>
    <w:rsid w:val="00676D1D"/>
    <w:rsid w:val="00677D35"/>
    <w:rsid w:val="00680659"/>
    <w:rsid w:val="00680D15"/>
    <w:rsid w:val="00681461"/>
    <w:rsid w:val="00681544"/>
    <w:rsid w:val="006818D9"/>
    <w:rsid w:val="00682279"/>
    <w:rsid w:val="006834AD"/>
    <w:rsid w:val="00683670"/>
    <w:rsid w:val="006838C7"/>
    <w:rsid w:val="006847EC"/>
    <w:rsid w:val="0068532F"/>
    <w:rsid w:val="00685706"/>
    <w:rsid w:val="00685EBD"/>
    <w:rsid w:val="0068643A"/>
    <w:rsid w:val="00686C54"/>
    <w:rsid w:val="00686CD9"/>
    <w:rsid w:val="00687F16"/>
    <w:rsid w:val="00687F67"/>
    <w:rsid w:val="00690405"/>
    <w:rsid w:val="00690944"/>
    <w:rsid w:val="006912DE"/>
    <w:rsid w:val="0069144B"/>
    <w:rsid w:val="006914D2"/>
    <w:rsid w:val="00691C06"/>
    <w:rsid w:val="006922F5"/>
    <w:rsid w:val="006926B5"/>
    <w:rsid w:val="006929E7"/>
    <w:rsid w:val="00692B0E"/>
    <w:rsid w:val="00692DBD"/>
    <w:rsid w:val="00692DF3"/>
    <w:rsid w:val="006930D6"/>
    <w:rsid w:val="006931AB"/>
    <w:rsid w:val="00693C6F"/>
    <w:rsid w:val="0069448A"/>
    <w:rsid w:val="006950D6"/>
    <w:rsid w:val="00696A11"/>
    <w:rsid w:val="00696FD6"/>
    <w:rsid w:val="00697B3A"/>
    <w:rsid w:val="006A04A9"/>
    <w:rsid w:val="006A0622"/>
    <w:rsid w:val="006A281D"/>
    <w:rsid w:val="006A3246"/>
    <w:rsid w:val="006A3A42"/>
    <w:rsid w:val="006A4224"/>
    <w:rsid w:val="006A493E"/>
    <w:rsid w:val="006A53BF"/>
    <w:rsid w:val="006A56F0"/>
    <w:rsid w:val="006A5755"/>
    <w:rsid w:val="006A585F"/>
    <w:rsid w:val="006A605D"/>
    <w:rsid w:val="006A67C2"/>
    <w:rsid w:val="006A6ACE"/>
    <w:rsid w:val="006A721D"/>
    <w:rsid w:val="006A777E"/>
    <w:rsid w:val="006A7BEE"/>
    <w:rsid w:val="006A7CE2"/>
    <w:rsid w:val="006A7E3C"/>
    <w:rsid w:val="006B03CC"/>
    <w:rsid w:val="006B11C6"/>
    <w:rsid w:val="006B149F"/>
    <w:rsid w:val="006B14BE"/>
    <w:rsid w:val="006B1DA4"/>
    <w:rsid w:val="006B1EFA"/>
    <w:rsid w:val="006B279D"/>
    <w:rsid w:val="006B3A5C"/>
    <w:rsid w:val="006B4CA4"/>
    <w:rsid w:val="006B6498"/>
    <w:rsid w:val="006B64AA"/>
    <w:rsid w:val="006B6868"/>
    <w:rsid w:val="006B7074"/>
    <w:rsid w:val="006B7A23"/>
    <w:rsid w:val="006B7E1D"/>
    <w:rsid w:val="006C14E5"/>
    <w:rsid w:val="006C1705"/>
    <w:rsid w:val="006C2214"/>
    <w:rsid w:val="006C2E7C"/>
    <w:rsid w:val="006C31F1"/>
    <w:rsid w:val="006C372D"/>
    <w:rsid w:val="006C410C"/>
    <w:rsid w:val="006C41F6"/>
    <w:rsid w:val="006C48DE"/>
    <w:rsid w:val="006C5074"/>
    <w:rsid w:val="006C52D3"/>
    <w:rsid w:val="006C55C2"/>
    <w:rsid w:val="006C55D7"/>
    <w:rsid w:val="006C5A7F"/>
    <w:rsid w:val="006C6BCC"/>
    <w:rsid w:val="006C6C41"/>
    <w:rsid w:val="006C746A"/>
    <w:rsid w:val="006C7E69"/>
    <w:rsid w:val="006D0A02"/>
    <w:rsid w:val="006D1335"/>
    <w:rsid w:val="006D1470"/>
    <w:rsid w:val="006D1BA8"/>
    <w:rsid w:val="006D1EC8"/>
    <w:rsid w:val="006D2466"/>
    <w:rsid w:val="006D2D2B"/>
    <w:rsid w:val="006D3853"/>
    <w:rsid w:val="006D3F59"/>
    <w:rsid w:val="006D41A6"/>
    <w:rsid w:val="006D438A"/>
    <w:rsid w:val="006D4CBD"/>
    <w:rsid w:val="006D551A"/>
    <w:rsid w:val="006D5CFE"/>
    <w:rsid w:val="006D6830"/>
    <w:rsid w:val="006D685C"/>
    <w:rsid w:val="006D6CD1"/>
    <w:rsid w:val="006D719C"/>
    <w:rsid w:val="006D768C"/>
    <w:rsid w:val="006D786D"/>
    <w:rsid w:val="006D7D84"/>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AC6"/>
    <w:rsid w:val="006E6DD7"/>
    <w:rsid w:val="006E7166"/>
    <w:rsid w:val="006E717F"/>
    <w:rsid w:val="006E71F2"/>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52DF"/>
    <w:rsid w:val="006F5A37"/>
    <w:rsid w:val="006F676C"/>
    <w:rsid w:val="006F6AB6"/>
    <w:rsid w:val="00700073"/>
    <w:rsid w:val="007004F3"/>
    <w:rsid w:val="00700C90"/>
    <w:rsid w:val="00701F34"/>
    <w:rsid w:val="007031A2"/>
    <w:rsid w:val="00703E4D"/>
    <w:rsid w:val="00703F3A"/>
    <w:rsid w:val="00704693"/>
    <w:rsid w:val="0070491A"/>
    <w:rsid w:val="00704969"/>
    <w:rsid w:val="00704AB9"/>
    <w:rsid w:val="007054D8"/>
    <w:rsid w:val="00706383"/>
    <w:rsid w:val="00706D47"/>
    <w:rsid w:val="007070E1"/>
    <w:rsid w:val="007074D3"/>
    <w:rsid w:val="007105B3"/>
    <w:rsid w:val="007118FD"/>
    <w:rsid w:val="00711916"/>
    <w:rsid w:val="00711E93"/>
    <w:rsid w:val="00711EE2"/>
    <w:rsid w:val="00712D71"/>
    <w:rsid w:val="007130DA"/>
    <w:rsid w:val="00713380"/>
    <w:rsid w:val="00713DD5"/>
    <w:rsid w:val="007143A2"/>
    <w:rsid w:val="007147B9"/>
    <w:rsid w:val="00714CA9"/>
    <w:rsid w:val="007158FD"/>
    <w:rsid w:val="0071601C"/>
    <w:rsid w:val="007167AE"/>
    <w:rsid w:val="00717107"/>
    <w:rsid w:val="00717F32"/>
    <w:rsid w:val="00717FD6"/>
    <w:rsid w:val="00720D8F"/>
    <w:rsid w:val="0072149D"/>
    <w:rsid w:val="007214D9"/>
    <w:rsid w:val="00721A5A"/>
    <w:rsid w:val="00723C6D"/>
    <w:rsid w:val="0072514D"/>
    <w:rsid w:val="00725C5A"/>
    <w:rsid w:val="007263E6"/>
    <w:rsid w:val="007264EA"/>
    <w:rsid w:val="00726D09"/>
    <w:rsid w:val="00726F49"/>
    <w:rsid w:val="0073008C"/>
    <w:rsid w:val="00730102"/>
    <w:rsid w:val="007304D0"/>
    <w:rsid w:val="00731482"/>
    <w:rsid w:val="00731E8F"/>
    <w:rsid w:val="007327E4"/>
    <w:rsid w:val="00732AB3"/>
    <w:rsid w:val="007332CF"/>
    <w:rsid w:val="007332E1"/>
    <w:rsid w:val="00733597"/>
    <w:rsid w:val="0073427B"/>
    <w:rsid w:val="00734855"/>
    <w:rsid w:val="0073486B"/>
    <w:rsid w:val="00734FB5"/>
    <w:rsid w:val="00735D93"/>
    <w:rsid w:val="00736F47"/>
    <w:rsid w:val="00736F6B"/>
    <w:rsid w:val="007373BE"/>
    <w:rsid w:val="00737643"/>
    <w:rsid w:val="00737EBC"/>
    <w:rsid w:val="007400BD"/>
    <w:rsid w:val="0074019C"/>
    <w:rsid w:val="007404B8"/>
    <w:rsid w:val="007406B0"/>
    <w:rsid w:val="00740ACC"/>
    <w:rsid w:val="00740DFE"/>
    <w:rsid w:val="007410C2"/>
    <w:rsid w:val="007411F0"/>
    <w:rsid w:val="0074208A"/>
    <w:rsid w:val="007421F2"/>
    <w:rsid w:val="00742226"/>
    <w:rsid w:val="00743802"/>
    <w:rsid w:val="00744A98"/>
    <w:rsid w:val="007465DF"/>
    <w:rsid w:val="00746DD6"/>
    <w:rsid w:val="00746E60"/>
    <w:rsid w:val="00746FA8"/>
    <w:rsid w:val="007479B5"/>
    <w:rsid w:val="007501B9"/>
    <w:rsid w:val="007502BD"/>
    <w:rsid w:val="007514FB"/>
    <w:rsid w:val="007527F9"/>
    <w:rsid w:val="00752886"/>
    <w:rsid w:val="00753070"/>
    <w:rsid w:val="0075340F"/>
    <w:rsid w:val="00753A5C"/>
    <w:rsid w:val="00753ACF"/>
    <w:rsid w:val="00753BFB"/>
    <w:rsid w:val="00754023"/>
    <w:rsid w:val="007542EB"/>
    <w:rsid w:val="00754A30"/>
    <w:rsid w:val="00754B8E"/>
    <w:rsid w:val="007550BD"/>
    <w:rsid w:val="007551E4"/>
    <w:rsid w:val="007555D2"/>
    <w:rsid w:val="007556D5"/>
    <w:rsid w:val="0075702C"/>
    <w:rsid w:val="0075799A"/>
    <w:rsid w:val="00757CF8"/>
    <w:rsid w:val="0076064B"/>
    <w:rsid w:val="00760F14"/>
    <w:rsid w:val="007616A0"/>
    <w:rsid w:val="007619CE"/>
    <w:rsid w:val="00761BF6"/>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338"/>
    <w:rsid w:val="00766A73"/>
    <w:rsid w:val="00766F19"/>
    <w:rsid w:val="00767A45"/>
    <w:rsid w:val="0077047B"/>
    <w:rsid w:val="007709A9"/>
    <w:rsid w:val="007712C7"/>
    <w:rsid w:val="00772113"/>
    <w:rsid w:val="007721C8"/>
    <w:rsid w:val="00772A76"/>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D6"/>
    <w:rsid w:val="007906EE"/>
    <w:rsid w:val="00791490"/>
    <w:rsid w:val="00791C7A"/>
    <w:rsid w:val="00791D59"/>
    <w:rsid w:val="00792808"/>
    <w:rsid w:val="00792D4C"/>
    <w:rsid w:val="007938AE"/>
    <w:rsid w:val="007939F7"/>
    <w:rsid w:val="00793B7C"/>
    <w:rsid w:val="00794312"/>
    <w:rsid w:val="00794C80"/>
    <w:rsid w:val="0079583E"/>
    <w:rsid w:val="0079595C"/>
    <w:rsid w:val="00796040"/>
    <w:rsid w:val="00797413"/>
    <w:rsid w:val="00797431"/>
    <w:rsid w:val="007A0DC1"/>
    <w:rsid w:val="007A1512"/>
    <w:rsid w:val="007A19E0"/>
    <w:rsid w:val="007A1AB6"/>
    <w:rsid w:val="007A23F8"/>
    <w:rsid w:val="007A2D52"/>
    <w:rsid w:val="007A31AE"/>
    <w:rsid w:val="007A3F99"/>
    <w:rsid w:val="007A3FFF"/>
    <w:rsid w:val="007A414E"/>
    <w:rsid w:val="007A4C43"/>
    <w:rsid w:val="007A4D28"/>
    <w:rsid w:val="007A5010"/>
    <w:rsid w:val="007A5145"/>
    <w:rsid w:val="007A550A"/>
    <w:rsid w:val="007A5B2E"/>
    <w:rsid w:val="007A5C18"/>
    <w:rsid w:val="007A6D6F"/>
    <w:rsid w:val="007A7493"/>
    <w:rsid w:val="007B13B0"/>
    <w:rsid w:val="007B1AC7"/>
    <w:rsid w:val="007B24C4"/>
    <w:rsid w:val="007B2759"/>
    <w:rsid w:val="007B28CF"/>
    <w:rsid w:val="007B363B"/>
    <w:rsid w:val="007B3F26"/>
    <w:rsid w:val="007B4263"/>
    <w:rsid w:val="007B4416"/>
    <w:rsid w:val="007B46BF"/>
    <w:rsid w:val="007B5893"/>
    <w:rsid w:val="007B6263"/>
    <w:rsid w:val="007B6DD8"/>
    <w:rsid w:val="007C009D"/>
    <w:rsid w:val="007C05DC"/>
    <w:rsid w:val="007C0FF7"/>
    <w:rsid w:val="007C14EE"/>
    <w:rsid w:val="007C17F1"/>
    <w:rsid w:val="007C2A8A"/>
    <w:rsid w:val="007C2C98"/>
    <w:rsid w:val="007C3040"/>
    <w:rsid w:val="007C354C"/>
    <w:rsid w:val="007C35DF"/>
    <w:rsid w:val="007C3BA4"/>
    <w:rsid w:val="007C3BBF"/>
    <w:rsid w:val="007C4790"/>
    <w:rsid w:val="007C4C3F"/>
    <w:rsid w:val="007C4E4F"/>
    <w:rsid w:val="007C50D9"/>
    <w:rsid w:val="007C5BB3"/>
    <w:rsid w:val="007C6783"/>
    <w:rsid w:val="007C69F0"/>
    <w:rsid w:val="007C6CD8"/>
    <w:rsid w:val="007D0042"/>
    <w:rsid w:val="007D07B3"/>
    <w:rsid w:val="007D1191"/>
    <w:rsid w:val="007D1B1E"/>
    <w:rsid w:val="007D1D80"/>
    <w:rsid w:val="007D1F12"/>
    <w:rsid w:val="007D2550"/>
    <w:rsid w:val="007D2646"/>
    <w:rsid w:val="007D31AD"/>
    <w:rsid w:val="007D4712"/>
    <w:rsid w:val="007D4AFF"/>
    <w:rsid w:val="007D5CDD"/>
    <w:rsid w:val="007D5D30"/>
    <w:rsid w:val="007D6CF0"/>
    <w:rsid w:val="007D723D"/>
    <w:rsid w:val="007D72D8"/>
    <w:rsid w:val="007D79C8"/>
    <w:rsid w:val="007E0B5E"/>
    <w:rsid w:val="007E0C9C"/>
    <w:rsid w:val="007E0FE3"/>
    <w:rsid w:val="007E18F8"/>
    <w:rsid w:val="007E205A"/>
    <w:rsid w:val="007E2437"/>
    <w:rsid w:val="007E38F1"/>
    <w:rsid w:val="007E3962"/>
    <w:rsid w:val="007E3990"/>
    <w:rsid w:val="007E3C2E"/>
    <w:rsid w:val="007E3F8B"/>
    <w:rsid w:val="007E58C8"/>
    <w:rsid w:val="007E5F2B"/>
    <w:rsid w:val="007E648C"/>
    <w:rsid w:val="007E660F"/>
    <w:rsid w:val="007E72FE"/>
    <w:rsid w:val="007E781F"/>
    <w:rsid w:val="007E7E50"/>
    <w:rsid w:val="007F06D2"/>
    <w:rsid w:val="007F08CA"/>
    <w:rsid w:val="007F1049"/>
    <w:rsid w:val="007F120F"/>
    <w:rsid w:val="007F1538"/>
    <w:rsid w:val="007F15FE"/>
    <w:rsid w:val="007F16AD"/>
    <w:rsid w:val="007F1B42"/>
    <w:rsid w:val="007F1CD6"/>
    <w:rsid w:val="007F28C6"/>
    <w:rsid w:val="007F2A29"/>
    <w:rsid w:val="007F2A92"/>
    <w:rsid w:val="007F2BC9"/>
    <w:rsid w:val="007F2F43"/>
    <w:rsid w:val="007F3189"/>
    <w:rsid w:val="007F3C9A"/>
    <w:rsid w:val="007F3D8B"/>
    <w:rsid w:val="007F3F9F"/>
    <w:rsid w:val="007F44CF"/>
    <w:rsid w:val="007F5589"/>
    <w:rsid w:val="007F56A8"/>
    <w:rsid w:val="007F5BB9"/>
    <w:rsid w:val="007F5C41"/>
    <w:rsid w:val="007F5E4F"/>
    <w:rsid w:val="007F6C1A"/>
    <w:rsid w:val="007F753E"/>
    <w:rsid w:val="007F7871"/>
    <w:rsid w:val="007F7965"/>
    <w:rsid w:val="007F7E77"/>
    <w:rsid w:val="0080069B"/>
    <w:rsid w:val="00800777"/>
    <w:rsid w:val="00800788"/>
    <w:rsid w:val="008008B9"/>
    <w:rsid w:val="00800EF1"/>
    <w:rsid w:val="00801665"/>
    <w:rsid w:val="008017D6"/>
    <w:rsid w:val="0080185B"/>
    <w:rsid w:val="008029F1"/>
    <w:rsid w:val="00802AC9"/>
    <w:rsid w:val="008030EF"/>
    <w:rsid w:val="00803304"/>
    <w:rsid w:val="008035D5"/>
    <w:rsid w:val="008040CE"/>
    <w:rsid w:val="00805405"/>
    <w:rsid w:val="0080575D"/>
    <w:rsid w:val="008058D0"/>
    <w:rsid w:val="008074C5"/>
    <w:rsid w:val="00807B2A"/>
    <w:rsid w:val="008101FB"/>
    <w:rsid w:val="008105EA"/>
    <w:rsid w:val="00810E97"/>
    <w:rsid w:val="0081123B"/>
    <w:rsid w:val="00811393"/>
    <w:rsid w:val="00811740"/>
    <w:rsid w:val="008121E2"/>
    <w:rsid w:val="008140CE"/>
    <w:rsid w:val="008143C3"/>
    <w:rsid w:val="008147D1"/>
    <w:rsid w:val="008148F3"/>
    <w:rsid w:val="008151D2"/>
    <w:rsid w:val="008155FA"/>
    <w:rsid w:val="00815716"/>
    <w:rsid w:val="0081631E"/>
    <w:rsid w:val="00816C5A"/>
    <w:rsid w:val="00816E2C"/>
    <w:rsid w:val="00817344"/>
    <w:rsid w:val="00817678"/>
    <w:rsid w:val="008200BC"/>
    <w:rsid w:val="0082049D"/>
    <w:rsid w:val="008217BC"/>
    <w:rsid w:val="00822318"/>
    <w:rsid w:val="00822BA1"/>
    <w:rsid w:val="00822DED"/>
    <w:rsid w:val="00822F57"/>
    <w:rsid w:val="008233DB"/>
    <w:rsid w:val="00823D90"/>
    <w:rsid w:val="00824570"/>
    <w:rsid w:val="00824E58"/>
    <w:rsid w:val="008264C9"/>
    <w:rsid w:val="008271EA"/>
    <w:rsid w:val="008275DC"/>
    <w:rsid w:val="0082778F"/>
    <w:rsid w:val="00827AF8"/>
    <w:rsid w:val="00827D60"/>
    <w:rsid w:val="0083028E"/>
    <w:rsid w:val="008302C5"/>
    <w:rsid w:val="00830D47"/>
    <w:rsid w:val="00831867"/>
    <w:rsid w:val="00831A8D"/>
    <w:rsid w:val="00831D6C"/>
    <w:rsid w:val="00832F6C"/>
    <w:rsid w:val="00833001"/>
    <w:rsid w:val="008341ED"/>
    <w:rsid w:val="008362CE"/>
    <w:rsid w:val="00837584"/>
    <w:rsid w:val="0083796C"/>
    <w:rsid w:val="00837E77"/>
    <w:rsid w:val="00841673"/>
    <w:rsid w:val="0084172B"/>
    <w:rsid w:val="00841963"/>
    <w:rsid w:val="00841C0F"/>
    <w:rsid w:val="00841F3F"/>
    <w:rsid w:val="00841F75"/>
    <w:rsid w:val="008420FA"/>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6E3"/>
    <w:rsid w:val="008529E6"/>
    <w:rsid w:val="00852CDD"/>
    <w:rsid w:val="008531A1"/>
    <w:rsid w:val="008542A4"/>
    <w:rsid w:val="0085493E"/>
    <w:rsid w:val="00854F02"/>
    <w:rsid w:val="00855E11"/>
    <w:rsid w:val="008562D6"/>
    <w:rsid w:val="00856CB0"/>
    <w:rsid w:val="0085719C"/>
    <w:rsid w:val="008575E1"/>
    <w:rsid w:val="0085760A"/>
    <w:rsid w:val="008576AC"/>
    <w:rsid w:val="008576D9"/>
    <w:rsid w:val="00857849"/>
    <w:rsid w:val="00857F5B"/>
    <w:rsid w:val="0086045A"/>
    <w:rsid w:val="00860CE1"/>
    <w:rsid w:val="0086170A"/>
    <w:rsid w:val="00861D35"/>
    <w:rsid w:val="008623CC"/>
    <w:rsid w:val="00863328"/>
    <w:rsid w:val="00863820"/>
    <w:rsid w:val="00864348"/>
    <w:rsid w:val="0086448F"/>
    <w:rsid w:val="0086450F"/>
    <w:rsid w:val="008647F5"/>
    <w:rsid w:val="00864D6E"/>
    <w:rsid w:val="008650F6"/>
    <w:rsid w:val="008659A2"/>
    <w:rsid w:val="00866099"/>
    <w:rsid w:val="0086690B"/>
    <w:rsid w:val="00866973"/>
    <w:rsid w:val="0086721B"/>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B7E"/>
    <w:rsid w:val="00876246"/>
    <w:rsid w:val="008763C1"/>
    <w:rsid w:val="0087685C"/>
    <w:rsid w:val="00877767"/>
    <w:rsid w:val="00877A41"/>
    <w:rsid w:val="008816ED"/>
    <w:rsid w:val="00881947"/>
    <w:rsid w:val="00881D64"/>
    <w:rsid w:val="00881D9F"/>
    <w:rsid w:val="00882C01"/>
    <w:rsid w:val="00882CC7"/>
    <w:rsid w:val="00882E02"/>
    <w:rsid w:val="008835FF"/>
    <w:rsid w:val="00883C16"/>
    <w:rsid w:val="00883D12"/>
    <w:rsid w:val="008853EC"/>
    <w:rsid w:val="0088597F"/>
    <w:rsid w:val="00885F19"/>
    <w:rsid w:val="00886456"/>
    <w:rsid w:val="00886866"/>
    <w:rsid w:val="00886880"/>
    <w:rsid w:val="00886B67"/>
    <w:rsid w:val="00890A94"/>
    <w:rsid w:val="00890AFA"/>
    <w:rsid w:val="00891CFC"/>
    <w:rsid w:val="00891E79"/>
    <w:rsid w:val="008921AE"/>
    <w:rsid w:val="00895187"/>
    <w:rsid w:val="00895BD3"/>
    <w:rsid w:val="00896CA2"/>
    <w:rsid w:val="00896EDC"/>
    <w:rsid w:val="008970E1"/>
    <w:rsid w:val="00897AB4"/>
    <w:rsid w:val="008A03B7"/>
    <w:rsid w:val="008A06D7"/>
    <w:rsid w:val="008A0A35"/>
    <w:rsid w:val="008A0C9F"/>
    <w:rsid w:val="008A1373"/>
    <w:rsid w:val="008A14F6"/>
    <w:rsid w:val="008A1645"/>
    <w:rsid w:val="008A3E6F"/>
    <w:rsid w:val="008A56C3"/>
    <w:rsid w:val="008A637C"/>
    <w:rsid w:val="008A700E"/>
    <w:rsid w:val="008A76FD"/>
    <w:rsid w:val="008A7BBE"/>
    <w:rsid w:val="008A7EF2"/>
    <w:rsid w:val="008B003A"/>
    <w:rsid w:val="008B0626"/>
    <w:rsid w:val="008B06BA"/>
    <w:rsid w:val="008B0DFB"/>
    <w:rsid w:val="008B0F88"/>
    <w:rsid w:val="008B133B"/>
    <w:rsid w:val="008B1388"/>
    <w:rsid w:val="008B2951"/>
    <w:rsid w:val="008B2BBB"/>
    <w:rsid w:val="008B389B"/>
    <w:rsid w:val="008B3A53"/>
    <w:rsid w:val="008B3EFD"/>
    <w:rsid w:val="008B47B4"/>
    <w:rsid w:val="008B4C9F"/>
    <w:rsid w:val="008B4FFE"/>
    <w:rsid w:val="008B507B"/>
    <w:rsid w:val="008B5D34"/>
    <w:rsid w:val="008B60D9"/>
    <w:rsid w:val="008B646D"/>
    <w:rsid w:val="008B6842"/>
    <w:rsid w:val="008B70C4"/>
    <w:rsid w:val="008B7348"/>
    <w:rsid w:val="008B7BF3"/>
    <w:rsid w:val="008B7D6C"/>
    <w:rsid w:val="008B7F11"/>
    <w:rsid w:val="008C004B"/>
    <w:rsid w:val="008C04D3"/>
    <w:rsid w:val="008C0B3A"/>
    <w:rsid w:val="008C0CAF"/>
    <w:rsid w:val="008C1738"/>
    <w:rsid w:val="008C18C1"/>
    <w:rsid w:val="008C1A7A"/>
    <w:rsid w:val="008C1B22"/>
    <w:rsid w:val="008C2532"/>
    <w:rsid w:val="008C2BC9"/>
    <w:rsid w:val="008C3154"/>
    <w:rsid w:val="008C3BD5"/>
    <w:rsid w:val="008C3D88"/>
    <w:rsid w:val="008C3DC2"/>
    <w:rsid w:val="008C4229"/>
    <w:rsid w:val="008C442E"/>
    <w:rsid w:val="008C4943"/>
    <w:rsid w:val="008C562D"/>
    <w:rsid w:val="008C5658"/>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2254"/>
    <w:rsid w:val="008E2654"/>
    <w:rsid w:val="008E2AF5"/>
    <w:rsid w:val="008E2C34"/>
    <w:rsid w:val="008E35F3"/>
    <w:rsid w:val="008E4808"/>
    <w:rsid w:val="008E4929"/>
    <w:rsid w:val="008E4FF4"/>
    <w:rsid w:val="008E5682"/>
    <w:rsid w:val="008E5C69"/>
    <w:rsid w:val="008E6DB1"/>
    <w:rsid w:val="008E7242"/>
    <w:rsid w:val="008F0734"/>
    <w:rsid w:val="008F0FB4"/>
    <w:rsid w:val="008F1C22"/>
    <w:rsid w:val="008F2554"/>
    <w:rsid w:val="008F26B4"/>
    <w:rsid w:val="008F2C0C"/>
    <w:rsid w:val="008F2C23"/>
    <w:rsid w:val="008F47DC"/>
    <w:rsid w:val="008F50E6"/>
    <w:rsid w:val="008F52B5"/>
    <w:rsid w:val="008F635E"/>
    <w:rsid w:val="008F69A1"/>
    <w:rsid w:val="008F738E"/>
    <w:rsid w:val="008F7ACB"/>
    <w:rsid w:val="009002CE"/>
    <w:rsid w:val="009003C0"/>
    <w:rsid w:val="0090115A"/>
    <w:rsid w:val="0090120A"/>
    <w:rsid w:val="009025FB"/>
    <w:rsid w:val="009029DB"/>
    <w:rsid w:val="0090348A"/>
    <w:rsid w:val="009038A8"/>
    <w:rsid w:val="00903D1B"/>
    <w:rsid w:val="009042E8"/>
    <w:rsid w:val="00905C6E"/>
    <w:rsid w:val="0090753F"/>
    <w:rsid w:val="00907591"/>
    <w:rsid w:val="00907D17"/>
    <w:rsid w:val="00910529"/>
    <w:rsid w:val="009118BA"/>
    <w:rsid w:val="00912D79"/>
    <w:rsid w:val="009138B0"/>
    <w:rsid w:val="00913E51"/>
    <w:rsid w:val="00914043"/>
    <w:rsid w:val="00914511"/>
    <w:rsid w:val="00914986"/>
    <w:rsid w:val="00914DFE"/>
    <w:rsid w:val="009150A8"/>
    <w:rsid w:val="0091549C"/>
    <w:rsid w:val="00915B5C"/>
    <w:rsid w:val="00915E31"/>
    <w:rsid w:val="0091614B"/>
    <w:rsid w:val="00916340"/>
    <w:rsid w:val="00916A28"/>
    <w:rsid w:val="00916CEC"/>
    <w:rsid w:val="0091735D"/>
    <w:rsid w:val="0091785D"/>
    <w:rsid w:val="009202C9"/>
    <w:rsid w:val="00920676"/>
    <w:rsid w:val="00921287"/>
    <w:rsid w:val="0092131F"/>
    <w:rsid w:val="00921595"/>
    <w:rsid w:val="00922140"/>
    <w:rsid w:val="00925D59"/>
    <w:rsid w:val="00925E33"/>
    <w:rsid w:val="00926716"/>
    <w:rsid w:val="00927B97"/>
    <w:rsid w:val="009308DA"/>
    <w:rsid w:val="00930C0A"/>
    <w:rsid w:val="00930E3C"/>
    <w:rsid w:val="00932101"/>
    <w:rsid w:val="00932A82"/>
    <w:rsid w:val="0093319A"/>
    <w:rsid w:val="00933540"/>
    <w:rsid w:val="0093396C"/>
    <w:rsid w:val="00933E6E"/>
    <w:rsid w:val="0093425F"/>
    <w:rsid w:val="00934877"/>
    <w:rsid w:val="00934D56"/>
    <w:rsid w:val="009353B8"/>
    <w:rsid w:val="00935439"/>
    <w:rsid w:val="009357D5"/>
    <w:rsid w:val="00935CD9"/>
    <w:rsid w:val="009362F3"/>
    <w:rsid w:val="0093698A"/>
    <w:rsid w:val="009372AB"/>
    <w:rsid w:val="00937432"/>
    <w:rsid w:val="009374E9"/>
    <w:rsid w:val="00937708"/>
    <w:rsid w:val="00941538"/>
    <w:rsid w:val="00941D0E"/>
    <w:rsid w:val="00941FC5"/>
    <w:rsid w:val="0094290B"/>
    <w:rsid w:val="00942B33"/>
    <w:rsid w:val="00944024"/>
    <w:rsid w:val="00944E3F"/>
    <w:rsid w:val="009453A6"/>
    <w:rsid w:val="009457F4"/>
    <w:rsid w:val="00945CE6"/>
    <w:rsid w:val="009461AB"/>
    <w:rsid w:val="009464A3"/>
    <w:rsid w:val="00946522"/>
    <w:rsid w:val="00946796"/>
    <w:rsid w:val="0094742A"/>
    <w:rsid w:val="00947C1A"/>
    <w:rsid w:val="00950042"/>
    <w:rsid w:val="00950969"/>
    <w:rsid w:val="009511AA"/>
    <w:rsid w:val="0095183B"/>
    <w:rsid w:val="00951E25"/>
    <w:rsid w:val="0095204C"/>
    <w:rsid w:val="009520FE"/>
    <w:rsid w:val="00953423"/>
    <w:rsid w:val="00953424"/>
    <w:rsid w:val="00953B51"/>
    <w:rsid w:val="00953B7B"/>
    <w:rsid w:val="00954528"/>
    <w:rsid w:val="009554A0"/>
    <w:rsid w:val="009558AA"/>
    <w:rsid w:val="00955E61"/>
    <w:rsid w:val="009560EB"/>
    <w:rsid w:val="0095666B"/>
    <w:rsid w:val="00957190"/>
    <w:rsid w:val="00957BB0"/>
    <w:rsid w:val="009603E5"/>
    <w:rsid w:val="0096071A"/>
    <w:rsid w:val="00960A35"/>
    <w:rsid w:val="00960C91"/>
    <w:rsid w:val="00961911"/>
    <w:rsid w:val="00961AEB"/>
    <w:rsid w:val="00961B6D"/>
    <w:rsid w:val="00962A88"/>
    <w:rsid w:val="00962E5E"/>
    <w:rsid w:val="00963717"/>
    <w:rsid w:val="00963E37"/>
    <w:rsid w:val="00965586"/>
    <w:rsid w:val="00965CC4"/>
    <w:rsid w:val="0096624D"/>
    <w:rsid w:val="00966A2E"/>
    <w:rsid w:val="00966F39"/>
    <w:rsid w:val="009674D4"/>
    <w:rsid w:val="009676E3"/>
    <w:rsid w:val="00967E6A"/>
    <w:rsid w:val="00970143"/>
    <w:rsid w:val="00970B7F"/>
    <w:rsid w:val="00970C38"/>
    <w:rsid w:val="00971614"/>
    <w:rsid w:val="00972340"/>
    <w:rsid w:val="009727CC"/>
    <w:rsid w:val="00973A0E"/>
    <w:rsid w:val="00974A7A"/>
    <w:rsid w:val="00975014"/>
    <w:rsid w:val="009752FA"/>
    <w:rsid w:val="009754C3"/>
    <w:rsid w:val="009755CD"/>
    <w:rsid w:val="009758B1"/>
    <w:rsid w:val="00977693"/>
    <w:rsid w:val="00977AC6"/>
    <w:rsid w:val="00977BB1"/>
    <w:rsid w:val="00980A2D"/>
    <w:rsid w:val="00980C24"/>
    <w:rsid w:val="00981298"/>
    <w:rsid w:val="009818E4"/>
    <w:rsid w:val="00982494"/>
    <w:rsid w:val="00982B0A"/>
    <w:rsid w:val="00983C60"/>
    <w:rsid w:val="00984222"/>
    <w:rsid w:val="009845F3"/>
    <w:rsid w:val="009845FD"/>
    <w:rsid w:val="00986E0B"/>
    <w:rsid w:val="00987C19"/>
    <w:rsid w:val="009907BB"/>
    <w:rsid w:val="00990935"/>
    <w:rsid w:val="00990A99"/>
    <w:rsid w:val="00990AFD"/>
    <w:rsid w:val="00991001"/>
    <w:rsid w:val="00991069"/>
    <w:rsid w:val="0099160A"/>
    <w:rsid w:val="00992771"/>
    <w:rsid w:val="0099397C"/>
    <w:rsid w:val="00994A07"/>
    <w:rsid w:val="00994A4C"/>
    <w:rsid w:val="00996257"/>
    <w:rsid w:val="0099669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84E"/>
    <w:rsid w:val="009B3A1D"/>
    <w:rsid w:val="009B41F0"/>
    <w:rsid w:val="009B44F0"/>
    <w:rsid w:val="009B4620"/>
    <w:rsid w:val="009B56A2"/>
    <w:rsid w:val="009B58D1"/>
    <w:rsid w:val="009B59F0"/>
    <w:rsid w:val="009B5F5F"/>
    <w:rsid w:val="009B6576"/>
    <w:rsid w:val="009B69E9"/>
    <w:rsid w:val="009B79D8"/>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0DD"/>
    <w:rsid w:val="009D05D6"/>
    <w:rsid w:val="009D0BC2"/>
    <w:rsid w:val="009D0CC2"/>
    <w:rsid w:val="009D0D5C"/>
    <w:rsid w:val="009D1368"/>
    <w:rsid w:val="009D1A7A"/>
    <w:rsid w:val="009D2CDA"/>
    <w:rsid w:val="009D3D53"/>
    <w:rsid w:val="009D3FBD"/>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25FF"/>
    <w:rsid w:val="009E27EA"/>
    <w:rsid w:val="009E355A"/>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34D4"/>
    <w:rsid w:val="009F3D8E"/>
    <w:rsid w:val="009F4BE1"/>
    <w:rsid w:val="009F4FF4"/>
    <w:rsid w:val="009F5541"/>
    <w:rsid w:val="009F5C19"/>
    <w:rsid w:val="009F6493"/>
    <w:rsid w:val="009F69B5"/>
    <w:rsid w:val="009F6EA2"/>
    <w:rsid w:val="009F79AE"/>
    <w:rsid w:val="009F7F22"/>
    <w:rsid w:val="00A004D3"/>
    <w:rsid w:val="00A00BD1"/>
    <w:rsid w:val="00A00FFB"/>
    <w:rsid w:val="00A017F5"/>
    <w:rsid w:val="00A01EC5"/>
    <w:rsid w:val="00A02099"/>
    <w:rsid w:val="00A027DE"/>
    <w:rsid w:val="00A04222"/>
    <w:rsid w:val="00A046BB"/>
    <w:rsid w:val="00A04743"/>
    <w:rsid w:val="00A04C7E"/>
    <w:rsid w:val="00A0616C"/>
    <w:rsid w:val="00A06896"/>
    <w:rsid w:val="00A06972"/>
    <w:rsid w:val="00A07250"/>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6E1D"/>
    <w:rsid w:val="00A175E5"/>
    <w:rsid w:val="00A178C0"/>
    <w:rsid w:val="00A17A9E"/>
    <w:rsid w:val="00A17EA1"/>
    <w:rsid w:val="00A17EDF"/>
    <w:rsid w:val="00A215DD"/>
    <w:rsid w:val="00A21746"/>
    <w:rsid w:val="00A21F18"/>
    <w:rsid w:val="00A22392"/>
    <w:rsid w:val="00A2314C"/>
    <w:rsid w:val="00A24265"/>
    <w:rsid w:val="00A24B55"/>
    <w:rsid w:val="00A24F34"/>
    <w:rsid w:val="00A24F60"/>
    <w:rsid w:val="00A254EA"/>
    <w:rsid w:val="00A25999"/>
    <w:rsid w:val="00A26E31"/>
    <w:rsid w:val="00A274EF"/>
    <w:rsid w:val="00A2751A"/>
    <w:rsid w:val="00A27E41"/>
    <w:rsid w:val="00A300E8"/>
    <w:rsid w:val="00A300FD"/>
    <w:rsid w:val="00A30851"/>
    <w:rsid w:val="00A30CC2"/>
    <w:rsid w:val="00A30DB1"/>
    <w:rsid w:val="00A31101"/>
    <w:rsid w:val="00A31CF0"/>
    <w:rsid w:val="00A31F97"/>
    <w:rsid w:val="00A31FD9"/>
    <w:rsid w:val="00A32087"/>
    <w:rsid w:val="00A32460"/>
    <w:rsid w:val="00A34451"/>
    <w:rsid w:val="00A34742"/>
    <w:rsid w:val="00A3520E"/>
    <w:rsid w:val="00A35811"/>
    <w:rsid w:val="00A35D0A"/>
    <w:rsid w:val="00A36081"/>
    <w:rsid w:val="00A36775"/>
    <w:rsid w:val="00A370D9"/>
    <w:rsid w:val="00A40E66"/>
    <w:rsid w:val="00A40FB6"/>
    <w:rsid w:val="00A418DB"/>
    <w:rsid w:val="00A42629"/>
    <w:rsid w:val="00A43620"/>
    <w:rsid w:val="00A438B9"/>
    <w:rsid w:val="00A43944"/>
    <w:rsid w:val="00A43A45"/>
    <w:rsid w:val="00A43ABA"/>
    <w:rsid w:val="00A43D2B"/>
    <w:rsid w:val="00A44BC3"/>
    <w:rsid w:val="00A4524B"/>
    <w:rsid w:val="00A45454"/>
    <w:rsid w:val="00A4637B"/>
    <w:rsid w:val="00A46BB9"/>
    <w:rsid w:val="00A476B4"/>
    <w:rsid w:val="00A476D0"/>
    <w:rsid w:val="00A5022F"/>
    <w:rsid w:val="00A50D2F"/>
    <w:rsid w:val="00A50D4D"/>
    <w:rsid w:val="00A50EE4"/>
    <w:rsid w:val="00A51D25"/>
    <w:rsid w:val="00A521D4"/>
    <w:rsid w:val="00A53511"/>
    <w:rsid w:val="00A53B80"/>
    <w:rsid w:val="00A53CB0"/>
    <w:rsid w:val="00A53F12"/>
    <w:rsid w:val="00A541FE"/>
    <w:rsid w:val="00A55724"/>
    <w:rsid w:val="00A55ABE"/>
    <w:rsid w:val="00A576A7"/>
    <w:rsid w:val="00A604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6F3F"/>
    <w:rsid w:val="00A77200"/>
    <w:rsid w:val="00A7779A"/>
    <w:rsid w:val="00A80054"/>
    <w:rsid w:val="00A80AA5"/>
    <w:rsid w:val="00A80BB6"/>
    <w:rsid w:val="00A80C68"/>
    <w:rsid w:val="00A8147A"/>
    <w:rsid w:val="00A816D7"/>
    <w:rsid w:val="00A821AF"/>
    <w:rsid w:val="00A844B8"/>
    <w:rsid w:val="00A849C8"/>
    <w:rsid w:val="00A8509E"/>
    <w:rsid w:val="00A855BE"/>
    <w:rsid w:val="00A86406"/>
    <w:rsid w:val="00A877E9"/>
    <w:rsid w:val="00A87937"/>
    <w:rsid w:val="00A87D62"/>
    <w:rsid w:val="00A9014B"/>
    <w:rsid w:val="00A9039E"/>
    <w:rsid w:val="00A90AA8"/>
    <w:rsid w:val="00A914F3"/>
    <w:rsid w:val="00A915AB"/>
    <w:rsid w:val="00A915E2"/>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0FBA"/>
    <w:rsid w:val="00AA1881"/>
    <w:rsid w:val="00AA1BBB"/>
    <w:rsid w:val="00AA1E74"/>
    <w:rsid w:val="00AA1FCA"/>
    <w:rsid w:val="00AA24D2"/>
    <w:rsid w:val="00AA423E"/>
    <w:rsid w:val="00AA4344"/>
    <w:rsid w:val="00AA66F5"/>
    <w:rsid w:val="00AA6C98"/>
    <w:rsid w:val="00AA6D1E"/>
    <w:rsid w:val="00AA7316"/>
    <w:rsid w:val="00AA78CE"/>
    <w:rsid w:val="00AA7BBB"/>
    <w:rsid w:val="00AA7F42"/>
    <w:rsid w:val="00AB019C"/>
    <w:rsid w:val="00AB049A"/>
    <w:rsid w:val="00AB0C12"/>
    <w:rsid w:val="00AB0FA7"/>
    <w:rsid w:val="00AB2605"/>
    <w:rsid w:val="00AB26D5"/>
    <w:rsid w:val="00AB2FF9"/>
    <w:rsid w:val="00AB3885"/>
    <w:rsid w:val="00AB39A6"/>
    <w:rsid w:val="00AB49EA"/>
    <w:rsid w:val="00AB4F00"/>
    <w:rsid w:val="00AB5C26"/>
    <w:rsid w:val="00AB5CEF"/>
    <w:rsid w:val="00AB5F3B"/>
    <w:rsid w:val="00AB6D92"/>
    <w:rsid w:val="00AC004D"/>
    <w:rsid w:val="00AC09F1"/>
    <w:rsid w:val="00AC0FF3"/>
    <w:rsid w:val="00AC265B"/>
    <w:rsid w:val="00AC2BD0"/>
    <w:rsid w:val="00AC2E4E"/>
    <w:rsid w:val="00AC2F14"/>
    <w:rsid w:val="00AC38A9"/>
    <w:rsid w:val="00AC3D6E"/>
    <w:rsid w:val="00AC4681"/>
    <w:rsid w:val="00AC4BF6"/>
    <w:rsid w:val="00AC51CD"/>
    <w:rsid w:val="00AC5375"/>
    <w:rsid w:val="00AC5601"/>
    <w:rsid w:val="00AC5AF0"/>
    <w:rsid w:val="00AC6797"/>
    <w:rsid w:val="00AC6A7A"/>
    <w:rsid w:val="00AC6F68"/>
    <w:rsid w:val="00AC7896"/>
    <w:rsid w:val="00AD0E72"/>
    <w:rsid w:val="00AD104E"/>
    <w:rsid w:val="00AD124D"/>
    <w:rsid w:val="00AD177B"/>
    <w:rsid w:val="00AD1EAE"/>
    <w:rsid w:val="00AD2275"/>
    <w:rsid w:val="00AD2280"/>
    <w:rsid w:val="00AD26C0"/>
    <w:rsid w:val="00AD2900"/>
    <w:rsid w:val="00AD2B85"/>
    <w:rsid w:val="00AD3CC4"/>
    <w:rsid w:val="00AD4839"/>
    <w:rsid w:val="00AD4C7C"/>
    <w:rsid w:val="00AD4ED1"/>
    <w:rsid w:val="00AD76EF"/>
    <w:rsid w:val="00AE19D1"/>
    <w:rsid w:val="00AE2666"/>
    <w:rsid w:val="00AE29DB"/>
    <w:rsid w:val="00AE2C80"/>
    <w:rsid w:val="00AE2E9B"/>
    <w:rsid w:val="00AE31C2"/>
    <w:rsid w:val="00AE3719"/>
    <w:rsid w:val="00AE3BE0"/>
    <w:rsid w:val="00AE50BE"/>
    <w:rsid w:val="00AE50C7"/>
    <w:rsid w:val="00AE5D09"/>
    <w:rsid w:val="00AE6037"/>
    <w:rsid w:val="00AE6B11"/>
    <w:rsid w:val="00AE7829"/>
    <w:rsid w:val="00AE78CD"/>
    <w:rsid w:val="00AE7EBC"/>
    <w:rsid w:val="00AF02DB"/>
    <w:rsid w:val="00AF066D"/>
    <w:rsid w:val="00AF06B5"/>
    <w:rsid w:val="00AF0A04"/>
    <w:rsid w:val="00AF115C"/>
    <w:rsid w:val="00AF3078"/>
    <w:rsid w:val="00AF434D"/>
    <w:rsid w:val="00AF468D"/>
    <w:rsid w:val="00AF4EE4"/>
    <w:rsid w:val="00AF5B98"/>
    <w:rsid w:val="00AF6B94"/>
    <w:rsid w:val="00B0026B"/>
    <w:rsid w:val="00B0036F"/>
    <w:rsid w:val="00B0040C"/>
    <w:rsid w:val="00B00A28"/>
    <w:rsid w:val="00B00C8E"/>
    <w:rsid w:val="00B02674"/>
    <w:rsid w:val="00B02AA5"/>
    <w:rsid w:val="00B02DA7"/>
    <w:rsid w:val="00B0446C"/>
    <w:rsid w:val="00B045EC"/>
    <w:rsid w:val="00B04F50"/>
    <w:rsid w:val="00B05AE4"/>
    <w:rsid w:val="00B05BDB"/>
    <w:rsid w:val="00B05CA6"/>
    <w:rsid w:val="00B07742"/>
    <w:rsid w:val="00B10224"/>
    <w:rsid w:val="00B1073D"/>
    <w:rsid w:val="00B1129B"/>
    <w:rsid w:val="00B11CD7"/>
    <w:rsid w:val="00B1205D"/>
    <w:rsid w:val="00B128F0"/>
    <w:rsid w:val="00B13307"/>
    <w:rsid w:val="00B1342D"/>
    <w:rsid w:val="00B1367C"/>
    <w:rsid w:val="00B13B7B"/>
    <w:rsid w:val="00B13FCC"/>
    <w:rsid w:val="00B14211"/>
    <w:rsid w:val="00B15202"/>
    <w:rsid w:val="00B1553A"/>
    <w:rsid w:val="00B15920"/>
    <w:rsid w:val="00B1688A"/>
    <w:rsid w:val="00B17577"/>
    <w:rsid w:val="00B21CD1"/>
    <w:rsid w:val="00B23256"/>
    <w:rsid w:val="00B2441A"/>
    <w:rsid w:val="00B244AA"/>
    <w:rsid w:val="00B24CF5"/>
    <w:rsid w:val="00B25441"/>
    <w:rsid w:val="00B25573"/>
    <w:rsid w:val="00B26507"/>
    <w:rsid w:val="00B269CE"/>
    <w:rsid w:val="00B3055A"/>
    <w:rsid w:val="00B307C9"/>
    <w:rsid w:val="00B30884"/>
    <w:rsid w:val="00B31733"/>
    <w:rsid w:val="00B31920"/>
    <w:rsid w:val="00B31CD8"/>
    <w:rsid w:val="00B32535"/>
    <w:rsid w:val="00B3277B"/>
    <w:rsid w:val="00B32A9E"/>
    <w:rsid w:val="00B32B21"/>
    <w:rsid w:val="00B3424D"/>
    <w:rsid w:val="00B346CF"/>
    <w:rsid w:val="00B3482A"/>
    <w:rsid w:val="00B352F0"/>
    <w:rsid w:val="00B353BF"/>
    <w:rsid w:val="00B367AA"/>
    <w:rsid w:val="00B36B86"/>
    <w:rsid w:val="00B37176"/>
    <w:rsid w:val="00B373AA"/>
    <w:rsid w:val="00B37787"/>
    <w:rsid w:val="00B401F0"/>
    <w:rsid w:val="00B40823"/>
    <w:rsid w:val="00B4083E"/>
    <w:rsid w:val="00B40DF9"/>
    <w:rsid w:val="00B42083"/>
    <w:rsid w:val="00B42270"/>
    <w:rsid w:val="00B4240C"/>
    <w:rsid w:val="00B427A9"/>
    <w:rsid w:val="00B428D2"/>
    <w:rsid w:val="00B42A26"/>
    <w:rsid w:val="00B433A2"/>
    <w:rsid w:val="00B43455"/>
    <w:rsid w:val="00B435F8"/>
    <w:rsid w:val="00B4373C"/>
    <w:rsid w:val="00B4620E"/>
    <w:rsid w:val="00B46B79"/>
    <w:rsid w:val="00B46CB0"/>
    <w:rsid w:val="00B4725D"/>
    <w:rsid w:val="00B472C7"/>
    <w:rsid w:val="00B47408"/>
    <w:rsid w:val="00B52A3F"/>
    <w:rsid w:val="00B53469"/>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4E94"/>
    <w:rsid w:val="00B6581C"/>
    <w:rsid w:val="00B65D4D"/>
    <w:rsid w:val="00B6621C"/>
    <w:rsid w:val="00B66649"/>
    <w:rsid w:val="00B67741"/>
    <w:rsid w:val="00B677A8"/>
    <w:rsid w:val="00B67CEA"/>
    <w:rsid w:val="00B67DF0"/>
    <w:rsid w:val="00B71210"/>
    <w:rsid w:val="00B71399"/>
    <w:rsid w:val="00B720DB"/>
    <w:rsid w:val="00B734BD"/>
    <w:rsid w:val="00B75226"/>
    <w:rsid w:val="00B75683"/>
    <w:rsid w:val="00B75985"/>
    <w:rsid w:val="00B76050"/>
    <w:rsid w:val="00B7667D"/>
    <w:rsid w:val="00B77FB5"/>
    <w:rsid w:val="00B80785"/>
    <w:rsid w:val="00B8179C"/>
    <w:rsid w:val="00B81D3B"/>
    <w:rsid w:val="00B822DB"/>
    <w:rsid w:val="00B82D4E"/>
    <w:rsid w:val="00B84191"/>
    <w:rsid w:val="00B84A8A"/>
    <w:rsid w:val="00B850A5"/>
    <w:rsid w:val="00B85B6C"/>
    <w:rsid w:val="00B87834"/>
    <w:rsid w:val="00B87B8B"/>
    <w:rsid w:val="00B87C64"/>
    <w:rsid w:val="00B87E47"/>
    <w:rsid w:val="00B91A82"/>
    <w:rsid w:val="00B9279C"/>
    <w:rsid w:val="00B930A9"/>
    <w:rsid w:val="00B934BE"/>
    <w:rsid w:val="00B93569"/>
    <w:rsid w:val="00B94B37"/>
    <w:rsid w:val="00B95178"/>
    <w:rsid w:val="00B953D4"/>
    <w:rsid w:val="00B9576A"/>
    <w:rsid w:val="00B962BB"/>
    <w:rsid w:val="00B967A7"/>
    <w:rsid w:val="00BA088E"/>
    <w:rsid w:val="00BA0A2D"/>
    <w:rsid w:val="00BA1407"/>
    <w:rsid w:val="00BA152C"/>
    <w:rsid w:val="00BA21B2"/>
    <w:rsid w:val="00BA2861"/>
    <w:rsid w:val="00BA3873"/>
    <w:rsid w:val="00BA49B9"/>
    <w:rsid w:val="00BA636A"/>
    <w:rsid w:val="00BA6707"/>
    <w:rsid w:val="00BA7C0B"/>
    <w:rsid w:val="00BA7C85"/>
    <w:rsid w:val="00BB0F85"/>
    <w:rsid w:val="00BB16D5"/>
    <w:rsid w:val="00BB1940"/>
    <w:rsid w:val="00BB2A3A"/>
    <w:rsid w:val="00BB2E4D"/>
    <w:rsid w:val="00BB341C"/>
    <w:rsid w:val="00BB3445"/>
    <w:rsid w:val="00BB36D5"/>
    <w:rsid w:val="00BB492D"/>
    <w:rsid w:val="00BB5301"/>
    <w:rsid w:val="00BB5359"/>
    <w:rsid w:val="00BB57E8"/>
    <w:rsid w:val="00BB58C8"/>
    <w:rsid w:val="00BB63AD"/>
    <w:rsid w:val="00BB7349"/>
    <w:rsid w:val="00BB778D"/>
    <w:rsid w:val="00BB7DF0"/>
    <w:rsid w:val="00BB7F90"/>
    <w:rsid w:val="00BC0196"/>
    <w:rsid w:val="00BC0367"/>
    <w:rsid w:val="00BC19AC"/>
    <w:rsid w:val="00BC1CAA"/>
    <w:rsid w:val="00BC219A"/>
    <w:rsid w:val="00BC3946"/>
    <w:rsid w:val="00BC42A8"/>
    <w:rsid w:val="00BC4869"/>
    <w:rsid w:val="00BC4DAC"/>
    <w:rsid w:val="00BC6627"/>
    <w:rsid w:val="00BC66EE"/>
    <w:rsid w:val="00BC69F2"/>
    <w:rsid w:val="00BC7535"/>
    <w:rsid w:val="00BC7F3C"/>
    <w:rsid w:val="00BC7FFB"/>
    <w:rsid w:val="00BD034D"/>
    <w:rsid w:val="00BD0C09"/>
    <w:rsid w:val="00BD1211"/>
    <w:rsid w:val="00BD1258"/>
    <w:rsid w:val="00BD3209"/>
    <w:rsid w:val="00BD323A"/>
    <w:rsid w:val="00BD3692"/>
    <w:rsid w:val="00BD3E45"/>
    <w:rsid w:val="00BD3ECE"/>
    <w:rsid w:val="00BD4316"/>
    <w:rsid w:val="00BD5782"/>
    <w:rsid w:val="00BD5EFA"/>
    <w:rsid w:val="00BD6C6F"/>
    <w:rsid w:val="00BD6DCD"/>
    <w:rsid w:val="00BD780A"/>
    <w:rsid w:val="00BE0194"/>
    <w:rsid w:val="00BE092B"/>
    <w:rsid w:val="00BE0CEB"/>
    <w:rsid w:val="00BE1CF2"/>
    <w:rsid w:val="00BE1E12"/>
    <w:rsid w:val="00BE27FB"/>
    <w:rsid w:val="00BE2D09"/>
    <w:rsid w:val="00BE346A"/>
    <w:rsid w:val="00BE46DF"/>
    <w:rsid w:val="00BE635E"/>
    <w:rsid w:val="00BE6364"/>
    <w:rsid w:val="00BE6463"/>
    <w:rsid w:val="00BE6D71"/>
    <w:rsid w:val="00BE6DC4"/>
    <w:rsid w:val="00BE718D"/>
    <w:rsid w:val="00BE7694"/>
    <w:rsid w:val="00BE7A12"/>
    <w:rsid w:val="00BE7ADF"/>
    <w:rsid w:val="00BE7CAE"/>
    <w:rsid w:val="00BE7D4F"/>
    <w:rsid w:val="00BF06BE"/>
    <w:rsid w:val="00BF10AC"/>
    <w:rsid w:val="00BF1F83"/>
    <w:rsid w:val="00BF26EE"/>
    <w:rsid w:val="00BF4B2D"/>
    <w:rsid w:val="00BF4EB3"/>
    <w:rsid w:val="00BF5945"/>
    <w:rsid w:val="00BF5C55"/>
    <w:rsid w:val="00BF5D6D"/>
    <w:rsid w:val="00BF5FB6"/>
    <w:rsid w:val="00BF6362"/>
    <w:rsid w:val="00BF6A02"/>
    <w:rsid w:val="00BF6B15"/>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9D2"/>
    <w:rsid w:val="00C06182"/>
    <w:rsid w:val="00C06249"/>
    <w:rsid w:val="00C068BC"/>
    <w:rsid w:val="00C07235"/>
    <w:rsid w:val="00C07871"/>
    <w:rsid w:val="00C0787B"/>
    <w:rsid w:val="00C07B7F"/>
    <w:rsid w:val="00C07EC8"/>
    <w:rsid w:val="00C10243"/>
    <w:rsid w:val="00C10601"/>
    <w:rsid w:val="00C11E89"/>
    <w:rsid w:val="00C12165"/>
    <w:rsid w:val="00C134F6"/>
    <w:rsid w:val="00C138AA"/>
    <w:rsid w:val="00C13C38"/>
    <w:rsid w:val="00C1424F"/>
    <w:rsid w:val="00C14933"/>
    <w:rsid w:val="00C14D71"/>
    <w:rsid w:val="00C14E0B"/>
    <w:rsid w:val="00C157FC"/>
    <w:rsid w:val="00C15F54"/>
    <w:rsid w:val="00C170D0"/>
    <w:rsid w:val="00C17435"/>
    <w:rsid w:val="00C200F2"/>
    <w:rsid w:val="00C2027F"/>
    <w:rsid w:val="00C202FE"/>
    <w:rsid w:val="00C20B16"/>
    <w:rsid w:val="00C213C6"/>
    <w:rsid w:val="00C21537"/>
    <w:rsid w:val="00C216A8"/>
    <w:rsid w:val="00C21B3C"/>
    <w:rsid w:val="00C22169"/>
    <w:rsid w:val="00C22B66"/>
    <w:rsid w:val="00C233B3"/>
    <w:rsid w:val="00C235D5"/>
    <w:rsid w:val="00C238FB"/>
    <w:rsid w:val="00C23BF7"/>
    <w:rsid w:val="00C240FA"/>
    <w:rsid w:val="00C24D8D"/>
    <w:rsid w:val="00C25B3F"/>
    <w:rsid w:val="00C25E0B"/>
    <w:rsid w:val="00C2627B"/>
    <w:rsid w:val="00C278DE"/>
    <w:rsid w:val="00C27F6A"/>
    <w:rsid w:val="00C31080"/>
    <w:rsid w:val="00C3227B"/>
    <w:rsid w:val="00C32ACE"/>
    <w:rsid w:val="00C32F37"/>
    <w:rsid w:val="00C33352"/>
    <w:rsid w:val="00C346DD"/>
    <w:rsid w:val="00C34DB4"/>
    <w:rsid w:val="00C352E6"/>
    <w:rsid w:val="00C35A64"/>
    <w:rsid w:val="00C35E7C"/>
    <w:rsid w:val="00C36835"/>
    <w:rsid w:val="00C36929"/>
    <w:rsid w:val="00C36B0D"/>
    <w:rsid w:val="00C3744C"/>
    <w:rsid w:val="00C37839"/>
    <w:rsid w:val="00C37C4D"/>
    <w:rsid w:val="00C37EA0"/>
    <w:rsid w:val="00C409F6"/>
    <w:rsid w:val="00C410D2"/>
    <w:rsid w:val="00C41479"/>
    <w:rsid w:val="00C4198C"/>
    <w:rsid w:val="00C419BD"/>
    <w:rsid w:val="00C41E0F"/>
    <w:rsid w:val="00C43670"/>
    <w:rsid w:val="00C43810"/>
    <w:rsid w:val="00C439F1"/>
    <w:rsid w:val="00C4452E"/>
    <w:rsid w:val="00C476FA"/>
    <w:rsid w:val="00C50311"/>
    <w:rsid w:val="00C5042D"/>
    <w:rsid w:val="00C510A7"/>
    <w:rsid w:val="00C52AC3"/>
    <w:rsid w:val="00C536D2"/>
    <w:rsid w:val="00C54558"/>
    <w:rsid w:val="00C558A4"/>
    <w:rsid w:val="00C559CD"/>
    <w:rsid w:val="00C57C52"/>
    <w:rsid w:val="00C57E04"/>
    <w:rsid w:val="00C606E2"/>
    <w:rsid w:val="00C60938"/>
    <w:rsid w:val="00C61818"/>
    <w:rsid w:val="00C6192E"/>
    <w:rsid w:val="00C61B06"/>
    <w:rsid w:val="00C61FEC"/>
    <w:rsid w:val="00C62B4F"/>
    <w:rsid w:val="00C62FC2"/>
    <w:rsid w:val="00C64B58"/>
    <w:rsid w:val="00C64EAC"/>
    <w:rsid w:val="00C6512A"/>
    <w:rsid w:val="00C65918"/>
    <w:rsid w:val="00C65FA7"/>
    <w:rsid w:val="00C668EA"/>
    <w:rsid w:val="00C66AC2"/>
    <w:rsid w:val="00C66AED"/>
    <w:rsid w:val="00C67387"/>
    <w:rsid w:val="00C679CA"/>
    <w:rsid w:val="00C7008E"/>
    <w:rsid w:val="00C71A87"/>
    <w:rsid w:val="00C72BDC"/>
    <w:rsid w:val="00C72F35"/>
    <w:rsid w:val="00C73ED0"/>
    <w:rsid w:val="00C74ACA"/>
    <w:rsid w:val="00C74F2A"/>
    <w:rsid w:val="00C74F73"/>
    <w:rsid w:val="00C755F6"/>
    <w:rsid w:val="00C7666D"/>
    <w:rsid w:val="00C768BB"/>
    <w:rsid w:val="00C76946"/>
    <w:rsid w:val="00C76CD4"/>
    <w:rsid w:val="00C77686"/>
    <w:rsid w:val="00C809F1"/>
    <w:rsid w:val="00C80B05"/>
    <w:rsid w:val="00C80D5B"/>
    <w:rsid w:val="00C81AD2"/>
    <w:rsid w:val="00C81CD7"/>
    <w:rsid w:val="00C81ECD"/>
    <w:rsid w:val="00C82268"/>
    <w:rsid w:val="00C834CC"/>
    <w:rsid w:val="00C83AEC"/>
    <w:rsid w:val="00C83E44"/>
    <w:rsid w:val="00C84348"/>
    <w:rsid w:val="00C843F0"/>
    <w:rsid w:val="00C8742E"/>
    <w:rsid w:val="00C87955"/>
    <w:rsid w:val="00C90F05"/>
    <w:rsid w:val="00C90FC8"/>
    <w:rsid w:val="00C91075"/>
    <w:rsid w:val="00C9232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5E6"/>
    <w:rsid w:val="00C97E88"/>
    <w:rsid w:val="00CA0640"/>
    <w:rsid w:val="00CA076C"/>
    <w:rsid w:val="00CA0E7A"/>
    <w:rsid w:val="00CA1AD6"/>
    <w:rsid w:val="00CA1C7F"/>
    <w:rsid w:val="00CA22F9"/>
    <w:rsid w:val="00CA2CFC"/>
    <w:rsid w:val="00CA39B7"/>
    <w:rsid w:val="00CA43EA"/>
    <w:rsid w:val="00CA45E8"/>
    <w:rsid w:val="00CA4638"/>
    <w:rsid w:val="00CA4D76"/>
    <w:rsid w:val="00CA5AF6"/>
    <w:rsid w:val="00CA6A87"/>
    <w:rsid w:val="00CA6B6E"/>
    <w:rsid w:val="00CA760E"/>
    <w:rsid w:val="00CA7BAE"/>
    <w:rsid w:val="00CB0368"/>
    <w:rsid w:val="00CB083A"/>
    <w:rsid w:val="00CB2149"/>
    <w:rsid w:val="00CB2159"/>
    <w:rsid w:val="00CB252D"/>
    <w:rsid w:val="00CB2A72"/>
    <w:rsid w:val="00CB3767"/>
    <w:rsid w:val="00CB4AB3"/>
    <w:rsid w:val="00CB4BBD"/>
    <w:rsid w:val="00CB4BC4"/>
    <w:rsid w:val="00CB4C86"/>
    <w:rsid w:val="00CB508B"/>
    <w:rsid w:val="00CB5223"/>
    <w:rsid w:val="00CB52E9"/>
    <w:rsid w:val="00CB5B7B"/>
    <w:rsid w:val="00CB5D1A"/>
    <w:rsid w:val="00CB5E54"/>
    <w:rsid w:val="00CB5F3F"/>
    <w:rsid w:val="00CB6418"/>
    <w:rsid w:val="00CB6D15"/>
    <w:rsid w:val="00CB740B"/>
    <w:rsid w:val="00CC0C48"/>
    <w:rsid w:val="00CC12BF"/>
    <w:rsid w:val="00CC237C"/>
    <w:rsid w:val="00CC2F81"/>
    <w:rsid w:val="00CC3DCA"/>
    <w:rsid w:val="00CC435D"/>
    <w:rsid w:val="00CC4F1E"/>
    <w:rsid w:val="00CC5E44"/>
    <w:rsid w:val="00CC5FBE"/>
    <w:rsid w:val="00CC6778"/>
    <w:rsid w:val="00CC6BC0"/>
    <w:rsid w:val="00CC7706"/>
    <w:rsid w:val="00CD0915"/>
    <w:rsid w:val="00CD135D"/>
    <w:rsid w:val="00CD1364"/>
    <w:rsid w:val="00CD19A8"/>
    <w:rsid w:val="00CD19DB"/>
    <w:rsid w:val="00CD1A48"/>
    <w:rsid w:val="00CD2E3C"/>
    <w:rsid w:val="00CD30FC"/>
    <w:rsid w:val="00CD39A2"/>
    <w:rsid w:val="00CD4B87"/>
    <w:rsid w:val="00CD55DB"/>
    <w:rsid w:val="00CD63AD"/>
    <w:rsid w:val="00CD73A0"/>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1D9E"/>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07DA5"/>
    <w:rsid w:val="00D10489"/>
    <w:rsid w:val="00D1054A"/>
    <w:rsid w:val="00D11A35"/>
    <w:rsid w:val="00D11E06"/>
    <w:rsid w:val="00D1224D"/>
    <w:rsid w:val="00D1259C"/>
    <w:rsid w:val="00D1326D"/>
    <w:rsid w:val="00D13710"/>
    <w:rsid w:val="00D13846"/>
    <w:rsid w:val="00D146EB"/>
    <w:rsid w:val="00D15656"/>
    <w:rsid w:val="00D1622E"/>
    <w:rsid w:val="00D16C5F"/>
    <w:rsid w:val="00D202A7"/>
    <w:rsid w:val="00D20835"/>
    <w:rsid w:val="00D20D52"/>
    <w:rsid w:val="00D20EF6"/>
    <w:rsid w:val="00D219AA"/>
    <w:rsid w:val="00D21D01"/>
    <w:rsid w:val="00D2237A"/>
    <w:rsid w:val="00D22D3F"/>
    <w:rsid w:val="00D22DFC"/>
    <w:rsid w:val="00D22EC6"/>
    <w:rsid w:val="00D235D9"/>
    <w:rsid w:val="00D23E73"/>
    <w:rsid w:val="00D240B5"/>
    <w:rsid w:val="00D24574"/>
    <w:rsid w:val="00D24BD1"/>
    <w:rsid w:val="00D2588A"/>
    <w:rsid w:val="00D25B60"/>
    <w:rsid w:val="00D25EA2"/>
    <w:rsid w:val="00D26217"/>
    <w:rsid w:val="00D26522"/>
    <w:rsid w:val="00D26770"/>
    <w:rsid w:val="00D270D3"/>
    <w:rsid w:val="00D273C8"/>
    <w:rsid w:val="00D277FB"/>
    <w:rsid w:val="00D278F0"/>
    <w:rsid w:val="00D32986"/>
    <w:rsid w:val="00D334AD"/>
    <w:rsid w:val="00D338DB"/>
    <w:rsid w:val="00D340EA"/>
    <w:rsid w:val="00D3511F"/>
    <w:rsid w:val="00D360DF"/>
    <w:rsid w:val="00D36BE0"/>
    <w:rsid w:val="00D36DB6"/>
    <w:rsid w:val="00D3752B"/>
    <w:rsid w:val="00D37C6B"/>
    <w:rsid w:val="00D37CE0"/>
    <w:rsid w:val="00D40470"/>
    <w:rsid w:val="00D41147"/>
    <w:rsid w:val="00D41F91"/>
    <w:rsid w:val="00D420F4"/>
    <w:rsid w:val="00D42BBA"/>
    <w:rsid w:val="00D43190"/>
    <w:rsid w:val="00D44058"/>
    <w:rsid w:val="00D44AD8"/>
    <w:rsid w:val="00D44B6E"/>
    <w:rsid w:val="00D4515E"/>
    <w:rsid w:val="00D4521D"/>
    <w:rsid w:val="00D45819"/>
    <w:rsid w:val="00D46397"/>
    <w:rsid w:val="00D464F2"/>
    <w:rsid w:val="00D507A0"/>
    <w:rsid w:val="00D50F44"/>
    <w:rsid w:val="00D52933"/>
    <w:rsid w:val="00D52C36"/>
    <w:rsid w:val="00D52FF0"/>
    <w:rsid w:val="00D53395"/>
    <w:rsid w:val="00D537E5"/>
    <w:rsid w:val="00D538C9"/>
    <w:rsid w:val="00D5489F"/>
    <w:rsid w:val="00D549DF"/>
    <w:rsid w:val="00D5591C"/>
    <w:rsid w:val="00D56683"/>
    <w:rsid w:val="00D574A2"/>
    <w:rsid w:val="00D57592"/>
    <w:rsid w:val="00D57710"/>
    <w:rsid w:val="00D578EF"/>
    <w:rsid w:val="00D57F1A"/>
    <w:rsid w:val="00D6001A"/>
    <w:rsid w:val="00D60FC7"/>
    <w:rsid w:val="00D6189E"/>
    <w:rsid w:val="00D61ABB"/>
    <w:rsid w:val="00D61E4F"/>
    <w:rsid w:val="00D62166"/>
    <w:rsid w:val="00D62E71"/>
    <w:rsid w:val="00D63146"/>
    <w:rsid w:val="00D63EB1"/>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1FE5"/>
    <w:rsid w:val="00D72465"/>
    <w:rsid w:val="00D7260C"/>
    <w:rsid w:val="00D729DF"/>
    <w:rsid w:val="00D72B70"/>
    <w:rsid w:val="00D72FAE"/>
    <w:rsid w:val="00D731D0"/>
    <w:rsid w:val="00D738D2"/>
    <w:rsid w:val="00D73CDD"/>
    <w:rsid w:val="00D741C8"/>
    <w:rsid w:val="00D7495B"/>
    <w:rsid w:val="00D74E94"/>
    <w:rsid w:val="00D75395"/>
    <w:rsid w:val="00D75B64"/>
    <w:rsid w:val="00D76565"/>
    <w:rsid w:val="00D766B4"/>
    <w:rsid w:val="00D77449"/>
    <w:rsid w:val="00D777EE"/>
    <w:rsid w:val="00D77C21"/>
    <w:rsid w:val="00D80444"/>
    <w:rsid w:val="00D809E4"/>
    <w:rsid w:val="00D80B5A"/>
    <w:rsid w:val="00D81B85"/>
    <w:rsid w:val="00D81DF9"/>
    <w:rsid w:val="00D81EDD"/>
    <w:rsid w:val="00D8312F"/>
    <w:rsid w:val="00D8486E"/>
    <w:rsid w:val="00D84EA2"/>
    <w:rsid w:val="00D84F77"/>
    <w:rsid w:val="00D8527B"/>
    <w:rsid w:val="00D852EB"/>
    <w:rsid w:val="00D86103"/>
    <w:rsid w:val="00D8663B"/>
    <w:rsid w:val="00D86696"/>
    <w:rsid w:val="00D875BA"/>
    <w:rsid w:val="00D878B6"/>
    <w:rsid w:val="00D87FC0"/>
    <w:rsid w:val="00D90C1B"/>
    <w:rsid w:val="00D90FB3"/>
    <w:rsid w:val="00D910B9"/>
    <w:rsid w:val="00D91195"/>
    <w:rsid w:val="00D91E87"/>
    <w:rsid w:val="00D92243"/>
    <w:rsid w:val="00D925D1"/>
    <w:rsid w:val="00D92668"/>
    <w:rsid w:val="00D92901"/>
    <w:rsid w:val="00D93AD4"/>
    <w:rsid w:val="00D94948"/>
    <w:rsid w:val="00D94BE4"/>
    <w:rsid w:val="00D94F27"/>
    <w:rsid w:val="00D954AD"/>
    <w:rsid w:val="00D95B37"/>
    <w:rsid w:val="00D9626D"/>
    <w:rsid w:val="00D979CF"/>
    <w:rsid w:val="00DA04CA"/>
    <w:rsid w:val="00DA0B8F"/>
    <w:rsid w:val="00DA17F7"/>
    <w:rsid w:val="00DA1A7B"/>
    <w:rsid w:val="00DA1DC6"/>
    <w:rsid w:val="00DA1F2A"/>
    <w:rsid w:val="00DA2655"/>
    <w:rsid w:val="00DA2A48"/>
    <w:rsid w:val="00DA4093"/>
    <w:rsid w:val="00DA430B"/>
    <w:rsid w:val="00DA432C"/>
    <w:rsid w:val="00DA4677"/>
    <w:rsid w:val="00DA5392"/>
    <w:rsid w:val="00DA698E"/>
    <w:rsid w:val="00DB0034"/>
    <w:rsid w:val="00DB0677"/>
    <w:rsid w:val="00DB08A2"/>
    <w:rsid w:val="00DB0D6D"/>
    <w:rsid w:val="00DB1035"/>
    <w:rsid w:val="00DB1777"/>
    <w:rsid w:val="00DB1F84"/>
    <w:rsid w:val="00DB2520"/>
    <w:rsid w:val="00DB2950"/>
    <w:rsid w:val="00DB2D8A"/>
    <w:rsid w:val="00DB2F12"/>
    <w:rsid w:val="00DB447B"/>
    <w:rsid w:val="00DB44A1"/>
    <w:rsid w:val="00DB489E"/>
    <w:rsid w:val="00DB5CD7"/>
    <w:rsid w:val="00DB660D"/>
    <w:rsid w:val="00DB6647"/>
    <w:rsid w:val="00DC0C9F"/>
    <w:rsid w:val="00DC136A"/>
    <w:rsid w:val="00DC1727"/>
    <w:rsid w:val="00DC1843"/>
    <w:rsid w:val="00DC1B73"/>
    <w:rsid w:val="00DC30D5"/>
    <w:rsid w:val="00DC30E4"/>
    <w:rsid w:val="00DC33BA"/>
    <w:rsid w:val="00DC4064"/>
    <w:rsid w:val="00DC4957"/>
    <w:rsid w:val="00DC4959"/>
    <w:rsid w:val="00DC4AE2"/>
    <w:rsid w:val="00DC4DAB"/>
    <w:rsid w:val="00DC63B3"/>
    <w:rsid w:val="00DC6B6C"/>
    <w:rsid w:val="00DC6C35"/>
    <w:rsid w:val="00DC7109"/>
    <w:rsid w:val="00DD2877"/>
    <w:rsid w:val="00DD29DC"/>
    <w:rsid w:val="00DD2EDE"/>
    <w:rsid w:val="00DD3144"/>
    <w:rsid w:val="00DD38A3"/>
    <w:rsid w:val="00DD406B"/>
    <w:rsid w:val="00DD5454"/>
    <w:rsid w:val="00DD6474"/>
    <w:rsid w:val="00DD67AC"/>
    <w:rsid w:val="00DD6848"/>
    <w:rsid w:val="00DD6953"/>
    <w:rsid w:val="00DD6CA4"/>
    <w:rsid w:val="00DD703D"/>
    <w:rsid w:val="00DD7FD2"/>
    <w:rsid w:val="00DE03EA"/>
    <w:rsid w:val="00DE0E0F"/>
    <w:rsid w:val="00DE0F3E"/>
    <w:rsid w:val="00DE1DEE"/>
    <w:rsid w:val="00DE2A8A"/>
    <w:rsid w:val="00DE3218"/>
    <w:rsid w:val="00DE33F9"/>
    <w:rsid w:val="00DE3693"/>
    <w:rsid w:val="00DE452C"/>
    <w:rsid w:val="00DE4B38"/>
    <w:rsid w:val="00DE5831"/>
    <w:rsid w:val="00DE5C5C"/>
    <w:rsid w:val="00DE658C"/>
    <w:rsid w:val="00DE6816"/>
    <w:rsid w:val="00DE6B69"/>
    <w:rsid w:val="00DE76D7"/>
    <w:rsid w:val="00DE774B"/>
    <w:rsid w:val="00DF06C4"/>
    <w:rsid w:val="00DF0BD1"/>
    <w:rsid w:val="00DF0C05"/>
    <w:rsid w:val="00DF1033"/>
    <w:rsid w:val="00DF1156"/>
    <w:rsid w:val="00DF1173"/>
    <w:rsid w:val="00DF2CB0"/>
    <w:rsid w:val="00DF33A6"/>
    <w:rsid w:val="00DF383C"/>
    <w:rsid w:val="00DF4465"/>
    <w:rsid w:val="00DF451B"/>
    <w:rsid w:val="00DF451C"/>
    <w:rsid w:val="00DF4F09"/>
    <w:rsid w:val="00DF5B04"/>
    <w:rsid w:val="00DF5D03"/>
    <w:rsid w:val="00DF5D8E"/>
    <w:rsid w:val="00DF6006"/>
    <w:rsid w:val="00DF6955"/>
    <w:rsid w:val="00DF6AE6"/>
    <w:rsid w:val="00DF7B01"/>
    <w:rsid w:val="00DF7E4B"/>
    <w:rsid w:val="00E00957"/>
    <w:rsid w:val="00E01DDD"/>
    <w:rsid w:val="00E0232E"/>
    <w:rsid w:val="00E0349F"/>
    <w:rsid w:val="00E03FCB"/>
    <w:rsid w:val="00E0443E"/>
    <w:rsid w:val="00E0480A"/>
    <w:rsid w:val="00E05FCE"/>
    <w:rsid w:val="00E065CE"/>
    <w:rsid w:val="00E076EA"/>
    <w:rsid w:val="00E0787C"/>
    <w:rsid w:val="00E07E93"/>
    <w:rsid w:val="00E10734"/>
    <w:rsid w:val="00E120FC"/>
    <w:rsid w:val="00E12997"/>
    <w:rsid w:val="00E12C32"/>
    <w:rsid w:val="00E12D07"/>
    <w:rsid w:val="00E145C0"/>
    <w:rsid w:val="00E14BA9"/>
    <w:rsid w:val="00E15835"/>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8F1"/>
    <w:rsid w:val="00E27953"/>
    <w:rsid w:val="00E27A9D"/>
    <w:rsid w:val="00E30F56"/>
    <w:rsid w:val="00E31001"/>
    <w:rsid w:val="00E314BF"/>
    <w:rsid w:val="00E318E5"/>
    <w:rsid w:val="00E31F60"/>
    <w:rsid w:val="00E328C4"/>
    <w:rsid w:val="00E32B7F"/>
    <w:rsid w:val="00E3341D"/>
    <w:rsid w:val="00E3391B"/>
    <w:rsid w:val="00E34A4E"/>
    <w:rsid w:val="00E34A93"/>
    <w:rsid w:val="00E35198"/>
    <w:rsid w:val="00E35AA6"/>
    <w:rsid w:val="00E373F7"/>
    <w:rsid w:val="00E40089"/>
    <w:rsid w:val="00E40273"/>
    <w:rsid w:val="00E413DE"/>
    <w:rsid w:val="00E41A97"/>
    <w:rsid w:val="00E41C8A"/>
    <w:rsid w:val="00E41D06"/>
    <w:rsid w:val="00E41D0D"/>
    <w:rsid w:val="00E41E33"/>
    <w:rsid w:val="00E42234"/>
    <w:rsid w:val="00E42296"/>
    <w:rsid w:val="00E4260A"/>
    <w:rsid w:val="00E426BD"/>
    <w:rsid w:val="00E43A79"/>
    <w:rsid w:val="00E43C83"/>
    <w:rsid w:val="00E43CD1"/>
    <w:rsid w:val="00E444C4"/>
    <w:rsid w:val="00E45508"/>
    <w:rsid w:val="00E46685"/>
    <w:rsid w:val="00E502D6"/>
    <w:rsid w:val="00E504B0"/>
    <w:rsid w:val="00E50571"/>
    <w:rsid w:val="00E507BE"/>
    <w:rsid w:val="00E50A06"/>
    <w:rsid w:val="00E50A5D"/>
    <w:rsid w:val="00E510EB"/>
    <w:rsid w:val="00E51559"/>
    <w:rsid w:val="00E51D63"/>
    <w:rsid w:val="00E51F03"/>
    <w:rsid w:val="00E52624"/>
    <w:rsid w:val="00E5265D"/>
    <w:rsid w:val="00E528E2"/>
    <w:rsid w:val="00E540BC"/>
    <w:rsid w:val="00E5413A"/>
    <w:rsid w:val="00E545D0"/>
    <w:rsid w:val="00E546D8"/>
    <w:rsid w:val="00E55480"/>
    <w:rsid w:val="00E55AC7"/>
    <w:rsid w:val="00E55C26"/>
    <w:rsid w:val="00E55EA0"/>
    <w:rsid w:val="00E55F70"/>
    <w:rsid w:val="00E56C8D"/>
    <w:rsid w:val="00E600CD"/>
    <w:rsid w:val="00E60219"/>
    <w:rsid w:val="00E61239"/>
    <w:rsid w:val="00E61B81"/>
    <w:rsid w:val="00E62EF4"/>
    <w:rsid w:val="00E632EA"/>
    <w:rsid w:val="00E64613"/>
    <w:rsid w:val="00E650E0"/>
    <w:rsid w:val="00E654A0"/>
    <w:rsid w:val="00E65521"/>
    <w:rsid w:val="00E65D6D"/>
    <w:rsid w:val="00E661CA"/>
    <w:rsid w:val="00E66CAF"/>
    <w:rsid w:val="00E67455"/>
    <w:rsid w:val="00E67FF3"/>
    <w:rsid w:val="00E701AC"/>
    <w:rsid w:val="00E70EDC"/>
    <w:rsid w:val="00E715C1"/>
    <w:rsid w:val="00E719E2"/>
    <w:rsid w:val="00E71E0E"/>
    <w:rsid w:val="00E72497"/>
    <w:rsid w:val="00E72951"/>
    <w:rsid w:val="00E72D4B"/>
    <w:rsid w:val="00E730F3"/>
    <w:rsid w:val="00E73424"/>
    <w:rsid w:val="00E74451"/>
    <w:rsid w:val="00E74957"/>
    <w:rsid w:val="00E74EC8"/>
    <w:rsid w:val="00E75036"/>
    <w:rsid w:val="00E75386"/>
    <w:rsid w:val="00E7545F"/>
    <w:rsid w:val="00E758A1"/>
    <w:rsid w:val="00E75A7E"/>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8770F"/>
    <w:rsid w:val="00E90135"/>
    <w:rsid w:val="00E904FF"/>
    <w:rsid w:val="00E90C8F"/>
    <w:rsid w:val="00E91006"/>
    <w:rsid w:val="00E91200"/>
    <w:rsid w:val="00E91851"/>
    <w:rsid w:val="00E91DD5"/>
    <w:rsid w:val="00E92106"/>
    <w:rsid w:val="00E92204"/>
    <w:rsid w:val="00E93025"/>
    <w:rsid w:val="00E930C6"/>
    <w:rsid w:val="00E93149"/>
    <w:rsid w:val="00E93276"/>
    <w:rsid w:val="00E93457"/>
    <w:rsid w:val="00E93F35"/>
    <w:rsid w:val="00E9409B"/>
    <w:rsid w:val="00E9532D"/>
    <w:rsid w:val="00E95504"/>
    <w:rsid w:val="00E95E9D"/>
    <w:rsid w:val="00E97C2F"/>
    <w:rsid w:val="00EA04FB"/>
    <w:rsid w:val="00EA0D04"/>
    <w:rsid w:val="00EA0D22"/>
    <w:rsid w:val="00EA1864"/>
    <w:rsid w:val="00EA1F76"/>
    <w:rsid w:val="00EA2BC1"/>
    <w:rsid w:val="00EA4C1F"/>
    <w:rsid w:val="00EA5469"/>
    <w:rsid w:val="00EA5B2B"/>
    <w:rsid w:val="00EA6041"/>
    <w:rsid w:val="00EA737F"/>
    <w:rsid w:val="00EA7AF6"/>
    <w:rsid w:val="00EA7EA7"/>
    <w:rsid w:val="00EB0239"/>
    <w:rsid w:val="00EB0AFA"/>
    <w:rsid w:val="00EB2AC5"/>
    <w:rsid w:val="00EB2BE8"/>
    <w:rsid w:val="00EB2F9B"/>
    <w:rsid w:val="00EB311C"/>
    <w:rsid w:val="00EB352A"/>
    <w:rsid w:val="00EB3FD5"/>
    <w:rsid w:val="00EB433E"/>
    <w:rsid w:val="00EB47A3"/>
    <w:rsid w:val="00EB4897"/>
    <w:rsid w:val="00EB5ECF"/>
    <w:rsid w:val="00EB5F05"/>
    <w:rsid w:val="00EB6396"/>
    <w:rsid w:val="00EB65D1"/>
    <w:rsid w:val="00EB6B8E"/>
    <w:rsid w:val="00EC115E"/>
    <w:rsid w:val="00EC1362"/>
    <w:rsid w:val="00EC14F5"/>
    <w:rsid w:val="00EC238F"/>
    <w:rsid w:val="00EC291E"/>
    <w:rsid w:val="00EC2EEA"/>
    <w:rsid w:val="00EC4310"/>
    <w:rsid w:val="00EC5B81"/>
    <w:rsid w:val="00EC6033"/>
    <w:rsid w:val="00EC67DE"/>
    <w:rsid w:val="00EC6ABB"/>
    <w:rsid w:val="00EC747F"/>
    <w:rsid w:val="00EC7865"/>
    <w:rsid w:val="00EC7B44"/>
    <w:rsid w:val="00EC7B71"/>
    <w:rsid w:val="00ED0426"/>
    <w:rsid w:val="00ED08F0"/>
    <w:rsid w:val="00ED10D9"/>
    <w:rsid w:val="00ED1397"/>
    <w:rsid w:val="00ED27F0"/>
    <w:rsid w:val="00ED28F4"/>
    <w:rsid w:val="00ED2AAC"/>
    <w:rsid w:val="00ED2D91"/>
    <w:rsid w:val="00ED30A9"/>
    <w:rsid w:val="00ED3204"/>
    <w:rsid w:val="00ED3413"/>
    <w:rsid w:val="00ED3FD9"/>
    <w:rsid w:val="00ED42D5"/>
    <w:rsid w:val="00ED43C6"/>
    <w:rsid w:val="00ED4BA1"/>
    <w:rsid w:val="00ED52D1"/>
    <w:rsid w:val="00ED5476"/>
    <w:rsid w:val="00ED5D26"/>
    <w:rsid w:val="00ED62D1"/>
    <w:rsid w:val="00ED7413"/>
    <w:rsid w:val="00ED7482"/>
    <w:rsid w:val="00ED7864"/>
    <w:rsid w:val="00ED7AAE"/>
    <w:rsid w:val="00ED7DAC"/>
    <w:rsid w:val="00EE0200"/>
    <w:rsid w:val="00EE0F6C"/>
    <w:rsid w:val="00EE0FE4"/>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C0F"/>
    <w:rsid w:val="00EF4D0F"/>
    <w:rsid w:val="00EF52F1"/>
    <w:rsid w:val="00EF5745"/>
    <w:rsid w:val="00EF5FF8"/>
    <w:rsid w:val="00EF6F58"/>
    <w:rsid w:val="00EF6FA1"/>
    <w:rsid w:val="00EF71A3"/>
    <w:rsid w:val="00EF745B"/>
    <w:rsid w:val="00EF7935"/>
    <w:rsid w:val="00F0082A"/>
    <w:rsid w:val="00F00FCE"/>
    <w:rsid w:val="00F01526"/>
    <w:rsid w:val="00F023A7"/>
    <w:rsid w:val="00F02EDC"/>
    <w:rsid w:val="00F039E2"/>
    <w:rsid w:val="00F03C53"/>
    <w:rsid w:val="00F041B8"/>
    <w:rsid w:val="00F04A95"/>
    <w:rsid w:val="00F058D3"/>
    <w:rsid w:val="00F05EC9"/>
    <w:rsid w:val="00F05F02"/>
    <w:rsid w:val="00F0716A"/>
    <w:rsid w:val="00F078FA"/>
    <w:rsid w:val="00F10169"/>
    <w:rsid w:val="00F10A38"/>
    <w:rsid w:val="00F1176A"/>
    <w:rsid w:val="00F11AAC"/>
    <w:rsid w:val="00F11FF3"/>
    <w:rsid w:val="00F129F7"/>
    <w:rsid w:val="00F12BF1"/>
    <w:rsid w:val="00F12F4D"/>
    <w:rsid w:val="00F12FB0"/>
    <w:rsid w:val="00F13A10"/>
    <w:rsid w:val="00F15C5F"/>
    <w:rsid w:val="00F16039"/>
    <w:rsid w:val="00F1603A"/>
    <w:rsid w:val="00F16E57"/>
    <w:rsid w:val="00F17165"/>
    <w:rsid w:val="00F20491"/>
    <w:rsid w:val="00F206DE"/>
    <w:rsid w:val="00F20903"/>
    <w:rsid w:val="00F20DCF"/>
    <w:rsid w:val="00F20E1B"/>
    <w:rsid w:val="00F2298A"/>
    <w:rsid w:val="00F23331"/>
    <w:rsid w:val="00F238F5"/>
    <w:rsid w:val="00F23CF2"/>
    <w:rsid w:val="00F242AB"/>
    <w:rsid w:val="00F2498E"/>
    <w:rsid w:val="00F249C5"/>
    <w:rsid w:val="00F25865"/>
    <w:rsid w:val="00F262FA"/>
    <w:rsid w:val="00F270F0"/>
    <w:rsid w:val="00F276A8"/>
    <w:rsid w:val="00F27DB1"/>
    <w:rsid w:val="00F30FCB"/>
    <w:rsid w:val="00F314B3"/>
    <w:rsid w:val="00F3277D"/>
    <w:rsid w:val="00F3332A"/>
    <w:rsid w:val="00F34068"/>
    <w:rsid w:val="00F3421F"/>
    <w:rsid w:val="00F34B64"/>
    <w:rsid w:val="00F35458"/>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697"/>
    <w:rsid w:val="00F54AF1"/>
    <w:rsid w:val="00F551D6"/>
    <w:rsid w:val="00F55B3B"/>
    <w:rsid w:val="00F55CBC"/>
    <w:rsid w:val="00F55DCB"/>
    <w:rsid w:val="00F56426"/>
    <w:rsid w:val="00F5643F"/>
    <w:rsid w:val="00F56CB4"/>
    <w:rsid w:val="00F57828"/>
    <w:rsid w:val="00F57B91"/>
    <w:rsid w:val="00F6068A"/>
    <w:rsid w:val="00F62332"/>
    <w:rsid w:val="00F62371"/>
    <w:rsid w:val="00F62B5A"/>
    <w:rsid w:val="00F63239"/>
    <w:rsid w:val="00F638E7"/>
    <w:rsid w:val="00F63C65"/>
    <w:rsid w:val="00F6499A"/>
    <w:rsid w:val="00F64F0D"/>
    <w:rsid w:val="00F6554B"/>
    <w:rsid w:val="00F656E5"/>
    <w:rsid w:val="00F65B93"/>
    <w:rsid w:val="00F66279"/>
    <w:rsid w:val="00F67500"/>
    <w:rsid w:val="00F677FC"/>
    <w:rsid w:val="00F70652"/>
    <w:rsid w:val="00F70B12"/>
    <w:rsid w:val="00F70F10"/>
    <w:rsid w:val="00F716BE"/>
    <w:rsid w:val="00F71849"/>
    <w:rsid w:val="00F71F03"/>
    <w:rsid w:val="00F72E1A"/>
    <w:rsid w:val="00F73053"/>
    <w:rsid w:val="00F73B22"/>
    <w:rsid w:val="00F7474D"/>
    <w:rsid w:val="00F74A3D"/>
    <w:rsid w:val="00F74A8F"/>
    <w:rsid w:val="00F74FB9"/>
    <w:rsid w:val="00F764E0"/>
    <w:rsid w:val="00F775A3"/>
    <w:rsid w:val="00F77D38"/>
    <w:rsid w:val="00F77F4D"/>
    <w:rsid w:val="00F809C6"/>
    <w:rsid w:val="00F81408"/>
    <w:rsid w:val="00F815F4"/>
    <w:rsid w:val="00F81A14"/>
    <w:rsid w:val="00F832E4"/>
    <w:rsid w:val="00F86C5F"/>
    <w:rsid w:val="00F86D62"/>
    <w:rsid w:val="00F874BB"/>
    <w:rsid w:val="00F90558"/>
    <w:rsid w:val="00F90642"/>
    <w:rsid w:val="00F90DA5"/>
    <w:rsid w:val="00F9118F"/>
    <w:rsid w:val="00F914C6"/>
    <w:rsid w:val="00F9203A"/>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C5"/>
    <w:rsid w:val="00FA6653"/>
    <w:rsid w:val="00FA6F6D"/>
    <w:rsid w:val="00FA7A6F"/>
    <w:rsid w:val="00FB1DEB"/>
    <w:rsid w:val="00FB24A1"/>
    <w:rsid w:val="00FB3254"/>
    <w:rsid w:val="00FB3596"/>
    <w:rsid w:val="00FB3D5B"/>
    <w:rsid w:val="00FB41FD"/>
    <w:rsid w:val="00FB42E7"/>
    <w:rsid w:val="00FB4353"/>
    <w:rsid w:val="00FB4E64"/>
    <w:rsid w:val="00FB5BF2"/>
    <w:rsid w:val="00FB6398"/>
    <w:rsid w:val="00FB646F"/>
    <w:rsid w:val="00FB6EAA"/>
    <w:rsid w:val="00FB6F5A"/>
    <w:rsid w:val="00FC16AB"/>
    <w:rsid w:val="00FC37AD"/>
    <w:rsid w:val="00FC3FBD"/>
    <w:rsid w:val="00FC54A4"/>
    <w:rsid w:val="00FC5909"/>
    <w:rsid w:val="00FC5CDF"/>
    <w:rsid w:val="00FC692D"/>
    <w:rsid w:val="00FC6C30"/>
    <w:rsid w:val="00FC6EA7"/>
    <w:rsid w:val="00FC6EA9"/>
    <w:rsid w:val="00FC6F04"/>
    <w:rsid w:val="00FC79E8"/>
    <w:rsid w:val="00FD0A58"/>
    <w:rsid w:val="00FD154B"/>
    <w:rsid w:val="00FD160B"/>
    <w:rsid w:val="00FD19B7"/>
    <w:rsid w:val="00FD1FA6"/>
    <w:rsid w:val="00FD295A"/>
    <w:rsid w:val="00FD2A3F"/>
    <w:rsid w:val="00FD2BEF"/>
    <w:rsid w:val="00FD3825"/>
    <w:rsid w:val="00FD39C9"/>
    <w:rsid w:val="00FD3CDC"/>
    <w:rsid w:val="00FD3E5D"/>
    <w:rsid w:val="00FD4042"/>
    <w:rsid w:val="00FD4378"/>
    <w:rsid w:val="00FD508D"/>
    <w:rsid w:val="00FD57A1"/>
    <w:rsid w:val="00FD5C86"/>
    <w:rsid w:val="00FD72C2"/>
    <w:rsid w:val="00FD7D51"/>
    <w:rsid w:val="00FE0B52"/>
    <w:rsid w:val="00FE10DF"/>
    <w:rsid w:val="00FE1867"/>
    <w:rsid w:val="00FE26EC"/>
    <w:rsid w:val="00FE2DFF"/>
    <w:rsid w:val="00FE30A0"/>
    <w:rsid w:val="00FE3153"/>
    <w:rsid w:val="00FE35A8"/>
    <w:rsid w:val="00FE4867"/>
    <w:rsid w:val="00FE571B"/>
    <w:rsid w:val="00FE599A"/>
    <w:rsid w:val="00FE663C"/>
    <w:rsid w:val="00FE6D17"/>
    <w:rsid w:val="00FE76FD"/>
    <w:rsid w:val="00FE7B8E"/>
    <w:rsid w:val="00FF0847"/>
    <w:rsid w:val="00FF1B91"/>
    <w:rsid w:val="00FF299D"/>
    <w:rsid w:val="00FF32F4"/>
    <w:rsid w:val="00FF35B6"/>
    <w:rsid w:val="00FF40EB"/>
    <w:rsid w:val="00FF47CD"/>
    <w:rsid w:val="00FF48BE"/>
    <w:rsid w:val="00FF4CA5"/>
    <w:rsid w:val="00FF5344"/>
    <w:rsid w:val="00FF5532"/>
    <w:rsid w:val="00FF5B2B"/>
    <w:rsid w:val="00FF5DBD"/>
    <w:rsid w:val="00FF6225"/>
    <w:rsid w:val="00FF67D7"/>
    <w:rsid w:val="00FF7428"/>
    <w:rsid w:val="44E9108F"/>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paragraph" w:styleId="Ttulo6">
    <w:name w:val="heading 6"/>
    <w:basedOn w:val="Normal"/>
    <w:next w:val="Normal"/>
    <w:link w:val="Ttulo6Car"/>
    <w:uiPriority w:val="9"/>
    <w:semiHidden/>
    <w:unhideWhenUsed/>
    <w:qFormat/>
    <w:rsid w:val="00290B2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uiPriority w:val="99"/>
    <w:qFormat/>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style>
  <w:style w:type="numbering" w:customStyle="1" w:styleId="Listaactual12">
    <w:name w:val="Lista actual12"/>
    <w:uiPriority w:val="99"/>
    <w:rsid w:val="00BC4869"/>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0"/>
      </w:numPr>
    </w:pPr>
  </w:style>
  <w:style w:type="numbering" w:customStyle="1" w:styleId="Listaactual19">
    <w:name w:val="Lista actual19"/>
    <w:uiPriority w:val="99"/>
    <w:rsid w:val="00121B19"/>
  </w:style>
  <w:style w:type="numbering" w:customStyle="1" w:styleId="Listaactual20">
    <w:name w:val="Lista actual20"/>
    <w:uiPriority w:val="99"/>
    <w:rsid w:val="001E1533"/>
    <w:pPr>
      <w:numPr>
        <w:numId w:val="22"/>
      </w:numPr>
    </w:pPr>
  </w:style>
  <w:style w:type="numbering" w:customStyle="1" w:styleId="Listaactual21">
    <w:name w:val="Lista actual21"/>
    <w:uiPriority w:val="99"/>
    <w:rsid w:val="009D0CC2"/>
    <w:pPr>
      <w:numPr>
        <w:numId w:val="24"/>
      </w:numPr>
    </w:pPr>
  </w:style>
  <w:style w:type="numbering" w:customStyle="1" w:styleId="Listaactual22">
    <w:name w:val="Lista actual22"/>
    <w:uiPriority w:val="99"/>
    <w:rsid w:val="0049591A"/>
    <w:pPr>
      <w:numPr>
        <w:numId w:val="25"/>
      </w:numPr>
    </w:pPr>
  </w:style>
  <w:style w:type="numbering" w:customStyle="1" w:styleId="Listaactual23">
    <w:name w:val="Lista actual23"/>
    <w:uiPriority w:val="99"/>
    <w:rsid w:val="003C19CB"/>
    <w:pPr>
      <w:numPr>
        <w:numId w:val="26"/>
      </w:numPr>
    </w:pPr>
  </w:style>
  <w:style w:type="numbering" w:customStyle="1" w:styleId="Listaactual24">
    <w:name w:val="Lista actual24"/>
    <w:uiPriority w:val="99"/>
    <w:rsid w:val="004C1A04"/>
    <w:pPr>
      <w:numPr>
        <w:numId w:val="27"/>
      </w:numPr>
    </w:pPr>
  </w:style>
  <w:style w:type="numbering" w:customStyle="1" w:styleId="Listaactual25">
    <w:name w:val="Lista actual25"/>
    <w:uiPriority w:val="99"/>
    <w:rsid w:val="00402353"/>
    <w:pPr>
      <w:numPr>
        <w:numId w:val="28"/>
      </w:numPr>
    </w:pPr>
  </w:style>
  <w:style w:type="numbering" w:customStyle="1" w:styleId="Listaactual26">
    <w:name w:val="Lista actual26"/>
    <w:uiPriority w:val="99"/>
    <w:rsid w:val="00797413"/>
    <w:pPr>
      <w:numPr>
        <w:numId w:val="29"/>
      </w:numPr>
    </w:pPr>
  </w:style>
  <w:style w:type="numbering" w:customStyle="1" w:styleId="Listaactual31">
    <w:name w:val="Lista actual31"/>
    <w:uiPriority w:val="99"/>
    <w:rsid w:val="00957190"/>
    <w:pPr>
      <w:numPr>
        <w:numId w:val="30"/>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character" w:customStyle="1" w:styleId="Mencinsinresolver5">
    <w:name w:val="Mención sin resolver5"/>
    <w:basedOn w:val="Fuentedeprrafopredeter"/>
    <w:uiPriority w:val="99"/>
    <w:semiHidden/>
    <w:unhideWhenUsed/>
    <w:rsid w:val="008420FA"/>
    <w:rPr>
      <w:color w:val="605E5C"/>
      <w:shd w:val="clear" w:color="auto" w:fill="E1DFDD"/>
    </w:rPr>
  </w:style>
  <w:style w:type="table" w:styleId="Tabladecuadrcula3">
    <w:name w:val="Grid Table 3"/>
    <w:basedOn w:val="Tablanormal"/>
    <w:uiPriority w:val="48"/>
    <w:rsid w:val="00FA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
    <w:name w:val="Grid Table 4"/>
    <w:basedOn w:val="Tablanormal"/>
    <w:uiPriority w:val="49"/>
    <w:rsid w:val="00FA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1">
    <w:name w:val="Sin lista1"/>
    <w:next w:val="Sinlista"/>
    <w:uiPriority w:val="99"/>
    <w:semiHidden/>
    <w:unhideWhenUsed/>
    <w:rsid w:val="00440AE7"/>
  </w:style>
  <w:style w:type="paragraph" w:customStyle="1" w:styleId="TtuloRes1">
    <w:name w:val="Título Res1"/>
    <w:basedOn w:val="Normal"/>
    <w:next w:val="Normal"/>
    <w:uiPriority w:val="9"/>
    <w:qFormat/>
    <w:rsid w:val="00440AE7"/>
    <w:pPr>
      <w:keepNext/>
      <w:keepLines/>
      <w:spacing w:before="240" w:line="240" w:lineRule="auto"/>
      <w:jc w:val="left"/>
      <w:outlineLvl w:val="0"/>
    </w:pPr>
    <w:rPr>
      <w:rFonts w:ascii="Calibri Light" w:eastAsia="Times New Roman" w:hAnsi="Calibri Light" w:cs="Times New Roman"/>
      <w:color w:val="2E74B5"/>
      <w:sz w:val="32"/>
      <w:szCs w:val="32"/>
      <w:lang w:val="es-ES" w:eastAsia="es-ES"/>
    </w:rPr>
  </w:style>
  <w:style w:type="paragraph" w:customStyle="1" w:styleId="Subttulos1">
    <w:name w:val="Subtítulos1"/>
    <w:basedOn w:val="Normal"/>
    <w:next w:val="Normal"/>
    <w:uiPriority w:val="9"/>
    <w:unhideWhenUsed/>
    <w:qFormat/>
    <w:rsid w:val="00440AE7"/>
    <w:pPr>
      <w:keepNext/>
      <w:keepLines/>
      <w:spacing w:before="40" w:line="259" w:lineRule="auto"/>
      <w:jc w:val="left"/>
      <w:outlineLvl w:val="1"/>
    </w:pPr>
    <w:rPr>
      <w:rFonts w:ascii="Calibri Light" w:eastAsia="Times New Roman" w:hAnsi="Calibri Light" w:cs="Times New Roman"/>
      <w:color w:val="2E74B5"/>
      <w:sz w:val="26"/>
      <w:szCs w:val="26"/>
      <w:lang w:val="es-MX" w:eastAsia="en-US"/>
    </w:rPr>
  </w:style>
  <w:style w:type="paragraph" w:customStyle="1" w:styleId="Ttulo31">
    <w:name w:val="Título 31"/>
    <w:basedOn w:val="Normal"/>
    <w:next w:val="Normal"/>
    <w:uiPriority w:val="9"/>
    <w:unhideWhenUsed/>
    <w:qFormat/>
    <w:rsid w:val="00440AE7"/>
    <w:pPr>
      <w:keepNext/>
      <w:keepLines/>
      <w:outlineLvl w:val="2"/>
    </w:pPr>
    <w:rPr>
      <w:rFonts w:eastAsia="Times New Roman" w:cs="Times New Roman"/>
      <w:b/>
      <w:i/>
      <w:color w:val="000000"/>
      <w:szCs w:val="24"/>
      <w:u w:val="single"/>
    </w:rPr>
  </w:style>
  <w:style w:type="numbering" w:customStyle="1" w:styleId="Sinlista11">
    <w:name w:val="Sin lista11"/>
    <w:next w:val="Sinlista"/>
    <w:uiPriority w:val="99"/>
    <w:semiHidden/>
    <w:unhideWhenUsed/>
    <w:rsid w:val="00440AE7"/>
  </w:style>
  <w:style w:type="character" w:customStyle="1" w:styleId="Hipervnculo151">
    <w:name w:val="Hipervínculo151"/>
    <w:basedOn w:val="Fuentedeprrafopredeter"/>
    <w:uiPriority w:val="99"/>
    <w:unhideWhenUsed/>
    <w:rsid w:val="00440AE7"/>
    <w:rPr>
      <w:color w:val="0563C1"/>
      <w:u w:val="single"/>
    </w:rPr>
  </w:style>
  <w:style w:type="table" w:customStyle="1" w:styleId="Tablaconcuadrcula2">
    <w:name w:val="Tabla con cuadrícula2"/>
    <w:basedOn w:val="Tablanormal"/>
    <w:next w:val="Tablaconcuadrcula"/>
    <w:uiPriority w:val="39"/>
    <w:rsid w:val="0044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440AE7"/>
    <w:rPr>
      <w:color w:val="954F72"/>
      <w:u w:val="single"/>
    </w:rPr>
  </w:style>
  <w:style w:type="table" w:customStyle="1" w:styleId="Tablaconcuadrcula7">
    <w:name w:val="Tabla con cuadrícula7"/>
    <w:basedOn w:val="Tablanormal"/>
    <w:next w:val="Tablaconcuadrcula"/>
    <w:uiPriority w:val="39"/>
    <w:rsid w:val="0044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uiPriority w:val="99"/>
    <w:semiHidden/>
    <w:unhideWhenUsed/>
    <w:rsid w:val="00440AE7"/>
    <w:rPr>
      <w:vertAlign w:val="superscript"/>
    </w:rPr>
  </w:style>
  <w:style w:type="paragraph" w:styleId="Revisin">
    <w:name w:val="Revision"/>
    <w:hidden/>
    <w:uiPriority w:val="99"/>
    <w:semiHidden/>
    <w:rsid w:val="00440AE7"/>
    <w:pPr>
      <w:spacing w:after="0" w:line="240" w:lineRule="auto"/>
    </w:pPr>
  </w:style>
  <w:style w:type="paragraph" w:customStyle="1" w:styleId="Texto">
    <w:name w:val="Texto"/>
    <w:basedOn w:val="Normal"/>
    <w:link w:val="TextoCar"/>
    <w:rsid w:val="00440AE7"/>
    <w:pPr>
      <w:spacing w:after="101" w:line="216" w:lineRule="exact"/>
      <w:ind w:firstLine="288"/>
    </w:pPr>
    <w:rPr>
      <w:rFonts w:ascii="Arial" w:eastAsia="Times New Roman" w:hAnsi="Arial" w:cs="Arial"/>
      <w:sz w:val="18"/>
      <w:szCs w:val="18"/>
      <w:lang w:val="es-MX" w:eastAsia="es-ES"/>
    </w:rPr>
  </w:style>
  <w:style w:type="character" w:customStyle="1" w:styleId="TextoCar">
    <w:name w:val="Texto Car"/>
    <w:link w:val="Texto"/>
    <w:locked/>
    <w:rsid w:val="00440AE7"/>
    <w:rPr>
      <w:rFonts w:ascii="Arial" w:eastAsia="Times New Roman" w:hAnsi="Arial" w:cs="Arial"/>
      <w:sz w:val="18"/>
      <w:szCs w:val="18"/>
      <w:lang w:eastAsia="es-ES"/>
    </w:rPr>
  </w:style>
  <w:style w:type="character" w:customStyle="1" w:styleId="Ttulo1Car1">
    <w:name w:val="Título 1 Car1"/>
    <w:aliases w:val="Título Res Car1"/>
    <w:basedOn w:val="Fuentedeprrafopredeter"/>
    <w:uiPriority w:val="9"/>
    <w:rsid w:val="00440AE7"/>
    <w:rPr>
      <w:rFonts w:ascii="Calibri Light" w:eastAsia="Times New Roman" w:hAnsi="Calibri Light" w:cs="Times New Roman"/>
      <w:color w:val="2E74B5"/>
      <w:sz w:val="32"/>
      <w:szCs w:val="32"/>
      <w:lang w:val="es-ES_tradnl" w:eastAsia="es-MX"/>
    </w:rPr>
  </w:style>
  <w:style w:type="character" w:customStyle="1" w:styleId="Ttulo2Car1">
    <w:name w:val="Título 2 Car1"/>
    <w:aliases w:val="Subtítulos Car1"/>
    <w:basedOn w:val="Fuentedeprrafopredeter"/>
    <w:uiPriority w:val="9"/>
    <w:semiHidden/>
    <w:rsid w:val="00440AE7"/>
    <w:rPr>
      <w:rFonts w:ascii="Calibri Light" w:eastAsia="Times New Roman" w:hAnsi="Calibri Light" w:cs="Times New Roman"/>
      <w:color w:val="2E74B5"/>
      <w:sz w:val="26"/>
      <w:szCs w:val="26"/>
      <w:lang w:val="es-ES_tradnl"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440AE7"/>
    <w:rPr>
      <w:rFonts w:ascii="Palatino Linotype" w:eastAsia="Calibri" w:hAnsi="Palatino Linotype" w:cs="Calibri"/>
      <w:sz w:val="20"/>
      <w:szCs w:val="20"/>
      <w:lang w:val="es-ES_tradnl" w:eastAsia="es-MX"/>
    </w:rPr>
  </w:style>
  <w:style w:type="character" w:customStyle="1" w:styleId="NormalINFOEMCar">
    <w:name w:val="Normal INFOEM Car"/>
    <w:basedOn w:val="Fuentedeprrafopredeter"/>
    <w:link w:val="NormalINFOEM"/>
    <w:locked/>
    <w:rsid w:val="00440AE7"/>
    <w:rPr>
      <w:rFonts w:ascii="Palatino Linotype" w:eastAsia="Calibri" w:hAnsi="Palatino Linotype" w:cs="Calibri"/>
      <w:sz w:val="24"/>
      <w:lang w:val="es-ES_tradnl" w:eastAsia="es-MX"/>
    </w:rPr>
  </w:style>
  <w:style w:type="paragraph" w:customStyle="1" w:styleId="NormalINFOEM">
    <w:name w:val="Normal INFOEM"/>
    <w:basedOn w:val="Normal"/>
    <w:link w:val="NormalINFOEMCar"/>
    <w:qFormat/>
    <w:rsid w:val="00440AE7"/>
  </w:style>
  <w:style w:type="table" w:customStyle="1" w:styleId="Tablaconcuadrcula11">
    <w:name w:val="Tabla con cuadrícula11"/>
    <w:basedOn w:val="Tablanormal"/>
    <w:uiPriority w:val="39"/>
    <w:rsid w:val="00440AE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01">
    <w:name w:val="Lista actual101"/>
    <w:uiPriority w:val="99"/>
    <w:rsid w:val="00440AE7"/>
    <w:pPr>
      <w:numPr>
        <w:numId w:val="31"/>
      </w:numPr>
    </w:pPr>
  </w:style>
  <w:style w:type="numbering" w:customStyle="1" w:styleId="Listaactual111">
    <w:name w:val="Lista actual111"/>
    <w:uiPriority w:val="99"/>
    <w:rsid w:val="00440AE7"/>
    <w:pPr>
      <w:numPr>
        <w:numId w:val="32"/>
      </w:numPr>
    </w:pPr>
  </w:style>
  <w:style w:type="numbering" w:customStyle="1" w:styleId="Listaactual51">
    <w:name w:val="Lista actual51"/>
    <w:uiPriority w:val="99"/>
    <w:rsid w:val="00440AE7"/>
    <w:pPr>
      <w:numPr>
        <w:numId w:val="7"/>
      </w:numPr>
    </w:pPr>
  </w:style>
  <w:style w:type="numbering" w:customStyle="1" w:styleId="Listaactual121">
    <w:name w:val="Lista actual121"/>
    <w:uiPriority w:val="99"/>
    <w:rsid w:val="00440AE7"/>
    <w:pPr>
      <w:numPr>
        <w:numId w:val="33"/>
      </w:numPr>
    </w:pPr>
  </w:style>
  <w:style w:type="numbering" w:customStyle="1" w:styleId="Listaactual511">
    <w:name w:val="Lista actual511"/>
    <w:uiPriority w:val="99"/>
    <w:rsid w:val="00440AE7"/>
    <w:pPr>
      <w:numPr>
        <w:numId w:val="34"/>
      </w:numPr>
    </w:pPr>
  </w:style>
  <w:style w:type="numbering" w:customStyle="1" w:styleId="Listaactual71">
    <w:name w:val="Lista actual71"/>
    <w:uiPriority w:val="99"/>
    <w:rsid w:val="00440AE7"/>
    <w:pPr>
      <w:numPr>
        <w:numId w:val="35"/>
      </w:numPr>
    </w:pPr>
  </w:style>
  <w:style w:type="numbering" w:customStyle="1" w:styleId="Listaactual72">
    <w:name w:val="Lista actual72"/>
    <w:uiPriority w:val="99"/>
    <w:rsid w:val="00440AE7"/>
    <w:pPr>
      <w:numPr>
        <w:numId w:val="11"/>
      </w:numPr>
    </w:pPr>
  </w:style>
  <w:style w:type="numbering" w:customStyle="1" w:styleId="Listaactual32">
    <w:name w:val="Lista actual32"/>
    <w:uiPriority w:val="99"/>
    <w:rsid w:val="00440AE7"/>
    <w:pPr>
      <w:numPr>
        <w:numId w:val="12"/>
      </w:numPr>
    </w:pPr>
  </w:style>
  <w:style w:type="numbering" w:customStyle="1" w:styleId="Listaactual112">
    <w:name w:val="Lista actual112"/>
    <w:uiPriority w:val="99"/>
    <w:rsid w:val="00440AE7"/>
    <w:pPr>
      <w:numPr>
        <w:numId w:val="36"/>
      </w:numPr>
    </w:pPr>
  </w:style>
  <w:style w:type="numbering" w:customStyle="1" w:styleId="Listaactual131">
    <w:name w:val="Lista actual131"/>
    <w:uiPriority w:val="99"/>
    <w:rsid w:val="00440AE7"/>
    <w:pPr>
      <w:numPr>
        <w:numId w:val="37"/>
      </w:numPr>
    </w:pPr>
  </w:style>
  <w:style w:type="numbering" w:customStyle="1" w:styleId="Listaactual91">
    <w:name w:val="Lista actual91"/>
    <w:uiPriority w:val="99"/>
    <w:rsid w:val="00440AE7"/>
    <w:pPr>
      <w:numPr>
        <w:numId w:val="38"/>
      </w:numPr>
    </w:pPr>
  </w:style>
  <w:style w:type="numbering" w:customStyle="1" w:styleId="Listaactual81">
    <w:name w:val="Lista actual81"/>
    <w:uiPriority w:val="99"/>
    <w:rsid w:val="00440AE7"/>
    <w:pPr>
      <w:numPr>
        <w:numId w:val="39"/>
      </w:numPr>
    </w:pPr>
  </w:style>
  <w:style w:type="numbering" w:customStyle="1" w:styleId="Listaactual1211">
    <w:name w:val="Lista actual1211"/>
    <w:uiPriority w:val="99"/>
    <w:rsid w:val="00440AE7"/>
    <w:pPr>
      <w:numPr>
        <w:numId w:val="40"/>
      </w:numPr>
    </w:pPr>
  </w:style>
  <w:style w:type="numbering" w:customStyle="1" w:styleId="Listaactual311">
    <w:name w:val="Lista actual311"/>
    <w:uiPriority w:val="99"/>
    <w:rsid w:val="00440AE7"/>
    <w:pPr>
      <w:numPr>
        <w:numId w:val="17"/>
      </w:numPr>
    </w:pPr>
  </w:style>
  <w:style w:type="numbering" w:customStyle="1" w:styleId="Listaactual110">
    <w:name w:val="Lista actual110"/>
    <w:uiPriority w:val="99"/>
    <w:rsid w:val="00440AE7"/>
    <w:pPr>
      <w:numPr>
        <w:numId w:val="18"/>
      </w:numPr>
    </w:pPr>
  </w:style>
  <w:style w:type="numbering" w:customStyle="1" w:styleId="Listaactual211">
    <w:name w:val="Lista actual211"/>
    <w:uiPriority w:val="99"/>
    <w:rsid w:val="00440AE7"/>
    <w:pPr>
      <w:numPr>
        <w:numId w:val="41"/>
      </w:numPr>
    </w:pPr>
  </w:style>
  <w:style w:type="numbering" w:customStyle="1" w:styleId="Listaactual27">
    <w:name w:val="Lista actual27"/>
    <w:uiPriority w:val="99"/>
    <w:rsid w:val="00440AE7"/>
    <w:pPr>
      <w:numPr>
        <w:numId w:val="19"/>
      </w:numPr>
    </w:pPr>
  </w:style>
  <w:style w:type="numbering" w:customStyle="1" w:styleId="Listaactual102">
    <w:name w:val="Lista actual102"/>
    <w:uiPriority w:val="99"/>
    <w:rsid w:val="00440AE7"/>
    <w:pPr>
      <w:numPr>
        <w:numId w:val="42"/>
      </w:numPr>
    </w:pPr>
  </w:style>
  <w:style w:type="numbering" w:customStyle="1" w:styleId="Listaactual61">
    <w:name w:val="Lista actual61"/>
    <w:uiPriority w:val="99"/>
    <w:rsid w:val="00440AE7"/>
    <w:pPr>
      <w:numPr>
        <w:numId w:val="21"/>
      </w:numPr>
    </w:pPr>
  </w:style>
  <w:style w:type="numbering" w:customStyle="1" w:styleId="Listaactual811">
    <w:name w:val="Lista actual811"/>
    <w:uiPriority w:val="99"/>
    <w:rsid w:val="00440AE7"/>
    <w:pPr>
      <w:numPr>
        <w:numId w:val="43"/>
      </w:numPr>
    </w:pPr>
  </w:style>
  <w:style w:type="numbering" w:customStyle="1" w:styleId="Listaactual611">
    <w:name w:val="Lista actual611"/>
    <w:uiPriority w:val="99"/>
    <w:rsid w:val="00440AE7"/>
    <w:pPr>
      <w:numPr>
        <w:numId w:val="44"/>
      </w:numPr>
    </w:pPr>
  </w:style>
  <w:style w:type="numbering" w:customStyle="1" w:styleId="Listaactual41">
    <w:name w:val="Lista actual41"/>
    <w:uiPriority w:val="99"/>
    <w:rsid w:val="00440AE7"/>
    <w:pPr>
      <w:numPr>
        <w:numId w:val="45"/>
      </w:numPr>
    </w:pPr>
  </w:style>
  <w:style w:type="numbering" w:customStyle="1" w:styleId="Listaactual42">
    <w:name w:val="Lista actual42"/>
    <w:uiPriority w:val="99"/>
    <w:rsid w:val="00440AE7"/>
    <w:pPr>
      <w:numPr>
        <w:numId w:val="23"/>
      </w:numPr>
    </w:pPr>
  </w:style>
  <w:style w:type="numbering" w:customStyle="1" w:styleId="Listaactual911">
    <w:name w:val="Lista actual911"/>
    <w:uiPriority w:val="99"/>
    <w:rsid w:val="00440AE7"/>
    <w:pPr>
      <w:numPr>
        <w:numId w:val="46"/>
      </w:numPr>
    </w:pPr>
  </w:style>
  <w:style w:type="numbering" w:customStyle="1" w:styleId="Listaactual132">
    <w:name w:val="Lista actual132"/>
    <w:uiPriority w:val="99"/>
    <w:rsid w:val="00440AE7"/>
    <w:pPr>
      <w:numPr>
        <w:numId w:val="47"/>
      </w:numPr>
    </w:pPr>
  </w:style>
  <w:style w:type="numbering" w:customStyle="1" w:styleId="Listaactual221">
    <w:name w:val="Lista actual221"/>
    <w:uiPriority w:val="99"/>
    <w:rsid w:val="00440AE7"/>
    <w:pPr>
      <w:numPr>
        <w:numId w:val="48"/>
      </w:numPr>
    </w:pPr>
  </w:style>
  <w:style w:type="numbering" w:customStyle="1" w:styleId="Sinlista111">
    <w:name w:val="Sin lista111"/>
    <w:next w:val="Sinlista"/>
    <w:uiPriority w:val="99"/>
    <w:semiHidden/>
    <w:unhideWhenUsed/>
    <w:rsid w:val="00440AE7"/>
  </w:style>
  <w:style w:type="character" w:customStyle="1" w:styleId="eop">
    <w:name w:val="eop"/>
    <w:basedOn w:val="Fuentedeprrafopredeter"/>
    <w:rsid w:val="00440AE7"/>
  </w:style>
  <w:style w:type="character" w:customStyle="1" w:styleId="Ttulo1Car2">
    <w:name w:val="Título 1 Car2"/>
    <w:basedOn w:val="Fuentedeprrafopredeter"/>
    <w:uiPriority w:val="9"/>
    <w:rsid w:val="00440AE7"/>
    <w:rPr>
      <w:rFonts w:ascii="Calibri Light" w:eastAsia="Times New Roman" w:hAnsi="Calibri Light" w:cs="Times New Roman"/>
      <w:color w:val="2F5496"/>
      <w:sz w:val="32"/>
      <w:szCs w:val="32"/>
    </w:rPr>
  </w:style>
  <w:style w:type="character" w:customStyle="1" w:styleId="Ttulo2Car2">
    <w:name w:val="Título 2 Car2"/>
    <w:basedOn w:val="Fuentedeprrafopredeter"/>
    <w:uiPriority w:val="9"/>
    <w:semiHidden/>
    <w:rsid w:val="00440AE7"/>
    <w:rPr>
      <w:rFonts w:ascii="Calibri Light" w:eastAsia="Times New Roman" w:hAnsi="Calibri Light" w:cs="Times New Roman"/>
      <w:color w:val="2F5496"/>
      <w:sz w:val="26"/>
      <w:szCs w:val="26"/>
    </w:rPr>
  </w:style>
  <w:style w:type="character" w:customStyle="1" w:styleId="Ttulo3Car1">
    <w:name w:val="Título 3 Car1"/>
    <w:basedOn w:val="Fuentedeprrafopredeter"/>
    <w:uiPriority w:val="9"/>
    <w:semiHidden/>
    <w:rsid w:val="00440AE7"/>
    <w:rPr>
      <w:rFonts w:ascii="Calibri Light" w:eastAsia="Times New Roman" w:hAnsi="Calibri Light" w:cs="Times New Roman"/>
      <w:color w:val="1F3763"/>
      <w:sz w:val="24"/>
      <w:szCs w:val="24"/>
    </w:rPr>
  </w:style>
  <w:style w:type="character" w:customStyle="1" w:styleId="Ttulo6Car">
    <w:name w:val="Título 6 Car"/>
    <w:basedOn w:val="Fuentedeprrafopredeter"/>
    <w:link w:val="Ttulo6"/>
    <w:uiPriority w:val="9"/>
    <w:semiHidden/>
    <w:rsid w:val="00290B2C"/>
    <w:rPr>
      <w:rFonts w:asciiTheme="majorHAnsi" w:eastAsiaTheme="majorEastAsia" w:hAnsiTheme="majorHAnsi" w:cstheme="majorBidi"/>
      <w:color w:val="1F4D78" w:themeColor="accent1" w:themeShade="7F"/>
      <w:sz w:val="24"/>
      <w:lang w:val="es-ES_tradnl" w:eastAsia="es-MX"/>
    </w:rPr>
  </w:style>
  <w:style w:type="character" w:customStyle="1" w:styleId="UnresolvedMention">
    <w:name w:val="Unresolved Mention"/>
    <w:basedOn w:val="Fuentedeprrafopredeter"/>
    <w:uiPriority w:val="99"/>
    <w:semiHidden/>
    <w:unhideWhenUsed/>
    <w:rsid w:val="00EF7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21478">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96101897">
      <w:bodyDiv w:val="1"/>
      <w:marLeft w:val="0"/>
      <w:marRight w:val="0"/>
      <w:marTop w:val="0"/>
      <w:marBottom w:val="0"/>
      <w:divBdr>
        <w:top w:val="none" w:sz="0" w:space="0" w:color="auto"/>
        <w:left w:val="none" w:sz="0" w:space="0" w:color="auto"/>
        <w:bottom w:val="none" w:sz="0" w:space="0" w:color="auto"/>
        <w:right w:val="none" w:sz="0" w:space="0" w:color="auto"/>
      </w:divBdr>
    </w:div>
    <w:div w:id="108201936">
      <w:bodyDiv w:val="1"/>
      <w:marLeft w:val="0"/>
      <w:marRight w:val="0"/>
      <w:marTop w:val="0"/>
      <w:marBottom w:val="0"/>
      <w:divBdr>
        <w:top w:val="none" w:sz="0" w:space="0" w:color="auto"/>
        <w:left w:val="none" w:sz="0" w:space="0" w:color="auto"/>
        <w:bottom w:val="none" w:sz="0" w:space="0" w:color="auto"/>
        <w:right w:val="none" w:sz="0" w:space="0" w:color="auto"/>
      </w:divBdr>
    </w:div>
    <w:div w:id="113449544">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13195817">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43490445">
      <w:bodyDiv w:val="1"/>
      <w:marLeft w:val="0"/>
      <w:marRight w:val="0"/>
      <w:marTop w:val="0"/>
      <w:marBottom w:val="0"/>
      <w:divBdr>
        <w:top w:val="none" w:sz="0" w:space="0" w:color="auto"/>
        <w:left w:val="none" w:sz="0" w:space="0" w:color="auto"/>
        <w:bottom w:val="none" w:sz="0" w:space="0" w:color="auto"/>
        <w:right w:val="none" w:sz="0" w:space="0" w:color="auto"/>
      </w:divBdr>
    </w:div>
    <w:div w:id="270824541">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2608">
      <w:bodyDiv w:val="1"/>
      <w:marLeft w:val="0"/>
      <w:marRight w:val="0"/>
      <w:marTop w:val="0"/>
      <w:marBottom w:val="0"/>
      <w:divBdr>
        <w:top w:val="none" w:sz="0" w:space="0" w:color="auto"/>
        <w:left w:val="none" w:sz="0" w:space="0" w:color="auto"/>
        <w:bottom w:val="none" w:sz="0" w:space="0" w:color="auto"/>
        <w:right w:val="none" w:sz="0" w:space="0" w:color="auto"/>
      </w:divBdr>
    </w:div>
    <w:div w:id="329142924">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29912710">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61395540">
      <w:bodyDiv w:val="1"/>
      <w:marLeft w:val="0"/>
      <w:marRight w:val="0"/>
      <w:marTop w:val="0"/>
      <w:marBottom w:val="0"/>
      <w:divBdr>
        <w:top w:val="none" w:sz="0" w:space="0" w:color="auto"/>
        <w:left w:val="none" w:sz="0" w:space="0" w:color="auto"/>
        <w:bottom w:val="none" w:sz="0" w:space="0" w:color="auto"/>
        <w:right w:val="none" w:sz="0" w:space="0" w:color="auto"/>
      </w:divBdr>
      <w:divsChild>
        <w:div w:id="826897132">
          <w:marLeft w:val="-225"/>
          <w:marRight w:val="-225"/>
          <w:marTop w:val="0"/>
          <w:marBottom w:val="0"/>
          <w:divBdr>
            <w:top w:val="none" w:sz="0" w:space="0" w:color="auto"/>
            <w:left w:val="none" w:sz="0" w:space="0" w:color="auto"/>
            <w:bottom w:val="none" w:sz="0" w:space="0" w:color="auto"/>
            <w:right w:val="none" w:sz="0" w:space="0" w:color="auto"/>
          </w:divBdr>
          <w:divsChild>
            <w:div w:id="17006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00050429">
      <w:bodyDiv w:val="1"/>
      <w:marLeft w:val="0"/>
      <w:marRight w:val="0"/>
      <w:marTop w:val="0"/>
      <w:marBottom w:val="0"/>
      <w:divBdr>
        <w:top w:val="none" w:sz="0" w:space="0" w:color="auto"/>
        <w:left w:val="none" w:sz="0" w:space="0" w:color="auto"/>
        <w:bottom w:val="none" w:sz="0" w:space="0" w:color="auto"/>
        <w:right w:val="none" w:sz="0" w:space="0" w:color="auto"/>
      </w:divBdr>
    </w:div>
    <w:div w:id="519054875">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251533">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65798430">
      <w:bodyDiv w:val="1"/>
      <w:marLeft w:val="0"/>
      <w:marRight w:val="0"/>
      <w:marTop w:val="0"/>
      <w:marBottom w:val="0"/>
      <w:divBdr>
        <w:top w:val="none" w:sz="0" w:space="0" w:color="auto"/>
        <w:left w:val="none" w:sz="0" w:space="0" w:color="auto"/>
        <w:bottom w:val="none" w:sz="0" w:space="0" w:color="auto"/>
        <w:right w:val="none" w:sz="0" w:space="0" w:color="auto"/>
      </w:divBdr>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597715203">
      <w:bodyDiv w:val="1"/>
      <w:marLeft w:val="0"/>
      <w:marRight w:val="0"/>
      <w:marTop w:val="0"/>
      <w:marBottom w:val="0"/>
      <w:divBdr>
        <w:top w:val="none" w:sz="0" w:space="0" w:color="auto"/>
        <w:left w:val="none" w:sz="0" w:space="0" w:color="auto"/>
        <w:bottom w:val="none" w:sz="0" w:space="0" w:color="auto"/>
        <w:right w:val="none" w:sz="0" w:space="0" w:color="auto"/>
      </w:divBdr>
    </w:div>
    <w:div w:id="607350049">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694699585">
      <w:bodyDiv w:val="1"/>
      <w:marLeft w:val="0"/>
      <w:marRight w:val="0"/>
      <w:marTop w:val="0"/>
      <w:marBottom w:val="0"/>
      <w:divBdr>
        <w:top w:val="none" w:sz="0" w:space="0" w:color="auto"/>
        <w:left w:val="none" w:sz="0" w:space="0" w:color="auto"/>
        <w:bottom w:val="none" w:sz="0" w:space="0" w:color="auto"/>
        <w:right w:val="none" w:sz="0" w:space="0" w:color="auto"/>
      </w:divBdr>
    </w:div>
    <w:div w:id="698549948">
      <w:bodyDiv w:val="1"/>
      <w:marLeft w:val="0"/>
      <w:marRight w:val="0"/>
      <w:marTop w:val="0"/>
      <w:marBottom w:val="0"/>
      <w:divBdr>
        <w:top w:val="none" w:sz="0" w:space="0" w:color="auto"/>
        <w:left w:val="none" w:sz="0" w:space="0" w:color="auto"/>
        <w:bottom w:val="none" w:sz="0" w:space="0" w:color="auto"/>
        <w:right w:val="none" w:sz="0" w:space="0" w:color="auto"/>
      </w:divBdr>
    </w:div>
    <w:div w:id="714277378">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25568030">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43881808">
      <w:bodyDiv w:val="1"/>
      <w:marLeft w:val="0"/>
      <w:marRight w:val="0"/>
      <w:marTop w:val="0"/>
      <w:marBottom w:val="0"/>
      <w:divBdr>
        <w:top w:val="none" w:sz="0" w:space="0" w:color="auto"/>
        <w:left w:val="none" w:sz="0" w:space="0" w:color="auto"/>
        <w:bottom w:val="none" w:sz="0" w:space="0" w:color="auto"/>
        <w:right w:val="none" w:sz="0" w:space="0" w:color="auto"/>
      </w:divBdr>
    </w:div>
    <w:div w:id="975376644">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28796967">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8279064">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3222331">
      <w:bodyDiv w:val="1"/>
      <w:marLeft w:val="0"/>
      <w:marRight w:val="0"/>
      <w:marTop w:val="0"/>
      <w:marBottom w:val="0"/>
      <w:divBdr>
        <w:top w:val="none" w:sz="0" w:space="0" w:color="auto"/>
        <w:left w:val="none" w:sz="0" w:space="0" w:color="auto"/>
        <w:bottom w:val="none" w:sz="0" w:space="0" w:color="auto"/>
        <w:right w:val="none" w:sz="0" w:space="0" w:color="auto"/>
      </w:divBdr>
    </w:div>
    <w:div w:id="1243561101">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0864051">
      <w:bodyDiv w:val="1"/>
      <w:marLeft w:val="0"/>
      <w:marRight w:val="0"/>
      <w:marTop w:val="0"/>
      <w:marBottom w:val="0"/>
      <w:divBdr>
        <w:top w:val="none" w:sz="0" w:space="0" w:color="auto"/>
        <w:left w:val="none" w:sz="0" w:space="0" w:color="auto"/>
        <w:bottom w:val="none" w:sz="0" w:space="0" w:color="auto"/>
        <w:right w:val="none" w:sz="0" w:space="0" w:color="auto"/>
      </w:divBdr>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86756750">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48039349">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00853016">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689793571">
      <w:bodyDiv w:val="1"/>
      <w:marLeft w:val="0"/>
      <w:marRight w:val="0"/>
      <w:marTop w:val="0"/>
      <w:marBottom w:val="0"/>
      <w:divBdr>
        <w:top w:val="none" w:sz="0" w:space="0" w:color="auto"/>
        <w:left w:val="none" w:sz="0" w:space="0" w:color="auto"/>
        <w:bottom w:val="none" w:sz="0" w:space="0" w:color="auto"/>
        <w:right w:val="none" w:sz="0" w:space="0" w:color="auto"/>
      </w:divBdr>
    </w:div>
    <w:div w:id="1690721926">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59449133">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787191520">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C236-1942-4CCB-A72B-18DBABC3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29</Pages>
  <Words>6676</Words>
  <Characters>36723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87</cp:revision>
  <cp:lastPrinted>2019-06-13T16:30:00Z</cp:lastPrinted>
  <dcterms:created xsi:type="dcterms:W3CDTF">2024-09-23T16:35:00Z</dcterms:created>
  <dcterms:modified xsi:type="dcterms:W3CDTF">2024-10-29T17:41:00Z</dcterms:modified>
</cp:coreProperties>
</file>