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3468" w14:textId="77777777" w:rsidR="009104B1" w:rsidRPr="008B373A" w:rsidRDefault="009104B1" w:rsidP="009104B1">
      <w:pPr>
        <w:spacing w:before="120" w:after="0" w:line="360" w:lineRule="auto"/>
        <w:ind w:right="49"/>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veintiuno de febrero de dos mil veinticuatro.</w:t>
      </w:r>
    </w:p>
    <w:p w14:paraId="468D6318" w14:textId="77777777" w:rsidR="009104B1" w:rsidRPr="008B373A" w:rsidRDefault="009104B1" w:rsidP="009104B1">
      <w:pPr>
        <w:rPr>
          <w:rFonts w:ascii="Palatino Linotype" w:hAnsi="Palatino Linotype"/>
          <w:sz w:val="24"/>
        </w:rPr>
      </w:pPr>
    </w:p>
    <w:p w14:paraId="391F61C4" w14:textId="77777777" w:rsidR="009104B1" w:rsidRPr="008B373A" w:rsidRDefault="009104B1" w:rsidP="009104B1">
      <w:pPr>
        <w:spacing w:before="120"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Visto </w:t>
      </w:r>
      <w:r w:rsidRPr="008B373A">
        <w:rPr>
          <w:rFonts w:ascii="Palatino Linotype" w:eastAsia="Palatino Linotype" w:hAnsi="Palatino Linotype" w:cs="Palatino Linotype"/>
          <w:sz w:val="24"/>
          <w:szCs w:val="24"/>
        </w:rPr>
        <w:t xml:space="preserve">el expediente relativo al recurso de revisión </w:t>
      </w:r>
      <w:r w:rsidRPr="008B373A">
        <w:rPr>
          <w:rFonts w:ascii="Palatino Linotype" w:eastAsia="Palatino Linotype" w:hAnsi="Palatino Linotype" w:cs="Palatino Linotype"/>
          <w:b/>
          <w:sz w:val="24"/>
          <w:szCs w:val="24"/>
        </w:rPr>
        <w:t>06499/INFOEM/IP/RR/2023</w:t>
      </w:r>
      <w:r w:rsidRPr="008B373A">
        <w:rPr>
          <w:rFonts w:ascii="Palatino Linotype" w:eastAsia="Palatino Linotype" w:hAnsi="Palatino Linotype" w:cs="Palatino Linotype"/>
          <w:sz w:val="24"/>
          <w:szCs w:val="24"/>
        </w:rPr>
        <w:t>, interpuesto por</w:t>
      </w:r>
      <w:r w:rsidRPr="008B373A">
        <w:rPr>
          <w:rFonts w:ascii="Palatino Linotype" w:eastAsia="Palatino Linotype" w:hAnsi="Palatino Linotype" w:cs="Palatino Linotype"/>
          <w:b/>
          <w:sz w:val="24"/>
          <w:szCs w:val="24"/>
        </w:rPr>
        <w:t xml:space="preserve"> </w:t>
      </w:r>
      <w:r w:rsidRPr="008B373A">
        <w:rPr>
          <w:rFonts w:ascii="Palatino Linotype" w:eastAsia="Palatino Linotype" w:hAnsi="Palatino Linotype" w:cs="Palatino Linotype"/>
          <w:sz w:val="24"/>
          <w:szCs w:val="24"/>
        </w:rPr>
        <w:t xml:space="preserve">un particular de manera anónima, en lo sucesivo se le denominara </w:t>
      </w:r>
      <w:r w:rsidRPr="008B373A">
        <w:rPr>
          <w:rFonts w:ascii="Palatino Linotype" w:eastAsia="Palatino Linotype" w:hAnsi="Palatino Linotype" w:cs="Palatino Linotype"/>
          <w:b/>
          <w:sz w:val="24"/>
          <w:szCs w:val="24"/>
        </w:rPr>
        <w:t>LA PARTE RECURRENTE</w:t>
      </w:r>
      <w:r w:rsidRPr="008B373A">
        <w:rPr>
          <w:rFonts w:ascii="Palatino Linotype" w:eastAsia="Palatino Linotype" w:hAnsi="Palatino Linotype" w:cs="Palatino Linotype"/>
          <w:sz w:val="24"/>
          <w:szCs w:val="24"/>
        </w:rPr>
        <w:t xml:space="preserve">, en contra de la respuesta a la solicitud de información con número de folio </w:t>
      </w:r>
      <w:r w:rsidRPr="008B373A">
        <w:rPr>
          <w:rFonts w:ascii="Palatino Linotype" w:eastAsia="Palatino Linotype" w:hAnsi="Palatino Linotype" w:cs="Palatino Linotype"/>
          <w:b/>
          <w:sz w:val="24"/>
          <w:szCs w:val="24"/>
        </w:rPr>
        <w:t>00446/SMOV/IP/2023</w:t>
      </w:r>
      <w:r w:rsidRPr="008B373A">
        <w:rPr>
          <w:rFonts w:ascii="Palatino Linotype" w:eastAsia="Palatino Linotype" w:hAnsi="Palatino Linotype" w:cs="Palatino Linotype"/>
          <w:sz w:val="24"/>
          <w:szCs w:val="24"/>
        </w:rPr>
        <w:t>, por parte de la</w:t>
      </w:r>
      <w:r w:rsidRPr="008B373A">
        <w:rPr>
          <w:rFonts w:ascii="Palatino Linotype" w:eastAsia="Palatino Linotype" w:hAnsi="Palatino Linotype" w:cs="Palatino Linotype"/>
          <w:b/>
          <w:sz w:val="24"/>
          <w:szCs w:val="24"/>
        </w:rPr>
        <w:t xml:space="preserve"> Secretaría de Movilidad</w:t>
      </w:r>
      <w:r w:rsidRPr="008B373A">
        <w:rPr>
          <w:rFonts w:ascii="Palatino Linotype" w:eastAsia="Palatino Linotype" w:hAnsi="Palatino Linotype" w:cs="Palatino Linotype"/>
          <w:sz w:val="24"/>
          <w:szCs w:val="24"/>
        </w:rPr>
        <w:t>, en lo sucesivo</w:t>
      </w:r>
      <w:r w:rsidRPr="008B373A">
        <w:rPr>
          <w:rFonts w:ascii="Palatino Linotype" w:eastAsia="Palatino Linotype" w:hAnsi="Palatino Linotype" w:cs="Palatino Linotype"/>
          <w:b/>
          <w:sz w:val="24"/>
          <w:szCs w:val="24"/>
        </w:rPr>
        <w:t xml:space="preserve"> EL SUJETO OBLIGADO; </w:t>
      </w:r>
      <w:r w:rsidRPr="008B373A">
        <w:rPr>
          <w:rFonts w:ascii="Palatino Linotype" w:eastAsia="Palatino Linotype" w:hAnsi="Palatino Linotype" w:cs="Palatino Linotype"/>
          <w:sz w:val="24"/>
          <w:szCs w:val="24"/>
        </w:rPr>
        <w:t xml:space="preserve">se procede a dictar la presente resolución, con base en lo siguiente. </w:t>
      </w:r>
    </w:p>
    <w:p w14:paraId="03F67213" w14:textId="77777777" w:rsidR="00F84F3F" w:rsidRPr="008B373A" w:rsidRDefault="00F84F3F">
      <w:pPr>
        <w:rPr>
          <w:rFonts w:ascii="Palatino Linotype" w:hAnsi="Palatino Linotype"/>
          <w:sz w:val="24"/>
        </w:rPr>
      </w:pPr>
    </w:p>
    <w:p w14:paraId="2082FC86" w14:textId="77777777" w:rsidR="009104B1" w:rsidRPr="008B373A" w:rsidRDefault="009104B1" w:rsidP="009104B1">
      <w:pPr>
        <w:spacing w:after="0" w:line="360" w:lineRule="auto"/>
        <w:ind w:right="49"/>
        <w:jc w:val="center"/>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A N T E C E D E N T E S</w:t>
      </w:r>
    </w:p>
    <w:p w14:paraId="5C1E6E4E" w14:textId="77777777" w:rsidR="009104B1" w:rsidRPr="008B373A" w:rsidRDefault="009104B1" w:rsidP="009104B1">
      <w:pPr>
        <w:spacing w:after="0" w:line="360" w:lineRule="auto"/>
        <w:jc w:val="both"/>
        <w:rPr>
          <w:rFonts w:ascii="Palatino Linotype" w:eastAsia="Palatino Linotype" w:hAnsi="Palatino Linotype" w:cs="Palatino Linotype"/>
          <w:sz w:val="24"/>
          <w:szCs w:val="24"/>
        </w:rPr>
      </w:pPr>
    </w:p>
    <w:p w14:paraId="167A8712" w14:textId="77777777" w:rsidR="009104B1" w:rsidRPr="008B373A" w:rsidRDefault="009104B1" w:rsidP="009104B1">
      <w:pPr>
        <w:spacing w:after="0" w:line="360" w:lineRule="auto"/>
        <w:ind w:right="49"/>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1.</w:t>
      </w:r>
      <w:r w:rsidRPr="008B373A">
        <w:rPr>
          <w:rFonts w:ascii="Palatino Linotype" w:eastAsia="Palatino Linotype" w:hAnsi="Palatino Linotype" w:cs="Palatino Linotype"/>
          <w:sz w:val="24"/>
          <w:szCs w:val="24"/>
        </w:rPr>
        <w:t xml:space="preserve"> </w:t>
      </w:r>
      <w:r w:rsidRPr="008B373A">
        <w:rPr>
          <w:rFonts w:ascii="Palatino Linotype" w:eastAsia="Palatino Linotype" w:hAnsi="Palatino Linotype" w:cs="Palatino Linotype"/>
          <w:b/>
          <w:sz w:val="24"/>
          <w:szCs w:val="24"/>
        </w:rPr>
        <w:t xml:space="preserve">SOLICITUD DE INFORMACIÓN. </w:t>
      </w:r>
      <w:r w:rsidRPr="008B373A">
        <w:rPr>
          <w:rFonts w:ascii="Palatino Linotype" w:eastAsia="Palatino Linotype" w:hAnsi="Palatino Linotype" w:cs="Palatino Linotype"/>
          <w:sz w:val="24"/>
          <w:szCs w:val="24"/>
        </w:rPr>
        <w:t xml:space="preserve">Con fecha veintitrés de agosto de dos mil veintitrés, </w:t>
      </w:r>
      <w:r w:rsidRPr="008B373A">
        <w:rPr>
          <w:rFonts w:ascii="Palatino Linotype" w:eastAsia="Palatino Linotype" w:hAnsi="Palatino Linotype" w:cs="Palatino Linotype"/>
          <w:b/>
          <w:sz w:val="24"/>
          <w:szCs w:val="24"/>
        </w:rPr>
        <w:t>LA PARTE RECURRENTE</w:t>
      </w:r>
      <w:r w:rsidRPr="008B373A">
        <w:rPr>
          <w:rFonts w:ascii="Palatino Linotype" w:eastAsia="Palatino Linotype" w:hAnsi="Palatino Linotype" w:cs="Palatino Linotype"/>
          <w:sz w:val="24"/>
          <w:szCs w:val="24"/>
        </w:rPr>
        <w:t>, presentó a través del Sistema de Acceso a la Información Mexiquense (</w:t>
      </w:r>
      <w:r w:rsidRPr="008B373A">
        <w:rPr>
          <w:rFonts w:ascii="Palatino Linotype" w:eastAsia="Palatino Linotype" w:hAnsi="Palatino Linotype" w:cs="Palatino Linotype"/>
          <w:b/>
          <w:sz w:val="24"/>
          <w:szCs w:val="24"/>
        </w:rPr>
        <w:t>SAIMEX)</w:t>
      </w:r>
      <w:r w:rsidRPr="008B373A">
        <w:rPr>
          <w:rFonts w:ascii="Palatino Linotype" w:eastAsia="Palatino Linotype" w:hAnsi="Palatino Linotype" w:cs="Palatino Linotype"/>
          <w:sz w:val="24"/>
          <w:szCs w:val="24"/>
        </w:rPr>
        <w:t xml:space="preserve"> ante </w:t>
      </w:r>
      <w:r w:rsidRPr="008B373A">
        <w:rPr>
          <w:rFonts w:ascii="Palatino Linotype" w:eastAsia="Palatino Linotype" w:hAnsi="Palatino Linotype" w:cs="Palatino Linotype"/>
          <w:b/>
          <w:sz w:val="24"/>
          <w:szCs w:val="24"/>
        </w:rPr>
        <w:t>EL SUJETO OBLIGADO</w:t>
      </w:r>
      <w:r w:rsidRPr="008B373A">
        <w:rPr>
          <w:rFonts w:ascii="Palatino Linotype" w:eastAsia="Palatino Linotype" w:hAnsi="Palatino Linotype" w:cs="Palatino Linotype"/>
          <w:sz w:val="24"/>
          <w:szCs w:val="24"/>
        </w:rPr>
        <w:t>, solicitud de acceso a la información pública, registrada bajo el número de expediente</w:t>
      </w:r>
      <w:r w:rsidRPr="008B373A">
        <w:rPr>
          <w:rFonts w:ascii="Palatino Linotype" w:eastAsia="Verdana" w:hAnsi="Palatino Linotype" w:cs="Verdana"/>
          <w:b/>
          <w:color w:val="FF0000"/>
        </w:rPr>
        <w:t> </w:t>
      </w:r>
      <w:r w:rsidR="00E86B3D" w:rsidRPr="008B373A">
        <w:rPr>
          <w:rFonts w:ascii="Palatino Linotype" w:eastAsia="Palatino Linotype" w:hAnsi="Palatino Linotype" w:cs="Palatino Linotype"/>
          <w:b/>
          <w:sz w:val="24"/>
          <w:szCs w:val="24"/>
        </w:rPr>
        <w:t>00446/SMOV/IP/2023</w:t>
      </w:r>
      <w:r w:rsidRPr="008B373A">
        <w:rPr>
          <w:rFonts w:ascii="Palatino Linotype" w:eastAsia="Palatino Linotype" w:hAnsi="Palatino Linotype" w:cs="Palatino Linotype"/>
          <w:sz w:val="24"/>
          <w:szCs w:val="24"/>
        </w:rPr>
        <w:t>,</w:t>
      </w:r>
      <w:r w:rsidRPr="008B373A">
        <w:rPr>
          <w:rFonts w:ascii="Palatino Linotype" w:eastAsia="Palatino Linotype" w:hAnsi="Palatino Linotype" w:cs="Palatino Linotype"/>
          <w:b/>
          <w:sz w:val="24"/>
          <w:szCs w:val="24"/>
        </w:rPr>
        <w:t xml:space="preserve"> </w:t>
      </w:r>
      <w:r w:rsidRPr="008B373A">
        <w:rPr>
          <w:rFonts w:ascii="Palatino Linotype" w:eastAsia="Palatino Linotype" w:hAnsi="Palatino Linotype" w:cs="Palatino Linotype"/>
          <w:sz w:val="24"/>
          <w:szCs w:val="24"/>
        </w:rPr>
        <w:t>mediante la cual solicitó la siguiente información:</w:t>
      </w:r>
    </w:p>
    <w:p w14:paraId="759C841E" w14:textId="77777777" w:rsidR="009104B1" w:rsidRPr="008B373A" w:rsidRDefault="009104B1" w:rsidP="009104B1">
      <w:pPr>
        <w:spacing w:after="0" w:line="360" w:lineRule="auto"/>
        <w:ind w:right="49"/>
        <w:jc w:val="both"/>
        <w:rPr>
          <w:rFonts w:ascii="Palatino Linotype" w:eastAsia="Palatino Linotype" w:hAnsi="Palatino Linotype" w:cs="Palatino Linotype"/>
          <w:sz w:val="24"/>
          <w:szCs w:val="24"/>
        </w:rPr>
      </w:pPr>
    </w:p>
    <w:p w14:paraId="10857726" w14:textId="3E274A83" w:rsidR="00E86B3D" w:rsidRPr="008B373A" w:rsidRDefault="009104B1" w:rsidP="00E86B3D">
      <w:pPr>
        <w:spacing w:after="0" w:line="276" w:lineRule="auto"/>
        <w:ind w:left="709" w:right="758"/>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w:t>
      </w:r>
      <w:r w:rsidR="00E86B3D" w:rsidRPr="008B373A">
        <w:rPr>
          <w:rFonts w:ascii="Palatino Linotype" w:eastAsia="Palatino Linotype" w:hAnsi="Palatino Linotype" w:cs="Palatino Linotype"/>
          <w:i/>
          <w:color w:val="000000"/>
        </w:rPr>
        <w:t>Se solicita todos los contratos de licitación pública adquiridos en la administración 2017-2023 por la Secretaría de Movilidad.</w:t>
      </w:r>
      <w:r w:rsidRPr="008B373A">
        <w:rPr>
          <w:rFonts w:ascii="Palatino Linotype" w:eastAsia="Palatino Linotype" w:hAnsi="Palatino Linotype" w:cs="Palatino Linotype"/>
          <w:i/>
          <w:color w:val="000000"/>
        </w:rPr>
        <w:t>” (Sic).</w:t>
      </w:r>
    </w:p>
    <w:p w14:paraId="046262FA" w14:textId="77777777" w:rsidR="001D7A5C" w:rsidRPr="008B373A" w:rsidRDefault="001D7A5C" w:rsidP="00E86B3D">
      <w:pPr>
        <w:spacing w:after="0" w:line="276" w:lineRule="auto"/>
        <w:ind w:left="709" w:right="758"/>
        <w:jc w:val="both"/>
        <w:rPr>
          <w:rFonts w:ascii="Palatino Linotype" w:eastAsia="Palatino Linotype" w:hAnsi="Palatino Linotype" w:cs="Palatino Linotype"/>
          <w:i/>
          <w:color w:val="000000"/>
        </w:rPr>
      </w:pPr>
    </w:p>
    <w:p w14:paraId="6B38B735" w14:textId="4D7BCD10" w:rsidR="009104B1" w:rsidRPr="008B373A" w:rsidRDefault="009104B1" w:rsidP="009104B1">
      <w:pPr>
        <w:spacing w:after="0" w:line="360" w:lineRule="auto"/>
        <w:ind w:right="49"/>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lastRenderedPageBreak/>
        <w:t xml:space="preserve">Modalidad de entrega: A través del </w:t>
      </w:r>
      <w:r w:rsidRPr="008B373A">
        <w:rPr>
          <w:rFonts w:ascii="Palatino Linotype" w:eastAsia="Palatino Linotype" w:hAnsi="Palatino Linotype" w:cs="Palatino Linotype"/>
          <w:b/>
          <w:sz w:val="24"/>
          <w:szCs w:val="24"/>
        </w:rPr>
        <w:t>SAIMEX</w:t>
      </w:r>
      <w:r w:rsidRPr="008B373A">
        <w:rPr>
          <w:rFonts w:ascii="Palatino Linotype" w:eastAsia="Palatino Linotype" w:hAnsi="Palatino Linotype" w:cs="Palatino Linotype"/>
          <w:sz w:val="24"/>
          <w:szCs w:val="24"/>
        </w:rPr>
        <w:t>.</w:t>
      </w:r>
    </w:p>
    <w:p w14:paraId="2176BA27" w14:textId="77777777" w:rsidR="001D7A5C" w:rsidRPr="008B373A" w:rsidRDefault="001D7A5C" w:rsidP="009104B1">
      <w:pPr>
        <w:spacing w:after="0" w:line="360" w:lineRule="auto"/>
        <w:ind w:right="49"/>
        <w:contextualSpacing/>
        <w:jc w:val="both"/>
        <w:rPr>
          <w:rFonts w:ascii="Palatino Linotype" w:eastAsia="Palatino Linotype" w:hAnsi="Palatino Linotype" w:cs="Palatino Linotype"/>
          <w:sz w:val="24"/>
          <w:szCs w:val="24"/>
        </w:rPr>
      </w:pPr>
    </w:p>
    <w:p w14:paraId="79D95440" w14:textId="77777777" w:rsidR="00E86B3D" w:rsidRPr="008B373A" w:rsidRDefault="00E86B3D" w:rsidP="00E86B3D">
      <w:pPr>
        <w:spacing w:after="0" w:line="360" w:lineRule="auto"/>
        <w:contextualSpacing/>
        <w:jc w:val="both"/>
        <w:rPr>
          <w:rFonts w:ascii="Palatino Linotype" w:hAnsi="Palatino Linotype"/>
        </w:rPr>
      </w:pPr>
      <w:r w:rsidRPr="008B373A">
        <w:rPr>
          <w:rFonts w:ascii="Palatino Linotype" w:eastAsia="Palatino Linotype" w:hAnsi="Palatino Linotype" w:cs="Palatino Linotype"/>
          <w:b/>
          <w:sz w:val="24"/>
          <w:szCs w:val="24"/>
        </w:rPr>
        <w:t xml:space="preserve">2. RESPUESTA.  </w:t>
      </w:r>
      <w:r w:rsidRPr="008B373A">
        <w:rPr>
          <w:rFonts w:ascii="Palatino Linotype" w:eastAsia="Palatino Linotype" w:hAnsi="Palatino Linotype" w:cs="Palatino Linotype"/>
          <w:sz w:val="24"/>
          <w:szCs w:val="24"/>
        </w:rPr>
        <w:t xml:space="preserve">Con fecha doce de septiembre del dos mil veintitrés, </w:t>
      </w:r>
      <w:r w:rsidRPr="008B373A">
        <w:rPr>
          <w:rFonts w:ascii="Palatino Linotype" w:eastAsia="Palatino Linotype" w:hAnsi="Palatino Linotype" w:cs="Palatino Linotype"/>
          <w:b/>
          <w:sz w:val="24"/>
          <w:szCs w:val="24"/>
        </w:rPr>
        <w:t>EL SUJETO OBLIGADO</w:t>
      </w:r>
      <w:r w:rsidRPr="008B373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8B373A">
        <w:rPr>
          <w:rFonts w:ascii="Palatino Linotype" w:hAnsi="Palatino Linotype"/>
        </w:rPr>
        <w:t xml:space="preserve"> </w:t>
      </w:r>
    </w:p>
    <w:p w14:paraId="21821FF3" w14:textId="77777777" w:rsidR="00E86B3D" w:rsidRPr="008B373A" w:rsidRDefault="00E86B3D" w:rsidP="00E86B3D">
      <w:pPr>
        <w:spacing w:after="0" w:line="360" w:lineRule="auto"/>
        <w:jc w:val="both"/>
        <w:rPr>
          <w:rFonts w:ascii="Palatino Linotype" w:hAnsi="Palatino Linotype"/>
        </w:rPr>
      </w:pPr>
    </w:p>
    <w:p w14:paraId="18107B21" w14:textId="77777777" w:rsidR="00E86B3D" w:rsidRPr="008B373A" w:rsidRDefault="00E86B3D" w:rsidP="00E86B3D">
      <w:pPr>
        <w:spacing w:after="0" w:line="276" w:lineRule="auto"/>
        <w:ind w:left="851" w:right="900"/>
        <w:jc w:val="both"/>
        <w:rPr>
          <w:rFonts w:ascii="Palatino Linotype" w:eastAsia="Palatino Linotype" w:hAnsi="Palatino Linotype" w:cs="Palatino Linotype"/>
          <w:i/>
        </w:rPr>
      </w:pPr>
      <w:r w:rsidRPr="008B373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507043" w14:textId="77777777" w:rsidR="00E86B3D" w:rsidRPr="008B373A" w:rsidRDefault="00E86B3D" w:rsidP="00E86B3D">
      <w:pPr>
        <w:spacing w:after="0" w:line="276" w:lineRule="auto"/>
        <w:ind w:left="851" w:right="900"/>
        <w:jc w:val="both"/>
        <w:rPr>
          <w:rFonts w:ascii="Palatino Linotype" w:eastAsia="Palatino Linotype" w:hAnsi="Palatino Linotype" w:cs="Palatino Linotype"/>
          <w:i/>
        </w:rPr>
      </w:pPr>
      <w:r w:rsidRPr="008B373A">
        <w:rPr>
          <w:rFonts w:ascii="Palatino Linotype" w:eastAsia="Palatino Linotype" w:hAnsi="Palatino Linotype" w:cs="Palatino Linotype"/>
          <w:i/>
        </w:rPr>
        <w:t>Se adjunta respuesta en formato PDF para pronta referencia.</w:t>
      </w:r>
    </w:p>
    <w:p w14:paraId="67EF9AEC" w14:textId="77777777" w:rsidR="00E86B3D" w:rsidRPr="008B373A" w:rsidRDefault="00E86B3D" w:rsidP="00E86B3D">
      <w:pPr>
        <w:spacing w:after="0" w:line="276" w:lineRule="auto"/>
        <w:ind w:left="851" w:right="900"/>
        <w:jc w:val="both"/>
        <w:rPr>
          <w:rFonts w:ascii="Palatino Linotype" w:eastAsia="Palatino Linotype" w:hAnsi="Palatino Linotype" w:cs="Palatino Linotype"/>
          <w:i/>
        </w:rPr>
      </w:pPr>
      <w:r w:rsidRPr="008B373A">
        <w:rPr>
          <w:rFonts w:ascii="Palatino Linotype" w:eastAsia="Palatino Linotype" w:hAnsi="Palatino Linotype" w:cs="Palatino Linotype"/>
          <w:i/>
        </w:rPr>
        <w:t>ATENTAMENTE</w:t>
      </w:r>
    </w:p>
    <w:p w14:paraId="6E172EBE" w14:textId="77777777" w:rsidR="00E86B3D" w:rsidRPr="008B373A" w:rsidRDefault="00E86B3D" w:rsidP="00E86B3D">
      <w:pPr>
        <w:spacing w:after="0" w:line="276" w:lineRule="auto"/>
        <w:ind w:left="851" w:right="900"/>
        <w:jc w:val="both"/>
        <w:rPr>
          <w:rFonts w:ascii="Palatino Linotype" w:eastAsia="Palatino Linotype" w:hAnsi="Palatino Linotype" w:cs="Palatino Linotype"/>
          <w:i/>
        </w:rPr>
      </w:pPr>
      <w:r w:rsidRPr="008B373A">
        <w:rPr>
          <w:rFonts w:ascii="Palatino Linotype" w:eastAsia="Palatino Linotype" w:hAnsi="Palatino Linotype" w:cs="Palatino Linotype"/>
          <w:i/>
        </w:rPr>
        <w:t>Lic. Roberto Ángel Islas Trejo”</w:t>
      </w:r>
    </w:p>
    <w:p w14:paraId="0A691528" w14:textId="77777777" w:rsidR="00E86B3D" w:rsidRPr="008B373A" w:rsidRDefault="00E86B3D" w:rsidP="00E86B3D">
      <w:pPr>
        <w:spacing w:line="360" w:lineRule="auto"/>
        <w:contextualSpacing/>
        <w:jc w:val="both"/>
        <w:rPr>
          <w:rFonts w:ascii="Palatino Linotype" w:hAnsi="Palatino Linotype"/>
          <w:sz w:val="24"/>
        </w:rPr>
      </w:pPr>
    </w:p>
    <w:p w14:paraId="7C5D42D2" w14:textId="77777777" w:rsidR="00E86B3D" w:rsidRPr="008B373A" w:rsidRDefault="00E86B3D" w:rsidP="00E86B3D">
      <w:pPr>
        <w:spacing w:line="360" w:lineRule="auto"/>
        <w:contextualSpacing/>
        <w:jc w:val="both"/>
        <w:rPr>
          <w:rFonts w:ascii="Palatino Linotype" w:hAnsi="Palatino Linotype"/>
          <w:sz w:val="24"/>
        </w:rPr>
      </w:pPr>
      <w:r w:rsidRPr="008B373A">
        <w:rPr>
          <w:rFonts w:ascii="Palatino Linotype" w:hAnsi="Palatino Linotype"/>
          <w:b/>
          <w:sz w:val="24"/>
        </w:rPr>
        <w:t>EL SUJETO OBLIGADO</w:t>
      </w:r>
      <w:r w:rsidRPr="008B373A">
        <w:rPr>
          <w:rFonts w:ascii="Palatino Linotype" w:hAnsi="Palatino Linotype"/>
          <w:sz w:val="24"/>
        </w:rPr>
        <w:t xml:space="preserve">, hace entrega del archivo electrónico: </w:t>
      </w:r>
    </w:p>
    <w:p w14:paraId="20D96156" w14:textId="77777777" w:rsidR="00E86B3D" w:rsidRPr="008B373A" w:rsidRDefault="00E86B3D" w:rsidP="00E86B3D">
      <w:pPr>
        <w:spacing w:line="360" w:lineRule="auto"/>
        <w:contextualSpacing/>
        <w:jc w:val="both"/>
        <w:rPr>
          <w:rFonts w:ascii="Palatino Linotype" w:hAnsi="Palatino Linotype"/>
          <w:sz w:val="24"/>
        </w:rPr>
      </w:pPr>
    </w:p>
    <w:p w14:paraId="0B01FD6A" w14:textId="1DA5BF80" w:rsidR="00E86B3D" w:rsidRPr="008B373A" w:rsidRDefault="00E86B3D" w:rsidP="00E86B3D">
      <w:pPr>
        <w:spacing w:line="360" w:lineRule="auto"/>
        <w:contextualSpacing/>
        <w:jc w:val="both"/>
        <w:rPr>
          <w:rFonts w:ascii="Palatino Linotype" w:hAnsi="Palatino Linotype"/>
          <w:sz w:val="24"/>
        </w:rPr>
      </w:pPr>
      <w:r w:rsidRPr="008B373A">
        <w:rPr>
          <w:rFonts w:ascii="Palatino Linotype" w:hAnsi="Palatino Linotype"/>
          <w:sz w:val="24"/>
        </w:rPr>
        <w:t>“</w:t>
      </w:r>
      <w:r w:rsidRPr="008B373A">
        <w:rPr>
          <w:rFonts w:ascii="Palatino Linotype" w:hAnsi="Palatino Linotype"/>
          <w:b/>
          <w:i/>
          <w:sz w:val="24"/>
          <w:u w:val="single"/>
        </w:rPr>
        <w:t>SAIMEX 00446 RM.pdf</w:t>
      </w:r>
      <w:r w:rsidRPr="008B373A">
        <w:rPr>
          <w:rFonts w:ascii="Palatino Linotype" w:hAnsi="Palatino Linotype"/>
          <w:sz w:val="24"/>
        </w:rPr>
        <w:t>”: Oficio de fecha once seis de septiembre de dos mil veintitrés, signado por la Subdirectora de Recursos Materiales, mediante el cual menciona que no es competente para atender lo solicitado, debido a que la Dirección General de Recursos Materiales de la Secretaría de Finanzas, es la responsable de llevar a cabo los procedimientos de Licitación Pública, de conformidad con lo establecido en la Ley de Contratación Pública del Estado de México y Municipios</w:t>
      </w:r>
      <w:r w:rsidR="00002E83" w:rsidRPr="008B373A">
        <w:rPr>
          <w:rFonts w:ascii="Palatino Linotype" w:hAnsi="Palatino Linotype"/>
          <w:sz w:val="24"/>
        </w:rPr>
        <w:t xml:space="preserve">, asimismo, menciona </w:t>
      </w:r>
      <w:r w:rsidRPr="008B373A">
        <w:rPr>
          <w:rFonts w:ascii="Palatino Linotype" w:hAnsi="Palatino Linotype"/>
          <w:sz w:val="24"/>
        </w:rPr>
        <w:t>que dicha Dirección es la responsable de realizar el desahogo de los procedimientos consolidados, la cual puede ser consultada en el enlace:</w:t>
      </w:r>
    </w:p>
    <w:p w14:paraId="66637278" w14:textId="77777777" w:rsidR="00E86B3D" w:rsidRPr="008B373A" w:rsidRDefault="0057753F" w:rsidP="00E86B3D">
      <w:pPr>
        <w:spacing w:line="360" w:lineRule="auto"/>
        <w:contextualSpacing/>
        <w:jc w:val="both"/>
        <w:rPr>
          <w:rFonts w:ascii="Palatino Linotype" w:hAnsi="Palatino Linotype"/>
          <w:sz w:val="24"/>
        </w:rPr>
      </w:pPr>
      <w:hyperlink r:id="rId7" w:history="1">
        <w:r w:rsidR="00E86B3D" w:rsidRPr="008B373A">
          <w:rPr>
            <w:rStyle w:val="Hipervnculo"/>
            <w:rFonts w:ascii="Palatino Linotype" w:hAnsi="Palatino Linotype"/>
            <w:sz w:val="24"/>
          </w:rPr>
          <w:t>https://compramex.edomex.gob.mx/compramez/public/catalogosExternos/procedimientsoAdquisitivos.xhtml</w:t>
        </w:r>
      </w:hyperlink>
      <w:r w:rsidR="00E86B3D" w:rsidRPr="008B373A">
        <w:rPr>
          <w:rFonts w:ascii="Palatino Linotype" w:hAnsi="Palatino Linotype"/>
          <w:sz w:val="24"/>
        </w:rPr>
        <w:t xml:space="preserve"> </w:t>
      </w:r>
    </w:p>
    <w:p w14:paraId="68C838FE" w14:textId="77777777" w:rsidR="00E86B3D" w:rsidRPr="008B373A" w:rsidRDefault="00E86B3D" w:rsidP="00E86B3D">
      <w:pPr>
        <w:spacing w:after="0" w:line="360" w:lineRule="auto"/>
        <w:ind w:right="-234"/>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lastRenderedPageBreak/>
        <w:t xml:space="preserve">3. DEL RECURSO DE REVISIÓN. </w:t>
      </w:r>
      <w:r w:rsidRPr="008B373A">
        <w:rPr>
          <w:rFonts w:ascii="Palatino Linotype" w:eastAsia="Palatino Linotype" w:hAnsi="Palatino Linotype" w:cs="Palatino Linotype"/>
          <w:color w:val="000000"/>
          <w:sz w:val="24"/>
          <w:szCs w:val="24"/>
        </w:rPr>
        <w:t>Inconforme con la respuesta del</w:t>
      </w:r>
      <w:r w:rsidRPr="008B373A">
        <w:rPr>
          <w:rFonts w:ascii="Palatino Linotype" w:eastAsia="Palatino Linotype" w:hAnsi="Palatino Linotype" w:cs="Palatino Linotype"/>
          <w:b/>
          <w:color w:val="000000"/>
          <w:sz w:val="24"/>
          <w:szCs w:val="24"/>
        </w:rPr>
        <w:t xml:space="preserve"> SUJETO OBLIGADO, </w:t>
      </w:r>
      <w:r w:rsidRPr="008B373A">
        <w:rPr>
          <w:rFonts w:ascii="Palatino Linotype" w:eastAsia="Palatino Linotype" w:hAnsi="Palatino Linotype" w:cs="Palatino Linotype"/>
          <w:color w:val="000000"/>
          <w:sz w:val="24"/>
          <w:szCs w:val="24"/>
        </w:rPr>
        <w:t>en fecha veintiséis de septiembre de dos mil veintitrés,</w:t>
      </w:r>
      <w:r w:rsidRPr="008B373A">
        <w:rPr>
          <w:rFonts w:ascii="Palatino Linotype" w:eastAsia="Palatino Linotype" w:hAnsi="Palatino Linotype" w:cs="Palatino Linotype"/>
          <w:b/>
          <w:color w:val="000000"/>
          <w:sz w:val="24"/>
          <w:szCs w:val="24"/>
        </w:rPr>
        <w:t xml:space="preserve"> LA PARTE RECURRENTE </w:t>
      </w:r>
      <w:r w:rsidRPr="008B373A">
        <w:rPr>
          <w:rFonts w:ascii="Palatino Linotype" w:eastAsia="Palatino Linotype" w:hAnsi="Palatino Linotype" w:cs="Palatino Linotype"/>
          <w:color w:val="000000"/>
          <w:sz w:val="24"/>
          <w:szCs w:val="24"/>
        </w:rPr>
        <w:t>interpuso el recurso de revisión, el cual fue registrado</w:t>
      </w:r>
      <w:r w:rsidRPr="008B373A">
        <w:rPr>
          <w:rFonts w:ascii="Palatino Linotype" w:eastAsia="Palatino Linotype" w:hAnsi="Palatino Linotype" w:cs="Palatino Linotype"/>
          <w:b/>
          <w:color w:val="000000"/>
          <w:sz w:val="24"/>
          <w:szCs w:val="24"/>
        </w:rPr>
        <w:t xml:space="preserve"> </w:t>
      </w:r>
      <w:r w:rsidRPr="008B373A">
        <w:rPr>
          <w:rFonts w:ascii="Palatino Linotype" w:eastAsia="Palatino Linotype" w:hAnsi="Palatino Linotype" w:cs="Palatino Linotype"/>
          <w:color w:val="000000"/>
          <w:sz w:val="24"/>
          <w:szCs w:val="24"/>
        </w:rPr>
        <w:t xml:space="preserve">en el sistema electrónico con el expediente número </w:t>
      </w:r>
      <w:r w:rsidRPr="008B373A">
        <w:rPr>
          <w:rFonts w:ascii="Palatino Linotype" w:eastAsia="Palatino Linotype" w:hAnsi="Palatino Linotype" w:cs="Palatino Linotype"/>
          <w:b/>
          <w:color w:val="000000"/>
          <w:sz w:val="24"/>
          <w:szCs w:val="24"/>
        </w:rPr>
        <w:t>06499/INFOEM/IP/RR/2023</w:t>
      </w:r>
      <w:r w:rsidRPr="008B373A">
        <w:rPr>
          <w:rFonts w:ascii="Palatino Linotype" w:eastAsia="Palatino Linotype" w:hAnsi="Palatino Linotype" w:cs="Palatino Linotype"/>
          <w:color w:val="000000"/>
          <w:sz w:val="24"/>
          <w:szCs w:val="24"/>
        </w:rPr>
        <w:t>, en el cual manifiesta, lo siguiente:</w:t>
      </w:r>
    </w:p>
    <w:p w14:paraId="643F44A8" w14:textId="77777777" w:rsidR="00E86B3D" w:rsidRPr="008B373A" w:rsidRDefault="00E86B3D" w:rsidP="00E86B3D">
      <w:pPr>
        <w:spacing w:after="0" w:line="360" w:lineRule="auto"/>
        <w:ind w:right="-234"/>
        <w:jc w:val="both"/>
        <w:rPr>
          <w:rFonts w:ascii="Palatino Linotype" w:eastAsia="Palatino Linotype" w:hAnsi="Palatino Linotype" w:cs="Palatino Linotype"/>
          <w:b/>
          <w:color w:val="000000"/>
          <w:sz w:val="24"/>
          <w:szCs w:val="24"/>
        </w:rPr>
      </w:pPr>
      <w:r w:rsidRPr="008B373A">
        <w:rPr>
          <w:rFonts w:ascii="Palatino Linotype" w:eastAsia="Palatino Linotype" w:hAnsi="Palatino Linotype" w:cs="Palatino Linotype"/>
          <w:color w:val="000000"/>
          <w:sz w:val="24"/>
          <w:szCs w:val="24"/>
        </w:rPr>
        <w:t xml:space="preserve"> </w:t>
      </w:r>
    </w:p>
    <w:p w14:paraId="6A39DFCF" w14:textId="77777777" w:rsidR="00E86B3D" w:rsidRPr="008B373A" w:rsidRDefault="00E86B3D" w:rsidP="00E86B3D">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8B373A">
        <w:rPr>
          <w:rFonts w:ascii="Palatino Linotype" w:eastAsia="Palatino Linotype" w:hAnsi="Palatino Linotype" w:cs="Palatino Linotype"/>
          <w:b/>
          <w:i/>
          <w:color w:val="000000"/>
          <w:sz w:val="24"/>
          <w:szCs w:val="24"/>
        </w:rPr>
        <w:t>Acto Impugnado:</w:t>
      </w:r>
    </w:p>
    <w:p w14:paraId="494BEEED" w14:textId="77777777" w:rsidR="00E86B3D" w:rsidRPr="008B373A" w:rsidRDefault="00E86B3D" w:rsidP="00E86B3D">
      <w:pPr>
        <w:tabs>
          <w:tab w:val="left" w:pos="8222"/>
        </w:tabs>
        <w:spacing w:before="240" w:after="240" w:line="276" w:lineRule="auto"/>
        <w:ind w:left="851" w:right="616"/>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“Niega la información por lo que pido que la contraloría de INFOEM intervenga para que me entreguen la información” [sic]</w:t>
      </w:r>
    </w:p>
    <w:p w14:paraId="0119D511" w14:textId="77777777" w:rsidR="00E86B3D" w:rsidRPr="008B373A" w:rsidRDefault="00E86B3D" w:rsidP="00E86B3D">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8B373A">
        <w:rPr>
          <w:rFonts w:ascii="Palatino Linotype" w:eastAsia="Palatino Linotype" w:hAnsi="Palatino Linotype" w:cs="Palatino Linotype"/>
          <w:b/>
          <w:i/>
          <w:color w:val="000000"/>
          <w:sz w:val="24"/>
          <w:szCs w:val="24"/>
        </w:rPr>
        <w:t>Razones o Motivos de Inconformidad</w:t>
      </w:r>
      <w:r w:rsidRPr="008B373A">
        <w:rPr>
          <w:rFonts w:ascii="Palatino Linotype" w:eastAsia="Palatino Linotype" w:hAnsi="Palatino Linotype" w:cs="Palatino Linotype"/>
          <w:i/>
          <w:color w:val="000000"/>
          <w:sz w:val="24"/>
          <w:szCs w:val="24"/>
        </w:rPr>
        <w:t>:</w:t>
      </w:r>
    </w:p>
    <w:p w14:paraId="570F8DEB" w14:textId="77777777" w:rsidR="00E86B3D" w:rsidRPr="008B373A" w:rsidRDefault="00E86B3D" w:rsidP="00E86B3D">
      <w:pPr>
        <w:spacing w:before="240" w:after="0" w:line="276" w:lineRule="auto"/>
        <w:ind w:left="851" w:right="616"/>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sz w:val="24"/>
          <w:szCs w:val="24"/>
        </w:rPr>
        <w:t>“</w:t>
      </w:r>
      <w:r w:rsidRPr="008B373A">
        <w:rPr>
          <w:rFonts w:ascii="Palatino Linotype" w:eastAsia="Palatino Linotype" w:hAnsi="Palatino Linotype" w:cs="Palatino Linotype"/>
          <w:i/>
          <w:color w:val="000000"/>
        </w:rPr>
        <w:t>No entrega información que es publica” [sic]</w:t>
      </w:r>
    </w:p>
    <w:p w14:paraId="0AC458AD" w14:textId="77777777" w:rsidR="00E86B3D" w:rsidRPr="008B373A" w:rsidRDefault="00E86B3D" w:rsidP="00E86B3D">
      <w:pPr>
        <w:spacing w:line="360" w:lineRule="auto"/>
        <w:contextualSpacing/>
        <w:jc w:val="both"/>
        <w:rPr>
          <w:rFonts w:ascii="Palatino Linotype" w:hAnsi="Palatino Linotype"/>
          <w:sz w:val="24"/>
        </w:rPr>
      </w:pPr>
    </w:p>
    <w:p w14:paraId="298A9DCB" w14:textId="77777777" w:rsidR="00E86B3D" w:rsidRPr="008B373A" w:rsidRDefault="00E86B3D" w:rsidP="00E86B3D">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t xml:space="preserve">4. TURNO. </w:t>
      </w:r>
      <w:r w:rsidRPr="008B373A">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B373A">
        <w:rPr>
          <w:rFonts w:ascii="Palatino Linotype" w:eastAsia="Palatino Linotype" w:hAnsi="Palatino Linotype" w:cs="Palatino Linotype"/>
          <w:b/>
          <w:color w:val="000000"/>
          <w:sz w:val="24"/>
          <w:szCs w:val="24"/>
        </w:rPr>
        <w:t xml:space="preserve">Guadalupe Ramírez Peña, </w:t>
      </w:r>
      <w:r w:rsidRPr="008B373A">
        <w:rPr>
          <w:rFonts w:ascii="Palatino Linotype" w:eastAsia="Palatino Linotype" w:hAnsi="Palatino Linotype" w:cs="Palatino Linotype"/>
          <w:color w:val="000000"/>
          <w:sz w:val="24"/>
          <w:szCs w:val="24"/>
        </w:rPr>
        <w:t xml:space="preserve">a efecto de que analizara sobre su admisión o su </w:t>
      </w:r>
      <w:proofErr w:type="spellStart"/>
      <w:r w:rsidRPr="008B373A">
        <w:rPr>
          <w:rFonts w:ascii="Palatino Linotype" w:eastAsia="Palatino Linotype" w:hAnsi="Palatino Linotype" w:cs="Palatino Linotype"/>
          <w:color w:val="000000"/>
          <w:sz w:val="24"/>
          <w:szCs w:val="24"/>
        </w:rPr>
        <w:t>desechamiento</w:t>
      </w:r>
      <w:proofErr w:type="spellEnd"/>
      <w:r w:rsidRPr="008B373A">
        <w:rPr>
          <w:rFonts w:ascii="Palatino Linotype" w:eastAsia="Palatino Linotype" w:hAnsi="Palatino Linotype" w:cs="Palatino Linotype"/>
          <w:color w:val="000000"/>
          <w:sz w:val="24"/>
          <w:szCs w:val="24"/>
        </w:rPr>
        <w:t>.</w:t>
      </w:r>
    </w:p>
    <w:p w14:paraId="45D45062" w14:textId="77777777" w:rsidR="00E86B3D" w:rsidRPr="008B373A" w:rsidRDefault="00E86B3D" w:rsidP="00E86B3D">
      <w:pPr>
        <w:spacing w:after="0" w:line="360" w:lineRule="auto"/>
        <w:jc w:val="both"/>
        <w:rPr>
          <w:rFonts w:ascii="Palatino Linotype" w:eastAsia="Palatino Linotype" w:hAnsi="Palatino Linotype" w:cs="Palatino Linotype"/>
          <w:color w:val="000000"/>
          <w:sz w:val="24"/>
          <w:szCs w:val="24"/>
        </w:rPr>
      </w:pPr>
    </w:p>
    <w:p w14:paraId="7D1C9F0F" w14:textId="77777777" w:rsidR="00E86B3D" w:rsidRPr="008B373A" w:rsidRDefault="00E86B3D" w:rsidP="00E86B3D">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t>5. ADMISIÓN DEL RECURSO DE REVISIÓN.</w:t>
      </w:r>
      <w:r w:rsidRPr="008B373A">
        <w:rPr>
          <w:rFonts w:ascii="Palatino Linotype" w:eastAsia="Palatino Linotype" w:hAnsi="Palatino Linotype" w:cs="Palatino Linotype"/>
          <w:color w:val="000000"/>
          <w:sz w:val="24"/>
          <w:szCs w:val="24"/>
        </w:rPr>
        <w:t xml:space="preserve"> Con fecha</w:t>
      </w:r>
      <w:r w:rsidRPr="008B373A">
        <w:rPr>
          <w:rFonts w:ascii="Palatino Linotype" w:eastAsia="Palatino Linotype" w:hAnsi="Palatino Linotype" w:cs="Palatino Linotype"/>
          <w:b/>
          <w:color w:val="000000"/>
          <w:sz w:val="24"/>
          <w:szCs w:val="24"/>
        </w:rPr>
        <w:t xml:space="preserve"> veintinueve de septiembre de dos mil veintitrés</w:t>
      </w:r>
      <w:r w:rsidRPr="008B373A">
        <w:rPr>
          <w:rFonts w:ascii="Palatino Linotype" w:eastAsia="Palatino Linotype" w:hAnsi="Palatino Linotype" w:cs="Palatino Linotype"/>
          <w:color w:val="000000"/>
          <w:sz w:val="24"/>
          <w:szCs w:val="24"/>
        </w:rPr>
        <w:t>,</w:t>
      </w:r>
      <w:r w:rsidRPr="008B373A">
        <w:rPr>
          <w:rFonts w:ascii="Palatino Linotype" w:eastAsia="Palatino Linotype" w:hAnsi="Palatino Linotype" w:cs="Palatino Linotype"/>
          <w:b/>
          <w:color w:val="000000"/>
          <w:sz w:val="24"/>
          <w:szCs w:val="24"/>
        </w:rPr>
        <w:t xml:space="preserve"> </w:t>
      </w:r>
      <w:r w:rsidRPr="008B373A">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w:t>
      </w:r>
      <w:r w:rsidRPr="008B373A">
        <w:rPr>
          <w:rFonts w:ascii="Palatino Linotype" w:eastAsia="Palatino Linotype" w:hAnsi="Palatino Linotype" w:cs="Palatino Linotype"/>
          <w:color w:val="000000"/>
          <w:sz w:val="24"/>
          <w:szCs w:val="24"/>
        </w:rPr>
        <w:lastRenderedPageBreak/>
        <w:t xml:space="preserve">un plazo máximo de siete días hábiles para que las partes manifestaran lo que a su derecho resultara conveniente, ofrecieran pruebas, formularan alegatos y </w:t>
      </w:r>
      <w:r w:rsidRPr="008B373A">
        <w:rPr>
          <w:rFonts w:ascii="Palatino Linotype" w:eastAsia="Palatino Linotype" w:hAnsi="Palatino Linotype" w:cs="Palatino Linotype"/>
          <w:b/>
          <w:color w:val="000000"/>
          <w:sz w:val="24"/>
          <w:szCs w:val="24"/>
        </w:rPr>
        <w:t xml:space="preserve">EL SUJETO OBLIGADO </w:t>
      </w:r>
      <w:r w:rsidRPr="008B373A">
        <w:rPr>
          <w:rFonts w:ascii="Palatino Linotype" w:eastAsia="Palatino Linotype" w:hAnsi="Palatino Linotype" w:cs="Palatino Linotype"/>
          <w:color w:val="000000"/>
          <w:sz w:val="24"/>
          <w:szCs w:val="24"/>
        </w:rPr>
        <w:t>presentará su informe justificado.</w:t>
      </w:r>
    </w:p>
    <w:p w14:paraId="4E0EEC06" w14:textId="77777777" w:rsidR="00E86B3D" w:rsidRPr="008B373A" w:rsidRDefault="00E86B3D">
      <w:pPr>
        <w:rPr>
          <w:rFonts w:ascii="Palatino Linotype" w:hAnsi="Palatino Linotype"/>
          <w:sz w:val="24"/>
        </w:rPr>
      </w:pPr>
    </w:p>
    <w:p w14:paraId="2D817979" w14:textId="25B5F33F" w:rsidR="00E86B3D" w:rsidRPr="008B373A" w:rsidRDefault="00E86B3D" w:rsidP="009459E9">
      <w:pPr>
        <w:spacing w:after="0" w:line="360" w:lineRule="auto"/>
        <w:ind w:right="49"/>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6. MANIFESTACIONES.</w:t>
      </w:r>
      <w:r w:rsidR="00635A3D" w:rsidRPr="008B373A">
        <w:rPr>
          <w:rFonts w:ascii="Palatino Linotype" w:eastAsia="Palatino Linotype" w:hAnsi="Palatino Linotype" w:cs="Palatino Linotype"/>
          <w:sz w:val="24"/>
          <w:szCs w:val="24"/>
        </w:rPr>
        <w:t xml:space="preserve"> Con fecha seis</w:t>
      </w:r>
      <w:r w:rsidRPr="008B373A">
        <w:rPr>
          <w:rFonts w:ascii="Palatino Linotype" w:eastAsia="Palatino Linotype" w:hAnsi="Palatino Linotype" w:cs="Palatino Linotype"/>
          <w:sz w:val="24"/>
          <w:szCs w:val="24"/>
        </w:rPr>
        <w:t xml:space="preserve"> de </w:t>
      </w:r>
      <w:r w:rsidR="00635A3D" w:rsidRPr="008B373A">
        <w:rPr>
          <w:rFonts w:ascii="Palatino Linotype" w:eastAsia="Palatino Linotype" w:hAnsi="Palatino Linotype" w:cs="Palatino Linotype"/>
          <w:sz w:val="24"/>
          <w:szCs w:val="24"/>
        </w:rPr>
        <w:t>octu</w:t>
      </w:r>
      <w:r w:rsidRPr="008B373A">
        <w:rPr>
          <w:rFonts w:ascii="Palatino Linotype" w:eastAsia="Palatino Linotype" w:hAnsi="Palatino Linotype" w:cs="Palatino Linotype"/>
          <w:sz w:val="24"/>
          <w:szCs w:val="24"/>
        </w:rPr>
        <w:t xml:space="preserve">bre dos mil veintitrés se recibió, a través del Sistema de Acceso a la Información Mexiquense (SAIMEX), el Informe Justificado del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w:t>
      </w:r>
      <w:r w:rsidRPr="008B373A">
        <w:rPr>
          <w:rFonts w:ascii="Palatino Linotype" w:eastAsia="Palatino Linotype" w:hAnsi="Palatino Linotype" w:cs="Palatino Linotype"/>
          <w:b/>
          <w:sz w:val="24"/>
          <w:szCs w:val="24"/>
        </w:rPr>
        <w:t xml:space="preserve"> </w:t>
      </w:r>
      <w:r w:rsidRPr="008B373A">
        <w:rPr>
          <w:rFonts w:ascii="Palatino Linotype" w:eastAsia="Palatino Linotype" w:hAnsi="Palatino Linotype" w:cs="Palatino Linotype"/>
          <w:sz w:val="24"/>
          <w:szCs w:val="24"/>
        </w:rPr>
        <w:t xml:space="preserve">a través del siguiente archivo electrónico: </w:t>
      </w:r>
    </w:p>
    <w:p w14:paraId="5B1DE1E2" w14:textId="77777777" w:rsidR="00E86B3D" w:rsidRPr="008B373A" w:rsidRDefault="00E86B3D" w:rsidP="009459E9">
      <w:pPr>
        <w:spacing w:after="0" w:line="360" w:lineRule="auto"/>
        <w:ind w:right="49"/>
        <w:contextualSpacing/>
        <w:jc w:val="both"/>
        <w:rPr>
          <w:rFonts w:ascii="Palatino Linotype" w:eastAsia="Palatino Linotype" w:hAnsi="Palatino Linotype" w:cs="Palatino Linotype"/>
          <w:sz w:val="24"/>
          <w:szCs w:val="24"/>
        </w:rPr>
      </w:pPr>
    </w:p>
    <w:p w14:paraId="246F8D85" w14:textId="77777777" w:rsidR="00E86B3D" w:rsidRPr="008B373A" w:rsidRDefault="00E86B3D" w:rsidP="009459E9">
      <w:pPr>
        <w:spacing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w:t>
      </w:r>
      <w:r w:rsidRPr="008B373A">
        <w:rPr>
          <w:rFonts w:ascii="Palatino Linotype" w:eastAsia="Palatino Linotype" w:hAnsi="Palatino Linotype" w:cs="Palatino Linotype"/>
          <w:b/>
          <w:i/>
          <w:sz w:val="24"/>
          <w:szCs w:val="24"/>
          <w:u w:val="single"/>
        </w:rPr>
        <w:t>Oficio T389.pdf</w:t>
      </w:r>
      <w:r w:rsidRPr="008B373A">
        <w:rPr>
          <w:rFonts w:ascii="Palatino Linotype" w:eastAsia="Palatino Linotype" w:hAnsi="Palatino Linotype" w:cs="Palatino Linotype"/>
          <w:sz w:val="24"/>
          <w:szCs w:val="24"/>
        </w:rPr>
        <w:t>”: Oficio de</w:t>
      </w:r>
      <w:r w:rsidR="009459E9" w:rsidRPr="008B373A">
        <w:rPr>
          <w:rFonts w:ascii="Palatino Linotype" w:eastAsia="Palatino Linotype" w:hAnsi="Palatino Linotype" w:cs="Palatino Linotype"/>
          <w:sz w:val="24"/>
          <w:szCs w:val="24"/>
        </w:rPr>
        <w:t xml:space="preserve"> fecha dos</w:t>
      </w:r>
      <w:r w:rsidRPr="008B373A">
        <w:rPr>
          <w:rFonts w:ascii="Palatino Linotype" w:eastAsia="Palatino Linotype" w:hAnsi="Palatino Linotype" w:cs="Palatino Linotype"/>
          <w:sz w:val="24"/>
          <w:szCs w:val="24"/>
        </w:rPr>
        <w:t xml:space="preserve"> de </w:t>
      </w:r>
      <w:r w:rsidR="009459E9" w:rsidRPr="008B373A">
        <w:rPr>
          <w:rFonts w:ascii="Palatino Linotype" w:eastAsia="Palatino Linotype" w:hAnsi="Palatino Linotype" w:cs="Palatino Linotype"/>
          <w:sz w:val="24"/>
          <w:szCs w:val="24"/>
        </w:rPr>
        <w:t>octu</w:t>
      </w:r>
      <w:r w:rsidRPr="008B373A">
        <w:rPr>
          <w:rFonts w:ascii="Palatino Linotype" w:eastAsia="Palatino Linotype" w:hAnsi="Palatino Linotype" w:cs="Palatino Linotype"/>
          <w:sz w:val="24"/>
          <w:szCs w:val="24"/>
        </w:rPr>
        <w:t>bre de dos mil veintitrés, signado por el</w:t>
      </w:r>
      <w:r w:rsidR="009459E9" w:rsidRPr="008B373A">
        <w:rPr>
          <w:rFonts w:ascii="Palatino Linotype" w:eastAsia="Palatino Linotype" w:hAnsi="Palatino Linotype" w:cs="Palatino Linotype"/>
          <w:sz w:val="24"/>
          <w:szCs w:val="24"/>
        </w:rPr>
        <w:t xml:space="preserve"> Servidor Público Habilitado de la Coordinación Administrativa de Gestión Documental, mediante el cual menciona que adjunta la respuesta remitida a través del anexo:</w:t>
      </w:r>
    </w:p>
    <w:p w14:paraId="6694E8CD" w14:textId="77777777" w:rsidR="009459E9" w:rsidRPr="008B373A" w:rsidRDefault="009459E9" w:rsidP="009459E9">
      <w:pPr>
        <w:spacing w:line="360" w:lineRule="auto"/>
        <w:contextualSpacing/>
        <w:jc w:val="both"/>
        <w:rPr>
          <w:rFonts w:ascii="Palatino Linotype" w:eastAsia="Palatino Linotype" w:hAnsi="Palatino Linotype" w:cs="Palatino Linotype"/>
          <w:sz w:val="24"/>
          <w:szCs w:val="24"/>
        </w:rPr>
      </w:pPr>
    </w:p>
    <w:p w14:paraId="79B3F73B" w14:textId="77777777" w:rsidR="009459E9" w:rsidRPr="008B373A" w:rsidRDefault="009459E9" w:rsidP="009459E9">
      <w:pPr>
        <w:spacing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Oficio identificado con el numeral 22000011000200S/1206/2023, mediante el cual la Subdirección de Recursos Materiales atiende lo solicitado. </w:t>
      </w:r>
    </w:p>
    <w:p w14:paraId="08208ED1" w14:textId="77777777" w:rsidR="009459E9" w:rsidRPr="008B373A" w:rsidRDefault="009459E9" w:rsidP="009459E9">
      <w:pPr>
        <w:spacing w:line="360" w:lineRule="auto"/>
        <w:contextualSpacing/>
        <w:jc w:val="both"/>
        <w:rPr>
          <w:rFonts w:ascii="Palatino Linotype" w:eastAsia="Palatino Linotype" w:hAnsi="Palatino Linotype" w:cs="Palatino Linotype"/>
          <w:sz w:val="24"/>
          <w:szCs w:val="24"/>
        </w:rPr>
      </w:pPr>
    </w:p>
    <w:p w14:paraId="6413AF7B" w14:textId="77777777" w:rsidR="009459E9" w:rsidRPr="008B373A" w:rsidRDefault="009459E9" w:rsidP="000E5A14">
      <w:pPr>
        <w:spacing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Oficio de fecha dos de octubre de dos mil veintitrés, signado por la Subdirectora de Recursos Materiales, mediante el cual describe las constancias que obran en el SAIMEX, ratificando su respuesta inicial, señalando que en cuanto a las “licitaciones públicas”, esta Unidad Administrativa no cuenta con la información requerida, en virtud de que únicamente esta Subdirección, gestiona y tramita los procedimientos ante la Dirección General de Recursos Materiales de la Secretaría de Finanzas, ya que es la facultada para intervenir en la sustanciación de los procedimientos en la modalidad de licitación pública. </w:t>
      </w:r>
    </w:p>
    <w:p w14:paraId="623FED6E" w14:textId="77777777" w:rsidR="00E86B3D" w:rsidRPr="008B373A" w:rsidRDefault="00E86B3D" w:rsidP="000E5A14">
      <w:pPr>
        <w:spacing w:line="360" w:lineRule="auto"/>
        <w:contextualSpacing/>
        <w:jc w:val="both"/>
        <w:rPr>
          <w:rFonts w:ascii="Palatino Linotype" w:eastAsia="Palatino Linotype" w:hAnsi="Palatino Linotype" w:cs="Palatino Linotype"/>
          <w:sz w:val="24"/>
          <w:szCs w:val="24"/>
        </w:rPr>
      </w:pPr>
    </w:p>
    <w:p w14:paraId="49847671" w14:textId="77777777" w:rsidR="00E86B3D" w:rsidRPr="008B373A" w:rsidRDefault="00E86B3D" w:rsidP="000E5A14">
      <w:pPr>
        <w:spacing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w:t>
      </w:r>
      <w:r w:rsidRPr="008B373A">
        <w:rPr>
          <w:rFonts w:ascii="Palatino Linotype" w:eastAsia="Palatino Linotype" w:hAnsi="Palatino Linotype" w:cs="Palatino Linotype"/>
          <w:b/>
          <w:i/>
          <w:sz w:val="24"/>
          <w:szCs w:val="24"/>
          <w:u w:val="single"/>
        </w:rPr>
        <w:t>CUMPLIMIENTO.pdf</w:t>
      </w:r>
      <w:r w:rsidRPr="008B373A">
        <w:rPr>
          <w:rFonts w:ascii="Palatino Linotype" w:eastAsia="Palatino Linotype" w:hAnsi="Palatino Linotype" w:cs="Palatino Linotype"/>
          <w:sz w:val="24"/>
          <w:szCs w:val="24"/>
        </w:rPr>
        <w:t xml:space="preserve">”: Oficio de fecha </w:t>
      </w:r>
      <w:r w:rsidR="009459E9" w:rsidRPr="008B373A">
        <w:rPr>
          <w:rFonts w:ascii="Palatino Linotype" w:eastAsia="Palatino Linotype" w:hAnsi="Palatino Linotype" w:cs="Palatino Linotype"/>
          <w:sz w:val="24"/>
          <w:szCs w:val="24"/>
        </w:rPr>
        <w:t>cinco</w:t>
      </w:r>
      <w:r w:rsidRPr="008B373A">
        <w:rPr>
          <w:rFonts w:ascii="Palatino Linotype" w:eastAsia="Palatino Linotype" w:hAnsi="Palatino Linotype" w:cs="Palatino Linotype"/>
          <w:sz w:val="24"/>
          <w:szCs w:val="24"/>
        </w:rPr>
        <w:t xml:space="preserve"> de </w:t>
      </w:r>
      <w:r w:rsidR="009459E9" w:rsidRPr="008B373A">
        <w:rPr>
          <w:rFonts w:ascii="Palatino Linotype" w:eastAsia="Palatino Linotype" w:hAnsi="Palatino Linotype" w:cs="Palatino Linotype"/>
          <w:sz w:val="24"/>
          <w:szCs w:val="24"/>
        </w:rPr>
        <w:t>octu</w:t>
      </w:r>
      <w:r w:rsidRPr="008B373A">
        <w:rPr>
          <w:rFonts w:ascii="Palatino Linotype" w:eastAsia="Palatino Linotype" w:hAnsi="Palatino Linotype" w:cs="Palatino Linotype"/>
          <w:sz w:val="24"/>
          <w:szCs w:val="24"/>
        </w:rPr>
        <w:t>bre de dos mil veintitrés, signado por el</w:t>
      </w:r>
      <w:r w:rsidR="009459E9" w:rsidRPr="008B373A">
        <w:rPr>
          <w:rFonts w:ascii="Palatino Linotype" w:eastAsia="Palatino Linotype" w:hAnsi="Palatino Linotype" w:cs="Palatino Linotype"/>
          <w:sz w:val="24"/>
          <w:szCs w:val="24"/>
        </w:rPr>
        <w:t xml:space="preserve"> Titular de la Unidad de Transparencia y Coordinador de Control T</w:t>
      </w:r>
      <w:r w:rsidR="000E5A14" w:rsidRPr="008B373A">
        <w:rPr>
          <w:rFonts w:ascii="Palatino Linotype" w:eastAsia="Palatino Linotype" w:hAnsi="Palatino Linotype" w:cs="Palatino Linotype"/>
          <w:sz w:val="24"/>
          <w:szCs w:val="24"/>
        </w:rPr>
        <w:t xml:space="preserve">écnico, describe las constancias que obran en el SAIMEX, solicitando se confirme la respuesta otorgada. </w:t>
      </w:r>
    </w:p>
    <w:p w14:paraId="79C0B2F3" w14:textId="77777777" w:rsidR="000E5A14" w:rsidRPr="008B373A" w:rsidRDefault="000E5A14" w:rsidP="000E5A14">
      <w:pPr>
        <w:spacing w:line="360" w:lineRule="auto"/>
        <w:contextualSpacing/>
        <w:jc w:val="both"/>
        <w:rPr>
          <w:rFonts w:ascii="Palatino Linotype" w:eastAsia="Palatino Linotype" w:hAnsi="Palatino Linotype" w:cs="Palatino Linotype"/>
          <w:sz w:val="24"/>
          <w:szCs w:val="24"/>
        </w:rPr>
      </w:pPr>
    </w:p>
    <w:p w14:paraId="709E15AD" w14:textId="5F4CC1D8" w:rsidR="000E5A14" w:rsidRPr="008B373A" w:rsidRDefault="001D7A5C" w:rsidP="000E5A14">
      <w:pPr>
        <w:spacing w:line="360" w:lineRule="auto"/>
        <w:contextualSpacing/>
        <w:jc w:val="both"/>
      </w:pPr>
      <w:r w:rsidRPr="008B373A">
        <w:rPr>
          <w:rFonts w:ascii="Palatino Linotype" w:eastAsia="Palatino Linotype" w:hAnsi="Palatino Linotype" w:cs="Palatino Linotype"/>
          <w:sz w:val="24"/>
          <w:szCs w:val="24"/>
        </w:rPr>
        <w:t>Documentación que</w:t>
      </w:r>
      <w:r w:rsidR="000E5A14" w:rsidRPr="008B373A">
        <w:rPr>
          <w:rFonts w:ascii="Palatino Linotype" w:eastAsia="Palatino Linotype" w:hAnsi="Palatino Linotype" w:cs="Palatino Linotype"/>
          <w:sz w:val="24"/>
          <w:szCs w:val="24"/>
        </w:rPr>
        <w:t xml:space="preserve"> se puso a la vista de </w:t>
      </w:r>
      <w:r w:rsidR="000E5A14" w:rsidRPr="008B373A">
        <w:rPr>
          <w:rFonts w:ascii="Palatino Linotype" w:eastAsia="Palatino Linotype" w:hAnsi="Palatino Linotype" w:cs="Palatino Linotype"/>
          <w:b/>
          <w:sz w:val="24"/>
          <w:szCs w:val="24"/>
        </w:rPr>
        <w:t xml:space="preserve">LA PARTE RECURRENTE </w:t>
      </w:r>
      <w:r w:rsidR="000E5A14" w:rsidRPr="008B373A">
        <w:rPr>
          <w:rFonts w:ascii="Palatino Linotype" w:eastAsia="Palatino Linotype" w:hAnsi="Palatino Linotype" w:cs="Palatino Linotype"/>
          <w:sz w:val="24"/>
          <w:szCs w:val="24"/>
        </w:rPr>
        <w:t xml:space="preserve">en fecha trece de febrero de dos mil veinticuatro, </w:t>
      </w:r>
      <w:r w:rsidRPr="008B373A">
        <w:rPr>
          <w:rFonts w:ascii="Palatino Linotype" w:eastAsia="Palatino Linotype" w:hAnsi="Palatino Linotype" w:cs="Palatino Linotype"/>
          <w:sz w:val="24"/>
          <w:szCs w:val="24"/>
        </w:rPr>
        <w:t>siendo</w:t>
      </w:r>
      <w:r w:rsidR="000E5A14" w:rsidRPr="008B373A">
        <w:rPr>
          <w:rFonts w:ascii="Palatino Linotype" w:eastAsia="Palatino Linotype" w:hAnsi="Palatino Linotype" w:cs="Palatino Linotype"/>
          <w:sz w:val="24"/>
          <w:szCs w:val="24"/>
        </w:rPr>
        <w:t xml:space="preserve"> omis</w:t>
      </w:r>
      <w:r w:rsidRPr="008B373A">
        <w:rPr>
          <w:rFonts w:ascii="Palatino Linotype" w:eastAsia="Palatino Linotype" w:hAnsi="Palatino Linotype" w:cs="Palatino Linotype"/>
          <w:sz w:val="24"/>
          <w:szCs w:val="24"/>
        </w:rPr>
        <w:t>a en</w:t>
      </w:r>
      <w:r w:rsidR="000E5A14" w:rsidRPr="008B373A">
        <w:rPr>
          <w:rFonts w:ascii="Palatino Linotype" w:eastAsia="Palatino Linotype" w:hAnsi="Palatino Linotype" w:cs="Palatino Linotype"/>
          <w:sz w:val="24"/>
          <w:szCs w:val="24"/>
        </w:rPr>
        <w:t xml:space="preserve"> emitir sus manifestaciones. </w:t>
      </w:r>
    </w:p>
    <w:p w14:paraId="7BB2825C" w14:textId="77777777" w:rsidR="00E86B3D" w:rsidRPr="008B373A" w:rsidRDefault="00E86B3D" w:rsidP="00E86B3D">
      <w:pPr>
        <w:rPr>
          <w:rFonts w:ascii="Palatino Linotype" w:hAnsi="Palatino Linotype"/>
          <w:sz w:val="24"/>
        </w:rPr>
      </w:pPr>
    </w:p>
    <w:p w14:paraId="0A3FEEA6"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t>7. AMPLIACIÓN DEL TÉRMINO PARA RESOLVER</w:t>
      </w:r>
      <w:r w:rsidRPr="008B373A">
        <w:rPr>
          <w:rFonts w:ascii="Palatino Linotype" w:eastAsia="Palatino Linotype" w:hAnsi="Palatino Linotype" w:cs="Palatino Linotype"/>
          <w:color w:val="000000"/>
          <w:sz w:val="24"/>
          <w:szCs w:val="24"/>
        </w:rPr>
        <w:t>.</w:t>
      </w:r>
      <w:r w:rsidRPr="008B373A">
        <w:rPr>
          <w:rFonts w:ascii="Palatino Linotype" w:eastAsia="Palatino Linotype" w:hAnsi="Palatino Linotype" w:cs="Palatino Linotype"/>
          <w:color w:val="000000"/>
        </w:rPr>
        <w:t xml:space="preserve"> </w:t>
      </w:r>
      <w:r w:rsidRPr="008B373A">
        <w:rPr>
          <w:rFonts w:ascii="Palatino Linotype" w:eastAsia="Palatino Linotype" w:hAnsi="Palatino Linotype" w:cs="Palatino Linotype"/>
          <w:color w:val="000000"/>
          <w:sz w:val="24"/>
          <w:szCs w:val="24"/>
        </w:rPr>
        <w:t xml:space="preserve">El </w:t>
      </w:r>
      <w:r w:rsidRPr="008B373A">
        <w:rPr>
          <w:rFonts w:ascii="Palatino Linotype" w:eastAsia="Palatino Linotype" w:hAnsi="Palatino Linotype" w:cs="Palatino Linotype"/>
          <w:color w:val="000000" w:themeColor="text1"/>
          <w:sz w:val="24"/>
          <w:szCs w:val="24"/>
        </w:rPr>
        <w:t>catorce de febrero de dos mil veinticuatro</w:t>
      </w:r>
      <w:r w:rsidRPr="008B373A">
        <w:rPr>
          <w:rFonts w:ascii="Palatino Linotype" w:eastAsia="Palatino Linotype" w:hAnsi="Palatino Linotype" w:cs="Palatino Linotype"/>
          <w:color w:val="000000"/>
          <w:sz w:val="24"/>
          <w:szCs w:val="24"/>
        </w:rPr>
        <w:t xml:space="preserve">, se amplió el término para resolver el recurso de revisión en términos del artículo 181 párrafo tercero de la Ley de Transparencia y Acceso a la Información Pública del Estado de México y Municipios. </w:t>
      </w:r>
    </w:p>
    <w:p w14:paraId="51B30715" w14:textId="77777777" w:rsidR="000E5A14" w:rsidRPr="008B373A" w:rsidRDefault="000E5A14" w:rsidP="00E86B3D"/>
    <w:p w14:paraId="5C2393FC"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76D6535"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Por ello, es menester precisar </w:t>
      </w:r>
      <w:proofErr w:type="gramStart"/>
      <w:r w:rsidRPr="008B373A">
        <w:rPr>
          <w:rFonts w:ascii="Palatino Linotype" w:eastAsia="Palatino Linotype" w:hAnsi="Palatino Linotype" w:cs="Palatino Linotype"/>
          <w:color w:val="000000"/>
          <w:sz w:val="24"/>
          <w:szCs w:val="24"/>
        </w:rPr>
        <w:t>que</w:t>
      </w:r>
      <w:proofErr w:type="gramEnd"/>
      <w:r w:rsidRPr="008B373A">
        <w:rPr>
          <w:rFonts w:ascii="Palatino Linotype" w:eastAsia="Palatino Linotype" w:hAnsi="Palatino Linotype" w:cs="Palatino Linotype"/>
          <w:color w:val="000000"/>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8B373A">
        <w:rPr>
          <w:rFonts w:ascii="Palatino Linotype" w:eastAsia="Palatino Linotype" w:hAnsi="Palatino Linotype" w:cs="Palatino Linotype"/>
          <w:color w:val="000000"/>
          <w:sz w:val="24"/>
          <w:szCs w:val="24"/>
        </w:rPr>
        <w:lastRenderedPageBreak/>
        <w:t>órganos jurisdiccionales federales, aplicables también en procedimientos análogos, como el que nos ocupa.</w:t>
      </w:r>
    </w:p>
    <w:p w14:paraId="4AD079B2"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3AD97A88"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3E7737"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2B706195"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5C5A7D"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1F081A38"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4E2A1A6"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649855FC" w14:textId="64708F87" w:rsidR="000E5A14" w:rsidRPr="008B373A" w:rsidRDefault="000E5A14" w:rsidP="00247941">
      <w:pPr>
        <w:numPr>
          <w:ilvl w:val="0"/>
          <w:numId w:val="2"/>
        </w:num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Complejidad del Asunto: La complejidad de la prueba, la pluralidad de sujetos procesales, el tiempo transcurrido, las características y contexto del recurso. </w:t>
      </w:r>
    </w:p>
    <w:p w14:paraId="43279D2E" w14:textId="77777777" w:rsidR="000E5A14" w:rsidRPr="008B373A" w:rsidRDefault="000E5A14" w:rsidP="000E5A14">
      <w:pPr>
        <w:numPr>
          <w:ilvl w:val="0"/>
          <w:numId w:val="2"/>
        </w:num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Actividad Procesal del interesado. Acciones u omisiones del interesado.</w:t>
      </w:r>
    </w:p>
    <w:p w14:paraId="61C5D87B" w14:textId="77777777" w:rsidR="000E5A14" w:rsidRPr="008B373A" w:rsidRDefault="000E5A14" w:rsidP="000E5A14">
      <w:pPr>
        <w:numPr>
          <w:ilvl w:val="0"/>
          <w:numId w:val="2"/>
        </w:num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Conducta de la Autoridad: Las Acciones u omisiones realizadas en el procedimiento. Así como si la autoridad actuó con la debida diligencia.</w:t>
      </w:r>
    </w:p>
    <w:p w14:paraId="7E0EE0AA" w14:textId="77777777" w:rsidR="000E5A14" w:rsidRPr="008B373A" w:rsidRDefault="000E5A14" w:rsidP="000E5A14">
      <w:pPr>
        <w:spacing w:after="0" w:line="360" w:lineRule="auto"/>
        <w:ind w:left="708"/>
        <w:rPr>
          <w:rFonts w:ascii="Palatino Linotype" w:eastAsia="Palatino Linotype" w:hAnsi="Palatino Linotype" w:cs="Palatino Linotype"/>
          <w:color w:val="000000"/>
          <w:sz w:val="24"/>
          <w:szCs w:val="24"/>
        </w:rPr>
      </w:pPr>
    </w:p>
    <w:p w14:paraId="1BCDCEE0" w14:textId="77777777" w:rsidR="000E5A14" w:rsidRPr="008B373A" w:rsidRDefault="000E5A14" w:rsidP="000E5A14">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lastRenderedPageBreak/>
        <w:t>La afectación generada en la situación jurídica de la persona involucrada en el proceso: Violación a sus derechos humanos.</w:t>
      </w:r>
    </w:p>
    <w:p w14:paraId="41861741" w14:textId="77777777" w:rsidR="000E5A14" w:rsidRPr="008B373A" w:rsidRDefault="000E5A14" w:rsidP="000E5A14">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14:paraId="5036F513"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64B949"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1E250821" w14:textId="77777777" w:rsidR="000E5A14" w:rsidRPr="008B373A" w:rsidRDefault="000E5A14" w:rsidP="000E5A14">
      <w:pPr>
        <w:spacing w:after="0" w:line="360" w:lineRule="auto"/>
        <w:jc w:val="both"/>
        <w:rPr>
          <w:rFonts w:ascii="Palatino Linotype" w:eastAsia="Palatino Linotype" w:hAnsi="Palatino Linotype" w:cs="Palatino Linotype"/>
          <w:b/>
          <w:color w:val="000000"/>
          <w:sz w:val="24"/>
          <w:szCs w:val="24"/>
        </w:rPr>
      </w:pPr>
      <w:r w:rsidRPr="008B373A">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w:t>
      </w:r>
      <w:r w:rsidRPr="008B373A">
        <w:rPr>
          <w:rFonts w:ascii="Palatino Linotype" w:eastAsia="Palatino Linotype" w:hAnsi="Palatino Linotype" w:cs="Palatino Linotype"/>
          <w:i/>
          <w:color w:val="000000"/>
          <w:sz w:val="24"/>
          <w:szCs w:val="24"/>
        </w:rPr>
        <w:t>“TÉRMINOS PROCESALES. PARA DETERMINAR SI UN FUNCIONARIO JUDICIAL ACTUÓ INDEBIDAMENTE POR NO RESPETARLOS SE DEBE ATENDER AL PRESUPUESTO QUE CONSIDERÓ EL LEGISLADOR AL FIJARLOS Y LAS CARACTERÍSTICAS DEL CASO.”</w:t>
      </w:r>
      <w:r w:rsidRPr="008B373A">
        <w:rPr>
          <w:rFonts w:ascii="Palatino Linotype" w:eastAsia="Palatino Linotype" w:hAnsi="Palatino Linotype" w:cs="Palatino Linotype"/>
          <w:color w:val="000000"/>
          <w:sz w:val="24"/>
          <w:szCs w:val="24"/>
        </w:rPr>
        <w:t>, visible en la Gaceta del Seminario Judicial de la Federación con el registro digital 205635.</w:t>
      </w:r>
    </w:p>
    <w:p w14:paraId="0DB58EF7"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093A5D52"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8B373A">
        <w:rPr>
          <w:rFonts w:ascii="Palatino Linotype" w:eastAsia="Palatino Linotype" w:hAnsi="Palatino Linotype" w:cs="Palatino Linotype"/>
          <w:color w:val="000000"/>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F1AC01F"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60493AFA"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7468813A"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68328A4D"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i/>
          <w:color w:val="000000"/>
          <w:sz w:val="24"/>
          <w:szCs w:val="24"/>
        </w:rPr>
        <w:t>“PLAZO RAZONABLE PARA RESOLVER. DIMENSIÓN Y EFECTOS DE ESTE CONCEPTO CUANDO SE ADUCE EXCESIVA CARGA DE TRABAJO.”</w:t>
      </w:r>
      <w:r w:rsidRPr="008B373A">
        <w:rPr>
          <w:rFonts w:ascii="Palatino Linotype" w:eastAsia="Palatino Linotype" w:hAnsi="Palatino Linotype" w:cs="Palatino Linotype"/>
          <w:color w:val="000000"/>
          <w:sz w:val="24"/>
          <w:szCs w:val="24"/>
        </w:rPr>
        <w:t xml:space="preserve"> consultable en el Seminario Judicial de la Federación y su gaceta, con el registro digital 2002351.</w:t>
      </w:r>
    </w:p>
    <w:p w14:paraId="75F08C1A" w14:textId="77777777" w:rsidR="000E5A14" w:rsidRPr="008B373A" w:rsidRDefault="000E5A14" w:rsidP="000E5A14">
      <w:pPr>
        <w:spacing w:after="0" w:line="360" w:lineRule="auto"/>
        <w:jc w:val="both"/>
        <w:rPr>
          <w:rFonts w:ascii="Palatino Linotype" w:eastAsia="Palatino Linotype" w:hAnsi="Palatino Linotype" w:cs="Palatino Linotype"/>
          <w:b/>
          <w:color w:val="000000"/>
          <w:sz w:val="24"/>
          <w:szCs w:val="24"/>
        </w:rPr>
      </w:pPr>
    </w:p>
    <w:p w14:paraId="283BC35F"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i/>
          <w:color w:val="000000"/>
          <w:sz w:val="24"/>
          <w:szCs w:val="24"/>
        </w:rPr>
        <w:t>“PLAZO RAZONABLE PARA RESOLVER. CONCEPTO Y ELEMENTOS QUE LO INTEGRAN A LA LUZ DEL DERECHO INTERNACIONAL DE LOS DERECHOS HUMANOS.”</w:t>
      </w:r>
      <w:r w:rsidRPr="008B373A">
        <w:rPr>
          <w:rFonts w:ascii="Palatino Linotype" w:eastAsia="Palatino Linotype" w:hAnsi="Palatino Linotype" w:cs="Palatino Linotype"/>
          <w:color w:val="000000"/>
          <w:sz w:val="24"/>
          <w:szCs w:val="24"/>
        </w:rPr>
        <w:t>, visible en el Seminario Judicial de la Federación y su gaceta, con el registro digital 2002350.</w:t>
      </w:r>
    </w:p>
    <w:p w14:paraId="17C2EC28"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2BEA6970" w14:textId="1EB57455"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323C93D5" w14:textId="77777777" w:rsidR="001D7A5C" w:rsidRPr="008B373A" w:rsidRDefault="001D7A5C" w:rsidP="000E5A14">
      <w:pPr>
        <w:spacing w:after="0" w:line="360" w:lineRule="auto"/>
        <w:jc w:val="both"/>
        <w:rPr>
          <w:rFonts w:ascii="Palatino Linotype" w:eastAsia="Palatino Linotype" w:hAnsi="Palatino Linotype" w:cs="Palatino Linotype"/>
          <w:color w:val="000000"/>
          <w:sz w:val="24"/>
          <w:szCs w:val="24"/>
        </w:rPr>
      </w:pPr>
    </w:p>
    <w:p w14:paraId="5ADBBC49"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t xml:space="preserve">8. CIERRE DE INSTRUCCIÓN. </w:t>
      </w:r>
      <w:r w:rsidRPr="008B373A">
        <w:rPr>
          <w:rFonts w:ascii="Palatino Linotype" w:eastAsia="Palatino Linotype" w:hAnsi="Palatino Linotype" w:cs="Palatino Linotype"/>
          <w:color w:val="000000"/>
          <w:sz w:val="24"/>
          <w:szCs w:val="24"/>
        </w:rPr>
        <w:t xml:space="preserve">El diecinueve de febrero de dos mil veinticuatro, al no existir diligencias pendientes por desahogar, se emitió el acuerdo por medio </w:t>
      </w:r>
      <w:r w:rsidRPr="008B373A">
        <w:rPr>
          <w:rFonts w:ascii="Palatino Linotype" w:eastAsia="Palatino Linotype" w:hAnsi="Palatino Linotype" w:cs="Palatino Linotype"/>
          <w:color w:val="000000"/>
          <w:sz w:val="24"/>
          <w:szCs w:val="24"/>
        </w:rPr>
        <w:lastRenderedPageBreak/>
        <w:t>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AD32B1D" w14:textId="77777777" w:rsidR="000E5A14" w:rsidRPr="008B373A" w:rsidRDefault="000E5A14" w:rsidP="000E5A14">
      <w:pPr>
        <w:spacing w:line="360" w:lineRule="auto"/>
        <w:contextualSpacing/>
        <w:jc w:val="both"/>
        <w:rPr>
          <w:rFonts w:ascii="Palatino Linotype" w:hAnsi="Palatino Linotype"/>
          <w:sz w:val="24"/>
          <w:szCs w:val="24"/>
        </w:rPr>
      </w:pPr>
    </w:p>
    <w:p w14:paraId="5229D545"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En razón de que fue debidamente sustanciado el expediente electrónico y no existe diligencia pendiente de desahogo, se emite la Resolución que conforme a Derecho proceda, de acuerdo con los siguientes:</w:t>
      </w:r>
    </w:p>
    <w:p w14:paraId="352B5390" w14:textId="77777777" w:rsidR="000E5A14" w:rsidRPr="008B373A" w:rsidRDefault="000E5A14" w:rsidP="000E5A14">
      <w:pPr>
        <w:spacing w:line="360" w:lineRule="auto"/>
        <w:contextualSpacing/>
        <w:jc w:val="both"/>
        <w:rPr>
          <w:rFonts w:ascii="Palatino Linotype" w:hAnsi="Palatino Linotype"/>
          <w:sz w:val="24"/>
        </w:rPr>
      </w:pPr>
    </w:p>
    <w:p w14:paraId="5A319D05" w14:textId="77777777" w:rsidR="000E5A14" w:rsidRPr="008B373A" w:rsidRDefault="000E5A14" w:rsidP="000E5A14">
      <w:pPr>
        <w:widowControl w:val="0"/>
        <w:spacing w:after="0" w:line="360" w:lineRule="auto"/>
        <w:jc w:val="center"/>
        <w:rPr>
          <w:rFonts w:ascii="Palatino Linotype" w:eastAsia="Palatino Linotype" w:hAnsi="Palatino Linotype" w:cs="Palatino Linotype"/>
          <w:b/>
          <w:color w:val="000000"/>
          <w:sz w:val="24"/>
          <w:szCs w:val="24"/>
        </w:rPr>
      </w:pPr>
      <w:r w:rsidRPr="008B373A">
        <w:rPr>
          <w:rFonts w:ascii="Palatino Linotype" w:eastAsia="Palatino Linotype" w:hAnsi="Palatino Linotype" w:cs="Palatino Linotype"/>
          <w:b/>
          <w:color w:val="000000"/>
          <w:sz w:val="24"/>
          <w:szCs w:val="24"/>
        </w:rPr>
        <w:t>C O N S I D E R A N D O S</w:t>
      </w:r>
    </w:p>
    <w:p w14:paraId="3C619D43" w14:textId="77777777" w:rsidR="000E5A14" w:rsidRPr="008B373A" w:rsidRDefault="000E5A14" w:rsidP="000E5A14">
      <w:pPr>
        <w:widowControl w:val="0"/>
        <w:spacing w:after="0" w:line="360" w:lineRule="auto"/>
        <w:jc w:val="center"/>
        <w:rPr>
          <w:rFonts w:ascii="Palatino Linotype" w:eastAsia="Palatino Linotype" w:hAnsi="Palatino Linotype" w:cs="Palatino Linotype"/>
          <w:b/>
          <w:color w:val="000000"/>
          <w:sz w:val="24"/>
          <w:szCs w:val="24"/>
        </w:rPr>
      </w:pPr>
    </w:p>
    <w:p w14:paraId="07DAE205"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t>PRIMERO. COMPETENCIA.</w:t>
      </w:r>
      <w:r w:rsidRPr="008B373A">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8B373A">
        <w:rPr>
          <w:rFonts w:ascii="Palatino Linotype" w:eastAsia="Palatino Linotype" w:hAnsi="Palatino Linotype" w:cs="Palatino Linotype"/>
          <w:sz w:val="24"/>
          <w:szCs w:val="24"/>
        </w:rPr>
        <w:t>trigésimo segundo, trigésimo tercero y trigésimo cuarto</w:t>
      </w:r>
      <w:r w:rsidRPr="008B373A">
        <w:rPr>
          <w:rFonts w:ascii="Palatino Linotype" w:eastAsia="Palatino Linotype" w:hAnsi="Palatino Linotype" w:cs="Palatino Linotype"/>
          <w:color w:val="FF0000"/>
          <w:sz w:val="24"/>
          <w:szCs w:val="24"/>
        </w:rPr>
        <w:t xml:space="preserve"> </w:t>
      </w:r>
      <w:r w:rsidRPr="008B373A">
        <w:rPr>
          <w:rFonts w:ascii="Palatino Linotype" w:eastAsia="Palatino Linotype" w:hAnsi="Palatino Linotype" w:cs="Palatino Linotype"/>
          <w:color w:val="000000"/>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31D82A6" w14:textId="77777777" w:rsidR="000E5A14" w:rsidRPr="008B373A" w:rsidRDefault="000E5A14" w:rsidP="000E5A14">
      <w:pPr>
        <w:spacing w:line="360" w:lineRule="auto"/>
        <w:contextualSpacing/>
        <w:jc w:val="both"/>
        <w:rPr>
          <w:rFonts w:ascii="Palatino Linotype" w:hAnsi="Palatino Linotype"/>
          <w:sz w:val="24"/>
        </w:rPr>
      </w:pPr>
    </w:p>
    <w:p w14:paraId="4E2A1A48" w14:textId="77777777" w:rsidR="000E5A14" w:rsidRPr="008B373A" w:rsidRDefault="000E5A14" w:rsidP="000E5A14">
      <w:pPr>
        <w:spacing w:after="0" w:line="360" w:lineRule="auto"/>
        <w:ind w:right="49"/>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b/>
          <w:color w:val="000000"/>
          <w:sz w:val="24"/>
          <w:szCs w:val="24"/>
        </w:rPr>
        <w:lastRenderedPageBreak/>
        <w:t xml:space="preserve">SEGUNDO. OPORTUNIDAD Y PROCEDIBILIDAD DEL RECURSO DE REVISIÓN.  </w:t>
      </w:r>
      <w:r w:rsidRPr="008B373A">
        <w:rPr>
          <w:rFonts w:ascii="Palatino Linotype" w:eastAsia="Palatino Linotype" w:hAnsi="Palatino Linotype" w:cs="Palatino Linotype"/>
          <w:color w:val="000000"/>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403F1F49"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p>
    <w:p w14:paraId="50A01945" w14:textId="77777777"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B373A">
        <w:rPr>
          <w:rFonts w:ascii="Palatino Linotype" w:eastAsia="Palatino Linotype" w:hAnsi="Palatino Linotype" w:cs="Palatino Linotype"/>
          <w:b/>
          <w:sz w:val="24"/>
          <w:szCs w:val="24"/>
        </w:rPr>
        <w:t xml:space="preserve"> EL SUJETO OBLIGADO </w:t>
      </w:r>
      <w:r w:rsidRPr="008B373A">
        <w:rPr>
          <w:rFonts w:ascii="Palatino Linotype" w:eastAsia="Palatino Linotype" w:hAnsi="Palatino Linotype" w:cs="Palatino Linotype"/>
          <w:sz w:val="24"/>
          <w:szCs w:val="24"/>
        </w:rPr>
        <w:t xml:space="preserve">emitió la respuesta, toda vez que ésta fue pronunciada el día doce de septiembre del año dos mil veintitrés, mientras que </w:t>
      </w:r>
      <w:r w:rsidRPr="008B373A">
        <w:rPr>
          <w:rFonts w:ascii="Palatino Linotype" w:eastAsia="Palatino Linotype" w:hAnsi="Palatino Linotype" w:cs="Palatino Linotype"/>
          <w:b/>
          <w:sz w:val="24"/>
          <w:szCs w:val="24"/>
        </w:rPr>
        <w:t>LA PARTE</w:t>
      </w:r>
      <w:r w:rsidRPr="008B373A">
        <w:rPr>
          <w:rFonts w:ascii="Palatino Linotype" w:eastAsia="Palatino Linotype" w:hAnsi="Palatino Linotype" w:cs="Palatino Linotype"/>
          <w:sz w:val="24"/>
          <w:szCs w:val="24"/>
        </w:rPr>
        <w:t xml:space="preserve"> </w:t>
      </w:r>
      <w:r w:rsidRPr="008B373A">
        <w:rPr>
          <w:rFonts w:ascii="Palatino Linotype" w:eastAsia="Palatino Linotype" w:hAnsi="Palatino Linotype" w:cs="Palatino Linotype"/>
          <w:b/>
          <w:sz w:val="24"/>
          <w:szCs w:val="24"/>
        </w:rPr>
        <w:t>RECURRENTE</w:t>
      </w:r>
      <w:r w:rsidRPr="008B373A">
        <w:rPr>
          <w:rFonts w:ascii="Palatino Linotype" w:eastAsia="Palatino Linotype" w:hAnsi="Palatino Linotype" w:cs="Palatino Linotype"/>
          <w:sz w:val="24"/>
          <w:szCs w:val="24"/>
        </w:rPr>
        <w:t xml:space="preserve"> interpuso el recurso de revisión en fecha veintiséis de septiembre de dos mil veintitrés, es decir, al décimo día hábil de haber recibido la respuesta. </w:t>
      </w:r>
    </w:p>
    <w:p w14:paraId="28F65F88" w14:textId="77777777" w:rsidR="000E5A14" w:rsidRPr="008B373A" w:rsidRDefault="000E5A14" w:rsidP="000E5A14">
      <w:pPr>
        <w:spacing w:line="360" w:lineRule="auto"/>
        <w:contextualSpacing/>
        <w:jc w:val="both"/>
        <w:rPr>
          <w:rFonts w:ascii="Palatino Linotype" w:hAnsi="Palatino Linotype"/>
          <w:sz w:val="24"/>
        </w:rPr>
      </w:pPr>
    </w:p>
    <w:p w14:paraId="0EBBBABA" w14:textId="590019A2" w:rsidR="000E5A14" w:rsidRPr="008B373A" w:rsidRDefault="000E5A14" w:rsidP="000E5A14">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8B373A">
        <w:rPr>
          <w:rFonts w:ascii="Palatino Linotype" w:eastAsia="Palatino Linotype" w:hAnsi="Palatino Linotype" w:cs="Palatino Linotype"/>
          <w:b/>
          <w:color w:val="000000"/>
          <w:sz w:val="24"/>
          <w:szCs w:val="24"/>
        </w:rPr>
        <w:t>LA PARTE</w:t>
      </w: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b/>
          <w:color w:val="000000"/>
          <w:sz w:val="24"/>
          <w:szCs w:val="24"/>
        </w:rPr>
        <w:t>RECURRENTE</w:t>
      </w:r>
      <w:r w:rsidRPr="008B373A">
        <w:rPr>
          <w:rFonts w:ascii="Palatino Linotype" w:eastAsia="Palatino Linotype" w:hAnsi="Palatino Linotype" w:cs="Palatino Linotype"/>
          <w:color w:val="000000"/>
          <w:sz w:val="24"/>
          <w:szCs w:val="24"/>
        </w:rPr>
        <w:t>, no proporcionó un nombre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E45216" w14:textId="77777777" w:rsidR="001D7A5C" w:rsidRPr="008B373A" w:rsidRDefault="001D7A5C" w:rsidP="000E5A14">
      <w:pPr>
        <w:spacing w:after="0" w:line="360" w:lineRule="auto"/>
        <w:jc w:val="both"/>
        <w:rPr>
          <w:rFonts w:ascii="Palatino Linotype" w:eastAsia="Palatino Linotype" w:hAnsi="Palatino Linotype" w:cs="Palatino Linotype"/>
          <w:color w:val="000000"/>
          <w:sz w:val="24"/>
          <w:szCs w:val="24"/>
        </w:rPr>
      </w:pPr>
    </w:p>
    <w:p w14:paraId="52F72EA3" w14:textId="77777777" w:rsidR="000E5A14" w:rsidRPr="008B373A" w:rsidRDefault="000E5A14" w:rsidP="000E5A14">
      <w:pPr>
        <w:spacing w:after="0" w:line="276" w:lineRule="auto"/>
        <w:ind w:left="851" w:right="902"/>
        <w:contextualSpacing/>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color w:val="000000"/>
        </w:rPr>
        <w:t xml:space="preserve">"Las solicitudes anónimas, con nombre incompleto o seudónimo serán procedentes para su trámite por parte del sujeto obligado ante quien se </w:t>
      </w:r>
      <w:r w:rsidRPr="008B373A">
        <w:rPr>
          <w:rFonts w:ascii="Palatino Linotype" w:eastAsia="Palatino Linotype" w:hAnsi="Palatino Linotype" w:cs="Palatino Linotype"/>
          <w:b/>
          <w:i/>
          <w:color w:val="000000"/>
        </w:rPr>
        <w:lastRenderedPageBreak/>
        <w:t>presente. No podrá requerirse información adicional con motivo del nombre proporcionado por el solicitante."</w:t>
      </w:r>
    </w:p>
    <w:p w14:paraId="6FC4FE7A" w14:textId="77777777" w:rsidR="000E5A14" w:rsidRPr="008B373A" w:rsidRDefault="000E5A14" w:rsidP="000E5A14">
      <w:pPr>
        <w:spacing w:after="0" w:line="360" w:lineRule="auto"/>
        <w:ind w:left="851" w:right="902"/>
        <w:jc w:val="both"/>
        <w:rPr>
          <w:rFonts w:ascii="Palatino Linotype" w:eastAsia="Palatino Linotype" w:hAnsi="Palatino Linotype" w:cs="Palatino Linotype"/>
          <w:color w:val="000000"/>
          <w:sz w:val="24"/>
          <w:szCs w:val="24"/>
        </w:rPr>
      </w:pPr>
    </w:p>
    <w:p w14:paraId="7363714C" w14:textId="77777777" w:rsidR="000E5A14" w:rsidRPr="008B373A" w:rsidRDefault="000E5A14" w:rsidP="000E5A14">
      <w:pPr>
        <w:spacing w:after="0" w:line="360" w:lineRule="auto"/>
        <w:jc w:val="both"/>
        <w:rPr>
          <w:rFonts w:ascii="Palatino Linotype" w:eastAsia="Palatino Linotype" w:hAnsi="Palatino Linotype" w:cs="Palatino Linotype"/>
          <w:b/>
          <w:color w:val="000000"/>
          <w:sz w:val="24"/>
          <w:szCs w:val="24"/>
        </w:rPr>
      </w:pPr>
      <w:r w:rsidRPr="008B373A">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B373A">
        <w:rPr>
          <w:rFonts w:ascii="Palatino Linotype" w:eastAsia="Palatino Linotype" w:hAnsi="Palatino Linotype" w:cs="Palatino Linotype"/>
          <w:b/>
          <w:color w:val="000000"/>
          <w:sz w:val="24"/>
          <w:szCs w:val="24"/>
        </w:rPr>
        <w:t xml:space="preserve">EL SAIMEX.  </w:t>
      </w:r>
    </w:p>
    <w:p w14:paraId="48FE6EDD" w14:textId="77777777" w:rsidR="000E5A14" w:rsidRPr="008B373A" w:rsidRDefault="000E5A14" w:rsidP="00E86B3D">
      <w:pPr>
        <w:rPr>
          <w:rFonts w:ascii="Palatino Linotype" w:hAnsi="Palatino Linotype"/>
          <w:sz w:val="24"/>
        </w:rPr>
      </w:pPr>
    </w:p>
    <w:p w14:paraId="63EFF0AB" w14:textId="77777777" w:rsidR="000E5A14" w:rsidRPr="008B373A" w:rsidRDefault="000E5A14" w:rsidP="000E5A14">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Finalmente, resulta procedente la interposición del recurso, según lo aducido por </w:t>
      </w:r>
      <w:r w:rsidRPr="008B373A">
        <w:rPr>
          <w:rFonts w:ascii="Palatino Linotype" w:eastAsia="Palatino Linotype" w:hAnsi="Palatino Linotype" w:cs="Palatino Linotype"/>
          <w:b/>
          <w:color w:val="000000"/>
          <w:sz w:val="24"/>
          <w:szCs w:val="24"/>
        </w:rPr>
        <w:t>LA PARTE RECURRENTE</w:t>
      </w:r>
      <w:r w:rsidRPr="008B373A">
        <w:rPr>
          <w:rFonts w:ascii="Palatino Linotype" w:eastAsia="Palatino Linotype" w:hAnsi="Palatino Linotype" w:cs="Palatino Linotype"/>
          <w:color w:val="000000"/>
          <w:sz w:val="24"/>
          <w:szCs w:val="24"/>
        </w:rPr>
        <w:t xml:space="preserve"> en sus razones o motivos de inconformidad, de acuerdo al artículo 179, fracción I y IV de la Ley de Transparencia y Acceso a la Información Pública del Estado de México y Municipios; que a la letra dice:</w:t>
      </w:r>
    </w:p>
    <w:p w14:paraId="06F0CEE7" w14:textId="77777777" w:rsidR="000E5A14" w:rsidRPr="008B373A" w:rsidRDefault="000E5A14" w:rsidP="000E5A14">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5F3E3448" w14:textId="77777777" w:rsidR="000E5A14" w:rsidRPr="008B373A" w:rsidRDefault="000E5A14" w:rsidP="000E5A14">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b/>
          <w:i/>
          <w:color w:val="000000"/>
        </w:rPr>
        <w:t>“Artículo 179</w:t>
      </w:r>
      <w:r w:rsidRPr="008B373A">
        <w:rPr>
          <w:rFonts w:ascii="Palatino Linotype" w:eastAsia="Palatino Linotype" w:hAnsi="Palatino Linotype" w:cs="Palatino Linotype"/>
          <w:i/>
          <w:color w:val="000000"/>
        </w:rPr>
        <w:t xml:space="preserve">. </w:t>
      </w:r>
      <w:r w:rsidRPr="008B373A">
        <w:rPr>
          <w:rFonts w:ascii="Palatino Linotype" w:eastAsia="Palatino Linotype" w:hAnsi="Palatino Linotype" w:cs="Palatino Linotype"/>
          <w:b/>
          <w:i/>
          <w:color w:val="000000"/>
        </w:rPr>
        <w:t>El recurso de revisión</w:t>
      </w:r>
      <w:r w:rsidRPr="008B373A">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8B373A">
        <w:rPr>
          <w:rFonts w:ascii="Palatino Linotype" w:eastAsia="Palatino Linotype" w:hAnsi="Palatino Linotype" w:cs="Palatino Linotype"/>
          <w:b/>
          <w:i/>
          <w:color w:val="000000"/>
        </w:rPr>
        <w:t>, y procederá en contra de las siguientes causas</w:t>
      </w:r>
      <w:r w:rsidRPr="008B373A">
        <w:rPr>
          <w:rFonts w:ascii="Palatino Linotype" w:eastAsia="Palatino Linotype" w:hAnsi="Palatino Linotype" w:cs="Palatino Linotype"/>
          <w:i/>
          <w:color w:val="000000"/>
        </w:rPr>
        <w:t>:</w:t>
      </w:r>
    </w:p>
    <w:p w14:paraId="7068891E" w14:textId="77777777" w:rsidR="000E5A14" w:rsidRPr="008B373A" w:rsidRDefault="000E5A14" w:rsidP="000E5A14">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color w:val="000000"/>
        </w:rPr>
        <w:t>I. La negativa a la información solicitada;</w:t>
      </w:r>
    </w:p>
    <w:p w14:paraId="7561315E" w14:textId="77777777" w:rsidR="000E5A14" w:rsidRPr="008B373A" w:rsidRDefault="000E5A14" w:rsidP="000E5A14">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color w:val="000000"/>
        </w:rPr>
        <w:t>(…)</w:t>
      </w:r>
    </w:p>
    <w:p w14:paraId="2CAFCB86" w14:textId="77777777" w:rsidR="000E5A14" w:rsidRPr="008B373A" w:rsidRDefault="000E5A14" w:rsidP="000E5A14">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color w:val="000000"/>
        </w:rPr>
        <w:t>IV. La declaración de incompetencia por el sujeto obligado;”</w:t>
      </w:r>
    </w:p>
    <w:p w14:paraId="6F1FAE91" w14:textId="77777777" w:rsidR="000E5A14" w:rsidRPr="008B373A" w:rsidRDefault="000E5A14" w:rsidP="00E86B3D">
      <w:pPr>
        <w:rPr>
          <w:rFonts w:ascii="Palatino Linotype" w:hAnsi="Palatino Linotype"/>
          <w:sz w:val="24"/>
        </w:rPr>
      </w:pPr>
    </w:p>
    <w:p w14:paraId="2D78D72E"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TERCERO. MATERIA DE LA REVISIÓN. </w:t>
      </w:r>
      <w:r w:rsidRPr="008B373A">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8B373A">
        <w:rPr>
          <w:rFonts w:ascii="Palatino Linotype" w:eastAsia="Palatino Linotype" w:hAnsi="Palatino Linotype" w:cs="Palatino Linotype"/>
          <w:b/>
          <w:sz w:val="24"/>
          <w:szCs w:val="24"/>
        </w:rPr>
        <w:t>EL</w:t>
      </w:r>
      <w:r w:rsidRPr="008B373A">
        <w:rPr>
          <w:rFonts w:ascii="Palatino Linotype" w:eastAsia="Palatino Linotype" w:hAnsi="Palatino Linotype" w:cs="Palatino Linotype"/>
          <w:sz w:val="24"/>
          <w:szCs w:val="24"/>
        </w:rPr>
        <w:t xml:space="preserve">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xml:space="preserve"> satisface el derecho de acceso a la información pública de </w:t>
      </w:r>
      <w:r w:rsidRPr="008B373A">
        <w:rPr>
          <w:rFonts w:ascii="Palatino Linotype" w:eastAsia="Palatino Linotype" w:hAnsi="Palatino Linotype" w:cs="Palatino Linotype"/>
          <w:b/>
          <w:sz w:val="24"/>
          <w:szCs w:val="24"/>
        </w:rPr>
        <w:t xml:space="preserve">LA </w:t>
      </w:r>
      <w:r w:rsidRPr="008B373A">
        <w:rPr>
          <w:rFonts w:ascii="Palatino Linotype" w:eastAsia="Palatino Linotype" w:hAnsi="Palatino Linotype" w:cs="Palatino Linotype"/>
          <w:b/>
          <w:sz w:val="24"/>
          <w:szCs w:val="24"/>
        </w:rPr>
        <w:lastRenderedPageBreak/>
        <w:t>PARTE</w:t>
      </w:r>
      <w:r w:rsidRPr="008B373A">
        <w:rPr>
          <w:rFonts w:ascii="Palatino Linotype" w:eastAsia="Palatino Linotype" w:hAnsi="Palatino Linotype" w:cs="Palatino Linotype"/>
          <w:sz w:val="24"/>
          <w:szCs w:val="24"/>
        </w:rPr>
        <w:t xml:space="preserve"> </w:t>
      </w:r>
      <w:r w:rsidRPr="008B373A">
        <w:rPr>
          <w:rFonts w:ascii="Palatino Linotype" w:eastAsia="Palatino Linotype" w:hAnsi="Palatino Linotype" w:cs="Palatino Linotype"/>
          <w:b/>
          <w:sz w:val="24"/>
          <w:szCs w:val="24"/>
        </w:rPr>
        <w:t>RECURRENTE</w:t>
      </w:r>
      <w:r w:rsidRPr="008B373A">
        <w:rPr>
          <w:rFonts w:ascii="Palatino Linotype" w:eastAsia="Palatino Linotype" w:hAnsi="Palatino Linotype" w:cs="Palatino Linotype"/>
          <w:sz w:val="24"/>
          <w:szCs w:val="24"/>
        </w:rPr>
        <w:t>, o en su defecto, en caso de ser procedente, ordenar la entrega de información.</w:t>
      </w:r>
    </w:p>
    <w:p w14:paraId="0FE3C5C6" w14:textId="77777777" w:rsidR="000E5A14" w:rsidRPr="008B373A" w:rsidRDefault="000E5A14" w:rsidP="00E86B3D">
      <w:pPr>
        <w:rPr>
          <w:rFonts w:ascii="Palatino Linotype" w:hAnsi="Palatino Linotype"/>
          <w:sz w:val="24"/>
        </w:rPr>
      </w:pPr>
    </w:p>
    <w:p w14:paraId="3026EA0A"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color w:val="000000"/>
          <w:sz w:val="24"/>
          <w:szCs w:val="24"/>
        </w:rPr>
        <w:t xml:space="preserve">CUARTO. ESTUDIO Y RESOLUCIÓN DEL ASUNTO.  </w:t>
      </w:r>
      <w:r w:rsidRPr="008B373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FED4272"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2C1AEDD3" w14:textId="77777777" w:rsidR="000E5A14" w:rsidRPr="008B373A" w:rsidRDefault="000E5A14" w:rsidP="000E5A14">
      <w:pPr>
        <w:tabs>
          <w:tab w:val="left" w:pos="709"/>
        </w:tabs>
        <w:spacing w:after="0" w:line="276" w:lineRule="auto"/>
        <w:ind w:left="851" w:right="85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B373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0228C66" w14:textId="77777777" w:rsidR="000E5A14" w:rsidRPr="008B373A" w:rsidRDefault="000E5A14" w:rsidP="000E5A14">
      <w:pPr>
        <w:tabs>
          <w:tab w:val="left" w:pos="709"/>
        </w:tabs>
        <w:spacing w:after="0" w:line="276" w:lineRule="auto"/>
        <w:ind w:left="851" w:right="850"/>
        <w:contextualSpacing/>
        <w:jc w:val="both"/>
        <w:rPr>
          <w:rFonts w:ascii="Palatino Linotype" w:eastAsia="Palatino Linotype" w:hAnsi="Palatino Linotype" w:cs="Palatino Linotype"/>
          <w:b/>
          <w:i/>
        </w:rPr>
      </w:pPr>
      <w:r w:rsidRPr="008B373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870E93D" w14:textId="77777777" w:rsidR="000E5A14" w:rsidRPr="008B373A" w:rsidRDefault="000E5A14" w:rsidP="000E5A14">
      <w:pPr>
        <w:tabs>
          <w:tab w:val="left" w:pos="709"/>
        </w:tabs>
        <w:spacing w:after="0" w:line="276" w:lineRule="auto"/>
        <w:ind w:left="851" w:right="85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B373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EB0AE3D" w14:textId="77777777" w:rsidR="000E5A14" w:rsidRPr="008B373A" w:rsidRDefault="000E5A14" w:rsidP="000E5A14">
      <w:pPr>
        <w:tabs>
          <w:tab w:val="left" w:pos="709"/>
        </w:tabs>
        <w:spacing w:after="0" w:line="276" w:lineRule="auto"/>
        <w:ind w:left="851" w:right="85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p>
    <w:p w14:paraId="6B193545" w14:textId="77777777" w:rsidR="000E5A14" w:rsidRPr="008B373A" w:rsidRDefault="000E5A14" w:rsidP="000E5A14">
      <w:pPr>
        <w:spacing w:after="0" w:line="276" w:lineRule="auto"/>
        <w:ind w:left="851" w:right="90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“Artículo 6o.</w:t>
      </w:r>
    </w:p>
    <w:p w14:paraId="411D9379" w14:textId="77777777" w:rsidR="000E5A14" w:rsidRPr="008B373A" w:rsidRDefault="000E5A14" w:rsidP="000E5A14">
      <w:pPr>
        <w:spacing w:after="0" w:line="276" w:lineRule="auto"/>
        <w:ind w:left="851" w:right="90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lastRenderedPageBreak/>
        <w:t>[...]</w:t>
      </w:r>
    </w:p>
    <w:p w14:paraId="26AF6918"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A. Para el ejercicio del derecho de acceso a la información, la Federación y </w:t>
      </w:r>
      <w:r w:rsidRPr="008B373A">
        <w:rPr>
          <w:rFonts w:ascii="Palatino Linotype" w:eastAsia="Palatino Linotype" w:hAnsi="Palatino Linotype" w:cs="Palatino Linotype"/>
          <w:b/>
          <w:i/>
          <w:u w:val="single"/>
        </w:rPr>
        <w:t>las entidades federativas</w:t>
      </w:r>
      <w:r w:rsidRPr="008B373A">
        <w:rPr>
          <w:rFonts w:ascii="Palatino Linotype" w:eastAsia="Palatino Linotype" w:hAnsi="Palatino Linotype" w:cs="Palatino Linotype"/>
          <w:b/>
          <w:i/>
        </w:rPr>
        <w:t>,</w:t>
      </w:r>
      <w:r w:rsidRPr="008B373A">
        <w:rPr>
          <w:rFonts w:ascii="Palatino Linotype" w:eastAsia="Palatino Linotype" w:hAnsi="Palatino Linotype" w:cs="Palatino Linotype"/>
          <w:i/>
        </w:rPr>
        <w:t xml:space="preserve"> en el ámbito de sus respectivas competencias, se regirán por los siguientes principios y bases:</w:t>
      </w:r>
    </w:p>
    <w:p w14:paraId="325F72EB"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I. </w:t>
      </w:r>
      <w:r w:rsidRPr="008B373A">
        <w:rPr>
          <w:rFonts w:ascii="Palatino Linotype" w:eastAsia="Palatino Linotype" w:hAnsi="Palatino Linotype" w:cs="Palatino Linotype"/>
          <w:b/>
          <w:i/>
          <w:u w:val="single"/>
        </w:rPr>
        <w:t>Toda la información en posesión de cualquier autoridad, entidad, órgano y organismo de los Poderes</w:t>
      </w:r>
      <w:r w:rsidRPr="008B373A">
        <w:rPr>
          <w:rFonts w:ascii="Palatino Linotype" w:eastAsia="Palatino Linotype" w:hAnsi="Palatino Linotype" w:cs="Palatino Linotype"/>
          <w:i/>
        </w:rPr>
        <w:t xml:space="preserve"> Ejecutivo, Legislativo </w:t>
      </w:r>
      <w:r w:rsidRPr="008B373A">
        <w:rPr>
          <w:rFonts w:ascii="Palatino Linotype" w:eastAsia="Palatino Linotype" w:hAnsi="Palatino Linotype" w:cs="Palatino Linotype"/>
          <w:b/>
          <w:i/>
          <w:u w:val="single"/>
        </w:rPr>
        <w:t>y Judicial</w:t>
      </w:r>
      <w:r w:rsidRPr="008B373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B373A">
        <w:rPr>
          <w:rFonts w:ascii="Palatino Linotype" w:eastAsia="Palatino Linotype" w:hAnsi="Palatino Linotype" w:cs="Palatino Linotype"/>
          <w:b/>
          <w:i/>
        </w:rPr>
        <w:t>es pública y sólo podrá ser reservada temporalmente por razones de interés público y seguridad nacional,</w:t>
      </w:r>
      <w:r w:rsidRPr="008B373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C879DD"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b/>
          <w:i/>
        </w:rPr>
      </w:pPr>
      <w:r w:rsidRPr="008B373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FF7DA9E"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III. </w:t>
      </w:r>
      <w:r w:rsidRPr="008B373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B373A">
        <w:rPr>
          <w:rFonts w:ascii="Palatino Linotype" w:eastAsia="Palatino Linotype" w:hAnsi="Palatino Linotype" w:cs="Palatino Linotype"/>
          <w:i/>
        </w:rPr>
        <w:t xml:space="preserve"> a sus datos personales o a la rectificación de éstos.</w:t>
      </w:r>
    </w:p>
    <w:p w14:paraId="528AB63D"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IV. </w:t>
      </w:r>
      <w:r w:rsidRPr="008B373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E7E3002"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V. </w:t>
      </w:r>
      <w:r w:rsidRPr="008B373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047B24"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VI. </w:t>
      </w:r>
      <w:r w:rsidRPr="008B373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58F4F9AE" w14:textId="77777777" w:rsidR="000E5A14" w:rsidRPr="008B373A" w:rsidRDefault="000E5A14" w:rsidP="000E5A14">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VII. </w:t>
      </w:r>
      <w:r w:rsidRPr="008B373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5F4267C" w14:textId="77777777" w:rsidR="001D7A5C" w:rsidRPr="008B373A" w:rsidRDefault="001D7A5C" w:rsidP="000E5A14">
      <w:pPr>
        <w:tabs>
          <w:tab w:val="left" w:pos="709"/>
        </w:tabs>
        <w:spacing w:after="0" w:line="360" w:lineRule="auto"/>
        <w:jc w:val="both"/>
        <w:rPr>
          <w:rFonts w:ascii="Palatino Linotype" w:eastAsia="Palatino Linotype" w:hAnsi="Palatino Linotype" w:cs="Palatino Linotype"/>
          <w:sz w:val="24"/>
          <w:szCs w:val="24"/>
        </w:rPr>
      </w:pPr>
    </w:p>
    <w:p w14:paraId="491B6DBD" w14:textId="192E07F6" w:rsidR="000E5A14" w:rsidRPr="008B373A" w:rsidRDefault="000E5A14" w:rsidP="000E5A14">
      <w:pPr>
        <w:tabs>
          <w:tab w:val="left" w:pos="709"/>
        </w:tabs>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C4DCA38" w14:textId="77777777" w:rsidR="000E5A14" w:rsidRPr="008B373A" w:rsidRDefault="000E5A14" w:rsidP="000E5A14">
      <w:pPr>
        <w:tabs>
          <w:tab w:val="left" w:pos="709"/>
        </w:tabs>
        <w:spacing w:after="0" w:line="360" w:lineRule="auto"/>
        <w:jc w:val="both"/>
        <w:rPr>
          <w:rFonts w:ascii="Palatino Linotype" w:eastAsia="Palatino Linotype" w:hAnsi="Palatino Linotype" w:cs="Palatino Linotype"/>
          <w:sz w:val="24"/>
          <w:szCs w:val="24"/>
        </w:rPr>
      </w:pPr>
    </w:p>
    <w:p w14:paraId="0F53A907" w14:textId="77777777" w:rsidR="000E5A14" w:rsidRPr="008B373A" w:rsidRDefault="000E5A14" w:rsidP="000E5A14">
      <w:pPr>
        <w:tabs>
          <w:tab w:val="left" w:pos="709"/>
        </w:tabs>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En primer lugar, es conveniente analizar si la respuesta del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7882D7D" w14:textId="77777777" w:rsidR="000E5A14" w:rsidRPr="008B373A" w:rsidRDefault="000E5A14" w:rsidP="000E5A14">
      <w:pPr>
        <w:tabs>
          <w:tab w:val="left" w:pos="709"/>
        </w:tabs>
        <w:spacing w:after="0" w:line="360" w:lineRule="auto"/>
        <w:jc w:val="both"/>
        <w:rPr>
          <w:rFonts w:ascii="Palatino Linotype" w:eastAsia="Palatino Linotype" w:hAnsi="Palatino Linotype" w:cs="Palatino Linotype"/>
          <w:sz w:val="24"/>
          <w:szCs w:val="24"/>
        </w:rPr>
      </w:pPr>
    </w:p>
    <w:p w14:paraId="5E45D3DF" w14:textId="77777777" w:rsidR="000E5A14" w:rsidRPr="008B373A" w:rsidRDefault="000E5A14" w:rsidP="0089485A">
      <w:pPr>
        <w:spacing w:after="0" w:line="276" w:lineRule="auto"/>
        <w:ind w:left="709" w:right="76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r w:rsidRPr="008B373A">
        <w:rPr>
          <w:rFonts w:ascii="Palatino Linotype" w:eastAsia="Palatino Linotype" w:hAnsi="Palatino Linotype" w:cs="Palatino Linotype"/>
          <w:b/>
          <w:i/>
        </w:rPr>
        <w:t>Artículo 4.</w:t>
      </w:r>
      <w:r w:rsidRPr="008B373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DE0C72" w14:textId="77777777" w:rsidR="000E5A14" w:rsidRPr="008B373A" w:rsidRDefault="000E5A14" w:rsidP="0089485A">
      <w:pPr>
        <w:spacing w:after="0" w:line="276" w:lineRule="auto"/>
        <w:ind w:left="709" w:right="76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B373A">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w:t>
      </w:r>
      <w:r w:rsidRPr="008B373A">
        <w:rPr>
          <w:rFonts w:ascii="Palatino Linotype" w:eastAsia="Palatino Linotype" w:hAnsi="Palatino Linotype" w:cs="Palatino Linotype"/>
          <w:i/>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90439C" w14:textId="77777777" w:rsidR="000E5A14" w:rsidRPr="008B373A" w:rsidRDefault="000E5A14" w:rsidP="0089485A">
      <w:pPr>
        <w:spacing w:after="0" w:line="276" w:lineRule="auto"/>
        <w:ind w:left="709" w:right="76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8B373A">
        <w:rPr>
          <w:rFonts w:ascii="Palatino Linotype" w:eastAsia="Palatino Linotype" w:hAnsi="Palatino Linotype" w:cs="Palatino Linotype"/>
          <w:i/>
        </w:rPr>
        <w:t>.”(</w:t>
      </w:r>
      <w:proofErr w:type="gramEnd"/>
      <w:r w:rsidRPr="008B373A">
        <w:rPr>
          <w:rFonts w:ascii="Palatino Linotype" w:eastAsia="Palatino Linotype" w:hAnsi="Palatino Linotype" w:cs="Palatino Linotype"/>
          <w:i/>
        </w:rPr>
        <w:t>Sic)</w:t>
      </w:r>
    </w:p>
    <w:p w14:paraId="257E9B7A" w14:textId="77777777" w:rsidR="000E5A14" w:rsidRPr="008B373A" w:rsidRDefault="000E5A14" w:rsidP="000E5A14">
      <w:pPr>
        <w:spacing w:after="0" w:line="360" w:lineRule="auto"/>
        <w:ind w:left="709" w:right="760"/>
        <w:jc w:val="both"/>
        <w:rPr>
          <w:rFonts w:ascii="Palatino Linotype" w:eastAsia="Palatino Linotype" w:hAnsi="Palatino Linotype" w:cs="Palatino Linotype"/>
          <w:sz w:val="24"/>
          <w:szCs w:val="24"/>
        </w:rPr>
      </w:pPr>
    </w:p>
    <w:p w14:paraId="051F6F11"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F48731"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3CF31621" w14:textId="77777777" w:rsidR="000E5A14" w:rsidRPr="008B373A" w:rsidRDefault="000E5A14" w:rsidP="0089485A">
      <w:pPr>
        <w:spacing w:after="0" w:line="276" w:lineRule="auto"/>
        <w:ind w:left="567" w:right="76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r w:rsidRPr="008B373A">
        <w:rPr>
          <w:rFonts w:ascii="Palatino Linotype" w:eastAsia="Palatino Linotype" w:hAnsi="Palatino Linotype" w:cs="Palatino Linotype"/>
          <w:b/>
          <w:i/>
        </w:rPr>
        <w:t>Artículo 12.-</w:t>
      </w:r>
      <w:r w:rsidRPr="008B373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4A4B3B9" w14:textId="77777777" w:rsidR="000E5A14" w:rsidRPr="008B373A" w:rsidRDefault="000E5A14" w:rsidP="0089485A">
      <w:pPr>
        <w:spacing w:after="0" w:line="276" w:lineRule="auto"/>
        <w:ind w:left="567" w:right="760"/>
        <w:contextualSpacing/>
        <w:jc w:val="both"/>
        <w:rPr>
          <w:rFonts w:ascii="Palatino Linotype" w:eastAsia="Palatino Linotype" w:hAnsi="Palatino Linotype" w:cs="Palatino Linotype"/>
          <w:i/>
        </w:rPr>
      </w:pPr>
    </w:p>
    <w:p w14:paraId="4D8FA1D7" w14:textId="77777777" w:rsidR="000E5A14" w:rsidRPr="008B373A" w:rsidRDefault="000E5A14" w:rsidP="0089485A">
      <w:pPr>
        <w:spacing w:after="0" w:line="276" w:lineRule="auto"/>
        <w:ind w:left="567" w:right="760"/>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B373A">
        <w:rPr>
          <w:rFonts w:ascii="Palatino Linotype" w:eastAsia="Palatino Linotype" w:hAnsi="Palatino Linotype" w:cs="Palatino Linotype"/>
          <w:i/>
        </w:rPr>
        <w:t xml:space="preserve">. </w:t>
      </w:r>
      <w:r w:rsidRPr="008B373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A408295"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37DE60ED" w14:textId="77777777" w:rsidR="000E5A14" w:rsidRPr="008B373A" w:rsidRDefault="000E5A14" w:rsidP="0089485A">
      <w:pPr>
        <w:spacing w:after="0"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8B373A">
        <w:rPr>
          <w:rFonts w:ascii="Palatino Linotype" w:eastAsia="Palatino Linotype" w:hAnsi="Palatino Linotype" w:cs="Palatino Linotype"/>
          <w:strike/>
          <w:sz w:val="24"/>
          <w:szCs w:val="24"/>
        </w:rPr>
        <w:t xml:space="preserve"> </w:t>
      </w:r>
    </w:p>
    <w:p w14:paraId="693932EC" w14:textId="77777777" w:rsidR="000E5A14" w:rsidRPr="008B373A" w:rsidRDefault="000E5A14" w:rsidP="0089485A">
      <w:pPr>
        <w:spacing w:after="0" w:line="360" w:lineRule="auto"/>
        <w:contextualSpacing/>
        <w:jc w:val="both"/>
        <w:rPr>
          <w:rFonts w:ascii="Palatino Linotype" w:eastAsia="Palatino Linotype" w:hAnsi="Palatino Linotype" w:cs="Palatino Linotype"/>
          <w:sz w:val="24"/>
          <w:szCs w:val="24"/>
        </w:rPr>
      </w:pPr>
    </w:p>
    <w:p w14:paraId="526364DF" w14:textId="77777777" w:rsidR="000E5A14" w:rsidRPr="008B373A" w:rsidRDefault="000E5A14" w:rsidP="0089485A">
      <w:pPr>
        <w:spacing w:after="0" w:line="360" w:lineRule="auto"/>
        <w:ind w:right="49"/>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219062" w14:textId="77777777" w:rsidR="000E5A14" w:rsidRPr="008B373A" w:rsidRDefault="000E5A14" w:rsidP="0089485A">
      <w:pPr>
        <w:spacing w:after="0" w:line="360" w:lineRule="auto"/>
        <w:ind w:right="49"/>
        <w:contextualSpacing/>
        <w:jc w:val="both"/>
        <w:rPr>
          <w:rFonts w:ascii="Palatino Linotype" w:eastAsia="Palatino Linotype" w:hAnsi="Palatino Linotype" w:cs="Palatino Linotype"/>
          <w:sz w:val="24"/>
          <w:szCs w:val="24"/>
        </w:rPr>
      </w:pPr>
    </w:p>
    <w:p w14:paraId="04ACE37C" w14:textId="77777777" w:rsidR="000E5A14" w:rsidRPr="008B373A" w:rsidRDefault="000E5A14" w:rsidP="0089485A">
      <w:pPr>
        <w:spacing w:after="0"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779FC464" w14:textId="77777777" w:rsidR="000E5A14" w:rsidRPr="008B373A" w:rsidRDefault="000E5A14" w:rsidP="0089485A">
      <w:pPr>
        <w:spacing w:after="0" w:line="360" w:lineRule="auto"/>
        <w:contextualSpacing/>
        <w:jc w:val="both"/>
        <w:rPr>
          <w:rFonts w:ascii="Palatino Linotype" w:eastAsia="Palatino Linotype" w:hAnsi="Palatino Linotype" w:cs="Palatino Linotype"/>
          <w:sz w:val="24"/>
          <w:szCs w:val="24"/>
        </w:rPr>
      </w:pPr>
    </w:p>
    <w:p w14:paraId="473E20F2" w14:textId="77777777" w:rsidR="000E5A14" w:rsidRPr="008B373A" w:rsidRDefault="000E5A14" w:rsidP="0089485A">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“Artículo 18.</w:t>
      </w:r>
      <w:r w:rsidRPr="008B373A">
        <w:rPr>
          <w:rFonts w:ascii="Palatino Linotype" w:eastAsia="Palatino Linotype" w:hAnsi="Palatino Linotype" w:cs="Palatino Linotype"/>
          <w:i/>
        </w:rPr>
        <w:t xml:space="preserve"> </w:t>
      </w:r>
      <w:r w:rsidRPr="008B373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B373A">
        <w:rPr>
          <w:rFonts w:ascii="Palatino Linotype" w:eastAsia="Palatino Linotype" w:hAnsi="Palatino Linotype" w:cs="Palatino Linotype"/>
          <w:i/>
        </w:rPr>
        <w:t xml:space="preserve"> y reutilización de la información que generen.</w:t>
      </w:r>
    </w:p>
    <w:p w14:paraId="3582BE0E" w14:textId="77777777" w:rsidR="000E5A14" w:rsidRPr="008B373A" w:rsidRDefault="000E5A14" w:rsidP="0089485A">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Artículo 19. </w:t>
      </w:r>
      <w:r w:rsidRPr="008B373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B373A">
        <w:rPr>
          <w:rFonts w:ascii="Palatino Linotype" w:eastAsia="Palatino Linotype" w:hAnsi="Palatino Linotype" w:cs="Palatino Linotype"/>
          <w:i/>
        </w:rPr>
        <w:t>.</w:t>
      </w:r>
    </w:p>
    <w:p w14:paraId="73C1E644" w14:textId="77777777" w:rsidR="000E5A14" w:rsidRPr="008B373A" w:rsidRDefault="000E5A14" w:rsidP="0089485A">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70ABADF8" w14:textId="77777777" w:rsidR="000E5A14" w:rsidRPr="008B373A" w:rsidRDefault="000E5A14" w:rsidP="0089485A">
      <w:pPr>
        <w:spacing w:after="0" w:line="276" w:lineRule="auto"/>
        <w:ind w:left="851" w:right="851"/>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53DF942" w14:textId="77777777" w:rsidR="000E5A14" w:rsidRPr="008B373A" w:rsidRDefault="000E5A14" w:rsidP="000E5A14">
      <w:pPr>
        <w:spacing w:after="0" w:line="276" w:lineRule="auto"/>
        <w:ind w:left="851" w:right="851"/>
        <w:jc w:val="both"/>
        <w:rPr>
          <w:rFonts w:ascii="Palatino Linotype" w:eastAsia="Palatino Linotype" w:hAnsi="Palatino Linotype" w:cs="Palatino Linotype"/>
          <w:sz w:val="24"/>
          <w:szCs w:val="24"/>
        </w:rPr>
      </w:pPr>
    </w:p>
    <w:p w14:paraId="35901DB0"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4CFB211"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5EEF1ACE"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8B373A">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15E42894"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6CF58423"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r w:rsidRPr="008B373A">
        <w:rPr>
          <w:rFonts w:ascii="Palatino Linotype" w:eastAsia="Palatino Linotype" w:hAnsi="Palatino Linotype" w:cs="Palatino Linotype"/>
          <w:b/>
          <w:i/>
        </w:rPr>
        <w:t xml:space="preserve">Artículo 3. </w:t>
      </w:r>
      <w:r w:rsidRPr="008B373A">
        <w:rPr>
          <w:rFonts w:ascii="Palatino Linotype" w:eastAsia="Palatino Linotype" w:hAnsi="Palatino Linotype" w:cs="Palatino Linotype"/>
          <w:i/>
        </w:rPr>
        <w:t>Para los efectos de la presente Ley se entenderá por:</w:t>
      </w:r>
    </w:p>
    <w:p w14:paraId="21DB32C5"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p>
    <w:p w14:paraId="71377360"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XI. Documento:</w:t>
      </w:r>
      <w:r w:rsidRPr="008B373A">
        <w:rPr>
          <w:rFonts w:ascii="Palatino Linotype" w:eastAsia="Palatino Linotype" w:hAnsi="Palatino Linotype" w:cs="Palatino Linotype"/>
          <w:i/>
        </w:rPr>
        <w:t xml:space="preserve"> Los expedientes, reportes, estudios, actas</w:t>
      </w:r>
      <w:r w:rsidRPr="008B373A">
        <w:rPr>
          <w:rFonts w:ascii="Palatino Linotype" w:eastAsia="Palatino Linotype" w:hAnsi="Palatino Linotype" w:cs="Palatino Linotype"/>
          <w:b/>
          <w:i/>
        </w:rPr>
        <w:t>,</w:t>
      </w:r>
      <w:r w:rsidRPr="008B373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7521279" w14:textId="77777777" w:rsidR="000E5A14" w:rsidRPr="008B373A" w:rsidRDefault="000E5A14" w:rsidP="000E5A14">
      <w:pPr>
        <w:spacing w:after="0" w:line="360" w:lineRule="auto"/>
        <w:ind w:left="851" w:right="899"/>
        <w:jc w:val="both"/>
        <w:rPr>
          <w:rFonts w:ascii="Palatino Linotype" w:eastAsia="Palatino Linotype" w:hAnsi="Palatino Linotype" w:cs="Palatino Linotype"/>
          <w:sz w:val="24"/>
          <w:szCs w:val="24"/>
        </w:rPr>
      </w:pPr>
    </w:p>
    <w:p w14:paraId="229B9BAD"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B00F18" w14:textId="77777777" w:rsidR="000E5A14" w:rsidRPr="008B373A" w:rsidRDefault="000E5A14" w:rsidP="000E5A14">
      <w:pPr>
        <w:spacing w:after="0" w:line="360" w:lineRule="auto"/>
        <w:jc w:val="both"/>
        <w:rPr>
          <w:rFonts w:ascii="Palatino Linotype" w:eastAsia="Palatino Linotype" w:hAnsi="Palatino Linotype" w:cs="Palatino Linotype"/>
          <w:sz w:val="24"/>
          <w:szCs w:val="24"/>
        </w:rPr>
      </w:pPr>
    </w:p>
    <w:p w14:paraId="6B3FDDFD"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b/>
          <w:i/>
        </w:rPr>
      </w:pPr>
      <w:r w:rsidRPr="008B373A">
        <w:rPr>
          <w:rFonts w:ascii="Palatino Linotype" w:eastAsia="Palatino Linotype" w:hAnsi="Palatino Linotype" w:cs="Palatino Linotype"/>
          <w:b/>
        </w:rPr>
        <w:t>“</w:t>
      </w:r>
      <w:r w:rsidRPr="008B373A">
        <w:rPr>
          <w:rFonts w:ascii="Palatino Linotype" w:eastAsia="Palatino Linotype" w:hAnsi="Palatino Linotype" w:cs="Palatino Linotype"/>
          <w:b/>
          <w:i/>
        </w:rPr>
        <w:t>CRITERIO 0002-11</w:t>
      </w:r>
    </w:p>
    <w:p w14:paraId="0C341DB0"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B373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639645"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En </w:t>
      </w:r>
      <w:proofErr w:type="gramStart"/>
      <w:r w:rsidRPr="008B373A">
        <w:rPr>
          <w:rFonts w:ascii="Palatino Linotype" w:eastAsia="Palatino Linotype" w:hAnsi="Palatino Linotype" w:cs="Palatino Linotype"/>
          <w:i/>
        </w:rPr>
        <w:t>consecuencia</w:t>
      </w:r>
      <w:proofErr w:type="gramEnd"/>
      <w:r w:rsidRPr="008B373A">
        <w:rPr>
          <w:rFonts w:ascii="Palatino Linotype" w:eastAsia="Palatino Linotype" w:hAnsi="Palatino Linotype" w:cs="Palatino Linotype"/>
          <w:i/>
        </w:rPr>
        <w:t xml:space="preserve"> el acceso a la información se refiere a que se cumplan cualquiera de los siguientes tres supuestos:</w:t>
      </w:r>
    </w:p>
    <w:p w14:paraId="7588AAC8"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lastRenderedPageBreak/>
        <w:t xml:space="preserve">1) Que se trate de información registrada en cualquier soporte documental, </w:t>
      </w:r>
      <w:proofErr w:type="gramStart"/>
      <w:r w:rsidRPr="008B373A">
        <w:rPr>
          <w:rFonts w:ascii="Palatino Linotype" w:eastAsia="Palatino Linotype" w:hAnsi="Palatino Linotype" w:cs="Palatino Linotype"/>
          <w:i/>
        </w:rPr>
        <w:t>que</w:t>
      </w:r>
      <w:proofErr w:type="gramEnd"/>
      <w:r w:rsidRPr="008B373A">
        <w:rPr>
          <w:rFonts w:ascii="Palatino Linotype" w:eastAsia="Palatino Linotype" w:hAnsi="Palatino Linotype" w:cs="Palatino Linotype"/>
          <w:i/>
        </w:rPr>
        <w:t xml:space="preserve"> en ejercicio de las atribuciones conferidas, sea generada por los Sujetos Obligados;</w:t>
      </w:r>
    </w:p>
    <w:p w14:paraId="170CB312"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2) Que se trate de información registrada en cualquier soporte documental, </w:t>
      </w:r>
      <w:proofErr w:type="gramStart"/>
      <w:r w:rsidRPr="008B373A">
        <w:rPr>
          <w:rFonts w:ascii="Palatino Linotype" w:eastAsia="Palatino Linotype" w:hAnsi="Palatino Linotype" w:cs="Palatino Linotype"/>
          <w:i/>
        </w:rPr>
        <w:t>que</w:t>
      </w:r>
      <w:proofErr w:type="gramEnd"/>
      <w:r w:rsidRPr="008B373A">
        <w:rPr>
          <w:rFonts w:ascii="Palatino Linotype" w:eastAsia="Palatino Linotype" w:hAnsi="Palatino Linotype" w:cs="Palatino Linotype"/>
          <w:i/>
        </w:rPr>
        <w:t xml:space="preserve"> en ejercicio de las atribuciones conferidas, sea administrada por los Sujetos Obligados, y</w:t>
      </w:r>
    </w:p>
    <w:p w14:paraId="5D3E691E" w14:textId="77777777" w:rsidR="000E5A14" w:rsidRPr="008B373A" w:rsidRDefault="000E5A14" w:rsidP="0089485A">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3) Que se trate de información registrada en cualquier soporte documental, </w:t>
      </w:r>
      <w:proofErr w:type="gramStart"/>
      <w:r w:rsidRPr="008B373A">
        <w:rPr>
          <w:rFonts w:ascii="Palatino Linotype" w:eastAsia="Palatino Linotype" w:hAnsi="Palatino Linotype" w:cs="Palatino Linotype"/>
          <w:i/>
        </w:rPr>
        <w:t>que</w:t>
      </w:r>
      <w:proofErr w:type="gramEnd"/>
      <w:r w:rsidRPr="008B373A">
        <w:rPr>
          <w:rFonts w:ascii="Palatino Linotype" w:eastAsia="Palatino Linotype" w:hAnsi="Palatino Linotype" w:cs="Palatino Linotype"/>
          <w:i/>
        </w:rPr>
        <w:t xml:space="preserve"> en ejercicio de las atribuciones conferidas, se encuentre en posesión de los Sujetos Obligados.” </w:t>
      </w:r>
    </w:p>
    <w:p w14:paraId="3E538ADA" w14:textId="77777777" w:rsidR="000E5A14" w:rsidRPr="008B373A" w:rsidRDefault="000E5A14" w:rsidP="000E5A14">
      <w:pPr>
        <w:spacing w:after="0" w:line="276" w:lineRule="auto"/>
        <w:ind w:left="851" w:right="899"/>
        <w:jc w:val="both"/>
        <w:rPr>
          <w:rFonts w:ascii="Palatino Linotype" w:eastAsia="Palatino Linotype" w:hAnsi="Palatino Linotype" w:cs="Palatino Linotype"/>
          <w:sz w:val="24"/>
          <w:szCs w:val="24"/>
        </w:rPr>
      </w:pPr>
    </w:p>
    <w:p w14:paraId="260296B4" w14:textId="77777777" w:rsidR="000E5A14" w:rsidRPr="008B373A" w:rsidRDefault="000E5A14" w:rsidP="000E5A14">
      <w:pPr>
        <w:spacing w:after="0"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De ahí que </w:t>
      </w:r>
      <w:r w:rsidRPr="008B373A">
        <w:rPr>
          <w:rFonts w:ascii="Palatino Linotype" w:eastAsia="Palatino Linotype" w:hAnsi="Palatino Linotype" w:cs="Palatino Linotype"/>
          <w:b/>
          <w:sz w:val="24"/>
          <w:szCs w:val="24"/>
        </w:rPr>
        <w:t>EL SUJETO OBLIGADO</w:t>
      </w:r>
      <w:r w:rsidRPr="008B373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B373A">
        <w:rPr>
          <w:rFonts w:ascii="Palatino Linotype" w:eastAsia="Palatino Linotype" w:hAnsi="Palatino Linotype" w:cs="Palatino Linotype"/>
          <w:sz w:val="24"/>
          <w:szCs w:val="24"/>
          <w:vertAlign w:val="superscript"/>
        </w:rPr>
        <w:footnoteReference w:id="1"/>
      </w:r>
      <w:r w:rsidRPr="008B373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B373A">
        <w:rPr>
          <w:rFonts w:ascii="Palatino Linotype" w:eastAsia="Palatino Linotype" w:hAnsi="Palatino Linotype" w:cs="Palatino Linotype"/>
          <w:sz w:val="24"/>
          <w:szCs w:val="24"/>
          <w:vertAlign w:val="superscript"/>
        </w:rPr>
        <w:footnoteReference w:id="2"/>
      </w:r>
      <w:r w:rsidRPr="008B373A">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4C5C3222" w14:textId="77777777" w:rsidR="000E5A14" w:rsidRPr="008B373A" w:rsidRDefault="000E5A14" w:rsidP="000E5A14">
      <w:pPr>
        <w:spacing w:after="0" w:line="360" w:lineRule="auto"/>
        <w:contextualSpacing/>
        <w:jc w:val="both"/>
        <w:rPr>
          <w:rFonts w:ascii="Palatino Linotype" w:eastAsia="Palatino Linotype" w:hAnsi="Palatino Linotype" w:cs="Palatino Linotype"/>
          <w:color w:val="000000"/>
          <w:sz w:val="24"/>
          <w:szCs w:val="24"/>
        </w:rPr>
      </w:pPr>
    </w:p>
    <w:p w14:paraId="07FC2BC8" w14:textId="77777777" w:rsidR="000E5A14" w:rsidRPr="008B373A" w:rsidRDefault="000E5A14" w:rsidP="000003C5">
      <w:pPr>
        <w:spacing w:after="0" w:line="360" w:lineRule="auto"/>
        <w:contextualSpacing/>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lastRenderedPageBreak/>
        <w:t>En este sentido, cabe reiterar que la</w:t>
      </w:r>
      <w:r w:rsidRPr="008B373A">
        <w:rPr>
          <w:rFonts w:ascii="Palatino Linotype" w:eastAsia="Palatino Linotype" w:hAnsi="Palatino Linotype" w:cs="Palatino Linotype"/>
          <w:color w:val="FF0000"/>
          <w:sz w:val="24"/>
          <w:szCs w:val="24"/>
        </w:rPr>
        <w:t xml:space="preserve"> </w:t>
      </w:r>
      <w:r w:rsidRPr="008B373A">
        <w:rPr>
          <w:rFonts w:ascii="Palatino Linotype" w:eastAsia="Palatino Linotype" w:hAnsi="Palatino Linotype" w:cs="Palatino Linotype"/>
          <w:color w:val="000000"/>
          <w:sz w:val="24"/>
          <w:szCs w:val="24"/>
        </w:rPr>
        <w:t>particular solicitó lo siguiente</w:t>
      </w:r>
      <w:r w:rsidRPr="008B373A">
        <w:rPr>
          <w:rFonts w:ascii="Palatino Linotype" w:eastAsia="Palatino Linotype" w:hAnsi="Palatino Linotype" w:cs="Palatino Linotype"/>
          <w:b/>
          <w:color w:val="000000"/>
          <w:sz w:val="24"/>
          <w:szCs w:val="24"/>
        </w:rPr>
        <w:t xml:space="preserve">: </w:t>
      </w:r>
    </w:p>
    <w:p w14:paraId="70283A92" w14:textId="77777777" w:rsidR="000E5A14" w:rsidRPr="008B373A" w:rsidRDefault="000E5A14" w:rsidP="000003C5">
      <w:pPr>
        <w:spacing w:line="360" w:lineRule="auto"/>
        <w:contextualSpacing/>
        <w:jc w:val="both"/>
        <w:rPr>
          <w:rFonts w:ascii="Palatino Linotype" w:hAnsi="Palatino Linotype"/>
          <w:sz w:val="24"/>
        </w:rPr>
      </w:pPr>
    </w:p>
    <w:p w14:paraId="525BE59B" w14:textId="77777777" w:rsidR="000003C5" w:rsidRPr="008B373A" w:rsidRDefault="0089485A" w:rsidP="003631AD">
      <w:pPr>
        <w:pStyle w:val="Prrafodelista"/>
        <w:numPr>
          <w:ilvl w:val="0"/>
          <w:numId w:val="8"/>
        </w:numPr>
        <w:spacing w:line="360" w:lineRule="auto"/>
        <w:jc w:val="both"/>
        <w:rPr>
          <w:rFonts w:ascii="Palatino Linotype" w:hAnsi="Palatino Linotype"/>
          <w:sz w:val="24"/>
        </w:rPr>
      </w:pPr>
      <w:r w:rsidRPr="008B373A">
        <w:rPr>
          <w:rFonts w:ascii="Palatino Linotype" w:hAnsi="Palatino Linotype"/>
          <w:sz w:val="24"/>
        </w:rPr>
        <w:t>Contratos de licitación pública adquiridos en la administración 2017-2023 por la Secretaría de Movilidad.</w:t>
      </w:r>
    </w:p>
    <w:p w14:paraId="7FF7095B" w14:textId="0D4D7408" w:rsidR="000003C5" w:rsidRPr="008B373A" w:rsidRDefault="000003C5" w:rsidP="000003C5">
      <w:pPr>
        <w:spacing w:line="360" w:lineRule="auto"/>
        <w:contextualSpacing/>
        <w:jc w:val="both"/>
        <w:rPr>
          <w:rFonts w:ascii="Palatino Linotype" w:hAnsi="Palatino Linotype"/>
          <w:color w:val="FF0000"/>
          <w:sz w:val="24"/>
        </w:rPr>
      </w:pPr>
      <w:r w:rsidRPr="008B373A">
        <w:rPr>
          <w:rFonts w:ascii="Palatino Linotype" w:eastAsia="Palatino Linotype" w:hAnsi="Palatino Linotype" w:cs="Palatino Linotype"/>
          <w:color w:val="000000"/>
          <w:sz w:val="24"/>
          <w:szCs w:val="24"/>
        </w:rPr>
        <w:t xml:space="preserve">En respuesta, </w:t>
      </w:r>
      <w:r w:rsidRPr="008B373A">
        <w:rPr>
          <w:rFonts w:ascii="Palatino Linotype" w:eastAsia="Palatino Linotype" w:hAnsi="Palatino Linotype" w:cs="Palatino Linotype"/>
          <w:b/>
          <w:color w:val="000000"/>
          <w:sz w:val="24"/>
          <w:szCs w:val="24"/>
        </w:rPr>
        <w:t xml:space="preserve">EL SUJETO OBLIGADO </w:t>
      </w:r>
      <w:r w:rsidRPr="008B373A">
        <w:rPr>
          <w:rFonts w:ascii="Palatino Linotype" w:eastAsia="Palatino Linotype" w:hAnsi="Palatino Linotype" w:cs="Palatino Linotype"/>
          <w:color w:val="000000"/>
          <w:sz w:val="24"/>
          <w:szCs w:val="24"/>
        </w:rPr>
        <w:t xml:space="preserve">por conducto de </w:t>
      </w:r>
      <w:r w:rsidRPr="008B373A">
        <w:rPr>
          <w:rFonts w:ascii="Palatino Linotype" w:hAnsi="Palatino Linotype"/>
          <w:sz w:val="24"/>
        </w:rPr>
        <w:t>la Subdirectora de Recursos Materiales, menciona que no es competente para atender lo solicitado, debido a que la Dirección General de Recursos Materiales de la Secretaría de Finanzas, es la responsable de llevar a cabo los procedimientos de Licitación Pública, de conformidad con lo establecido en la Ley de Contratación Pública de</w:t>
      </w:r>
      <w:r w:rsidR="00C66930" w:rsidRPr="008B373A">
        <w:rPr>
          <w:rFonts w:ascii="Palatino Linotype" w:hAnsi="Palatino Linotype"/>
          <w:sz w:val="24"/>
        </w:rPr>
        <w:t xml:space="preserve">l Estado de México y </w:t>
      </w:r>
      <w:r w:rsidR="00C66930" w:rsidRPr="008B373A">
        <w:rPr>
          <w:rFonts w:ascii="Palatino Linotype" w:hAnsi="Palatino Linotype"/>
          <w:color w:val="000000" w:themeColor="text1"/>
          <w:sz w:val="24"/>
        </w:rPr>
        <w:t>Municipios</w:t>
      </w:r>
      <w:r w:rsidRPr="008B373A">
        <w:rPr>
          <w:rFonts w:ascii="Palatino Linotype" w:hAnsi="Palatino Linotype"/>
          <w:color w:val="000000" w:themeColor="text1"/>
          <w:sz w:val="24"/>
        </w:rPr>
        <w:t>,</w:t>
      </w:r>
      <w:r w:rsidR="00C66930" w:rsidRPr="008B373A">
        <w:rPr>
          <w:rFonts w:ascii="Palatino Linotype" w:hAnsi="Palatino Linotype"/>
          <w:color w:val="000000" w:themeColor="text1"/>
          <w:sz w:val="24"/>
        </w:rPr>
        <w:t xml:space="preserve"> ya</w:t>
      </w:r>
      <w:r w:rsidRPr="008B373A">
        <w:rPr>
          <w:rFonts w:ascii="Palatino Linotype" w:hAnsi="Palatino Linotype"/>
          <w:color w:val="000000" w:themeColor="text1"/>
          <w:sz w:val="24"/>
        </w:rPr>
        <w:t xml:space="preserve"> que dicha Dirección es la </w:t>
      </w:r>
      <w:r w:rsidRPr="008B373A">
        <w:rPr>
          <w:rFonts w:ascii="Palatino Linotype" w:hAnsi="Palatino Linotype"/>
          <w:sz w:val="24"/>
        </w:rPr>
        <w:t>responsable de realizar el desahogo de los procedimientos consolidados, la cual puede ser consultada en el enlace:</w:t>
      </w:r>
    </w:p>
    <w:p w14:paraId="432EF3CD" w14:textId="77777777" w:rsidR="000003C5" w:rsidRPr="008B373A" w:rsidRDefault="0057753F" w:rsidP="000003C5">
      <w:pPr>
        <w:spacing w:line="360" w:lineRule="auto"/>
        <w:contextualSpacing/>
        <w:jc w:val="both"/>
        <w:rPr>
          <w:rFonts w:ascii="Palatino Linotype" w:hAnsi="Palatino Linotype"/>
          <w:sz w:val="24"/>
        </w:rPr>
      </w:pPr>
      <w:hyperlink r:id="rId8" w:history="1">
        <w:r w:rsidR="000003C5" w:rsidRPr="008B373A">
          <w:rPr>
            <w:rStyle w:val="Hipervnculo"/>
            <w:rFonts w:ascii="Palatino Linotype" w:hAnsi="Palatino Linotype"/>
            <w:sz w:val="24"/>
          </w:rPr>
          <w:t>https://compramex.edomex.gob.mx/compramez/public/catalogosExternos/procedimientsoAdquisitivos.xhtml</w:t>
        </w:r>
      </w:hyperlink>
      <w:r w:rsidR="000003C5" w:rsidRPr="008B373A">
        <w:rPr>
          <w:rFonts w:ascii="Palatino Linotype" w:hAnsi="Palatino Linotype"/>
          <w:sz w:val="24"/>
        </w:rPr>
        <w:t xml:space="preserve"> </w:t>
      </w:r>
    </w:p>
    <w:p w14:paraId="267DF384" w14:textId="77777777" w:rsidR="000003C5" w:rsidRPr="008B373A" w:rsidRDefault="000003C5" w:rsidP="00A17B42">
      <w:pPr>
        <w:spacing w:line="360" w:lineRule="auto"/>
        <w:contextualSpacing/>
        <w:jc w:val="both"/>
      </w:pPr>
      <w:r w:rsidRPr="008B373A">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00A17B42" w:rsidRPr="008B373A">
        <w:rPr>
          <w:rFonts w:ascii="Palatino Linotype" w:eastAsia="Palatino Linotype" w:hAnsi="Palatino Linotype" w:cs="Palatino Linotype"/>
          <w:sz w:val="24"/>
          <w:szCs w:val="24"/>
        </w:rPr>
        <w:t xml:space="preserve">porque no se entrega la información solicitada. </w:t>
      </w:r>
    </w:p>
    <w:p w14:paraId="48F3C606" w14:textId="77777777" w:rsidR="000003C5" w:rsidRPr="008B373A" w:rsidRDefault="000003C5" w:rsidP="000003C5">
      <w:pPr>
        <w:spacing w:line="360" w:lineRule="auto"/>
        <w:contextualSpacing/>
        <w:jc w:val="both"/>
        <w:rPr>
          <w:rFonts w:ascii="Palatino Linotype" w:hAnsi="Palatino Linotype"/>
          <w:sz w:val="24"/>
        </w:rPr>
      </w:pPr>
    </w:p>
    <w:p w14:paraId="4B00C16D" w14:textId="77777777" w:rsidR="00A17B42" w:rsidRPr="008B373A" w:rsidRDefault="00A17B42" w:rsidP="00A17B42">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Admitido el presente recurso de revisión, en términos del artículo 185 fracción II</w:t>
      </w:r>
      <w:r w:rsidRPr="008B373A">
        <w:rPr>
          <w:rFonts w:ascii="Palatino Linotype" w:eastAsia="Palatino Linotype" w:hAnsi="Palatino Linotype" w:cs="Palatino Linotype"/>
          <w:color w:val="000000"/>
          <w:sz w:val="24"/>
          <w:szCs w:val="24"/>
          <w:vertAlign w:val="superscript"/>
        </w:rPr>
        <w:footnoteReference w:id="3"/>
      </w:r>
      <w:r w:rsidRPr="008B373A">
        <w:rPr>
          <w:rFonts w:ascii="Palatino Linotype" w:eastAsia="Palatino Linotype" w:hAnsi="Palatino Linotype" w:cs="Palatino Linotype"/>
          <w:color w:val="000000"/>
          <w:sz w:val="24"/>
          <w:szCs w:val="24"/>
        </w:rPr>
        <w:t xml:space="preserve"> de la Ley de Transparencia y Acceso a la Información Pública del Estado de México y </w:t>
      </w:r>
      <w:r w:rsidRPr="008B373A">
        <w:rPr>
          <w:rFonts w:ascii="Palatino Linotype" w:eastAsia="Palatino Linotype" w:hAnsi="Palatino Linotype" w:cs="Palatino Linotype"/>
          <w:color w:val="000000"/>
          <w:sz w:val="24"/>
          <w:szCs w:val="24"/>
        </w:rPr>
        <w:lastRenderedPageBreak/>
        <w:t>Municipios, se integró el expediente y se puso a disposición de las partes para que, en un plazo máximo de siete días hábiles, manifestaran lo que a su derecho resultara conveniente.</w:t>
      </w:r>
    </w:p>
    <w:p w14:paraId="770945FD" w14:textId="77777777" w:rsidR="00A17B42" w:rsidRPr="008B373A" w:rsidRDefault="00A17B42" w:rsidP="00A17B42">
      <w:pPr>
        <w:spacing w:after="0" w:line="360" w:lineRule="auto"/>
        <w:jc w:val="both"/>
        <w:rPr>
          <w:rFonts w:ascii="Palatino Linotype" w:eastAsia="Palatino Linotype" w:hAnsi="Palatino Linotype" w:cs="Palatino Linotype"/>
          <w:color w:val="000000"/>
          <w:sz w:val="24"/>
          <w:szCs w:val="24"/>
        </w:rPr>
      </w:pPr>
    </w:p>
    <w:p w14:paraId="39CF017B" w14:textId="77777777" w:rsidR="000003C5" w:rsidRPr="008B373A" w:rsidRDefault="00A17B42" w:rsidP="00A17B42">
      <w:pPr>
        <w:spacing w:after="280" w:line="360" w:lineRule="auto"/>
        <w:contextualSpacing/>
        <w:jc w:val="both"/>
        <w:rPr>
          <w:rFonts w:ascii="Palatino Linotype" w:hAnsi="Palatino Linotype"/>
          <w:sz w:val="24"/>
        </w:rPr>
      </w:pPr>
      <w:r w:rsidRPr="008B373A">
        <w:rPr>
          <w:rFonts w:ascii="Palatino Linotype" w:eastAsia="Palatino Linotype" w:hAnsi="Palatino Linotype" w:cs="Palatino Linotype"/>
          <w:color w:val="000000"/>
          <w:sz w:val="24"/>
          <w:szCs w:val="24"/>
        </w:rPr>
        <w:t>Cabe resaltar que durante la etapa de manifestaciones</w:t>
      </w:r>
      <w:r w:rsidRPr="008B373A">
        <w:rPr>
          <w:rFonts w:ascii="Palatino Linotype" w:eastAsia="Palatino Linotype" w:hAnsi="Palatino Linotype" w:cs="Palatino Linotype"/>
          <w:color w:val="FF0000"/>
          <w:sz w:val="24"/>
          <w:szCs w:val="24"/>
        </w:rPr>
        <w:t xml:space="preserve"> </w:t>
      </w:r>
      <w:r w:rsidRPr="008B373A">
        <w:rPr>
          <w:rFonts w:ascii="Palatino Linotype" w:eastAsia="Palatino Linotype" w:hAnsi="Palatino Linotype" w:cs="Palatino Linotype"/>
          <w:b/>
          <w:color w:val="000000" w:themeColor="text1"/>
          <w:sz w:val="24"/>
          <w:szCs w:val="24"/>
        </w:rPr>
        <w:t xml:space="preserve">LA PARTE </w:t>
      </w:r>
      <w:r w:rsidRPr="008B373A">
        <w:rPr>
          <w:rFonts w:ascii="Palatino Linotype" w:eastAsia="Palatino Linotype" w:hAnsi="Palatino Linotype" w:cs="Palatino Linotype"/>
          <w:b/>
          <w:color w:val="000000"/>
          <w:sz w:val="24"/>
          <w:szCs w:val="24"/>
        </w:rPr>
        <w:t>RECURRENTE</w:t>
      </w:r>
      <w:r w:rsidRPr="008B373A">
        <w:rPr>
          <w:rFonts w:ascii="Palatino Linotype" w:eastAsia="Palatino Linotype" w:hAnsi="Palatino Linotype" w:cs="Palatino Linotype"/>
          <w:color w:val="000000"/>
          <w:sz w:val="24"/>
          <w:szCs w:val="24"/>
        </w:rPr>
        <w:t xml:space="preserve"> fue omisa de rendir alegatos, por lo que respecta al</w:t>
      </w:r>
      <w:r w:rsidRPr="008B373A">
        <w:rPr>
          <w:rFonts w:ascii="Palatino Linotype" w:eastAsia="Palatino Linotype" w:hAnsi="Palatino Linotype" w:cs="Palatino Linotype"/>
          <w:b/>
          <w:color w:val="000000"/>
          <w:sz w:val="24"/>
          <w:szCs w:val="24"/>
        </w:rPr>
        <w:t xml:space="preserve"> SUJETO OBLIGADO </w:t>
      </w:r>
      <w:r w:rsidRPr="008B373A">
        <w:rPr>
          <w:rFonts w:ascii="Palatino Linotype" w:eastAsia="Palatino Linotype" w:hAnsi="Palatino Linotype" w:cs="Palatino Linotype"/>
          <w:color w:val="000000"/>
          <w:sz w:val="24"/>
          <w:szCs w:val="24"/>
        </w:rPr>
        <w:t xml:space="preserve">ratifica su respuesta inicial, señalando por conducto de </w:t>
      </w:r>
      <w:r w:rsidRPr="008B373A">
        <w:rPr>
          <w:rFonts w:ascii="Palatino Linotype" w:hAnsi="Palatino Linotype"/>
          <w:sz w:val="24"/>
        </w:rPr>
        <w:t>la Subdirectora de Recursos Materiales, que en cuanto a las “licitaciones públicas”, no cuenta con la información requerida, en virtud de que únicamente esta Subdirección, gestiona y tramita los procedimientos ante la Dirección General de Recursos Materiales de la Secretaría de Finanzas, ya que es la facultada para intervenir en la sustanciación de los procedimientos en la modalidad de licitación pública, citando la siguiente normatividad:</w:t>
      </w:r>
    </w:p>
    <w:p w14:paraId="5578AE37" w14:textId="77777777" w:rsidR="00A17B42" w:rsidRPr="008B373A" w:rsidRDefault="00A17B42" w:rsidP="00A17B42">
      <w:pPr>
        <w:spacing w:after="280" w:line="360" w:lineRule="auto"/>
        <w:contextualSpacing/>
        <w:jc w:val="both"/>
        <w:rPr>
          <w:rFonts w:ascii="Palatino Linotype" w:hAnsi="Palatino Linotype"/>
        </w:rPr>
      </w:pPr>
    </w:p>
    <w:p w14:paraId="11C0485A"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 “</w:t>
      </w:r>
      <w:r w:rsidRPr="008B373A">
        <w:rPr>
          <w:rFonts w:ascii="Palatino Linotype" w:hAnsi="Palatino Linotype"/>
          <w:b/>
          <w:i/>
        </w:rPr>
        <w:t>MANUAL GENERAL DE ORGANIZACIÓN DE LA SECRETARÍA DE FINANZAS</w:t>
      </w:r>
    </w:p>
    <w:p w14:paraId="18A46C68" w14:textId="77777777" w:rsidR="00A17B42" w:rsidRPr="008B373A" w:rsidRDefault="00A17B42" w:rsidP="003631AD">
      <w:pPr>
        <w:spacing w:after="0" w:line="276" w:lineRule="auto"/>
        <w:ind w:left="851" w:right="902"/>
        <w:contextualSpacing/>
        <w:jc w:val="both"/>
        <w:rPr>
          <w:rFonts w:ascii="Palatino Linotype" w:hAnsi="Palatino Linotype"/>
          <w:i/>
        </w:rPr>
      </w:pPr>
    </w:p>
    <w:p w14:paraId="76DF7EBC"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hAnsi="Palatino Linotype"/>
          <w:i/>
        </w:rPr>
        <w:t xml:space="preserve">20706005000000L DIRECCIÓN GENERAL DE RECURSOS MATERIALES </w:t>
      </w:r>
    </w:p>
    <w:p w14:paraId="770DF1E6"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hAnsi="Palatino Linotype"/>
          <w:i/>
        </w:rPr>
        <w:t xml:space="preserve">OBJETIVO: </w:t>
      </w:r>
    </w:p>
    <w:p w14:paraId="6D05EB47"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hAnsi="Palatino Linotype"/>
          <w:i/>
        </w:rPr>
        <w:t xml:space="preserve">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en lo relacionado con la enajenación de bienes </w:t>
      </w:r>
      <w:r w:rsidRPr="008B373A">
        <w:rPr>
          <w:rFonts w:ascii="Palatino Linotype" w:hAnsi="Palatino Linotype"/>
          <w:i/>
        </w:rPr>
        <w:lastRenderedPageBreak/>
        <w:t>del patrimonio estatal; así como ejecutar las acciones pertinentes para el control y registro de la asignación, uso, aseguramiento, protección, conservación, mantenimiento, rehabilitación y disposición final de los mismos.</w:t>
      </w:r>
    </w:p>
    <w:p w14:paraId="17200432"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hAnsi="Palatino Linotype"/>
          <w:i/>
        </w:rPr>
        <w:t>FUNCIONES:</w:t>
      </w:r>
    </w:p>
    <w:p w14:paraId="424DC051" w14:textId="77777777" w:rsidR="00A17B42" w:rsidRPr="008B373A" w:rsidRDefault="00A17B42" w:rsidP="003631AD">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hAnsi="Palatino Linotype"/>
          <w:i/>
        </w:rPr>
        <w:t>(…)</w:t>
      </w:r>
    </w:p>
    <w:p w14:paraId="3BD7A836" w14:textId="77777777" w:rsidR="00A17B42" w:rsidRPr="008B373A" w:rsidRDefault="00A17B42" w:rsidP="003631AD">
      <w:pPr>
        <w:spacing w:after="0" w:line="276" w:lineRule="auto"/>
        <w:ind w:left="851" w:right="902"/>
        <w:contextualSpacing/>
        <w:jc w:val="both"/>
        <w:rPr>
          <w:rFonts w:ascii="Palatino Linotype" w:hAnsi="Palatino Linotype"/>
          <w:i/>
        </w:rPr>
      </w:pPr>
      <w:r w:rsidRPr="008B373A">
        <w:rPr>
          <w:rFonts w:ascii="Palatino Linotype" w:hAnsi="Palatino Linotype"/>
          <w:i/>
        </w:rPr>
        <w:t xml:space="preserve">− Participar en los Comités de Adquisiciones y Servicios; Adquisiciones, Arrendamientos y Servicios, y de Arrendamientos, Adquisiciones de Inmuebles y Enajenaciones de la Secretaría de Finanzas, en calidad de </w:t>
      </w:r>
      <w:proofErr w:type="gramStart"/>
      <w:r w:rsidRPr="008B373A">
        <w:rPr>
          <w:rFonts w:ascii="Palatino Linotype" w:hAnsi="Palatino Linotype"/>
          <w:i/>
        </w:rPr>
        <w:t>Presidenta</w:t>
      </w:r>
      <w:proofErr w:type="gramEnd"/>
      <w:r w:rsidRPr="008B373A">
        <w:rPr>
          <w:rFonts w:ascii="Palatino Linotype" w:hAnsi="Palatino Linotype"/>
          <w:i/>
        </w:rPr>
        <w:t xml:space="preserve"> o Presidente y designar a sus suplentes.</w:t>
      </w:r>
      <w:r w:rsidR="003631AD" w:rsidRPr="008B373A">
        <w:rPr>
          <w:rFonts w:ascii="Palatino Linotype" w:hAnsi="Palatino Linotype"/>
          <w:i/>
        </w:rPr>
        <w:t>”</w:t>
      </w:r>
    </w:p>
    <w:p w14:paraId="5B5CEFB7" w14:textId="77777777" w:rsidR="00A17B42" w:rsidRPr="008B373A" w:rsidRDefault="00A17B42" w:rsidP="00A17B42">
      <w:pPr>
        <w:spacing w:after="0" w:line="276" w:lineRule="auto"/>
        <w:ind w:right="902"/>
        <w:contextualSpacing/>
        <w:jc w:val="both"/>
        <w:rPr>
          <w:rFonts w:ascii="Palatino Linotype" w:hAnsi="Palatino Linotype"/>
          <w:sz w:val="24"/>
        </w:rPr>
      </w:pPr>
    </w:p>
    <w:p w14:paraId="17651FFE" w14:textId="77777777" w:rsidR="00B26D16" w:rsidRPr="008B373A" w:rsidRDefault="00A17B42" w:rsidP="00B26D16">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sz w:val="24"/>
          <w:szCs w:val="24"/>
        </w:rPr>
        <w:t>Aclarado lo anterior</w:t>
      </w:r>
      <w:r w:rsidRPr="008B373A">
        <w:rPr>
          <w:rFonts w:ascii="Palatino Linotype" w:eastAsia="Palatino Linotype" w:hAnsi="Palatino Linotype" w:cs="Palatino Linotype"/>
          <w:color w:val="000000"/>
          <w:sz w:val="24"/>
          <w:szCs w:val="24"/>
        </w:rPr>
        <w:t xml:space="preserve">, de esta manera, se procede al análisis de la respuesta por </w:t>
      </w:r>
      <w:r w:rsidRPr="008B373A">
        <w:rPr>
          <w:rFonts w:ascii="Palatino Linotype" w:eastAsia="Palatino Linotype" w:hAnsi="Palatino Linotype" w:cs="Palatino Linotype"/>
          <w:b/>
          <w:color w:val="000000"/>
          <w:sz w:val="24"/>
          <w:szCs w:val="24"/>
        </w:rPr>
        <w:t>EL</w:t>
      </w: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b/>
          <w:color w:val="000000"/>
          <w:sz w:val="24"/>
          <w:szCs w:val="24"/>
        </w:rPr>
        <w:t>SUJETO OBLIGADO</w:t>
      </w:r>
      <w:r w:rsidRPr="008B373A">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8B373A">
        <w:rPr>
          <w:rFonts w:ascii="Palatino Linotype" w:eastAsia="Palatino Linotype" w:hAnsi="Palatino Linotype" w:cs="Palatino Linotype"/>
          <w:b/>
          <w:color w:val="000000"/>
          <w:sz w:val="24"/>
          <w:szCs w:val="24"/>
        </w:rPr>
        <w:t>LA PARTE</w:t>
      </w: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b/>
          <w:color w:val="000000"/>
          <w:sz w:val="24"/>
          <w:szCs w:val="24"/>
        </w:rPr>
        <w:t>RECURRENTE</w:t>
      </w:r>
      <w:r w:rsidRPr="008B373A">
        <w:rPr>
          <w:rFonts w:ascii="Palatino Linotype" w:eastAsia="Palatino Linotype" w:hAnsi="Palatino Linotype" w:cs="Palatino Linotype"/>
          <w:color w:val="000000"/>
          <w:sz w:val="24"/>
          <w:szCs w:val="24"/>
        </w:rPr>
        <w:t>, o en su defecto ordenar la entrega del o l</w:t>
      </w:r>
      <w:r w:rsidR="00B26D16" w:rsidRPr="008B373A">
        <w:rPr>
          <w:rFonts w:ascii="Palatino Linotype" w:eastAsia="Palatino Linotype" w:hAnsi="Palatino Linotype" w:cs="Palatino Linotype"/>
          <w:color w:val="000000"/>
          <w:sz w:val="24"/>
          <w:szCs w:val="24"/>
        </w:rPr>
        <w:t xml:space="preserve">os documentos que lo satisfagan, por ello, es de recordar que la respuesta es otorgada por la </w:t>
      </w:r>
      <w:proofErr w:type="gramStart"/>
      <w:r w:rsidR="00B26D16" w:rsidRPr="008B373A">
        <w:rPr>
          <w:rFonts w:ascii="Palatino Linotype" w:eastAsia="Palatino Linotype" w:hAnsi="Palatino Linotype" w:cs="Palatino Linotype"/>
          <w:color w:val="000000"/>
          <w:sz w:val="24"/>
          <w:szCs w:val="24"/>
        </w:rPr>
        <w:t>Subdirectora</w:t>
      </w:r>
      <w:proofErr w:type="gramEnd"/>
      <w:r w:rsidR="00B26D16" w:rsidRPr="008B373A">
        <w:rPr>
          <w:rFonts w:ascii="Palatino Linotype" w:eastAsia="Palatino Linotype" w:hAnsi="Palatino Linotype" w:cs="Palatino Linotype"/>
          <w:color w:val="000000"/>
          <w:sz w:val="24"/>
          <w:szCs w:val="24"/>
        </w:rPr>
        <w:t xml:space="preserve"> de Recursos Materiales, quien cuenta con las siguientes atribuciones:</w:t>
      </w:r>
    </w:p>
    <w:p w14:paraId="1D8904F4" w14:textId="77777777" w:rsidR="00375B03" w:rsidRPr="008B373A" w:rsidRDefault="00375B03" w:rsidP="00375B03">
      <w:pPr>
        <w:spacing w:after="0" w:line="276" w:lineRule="auto"/>
        <w:ind w:right="902"/>
        <w:contextualSpacing/>
        <w:jc w:val="both"/>
        <w:rPr>
          <w:rFonts w:ascii="Palatino Linotype" w:hAnsi="Palatino Linotype"/>
          <w:i/>
        </w:rPr>
      </w:pPr>
    </w:p>
    <w:p w14:paraId="2C8FC887" w14:textId="77777777" w:rsidR="00375B03" w:rsidRPr="008B373A" w:rsidRDefault="003631AD" w:rsidP="00375B03">
      <w:pPr>
        <w:spacing w:after="0" w:line="276" w:lineRule="auto"/>
        <w:ind w:left="851" w:right="902"/>
        <w:contextualSpacing/>
        <w:jc w:val="both"/>
        <w:rPr>
          <w:rFonts w:ascii="Palatino Linotype" w:hAnsi="Palatino Linotype"/>
          <w:i/>
        </w:rPr>
      </w:pPr>
      <w:r w:rsidRPr="008B373A">
        <w:rPr>
          <w:rFonts w:ascii="Palatino Linotype" w:eastAsia="Palatino Linotype" w:hAnsi="Palatino Linotype" w:cs="Palatino Linotype"/>
          <w:b/>
          <w:i/>
          <w:color w:val="000000"/>
          <w:szCs w:val="24"/>
        </w:rPr>
        <w:t>“</w:t>
      </w:r>
      <w:r w:rsidR="00375B03" w:rsidRPr="008B373A">
        <w:rPr>
          <w:rFonts w:ascii="Palatino Linotype" w:eastAsia="Palatino Linotype" w:hAnsi="Palatino Linotype" w:cs="Palatino Linotype"/>
          <w:b/>
          <w:i/>
          <w:color w:val="000000"/>
          <w:szCs w:val="24"/>
        </w:rPr>
        <w:t xml:space="preserve">MANUAL GENERAL DE ORGANIZACIÓN DE LA SECRETARÍA DE MOVILIDAD. </w:t>
      </w:r>
    </w:p>
    <w:p w14:paraId="230CAC40" w14:textId="77777777" w:rsidR="00375B03" w:rsidRPr="008B373A" w:rsidRDefault="00B26D16" w:rsidP="00375B03">
      <w:pPr>
        <w:spacing w:after="0" w:line="276" w:lineRule="auto"/>
        <w:ind w:left="851" w:right="902"/>
        <w:contextualSpacing/>
        <w:jc w:val="both"/>
        <w:rPr>
          <w:rFonts w:ascii="Palatino Linotype" w:hAnsi="Palatino Linotype"/>
          <w:i/>
        </w:rPr>
      </w:pPr>
      <w:r w:rsidRPr="008B373A">
        <w:rPr>
          <w:rFonts w:ascii="Palatino Linotype" w:hAnsi="Palatino Linotype"/>
          <w:b/>
          <w:i/>
        </w:rPr>
        <w:t xml:space="preserve">22000002000400S SUBDIRECCIÓN DE RECURSOS MATERIALES </w:t>
      </w:r>
    </w:p>
    <w:p w14:paraId="3838D87C" w14:textId="77777777" w:rsidR="00375B03" w:rsidRPr="008B373A" w:rsidRDefault="00B26D16"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t>OBJETIVO: Coordinar, supervisar y realiza las gestiones para administrar, adquirir, almacenar y suministrar los enseres, bienes, servicios y artículos requeridos por las unidades administrativas adscritas a la Secretaría; así como administrar los sistemas de control de inventario de bienes muebles y equipo.</w:t>
      </w:r>
    </w:p>
    <w:p w14:paraId="77D5E097" w14:textId="77777777" w:rsidR="00375B03" w:rsidRPr="008B373A" w:rsidRDefault="00375B03"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t>(…)</w:t>
      </w:r>
    </w:p>
    <w:p w14:paraId="6315EF00" w14:textId="77777777" w:rsidR="00375B03" w:rsidRPr="008B373A" w:rsidRDefault="00375B03"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t xml:space="preserve">Supervisar la integración del expediente del procedimiento adquisitivo y presentar las solicitudes con apego a la normativa de adquisiciones de bienes y/o contrataciones de servicios ante la Secretaría de Finanzas, con cargo a recursos federales o estatales, que requieran las diversas unidades administrativas que integran a la Secretaría, para su instauración, sustanciación y resolución, según la disponibilidad de su recurso aprobado. </w:t>
      </w:r>
    </w:p>
    <w:p w14:paraId="5B7EAD70" w14:textId="77777777" w:rsidR="00375B03" w:rsidRPr="008B373A" w:rsidRDefault="00B26D16"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lastRenderedPageBreak/>
        <w:t>(…)</w:t>
      </w:r>
    </w:p>
    <w:p w14:paraId="25D084BF" w14:textId="77777777" w:rsidR="00375B03" w:rsidRPr="008B373A" w:rsidRDefault="00B26D16"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t>Supervisar conforme a la calendarización del gasto, la presentación en tiempo y forma de las solicitudes y documentación necesaria para la adquisición de bienes o contratación de servicios.</w:t>
      </w:r>
    </w:p>
    <w:p w14:paraId="4B814BCF" w14:textId="77777777" w:rsidR="00375B03" w:rsidRPr="008B373A" w:rsidRDefault="00B26D16" w:rsidP="00375B03">
      <w:pPr>
        <w:spacing w:after="0" w:line="276" w:lineRule="auto"/>
        <w:ind w:left="851" w:right="902"/>
        <w:contextualSpacing/>
        <w:jc w:val="both"/>
        <w:rPr>
          <w:rFonts w:ascii="Palatino Linotype" w:hAnsi="Palatino Linotype"/>
          <w:i/>
        </w:rPr>
      </w:pPr>
      <w:r w:rsidRPr="008B373A">
        <w:rPr>
          <w:rFonts w:ascii="Palatino Linotype" w:hAnsi="Palatino Linotype"/>
          <w:i/>
        </w:rPr>
        <w:t>(…)</w:t>
      </w:r>
    </w:p>
    <w:p w14:paraId="3A46156C" w14:textId="77777777" w:rsidR="00B26D16" w:rsidRPr="008B373A" w:rsidRDefault="00B26D16" w:rsidP="00375B03">
      <w:pPr>
        <w:spacing w:after="0" w:line="276" w:lineRule="auto"/>
        <w:ind w:left="851" w:right="902"/>
        <w:contextualSpacing/>
        <w:jc w:val="both"/>
        <w:rPr>
          <w:rFonts w:ascii="Palatino Linotype" w:eastAsia="Palatino Linotype" w:hAnsi="Palatino Linotype" w:cs="Palatino Linotype"/>
          <w:i/>
        </w:rPr>
      </w:pPr>
      <w:r w:rsidRPr="008B373A">
        <w:rPr>
          <w:rFonts w:ascii="Palatino Linotype" w:eastAsia="Palatino Linotype" w:hAnsi="Palatino Linotype" w:cs="Palatino Linotype"/>
          <w:i/>
        </w:rPr>
        <w:t>Supervisar y emitir los informes de las adquisiciones realizadas, y los correspondientes a las adjudicaciones directas, invitaciones restringidas y licitaciones públicas y contratos pedidos; así como informar de las fianzas recibidas y entregadas a las instancias correspondientes.</w:t>
      </w:r>
      <w:r w:rsidR="003631AD" w:rsidRPr="008B373A">
        <w:rPr>
          <w:rFonts w:ascii="Palatino Linotype" w:eastAsia="Palatino Linotype" w:hAnsi="Palatino Linotype" w:cs="Palatino Linotype"/>
          <w:i/>
        </w:rPr>
        <w:t>”</w:t>
      </w:r>
    </w:p>
    <w:p w14:paraId="2DB0A62E" w14:textId="77777777" w:rsidR="00375B03" w:rsidRPr="008B373A" w:rsidRDefault="00375B03" w:rsidP="00375B03">
      <w:pPr>
        <w:spacing w:after="0" w:line="276" w:lineRule="auto"/>
        <w:ind w:right="902"/>
        <w:contextualSpacing/>
        <w:jc w:val="both"/>
        <w:rPr>
          <w:rFonts w:ascii="Palatino Linotype" w:eastAsia="Palatino Linotype" w:hAnsi="Palatino Linotype" w:cs="Palatino Linotype"/>
          <w:i/>
        </w:rPr>
      </w:pPr>
    </w:p>
    <w:p w14:paraId="7873CC3F" w14:textId="77777777" w:rsidR="00C66930" w:rsidRPr="008B373A" w:rsidRDefault="00375B03" w:rsidP="00C66930">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De acuerdo a lo anterior la Subdirección de Recursos Materiales, coordina, supervisa y realiza las gestiones para administrar, adquirir, almacenar y suministrar los enseres, bienes, servicios y artículos requeridos por las unidades administrativas adscritas a la Secretaría</w:t>
      </w:r>
      <w:r w:rsidR="00376248" w:rsidRPr="008B373A">
        <w:rPr>
          <w:rFonts w:ascii="Palatino Linotype" w:eastAsia="Palatino Linotype" w:hAnsi="Palatino Linotype" w:cs="Palatino Linotype"/>
          <w:sz w:val="24"/>
          <w:szCs w:val="24"/>
        </w:rPr>
        <w:t xml:space="preserve"> de Movilidad, por lo cual supervisa la calendarización del gasto, la presentación en tiempo y forma de las solicitudes y documentación necesaria para la adquisición de bienes o contratación de servicios, por ello, emite los informes de las adquisiciones realizadas y los correspondientes a las adjudicaciones directas, invitaciones restringidas y licitaciones públicas y contratos pedidos. </w:t>
      </w:r>
    </w:p>
    <w:p w14:paraId="08A77E02" w14:textId="77777777" w:rsidR="00C66930" w:rsidRPr="008B373A" w:rsidRDefault="00C66930" w:rsidP="00C66930">
      <w:pPr>
        <w:spacing w:after="0" w:line="360" w:lineRule="auto"/>
        <w:jc w:val="both"/>
        <w:rPr>
          <w:rFonts w:ascii="Palatino Linotype" w:eastAsia="Palatino Linotype" w:hAnsi="Palatino Linotype" w:cs="Palatino Linotype"/>
          <w:sz w:val="24"/>
          <w:szCs w:val="24"/>
        </w:rPr>
      </w:pPr>
    </w:p>
    <w:p w14:paraId="25A81B81" w14:textId="0D6F79FC" w:rsidR="00376248" w:rsidRPr="008B373A" w:rsidRDefault="00376248" w:rsidP="00C66930">
      <w:pPr>
        <w:spacing w:after="0" w:line="360" w:lineRule="auto"/>
        <w:jc w:val="both"/>
        <w:rPr>
          <w:color w:val="000000"/>
          <w:sz w:val="24"/>
          <w:szCs w:val="24"/>
        </w:rPr>
      </w:pPr>
      <w:r w:rsidRPr="008B373A">
        <w:rPr>
          <w:rFonts w:ascii="Palatino Linotype" w:eastAsia="Palatino Linotype" w:hAnsi="Palatino Linotype" w:cs="Palatino Linotype"/>
          <w:color w:val="000000"/>
          <w:sz w:val="24"/>
          <w:szCs w:val="24"/>
        </w:rPr>
        <w:t xml:space="preserve">Así, tenemos que </w:t>
      </w:r>
      <w:r w:rsidRPr="008B373A">
        <w:rPr>
          <w:rFonts w:ascii="Palatino Linotype" w:eastAsia="Palatino Linotype" w:hAnsi="Palatino Linotype" w:cs="Palatino Linotype"/>
          <w:b/>
          <w:color w:val="000000"/>
          <w:sz w:val="24"/>
          <w:szCs w:val="24"/>
        </w:rPr>
        <w:t>EL SUJETO OBLIGADO</w:t>
      </w:r>
      <w:r w:rsidRPr="008B373A">
        <w:rPr>
          <w:rFonts w:ascii="Palatino Linotype" w:eastAsia="Palatino Linotype" w:hAnsi="Palatino Linotype" w:cs="Palatino Linotype"/>
          <w:color w:val="000000"/>
          <w:sz w:val="24"/>
          <w:szCs w:val="24"/>
        </w:rPr>
        <w:t>,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la Persona Servidora Pública Habilitada es el competente para apoyar, gestionar y entregar la información: </w:t>
      </w:r>
    </w:p>
    <w:p w14:paraId="3D33EDF8" w14:textId="77777777" w:rsidR="00376248" w:rsidRPr="008B373A" w:rsidRDefault="00376248" w:rsidP="00376248">
      <w:pPr>
        <w:spacing w:line="360" w:lineRule="auto"/>
        <w:contextualSpacing/>
        <w:rPr>
          <w:rFonts w:ascii="Palatino Linotype" w:hAnsi="Palatino Linotype"/>
          <w:sz w:val="24"/>
          <w:szCs w:val="24"/>
        </w:rPr>
      </w:pPr>
    </w:p>
    <w:p w14:paraId="0C3D0F39" w14:textId="77777777" w:rsidR="00376248" w:rsidRPr="008B373A" w:rsidRDefault="00376248" w:rsidP="00376248">
      <w:pPr>
        <w:pBdr>
          <w:top w:val="nil"/>
          <w:left w:val="nil"/>
          <w:bottom w:val="nil"/>
          <w:right w:val="nil"/>
          <w:between w:val="nil"/>
        </w:pBdr>
        <w:spacing w:line="276" w:lineRule="auto"/>
        <w:ind w:left="862" w:right="862"/>
        <w:contextualSpacing/>
        <w:jc w:val="both"/>
        <w:rPr>
          <w:color w:val="000000"/>
        </w:rPr>
      </w:pPr>
      <w:r w:rsidRPr="008B373A">
        <w:rPr>
          <w:rFonts w:ascii="Palatino Linotype" w:eastAsia="Palatino Linotype" w:hAnsi="Palatino Linotype" w:cs="Palatino Linotype"/>
          <w:i/>
          <w:color w:val="00000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D7DC62A" w14:textId="77777777" w:rsidR="00376248" w:rsidRPr="008B373A" w:rsidRDefault="00376248" w:rsidP="00376248">
      <w:pPr>
        <w:spacing w:line="360" w:lineRule="auto"/>
        <w:contextualSpacing/>
        <w:rPr>
          <w:rFonts w:ascii="Palatino Linotype" w:hAnsi="Palatino Linotype"/>
          <w:sz w:val="24"/>
        </w:rPr>
      </w:pPr>
    </w:p>
    <w:p w14:paraId="7D280588" w14:textId="77777777" w:rsidR="00376248" w:rsidRPr="008B373A" w:rsidRDefault="00376248" w:rsidP="00376248">
      <w:pPr>
        <w:pBdr>
          <w:top w:val="nil"/>
          <w:left w:val="nil"/>
          <w:bottom w:val="nil"/>
          <w:right w:val="nil"/>
          <w:between w:val="nil"/>
        </w:pBdr>
        <w:shd w:val="clear" w:color="auto" w:fill="FFFFFF"/>
        <w:spacing w:line="360" w:lineRule="auto"/>
        <w:contextualSpacing/>
        <w:jc w:val="both"/>
        <w:rPr>
          <w:rFonts w:ascii="Palatino Linotype" w:eastAsia="Palatino Linotype" w:hAnsi="Palatino Linotype" w:cs="Palatino Linotype"/>
          <w:color w:val="000000"/>
          <w:sz w:val="24"/>
        </w:rPr>
      </w:pPr>
      <w:r w:rsidRPr="008B373A">
        <w:rPr>
          <w:rFonts w:ascii="Palatino Linotype" w:eastAsia="Palatino Linotype" w:hAnsi="Palatino Linotype" w:cs="Palatino Linotype"/>
          <w:color w:val="000000"/>
          <w:sz w:val="24"/>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3692F2A" w14:textId="77777777" w:rsidR="00376248" w:rsidRPr="008B373A" w:rsidRDefault="00376248" w:rsidP="00376248">
      <w:pPr>
        <w:pBdr>
          <w:top w:val="nil"/>
          <w:left w:val="nil"/>
          <w:bottom w:val="nil"/>
          <w:right w:val="nil"/>
          <w:between w:val="nil"/>
        </w:pBdr>
        <w:shd w:val="clear" w:color="auto" w:fill="FFFFFF"/>
        <w:spacing w:line="360" w:lineRule="auto"/>
        <w:contextualSpacing/>
        <w:jc w:val="both"/>
        <w:rPr>
          <w:rFonts w:ascii="Palatino Linotype" w:hAnsi="Palatino Linotype"/>
          <w:color w:val="000000"/>
          <w:sz w:val="24"/>
        </w:rPr>
      </w:pPr>
    </w:p>
    <w:p w14:paraId="7543225D" w14:textId="77777777" w:rsidR="00376248" w:rsidRPr="008B373A" w:rsidRDefault="00376248" w:rsidP="00376248">
      <w:pPr>
        <w:pBdr>
          <w:top w:val="nil"/>
          <w:left w:val="nil"/>
          <w:bottom w:val="nil"/>
          <w:right w:val="nil"/>
          <w:between w:val="nil"/>
        </w:pBdr>
        <w:spacing w:line="276" w:lineRule="auto"/>
        <w:ind w:left="862" w:right="862"/>
        <w:contextualSpacing/>
        <w:jc w:val="both"/>
        <w:rPr>
          <w:color w:val="000000"/>
        </w:rPr>
      </w:pPr>
      <w:r w:rsidRPr="008B373A">
        <w:rPr>
          <w:rFonts w:ascii="Palatino Linotype" w:eastAsia="Palatino Linotype" w:hAnsi="Palatino Linotype" w:cs="Palatino Linotype"/>
          <w:i/>
          <w:color w:val="000000"/>
        </w:rPr>
        <w:t xml:space="preserve">“Artículo 162. Las unidades de transparencia deberán garantizar que las solicitudes </w:t>
      </w:r>
      <w:r w:rsidRPr="008B373A">
        <w:rPr>
          <w:rFonts w:ascii="Palatino Linotype" w:eastAsia="Palatino Linotype" w:hAnsi="Palatino Linotype" w:cs="Palatino Linotype"/>
          <w:b/>
          <w:i/>
          <w:color w:val="000000"/>
        </w:rPr>
        <w:t xml:space="preserve">se turnen a todas las Áreas competentes </w:t>
      </w:r>
      <w:r w:rsidRPr="008B373A">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2B8A4E43" w14:textId="77777777" w:rsidR="00376248" w:rsidRPr="008B373A" w:rsidRDefault="00376248" w:rsidP="00376248">
      <w:pPr>
        <w:spacing w:after="0" w:line="360" w:lineRule="auto"/>
        <w:jc w:val="both"/>
        <w:rPr>
          <w:rFonts w:ascii="Palatino Linotype" w:eastAsia="Palatino Linotype" w:hAnsi="Palatino Linotype" w:cs="Palatino Linotype"/>
          <w:color w:val="000000"/>
          <w:sz w:val="24"/>
          <w:szCs w:val="24"/>
        </w:rPr>
      </w:pPr>
    </w:p>
    <w:p w14:paraId="73E91935" w14:textId="77777777" w:rsidR="00376248" w:rsidRPr="008B373A" w:rsidRDefault="00376248" w:rsidP="00376248">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Sin embargo, a pesar de que se pronunció el servidor público habilitado, este no hace entrega de la información solicitada, señalando que la información solicitada obra en la Secretaría de Finanzas, además de referir en informe justificado la normatividad en donde se estipula que</w:t>
      </w:r>
      <w:r w:rsidRPr="008B373A">
        <w:t xml:space="preserve"> </w:t>
      </w:r>
      <w:r w:rsidRPr="008B373A">
        <w:rPr>
          <w:rFonts w:ascii="Palatino Linotype" w:eastAsia="Palatino Linotype" w:hAnsi="Palatino Linotype" w:cs="Palatino Linotype"/>
          <w:color w:val="000000"/>
          <w:sz w:val="24"/>
          <w:szCs w:val="24"/>
        </w:rPr>
        <w:t xml:space="preserve">la Dirección General de Recursos Materiales de la Secretaría de Finanzas coordina, controla y ejecuta los procedimientos de adquisiciones con recursos federales y estatales de bienes y contratación de servicios; intervenir en la sustanciación de los procedimientos de contratación de arrendamiento y adquisición de bienes que requieran las dependencias del Poder Ejecutivo. </w:t>
      </w:r>
    </w:p>
    <w:p w14:paraId="7D61137D" w14:textId="77777777" w:rsidR="00247941" w:rsidRPr="008B373A" w:rsidRDefault="00247941" w:rsidP="00376248">
      <w:pPr>
        <w:spacing w:after="0" w:line="360" w:lineRule="auto"/>
        <w:jc w:val="both"/>
        <w:rPr>
          <w:rFonts w:ascii="Palatino Linotype" w:eastAsia="Palatino Linotype" w:hAnsi="Palatino Linotype" w:cs="Palatino Linotype"/>
          <w:color w:val="000000"/>
          <w:sz w:val="24"/>
          <w:szCs w:val="24"/>
        </w:rPr>
      </w:pPr>
    </w:p>
    <w:p w14:paraId="6EB29522" w14:textId="5D8FA920" w:rsidR="00247941" w:rsidRPr="008B373A" w:rsidRDefault="00247941" w:rsidP="00247941">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De lo anterior se advierte que si bien la Secretar</w:t>
      </w:r>
      <w:r w:rsidR="001B4577" w:rsidRPr="008B373A">
        <w:rPr>
          <w:rFonts w:ascii="Palatino Linotype" w:eastAsia="Palatino Linotype" w:hAnsi="Palatino Linotype" w:cs="Palatino Linotype"/>
          <w:sz w:val="24"/>
          <w:szCs w:val="24"/>
        </w:rPr>
        <w:t>í</w:t>
      </w:r>
      <w:r w:rsidRPr="008B373A">
        <w:rPr>
          <w:rFonts w:ascii="Palatino Linotype" w:eastAsia="Palatino Linotype" w:hAnsi="Palatino Linotype" w:cs="Palatino Linotype"/>
          <w:sz w:val="24"/>
          <w:szCs w:val="24"/>
        </w:rPr>
        <w:t>a de Finanzas pudiera llevar a cabo los procesos de licitación,</w:t>
      </w:r>
      <w:r w:rsidR="001B4577" w:rsidRPr="008B373A">
        <w:rPr>
          <w:rFonts w:ascii="Palatino Linotype" w:eastAsia="Palatino Linotype" w:hAnsi="Palatino Linotype" w:cs="Palatino Linotype"/>
          <w:sz w:val="24"/>
          <w:szCs w:val="24"/>
        </w:rPr>
        <w:t xml:space="preserve"> </w:t>
      </w:r>
      <w:r w:rsidRPr="008B373A">
        <w:rPr>
          <w:rFonts w:ascii="Palatino Linotype" w:eastAsia="Palatino Linotype" w:hAnsi="Palatino Linotype" w:cs="Palatino Linotype"/>
          <w:b/>
          <w:sz w:val="24"/>
          <w:szCs w:val="24"/>
        </w:rPr>
        <w:t>EL SUEJTO OBLIGADO</w:t>
      </w:r>
      <w:r w:rsidRPr="008B373A">
        <w:rPr>
          <w:rFonts w:ascii="Palatino Linotype" w:eastAsia="Palatino Linotype" w:hAnsi="Palatino Linotype" w:cs="Palatino Linotype"/>
          <w:sz w:val="24"/>
          <w:szCs w:val="24"/>
        </w:rPr>
        <w:t xml:space="preserve"> si es competente para conocer los contratos a fin de </w:t>
      </w:r>
      <w:proofErr w:type="gramStart"/>
      <w:r w:rsidRPr="008B373A">
        <w:rPr>
          <w:rFonts w:ascii="Palatino Linotype" w:eastAsia="Palatino Linotype" w:hAnsi="Palatino Linotype" w:cs="Palatino Linotype"/>
          <w:sz w:val="24"/>
          <w:szCs w:val="24"/>
        </w:rPr>
        <w:t>emitir  los</w:t>
      </w:r>
      <w:proofErr w:type="gramEnd"/>
      <w:r w:rsidRPr="008B373A">
        <w:rPr>
          <w:rFonts w:ascii="Palatino Linotype" w:eastAsia="Palatino Linotype" w:hAnsi="Palatino Linotype" w:cs="Palatino Linotype"/>
          <w:sz w:val="24"/>
          <w:szCs w:val="24"/>
        </w:rPr>
        <w:t xml:space="preserve"> informes de las adquisiciones realizadas y los correspondientes a las adjudicaciones directas, invitaciones restringidas y licitaciones públicas, tan es así que en su portal de IPOMEX</w:t>
      </w:r>
      <w:r w:rsidR="001B4577" w:rsidRPr="008B373A">
        <w:rPr>
          <w:rFonts w:ascii="Palatino Linotype" w:eastAsia="Palatino Linotype" w:hAnsi="Palatino Linotype" w:cs="Palatino Linotype"/>
          <w:sz w:val="24"/>
          <w:szCs w:val="24"/>
        </w:rPr>
        <w:t xml:space="preserve">, tiene publicada información relacionada con lo solicitado, como </w:t>
      </w:r>
      <w:r w:rsidRPr="008B373A">
        <w:rPr>
          <w:rFonts w:ascii="Palatino Linotype" w:eastAsia="Palatino Linotype" w:hAnsi="Palatino Linotype" w:cs="Palatino Linotype"/>
          <w:sz w:val="24"/>
          <w:szCs w:val="24"/>
        </w:rPr>
        <w:t>se advierte</w:t>
      </w:r>
      <w:r w:rsidR="001B4577" w:rsidRPr="008B373A">
        <w:rPr>
          <w:rFonts w:ascii="Palatino Linotype" w:eastAsia="Palatino Linotype" w:hAnsi="Palatino Linotype" w:cs="Palatino Linotype"/>
          <w:sz w:val="24"/>
          <w:szCs w:val="24"/>
        </w:rPr>
        <w:t xml:space="preserve"> a continuación</w:t>
      </w:r>
      <w:r w:rsidRPr="008B373A">
        <w:rPr>
          <w:rFonts w:ascii="Palatino Linotype" w:eastAsia="Palatino Linotype" w:hAnsi="Palatino Linotype" w:cs="Palatino Linotype"/>
          <w:sz w:val="24"/>
          <w:szCs w:val="24"/>
        </w:rPr>
        <w:t>:</w:t>
      </w:r>
    </w:p>
    <w:p w14:paraId="740688FB" w14:textId="77777777" w:rsidR="00247941" w:rsidRPr="008B373A" w:rsidRDefault="00247941" w:rsidP="00247941">
      <w:pPr>
        <w:spacing w:after="0" w:line="360" w:lineRule="auto"/>
        <w:jc w:val="both"/>
        <w:rPr>
          <w:rFonts w:ascii="Palatino Linotype" w:eastAsia="Palatino Linotype" w:hAnsi="Palatino Linotype" w:cs="Palatino Linotype"/>
          <w:sz w:val="24"/>
          <w:szCs w:val="24"/>
        </w:rPr>
      </w:pPr>
    </w:p>
    <w:p w14:paraId="3FF53506" w14:textId="77777777" w:rsidR="00376248" w:rsidRPr="008B373A" w:rsidRDefault="00376248" w:rsidP="00376248">
      <w:pPr>
        <w:spacing w:after="0" w:line="360" w:lineRule="auto"/>
        <w:jc w:val="center"/>
        <w:rPr>
          <w:rFonts w:ascii="Palatino Linotype" w:eastAsia="Palatino Linotype" w:hAnsi="Palatino Linotype" w:cs="Palatino Linotype"/>
          <w:sz w:val="24"/>
          <w:szCs w:val="24"/>
        </w:rPr>
      </w:pPr>
      <w:r w:rsidRPr="008B373A">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7245A121" wp14:editId="74435EA1">
                <wp:simplePos x="0" y="0"/>
                <wp:positionH relativeFrom="column">
                  <wp:posOffset>424815</wp:posOffset>
                </wp:positionH>
                <wp:positionV relativeFrom="paragraph">
                  <wp:posOffset>3350260</wp:posOffset>
                </wp:positionV>
                <wp:extent cx="2314575" cy="1619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231457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DD8ED6F" id="Rectángulo 3" o:spid="_x0000_s1026" style="position:absolute;margin-left:33.45pt;margin-top:263.8pt;width:182.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" filled="f" strokecolor="red" strokeweight="3pt"/>
            </w:pict>
          </mc:Fallback>
        </mc:AlternateContent>
      </w:r>
      <w:r w:rsidRPr="008B373A">
        <w:rPr>
          <w:rFonts w:ascii="Palatino Linotype" w:eastAsia="Palatino Linotype" w:hAnsi="Palatino Linotype" w:cs="Palatino Linotype"/>
          <w:noProof/>
          <w:sz w:val="24"/>
          <w:szCs w:val="24"/>
        </w:rPr>
        <w:drawing>
          <wp:inline distT="0" distB="0" distL="0" distR="0" wp14:anchorId="57923934" wp14:editId="1FA95D54">
            <wp:extent cx="4870239" cy="36766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2316" cy="3700865"/>
                    </a:xfrm>
                    <a:prstGeom prst="rect">
                      <a:avLst/>
                    </a:prstGeom>
                  </pic:spPr>
                </pic:pic>
              </a:graphicData>
            </a:graphic>
          </wp:inline>
        </w:drawing>
      </w:r>
    </w:p>
    <w:p w14:paraId="3CFFF9AD" w14:textId="77777777" w:rsidR="00376248" w:rsidRPr="008B373A" w:rsidRDefault="001C202E" w:rsidP="00376248">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noProof/>
          <w:sz w:val="24"/>
          <w:szCs w:val="24"/>
        </w:rPr>
        <w:lastRenderedPageBreak/>
        <mc:AlternateContent>
          <mc:Choice Requires="wps">
            <w:drawing>
              <wp:anchor distT="0" distB="0" distL="114300" distR="114300" simplePos="0" relativeHeight="251661312" behindDoc="0" locked="0" layoutInCell="1" allowOverlap="1" wp14:anchorId="3F6E2666" wp14:editId="7FC3EA72">
                <wp:simplePos x="0" y="0"/>
                <wp:positionH relativeFrom="margin">
                  <wp:posOffset>4149090</wp:posOffset>
                </wp:positionH>
                <wp:positionV relativeFrom="paragraph">
                  <wp:posOffset>3521710</wp:posOffset>
                </wp:positionV>
                <wp:extent cx="933450" cy="2762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9334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96A37E" id="Rectángulo 4" o:spid="_x0000_s1026" style="position:absolute;margin-left:326.7pt;margin-top:277.3pt;width:73.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" filled="f" strokecolor="red" strokeweight="3pt">
                <w10:wrap anchorx="margin"/>
              </v:rect>
            </w:pict>
          </mc:Fallback>
        </mc:AlternateContent>
      </w:r>
      <w:r w:rsidR="00376248" w:rsidRPr="008B373A">
        <w:rPr>
          <w:rFonts w:ascii="Palatino Linotype" w:eastAsia="Palatino Linotype" w:hAnsi="Palatino Linotype" w:cs="Palatino Linotype"/>
          <w:noProof/>
          <w:sz w:val="24"/>
          <w:szCs w:val="24"/>
        </w:rPr>
        <w:drawing>
          <wp:inline distT="0" distB="0" distL="0" distR="0" wp14:anchorId="1A061DFD" wp14:editId="77B92F13">
            <wp:extent cx="5612130" cy="694626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946265"/>
                    </a:xfrm>
                    <a:prstGeom prst="rect">
                      <a:avLst/>
                    </a:prstGeom>
                  </pic:spPr>
                </pic:pic>
              </a:graphicData>
            </a:graphic>
          </wp:inline>
        </w:drawing>
      </w:r>
    </w:p>
    <w:p w14:paraId="431A3B2A" w14:textId="610F039C" w:rsidR="001C202E" w:rsidRPr="008B373A" w:rsidRDefault="001C202E" w:rsidP="00375B03">
      <w:pPr>
        <w:spacing w:after="0" w:line="276" w:lineRule="auto"/>
        <w:ind w:right="902"/>
        <w:contextualSpacing/>
        <w:jc w:val="both"/>
        <w:rPr>
          <w:rFonts w:ascii="Palatino Linotype" w:hAnsi="Palatino Linotype"/>
          <w:i/>
        </w:rPr>
      </w:pPr>
    </w:p>
    <w:p w14:paraId="3C25B23C" w14:textId="61CFDA51" w:rsidR="00B06ECF" w:rsidRPr="008B373A" w:rsidRDefault="00B06ECF" w:rsidP="00375B03">
      <w:pPr>
        <w:spacing w:after="0" w:line="276" w:lineRule="auto"/>
        <w:ind w:right="902"/>
        <w:contextualSpacing/>
        <w:jc w:val="both"/>
        <w:rPr>
          <w:rFonts w:ascii="Palatino Linotype" w:hAnsi="Palatino Linotype"/>
          <w:i/>
        </w:rPr>
      </w:pPr>
      <w:r w:rsidRPr="008B373A">
        <w:rPr>
          <w:rFonts w:ascii="Palatino Linotype" w:hAnsi="Palatino Linotype"/>
          <w:i/>
          <w:noProof/>
        </w:rPr>
        <w:lastRenderedPageBreak/>
        <w:drawing>
          <wp:inline distT="0" distB="0" distL="0" distR="0" wp14:anchorId="7DF73AF3" wp14:editId="3C36528F">
            <wp:extent cx="5612130" cy="696722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967220"/>
                    </a:xfrm>
                    <a:prstGeom prst="rect">
                      <a:avLst/>
                    </a:prstGeom>
                  </pic:spPr>
                </pic:pic>
              </a:graphicData>
            </a:graphic>
          </wp:inline>
        </w:drawing>
      </w:r>
    </w:p>
    <w:p w14:paraId="38C663DF" w14:textId="6B582104" w:rsidR="001D7A5C" w:rsidRPr="008B373A" w:rsidRDefault="001D7A5C" w:rsidP="00375B03">
      <w:pPr>
        <w:spacing w:after="0" w:line="276" w:lineRule="auto"/>
        <w:ind w:right="902"/>
        <w:contextualSpacing/>
        <w:jc w:val="both"/>
        <w:rPr>
          <w:rFonts w:ascii="Palatino Linotype" w:hAnsi="Palatino Linotype"/>
          <w:i/>
        </w:rPr>
      </w:pPr>
    </w:p>
    <w:p w14:paraId="2EF781FA" w14:textId="54861158" w:rsidR="001B4577" w:rsidRPr="008B373A" w:rsidRDefault="001B4577" w:rsidP="001B4577">
      <w:pPr>
        <w:spacing w:after="0" w:line="360" w:lineRule="auto"/>
        <w:ind w:right="49"/>
        <w:contextualSpacing/>
        <w:jc w:val="both"/>
        <w:rPr>
          <w:rFonts w:ascii="Palatino Linotype" w:hAnsi="Palatino Linotype"/>
          <w:iCs/>
          <w:sz w:val="24"/>
          <w:szCs w:val="24"/>
        </w:rPr>
      </w:pPr>
      <w:r w:rsidRPr="008B373A">
        <w:rPr>
          <w:rFonts w:ascii="Palatino Linotype" w:hAnsi="Palatino Linotype"/>
          <w:iCs/>
          <w:sz w:val="24"/>
          <w:szCs w:val="24"/>
        </w:rPr>
        <w:lastRenderedPageBreak/>
        <w:t xml:space="preserve">Por lo que </w:t>
      </w:r>
      <w:r w:rsidR="00C66930" w:rsidRPr="008B373A">
        <w:rPr>
          <w:rFonts w:ascii="Palatino Linotype" w:hAnsi="Palatino Linotype"/>
          <w:b/>
          <w:iCs/>
          <w:sz w:val="24"/>
          <w:szCs w:val="24"/>
        </w:rPr>
        <w:t>EL SUJETO OBLIGADO</w:t>
      </w:r>
      <w:r w:rsidR="00C66930" w:rsidRPr="008B373A">
        <w:rPr>
          <w:rFonts w:ascii="Palatino Linotype" w:hAnsi="Palatino Linotype"/>
          <w:iCs/>
          <w:sz w:val="24"/>
          <w:szCs w:val="24"/>
        </w:rPr>
        <w:t xml:space="preserve"> </w:t>
      </w:r>
      <w:r w:rsidRPr="008B373A">
        <w:rPr>
          <w:rFonts w:ascii="Palatino Linotype" w:hAnsi="Palatino Linotype"/>
          <w:iCs/>
          <w:sz w:val="24"/>
          <w:szCs w:val="24"/>
        </w:rPr>
        <w:t xml:space="preserve">deberá realizar una nueva búsqueda de la información a fin de atender el derecho de acceso a la información ejercido por el particular. </w:t>
      </w:r>
    </w:p>
    <w:p w14:paraId="076E7A17" w14:textId="77777777" w:rsidR="001B4577" w:rsidRPr="008B373A" w:rsidRDefault="001B4577" w:rsidP="00375B03">
      <w:pPr>
        <w:spacing w:after="0" w:line="276" w:lineRule="auto"/>
        <w:ind w:right="902"/>
        <w:contextualSpacing/>
        <w:jc w:val="both"/>
        <w:rPr>
          <w:rFonts w:ascii="Palatino Linotype" w:hAnsi="Palatino Linotype"/>
          <w:i/>
        </w:rPr>
      </w:pPr>
    </w:p>
    <w:p w14:paraId="00F38787" w14:textId="41359C7D" w:rsidR="00C03F39" w:rsidRPr="008B373A" w:rsidRDefault="00B06ECF" w:rsidP="001C202E">
      <w:pPr>
        <w:spacing w:after="0" w:line="360" w:lineRule="auto"/>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sz w:val="24"/>
          <w:szCs w:val="24"/>
        </w:rPr>
        <w:t xml:space="preserve">Ahora bien, </w:t>
      </w:r>
      <w:r w:rsidRPr="008B373A">
        <w:rPr>
          <w:rFonts w:ascii="Palatino Linotype" w:eastAsia="Palatino Linotype" w:hAnsi="Palatino Linotype" w:cs="Palatino Linotype"/>
          <w:b/>
          <w:color w:val="000000"/>
          <w:sz w:val="24"/>
          <w:szCs w:val="24"/>
        </w:rPr>
        <w:t>LA PARTE RECURRENTE</w:t>
      </w:r>
      <w:r w:rsidRPr="008B373A">
        <w:rPr>
          <w:rFonts w:ascii="Palatino Linotype" w:eastAsia="Palatino Linotype" w:hAnsi="Palatino Linotype" w:cs="Palatino Linotype"/>
          <w:color w:val="000000"/>
          <w:sz w:val="24"/>
          <w:szCs w:val="24"/>
        </w:rPr>
        <w:t>, requirió la información de la administración 2017 – 2023, no obstante, los periodos de renovación del Poder Ejecutivo del Estado de México es el dieciséis de septiembre en el año de su renovación de conformidad a lo siguiente</w:t>
      </w:r>
    </w:p>
    <w:p w14:paraId="612E1DAF" w14:textId="77777777" w:rsidR="00B06ECF" w:rsidRPr="008B373A" w:rsidRDefault="00B06ECF" w:rsidP="001C202E">
      <w:pPr>
        <w:spacing w:after="0" w:line="360" w:lineRule="auto"/>
        <w:jc w:val="both"/>
        <w:rPr>
          <w:rFonts w:ascii="Palatino Linotype" w:eastAsia="Palatino Linotype" w:hAnsi="Palatino Linotype" w:cs="Palatino Linotype"/>
          <w:color w:val="000000"/>
          <w:sz w:val="24"/>
          <w:szCs w:val="24"/>
        </w:rPr>
      </w:pPr>
    </w:p>
    <w:p w14:paraId="73D09E48" w14:textId="4CF1306A" w:rsidR="00B06ECF" w:rsidRPr="008B373A" w:rsidRDefault="00B06ECF" w:rsidP="00B06ECF">
      <w:pPr>
        <w:pBdr>
          <w:top w:val="nil"/>
          <w:left w:val="nil"/>
          <w:bottom w:val="nil"/>
          <w:right w:val="nil"/>
          <w:between w:val="nil"/>
        </w:pBdr>
        <w:spacing w:line="276" w:lineRule="auto"/>
        <w:ind w:left="862" w:right="862"/>
        <w:contextualSpacing/>
        <w:jc w:val="both"/>
        <w:rPr>
          <w:color w:val="000000"/>
        </w:rPr>
      </w:pPr>
      <w:r w:rsidRPr="008B373A">
        <w:rPr>
          <w:rFonts w:ascii="Palatino Linotype" w:eastAsia="Palatino Linotype" w:hAnsi="Palatino Linotype" w:cs="Palatino Linotype"/>
          <w:i/>
          <w:color w:val="000000"/>
        </w:rPr>
        <w:t>“</w:t>
      </w:r>
      <w:r w:rsidRPr="008B373A">
        <w:rPr>
          <w:rFonts w:ascii="Palatino Linotype" w:eastAsia="Palatino Linotype" w:hAnsi="Palatino Linotype" w:cs="Palatino Linotype"/>
          <w:b/>
          <w:i/>
          <w:color w:val="000000"/>
        </w:rPr>
        <w:t xml:space="preserve">CONSTITUCIÓN POLÍTICA DEL ESTADO LIBRE Y SOBERANO DE MÉXICO. </w:t>
      </w:r>
    </w:p>
    <w:p w14:paraId="40C1400D" w14:textId="492FD3BD" w:rsidR="00B06ECF" w:rsidRPr="008B373A" w:rsidRDefault="00B06ECF" w:rsidP="00B06ECF">
      <w:pPr>
        <w:pBdr>
          <w:top w:val="nil"/>
          <w:left w:val="nil"/>
          <w:bottom w:val="nil"/>
          <w:right w:val="nil"/>
          <w:between w:val="nil"/>
        </w:pBdr>
        <w:spacing w:line="276" w:lineRule="auto"/>
        <w:ind w:left="862" w:right="862"/>
        <w:contextualSpacing/>
        <w:jc w:val="both"/>
        <w:rPr>
          <w:color w:val="000000"/>
        </w:rPr>
      </w:pPr>
      <w:r w:rsidRPr="008B373A">
        <w:rPr>
          <w:rFonts w:ascii="Palatino Linotype" w:hAnsi="Palatino Linotype"/>
          <w:i/>
        </w:rPr>
        <w:t>Artículo 69.- El período constitucional del Gobernador del Estado comenzará el 16 de septiembre del año de su renovación.”</w:t>
      </w:r>
    </w:p>
    <w:p w14:paraId="2052866D" w14:textId="77777777" w:rsidR="00B06ECF" w:rsidRPr="008B373A" w:rsidRDefault="00B06ECF" w:rsidP="006B67BA">
      <w:pPr>
        <w:spacing w:after="0" w:line="360" w:lineRule="auto"/>
        <w:ind w:right="51"/>
        <w:jc w:val="both"/>
        <w:rPr>
          <w:rFonts w:ascii="Palatino Linotype" w:eastAsia="Palatino Linotype" w:hAnsi="Palatino Linotype" w:cs="Palatino Linotype"/>
          <w:color w:val="000000" w:themeColor="text1"/>
          <w:sz w:val="24"/>
          <w:szCs w:val="24"/>
        </w:rPr>
      </w:pPr>
    </w:p>
    <w:p w14:paraId="19A2F301" w14:textId="080CD982" w:rsidR="001C202E" w:rsidRPr="008B373A" w:rsidRDefault="006B67BA" w:rsidP="006B67BA">
      <w:pPr>
        <w:spacing w:after="0" w:line="360" w:lineRule="auto"/>
        <w:ind w:right="51"/>
        <w:jc w:val="both"/>
        <w:rPr>
          <w:rFonts w:ascii="Palatino Linotype" w:eastAsia="Palatino Linotype" w:hAnsi="Palatino Linotype" w:cs="Palatino Linotype"/>
          <w:color w:val="000000"/>
          <w:sz w:val="24"/>
          <w:szCs w:val="24"/>
        </w:rPr>
      </w:pPr>
      <w:r w:rsidRPr="008B373A">
        <w:rPr>
          <w:rFonts w:ascii="Palatino Linotype" w:eastAsia="Palatino Linotype" w:hAnsi="Palatino Linotype" w:cs="Palatino Linotype"/>
          <w:color w:val="000000" w:themeColor="text1"/>
          <w:sz w:val="24"/>
          <w:szCs w:val="24"/>
        </w:rPr>
        <w:t xml:space="preserve">Razones por las cuales lo procedente es </w:t>
      </w:r>
      <w:r w:rsidRPr="008B373A">
        <w:rPr>
          <w:rFonts w:ascii="Palatino Linotype" w:eastAsia="Palatino Linotype" w:hAnsi="Palatino Linotype" w:cs="Palatino Linotype"/>
          <w:b/>
          <w:color w:val="000000" w:themeColor="text1"/>
          <w:sz w:val="24"/>
          <w:szCs w:val="24"/>
        </w:rPr>
        <w:t xml:space="preserve">REVOCAR </w:t>
      </w:r>
      <w:r w:rsidRPr="008B373A">
        <w:rPr>
          <w:rFonts w:ascii="Palatino Linotype" w:eastAsia="Palatino Linotype" w:hAnsi="Palatino Linotype" w:cs="Palatino Linotype"/>
          <w:color w:val="000000" w:themeColor="text1"/>
          <w:sz w:val="24"/>
          <w:szCs w:val="24"/>
        </w:rPr>
        <w:t xml:space="preserve">y ordenar </w:t>
      </w:r>
      <w:r w:rsidR="001C202E" w:rsidRPr="008B373A">
        <w:rPr>
          <w:rFonts w:ascii="Palatino Linotype" w:eastAsia="Palatino Linotype" w:hAnsi="Palatino Linotype" w:cs="Palatino Linotype"/>
          <w:color w:val="000000"/>
          <w:sz w:val="24"/>
          <w:szCs w:val="24"/>
        </w:rPr>
        <w:t xml:space="preserve">los contratos generados de licitaciones públicas </w:t>
      </w:r>
      <w:r w:rsidR="00B06ECF" w:rsidRPr="008B373A">
        <w:rPr>
          <w:rFonts w:ascii="Palatino Linotype" w:eastAsia="Palatino Linotype" w:hAnsi="Palatino Linotype" w:cs="Palatino Linotype"/>
          <w:color w:val="000000"/>
          <w:sz w:val="24"/>
          <w:szCs w:val="24"/>
        </w:rPr>
        <w:t xml:space="preserve">del dieciséis de septiembre de dos mil diecisiete al veintitrés de agosto de dos mil veintitrés. </w:t>
      </w:r>
    </w:p>
    <w:p w14:paraId="0DF08EE1" w14:textId="77777777" w:rsidR="001D7A5C" w:rsidRPr="008B373A" w:rsidRDefault="001D7A5C" w:rsidP="006B67BA">
      <w:pPr>
        <w:spacing w:after="0" w:line="360" w:lineRule="auto"/>
        <w:ind w:right="51"/>
        <w:jc w:val="both"/>
        <w:rPr>
          <w:rFonts w:ascii="Palatino Linotype" w:eastAsia="Palatino Linotype" w:hAnsi="Palatino Linotype" w:cs="Palatino Linotype"/>
          <w:color w:val="000000"/>
          <w:sz w:val="24"/>
          <w:szCs w:val="24"/>
        </w:rPr>
      </w:pPr>
    </w:p>
    <w:p w14:paraId="37F8F1CE" w14:textId="77777777" w:rsidR="006150A4" w:rsidRPr="008B373A" w:rsidRDefault="006150A4" w:rsidP="006150A4">
      <w:pPr>
        <w:pStyle w:val="NormalWeb"/>
        <w:spacing w:before="0" w:beforeAutospacing="0" w:after="0" w:afterAutospacing="0" w:line="360" w:lineRule="auto"/>
        <w:contextualSpacing/>
        <w:jc w:val="both"/>
      </w:pPr>
      <w:r w:rsidRPr="008B373A">
        <w:rPr>
          <w:rFonts w:ascii="Palatino Linotype" w:hAnsi="Palatino Linotype"/>
          <w:color w:val="000000"/>
        </w:rPr>
        <w:t xml:space="preserve">Finalmente, respecto de las manifestaciones realizadas por </w:t>
      </w:r>
      <w:r w:rsidRPr="008B373A">
        <w:rPr>
          <w:rFonts w:ascii="Palatino Linotype" w:hAnsi="Palatino Linotype"/>
          <w:b/>
          <w:color w:val="000000"/>
        </w:rPr>
        <w:t>LA PARTE</w:t>
      </w:r>
      <w:r w:rsidRPr="008B373A">
        <w:rPr>
          <w:rFonts w:ascii="Palatino Linotype" w:hAnsi="Palatino Linotype"/>
          <w:color w:val="000000"/>
        </w:rPr>
        <w:t xml:space="preserve"> </w:t>
      </w:r>
      <w:r w:rsidRPr="008B373A">
        <w:rPr>
          <w:rFonts w:ascii="Palatino Linotype" w:hAnsi="Palatino Linotype"/>
          <w:b/>
          <w:color w:val="000000"/>
        </w:rPr>
        <w:t xml:space="preserve">RECURRENTE </w:t>
      </w:r>
      <w:r w:rsidRPr="008B373A">
        <w:rPr>
          <w:rFonts w:ascii="Palatino Linotype" w:hAnsi="Palatino Linotype"/>
          <w:color w:val="000000"/>
        </w:rPr>
        <w:t xml:space="preserve">como razones o motivos de inconformidad, consistentes en </w:t>
      </w:r>
      <w:r w:rsidRPr="008B373A">
        <w:rPr>
          <w:rFonts w:ascii="Palatino Linotype" w:hAnsi="Palatino Linotype"/>
          <w:i/>
          <w:iCs/>
          <w:color w:val="000000"/>
        </w:rPr>
        <w:t>“…pido que la contraloría de INFOEM intervenga para que me entreguen la información” (sic)</w:t>
      </w:r>
      <w:r w:rsidRPr="008B373A">
        <w:rPr>
          <w:rFonts w:ascii="Palatino Linotype" w:hAnsi="Palatino Linotype"/>
          <w:color w:val="000000"/>
        </w:rPr>
        <w:t>; y derivado que el Recurso de Revisión no es el medio para sancionar, este Organismo Garante sugiere a la persona solicitante, interponer su queja o denuncia ante la autoridad competente.</w:t>
      </w:r>
    </w:p>
    <w:p w14:paraId="64613869" w14:textId="77777777" w:rsidR="006150A4" w:rsidRPr="008B373A" w:rsidRDefault="006150A4" w:rsidP="006150A4">
      <w:pPr>
        <w:spacing w:after="0" w:line="360" w:lineRule="auto"/>
        <w:ind w:right="51"/>
        <w:contextualSpacing/>
        <w:jc w:val="both"/>
        <w:rPr>
          <w:rFonts w:ascii="Palatino Linotype" w:eastAsia="Palatino Linotype" w:hAnsi="Palatino Linotype" w:cs="Palatino Linotype"/>
          <w:color w:val="000000"/>
          <w:sz w:val="24"/>
          <w:szCs w:val="24"/>
        </w:rPr>
      </w:pPr>
    </w:p>
    <w:p w14:paraId="1B51203E"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lastRenderedPageBreak/>
        <w:t xml:space="preserve">QUINTO. VERSIÓN PÚBLICA. </w:t>
      </w:r>
      <w:r w:rsidRPr="008B373A">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24EB651"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70B4FDB4" w14:textId="77777777" w:rsidR="006B67BA" w:rsidRPr="008B373A" w:rsidRDefault="006B67BA" w:rsidP="006B67BA">
      <w:pPr>
        <w:spacing w:before="100" w:beforeAutospacing="1" w:after="100" w:afterAutospacing="1" w:line="360" w:lineRule="auto"/>
        <w:contextualSpacing/>
        <w:jc w:val="both"/>
        <w:rPr>
          <w:rFonts w:ascii="Palatino Linotype" w:hAnsi="Palatino Linotype" w:cs="Arial"/>
          <w:sz w:val="24"/>
          <w:szCs w:val="24"/>
        </w:rPr>
      </w:pPr>
      <w:r w:rsidRPr="008B373A">
        <w:rPr>
          <w:rFonts w:ascii="Palatino Linotype" w:hAnsi="Palatino Linotype" w:cs="Arial"/>
          <w:sz w:val="24"/>
          <w:szCs w:val="24"/>
        </w:rPr>
        <w:t>No se omite mencionar que hay información que podría clasificarse como confidencial, como es el nombre de los beneficiarios, en el caso de que haga identificable su estado de salud, condición o riesgos, por ende, datos personales que han de protegerse.</w:t>
      </w:r>
    </w:p>
    <w:p w14:paraId="6A75D464" w14:textId="77777777" w:rsidR="006B67BA" w:rsidRPr="008B373A" w:rsidRDefault="006B67BA" w:rsidP="006B67BA">
      <w:pPr>
        <w:spacing w:before="100" w:beforeAutospacing="1" w:after="100" w:afterAutospacing="1" w:line="360" w:lineRule="auto"/>
        <w:contextualSpacing/>
        <w:jc w:val="both"/>
        <w:rPr>
          <w:rFonts w:ascii="Palatino Linotype" w:hAnsi="Palatino Linotype" w:cs="Arial"/>
          <w:sz w:val="24"/>
          <w:szCs w:val="24"/>
        </w:rPr>
      </w:pPr>
    </w:p>
    <w:p w14:paraId="4561FB6F" w14:textId="77777777" w:rsidR="006B67BA" w:rsidRPr="008B373A" w:rsidRDefault="006B67BA" w:rsidP="006B67BA">
      <w:pPr>
        <w:spacing w:before="100" w:beforeAutospacing="1" w:after="100" w:afterAutospacing="1" w:line="360" w:lineRule="auto"/>
        <w:contextualSpacing/>
        <w:jc w:val="both"/>
        <w:rPr>
          <w:rFonts w:ascii="Palatino Linotype" w:hAnsi="Palatino Linotype" w:cs="Arial"/>
          <w:sz w:val="24"/>
          <w:szCs w:val="24"/>
        </w:rPr>
      </w:pPr>
      <w:r w:rsidRPr="008B373A">
        <w:rPr>
          <w:rFonts w:ascii="Palatino Linotype" w:hAnsi="Palatino Linotype" w:cs="Arial"/>
          <w:sz w:val="24"/>
          <w:szCs w:val="24"/>
        </w:rPr>
        <w:t>Sirve de sustento el criterio reiterado 09/19, del Instituto de Transparencia, Acceso a la Información Pública y Protección de Datos Personales del Estado de México y Municipios, que a la letra dice:</w:t>
      </w:r>
    </w:p>
    <w:p w14:paraId="5AF7BBDF" w14:textId="77777777" w:rsidR="006B67BA" w:rsidRPr="008B373A" w:rsidRDefault="006B67BA" w:rsidP="006B67BA">
      <w:pPr>
        <w:spacing w:before="100" w:beforeAutospacing="1" w:after="100" w:afterAutospacing="1" w:line="276" w:lineRule="auto"/>
        <w:ind w:left="850" w:right="901"/>
        <w:jc w:val="both"/>
        <w:rPr>
          <w:rFonts w:ascii="Palatino Linotype" w:hAnsi="Palatino Linotype" w:cs="Arial"/>
          <w:i/>
          <w:iCs/>
        </w:rPr>
      </w:pPr>
    </w:p>
    <w:p w14:paraId="6CEF3F16" w14:textId="77777777" w:rsidR="006B67BA" w:rsidRPr="008B373A" w:rsidRDefault="006B67BA" w:rsidP="006B67BA">
      <w:pPr>
        <w:spacing w:before="100" w:beforeAutospacing="1" w:after="100" w:afterAutospacing="1" w:line="276" w:lineRule="auto"/>
        <w:ind w:left="851" w:right="902"/>
        <w:contextualSpacing/>
        <w:jc w:val="both"/>
        <w:rPr>
          <w:rFonts w:ascii="Palatino Linotype" w:hAnsi="Palatino Linotype" w:cs="Arial"/>
          <w:b/>
          <w:bCs/>
          <w:i/>
          <w:iCs/>
          <w:u w:val="single"/>
        </w:rPr>
      </w:pPr>
      <w:r w:rsidRPr="008B373A">
        <w:rPr>
          <w:rFonts w:ascii="Palatino Linotype" w:hAnsi="Palatino Linotype" w:cs="Arial"/>
          <w:i/>
          <w:iCs/>
        </w:rPr>
        <w:t>“</w:t>
      </w:r>
      <w:r w:rsidRPr="008B373A">
        <w:rPr>
          <w:rFonts w:ascii="Palatino Linotype" w:hAnsi="Palatino Linotype" w:cs="Arial"/>
          <w:b/>
          <w:bCs/>
          <w:i/>
          <w:iCs/>
        </w:rPr>
        <w:t xml:space="preserve">PADRÓN DE BENEFICIARIOS EN POSESIÓN DE SUJETOS OBLIGADOS. EXCEPCIONES PARA LA PUBLICACIÓN DE DATOS PERSONALES CONTENIDOS EN AQUÉL. </w:t>
      </w:r>
      <w:r w:rsidRPr="008B373A">
        <w:rPr>
          <w:rFonts w:ascii="Palatino Linotype" w:hAnsi="Palatino Linotype" w:cs="Arial"/>
          <w:i/>
          <w:iCs/>
        </w:rPr>
        <w:t xml:space="preserve">De conformidad con el artículo 1º, párrafo segundo de la Constitución Política de los Estados Unidos Mexicanos, las normas de derechos humanos se interpretarán de conformidad con dicha </w:t>
      </w:r>
      <w:r w:rsidRPr="008B373A">
        <w:rPr>
          <w:rFonts w:ascii="Palatino Linotype" w:hAnsi="Palatino Linotype" w:cs="Arial"/>
          <w:i/>
          <w:iCs/>
        </w:rPr>
        <w:lastRenderedPageBreak/>
        <w:t xml:space="preserve">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8B373A">
        <w:rPr>
          <w:rFonts w:ascii="Palatino Linotype" w:hAnsi="Palatino Linotype" w:cs="Arial"/>
          <w:b/>
          <w:bCs/>
          <w:i/>
          <w:i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w:t>
      </w:r>
      <w:r w:rsidRPr="008B373A">
        <w:rPr>
          <w:rFonts w:ascii="Palatino Linotype" w:hAnsi="Palatino Linotype" w:cs="Arial"/>
          <w:b/>
          <w:bCs/>
          <w:i/>
          <w:iCs/>
          <w:u w:val="single"/>
        </w:rPr>
        <w:lastRenderedPageBreak/>
        <w:t>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1543078" w14:textId="77777777" w:rsidR="006B67BA" w:rsidRPr="008B373A" w:rsidRDefault="006B67BA" w:rsidP="006B67BA">
      <w:pPr>
        <w:spacing w:after="0" w:line="360" w:lineRule="auto"/>
        <w:contextualSpacing/>
        <w:jc w:val="both"/>
        <w:rPr>
          <w:rFonts w:ascii="Palatino Linotype" w:eastAsia="Palatino Linotype" w:hAnsi="Palatino Linotype" w:cs="Palatino Linotype"/>
          <w:sz w:val="24"/>
          <w:szCs w:val="24"/>
        </w:rPr>
      </w:pPr>
    </w:p>
    <w:p w14:paraId="05D440A4" w14:textId="77777777" w:rsidR="006B67BA" w:rsidRPr="008B373A" w:rsidRDefault="006B67BA" w:rsidP="006B67BA">
      <w:pPr>
        <w:spacing w:after="0" w:line="360" w:lineRule="auto"/>
        <w:ind w:right="50"/>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3AC08D46" w14:textId="77777777" w:rsidR="006B67BA" w:rsidRPr="008B373A" w:rsidRDefault="006B67BA" w:rsidP="006B67BA">
      <w:pPr>
        <w:spacing w:after="0" w:line="360" w:lineRule="auto"/>
        <w:ind w:right="50"/>
        <w:jc w:val="both"/>
        <w:rPr>
          <w:rFonts w:ascii="Palatino Linotype" w:eastAsia="Palatino Linotype" w:hAnsi="Palatino Linotype" w:cs="Palatino Linotype"/>
          <w:sz w:val="24"/>
          <w:szCs w:val="24"/>
        </w:rPr>
      </w:pPr>
    </w:p>
    <w:p w14:paraId="07F88B07"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r w:rsidRPr="008B373A">
        <w:rPr>
          <w:rFonts w:ascii="Palatino Linotype" w:eastAsia="Palatino Linotype" w:hAnsi="Palatino Linotype" w:cs="Palatino Linotype"/>
          <w:b/>
          <w:i/>
        </w:rPr>
        <w:t>Artículo 3</w:t>
      </w:r>
      <w:r w:rsidRPr="008B373A">
        <w:rPr>
          <w:rFonts w:ascii="Palatino Linotype" w:eastAsia="Palatino Linotype" w:hAnsi="Palatino Linotype" w:cs="Palatino Linotype"/>
          <w:i/>
        </w:rPr>
        <w:t>. Para los efectos de la presente Ley se entenderá por:</w:t>
      </w:r>
    </w:p>
    <w:p w14:paraId="64FA41CA"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p>
    <w:p w14:paraId="6FBACFB3"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IX. Datos personales:</w:t>
      </w:r>
      <w:r w:rsidRPr="008B373A">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CBF06C0"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XX. Información clasificada</w:t>
      </w:r>
      <w:r w:rsidRPr="008B373A">
        <w:rPr>
          <w:rFonts w:ascii="Palatino Linotype" w:eastAsia="Palatino Linotype" w:hAnsi="Palatino Linotype" w:cs="Palatino Linotype"/>
          <w:i/>
        </w:rPr>
        <w:t>: Aquella considerada por la presente Ley como reservada o confidencial;</w:t>
      </w:r>
    </w:p>
    <w:p w14:paraId="7772F659"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XXI. Información confidencial:</w:t>
      </w:r>
      <w:r w:rsidRPr="008B373A">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61A541"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XLV. Versión pública:</w:t>
      </w:r>
      <w:r w:rsidRPr="008B373A">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D0D57E7"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p>
    <w:p w14:paraId="53F1EF9D"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Artículo 91. </w:t>
      </w:r>
      <w:r w:rsidRPr="008B373A">
        <w:rPr>
          <w:rFonts w:ascii="Palatino Linotype" w:eastAsia="Palatino Linotype" w:hAnsi="Palatino Linotype" w:cs="Palatino Linotype"/>
          <w:i/>
        </w:rPr>
        <w:t>El acceso a la información pública será restringido excepcionalmente, cuando ésta sea clasificada como reservada o confidencial.</w:t>
      </w:r>
    </w:p>
    <w:p w14:paraId="03824ACE"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 xml:space="preserve">Artículo 132. </w:t>
      </w:r>
      <w:r w:rsidRPr="008B373A">
        <w:rPr>
          <w:rFonts w:ascii="Palatino Linotype" w:eastAsia="Palatino Linotype" w:hAnsi="Palatino Linotype" w:cs="Palatino Linotype"/>
          <w:i/>
        </w:rPr>
        <w:t>La clasificación de la información se llevará a cabo en el momento en que:</w:t>
      </w:r>
    </w:p>
    <w:p w14:paraId="387C8279"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lastRenderedPageBreak/>
        <w:t>I</w:t>
      </w:r>
      <w:r w:rsidRPr="008B373A">
        <w:rPr>
          <w:rFonts w:ascii="Palatino Linotype" w:eastAsia="Palatino Linotype" w:hAnsi="Palatino Linotype" w:cs="Palatino Linotype"/>
          <w:i/>
        </w:rPr>
        <w:t>. Se reciba una solicitud de acceso a la información;</w:t>
      </w:r>
    </w:p>
    <w:p w14:paraId="1BA63A4B"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II</w:t>
      </w:r>
      <w:r w:rsidRPr="008B373A">
        <w:rPr>
          <w:rFonts w:ascii="Palatino Linotype" w:eastAsia="Palatino Linotype" w:hAnsi="Palatino Linotype" w:cs="Palatino Linotype"/>
          <w:i/>
        </w:rPr>
        <w:t>. Se determine mediante resolución de autoridad competente; o</w:t>
      </w:r>
    </w:p>
    <w:p w14:paraId="53171D05"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III</w:t>
      </w:r>
      <w:r w:rsidRPr="008B373A">
        <w:rPr>
          <w:rFonts w:ascii="Palatino Linotype" w:eastAsia="Palatino Linotype" w:hAnsi="Palatino Linotype" w:cs="Palatino Linotype"/>
          <w:i/>
        </w:rPr>
        <w:t>. Se generen versiones públicas para dar cumplimiento a las obligaciones de transparencia previstas en esta Ley.</w:t>
      </w:r>
    </w:p>
    <w:p w14:paraId="38C1377C"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w:t>
      </w:r>
    </w:p>
    <w:p w14:paraId="677A74C0"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Artículo 143</w:t>
      </w:r>
      <w:r w:rsidRPr="008B373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FDDC862"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w:t>
      </w:r>
      <w:r w:rsidRPr="008B373A">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A5D4140"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II.</w:t>
      </w:r>
      <w:r w:rsidRPr="008B373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69D126F"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b/>
          <w:i/>
        </w:rPr>
        <w:t>III</w:t>
      </w:r>
      <w:r w:rsidRPr="008B373A">
        <w:rPr>
          <w:rFonts w:ascii="Palatino Linotype" w:eastAsia="Palatino Linotype" w:hAnsi="Palatino Linotype" w:cs="Palatino Linotype"/>
          <w:i/>
        </w:rPr>
        <w:t>. La que presenten los particulares a los sujetos obligados, de conformidad con lo dispuesto por las leyes o los tratados internacionales.</w:t>
      </w:r>
    </w:p>
    <w:p w14:paraId="12D91288"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CA89598"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i/>
        </w:rPr>
      </w:pPr>
      <w:r w:rsidRPr="008B373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A7FA5CF" w14:textId="77777777" w:rsidR="006B67BA" w:rsidRPr="008B373A" w:rsidRDefault="006B67BA" w:rsidP="006B67BA">
      <w:pPr>
        <w:spacing w:after="0" w:line="276" w:lineRule="auto"/>
        <w:ind w:left="567" w:right="902"/>
        <w:jc w:val="both"/>
        <w:rPr>
          <w:rFonts w:ascii="Palatino Linotype" w:eastAsia="Palatino Linotype" w:hAnsi="Palatino Linotype" w:cs="Palatino Linotype"/>
          <w:sz w:val="24"/>
          <w:szCs w:val="24"/>
        </w:rPr>
      </w:pPr>
    </w:p>
    <w:p w14:paraId="6E08DBE0"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4E80CDF"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3542A173"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Entorno a lo que aquí nos interesa,</w:t>
      </w:r>
      <w:r w:rsidRPr="008B373A">
        <w:rPr>
          <w:rFonts w:ascii="Palatino Linotype" w:eastAsia="Palatino Linotype" w:hAnsi="Palatino Linotype" w:cs="Palatino Linotype"/>
          <w:color w:val="000000"/>
          <w:sz w:val="24"/>
          <w:szCs w:val="24"/>
        </w:rPr>
        <w:t xml:space="preserve"> los Lineamientos Quincuagésimo, Quincuagésimo primero, Quincuagésimo segundo, Quincuagésimo tercero, Quincuagésimo cuarto y Quincuagésimo quinto</w:t>
      </w:r>
      <w:r w:rsidRPr="008B373A">
        <w:rPr>
          <w:rFonts w:ascii="Palatino Linotype" w:eastAsia="Palatino Linotype" w:hAnsi="Palatino Linotype" w:cs="Palatino Linotype"/>
          <w:sz w:val="24"/>
          <w:szCs w:val="24"/>
        </w:rPr>
        <w:t xml:space="preserve"> señalan las formalidades que deberá llevar el acuerdo de clasificación que deberá emitir el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siendo estas las siguientes:</w:t>
      </w:r>
    </w:p>
    <w:p w14:paraId="58389BD5"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0EBF192B" w14:textId="77777777" w:rsidR="006B67BA" w:rsidRPr="008B373A" w:rsidRDefault="006B67BA" w:rsidP="006B67BA">
      <w:pPr>
        <w:spacing w:after="0" w:line="276" w:lineRule="auto"/>
        <w:ind w:left="567"/>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“CAPÍTULO VIII </w:t>
      </w:r>
    </w:p>
    <w:p w14:paraId="5435317B" w14:textId="77777777" w:rsidR="006B67BA" w:rsidRPr="008B373A" w:rsidRDefault="006B67BA" w:rsidP="006B67BA">
      <w:pPr>
        <w:spacing w:after="0" w:line="276" w:lineRule="auto"/>
        <w:ind w:left="567"/>
        <w:jc w:val="both"/>
        <w:rPr>
          <w:rFonts w:ascii="Palatino Linotype" w:eastAsia="Palatino Linotype" w:hAnsi="Palatino Linotype" w:cs="Palatino Linotype"/>
          <w:i/>
        </w:rPr>
      </w:pPr>
      <w:r w:rsidRPr="008B373A">
        <w:rPr>
          <w:rFonts w:ascii="Palatino Linotype" w:eastAsia="Palatino Linotype" w:hAnsi="Palatino Linotype" w:cs="Palatino Linotype"/>
          <w:i/>
        </w:rPr>
        <w:t xml:space="preserve">DE LOS ELEMENTOS PARA LA CLASIFICACIÓN </w:t>
      </w:r>
    </w:p>
    <w:p w14:paraId="17B811A1" w14:textId="77777777" w:rsidR="006B67BA" w:rsidRPr="008B373A" w:rsidRDefault="006B67BA" w:rsidP="006B67BA">
      <w:pPr>
        <w:spacing w:after="0" w:line="276" w:lineRule="auto"/>
        <w:ind w:left="567" w:right="900"/>
        <w:jc w:val="both"/>
        <w:rPr>
          <w:rFonts w:ascii="Palatino Linotype" w:eastAsia="Palatino Linotype" w:hAnsi="Palatino Linotype" w:cs="Palatino Linotype"/>
          <w:i/>
        </w:rPr>
      </w:pPr>
      <w:r w:rsidRPr="008B373A">
        <w:rPr>
          <w:rFonts w:ascii="Palatino Linotype" w:eastAsia="Palatino Linotype" w:hAnsi="Palatino Linotype" w:cs="Palatino Linotype"/>
          <w:b/>
          <w:i/>
        </w:rPr>
        <w:t>Quincuagésimo.</w:t>
      </w:r>
      <w:r w:rsidRPr="008B373A">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B890E14" w14:textId="77777777" w:rsidR="006B67BA" w:rsidRPr="008B373A" w:rsidRDefault="006B67BA" w:rsidP="006B67BA">
      <w:pPr>
        <w:spacing w:after="0" w:line="276" w:lineRule="auto"/>
        <w:ind w:left="567" w:right="900"/>
        <w:jc w:val="both"/>
        <w:rPr>
          <w:rFonts w:ascii="Palatino Linotype" w:eastAsia="Palatino Linotype" w:hAnsi="Palatino Linotype" w:cs="Palatino Linotype"/>
          <w:i/>
        </w:rPr>
      </w:pPr>
      <w:r w:rsidRPr="008B373A">
        <w:rPr>
          <w:rFonts w:ascii="Palatino Linotype" w:eastAsia="Palatino Linotype" w:hAnsi="Palatino Linotype" w:cs="Palatino Linotype"/>
          <w:b/>
          <w:i/>
        </w:rPr>
        <w:t>Quincuagésimo primero.</w:t>
      </w:r>
      <w:r w:rsidRPr="008B373A">
        <w:rPr>
          <w:rFonts w:ascii="Palatino Linotype" w:eastAsia="Palatino Linotype" w:hAnsi="Palatino Linotype" w:cs="Palatino Linotype"/>
          <w:i/>
        </w:rPr>
        <w:t xml:space="preserve"> Toda acta del Comité de Transparencia deberá contener: </w:t>
      </w:r>
    </w:p>
    <w:p w14:paraId="23EDDEC6" w14:textId="77777777" w:rsidR="006B67BA" w:rsidRPr="008B373A" w:rsidRDefault="006B67BA" w:rsidP="006B67BA">
      <w:pPr>
        <w:numPr>
          <w:ilvl w:val="1"/>
          <w:numId w:val="5"/>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El número de sesión y fecha; </w:t>
      </w:r>
    </w:p>
    <w:p w14:paraId="77880CAC" w14:textId="77777777" w:rsidR="006B67BA" w:rsidRPr="008B373A" w:rsidRDefault="006B67BA" w:rsidP="006B67BA">
      <w:pPr>
        <w:numPr>
          <w:ilvl w:val="1"/>
          <w:numId w:val="5"/>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El nombre del área que solicitó la clasificación de información; </w:t>
      </w:r>
    </w:p>
    <w:p w14:paraId="395B0BE9" w14:textId="77777777" w:rsidR="006B67BA" w:rsidRPr="008B373A" w:rsidRDefault="006B67BA" w:rsidP="006B67BA">
      <w:pPr>
        <w:numPr>
          <w:ilvl w:val="1"/>
          <w:numId w:val="5"/>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La fundamentación legal y motivación correspondiente; </w:t>
      </w:r>
    </w:p>
    <w:p w14:paraId="74E4B2FF" w14:textId="77777777" w:rsidR="006B67BA" w:rsidRPr="008B373A" w:rsidRDefault="006B67BA" w:rsidP="006B67BA">
      <w:pPr>
        <w:numPr>
          <w:ilvl w:val="1"/>
          <w:numId w:val="5"/>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La resolución o resoluciones aprobadas; y </w:t>
      </w:r>
    </w:p>
    <w:p w14:paraId="04B3DA2D" w14:textId="77777777" w:rsidR="006B67BA" w:rsidRPr="008B373A" w:rsidRDefault="006B67BA" w:rsidP="006B67BA">
      <w:pPr>
        <w:numPr>
          <w:ilvl w:val="1"/>
          <w:numId w:val="5"/>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La rúbrica o firma digital de cada integrante del Comité de Transparencia. </w:t>
      </w:r>
    </w:p>
    <w:p w14:paraId="02C59571"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Las resoluciones del Comité en las que se haya determinado confirmar o modificar la clasificación de información pública como reservada, deberán incluir, cuando menos: </w:t>
      </w:r>
    </w:p>
    <w:p w14:paraId="7102C027"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I. Los motivos y razonamientos que sustenten la confirmación o modificación de la prueba de daño;</w:t>
      </w:r>
    </w:p>
    <w:p w14:paraId="1192898A"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II. Descripción de las partes o secciones reservadas, en caso de clasificación parcial; </w:t>
      </w:r>
    </w:p>
    <w:p w14:paraId="3DB336CB"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III. El periodo por el que mantendrá su clasificación y fecha de expiración; y </w:t>
      </w:r>
    </w:p>
    <w:p w14:paraId="1F49E469"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IV. El nombre del titular y área encargada de realizar la versión pública del documento, en su caso. </w:t>
      </w:r>
    </w:p>
    <w:p w14:paraId="70CC61BD"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6BCE8871"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color w:val="000000"/>
        </w:rPr>
        <w:t xml:space="preserve">En los casos de resoluciones del Comité de Transparencia en las que se confirme la clasificación de información confidencial solo se deberán de </w:t>
      </w:r>
      <w:r w:rsidRPr="008B373A">
        <w:rPr>
          <w:rFonts w:ascii="Palatino Linotype" w:eastAsia="Palatino Linotype" w:hAnsi="Palatino Linotype" w:cs="Palatino Linotype"/>
          <w:b/>
          <w:i/>
          <w:color w:val="000000"/>
        </w:rPr>
        <w:lastRenderedPageBreak/>
        <w:t>identificar los tipos de datos protegidos, de conformidad con el lineamiento trigésimo octavo.</w:t>
      </w:r>
    </w:p>
    <w:p w14:paraId="6D554FC2"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b/>
          <w:i/>
          <w:color w:val="000000"/>
        </w:rPr>
        <w:t xml:space="preserve">Quincuagésimo segundo. </w:t>
      </w:r>
      <w:r w:rsidRPr="008B373A">
        <w:rPr>
          <w:rFonts w:ascii="Palatino Linotype" w:eastAsia="Palatino Linotype" w:hAnsi="Palatino Linotype" w:cs="Palatino Linotype"/>
          <w:i/>
          <w:color w:val="000000"/>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E1B74A"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7A418EC9"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I. Fijar la fecha en que se elaboró la versión pública y la fecha en la cual el Comité de</w:t>
      </w:r>
    </w:p>
    <w:p w14:paraId="400FAD6E"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Transparencia confirmó dicha versión;</w:t>
      </w:r>
    </w:p>
    <w:p w14:paraId="347D2AE8"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40E3C6DF"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III. Señalar las personas o instancias autorizadas a acceder a la información clasificada.</w:t>
      </w:r>
    </w:p>
    <w:p w14:paraId="7D512283"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r w:rsidRPr="008B373A">
        <w:rPr>
          <w:noProof/>
        </w:rPr>
        <w:drawing>
          <wp:anchor distT="0" distB="0" distL="114300" distR="114300" simplePos="0" relativeHeight="251663360" behindDoc="0" locked="0" layoutInCell="1" hidden="0" allowOverlap="1" wp14:anchorId="164FE6A3" wp14:editId="124FC313">
            <wp:simplePos x="0" y="0"/>
            <wp:positionH relativeFrom="column">
              <wp:posOffset>377190</wp:posOffset>
            </wp:positionH>
            <wp:positionV relativeFrom="paragraph">
              <wp:posOffset>798830</wp:posOffset>
            </wp:positionV>
            <wp:extent cx="4568190" cy="330200"/>
            <wp:effectExtent l="0" t="0" r="0" b="0"/>
            <wp:wrapTopAndBottom distT="0" dist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68190" cy="330200"/>
                    </a:xfrm>
                    <a:prstGeom prst="rect">
                      <a:avLst/>
                    </a:prstGeom>
                    <a:ln/>
                  </pic:spPr>
                </pic:pic>
              </a:graphicData>
            </a:graphic>
          </wp:anchor>
        </w:drawing>
      </w:r>
    </w:p>
    <w:p w14:paraId="2CA60310" w14:textId="77777777" w:rsidR="006B67BA" w:rsidRPr="008B373A" w:rsidRDefault="006B67BA" w:rsidP="006B67BA">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sidRPr="008B373A">
        <w:rPr>
          <w:rFonts w:ascii="Palatino Linotype" w:eastAsia="Palatino Linotype" w:hAnsi="Palatino Linotype" w:cs="Palatino Linotype"/>
          <w:b/>
          <w:i/>
          <w:noProof/>
          <w:color w:val="000000"/>
        </w:rPr>
        <w:lastRenderedPageBreak/>
        <w:drawing>
          <wp:inline distT="0" distB="0" distL="0" distR="0" wp14:anchorId="18FB6ACC" wp14:editId="003CE51C">
            <wp:extent cx="4333875" cy="4724400"/>
            <wp:effectExtent l="0" t="0" r="9525"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334438" cy="4725014"/>
                    </a:xfrm>
                    <a:prstGeom prst="rect">
                      <a:avLst/>
                    </a:prstGeom>
                    <a:ln/>
                  </pic:spPr>
                </pic:pic>
              </a:graphicData>
            </a:graphic>
          </wp:inline>
        </w:drawing>
      </w:r>
    </w:p>
    <w:p w14:paraId="77D03FDF" w14:textId="77777777" w:rsidR="006B67BA" w:rsidRPr="008B373A" w:rsidRDefault="006B67BA" w:rsidP="006B67B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b/>
          <w:i/>
          <w:color w:val="000000"/>
        </w:rPr>
        <w:t xml:space="preserve">Quincuagésimo cuarto. </w:t>
      </w:r>
      <w:r w:rsidRPr="008B373A">
        <w:rPr>
          <w:rFonts w:ascii="Palatino Linotype" w:eastAsia="Palatino Linotype" w:hAnsi="Palatino Linotype" w:cs="Palatino Linotype"/>
          <w:i/>
          <w:color w:val="000000"/>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B2F3DA9" w14:textId="77777777" w:rsidR="006B67BA" w:rsidRPr="008B373A" w:rsidRDefault="006B67BA" w:rsidP="006B67B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b/>
          <w:i/>
          <w:color w:val="000000"/>
        </w:rPr>
        <w:t xml:space="preserve">Quincuagésimo quinto. </w:t>
      </w:r>
      <w:r w:rsidRPr="008B373A">
        <w:rPr>
          <w:rFonts w:ascii="Palatino Linotype" w:eastAsia="Palatino Linotype" w:hAnsi="Palatino Linotype" w:cs="Palatino Linotype"/>
          <w:i/>
          <w:color w:val="000000"/>
        </w:rPr>
        <w:t xml:space="preserve">Cada área del sujeto obligado podrá designar formalmente a una o más personas como responsables del </w:t>
      </w:r>
      <w:proofErr w:type="spellStart"/>
      <w:r w:rsidRPr="008B373A">
        <w:rPr>
          <w:rFonts w:ascii="Palatino Linotype" w:eastAsia="Palatino Linotype" w:hAnsi="Palatino Linotype" w:cs="Palatino Linotype"/>
          <w:i/>
          <w:color w:val="000000"/>
        </w:rPr>
        <w:t>testado</w:t>
      </w:r>
      <w:proofErr w:type="spellEnd"/>
      <w:r w:rsidRPr="008B373A">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2E5D2262" w14:textId="77777777" w:rsidR="006B67BA" w:rsidRPr="008B373A" w:rsidRDefault="006B67BA" w:rsidP="006B67B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sz w:val="24"/>
          <w:szCs w:val="24"/>
        </w:rPr>
      </w:pPr>
    </w:p>
    <w:p w14:paraId="45FCE6F6"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23551A6"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2289FE76"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Es por todo lo expuesto que resulta procedente revocar la respuesta en términos de la fracción III del artículo 186 de la Ley de Transparencia y Acceso a la Información Pública del Estado de México y Municipios, a efectos de que </w:t>
      </w:r>
      <w:r w:rsidRPr="008B373A">
        <w:rPr>
          <w:rFonts w:ascii="Palatino Linotype" w:eastAsia="Palatino Linotype" w:hAnsi="Palatino Linotype" w:cs="Palatino Linotype"/>
          <w:b/>
          <w:sz w:val="24"/>
          <w:szCs w:val="24"/>
        </w:rPr>
        <w:t xml:space="preserve">EL SUJETO OBLIGADO </w:t>
      </w:r>
      <w:r w:rsidRPr="008B373A">
        <w:rPr>
          <w:rFonts w:ascii="Palatino Linotype" w:eastAsia="Palatino Linotype" w:hAnsi="Palatino Linotype" w:cs="Palatino Linotype"/>
          <w:sz w:val="24"/>
          <w:szCs w:val="24"/>
        </w:rPr>
        <w:t>entregue la información requerida.</w:t>
      </w:r>
    </w:p>
    <w:p w14:paraId="22F3AE57"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7973FF4B"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Así, con fundamento en lo prescrito en los artículos 5 párrafos </w:t>
      </w:r>
      <w:r w:rsidRPr="008B373A">
        <w:rPr>
          <w:rFonts w:ascii="Palatino Linotype" w:eastAsia="Palatino Linotype" w:hAnsi="Palatino Linotype" w:cs="Palatino Linotype"/>
          <w:color w:val="000000"/>
          <w:sz w:val="24"/>
          <w:szCs w:val="24"/>
        </w:rPr>
        <w:t>trigésimo segundo, trigésimo tercero y trigésimo cuarto</w:t>
      </w:r>
      <w:r w:rsidRPr="008B373A">
        <w:rPr>
          <w:rFonts w:ascii="Palatino Linotype" w:eastAsia="Palatino Linotype" w:hAnsi="Palatino Linotype" w:cs="Palatino Linotype"/>
          <w:color w:val="FF0000"/>
          <w:sz w:val="24"/>
          <w:szCs w:val="24"/>
        </w:rPr>
        <w:t xml:space="preserve"> </w:t>
      </w:r>
      <w:r w:rsidRPr="008B373A">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3B425402" w14:textId="77777777" w:rsidR="00056698" w:rsidRPr="008B373A" w:rsidRDefault="00056698" w:rsidP="006B67BA">
      <w:pPr>
        <w:spacing w:after="0" w:line="360" w:lineRule="auto"/>
        <w:ind w:right="51"/>
        <w:rPr>
          <w:rFonts w:ascii="Palatino Linotype" w:eastAsia="Palatino Linotype" w:hAnsi="Palatino Linotype" w:cs="Palatino Linotype"/>
          <w:sz w:val="24"/>
          <w:szCs w:val="24"/>
        </w:rPr>
      </w:pPr>
    </w:p>
    <w:p w14:paraId="7A9DA0BF" w14:textId="77777777" w:rsidR="006B67BA" w:rsidRPr="008B373A" w:rsidRDefault="006B67BA" w:rsidP="006B67BA">
      <w:pPr>
        <w:spacing w:after="0" w:line="360" w:lineRule="auto"/>
        <w:ind w:right="-93"/>
        <w:jc w:val="center"/>
        <w:rPr>
          <w:rFonts w:ascii="Palatino Linotype" w:eastAsia="Palatino Linotype" w:hAnsi="Palatino Linotype" w:cs="Palatino Linotype"/>
          <w:b/>
          <w:sz w:val="24"/>
          <w:szCs w:val="24"/>
        </w:rPr>
      </w:pPr>
      <w:r w:rsidRPr="008B373A">
        <w:rPr>
          <w:rFonts w:ascii="Palatino Linotype" w:eastAsia="Palatino Linotype" w:hAnsi="Palatino Linotype" w:cs="Palatino Linotype"/>
          <w:b/>
          <w:sz w:val="24"/>
          <w:szCs w:val="24"/>
        </w:rPr>
        <w:t>R E S U E L V E:</w:t>
      </w:r>
    </w:p>
    <w:p w14:paraId="0C2CBF4B" w14:textId="77777777" w:rsidR="006B67BA" w:rsidRPr="008B373A" w:rsidRDefault="006B67BA" w:rsidP="006B67BA">
      <w:pPr>
        <w:spacing w:after="0" w:line="360" w:lineRule="auto"/>
        <w:ind w:right="-93"/>
        <w:jc w:val="center"/>
        <w:rPr>
          <w:rFonts w:ascii="Palatino Linotype" w:eastAsia="Palatino Linotype" w:hAnsi="Palatino Linotype" w:cs="Palatino Linotype"/>
          <w:b/>
          <w:sz w:val="24"/>
          <w:szCs w:val="24"/>
        </w:rPr>
      </w:pPr>
    </w:p>
    <w:p w14:paraId="2BB3561F" w14:textId="77777777" w:rsidR="006B67BA" w:rsidRPr="008B373A" w:rsidRDefault="006B67BA" w:rsidP="006B67BA">
      <w:pPr>
        <w:spacing w:after="0"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lastRenderedPageBreak/>
        <w:t xml:space="preserve">PRIMERO. </w:t>
      </w:r>
      <w:r w:rsidRPr="008B373A">
        <w:rPr>
          <w:rFonts w:ascii="Palatino Linotype" w:eastAsia="Palatino Linotype" w:hAnsi="Palatino Linotype" w:cs="Palatino Linotype"/>
          <w:sz w:val="24"/>
          <w:szCs w:val="24"/>
        </w:rPr>
        <w:t xml:space="preserve">Resultan fundados los motivos de inconformidad hechos valer por el </w:t>
      </w:r>
      <w:r w:rsidRPr="008B373A">
        <w:rPr>
          <w:rFonts w:ascii="Palatino Linotype" w:eastAsia="Palatino Linotype" w:hAnsi="Palatino Linotype" w:cs="Palatino Linotype"/>
          <w:b/>
          <w:sz w:val="24"/>
          <w:szCs w:val="24"/>
        </w:rPr>
        <w:t>RECURRENTE</w:t>
      </w:r>
      <w:r w:rsidRPr="008B373A">
        <w:rPr>
          <w:rFonts w:ascii="Palatino Linotype" w:eastAsia="Palatino Linotype" w:hAnsi="Palatino Linotype" w:cs="Palatino Linotype"/>
          <w:sz w:val="24"/>
          <w:szCs w:val="24"/>
        </w:rPr>
        <w:t xml:space="preserve"> en el Recurso de Revisión </w:t>
      </w:r>
      <w:r w:rsidRPr="008B373A">
        <w:rPr>
          <w:rFonts w:ascii="Palatino Linotype" w:eastAsia="Palatino Linotype" w:hAnsi="Palatino Linotype" w:cs="Palatino Linotype"/>
          <w:b/>
          <w:sz w:val="24"/>
          <w:szCs w:val="24"/>
        </w:rPr>
        <w:t>0</w:t>
      </w:r>
      <w:r w:rsidR="00056698" w:rsidRPr="008B373A">
        <w:rPr>
          <w:rFonts w:ascii="Palatino Linotype" w:eastAsia="Palatino Linotype" w:hAnsi="Palatino Linotype" w:cs="Palatino Linotype"/>
          <w:b/>
          <w:sz w:val="24"/>
          <w:szCs w:val="24"/>
        </w:rPr>
        <w:t>6499</w:t>
      </w:r>
      <w:r w:rsidRPr="008B373A">
        <w:rPr>
          <w:rFonts w:ascii="Palatino Linotype" w:eastAsia="Palatino Linotype" w:hAnsi="Palatino Linotype" w:cs="Palatino Linotype"/>
          <w:b/>
          <w:sz w:val="24"/>
          <w:szCs w:val="24"/>
        </w:rPr>
        <w:t xml:space="preserve">/INFOEM/IP/RR/2023, </w:t>
      </w:r>
      <w:r w:rsidRPr="008B373A">
        <w:rPr>
          <w:rFonts w:ascii="Palatino Linotype" w:eastAsia="Palatino Linotype" w:hAnsi="Palatino Linotype" w:cs="Palatino Linotype"/>
          <w:sz w:val="24"/>
          <w:szCs w:val="24"/>
        </w:rPr>
        <w:t xml:space="preserve">por lo que, en términos del considerando </w:t>
      </w:r>
      <w:r w:rsidRPr="008B373A">
        <w:rPr>
          <w:rFonts w:ascii="Palatino Linotype" w:eastAsia="Palatino Linotype" w:hAnsi="Palatino Linotype" w:cs="Palatino Linotype"/>
          <w:b/>
          <w:sz w:val="24"/>
          <w:szCs w:val="24"/>
        </w:rPr>
        <w:t xml:space="preserve">Cuarto </w:t>
      </w:r>
      <w:r w:rsidRPr="008B373A">
        <w:rPr>
          <w:rFonts w:ascii="Palatino Linotype" w:eastAsia="Palatino Linotype" w:hAnsi="Palatino Linotype" w:cs="Palatino Linotype"/>
          <w:sz w:val="24"/>
          <w:szCs w:val="24"/>
        </w:rPr>
        <w:t xml:space="preserve">de esta resolución, se </w:t>
      </w:r>
      <w:r w:rsidR="00056698" w:rsidRPr="008B373A">
        <w:rPr>
          <w:rFonts w:ascii="Palatino Linotype" w:eastAsia="Palatino Linotype" w:hAnsi="Palatino Linotype" w:cs="Palatino Linotype"/>
          <w:b/>
          <w:color w:val="000000"/>
          <w:sz w:val="24"/>
          <w:szCs w:val="24"/>
        </w:rPr>
        <w:t>REVO</w:t>
      </w:r>
      <w:r w:rsidRPr="008B373A">
        <w:rPr>
          <w:rFonts w:ascii="Palatino Linotype" w:eastAsia="Palatino Linotype" w:hAnsi="Palatino Linotype" w:cs="Palatino Linotype"/>
          <w:b/>
          <w:color w:val="000000"/>
          <w:sz w:val="24"/>
          <w:szCs w:val="24"/>
        </w:rPr>
        <w:t xml:space="preserve">CA </w:t>
      </w:r>
      <w:r w:rsidRPr="008B373A">
        <w:rPr>
          <w:rFonts w:ascii="Palatino Linotype" w:eastAsia="Palatino Linotype" w:hAnsi="Palatino Linotype" w:cs="Palatino Linotype"/>
          <w:sz w:val="24"/>
          <w:szCs w:val="24"/>
        </w:rPr>
        <w:t xml:space="preserve">la respuesta emitida por el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w:t>
      </w:r>
    </w:p>
    <w:p w14:paraId="19FBADBE" w14:textId="77777777" w:rsidR="006B67BA" w:rsidRPr="008B373A" w:rsidRDefault="006B67BA" w:rsidP="006B67BA">
      <w:pPr>
        <w:spacing w:after="0" w:line="360" w:lineRule="auto"/>
        <w:contextualSpacing/>
        <w:jc w:val="both"/>
        <w:rPr>
          <w:rFonts w:ascii="Palatino Linotype" w:eastAsia="Palatino Linotype" w:hAnsi="Palatino Linotype" w:cs="Palatino Linotype"/>
          <w:sz w:val="24"/>
          <w:szCs w:val="24"/>
        </w:rPr>
      </w:pPr>
    </w:p>
    <w:p w14:paraId="67451AA0" w14:textId="77777777" w:rsidR="003631AD" w:rsidRPr="008B373A" w:rsidRDefault="006B67BA" w:rsidP="003631AD">
      <w:pPr>
        <w:spacing w:after="0" w:line="360" w:lineRule="auto"/>
        <w:contextualSpacing/>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SEGUNDO. </w:t>
      </w:r>
      <w:r w:rsidRPr="008B373A">
        <w:rPr>
          <w:rFonts w:ascii="Palatino Linotype" w:eastAsia="Palatino Linotype" w:hAnsi="Palatino Linotype" w:cs="Palatino Linotype"/>
          <w:sz w:val="24"/>
          <w:szCs w:val="24"/>
        </w:rPr>
        <w:t>Se</w:t>
      </w:r>
      <w:r w:rsidRPr="008B373A">
        <w:rPr>
          <w:rFonts w:ascii="Palatino Linotype" w:eastAsia="Palatino Linotype" w:hAnsi="Palatino Linotype" w:cs="Palatino Linotype"/>
          <w:b/>
          <w:sz w:val="24"/>
          <w:szCs w:val="24"/>
        </w:rPr>
        <w:t xml:space="preserve"> ORDENA </w:t>
      </w:r>
      <w:r w:rsidRPr="008B373A">
        <w:rPr>
          <w:rFonts w:ascii="Palatino Linotype" w:eastAsia="Palatino Linotype" w:hAnsi="Palatino Linotype" w:cs="Palatino Linotype"/>
          <w:sz w:val="24"/>
          <w:szCs w:val="24"/>
        </w:rPr>
        <w:t xml:space="preserve">al </w:t>
      </w:r>
      <w:r w:rsidRPr="008B373A">
        <w:rPr>
          <w:rFonts w:ascii="Palatino Linotype" w:eastAsia="Palatino Linotype" w:hAnsi="Palatino Linotype" w:cs="Palatino Linotype"/>
          <w:b/>
          <w:sz w:val="24"/>
          <w:szCs w:val="24"/>
        </w:rPr>
        <w:t>SUJETO OBLIGADO</w:t>
      </w:r>
      <w:r w:rsidRPr="008B373A">
        <w:rPr>
          <w:rFonts w:ascii="Palatino Linotype" w:eastAsia="Palatino Linotype" w:hAnsi="Palatino Linotype" w:cs="Palatino Linotype"/>
          <w:sz w:val="24"/>
          <w:szCs w:val="24"/>
        </w:rPr>
        <w:t xml:space="preserve"> en términos del Consideran</w:t>
      </w:r>
      <w:r w:rsidRPr="008B373A">
        <w:rPr>
          <w:rFonts w:ascii="Palatino Linotype" w:eastAsia="Palatino Linotype" w:hAnsi="Palatino Linotype" w:cs="Palatino Linotype"/>
          <w:color w:val="000000"/>
          <w:sz w:val="24"/>
          <w:szCs w:val="24"/>
        </w:rPr>
        <w:t>do</w:t>
      </w:r>
      <w:r w:rsidRPr="008B373A">
        <w:rPr>
          <w:rFonts w:ascii="Palatino Linotype" w:eastAsia="Palatino Linotype" w:hAnsi="Palatino Linotype" w:cs="Palatino Linotype"/>
          <w:color w:val="FF0000"/>
          <w:sz w:val="24"/>
          <w:szCs w:val="24"/>
        </w:rPr>
        <w:t xml:space="preserve"> </w:t>
      </w:r>
      <w:r w:rsidRPr="008B373A">
        <w:rPr>
          <w:rFonts w:ascii="Palatino Linotype" w:eastAsia="Palatino Linotype" w:hAnsi="Palatino Linotype" w:cs="Palatino Linotype"/>
          <w:b/>
          <w:sz w:val="24"/>
          <w:szCs w:val="24"/>
        </w:rPr>
        <w:t xml:space="preserve">Cuarto y Quinto </w:t>
      </w:r>
      <w:r w:rsidRPr="008B373A">
        <w:rPr>
          <w:rFonts w:ascii="Palatino Linotype" w:eastAsia="Palatino Linotype" w:hAnsi="Palatino Linotype" w:cs="Palatino Linotype"/>
          <w:sz w:val="24"/>
          <w:szCs w:val="24"/>
        </w:rPr>
        <w:t>de esta resolución, para que previa búsqueda exhaustiva y razonable, haga entrega</w:t>
      </w: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sz w:val="24"/>
          <w:szCs w:val="24"/>
        </w:rPr>
        <w:t xml:space="preserve">vía </w:t>
      </w:r>
      <w:r w:rsidRPr="008B373A">
        <w:rPr>
          <w:rFonts w:ascii="Palatino Linotype" w:eastAsia="Palatino Linotype" w:hAnsi="Palatino Linotype" w:cs="Palatino Linotype"/>
          <w:b/>
          <w:sz w:val="24"/>
          <w:szCs w:val="24"/>
        </w:rPr>
        <w:t>SAIMEX</w:t>
      </w:r>
      <w:r w:rsidRPr="008B373A">
        <w:rPr>
          <w:rFonts w:ascii="Palatino Linotype" w:eastAsia="Palatino Linotype" w:hAnsi="Palatino Linotype" w:cs="Palatino Linotype"/>
          <w:color w:val="000000"/>
          <w:sz w:val="24"/>
          <w:szCs w:val="24"/>
        </w:rPr>
        <w:t xml:space="preserve">, </w:t>
      </w:r>
      <w:r w:rsidRPr="008B373A">
        <w:rPr>
          <w:rFonts w:ascii="Palatino Linotype" w:eastAsia="Palatino Linotype" w:hAnsi="Palatino Linotype" w:cs="Palatino Linotype"/>
          <w:sz w:val="24"/>
          <w:szCs w:val="24"/>
        </w:rPr>
        <w:t xml:space="preserve">lo siguiente: </w:t>
      </w:r>
    </w:p>
    <w:p w14:paraId="611B6CB3" w14:textId="77777777" w:rsidR="003631AD" w:rsidRPr="008B373A" w:rsidRDefault="003631AD" w:rsidP="003631AD">
      <w:pPr>
        <w:spacing w:after="0" w:line="360" w:lineRule="auto"/>
        <w:contextualSpacing/>
        <w:jc w:val="both"/>
        <w:rPr>
          <w:rFonts w:ascii="Palatino Linotype" w:eastAsia="Palatino Linotype" w:hAnsi="Palatino Linotype" w:cs="Palatino Linotype"/>
          <w:sz w:val="24"/>
          <w:szCs w:val="24"/>
        </w:rPr>
      </w:pPr>
    </w:p>
    <w:p w14:paraId="7426038A" w14:textId="68B844BA" w:rsidR="006B67BA" w:rsidRPr="008B373A" w:rsidRDefault="006B67BA" w:rsidP="00B06ECF">
      <w:pPr>
        <w:pStyle w:val="Prrafodelista"/>
        <w:numPr>
          <w:ilvl w:val="0"/>
          <w:numId w:val="7"/>
        </w:num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color w:val="000000"/>
          <w:sz w:val="24"/>
          <w:szCs w:val="24"/>
        </w:rPr>
        <w:t xml:space="preserve">Los contratos </w:t>
      </w:r>
      <w:r w:rsidR="00DE4D75" w:rsidRPr="008B373A">
        <w:rPr>
          <w:rFonts w:ascii="Palatino Linotype" w:eastAsia="Palatino Linotype" w:hAnsi="Palatino Linotype" w:cs="Palatino Linotype"/>
          <w:color w:val="000000"/>
          <w:sz w:val="24"/>
          <w:szCs w:val="24"/>
        </w:rPr>
        <w:t>derivados de las licitaciones</w:t>
      </w:r>
      <w:r w:rsidR="00C03F39" w:rsidRPr="008B373A">
        <w:rPr>
          <w:rFonts w:ascii="Palatino Linotype" w:eastAsia="Palatino Linotype" w:hAnsi="Palatino Linotype" w:cs="Palatino Linotype"/>
          <w:color w:val="000000"/>
          <w:sz w:val="24"/>
          <w:szCs w:val="24"/>
        </w:rPr>
        <w:t xml:space="preserve"> públicas </w:t>
      </w:r>
      <w:r w:rsidR="00B06ECF" w:rsidRPr="008B373A">
        <w:rPr>
          <w:rFonts w:ascii="Palatino Linotype" w:eastAsia="Palatino Linotype" w:hAnsi="Palatino Linotype" w:cs="Palatino Linotype"/>
          <w:color w:val="000000"/>
          <w:sz w:val="24"/>
          <w:szCs w:val="24"/>
        </w:rPr>
        <w:t>celebrados del dieciséis de septiembre de dos mil diecisiete al veintitrés de agosto de dos mil veintitrés.</w:t>
      </w:r>
    </w:p>
    <w:p w14:paraId="7162B047" w14:textId="77777777" w:rsidR="006B67BA" w:rsidRPr="008B373A" w:rsidRDefault="006B67BA" w:rsidP="006B67B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2118A67" w14:textId="77777777" w:rsidR="006B67BA" w:rsidRPr="008B373A" w:rsidRDefault="006B67BA" w:rsidP="006B67BA">
      <w:pPr>
        <w:pBdr>
          <w:top w:val="nil"/>
          <w:left w:val="nil"/>
          <w:bottom w:val="nil"/>
          <w:right w:val="nil"/>
          <w:between w:val="nil"/>
        </w:pBdr>
        <w:spacing w:after="0" w:line="276" w:lineRule="auto"/>
        <w:contextualSpacing/>
        <w:jc w:val="both"/>
        <w:rPr>
          <w:rFonts w:ascii="Palatino Linotype" w:eastAsia="Palatino Linotype" w:hAnsi="Palatino Linotype" w:cs="Palatino Linotype"/>
          <w:i/>
          <w:color w:val="000000"/>
        </w:rPr>
      </w:pPr>
      <w:r w:rsidRPr="008B373A">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5F77FF0" w14:textId="77777777" w:rsidR="006B67BA" w:rsidRPr="008B373A" w:rsidRDefault="006B67BA" w:rsidP="006B67B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2F3F108"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TERCERO.  Notifíquese vía SAIMEX, </w:t>
      </w:r>
      <w:r w:rsidRPr="008B373A">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8B373A">
        <w:rPr>
          <w:rFonts w:ascii="Palatino Linotype" w:eastAsia="Palatino Linotype" w:hAnsi="Palatino Linotype" w:cs="Palatino Linotype"/>
          <w:sz w:val="24"/>
          <w:szCs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03728764"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5BC0C5BE"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CUARTO. </w:t>
      </w:r>
      <w:r w:rsidRPr="008B373A">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8B373A">
        <w:rPr>
          <w:rFonts w:ascii="Palatino Linotype" w:eastAsia="Palatino Linotype" w:hAnsi="Palatino Linotype" w:cs="Palatino Linotype"/>
          <w:b/>
          <w:sz w:val="24"/>
          <w:szCs w:val="24"/>
        </w:rPr>
        <w:t>EL SUJETO OBLIGADO</w:t>
      </w:r>
      <w:r w:rsidRPr="008B373A">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D6EEFA1"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73EBB2A6"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b/>
          <w:sz w:val="24"/>
          <w:szCs w:val="24"/>
        </w:rPr>
        <w:t xml:space="preserve">QUINTO. Notifíquese vía SAIMEX, </w:t>
      </w:r>
      <w:r w:rsidRPr="008B373A">
        <w:rPr>
          <w:rFonts w:ascii="Palatino Linotype" w:eastAsia="Palatino Linotype" w:hAnsi="Palatino Linotype" w:cs="Palatino Linotype"/>
          <w:sz w:val="24"/>
          <w:szCs w:val="24"/>
        </w:rPr>
        <w:t xml:space="preserve">a </w:t>
      </w:r>
      <w:r w:rsidRPr="008B373A">
        <w:rPr>
          <w:rFonts w:ascii="Palatino Linotype" w:eastAsia="Palatino Linotype" w:hAnsi="Palatino Linotype" w:cs="Palatino Linotype"/>
          <w:b/>
          <w:sz w:val="24"/>
          <w:szCs w:val="24"/>
        </w:rPr>
        <w:t>LA PARTE RECURRENTE</w:t>
      </w:r>
      <w:r w:rsidRPr="008B373A">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4318F3B" w14:textId="77777777" w:rsidR="006B67BA" w:rsidRPr="008B373A" w:rsidRDefault="006B67BA" w:rsidP="006B67BA">
      <w:pPr>
        <w:spacing w:after="0" w:line="360" w:lineRule="auto"/>
        <w:jc w:val="both"/>
        <w:rPr>
          <w:rFonts w:ascii="Palatino Linotype" w:eastAsia="Palatino Linotype" w:hAnsi="Palatino Linotype" w:cs="Palatino Linotype"/>
          <w:sz w:val="24"/>
          <w:szCs w:val="24"/>
        </w:rPr>
      </w:pPr>
    </w:p>
    <w:p w14:paraId="6C5086E6" w14:textId="77777777" w:rsidR="006B67BA" w:rsidRDefault="006B67BA" w:rsidP="006B67BA">
      <w:pPr>
        <w:spacing w:after="0" w:line="360" w:lineRule="auto"/>
        <w:jc w:val="both"/>
        <w:rPr>
          <w:rFonts w:ascii="Palatino Linotype" w:eastAsia="Palatino Linotype" w:hAnsi="Palatino Linotype" w:cs="Palatino Linotype"/>
          <w:sz w:val="24"/>
          <w:szCs w:val="24"/>
        </w:rPr>
      </w:pPr>
      <w:r w:rsidRPr="008B373A">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631AD" w:rsidRPr="008B373A">
        <w:rPr>
          <w:rFonts w:ascii="Palatino Linotype" w:eastAsia="Palatino Linotype" w:hAnsi="Palatino Linotype" w:cs="Palatino Linotype"/>
          <w:sz w:val="24"/>
          <w:szCs w:val="24"/>
        </w:rPr>
        <w:t>SEX</w:t>
      </w:r>
      <w:r w:rsidRPr="008B373A">
        <w:rPr>
          <w:rFonts w:ascii="Palatino Linotype" w:eastAsia="Palatino Linotype" w:hAnsi="Palatino Linotype" w:cs="Palatino Linotype"/>
          <w:sz w:val="24"/>
          <w:szCs w:val="24"/>
        </w:rPr>
        <w:t xml:space="preserve">TA SESIÓN ORDINARIA CELEBRADA EL </w:t>
      </w:r>
      <w:r w:rsidR="003631AD" w:rsidRPr="008B373A">
        <w:rPr>
          <w:rFonts w:ascii="Palatino Linotype" w:eastAsia="Palatino Linotype" w:hAnsi="Palatino Linotype" w:cs="Palatino Linotype"/>
          <w:sz w:val="24"/>
          <w:szCs w:val="24"/>
        </w:rPr>
        <w:t>VEINTIUNO</w:t>
      </w:r>
      <w:r w:rsidRPr="008B373A">
        <w:rPr>
          <w:rFonts w:ascii="Palatino Linotype" w:eastAsia="Palatino Linotype" w:hAnsi="Palatino Linotype" w:cs="Palatino Linotype"/>
          <w:sz w:val="24"/>
          <w:szCs w:val="24"/>
        </w:rPr>
        <w:t xml:space="preserve"> DE </w:t>
      </w:r>
      <w:r w:rsidR="003631AD" w:rsidRPr="008B373A">
        <w:rPr>
          <w:rFonts w:ascii="Palatino Linotype" w:eastAsia="Palatino Linotype" w:hAnsi="Palatino Linotype" w:cs="Palatino Linotype"/>
          <w:sz w:val="24"/>
          <w:szCs w:val="24"/>
        </w:rPr>
        <w:t>FEBRERO</w:t>
      </w:r>
      <w:r w:rsidRPr="008B373A">
        <w:rPr>
          <w:rFonts w:ascii="Palatino Linotype" w:eastAsia="Palatino Linotype" w:hAnsi="Palatino Linotype" w:cs="Palatino Linotype"/>
          <w:sz w:val="24"/>
          <w:szCs w:val="24"/>
        </w:rPr>
        <w:t xml:space="preserve"> DE DOS MIL VEINTI</w:t>
      </w:r>
      <w:r w:rsidR="003631AD" w:rsidRPr="008B373A">
        <w:rPr>
          <w:rFonts w:ascii="Palatino Linotype" w:eastAsia="Palatino Linotype" w:hAnsi="Palatino Linotype" w:cs="Palatino Linotype"/>
          <w:sz w:val="24"/>
          <w:szCs w:val="24"/>
        </w:rPr>
        <w:t>CUATRO</w:t>
      </w:r>
      <w:r w:rsidRPr="008B373A">
        <w:rPr>
          <w:rFonts w:ascii="Palatino Linotype" w:eastAsia="Palatino Linotype" w:hAnsi="Palatino Linotype" w:cs="Palatino Linotype"/>
          <w:sz w:val="24"/>
          <w:szCs w:val="24"/>
        </w:rPr>
        <w:t>, ANTE EL SECRETARIO TÉCNICO DEL PLENO ALEXIS TAPIA RAMÍREZ.</w:t>
      </w:r>
    </w:p>
    <w:p w14:paraId="685415CC" w14:textId="77777777" w:rsidR="006B67BA" w:rsidRDefault="006B67BA" w:rsidP="006B67BA">
      <w:pPr>
        <w:spacing w:after="0" w:line="360" w:lineRule="auto"/>
        <w:jc w:val="both"/>
        <w:rPr>
          <w:rFonts w:ascii="Palatino Linotype" w:eastAsia="Palatino Linotype" w:hAnsi="Palatino Linotype" w:cs="Palatino Linotype"/>
          <w:sz w:val="24"/>
          <w:szCs w:val="24"/>
        </w:rPr>
      </w:pPr>
    </w:p>
    <w:p w14:paraId="7CD510D7" w14:textId="77777777" w:rsidR="006B67BA" w:rsidRDefault="006B67BA" w:rsidP="006B67BA">
      <w:pPr>
        <w:spacing w:after="0" w:line="360" w:lineRule="auto"/>
        <w:jc w:val="both"/>
        <w:rPr>
          <w:rFonts w:ascii="Palatino Linotype" w:eastAsia="Palatino Linotype" w:hAnsi="Palatino Linotype" w:cs="Palatino Linotype"/>
          <w:sz w:val="24"/>
          <w:szCs w:val="24"/>
        </w:rPr>
      </w:pPr>
    </w:p>
    <w:p w14:paraId="14F4113A" w14:textId="77777777" w:rsidR="006B67BA" w:rsidRPr="00375B03" w:rsidRDefault="006B67BA" w:rsidP="001C202E">
      <w:pPr>
        <w:spacing w:after="0" w:line="276" w:lineRule="auto"/>
        <w:ind w:right="902"/>
        <w:contextualSpacing/>
        <w:jc w:val="both"/>
        <w:rPr>
          <w:rFonts w:ascii="Palatino Linotype" w:hAnsi="Palatino Linotype"/>
          <w:i/>
        </w:rPr>
      </w:pPr>
    </w:p>
    <w:sectPr w:rsidR="006B67BA" w:rsidRPr="00375B03">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DEED" w14:textId="77777777" w:rsidR="00370099" w:rsidRDefault="00370099" w:rsidP="009104B1">
      <w:pPr>
        <w:spacing w:after="0" w:line="240" w:lineRule="auto"/>
      </w:pPr>
      <w:r>
        <w:separator/>
      </w:r>
    </w:p>
  </w:endnote>
  <w:endnote w:type="continuationSeparator" w:id="0">
    <w:p w14:paraId="447A7222" w14:textId="77777777" w:rsidR="00370099" w:rsidRDefault="00370099" w:rsidP="0091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6DDD" w14:textId="77777777" w:rsidR="006B67BA" w:rsidRDefault="006B67BA" w:rsidP="009104B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038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038E">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637C764C" w14:textId="77777777" w:rsidR="006B67BA" w:rsidRDefault="006B67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44EB9" w14:textId="77777777" w:rsidR="00370099" w:rsidRDefault="00370099" w:rsidP="009104B1">
      <w:pPr>
        <w:spacing w:after="0" w:line="240" w:lineRule="auto"/>
      </w:pPr>
      <w:r>
        <w:separator/>
      </w:r>
    </w:p>
  </w:footnote>
  <w:footnote w:type="continuationSeparator" w:id="0">
    <w:p w14:paraId="109C8550" w14:textId="77777777" w:rsidR="00370099" w:rsidRDefault="00370099" w:rsidP="009104B1">
      <w:pPr>
        <w:spacing w:after="0" w:line="240" w:lineRule="auto"/>
      </w:pPr>
      <w:r>
        <w:continuationSeparator/>
      </w:r>
    </w:p>
  </w:footnote>
  <w:footnote w:id="1">
    <w:p w14:paraId="77003F1F" w14:textId="77777777" w:rsidR="006B67BA" w:rsidRDefault="006B67BA" w:rsidP="000E5A1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F827D13" w14:textId="77777777" w:rsidR="006B67BA" w:rsidRDefault="006B67BA" w:rsidP="000E5A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C0522A3" w14:textId="77777777" w:rsidR="006B67BA" w:rsidRDefault="006B67BA" w:rsidP="00A17B4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C0E8DCC" w14:textId="77777777" w:rsidR="006B67BA" w:rsidRDefault="006B67BA" w:rsidP="00A17B4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8" w:type="dxa"/>
      <w:tblInd w:w="-1281" w:type="dxa"/>
      <w:tblLayout w:type="fixed"/>
      <w:tblLook w:val="0400" w:firstRow="0" w:lastRow="0" w:firstColumn="0" w:lastColumn="0" w:noHBand="0" w:noVBand="1"/>
    </w:tblPr>
    <w:tblGrid>
      <w:gridCol w:w="5660"/>
      <w:gridCol w:w="4878"/>
    </w:tblGrid>
    <w:tr w:rsidR="006B67BA" w14:paraId="0CC88839" w14:textId="77777777" w:rsidTr="006B67BA">
      <w:trPr>
        <w:trHeight w:val="260"/>
      </w:trPr>
      <w:tc>
        <w:tcPr>
          <w:tcW w:w="5660" w:type="dxa"/>
        </w:tcPr>
        <w:p w14:paraId="23850712" w14:textId="77777777" w:rsidR="006B67BA" w:rsidRDefault="006B67BA" w:rsidP="009104B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878" w:type="dxa"/>
        </w:tcPr>
        <w:p w14:paraId="416CFA3B" w14:textId="77777777" w:rsidR="006B67BA" w:rsidRDefault="006B67BA" w:rsidP="009104B1">
          <w:pPr>
            <w:spacing w:after="120"/>
            <w:ind w:left="-486" w:right="214" w:firstLine="1408"/>
            <w:jc w:val="right"/>
            <w:rPr>
              <w:rFonts w:ascii="Palatino Linotype" w:eastAsia="Palatino Linotype" w:hAnsi="Palatino Linotype" w:cs="Palatino Linotype"/>
              <w:sz w:val="24"/>
              <w:szCs w:val="24"/>
            </w:rPr>
          </w:pPr>
          <w:r w:rsidRPr="009104B1">
            <w:rPr>
              <w:rFonts w:ascii="Palatino Linotype" w:eastAsia="Palatino Linotype" w:hAnsi="Palatino Linotype" w:cs="Palatino Linotype"/>
              <w:sz w:val="24"/>
              <w:szCs w:val="24"/>
            </w:rPr>
            <w:t>06499/INFOEM/IP/RR/2023</w:t>
          </w:r>
          <w:r>
            <w:rPr>
              <w:rFonts w:ascii="Palatino Linotype" w:eastAsia="Palatino Linotype" w:hAnsi="Palatino Linotype" w:cs="Palatino Linotype"/>
              <w:sz w:val="24"/>
              <w:szCs w:val="24"/>
            </w:rPr>
            <w:t>.</w:t>
          </w:r>
        </w:p>
      </w:tc>
    </w:tr>
    <w:tr w:rsidR="006B67BA" w14:paraId="1105295A" w14:textId="77777777" w:rsidTr="006B67BA">
      <w:trPr>
        <w:trHeight w:val="224"/>
      </w:trPr>
      <w:tc>
        <w:tcPr>
          <w:tcW w:w="5660" w:type="dxa"/>
        </w:tcPr>
        <w:p w14:paraId="041E9D92" w14:textId="77777777" w:rsidR="006B67BA" w:rsidRDefault="006B67BA" w:rsidP="009104B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258F999F" w14:textId="77777777" w:rsidR="006B67BA" w:rsidRDefault="006B67BA" w:rsidP="009104B1">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6B67BA" w14:paraId="0CC84447" w14:textId="77777777" w:rsidTr="006B67BA">
      <w:trPr>
        <w:trHeight w:val="278"/>
      </w:trPr>
      <w:tc>
        <w:tcPr>
          <w:tcW w:w="5660" w:type="dxa"/>
        </w:tcPr>
        <w:p w14:paraId="0E102B34" w14:textId="77777777" w:rsidR="006B67BA" w:rsidRDefault="006B67BA" w:rsidP="009104B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1D5624A3" w14:textId="77777777" w:rsidR="006B67BA" w:rsidRDefault="006B67BA" w:rsidP="009104B1">
          <w:pPr>
            <w:spacing w:after="0"/>
            <w:ind w:left="-495" w:right="214" w:firstLine="567"/>
            <w:jc w:val="right"/>
            <w:rPr>
              <w:rFonts w:ascii="Palatino Linotype" w:eastAsia="Palatino Linotype" w:hAnsi="Palatino Linotype" w:cs="Palatino Linotype"/>
              <w:sz w:val="24"/>
              <w:szCs w:val="24"/>
            </w:rPr>
          </w:pPr>
          <w:r w:rsidRPr="009104B1">
            <w:rPr>
              <w:rFonts w:ascii="Palatino Linotype" w:eastAsia="Palatino Linotype" w:hAnsi="Palatino Linotype" w:cs="Palatino Linotype"/>
            </w:rPr>
            <w:t>Secretaría de Movilidad</w:t>
          </w:r>
          <w:r>
            <w:rPr>
              <w:rFonts w:ascii="Palatino Linotype" w:eastAsia="Palatino Linotype" w:hAnsi="Palatino Linotype" w:cs="Palatino Linotype"/>
            </w:rPr>
            <w:t>.</w:t>
          </w:r>
        </w:p>
      </w:tc>
    </w:tr>
    <w:tr w:rsidR="006B67BA" w14:paraId="6724B54E" w14:textId="77777777" w:rsidTr="006B67BA">
      <w:trPr>
        <w:trHeight w:val="393"/>
      </w:trPr>
      <w:tc>
        <w:tcPr>
          <w:tcW w:w="5660" w:type="dxa"/>
        </w:tcPr>
        <w:p w14:paraId="79F02112" w14:textId="77777777" w:rsidR="006B67BA" w:rsidRDefault="006B67BA" w:rsidP="009104B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0C31A21C" w14:textId="77777777" w:rsidR="006B67BA" w:rsidRDefault="006B67BA" w:rsidP="009104B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64C66D4" w14:textId="77777777" w:rsidR="006B67BA" w:rsidRDefault="006B67BA">
    <w:pPr>
      <w:pStyle w:val="Encabezado"/>
    </w:pPr>
    <w:r>
      <w:rPr>
        <w:noProof/>
      </w:rPr>
      <w:drawing>
        <wp:anchor distT="0" distB="0" distL="0" distR="0" simplePos="0" relativeHeight="251659264" behindDoc="1" locked="0" layoutInCell="1" hidden="0" allowOverlap="1" wp14:anchorId="19A4E8A3" wp14:editId="667D7BB8">
          <wp:simplePos x="0" y="0"/>
          <wp:positionH relativeFrom="margin">
            <wp:posOffset>-622935</wp:posOffset>
          </wp:positionH>
          <wp:positionV relativeFrom="paragraph">
            <wp:posOffset>-1413510</wp:posOffset>
          </wp:positionV>
          <wp:extent cx="6705600" cy="9476105"/>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05600" cy="94761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471CC8"/>
    <w:multiLevelType w:val="hybridMultilevel"/>
    <w:tmpl w:val="498CFA6A"/>
    <w:lvl w:ilvl="0" w:tplc="BEFA0E1E">
      <w:start w:val="14"/>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214A68"/>
    <w:multiLevelType w:val="hybridMultilevel"/>
    <w:tmpl w:val="8E689F88"/>
    <w:lvl w:ilvl="0" w:tplc="337EB44E">
      <w:start w:val="3"/>
      <w:numFmt w:val="bullet"/>
      <w:lvlText w:val="-"/>
      <w:lvlJc w:val="left"/>
      <w:pPr>
        <w:ind w:left="72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2E1F9F"/>
    <w:multiLevelType w:val="hybridMultilevel"/>
    <w:tmpl w:val="EF682EC2"/>
    <w:lvl w:ilvl="0" w:tplc="BEFA0E1E">
      <w:start w:val="4"/>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1AC4D74"/>
    <w:multiLevelType w:val="hybridMultilevel"/>
    <w:tmpl w:val="4F361A6A"/>
    <w:lvl w:ilvl="0" w:tplc="BEFA0E1E">
      <w:start w:val="4"/>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33D4C27"/>
    <w:multiLevelType w:val="multilevel"/>
    <w:tmpl w:val="4C3CED9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C064C36"/>
    <w:multiLevelType w:val="hybridMultilevel"/>
    <w:tmpl w:val="0B504624"/>
    <w:lvl w:ilvl="0" w:tplc="024204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7DA15AEF"/>
    <w:multiLevelType w:val="multilevel"/>
    <w:tmpl w:val="923222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7"/>
  </w:num>
  <w:num w:numId="3">
    <w:abstractNumId w:val="3"/>
  </w:num>
  <w:num w:numId="4">
    <w:abstractNumId w:val="6"/>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B1"/>
    <w:rsid w:val="000003C5"/>
    <w:rsid w:val="00002E83"/>
    <w:rsid w:val="00056698"/>
    <w:rsid w:val="000E5A14"/>
    <w:rsid w:val="001B4577"/>
    <w:rsid w:val="001C202E"/>
    <w:rsid w:val="001D7A5C"/>
    <w:rsid w:val="00247941"/>
    <w:rsid w:val="002E16AF"/>
    <w:rsid w:val="003631AD"/>
    <w:rsid w:val="00370099"/>
    <w:rsid w:val="00375B03"/>
    <w:rsid w:val="00376248"/>
    <w:rsid w:val="004578B9"/>
    <w:rsid w:val="0047038E"/>
    <w:rsid w:val="00545935"/>
    <w:rsid w:val="0057753F"/>
    <w:rsid w:val="006150A4"/>
    <w:rsid w:val="00635A3D"/>
    <w:rsid w:val="006B67BA"/>
    <w:rsid w:val="00727DFE"/>
    <w:rsid w:val="007F45C7"/>
    <w:rsid w:val="0089485A"/>
    <w:rsid w:val="008B373A"/>
    <w:rsid w:val="009104B1"/>
    <w:rsid w:val="009459E9"/>
    <w:rsid w:val="009A4989"/>
    <w:rsid w:val="009E1922"/>
    <w:rsid w:val="00A0652A"/>
    <w:rsid w:val="00A17B42"/>
    <w:rsid w:val="00A63FCD"/>
    <w:rsid w:val="00B017DC"/>
    <w:rsid w:val="00B06ECF"/>
    <w:rsid w:val="00B26D16"/>
    <w:rsid w:val="00B341A7"/>
    <w:rsid w:val="00C03F39"/>
    <w:rsid w:val="00C66930"/>
    <w:rsid w:val="00D94D5F"/>
    <w:rsid w:val="00DE4D75"/>
    <w:rsid w:val="00E0039B"/>
    <w:rsid w:val="00E86B3D"/>
    <w:rsid w:val="00F84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6CCC4"/>
  <w15:chartTrackingRefBased/>
  <w15:docId w15:val="{69A5FFC4-9793-4207-AA74-A83A66DD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4B1"/>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0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04B1"/>
  </w:style>
  <w:style w:type="paragraph" w:styleId="Piedepgina">
    <w:name w:val="footer"/>
    <w:basedOn w:val="Normal"/>
    <w:link w:val="PiedepginaCar"/>
    <w:uiPriority w:val="99"/>
    <w:unhideWhenUsed/>
    <w:rsid w:val="00910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04B1"/>
  </w:style>
  <w:style w:type="character" w:styleId="Hipervnculo">
    <w:name w:val="Hyperlink"/>
    <w:basedOn w:val="Fuentedeprrafopredeter"/>
    <w:uiPriority w:val="99"/>
    <w:unhideWhenUsed/>
    <w:rsid w:val="00E86B3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5A14"/>
    <w:pPr>
      <w:ind w:left="720"/>
      <w:contextualSpacing/>
    </w:pPr>
  </w:style>
  <w:style w:type="character" w:styleId="Hipervnculovisitado">
    <w:name w:val="FollowedHyperlink"/>
    <w:basedOn w:val="Fuentedeprrafopredeter"/>
    <w:uiPriority w:val="99"/>
    <w:semiHidden/>
    <w:unhideWhenUsed/>
    <w:rsid w:val="000003C5"/>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67BA"/>
    <w:rPr>
      <w:rFonts w:ascii="Calibri" w:eastAsia="Calibri" w:hAnsi="Calibri" w:cs="Calibri"/>
      <w:lang w:eastAsia="es-MX"/>
    </w:rPr>
  </w:style>
  <w:style w:type="paragraph" w:styleId="NormalWeb">
    <w:name w:val="Normal (Web)"/>
    <w:basedOn w:val="Normal"/>
    <w:uiPriority w:val="99"/>
    <w:semiHidden/>
    <w:unhideWhenUsed/>
    <w:rsid w:val="006150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mex.edomex.gob.mx/compramez/public/catalogosExternos/procedimientsoAdquisitivos.xht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compramex.edomex.gob.mx/compramez/public/catalogosExternos/procedimientsoAdquisitivos.xhtml"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39</Pages>
  <Words>8493</Words>
  <Characters>46714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2024-02-23T16:43:00Z</cp:lastPrinted>
  <dcterms:created xsi:type="dcterms:W3CDTF">2024-03-06T22:53:00Z</dcterms:created>
  <dcterms:modified xsi:type="dcterms:W3CDTF">2024-03-06T22:53:00Z</dcterms:modified>
</cp:coreProperties>
</file>