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453F3" w14:textId="77777777" w:rsidR="00094996" w:rsidRPr="002F66BB" w:rsidRDefault="00F068B5">
      <w:pPr>
        <w:spacing w:after="0" w:line="360" w:lineRule="auto"/>
        <w:ind w:right="49"/>
        <w:jc w:val="both"/>
        <w:rPr>
          <w:rFonts w:ascii="Palatino Linotype" w:eastAsia="Palatino Linotype" w:hAnsi="Palatino Linotype" w:cs="Palatino Linotype"/>
        </w:rPr>
      </w:pPr>
      <w:r w:rsidRPr="002F66B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de veintiuno de noviembre de dos mil veinticuatro. </w:t>
      </w:r>
    </w:p>
    <w:p w14:paraId="2E5573CF" w14:textId="77777777" w:rsidR="00094996" w:rsidRPr="002F66BB" w:rsidRDefault="00094996">
      <w:pPr>
        <w:spacing w:after="0" w:line="360" w:lineRule="auto"/>
        <w:ind w:right="49"/>
        <w:jc w:val="center"/>
        <w:rPr>
          <w:rFonts w:ascii="Palatino Linotype" w:eastAsia="Palatino Linotype" w:hAnsi="Palatino Linotype" w:cs="Palatino Linotype"/>
        </w:rPr>
      </w:pPr>
    </w:p>
    <w:p w14:paraId="1F48A092" w14:textId="13EDE1E2" w:rsidR="00094996" w:rsidRPr="002F66BB" w:rsidRDefault="00F068B5">
      <w:pPr>
        <w:spacing w:after="0" w:line="360" w:lineRule="auto"/>
        <w:ind w:right="49"/>
        <w:jc w:val="both"/>
        <w:rPr>
          <w:rFonts w:ascii="Palatino Linotype" w:eastAsia="Palatino Linotype" w:hAnsi="Palatino Linotype" w:cs="Palatino Linotype"/>
        </w:rPr>
      </w:pPr>
      <w:r w:rsidRPr="002F66BB">
        <w:rPr>
          <w:rFonts w:ascii="Palatino Linotype" w:eastAsia="Palatino Linotype" w:hAnsi="Palatino Linotype" w:cs="Palatino Linotype"/>
          <w:b/>
        </w:rPr>
        <w:t xml:space="preserve">VISTOS </w:t>
      </w:r>
      <w:r w:rsidRPr="002F66BB">
        <w:rPr>
          <w:rFonts w:ascii="Palatino Linotype" w:eastAsia="Palatino Linotype" w:hAnsi="Palatino Linotype" w:cs="Palatino Linotype"/>
        </w:rPr>
        <w:t xml:space="preserve">los expedientes relativos a los recursos de revisión </w:t>
      </w:r>
      <w:r w:rsidRPr="002F66BB">
        <w:rPr>
          <w:rFonts w:ascii="Palatino Linotype" w:eastAsia="Palatino Linotype" w:hAnsi="Palatino Linotype" w:cs="Palatino Linotype"/>
          <w:b/>
        </w:rPr>
        <w:t>06099/INFOEM/IP/RR/2024</w:t>
      </w:r>
      <w:r w:rsidRPr="002F66BB">
        <w:rPr>
          <w:rFonts w:ascii="Palatino Linotype" w:eastAsia="Palatino Linotype" w:hAnsi="Palatino Linotype" w:cs="Palatino Linotype"/>
        </w:rPr>
        <w:t>,</w:t>
      </w:r>
      <w:r w:rsidRPr="002F66BB">
        <w:rPr>
          <w:rFonts w:ascii="Palatino Linotype" w:eastAsia="Palatino Linotype" w:hAnsi="Palatino Linotype" w:cs="Palatino Linotype"/>
          <w:b/>
        </w:rPr>
        <w:t xml:space="preserve"> 06100/INFOEM/IP/RR/2024, 06101/INFOEM/IP/RR/2024, 06102/INFOEM/IP/RR/2024, 06103/INFOEM/IP/RR/2024, 06104/INFOEM/IP/RR/2024, 06105/INFOEM/IP/RR/2024, 06106/INFOEM/IP/RR/2024, 06107/INFOEM/IP/RR/2024, 06108/INFOEM/IP/RR/2024, 06109/INFOEM/IP/RR/2024, 06110/INFOEM/IP/RR/2024, 06111/INFOEM/IP/RR/2024, 06112/INFOEM/IP/RR/2024, 06113/INFOEM/IP/RR/2024, 06114/INFOEM/IP/RR/2024, 06115/INFOEM/IP/RR/2024, 06116/INFOEM/IP/RR/2024, 06117/INFOEM/IP/RR/2024, 06118/INFOEM/IP/RR/2024, 06119/INFOEM/IP/RR/2024, 06120/INFOEM/IP/RR/2024, 06121/INFOEM/IP/RR/2024, 06122/INFOEM/IP/RR/2024, 06123/INFOEM/IP/RR/2024, 06124/INFOEM/IP/RR/2024, 06357/INFOEM/IP/RR/2024, 06431/INFOEM/IP/RR/2024, 06457/INFOEM/IP/RR/2024, 06458/INFOEM/IP/RR/2024, 06459/INFOEM/IP/RR/2024, 06460/INFOEM/IP/RR/2024, 06461/INFOEM/IP/RR/2024, 06462/INFOEM/IP/RR/2024, 06463/INFOEM/IP/RR/2024, 06464/INFOEM/IP/RR/2024, 06465/INFOEM/IP/RR/2024, 06466/INFOEM/IP/RR/2024 y 06467/INFOEM/IP/RR/2024 acumulados, </w:t>
      </w:r>
      <w:r w:rsidRPr="002F66BB">
        <w:rPr>
          <w:rFonts w:ascii="Palatino Linotype" w:eastAsia="Palatino Linotype" w:hAnsi="Palatino Linotype" w:cs="Palatino Linotype"/>
        </w:rPr>
        <w:t xml:space="preserve">interpuestos por </w:t>
      </w:r>
      <w:r w:rsidR="000F528B" w:rsidRPr="000F528B">
        <w:rPr>
          <w:rFonts w:ascii="Palatino Linotype" w:eastAsia="Palatino Linotype" w:hAnsi="Palatino Linotype" w:cs="Palatino Linotype"/>
          <w:b/>
        </w:rPr>
        <w:t>XXXXXXXXXX XXX XXXXX</w:t>
      </w:r>
      <w:r w:rsidRPr="002F66BB">
        <w:rPr>
          <w:rFonts w:ascii="Palatino Linotype" w:eastAsia="Palatino Linotype" w:hAnsi="Palatino Linotype" w:cs="Palatino Linotype"/>
        </w:rPr>
        <w:t xml:space="preserve">, en lo sucesivo la parte </w:t>
      </w:r>
      <w:r w:rsidRPr="002F66BB">
        <w:rPr>
          <w:rFonts w:ascii="Palatino Linotype" w:eastAsia="Palatino Linotype" w:hAnsi="Palatino Linotype" w:cs="Palatino Linotype"/>
          <w:b/>
        </w:rPr>
        <w:t>Recurrente</w:t>
      </w:r>
      <w:r w:rsidRPr="002F66BB">
        <w:rPr>
          <w:rFonts w:ascii="Palatino Linotype" w:eastAsia="Palatino Linotype" w:hAnsi="Palatino Linotype" w:cs="Palatino Linotype"/>
        </w:rPr>
        <w:t xml:space="preserve">, en contra de la respuesta sus solicitudes de información por parte de la </w:t>
      </w:r>
      <w:r w:rsidRPr="002F66BB">
        <w:rPr>
          <w:rFonts w:ascii="Palatino Linotype" w:eastAsia="Palatino Linotype" w:hAnsi="Palatino Linotype" w:cs="Palatino Linotype"/>
          <w:b/>
        </w:rPr>
        <w:t>Unidad de Asuntos Internos</w:t>
      </w:r>
      <w:r w:rsidRPr="002F66BB">
        <w:rPr>
          <w:rFonts w:ascii="Palatino Linotype" w:eastAsia="Palatino Linotype" w:hAnsi="Palatino Linotype" w:cs="Palatino Linotype"/>
        </w:rPr>
        <w:t xml:space="preserve">, en lo sucesivo el </w:t>
      </w:r>
      <w:r w:rsidRPr="002F66BB">
        <w:rPr>
          <w:rFonts w:ascii="Palatino Linotype" w:eastAsia="Palatino Linotype" w:hAnsi="Palatino Linotype" w:cs="Palatino Linotype"/>
          <w:b/>
        </w:rPr>
        <w:t xml:space="preserve">Sujeto Obligado; </w:t>
      </w:r>
      <w:r w:rsidRPr="002F66BB">
        <w:rPr>
          <w:rFonts w:ascii="Palatino Linotype" w:eastAsia="Palatino Linotype" w:hAnsi="Palatino Linotype" w:cs="Palatino Linotype"/>
        </w:rPr>
        <w:t>se procede a dictar la presente resolución, con base en lo siguiente.</w:t>
      </w:r>
    </w:p>
    <w:p w14:paraId="4044C8BF" w14:textId="77777777" w:rsidR="00094996" w:rsidRPr="002F66BB" w:rsidRDefault="00094996">
      <w:pPr>
        <w:spacing w:after="0" w:line="360" w:lineRule="auto"/>
        <w:ind w:right="49"/>
        <w:jc w:val="both"/>
        <w:rPr>
          <w:rFonts w:ascii="Palatino Linotype" w:eastAsia="Palatino Linotype" w:hAnsi="Palatino Linotype" w:cs="Palatino Linotype"/>
        </w:rPr>
      </w:pPr>
    </w:p>
    <w:p w14:paraId="29D61AB5" w14:textId="77777777" w:rsidR="00094996" w:rsidRPr="002F66BB" w:rsidRDefault="00094996">
      <w:pPr>
        <w:spacing w:after="0" w:line="360" w:lineRule="auto"/>
        <w:ind w:right="49"/>
        <w:jc w:val="both"/>
        <w:rPr>
          <w:rFonts w:ascii="Palatino Linotype" w:eastAsia="Palatino Linotype" w:hAnsi="Palatino Linotype" w:cs="Palatino Linotype"/>
        </w:rPr>
      </w:pPr>
    </w:p>
    <w:p w14:paraId="15CB6AFF" w14:textId="77777777" w:rsidR="00094996" w:rsidRPr="002F66BB" w:rsidRDefault="00094996">
      <w:pPr>
        <w:spacing w:after="0" w:line="360" w:lineRule="auto"/>
        <w:ind w:right="49"/>
        <w:jc w:val="both"/>
        <w:rPr>
          <w:rFonts w:ascii="Palatino Linotype" w:eastAsia="Palatino Linotype" w:hAnsi="Palatino Linotype" w:cs="Palatino Linotype"/>
        </w:rPr>
      </w:pPr>
    </w:p>
    <w:p w14:paraId="37D478ED" w14:textId="77777777" w:rsidR="00094996" w:rsidRPr="002F66BB" w:rsidRDefault="00F068B5">
      <w:pPr>
        <w:spacing w:after="0" w:line="360" w:lineRule="auto"/>
        <w:ind w:right="49"/>
        <w:jc w:val="center"/>
        <w:rPr>
          <w:rFonts w:ascii="Palatino Linotype" w:eastAsia="Palatino Linotype" w:hAnsi="Palatino Linotype" w:cs="Palatino Linotype"/>
          <w:b/>
        </w:rPr>
      </w:pPr>
      <w:r w:rsidRPr="002F66BB">
        <w:rPr>
          <w:rFonts w:ascii="Palatino Linotype" w:eastAsia="Palatino Linotype" w:hAnsi="Palatino Linotype" w:cs="Palatino Linotype"/>
          <w:b/>
        </w:rPr>
        <w:lastRenderedPageBreak/>
        <w:t>I.</w:t>
      </w:r>
      <w:r w:rsidRPr="002F66BB">
        <w:rPr>
          <w:rFonts w:ascii="Palatino Linotype" w:eastAsia="Palatino Linotype" w:hAnsi="Palatino Linotype" w:cs="Palatino Linotype"/>
          <w:b/>
        </w:rPr>
        <w:tab/>
        <w:t>A N T E C E D E N T E S</w:t>
      </w:r>
    </w:p>
    <w:p w14:paraId="6D2FF017" w14:textId="77777777" w:rsidR="00094996" w:rsidRPr="002F66BB" w:rsidRDefault="00094996">
      <w:pPr>
        <w:spacing w:after="0" w:line="360" w:lineRule="auto"/>
        <w:ind w:right="49"/>
        <w:jc w:val="both"/>
        <w:rPr>
          <w:rFonts w:ascii="Palatino Linotype" w:eastAsia="Palatino Linotype" w:hAnsi="Palatino Linotype" w:cs="Palatino Linotype"/>
        </w:rPr>
      </w:pPr>
    </w:p>
    <w:p w14:paraId="631A93F2" w14:textId="77777777" w:rsidR="00094996" w:rsidRPr="002F66BB" w:rsidRDefault="00F068B5">
      <w:p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b/>
        </w:rPr>
        <w:t>1.</w:t>
      </w:r>
      <w:r w:rsidRPr="002F66BB">
        <w:rPr>
          <w:rFonts w:ascii="Palatino Linotype" w:eastAsia="Palatino Linotype" w:hAnsi="Palatino Linotype" w:cs="Palatino Linotype"/>
        </w:rPr>
        <w:t xml:space="preserve"> </w:t>
      </w:r>
      <w:r w:rsidRPr="002F66BB">
        <w:rPr>
          <w:rFonts w:ascii="Palatino Linotype" w:eastAsia="Palatino Linotype" w:hAnsi="Palatino Linotype" w:cs="Palatino Linotype"/>
          <w:b/>
        </w:rPr>
        <w:t xml:space="preserve">Solicitudes de Acceso a la Información. </w:t>
      </w:r>
      <w:r w:rsidRPr="002F66BB">
        <w:rPr>
          <w:rFonts w:ascii="Palatino Linotype" w:eastAsia="Palatino Linotype" w:hAnsi="Palatino Linotype" w:cs="Palatino Linotype"/>
        </w:rPr>
        <w:t xml:space="preserve">El </w:t>
      </w:r>
      <w:r w:rsidRPr="002F66BB">
        <w:rPr>
          <w:rFonts w:ascii="Palatino Linotype" w:eastAsia="Palatino Linotype" w:hAnsi="Palatino Linotype" w:cs="Palatino Linotype"/>
          <w:b/>
        </w:rPr>
        <w:t>diecisiete de septiembre de dos mil veinticuatro</w:t>
      </w:r>
      <w:r w:rsidRPr="002F66BB">
        <w:rPr>
          <w:rFonts w:ascii="Palatino Linotype" w:eastAsia="Palatino Linotype" w:hAnsi="Palatino Linotype" w:cs="Palatino Linotype"/>
        </w:rPr>
        <w:t xml:space="preserve">, </w:t>
      </w:r>
      <w:r w:rsidRPr="002F66BB">
        <w:rPr>
          <w:rFonts w:ascii="Palatino Linotype" w:eastAsia="Palatino Linotype" w:hAnsi="Palatino Linotype" w:cs="Palatino Linotype"/>
          <w:b/>
        </w:rPr>
        <w:t>la parte</w:t>
      </w:r>
      <w:r w:rsidRPr="002F66BB">
        <w:rPr>
          <w:rFonts w:ascii="Palatino Linotype" w:eastAsia="Palatino Linotype" w:hAnsi="Palatino Linotype" w:cs="Palatino Linotype"/>
        </w:rPr>
        <w:t xml:space="preserve"> </w:t>
      </w:r>
      <w:r w:rsidRPr="002F66BB">
        <w:rPr>
          <w:rFonts w:ascii="Palatino Linotype" w:eastAsia="Palatino Linotype" w:hAnsi="Palatino Linotype" w:cs="Palatino Linotype"/>
          <w:b/>
        </w:rPr>
        <w:t>Recurrente</w:t>
      </w:r>
      <w:r w:rsidRPr="002F66BB">
        <w:rPr>
          <w:rFonts w:ascii="Palatino Linotype" w:eastAsia="Palatino Linotype" w:hAnsi="Palatino Linotype" w:cs="Palatino Linotype"/>
        </w:rPr>
        <w:t xml:space="preserve"> formuló solicitudes de acceso a información pública a través del </w:t>
      </w:r>
      <w:r w:rsidRPr="002F66BB">
        <w:rPr>
          <w:rFonts w:ascii="Palatino Linotype" w:eastAsia="Palatino Linotype" w:hAnsi="Palatino Linotype" w:cs="Palatino Linotype"/>
          <w:b/>
        </w:rPr>
        <w:t>SAIMEX,</w:t>
      </w:r>
      <w:r w:rsidRPr="002F66BB">
        <w:rPr>
          <w:rFonts w:ascii="Palatino Linotype" w:eastAsia="Palatino Linotype" w:hAnsi="Palatino Linotype" w:cs="Palatino Linotype"/>
        </w:rPr>
        <w:t xml:space="preserve"> en las que requirió lo siguiente:</w:t>
      </w:r>
    </w:p>
    <w:p w14:paraId="0DAA92D8" w14:textId="77777777" w:rsidR="00094996" w:rsidRPr="002F66BB" w:rsidRDefault="00094996">
      <w:pPr>
        <w:spacing w:after="0" w:line="360" w:lineRule="auto"/>
        <w:jc w:val="both"/>
        <w:rPr>
          <w:rFonts w:ascii="Palatino Linotype" w:eastAsia="Palatino Linotype" w:hAnsi="Palatino Linotype" w:cs="Palatino Linotype"/>
        </w:rPr>
      </w:pPr>
    </w:p>
    <w:tbl>
      <w:tblPr>
        <w:tblStyle w:val="af7"/>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2F66BB" w:rsidRPr="002F66BB" w14:paraId="3556817E" w14:textId="77777777">
        <w:trPr>
          <w:jc w:val="center"/>
        </w:trPr>
        <w:tc>
          <w:tcPr>
            <w:tcW w:w="3256" w:type="dxa"/>
            <w:shd w:val="clear" w:color="auto" w:fill="D9D9D9"/>
          </w:tcPr>
          <w:p w14:paraId="63D01978" w14:textId="77777777" w:rsidR="00094996" w:rsidRPr="002F66BB" w:rsidRDefault="00F068B5">
            <w:pPr>
              <w:jc w:val="both"/>
              <w:rPr>
                <w:rFonts w:ascii="Palatino Linotype" w:eastAsia="Palatino Linotype" w:hAnsi="Palatino Linotype" w:cs="Palatino Linotype"/>
                <w:b/>
                <w:i/>
                <w:sz w:val="20"/>
                <w:szCs w:val="20"/>
              </w:rPr>
            </w:pPr>
            <w:bookmarkStart w:id="0" w:name="_heading=h.1fob9te" w:colFirst="0" w:colLast="0"/>
            <w:bookmarkEnd w:id="0"/>
            <w:r w:rsidRPr="002F66BB">
              <w:rPr>
                <w:rFonts w:ascii="Palatino Linotype" w:eastAsia="Palatino Linotype" w:hAnsi="Palatino Linotype" w:cs="Palatino Linotype"/>
                <w:b/>
                <w:i/>
                <w:sz w:val="20"/>
                <w:szCs w:val="20"/>
              </w:rPr>
              <w:t>Número de solicitud</w:t>
            </w:r>
          </w:p>
        </w:tc>
        <w:tc>
          <w:tcPr>
            <w:tcW w:w="5670" w:type="dxa"/>
            <w:shd w:val="clear" w:color="auto" w:fill="D9D9D9"/>
          </w:tcPr>
          <w:p w14:paraId="416E08DB" w14:textId="77777777" w:rsidR="00094996" w:rsidRPr="002F66BB" w:rsidRDefault="00F068B5">
            <w:pPr>
              <w:jc w:val="center"/>
              <w:rPr>
                <w:rFonts w:ascii="Palatino Linotype" w:eastAsia="Palatino Linotype" w:hAnsi="Palatino Linotype" w:cs="Palatino Linotype"/>
                <w:b/>
                <w:i/>
                <w:sz w:val="20"/>
                <w:szCs w:val="20"/>
              </w:rPr>
            </w:pPr>
            <w:r w:rsidRPr="002F66BB">
              <w:rPr>
                <w:rFonts w:ascii="Palatino Linotype" w:eastAsia="Palatino Linotype" w:hAnsi="Palatino Linotype" w:cs="Palatino Linotype"/>
                <w:b/>
                <w:i/>
                <w:sz w:val="20"/>
                <w:szCs w:val="20"/>
              </w:rPr>
              <w:t>Información requerida.</w:t>
            </w:r>
          </w:p>
        </w:tc>
      </w:tr>
      <w:tr w:rsidR="002F66BB" w:rsidRPr="002F66BB" w14:paraId="34D8EC22" w14:textId="77777777">
        <w:trPr>
          <w:trHeight w:val="564"/>
          <w:jc w:val="center"/>
        </w:trPr>
        <w:tc>
          <w:tcPr>
            <w:tcW w:w="3256" w:type="dxa"/>
          </w:tcPr>
          <w:p w14:paraId="52B280A2" w14:textId="77777777" w:rsidR="00094996" w:rsidRPr="002F66BB" w:rsidRDefault="00F068B5">
            <w:pPr>
              <w:jc w:val="both"/>
              <w:rPr>
                <w:rFonts w:ascii="Palatino Linotype" w:eastAsia="Palatino Linotype" w:hAnsi="Palatino Linotype" w:cs="Palatino Linotype"/>
                <w:b/>
                <w:i/>
                <w:sz w:val="20"/>
                <w:szCs w:val="20"/>
              </w:rPr>
            </w:pPr>
            <w:bookmarkStart w:id="1" w:name="_heading=h.3znysh7" w:colFirst="0" w:colLast="0"/>
            <w:bookmarkEnd w:id="1"/>
            <w:r w:rsidRPr="002F66BB">
              <w:rPr>
                <w:rFonts w:ascii="Palatino Linotype" w:eastAsia="Palatino Linotype" w:hAnsi="Palatino Linotype" w:cs="Palatino Linotype"/>
                <w:b/>
                <w:sz w:val="20"/>
                <w:szCs w:val="20"/>
              </w:rPr>
              <w:t>00124/UAI/IP/2024</w:t>
            </w:r>
          </w:p>
        </w:tc>
        <w:tc>
          <w:tcPr>
            <w:tcW w:w="5670" w:type="dxa"/>
          </w:tcPr>
          <w:p w14:paraId="24FDBA18" w14:textId="77777777" w:rsidR="00094996" w:rsidRPr="002F66BB" w:rsidRDefault="00F068B5">
            <w:pPr>
              <w:jc w:val="both"/>
              <w:rPr>
                <w:rFonts w:ascii="Palatino Linotype" w:eastAsia="Palatino Linotype" w:hAnsi="Palatino Linotype" w:cs="Palatino Linotype"/>
                <w:i/>
                <w:sz w:val="20"/>
                <w:szCs w:val="20"/>
              </w:rPr>
            </w:pPr>
            <w:r w:rsidRPr="002F66BB">
              <w:rPr>
                <w:rFonts w:ascii="Palatino Linotype" w:eastAsia="Palatino Linotype" w:hAnsi="Palatino Linotype" w:cs="Palatino Linotype"/>
                <w:i/>
                <w:sz w:val="20"/>
                <w:szCs w:val="20"/>
              </w:rPr>
              <w:t>“versión pública de los oficios girados a la Dirección General de Seguridad Publica y Transito de la Secretaría de Seguridad del Estado de México realizadas por la Dirección de Investigación y Supervisión de la Unidad de Asuntos Internos durante 16 al 25 de abril de 2024.” (sic)</w:t>
            </w:r>
          </w:p>
        </w:tc>
      </w:tr>
      <w:tr w:rsidR="002F66BB" w:rsidRPr="002F66BB" w14:paraId="2CA8E84B" w14:textId="77777777">
        <w:trPr>
          <w:jc w:val="center"/>
        </w:trPr>
        <w:tc>
          <w:tcPr>
            <w:tcW w:w="3256" w:type="dxa"/>
          </w:tcPr>
          <w:p w14:paraId="00E79DC9" w14:textId="77777777" w:rsidR="00094996" w:rsidRPr="002F66BB" w:rsidRDefault="00F068B5">
            <w:pPr>
              <w:jc w:val="both"/>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00123/UAI/IP/2024</w:t>
            </w:r>
          </w:p>
        </w:tc>
        <w:tc>
          <w:tcPr>
            <w:tcW w:w="5670" w:type="dxa"/>
          </w:tcPr>
          <w:p w14:paraId="509CDBCB" w14:textId="77777777" w:rsidR="00094996" w:rsidRPr="002F66BB" w:rsidRDefault="00F068B5">
            <w:pPr>
              <w:jc w:val="both"/>
              <w:rPr>
                <w:rFonts w:ascii="Palatino Linotype" w:eastAsia="Palatino Linotype" w:hAnsi="Palatino Linotype" w:cs="Palatino Linotype"/>
                <w:i/>
                <w:sz w:val="20"/>
                <w:szCs w:val="20"/>
              </w:rPr>
            </w:pPr>
            <w:r w:rsidRPr="002F66BB">
              <w:rPr>
                <w:rFonts w:ascii="Palatino Linotype" w:eastAsia="Palatino Linotype" w:hAnsi="Palatino Linotype" w:cs="Palatino Linotype"/>
                <w:i/>
                <w:sz w:val="20"/>
                <w:szCs w:val="20"/>
              </w:rPr>
              <w:t>“versión pública de los oficios girados a la Dirección General de Seguridad Publica y Transito de la Secretaría de Seguridad del Estado de México realizadas por la Dirección de Investigación y Supervisión de la Unidad de Asuntos Internos durante 16 al 25 de marzo de 2024.”</w:t>
            </w:r>
            <w:r w:rsidRPr="002F66BB">
              <w:rPr>
                <w:sz w:val="20"/>
                <w:szCs w:val="20"/>
              </w:rPr>
              <w:t xml:space="preserve"> </w:t>
            </w:r>
            <w:r w:rsidRPr="002F66BB">
              <w:rPr>
                <w:rFonts w:ascii="Palatino Linotype" w:eastAsia="Palatino Linotype" w:hAnsi="Palatino Linotype" w:cs="Palatino Linotype"/>
                <w:i/>
                <w:sz w:val="20"/>
                <w:szCs w:val="20"/>
              </w:rPr>
              <w:t>(sic)</w:t>
            </w:r>
          </w:p>
        </w:tc>
      </w:tr>
      <w:tr w:rsidR="002F66BB" w:rsidRPr="002F66BB" w14:paraId="26AC4121"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66E4599D" w14:textId="77777777" w:rsidR="00094996" w:rsidRPr="002F66BB" w:rsidRDefault="00F068B5">
            <w:pPr>
              <w:jc w:val="both"/>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00122/UAI/IP/2024</w:t>
            </w:r>
          </w:p>
        </w:tc>
        <w:tc>
          <w:tcPr>
            <w:tcW w:w="5670" w:type="dxa"/>
            <w:tcBorders>
              <w:top w:val="single" w:sz="4" w:space="0" w:color="000000"/>
              <w:left w:val="single" w:sz="4" w:space="0" w:color="000000"/>
              <w:bottom w:val="single" w:sz="4" w:space="0" w:color="000000"/>
              <w:right w:val="single" w:sz="4" w:space="0" w:color="000000"/>
            </w:tcBorders>
          </w:tcPr>
          <w:p w14:paraId="614ECA1A" w14:textId="77777777" w:rsidR="00094996" w:rsidRPr="002F66BB" w:rsidRDefault="00F068B5">
            <w:pPr>
              <w:jc w:val="both"/>
              <w:rPr>
                <w:rFonts w:ascii="Palatino Linotype" w:eastAsia="Palatino Linotype" w:hAnsi="Palatino Linotype" w:cs="Palatino Linotype"/>
                <w:i/>
                <w:sz w:val="20"/>
                <w:szCs w:val="20"/>
              </w:rPr>
            </w:pPr>
            <w:r w:rsidRPr="002F66BB">
              <w:rPr>
                <w:rFonts w:ascii="Palatino Linotype" w:eastAsia="Palatino Linotype" w:hAnsi="Palatino Linotype" w:cs="Palatino Linotype"/>
                <w:i/>
                <w:sz w:val="20"/>
                <w:szCs w:val="20"/>
              </w:rPr>
              <w:t>“versión pública de los oficios girados a la Dirección General de Seguridad Publica y Transito de la Secretaría de Seguridad del Estado de México realizadas por la Dirección de Investigación y Supervisión de la Unidad de Asuntos Internos durante 16 al 25 de feberro de 2024.” (sic)</w:t>
            </w:r>
          </w:p>
        </w:tc>
      </w:tr>
      <w:tr w:rsidR="002F66BB" w:rsidRPr="002F66BB" w14:paraId="66671033"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394B683B" w14:textId="77777777" w:rsidR="00094996" w:rsidRPr="002F66BB" w:rsidRDefault="00F068B5">
            <w:pPr>
              <w:jc w:val="both"/>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00121/UAI/IP/2024</w:t>
            </w:r>
          </w:p>
        </w:tc>
        <w:tc>
          <w:tcPr>
            <w:tcW w:w="5670" w:type="dxa"/>
            <w:tcBorders>
              <w:top w:val="single" w:sz="4" w:space="0" w:color="000000"/>
              <w:left w:val="single" w:sz="4" w:space="0" w:color="000000"/>
              <w:bottom w:val="single" w:sz="4" w:space="0" w:color="000000"/>
              <w:right w:val="single" w:sz="4" w:space="0" w:color="000000"/>
            </w:tcBorders>
          </w:tcPr>
          <w:p w14:paraId="1CEA5FB9" w14:textId="77777777" w:rsidR="00094996" w:rsidRPr="002F66BB" w:rsidRDefault="00F068B5">
            <w:pPr>
              <w:jc w:val="both"/>
              <w:rPr>
                <w:rFonts w:ascii="Palatino Linotype" w:eastAsia="Palatino Linotype" w:hAnsi="Palatino Linotype" w:cs="Palatino Linotype"/>
                <w:i/>
                <w:sz w:val="20"/>
                <w:szCs w:val="20"/>
              </w:rPr>
            </w:pPr>
            <w:r w:rsidRPr="002F66BB">
              <w:rPr>
                <w:rFonts w:ascii="Palatino Linotype" w:eastAsia="Palatino Linotype" w:hAnsi="Palatino Linotype" w:cs="Palatino Linotype"/>
                <w:i/>
                <w:sz w:val="20"/>
                <w:szCs w:val="20"/>
              </w:rPr>
              <w:t>“versión pública de los oficios girados a la Dirección General de Seguridad Publica y Transito de la Secretaría de Seguridad del Estado de México realizadas por la Dirección de Investigación y Supervisión de la Unidad de Asuntos Internos durante 16 al 25 de enero de 2024.” (sic)</w:t>
            </w:r>
          </w:p>
        </w:tc>
      </w:tr>
      <w:tr w:rsidR="002F66BB" w:rsidRPr="002F66BB" w14:paraId="1A0D9A05"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1AE5661F" w14:textId="77777777" w:rsidR="00094996" w:rsidRPr="002F66BB" w:rsidRDefault="00F068B5">
            <w:pPr>
              <w:jc w:val="both"/>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00120/UAI/IP/2024</w:t>
            </w:r>
          </w:p>
        </w:tc>
        <w:tc>
          <w:tcPr>
            <w:tcW w:w="5670" w:type="dxa"/>
            <w:tcBorders>
              <w:top w:val="single" w:sz="4" w:space="0" w:color="000000"/>
              <w:left w:val="single" w:sz="4" w:space="0" w:color="000000"/>
              <w:bottom w:val="single" w:sz="4" w:space="0" w:color="000000"/>
              <w:right w:val="single" w:sz="4" w:space="0" w:color="000000"/>
            </w:tcBorders>
          </w:tcPr>
          <w:p w14:paraId="6D8B74D2" w14:textId="77777777" w:rsidR="00094996" w:rsidRPr="002F66BB" w:rsidRDefault="00F068B5">
            <w:pPr>
              <w:jc w:val="both"/>
              <w:rPr>
                <w:rFonts w:ascii="Palatino Linotype" w:eastAsia="Palatino Linotype" w:hAnsi="Palatino Linotype" w:cs="Palatino Linotype"/>
                <w:i/>
                <w:sz w:val="20"/>
                <w:szCs w:val="20"/>
              </w:rPr>
            </w:pPr>
            <w:r w:rsidRPr="002F66BB">
              <w:rPr>
                <w:rFonts w:ascii="Palatino Linotype" w:eastAsia="Palatino Linotype" w:hAnsi="Palatino Linotype" w:cs="Palatino Linotype"/>
                <w:i/>
                <w:sz w:val="20"/>
                <w:szCs w:val="20"/>
              </w:rPr>
              <w:t>“versión pública de los oficios girados a la Dirección General de Seguridad Publica y Transito de la Secretaría de Seguridad del Estado de México realizadas por la Dirección de Investigación y Supervisión de la Unidad de Asuntos Internos durante 09 al 15 de septiembre de 2024.” (sic)</w:t>
            </w:r>
          </w:p>
        </w:tc>
      </w:tr>
      <w:tr w:rsidR="002F66BB" w:rsidRPr="002F66BB" w14:paraId="71B7635E"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16DA83B7" w14:textId="77777777" w:rsidR="00094996" w:rsidRPr="002F66BB" w:rsidRDefault="00F068B5">
            <w:pPr>
              <w:jc w:val="both"/>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00119/UAI/IP/2024</w:t>
            </w:r>
          </w:p>
        </w:tc>
        <w:tc>
          <w:tcPr>
            <w:tcW w:w="5670" w:type="dxa"/>
            <w:tcBorders>
              <w:top w:val="single" w:sz="4" w:space="0" w:color="000000"/>
              <w:left w:val="single" w:sz="4" w:space="0" w:color="000000"/>
              <w:bottom w:val="single" w:sz="4" w:space="0" w:color="000000"/>
              <w:right w:val="single" w:sz="4" w:space="0" w:color="000000"/>
            </w:tcBorders>
          </w:tcPr>
          <w:p w14:paraId="57FBCB69" w14:textId="77777777" w:rsidR="00094996" w:rsidRPr="002F66BB" w:rsidRDefault="00F068B5">
            <w:pPr>
              <w:jc w:val="both"/>
              <w:rPr>
                <w:rFonts w:ascii="Palatino Linotype" w:eastAsia="Palatino Linotype" w:hAnsi="Palatino Linotype" w:cs="Palatino Linotype"/>
                <w:i/>
                <w:sz w:val="20"/>
                <w:szCs w:val="20"/>
              </w:rPr>
            </w:pPr>
            <w:r w:rsidRPr="002F66BB">
              <w:rPr>
                <w:rFonts w:ascii="Palatino Linotype" w:eastAsia="Palatino Linotype" w:hAnsi="Palatino Linotype" w:cs="Palatino Linotype"/>
                <w:i/>
                <w:sz w:val="20"/>
                <w:szCs w:val="20"/>
              </w:rPr>
              <w:t xml:space="preserve">“versión pública de los oficios girados a la Dirección General de Seguridad Publica y Transito de la Secretaría de Seguridad del Estado de México realizadas por la Dirección de Investigación y </w:t>
            </w:r>
            <w:r w:rsidRPr="002F66BB">
              <w:rPr>
                <w:rFonts w:ascii="Palatino Linotype" w:eastAsia="Palatino Linotype" w:hAnsi="Palatino Linotype" w:cs="Palatino Linotype"/>
                <w:i/>
                <w:sz w:val="20"/>
                <w:szCs w:val="20"/>
              </w:rPr>
              <w:lastRenderedPageBreak/>
              <w:t>Supervisión de la Unidad de Asuntos Internos durante 09 al 15 de septiembre de 2024.” (sic)</w:t>
            </w:r>
          </w:p>
        </w:tc>
      </w:tr>
      <w:tr w:rsidR="002F66BB" w:rsidRPr="002F66BB" w14:paraId="1E16EB75"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236C0064" w14:textId="77777777" w:rsidR="00094996" w:rsidRPr="002F66BB" w:rsidRDefault="00F068B5">
            <w:pPr>
              <w:jc w:val="both"/>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lastRenderedPageBreak/>
              <w:t>00118/UAI/IP/2024</w:t>
            </w:r>
          </w:p>
        </w:tc>
        <w:tc>
          <w:tcPr>
            <w:tcW w:w="5670" w:type="dxa"/>
            <w:tcBorders>
              <w:top w:val="single" w:sz="4" w:space="0" w:color="000000"/>
              <w:left w:val="single" w:sz="4" w:space="0" w:color="000000"/>
              <w:bottom w:val="single" w:sz="4" w:space="0" w:color="000000"/>
              <w:right w:val="single" w:sz="4" w:space="0" w:color="000000"/>
            </w:tcBorders>
          </w:tcPr>
          <w:p w14:paraId="0157BDBF" w14:textId="77777777" w:rsidR="00094996" w:rsidRPr="002F66BB" w:rsidRDefault="00F068B5">
            <w:pPr>
              <w:jc w:val="both"/>
              <w:rPr>
                <w:rFonts w:ascii="Palatino Linotype" w:eastAsia="Palatino Linotype" w:hAnsi="Palatino Linotype" w:cs="Palatino Linotype"/>
                <w:i/>
                <w:sz w:val="20"/>
                <w:szCs w:val="20"/>
              </w:rPr>
            </w:pPr>
            <w:r w:rsidRPr="002F66BB">
              <w:rPr>
                <w:rFonts w:ascii="Palatino Linotype" w:eastAsia="Palatino Linotype" w:hAnsi="Palatino Linotype" w:cs="Palatino Linotype"/>
                <w:i/>
                <w:sz w:val="20"/>
                <w:szCs w:val="20"/>
              </w:rPr>
              <w:t>“versión pública de los oficios girados a la Dirección General de Seguridad Publica y Transito de la Secretaría de Seguridad del Estado de México realizadas por la Dirección de Investigación y Supervisión de la Unidad de Asuntos Internos durante 09 al 15 de agosto de 2024.” (sic)</w:t>
            </w:r>
          </w:p>
        </w:tc>
      </w:tr>
      <w:tr w:rsidR="002F66BB" w:rsidRPr="002F66BB" w14:paraId="03FC6EB3"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70539B47" w14:textId="77777777" w:rsidR="00094996" w:rsidRPr="002F66BB" w:rsidRDefault="00F068B5">
            <w:pPr>
              <w:jc w:val="both"/>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00117/UAI/IP/2024</w:t>
            </w:r>
          </w:p>
        </w:tc>
        <w:tc>
          <w:tcPr>
            <w:tcW w:w="5670" w:type="dxa"/>
            <w:tcBorders>
              <w:top w:val="single" w:sz="4" w:space="0" w:color="000000"/>
              <w:left w:val="single" w:sz="4" w:space="0" w:color="000000"/>
              <w:bottom w:val="single" w:sz="4" w:space="0" w:color="000000"/>
              <w:right w:val="single" w:sz="4" w:space="0" w:color="000000"/>
            </w:tcBorders>
          </w:tcPr>
          <w:p w14:paraId="5278EBD7" w14:textId="77777777" w:rsidR="00094996" w:rsidRPr="002F66BB" w:rsidRDefault="00F068B5">
            <w:pPr>
              <w:jc w:val="both"/>
              <w:rPr>
                <w:rFonts w:ascii="Palatino Linotype" w:eastAsia="Palatino Linotype" w:hAnsi="Palatino Linotype" w:cs="Palatino Linotype"/>
                <w:i/>
                <w:sz w:val="20"/>
                <w:szCs w:val="20"/>
              </w:rPr>
            </w:pPr>
            <w:r w:rsidRPr="002F66BB">
              <w:rPr>
                <w:rFonts w:ascii="Palatino Linotype" w:eastAsia="Palatino Linotype" w:hAnsi="Palatino Linotype" w:cs="Palatino Linotype"/>
                <w:i/>
                <w:sz w:val="20"/>
                <w:szCs w:val="20"/>
              </w:rPr>
              <w:t>“versión pública de los oficios girados a la Dirección General de Seguridad Publica y Transito de la Secretaría de Seguridad del Estado de México realizadas por la Dirección de Investigación y Supervisión de la Unidad de Asuntos Internos durante 09 al 15 de julio de 2024.” (sic)</w:t>
            </w:r>
          </w:p>
        </w:tc>
      </w:tr>
      <w:tr w:rsidR="002F66BB" w:rsidRPr="002F66BB" w14:paraId="2EDD1A3F"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062F8978" w14:textId="77777777" w:rsidR="00094996" w:rsidRPr="002F66BB" w:rsidRDefault="00F068B5">
            <w:pPr>
              <w:jc w:val="both"/>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00116/UAI/IP/2024</w:t>
            </w:r>
          </w:p>
        </w:tc>
        <w:tc>
          <w:tcPr>
            <w:tcW w:w="5670" w:type="dxa"/>
            <w:tcBorders>
              <w:top w:val="single" w:sz="4" w:space="0" w:color="000000"/>
              <w:left w:val="single" w:sz="4" w:space="0" w:color="000000"/>
              <w:bottom w:val="single" w:sz="4" w:space="0" w:color="000000"/>
              <w:right w:val="single" w:sz="4" w:space="0" w:color="000000"/>
            </w:tcBorders>
          </w:tcPr>
          <w:p w14:paraId="68B97C29" w14:textId="77777777" w:rsidR="00094996" w:rsidRPr="002F66BB" w:rsidRDefault="00F068B5">
            <w:pPr>
              <w:jc w:val="both"/>
              <w:rPr>
                <w:rFonts w:ascii="Palatino Linotype" w:eastAsia="Palatino Linotype" w:hAnsi="Palatino Linotype" w:cs="Palatino Linotype"/>
                <w:i/>
                <w:sz w:val="20"/>
                <w:szCs w:val="20"/>
              </w:rPr>
            </w:pPr>
            <w:r w:rsidRPr="002F66BB">
              <w:rPr>
                <w:rFonts w:ascii="Palatino Linotype" w:eastAsia="Palatino Linotype" w:hAnsi="Palatino Linotype" w:cs="Palatino Linotype"/>
                <w:i/>
                <w:sz w:val="20"/>
                <w:szCs w:val="20"/>
              </w:rPr>
              <w:t>“versión pública de los oficios girados a la Dirección General de Seguridad Publica y Transito de la Secretaría de Seguridad del Estado de México realizadas por la Dirección de Investigación y Supervisión de la Unidad de Asuntos Internos durante 09 al 15 de junio de 2024.” (sic)</w:t>
            </w:r>
          </w:p>
        </w:tc>
      </w:tr>
      <w:tr w:rsidR="002F66BB" w:rsidRPr="002F66BB" w14:paraId="448A2B3F"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7344A532" w14:textId="77777777" w:rsidR="00094996" w:rsidRPr="002F66BB" w:rsidRDefault="00F068B5">
            <w:pPr>
              <w:jc w:val="both"/>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00115/UAI/IP/2024</w:t>
            </w:r>
          </w:p>
        </w:tc>
        <w:tc>
          <w:tcPr>
            <w:tcW w:w="5670" w:type="dxa"/>
            <w:tcBorders>
              <w:top w:val="single" w:sz="4" w:space="0" w:color="000000"/>
              <w:left w:val="single" w:sz="4" w:space="0" w:color="000000"/>
              <w:bottom w:val="single" w:sz="4" w:space="0" w:color="000000"/>
              <w:right w:val="single" w:sz="4" w:space="0" w:color="000000"/>
            </w:tcBorders>
          </w:tcPr>
          <w:p w14:paraId="2B8265DA" w14:textId="77777777" w:rsidR="00094996" w:rsidRPr="002F66BB" w:rsidRDefault="00F068B5">
            <w:pPr>
              <w:jc w:val="both"/>
              <w:rPr>
                <w:rFonts w:ascii="Palatino Linotype" w:eastAsia="Palatino Linotype" w:hAnsi="Palatino Linotype" w:cs="Palatino Linotype"/>
                <w:i/>
                <w:sz w:val="20"/>
                <w:szCs w:val="20"/>
              </w:rPr>
            </w:pPr>
            <w:r w:rsidRPr="002F66BB">
              <w:rPr>
                <w:rFonts w:ascii="Palatino Linotype" w:eastAsia="Palatino Linotype" w:hAnsi="Palatino Linotype" w:cs="Palatino Linotype"/>
                <w:i/>
                <w:sz w:val="20"/>
                <w:szCs w:val="20"/>
              </w:rPr>
              <w:t>“versión pública de los oficios girados a la Dirección General de Seguridad Publica y Transito de la Secretaría de Seguridad del Estado de México realizadas por la Dirección de Investigación y Supervisión de la Unidad de Asuntos Internos durante 09 al 15 de mayo de 2024.” (sic)</w:t>
            </w:r>
          </w:p>
        </w:tc>
      </w:tr>
      <w:tr w:rsidR="002F66BB" w:rsidRPr="002F66BB" w14:paraId="41953494"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03A9DB91" w14:textId="77777777" w:rsidR="00094996" w:rsidRPr="002F66BB" w:rsidRDefault="00F068B5">
            <w:pPr>
              <w:jc w:val="both"/>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00114/UAI/IP/2024</w:t>
            </w:r>
          </w:p>
        </w:tc>
        <w:tc>
          <w:tcPr>
            <w:tcW w:w="5670" w:type="dxa"/>
            <w:tcBorders>
              <w:top w:val="single" w:sz="4" w:space="0" w:color="000000"/>
              <w:left w:val="single" w:sz="4" w:space="0" w:color="000000"/>
              <w:bottom w:val="single" w:sz="4" w:space="0" w:color="000000"/>
              <w:right w:val="single" w:sz="4" w:space="0" w:color="000000"/>
            </w:tcBorders>
          </w:tcPr>
          <w:p w14:paraId="26590EB0" w14:textId="77777777" w:rsidR="00094996" w:rsidRPr="002F66BB" w:rsidRDefault="00F068B5">
            <w:pPr>
              <w:jc w:val="both"/>
              <w:rPr>
                <w:rFonts w:ascii="Palatino Linotype" w:eastAsia="Palatino Linotype" w:hAnsi="Palatino Linotype" w:cs="Palatino Linotype"/>
                <w:i/>
                <w:sz w:val="20"/>
                <w:szCs w:val="20"/>
              </w:rPr>
            </w:pPr>
            <w:r w:rsidRPr="002F66BB">
              <w:rPr>
                <w:rFonts w:ascii="Palatino Linotype" w:eastAsia="Palatino Linotype" w:hAnsi="Palatino Linotype" w:cs="Palatino Linotype"/>
                <w:i/>
                <w:sz w:val="20"/>
                <w:szCs w:val="20"/>
              </w:rPr>
              <w:t>“versión pública de los oficios girados a la Dirección General de Seguridad Publica y Transito de la Secretaría de Seguridad del Estado de México realizadas por la Dirección de Investigación y Supervisión de la Unidad de Asuntos Internos durante 09 al 15 de abril de 2024.” (sic)</w:t>
            </w:r>
          </w:p>
        </w:tc>
      </w:tr>
      <w:tr w:rsidR="002F66BB" w:rsidRPr="002F66BB" w14:paraId="2C3A88E2"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140EE5EA" w14:textId="77777777" w:rsidR="00094996" w:rsidRPr="002F66BB" w:rsidRDefault="00F068B5">
            <w:pPr>
              <w:jc w:val="both"/>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00113/UAI/IP/2024</w:t>
            </w:r>
          </w:p>
        </w:tc>
        <w:tc>
          <w:tcPr>
            <w:tcW w:w="5670" w:type="dxa"/>
            <w:tcBorders>
              <w:top w:val="single" w:sz="4" w:space="0" w:color="000000"/>
              <w:left w:val="single" w:sz="4" w:space="0" w:color="000000"/>
              <w:bottom w:val="single" w:sz="4" w:space="0" w:color="000000"/>
              <w:right w:val="single" w:sz="4" w:space="0" w:color="000000"/>
            </w:tcBorders>
          </w:tcPr>
          <w:p w14:paraId="1A96F4D0" w14:textId="77777777" w:rsidR="00094996" w:rsidRPr="002F66BB" w:rsidRDefault="00F068B5">
            <w:pPr>
              <w:jc w:val="both"/>
              <w:rPr>
                <w:rFonts w:ascii="Palatino Linotype" w:eastAsia="Palatino Linotype" w:hAnsi="Palatino Linotype" w:cs="Palatino Linotype"/>
                <w:i/>
                <w:sz w:val="20"/>
                <w:szCs w:val="20"/>
              </w:rPr>
            </w:pPr>
            <w:r w:rsidRPr="002F66BB">
              <w:rPr>
                <w:rFonts w:ascii="Palatino Linotype" w:eastAsia="Palatino Linotype" w:hAnsi="Palatino Linotype" w:cs="Palatino Linotype"/>
                <w:i/>
                <w:sz w:val="20"/>
                <w:szCs w:val="20"/>
              </w:rPr>
              <w:t>“versión pública de los oficios girados a la Dirección General de Seguridad Publica y Transito de la Secretaría de Seguridad del Estado de México realizadas por la Dirección de Investigación y Supervisión de la Unidad de Asuntos Internos durante 09 al 15 de marzo de 2024.” (sic)</w:t>
            </w:r>
          </w:p>
        </w:tc>
      </w:tr>
      <w:tr w:rsidR="002F66BB" w:rsidRPr="002F66BB" w14:paraId="64300A9C"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5CA21E37" w14:textId="77777777" w:rsidR="00094996" w:rsidRPr="002F66BB" w:rsidRDefault="00F068B5">
            <w:pPr>
              <w:jc w:val="both"/>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00112/UAI/IP/2024</w:t>
            </w:r>
          </w:p>
        </w:tc>
        <w:tc>
          <w:tcPr>
            <w:tcW w:w="5670" w:type="dxa"/>
            <w:tcBorders>
              <w:top w:val="single" w:sz="4" w:space="0" w:color="000000"/>
              <w:left w:val="single" w:sz="4" w:space="0" w:color="000000"/>
              <w:bottom w:val="single" w:sz="4" w:space="0" w:color="000000"/>
              <w:right w:val="single" w:sz="4" w:space="0" w:color="000000"/>
            </w:tcBorders>
          </w:tcPr>
          <w:p w14:paraId="526E1532" w14:textId="77777777" w:rsidR="00094996" w:rsidRPr="002F66BB" w:rsidRDefault="00F068B5">
            <w:pPr>
              <w:jc w:val="both"/>
              <w:rPr>
                <w:rFonts w:ascii="Palatino Linotype" w:eastAsia="Palatino Linotype" w:hAnsi="Palatino Linotype" w:cs="Palatino Linotype"/>
                <w:i/>
                <w:sz w:val="20"/>
                <w:szCs w:val="20"/>
              </w:rPr>
            </w:pPr>
            <w:r w:rsidRPr="002F66BB">
              <w:rPr>
                <w:rFonts w:ascii="Palatino Linotype" w:eastAsia="Palatino Linotype" w:hAnsi="Palatino Linotype" w:cs="Palatino Linotype"/>
                <w:i/>
                <w:sz w:val="20"/>
                <w:szCs w:val="20"/>
              </w:rPr>
              <w:t>“versión pública de los oficios girados a la Dirección General de Seguridad Publica y Transito de la Secretaría de Seguridad del Estado de México realizadas por la Dirección de Investigación y Supervisión de la Unidad de Asuntos Internos durante 01 al 08 de abril de 2024.” (sic)</w:t>
            </w:r>
          </w:p>
        </w:tc>
      </w:tr>
      <w:tr w:rsidR="002F66BB" w:rsidRPr="002F66BB" w14:paraId="14868046"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2213EEA5" w14:textId="77777777" w:rsidR="00094996" w:rsidRPr="002F66BB" w:rsidRDefault="00F068B5">
            <w:pPr>
              <w:jc w:val="both"/>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00111/UAI/IP/2024</w:t>
            </w:r>
          </w:p>
        </w:tc>
        <w:tc>
          <w:tcPr>
            <w:tcW w:w="5670" w:type="dxa"/>
            <w:tcBorders>
              <w:top w:val="single" w:sz="4" w:space="0" w:color="000000"/>
              <w:left w:val="single" w:sz="4" w:space="0" w:color="000000"/>
              <w:bottom w:val="single" w:sz="4" w:space="0" w:color="000000"/>
              <w:right w:val="single" w:sz="4" w:space="0" w:color="000000"/>
            </w:tcBorders>
          </w:tcPr>
          <w:p w14:paraId="71B6FFF6" w14:textId="77777777" w:rsidR="00094996" w:rsidRPr="002F66BB" w:rsidRDefault="00F068B5">
            <w:pPr>
              <w:jc w:val="both"/>
              <w:rPr>
                <w:rFonts w:ascii="Palatino Linotype" w:eastAsia="Palatino Linotype" w:hAnsi="Palatino Linotype" w:cs="Palatino Linotype"/>
                <w:i/>
                <w:sz w:val="20"/>
                <w:szCs w:val="20"/>
              </w:rPr>
            </w:pPr>
            <w:r w:rsidRPr="002F66BB">
              <w:rPr>
                <w:rFonts w:ascii="Palatino Linotype" w:eastAsia="Palatino Linotype" w:hAnsi="Palatino Linotype" w:cs="Palatino Linotype"/>
                <w:i/>
                <w:sz w:val="20"/>
                <w:szCs w:val="20"/>
              </w:rPr>
              <w:t xml:space="preserve">“versión pública de los oficios girados a la Dirección General de Seguridad Publica y Transito de la Secretaría de Seguridad del Estado de México realizadas por la Dirección de Investigación y </w:t>
            </w:r>
            <w:r w:rsidRPr="002F66BB">
              <w:rPr>
                <w:rFonts w:ascii="Palatino Linotype" w:eastAsia="Palatino Linotype" w:hAnsi="Palatino Linotype" w:cs="Palatino Linotype"/>
                <w:i/>
                <w:sz w:val="20"/>
                <w:szCs w:val="20"/>
              </w:rPr>
              <w:lastRenderedPageBreak/>
              <w:t>Supervisión de la Unidad de Asuntos Internos durante 01 al 08 de marzo de 2024.” (sic)</w:t>
            </w:r>
          </w:p>
        </w:tc>
      </w:tr>
      <w:tr w:rsidR="002F66BB" w:rsidRPr="002F66BB" w14:paraId="02AAF789"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06F3B34F" w14:textId="77777777" w:rsidR="00094996" w:rsidRPr="002F66BB" w:rsidRDefault="00F068B5">
            <w:pPr>
              <w:jc w:val="both"/>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lastRenderedPageBreak/>
              <w:t>00110/UAI/IP/2024</w:t>
            </w:r>
          </w:p>
        </w:tc>
        <w:tc>
          <w:tcPr>
            <w:tcW w:w="5670" w:type="dxa"/>
            <w:tcBorders>
              <w:top w:val="single" w:sz="4" w:space="0" w:color="000000"/>
              <w:left w:val="single" w:sz="4" w:space="0" w:color="000000"/>
              <w:bottom w:val="single" w:sz="4" w:space="0" w:color="000000"/>
              <w:right w:val="single" w:sz="4" w:space="0" w:color="000000"/>
            </w:tcBorders>
          </w:tcPr>
          <w:p w14:paraId="4E3281D0" w14:textId="77777777" w:rsidR="00094996" w:rsidRPr="002F66BB" w:rsidRDefault="00F068B5">
            <w:pPr>
              <w:jc w:val="both"/>
              <w:rPr>
                <w:rFonts w:ascii="Palatino Linotype" w:eastAsia="Palatino Linotype" w:hAnsi="Palatino Linotype" w:cs="Palatino Linotype"/>
                <w:i/>
                <w:sz w:val="20"/>
                <w:szCs w:val="20"/>
              </w:rPr>
            </w:pPr>
            <w:r w:rsidRPr="002F66BB">
              <w:rPr>
                <w:rFonts w:ascii="Palatino Linotype" w:eastAsia="Palatino Linotype" w:hAnsi="Palatino Linotype" w:cs="Palatino Linotype"/>
                <w:i/>
                <w:sz w:val="20"/>
                <w:szCs w:val="20"/>
              </w:rPr>
              <w:t>“versión pública de los oficios girados a la Dirección General de Seguridad Publica y Transito de la Secretaría de Seguridad del Estado de México realizadas por la Dirección de Investigación y Supervisión de la Unidad de Asuntos Internos durante 01 al 08 de febrero de 2024.” (sic)</w:t>
            </w:r>
          </w:p>
        </w:tc>
      </w:tr>
      <w:tr w:rsidR="002F66BB" w:rsidRPr="002F66BB" w14:paraId="75598FCB"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73E6F69E" w14:textId="77777777" w:rsidR="00094996" w:rsidRPr="002F66BB" w:rsidRDefault="00F068B5">
            <w:pPr>
              <w:jc w:val="both"/>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00109/UAI/IP/2024</w:t>
            </w:r>
          </w:p>
        </w:tc>
        <w:tc>
          <w:tcPr>
            <w:tcW w:w="5670" w:type="dxa"/>
            <w:tcBorders>
              <w:top w:val="single" w:sz="4" w:space="0" w:color="000000"/>
              <w:left w:val="single" w:sz="4" w:space="0" w:color="000000"/>
              <w:bottom w:val="single" w:sz="4" w:space="0" w:color="000000"/>
              <w:right w:val="single" w:sz="4" w:space="0" w:color="000000"/>
            </w:tcBorders>
          </w:tcPr>
          <w:p w14:paraId="7E8FFFE9" w14:textId="77777777" w:rsidR="00094996" w:rsidRPr="002F66BB" w:rsidRDefault="00F068B5">
            <w:pPr>
              <w:jc w:val="both"/>
              <w:rPr>
                <w:rFonts w:ascii="Palatino Linotype" w:eastAsia="Palatino Linotype" w:hAnsi="Palatino Linotype" w:cs="Palatino Linotype"/>
                <w:i/>
                <w:sz w:val="20"/>
                <w:szCs w:val="20"/>
              </w:rPr>
            </w:pPr>
            <w:r w:rsidRPr="002F66BB">
              <w:rPr>
                <w:rFonts w:ascii="Palatino Linotype" w:eastAsia="Palatino Linotype" w:hAnsi="Palatino Linotype" w:cs="Palatino Linotype"/>
                <w:i/>
                <w:sz w:val="20"/>
                <w:szCs w:val="20"/>
              </w:rPr>
              <w:t>“versión pública de los oficios girados a la Dirección General de Seguridad Publica y Transito de la Secretaría de Seguridad del Estado de México realizadas por la Dirección de Investigación y Supervisión de la Unidad de Asuntos Internos durante 09 al 15 de enero de 2024.” (sic)</w:t>
            </w:r>
          </w:p>
        </w:tc>
      </w:tr>
      <w:tr w:rsidR="002F66BB" w:rsidRPr="002F66BB" w14:paraId="71A2F7DE"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07EE4C38" w14:textId="77777777" w:rsidR="00094996" w:rsidRPr="002F66BB" w:rsidRDefault="00F068B5">
            <w:pPr>
              <w:jc w:val="both"/>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00108/UAI/IP/2024</w:t>
            </w:r>
          </w:p>
        </w:tc>
        <w:tc>
          <w:tcPr>
            <w:tcW w:w="5670" w:type="dxa"/>
            <w:tcBorders>
              <w:top w:val="single" w:sz="4" w:space="0" w:color="000000"/>
              <w:left w:val="single" w:sz="4" w:space="0" w:color="000000"/>
              <w:bottom w:val="single" w:sz="4" w:space="0" w:color="000000"/>
              <w:right w:val="single" w:sz="4" w:space="0" w:color="000000"/>
            </w:tcBorders>
          </w:tcPr>
          <w:p w14:paraId="5BEEC25B" w14:textId="77777777" w:rsidR="00094996" w:rsidRPr="002F66BB" w:rsidRDefault="00F068B5">
            <w:pPr>
              <w:jc w:val="both"/>
              <w:rPr>
                <w:rFonts w:ascii="Palatino Linotype" w:eastAsia="Palatino Linotype" w:hAnsi="Palatino Linotype" w:cs="Palatino Linotype"/>
                <w:i/>
                <w:sz w:val="20"/>
                <w:szCs w:val="20"/>
              </w:rPr>
            </w:pPr>
            <w:r w:rsidRPr="002F66BB">
              <w:rPr>
                <w:rFonts w:ascii="Palatino Linotype" w:eastAsia="Palatino Linotype" w:hAnsi="Palatino Linotype" w:cs="Palatino Linotype"/>
                <w:i/>
                <w:sz w:val="20"/>
                <w:szCs w:val="20"/>
              </w:rPr>
              <w:t>“versión pública de los oficios girados a la Dirección General de Seguridad Publica y Transito de la Secretaría de Seguridad del Estado de México realizadas por la Dirección de Investigación y Supervisión de la Unidad de Asuntos Internos durante 01 al 08 de septiembre de 2024.” (sic)</w:t>
            </w:r>
          </w:p>
        </w:tc>
      </w:tr>
      <w:tr w:rsidR="002F66BB" w:rsidRPr="002F66BB" w14:paraId="51B4B099"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140C058C" w14:textId="77777777" w:rsidR="00094996" w:rsidRPr="002F66BB" w:rsidRDefault="00F068B5">
            <w:pPr>
              <w:jc w:val="both"/>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00107/UAI/IP/2024</w:t>
            </w:r>
          </w:p>
        </w:tc>
        <w:tc>
          <w:tcPr>
            <w:tcW w:w="5670" w:type="dxa"/>
            <w:tcBorders>
              <w:top w:val="single" w:sz="4" w:space="0" w:color="000000"/>
              <w:left w:val="single" w:sz="4" w:space="0" w:color="000000"/>
              <w:bottom w:val="single" w:sz="4" w:space="0" w:color="000000"/>
              <w:right w:val="single" w:sz="4" w:space="0" w:color="000000"/>
            </w:tcBorders>
          </w:tcPr>
          <w:p w14:paraId="2C3D961D" w14:textId="77777777" w:rsidR="00094996" w:rsidRPr="002F66BB" w:rsidRDefault="00F068B5">
            <w:pPr>
              <w:jc w:val="both"/>
              <w:rPr>
                <w:rFonts w:ascii="Palatino Linotype" w:eastAsia="Palatino Linotype" w:hAnsi="Palatino Linotype" w:cs="Palatino Linotype"/>
                <w:i/>
                <w:sz w:val="20"/>
                <w:szCs w:val="20"/>
              </w:rPr>
            </w:pPr>
            <w:r w:rsidRPr="002F66BB">
              <w:rPr>
                <w:rFonts w:ascii="Palatino Linotype" w:eastAsia="Palatino Linotype" w:hAnsi="Palatino Linotype" w:cs="Palatino Linotype"/>
                <w:i/>
                <w:sz w:val="20"/>
                <w:szCs w:val="20"/>
              </w:rPr>
              <w:t>“versión pública de los oficios girados a la Dirección General de Seguridad Publica y Transito de la Secretaría de Seguridad del Estado de México realizadas por la Dirección de Investigación y Supervisión de la Unidad de Asuntos Internos durante 01 al 08 de septiembre de 2024.” (sic)</w:t>
            </w:r>
          </w:p>
        </w:tc>
      </w:tr>
      <w:tr w:rsidR="002F66BB" w:rsidRPr="002F66BB" w14:paraId="01849E16"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1BE7C429" w14:textId="77777777" w:rsidR="00094996" w:rsidRPr="002F66BB" w:rsidRDefault="00F068B5">
            <w:pPr>
              <w:jc w:val="both"/>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00106/UAI/IP/2024</w:t>
            </w:r>
          </w:p>
        </w:tc>
        <w:tc>
          <w:tcPr>
            <w:tcW w:w="5670" w:type="dxa"/>
            <w:tcBorders>
              <w:top w:val="single" w:sz="4" w:space="0" w:color="000000"/>
              <w:left w:val="single" w:sz="4" w:space="0" w:color="000000"/>
              <w:bottom w:val="single" w:sz="4" w:space="0" w:color="000000"/>
              <w:right w:val="single" w:sz="4" w:space="0" w:color="000000"/>
            </w:tcBorders>
          </w:tcPr>
          <w:p w14:paraId="255D25EC" w14:textId="77777777" w:rsidR="00094996" w:rsidRPr="002F66BB" w:rsidRDefault="00F068B5">
            <w:pPr>
              <w:jc w:val="both"/>
              <w:rPr>
                <w:rFonts w:ascii="Palatino Linotype" w:eastAsia="Palatino Linotype" w:hAnsi="Palatino Linotype" w:cs="Palatino Linotype"/>
                <w:i/>
                <w:sz w:val="20"/>
                <w:szCs w:val="20"/>
              </w:rPr>
            </w:pPr>
            <w:r w:rsidRPr="002F66BB">
              <w:rPr>
                <w:rFonts w:ascii="Palatino Linotype" w:eastAsia="Palatino Linotype" w:hAnsi="Palatino Linotype" w:cs="Palatino Linotype"/>
                <w:i/>
                <w:sz w:val="20"/>
                <w:szCs w:val="20"/>
              </w:rPr>
              <w:t>“versión pública de los oficios girados a la Dirección General de Seguridad Publica y Transito de la Secretaría de Seguridad del Estado de México realizadas por la Dirección de Investigación y Supervisión de la Unidad de Asuntos Internos durante 01 al 08 de agosto de 2024.” (sic)</w:t>
            </w:r>
          </w:p>
        </w:tc>
      </w:tr>
      <w:tr w:rsidR="002F66BB" w:rsidRPr="002F66BB" w14:paraId="08E48D8D"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57B1732E" w14:textId="77777777" w:rsidR="00094996" w:rsidRPr="002F66BB" w:rsidRDefault="00F068B5">
            <w:pPr>
              <w:jc w:val="both"/>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00105/UAI/IP/2024</w:t>
            </w:r>
          </w:p>
        </w:tc>
        <w:tc>
          <w:tcPr>
            <w:tcW w:w="5670" w:type="dxa"/>
            <w:tcBorders>
              <w:top w:val="single" w:sz="4" w:space="0" w:color="000000"/>
              <w:left w:val="single" w:sz="4" w:space="0" w:color="000000"/>
              <w:bottom w:val="single" w:sz="4" w:space="0" w:color="000000"/>
              <w:right w:val="single" w:sz="4" w:space="0" w:color="000000"/>
            </w:tcBorders>
          </w:tcPr>
          <w:p w14:paraId="4D9C869A" w14:textId="77777777" w:rsidR="00094996" w:rsidRPr="002F66BB" w:rsidRDefault="00F068B5">
            <w:pPr>
              <w:jc w:val="both"/>
              <w:rPr>
                <w:rFonts w:ascii="Palatino Linotype" w:eastAsia="Palatino Linotype" w:hAnsi="Palatino Linotype" w:cs="Palatino Linotype"/>
                <w:i/>
                <w:sz w:val="20"/>
                <w:szCs w:val="20"/>
              </w:rPr>
            </w:pPr>
            <w:r w:rsidRPr="002F66BB">
              <w:rPr>
                <w:rFonts w:ascii="Palatino Linotype" w:eastAsia="Palatino Linotype" w:hAnsi="Palatino Linotype" w:cs="Palatino Linotype"/>
                <w:i/>
                <w:sz w:val="20"/>
                <w:szCs w:val="20"/>
              </w:rPr>
              <w:t>“versión pública de los oficios girados a la Dirección General de Seguridad Publica y Transito de la Secretaría de Seguridad del Estado de México realizadas por la Dirección de Investigación y Supervisión de la Unidad de Asuntos Internos durante 01 al 08 de julio de 2024.” (sic)</w:t>
            </w:r>
          </w:p>
        </w:tc>
      </w:tr>
      <w:tr w:rsidR="002F66BB" w:rsidRPr="002F66BB" w14:paraId="7C60C7FF"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43171843" w14:textId="77777777" w:rsidR="00094996" w:rsidRPr="002F66BB" w:rsidRDefault="00F068B5">
            <w:pPr>
              <w:jc w:val="both"/>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00104/UAI/IP/2024</w:t>
            </w:r>
          </w:p>
        </w:tc>
        <w:tc>
          <w:tcPr>
            <w:tcW w:w="5670" w:type="dxa"/>
            <w:tcBorders>
              <w:top w:val="single" w:sz="4" w:space="0" w:color="000000"/>
              <w:left w:val="single" w:sz="4" w:space="0" w:color="000000"/>
              <w:bottom w:val="single" w:sz="4" w:space="0" w:color="000000"/>
              <w:right w:val="single" w:sz="4" w:space="0" w:color="000000"/>
            </w:tcBorders>
          </w:tcPr>
          <w:p w14:paraId="680AAB76" w14:textId="77777777" w:rsidR="00094996" w:rsidRPr="002F66BB" w:rsidRDefault="00F068B5">
            <w:pPr>
              <w:jc w:val="both"/>
              <w:rPr>
                <w:rFonts w:ascii="Palatino Linotype" w:eastAsia="Palatino Linotype" w:hAnsi="Palatino Linotype" w:cs="Palatino Linotype"/>
                <w:i/>
                <w:sz w:val="20"/>
                <w:szCs w:val="20"/>
              </w:rPr>
            </w:pPr>
            <w:r w:rsidRPr="002F66BB">
              <w:rPr>
                <w:rFonts w:ascii="Palatino Linotype" w:eastAsia="Palatino Linotype" w:hAnsi="Palatino Linotype" w:cs="Palatino Linotype"/>
                <w:i/>
                <w:sz w:val="20"/>
                <w:szCs w:val="20"/>
              </w:rPr>
              <w:t>“versión pública de los oficios girados a la Dirección General de Seguridad Publica y Transito de la Secretaría de Seguridad del Estado de México realizadas por la Dirección de Investigación y Supervisión de la Unidad de Asuntos Internos durante 01 al 08 de junio de 2024.” (sic)</w:t>
            </w:r>
          </w:p>
        </w:tc>
      </w:tr>
      <w:tr w:rsidR="002F66BB" w:rsidRPr="002F66BB" w14:paraId="0AC2D167"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27E584B0" w14:textId="77777777" w:rsidR="00094996" w:rsidRPr="002F66BB" w:rsidRDefault="00F068B5">
            <w:pPr>
              <w:jc w:val="both"/>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00103/UAI/IP/2024</w:t>
            </w:r>
          </w:p>
        </w:tc>
        <w:tc>
          <w:tcPr>
            <w:tcW w:w="5670" w:type="dxa"/>
            <w:tcBorders>
              <w:top w:val="single" w:sz="4" w:space="0" w:color="000000"/>
              <w:left w:val="single" w:sz="4" w:space="0" w:color="000000"/>
              <w:bottom w:val="single" w:sz="4" w:space="0" w:color="000000"/>
              <w:right w:val="single" w:sz="4" w:space="0" w:color="000000"/>
            </w:tcBorders>
          </w:tcPr>
          <w:p w14:paraId="2B2021F0" w14:textId="77777777" w:rsidR="00094996" w:rsidRPr="002F66BB" w:rsidRDefault="00F068B5">
            <w:pPr>
              <w:jc w:val="both"/>
              <w:rPr>
                <w:rFonts w:ascii="Palatino Linotype" w:eastAsia="Palatino Linotype" w:hAnsi="Palatino Linotype" w:cs="Palatino Linotype"/>
                <w:i/>
                <w:sz w:val="20"/>
                <w:szCs w:val="20"/>
              </w:rPr>
            </w:pPr>
            <w:r w:rsidRPr="002F66BB">
              <w:rPr>
                <w:rFonts w:ascii="Palatino Linotype" w:eastAsia="Palatino Linotype" w:hAnsi="Palatino Linotype" w:cs="Palatino Linotype"/>
                <w:i/>
                <w:sz w:val="20"/>
                <w:szCs w:val="20"/>
              </w:rPr>
              <w:t xml:space="preserve">“versión pública de los oficios girados a la Dirección General de Seguridad Publica y Transito de la Secretaría de Seguridad del Estado de México realizadas por la Dirección de Investigación y </w:t>
            </w:r>
            <w:r w:rsidRPr="002F66BB">
              <w:rPr>
                <w:rFonts w:ascii="Palatino Linotype" w:eastAsia="Palatino Linotype" w:hAnsi="Palatino Linotype" w:cs="Palatino Linotype"/>
                <w:i/>
                <w:sz w:val="20"/>
                <w:szCs w:val="20"/>
              </w:rPr>
              <w:lastRenderedPageBreak/>
              <w:t>Supervisión de la Unidad de Asuntos Internos durante 01 al 08 de mayo de 2024.” (sic)</w:t>
            </w:r>
          </w:p>
        </w:tc>
      </w:tr>
      <w:tr w:rsidR="002F66BB" w:rsidRPr="002F66BB" w14:paraId="751FD2DC"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6EE80E65" w14:textId="77777777" w:rsidR="00094996" w:rsidRPr="002F66BB" w:rsidRDefault="00F068B5">
            <w:pPr>
              <w:jc w:val="both"/>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lastRenderedPageBreak/>
              <w:t>00102/UAI/IP/2024</w:t>
            </w:r>
          </w:p>
        </w:tc>
        <w:tc>
          <w:tcPr>
            <w:tcW w:w="5670" w:type="dxa"/>
            <w:tcBorders>
              <w:top w:val="single" w:sz="4" w:space="0" w:color="000000"/>
              <w:left w:val="single" w:sz="4" w:space="0" w:color="000000"/>
              <w:bottom w:val="single" w:sz="4" w:space="0" w:color="000000"/>
              <w:right w:val="single" w:sz="4" w:space="0" w:color="000000"/>
            </w:tcBorders>
          </w:tcPr>
          <w:p w14:paraId="577D1873" w14:textId="77777777" w:rsidR="00094996" w:rsidRPr="002F66BB" w:rsidRDefault="00F068B5">
            <w:pPr>
              <w:jc w:val="both"/>
              <w:rPr>
                <w:rFonts w:ascii="Palatino Linotype" w:eastAsia="Palatino Linotype" w:hAnsi="Palatino Linotype" w:cs="Palatino Linotype"/>
                <w:i/>
                <w:sz w:val="20"/>
                <w:szCs w:val="20"/>
              </w:rPr>
            </w:pPr>
            <w:r w:rsidRPr="002F66BB">
              <w:rPr>
                <w:rFonts w:ascii="Palatino Linotype" w:eastAsia="Palatino Linotype" w:hAnsi="Palatino Linotype" w:cs="Palatino Linotype"/>
                <w:i/>
                <w:sz w:val="20"/>
                <w:szCs w:val="20"/>
              </w:rPr>
              <w:t>“versión pública de los oficios girados a la Dirección General de Seguridad Publica y Transito de la Secretaría de Seguridad del Estado de México realizadas por la Dirección de Investigación y Supervisión de la Unidad de Asuntos Internos durante 01 al 08 de abril de 2024.” (sic)</w:t>
            </w:r>
          </w:p>
        </w:tc>
      </w:tr>
      <w:tr w:rsidR="002F66BB" w:rsidRPr="002F66BB" w14:paraId="40879DE1"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60E92F04" w14:textId="77777777" w:rsidR="00094996" w:rsidRPr="002F66BB" w:rsidRDefault="00F068B5">
            <w:pPr>
              <w:jc w:val="both"/>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00101/UAI/IP/2024</w:t>
            </w:r>
          </w:p>
        </w:tc>
        <w:tc>
          <w:tcPr>
            <w:tcW w:w="5670" w:type="dxa"/>
            <w:tcBorders>
              <w:top w:val="single" w:sz="4" w:space="0" w:color="000000"/>
              <w:left w:val="single" w:sz="4" w:space="0" w:color="000000"/>
              <w:bottom w:val="single" w:sz="4" w:space="0" w:color="000000"/>
              <w:right w:val="single" w:sz="4" w:space="0" w:color="000000"/>
            </w:tcBorders>
          </w:tcPr>
          <w:p w14:paraId="6CBD9846" w14:textId="77777777" w:rsidR="00094996" w:rsidRPr="002F66BB" w:rsidRDefault="00F068B5">
            <w:pPr>
              <w:jc w:val="both"/>
              <w:rPr>
                <w:rFonts w:ascii="Palatino Linotype" w:eastAsia="Palatino Linotype" w:hAnsi="Palatino Linotype" w:cs="Palatino Linotype"/>
                <w:i/>
                <w:sz w:val="20"/>
                <w:szCs w:val="20"/>
              </w:rPr>
            </w:pPr>
            <w:r w:rsidRPr="002F66BB">
              <w:rPr>
                <w:rFonts w:ascii="Palatino Linotype" w:eastAsia="Palatino Linotype" w:hAnsi="Palatino Linotype" w:cs="Palatino Linotype"/>
                <w:i/>
                <w:sz w:val="20"/>
                <w:szCs w:val="20"/>
              </w:rPr>
              <w:t>“versión pública de los oficios girados a la Dirección General de Seguridad Publica y Transito de la Secretaría de Seguridad del Estado de México realizadas por la Dirección de Investigación y Supervisión de la Unidad de Asuntos Internos durante 01 al 08 de marzo de 2024.” (sic)</w:t>
            </w:r>
          </w:p>
        </w:tc>
      </w:tr>
      <w:tr w:rsidR="002F66BB" w:rsidRPr="002F66BB" w14:paraId="55C1077C"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2DC0A285" w14:textId="77777777" w:rsidR="00094996" w:rsidRPr="002F66BB" w:rsidRDefault="00F068B5">
            <w:pPr>
              <w:jc w:val="both"/>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00100/UAI/IP/2024</w:t>
            </w:r>
          </w:p>
        </w:tc>
        <w:tc>
          <w:tcPr>
            <w:tcW w:w="5670" w:type="dxa"/>
            <w:tcBorders>
              <w:top w:val="single" w:sz="4" w:space="0" w:color="000000"/>
              <w:left w:val="single" w:sz="4" w:space="0" w:color="000000"/>
              <w:bottom w:val="single" w:sz="4" w:space="0" w:color="000000"/>
              <w:right w:val="single" w:sz="4" w:space="0" w:color="000000"/>
            </w:tcBorders>
          </w:tcPr>
          <w:p w14:paraId="5227A3BA" w14:textId="77777777" w:rsidR="00094996" w:rsidRPr="002F66BB" w:rsidRDefault="00F068B5">
            <w:pPr>
              <w:jc w:val="both"/>
              <w:rPr>
                <w:rFonts w:ascii="Palatino Linotype" w:eastAsia="Palatino Linotype" w:hAnsi="Palatino Linotype" w:cs="Palatino Linotype"/>
                <w:i/>
                <w:sz w:val="20"/>
                <w:szCs w:val="20"/>
              </w:rPr>
            </w:pPr>
            <w:r w:rsidRPr="002F66BB">
              <w:rPr>
                <w:rFonts w:ascii="Palatino Linotype" w:eastAsia="Palatino Linotype" w:hAnsi="Palatino Linotype" w:cs="Palatino Linotype"/>
                <w:i/>
                <w:sz w:val="20"/>
                <w:szCs w:val="20"/>
              </w:rPr>
              <w:t>“versión pública de los oficios girados a la Dirección General de Seguridad Publica y Transito de la Secretaría de Seguridad del Estado de México realizadas por la Dirección de Investigación y Supervisión de la Unidad de Asuntos Internos durante 01 al 08 de febrero de 2024.” (sic)</w:t>
            </w:r>
          </w:p>
        </w:tc>
      </w:tr>
      <w:tr w:rsidR="002F66BB" w:rsidRPr="002F66BB" w14:paraId="491F741A"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694915FB" w14:textId="77777777" w:rsidR="00094996" w:rsidRPr="002F66BB" w:rsidRDefault="00F068B5">
            <w:pPr>
              <w:jc w:val="both"/>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00099/UAI/IP/2024</w:t>
            </w:r>
          </w:p>
        </w:tc>
        <w:tc>
          <w:tcPr>
            <w:tcW w:w="5670" w:type="dxa"/>
            <w:tcBorders>
              <w:top w:val="single" w:sz="4" w:space="0" w:color="000000"/>
              <w:left w:val="single" w:sz="4" w:space="0" w:color="000000"/>
              <w:bottom w:val="single" w:sz="4" w:space="0" w:color="000000"/>
              <w:right w:val="single" w:sz="4" w:space="0" w:color="000000"/>
            </w:tcBorders>
          </w:tcPr>
          <w:p w14:paraId="33DD3AA4" w14:textId="77777777" w:rsidR="00094996" w:rsidRPr="002F66BB" w:rsidRDefault="00F068B5">
            <w:pPr>
              <w:rPr>
                <w:rFonts w:ascii="Palatino Linotype" w:eastAsia="Palatino Linotype" w:hAnsi="Palatino Linotype" w:cs="Palatino Linotype"/>
                <w:i/>
                <w:sz w:val="20"/>
                <w:szCs w:val="20"/>
              </w:rPr>
            </w:pPr>
            <w:r w:rsidRPr="002F66BB">
              <w:rPr>
                <w:rFonts w:ascii="Palatino Linotype" w:eastAsia="Palatino Linotype" w:hAnsi="Palatino Linotype" w:cs="Palatino Linotype"/>
                <w:i/>
                <w:sz w:val="20"/>
                <w:szCs w:val="20"/>
              </w:rPr>
              <w:t>“versión pública de los oficios girados a la Dirección General de Seguridad Publica y Transito de la Secretaría de Seguridad del Estado de México realizadas por la Dirección de Investigación y Supervisión de la Unidad de Asuntos Internos durante 01 al 08 de enero de 2024.” (sic)</w:t>
            </w:r>
          </w:p>
        </w:tc>
      </w:tr>
      <w:tr w:rsidR="002F66BB" w:rsidRPr="002F66BB" w14:paraId="76840212"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56B5F112" w14:textId="77777777" w:rsidR="00094996" w:rsidRPr="002F66BB" w:rsidRDefault="00F068B5">
            <w:pPr>
              <w:jc w:val="both"/>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00125/UAI/IP/2024</w:t>
            </w:r>
          </w:p>
        </w:tc>
        <w:tc>
          <w:tcPr>
            <w:tcW w:w="5670" w:type="dxa"/>
            <w:tcBorders>
              <w:top w:val="single" w:sz="4" w:space="0" w:color="000000"/>
              <w:left w:val="single" w:sz="4" w:space="0" w:color="000000"/>
              <w:bottom w:val="single" w:sz="4" w:space="0" w:color="000000"/>
              <w:right w:val="single" w:sz="4" w:space="0" w:color="000000"/>
            </w:tcBorders>
          </w:tcPr>
          <w:p w14:paraId="1CEE2166" w14:textId="77777777" w:rsidR="00094996" w:rsidRPr="002F66BB" w:rsidRDefault="00F068B5">
            <w:pPr>
              <w:jc w:val="both"/>
              <w:rPr>
                <w:rFonts w:ascii="Palatino Linotype" w:eastAsia="Palatino Linotype" w:hAnsi="Palatino Linotype" w:cs="Palatino Linotype"/>
                <w:i/>
                <w:sz w:val="20"/>
                <w:szCs w:val="20"/>
              </w:rPr>
            </w:pPr>
            <w:r w:rsidRPr="002F66BB">
              <w:rPr>
                <w:rFonts w:ascii="Palatino Linotype" w:eastAsia="Palatino Linotype" w:hAnsi="Palatino Linotype" w:cs="Palatino Linotype"/>
                <w:i/>
                <w:sz w:val="20"/>
                <w:szCs w:val="20"/>
              </w:rPr>
              <w:t>“versión pública de los oficios girados a la Dirección General de Seguridad Publica y Transito de la Secretaría de Seguridad del Estado de México realizadas por la Dirección de Investigación y Supervisión de la Unidad de Asuntos Internos durante 16 al 25 de mayo de 2024.” (sic)</w:t>
            </w:r>
          </w:p>
        </w:tc>
      </w:tr>
      <w:tr w:rsidR="002F66BB" w:rsidRPr="002F66BB" w14:paraId="44C7125F"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41505956" w14:textId="77777777" w:rsidR="00094996" w:rsidRPr="002F66BB" w:rsidRDefault="00F068B5">
            <w:pPr>
              <w:jc w:val="both"/>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00126/UAI/IP/2024</w:t>
            </w:r>
          </w:p>
        </w:tc>
        <w:tc>
          <w:tcPr>
            <w:tcW w:w="5670" w:type="dxa"/>
            <w:tcBorders>
              <w:top w:val="single" w:sz="4" w:space="0" w:color="000000"/>
              <w:left w:val="single" w:sz="4" w:space="0" w:color="000000"/>
              <w:bottom w:val="single" w:sz="4" w:space="0" w:color="000000"/>
              <w:right w:val="single" w:sz="4" w:space="0" w:color="000000"/>
            </w:tcBorders>
          </w:tcPr>
          <w:p w14:paraId="42800831" w14:textId="77777777" w:rsidR="00094996" w:rsidRPr="002F66BB" w:rsidRDefault="00F068B5">
            <w:pPr>
              <w:jc w:val="both"/>
              <w:rPr>
                <w:rFonts w:ascii="Palatino Linotype" w:eastAsia="Palatino Linotype" w:hAnsi="Palatino Linotype" w:cs="Palatino Linotype"/>
                <w:i/>
                <w:sz w:val="20"/>
                <w:szCs w:val="20"/>
              </w:rPr>
            </w:pPr>
            <w:r w:rsidRPr="002F66BB">
              <w:rPr>
                <w:rFonts w:ascii="Palatino Linotype" w:eastAsia="Palatino Linotype" w:hAnsi="Palatino Linotype" w:cs="Palatino Linotype"/>
                <w:i/>
                <w:sz w:val="20"/>
                <w:szCs w:val="20"/>
              </w:rPr>
              <w:t>“versión pública de los oficios girados a la Dirección General de Seguridad Publica y Transito de la Secretaría de Seguridad del Estado de México realizadas por la Dirección de Investigación y Supervisión de la Unidad de Asuntos Internos durante 16 al 25 de junio de 2024.” (sic)</w:t>
            </w:r>
          </w:p>
        </w:tc>
      </w:tr>
      <w:tr w:rsidR="002F66BB" w:rsidRPr="002F66BB" w14:paraId="4C5A7822"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2418A6CC" w14:textId="77777777" w:rsidR="00094996" w:rsidRPr="002F66BB" w:rsidRDefault="00F068B5">
            <w:pPr>
              <w:jc w:val="both"/>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00137/UAI/IP/2024</w:t>
            </w:r>
          </w:p>
        </w:tc>
        <w:tc>
          <w:tcPr>
            <w:tcW w:w="5670" w:type="dxa"/>
            <w:tcBorders>
              <w:top w:val="single" w:sz="4" w:space="0" w:color="000000"/>
              <w:left w:val="single" w:sz="4" w:space="0" w:color="000000"/>
              <w:bottom w:val="single" w:sz="4" w:space="0" w:color="000000"/>
              <w:right w:val="single" w:sz="4" w:space="0" w:color="000000"/>
            </w:tcBorders>
          </w:tcPr>
          <w:p w14:paraId="60C3A33E" w14:textId="77777777" w:rsidR="00094996" w:rsidRPr="002F66BB" w:rsidRDefault="00F068B5">
            <w:pPr>
              <w:jc w:val="both"/>
              <w:rPr>
                <w:rFonts w:ascii="Palatino Linotype" w:eastAsia="Palatino Linotype" w:hAnsi="Palatino Linotype" w:cs="Palatino Linotype"/>
                <w:i/>
                <w:sz w:val="20"/>
                <w:szCs w:val="20"/>
              </w:rPr>
            </w:pPr>
            <w:r w:rsidRPr="002F66BB">
              <w:rPr>
                <w:rFonts w:ascii="Palatino Linotype" w:eastAsia="Palatino Linotype" w:hAnsi="Palatino Linotype" w:cs="Palatino Linotype"/>
                <w:i/>
                <w:sz w:val="20"/>
                <w:szCs w:val="20"/>
              </w:rPr>
              <w:t>“versión pública de los oficios girados a la Dirección General de Seguridad Publica y Transito de la Secretaría de Seguridad del Estado de México realizadas por la Dirección de Investigación y Supervisión de la Unidad de Asuntos Internos durante 26 al 30 y/o 31 de agosto de 2024.” (sic)</w:t>
            </w:r>
          </w:p>
        </w:tc>
      </w:tr>
      <w:tr w:rsidR="002F66BB" w:rsidRPr="002F66BB" w14:paraId="0770FA48"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45BF9ECC" w14:textId="77777777" w:rsidR="00094996" w:rsidRPr="002F66BB" w:rsidRDefault="00F068B5">
            <w:pPr>
              <w:jc w:val="both"/>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00136/UAI/IP/2024</w:t>
            </w:r>
          </w:p>
        </w:tc>
        <w:tc>
          <w:tcPr>
            <w:tcW w:w="5670" w:type="dxa"/>
            <w:tcBorders>
              <w:top w:val="single" w:sz="4" w:space="0" w:color="000000"/>
              <w:left w:val="single" w:sz="4" w:space="0" w:color="000000"/>
              <w:bottom w:val="single" w:sz="4" w:space="0" w:color="000000"/>
              <w:right w:val="single" w:sz="4" w:space="0" w:color="000000"/>
            </w:tcBorders>
          </w:tcPr>
          <w:p w14:paraId="633BC7E8" w14:textId="77777777" w:rsidR="00094996" w:rsidRPr="002F66BB" w:rsidRDefault="00F068B5">
            <w:pPr>
              <w:jc w:val="both"/>
              <w:rPr>
                <w:rFonts w:ascii="Palatino Linotype" w:eastAsia="Palatino Linotype" w:hAnsi="Palatino Linotype" w:cs="Palatino Linotype"/>
                <w:i/>
                <w:sz w:val="20"/>
                <w:szCs w:val="20"/>
              </w:rPr>
            </w:pPr>
            <w:r w:rsidRPr="002F66BB">
              <w:rPr>
                <w:rFonts w:ascii="Palatino Linotype" w:eastAsia="Palatino Linotype" w:hAnsi="Palatino Linotype" w:cs="Palatino Linotype"/>
                <w:i/>
                <w:sz w:val="20"/>
                <w:szCs w:val="20"/>
              </w:rPr>
              <w:t xml:space="preserve">“versión pública de los oficios girados a la Dirección General de Seguridad Publica y Transito de la Secretaría de Seguridad del Estado de México realizadas por la Dirección de Investigación y </w:t>
            </w:r>
            <w:r w:rsidRPr="002F66BB">
              <w:rPr>
                <w:rFonts w:ascii="Palatino Linotype" w:eastAsia="Palatino Linotype" w:hAnsi="Palatino Linotype" w:cs="Palatino Linotype"/>
                <w:i/>
                <w:sz w:val="20"/>
                <w:szCs w:val="20"/>
              </w:rPr>
              <w:lastRenderedPageBreak/>
              <w:t>Supervisión de la Unidad de Asuntos Internos durante 26 al 30 y/o 31 de julio de 2024.” (sic)</w:t>
            </w:r>
          </w:p>
        </w:tc>
      </w:tr>
      <w:tr w:rsidR="002F66BB" w:rsidRPr="002F66BB" w14:paraId="3D52BFA4"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143E5E52" w14:textId="77777777" w:rsidR="00094996" w:rsidRPr="002F66BB" w:rsidRDefault="00F068B5">
            <w:pPr>
              <w:jc w:val="both"/>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lastRenderedPageBreak/>
              <w:t>00135/UAI/IP/2024</w:t>
            </w:r>
          </w:p>
        </w:tc>
        <w:tc>
          <w:tcPr>
            <w:tcW w:w="5670" w:type="dxa"/>
            <w:tcBorders>
              <w:top w:val="single" w:sz="4" w:space="0" w:color="000000"/>
              <w:left w:val="single" w:sz="4" w:space="0" w:color="000000"/>
              <w:bottom w:val="single" w:sz="4" w:space="0" w:color="000000"/>
              <w:right w:val="single" w:sz="4" w:space="0" w:color="000000"/>
            </w:tcBorders>
          </w:tcPr>
          <w:p w14:paraId="37B5322D" w14:textId="77777777" w:rsidR="00094996" w:rsidRPr="002F66BB" w:rsidRDefault="00F068B5">
            <w:pPr>
              <w:jc w:val="both"/>
              <w:rPr>
                <w:rFonts w:ascii="Palatino Linotype" w:eastAsia="Palatino Linotype" w:hAnsi="Palatino Linotype" w:cs="Palatino Linotype"/>
                <w:i/>
                <w:sz w:val="20"/>
                <w:szCs w:val="20"/>
              </w:rPr>
            </w:pPr>
            <w:r w:rsidRPr="002F66BB">
              <w:rPr>
                <w:rFonts w:ascii="Palatino Linotype" w:eastAsia="Palatino Linotype" w:hAnsi="Palatino Linotype" w:cs="Palatino Linotype"/>
                <w:i/>
                <w:sz w:val="20"/>
                <w:szCs w:val="20"/>
              </w:rPr>
              <w:t>“versión pública de los oficios girados a la Dirección General de Seguridad Publica y Transito de la Secretaría de Seguridad del Estado de México realizadas por la Dirección de Investigación y Supervisión de la Unidad de Asuntos Internos durante 26 al 30 y/o 31 de julio de 2024.” (sic)</w:t>
            </w:r>
          </w:p>
        </w:tc>
      </w:tr>
      <w:tr w:rsidR="002F66BB" w:rsidRPr="002F66BB" w14:paraId="0DEDDFA6"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2A8EC182" w14:textId="77777777" w:rsidR="00094996" w:rsidRPr="002F66BB" w:rsidRDefault="00F068B5">
            <w:pPr>
              <w:jc w:val="both"/>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00134/UAI/IP/2024</w:t>
            </w:r>
          </w:p>
        </w:tc>
        <w:tc>
          <w:tcPr>
            <w:tcW w:w="5670" w:type="dxa"/>
            <w:tcBorders>
              <w:top w:val="single" w:sz="4" w:space="0" w:color="000000"/>
              <w:left w:val="single" w:sz="4" w:space="0" w:color="000000"/>
              <w:bottom w:val="single" w:sz="4" w:space="0" w:color="000000"/>
              <w:right w:val="single" w:sz="4" w:space="0" w:color="000000"/>
            </w:tcBorders>
          </w:tcPr>
          <w:p w14:paraId="41A26447" w14:textId="77777777" w:rsidR="00094996" w:rsidRPr="002F66BB" w:rsidRDefault="00F068B5">
            <w:pPr>
              <w:jc w:val="both"/>
              <w:rPr>
                <w:rFonts w:ascii="Palatino Linotype" w:eastAsia="Palatino Linotype" w:hAnsi="Palatino Linotype" w:cs="Palatino Linotype"/>
                <w:i/>
                <w:sz w:val="20"/>
                <w:szCs w:val="20"/>
              </w:rPr>
            </w:pPr>
            <w:r w:rsidRPr="002F66BB">
              <w:rPr>
                <w:rFonts w:ascii="Palatino Linotype" w:eastAsia="Palatino Linotype" w:hAnsi="Palatino Linotype" w:cs="Palatino Linotype"/>
                <w:i/>
                <w:sz w:val="20"/>
                <w:szCs w:val="20"/>
              </w:rPr>
              <w:t>“versión pública de los oficios girados a la Dirección General de Seguridad Publica y Transito de la Secretaría de Seguridad del Estado de México realizadas por la Dirección de Investigación y Supervisión de la Unidad de Asuntos Internos durante 26 al 30 y/o 31 de junio de 2024.” (sic)</w:t>
            </w:r>
          </w:p>
        </w:tc>
      </w:tr>
      <w:tr w:rsidR="002F66BB" w:rsidRPr="002F66BB" w14:paraId="30DD79AF"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79A98D56" w14:textId="77777777" w:rsidR="00094996" w:rsidRPr="002F66BB" w:rsidRDefault="00F068B5">
            <w:pPr>
              <w:jc w:val="both"/>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00133/UAI/IP/2024</w:t>
            </w:r>
          </w:p>
        </w:tc>
        <w:tc>
          <w:tcPr>
            <w:tcW w:w="5670" w:type="dxa"/>
            <w:tcBorders>
              <w:top w:val="single" w:sz="4" w:space="0" w:color="000000"/>
              <w:left w:val="single" w:sz="4" w:space="0" w:color="000000"/>
              <w:bottom w:val="single" w:sz="4" w:space="0" w:color="000000"/>
              <w:right w:val="single" w:sz="4" w:space="0" w:color="000000"/>
            </w:tcBorders>
          </w:tcPr>
          <w:p w14:paraId="78A0189F" w14:textId="77777777" w:rsidR="00094996" w:rsidRPr="002F66BB" w:rsidRDefault="00F068B5">
            <w:pPr>
              <w:jc w:val="both"/>
              <w:rPr>
                <w:rFonts w:ascii="Palatino Linotype" w:eastAsia="Palatino Linotype" w:hAnsi="Palatino Linotype" w:cs="Palatino Linotype"/>
                <w:i/>
                <w:sz w:val="20"/>
                <w:szCs w:val="20"/>
              </w:rPr>
            </w:pPr>
            <w:r w:rsidRPr="002F66BB">
              <w:rPr>
                <w:rFonts w:ascii="Palatino Linotype" w:eastAsia="Palatino Linotype" w:hAnsi="Palatino Linotype" w:cs="Palatino Linotype"/>
                <w:i/>
                <w:sz w:val="20"/>
                <w:szCs w:val="20"/>
              </w:rPr>
              <w:t>“versión pública de los oficios girados a la Dirección General de Seguridad Publica y Transito de la Secretaría de Seguridad del Estado de México realizadas por la Dirección de Investigación y Supervisión de la Unidad de Asuntos Internos durante 26 al 30 y/o 31 de mayo de 2024.” (sic)</w:t>
            </w:r>
          </w:p>
        </w:tc>
      </w:tr>
      <w:tr w:rsidR="002F66BB" w:rsidRPr="002F66BB" w14:paraId="19F8E7D8"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3B91F409" w14:textId="77777777" w:rsidR="00094996" w:rsidRPr="002F66BB" w:rsidRDefault="00F068B5">
            <w:pPr>
              <w:jc w:val="both"/>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00132/UAI/IP/2024</w:t>
            </w:r>
          </w:p>
        </w:tc>
        <w:tc>
          <w:tcPr>
            <w:tcW w:w="5670" w:type="dxa"/>
            <w:tcBorders>
              <w:top w:val="single" w:sz="4" w:space="0" w:color="000000"/>
              <w:left w:val="single" w:sz="4" w:space="0" w:color="000000"/>
              <w:bottom w:val="single" w:sz="4" w:space="0" w:color="000000"/>
              <w:right w:val="single" w:sz="4" w:space="0" w:color="000000"/>
            </w:tcBorders>
          </w:tcPr>
          <w:p w14:paraId="694BBF5B" w14:textId="77777777" w:rsidR="00094996" w:rsidRPr="002F66BB" w:rsidRDefault="00F068B5">
            <w:pPr>
              <w:jc w:val="both"/>
              <w:rPr>
                <w:rFonts w:ascii="Palatino Linotype" w:eastAsia="Palatino Linotype" w:hAnsi="Palatino Linotype" w:cs="Palatino Linotype"/>
                <w:i/>
                <w:sz w:val="20"/>
                <w:szCs w:val="20"/>
              </w:rPr>
            </w:pPr>
            <w:r w:rsidRPr="002F66BB">
              <w:rPr>
                <w:rFonts w:ascii="Palatino Linotype" w:eastAsia="Palatino Linotype" w:hAnsi="Palatino Linotype" w:cs="Palatino Linotype"/>
                <w:i/>
                <w:sz w:val="20"/>
                <w:szCs w:val="20"/>
              </w:rPr>
              <w:t>“versión pública de los oficios girados a la Dirección General de Seguridad Publica y Transito de la Secretaría de Seguridad del Estado de México realizadas por la Dirección de Investigación y Supervisión de la Unidad de Asuntos Internos durante 26 al 30 y/o 31 de abril de 2024.” (sic)</w:t>
            </w:r>
          </w:p>
        </w:tc>
      </w:tr>
      <w:tr w:rsidR="002F66BB" w:rsidRPr="002F66BB" w14:paraId="772080A8"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7CE2FE84" w14:textId="77777777" w:rsidR="00094996" w:rsidRPr="002F66BB" w:rsidRDefault="00F068B5">
            <w:pPr>
              <w:jc w:val="both"/>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00131/UAI/IP/2024</w:t>
            </w:r>
          </w:p>
        </w:tc>
        <w:tc>
          <w:tcPr>
            <w:tcW w:w="5670" w:type="dxa"/>
            <w:tcBorders>
              <w:top w:val="single" w:sz="4" w:space="0" w:color="000000"/>
              <w:left w:val="single" w:sz="4" w:space="0" w:color="000000"/>
              <w:bottom w:val="single" w:sz="4" w:space="0" w:color="000000"/>
              <w:right w:val="single" w:sz="4" w:space="0" w:color="000000"/>
            </w:tcBorders>
          </w:tcPr>
          <w:p w14:paraId="2B4AFEDF" w14:textId="77777777" w:rsidR="00094996" w:rsidRPr="002F66BB" w:rsidRDefault="00F068B5">
            <w:pPr>
              <w:jc w:val="both"/>
              <w:rPr>
                <w:rFonts w:ascii="Palatino Linotype" w:eastAsia="Palatino Linotype" w:hAnsi="Palatino Linotype" w:cs="Palatino Linotype"/>
                <w:i/>
                <w:sz w:val="20"/>
                <w:szCs w:val="20"/>
              </w:rPr>
            </w:pPr>
            <w:r w:rsidRPr="002F66BB">
              <w:rPr>
                <w:rFonts w:ascii="Palatino Linotype" w:eastAsia="Palatino Linotype" w:hAnsi="Palatino Linotype" w:cs="Palatino Linotype"/>
                <w:i/>
                <w:sz w:val="20"/>
                <w:szCs w:val="20"/>
              </w:rPr>
              <w:t>“versión pública de los oficios girados a la Dirección General de Seguridad Publica y Transito de la Secretaría de Seguridad del Estado de México realizadas por la Dirección de Investigación y Supervisión de la Unidad de Asuntos Internos durante 26 al 30 y/o 31 de marzo de 2024.” (sic)</w:t>
            </w:r>
          </w:p>
        </w:tc>
      </w:tr>
      <w:tr w:rsidR="002F66BB" w:rsidRPr="002F66BB" w14:paraId="7F6DA647"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34F4B075" w14:textId="77777777" w:rsidR="00094996" w:rsidRPr="002F66BB" w:rsidRDefault="00F068B5">
            <w:pPr>
              <w:jc w:val="both"/>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00130/UAI/IP/2024</w:t>
            </w:r>
          </w:p>
        </w:tc>
        <w:tc>
          <w:tcPr>
            <w:tcW w:w="5670" w:type="dxa"/>
            <w:tcBorders>
              <w:top w:val="single" w:sz="4" w:space="0" w:color="000000"/>
              <w:left w:val="single" w:sz="4" w:space="0" w:color="000000"/>
              <w:bottom w:val="single" w:sz="4" w:space="0" w:color="000000"/>
              <w:right w:val="single" w:sz="4" w:space="0" w:color="000000"/>
            </w:tcBorders>
          </w:tcPr>
          <w:p w14:paraId="2A2242E9" w14:textId="77777777" w:rsidR="00094996" w:rsidRPr="002F66BB" w:rsidRDefault="00F068B5">
            <w:pPr>
              <w:jc w:val="both"/>
              <w:rPr>
                <w:rFonts w:ascii="Palatino Linotype" w:eastAsia="Palatino Linotype" w:hAnsi="Palatino Linotype" w:cs="Palatino Linotype"/>
                <w:i/>
                <w:sz w:val="20"/>
                <w:szCs w:val="20"/>
              </w:rPr>
            </w:pPr>
            <w:r w:rsidRPr="002F66BB">
              <w:rPr>
                <w:rFonts w:ascii="Palatino Linotype" w:eastAsia="Palatino Linotype" w:hAnsi="Palatino Linotype" w:cs="Palatino Linotype"/>
                <w:i/>
                <w:sz w:val="20"/>
                <w:szCs w:val="20"/>
              </w:rPr>
              <w:t>“versión pública de los oficios girados a la Dirección General de Seguridad Publica y Transito de la Secretaría de Seguridad del Estado de México realizadas por la Dirección de Investigación y Supervisión de la Unidad de Asuntos Internos durante 26 al 28 de febrero de 2024.” (sic)</w:t>
            </w:r>
          </w:p>
        </w:tc>
      </w:tr>
      <w:tr w:rsidR="002F66BB" w:rsidRPr="002F66BB" w14:paraId="37108266"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2C90F67E" w14:textId="77777777" w:rsidR="00094996" w:rsidRPr="002F66BB" w:rsidRDefault="00F068B5">
            <w:pPr>
              <w:jc w:val="both"/>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00129/UAI/IP/2024</w:t>
            </w:r>
          </w:p>
        </w:tc>
        <w:tc>
          <w:tcPr>
            <w:tcW w:w="5670" w:type="dxa"/>
            <w:tcBorders>
              <w:top w:val="single" w:sz="4" w:space="0" w:color="000000"/>
              <w:left w:val="single" w:sz="4" w:space="0" w:color="000000"/>
              <w:bottom w:val="single" w:sz="4" w:space="0" w:color="000000"/>
              <w:right w:val="single" w:sz="4" w:space="0" w:color="000000"/>
            </w:tcBorders>
          </w:tcPr>
          <w:p w14:paraId="504D0DA0" w14:textId="77777777" w:rsidR="00094996" w:rsidRPr="002F66BB" w:rsidRDefault="00F068B5">
            <w:pPr>
              <w:jc w:val="both"/>
              <w:rPr>
                <w:rFonts w:ascii="Palatino Linotype" w:eastAsia="Palatino Linotype" w:hAnsi="Palatino Linotype" w:cs="Palatino Linotype"/>
                <w:i/>
                <w:sz w:val="20"/>
                <w:szCs w:val="20"/>
              </w:rPr>
            </w:pPr>
            <w:r w:rsidRPr="002F66BB">
              <w:rPr>
                <w:rFonts w:ascii="Palatino Linotype" w:eastAsia="Palatino Linotype" w:hAnsi="Palatino Linotype" w:cs="Palatino Linotype"/>
                <w:i/>
                <w:sz w:val="20"/>
                <w:szCs w:val="20"/>
              </w:rPr>
              <w:t>“versión pública de los oficios girados a la Dirección General de Seguridad Publica y Transito de la Secretaría de Seguridad del Estado de México realizadas por la Dirección de Investigación y Supervisión de la Unidad de Asuntos Internos durante 26 al 30 y/o 31 de enero de 2024.” (sic)</w:t>
            </w:r>
          </w:p>
        </w:tc>
      </w:tr>
      <w:tr w:rsidR="002F66BB" w:rsidRPr="002F66BB" w14:paraId="4A2DC7D6"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0F6763A4" w14:textId="77777777" w:rsidR="00094996" w:rsidRPr="002F66BB" w:rsidRDefault="00F068B5">
            <w:pPr>
              <w:jc w:val="both"/>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00128/UAI/IP/2024</w:t>
            </w:r>
          </w:p>
        </w:tc>
        <w:tc>
          <w:tcPr>
            <w:tcW w:w="5670" w:type="dxa"/>
            <w:tcBorders>
              <w:top w:val="single" w:sz="4" w:space="0" w:color="000000"/>
              <w:left w:val="single" w:sz="4" w:space="0" w:color="000000"/>
              <w:bottom w:val="single" w:sz="4" w:space="0" w:color="000000"/>
              <w:right w:val="single" w:sz="4" w:space="0" w:color="000000"/>
            </w:tcBorders>
          </w:tcPr>
          <w:p w14:paraId="0C66433A" w14:textId="77777777" w:rsidR="00094996" w:rsidRPr="002F66BB" w:rsidRDefault="00F068B5">
            <w:pPr>
              <w:jc w:val="both"/>
              <w:rPr>
                <w:rFonts w:ascii="Palatino Linotype" w:eastAsia="Palatino Linotype" w:hAnsi="Palatino Linotype" w:cs="Palatino Linotype"/>
                <w:i/>
                <w:sz w:val="20"/>
                <w:szCs w:val="20"/>
              </w:rPr>
            </w:pPr>
            <w:r w:rsidRPr="002F66BB">
              <w:rPr>
                <w:rFonts w:ascii="Palatino Linotype" w:eastAsia="Palatino Linotype" w:hAnsi="Palatino Linotype" w:cs="Palatino Linotype"/>
                <w:i/>
                <w:sz w:val="20"/>
                <w:szCs w:val="20"/>
              </w:rPr>
              <w:t xml:space="preserve">“versión pública de los oficios girados a la Dirección General de Seguridad Publica y Transito de la Secretaría de Seguridad del Estado de México realizadas por la Dirección de Investigación y </w:t>
            </w:r>
            <w:r w:rsidRPr="002F66BB">
              <w:rPr>
                <w:rFonts w:ascii="Palatino Linotype" w:eastAsia="Palatino Linotype" w:hAnsi="Palatino Linotype" w:cs="Palatino Linotype"/>
                <w:i/>
                <w:sz w:val="20"/>
                <w:szCs w:val="20"/>
              </w:rPr>
              <w:lastRenderedPageBreak/>
              <w:t>Supervisión de la Unidad de Asuntos Internos durante 16 al 25 de agosto de 2024.” (sic)</w:t>
            </w:r>
          </w:p>
        </w:tc>
      </w:tr>
      <w:tr w:rsidR="00094996" w:rsidRPr="002F66BB" w14:paraId="44DEA697"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59582652" w14:textId="77777777" w:rsidR="00094996" w:rsidRPr="002F66BB" w:rsidRDefault="00F068B5">
            <w:pPr>
              <w:jc w:val="both"/>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lastRenderedPageBreak/>
              <w:t>00127/UAI/IP/2024</w:t>
            </w:r>
          </w:p>
        </w:tc>
        <w:tc>
          <w:tcPr>
            <w:tcW w:w="5670" w:type="dxa"/>
            <w:tcBorders>
              <w:top w:val="single" w:sz="4" w:space="0" w:color="000000"/>
              <w:left w:val="single" w:sz="4" w:space="0" w:color="000000"/>
              <w:bottom w:val="single" w:sz="4" w:space="0" w:color="000000"/>
              <w:right w:val="single" w:sz="4" w:space="0" w:color="000000"/>
            </w:tcBorders>
          </w:tcPr>
          <w:p w14:paraId="25C2FFDE" w14:textId="77777777" w:rsidR="00094996" w:rsidRPr="002F66BB" w:rsidRDefault="00F068B5">
            <w:pPr>
              <w:jc w:val="both"/>
              <w:rPr>
                <w:rFonts w:ascii="Palatino Linotype" w:eastAsia="Palatino Linotype" w:hAnsi="Palatino Linotype" w:cs="Palatino Linotype"/>
                <w:i/>
                <w:sz w:val="20"/>
                <w:szCs w:val="20"/>
              </w:rPr>
            </w:pPr>
            <w:r w:rsidRPr="002F66BB">
              <w:rPr>
                <w:rFonts w:ascii="Palatino Linotype" w:eastAsia="Palatino Linotype" w:hAnsi="Palatino Linotype" w:cs="Palatino Linotype"/>
                <w:i/>
                <w:sz w:val="20"/>
                <w:szCs w:val="20"/>
              </w:rPr>
              <w:t>“versión pública de los oficios girados a la Dirección General de Seguridad Publica y Transito de la Secretaría de Seguridad del Estado de México realizadas por la Dirección de Investigación y Supervisión de la Unidad de Asuntos Internos durante 16 al 25 de julio de 2024.” (sic)</w:t>
            </w:r>
          </w:p>
        </w:tc>
      </w:tr>
    </w:tbl>
    <w:p w14:paraId="2CA9B883" w14:textId="77777777" w:rsidR="00094996" w:rsidRPr="002F66BB" w:rsidRDefault="00094996">
      <w:pPr>
        <w:spacing w:after="0" w:line="360" w:lineRule="auto"/>
        <w:ind w:right="49"/>
        <w:jc w:val="both"/>
        <w:rPr>
          <w:rFonts w:ascii="Palatino Linotype" w:eastAsia="Palatino Linotype" w:hAnsi="Palatino Linotype" w:cs="Palatino Linotype"/>
          <w:b/>
        </w:rPr>
      </w:pPr>
    </w:p>
    <w:p w14:paraId="06184246" w14:textId="77777777" w:rsidR="00094996" w:rsidRPr="002F66BB" w:rsidRDefault="00F068B5">
      <w:pPr>
        <w:spacing w:after="0" w:line="360" w:lineRule="auto"/>
        <w:ind w:right="49"/>
        <w:jc w:val="both"/>
        <w:rPr>
          <w:rFonts w:ascii="Palatino Linotype" w:eastAsia="Palatino Linotype" w:hAnsi="Palatino Linotype" w:cs="Palatino Linotype"/>
        </w:rPr>
      </w:pPr>
      <w:r w:rsidRPr="002F66BB">
        <w:rPr>
          <w:rFonts w:ascii="Palatino Linotype" w:eastAsia="Palatino Linotype" w:hAnsi="Palatino Linotype" w:cs="Palatino Linotype"/>
          <w:b/>
        </w:rPr>
        <w:t>Modalidad elegida para la entrega de la información:</w:t>
      </w:r>
      <w:r w:rsidRPr="002F66BB">
        <w:rPr>
          <w:rFonts w:ascii="Palatino Linotype" w:eastAsia="Palatino Linotype" w:hAnsi="Palatino Linotype" w:cs="Palatino Linotype"/>
        </w:rPr>
        <w:t xml:space="preserve"> a través del Sistema de Acceso a la Información Mexiquense (SAIMEX). </w:t>
      </w:r>
    </w:p>
    <w:p w14:paraId="6BB3323F" w14:textId="77777777" w:rsidR="00094996" w:rsidRPr="002F66BB" w:rsidRDefault="00094996">
      <w:pPr>
        <w:spacing w:after="0" w:line="360" w:lineRule="auto"/>
        <w:jc w:val="both"/>
        <w:rPr>
          <w:rFonts w:ascii="Palatino Linotype" w:eastAsia="Palatino Linotype" w:hAnsi="Palatino Linotype" w:cs="Palatino Linotype"/>
          <w:b/>
        </w:rPr>
      </w:pPr>
    </w:p>
    <w:p w14:paraId="549B8B47" w14:textId="77777777" w:rsidR="00094996" w:rsidRPr="002F66BB" w:rsidRDefault="00F068B5">
      <w:p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b/>
        </w:rPr>
        <w:t xml:space="preserve">2. Prórroga. </w:t>
      </w:r>
      <w:r w:rsidRPr="002F66BB">
        <w:rPr>
          <w:rFonts w:ascii="Palatino Linotype" w:eastAsia="Palatino Linotype" w:hAnsi="Palatino Linotype" w:cs="Palatino Linotype"/>
        </w:rPr>
        <w:t>El ocho de octubre de dos mil veinticuatro, el</w:t>
      </w:r>
      <w:r w:rsidRPr="002F66BB">
        <w:rPr>
          <w:rFonts w:ascii="Palatino Linotype" w:eastAsia="Palatino Linotype" w:hAnsi="Palatino Linotype" w:cs="Palatino Linotype"/>
          <w:b/>
        </w:rPr>
        <w:t xml:space="preserve"> Sujeto Obligado </w:t>
      </w:r>
      <w:r w:rsidRPr="002F66BB">
        <w:rPr>
          <w:rFonts w:ascii="Palatino Linotype" w:eastAsia="Palatino Linotype" w:hAnsi="Palatino Linotype" w:cs="Palatino Linotype"/>
        </w:rPr>
        <w:t xml:space="preserve">informó que el plazo de quince días hábiles para atender las solicitudes de información que dieron origen a los recursos de revisión </w:t>
      </w:r>
      <w:r w:rsidRPr="002F66BB">
        <w:rPr>
          <w:rFonts w:ascii="Palatino Linotype" w:eastAsia="Palatino Linotype" w:hAnsi="Palatino Linotype" w:cs="Palatino Linotype"/>
          <w:b/>
        </w:rPr>
        <w:t>06357/INFOEM/IP/RR/2024,</w:t>
      </w:r>
      <w:r w:rsidRPr="002F66BB">
        <w:t xml:space="preserve"> </w:t>
      </w:r>
      <w:r w:rsidRPr="002F66BB">
        <w:rPr>
          <w:rFonts w:ascii="Palatino Linotype" w:eastAsia="Palatino Linotype" w:hAnsi="Palatino Linotype" w:cs="Palatino Linotype"/>
          <w:b/>
        </w:rPr>
        <w:t>06431/INFOEM/IP/RR/2024, 06457/INFOEM/IP/RR/2024, 06458/INFOEM/IP/RR/2024, 06459/INFOEM/IP/RR/2024, 06460/INFOEM/IP/RR/2024, 06461/INFOEM/IP/RR/2024, 06462/INFOEM/IP/RR/2024, 06463/INFOEM/IP/RR/2024, 06464/INFOEM/IP/RR/2024, 06465/INFOEM/IP/RR/2024¸ 06466/INFOEM/IP/RR/2024 y 06467/INFOEM/IP/RR/2024,</w:t>
      </w:r>
      <w:r w:rsidRPr="002F66BB">
        <w:t xml:space="preserve"> </w:t>
      </w:r>
      <w:r w:rsidRPr="002F66BB">
        <w:rPr>
          <w:rFonts w:ascii="Palatino Linotype" w:eastAsia="Palatino Linotype" w:hAnsi="Palatino Linotype" w:cs="Palatino Linotype"/>
        </w:rPr>
        <w:t>fue prorrogado por siete días más en virtud de las siguientes razones:</w:t>
      </w:r>
    </w:p>
    <w:p w14:paraId="6E3B0E50" w14:textId="77777777" w:rsidR="00094996" w:rsidRPr="002F66BB" w:rsidRDefault="00094996">
      <w:pPr>
        <w:spacing w:after="0" w:line="360" w:lineRule="auto"/>
        <w:jc w:val="both"/>
        <w:rPr>
          <w:rFonts w:ascii="Palatino Linotype" w:eastAsia="Palatino Linotype" w:hAnsi="Palatino Linotype" w:cs="Palatino Linotype"/>
          <w:sz w:val="16"/>
          <w:szCs w:val="16"/>
        </w:rPr>
      </w:pPr>
    </w:p>
    <w:p w14:paraId="6AA10600" w14:textId="77777777" w:rsidR="00094996" w:rsidRPr="002F66BB" w:rsidRDefault="00F068B5">
      <w:pPr>
        <w:spacing w:after="0"/>
        <w:jc w:val="both"/>
        <w:rPr>
          <w:rFonts w:ascii="Palatino Linotype" w:eastAsia="Palatino Linotype" w:hAnsi="Palatino Linotype" w:cs="Palatino Linotype"/>
          <w:i/>
        </w:rPr>
      </w:pPr>
      <w:r w:rsidRPr="002F66BB">
        <w:rPr>
          <w:rFonts w:ascii="Palatino Linotype" w:eastAsia="Palatino Linotype" w:hAnsi="Palatino Linotype" w:cs="Palatino Linotype"/>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 Se aprueba la ampliación de plazo mediante el Acuerdo UAI/CT/ORDINARIA/2024/04/04[…]” (Sic)</w:t>
      </w:r>
    </w:p>
    <w:p w14:paraId="3E702044" w14:textId="77777777" w:rsidR="00094996" w:rsidRPr="002F66BB" w:rsidRDefault="00094996">
      <w:pPr>
        <w:spacing w:after="0" w:line="360" w:lineRule="auto"/>
        <w:jc w:val="both"/>
        <w:rPr>
          <w:rFonts w:ascii="Palatino Linotype" w:eastAsia="Palatino Linotype" w:hAnsi="Palatino Linotype" w:cs="Palatino Linotype"/>
        </w:rPr>
      </w:pPr>
    </w:p>
    <w:p w14:paraId="6E92AA9D" w14:textId="77777777" w:rsidR="00094996" w:rsidRPr="002F66BB" w:rsidRDefault="00F068B5">
      <w:pPr>
        <w:spacing w:after="0" w:line="360" w:lineRule="auto"/>
        <w:ind w:right="49"/>
        <w:jc w:val="both"/>
        <w:rPr>
          <w:rFonts w:ascii="Palatino Linotype" w:eastAsia="Palatino Linotype" w:hAnsi="Palatino Linotype" w:cs="Palatino Linotype"/>
        </w:rPr>
      </w:pPr>
      <w:r w:rsidRPr="002F66BB">
        <w:rPr>
          <w:rFonts w:ascii="Palatino Linotype" w:eastAsia="Palatino Linotype" w:hAnsi="Palatino Linotype" w:cs="Palatino Linotype"/>
        </w:rPr>
        <w:t xml:space="preserve">A lo anterior, el </w:t>
      </w:r>
      <w:r w:rsidRPr="002F66BB">
        <w:rPr>
          <w:rFonts w:ascii="Palatino Linotype" w:eastAsia="Palatino Linotype" w:hAnsi="Palatino Linotype" w:cs="Palatino Linotype"/>
          <w:b/>
        </w:rPr>
        <w:t xml:space="preserve">Sujeto Obligado </w:t>
      </w:r>
      <w:r w:rsidRPr="002F66BB">
        <w:rPr>
          <w:rFonts w:ascii="Palatino Linotype" w:eastAsia="Palatino Linotype" w:hAnsi="Palatino Linotype" w:cs="Palatino Linotype"/>
        </w:rPr>
        <w:t>hizo entrega en los medios de impugnación indicados</w:t>
      </w:r>
      <w:r w:rsidRPr="002F66BB">
        <w:t xml:space="preserve"> un o</w:t>
      </w:r>
      <w:r w:rsidRPr="002F66BB">
        <w:rPr>
          <w:rFonts w:ascii="Palatino Linotype" w:eastAsia="Palatino Linotype" w:hAnsi="Palatino Linotype" w:cs="Palatino Linotype"/>
        </w:rPr>
        <w:t xml:space="preserve">ficio signado por el Titular de la Unidad de Transparencia, mediante el cual manifiesta que en fecha tres de octubre del año en curso el Comité de Transparencia emitió el Acuerdo </w:t>
      </w:r>
      <w:r w:rsidRPr="002F66BB">
        <w:rPr>
          <w:rFonts w:ascii="Palatino Linotype" w:eastAsia="Palatino Linotype" w:hAnsi="Palatino Linotype" w:cs="Palatino Linotype"/>
        </w:rPr>
        <w:lastRenderedPageBreak/>
        <w:t>UAI/CT/ORDINARIA/2024/04/04, mediante el cual aprobó la ampliación del plazo para dar respuesta.</w:t>
      </w:r>
    </w:p>
    <w:p w14:paraId="0BA8480B" w14:textId="77777777" w:rsidR="00094996" w:rsidRPr="002F66BB" w:rsidRDefault="00094996">
      <w:pPr>
        <w:spacing w:after="0" w:line="360" w:lineRule="auto"/>
        <w:ind w:right="49"/>
        <w:jc w:val="both"/>
        <w:rPr>
          <w:rFonts w:ascii="Palatino Linotype" w:eastAsia="Palatino Linotype" w:hAnsi="Palatino Linotype" w:cs="Palatino Linotype"/>
        </w:rPr>
      </w:pPr>
    </w:p>
    <w:p w14:paraId="51E07CFA" w14:textId="77777777" w:rsidR="00094996" w:rsidRPr="002F66BB" w:rsidRDefault="00F068B5">
      <w:pPr>
        <w:spacing w:after="0" w:line="360" w:lineRule="auto"/>
        <w:ind w:right="49"/>
        <w:jc w:val="both"/>
        <w:rPr>
          <w:rFonts w:ascii="Palatino Linotype" w:eastAsia="Palatino Linotype" w:hAnsi="Palatino Linotype" w:cs="Palatino Linotype"/>
        </w:rPr>
      </w:pPr>
      <w:r w:rsidRPr="002F66BB">
        <w:rPr>
          <w:rFonts w:ascii="Palatino Linotype" w:eastAsia="Palatino Linotype" w:hAnsi="Palatino Linotype" w:cs="Palatino Linotype"/>
        </w:rPr>
        <w:t xml:space="preserve">De esta manera, como refiere el </w:t>
      </w:r>
      <w:r w:rsidRPr="002F66BB">
        <w:rPr>
          <w:rFonts w:ascii="Palatino Linotype" w:eastAsia="Palatino Linotype" w:hAnsi="Palatino Linotype" w:cs="Palatino Linotype"/>
          <w:b/>
        </w:rPr>
        <w:t>Sujeto Obligado</w:t>
      </w:r>
      <w:r w:rsidRPr="002F66BB">
        <w:rPr>
          <w:rFonts w:ascii="Palatino Linotype" w:eastAsia="Palatino Linotype" w:hAnsi="Palatino Linotype" w:cs="Palatino Linotype"/>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los expedientes aperturados con motivo de los recursos de revisión indicados, se advierte que </w:t>
      </w:r>
      <w:r w:rsidRPr="002F66BB">
        <w:rPr>
          <w:rFonts w:ascii="Palatino Linotype" w:eastAsia="Palatino Linotype" w:hAnsi="Palatino Linotype" w:cs="Palatino Linotype"/>
          <w:b/>
        </w:rPr>
        <w:t>NO se observaron las formalidades que establece la Ley de la materia</w:t>
      </w:r>
      <w:r w:rsidRPr="002F66BB">
        <w:rPr>
          <w:rFonts w:ascii="Palatino Linotype" w:eastAsia="Palatino Linotype" w:hAnsi="Palatino Linotype" w:cs="Palatino Linotype"/>
        </w:rPr>
        <w:t>, pues no se anexó el Acuerdo UAI/CT/ORDINARIA/2024/04/04, mediante el cual el Comité de Transparencia aprobó la ampliación del plazo para dar respuesta.</w:t>
      </w:r>
    </w:p>
    <w:p w14:paraId="2C275864" w14:textId="77777777" w:rsidR="00094996" w:rsidRPr="002F66BB" w:rsidRDefault="00094996">
      <w:pPr>
        <w:spacing w:after="0" w:line="360" w:lineRule="auto"/>
        <w:jc w:val="both"/>
        <w:rPr>
          <w:rFonts w:ascii="Palatino Linotype" w:eastAsia="Palatino Linotype" w:hAnsi="Palatino Linotype" w:cs="Palatino Linotype"/>
        </w:rPr>
      </w:pPr>
    </w:p>
    <w:p w14:paraId="7C76B86F" w14:textId="77777777" w:rsidR="00094996" w:rsidRPr="002F66BB" w:rsidRDefault="00F068B5">
      <w:pPr>
        <w:widowControl w:val="0"/>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b/>
        </w:rPr>
        <w:t>3.</w:t>
      </w:r>
      <w:r w:rsidRPr="002F66BB">
        <w:rPr>
          <w:rFonts w:ascii="Palatino Linotype" w:eastAsia="Palatino Linotype" w:hAnsi="Palatino Linotype" w:cs="Palatino Linotype"/>
        </w:rPr>
        <w:t xml:space="preserve"> </w:t>
      </w:r>
      <w:r w:rsidRPr="002F66BB">
        <w:rPr>
          <w:rFonts w:ascii="Palatino Linotype" w:eastAsia="Palatino Linotype" w:hAnsi="Palatino Linotype" w:cs="Palatino Linotype"/>
          <w:b/>
        </w:rPr>
        <w:t xml:space="preserve">Respuestas. </w:t>
      </w:r>
      <w:r w:rsidRPr="002F66BB">
        <w:rPr>
          <w:rFonts w:ascii="Palatino Linotype" w:eastAsia="Palatino Linotype" w:hAnsi="Palatino Linotype" w:cs="Palatino Linotype"/>
        </w:rPr>
        <w:t xml:space="preserve">En fechas </w:t>
      </w:r>
      <w:r w:rsidRPr="002F66BB">
        <w:rPr>
          <w:rFonts w:ascii="Palatino Linotype" w:eastAsia="Palatino Linotype" w:hAnsi="Palatino Linotype" w:cs="Palatino Linotype"/>
          <w:b/>
        </w:rPr>
        <w:t>nueve y diecisiete de octubre de dos mil veinticuatro</w:t>
      </w:r>
      <w:r w:rsidRPr="002F66BB">
        <w:rPr>
          <w:rFonts w:ascii="Palatino Linotype" w:eastAsia="Palatino Linotype" w:hAnsi="Palatino Linotype" w:cs="Palatino Linotype"/>
        </w:rPr>
        <w:t xml:space="preserve">, el </w:t>
      </w:r>
      <w:r w:rsidRPr="002F66BB">
        <w:rPr>
          <w:rFonts w:ascii="Palatino Linotype" w:eastAsia="Palatino Linotype" w:hAnsi="Palatino Linotype" w:cs="Palatino Linotype"/>
          <w:b/>
        </w:rPr>
        <w:t xml:space="preserve">Sujeto Obligado </w:t>
      </w:r>
      <w:r w:rsidRPr="002F66BB">
        <w:rPr>
          <w:rFonts w:ascii="Palatino Linotype" w:eastAsia="Palatino Linotype" w:hAnsi="Palatino Linotype" w:cs="Palatino Linotype"/>
        </w:rPr>
        <w:t xml:space="preserve">notificó a la parte </w:t>
      </w:r>
      <w:r w:rsidRPr="002F66BB">
        <w:rPr>
          <w:rFonts w:ascii="Palatino Linotype" w:eastAsia="Palatino Linotype" w:hAnsi="Palatino Linotype" w:cs="Palatino Linotype"/>
          <w:b/>
        </w:rPr>
        <w:t>Recurrente</w:t>
      </w:r>
      <w:r w:rsidRPr="002F66BB">
        <w:rPr>
          <w:rFonts w:ascii="Palatino Linotype" w:eastAsia="Palatino Linotype" w:hAnsi="Palatino Linotype" w:cs="Palatino Linotype"/>
        </w:rPr>
        <w:t>, en la totalidad de los expedientes, las respuestas a sus solicitudes de información, en los términos siguientes:</w:t>
      </w:r>
    </w:p>
    <w:p w14:paraId="718E7ECB" w14:textId="77777777" w:rsidR="00094996" w:rsidRPr="002F66BB" w:rsidRDefault="00094996">
      <w:pPr>
        <w:widowControl w:val="0"/>
        <w:spacing w:after="0" w:line="360" w:lineRule="auto"/>
        <w:jc w:val="both"/>
        <w:rPr>
          <w:rFonts w:ascii="Palatino Linotype" w:eastAsia="Palatino Linotype" w:hAnsi="Palatino Linotype" w:cs="Palatino Linotype"/>
        </w:rPr>
      </w:pPr>
    </w:p>
    <w:tbl>
      <w:tblPr>
        <w:tblStyle w:val="af8"/>
        <w:tblW w:w="892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2F66BB" w:rsidRPr="002F66BB" w14:paraId="6AF4D3AA" w14:textId="77777777">
        <w:tc>
          <w:tcPr>
            <w:tcW w:w="3256" w:type="dxa"/>
            <w:shd w:val="clear" w:color="auto" w:fill="D9D9D9"/>
          </w:tcPr>
          <w:p w14:paraId="02A33759" w14:textId="77777777" w:rsidR="00094996" w:rsidRPr="002F66BB" w:rsidRDefault="00F068B5">
            <w:pPr>
              <w:rPr>
                <w:rFonts w:ascii="Palatino Linotype" w:eastAsia="Palatino Linotype" w:hAnsi="Palatino Linotype" w:cs="Palatino Linotype"/>
                <w:b/>
                <w:i/>
                <w:sz w:val="20"/>
                <w:szCs w:val="20"/>
              </w:rPr>
            </w:pPr>
            <w:r w:rsidRPr="002F66BB">
              <w:rPr>
                <w:rFonts w:ascii="Palatino Linotype" w:eastAsia="Palatino Linotype" w:hAnsi="Palatino Linotype" w:cs="Palatino Linotype"/>
                <w:b/>
                <w:i/>
                <w:sz w:val="20"/>
                <w:szCs w:val="20"/>
              </w:rPr>
              <w:t>Número de recurso de revisión</w:t>
            </w:r>
          </w:p>
        </w:tc>
        <w:tc>
          <w:tcPr>
            <w:tcW w:w="5670" w:type="dxa"/>
            <w:shd w:val="clear" w:color="auto" w:fill="D9D9D9"/>
          </w:tcPr>
          <w:p w14:paraId="4A8EFFB6" w14:textId="77777777" w:rsidR="00094996" w:rsidRPr="002F66BB" w:rsidRDefault="00F068B5">
            <w:pPr>
              <w:jc w:val="center"/>
              <w:rPr>
                <w:rFonts w:ascii="Palatino Linotype" w:eastAsia="Palatino Linotype" w:hAnsi="Palatino Linotype" w:cs="Palatino Linotype"/>
                <w:b/>
                <w:i/>
                <w:sz w:val="20"/>
                <w:szCs w:val="20"/>
              </w:rPr>
            </w:pPr>
            <w:r w:rsidRPr="002F66BB">
              <w:rPr>
                <w:rFonts w:ascii="Palatino Linotype" w:eastAsia="Palatino Linotype" w:hAnsi="Palatino Linotype" w:cs="Palatino Linotype"/>
                <w:b/>
                <w:i/>
                <w:sz w:val="20"/>
                <w:szCs w:val="20"/>
              </w:rPr>
              <w:t>Respuesta</w:t>
            </w:r>
          </w:p>
        </w:tc>
      </w:tr>
      <w:tr w:rsidR="002F66BB" w:rsidRPr="002F66BB" w14:paraId="6AFF270D" w14:textId="77777777">
        <w:trPr>
          <w:trHeight w:val="130"/>
        </w:trPr>
        <w:tc>
          <w:tcPr>
            <w:tcW w:w="3256" w:type="dxa"/>
          </w:tcPr>
          <w:p w14:paraId="4D691CD7" w14:textId="77777777" w:rsidR="00094996" w:rsidRPr="002F66BB" w:rsidRDefault="00F068B5">
            <w:pPr>
              <w:rPr>
                <w:rFonts w:ascii="Palatino Linotype" w:eastAsia="Palatino Linotype" w:hAnsi="Palatino Linotype" w:cs="Palatino Linotype"/>
                <w:b/>
                <w:i/>
                <w:sz w:val="20"/>
                <w:szCs w:val="20"/>
              </w:rPr>
            </w:pPr>
            <w:r w:rsidRPr="002F66BB">
              <w:rPr>
                <w:rFonts w:ascii="Palatino Linotype" w:eastAsia="Palatino Linotype" w:hAnsi="Palatino Linotype" w:cs="Palatino Linotype"/>
                <w:b/>
                <w:sz w:val="20"/>
                <w:szCs w:val="20"/>
              </w:rPr>
              <w:t>06099/INFOEM/IP/RR/2024</w:t>
            </w:r>
          </w:p>
        </w:tc>
        <w:tc>
          <w:tcPr>
            <w:tcW w:w="5670" w:type="dxa"/>
            <w:vMerge w:val="restart"/>
          </w:tcPr>
          <w:p w14:paraId="54843627" w14:textId="77777777" w:rsidR="00094996" w:rsidRPr="002F66BB" w:rsidRDefault="00F068B5">
            <w:pPr>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Archivos Adjuntos:</w:t>
            </w:r>
          </w:p>
          <w:p w14:paraId="6F1E4C09" w14:textId="77777777" w:rsidR="00094996" w:rsidRPr="002F66BB" w:rsidRDefault="00094996">
            <w:pPr>
              <w:rPr>
                <w:rFonts w:ascii="Palatino Linotype" w:eastAsia="Palatino Linotype" w:hAnsi="Palatino Linotype" w:cs="Palatino Linotype"/>
                <w:b/>
                <w:i/>
                <w:sz w:val="20"/>
                <w:szCs w:val="20"/>
              </w:rPr>
            </w:pPr>
          </w:p>
          <w:p w14:paraId="7857D540" w14:textId="77777777" w:rsidR="00094996" w:rsidRPr="002F66BB" w:rsidRDefault="00F068B5">
            <w:pPr>
              <w:jc w:val="both"/>
              <w:rPr>
                <w:rFonts w:ascii="Palatino Linotype" w:eastAsia="Palatino Linotype" w:hAnsi="Palatino Linotype" w:cs="Palatino Linotype"/>
                <w:sz w:val="20"/>
                <w:szCs w:val="20"/>
              </w:rPr>
            </w:pPr>
            <w:r w:rsidRPr="002F66BB">
              <w:rPr>
                <w:rFonts w:ascii="Palatino Linotype" w:eastAsia="Palatino Linotype" w:hAnsi="Palatino Linotype" w:cs="Palatino Linotype"/>
                <w:sz w:val="20"/>
                <w:szCs w:val="20"/>
              </w:rPr>
              <w:t>En los medios de impugnación se remitieron:</w:t>
            </w:r>
          </w:p>
          <w:p w14:paraId="5C9CEC50" w14:textId="77777777" w:rsidR="00094996" w:rsidRPr="002F66BB" w:rsidRDefault="00094996">
            <w:pPr>
              <w:jc w:val="both"/>
              <w:rPr>
                <w:rFonts w:ascii="Palatino Linotype" w:eastAsia="Palatino Linotype" w:hAnsi="Palatino Linotype" w:cs="Palatino Linotype"/>
                <w:sz w:val="20"/>
                <w:szCs w:val="20"/>
              </w:rPr>
            </w:pPr>
          </w:p>
          <w:p w14:paraId="0B22A0D7" w14:textId="77777777" w:rsidR="00094996" w:rsidRPr="002F66BB" w:rsidRDefault="00F068B5">
            <w:pPr>
              <w:numPr>
                <w:ilvl w:val="0"/>
                <w:numId w:val="9"/>
              </w:numPr>
              <w:pBdr>
                <w:top w:val="nil"/>
                <w:left w:val="nil"/>
                <w:bottom w:val="nil"/>
                <w:right w:val="nil"/>
                <w:between w:val="nil"/>
              </w:pBdr>
              <w:spacing w:line="276" w:lineRule="auto"/>
              <w:jc w:val="both"/>
              <w:rPr>
                <w:rFonts w:ascii="Palatino Linotype" w:eastAsia="Palatino Linotype" w:hAnsi="Palatino Linotype" w:cs="Palatino Linotype"/>
                <w:sz w:val="20"/>
                <w:szCs w:val="20"/>
              </w:rPr>
            </w:pPr>
            <w:r w:rsidRPr="002F66BB">
              <w:rPr>
                <w:rFonts w:ascii="Palatino Linotype" w:eastAsia="Palatino Linotype" w:hAnsi="Palatino Linotype" w:cs="Palatino Linotype"/>
                <w:sz w:val="20"/>
                <w:szCs w:val="20"/>
              </w:rPr>
              <w:t xml:space="preserve">Oficios de fechas nueve y diecisiete de octubre de dos mil veinticuatro, respectivamente signados por el Titular de la Unidad de Transparencia, mediante el cual manifiesta que se turnó la solicitud a la Dirección de Investigación y </w:t>
            </w:r>
            <w:r w:rsidRPr="002F66BB">
              <w:rPr>
                <w:rFonts w:ascii="Palatino Linotype" w:eastAsia="Palatino Linotype" w:hAnsi="Palatino Linotype" w:cs="Palatino Linotype"/>
                <w:sz w:val="20"/>
                <w:szCs w:val="20"/>
              </w:rPr>
              <w:lastRenderedPageBreak/>
              <w:t>Supervisión, la cual después de ser analizada mediante diverso oficio solicitó someter a consideración del Comité de Transparencia la reserva de la información, ya que la misma obra en diferentes expedientes de investigación de quejas y denuncias aperturados en contra de integrantes de la Secretaría de Seguridad del Estado de México, cuya divulgación puede causar daño presente, probable y especifico al proceso final de investigación y los intereses del orden público; asimismo, porque de hacerse pública dicha información podría afectar el debido proceso llevado a cabo en investigaciones relacionadas con procedimientos administrativos que no han quedado firmes.</w:t>
            </w:r>
          </w:p>
          <w:p w14:paraId="4A812189" w14:textId="77777777" w:rsidR="00094996" w:rsidRPr="002F66BB" w:rsidRDefault="00094996">
            <w:pPr>
              <w:pBdr>
                <w:top w:val="nil"/>
                <w:left w:val="nil"/>
                <w:bottom w:val="nil"/>
                <w:right w:val="nil"/>
                <w:between w:val="nil"/>
              </w:pBdr>
              <w:spacing w:line="276" w:lineRule="auto"/>
              <w:ind w:left="360"/>
              <w:jc w:val="both"/>
              <w:rPr>
                <w:rFonts w:ascii="Palatino Linotype" w:eastAsia="Palatino Linotype" w:hAnsi="Palatino Linotype" w:cs="Palatino Linotype"/>
                <w:sz w:val="20"/>
                <w:szCs w:val="20"/>
              </w:rPr>
            </w:pPr>
          </w:p>
          <w:p w14:paraId="56F05EE8" w14:textId="77777777" w:rsidR="00094996" w:rsidRPr="002F66BB" w:rsidRDefault="00F068B5">
            <w:pPr>
              <w:pBdr>
                <w:top w:val="nil"/>
                <w:left w:val="nil"/>
                <w:bottom w:val="nil"/>
                <w:right w:val="nil"/>
                <w:between w:val="nil"/>
              </w:pBdr>
              <w:spacing w:line="276" w:lineRule="auto"/>
              <w:ind w:left="360"/>
              <w:jc w:val="both"/>
              <w:rPr>
                <w:rFonts w:ascii="Palatino Linotype" w:eastAsia="Palatino Linotype" w:hAnsi="Palatino Linotype" w:cs="Palatino Linotype"/>
                <w:sz w:val="20"/>
                <w:szCs w:val="20"/>
              </w:rPr>
            </w:pPr>
            <w:r w:rsidRPr="002F66BB">
              <w:rPr>
                <w:rFonts w:ascii="Palatino Linotype" w:eastAsia="Palatino Linotype" w:hAnsi="Palatino Linotype" w:cs="Palatino Linotype"/>
                <w:sz w:val="20"/>
                <w:szCs w:val="20"/>
              </w:rPr>
              <w:t>En tal virtud, en dicho oficio también se informó que mediante el acuerdo UAI/CT/ORDINARIA/2024/04/03, el Comité de Transparencia aprobó la clasificación de la información como reservada de manera total.</w:t>
            </w:r>
          </w:p>
          <w:p w14:paraId="5E75D7D3" w14:textId="77777777" w:rsidR="00094996" w:rsidRPr="002F66BB" w:rsidRDefault="00094996">
            <w:pPr>
              <w:pBdr>
                <w:top w:val="nil"/>
                <w:left w:val="nil"/>
                <w:bottom w:val="nil"/>
                <w:right w:val="nil"/>
                <w:between w:val="nil"/>
              </w:pBdr>
              <w:spacing w:line="276" w:lineRule="auto"/>
              <w:ind w:left="360"/>
              <w:jc w:val="both"/>
              <w:rPr>
                <w:rFonts w:ascii="Palatino Linotype" w:eastAsia="Palatino Linotype" w:hAnsi="Palatino Linotype" w:cs="Palatino Linotype"/>
                <w:sz w:val="20"/>
                <w:szCs w:val="20"/>
              </w:rPr>
            </w:pPr>
          </w:p>
          <w:p w14:paraId="69E5A8EB" w14:textId="77777777" w:rsidR="00094996" w:rsidRPr="002F66BB" w:rsidRDefault="00F068B5">
            <w:pPr>
              <w:numPr>
                <w:ilvl w:val="0"/>
                <w:numId w:val="9"/>
              </w:numPr>
              <w:pBdr>
                <w:top w:val="nil"/>
                <w:left w:val="nil"/>
                <w:bottom w:val="nil"/>
                <w:right w:val="nil"/>
                <w:between w:val="nil"/>
              </w:pBdr>
              <w:spacing w:line="276" w:lineRule="auto"/>
              <w:jc w:val="both"/>
              <w:rPr>
                <w:rFonts w:ascii="Palatino Linotype" w:eastAsia="Palatino Linotype" w:hAnsi="Palatino Linotype" w:cs="Palatino Linotype"/>
                <w:sz w:val="20"/>
                <w:szCs w:val="20"/>
              </w:rPr>
            </w:pPr>
            <w:r w:rsidRPr="002F66BB">
              <w:rPr>
                <w:rFonts w:ascii="Palatino Linotype" w:eastAsia="Palatino Linotype" w:hAnsi="Palatino Linotype" w:cs="Palatino Linotype"/>
                <w:sz w:val="20"/>
                <w:szCs w:val="20"/>
              </w:rPr>
              <w:t>Documento que consta de 50 fojas, las cuales corresponde a la Prueba de Daño, relacionada, entre otras, con la solicitud de información de nuestra atención, por actualizar la información requerida la causal de reserva prevista en la fracción X del artículo 140 de la Ley de Transparencia Local.</w:t>
            </w:r>
          </w:p>
          <w:p w14:paraId="2A8E3576" w14:textId="77777777" w:rsidR="00094996" w:rsidRPr="002F66BB" w:rsidRDefault="00094996">
            <w:pPr>
              <w:pBdr>
                <w:top w:val="nil"/>
                <w:left w:val="nil"/>
                <w:bottom w:val="nil"/>
                <w:right w:val="nil"/>
                <w:between w:val="nil"/>
              </w:pBdr>
              <w:spacing w:line="276" w:lineRule="auto"/>
              <w:ind w:left="360"/>
              <w:jc w:val="both"/>
              <w:rPr>
                <w:rFonts w:ascii="Palatino Linotype" w:eastAsia="Palatino Linotype" w:hAnsi="Palatino Linotype" w:cs="Palatino Linotype"/>
                <w:sz w:val="20"/>
                <w:szCs w:val="20"/>
              </w:rPr>
            </w:pPr>
          </w:p>
          <w:p w14:paraId="2CA5AD89" w14:textId="77777777" w:rsidR="00094996" w:rsidRPr="002F66BB" w:rsidRDefault="00F068B5">
            <w:pPr>
              <w:numPr>
                <w:ilvl w:val="0"/>
                <w:numId w:val="9"/>
              </w:numPr>
              <w:pBdr>
                <w:top w:val="nil"/>
                <w:left w:val="nil"/>
                <w:bottom w:val="nil"/>
                <w:right w:val="nil"/>
                <w:between w:val="nil"/>
              </w:pBdr>
              <w:spacing w:after="200" w:line="276" w:lineRule="auto"/>
              <w:jc w:val="both"/>
              <w:rPr>
                <w:rFonts w:ascii="Palatino Linotype" w:eastAsia="Palatino Linotype" w:hAnsi="Palatino Linotype" w:cs="Palatino Linotype"/>
                <w:sz w:val="20"/>
                <w:szCs w:val="20"/>
              </w:rPr>
            </w:pPr>
            <w:r w:rsidRPr="002F66BB">
              <w:rPr>
                <w:rFonts w:ascii="Palatino Linotype" w:eastAsia="Palatino Linotype" w:hAnsi="Palatino Linotype" w:cs="Palatino Linotype"/>
                <w:sz w:val="20"/>
                <w:szCs w:val="20"/>
              </w:rPr>
              <w:t xml:space="preserve">Acta número UAI-CT-ORD- 04-2024, de la Cuarta Sesión Ordinaria 2024 del Comité de Transparencia, de fecha 03 de octubre de 2024, mediante la cual se aprueba la clasificación de la información como reservada la información requerida entre otras, en la solicitud de información de nuestra atención, ya que los oficios de la temporalidad requerida obran en diferentes expedientes de investigación de quejas y denuncias aperturados en contra de integrantes de la Secretaría de Seguridad del Estado de México mismos que contienen información </w:t>
            </w:r>
            <w:r w:rsidRPr="002F66BB">
              <w:rPr>
                <w:rFonts w:ascii="Palatino Linotype" w:eastAsia="Palatino Linotype" w:hAnsi="Palatino Linotype" w:cs="Palatino Linotype"/>
                <w:sz w:val="20"/>
                <w:szCs w:val="20"/>
              </w:rPr>
              <w:lastRenderedPageBreak/>
              <w:t xml:space="preserve">cuya divulgación puede causar daño presente, probable y específico al proceso final de investigación y los intereses de interés de orden público, que actualizan la causal de reserva prevista en la fracción X del artículo 140 de la Ley de Transparencia Local, en relación con la fracción X del artículo 113 de la Ley General de Transparencia. </w:t>
            </w:r>
          </w:p>
        </w:tc>
      </w:tr>
      <w:tr w:rsidR="002F66BB" w:rsidRPr="002F66BB" w14:paraId="14BC5B99" w14:textId="77777777">
        <w:tc>
          <w:tcPr>
            <w:tcW w:w="3256" w:type="dxa"/>
          </w:tcPr>
          <w:p w14:paraId="598A0619" w14:textId="77777777" w:rsidR="00094996" w:rsidRPr="002F66BB" w:rsidRDefault="00F068B5">
            <w:pPr>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06100/INFOEM/IP/RR/2024</w:t>
            </w:r>
          </w:p>
        </w:tc>
        <w:tc>
          <w:tcPr>
            <w:tcW w:w="5670" w:type="dxa"/>
            <w:vMerge/>
          </w:tcPr>
          <w:p w14:paraId="1F18C7F9" w14:textId="77777777" w:rsidR="00094996" w:rsidRPr="002F66BB" w:rsidRDefault="00094996">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r w:rsidR="002F66BB" w:rsidRPr="002F66BB" w14:paraId="4BE37089" w14:textId="77777777">
        <w:tc>
          <w:tcPr>
            <w:tcW w:w="3256" w:type="dxa"/>
            <w:tcBorders>
              <w:top w:val="single" w:sz="4" w:space="0" w:color="000000"/>
              <w:left w:val="single" w:sz="4" w:space="0" w:color="000000"/>
              <w:bottom w:val="single" w:sz="4" w:space="0" w:color="000000"/>
            </w:tcBorders>
          </w:tcPr>
          <w:p w14:paraId="1912C2A5" w14:textId="77777777" w:rsidR="00094996" w:rsidRPr="002F66BB" w:rsidRDefault="00F068B5">
            <w:pPr>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06101/INFOEM/IP/RR/2024</w:t>
            </w:r>
          </w:p>
        </w:tc>
        <w:tc>
          <w:tcPr>
            <w:tcW w:w="5670" w:type="dxa"/>
            <w:vMerge/>
          </w:tcPr>
          <w:p w14:paraId="7FC1E10B" w14:textId="77777777" w:rsidR="00094996" w:rsidRPr="002F66BB" w:rsidRDefault="00094996">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r w:rsidR="002F66BB" w:rsidRPr="002F66BB" w14:paraId="577D3194" w14:textId="77777777">
        <w:tc>
          <w:tcPr>
            <w:tcW w:w="3256" w:type="dxa"/>
            <w:tcBorders>
              <w:top w:val="single" w:sz="4" w:space="0" w:color="000000"/>
              <w:left w:val="single" w:sz="4" w:space="0" w:color="000000"/>
              <w:bottom w:val="single" w:sz="4" w:space="0" w:color="000000"/>
            </w:tcBorders>
          </w:tcPr>
          <w:p w14:paraId="6F611640" w14:textId="77777777" w:rsidR="00094996" w:rsidRPr="002F66BB" w:rsidRDefault="00F068B5">
            <w:pPr>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06102/INFOEM/IP/RR/2024</w:t>
            </w:r>
          </w:p>
        </w:tc>
        <w:tc>
          <w:tcPr>
            <w:tcW w:w="5670" w:type="dxa"/>
            <w:vMerge/>
          </w:tcPr>
          <w:p w14:paraId="7A9F9752" w14:textId="77777777" w:rsidR="00094996" w:rsidRPr="002F66BB" w:rsidRDefault="00094996">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r w:rsidR="002F66BB" w:rsidRPr="002F66BB" w14:paraId="4E3A7084" w14:textId="77777777">
        <w:tc>
          <w:tcPr>
            <w:tcW w:w="3256" w:type="dxa"/>
            <w:tcBorders>
              <w:top w:val="single" w:sz="4" w:space="0" w:color="000000"/>
              <w:left w:val="single" w:sz="4" w:space="0" w:color="000000"/>
              <w:bottom w:val="single" w:sz="4" w:space="0" w:color="000000"/>
            </w:tcBorders>
          </w:tcPr>
          <w:p w14:paraId="78E3E04A" w14:textId="77777777" w:rsidR="00094996" w:rsidRPr="002F66BB" w:rsidRDefault="00F068B5">
            <w:pPr>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06103/INFOEM/IP/RR/2024</w:t>
            </w:r>
          </w:p>
        </w:tc>
        <w:tc>
          <w:tcPr>
            <w:tcW w:w="5670" w:type="dxa"/>
            <w:vMerge/>
          </w:tcPr>
          <w:p w14:paraId="59207BCE" w14:textId="77777777" w:rsidR="00094996" w:rsidRPr="002F66BB" w:rsidRDefault="00094996">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r w:rsidR="002F66BB" w:rsidRPr="002F66BB" w14:paraId="131461E9" w14:textId="77777777">
        <w:tc>
          <w:tcPr>
            <w:tcW w:w="3256" w:type="dxa"/>
            <w:tcBorders>
              <w:top w:val="single" w:sz="4" w:space="0" w:color="000000"/>
              <w:left w:val="single" w:sz="4" w:space="0" w:color="000000"/>
              <w:bottom w:val="single" w:sz="4" w:space="0" w:color="000000"/>
            </w:tcBorders>
          </w:tcPr>
          <w:p w14:paraId="32FB5A43" w14:textId="77777777" w:rsidR="00094996" w:rsidRPr="002F66BB" w:rsidRDefault="00F068B5">
            <w:pPr>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06104/INFOEM/IP/RR/2024</w:t>
            </w:r>
          </w:p>
        </w:tc>
        <w:tc>
          <w:tcPr>
            <w:tcW w:w="5670" w:type="dxa"/>
            <w:vMerge/>
          </w:tcPr>
          <w:p w14:paraId="6FC27BCD" w14:textId="77777777" w:rsidR="00094996" w:rsidRPr="002F66BB" w:rsidRDefault="00094996">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r w:rsidR="002F66BB" w:rsidRPr="002F66BB" w14:paraId="38354A5E" w14:textId="77777777">
        <w:tc>
          <w:tcPr>
            <w:tcW w:w="3256" w:type="dxa"/>
            <w:tcBorders>
              <w:top w:val="single" w:sz="4" w:space="0" w:color="000000"/>
              <w:left w:val="single" w:sz="4" w:space="0" w:color="000000"/>
              <w:bottom w:val="single" w:sz="4" w:space="0" w:color="000000"/>
            </w:tcBorders>
          </w:tcPr>
          <w:p w14:paraId="0FFCD37B" w14:textId="77777777" w:rsidR="00094996" w:rsidRPr="002F66BB" w:rsidRDefault="00F068B5">
            <w:pPr>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06105/INFOEM/IP/RR/2024</w:t>
            </w:r>
          </w:p>
        </w:tc>
        <w:tc>
          <w:tcPr>
            <w:tcW w:w="5670" w:type="dxa"/>
            <w:vMerge/>
          </w:tcPr>
          <w:p w14:paraId="7149D31F" w14:textId="77777777" w:rsidR="00094996" w:rsidRPr="002F66BB" w:rsidRDefault="00094996">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r w:rsidR="002F66BB" w:rsidRPr="002F66BB" w14:paraId="3EF75623" w14:textId="77777777">
        <w:tc>
          <w:tcPr>
            <w:tcW w:w="3256" w:type="dxa"/>
            <w:tcBorders>
              <w:top w:val="single" w:sz="4" w:space="0" w:color="000000"/>
              <w:left w:val="single" w:sz="4" w:space="0" w:color="000000"/>
              <w:bottom w:val="single" w:sz="4" w:space="0" w:color="000000"/>
            </w:tcBorders>
          </w:tcPr>
          <w:p w14:paraId="6F72C699" w14:textId="77777777" w:rsidR="00094996" w:rsidRPr="002F66BB" w:rsidRDefault="00F068B5">
            <w:pPr>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06106/INFOEM/IP/RR/2024</w:t>
            </w:r>
          </w:p>
        </w:tc>
        <w:tc>
          <w:tcPr>
            <w:tcW w:w="5670" w:type="dxa"/>
            <w:vMerge/>
          </w:tcPr>
          <w:p w14:paraId="2139BC3E" w14:textId="77777777" w:rsidR="00094996" w:rsidRPr="002F66BB" w:rsidRDefault="00094996">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r w:rsidR="002F66BB" w:rsidRPr="002F66BB" w14:paraId="571C6E72" w14:textId="77777777">
        <w:tc>
          <w:tcPr>
            <w:tcW w:w="3256" w:type="dxa"/>
            <w:tcBorders>
              <w:top w:val="single" w:sz="4" w:space="0" w:color="000000"/>
              <w:left w:val="single" w:sz="4" w:space="0" w:color="000000"/>
              <w:bottom w:val="single" w:sz="4" w:space="0" w:color="000000"/>
            </w:tcBorders>
          </w:tcPr>
          <w:p w14:paraId="31B05EB9" w14:textId="77777777" w:rsidR="00094996" w:rsidRPr="002F66BB" w:rsidRDefault="00F068B5">
            <w:pPr>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lastRenderedPageBreak/>
              <w:t>06107/INFOEM/IP/RR/2024</w:t>
            </w:r>
          </w:p>
        </w:tc>
        <w:tc>
          <w:tcPr>
            <w:tcW w:w="5670" w:type="dxa"/>
            <w:vMerge/>
          </w:tcPr>
          <w:p w14:paraId="562EA929" w14:textId="77777777" w:rsidR="00094996" w:rsidRPr="002F66BB" w:rsidRDefault="00094996">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r w:rsidR="002F66BB" w:rsidRPr="002F66BB" w14:paraId="133ADB45" w14:textId="77777777">
        <w:tc>
          <w:tcPr>
            <w:tcW w:w="3256" w:type="dxa"/>
            <w:tcBorders>
              <w:top w:val="single" w:sz="4" w:space="0" w:color="000000"/>
              <w:left w:val="single" w:sz="4" w:space="0" w:color="000000"/>
              <w:bottom w:val="single" w:sz="4" w:space="0" w:color="000000"/>
            </w:tcBorders>
          </w:tcPr>
          <w:p w14:paraId="78C60279" w14:textId="77777777" w:rsidR="00094996" w:rsidRPr="002F66BB" w:rsidRDefault="00F068B5">
            <w:pPr>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06108/INFOEM/IP/RR/2024</w:t>
            </w:r>
          </w:p>
        </w:tc>
        <w:tc>
          <w:tcPr>
            <w:tcW w:w="5670" w:type="dxa"/>
            <w:vMerge/>
          </w:tcPr>
          <w:p w14:paraId="5F59CDD9" w14:textId="77777777" w:rsidR="00094996" w:rsidRPr="002F66BB" w:rsidRDefault="00094996">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r w:rsidR="002F66BB" w:rsidRPr="002F66BB" w14:paraId="1FE4DBB2" w14:textId="77777777">
        <w:tc>
          <w:tcPr>
            <w:tcW w:w="3256" w:type="dxa"/>
            <w:tcBorders>
              <w:top w:val="single" w:sz="4" w:space="0" w:color="000000"/>
              <w:left w:val="single" w:sz="4" w:space="0" w:color="000000"/>
              <w:bottom w:val="single" w:sz="4" w:space="0" w:color="000000"/>
            </w:tcBorders>
          </w:tcPr>
          <w:p w14:paraId="53FAACF3" w14:textId="77777777" w:rsidR="00094996" w:rsidRPr="002F66BB" w:rsidRDefault="00F068B5">
            <w:pPr>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06109/INFOEM/IP/RR/2024</w:t>
            </w:r>
          </w:p>
        </w:tc>
        <w:tc>
          <w:tcPr>
            <w:tcW w:w="5670" w:type="dxa"/>
            <w:vMerge/>
          </w:tcPr>
          <w:p w14:paraId="52C9B9AC" w14:textId="77777777" w:rsidR="00094996" w:rsidRPr="002F66BB" w:rsidRDefault="00094996">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r w:rsidR="002F66BB" w:rsidRPr="002F66BB" w14:paraId="0C0DDF76" w14:textId="77777777">
        <w:tc>
          <w:tcPr>
            <w:tcW w:w="3256" w:type="dxa"/>
            <w:tcBorders>
              <w:top w:val="single" w:sz="4" w:space="0" w:color="000000"/>
              <w:left w:val="single" w:sz="4" w:space="0" w:color="000000"/>
              <w:bottom w:val="single" w:sz="4" w:space="0" w:color="000000"/>
            </w:tcBorders>
          </w:tcPr>
          <w:p w14:paraId="29CCF7D5" w14:textId="77777777" w:rsidR="00094996" w:rsidRPr="002F66BB" w:rsidRDefault="00F068B5">
            <w:pPr>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06110/INFOEM/IP/RR/2024</w:t>
            </w:r>
          </w:p>
        </w:tc>
        <w:tc>
          <w:tcPr>
            <w:tcW w:w="5670" w:type="dxa"/>
            <w:vMerge/>
          </w:tcPr>
          <w:p w14:paraId="374C7AC0" w14:textId="77777777" w:rsidR="00094996" w:rsidRPr="002F66BB" w:rsidRDefault="00094996">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r w:rsidR="002F66BB" w:rsidRPr="002F66BB" w14:paraId="0C821A7C" w14:textId="77777777">
        <w:tc>
          <w:tcPr>
            <w:tcW w:w="3256" w:type="dxa"/>
            <w:tcBorders>
              <w:top w:val="single" w:sz="4" w:space="0" w:color="000000"/>
              <w:left w:val="single" w:sz="4" w:space="0" w:color="000000"/>
              <w:bottom w:val="single" w:sz="4" w:space="0" w:color="000000"/>
            </w:tcBorders>
          </w:tcPr>
          <w:p w14:paraId="0B425ED4" w14:textId="77777777" w:rsidR="00094996" w:rsidRPr="002F66BB" w:rsidRDefault="00F068B5">
            <w:pPr>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06111/INFOEM/IP/RR/2024</w:t>
            </w:r>
          </w:p>
        </w:tc>
        <w:tc>
          <w:tcPr>
            <w:tcW w:w="5670" w:type="dxa"/>
            <w:vMerge/>
          </w:tcPr>
          <w:p w14:paraId="0C3C9DE5" w14:textId="77777777" w:rsidR="00094996" w:rsidRPr="002F66BB" w:rsidRDefault="00094996">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r w:rsidR="002F66BB" w:rsidRPr="002F66BB" w14:paraId="2B4FAA9D" w14:textId="77777777">
        <w:tc>
          <w:tcPr>
            <w:tcW w:w="3256" w:type="dxa"/>
            <w:tcBorders>
              <w:top w:val="single" w:sz="4" w:space="0" w:color="000000"/>
              <w:left w:val="single" w:sz="4" w:space="0" w:color="000000"/>
              <w:bottom w:val="single" w:sz="4" w:space="0" w:color="000000"/>
            </w:tcBorders>
          </w:tcPr>
          <w:p w14:paraId="763EB4AD" w14:textId="77777777" w:rsidR="00094996" w:rsidRPr="002F66BB" w:rsidRDefault="00F068B5">
            <w:pPr>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06112/INFOEM/IP/RR/2024</w:t>
            </w:r>
          </w:p>
        </w:tc>
        <w:tc>
          <w:tcPr>
            <w:tcW w:w="5670" w:type="dxa"/>
            <w:vMerge/>
          </w:tcPr>
          <w:p w14:paraId="5EA64270" w14:textId="77777777" w:rsidR="00094996" w:rsidRPr="002F66BB" w:rsidRDefault="00094996">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r w:rsidR="002F66BB" w:rsidRPr="002F66BB" w14:paraId="2454A85C" w14:textId="77777777">
        <w:tc>
          <w:tcPr>
            <w:tcW w:w="3256" w:type="dxa"/>
            <w:tcBorders>
              <w:top w:val="single" w:sz="4" w:space="0" w:color="000000"/>
              <w:left w:val="single" w:sz="4" w:space="0" w:color="000000"/>
              <w:bottom w:val="single" w:sz="4" w:space="0" w:color="000000"/>
            </w:tcBorders>
          </w:tcPr>
          <w:p w14:paraId="2A512067" w14:textId="77777777" w:rsidR="00094996" w:rsidRPr="002F66BB" w:rsidRDefault="00F068B5">
            <w:pPr>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06113/INFOEM/IP/RR/2024</w:t>
            </w:r>
          </w:p>
        </w:tc>
        <w:tc>
          <w:tcPr>
            <w:tcW w:w="5670" w:type="dxa"/>
            <w:vMerge/>
          </w:tcPr>
          <w:p w14:paraId="0554E152" w14:textId="77777777" w:rsidR="00094996" w:rsidRPr="002F66BB" w:rsidRDefault="00094996">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r w:rsidR="002F66BB" w:rsidRPr="002F66BB" w14:paraId="5F271E77" w14:textId="77777777">
        <w:tc>
          <w:tcPr>
            <w:tcW w:w="3256" w:type="dxa"/>
            <w:tcBorders>
              <w:top w:val="single" w:sz="4" w:space="0" w:color="000000"/>
              <w:left w:val="single" w:sz="4" w:space="0" w:color="000000"/>
              <w:bottom w:val="single" w:sz="4" w:space="0" w:color="000000"/>
            </w:tcBorders>
          </w:tcPr>
          <w:p w14:paraId="5ECB9348" w14:textId="77777777" w:rsidR="00094996" w:rsidRPr="002F66BB" w:rsidRDefault="00F068B5">
            <w:pPr>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06114/INFOEM/IP/RR/2024</w:t>
            </w:r>
          </w:p>
        </w:tc>
        <w:tc>
          <w:tcPr>
            <w:tcW w:w="5670" w:type="dxa"/>
            <w:vMerge/>
          </w:tcPr>
          <w:p w14:paraId="42DE2465" w14:textId="77777777" w:rsidR="00094996" w:rsidRPr="002F66BB" w:rsidRDefault="00094996">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r w:rsidR="002F66BB" w:rsidRPr="002F66BB" w14:paraId="1C65140C" w14:textId="77777777">
        <w:tc>
          <w:tcPr>
            <w:tcW w:w="3256" w:type="dxa"/>
            <w:tcBorders>
              <w:top w:val="single" w:sz="4" w:space="0" w:color="000000"/>
              <w:left w:val="single" w:sz="4" w:space="0" w:color="000000"/>
              <w:bottom w:val="single" w:sz="4" w:space="0" w:color="000000"/>
            </w:tcBorders>
          </w:tcPr>
          <w:p w14:paraId="7AC8AB05" w14:textId="77777777" w:rsidR="00094996" w:rsidRPr="002F66BB" w:rsidRDefault="00F068B5">
            <w:pPr>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06115/INFOEM/IP/RR/2024</w:t>
            </w:r>
          </w:p>
        </w:tc>
        <w:tc>
          <w:tcPr>
            <w:tcW w:w="5670" w:type="dxa"/>
            <w:vMerge/>
          </w:tcPr>
          <w:p w14:paraId="7F55DF51" w14:textId="77777777" w:rsidR="00094996" w:rsidRPr="002F66BB" w:rsidRDefault="00094996">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r w:rsidR="002F66BB" w:rsidRPr="002F66BB" w14:paraId="09607C5A" w14:textId="77777777">
        <w:tc>
          <w:tcPr>
            <w:tcW w:w="3256" w:type="dxa"/>
            <w:tcBorders>
              <w:top w:val="single" w:sz="4" w:space="0" w:color="000000"/>
              <w:left w:val="single" w:sz="4" w:space="0" w:color="000000"/>
              <w:bottom w:val="single" w:sz="4" w:space="0" w:color="000000"/>
            </w:tcBorders>
          </w:tcPr>
          <w:p w14:paraId="6CBEE04E" w14:textId="77777777" w:rsidR="00094996" w:rsidRPr="002F66BB" w:rsidRDefault="00F068B5">
            <w:pPr>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06116/INFOEM/IP/RR/2024</w:t>
            </w:r>
          </w:p>
        </w:tc>
        <w:tc>
          <w:tcPr>
            <w:tcW w:w="5670" w:type="dxa"/>
            <w:vMerge/>
          </w:tcPr>
          <w:p w14:paraId="71B00944" w14:textId="77777777" w:rsidR="00094996" w:rsidRPr="002F66BB" w:rsidRDefault="00094996">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r w:rsidR="002F66BB" w:rsidRPr="002F66BB" w14:paraId="794E2475" w14:textId="77777777">
        <w:tc>
          <w:tcPr>
            <w:tcW w:w="3256" w:type="dxa"/>
            <w:tcBorders>
              <w:top w:val="single" w:sz="4" w:space="0" w:color="000000"/>
              <w:left w:val="single" w:sz="4" w:space="0" w:color="000000"/>
              <w:bottom w:val="single" w:sz="4" w:space="0" w:color="000000"/>
            </w:tcBorders>
          </w:tcPr>
          <w:p w14:paraId="558F4BE8" w14:textId="77777777" w:rsidR="00094996" w:rsidRPr="002F66BB" w:rsidRDefault="00F068B5">
            <w:pPr>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06117/INFOEM/IP/RR/2024</w:t>
            </w:r>
          </w:p>
        </w:tc>
        <w:tc>
          <w:tcPr>
            <w:tcW w:w="5670" w:type="dxa"/>
            <w:vMerge/>
          </w:tcPr>
          <w:p w14:paraId="755FDA7F" w14:textId="77777777" w:rsidR="00094996" w:rsidRPr="002F66BB" w:rsidRDefault="00094996">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r w:rsidR="002F66BB" w:rsidRPr="002F66BB" w14:paraId="273B25DB" w14:textId="77777777">
        <w:tc>
          <w:tcPr>
            <w:tcW w:w="3256" w:type="dxa"/>
            <w:tcBorders>
              <w:top w:val="single" w:sz="4" w:space="0" w:color="000000"/>
              <w:left w:val="single" w:sz="4" w:space="0" w:color="000000"/>
              <w:bottom w:val="single" w:sz="4" w:space="0" w:color="000000"/>
            </w:tcBorders>
          </w:tcPr>
          <w:p w14:paraId="45D9931E" w14:textId="77777777" w:rsidR="00094996" w:rsidRPr="002F66BB" w:rsidRDefault="00F068B5">
            <w:pPr>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06118/INFOEM/IP/RR/2024</w:t>
            </w:r>
          </w:p>
        </w:tc>
        <w:tc>
          <w:tcPr>
            <w:tcW w:w="5670" w:type="dxa"/>
            <w:vMerge/>
          </w:tcPr>
          <w:p w14:paraId="46EDAE0E" w14:textId="77777777" w:rsidR="00094996" w:rsidRPr="002F66BB" w:rsidRDefault="00094996">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r w:rsidR="002F66BB" w:rsidRPr="002F66BB" w14:paraId="226C57EB" w14:textId="77777777">
        <w:tc>
          <w:tcPr>
            <w:tcW w:w="3256" w:type="dxa"/>
            <w:tcBorders>
              <w:top w:val="single" w:sz="4" w:space="0" w:color="000000"/>
              <w:left w:val="single" w:sz="4" w:space="0" w:color="000000"/>
              <w:bottom w:val="single" w:sz="4" w:space="0" w:color="000000"/>
            </w:tcBorders>
          </w:tcPr>
          <w:p w14:paraId="23280313" w14:textId="77777777" w:rsidR="00094996" w:rsidRPr="002F66BB" w:rsidRDefault="00F068B5">
            <w:pPr>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06119/INFOEM/IP/RR/2024</w:t>
            </w:r>
          </w:p>
        </w:tc>
        <w:tc>
          <w:tcPr>
            <w:tcW w:w="5670" w:type="dxa"/>
            <w:vMerge/>
          </w:tcPr>
          <w:p w14:paraId="510AB270" w14:textId="77777777" w:rsidR="00094996" w:rsidRPr="002F66BB" w:rsidRDefault="00094996">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r w:rsidR="002F66BB" w:rsidRPr="002F66BB" w14:paraId="7AA8D10E" w14:textId="77777777">
        <w:tc>
          <w:tcPr>
            <w:tcW w:w="3256" w:type="dxa"/>
            <w:tcBorders>
              <w:top w:val="single" w:sz="4" w:space="0" w:color="000000"/>
              <w:left w:val="single" w:sz="4" w:space="0" w:color="000000"/>
              <w:bottom w:val="single" w:sz="4" w:space="0" w:color="000000"/>
            </w:tcBorders>
          </w:tcPr>
          <w:p w14:paraId="3175950F" w14:textId="77777777" w:rsidR="00094996" w:rsidRPr="002F66BB" w:rsidRDefault="00F068B5">
            <w:pPr>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06120/INFOEM/IP/RR/2024</w:t>
            </w:r>
          </w:p>
        </w:tc>
        <w:tc>
          <w:tcPr>
            <w:tcW w:w="5670" w:type="dxa"/>
            <w:vMerge/>
          </w:tcPr>
          <w:p w14:paraId="06E42D41" w14:textId="77777777" w:rsidR="00094996" w:rsidRPr="002F66BB" w:rsidRDefault="00094996">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r w:rsidR="002F66BB" w:rsidRPr="002F66BB" w14:paraId="710C28C6" w14:textId="77777777">
        <w:tc>
          <w:tcPr>
            <w:tcW w:w="3256" w:type="dxa"/>
            <w:tcBorders>
              <w:top w:val="single" w:sz="4" w:space="0" w:color="000000"/>
              <w:left w:val="single" w:sz="4" w:space="0" w:color="000000"/>
              <w:bottom w:val="single" w:sz="4" w:space="0" w:color="000000"/>
            </w:tcBorders>
          </w:tcPr>
          <w:p w14:paraId="3968FA00" w14:textId="77777777" w:rsidR="00094996" w:rsidRPr="002F66BB" w:rsidRDefault="00F068B5">
            <w:pPr>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06121/INFOEM/IP/RR/2024</w:t>
            </w:r>
          </w:p>
        </w:tc>
        <w:tc>
          <w:tcPr>
            <w:tcW w:w="5670" w:type="dxa"/>
            <w:vMerge/>
          </w:tcPr>
          <w:p w14:paraId="0B4BABD8" w14:textId="77777777" w:rsidR="00094996" w:rsidRPr="002F66BB" w:rsidRDefault="00094996">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r w:rsidR="002F66BB" w:rsidRPr="002F66BB" w14:paraId="59A1FA2B" w14:textId="77777777">
        <w:tc>
          <w:tcPr>
            <w:tcW w:w="3256" w:type="dxa"/>
            <w:tcBorders>
              <w:top w:val="single" w:sz="4" w:space="0" w:color="000000"/>
              <w:left w:val="single" w:sz="4" w:space="0" w:color="000000"/>
              <w:bottom w:val="single" w:sz="4" w:space="0" w:color="000000"/>
            </w:tcBorders>
          </w:tcPr>
          <w:p w14:paraId="7A8533AE" w14:textId="77777777" w:rsidR="00094996" w:rsidRPr="002F66BB" w:rsidRDefault="00F068B5">
            <w:pPr>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06122/INFOEM/IP/RR/2024</w:t>
            </w:r>
          </w:p>
        </w:tc>
        <w:tc>
          <w:tcPr>
            <w:tcW w:w="5670" w:type="dxa"/>
            <w:vMerge/>
          </w:tcPr>
          <w:p w14:paraId="631C8EDF" w14:textId="77777777" w:rsidR="00094996" w:rsidRPr="002F66BB" w:rsidRDefault="00094996">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r w:rsidR="002F66BB" w:rsidRPr="002F66BB" w14:paraId="0599C69E" w14:textId="77777777">
        <w:tc>
          <w:tcPr>
            <w:tcW w:w="3256" w:type="dxa"/>
            <w:tcBorders>
              <w:top w:val="single" w:sz="4" w:space="0" w:color="000000"/>
              <w:left w:val="single" w:sz="4" w:space="0" w:color="000000"/>
              <w:bottom w:val="single" w:sz="4" w:space="0" w:color="000000"/>
            </w:tcBorders>
          </w:tcPr>
          <w:p w14:paraId="360738CF" w14:textId="77777777" w:rsidR="00094996" w:rsidRPr="002F66BB" w:rsidRDefault="00F068B5">
            <w:pPr>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06123/INFOEM/IP/RR/2024</w:t>
            </w:r>
          </w:p>
        </w:tc>
        <w:tc>
          <w:tcPr>
            <w:tcW w:w="5670" w:type="dxa"/>
            <w:vMerge/>
          </w:tcPr>
          <w:p w14:paraId="4E1B3A56" w14:textId="77777777" w:rsidR="00094996" w:rsidRPr="002F66BB" w:rsidRDefault="00094996">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r w:rsidR="002F66BB" w:rsidRPr="002F66BB" w14:paraId="51964819" w14:textId="77777777">
        <w:tc>
          <w:tcPr>
            <w:tcW w:w="3256" w:type="dxa"/>
            <w:tcBorders>
              <w:top w:val="single" w:sz="4" w:space="0" w:color="000000"/>
              <w:left w:val="single" w:sz="4" w:space="0" w:color="000000"/>
              <w:bottom w:val="single" w:sz="4" w:space="0" w:color="000000"/>
            </w:tcBorders>
          </w:tcPr>
          <w:p w14:paraId="776558E9" w14:textId="77777777" w:rsidR="00094996" w:rsidRPr="002F66BB" w:rsidRDefault="00F068B5">
            <w:pPr>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06124/INFOEM/IP/RR/2024</w:t>
            </w:r>
          </w:p>
        </w:tc>
        <w:tc>
          <w:tcPr>
            <w:tcW w:w="5670" w:type="dxa"/>
            <w:vMerge/>
          </w:tcPr>
          <w:p w14:paraId="0610E7B9" w14:textId="77777777" w:rsidR="00094996" w:rsidRPr="002F66BB" w:rsidRDefault="00094996">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r w:rsidR="002F66BB" w:rsidRPr="002F66BB" w14:paraId="2DD97FD8" w14:textId="77777777">
        <w:tc>
          <w:tcPr>
            <w:tcW w:w="3256" w:type="dxa"/>
            <w:tcBorders>
              <w:top w:val="single" w:sz="4" w:space="0" w:color="000000"/>
              <w:left w:val="single" w:sz="4" w:space="0" w:color="000000"/>
              <w:bottom w:val="single" w:sz="4" w:space="0" w:color="000000"/>
            </w:tcBorders>
          </w:tcPr>
          <w:p w14:paraId="0D58C126" w14:textId="77777777" w:rsidR="00094996" w:rsidRPr="002F66BB" w:rsidRDefault="00F068B5">
            <w:pPr>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06357/INFOEM/IP/RR/2024</w:t>
            </w:r>
          </w:p>
        </w:tc>
        <w:tc>
          <w:tcPr>
            <w:tcW w:w="5670" w:type="dxa"/>
            <w:vMerge/>
          </w:tcPr>
          <w:p w14:paraId="20F68F05" w14:textId="77777777" w:rsidR="00094996" w:rsidRPr="002F66BB" w:rsidRDefault="00094996">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r w:rsidR="002F66BB" w:rsidRPr="002F66BB" w14:paraId="4BCEA835" w14:textId="77777777">
        <w:tc>
          <w:tcPr>
            <w:tcW w:w="3256" w:type="dxa"/>
            <w:tcBorders>
              <w:top w:val="single" w:sz="4" w:space="0" w:color="000000"/>
              <w:left w:val="single" w:sz="4" w:space="0" w:color="000000"/>
              <w:bottom w:val="single" w:sz="4" w:space="0" w:color="000000"/>
            </w:tcBorders>
          </w:tcPr>
          <w:p w14:paraId="0C0A50D2" w14:textId="77777777" w:rsidR="00094996" w:rsidRPr="002F66BB" w:rsidRDefault="00F068B5">
            <w:pPr>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06431/INFOEM/IP/RR/2024</w:t>
            </w:r>
          </w:p>
        </w:tc>
        <w:tc>
          <w:tcPr>
            <w:tcW w:w="5670" w:type="dxa"/>
            <w:vMerge/>
          </w:tcPr>
          <w:p w14:paraId="02CB497B" w14:textId="77777777" w:rsidR="00094996" w:rsidRPr="002F66BB" w:rsidRDefault="00094996">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r w:rsidR="002F66BB" w:rsidRPr="002F66BB" w14:paraId="2838628A" w14:textId="77777777">
        <w:tc>
          <w:tcPr>
            <w:tcW w:w="3256" w:type="dxa"/>
            <w:tcBorders>
              <w:top w:val="single" w:sz="4" w:space="0" w:color="000000"/>
              <w:left w:val="single" w:sz="4" w:space="0" w:color="000000"/>
              <w:bottom w:val="single" w:sz="4" w:space="0" w:color="000000"/>
            </w:tcBorders>
          </w:tcPr>
          <w:p w14:paraId="5217DFC2" w14:textId="77777777" w:rsidR="00094996" w:rsidRPr="002F66BB" w:rsidRDefault="00F068B5">
            <w:pPr>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06457/INFOEM/IP/RR/2024</w:t>
            </w:r>
          </w:p>
        </w:tc>
        <w:tc>
          <w:tcPr>
            <w:tcW w:w="5670" w:type="dxa"/>
            <w:vMerge/>
          </w:tcPr>
          <w:p w14:paraId="78EFF289" w14:textId="77777777" w:rsidR="00094996" w:rsidRPr="002F66BB" w:rsidRDefault="00094996">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r w:rsidR="002F66BB" w:rsidRPr="002F66BB" w14:paraId="1B6ADD96" w14:textId="77777777">
        <w:tc>
          <w:tcPr>
            <w:tcW w:w="3256" w:type="dxa"/>
            <w:tcBorders>
              <w:top w:val="single" w:sz="4" w:space="0" w:color="000000"/>
              <w:left w:val="single" w:sz="4" w:space="0" w:color="000000"/>
              <w:bottom w:val="single" w:sz="4" w:space="0" w:color="000000"/>
            </w:tcBorders>
          </w:tcPr>
          <w:p w14:paraId="162909D9" w14:textId="77777777" w:rsidR="00094996" w:rsidRPr="002F66BB" w:rsidRDefault="00F068B5">
            <w:pPr>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06458/INFOEM/IP/RR/2024</w:t>
            </w:r>
          </w:p>
        </w:tc>
        <w:tc>
          <w:tcPr>
            <w:tcW w:w="5670" w:type="dxa"/>
            <w:vMerge/>
          </w:tcPr>
          <w:p w14:paraId="3F6B88C6" w14:textId="77777777" w:rsidR="00094996" w:rsidRPr="002F66BB" w:rsidRDefault="00094996">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r w:rsidR="002F66BB" w:rsidRPr="002F66BB" w14:paraId="56011CB9" w14:textId="77777777">
        <w:tc>
          <w:tcPr>
            <w:tcW w:w="3256" w:type="dxa"/>
            <w:tcBorders>
              <w:top w:val="single" w:sz="4" w:space="0" w:color="000000"/>
              <w:left w:val="single" w:sz="4" w:space="0" w:color="000000"/>
              <w:bottom w:val="single" w:sz="4" w:space="0" w:color="000000"/>
            </w:tcBorders>
          </w:tcPr>
          <w:p w14:paraId="6DC38C2C" w14:textId="77777777" w:rsidR="00094996" w:rsidRPr="002F66BB" w:rsidRDefault="00F068B5">
            <w:pPr>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06459/INFOEM/IP/RR/2024</w:t>
            </w:r>
          </w:p>
        </w:tc>
        <w:tc>
          <w:tcPr>
            <w:tcW w:w="5670" w:type="dxa"/>
            <w:vMerge/>
          </w:tcPr>
          <w:p w14:paraId="01E5552C" w14:textId="77777777" w:rsidR="00094996" w:rsidRPr="002F66BB" w:rsidRDefault="00094996">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r w:rsidR="002F66BB" w:rsidRPr="002F66BB" w14:paraId="6B09F79E" w14:textId="77777777">
        <w:tc>
          <w:tcPr>
            <w:tcW w:w="3256" w:type="dxa"/>
            <w:tcBorders>
              <w:top w:val="single" w:sz="4" w:space="0" w:color="000000"/>
              <w:left w:val="single" w:sz="4" w:space="0" w:color="000000"/>
              <w:bottom w:val="single" w:sz="4" w:space="0" w:color="000000"/>
            </w:tcBorders>
          </w:tcPr>
          <w:p w14:paraId="03B7D7B4" w14:textId="77777777" w:rsidR="00094996" w:rsidRPr="002F66BB" w:rsidRDefault="00F068B5">
            <w:pPr>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06460/INFOEM/IP/RR/2024</w:t>
            </w:r>
          </w:p>
        </w:tc>
        <w:tc>
          <w:tcPr>
            <w:tcW w:w="5670" w:type="dxa"/>
            <w:vMerge/>
          </w:tcPr>
          <w:p w14:paraId="3EDACD7D" w14:textId="77777777" w:rsidR="00094996" w:rsidRPr="002F66BB" w:rsidRDefault="00094996">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r w:rsidR="002F66BB" w:rsidRPr="002F66BB" w14:paraId="233AE5B1" w14:textId="77777777">
        <w:tc>
          <w:tcPr>
            <w:tcW w:w="3256" w:type="dxa"/>
            <w:tcBorders>
              <w:top w:val="single" w:sz="4" w:space="0" w:color="000000"/>
              <w:left w:val="single" w:sz="4" w:space="0" w:color="000000"/>
              <w:bottom w:val="single" w:sz="4" w:space="0" w:color="000000"/>
            </w:tcBorders>
          </w:tcPr>
          <w:p w14:paraId="786D65FA" w14:textId="77777777" w:rsidR="00094996" w:rsidRPr="002F66BB" w:rsidRDefault="00F068B5">
            <w:pPr>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06461/INFOEM/IP/RR/2024</w:t>
            </w:r>
          </w:p>
        </w:tc>
        <w:tc>
          <w:tcPr>
            <w:tcW w:w="5670" w:type="dxa"/>
            <w:vMerge/>
          </w:tcPr>
          <w:p w14:paraId="17EE1225" w14:textId="77777777" w:rsidR="00094996" w:rsidRPr="002F66BB" w:rsidRDefault="00094996">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r w:rsidR="002F66BB" w:rsidRPr="002F66BB" w14:paraId="03740E0E" w14:textId="77777777">
        <w:tc>
          <w:tcPr>
            <w:tcW w:w="3256" w:type="dxa"/>
            <w:tcBorders>
              <w:top w:val="single" w:sz="4" w:space="0" w:color="000000"/>
              <w:left w:val="single" w:sz="4" w:space="0" w:color="000000"/>
              <w:bottom w:val="single" w:sz="4" w:space="0" w:color="000000"/>
            </w:tcBorders>
          </w:tcPr>
          <w:p w14:paraId="258A7F62" w14:textId="77777777" w:rsidR="00094996" w:rsidRPr="002F66BB" w:rsidRDefault="00F068B5">
            <w:pPr>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06462/INFOEM/IP/RR/2024</w:t>
            </w:r>
          </w:p>
        </w:tc>
        <w:tc>
          <w:tcPr>
            <w:tcW w:w="5670" w:type="dxa"/>
            <w:vMerge/>
          </w:tcPr>
          <w:p w14:paraId="4D45A266" w14:textId="77777777" w:rsidR="00094996" w:rsidRPr="002F66BB" w:rsidRDefault="00094996">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r w:rsidR="002F66BB" w:rsidRPr="002F66BB" w14:paraId="2506D282" w14:textId="77777777">
        <w:tc>
          <w:tcPr>
            <w:tcW w:w="3256" w:type="dxa"/>
            <w:tcBorders>
              <w:top w:val="single" w:sz="4" w:space="0" w:color="000000"/>
              <w:left w:val="single" w:sz="4" w:space="0" w:color="000000"/>
              <w:bottom w:val="single" w:sz="4" w:space="0" w:color="000000"/>
            </w:tcBorders>
          </w:tcPr>
          <w:p w14:paraId="164BF140" w14:textId="77777777" w:rsidR="00094996" w:rsidRPr="002F66BB" w:rsidRDefault="00F068B5">
            <w:pPr>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06463/INFOEM/IP/RR/2024</w:t>
            </w:r>
          </w:p>
        </w:tc>
        <w:tc>
          <w:tcPr>
            <w:tcW w:w="5670" w:type="dxa"/>
            <w:vMerge/>
          </w:tcPr>
          <w:p w14:paraId="7A72E6A2" w14:textId="77777777" w:rsidR="00094996" w:rsidRPr="002F66BB" w:rsidRDefault="00094996">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r w:rsidR="002F66BB" w:rsidRPr="002F66BB" w14:paraId="267017DF" w14:textId="77777777">
        <w:tc>
          <w:tcPr>
            <w:tcW w:w="3256" w:type="dxa"/>
            <w:tcBorders>
              <w:top w:val="single" w:sz="4" w:space="0" w:color="000000"/>
              <w:left w:val="single" w:sz="4" w:space="0" w:color="000000"/>
              <w:bottom w:val="single" w:sz="4" w:space="0" w:color="000000"/>
            </w:tcBorders>
          </w:tcPr>
          <w:p w14:paraId="11C6903C" w14:textId="77777777" w:rsidR="00094996" w:rsidRPr="002F66BB" w:rsidRDefault="00F068B5">
            <w:pPr>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06464/INFOEM/IP/RR/2024</w:t>
            </w:r>
          </w:p>
        </w:tc>
        <w:tc>
          <w:tcPr>
            <w:tcW w:w="5670" w:type="dxa"/>
            <w:vMerge/>
          </w:tcPr>
          <w:p w14:paraId="0997FA75" w14:textId="77777777" w:rsidR="00094996" w:rsidRPr="002F66BB" w:rsidRDefault="00094996">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r w:rsidR="002F66BB" w:rsidRPr="002F66BB" w14:paraId="1E83F445" w14:textId="77777777">
        <w:tc>
          <w:tcPr>
            <w:tcW w:w="3256" w:type="dxa"/>
            <w:tcBorders>
              <w:top w:val="single" w:sz="4" w:space="0" w:color="000000"/>
              <w:left w:val="single" w:sz="4" w:space="0" w:color="000000"/>
              <w:bottom w:val="single" w:sz="4" w:space="0" w:color="000000"/>
            </w:tcBorders>
          </w:tcPr>
          <w:p w14:paraId="355096C9" w14:textId="77777777" w:rsidR="00094996" w:rsidRPr="002F66BB" w:rsidRDefault="00F068B5">
            <w:pPr>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06465/INFOEM/IP/RR/2024</w:t>
            </w:r>
          </w:p>
        </w:tc>
        <w:tc>
          <w:tcPr>
            <w:tcW w:w="5670" w:type="dxa"/>
            <w:vMerge/>
          </w:tcPr>
          <w:p w14:paraId="6FB56F83" w14:textId="77777777" w:rsidR="00094996" w:rsidRPr="002F66BB" w:rsidRDefault="00094996">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r w:rsidR="002F66BB" w:rsidRPr="002F66BB" w14:paraId="363A6A26" w14:textId="77777777">
        <w:tc>
          <w:tcPr>
            <w:tcW w:w="3256" w:type="dxa"/>
            <w:tcBorders>
              <w:top w:val="single" w:sz="4" w:space="0" w:color="000000"/>
              <w:left w:val="single" w:sz="4" w:space="0" w:color="000000"/>
              <w:bottom w:val="single" w:sz="4" w:space="0" w:color="000000"/>
            </w:tcBorders>
          </w:tcPr>
          <w:p w14:paraId="473EC253" w14:textId="77777777" w:rsidR="00094996" w:rsidRPr="002F66BB" w:rsidRDefault="00F068B5">
            <w:pPr>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06466/INFOEM/IP/RR/2024</w:t>
            </w:r>
          </w:p>
        </w:tc>
        <w:tc>
          <w:tcPr>
            <w:tcW w:w="5670" w:type="dxa"/>
            <w:vMerge/>
          </w:tcPr>
          <w:p w14:paraId="4DB1BA07" w14:textId="77777777" w:rsidR="00094996" w:rsidRPr="002F66BB" w:rsidRDefault="00094996">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r w:rsidR="00094996" w:rsidRPr="002F66BB" w14:paraId="71809F10" w14:textId="77777777">
        <w:trPr>
          <w:trHeight w:val="285"/>
        </w:trPr>
        <w:tc>
          <w:tcPr>
            <w:tcW w:w="3256" w:type="dxa"/>
            <w:tcBorders>
              <w:top w:val="single" w:sz="4" w:space="0" w:color="000000"/>
              <w:left w:val="single" w:sz="4" w:space="0" w:color="000000"/>
              <w:bottom w:val="single" w:sz="4" w:space="0" w:color="000000"/>
            </w:tcBorders>
          </w:tcPr>
          <w:p w14:paraId="7A06F1D8" w14:textId="77777777" w:rsidR="00094996" w:rsidRPr="002F66BB" w:rsidRDefault="00F068B5">
            <w:pPr>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06467/INFOEM/IP/RR/2024</w:t>
            </w:r>
          </w:p>
        </w:tc>
        <w:tc>
          <w:tcPr>
            <w:tcW w:w="5670" w:type="dxa"/>
            <w:vMerge/>
          </w:tcPr>
          <w:p w14:paraId="7778D497" w14:textId="77777777" w:rsidR="00094996" w:rsidRPr="002F66BB" w:rsidRDefault="00094996">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bl>
    <w:p w14:paraId="6E630C8A" w14:textId="77777777" w:rsidR="00094996" w:rsidRPr="002F66BB" w:rsidRDefault="00094996">
      <w:pPr>
        <w:spacing w:after="0" w:line="360" w:lineRule="auto"/>
        <w:jc w:val="both"/>
        <w:rPr>
          <w:rFonts w:ascii="Palatino Linotype" w:eastAsia="Palatino Linotype" w:hAnsi="Palatino Linotype" w:cs="Palatino Linotype"/>
          <w:b/>
        </w:rPr>
      </w:pPr>
    </w:p>
    <w:p w14:paraId="68E50157" w14:textId="77777777" w:rsidR="00094996" w:rsidRPr="002F66BB" w:rsidRDefault="00F068B5">
      <w:p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b/>
        </w:rPr>
        <w:t xml:space="preserve">4. Del Recurso de Revisión. </w:t>
      </w:r>
      <w:r w:rsidRPr="002F66BB">
        <w:rPr>
          <w:rFonts w:ascii="Palatino Linotype" w:eastAsia="Palatino Linotype" w:hAnsi="Palatino Linotype" w:cs="Palatino Linotype"/>
        </w:rPr>
        <w:t>Inconforme con las respuestas del</w:t>
      </w:r>
      <w:r w:rsidRPr="002F66BB">
        <w:rPr>
          <w:rFonts w:ascii="Palatino Linotype" w:eastAsia="Palatino Linotype" w:hAnsi="Palatino Linotype" w:cs="Palatino Linotype"/>
          <w:b/>
        </w:rPr>
        <w:t xml:space="preserve"> Sujeto Obligado, </w:t>
      </w:r>
      <w:r w:rsidRPr="002F66BB">
        <w:rPr>
          <w:rFonts w:ascii="Palatino Linotype" w:eastAsia="Palatino Linotype" w:hAnsi="Palatino Linotype" w:cs="Palatino Linotype"/>
        </w:rPr>
        <w:t>en fecha diez, dieciocho y veintiuno de octubre de dos mil veinticuatro</w:t>
      </w:r>
      <w:r w:rsidRPr="002F66BB">
        <w:rPr>
          <w:rFonts w:ascii="Palatino Linotype" w:eastAsia="Palatino Linotype" w:hAnsi="Palatino Linotype" w:cs="Palatino Linotype"/>
          <w:b/>
        </w:rPr>
        <w:t xml:space="preserve">, la parte Recurrente </w:t>
      </w:r>
      <w:r w:rsidRPr="002F66BB">
        <w:rPr>
          <w:rFonts w:ascii="Palatino Linotype" w:eastAsia="Palatino Linotype" w:hAnsi="Palatino Linotype" w:cs="Palatino Linotype"/>
        </w:rPr>
        <w:t xml:space="preserve">interpuso los recursos de revisión indicados, en los cuales manifiesto como acto impugnado y motivos de inconformidad, en todos los casos lo siguiente: </w:t>
      </w:r>
    </w:p>
    <w:p w14:paraId="34716682" w14:textId="77777777" w:rsidR="00094996" w:rsidRPr="002F66BB" w:rsidRDefault="00094996">
      <w:pPr>
        <w:spacing w:after="0" w:line="360" w:lineRule="auto"/>
        <w:jc w:val="both"/>
        <w:rPr>
          <w:rFonts w:ascii="Palatino Linotype" w:eastAsia="Palatino Linotype" w:hAnsi="Palatino Linotype" w:cs="Palatino Linotype"/>
          <w:b/>
        </w:rPr>
      </w:pPr>
    </w:p>
    <w:p w14:paraId="7D766563" w14:textId="77777777" w:rsidR="00094996" w:rsidRPr="002F66BB" w:rsidRDefault="00F068B5">
      <w:pPr>
        <w:numPr>
          <w:ilvl w:val="0"/>
          <w:numId w:val="10"/>
        </w:numPr>
        <w:pBdr>
          <w:top w:val="nil"/>
          <w:left w:val="nil"/>
          <w:bottom w:val="nil"/>
          <w:right w:val="nil"/>
          <w:between w:val="nil"/>
        </w:pBdr>
        <w:spacing w:after="0"/>
        <w:jc w:val="both"/>
        <w:rPr>
          <w:rFonts w:ascii="Palatino Linotype" w:eastAsia="Palatino Linotype" w:hAnsi="Palatino Linotype" w:cs="Palatino Linotype"/>
          <w:b/>
        </w:rPr>
      </w:pPr>
      <w:r w:rsidRPr="002F66BB">
        <w:rPr>
          <w:rFonts w:ascii="Palatino Linotype" w:eastAsia="Palatino Linotype" w:hAnsi="Palatino Linotype" w:cs="Palatino Linotype"/>
          <w:b/>
        </w:rPr>
        <w:t xml:space="preserve">Acto Impugnado: </w:t>
      </w:r>
      <w:r w:rsidRPr="002F66BB">
        <w:rPr>
          <w:rFonts w:ascii="Palatino Linotype" w:eastAsia="Palatino Linotype" w:hAnsi="Palatino Linotype" w:cs="Palatino Linotype"/>
        </w:rPr>
        <w:t>“</w:t>
      </w:r>
      <w:r w:rsidRPr="002F66BB">
        <w:rPr>
          <w:rFonts w:ascii="Palatino Linotype" w:eastAsia="Palatino Linotype" w:hAnsi="Palatino Linotype" w:cs="Palatino Linotype"/>
          <w:i/>
        </w:rPr>
        <w:t>la declaración de reserva de información en virtud que si bien mediante la entrega pudieran contener datos personales, por lo que, resulta oportuno observar lo dispuesto en los artículos 3, fracciones IX, XX, XXI y XLV; 4, 51, 91, 137 y 143 de la Ley de Transparencia</w:t>
      </w:r>
      <w:r w:rsidRPr="002F66BB">
        <w:rPr>
          <w:rFonts w:ascii="Palatino Linotype" w:eastAsia="Palatino Linotype" w:hAnsi="Palatino Linotype" w:cs="Palatino Linotype"/>
          <w:i/>
          <w:sz w:val="18"/>
          <w:szCs w:val="18"/>
        </w:rPr>
        <w:t xml:space="preserve"> </w:t>
      </w:r>
      <w:r w:rsidRPr="002F66BB">
        <w:rPr>
          <w:rFonts w:ascii="Palatino Linotype" w:eastAsia="Palatino Linotype" w:hAnsi="Palatino Linotype" w:cs="Palatino Linotype"/>
          <w:i/>
        </w:rPr>
        <w:t>y Acceso a la Información Pública del Estado de México y Municipios publicada el día cuatro de mayo de dos mil dieciséis, en el periódico oficial del Gobierno del Estado de México "Gaceta del Gobierno", de los cuales se desprende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(Sic)</w:t>
      </w:r>
    </w:p>
    <w:p w14:paraId="421C70D7" w14:textId="77777777" w:rsidR="00094996" w:rsidRPr="002F66BB" w:rsidRDefault="00094996">
      <w:pPr>
        <w:pBdr>
          <w:top w:val="nil"/>
          <w:left w:val="nil"/>
          <w:bottom w:val="nil"/>
          <w:right w:val="nil"/>
          <w:between w:val="nil"/>
        </w:pBdr>
        <w:spacing w:after="0"/>
        <w:ind w:left="720"/>
        <w:jc w:val="both"/>
        <w:rPr>
          <w:rFonts w:ascii="Palatino Linotype" w:eastAsia="Palatino Linotype" w:hAnsi="Palatino Linotype" w:cs="Palatino Linotype"/>
          <w:b/>
        </w:rPr>
      </w:pPr>
    </w:p>
    <w:p w14:paraId="5821B4E8" w14:textId="77777777" w:rsidR="00094996" w:rsidRPr="002F66BB" w:rsidRDefault="00F068B5">
      <w:pPr>
        <w:numPr>
          <w:ilvl w:val="0"/>
          <w:numId w:val="10"/>
        </w:numPr>
        <w:pBdr>
          <w:top w:val="nil"/>
          <w:left w:val="nil"/>
          <w:bottom w:val="nil"/>
          <w:right w:val="nil"/>
          <w:between w:val="nil"/>
        </w:pBdr>
        <w:spacing w:after="0"/>
        <w:jc w:val="both"/>
        <w:rPr>
          <w:rFonts w:ascii="Palatino Linotype" w:eastAsia="Palatino Linotype" w:hAnsi="Palatino Linotype" w:cs="Palatino Linotype"/>
          <w:b/>
        </w:rPr>
      </w:pPr>
      <w:r w:rsidRPr="002F66BB">
        <w:rPr>
          <w:rFonts w:ascii="Palatino Linotype" w:eastAsia="Palatino Linotype" w:hAnsi="Palatino Linotype" w:cs="Palatino Linotype"/>
          <w:b/>
        </w:rPr>
        <w:t>Motivos de inconformidad:</w:t>
      </w:r>
      <w:r w:rsidRPr="002F66BB">
        <w:rPr>
          <w:rFonts w:ascii="Palatino Linotype" w:eastAsia="Palatino Linotype" w:hAnsi="Palatino Linotype" w:cs="Palatino Linotype"/>
          <w:i/>
          <w:sz w:val="18"/>
          <w:szCs w:val="18"/>
        </w:rPr>
        <w:t xml:space="preserve"> </w:t>
      </w:r>
      <w:r w:rsidRPr="002F66BB">
        <w:rPr>
          <w:rFonts w:ascii="Palatino Linotype" w:eastAsia="Palatino Linotype" w:hAnsi="Palatino Linotype" w:cs="Palatino Linotype"/>
          <w:i/>
        </w:rPr>
        <w:t xml:space="preserve">“la declaración de reserva de información en virtud que si bien mediante la entrega pudieran contener datos personales, por lo que, resulta oportuno observar lo dispuesto en los artículos 3, fracciones IX, XX, XXI y XLV; 4, 51, 91, 137 y 143 de la Ley de Transparencia y Acceso a la Información Pública del Estado de México y Municipios publicada el día cuatro de mayo de dos mil dieciséis, en el periódico oficial del Gobierno del Estado de México "Gaceta del Gobierno", de los cuales se desprende que el derecho de acceso a la información pública tiene como limitante el respeto a la intimidad y a la vida privada de las personas, por lo que la entrega de la información, en caso de contener datos personales, deberá </w:t>
      </w:r>
      <w:r w:rsidRPr="002F66BB">
        <w:rPr>
          <w:rFonts w:ascii="Palatino Linotype" w:eastAsia="Palatino Linotype" w:hAnsi="Palatino Linotype" w:cs="Palatino Linotype"/>
          <w:i/>
        </w:rPr>
        <w:lastRenderedPageBreak/>
        <w:t>ser en versión pública en la que se suprima aquella información relacionada con la vida privada de los particulares y de los servidores públicos.” (Sic)</w:t>
      </w:r>
    </w:p>
    <w:p w14:paraId="20260917" w14:textId="77777777" w:rsidR="00094996" w:rsidRPr="002F66BB" w:rsidRDefault="00094996">
      <w:pPr>
        <w:spacing w:after="0" w:line="240" w:lineRule="auto"/>
        <w:jc w:val="both"/>
        <w:rPr>
          <w:rFonts w:ascii="Palatino Linotype" w:eastAsia="Palatino Linotype" w:hAnsi="Palatino Linotype" w:cs="Palatino Linotype"/>
          <w:i/>
          <w:sz w:val="18"/>
          <w:szCs w:val="18"/>
        </w:rPr>
      </w:pPr>
    </w:p>
    <w:p w14:paraId="6E3784E7" w14:textId="77777777" w:rsidR="00094996" w:rsidRPr="002F66BB" w:rsidRDefault="00094996">
      <w:pPr>
        <w:spacing w:after="0" w:line="240" w:lineRule="auto"/>
        <w:jc w:val="both"/>
        <w:rPr>
          <w:rFonts w:ascii="Palatino Linotype" w:eastAsia="Palatino Linotype" w:hAnsi="Palatino Linotype" w:cs="Palatino Linotype"/>
          <w:sz w:val="18"/>
          <w:szCs w:val="18"/>
        </w:rPr>
      </w:pPr>
    </w:p>
    <w:p w14:paraId="62F2920B" w14:textId="77777777" w:rsidR="00094996" w:rsidRPr="002F66BB" w:rsidRDefault="00F068B5">
      <w:p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b/>
        </w:rPr>
        <w:t xml:space="preserve">5. Turno. </w:t>
      </w:r>
      <w:r w:rsidRPr="002F66BB">
        <w:rPr>
          <w:rFonts w:ascii="Palatino Linotype" w:eastAsia="Palatino Linotype" w:hAnsi="Palatino Linotype" w:cs="Palatino Linotype"/>
        </w:rPr>
        <w:t xml:space="preserve">De conformidad con el artículo 185 fracción I de la Ley Transparencia y Acceso a la Información Pública, los recursos de revisión número </w:t>
      </w:r>
      <w:r w:rsidRPr="002F66BB">
        <w:rPr>
          <w:rFonts w:ascii="Palatino Linotype" w:eastAsia="Palatino Linotype" w:hAnsi="Palatino Linotype" w:cs="Palatino Linotype"/>
          <w:b/>
        </w:rPr>
        <w:t xml:space="preserve">06099/INFOEM/IP/RR/2024, 06104/INFOEM/IP/RR/2024, 06109/INFOEM/IP/RR/2024, 06114/INFOEM/IP/RR/2024, 06119/INFOEM/IP/RR/2024, 06124/INFOEM/IP/RR/2024, 06459/INFOEM/IP/RR/2024 y 06464/INFOEM/IP/RR/2024  </w:t>
      </w:r>
      <w:r w:rsidRPr="002F66BB">
        <w:rPr>
          <w:rFonts w:ascii="Palatino Linotype" w:eastAsia="Palatino Linotype" w:hAnsi="Palatino Linotype" w:cs="Palatino Linotype"/>
        </w:rPr>
        <w:t xml:space="preserve">fueron turnados a la Comisionada Guadalupe Ramírez Peña; los recursos </w:t>
      </w:r>
      <w:r w:rsidRPr="002F66BB">
        <w:rPr>
          <w:rFonts w:ascii="Palatino Linotype" w:eastAsia="Palatino Linotype" w:hAnsi="Palatino Linotype" w:cs="Palatino Linotype"/>
          <w:b/>
        </w:rPr>
        <w:t xml:space="preserve">06100/INFOEM/IP/RR/2024, 06105/INFOEM/IP/RR/2024, 06110/INFOEM/IP/RR/2024, 061115/INFOEM/IP/RR/2024, 06120/INFOEM/IP/RR/2024, 06460/INFOEM/IP/RR/2024 y 06465/INFOEM/IP/RR/2024 </w:t>
      </w:r>
      <w:r w:rsidRPr="002F66BB">
        <w:rPr>
          <w:rFonts w:ascii="Palatino Linotype" w:eastAsia="Palatino Linotype" w:hAnsi="Palatino Linotype" w:cs="Palatino Linotype"/>
        </w:rPr>
        <w:t xml:space="preserve">al Comisionado Presidente José Martínez Vilchis; los recursos </w:t>
      </w:r>
      <w:r w:rsidRPr="002F66BB">
        <w:rPr>
          <w:rFonts w:ascii="Palatino Linotype" w:eastAsia="Palatino Linotype" w:hAnsi="Palatino Linotype" w:cs="Palatino Linotype"/>
          <w:b/>
        </w:rPr>
        <w:t>06101/INFOEM/IP/RR/2024, 06106/INFOEM/IP/RR/2024, 06111/INFOEM/IP/RR/2024, 06116/INFOEM/IP/RR/2024, 06121/INFOEM/IP/RR/2024, 06431/INFOEM/IP/RR/2024, 06461/INFOEM/IP/RR/2024 y 06466/INFOEM/IP/RR/2024</w:t>
      </w:r>
      <w:r w:rsidRPr="002F66BB">
        <w:rPr>
          <w:rFonts w:ascii="Palatino Linotype" w:eastAsia="Palatino Linotype" w:hAnsi="Palatino Linotype" w:cs="Palatino Linotype"/>
        </w:rPr>
        <w:t xml:space="preserve">al Comisionado Luis Gustavo Parra Noriega; los recursos </w:t>
      </w:r>
      <w:r w:rsidRPr="002F66BB">
        <w:rPr>
          <w:rFonts w:ascii="Palatino Linotype" w:eastAsia="Palatino Linotype" w:hAnsi="Palatino Linotype" w:cs="Palatino Linotype"/>
          <w:b/>
        </w:rPr>
        <w:t xml:space="preserve">06102/INFOEM/IP/RR/2024, 06107/INFOEM/IP/RR/2024, 06112/INFOEM/IP/RR/2024, 06117/INFOEM/IP/RR/2024, 06122/INFOEM/IP/RR/2024, 06357/INFOEM/IP/RR/2024, 06457/INFOEM/IP/RR/2024, 06462/INFOEM/IP/RR/2024 y 06467/INFOEM/IP/RR/2024 </w:t>
      </w:r>
      <w:r w:rsidRPr="002F66BB">
        <w:rPr>
          <w:rFonts w:ascii="Palatino Linotype" w:eastAsia="Palatino Linotype" w:hAnsi="Palatino Linotype" w:cs="Palatino Linotype"/>
        </w:rPr>
        <w:t xml:space="preserve">a la Comisionada Sharon Cristina Martínez Morales; y los recursos </w:t>
      </w:r>
      <w:r w:rsidRPr="002F66BB">
        <w:rPr>
          <w:rFonts w:ascii="Palatino Linotype" w:eastAsia="Palatino Linotype" w:hAnsi="Palatino Linotype" w:cs="Palatino Linotype"/>
          <w:b/>
        </w:rPr>
        <w:t xml:space="preserve">06103/INFOEM/IP/RR/2024, 06108/INFOEM/IP/RR/2024, 06113/INFOEM/IP/RR/2024, 06118/INFOEM/IP/RR/2024, 06123/INFOEM/IP/RR/2024,  06458/INFOEM/IP/RR/2024 y 06463/INFOEM/IP/RR/2024 </w:t>
      </w:r>
      <w:r w:rsidRPr="002F66BB">
        <w:rPr>
          <w:rFonts w:ascii="Palatino Linotype" w:eastAsia="Palatino Linotype" w:hAnsi="Palatino Linotype" w:cs="Palatino Linotype"/>
        </w:rPr>
        <w:t xml:space="preserve">a la Comisionada María del Rosario Mejía Ayala. </w:t>
      </w:r>
    </w:p>
    <w:p w14:paraId="0ED9A111" w14:textId="77777777" w:rsidR="00094996" w:rsidRPr="002F66BB" w:rsidRDefault="00094996">
      <w:pPr>
        <w:spacing w:after="0" w:line="360" w:lineRule="auto"/>
      </w:pPr>
    </w:p>
    <w:p w14:paraId="4E04C053" w14:textId="77777777" w:rsidR="00094996" w:rsidRPr="002F66BB" w:rsidRDefault="00F068B5">
      <w:pPr>
        <w:spacing w:after="0" w:line="360" w:lineRule="auto"/>
        <w:ind w:right="51"/>
        <w:jc w:val="both"/>
        <w:rPr>
          <w:rFonts w:ascii="Palatino Linotype" w:eastAsia="Palatino Linotype" w:hAnsi="Palatino Linotype" w:cs="Palatino Linotype"/>
        </w:rPr>
      </w:pPr>
      <w:r w:rsidRPr="002F66BB">
        <w:rPr>
          <w:rFonts w:ascii="Palatino Linotype" w:eastAsia="Palatino Linotype" w:hAnsi="Palatino Linotype" w:cs="Palatino Linotype"/>
          <w:b/>
        </w:rPr>
        <w:t xml:space="preserve">6. Admisión de los Recursos de Revisión. </w:t>
      </w:r>
      <w:r w:rsidRPr="002F66BB">
        <w:rPr>
          <w:rFonts w:ascii="Palatino Linotype" w:eastAsia="Palatino Linotype" w:hAnsi="Palatino Linotype" w:cs="Palatino Linotype"/>
        </w:rPr>
        <w:t xml:space="preserve">En fecha </w:t>
      </w:r>
      <w:r w:rsidRPr="002F66BB">
        <w:rPr>
          <w:rFonts w:ascii="Palatino Linotype" w:eastAsia="Palatino Linotype" w:hAnsi="Palatino Linotype" w:cs="Palatino Linotype"/>
          <w:b/>
        </w:rPr>
        <w:t>diez de octubre de dos mil veinticuatro</w:t>
      </w:r>
      <w:r w:rsidRPr="002F66BB">
        <w:rPr>
          <w:rFonts w:ascii="Palatino Linotype" w:eastAsia="Palatino Linotype" w:hAnsi="Palatino Linotype" w:cs="Palatino Linotype"/>
        </w:rPr>
        <w:t xml:space="preserve">, en términos de lo dispuesto en el artículo 185 fracciones I, II y IV de la Ley de Transparencia y Acceso a la Información Pública del Estado de México y Municipios, se admitieron a trámite </w:t>
      </w:r>
      <w:r w:rsidRPr="002F66BB">
        <w:rPr>
          <w:rFonts w:ascii="Palatino Linotype" w:eastAsia="Palatino Linotype" w:hAnsi="Palatino Linotype" w:cs="Palatino Linotype"/>
        </w:rPr>
        <w:lastRenderedPageBreak/>
        <w:t xml:space="preserve">el recurso de revisión </w:t>
      </w:r>
      <w:r w:rsidRPr="002F66BB">
        <w:rPr>
          <w:rFonts w:ascii="Palatino Linotype" w:eastAsia="Palatino Linotype" w:hAnsi="Palatino Linotype" w:cs="Palatino Linotype"/>
          <w:b/>
        </w:rPr>
        <w:t>06108/INFOEM/IP/RR/2024;</w:t>
      </w:r>
      <w:r w:rsidRPr="002F66BB">
        <w:rPr>
          <w:rFonts w:ascii="Palatino Linotype" w:eastAsia="Palatino Linotype" w:hAnsi="Palatino Linotype" w:cs="Palatino Linotype"/>
        </w:rPr>
        <w:t xml:space="preserve"> mediante acuerdo de fecha diez de octubre de dos mil veinticuatro y notificado el once de octubre de dos mil veinticuatro el recurso </w:t>
      </w:r>
      <w:r w:rsidRPr="002F66BB">
        <w:rPr>
          <w:rFonts w:ascii="Palatino Linotype" w:eastAsia="Palatino Linotype" w:hAnsi="Palatino Linotype" w:cs="Palatino Linotype"/>
          <w:b/>
        </w:rPr>
        <w:t>06123/INFOEM/IP/RR/2024</w:t>
      </w:r>
      <w:r w:rsidRPr="002F66BB">
        <w:rPr>
          <w:rFonts w:ascii="Palatino Linotype" w:eastAsia="Palatino Linotype" w:hAnsi="Palatino Linotype" w:cs="Palatino Linotype"/>
        </w:rPr>
        <w:t xml:space="preserve">; mediante acuerdo de fecha diez de octubre de dos mil veinticuatro y notificado el catorce de octubre de dos mil veinticuatro el recurso </w:t>
      </w:r>
      <w:r w:rsidRPr="002F66BB">
        <w:rPr>
          <w:rFonts w:ascii="Palatino Linotype" w:eastAsia="Palatino Linotype" w:hAnsi="Palatino Linotype" w:cs="Palatino Linotype"/>
          <w:b/>
        </w:rPr>
        <w:t>06118/INFOEM/IP/RR/2024</w:t>
      </w:r>
      <w:r w:rsidRPr="002F66BB">
        <w:rPr>
          <w:rFonts w:ascii="Palatino Linotype" w:eastAsia="Palatino Linotype" w:hAnsi="Palatino Linotype" w:cs="Palatino Linotype"/>
        </w:rPr>
        <w:t xml:space="preserve">; en fecha </w:t>
      </w:r>
      <w:r w:rsidRPr="002F66BB">
        <w:rPr>
          <w:rFonts w:ascii="Palatino Linotype" w:eastAsia="Palatino Linotype" w:hAnsi="Palatino Linotype" w:cs="Palatino Linotype"/>
          <w:b/>
        </w:rPr>
        <w:t>catorce de octubre de dos mil veinticuatro</w:t>
      </w:r>
      <w:r w:rsidRPr="002F66BB">
        <w:rPr>
          <w:rFonts w:ascii="Palatino Linotype" w:eastAsia="Palatino Linotype" w:hAnsi="Palatino Linotype" w:cs="Palatino Linotype"/>
        </w:rPr>
        <w:t xml:space="preserve"> los recursos de revisión </w:t>
      </w:r>
      <w:r w:rsidRPr="002F66BB">
        <w:rPr>
          <w:rFonts w:ascii="Palatino Linotype" w:eastAsia="Palatino Linotype" w:hAnsi="Palatino Linotype" w:cs="Palatino Linotype"/>
          <w:b/>
        </w:rPr>
        <w:t>06102/INFOEM/IP/RR/2024, 06103/INFOEM/IP/RR/2024, 06107/INFOEM/IP/RR/2024, 06112/INFOEM/IP/RR/2024, 06113/INFOEM/IP/RR/2024, 06117/INFOEM/IP/RR/2024 y 06122/INFOEM/IP/RR/2024</w:t>
      </w:r>
      <w:r w:rsidRPr="002F66BB">
        <w:rPr>
          <w:rFonts w:ascii="Palatino Linotype" w:eastAsia="Palatino Linotype" w:hAnsi="Palatino Linotype" w:cs="Palatino Linotype"/>
        </w:rPr>
        <w:t xml:space="preserve">; en fecha </w:t>
      </w:r>
      <w:r w:rsidRPr="002F66BB">
        <w:rPr>
          <w:rFonts w:ascii="Palatino Linotype" w:eastAsia="Palatino Linotype" w:hAnsi="Palatino Linotype" w:cs="Palatino Linotype"/>
          <w:b/>
        </w:rPr>
        <w:t>quince de octubre de dos mil veinticuatro</w:t>
      </w:r>
      <w:r w:rsidRPr="002F66BB">
        <w:rPr>
          <w:rFonts w:ascii="Palatino Linotype" w:eastAsia="Palatino Linotype" w:hAnsi="Palatino Linotype" w:cs="Palatino Linotype"/>
        </w:rPr>
        <w:t xml:space="preserve"> los recursos </w:t>
      </w:r>
      <w:r w:rsidRPr="002F66BB">
        <w:rPr>
          <w:rFonts w:ascii="Palatino Linotype" w:eastAsia="Palatino Linotype" w:hAnsi="Palatino Linotype" w:cs="Palatino Linotype"/>
          <w:b/>
        </w:rPr>
        <w:t xml:space="preserve">06099/INFOEM/IP/RR/2024, 06101/INFOEM/IP/RR/2024, 06104/INFOEM/IP/RR/2024, 06106/INFOEM/IP/RR/2024, 06109/INFOEM/IP/RR/2024, 06111/INFOEM/IP/RR/2024, 06114/INFOEM/IP/RR/2024, 06116/INFOEM/IP/RR/2024, 06119/INFOEM/IP/RR/2024, 06120/INFOEM/IP/RR/2024, 06121/INFOEM/IP/RR/2024 y 06124/INFOEM/IP/RR/2024; </w:t>
      </w:r>
      <w:r w:rsidRPr="002F66BB">
        <w:rPr>
          <w:rFonts w:ascii="Palatino Linotype" w:eastAsia="Palatino Linotype" w:hAnsi="Palatino Linotype" w:cs="Palatino Linotype"/>
        </w:rPr>
        <w:t xml:space="preserve">en fecha </w:t>
      </w:r>
      <w:r w:rsidRPr="002F66BB">
        <w:rPr>
          <w:rFonts w:ascii="Palatino Linotype" w:eastAsia="Palatino Linotype" w:hAnsi="Palatino Linotype" w:cs="Palatino Linotype"/>
          <w:b/>
        </w:rPr>
        <w:t>dieciséis de octubre de dos mil veinticuatro</w:t>
      </w:r>
      <w:r w:rsidRPr="002F66BB">
        <w:rPr>
          <w:rFonts w:ascii="Palatino Linotype" w:eastAsia="Palatino Linotype" w:hAnsi="Palatino Linotype" w:cs="Palatino Linotype"/>
        </w:rPr>
        <w:t xml:space="preserve"> los recursos </w:t>
      </w:r>
      <w:r w:rsidRPr="002F66BB">
        <w:rPr>
          <w:rFonts w:ascii="Palatino Linotype" w:eastAsia="Palatino Linotype" w:hAnsi="Palatino Linotype" w:cs="Palatino Linotype"/>
          <w:b/>
        </w:rPr>
        <w:t xml:space="preserve">06100/INFOEM/IP/RR/2024, 06105/INFOEM/IP/RR/2024, 06110/INFOEM/IP/RR/2024 y 06115/INFOEM/IP/RR/2024;  </w:t>
      </w:r>
      <w:r w:rsidRPr="002F66BB">
        <w:rPr>
          <w:rFonts w:ascii="Palatino Linotype" w:eastAsia="Palatino Linotype" w:hAnsi="Palatino Linotype" w:cs="Palatino Linotype"/>
        </w:rPr>
        <w:t xml:space="preserve">en fecha </w:t>
      </w:r>
      <w:r w:rsidRPr="002F66BB">
        <w:rPr>
          <w:rFonts w:ascii="Palatino Linotype" w:eastAsia="Palatino Linotype" w:hAnsi="Palatino Linotype" w:cs="Palatino Linotype"/>
          <w:b/>
        </w:rPr>
        <w:t>veintidós de octubre de dos mil veinticuatro</w:t>
      </w:r>
      <w:r w:rsidRPr="002F66BB">
        <w:rPr>
          <w:rFonts w:ascii="Palatino Linotype" w:eastAsia="Palatino Linotype" w:hAnsi="Palatino Linotype" w:cs="Palatino Linotype"/>
        </w:rPr>
        <w:t xml:space="preserve"> los recursos </w:t>
      </w:r>
      <w:r w:rsidRPr="002F66BB">
        <w:rPr>
          <w:rFonts w:ascii="Palatino Linotype" w:eastAsia="Palatino Linotype" w:hAnsi="Palatino Linotype" w:cs="Palatino Linotype"/>
          <w:b/>
        </w:rPr>
        <w:t xml:space="preserve">06357/INFOEM/IP/RR/2024, 06457/INFOEM/IP/RR/2024 y 06458/INFOEM/IP/RR/2024; </w:t>
      </w:r>
      <w:r w:rsidRPr="002F66BB">
        <w:rPr>
          <w:rFonts w:ascii="Palatino Linotype" w:eastAsia="Palatino Linotype" w:hAnsi="Palatino Linotype" w:cs="Palatino Linotype"/>
        </w:rPr>
        <w:t xml:space="preserve">en fecha </w:t>
      </w:r>
      <w:r w:rsidRPr="002F66BB">
        <w:rPr>
          <w:rFonts w:ascii="Palatino Linotype" w:eastAsia="Palatino Linotype" w:hAnsi="Palatino Linotype" w:cs="Palatino Linotype"/>
          <w:b/>
        </w:rPr>
        <w:t>veintitrés de octubre de dos mil veinticuatro</w:t>
      </w:r>
      <w:r w:rsidRPr="002F66BB">
        <w:rPr>
          <w:rFonts w:ascii="Palatino Linotype" w:eastAsia="Palatino Linotype" w:hAnsi="Palatino Linotype" w:cs="Palatino Linotype"/>
        </w:rPr>
        <w:t xml:space="preserve"> el recurso </w:t>
      </w:r>
      <w:r w:rsidRPr="002F66BB">
        <w:rPr>
          <w:rFonts w:ascii="Palatino Linotype" w:eastAsia="Palatino Linotype" w:hAnsi="Palatino Linotype" w:cs="Palatino Linotype"/>
          <w:b/>
        </w:rPr>
        <w:t xml:space="preserve">06462/INFOEM/IP/RR/2024; </w:t>
      </w:r>
      <w:r w:rsidRPr="002F66BB">
        <w:rPr>
          <w:rFonts w:ascii="Palatino Linotype" w:eastAsia="Palatino Linotype" w:hAnsi="Palatino Linotype" w:cs="Palatino Linotype"/>
        </w:rPr>
        <w:t xml:space="preserve">en fecha </w:t>
      </w:r>
      <w:r w:rsidRPr="002F66BB">
        <w:rPr>
          <w:rFonts w:ascii="Palatino Linotype" w:eastAsia="Palatino Linotype" w:hAnsi="Palatino Linotype" w:cs="Palatino Linotype"/>
          <w:b/>
        </w:rPr>
        <w:t>veinticuatro de octubre de dos mil veinticuatro</w:t>
      </w:r>
      <w:r w:rsidRPr="002F66BB">
        <w:rPr>
          <w:rFonts w:ascii="Palatino Linotype" w:eastAsia="Palatino Linotype" w:hAnsi="Palatino Linotype" w:cs="Palatino Linotype"/>
        </w:rPr>
        <w:t xml:space="preserve"> los recursos </w:t>
      </w:r>
      <w:r w:rsidRPr="002F66BB">
        <w:rPr>
          <w:rFonts w:ascii="Palatino Linotype" w:eastAsia="Palatino Linotype" w:hAnsi="Palatino Linotype" w:cs="Palatino Linotype"/>
          <w:b/>
        </w:rPr>
        <w:t xml:space="preserve">06459/INFOEM/IP/RR/2024, 06464/INFOEM/IP/RR/2024 y 06467/INFOEM/IP/RR/2024; </w:t>
      </w:r>
      <w:r w:rsidRPr="002F66BB">
        <w:rPr>
          <w:rFonts w:ascii="Palatino Linotype" w:eastAsia="Palatino Linotype" w:hAnsi="Palatino Linotype" w:cs="Palatino Linotype"/>
        </w:rPr>
        <w:t xml:space="preserve">mediante acuerdo de fecha veinticuatro de octubre de dos mil veinticuatro y notificado el veinticinco de octubre de dos mil veinticuatro los recursos </w:t>
      </w:r>
      <w:r w:rsidRPr="002F66BB">
        <w:rPr>
          <w:rFonts w:ascii="Palatino Linotype" w:eastAsia="Palatino Linotype" w:hAnsi="Palatino Linotype" w:cs="Palatino Linotype"/>
          <w:b/>
        </w:rPr>
        <w:t xml:space="preserve">06431/INFOEM/IP/RR/2024, 06461/INFOEM/IP/RR/2024  y 06466/INFOEM/IP/RR/2024; </w:t>
      </w:r>
      <w:r w:rsidRPr="002F66BB">
        <w:rPr>
          <w:rFonts w:ascii="Palatino Linotype" w:eastAsia="Palatino Linotype" w:hAnsi="Palatino Linotype" w:cs="Palatino Linotype"/>
        </w:rPr>
        <w:t xml:space="preserve"> en fecha </w:t>
      </w:r>
      <w:r w:rsidRPr="002F66BB">
        <w:rPr>
          <w:rFonts w:ascii="Palatino Linotype" w:eastAsia="Palatino Linotype" w:hAnsi="Palatino Linotype" w:cs="Palatino Linotype"/>
          <w:b/>
        </w:rPr>
        <w:t>veinticinco de octubre de dos mil veinticuatro</w:t>
      </w:r>
      <w:r w:rsidRPr="002F66BB">
        <w:rPr>
          <w:rFonts w:ascii="Palatino Linotype" w:eastAsia="Palatino Linotype" w:hAnsi="Palatino Linotype" w:cs="Palatino Linotype"/>
        </w:rPr>
        <w:t xml:space="preserve"> los recursos </w:t>
      </w:r>
      <w:r w:rsidRPr="002F66BB">
        <w:rPr>
          <w:rFonts w:ascii="Palatino Linotype" w:eastAsia="Palatino Linotype" w:hAnsi="Palatino Linotype" w:cs="Palatino Linotype"/>
          <w:b/>
        </w:rPr>
        <w:t>06460/INFOEM/IP/RR/2024 y 06465/INFOEM/IP/RR/2024</w:t>
      </w:r>
      <w:r w:rsidRPr="002F66BB">
        <w:rPr>
          <w:rFonts w:ascii="Palatino Linotype" w:eastAsia="Palatino Linotype" w:hAnsi="Palatino Linotype" w:cs="Palatino Linotype"/>
        </w:rPr>
        <w:t xml:space="preserve">; en fecha </w:t>
      </w:r>
      <w:r w:rsidRPr="002F66BB">
        <w:rPr>
          <w:rFonts w:ascii="Palatino Linotype" w:eastAsia="Palatino Linotype" w:hAnsi="Palatino Linotype" w:cs="Palatino Linotype"/>
          <w:b/>
        </w:rPr>
        <w:t>cuatro de noviembre de dos mil veinticuatro</w:t>
      </w:r>
      <w:r w:rsidRPr="002F66BB">
        <w:rPr>
          <w:rFonts w:ascii="Palatino Linotype" w:eastAsia="Palatino Linotype" w:hAnsi="Palatino Linotype" w:cs="Palatino Linotype"/>
        </w:rPr>
        <w:t xml:space="preserve"> el </w:t>
      </w:r>
      <w:r w:rsidRPr="002F66BB">
        <w:rPr>
          <w:rFonts w:ascii="Palatino Linotype" w:eastAsia="Palatino Linotype" w:hAnsi="Palatino Linotype" w:cs="Palatino Linotype"/>
          <w:b/>
        </w:rPr>
        <w:t>06463/INFOEM/IP/RR/2024.</w:t>
      </w:r>
    </w:p>
    <w:p w14:paraId="2752FE01" w14:textId="77777777" w:rsidR="00094996" w:rsidRPr="002F66BB" w:rsidRDefault="00094996">
      <w:pPr>
        <w:spacing w:after="0" w:line="360" w:lineRule="auto"/>
        <w:jc w:val="both"/>
        <w:rPr>
          <w:rFonts w:ascii="Palatino Linotype" w:eastAsia="Palatino Linotype" w:hAnsi="Palatino Linotype" w:cs="Palatino Linotype"/>
          <w:b/>
        </w:rPr>
      </w:pPr>
    </w:p>
    <w:p w14:paraId="35E73BA3" w14:textId="77777777" w:rsidR="00094996" w:rsidRPr="002F66BB" w:rsidRDefault="00F068B5">
      <w:p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b/>
        </w:rPr>
        <w:t xml:space="preserve">7. Manifestaciones. </w:t>
      </w:r>
      <w:r w:rsidRPr="002F66BB">
        <w:rPr>
          <w:rFonts w:ascii="Palatino Linotype" w:eastAsia="Palatino Linotype" w:hAnsi="Palatino Linotype" w:cs="Palatino Linotype"/>
        </w:rPr>
        <w:t xml:space="preserve">En fechas </w:t>
      </w:r>
      <w:r w:rsidRPr="002F66BB">
        <w:rPr>
          <w:rFonts w:ascii="Palatino Linotype" w:eastAsia="Palatino Linotype" w:hAnsi="Palatino Linotype" w:cs="Palatino Linotype"/>
          <w:b/>
        </w:rPr>
        <w:t>cinco de noviembre de dos mil veinticuatro</w:t>
      </w:r>
      <w:r w:rsidRPr="002F66BB">
        <w:rPr>
          <w:rFonts w:ascii="Palatino Linotype" w:eastAsia="Palatino Linotype" w:hAnsi="Palatino Linotype" w:cs="Palatino Linotype"/>
        </w:rPr>
        <w:t xml:space="preserve">, </w:t>
      </w:r>
      <w:r w:rsidRPr="002F66BB">
        <w:rPr>
          <w:rFonts w:ascii="Palatino Linotype" w:eastAsia="Palatino Linotype" w:hAnsi="Palatino Linotype" w:cs="Palatino Linotype"/>
          <w:b/>
        </w:rPr>
        <w:t>el Sujeto Obligado</w:t>
      </w:r>
      <w:r w:rsidRPr="002F66BB">
        <w:rPr>
          <w:rFonts w:ascii="Palatino Linotype" w:eastAsia="Palatino Linotype" w:hAnsi="Palatino Linotype" w:cs="Palatino Linotype"/>
        </w:rPr>
        <w:t xml:space="preserve"> rindió su informe justificado, de la siguiente forma:</w:t>
      </w:r>
    </w:p>
    <w:p w14:paraId="02E7BCCD" w14:textId="77777777" w:rsidR="00094996" w:rsidRPr="002F66BB" w:rsidRDefault="00094996">
      <w:pPr>
        <w:spacing w:after="0" w:line="360" w:lineRule="auto"/>
        <w:jc w:val="both"/>
        <w:rPr>
          <w:rFonts w:ascii="Palatino Linotype" w:eastAsia="Palatino Linotype" w:hAnsi="Palatino Linotype" w:cs="Palatino Linotype"/>
        </w:rPr>
      </w:pPr>
    </w:p>
    <w:tbl>
      <w:tblPr>
        <w:tblStyle w:val="af9"/>
        <w:tblW w:w="90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2"/>
        <w:gridCol w:w="5833"/>
      </w:tblGrid>
      <w:tr w:rsidR="002F66BB" w:rsidRPr="002F66BB" w14:paraId="494D0320" w14:textId="77777777">
        <w:tc>
          <w:tcPr>
            <w:tcW w:w="3222" w:type="dxa"/>
          </w:tcPr>
          <w:p w14:paraId="0F42BD1F" w14:textId="77777777" w:rsidR="00094996" w:rsidRPr="002F66BB" w:rsidRDefault="00F068B5">
            <w:pPr>
              <w:spacing w:line="360" w:lineRule="auto"/>
              <w:jc w:val="center"/>
              <w:rPr>
                <w:rFonts w:ascii="Palatino Linotype" w:eastAsia="Palatino Linotype" w:hAnsi="Palatino Linotype" w:cs="Palatino Linotype"/>
                <w:b/>
              </w:rPr>
            </w:pPr>
            <w:r w:rsidRPr="002F66BB">
              <w:rPr>
                <w:rFonts w:ascii="Palatino Linotype" w:eastAsia="Palatino Linotype" w:hAnsi="Palatino Linotype" w:cs="Palatino Linotype"/>
                <w:b/>
              </w:rPr>
              <w:t>Recurso de Revisión</w:t>
            </w:r>
          </w:p>
        </w:tc>
        <w:tc>
          <w:tcPr>
            <w:tcW w:w="5833" w:type="dxa"/>
          </w:tcPr>
          <w:p w14:paraId="0E5E0E08" w14:textId="77777777" w:rsidR="00094996" w:rsidRPr="002F66BB" w:rsidRDefault="00F068B5">
            <w:pPr>
              <w:spacing w:line="360" w:lineRule="auto"/>
              <w:jc w:val="center"/>
              <w:rPr>
                <w:rFonts w:ascii="Palatino Linotype" w:eastAsia="Palatino Linotype" w:hAnsi="Palatino Linotype" w:cs="Palatino Linotype"/>
                <w:b/>
              </w:rPr>
            </w:pPr>
            <w:r w:rsidRPr="002F66BB">
              <w:rPr>
                <w:rFonts w:ascii="Palatino Linotype" w:eastAsia="Palatino Linotype" w:hAnsi="Palatino Linotype" w:cs="Palatino Linotype"/>
                <w:b/>
              </w:rPr>
              <w:t>Informe Justificado</w:t>
            </w:r>
          </w:p>
        </w:tc>
      </w:tr>
      <w:tr w:rsidR="002F66BB" w:rsidRPr="002F66BB" w14:paraId="33857FEB" w14:textId="77777777">
        <w:tc>
          <w:tcPr>
            <w:tcW w:w="3222" w:type="dxa"/>
          </w:tcPr>
          <w:p w14:paraId="2A7DC1A3" w14:textId="77777777" w:rsidR="00094996" w:rsidRPr="002F66BB" w:rsidRDefault="00F068B5">
            <w:pPr>
              <w:spacing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b/>
              </w:rPr>
              <w:t>06099/INFOEM/IP/RR/2024</w:t>
            </w:r>
          </w:p>
        </w:tc>
        <w:tc>
          <w:tcPr>
            <w:tcW w:w="5833" w:type="dxa"/>
          </w:tcPr>
          <w:p w14:paraId="357A49FB" w14:textId="77777777" w:rsidR="00094996" w:rsidRPr="002F66BB" w:rsidRDefault="00F068B5">
            <w:pPr>
              <w:spacing w:line="276"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El Sujeto Obligado fue omiso en rendir su informe justificado y la parte Recurrente en hacer valer manifestaciones o alegatos:</w:t>
            </w:r>
          </w:p>
          <w:p w14:paraId="2F74EBC4" w14:textId="77777777" w:rsidR="00094996" w:rsidRPr="002F66BB" w:rsidRDefault="00F068B5">
            <w:pPr>
              <w:spacing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noProof/>
                <w:lang w:eastAsia="es-MX"/>
              </w:rPr>
              <w:drawing>
                <wp:inline distT="0" distB="0" distL="0" distR="0" wp14:anchorId="7095D933" wp14:editId="3FBA78AE">
                  <wp:extent cx="3279168" cy="979229"/>
                  <wp:effectExtent l="0" t="0" r="0" b="0"/>
                  <wp:docPr id="195208254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3279168" cy="979229"/>
                          </a:xfrm>
                          <a:prstGeom prst="rect">
                            <a:avLst/>
                          </a:prstGeom>
                          <a:ln/>
                        </pic:spPr>
                      </pic:pic>
                    </a:graphicData>
                  </a:graphic>
                </wp:inline>
              </w:drawing>
            </w:r>
          </w:p>
        </w:tc>
      </w:tr>
      <w:tr w:rsidR="002F66BB" w:rsidRPr="002F66BB" w14:paraId="65A5EA86" w14:textId="77777777">
        <w:tc>
          <w:tcPr>
            <w:tcW w:w="3222" w:type="dxa"/>
          </w:tcPr>
          <w:p w14:paraId="23891950" w14:textId="77777777" w:rsidR="00094996" w:rsidRPr="002F66BB" w:rsidRDefault="00F068B5">
            <w:pPr>
              <w:spacing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b/>
              </w:rPr>
              <w:t>06100/INFOEM/IP/RR/2024</w:t>
            </w:r>
          </w:p>
        </w:tc>
        <w:tc>
          <w:tcPr>
            <w:tcW w:w="5833" w:type="dxa"/>
          </w:tcPr>
          <w:p w14:paraId="5D9CDBB7" w14:textId="77777777" w:rsidR="00094996" w:rsidRPr="002F66BB" w:rsidRDefault="00F068B5">
            <w:pPr>
              <w:spacing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b/>
              </w:rPr>
              <w:t>06100.pdf:</w:t>
            </w:r>
            <w:r w:rsidRPr="002F66BB">
              <w:t xml:space="preserve"> </w:t>
            </w:r>
            <w:r w:rsidRPr="002F66BB">
              <w:rPr>
                <w:rFonts w:ascii="Palatino Linotype" w:eastAsia="Palatino Linotype" w:hAnsi="Palatino Linotype" w:cs="Palatino Linotype"/>
              </w:rPr>
              <w:t>Oficio de fecha veintitrés de octubre de dos mil veinticuatro, signado por el Titular de la Unidad de Transparencia, mediante el cual ratifica su respuesta inicial.</w:t>
            </w:r>
          </w:p>
        </w:tc>
      </w:tr>
      <w:tr w:rsidR="002F66BB" w:rsidRPr="002F66BB" w14:paraId="31051F96" w14:textId="77777777">
        <w:tc>
          <w:tcPr>
            <w:tcW w:w="3222" w:type="dxa"/>
          </w:tcPr>
          <w:p w14:paraId="2922F7DD" w14:textId="77777777" w:rsidR="00094996" w:rsidRPr="002F66BB" w:rsidRDefault="00F068B5">
            <w:pPr>
              <w:spacing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b/>
              </w:rPr>
              <w:t>06101/INFOEM/IP/RR/2024</w:t>
            </w:r>
          </w:p>
        </w:tc>
        <w:tc>
          <w:tcPr>
            <w:tcW w:w="5833" w:type="dxa"/>
          </w:tcPr>
          <w:p w14:paraId="3D8BA351" w14:textId="77777777" w:rsidR="00094996" w:rsidRPr="002F66BB" w:rsidRDefault="00F068B5">
            <w:pPr>
              <w:spacing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b/>
              </w:rPr>
              <w:t>06101.pdf:</w:t>
            </w:r>
            <w:r w:rsidRPr="002F66BB">
              <w:rPr>
                <w:rFonts w:ascii="Palatino Linotype" w:eastAsia="Palatino Linotype" w:hAnsi="Palatino Linotype" w:cs="Palatino Linotype"/>
              </w:rPr>
              <w:t xml:space="preserve"> Oficio de fecha veintitrés de octubre de dos mil veinticuatro, signado por el Titular de la Unidad de Transparencia, mediante el cual ratifica su respuesta inicial.</w:t>
            </w:r>
          </w:p>
        </w:tc>
      </w:tr>
      <w:tr w:rsidR="002F66BB" w:rsidRPr="002F66BB" w14:paraId="11E1E8F8" w14:textId="77777777">
        <w:tc>
          <w:tcPr>
            <w:tcW w:w="3222" w:type="dxa"/>
          </w:tcPr>
          <w:p w14:paraId="2C998A12" w14:textId="77777777" w:rsidR="00094996" w:rsidRPr="002F66BB" w:rsidRDefault="00F068B5">
            <w:pPr>
              <w:spacing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b/>
              </w:rPr>
              <w:t>06102/INFOEM/IP/RR/2024</w:t>
            </w:r>
          </w:p>
        </w:tc>
        <w:tc>
          <w:tcPr>
            <w:tcW w:w="5833" w:type="dxa"/>
          </w:tcPr>
          <w:p w14:paraId="1952A072" w14:textId="77777777" w:rsidR="00094996" w:rsidRPr="002F66BB" w:rsidRDefault="00F068B5">
            <w:pPr>
              <w:spacing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b/>
              </w:rPr>
              <w:t>06102.pdf:</w:t>
            </w:r>
            <w:r w:rsidRPr="002F66BB">
              <w:t xml:space="preserve"> </w:t>
            </w:r>
            <w:r w:rsidRPr="002F66BB">
              <w:rPr>
                <w:rFonts w:ascii="Palatino Linotype" w:eastAsia="Palatino Linotype" w:hAnsi="Palatino Linotype" w:cs="Palatino Linotype"/>
              </w:rPr>
              <w:t>Oficio de fecha veintitrés de octubre de dos mil veinticuatro, signado por el Titular de la Unidad de Transparencia, mediante el cual ratifica su respuesta inicial.</w:t>
            </w:r>
          </w:p>
        </w:tc>
      </w:tr>
      <w:tr w:rsidR="002F66BB" w:rsidRPr="002F66BB" w14:paraId="54C13841" w14:textId="77777777">
        <w:tc>
          <w:tcPr>
            <w:tcW w:w="3222" w:type="dxa"/>
          </w:tcPr>
          <w:p w14:paraId="22B3245F" w14:textId="77777777" w:rsidR="00094996" w:rsidRPr="002F66BB" w:rsidRDefault="00F068B5">
            <w:pPr>
              <w:spacing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b/>
              </w:rPr>
              <w:lastRenderedPageBreak/>
              <w:t>06103/INFOEM/IP/RR/2024</w:t>
            </w:r>
          </w:p>
        </w:tc>
        <w:tc>
          <w:tcPr>
            <w:tcW w:w="5833" w:type="dxa"/>
          </w:tcPr>
          <w:p w14:paraId="4D8725C8" w14:textId="77777777" w:rsidR="00094996" w:rsidRPr="002F66BB" w:rsidRDefault="00F068B5">
            <w:pPr>
              <w:spacing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b/>
              </w:rPr>
              <w:t>06103.pdf:</w:t>
            </w:r>
            <w:r w:rsidRPr="002F66BB">
              <w:t xml:space="preserve"> </w:t>
            </w:r>
            <w:r w:rsidRPr="002F66BB">
              <w:rPr>
                <w:rFonts w:ascii="Palatino Linotype" w:eastAsia="Palatino Linotype" w:hAnsi="Palatino Linotype" w:cs="Palatino Linotype"/>
              </w:rPr>
              <w:t>Oficio de fecha veintitrés de octubre de dos mil veinticuatro, signado por el Titular de la Unidad de Transparencia, mediante el cual ratifica su respuesta inicial.</w:t>
            </w:r>
          </w:p>
        </w:tc>
      </w:tr>
      <w:tr w:rsidR="002F66BB" w:rsidRPr="002F66BB" w14:paraId="21A4C6AB" w14:textId="77777777">
        <w:tc>
          <w:tcPr>
            <w:tcW w:w="3222" w:type="dxa"/>
          </w:tcPr>
          <w:p w14:paraId="13980436" w14:textId="77777777" w:rsidR="00094996" w:rsidRPr="002F66BB" w:rsidRDefault="00F068B5">
            <w:pPr>
              <w:spacing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b/>
              </w:rPr>
              <w:t>06104/INFOEM/IP/RR/2024</w:t>
            </w:r>
          </w:p>
        </w:tc>
        <w:tc>
          <w:tcPr>
            <w:tcW w:w="5833" w:type="dxa"/>
          </w:tcPr>
          <w:p w14:paraId="49E642FD" w14:textId="77777777" w:rsidR="00094996" w:rsidRPr="002F66BB" w:rsidRDefault="00F068B5">
            <w:pPr>
              <w:spacing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b/>
              </w:rPr>
              <w:t>06104.pdf:</w:t>
            </w:r>
            <w:r w:rsidRPr="002F66BB">
              <w:t xml:space="preserve"> </w:t>
            </w:r>
            <w:r w:rsidRPr="002F66BB">
              <w:rPr>
                <w:rFonts w:ascii="Palatino Linotype" w:eastAsia="Palatino Linotype" w:hAnsi="Palatino Linotype" w:cs="Palatino Linotype"/>
              </w:rPr>
              <w:t>Oficio de fecha veintitrés de octubre de dos mil veinticuatro, signado por el Titular de la Unidad de Transparencia, mediante el cual ratifica su respuesta inicial.</w:t>
            </w:r>
          </w:p>
        </w:tc>
      </w:tr>
      <w:tr w:rsidR="002F66BB" w:rsidRPr="002F66BB" w14:paraId="205C387B" w14:textId="77777777">
        <w:tc>
          <w:tcPr>
            <w:tcW w:w="3222" w:type="dxa"/>
          </w:tcPr>
          <w:p w14:paraId="49665108" w14:textId="77777777" w:rsidR="00094996" w:rsidRPr="002F66BB" w:rsidRDefault="00F068B5">
            <w:pPr>
              <w:spacing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b/>
              </w:rPr>
              <w:t>06105/INFOEM/IP/RR/2024</w:t>
            </w:r>
          </w:p>
        </w:tc>
        <w:tc>
          <w:tcPr>
            <w:tcW w:w="5833" w:type="dxa"/>
          </w:tcPr>
          <w:p w14:paraId="753F819C" w14:textId="77777777" w:rsidR="00094996" w:rsidRPr="002F66BB" w:rsidRDefault="00F068B5">
            <w:pPr>
              <w:spacing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b/>
              </w:rPr>
              <w:t>06105.pdf:</w:t>
            </w:r>
            <w:r w:rsidRPr="002F66BB">
              <w:t xml:space="preserve"> </w:t>
            </w:r>
            <w:r w:rsidRPr="002F66BB">
              <w:rPr>
                <w:rFonts w:ascii="Palatino Linotype" w:eastAsia="Palatino Linotype" w:hAnsi="Palatino Linotype" w:cs="Palatino Linotype"/>
              </w:rPr>
              <w:t>Oficio de fecha veintitrés de octubre de dos mil veinticuatro, signado por el Titular de la Unidad de Transparencia, mediante el cual ratifica su respuesta inicial.</w:t>
            </w:r>
          </w:p>
        </w:tc>
      </w:tr>
      <w:tr w:rsidR="002F66BB" w:rsidRPr="002F66BB" w14:paraId="08C14C45" w14:textId="77777777">
        <w:tc>
          <w:tcPr>
            <w:tcW w:w="3222" w:type="dxa"/>
          </w:tcPr>
          <w:p w14:paraId="0CEF9570" w14:textId="77777777" w:rsidR="00094996" w:rsidRPr="002F66BB" w:rsidRDefault="00F068B5">
            <w:pPr>
              <w:spacing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b/>
              </w:rPr>
              <w:t>06106/INFOEM/IP/RR/2024</w:t>
            </w:r>
          </w:p>
        </w:tc>
        <w:tc>
          <w:tcPr>
            <w:tcW w:w="5833" w:type="dxa"/>
          </w:tcPr>
          <w:p w14:paraId="5E44997D" w14:textId="77777777" w:rsidR="00094996" w:rsidRPr="002F66BB" w:rsidRDefault="00F068B5">
            <w:pPr>
              <w:spacing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b/>
              </w:rPr>
              <w:t>06106.pdf:</w:t>
            </w:r>
            <w:r w:rsidRPr="002F66BB">
              <w:rPr>
                <w:rFonts w:ascii="Palatino Linotype" w:eastAsia="Palatino Linotype" w:hAnsi="Palatino Linotype" w:cs="Palatino Linotype"/>
              </w:rPr>
              <w:t xml:space="preserve"> Oficio de fecha veintitrés de octubre de dos mil veinticuatro, signado por el Titular de la Unidad de Transparencia, mediante el cual ratifica su respuesta inicial.</w:t>
            </w:r>
            <w:r w:rsidRPr="002F66BB">
              <w:rPr>
                <w:rFonts w:ascii="Palatino Linotype" w:eastAsia="Palatino Linotype" w:hAnsi="Palatino Linotype" w:cs="Palatino Linotype"/>
              </w:rPr>
              <w:tab/>
            </w:r>
          </w:p>
        </w:tc>
      </w:tr>
      <w:tr w:rsidR="002F66BB" w:rsidRPr="002F66BB" w14:paraId="170B4AFC" w14:textId="77777777">
        <w:tc>
          <w:tcPr>
            <w:tcW w:w="3222" w:type="dxa"/>
          </w:tcPr>
          <w:p w14:paraId="7A97B034" w14:textId="77777777" w:rsidR="00094996" w:rsidRPr="002F66BB" w:rsidRDefault="00F068B5">
            <w:pPr>
              <w:spacing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b/>
              </w:rPr>
              <w:t>06107/INFOEM/IP/RR/2024</w:t>
            </w:r>
          </w:p>
        </w:tc>
        <w:tc>
          <w:tcPr>
            <w:tcW w:w="5833" w:type="dxa"/>
          </w:tcPr>
          <w:p w14:paraId="284FC37D" w14:textId="77777777" w:rsidR="00094996" w:rsidRPr="002F66BB" w:rsidRDefault="00F068B5">
            <w:pPr>
              <w:spacing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b/>
              </w:rPr>
              <w:t>06107.pdf:</w:t>
            </w:r>
            <w:r w:rsidRPr="002F66BB">
              <w:rPr>
                <w:rFonts w:ascii="Palatino Linotype" w:eastAsia="Palatino Linotype" w:hAnsi="Palatino Linotype" w:cs="Palatino Linotype"/>
              </w:rPr>
              <w:t xml:space="preserve"> Oficio de fecha veintitrés de octubre de dos mil veinticuatro, signado por el Titular de la Unidad de Transparencia, mediante el cual ratifica su respuesta inicial.</w:t>
            </w:r>
            <w:r w:rsidRPr="002F66BB">
              <w:rPr>
                <w:rFonts w:ascii="Palatino Linotype" w:eastAsia="Palatino Linotype" w:hAnsi="Palatino Linotype" w:cs="Palatino Linotype"/>
              </w:rPr>
              <w:tab/>
            </w:r>
          </w:p>
        </w:tc>
      </w:tr>
      <w:tr w:rsidR="002F66BB" w:rsidRPr="002F66BB" w14:paraId="365D3ED3" w14:textId="77777777">
        <w:tc>
          <w:tcPr>
            <w:tcW w:w="3222" w:type="dxa"/>
          </w:tcPr>
          <w:p w14:paraId="27485E58" w14:textId="77777777" w:rsidR="00094996" w:rsidRPr="002F66BB" w:rsidRDefault="00F068B5">
            <w:pPr>
              <w:spacing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b/>
              </w:rPr>
              <w:t>06108/INFOEM/IP/RR/2024</w:t>
            </w:r>
          </w:p>
        </w:tc>
        <w:tc>
          <w:tcPr>
            <w:tcW w:w="5833" w:type="dxa"/>
          </w:tcPr>
          <w:p w14:paraId="1E5823AC" w14:textId="77777777" w:rsidR="00094996" w:rsidRPr="002F66BB" w:rsidRDefault="00F068B5">
            <w:pPr>
              <w:spacing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b/>
              </w:rPr>
              <w:t>06108.pdf:</w:t>
            </w:r>
            <w:r w:rsidRPr="002F66BB">
              <w:t xml:space="preserve"> </w:t>
            </w:r>
            <w:r w:rsidRPr="002F66BB">
              <w:rPr>
                <w:rFonts w:ascii="Palatino Linotype" w:eastAsia="Palatino Linotype" w:hAnsi="Palatino Linotype" w:cs="Palatino Linotype"/>
              </w:rPr>
              <w:t>Oficio de fecha veintitrés de octubre de dos mil veinticuatro, signado por el Titular de la Unidad de Transparencia, mediante el cual ratifica su respuesta inicial.</w:t>
            </w:r>
            <w:r w:rsidRPr="002F66BB">
              <w:rPr>
                <w:rFonts w:ascii="Palatino Linotype" w:eastAsia="Palatino Linotype" w:hAnsi="Palatino Linotype" w:cs="Palatino Linotype"/>
              </w:rPr>
              <w:tab/>
            </w:r>
            <w:r w:rsidRPr="002F66BB">
              <w:rPr>
                <w:rFonts w:ascii="Palatino Linotype" w:eastAsia="Palatino Linotype" w:hAnsi="Palatino Linotype" w:cs="Palatino Linotype"/>
              </w:rPr>
              <w:tab/>
            </w:r>
          </w:p>
        </w:tc>
      </w:tr>
      <w:tr w:rsidR="002F66BB" w:rsidRPr="002F66BB" w14:paraId="792755EA" w14:textId="77777777">
        <w:tc>
          <w:tcPr>
            <w:tcW w:w="3222" w:type="dxa"/>
          </w:tcPr>
          <w:p w14:paraId="323FE71D" w14:textId="77777777" w:rsidR="00094996" w:rsidRPr="002F66BB" w:rsidRDefault="00F068B5">
            <w:pPr>
              <w:spacing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b/>
              </w:rPr>
              <w:lastRenderedPageBreak/>
              <w:t>06109/INFOEM/IP/RR/2024</w:t>
            </w:r>
          </w:p>
        </w:tc>
        <w:tc>
          <w:tcPr>
            <w:tcW w:w="5833" w:type="dxa"/>
          </w:tcPr>
          <w:p w14:paraId="589221CB" w14:textId="77777777" w:rsidR="00094996" w:rsidRPr="002F66BB" w:rsidRDefault="00F068B5">
            <w:pPr>
              <w:spacing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b/>
              </w:rPr>
              <w:t>06109.pdf:</w:t>
            </w:r>
            <w:r w:rsidRPr="002F66BB">
              <w:t xml:space="preserve"> </w:t>
            </w:r>
            <w:r w:rsidRPr="002F66BB">
              <w:rPr>
                <w:rFonts w:ascii="Palatino Linotype" w:eastAsia="Palatino Linotype" w:hAnsi="Palatino Linotype" w:cs="Palatino Linotype"/>
              </w:rPr>
              <w:t>Oficio de fecha veintitrés de octubre de dos mil veinticuatro, signado por el Titular de la Unidad de Transparencia, mediante el cual ratifica su respuesta inicial.</w:t>
            </w:r>
            <w:r w:rsidRPr="002F66BB">
              <w:rPr>
                <w:rFonts w:ascii="Palatino Linotype" w:eastAsia="Palatino Linotype" w:hAnsi="Palatino Linotype" w:cs="Palatino Linotype"/>
              </w:rPr>
              <w:tab/>
            </w:r>
            <w:r w:rsidRPr="002F66BB">
              <w:rPr>
                <w:rFonts w:ascii="Palatino Linotype" w:eastAsia="Palatino Linotype" w:hAnsi="Palatino Linotype" w:cs="Palatino Linotype"/>
              </w:rPr>
              <w:tab/>
            </w:r>
            <w:r w:rsidRPr="002F66BB">
              <w:rPr>
                <w:rFonts w:ascii="Palatino Linotype" w:eastAsia="Palatino Linotype" w:hAnsi="Palatino Linotype" w:cs="Palatino Linotype"/>
              </w:rPr>
              <w:tab/>
            </w:r>
          </w:p>
        </w:tc>
      </w:tr>
      <w:tr w:rsidR="002F66BB" w:rsidRPr="002F66BB" w14:paraId="1C818CEC" w14:textId="77777777">
        <w:tc>
          <w:tcPr>
            <w:tcW w:w="3222" w:type="dxa"/>
          </w:tcPr>
          <w:p w14:paraId="7517E4CC" w14:textId="77777777" w:rsidR="00094996" w:rsidRPr="002F66BB" w:rsidRDefault="00F068B5">
            <w:pPr>
              <w:spacing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b/>
              </w:rPr>
              <w:t>06110/INFOEM/IP/RR/2024</w:t>
            </w:r>
          </w:p>
        </w:tc>
        <w:tc>
          <w:tcPr>
            <w:tcW w:w="5833" w:type="dxa"/>
          </w:tcPr>
          <w:p w14:paraId="30B14A71" w14:textId="77777777" w:rsidR="00094996" w:rsidRPr="002F66BB" w:rsidRDefault="00F068B5">
            <w:pPr>
              <w:spacing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b/>
              </w:rPr>
              <w:t>06110.pdf:</w:t>
            </w:r>
            <w:r w:rsidRPr="002F66BB">
              <w:rPr>
                <w:rFonts w:ascii="Palatino Linotype" w:eastAsia="Palatino Linotype" w:hAnsi="Palatino Linotype" w:cs="Palatino Linotype"/>
              </w:rPr>
              <w:tab/>
              <w:t>Oficio de fecha veintitrés de octubre de dos mil veinticuatro, signado por el Titular de la Unidad de Transparencia, mediante el cual ratifica su respuesta inicial.</w:t>
            </w:r>
            <w:r w:rsidRPr="002F66BB">
              <w:rPr>
                <w:rFonts w:ascii="Palatino Linotype" w:eastAsia="Palatino Linotype" w:hAnsi="Palatino Linotype" w:cs="Palatino Linotype"/>
              </w:rPr>
              <w:tab/>
            </w:r>
            <w:r w:rsidRPr="002F66BB">
              <w:rPr>
                <w:rFonts w:ascii="Palatino Linotype" w:eastAsia="Palatino Linotype" w:hAnsi="Palatino Linotype" w:cs="Palatino Linotype"/>
              </w:rPr>
              <w:tab/>
            </w:r>
          </w:p>
        </w:tc>
      </w:tr>
      <w:tr w:rsidR="002F66BB" w:rsidRPr="002F66BB" w14:paraId="14E660F3" w14:textId="77777777">
        <w:tc>
          <w:tcPr>
            <w:tcW w:w="3222" w:type="dxa"/>
          </w:tcPr>
          <w:p w14:paraId="3107F23B" w14:textId="77777777" w:rsidR="00094996" w:rsidRPr="002F66BB" w:rsidRDefault="00F068B5">
            <w:pPr>
              <w:spacing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b/>
              </w:rPr>
              <w:t>06111/INFOEM/IP/RR/2024</w:t>
            </w:r>
          </w:p>
        </w:tc>
        <w:tc>
          <w:tcPr>
            <w:tcW w:w="5833" w:type="dxa"/>
          </w:tcPr>
          <w:p w14:paraId="18E499A0" w14:textId="77777777" w:rsidR="00094996" w:rsidRPr="002F66BB" w:rsidRDefault="00F068B5">
            <w:pPr>
              <w:spacing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b/>
              </w:rPr>
              <w:t>06111.pdf:</w:t>
            </w:r>
            <w:r w:rsidRPr="002F66BB">
              <w:rPr>
                <w:rFonts w:ascii="Palatino Linotype" w:eastAsia="Palatino Linotype" w:hAnsi="Palatino Linotype" w:cs="Palatino Linotype"/>
              </w:rPr>
              <w:t xml:space="preserve"> Oficio de fecha veintitrés de octubre de dos mil veinticuatro, signado por el Titular de la Unidad de Transparencia, mediante el cual ratifica su respuesta inicial.</w:t>
            </w:r>
            <w:r w:rsidRPr="002F66BB">
              <w:rPr>
                <w:rFonts w:ascii="Palatino Linotype" w:eastAsia="Palatino Linotype" w:hAnsi="Palatino Linotype" w:cs="Palatino Linotype"/>
              </w:rPr>
              <w:tab/>
            </w:r>
            <w:r w:rsidRPr="002F66BB">
              <w:rPr>
                <w:rFonts w:ascii="Palatino Linotype" w:eastAsia="Palatino Linotype" w:hAnsi="Palatino Linotype" w:cs="Palatino Linotype"/>
              </w:rPr>
              <w:tab/>
            </w:r>
          </w:p>
        </w:tc>
      </w:tr>
      <w:tr w:rsidR="002F66BB" w:rsidRPr="002F66BB" w14:paraId="775DBABA" w14:textId="77777777">
        <w:tc>
          <w:tcPr>
            <w:tcW w:w="3222" w:type="dxa"/>
          </w:tcPr>
          <w:p w14:paraId="65220B3D" w14:textId="77777777" w:rsidR="00094996" w:rsidRPr="002F66BB" w:rsidRDefault="00F068B5">
            <w:pPr>
              <w:spacing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b/>
              </w:rPr>
              <w:t>06112/INFOEM/IP/RR/2024</w:t>
            </w:r>
          </w:p>
        </w:tc>
        <w:tc>
          <w:tcPr>
            <w:tcW w:w="5833" w:type="dxa"/>
          </w:tcPr>
          <w:p w14:paraId="66160F81" w14:textId="77777777" w:rsidR="00094996" w:rsidRPr="002F66BB" w:rsidRDefault="00F068B5">
            <w:pPr>
              <w:spacing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b/>
              </w:rPr>
              <w:t>06112.pdf:</w:t>
            </w:r>
            <w:r w:rsidRPr="002F66BB">
              <w:rPr>
                <w:rFonts w:ascii="Palatino Linotype" w:eastAsia="Palatino Linotype" w:hAnsi="Palatino Linotype" w:cs="Palatino Linotype"/>
              </w:rPr>
              <w:t xml:space="preserve"> Oficio de fecha veintitrés de octubre de dos mil veinticuatro, signado por el Titular de la Unidad de Transparencia, mediante el cual ratifica su respuesta inicial.</w:t>
            </w:r>
            <w:r w:rsidRPr="002F66BB">
              <w:rPr>
                <w:rFonts w:ascii="Palatino Linotype" w:eastAsia="Palatino Linotype" w:hAnsi="Palatino Linotype" w:cs="Palatino Linotype"/>
              </w:rPr>
              <w:tab/>
            </w:r>
            <w:r w:rsidRPr="002F66BB">
              <w:rPr>
                <w:rFonts w:ascii="Palatino Linotype" w:eastAsia="Palatino Linotype" w:hAnsi="Palatino Linotype" w:cs="Palatino Linotype"/>
              </w:rPr>
              <w:tab/>
            </w:r>
            <w:r w:rsidRPr="002F66BB">
              <w:rPr>
                <w:rFonts w:ascii="Palatino Linotype" w:eastAsia="Palatino Linotype" w:hAnsi="Palatino Linotype" w:cs="Palatino Linotype"/>
              </w:rPr>
              <w:tab/>
            </w:r>
            <w:r w:rsidRPr="002F66BB">
              <w:rPr>
                <w:rFonts w:ascii="Palatino Linotype" w:eastAsia="Palatino Linotype" w:hAnsi="Palatino Linotype" w:cs="Palatino Linotype"/>
              </w:rPr>
              <w:tab/>
            </w:r>
          </w:p>
        </w:tc>
      </w:tr>
      <w:tr w:rsidR="002F66BB" w:rsidRPr="002F66BB" w14:paraId="5642A7D7" w14:textId="77777777">
        <w:tc>
          <w:tcPr>
            <w:tcW w:w="3222" w:type="dxa"/>
          </w:tcPr>
          <w:p w14:paraId="61D15CDE" w14:textId="77777777" w:rsidR="00094996" w:rsidRPr="002F66BB" w:rsidRDefault="00F068B5">
            <w:pPr>
              <w:spacing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b/>
              </w:rPr>
              <w:t>06113/INFOEM/IP/RR/2024</w:t>
            </w:r>
          </w:p>
        </w:tc>
        <w:tc>
          <w:tcPr>
            <w:tcW w:w="5833" w:type="dxa"/>
          </w:tcPr>
          <w:p w14:paraId="37E48EAF" w14:textId="77777777" w:rsidR="00094996" w:rsidRPr="002F66BB" w:rsidRDefault="00F068B5">
            <w:pPr>
              <w:spacing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b/>
              </w:rPr>
              <w:t xml:space="preserve">06113.pdf: </w:t>
            </w:r>
            <w:r w:rsidRPr="002F66BB">
              <w:rPr>
                <w:rFonts w:ascii="Palatino Linotype" w:eastAsia="Palatino Linotype" w:hAnsi="Palatino Linotype" w:cs="Palatino Linotype"/>
              </w:rPr>
              <w:t>Oficio de fecha veintitrés de octubre de dos mil veinticuatro, signado por el Titular de la Unidad de Transparencia, mediante el cual ratifica su respuesta inicial.</w:t>
            </w:r>
            <w:r w:rsidRPr="002F66BB">
              <w:rPr>
                <w:rFonts w:ascii="Palatino Linotype" w:eastAsia="Palatino Linotype" w:hAnsi="Palatino Linotype" w:cs="Palatino Linotype"/>
              </w:rPr>
              <w:tab/>
            </w:r>
            <w:r w:rsidRPr="002F66BB">
              <w:rPr>
                <w:rFonts w:ascii="Palatino Linotype" w:eastAsia="Palatino Linotype" w:hAnsi="Palatino Linotype" w:cs="Palatino Linotype"/>
              </w:rPr>
              <w:tab/>
            </w:r>
          </w:p>
        </w:tc>
      </w:tr>
      <w:tr w:rsidR="002F66BB" w:rsidRPr="002F66BB" w14:paraId="6EF0C669" w14:textId="77777777">
        <w:tc>
          <w:tcPr>
            <w:tcW w:w="3222" w:type="dxa"/>
          </w:tcPr>
          <w:p w14:paraId="562DBBE5" w14:textId="77777777" w:rsidR="00094996" w:rsidRPr="002F66BB" w:rsidRDefault="00F068B5">
            <w:pPr>
              <w:spacing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b/>
              </w:rPr>
              <w:t>06114/INFOEM/IP/RR/2024</w:t>
            </w:r>
          </w:p>
        </w:tc>
        <w:tc>
          <w:tcPr>
            <w:tcW w:w="5833" w:type="dxa"/>
          </w:tcPr>
          <w:p w14:paraId="338E2366" w14:textId="77777777" w:rsidR="00094996" w:rsidRPr="002F66BB" w:rsidRDefault="00F068B5">
            <w:pPr>
              <w:spacing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b/>
              </w:rPr>
              <w:t xml:space="preserve">06114.pdf: </w:t>
            </w:r>
            <w:r w:rsidRPr="002F66BB">
              <w:rPr>
                <w:rFonts w:ascii="Palatino Linotype" w:eastAsia="Palatino Linotype" w:hAnsi="Palatino Linotype" w:cs="Palatino Linotype"/>
              </w:rPr>
              <w:t>Oficio de fecha veintitrés de octubre de dos mil veinticuatro, signado por el Titular de la Unidad de Transparencia, mediante el cual ratifica su respuesta inicial.</w:t>
            </w:r>
            <w:r w:rsidRPr="002F66BB">
              <w:rPr>
                <w:rFonts w:ascii="Palatino Linotype" w:eastAsia="Palatino Linotype" w:hAnsi="Palatino Linotype" w:cs="Palatino Linotype"/>
              </w:rPr>
              <w:tab/>
            </w:r>
            <w:r w:rsidRPr="002F66BB">
              <w:rPr>
                <w:rFonts w:ascii="Palatino Linotype" w:eastAsia="Palatino Linotype" w:hAnsi="Palatino Linotype" w:cs="Palatino Linotype"/>
              </w:rPr>
              <w:tab/>
            </w:r>
          </w:p>
        </w:tc>
      </w:tr>
      <w:tr w:rsidR="002F66BB" w:rsidRPr="002F66BB" w14:paraId="2559F05B" w14:textId="77777777">
        <w:tc>
          <w:tcPr>
            <w:tcW w:w="3222" w:type="dxa"/>
          </w:tcPr>
          <w:p w14:paraId="25F8997D" w14:textId="77777777" w:rsidR="00094996" w:rsidRPr="002F66BB" w:rsidRDefault="00F068B5">
            <w:pPr>
              <w:spacing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b/>
              </w:rPr>
              <w:lastRenderedPageBreak/>
              <w:t>06115/INFOEM/IP/RR/2024</w:t>
            </w:r>
          </w:p>
        </w:tc>
        <w:tc>
          <w:tcPr>
            <w:tcW w:w="5833" w:type="dxa"/>
          </w:tcPr>
          <w:p w14:paraId="4D25271A" w14:textId="77777777" w:rsidR="00094996" w:rsidRPr="002F66BB" w:rsidRDefault="00F068B5">
            <w:pPr>
              <w:spacing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b/>
              </w:rPr>
              <w:t xml:space="preserve">06115.pdf: </w:t>
            </w:r>
            <w:r w:rsidRPr="002F66BB">
              <w:rPr>
                <w:rFonts w:ascii="Palatino Linotype" w:eastAsia="Palatino Linotype" w:hAnsi="Palatino Linotype" w:cs="Palatino Linotype"/>
              </w:rPr>
              <w:t>Oficio de fecha veintitrés de octubre de dos mil veinticuatro, signado por el Titular de la Unidad de Transparencia, mediante el cual ratifica su respuesta inicial.</w:t>
            </w:r>
            <w:r w:rsidRPr="002F66BB">
              <w:rPr>
                <w:rFonts w:ascii="Palatino Linotype" w:eastAsia="Palatino Linotype" w:hAnsi="Palatino Linotype" w:cs="Palatino Linotype"/>
              </w:rPr>
              <w:tab/>
            </w:r>
            <w:r w:rsidRPr="002F66BB">
              <w:rPr>
                <w:rFonts w:ascii="Palatino Linotype" w:eastAsia="Palatino Linotype" w:hAnsi="Palatino Linotype" w:cs="Palatino Linotype"/>
              </w:rPr>
              <w:tab/>
            </w:r>
          </w:p>
        </w:tc>
      </w:tr>
      <w:tr w:rsidR="002F66BB" w:rsidRPr="002F66BB" w14:paraId="61483773" w14:textId="77777777">
        <w:tc>
          <w:tcPr>
            <w:tcW w:w="3222" w:type="dxa"/>
          </w:tcPr>
          <w:p w14:paraId="066699B8" w14:textId="77777777" w:rsidR="00094996" w:rsidRPr="002F66BB" w:rsidRDefault="00F068B5">
            <w:pPr>
              <w:spacing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b/>
              </w:rPr>
              <w:t>06116/INFOEM/IP/RR/2024</w:t>
            </w:r>
          </w:p>
        </w:tc>
        <w:tc>
          <w:tcPr>
            <w:tcW w:w="5833" w:type="dxa"/>
          </w:tcPr>
          <w:p w14:paraId="2923E656" w14:textId="77777777" w:rsidR="00094996" w:rsidRPr="002F66BB" w:rsidRDefault="00F068B5">
            <w:pPr>
              <w:spacing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b/>
              </w:rPr>
              <w:t xml:space="preserve">06116.pdf: </w:t>
            </w:r>
            <w:r w:rsidRPr="002F66BB">
              <w:rPr>
                <w:rFonts w:ascii="Palatino Linotype" w:eastAsia="Palatino Linotype" w:hAnsi="Palatino Linotype" w:cs="Palatino Linotype"/>
              </w:rPr>
              <w:t>Oficio de fecha veintitrés de octubre de dos mil veinticuatro, signado por el Titular de la Unidad de Transparencia, mediante el cual ratifica su respuesta inicial.</w:t>
            </w:r>
            <w:r w:rsidRPr="002F66BB">
              <w:rPr>
                <w:rFonts w:ascii="Palatino Linotype" w:eastAsia="Palatino Linotype" w:hAnsi="Palatino Linotype" w:cs="Palatino Linotype"/>
              </w:rPr>
              <w:tab/>
            </w:r>
            <w:r w:rsidRPr="002F66BB">
              <w:rPr>
                <w:rFonts w:ascii="Palatino Linotype" w:eastAsia="Palatino Linotype" w:hAnsi="Palatino Linotype" w:cs="Palatino Linotype"/>
              </w:rPr>
              <w:tab/>
            </w:r>
          </w:p>
        </w:tc>
      </w:tr>
      <w:tr w:rsidR="002F66BB" w:rsidRPr="002F66BB" w14:paraId="357405E3" w14:textId="77777777">
        <w:tc>
          <w:tcPr>
            <w:tcW w:w="3222" w:type="dxa"/>
          </w:tcPr>
          <w:p w14:paraId="2A841830" w14:textId="77777777" w:rsidR="00094996" w:rsidRPr="002F66BB" w:rsidRDefault="00F068B5">
            <w:pPr>
              <w:spacing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b/>
              </w:rPr>
              <w:t>06117/INFOEM/IP/RR/2024</w:t>
            </w:r>
          </w:p>
        </w:tc>
        <w:tc>
          <w:tcPr>
            <w:tcW w:w="5833" w:type="dxa"/>
          </w:tcPr>
          <w:p w14:paraId="28A0A203" w14:textId="77777777" w:rsidR="00094996" w:rsidRPr="002F66BB" w:rsidRDefault="00F068B5">
            <w:pPr>
              <w:spacing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b/>
              </w:rPr>
              <w:t xml:space="preserve">06117.pdf: </w:t>
            </w:r>
            <w:r w:rsidRPr="002F66BB">
              <w:rPr>
                <w:rFonts w:ascii="Palatino Linotype" w:eastAsia="Palatino Linotype" w:hAnsi="Palatino Linotype" w:cs="Palatino Linotype"/>
              </w:rPr>
              <w:t>Oficio de fecha veintitrés de octubre de dos mil veinticuatro, signado por el Titular de la Unidad de Transparencia, mediante el cual ratifica su respuesta inicial.</w:t>
            </w:r>
            <w:r w:rsidRPr="002F66BB">
              <w:rPr>
                <w:rFonts w:ascii="Palatino Linotype" w:eastAsia="Palatino Linotype" w:hAnsi="Palatino Linotype" w:cs="Palatino Linotype"/>
              </w:rPr>
              <w:tab/>
            </w:r>
            <w:r w:rsidRPr="002F66BB">
              <w:rPr>
                <w:rFonts w:ascii="Palatino Linotype" w:eastAsia="Palatino Linotype" w:hAnsi="Palatino Linotype" w:cs="Palatino Linotype"/>
              </w:rPr>
              <w:tab/>
            </w:r>
          </w:p>
        </w:tc>
      </w:tr>
      <w:tr w:rsidR="002F66BB" w:rsidRPr="002F66BB" w14:paraId="2F8FC4D4" w14:textId="77777777">
        <w:tc>
          <w:tcPr>
            <w:tcW w:w="3222" w:type="dxa"/>
          </w:tcPr>
          <w:p w14:paraId="3F12A32A" w14:textId="77777777" w:rsidR="00094996" w:rsidRPr="002F66BB" w:rsidRDefault="00F068B5">
            <w:pPr>
              <w:spacing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b/>
              </w:rPr>
              <w:t>06118/INFOEM/IP/RR/2024</w:t>
            </w:r>
          </w:p>
        </w:tc>
        <w:tc>
          <w:tcPr>
            <w:tcW w:w="5833" w:type="dxa"/>
          </w:tcPr>
          <w:p w14:paraId="490A69F5" w14:textId="77777777" w:rsidR="00094996" w:rsidRPr="002F66BB" w:rsidRDefault="00F068B5">
            <w:pPr>
              <w:spacing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b/>
              </w:rPr>
              <w:t xml:space="preserve">06118.pdf: </w:t>
            </w:r>
            <w:r w:rsidRPr="002F66BB">
              <w:rPr>
                <w:rFonts w:ascii="Palatino Linotype" w:eastAsia="Palatino Linotype" w:hAnsi="Palatino Linotype" w:cs="Palatino Linotype"/>
              </w:rPr>
              <w:t>Oficio de fecha veintitrés de octubre de dos mil veinticuatro, signado por el Titular de la Unidad de Transparencia, mediante el cual ratifica su respuesta inicial.</w:t>
            </w:r>
            <w:r w:rsidRPr="002F66BB">
              <w:rPr>
                <w:rFonts w:ascii="Palatino Linotype" w:eastAsia="Palatino Linotype" w:hAnsi="Palatino Linotype" w:cs="Palatino Linotype"/>
              </w:rPr>
              <w:tab/>
            </w:r>
            <w:r w:rsidRPr="002F66BB">
              <w:rPr>
                <w:rFonts w:ascii="Palatino Linotype" w:eastAsia="Palatino Linotype" w:hAnsi="Palatino Linotype" w:cs="Palatino Linotype"/>
              </w:rPr>
              <w:tab/>
            </w:r>
          </w:p>
        </w:tc>
      </w:tr>
      <w:tr w:rsidR="002F66BB" w:rsidRPr="002F66BB" w14:paraId="1EB33160" w14:textId="77777777">
        <w:tc>
          <w:tcPr>
            <w:tcW w:w="3222" w:type="dxa"/>
          </w:tcPr>
          <w:p w14:paraId="397ED747" w14:textId="77777777" w:rsidR="00094996" w:rsidRPr="002F66BB" w:rsidRDefault="00F068B5">
            <w:pPr>
              <w:spacing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b/>
              </w:rPr>
              <w:t>06119/INFOEM/IP/RR/2024</w:t>
            </w:r>
          </w:p>
        </w:tc>
        <w:tc>
          <w:tcPr>
            <w:tcW w:w="5833" w:type="dxa"/>
          </w:tcPr>
          <w:p w14:paraId="52158599" w14:textId="77777777" w:rsidR="00094996" w:rsidRPr="002F66BB" w:rsidRDefault="00F068B5">
            <w:pPr>
              <w:spacing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b/>
              </w:rPr>
              <w:t xml:space="preserve">06119.pdf: </w:t>
            </w:r>
            <w:r w:rsidRPr="002F66BB">
              <w:rPr>
                <w:rFonts w:ascii="Palatino Linotype" w:eastAsia="Palatino Linotype" w:hAnsi="Palatino Linotype" w:cs="Palatino Linotype"/>
              </w:rPr>
              <w:t>Oficio de fecha veintitrés de octubre de dos mil veinticuatro, signado por el Titular de la Unidad de Transparencia, mediante el cual ratifica su respuesta inicial.</w:t>
            </w:r>
            <w:r w:rsidRPr="002F66BB">
              <w:rPr>
                <w:rFonts w:ascii="Palatino Linotype" w:eastAsia="Palatino Linotype" w:hAnsi="Palatino Linotype" w:cs="Palatino Linotype"/>
              </w:rPr>
              <w:tab/>
            </w:r>
            <w:r w:rsidRPr="002F66BB">
              <w:rPr>
                <w:rFonts w:ascii="Palatino Linotype" w:eastAsia="Palatino Linotype" w:hAnsi="Palatino Linotype" w:cs="Palatino Linotype"/>
              </w:rPr>
              <w:tab/>
            </w:r>
          </w:p>
        </w:tc>
      </w:tr>
      <w:tr w:rsidR="002F66BB" w:rsidRPr="002F66BB" w14:paraId="5609693B" w14:textId="77777777">
        <w:tc>
          <w:tcPr>
            <w:tcW w:w="3222" w:type="dxa"/>
          </w:tcPr>
          <w:p w14:paraId="5B79EDD7" w14:textId="77777777" w:rsidR="00094996" w:rsidRPr="002F66BB" w:rsidRDefault="00F068B5">
            <w:pPr>
              <w:spacing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b/>
              </w:rPr>
              <w:t>06120/INFOEM/IP/RR/2024</w:t>
            </w:r>
          </w:p>
        </w:tc>
        <w:tc>
          <w:tcPr>
            <w:tcW w:w="5833" w:type="dxa"/>
          </w:tcPr>
          <w:p w14:paraId="6FA63342" w14:textId="77777777" w:rsidR="00094996" w:rsidRPr="002F66BB" w:rsidRDefault="00F068B5">
            <w:pPr>
              <w:spacing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b/>
              </w:rPr>
              <w:t xml:space="preserve">06120.pdf: </w:t>
            </w:r>
            <w:r w:rsidRPr="002F66BB">
              <w:rPr>
                <w:rFonts w:ascii="Palatino Linotype" w:eastAsia="Palatino Linotype" w:hAnsi="Palatino Linotype" w:cs="Palatino Linotype"/>
              </w:rPr>
              <w:t>Oficio de fecha veintitrés de octubre de dos mil veinticuatro, signado por el Titular de la Unidad de Transparencia, mediante el cual ratifica su respuesta inicial.</w:t>
            </w:r>
            <w:r w:rsidRPr="002F66BB">
              <w:rPr>
                <w:rFonts w:ascii="Palatino Linotype" w:eastAsia="Palatino Linotype" w:hAnsi="Palatino Linotype" w:cs="Palatino Linotype"/>
              </w:rPr>
              <w:tab/>
            </w:r>
            <w:r w:rsidRPr="002F66BB">
              <w:rPr>
                <w:rFonts w:ascii="Palatino Linotype" w:eastAsia="Palatino Linotype" w:hAnsi="Palatino Linotype" w:cs="Palatino Linotype"/>
              </w:rPr>
              <w:tab/>
            </w:r>
          </w:p>
        </w:tc>
      </w:tr>
      <w:tr w:rsidR="002F66BB" w:rsidRPr="002F66BB" w14:paraId="7788881D" w14:textId="77777777">
        <w:tc>
          <w:tcPr>
            <w:tcW w:w="3222" w:type="dxa"/>
          </w:tcPr>
          <w:p w14:paraId="4216D8D2" w14:textId="77777777" w:rsidR="00094996" w:rsidRPr="002F66BB" w:rsidRDefault="00F068B5">
            <w:pPr>
              <w:spacing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b/>
              </w:rPr>
              <w:lastRenderedPageBreak/>
              <w:t>06121/INFOEM/IP/RR/2024</w:t>
            </w:r>
          </w:p>
        </w:tc>
        <w:tc>
          <w:tcPr>
            <w:tcW w:w="5833" w:type="dxa"/>
          </w:tcPr>
          <w:p w14:paraId="0188C8B5" w14:textId="77777777" w:rsidR="00094996" w:rsidRPr="002F66BB" w:rsidRDefault="00F068B5">
            <w:pPr>
              <w:spacing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b/>
              </w:rPr>
              <w:t xml:space="preserve">06121.pdf: </w:t>
            </w:r>
            <w:r w:rsidRPr="002F66BB">
              <w:rPr>
                <w:rFonts w:ascii="Palatino Linotype" w:eastAsia="Palatino Linotype" w:hAnsi="Palatino Linotype" w:cs="Palatino Linotype"/>
              </w:rPr>
              <w:t>Oficio de fecha veintitrés de octubre de dos mil veinticuatro, signado por el Titular de la Unidad de Transparencia, mediante el cual ratifica su respuesta inicial.</w:t>
            </w:r>
            <w:r w:rsidRPr="002F66BB">
              <w:rPr>
                <w:rFonts w:ascii="Palatino Linotype" w:eastAsia="Palatino Linotype" w:hAnsi="Palatino Linotype" w:cs="Palatino Linotype"/>
              </w:rPr>
              <w:tab/>
            </w:r>
            <w:r w:rsidRPr="002F66BB">
              <w:rPr>
                <w:rFonts w:ascii="Palatino Linotype" w:eastAsia="Palatino Linotype" w:hAnsi="Palatino Linotype" w:cs="Palatino Linotype"/>
              </w:rPr>
              <w:tab/>
            </w:r>
          </w:p>
        </w:tc>
      </w:tr>
      <w:tr w:rsidR="002F66BB" w:rsidRPr="002F66BB" w14:paraId="5ABF4AB6" w14:textId="77777777">
        <w:tc>
          <w:tcPr>
            <w:tcW w:w="3222" w:type="dxa"/>
          </w:tcPr>
          <w:p w14:paraId="4BDAC1DD" w14:textId="77777777" w:rsidR="00094996" w:rsidRPr="002F66BB" w:rsidRDefault="00F068B5">
            <w:pPr>
              <w:spacing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b/>
              </w:rPr>
              <w:t>06122/INFOEM/IP/RR/2024</w:t>
            </w:r>
          </w:p>
        </w:tc>
        <w:tc>
          <w:tcPr>
            <w:tcW w:w="5833" w:type="dxa"/>
          </w:tcPr>
          <w:p w14:paraId="224C0DEF" w14:textId="77777777" w:rsidR="00094996" w:rsidRPr="002F66BB" w:rsidRDefault="00F068B5">
            <w:pPr>
              <w:spacing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b/>
              </w:rPr>
              <w:t xml:space="preserve">06122.pdf: </w:t>
            </w:r>
            <w:r w:rsidRPr="002F66BB">
              <w:rPr>
                <w:rFonts w:ascii="Palatino Linotype" w:eastAsia="Palatino Linotype" w:hAnsi="Palatino Linotype" w:cs="Palatino Linotype"/>
              </w:rPr>
              <w:t>Oficio de fecha veintitrés de octubre de dos mil veinticuatro, signado por el Titular de la Unidad de Transparencia, mediante el cual ratifica su respuesta inicial.</w:t>
            </w:r>
            <w:r w:rsidRPr="002F66BB">
              <w:rPr>
                <w:rFonts w:ascii="Palatino Linotype" w:eastAsia="Palatino Linotype" w:hAnsi="Palatino Linotype" w:cs="Palatino Linotype"/>
              </w:rPr>
              <w:tab/>
            </w:r>
            <w:r w:rsidRPr="002F66BB">
              <w:rPr>
                <w:rFonts w:ascii="Palatino Linotype" w:eastAsia="Palatino Linotype" w:hAnsi="Palatino Linotype" w:cs="Palatino Linotype"/>
              </w:rPr>
              <w:tab/>
            </w:r>
          </w:p>
        </w:tc>
      </w:tr>
      <w:tr w:rsidR="002F66BB" w:rsidRPr="002F66BB" w14:paraId="74A0AA65" w14:textId="77777777">
        <w:tc>
          <w:tcPr>
            <w:tcW w:w="3222" w:type="dxa"/>
          </w:tcPr>
          <w:p w14:paraId="77A20D7E" w14:textId="77777777" w:rsidR="00094996" w:rsidRPr="002F66BB" w:rsidRDefault="00F068B5">
            <w:pPr>
              <w:spacing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b/>
              </w:rPr>
              <w:t>06123/INFOEM/IP/RR/2024</w:t>
            </w:r>
          </w:p>
        </w:tc>
        <w:tc>
          <w:tcPr>
            <w:tcW w:w="5833" w:type="dxa"/>
          </w:tcPr>
          <w:p w14:paraId="1EEC91C3" w14:textId="77777777" w:rsidR="00094996" w:rsidRPr="002F66BB" w:rsidRDefault="00F068B5">
            <w:pPr>
              <w:spacing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b/>
              </w:rPr>
              <w:t xml:space="preserve">06123.pdf: </w:t>
            </w:r>
            <w:r w:rsidRPr="002F66BB">
              <w:rPr>
                <w:rFonts w:ascii="Palatino Linotype" w:eastAsia="Palatino Linotype" w:hAnsi="Palatino Linotype" w:cs="Palatino Linotype"/>
              </w:rPr>
              <w:t>Oficio de fecha veintitrés de octubre de dos mil veinticuatro, signado por el Titular de la Unidad de Transparencia, mediante el cual ratifica su respuesta inicial.</w:t>
            </w:r>
            <w:r w:rsidRPr="002F66BB">
              <w:rPr>
                <w:rFonts w:ascii="Palatino Linotype" w:eastAsia="Palatino Linotype" w:hAnsi="Palatino Linotype" w:cs="Palatino Linotype"/>
              </w:rPr>
              <w:tab/>
            </w:r>
            <w:r w:rsidRPr="002F66BB">
              <w:rPr>
                <w:rFonts w:ascii="Palatino Linotype" w:eastAsia="Palatino Linotype" w:hAnsi="Palatino Linotype" w:cs="Palatino Linotype"/>
              </w:rPr>
              <w:tab/>
            </w:r>
          </w:p>
        </w:tc>
      </w:tr>
      <w:tr w:rsidR="002F66BB" w:rsidRPr="002F66BB" w14:paraId="2ED1F06A" w14:textId="77777777">
        <w:tc>
          <w:tcPr>
            <w:tcW w:w="3222" w:type="dxa"/>
          </w:tcPr>
          <w:p w14:paraId="52B5EC9C" w14:textId="77777777" w:rsidR="00094996" w:rsidRPr="002F66BB" w:rsidRDefault="00F068B5">
            <w:pPr>
              <w:spacing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b/>
              </w:rPr>
              <w:t>06124/INFOEM/IP/RR/2024</w:t>
            </w:r>
          </w:p>
        </w:tc>
        <w:tc>
          <w:tcPr>
            <w:tcW w:w="5833" w:type="dxa"/>
          </w:tcPr>
          <w:p w14:paraId="2843098B" w14:textId="77777777" w:rsidR="00094996" w:rsidRPr="002F66BB" w:rsidRDefault="00F068B5">
            <w:pPr>
              <w:spacing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b/>
              </w:rPr>
              <w:t xml:space="preserve">06124.pdf: </w:t>
            </w:r>
            <w:r w:rsidRPr="002F66BB">
              <w:rPr>
                <w:rFonts w:ascii="Palatino Linotype" w:eastAsia="Palatino Linotype" w:hAnsi="Palatino Linotype" w:cs="Palatino Linotype"/>
              </w:rPr>
              <w:t>Oficio de fecha veintitrés de octubre de dos mil veinticuatro, signado por el Titular de la Unidad de Transparencia, mediante el cual ratifica su respuesta inicial.</w:t>
            </w:r>
            <w:r w:rsidRPr="002F66BB">
              <w:rPr>
                <w:rFonts w:ascii="Palatino Linotype" w:eastAsia="Palatino Linotype" w:hAnsi="Palatino Linotype" w:cs="Palatino Linotype"/>
              </w:rPr>
              <w:tab/>
            </w:r>
          </w:p>
        </w:tc>
      </w:tr>
      <w:tr w:rsidR="002F66BB" w:rsidRPr="002F66BB" w14:paraId="75E2C284" w14:textId="77777777">
        <w:tc>
          <w:tcPr>
            <w:tcW w:w="3222" w:type="dxa"/>
          </w:tcPr>
          <w:p w14:paraId="4700E0F5" w14:textId="77777777" w:rsidR="00094996" w:rsidRPr="002F66BB" w:rsidRDefault="00F068B5">
            <w:pPr>
              <w:spacing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b/>
              </w:rPr>
              <w:t>06357/INFOEM/IP/RR/2024</w:t>
            </w:r>
          </w:p>
        </w:tc>
        <w:tc>
          <w:tcPr>
            <w:tcW w:w="5833" w:type="dxa"/>
          </w:tcPr>
          <w:p w14:paraId="07C2F7AA" w14:textId="77777777" w:rsidR="00094996" w:rsidRPr="002F66BB" w:rsidRDefault="00F068B5">
            <w:pPr>
              <w:spacing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El Sujeto Obligado fue omiso en rendir su informa justificado.</w:t>
            </w:r>
          </w:p>
          <w:p w14:paraId="5DA3F45F" w14:textId="77777777" w:rsidR="00094996" w:rsidRPr="002F66BB" w:rsidRDefault="00F068B5">
            <w:pPr>
              <w:spacing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b/>
                <w:noProof/>
                <w:lang w:eastAsia="es-MX"/>
              </w:rPr>
              <w:drawing>
                <wp:inline distT="0" distB="0" distL="0" distR="0" wp14:anchorId="6FB48E7D" wp14:editId="7CCB4519">
                  <wp:extent cx="3102076" cy="933874"/>
                  <wp:effectExtent l="0" t="0" r="0" b="0"/>
                  <wp:docPr id="19520825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102076" cy="933874"/>
                          </a:xfrm>
                          <a:prstGeom prst="rect">
                            <a:avLst/>
                          </a:prstGeom>
                          <a:ln/>
                        </pic:spPr>
                      </pic:pic>
                    </a:graphicData>
                  </a:graphic>
                </wp:inline>
              </w:drawing>
            </w:r>
          </w:p>
        </w:tc>
      </w:tr>
      <w:tr w:rsidR="002F66BB" w:rsidRPr="002F66BB" w14:paraId="406AC549" w14:textId="77777777">
        <w:tc>
          <w:tcPr>
            <w:tcW w:w="3222" w:type="dxa"/>
          </w:tcPr>
          <w:p w14:paraId="174D3246" w14:textId="77777777" w:rsidR="00094996" w:rsidRPr="002F66BB" w:rsidRDefault="00F068B5">
            <w:pPr>
              <w:spacing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b/>
              </w:rPr>
              <w:t>06431/INFOEM/IP/RR/2024</w:t>
            </w:r>
          </w:p>
        </w:tc>
        <w:tc>
          <w:tcPr>
            <w:tcW w:w="5833" w:type="dxa"/>
          </w:tcPr>
          <w:p w14:paraId="078E65B3" w14:textId="77777777" w:rsidR="00094996" w:rsidRPr="002F66BB" w:rsidRDefault="00F068B5">
            <w:pPr>
              <w:spacing w:line="276"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El Sujeto Obligado fue omiso en rendir su informe justificado y la parte Recurrente en hacer valer manifestaciones o alegatos:</w:t>
            </w:r>
          </w:p>
          <w:p w14:paraId="7CE03554" w14:textId="77777777" w:rsidR="00094996" w:rsidRPr="002F66BB" w:rsidRDefault="00F068B5">
            <w:pPr>
              <w:spacing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b/>
                <w:noProof/>
                <w:lang w:eastAsia="es-MX"/>
              </w:rPr>
              <w:lastRenderedPageBreak/>
              <w:drawing>
                <wp:inline distT="0" distB="0" distL="0" distR="0" wp14:anchorId="1D26BB4F" wp14:editId="71EC767A">
                  <wp:extent cx="3223530" cy="967237"/>
                  <wp:effectExtent l="0" t="0" r="0" b="0"/>
                  <wp:docPr id="195208254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3223530" cy="967237"/>
                          </a:xfrm>
                          <a:prstGeom prst="rect">
                            <a:avLst/>
                          </a:prstGeom>
                          <a:ln/>
                        </pic:spPr>
                      </pic:pic>
                    </a:graphicData>
                  </a:graphic>
                </wp:inline>
              </w:drawing>
            </w:r>
          </w:p>
        </w:tc>
      </w:tr>
      <w:tr w:rsidR="002F66BB" w:rsidRPr="002F66BB" w14:paraId="6C16CF58" w14:textId="77777777">
        <w:tc>
          <w:tcPr>
            <w:tcW w:w="3222" w:type="dxa"/>
          </w:tcPr>
          <w:p w14:paraId="5B1F5F67" w14:textId="77777777" w:rsidR="00094996" w:rsidRPr="002F66BB" w:rsidRDefault="00F068B5">
            <w:pPr>
              <w:spacing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b/>
              </w:rPr>
              <w:lastRenderedPageBreak/>
              <w:t>06457/INFOEM/IP/RR/2024</w:t>
            </w:r>
          </w:p>
        </w:tc>
        <w:tc>
          <w:tcPr>
            <w:tcW w:w="5833" w:type="dxa"/>
          </w:tcPr>
          <w:p w14:paraId="5D9BE31C" w14:textId="77777777" w:rsidR="00094996" w:rsidRPr="002F66BB" w:rsidRDefault="00F068B5">
            <w:pPr>
              <w:spacing w:line="276"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El Sujeto Obligado fue omiso en rendir su informe justificado y la parte Recurrente en hacer valer manifestaciones o alegatos:</w:t>
            </w:r>
          </w:p>
          <w:p w14:paraId="40648A34" w14:textId="77777777" w:rsidR="00094996" w:rsidRPr="002F66BB" w:rsidRDefault="00F068B5">
            <w:pPr>
              <w:spacing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b/>
                <w:noProof/>
                <w:lang w:eastAsia="es-MX"/>
              </w:rPr>
              <w:drawing>
                <wp:inline distT="0" distB="0" distL="0" distR="0" wp14:anchorId="178A09AE" wp14:editId="25A20625">
                  <wp:extent cx="3174175" cy="937371"/>
                  <wp:effectExtent l="0" t="0" r="0" b="0"/>
                  <wp:docPr id="195208254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3174175" cy="937371"/>
                          </a:xfrm>
                          <a:prstGeom prst="rect">
                            <a:avLst/>
                          </a:prstGeom>
                          <a:ln/>
                        </pic:spPr>
                      </pic:pic>
                    </a:graphicData>
                  </a:graphic>
                </wp:inline>
              </w:drawing>
            </w:r>
          </w:p>
        </w:tc>
      </w:tr>
      <w:tr w:rsidR="002F66BB" w:rsidRPr="002F66BB" w14:paraId="3FB9A292" w14:textId="77777777">
        <w:tc>
          <w:tcPr>
            <w:tcW w:w="3222" w:type="dxa"/>
          </w:tcPr>
          <w:p w14:paraId="421D56BC" w14:textId="77777777" w:rsidR="00094996" w:rsidRPr="002F66BB" w:rsidRDefault="00F068B5">
            <w:pPr>
              <w:spacing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b/>
              </w:rPr>
              <w:t>06458/INFOEM/IP/RR/2024</w:t>
            </w:r>
          </w:p>
        </w:tc>
        <w:tc>
          <w:tcPr>
            <w:tcW w:w="5833" w:type="dxa"/>
          </w:tcPr>
          <w:p w14:paraId="7A953632" w14:textId="77777777" w:rsidR="00094996" w:rsidRPr="002F66BB" w:rsidRDefault="00F068B5">
            <w:pPr>
              <w:spacing w:line="276"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El Sujeto Obligado fue omiso en rendir su informe justificado y la parte Recurrente en hacer valer manifestaciones o alegatos:</w:t>
            </w:r>
          </w:p>
          <w:p w14:paraId="494D1C71" w14:textId="77777777" w:rsidR="00094996" w:rsidRPr="002F66BB" w:rsidRDefault="00094996">
            <w:pPr>
              <w:spacing w:line="360" w:lineRule="auto"/>
              <w:jc w:val="both"/>
              <w:rPr>
                <w:rFonts w:ascii="Palatino Linotype" w:eastAsia="Palatino Linotype" w:hAnsi="Palatino Linotype" w:cs="Palatino Linotype"/>
                <w:b/>
              </w:rPr>
            </w:pPr>
          </w:p>
          <w:p w14:paraId="2E48F3B1" w14:textId="77777777" w:rsidR="00094996" w:rsidRPr="002F66BB" w:rsidRDefault="00F068B5">
            <w:pPr>
              <w:spacing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b/>
                <w:noProof/>
                <w:lang w:eastAsia="es-MX"/>
              </w:rPr>
              <w:drawing>
                <wp:inline distT="0" distB="0" distL="0" distR="0" wp14:anchorId="53D27A2E" wp14:editId="4CA60E27">
                  <wp:extent cx="3425245" cy="856645"/>
                  <wp:effectExtent l="0" t="0" r="0" b="0"/>
                  <wp:docPr id="195208254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3425245" cy="856645"/>
                          </a:xfrm>
                          <a:prstGeom prst="rect">
                            <a:avLst/>
                          </a:prstGeom>
                          <a:ln/>
                        </pic:spPr>
                      </pic:pic>
                    </a:graphicData>
                  </a:graphic>
                </wp:inline>
              </w:drawing>
            </w:r>
          </w:p>
        </w:tc>
      </w:tr>
      <w:tr w:rsidR="002F66BB" w:rsidRPr="002F66BB" w14:paraId="1B51ED95" w14:textId="77777777">
        <w:tc>
          <w:tcPr>
            <w:tcW w:w="3222" w:type="dxa"/>
          </w:tcPr>
          <w:p w14:paraId="4F9E89A3" w14:textId="77777777" w:rsidR="00094996" w:rsidRPr="002F66BB" w:rsidRDefault="00F068B5">
            <w:pPr>
              <w:spacing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b/>
              </w:rPr>
              <w:t>06459/INFOEM/IP/RR/2024</w:t>
            </w:r>
          </w:p>
        </w:tc>
        <w:tc>
          <w:tcPr>
            <w:tcW w:w="5833" w:type="dxa"/>
          </w:tcPr>
          <w:p w14:paraId="101320D0" w14:textId="77777777" w:rsidR="00094996" w:rsidRPr="002F66BB" w:rsidRDefault="00F068B5">
            <w:pPr>
              <w:spacing w:line="276"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El Sujeto Obligado fue omiso en rendir su informe justificado y la parte Recurrente en hacer valer manifestaciones o alegatos:</w:t>
            </w:r>
          </w:p>
          <w:p w14:paraId="48DE82EF" w14:textId="77777777" w:rsidR="00094996" w:rsidRPr="002F66BB" w:rsidRDefault="00F068B5">
            <w:pPr>
              <w:spacing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b/>
                <w:noProof/>
                <w:lang w:eastAsia="es-MX"/>
              </w:rPr>
              <w:drawing>
                <wp:inline distT="0" distB="0" distL="0" distR="0" wp14:anchorId="1979C709" wp14:editId="6FD56814">
                  <wp:extent cx="3581123" cy="1101003"/>
                  <wp:effectExtent l="0" t="0" r="0" b="0"/>
                  <wp:docPr id="195208254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3581123" cy="1101003"/>
                          </a:xfrm>
                          <a:prstGeom prst="rect">
                            <a:avLst/>
                          </a:prstGeom>
                          <a:ln/>
                        </pic:spPr>
                      </pic:pic>
                    </a:graphicData>
                  </a:graphic>
                </wp:inline>
              </w:drawing>
            </w:r>
          </w:p>
        </w:tc>
      </w:tr>
      <w:tr w:rsidR="002F66BB" w:rsidRPr="002F66BB" w14:paraId="50348079" w14:textId="77777777">
        <w:tc>
          <w:tcPr>
            <w:tcW w:w="3222" w:type="dxa"/>
          </w:tcPr>
          <w:p w14:paraId="3114300B" w14:textId="77777777" w:rsidR="00094996" w:rsidRPr="002F66BB" w:rsidRDefault="00F068B5">
            <w:pPr>
              <w:spacing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b/>
              </w:rPr>
              <w:lastRenderedPageBreak/>
              <w:t>06460/INFOEM/IP/RR/2024</w:t>
            </w:r>
          </w:p>
        </w:tc>
        <w:tc>
          <w:tcPr>
            <w:tcW w:w="5833" w:type="dxa"/>
          </w:tcPr>
          <w:p w14:paraId="6E83D156" w14:textId="77777777" w:rsidR="00094996" w:rsidRPr="002F66BB" w:rsidRDefault="00F068B5">
            <w:pPr>
              <w:spacing w:line="276"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El Sujeto Obligado fue omiso en rendir su informe justificado y la parte Recurrente en hacer valer manifestaciones o alegatos:</w:t>
            </w:r>
          </w:p>
          <w:p w14:paraId="5202CB0D" w14:textId="77777777" w:rsidR="00094996" w:rsidRPr="002F66BB" w:rsidRDefault="00F068B5">
            <w:pPr>
              <w:spacing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b/>
                <w:noProof/>
                <w:lang w:eastAsia="es-MX"/>
              </w:rPr>
              <w:drawing>
                <wp:inline distT="0" distB="0" distL="0" distR="0" wp14:anchorId="6906AFDD" wp14:editId="4095A101">
                  <wp:extent cx="3353431" cy="1013243"/>
                  <wp:effectExtent l="0" t="0" r="0" b="0"/>
                  <wp:docPr id="195208254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4"/>
                          <a:srcRect/>
                          <a:stretch>
                            <a:fillRect/>
                          </a:stretch>
                        </pic:blipFill>
                        <pic:spPr>
                          <a:xfrm>
                            <a:off x="0" y="0"/>
                            <a:ext cx="3353431" cy="1013243"/>
                          </a:xfrm>
                          <a:prstGeom prst="rect">
                            <a:avLst/>
                          </a:prstGeom>
                          <a:ln/>
                        </pic:spPr>
                      </pic:pic>
                    </a:graphicData>
                  </a:graphic>
                </wp:inline>
              </w:drawing>
            </w:r>
          </w:p>
        </w:tc>
      </w:tr>
      <w:tr w:rsidR="002F66BB" w:rsidRPr="002F66BB" w14:paraId="2464ACA7" w14:textId="77777777">
        <w:tc>
          <w:tcPr>
            <w:tcW w:w="3222" w:type="dxa"/>
          </w:tcPr>
          <w:p w14:paraId="09317821" w14:textId="77777777" w:rsidR="00094996" w:rsidRPr="002F66BB" w:rsidRDefault="00F068B5">
            <w:pPr>
              <w:spacing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b/>
              </w:rPr>
              <w:t>06461/INFOEM/IP/RR/2024</w:t>
            </w:r>
          </w:p>
        </w:tc>
        <w:tc>
          <w:tcPr>
            <w:tcW w:w="5833" w:type="dxa"/>
          </w:tcPr>
          <w:p w14:paraId="49DA391E" w14:textId="77777777" w:rsidR="00094996" w:rsidRPr="002F66BB" w:rsidRDefault="00F068B5">
            <w:pPr>
              <w:spacing w:line="276"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El Sujeto Obligado fue omiso en rendir su informe justificado y la parte Recurrente en hacer valer manifestaciones o alegatos:</w:t>
            </w:r>
          </w:p>
          <w:p w14:paraId="53CE1767" w14:textId="77777777" w:rsidR="00094996" w:rsidRPr="002F66BB" w:rsidRDefault="00F068B5">
            <w:pPr>
              <w:spacing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b/>
                <w:noProof/>
                <w:lang w:eastAsia="es-MX"/>
              </w:rPr>
              <w:drawing>
                <wp:inline distT="0" distB="0" distL="0" distR="0" wp14:anchorId="474E7689" wp14:editId="28263113">
                  <wp:extent cx="3530140" cy="1069362"/>
                  <wp:effectExtent l="0" t="0" r="0" b="0"/>
                  <wp:docPr id="195208254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a:stretch>
                            <a:fillRect/>
                          </a:stretch>
                        </pic:blipFill>
                        <pic:spPr>
                          <a:xfrm>
                            <a:off x="0" y="0"/>
                            <a:ext cx="3530140" cy="1069362"/>
                          </a:xfrm>
                          <a:prstGeom prst="rect">
                            <a:avLst/>
                          </a:prstGeom>
                          <a:ln/>
                        </pic:spPr>
                      </pic:pic>
                    </a:graphicData>
                  </a:graphic>
                </wp:inline>
              </w:drawing>
            </w:r>
          </w:p>
        </w:tc>
      </w:tr>
      <w:tr w:rsidR="002F66BB" w:rsidRPr="002F66BB" w14:paraId="14332FE9" w14:textId="77777777">
        <w:tc>
          <w:tcPr>
            <w:tcW w:w="3222" w:type="dxa"/>
          </w:tcPr>
          <w:p w14:paraId="45403B2A" w14:textId="77777777" w:rsidR="00094996" w:rsidRPr="002F66BB" w:rsidRDefault="00F068B5">
            <w:pPr>
              <w:spacing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b/>
              </w:rPr>
              <w:t>06462/INFOEM/IP/RR/2024</w:t>
            </w:r>
          </w:p>
        </w:tc>
        <w:tc>
          <w:tcPr>
            <w:tcW w:w="5833" w:type="dxa"/>
          </w:tcPr>
          <w:p w14:paraId="4C2A9273" w14:textId="77777777" w:rsidR="00094996" w:rsidRPr="002F66BB" w:rsidRDefault="00F068B5">
            <w:pPr>
              <w:spacing w:line="276"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El Sujeto Obligado fue omiso en rendir su informe justificado y la parte Recurrente en hacer valer manifestaciones o alegatos:</w:t>
            </w:r>
          </w:p>
          <w:p w14:paraId="1841179A" w14:textId="77777777" w:rsidR="00094996" w:rsidRPr="002F66BB" w:rsidRDefault="00F068B5">
            <w:pPr>
              <w:spacing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b/>
                <w:noProof/>
                <w:lang w:eastAsia="es-MX"/>
              </w:rPr>
              <w:drawing>
                <wp:inline distT="0" distB="0" distL="0" distR="0" wp14:anchorId="5C356E6E" wp14:editId="08DA6B93">
                  <wp:extent cx="3246718" cy="978492"/>
                  <wp:effectExtent l="0" t="0" r="0" b="0"/>
                  <wp:docPr id="195208254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3246718" cy="978492"/>
                          </a:xfrm>
                          <a:prstGeom prst="rect">
                            <a:avLst/>
                          </a:prstGeom>
                          <a:ln/>
                        </pic:spPr>
                      </pic:pic>
                    </a:graphicData>
                  </a:graphic>
                </wp:inline>
              </w:drawing>
            </w:r>
          </w:p>
        </w:tc>
      </w:tr>
      <w:tr w:rsidR="002F66BB" w:rsidRPr="002F66BB" w14:paraId="7D844B49" w14:textId="77777777">
        <w:tc>
          <w:tcPr>
            <w:tcW w:w="3222" w:type="dxa"/>
          </w:tcPr>
          <w:p w14:paraId="0AC1C3A2" w14:textId="77777777" w:rsidR="00094996" w:rsidRPr="002F66BB" w:rsidRDefault="00F068B5">
            <w:pPr>
              <w:spacing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b/>
              </w:rPr>
              <w:t>06463/INFOEM/IP/RR/2024</w:t>
            </w:r>
          </w:p>
        </w:tc>
        <w:tc>
          <w:tcPr>
            <w:tcW w:w="5833" w:type="dxa"/>
          </w:tcPr>
          <w:p w14:paraId="467AC3FD" w14:textId="77777777" w:rsidR="00094996" w:rsidRPr="002F66BB" w:rsidRDefault="00F068B5">
            <w:pPr>
              <w:spacing w:line="276"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El Sujeto Obligado fue omiso en rendir su informe justificado y la parte Recurrente en hacer valer manifestaciones o alegatos:</w:t>
            </w:r>
          </w:p>
          <w:p w14:paraId="6EBDAC34" w14:textId="77777777" w:rsidR="00094996" w:rsidRPr="002F66BB" w:rsidRDefault="00F068B5">
            <w:pPr>
              <w:jc w:val="both"/>
              <w:rPr>
                <w:rFonts w:ascii="Palatino Linotype" w:eastAsia="Palatino Linotype" w:hAnsi="Palatino Linotype" w:cs="Palatino Linotype"/>
              </w:rPr>
            </w:pPr>
            <w:r w:rsidRPr="002F66BB">
              <w:rPr>
                <w:rFonts w:ascii="Palatino Linotype" w:eastAsia="Palatino Linotype" w:hAnsi="Palatino Linotype" w:cs="Palatino Linotype"/>
                <w:noProof/>
                <w:lang w:eastAsia="es-MX"/>
              </w:rPr>
              <w:drawing>
                <wp:inline distT="0" distB="0" distL="0" distR="0" wp14:anchorId="3E5D9250" wp14:editId="26C2CB79">
                  <wp:extent cx="3289817" cy="1100420"/>
                  <wp:effectExtent l="0" t="0" r="0" b="0"/>
                  <wp:docPr id="195208255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a:stretch>
                            <a:fillRect/>
                          </a:stretch>
                        </pic:blipFill>
                        <pic:spPr>
                          <a:xfrm>
                            <a:off x="0" y="0"/>
                            <a:ext cx="3289817" cy="1100420"/>
                          </a:xfrm>
                          <a:prstGeom prst="rect">
                            <a:avLst/>
                          </a:prstGeom>
                          <a:ln/>
                        </pic:spPr>
                      </pic:pic>
                    </a:graphicData>
                  </a:graphic>
                </wp:inline>
              </w:drawing>
            </w:r>
          </w:p>
        </w:tc>
      </w:tr>
      <w:tr w:rsidR="002F66BB" w:rsidRPr="002F66BB" w14:paraId="65AED80C" w14:textId="77777777">
        <w:tc>
          <w:tcPr>
            <w:tcW w:w="3222" w:type="dxa"/>
          </w:tcPr>
          <w:p w14:paraId="57492E39" w14:textId="77777777" w:rsidR="00094996" w:rsidRPr="002F66BB" w:rsidRDefault="00F068B5">
            <w:pPr>
              <w:spacing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b/>
              </w:rPr>
              <w:lastRenderedPageBreak/>
              <w:t>06464/INFOEM/IP/RR/2024</w:t>
            </w:r>
          </w:p>
        </w:tc>
        <w:tc>
          <w:tcPr>
            <w:tcW w:w="5833" w:type="dxa"/>
          </w:tcPr>
          <w:p w14:paraId="2D7F208B" w14:textId="77777777" w:rsidR="00094996" w:rsidRPr="002F66BB" w:rsidRDefault="00F068B5">
            <w:pPr>
              <w:spacing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El Sujeto Obligado fue omiso en rendir su informa justificado.</w:t>
            </w:r>
          </w:p>
          <w:p w14:paraId="01103430" w14:textId="77777777" w:rsidR="00094996" w:rsidRPr="002F66BB" w:rsidRDefault="00F068B5">
            <w:pPr>
              <w:spacing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b/>
                <w:noProof/>
                <w:lang w:eastAsia="es-MX"/>
              </w:rPr>
              <w:drawing>
                <wp:inline distT="0" distB="0" distL="0" distR="0" wp14:anchorId="1A04B494" wp14:editId="41906084">
                  <wp:extent cx="3335046" cy="1016886"/>
                  <wp:effectExtent l="0" t="0" r="0" b="0"/>
                  <wp:docPr id="195208254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3335046" cy="1016886"/>
                          </a:xfrm>
                          <a:prstGeom prst="rect">
                            <a:avLst/>
                          </a:prstGeom>
                          <a:ln/>
                        </pic:spPr>
                      </pic:pic>
                    </a:graphicData>
                  </a:graphic>
                </wp:inline>
              </w:drawing>
            </w:r>
          </w:p>
        </w:tc>
      </w:tr>
      <w:tr w:rsidR="002F66BB" w:rsidRPr="002F66BB" w14:paraId="1C1BB58C" w14:textId="77777777">
        <w:tc>
          <w:tcPr>
            <w:tcW w:w="3222" w:type="dxa"/>
          </w:tcPr>
          <w:p w14:paraId="7FA3308E" w14:textId="77777777" w:rsidR="00094996" w:rsidRPr="002F66BB" w:rsidRDefault="00F068B5">
            <w:pPr>
              <w:spacing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b/>
              </w:rPr>
              <w:t>06465/INFOEM/IP/RR/2024</w:t>
            </w:r>
          </w:p>
        </w:tc>
        <w:tc>
          <w:tcPr>
            <w:tcW w:w="5833" w:type="dxa"/>
          </w:tcPr>
          <w:p w14:paraId="328AA7FB" w14:textId="77777777" w:rsidR="00094996" w:rsidRPr="002F66BB" w:rsidRDefault="00F068B5">
            <w:pPr>
              <w:spacing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El Sujeto Obligado fue omiso en rendir su informa justificado.</w:t>
            </w:r>
          </w:p>
          <w:p w14:paraId="0C5B0D59" w14:textId="77777777" w:rsidR="00094996" w:rsidRPr="002F66BB" w:rsidRDefault="00F068B5">
            <w:pPr>
              <w:spacing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b/>
                <w:noProof/>
                <w:lang w:eastAsia="es-MX"/>
              </w:rPr>
              <w:drawing>
                <wp:inline distT="0" distB="0" distL="0" distR="0" wp14:anchorId="5AD37E1F" wp14:editId="7E9A40C0">
                  <wp:extent cx="3210412" cy="979058"/>
                  <wp:effectExtent l="0" t="0" r="0" b="0"/>
                  <wp:docPr id="195208255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9"/>
                          <a:srcRect/>
                          <a:stretch>
                            <a:fillRect/>
                          </a:stretch>
                        </pic:blipFill>
                        <pic:spPr>
                          <a:xfrm>
                            <a:off x="0" y="0"/>
                            <a:ext cx="3210412" cy="979058"/>
                          </a:xfrm>
                          <a:prstGeom prst="rect">
                            <a:avLst/>
                          </a:prstGeom>
                          <a:ln/>
                        </pic:spPr>
                      </pic:pic>
                    </a:graphicData>
                  </a:graphic>
                </wp:inline>
              </w:drawing>
            </w:r>
          </w:p>
        </w:tc>
      </w:tr>
      <w:tr w:rsidR="002F66BB" w:rsidRPr="002F66BB" w14:paraId="528ABA62" w14:textId="77777777">
        <w:tc>
          <w:tcPr>
            <w:tcW w:w="3222" w:type="dxa"/>
          </w:tcPr>
          <w:p w14:paraId="6E1087C2" w14:textId="77777777" w:rsidR="00094996" w:rsidRPr="002F66BB" w:rsidRDefault="00F068B5">
            <w:pPr>
              <w:spacing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b/>
              </w:rPr>
              <w:t>06466/INFOEM/IP/RR/2024</w:t>
            </w:r>
          </w:p>
        </w:tc>
        <w:tc>
          <w:tcPr>
            <w:tcW w:w="5833" w:type="dxa"/>
          </w:tcPr>
          <w:p w14:paraId="0B351DC2" w14:textId="77777777" w:rsidR="00094996" w:rsidRPr="002F66BB" w:rsidRDefault="00F068B5">
            <w:pPr>
              <w:spacing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El Sujeto Obligado fue omiso en rendir su informa justificado.</w:t>
            </w:r>
          </w:p>
          <w:p w14:paraId="0FC34DC2" w14:textId="77777777" w:rsidR="00094996" w:rsidRPr="002F66BB" w:rsidRDefault="00F068B5">
            <w:pPr>
              <w:spacing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b/>
                <w:noProof/>
                <w:lang w:eastAsia="es-MX"/>
              </w:rPr>
              <w:drawing>
                <wp:inline distT="0" distB="0" distL="0" distR="0" wp14:anchorId="7EB30F9D" wp14:editId="366B02A1">
                  <wp:extent cx="3367250" cy="1023260"/>
                  <wp:effectExtent l="0" t="0" r="0" b="0"/>
                  <wp:docPr id="195208255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0"/>
                          <a:srcRect/>
                          <a:stretch>
                            <a:fillRect/>
                          </a:stretch>
                        </pic:blipFill>
                        <pic:spPr>
                          <a:xfrm>
                            <a:off x="0" y="0"/>
                            <a:ext cx="3367250" cy="1023260"/>
                          </a:xfrm>
                          <a:prstGeom prst="rect">
                            <a:avLst/>
                          </a:prstGeom>
                          <a:ln/>
                        </pic:spPr>
                      </pic:pic>
                    </a:graphicData>
                  </a:graphic>
                </wp:inline>
              </w:drawing>
            </w:r>
          </w:p>
        </w:tc>
      </w:tr>
      <w:tr w:rsidR="00094996" w:rsidRPr="002F66BB" w14:paraId="7A9B0E64" w14:textId="77777777">
        <w:tc>
          <w:tcPr>
            <w:tcW w:w="3222" w:type="dxa"/>
          </w:tcPr>
          <w:p w14:paraId="2F1D1034" w14:textId="77777777" w:rsidR="00094996" w:rsidRPr="002F66BB" w:rsidRDefault="00F068B5">
            <w:pPr>
              <w:spacing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b/>
              </w:rPr>
              <w:t>06467/INFOEM/IP/RR/2024</w:t>
            </w:r>
          </w:p>
        </w:tc>
        <w:tc>
          <w:tcPr>
            <w:tcW w:w="5833" w:type="dxa"/>
          </w:tcPr>
          <w:p w14:paraId="09036320" w14:textId="77777777" w:rsidR="00094996" w:rsidRPr="002F66BB" w:rsidRDefault="00F068B5">
            <w:pPr>
              <w:spacing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El Sujeto Obligado fue omiso en rendir su informa justificado.</w:t>
            </w:r>
          </w:p>
          <w:p w14:paraId="61FE79FF" w14:textId="77777777" w:rsidR="00094996" w:rsidRPr="002F66BB" w:rsidRDefault="00F068B5">
            <w:pPr>
              <w:spacing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b/>
                <w:noProof/>
                <w:lang w:eastAsia="es-MX"/>
              </w:rPr>
              <w:drawing>
                <wp:inline distT="0" distB="0" distL="0" distR="0" wp14:anchorId="4250B96C" wp14:editId="2DE64365">
                  <wp:extent cx="3531114" cy="1054127"/>
                  <wp:effectExtent l="0" t="0" r="0" b="0"/>
                  <wp:docPr id="195208255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1"/>
                          <a:srcRect/>
                          <a:stretch>
                            <a:fillRect/>
                          </a:stretch>
                        </pic:blipFill>
                        <pic:spPr>
                          <a:xfrm>
                            <a:off x="0" y="0"/>
                            <a:ext cx="3531114" cy="1054127"/>
                          </a:xfrm>
                          <a:prstGeom prst="rect">
                            <a:avLst/>
                          </a:prstGeom>
                          <a:ln/>
                        </pic:spPr>
                      </pic:pic>
                    </a:graphicData>
                  </a:graphic>
                </wp:inline>
              </w:drawing>
            </w:r>
          </w:p>
        </w:tc>
      </w:tr>
    </w:tbl>
    <w:p w14:paraId="2983FB9B" w14:textId="77777777" w:rsidR="00094996" w:rsidRPr="002F66BB" w:rsidRDefault="00094996">
      <w:pPr>
        <w:spacing w:after="0" w:line="360" w:lineRule="auto"/>
        <w:jc w:val="both"/>
        <w:rPr>
          <w:rFonts w:ascii="Palatino Linotype" w:eastAsia="Palatino Linotype" w:hAnsi="Palatino Linotype" w:cs="Palatino Linotype"/>
        </w:rPr>
      </w:pPr>
    </w:p>
    <w:p w14:paraId="475824BA" w14:textId="77777777" w:rsidR="00094996" w:rsidRPr="002F66BB" w:rsidRDefault="00F068B5">
      <w:p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lastRenderedPageBreak/>
        <w:t xml:space="preserve">En los medios de impugnación donde el </w:t>
      </w:r>
      <w:r w:rsidRPr="002F66BB">
        <w:rPr>
          <w:rFonts w:ascii="Palatino Linotype" w:eastAsia="Palatino Linotype" w:hAnsi="Palatino Linotype" w:cs="Palatino Linotype"/>
          <w:b/>
        </w:rPr>
        <w:t>Sujeto Obligado</w:t>
      </w:r>
      <w:r w:rsidRPr="002F66BB">
        <w:rPr>
          <w:rFonts w:ascii="Palatino Linotype" w:eastAsia="Palatino Linotype" w:hAnsi="Palatino Linotype" w:cs="Palatino Linotype"/>
        </w:rPr>
        <w:t xml:space="preserve"> rindió informe justificado, el mismo se puso a la vista de la parte </w:t>
      </w:r>
      <w:r w:rsidRPr="002F66BB">
        <w:rPr>
          <w:rFonts w:ascii="Palatino Linotype" w:eastAsia="Palatino Linotype" w:hAnsi="Palatino Linotype" w:cs="Palatino Linotype"/>
          <w:b/>
        </w:rPr>
        <w:t xml:space="preserve">Recurrente, </w:t>
      </w:r>
      <w:r w:rsidRPr="002F66BB">
        <w:rPr>
          <w:rFonts w:ascii="Palatino Linotype" w:eastAsia="Palatino Linotype" w:hAnsi="Palatino Linotype" w:cs="Palatino Linotype"/>
        </w:rPr>
        <w:t>a fin de que hiciera valer manifestaciones o rindiera alegatos que conforme a derecho resultaran procedentes; no obstante fue omisa en ejercer dicha prerrogativa.</w:t>
      </w:r>
    </w:p>
    <w:p w14:paraId="1B85CEFC" w14:textId="77777777" w:rsidR="00094996" w:rsidRPr="002F66BB" w:rsidRDefault="00094996">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77626419" w14:textId="77777777" w:rsidR="00094996" w:rsidRPr="002F66BB" w:rsidRDefault="00F068B5">
      <w:pPr>
        <w:pBdr>
          <w:top w:val="nil"/>
          <w:left w:val="nil"/>
          <w:bottom w:val="nil"/>
          <w:right w:val="nil"/>
          <w:between w:val="nil"/>
        </w:pBdr>
        <w:spacing w:after="0" w:line="360" w:lineRule="auto"/>
        <w:jc w:val="both"/>
      </w:pPr>
      <w:r w:rsidRPr="002F66BB">
        <w:rPr>
          <w:rFonts w:ascii="Palatino Linotype" w:eastAsia="Palatino Linotype" w:hAnsi="Palatino Linotype" w:cs="Palatino Linotype"/>
          <w:b/>
        </w:rPr>
        <w:t xml:space="preserve">8. Acumulación de los recursos de revisión. </w:t>
      </w:r>
      <w:r w:rsidRPr="002F66BB">
        <w:rPr>
          <w:rFonts w:ascii="Palatino Linotype" w:eastAsia="Palatino Linotype" w:hAnsi="Palatino Linotype" w:cs="Palatino Linotype"/>
        </w:rPr>
        <w:t xml:space="preserve">Al respecto cabe señalar, que el Pleno de este Instituto, en la </w:t>
      </w:r>
      <w:r w:rsidRPr="002F66BB">
        <w:rPr>
          <w:rFonts w:ascii="Palatino Linotype" w:eastAsia="Palatino Linotype" w:hAnsi="Palatino Linotype" w:cs="Palatino Linotype"/>
          <w:b/>
        </w:rPr>
        <w:t xml:space="preserve">Trigésima Octava Sesión Ordinaria </w:t>
      </w:r>
      <w:r w:rsidRPr="002F66BB">
        <w:rPr>
          <w:rFonts w:ascii="Palatino Linotype" w:eastAsia="Palatino Linotype" w:hAnsi="Palatino Linotype" w:cs="Palatino Linotype"/>
        </w:rPr>
        <w:t>celebrada el</w:t>
      </w:r>
      <w:r w:rsidRPr="002F66BB">
        <w:rPr>
          <w:rFonts w:ascii="Palatino Linotype" w:eastAsia="Palatino Linotype" w:hAnsi="Palatino Linotype" w:cs="Palatino Linotype"/>
          <w:b/>
        </w:rPr>
        <w:t xml:space="preserve"> seis de noviembre de dos mil veinticuatro,</w:t>
      </w:r>
      <w:r w:rsidRPr="002F66BB">
        <w:rPr>
          <w:rFonts w:ascii="Palatino Linotype" w:eastAsia="Palatino Linotype" w:hAnsi="Palatino Linotype" w:cs="Palatino Linotype"/>
        </w:rPr>
        <w:t xml:space="preserve"> así como en la </w:t>
      </w:r>
      <w:r w:rsidRPr="002F66BB">
        <w:rPr>
          <w:rFonts w:ascii="Palatino Linotype" w:eastAsia="Palatino Linotype" w:hAnsi="Palatino Linotype" w:cs="Palatino Linotype"/>
          <w:b/>
        </w:rPr>
        <w:t xml:space="preserve">Trigésima Novena Sesión Ordinaria </w:t>
      </w:r>
      <w:r w:rsidRPr="002F66BB">
        <w:rPr>
          <w:rFonts w:ascii="Palatino Linotype" w:eastAsia="Palatino Linotype" w:hAnsi="Palatino Linotype" w:cs="Palatino Linotype"/>
        </w:rPr>
        <w:t>celebrada el</w:t>
      </w:r>
      <w:r w:rsidRPr="002F66BB">
        <w:rPr>
          <w:rFonts w:ascii="Palatino Linotype" w:eastAsia="Palatino Linotype" w:hAnsi="Palatino Linotype" w:cs="Palatino Linotype"/>
          <w:b/>
        </w:rPr>
        <w:t xml:space="preserve"> trece de noviembre de dos mil veinticuatro</w:t>
      </w:r>
      <w:r w:rsidRPr="002F66BB">
        <w:rPr>
          <w:rFonts w:ascii="Palatino Linotype" w:eastAsia="Palatino Linotype" w:hAnsi="Palatino Linotype" w:cs="Palatino Linotype"/>
        </w:rPr>
        <w:t xml:space="preserve">, ordenó la acumulación de los expedientes citados, a efecto de que la </w:t>
      </w:r>
      <w:r w:rsidRPr="002F66BB">
        <w:rPr>
          <w:rFonts w:ascii="Palatino Linotype" w:eastAsia="Palatino Linotype" w:hAnsi="Palatino Linotype" w:cs="Palatino Linotype"/>
          <w:b/>
        </w:rPr>
        <w:t xml:space="preserve">Comisionada Guadalupe Ramírez Peña </w:t>
      </w:r>
      <w:r w:rsidRPr="002F66BB">
        <w:rPr>
          <w:rFonts w:ascii="Palatino Linotype" w:eastAsia="Palatino Linotype" w:hAnsi="Palatino Linotype" w:cs="Palatino Linotype"/>
        </w:rPr>
        <w:t>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p>
    <w:p w14:paraId="14A70906" w14:textId="77777777" w:rsidR="00094996" w:rsidRPr="002F66BB" w:rsidRDefault="00F068B5">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2F66BB">
        <w:rPr>
          <w:rFonts w:ascii="Palatino Linotype" w:eastAsia="Palatino Linotype" w:hAnsi="Palatino Linotype" w:cs="Palatino Linotype"/>
          <w:b/>
          <w:i/>
        </w:rPr>
        <w:t>Código de Procedimientos Administrativos del Estado de México</w:t>
      </w:r>
    </w:p>
    <w:p w14:paraId="6711DAE8" w14:textId="77777777" w:rsidR="00094996" w:rsidRPr="002F66BB" w:rsidRDefault="00F068B5">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2F66BB">
        <w:rPr>
          <w:rFonts w:ascii="Palatino Linotype" w:eastAsia="Palatino Linotype" w:hAnsi="Palatino Linotype" w:cs="Palatino Linotype"/>
          <w:b/>
          <w:i/>
        </w:rPr>
        <w:t>“Artículo 18.-</w:t>
      </w:r>
      <w:r w:rsidRPr="002F66BB">
        <w:rPr>
          <w:rFonts w:ascii="Palatino Linotype" w:eastAsia="Palatino Linotype" w:hAnsi="Palatino Linotype" w:cs="Palatino Linotype"/>
          <w:i/>
        </w:rPr>
        <w:t xml:space="preserve"> </w:t>
      </w:r>
      <w:r w:rsidRPr="002F66BB">
        <w:rPr>
          <w:rFonts w:ascii="Palatino Linotype" w:eastAsia="Palatino Linotype" w:hAnsi="Palatino Linotype" w:cs="Palatino Linotype"/>
          <w:b/>
          <w:i/>
        </w:rPr>
        <w:t>La autoridad administrativa o el Tribunal acordarán la acumulación de los expedientes del procedimiento y proceso administrativo que ante ellos se sigan, de oficio</w:t>
      </w:r>
      <w:r w:rsidRPr="002F66BB">
        <w:rPr>
          <w:rFonts w:ascii="Palatino Linotype" w:eastAsia="Palatino Linotype" w:hAnsi="Palatino Linotype" w:cs="Palatino Linotype"/>
          <w:i/>
        </w:rPr>
        <w:t xml:space="preserve"> o a petición de parte, </w:t>
      </w:r>
      <w:r w:rsidRPr="002F66BB">
        <w:rPr>
          <w:rFonts w:ascii="Palatino Linotype" w:eastAsia="Palatino Linotype" w:hAnsi="Palatino Linotype" w:cs="Palatino Linotype"/>
          <w:b/>
          <w:i/>
        </w:rPr>
        <w:t>cuando las partes</w:t>
      </w:r>
      <w:r w:rsidRPr="002F66BB">
        <w:rPr>
          <w:rFonts w:ascii="Palatino Linotype" w:eastAsia="Palatino Linotype" w:hAnsi="Palatino Linotype" w:cs="Palatino Linotype"/>
          <w:i/>
        </w:rPr>
        <w:t xml:space="preserve"> o los actos administrativos sean iguales, se trate de actos conexos o </w:t>
      </w:r>
      <w:r w:rsidRPr="002F66BB">
        <w:rPr>
          <w:rFonts w:ascii="Palatino Linotype" w:eastAsia="Palatino Linotype" w:hAnsi="Palatino Linotype" w:cs="Palatino Linotype"/>
          <w:b/>
          <w:i/>
        </w:rPr>
        <w:t>resulte conveniente el trámite unificado de los asuntos, para evitar la emisión de resoluciones contradictorias</w:t>
      </w:r>
      <w:r w:rsidRPr="002F66BB">
        <w:rPr>
          <w:rFonts w:ascii="Palatino Linotype" w:eastAsia="Palatino Linotype" w:hAnsi="Palatino Linotype" w:cs="Palatino Linotype"/>
          <w:i/>
        </w:rPr>
        <w:t>. La misma regla se aplicará, en lo conducente, para la separación de los expedientes.”</w:t>
      </w:r>
    </w:p>
    <w:p w14:paraId="3307EB2C" w14:textId="77777777" w:rsidR="00094996" w:rsidRPr="002F66BB" w:rsidRDefault="00F068B5">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2F66BB">
        <w:rPr>
          <w:rFonts w:ascii="Palatino Linotype" w:eastAsia="Palatino Linotype" w:hAnsi="Palatino Linotype" w:cs="Palatino Linotype"/>
          <w:b/>
          <w:i/>
        </w:rPr>
        <w:t>Ley de Transparencia y Acceso a la Información Pública del Estado de México y Municipios</w:t>
      </w:r>
    </w:p>
    <w:p w14:paraId="51D5B83F" w14:textId="77777777" w:rsidR="00094996" w:rsidRPr="002F66BB" w:rsidRDefault="00F068B5">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2F66BB">
        <w:rPr>
          <w:rFonts w:ascii="Palatino Linotype" w:eastAsia="Palatino Linotype" w:hAnsi="Palatino Linotype" w:cs="Palatino Linotype"/>
          <w:b/>
          <w:i/>
        </w:rPr>
        <w:t>“Artículo 195.-</w:t>
      </w:r>
      <w:r w:rsidRPr="002F66BB">
        <w:rPr>
          <w:rFonts w:ascii="Palatino Linotype" w:eastAsia="Palatino Linotype" w:hAnsi="Palatino Linotype" w:cs="Palatino Linotype"/>
          <w:i/>
        </w:rPr>
        <w:t xml:space="preserve"> En la tramitación del recurso de revisión se aplicará supletoriamente las disposiciones contenidas en el Código de Procedimientos Administrativos del Estado de México.”</w:t>
      </w:r>
    </w:p>
    <w:p w14:paraId="0F0A2ABF" w14:textId="77777777" w:rsidR="00094996" w:rsidRPr="002F66BB" w:rsidRDefault="00F068B5">
      <w:pPr>
        <w:spacing w:after="0" w:line="360" w:lineRule="auto"/>
        <w:ind w:right="49"/>
        <w:jc w:val="both"/>
        <w:rPr>
          <w:rFonts w:ascii="Palatino Linotype" w:eastAsia="Palatino Linotype" w:hAnsi="Palatino Linotype" w:cs="Palatino Linotype"/>
        </w:rPr>
      </w:pPr>
      <w:r w:rsidRPr="002F66BB">
        <w:rPr>
          <w:rFonts w:ascii="Palatino Linotype" w:eastAsia="Palatino Linotype" w:hAnsi="Palatino Linotype" w:cs="Palatino Linotype"/>
        </w:rPr>
        <w:lastRenderedPageBreak/>
        <w:t xml:space="preserve">Durante la sustanciación de los medios de impugnación citados se advirtió que los mismos fueron interpuestos por la misma parte </w:t>
      </w:r>
      <w:r w:rsidRPr="002F66BB">
        <w:rPr>
          <w:rFonts w:ascii="Palatino Linotype" w:eastAsia="Palatino Linotype" w:hAnsi="Palatino Linotype" w:cs="Palatino Linotype"/>
          <w:b/>
        </w:rPr>
        <w:t>Recurrente</w:t>
      </w:r>
      <w:r w:rsidRPr="002F66BB">
        <w:rPr>
          <w:rFonts w:ascii="Palatino Linotype" w:eastAsia="Palatino Linotype" w:hAnsi="Palatino Linotype" w:cs="Palatino Linotype"/>
        </w:rPr>
        <w:t xml:space="preserve"> ante el mismo </w:t>
      </w:r>
      <w:r w:rsidRPr="002F66BB">
        <w:rPr>
          <w:rFonts w:ascii="Palatino Linotype" w:eastAsia="Palatino Linotype" w:hAnsi="Palatino Linotype" w:cs="Palatino Linotype"/>
          <w:b/>
        </w:rPr>
        <w:t>Sujeto Obligado</w:t>
      </w:r>
      <w:r w:rsidRPr="002F66BB">
        <w:rPr>
          <w:rFonts w:ascii="Palatino Linotype" w:eastAsia="Palatino Linotype" w:hAnsi="Palatino Linotype" w:cs="Palatino Linotype"/>
        </w:rPr>
        <w:t>, razón por la cual, la Comisionada Ponente consideró que resultaba conveniente su acumulación a efecto de que formulara y presentara el proyecto de resolución correspondiente.</w:t>
      </w:r>
    </w:p>
    <w:p w14:paraId="14169D68" w14:textId="77777777" w:rsidR="00094996" w:rsidRPr="002F66BB" w:rsidRDefault="00094996">
      <w:pPr>
        <w:spacing w:after="0" w:line="360" w:lineRule="auto"/>
        <w:ind w:right="49"/>
        <w:jc w:val="both"/>
        <w:rPr>
          <w:rFonts w:ascii="Palatino Linotype" w:eastAsia="Palatino Linotype" w:hAnsi="Palatino Linotype" w:cs="Palatino Linotype"/>
        </w:rPr>
      </w:pPr>
    </w:p>
    <w:p w14:paraId="42A16537" w14:textId="77777777" w:rsidR="00094996" w:rsidRPr="002F66BB" w:rsidRDefault="00F068B5">
      <w:p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b/>
        </w:rPr>
        <w:t xml:space="preserve">8. Cierre de Instrucción. </w:t>
      </w:r>
      <w:r w:rsidRPr="002F66BB">
        <w:rPr>
          <w:rFonts w:ascii="Palatino Linotype" w:eastAsia="Palatino Linotype" w:hAnsi="Palatino Linotype" w:cs="Palatino Linotype"/>
        </w:rPr>
        <w:t>En fecha</w:t>
      </w:r>
      <w:r w:rsidR="0018679B" w:rsidRPr="002F66BB">
        <w:rPr>
          <w:rFonts w:ascii="Palatino Linotype" w:eastAsia="Palatino Linotype" w:hAnsi="Palatino Linotype" w:cs="Palatino Linotype"/>
        </w:rPr>
        <w:t>s</w:t>
      </w:r>
      <w:r w:rsidRPr="002F66BB">
        <w:rPr>
          <w:rFonts w:ascii="Palatino Linotype" w:eastAsia="Palatino Linotype" w:hAnsi="Palatino Linotype" w:cs="Palatino Linotype"/>
        </w:rPr>
        <w:t xml:space="preserve"> </w:t>
      </w:r>
      <w:r w:rsidRPr="002F66BB">
        <w:rPr>
          <w:rFonts w:ascii="Palatino Linotype" w:eastAsia="Palatino Linotype" w:hAnsi="Palatino Linotype" w:cs="Palatino Linotype"/>
          <w:b/>
        </w:rPr>
        <w:t xml:space="preserve">catorce </w:t>
      </w:r>
      <w:r w:rsidR="0018679B" w:rsidRPr="002F66BB">
        <w:rPr>
          <w:rFonts w:ascii="Palatino Linotype" w:eastAsia="Palatino Linotype" w:hAnsi="Palatino Linotype" w:cs="Palatino Linotype"/>
          <w:b/>
        </w:rPr>
        <w:t xml:space="preserve">y veintiuno </w:t>
      </w:r>
      <w:r w:rsidRPr="002F66BB">
        <w:rPr>
          <w:rFonts w:ascii="Palatino Linotype" w:eastAsia="Palatino Linotype" w:hAnsi="Palatino Linotype" w:cs="Palatino Linotype"/>
          <w:b/>
        </w:rPr>
        <w:t>de</w:t>
      </w:r>
      <w:r w:rsidRPr="002F66BB">
        <w:rPr>
          <w:rFonts w:ascii="Palatino Linotype" w:eastAsia="Palatino Linotype" w:hAnsi="Palatino Linotype" w:cs="Palatino Linotype"/>
        </w:rPr>
        <w:t xml:space="preserve"> </w:t>
      </w:r>
      <w:r w:rsidRPr="002F66BB">
        <w:rPr>
          <w:rFonts w:ascii="Palatino Linotype" w:eastAsia="Palatino Linotype" w:hAnsi="Palatino Linotype" w:cs="Palatino Linotype"/>
          <w:b/>
        </w:rPr>
        <w:t xml:space="preserve">noviembre de dos mil veinticuatro, </w:t>
      </w:r>
      <w:r w:rsidRPr="002F66BB">
        <w:rPr>
          <w:rFonts w:ascii="Palatino Linotype" w:eastAsia="Palatino Linotype" w:hAnsi="Palatino Linotype" w:cs="Palatino Linotype"/>
        </w:rPr>
        <w:t>con fundamento en lo establecido en el artículo 185, fracción VI de la Ley de Transparencia y Acceso a la Información Pública del Estado de México y Municipios, al no existir trámite pendiente por realizar y haber sido sustanciados los medios de impugnación se acordó el cierre de instrucción y se procede a formular la resolución que en derecho corresponda.</w:t>
      </w:r>
    </w:p>
    <w:p w14:paraId="44B4BEEE" w14:textId="77777777" w:rsidR="00094996" w:rsidRPr="002F66BB" w:rsidRDefault="00094996">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650D8308" w14:textId="77777777" w:rsidR="00094996" w:rsidRPr="002F66BB" w:rsidRDefault="00F068B5">
      <w:pPr>
        <w:spacing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 xml:space="preserve">En razón de que fueron debidamente sustanciados los expedientes electrónicos y no existe diligencia pendiente de desahogo, se emite la Resolución que conforme a Derecho proceda, de acuerdo con los siguientes: </w:t>
      </w:r>
    </w:p>
    <w:p w14:paraId="5268AA30" w14:textId="77777777" w:rsidR="00094996" w:rsidRPr="002F66BB" w:rsidRDefault="00F068B5">
      <w:pPr>
        <w:widowControl w:val="0"/>
        <w:spacing w:line="360" w:lineRule="auto"/>
        <w:jc w:val="center"/>
        <w:rPr>
          <w:rFonts w:ascii="Palatino Linotype" w:eastAsia="Palatino Linotype" w:hAnsi="Palatino Linotype" w:cs="Palatino Linotype"/>
          <w:b/>
        </w:rPr>
      </w:pPr>
      <w:r w:rsidRPr="002F66BB">
        <w:rPr>
          <w:rFonts w:ascii="Palatino Linotype" w:eastAsia="Palatino Linotype" w:hAnsi="Palatino Linotype" w:cs="Palatino Linotype"/>
          <w:b/>
        </w:rPr>
        <w:t>II. C O N S I D E R A N D O S</w:t>
      </w:r>
    </w:p>
    <w:p w14:paraId="1455DCF1" w14:textId="77777777" w:rsidR="00094996" w:rsidRPr="002F66BB" w:rsidRDefault="00094996">
      <w:pPr>
        <w:spacing w:line="360" w:lineRule="auto"/>
        <w:jc w:val="both"/>
        <w:rPr>
          <w:rFonts w:ascii="Palatino Linotype" w:eastAsia="Palatino Linotype" w:hAnsi="Palatino Linotype" w:cs="Palatino Linotype"/>
          <w:b/>
        </w:rPr>
      </w:pPr>
    </w:p>
    <w:p w14:paraId="3D09B370" w14:textId="77777777" w:rsidR="00094996" w:rsidRPr="002F66BB" w:rsidRDefault="00F068B5">
      <w:p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b/>
        </w:rPr>
        <w:t>Primero. Competencia.</w:t>
      </w:r>
      <w:r w:rsidRPr="002F66BB">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fracciones IV y V de la Constitución Política del Estado Libre y Soberano de México; 2, fracción II; 29, 36 fracciones I y II; 176, 178, 181, 185, fracción I, 186 y 188 de la Ley Transparencia y Acceso a la Información Pública del Estado de México y Municipios; 9, fracciones I, XXIII y </w:t>
      </w:r>
      <w:r w:rsidRPr="002F66BB">
        <w:rPr>
          <w:rFonts w:ascii="Palatino Linotype" w:eastAsia="Palatino Linotype" w:hAnsi="Palatino Linotype" w:cs="Palatino Linotype"/>
        </w:rPr>
        <w:lastRenderedPageBreak/>
        <w:t>XXIV, y 11 del Reglamento Interior del Instituto de Transparencia, Acceso a la Información Pública y Protección de Datos Personales del Estado de México y Municipios.</w:t>
      </w:r>
    </w:p>
    <w:p w14:paraId="383597C5" w14:textId="77777777" w:rsidR="00094996" w:rsidRPr="002F66BB" w:rsidRDefault="00094996">
      <w:pPr>
        <w:spacing w:after="0" w:line="360" w:lineRule="auto"/>
        <w:jc w:val="both"/>
        <w:rPr>
          <w:rFonts w:ascii="Palatino Linotype" w:eastAsia="Palatino Linotype" w:hAnsi="Palatino Linotype" w:cs="Palatino Linotype"/>
        </w:rPr>
      </w:pPr>
    </w:p>
    <w:p w14:paraId="7B0C305D" w14:textId="77777777" w:rsidR="00094996" w:rsidRPr="002F66BB" w:rsidRDefault="00F068B5">
      <w:pPr>
        <w:spacing w:after="0" w:line="360" w:lineRule="auto"/>
        <w:jc w:val="both"/>
        <w:rPr>
          <w:rFonts w:ascii="Palatino Linotype" w:eastAsia="Palatino Linotype" w:hAnsi="Palatino Linotype" w:cs="Palatino Linotype"/>
        </w:rPr>
      </w:pPr>
      <w:bookmarkStart w:id="2" w:name="_heading=h.q9a5pqst6so" w:colFirst="0" w:colLast="0"/>
      <w:bookmarkEnd w:id="2"/>
      <w:r w:rsidRPr="002F66BB">
        <w:rPr>
          <w:rFonts w:ascii="Palatino Linotype" w:eastAsia="Palatino Linotype" w:hAnsi="Palatino Linotype" w:cs="Palatino Linotype"/>
          <w:b/>
        </w:rPr>
        <w:t>Segundo. Oportunidad y Procedibilidad de los Recursos de Revisión</w:t>
      </w:r>
      <w:r w:rsidRPr="002F66BB">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DA84AC9" w14:textId="77777777" w:rsidR="00094996" w:rsidRPr="002F66BB" w:rsidRDefault="00094996">
      <w:pPr>
        <w:spacing w:after="0" w:line="360" w:lineRule="auto"/>
        <w:jc w:val="both"/>
        <w:rPr>
          <w:rFonts w:ascii="Palatino Linotype" w:eastAsia="Palatino Linotype" w:hAnsi="Palatino Linotype" w:cs="Palatino Linotype"/>
        </w:rPr>
      </w:pPr>
    </w:p>
    <w:p w14:paraId="5C49C32E" w14:textId="77777777" w:rsidR="00094996" w:rsidRPr="002F66BB" w:rsidRDefault="00F068B5">
      <w:p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del Estado de México y Municipios, toda vez que el </w:t>
      </w:r>
      <w:r w:rsidRPr="002F66BB">
        <w:rPr>
          <w:rFonts w:ascii="Palatino Linotype" w:eastAsia="Palatino Linotype" w:hAnsi="Palatino Linotype" w:cs="Palatino Linotype"/>
          <w:b/>
        </w:rPr>
        <w:t xml:space="preserve">Sujeto Obligado </w:t>
      </w:r>
      <w:r w:rsidRPr="002F66BB">
        <w:rPr>
          <w:rFonts w:ascii="Palatino Linotype" w:eastAsia="Palatino Linotype" w:hAnsi="Palatino Linotype" w:cs="Palatino Linotype"/>
        </w:rPr>
        <w:t xml:space="preserve">remitió las respuestas a la solicitudes de información en fechas </w:t>
      </w:r>
      <w:r w:rsidRPr="002F66BB">
        <w:rPr>
          <w:rFonts w:ascii="Palatino Linotype" w:eastAsia="Palatino Linotype" w:hAnsi="Palatino Linotype" w:cs="Palatino Linotype"/>
          <w:b/>
        </w:rPr>
        <w:t xml:space="preserve">nueve y diecisiete de octubre de dos mil veinticuatro, </w:t>
      </w:r>
      <w:r w:rsidRPr="002F66BB">
        <w:rPr>
          <w:rFonts w:ascii="Palatino Linotype" w:eastAsia="Palatino Linotype" w:hAnsi="Palatino Linotype" w:cs="Palatino Linotype"/>
        </w:rPr>
        <w:t xml:space="preserve">mientras que los recursos de revisión interpuestos por la parte </w:t>
      </w:r>
      <w:r w:rsidRPr="002F66BB">
        <w:rPr>
          <w:rFonts w:ascii="Palatino Linotype" w:eastAsia="Palatino Linotype" w:hAnsi="Palatino Linotype" w:cs="Palatino Linotype"/>
          <w:b/>
        </w:rPr>
        <w:t>Recurrente</w:t>
      </w:r>
      <w:r w:rsidRPr="002F66BB">
        <w:rPr>
          <w:rFonts w:ascii="Palatino Linotype" w:eastAsia="Palatino Linotype" w:hAnsi="Palatino Linotype" w:cs="Palatino Linotype"/>
        </w:rPr>
        <w:t xml:space="preserve">, se tuvieron por presentados en fechas </w:t>
      </w:r>
      <w:r w:rsidRPr="002F66BB">
        <w:rPr>
          <w:rFonts w:ascii="Palatino Linotype" w:eastAsia="Palatino Linotype" w:hAnsi="Palatino Linotype" w:cs="Palatino Linotype"/>
          <w:b/>
        </w:rPr>
        <w:t>diez, dieciocho y veintiuno de octubre de dos mil veinticuatro, respectivamente</w:t>
      </w:r>
      <w:r w:rsidRPr="002F66BB">
        <w:rPr>
          <w:rFonts w:ascii="Palatino Linotype" w:eastAsia="Palatino Linotype" w:hAnsi="Palatino Linotype" w:cs="Palatino Linotype"/>
        </w:rPr>
        <w:t xml:space="preserve">, esto es, al </w:t>
      </w:r>
      <w:r w:rsidRPr="002F66BB">
        <w:rPr>
          <w:rFonts w:ascii="Palatino Linotype" w:eastAsia="Palatino Linotype" w:hAnsi="Palatino Linotype" w:cs="Palatino Linotype"/>
          <w:b/>
        </w:rPr>
        <w:t>primer</w:t>
      </w:r>
      <w:r w:rsidRPr="002F66BB">
        <w:rPr>
          <w:rFonts w:ascii="Palatino Linotype" w:eastAsia="Palatino Linotype" w:hAnsi="Palatino Linotype" w:cs="Palatino Linotype"/>
        </w:rPr>
        <w:t xml:space="preserve"> y </w:t>
      </w:r>
      <w:r w:rsidRPr="002F66BB">
        <w:rPr>
          <w:rFonts w:ascii="Palatino Linotype" w:eastAsia="Palatino Linotype" w:hAnsi="Palatino Linotype" w:cs="Palatino Linotype"/>
          <w:b/>
        </w:rPr>
        <w:t>segundo</w:t>
      </w:r>
      <w:r w:rsidRPr="002F66BB">
        <w:rPr>
          <w:rFonts w:ascii="Palatino Linotype" w:eastAsia="Palatino Linotype" w:hAnsi="Palatino Linotype" w:cs="Palatino Linotype"/>
        </w:rPr>
        <w:t xml:space="preserve"> día hábil, respectivamente, siguientes a aquel en que se tuvo conocimiento de las respuestas impugnadas. En este sentido, se concluye que los presentes recursos de revisión se encuentran dentro de los márgenes temporales previstos en las disposiciones legales referidas.</w:t>
      </w:r>
    </w:p>
    <w:p w14:paraId="14D1A477" w14:textId="77777777" w:rsidR="00094996" w:rsidRPr="002F66BB" w:rsidRDefault="00094996">
      <w:pPr>
        <w:spacing w:after="0" w:line="360" w:lineRule="auto"/>
        <w:jc w:val="both"/>
        <w:rPr>
          <w:rFonts w:ascii="Palatino Linotype" w:eastAsia="Palatino Linotype" w:hAnsi="Palatino Linotype" w:cs="Palatino Linotype"/>
        </w:rPr>
      </w:pPr>
    </w:p>
    <w:p w14:paraId="499F1A29" w14:textId="77777777" w:rsidR="00094996" w:rsidRPr="002F66BB" w:rsidRDefault="00F068B5">
      <w:p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Al mismo tiempo, 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77BB61D2" w14:textId="77777777" w:rsidR="00094996" w:rsidRPr="002F66BB" w:rsidRDefault="00094996">
      <w:pPr>
        <w:spacing w:after="0" w:line="360" w:lineRule="auto"/>
        <w:jc w:val="both"/>
        <w:rPr>
          <w:rFonts w:ascii="Palatino Linotype" w:eastAsia="Palatino Linotype" w:hAnsi="Palatino Linotype" w:cs="Palatino Linotype"/>
        </w:rPr>
      </w:pPr>
    </w:p>
    <w:p w14:paraId="6AA4A7B4" w14:textId="77777777" w:rsidR="00094996" w:rsidRPr="002F66BB" w:rsidRDefault="00F068B5">
      <w:p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lastRenderedPageBreak/>
        <w:t xml:space="preserve">A efecto de sustentar lo anterior, es de suma importancia mencionar que si bien la persona solicitante </w:t>
      </w:r>
      <w:r w:rsidRPr="002F66BB">
        <w:rPr>
          <w:rFonts w:ascii="Palatino Linotype" w:eastAsia="Palatino Linotype" w:hAnsi="Palatino Linotype" w:cs="Palatino Linotype"/>
          <w:b/>
        </w:rPr>
        <w:t xml:space="preserve">proporcionó seudónimo, </w:t>
      </w:r>
      <w:r w:rsidRPr="002F66BB">
        <w:rPr>
          <w:rFonts w:ascii="Palatino Linotype" w:eastAsia="Palatino Linotype" w:hAnsi="Palatino Linotype" w:cs="Palatino Linotype"/>
        </w:rPr>
        <w:t>como se advierte en el detalle de seguimiento del SAIMEX, el no proporcionar un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9C28C51" w14:textId="77777777" w:rsidR="00094996" w:rsidRPr="002F66BB" w:rsidRDefault="00094996">
      <w:pPr>
        <w:spacing w:after="0" w:line="360" w:lineRule="auto"/>
        <w:jc w:val="both"/>
        <w:rPr>
          <w:rFonts w:ascii="Palatino Linotype" w:eastAsia="Palatino Linotype" w:hAnsi="Palatino Linotype" w:cs="Palatino Linotype"/>
        </w:rPr>
      </w:pPr>
    </w:p>
    <w:p w14:paraId="478DD6CB" w14:textId="77777777" w:rsidR="00094996" w:rsidRPr="002F66BB" w:rsidRDefault="00F068B5">
      <w:pPr>
        <w:spacing w:after="0"/>
        <w:ind w:left="851" w:right="902"/>
        <w:jc w:val="both"/>
        <w:rPr>
          <w:rFonts w:ascii="Palatino Linotype" w:eastAsia="Palatino Linotype" w:hAnsi="Palatino Linotype" w:cs="Palatino Linotype"/>
          <w:i/>
        </w:rPr>
      </w:pPr>
      <w:r w:rsidRPr="002F66BB">
        <w:rPr>
          <w:rFonts w:ascii="Palatino Linotype" w:eastAsia="Palatino Linotype" w:hAnsi="Palatino Linotype" w:cs="Palatino Linotype"/>
          <w:i/>
        </w:rPr>
        <w:t>"</w:t>
      </w:r>
      <w:r w:rsidRPr="002F66BB">
        <w:rPr>
          <w:rFonts w:ascii="Palatino Linotype" w:eastAsia="Palatino Linotype" w:hAnsi="Palatino Linotype" w:cs="Palatino Linotype"/>
          <w:b/>
          <w:i/>
        </w:rPr>
        <w:t>Las solicitudes anónimas</w:t>
      </w:r>
      <w:r w:rsidRPr="002F66BB">
        <w:rPr>
          <w:rFonts w:ascii="Palatino Linotype" w:eastAsia="Palatino Linotype" w:hAnsi="Palatino Linotype" w:cs="Palatino Linotype"/>
          <w:i/>
        </w:rPr>
        <w:t xml:space="preserve">, con nombre incompleto o seudónimo </w:t>
      </w:r>
      <w:r w:rsidRPr="002F66BB">
        <w:rPr>
          <w:rFonts w:ascii="Palatino Linotype" w:eastAsia="Palatino Linotype" w:hAnsi="Palatino Linotype" w:cs="Palatino Linotype"/>
          <w:b/>
          <w:i/>
        </w:rPr>
        <w:t>serán procedentes para su trámite por parte del sujeto obligado ante quien se presente</w:t>
      </w:r>
      <w:r w:rsidRPr="002F66BB">
        <w:rPr>
          <w:rFonts w:ascii="Palatino Linotype" w:eastAsia="Palatino Linotype" w:hAnsi="Palatino Linotype" w:cs="Palatino Linotype"/>
          <w:i/>
        </w:rPr>
        <w:t>. No podrá requerirse información adicional con motivo del nombre proporcionado por el solicitante."</w:t>
      </w:r>
    </w:p>
    <w:p w14:paraId="2775FBA5" w14:textId="77777777" w:rsidR="00094996" w:rsidRPr="002F66BB" w:rsidRDefault="00094996">
      <w:pPr>
        <w:spacing w:after="0"/>
        <w:ind w:left="851" w:right="902"/>
        <w:jc w:val="both"/>
        <w:rPr>
          <w:rFonts w:ascii="Palatino Linotype" w:eastAsia="Palatino Linotype" w:hAnsi="Palatino Linotype" w:cs="Palatino Linotype"/>
        </w:rPr>
      </w:pPr>
    </w:p>
    <w:p w14:paraId="7443B0DF" w14:textId="77777777" w:rsidR="00094996" w:rsidRPr="002F66BB" w:rsidRDefault="00F068B5">
      <w:p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 xml:space="preserve">Finalmente, se advierte que resulta procedente la interposición de los recursos, según lo manifestado por la parte </w:t>
      </w:r>
      <w:r w:rsidRPr="002F66BB">
        <w:rPr>
          <w:rFonts w:ascii="Palatino Linotype" w:eastAsia="Palatino Linotype" w:hAnsi="Palatino Linotype" w:cs="Palatino Linotype"/>
          <w:b/>
        </w:rPr>
        <w:t>Recurrente</w:t>
      </w:r>
      <w:r w:rsidRPr="002F66BB">
        <w:rPr>
          <w:rFonts w:ascii="Palatino Linotype" w:eastAsia="Palatino Linotype" w:hAnsi="Palatino Linotype" w:cs="Palatino Linotype"/>
        </w:rPr>
        <w:t xml:space="preserve"> en sus motivos de inconformidad, de acuerdo con el artículo 179, fracción II del ordenamiento legal citado, que a la letra dice: </w:t>
      </w:r>
    </w:p>
    <w:p w14:paraId="63E5433C" w14:textId="77777777" w:rsidR="00094996" w:rsidRPr="002F66BB" w:rsidRDefault="00094996">
      <w:pPr>
        <w:spacing w:after="0" w:line="360" w:lineRule="auto"/>
        <w:jc w:val="both"/>
        <w:rPr>
          <w:rFonts w:ascii="Palatino Linotype" w:eastAsia="Palatino Linotype" w:hAnsi="Palatino Linotype" w:cs="Palatino Linotype"/>
        </w:rPr>
      </w:pPr>
    </w:p>
    <w:p w14:paraId="6D51481C" w14:textId="77777777" w:rsidR="00094996" w:rsidRPr="002F66BB" w:rsidRDefault="00F068B5">
      <w:pPr>
        <w:spacing w:after="0"/>
        <w:ind w:left="567" w:right="902"/>
        <w:jc w:val="both"/>
        <w:rPr>
          <w:rFonts w:ascii="Palatino Linotype" w:eastAsia="Palatino Linotype" w:hAnsi="Palatino Linotype" w:cs="Palatino Linotype"/>
          <w:i/>
        </w:rPr>
      </w:pPr>
      <w:r w:rsidRPr="002F66BB">
        <w:rPr>
          <w:rFonts w:ascii="Palatino Linotype" w:eastAsia="Palatino Linotype" w:hAnsi="Palatino Linotype" w:cs="Palatino Linotype"/>
          <w:i/>
        </w:rPr>
        <w:t>“</w:t>
      </w:r>
      <w:r w:rsidRPr="002F66BB">
        <w:rPr>
          <w:rFonts w:ascii="Palatino Linotype" w:eastAsia="Palatino Linotype" w:hAnsi="Palatino Linotype" w:cs="Palatino Linotype"/>
          <w:b/>
          <w:i/>
        </w:rPr>
        <w:t>Artículo 179.</w:t>
      </w:r>
      <w:r w:rsidRPr="002F66BB">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624848EA" w14:textId="77777777" w:rsidR="00094996" w:rsidRPr="002F66BB" w:rsidRDefault="00F068B5">
      <w:pPr>
        <w:spacing w:after="0"/>
        <w:ind w:left="567" w:right="902"/>
        <w:jc w:val="both"/>
        <w:rPr>
          <w:rFonts w:ascii="Palatino Linotype" w:eastAsia="Palatino Linotype" w:hAnsi="Palatino Linotype" w:cs="Palatino Linotype"/>
          <w:i/>
        </w:rPr>
      </w:pPr>
      <w:r w:rsidRPr="002F66BB">
        <w:rPr>
          <w:rFonts w:ascii="Palatino Linotype" w:eastAsia="Palatino Linotype" w:hAnsi="Palatino Linotype" w:cs="Palatino Linotype"/>
          <w:i/>
        </w:rPr>
        <w:t>[…]</w:t>
      </w:r>
    </w:p>
    <w:p w14:paraId="0A2224AF" w14:textId="77777777" w:rsidR="00094996" w:rsidRPr="002F66BB" w:rsidRDefault="00F068B5">
      <w:pPr>
        <w:pBdr>
          <w:top w:val="nil"/>
          <w:left w:val="nil"/>
          <w:bottom w:val="nil"/>
          <w:right w:val="nil"/>
          <w:between w:val="nil"/>
        </w:pBdr>
        <w:spacing w:after="0"/>
        <w:ind w:left="567" w:right="902"/>
        <w:jc w:val="both"/>
        <w:rPr>
          <w:rFonts w:ascii="Palatino Linotype" w:eastAsia="Palatino Linotype" w:hAnsi="Palatino Linotype" w:cs="Palatino Linotype"/>
          <w:b/>
          <w:i/>
        </w:rPr>
      </w:pPr>
      <w:r w:rsidRPr="002F66BB">
        <w:rPr>
          <w:rFonts w:ascii="Palatino Linotype" w:eastAsia="Palatino Linotype" w:hAnsi="Palatino Linotype" w:cs="Palatino Linotype"/>
          <w:b/>
          <w:i/>
        </w:rPr>
        <w:t>II. La clasificación de la información;</w:t>
      </w:r>
    </w:p>
    <w:p w14:paraId="5AE601B9" w14:textId="77777777" w:rsidR="00094996" w:rsidRPr="002F66BB" w:rsidRDefault="00F068B5">
      <w:pPr>
        <w:pBdr>
          <w:top w:val="nil"/>
          <w:left w:val="nil"/>
          <w:bottom w:val="nil"/>
          <w:right w:val="nil"/>
          <w:between w:val="nil"/>
        </w:pBdr>
        <w:spacing w:after="0"/>
        <w:ind w:left="567" w:right="902"/>
        <w:jc w:val="both"/>
        <w:rPr>
          <w:rFonts w:ascii="Palatino Linotype" w:eastAsia="Palatino Linotype" w:hAnsi="Palatino Linotype" w:cs="Palatino Linotype"/>
          <w:i/>
        </w:rPr>
      </w:pPr>
      <w:r w:rsidRPr="002F66BB">
        <w:rPr>
          <w:rFonts w:ascii="Palatino Linotype" w:eastAsia="Palatino Linotype" w:hAnsi="Palatino Linotype" w:cs="Palatino Linotype"/>
          <w:i/>
        </w:rPr>
        <w:t xml:space="preserve"> […]”</w:t>
      </w:r>
    </w:p>
    <w:p w14:paraId="44DD003B" w14:textId="77777777" w:rsidR="00094996" w:rsidRPr="002F66BB" w:rsidRDefault="00F068B5">
      <w:pPr>
        <w:pBdr>
          <w:top w:val="nil"/>
          <w:left w:val="nil"/>
          <w:bottom w:val="nil"/>
          <w:right w:val="nil"/>
          <w:between w:val="nil"/>
        </w:pBdr>
        <w:spacing w:after="0"/>
        <w:ind w:left="567" w:right="902"/>
        <w:jc w:val="right"/>
        <w:rPr>
          <w:rFonts w:ascii="Palatino Linotype" w:eastAsia="Palatino Linotype" w:hAnsi="Palatino Linotype" w:cs="Palatino Linotype"/>
          <w:i/>
        </w:rPr>
      </w:pPr>
      <w:r w:rsidRPr="002F66BB">
        <w:rPr>
          <w:rFonts w:ascii="Palatino Linotype" w:eastAsia="Palatino Linotype" w:hAnsi="Palatino Linotype" w:cs="Palatino Linotype"/>
          <w:i/>
        </w:rPr>
        <w:t>(Énfasis añadido)</w:t>
      </w:r>
    </w:p>
    <w:p w14:paraId="6D5EB218" w14:textId="77777777" w:rsidR="00094996" w:rsidRPr="002F66BB" w:rsidRDefault="00094996">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64E33AAD" w14:textId="77777777" w:rsidR="00094996" w:rsidRPr="002F66BB" w:rsidRDefault="00F068B5">
      <w:pPr>
        <w:pBdr>
          <w:top w:val="nil"/>
          <w:left w:val="nil"/>
          <w:bottom w:val="nil"/>
          <w:right w:val="nil"/>
          <w:between w:val="nil"/>
        </w:pBdr>
        <w:spacing w:after="0"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b/>
        </w:rPr>
        <w:t>Tercero. Materia de la revisión.</w:t>
      </w:r>
      <w:r w:rsidRPr="002F66BB">
        <w:rPr>
          <w:rFonts w:ascii="Palatino Linotype" w:eastAsia="Palatino Linotype" w:hAnsi="Palatino Linotype" w:cs="Palatino Linotype"/>
        </w:rPr>
        <w:t xml:space="preserve"> De la revisión a las constancias y documentos que obran en los expedientes electrónicos se advierte que, el tema sobre el que este Organismo Garante de Transparencia y Acceso a la Información se pronunciará será; </w:t>
      </w:r>
      <w:r w:rsidRPr="002F66BB">
        <w:rPr>
          <w:rFonts w:ascii="Palatino Linotype" w:eastAsia="Palatino Linotype" w:hAnsi="Palatino Linotype" w:cs="Palatino Linotype"/>
          <w:b/>
        </w:rPr>
        <w:t xml:space="preserve">verificar si las respuestas e informes justificados otorgados por el Sujeto Obligado, son adecuados y suficientes para </w:t>
      </w:r>
      <w:r w:rsidRPr="002F66BB">
        <w:rPr>
          <w:rFonts w:ascii="Palatino Linotype" w:eastAsia="Palatino Linotype" w:hAnsi="Palatino Linotype" w:cs="Palatino Linotype"/>
          <w:b/>
        </w:rPr>
        <w:lastRenderedPageBreak/>
        <w:t>satisfacer el derecho de acceso a la información pública de la parte Recurrente, o en su defecto, en caso de ser procedente, ordenar la entrega de información oportuna.</w:t>
      </w:r>
    </w:p>
    <w:p w14:paraId="7C4EF7B4" w14:textId="77777777" w:rsidR="00094996" w:rsidRPr="002F66BB" w:rsidRDefault="00094996">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7C81B411" w14:textId="77777777" w:rsidR="00094996" w:rsidRPr="002F66BB" w:rsidRDefault="00F068B5">
      <w:pPr>
        <w:pBdr>
          <w:top w:val="nil"/>
          <w:left w:val="nil"/>
          <w:bottom w:val="nil"/>
          <w:right w:val="nil"/>
          <w:between w:val="nil"/>
        </w:pBd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b/>
        </w:rPr>
        <w:t xml:space="preserve">Cuarto. Estudio de los recursos de revisión. </w:t>
      </w:r>
      <w:r w:rsidRPr="002F66BB">
        <w:rPr>
          <w:rFonts w:ascii="Palatino Linotype" w:eastAsia="Palatino Linotype" w:hAnsi="Palatino Linotype" w:cs="Palatino Linotype"/>
        </w:rPr>
        <w:t xml:space="preserve">Antes de entrar al análisis de los pronunciamientos del </w:t>
      </w:r>
      <w:r w:rsidRPr="002F66BB">
        <w:rPr>
          <w:rFonts w:ascii="Palatino Linotype" w:eastAsia="Palatino Linotype" w:hAnsi="Palatino Linotype" w:cs="Palatino Linotype"/>
          <w:b/>
        </w:rPr>
        <w:t>Sujeto Obligado</w:t>
      </w:r>
      <w:r w:rsidRPr="002F66BB">
        <w:rPr>
          <w:rFonts w:ascii="Palatino Linotype" w:eastAsia="Palatino Linotype" w:hAnsi="Palatino Linotype" w:cs="Palatino Linotype"/>
        </w:rPr>
        <w:t xml:space="preserve"> en las respuestas proporcionadas,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6E5DDCC" w14:textId="77777777" w:rsidR="00094996" w:rsidRPr="002F66BB" w:rsidRDefault="00094996">
      <w:pPr>
        <w:pBdr>
          <w:top w:val="nil"/>
          <w:left w:val="nil"/>
          <w:bottom w:val="nil"/>
          <w:right w:val="nil"/>
          <w:between w:val="nil"/>
        </w:pBdr>
        <w:spacing w:after="0" w:line="360" w:lineRule="auto"/>
        <w:jc w:val="both"/>
      </w:pPr>
    </w:p>
    <w:p w14:paraId="0B7AAB10" w14:textId="77777777" w:rsidR="00094996" w:rsidRPr="002F66BB" w:rsidRDefault="00F068B5">
      <w:pPr>
        <w:pBdr>
          <w:top w:val="nil"/>
          <w:left w:val="nil"/>
          <w:bottom w:val="nil"/>
          <w:right w:val="nil"/>
          <w:between w:val="nil"/>
        </w:pBdr>
        <w:spacing w:after="0"/>
        <w:ind w:left="851" w:right="850"/>
        <w:jc w:val="both"/>
      </w:pPr>
      <w:r w:rsidRPr="002F66BB">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2F66BB">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7C013104" w14:textId="77777777" w:rsidR="00094996" w:rsidRPr="002F66BB" w:rsidRDefault="00F068B5">
      <w:pPr>
        <w:pBdr>
          <w:top w:val="nil"/>
          <w:left w:val="nil"/>
          <w:bottom w:val="nil"/>
          <w:right w:val="nil"/>
          <w:between w:val="nil"/>
        </w:pBdr>
        <w:spacing w:after="0"/>
        <w:ind w:left="851" w:right="850"/>
        <w:jc w:val="both"/>
      </w:pPr>
      <w:r w:rsidRPr="002F66BB">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54C26D19" w14:textId="77777777" w:rsidR="00094996" w:rsidRPr="002F66BB" w:rsidRDefault="00F068B5">
      <w:pPr>
        <w:pBdr>
          <w:top w:val="nil"/>
          <w:left w:val="nil"/>
          <w:bottom w:val="nil"/>
          <w:right w:val="nil"/>
          <w:between w:val="nil"/>
        </w:pBdr>
        <w:spacing w:after="0"/>
        <w:ind w:left="851" w:right="850"/>
        <w:jc w:val="both"/>
      </w:pPr>
      <w:r w:rsidRPr="002F66BB">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2F66BB">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41E041A8" w14:textId="77777777" w:rsidR="00094996" w:rsidRPr="002F66BB" w:rsidRDefault="00F068B5">
      <w:pPr>
        <w:pBdr>
          <w:top w:val="nil"/>
          <w:left w:val="nil"/>
          <w:bottom w:val="nil"/>
          <w:right w:val="nil"/>
          <w:between w:val="nil"/>
        </w:pBdr>
        <w:spacing w:after="0"/>
        <w:ind w:left="851" w:right="850"/>
        <w:jc w:val="both"/>
      </w:pPr>
      <w:r w:rsidRPr="002F66BB">
        <w:rPr>
          <w:rFonts w:ascii="Palatino Linotype" w:eastAsia="Palatino Linotype" w:hAnsi="Palatino Linotype" w:cs="Palatino Linotype"/>
          <w:i/>
        </w:rPr>
        <w:t>[…]</w:t>
      </w:r>
    </w:p>
    <w:p w14:paraId="5343A13F" w14:textId="77777777" w:rsidR="00094996" w:rsidRPr="002F66BB" w:rsidRDefault="00F068B5">
      <w:pPr>
        <w:pBdr>
          <w:top w:val="nil"/>
          <w:left w:val="nil"/>
          <w:bottom w:val="nil"/>
          <w:right w:val="nil"/>
          <w:between w:val="nil"/>
        </w:pBdr>
        <w:spacing w:after="0"/>
        <w:ind w:left="851" w:right="901"/>
        <w:jc w:val="both"/>
      </w:pPr>
      <w:r w:rsidRPr="002F66BB">
        <w:rPr>
          <w:rFonts w:ascii="Palatino Linotype" w:eastAsia="Palatino Linotype" w:hAnsi="Palatino Linotype" w:cs="Palatino Linotype"/>
          <w:b/>
          <w:i/>
        </w:rPr>
        <w:t>“Artículo 6o.</w:t>
      </w:r>
    </w:p>
    <w:p w14:paraId="648DD835" w14:textId="77777777" w:rsidR="00094996" w:rsidRPr="002F66BB" w:rsidRDefault="00F068B5">
      <w:pPr>
        <w:pBdr>
          <w:top w:val="nil"/>
          <w:left w:val="nil"/>
          <w:bottom w:val="nil"/>
          <w:right w:val="nil"/>
          <w:between w:val="nil"/>
        </w:pBdr>
        <w:spacing w:after="0"/>
        <w:ind w:left="851" w:right="901"/>
        <w:jc w:val="both"/>
      </w:pPr>
      <w:r w:rsidRPr="002F66BB">
        <w:rPr>
          <w:rFonts w:ascii="Palatino Linotype" w:eastAsia="Palatino Linotype" w:hAnsi="Palatino Linotype" w:cs="Palatino Linotype"/>
          <w:i/>
        </w:rPr>
        <w:t>[...]</w:t>
      </w:r>
    </w:p>
    <w:p w14:paraId="30AC5FCB" w14:textId="77777777" w:rsidR="00094996" w:rsidRPr="002F66BB" w:rsidRDefault="00F068B5">
      <w:pPr>
        <w:pBdr>
          <w:top w:val="nil"/>
          <w:left w:val="nil"/>
          <w:bottom w:val="nil"/>
          <w:right w:val="nil"/>
          <w:between w:val="nil"/>
        </w:pBdr>
        <w:spacing w:after="0"/>
        <w:ind w:left="851" w:right="851"/>
        <w:jc w:val="both"/>
      </w:pPr>
      <w:r w:rsidRPr="002F66BB">
        <w:rPr>
          <w:rFonts w:ascii="Palatino Linotype" w:eastAsia="Palatino Linotype" w:hAnsi="Palatino Linotype" w:cs="Palatino Linotype"/>
          <w:b/>
          <w:i/>
        </w:rPr>
        <w:lastRenderedPageBreak/>
        <w:t xml:space="preserve">A. Para el ejercicio del derecho de acceso a la información, la Federación y </w:t>
      </w:r>
      <w:r w:rsidRPr="002F66BB">
        <w:rPr>
          <w:rFonts w:ascii="Palatino Linotype" w:eastAsia="Palatino Linotype" w:hAnsi="Palatino Linotype" w:cs="Palatino Linotype"/>
          <w:b/>
          <w:i/>
          <w:u w:val="single"/>
        </w:rPr>
        <w:t>las entidades federativas</w:t>
      </w:r>
      <w:r w:rsidRPr="002F66BB">
        <w:rPr>
          <w:rFonts w:ascii="Palatino Linotype" w:eastAsia="Palatino Linotype" w:hAnsi="Palatino Linotype" w:cs="Palatino Linotype"/>
          <w:b/>
          <w:i/>
        </w:rPr>
        <w:t>,</w:t>
      </w:r>
      <w:r w:rsidRPr="002F66BB">
        <w:rPr>
          <w:rFonts w:ascii="Palatino Linotype" w:eastAsia="Palatino Linotype" w:hAnsi="Palatino Linotype" w:cs="Palatino Linotype"/>
          <w:i/>
        </w:rPr>
        <w:t xml:space="preserve"> en el ámbito de sus respectivas competencias, se regirán por los siguientes principios y bases:</w:t>
      </w:r>
    </w:p>
    <w:p w14:paraId="5FE3AFDB" w14:textId="77777777" w:rsidR="00094996" w:rsidRPr="002F66BB" w:rsidRDefault="00F068B5">
      <w:pPr>
        <w:pBdr>
          <w:top w:val="nil"/>
          <w:left w:val="nil"/>
          <w:bottom w:val="nil"/>
          <w:right w:val="nil"/>
          <w:between w:val="nil"/>
        </w:pBdr>
        <w:spacing w:after="0"/>
        <w:ind w:left="851" w:right="851"/>
        <w:jc w:val="both"/>
      </w:pPr>
      <w:r w:rsidRPr="002F66BB">
        <w:rPr>
          <w:rFonts w:ascii="Palatino Linotype" w:eastAsia="Palatino Linotype" w:hAnsi="Palatino Linotype" w:cs="Palatino Linotype"/>
          <w:i/>
        </w:rPr>
        <w:t> </w:t>
      </w:r>
      <w:r w:rsidRPr="002F66BB">
        <w:rPr>
          <w:rFonts w:ascii="Palatino Linotype" w:eastAsia="Palatino Linotype" w:hAnsi="Palatino Linotype" w:cs="Palatino Linotype"/>
          <w:b/>
          <w:i/>
        </w:rPr>
        <w:t xml:space="preserve">I. </w:t>
      </w:r>
      <w:r w:rsidRPr="002F66BB">
        <w:rPr>
          <w:rFonts w:ascii="Palatino Linotype" w:eastAsia="Palatino Linotype" w:hAnsi="Palatino Linotype" w:cs="Palatino Linotype"/>
          <w:b/>
          <w:i/>
          <w:u w:val="single"/>
        </w:rPr>
        <w:t>Toda la información en posesión de cualquier autoridad, entidad, órgano y organismo de los Poderes</w:t>
      </w:r>
      <w:r w:rsidRPr="002F66BB">
        <w:rPr>
          <w:rFonts w:ascii="Palatino Linotype" w:eastAsia="Palatino Linotype" w:hAnsi="Palatino Linotype" w:cs="Palatino Linotype"/>
          <w:i/>
        </w:rPr>
        <w:t xml:space="preserve"> Ejecutivo, Legislativo </w:t>
      </w:r>
      <w:r w:rsidRPr="002F66BB">
        <w:rPr>
          <w:rFonts w:ascii="Palatino Linotype" w:eastAsia="Palatino Linotype" w:hAnsi="Palatino Linotype" w:cs="Palatino Linotype"/>
          <w:b/>
          <w:i/>
          <w:u w:val="single"/>
        </w:rPr>
        <w:t>y Judicial</w:t>
      </w:r>
      <w:r w:rsidRPr="002F66BB">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2F66BB">
        <w:rPr>
          <w:rFonts w:ascii="Palatino Linotype" w:eastAsia="Palatino Linotype" w:hAnsi="Palatino Linotype" w:cs="Palatino Linotype"/>
          <w:b/>
          <w:i/>
        </w:rPr>
        <w:t>es pública y sólo podrá ser reservada temporalmente por razones de interés público y seguridad nacional,</w:t>
      </w:r>
      <w:r w:rsidRPr="002F66BB">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CDE5ED8" w14:textId="77777777" w:rsidR="00094996" w:rsidRPr="002F66BB" w:rsidRDefault="00F068B5">
      <w:pPr>
        <w:pBdr>
          <w:top w:val="nil"/>
          <w:left w:val="nil"/>
          <w:bottom w:val="nil"/>
          <w:right w:val="nil"/>
          <w:between w:val="nil"/>
        </w:pBdr>
        <w:spacing w:after="0"/>
        <w:ind w:left="851" w:right="851"/>
        <w:jc w:val="both"/>
      </w:pPr>
      <w:r w:rsidRPr="002F66BB">
        <w:rPr>
          <w:rFonts w:ascii="Palatino Linotype" w:eastAsia="Palatino Linotype" w:hAnsi="Palatino Linotype" w:cs="Palatino Linotype"/>
          <w:i/>
        </w:rPr>
        <w:t> </w:t>
      </w:r>
      <w:r w:rsidRPr="002F66BB">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39E948BB" w14:textId="77777777" w:rsidR="00094996" w:rsidRPr="002F66BB" w:rsidRDefault="00F068B5">
      <w:pPr>
        <w:pBdr>
          <w:top w:val="nil"/>
          <w:left w:val="nil"/>
          <w:bottom w:val="nil"/>
          <w:right w:val="nil"/>
          <w:between w:val="nil"/>
        </w:pBdr>
        <w:spacing w:after="0"/>
        <w:ind w:left="851" w:right="851"/>
        <w:jc w:val="both"/>
      </w:pPr>
      <w:r w:rsidRPr="002F66BB">
        <w:rPr>
          <w:rFonts w:ascii="Palatino Linotype" w:eastAsia="Palatino Linotype" w:hAnsi="Palatino Linotype" w:cs="Palatino Linotype"/>
          <w:i/>
        </w:rPr>
        <w:t> </w:t>
      </w:r>
      <w:r w:rsidRPr="002F66BB">
        <w:rPr>
          <w:rFonts w:ascii="Palatino Linotype" w:eastAsia="Palatino Linotype" w:hAnsi="Palatino Linotype" w:cs="Palatino Linotype"/>
          <w:b/>
          <w:i/>
        </w:rPr>
        <w:t xml:space="preserve">III. </w:t>
      </w:r>
      <w:r w:rsidRPr="002F66BB">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2F66BB">
        <w:rPr>
          <w:rFonts w:ascii="Palatino Linotype" w:eastAsia="Palatino Linotype" w:hAnsi="Palatino Linotype" w:cs="Palatino Linotype"/>
          <w:i/>
        </w:rPr>
        <w:t xml:space="preserve"> a sus datos personales o a la rectificación de éstos.</w:t>
      </w:r>
    </w:p>
    <w:p w14:paraId="4597F39E" w14:textId="77777777" w:rsidR="00094996" w:rsidRPr="002F66BB" w:rsidRDefault="00F068B5">
      <w:pPr>
        <w:pBdr>
          <w:top w:val="nil"/>
          <w:left w:val="nil"/>
          <w:bottom w:val="nil"/>
          <w:right w:val="nil"/>
          <w:between w:val="nil"/>
        </w:pBdr>
        <w:spacing w:after="0"/>
        <w:ind w:left="851" w:right="851"/>
        <w:jc w:val="both"/>
      </w:pPr>
      <w:r w:rsidRPr="002F66BB">
        <w:rPr>
          <w:rFonts w:ascii="Palatino Linotype" w:eastAsia="Palatino Linotype" w:hAnsi="Palatino Linotype" w:cs="Palatino Linotype"/>
          <w:i/>
        </w:rPr>
        <w:t> </w:t>
      </w:r>
      <w:r w:rsidRPr="002F66BB">
        <w:rPr>
          <w:rFonts w:ascii="Palatino Linotype" w:eastAsia="Palatino Linotype" w:hAnsi="Palatino Linotype" w:cs="Palatino Linotype"/>
          <w:b/>
          <w:i/>
        </w:rPr>
        <w:t xml:space="preserve">IV. </w:t>
      </w:r>
      <w:r w:rsidRPr="002F66BB">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7169CB63" w14:textId="77777777" w:rsidR="00094996" w:rsidRPr="002F66BB" w:rsidRDefault="00F068B5">
      <w:pPr>
        <w:pBdr>
          <w:top w:val="nil"/>
          <w:left w:val="nil"/>
          <w:bottom w:val="nil"/>
          <w:right w:val="nil"/>
          <w:between w:val="nil"/>
        </w:pBdr>
        <w:spacing w:after="0"/>
        <w:ind w:left="851" w:right="851"/>
        <w:jc w:val="both"/>
      </w:pPr>
      <w:r w:rsidRPr="002F66BB">
        <w:rPr>
          <w:rFonts w:ascii="Palatino Linotype" w:eastAsia="Palatino Linotype" w:hAnsi="Palatino Linotype" w:cs="Palatino Linotype"/>
          <w:b/>
          <w:i/>
        </w:rPr>
        <w:t xml:space="preserve">V. </w:t>
      </w:r>
      <w:r w:rsidRPr="002F66BB">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2AC90C0" w14:textId="77777777" w:rsidR="00094996" w:rsidRPr="002F66BB" w:rsidRDefault="00F068B5">
      <w:pPr>
        <w:pBdr>
          <w:top w:val="nil"/>
          <w:left w:val="nil"/>
          <w:bottom w:val="nil"/>
          <w:right w:val="nil"/>
          <w:between w:val="nil"/>
        </w:pBdr>
        <w:spacing w:after="0"/>
        <w:ind w:left="851" w:right="851"/>
        <w:jc w:val="both"/>
      </w:pPr>
      <w:r w:rsidRPr="002F66BB">
        <w:rPr>
          <w:rFonts w:ascii="Palatino Linotype" w:eastAsia="Palatino Linotype" w:hAnsi="Palatino Linotype" w:cs="Palatino Linotype"/>
          <w:i/>
        </w:rPr>
        <w:t> </w:t>
      </w:r>
      <w:r w:rsidRPr="002F66BB">
        <w:rPr>
          <w:rFonts w:ascii="Palatino Linotype" w:eastAsia="Palatino Linotype" w:hAnsi="Palatino Linotype" w:cs="Palatino Linotype"/>
          <w:b/>
          <w:i/>
        </w:rPr>
        <w:t xml:space="preserve">VI. </w:t>
      </w:r>
      <w:r w:rsidRPr="002F66BB">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3139CBED" w14:textId="77777777" w:rsidR="00094996" w:rsidRPr="002F66BB" w:rsidRDefault="00F068B5">
      <w:pPr>
        <w:pBdr>
          <w:top w:val="nil"/>
          <w:left w:val="nil"/>
          <w:bottom w:val="nil"/>
          <w:right w:val="nil"/>
          <w:between w:val="nil"/>
        </w:pBdr>
        <w:spacing w:after="0"/>
        <w:ind w:left="851" w:right="851"/>
        <w:jc w:val="both"/>
      </w:pPr>
      <w:r w:rsidRPr="002F66BB">
        <w:rPr>
          <w:rFonts w:ascii="Palatino Linotype" w:eastAsia="Palatino Linotype" w:hAnsi="Palatino Linotype" w:cs="Palatino Linotype"/>
          <w:i/>
        </w:rPr>
        <w:t> </w:t>
      </w:r>
      <w:r w:rsidRPr="002F66BB">
        <w:rPr>
          <w:rFonts w:ascii="Palatino Linotype" w:eastAsia="Palatino Linotype" w:hAnsi="Palatino Linotype" w:cs="Palatino Linotype"/>
          <w:b/>
          <w:i/>
        </w:rPr>
        <w:t xml:space="preserve">VII. </w:t>
      </w:r>
      <w:r w:rsidRPr="002F66BB">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11510318" w14:textId="77777777" w:rsidR="00094996" w:rsidRPr="002F66BB" w:rsidRDefault="00094996">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6BF0587A" w14:textId="77777777" w:rsidR="00094996" w:rsidRPr="002F66BB" w:rsidRDefault="00F068B5">
      <w:pPr>
        <w:pBdr>
          <w:top w:val="nil"/>
          <w:left w:val="nil"/>
          <w:bottom w:val="nil"/>
          <w:right w:val="nil"/>
          <w:between w:val="nil"/>
        </w:pBd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lastRenderedPageBreak/>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E7F3953" w14:textId="77777777" w:rsidR="00094996" w:rsidRPr="002F66BB" w:rsidRDefault="00094996">
      <w:pPr>
        <w:pBdr>
          <w:top w:val="nil"/>
          <w:left w:val="nil"/>
          <w:bottom w:val="nil"/>
          <w:right w:val="nil"/>
          <w:between w:val="nil"/>
        </w:pBdr>
        <w:spacing w:after="0" w:line="360" w:lineRule="auto"/>
        <w:jc w:val="both"/>
      </w:pPr>
    </w:p>
    <w:p w14:paraId="71C732D7" w14:textId="77777777" w:rsidR="00094996" w:rsidRPr="002F66BB" w:rsidRDefault="00F068B5">
      <w:pPr>
        <w:spacing w:after="0"/>
        <w:ind w:left="567" w:right="616"/>
        <w:jc w:val="both"/>
        <w:rPr>
          <w:rFonts w:ascii="Palatino Linotype" w:eastAsia="Palatino Linotype" w:hAnsi="Palatino Linotype" w:cs="Palatino Linotype"/>
          <w:i/>
        </w:rPr>
      </w:pPr>
      <w:r w:rsidRPr="002F66BB">
        <w:rPr>
          <w:rFonts w:ascii="Palatino Linotype" w:eastAsia="Palatino Linotype" w:hAnsi="Palatino Linotype" w:cs="Palatino Linotype"/>
          <w:i/>
        </w:rPr>
        <w:t>“</w:t>
      </w:r>
      <w:r w:rsidRPr="002F66BB">
        <w:rPr>
          <w:rFonts w:ascii="Palatino Linotype" w:eastAsia="Palatino Linotype" w:hAnsi="Palatino Linotype" w:cs="Palatino Linotype"/>
          <w:b/>
          <w:i/>
        </w:rPr>
        <w:t>Artículo 4</w:t>
      </w:r>
      <w:r w:rsidRPr="002F66BB">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1F64E88" w14:textId="77777777" w:rsidR="00094996" w:rsidRPr="002F66BB" w:rsidRDefault="00094996">
      <w:pPr>
        <w:spacing w:after="0"/>
        <w:ind w:left="567" w:right="616"/>
        <w:jc w:val="both"/>
        <w:rPr>
          <w:rFonts w:ascii="Palatino Linotype" w:eastAsia="Palatino Linotype" w:hAnsi="Palatino Linotype" w:cs="Palatino Linotype"/>
          <w:i/>
        </w:rPr>
      </w:pPr>
    </w:p>
    <w:p w14:paraId="612F6496" w14:textId="77777777" w:rsidR="00094996" w:rsidRPr="002F66BB" w:rsidRDefault="00F068B5">
      <w:pPr>
        <w:spacing w:after="0"/>
        <w:ind w:left="567" w:right="616"/>
        <w:jc w:val="both"/>
        <w:rPr>
          <w:rFonts w:ascii="Palatino Linotype" w:eastAsia="Palatino Linotype" w:hAnsi="Palatino Linotype" w:cs="Palatino Linotype"/>
          <w:i/>
        </w:rPr>
      </w:pPr>
      <w:r w:rsidRPr="002F66BB">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2F66BB">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232BCA3" w14:textId="77777777" w:rsidR="00094996" w:rsidRPr="002F66BB" w:rsidRDefault="00094996">
      <w:pPr>
        <w:spacing w:after="0"/>
        <w:ind w:left="567" w:right="616"/>
        <w:jc w:val="both"/>
        <w:rPr>
          <w:rFonts w:ascii="Palatino Linotype" w:eastAsia="Palatino Linotype" w:hAnsi="Palatino Linotype" w:cs="Palatino Linotype"/>
          <w:i/>
        </w:rPr>
      </w:pPr>
    </w:p>
    <w:p w14:paraId="1F7BAA82" w14:textId="77777777" w:rsidR="00094996" w:rsidRPr="002F66BB" w:rsidRDefault="00F068B5">
      <w:pPr>
        <w:spacing w:after="0"/>
        <w:ind w:left="567" w:right="616"/>
        <w:jc w:val="both"/>
        <w:rPr>
          <w:rFonts w:ascii="Palatino Linotype" w:eastAsia="Palatino Linotype" w:hAnsi="Palatino Linotype" w:cs="Palatino Linotype"/>
          <w:i/>
        </w:rPr>
      </w:pPr>
      <w:r w:rsidRPr="002F66BB">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2F66BB">
        <w:rPr>
          <w:rFonts w:ascii="Palatino Linotype" w:eastAsia="Palatino Linotype" w:hAnsi="Palatino Linotype" w:cs="Palatino Linotype"/>
          <w:i/>
        </w:rPr>
        <w:t>.”</w:t>
      </w:r>
    </w:p>
    <w:p w14:paraId="66490947" w14:textId="77777777" w:rsidR="00094996" w:rsidRPr="002F66BB" w:rsidRDefault="00094996">
      <w:pPr>
        <w:spacing w:after="0" w:line="360" w:lineRule="auto"/>
        <w:jc w:val="both"/>
        <w:rPr>
          <w:rFonts w:ascii="Palatino Linotype" w:eastAsia="Palatino Linotype" w:hAnsi="Palatino Linotype" w:cs="Palatino Linotype"/>
        </w:rPr>
      </w:pPr>
    </w:p>
    <w:p w14:paraId="1AF5D0A5" w14:textId="77777777" w:rsidR="00094996" w:rsidRPr="002F66BB" w:rsidRDefault="00F068B5">
      <w:p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 xml:space="preserve">Esto es, que los Sujetos Obligados tiene la obligación o deber de atender las solicitudes de acceso a la información pública que se les hagan de su conocimiento y proporcionar la </w:t>
      </w:r>
      <w:r w:rsidRPr="002F66BB">
        <w:rPr>
          <w:rFonts w:ascii="Palatino Linotype" w:eastAsia="Palatino Linotype" w:hAnsi="Palatino Linotype" w:cs="Palatino Linotype"/>
        </w:rPr>
        <w:lastRenderedPageBreak/>
        <w:t>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3521A56" w14:textId="77777777" w:rsidR="00094996" w:rsidRPr="002F66BB" w:rsidRDefault="00094996">
      <w:pPr>
        <w:spacing w:after="0" w:line="360" w:lineRule="auto"/>
        <w:jc w:val="both"/>
        <w:rPr>
          <w:rFonts w:ascii="Palatino Linotype" w:eastAsia="Palatino Linotype" w:hAnsi="Palatino Linotype" w:cs="Palatino Linotype"/>
        </w:rPr>
      </w:pPr>
    </w:p>
    <w:p w14:paraId="5FC9519F" w14:textId="77777777" w:rsidR="00094996" w:rsidRPr="002F66BB" w:rsidRDefault="00F068B5">
      <w:pPr>
        <w:spacing w:after="0"/>
        <w:ind w:left="567" w:right="616"/>
        <w:jc w:val="both"/>
        <w:rPr>
          <w:rFonts w:ascii="Palatino Linotype" w:eastAsia="Palatino Linotype" w:hAnsi="Palatino Linotype" w:cs="Palatino Linotype"/>
          <w:i/>
        </w:rPr>
      </w:pPr>
      <w:r w:rsidRPr="002F66BB">
        <w:rPr>
          <w:rFonts w:ascii="Palatino Linotype" w:eastAsia="Palatino Linotype" w:hAnsi="Palatino Linotype" w:cs="Palatino Linotype"/>
          <w:b/>
          <w:i/>
        </w:rPr>
        <w:t>“Artículo 12.-</w:t>
      </w:r>
      <w:r w:rsidRPr="002F66BB">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494D2EAE" w14:textId="77777777" w:rsidR="00094996" w:rsidRPr="002F66BB" w:rsidRDefault="00094996">
      <w:pPr>
        <w:spacing w:after="0"/>
        <w:ind w:left="567" w:right="616"/>
        <w:jc w:val="both"/>
        <w:rPr>
          <w:rFonts w:ascii="Palatino Linotype" w:eastAsia="Palatino Linotype" w:hAnsi="Palatino Linotype" w:cs="Palatino Linotype"/>
          <w:i/>
        </w:rPr>
      </w:pPr>
    </w:p>
    <w:p w14:paraId="3104B4F6" w14:textId="77777777" w:rsidR="00094996" w:rsidRPr="002F66BB" w:rsidRDefault="00F068B5">
      <w:pPr>
        <w:spacing w:after="0"/>
        <w:ind w:left="567" w:right="616"/>
        <w:jc w:val="both"/>
        <w:rPr>
          <w:rFonts w:ascii="Palatino Linotype" w:eastAsia="Palatino Linotype" w:hAnsi="Palatino Linotype" w:cs="Palatino Linotype"/>
          <w:b/>
          <w:i/>
        </w:rPr>
      </w:pPr>
      <w:r w:rsidRPr="002F66BB">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2F66BB">
        <w:rPr>
          <w:rFonts w:ascii="Palatino Linotype" w:eastAsia="Palatino Linotype" w:hAnsi="Palatino Linotype" w:cs="Palatino Linotype"/>
          <w:i/>
        </w:rPr>
        <w:t xml:space="preserve">. </w:t>
      </w:r>
      <w:r w:rsidRPr="002F66BB">
        <w:rPr>
          <w:rFonts w:ascii="Palatino Linotype" w:eastAsia="Palatino Linotype" w:hAnsi="Palatino Linotype" w:cs="Palatino Linotype"/>
          <w:b/>
          <w:i/>
        </w:rPr>
        <w:t xml:space="preserve">La obligación de proporcionar información no comprende el procesamiento de la misma, ni el presentarla conforme al interés del solicitante; no estarán obligados a generarla, resumirla, efectuar cálculos o practicar investigaciones”. </w:t>
      </w:r>
    </w:p>
    <w:p w14:paraId="1C9EFC7D" w14:textId="77777777" w:rsidR="00094996" w:rsidRPr="002F66BB" w:rsidRDefault="00094996">
      <w:pPr>
        <w:spacing w:after="0" w:line="360" w:lineRule="auto"/>
        <w:ind w:left="567" w:right="616"/>
        <w:jc w:val="both"/>
        <w:rPr>
          <w:rFonts w:ascii="Palatino Linotype" w:eastAsia="Palatino Linotype" w:hAnsi="Palatino Linotype" w:cs="Palatino Linotype"/>
          <w:i/>
        </w:rPr>
      </w:pPr>
    </w:p>
    <w:p w14:paraId="1A4906F4" w14:textId="77777777" w:rsidR="00094996" w:rsidRPr="002F66BB" w:rsidRDefault="00F068B5">
      <w:pPr>
        <w:spacing w:after="0" w:line="360" w:lineRule="auto"/>
        <w:ind w:right="-93"/>
        <w:jc w:val="both"/>
        <w:rPr>
          <w:rFonts w:ascii="Palatino Linotype" w:eastAsia="Palatino Linotype" w:hAnsi="Palatino Linotype" w:cs="Palatino Linotype"/>
        </w:rPr>
      </w:pPr>
      <w:r w:rsidRPr="002F66BB">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7E9C7350" w14:textId="77777777" w:rsidR="00094996" w:rsidRPr="002F66BB" w:rsidRDefault="00094996">
      <w:pPr>
        <w:spacing w:after="0" w:line="360" w:lineRule="auto"/>
        <w:ind w:right="-93"/>
        <w:jc w:val="both"/>
        <w:rPr>
          <w:rFonts w:ascii="Palatino Linotype" w:eastAsia="Palatino Linotype" w:hAnsi="Palatino Linotype" w:cs="Palatino Linotype"/>
        </w:rPr>
      </w:pPr>
    </w:p>
    <w:p w14:paraId="5300B880" w14:textId="77777777" w:rsidR="00094996" w:rsidRPr="002F66BB" w:rsidRDefault="00F068B5">
      <w:pPr>
        <w:spacing w:after="0"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2F66BB">
        <w:rPr>
          <w:rFonts w:ascii="Palatino Linotype" w:eastAsia="Palatino Linotype" w:hAnsi="Palatino Linotype" w:cs="Palatino Linotype"/>
          <w:b/>
        </w:rPr>
        <w:t xml:space="preserve"> </w:t>
      </w:r>
    </w:p>
    <w:p w14:paraId="5DB2EAAD" w14:textId="77777777" w:rsidR="00094996" w:rsidRPr="002F66BB" w:rsidRDefault="00094996">
      <w:pPr>
        <w:spacing w:after="0" w:line="360" w:lineRule="auto"/>
        <w:jc w:val="both"/>
        <w:rPr>
          <w:rFonts w:ascii="Palatino Linotype" w:eastAsia="Palatino Linotype" w:hAnsi="Palatino Linotype" w:cs="Palatino Linotype"/>
          <w:b/>
        </w:rPr>
      </w:pPr>
    </w:p>
    <w:p w14:paraId="33E1E96E" w14:textId="77777777" w:rsidR="00094996" w:rsidRPr="002F66BB" w:rsidRDefault="00F068B5">
      <w:pPr>
        <w:spacing w:after="0"/>
        <w:ind w:left="567" w:right="616"/>
        <w:jc w:val="both"/>
        <w:rPr>
          <w:rFonts w:ascii="Palatino Linotype" w:eastAsia="Palatino Linotype" w:hAnsi="Palatino Linotype" w:cs="Palatino Linotype"/>
          <w:i/>
        </w:rPr>
      </w:pPr>
      <w:r w:rsidRPr="002F66BB">
        <w:rPr>
          <w:rFonts w:ascii="Palatino Linotype" w:eastAsia="Palatino Linotype" w:hAnsi="Palatino Linotype" w:cs="Palatino Linotype"/>
          <w:i/>
        </w:rPr>
        <w:t>“</w:t>
      </w:r>
      <w:r w:rsidRPr="002F66BB">
        <w:rPr>
          <w:rFonts w:ascii="Palatino Linotype" w:eastAsia="Palatino Linotype" w:hAnsi="Palatino Linotype" w:cs="Palatino Linotype"/>
          <w:b/>
          <w:i/>
        </w:rPr>
        <w:t>No existe obligación de elaborar documentos ad hoc para atender las solicitudes de acceso a la información.</w:t>
      </w:r>
      <w:r w:rsidRPr="002F66BB">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w:t>
      </w:r>
      <w:r w:rsidRPr="002F66BB">
        <w:rPr>
          <w:rFonts w:ascii="Palatino Linotype" w:eastAsia="Palatino Linotype" w:hAnsi="Palatino Linotype" w:cs="Palatino Linotype"/>
          <w:i/>
        </w:rPr>
        <w:lastRenderedPageBreak/>
        <w:t xml:space="preserve">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7CC50117" w14:textId="77777777" w:rsidR="00094996" w:rsidRPr="002F66BB" w:rsidRDefault="00094996">
      <w:pPr>
        <w:spacing w:after="0" w:line="360" w:lineRule="auto"/>
        <w:ind w:right="-93"/>
        <w:jc w:val="both"/>
        <w:rPr>
          <w:rFonts w:ascii="Palatino Linotype" w:eastAsia="Palatino Linotype" w:hAnsi="Palatino Linotype" w:cs="Palatino Linotype"/>
        </w:rPr>
      </w:pPr>
    </w:p>
    <w:p w14:paraId="2CC7D148" w14:textId="77777777" w:rsidR="00094996" w:rsidRPr="002F66BB" w:rsidRDefault="00F068B5">
      <w:p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8B48FA6" w14:textId="77777777" w:rsidR="00094996" w:rsidRPr="002F66BB" w:rsidRDefault="00094996">
      <w:pPr>
        <w:spacing w:after="0" w:line="360" w:lineRule="auto"/>
        <w:jc w:val="both"/>
        <w:rPr>
          <w:rFonts w:ascii="Palatino Linotype" w:eastAsia="Palatino Linotype" w:hAnsi="Palatino Linotype" w:cs="Palatino Linotype"/>
        </w:rPr>
      </w:pPr>
    </w:p>
    <w:p w14:paraId="11F79AA4" w14:textId="77777777" w:rsidR="00094996" w:rsidRPr="002F66BB" w:rsidRDefault="00F068B5">
      <w:pPr>
        <w:spacing w:after="0" w:line="360" w:lineRule="auto"/>
        <w:ind w:right="49"/>
        <w:jc w:val="both"/>
        <w:rPr>
          <w:rFonts w:ascii="Palatino Linotype" w:eastAsia="Palatino Linotype" w:hAnsi="Palatino Linotype" w:cs="Palatino Linotype"/>
        </w:rPr>
      </w:pPr>
      <w:r w:rsidRPr="002F66BB">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2F4360E" w14:textId="77777777" w:rsidR="00094996" w:rsidRPr="002F66BB" w:rsidRDefault="00094996">
      <w:pPr>
        <w:spacing w:after="0" w:line="360" w:lineRule="auto"/>
        <w:ind w:right="49"/>
        <w:jc w:val="both"/>
        <w:rPr>
          <w:rFonts w:ascii="Palatino Linotype" w:eastAsia="Palatino Linotype" w:hAnsi="Palatino Linotype" w:cs="Palatino Linotype"/>
        </w:rPr>
      </w:pPr>
    </w:p>
    <w:p w14:paraId="4DCAA4EE" w14:textId="77777777" w:rsidR="00094996" w:rsidRPr="002F66BB" w:rsidRDefault="00F068B5">
      <w:p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226233D" w14:textId="77777777" w:rsidR="00094996" w:rsidRPr="002F66BB" w:rsidRDefault="00094996">
      <w:pPr>
        <w:spacing w:after="0" w:line="360" w:lineRule="auto"/>
        <w:jc w:val="both"/>
        <w:rPr>
          <w:rFonts w:ascii="Palatino Linotype" w:eastAsia="Palatino Linotype" w:hAnsi="Palatino Linotype" w:cs="Palatino Linotype"/>
        </w:rPr>
      </w:pPr>
    </w:p>
    <w:p w14:paraId="3C22C0C3" w14:textId="77777777" w:rsidR="00094996" w:rsidRPr="002F66BB" w:rsidRDefault="00F068B5">
      <w:pPr>
        <w:spacing w:after="0"/>
        <w:ind w:left="567" w:right="616"/>
        <w:jc w:val="both"/>
        <w:rPr>
          <w:rFonts w:ascii="Palatino Linotype" w:eastAsia="Palatino Linotype" w:hAnsi="Palatino Linotype" w:cs="Palatino Linotype"/>
          <w:b/>
          <w:i/>
        </w:rPr>
      </w:pPr>
      <w:r w:rsidRPr="002F66BB">
        <w:rPr>
          <w:rFonts w:ascii="Palatino Linotype" w:eastAsia="Palatino Linotype" w:hAnsi="Palatino Linotype" w:cs="Palatino Linotype"/>
          <w:b/>
        </w:rPr>
        <w:t>“</w:t>
      </w:r>
      <w:r w:rsidRPr="002F66BB">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2F66BB">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C49DE5F" w14:textId="77777777" w:rsidR="00094996" w:rsidRPr="002F66BB" w:rsidRDefault="00F068B5">
      <w:pPr>
        <w:spacing w:after="0"/>
        <w:ind w:left="567" w:right="616"/>
        <w:jc w:val="both"/>
        <w:rPr>
          <w:rFonts w:ascii="Palatino Linotype" w:eastAsia="Palatino Linotype" w:hAnsi="Palatino Linotype" w:cs="Palatino Linotype"/>
          <w:i/>
        </w:rPr>
      </w:pPr>
      <w:r w:rsidRPr="002F66BB">
        <w:rPr>
          <w:rFonts w:ascii="Palatino Linotype" w:eastAsia="Palatino Linotype" w:hAnsi="Palatino Linotype" w:cs="Palatino Linotype"/>
          <w:i/>
        </w:rPr>
        <w:t>En consecuencia el acceso a la información se refiere a que se cumplan cualquiera de los siguientes tres supuestos:</w:t>
      </w:r>
    </w:p>
    <w:p w14:paraId="58E49AB5" w14:textId="77777777" w:rsidR="00094996" w:rsidRPr="002F66BB" w:rsidRDefault="00F068B5">
      <w:pPr>
        <w:spacing w:after="0"/>
        <w:ind w:left="567" w:right="616"/>
        <w:jc w:val="both"/>
        <w:rPr>
          <w:rFonts w:ascii="Palatino Linotype" w:eastAsia="Palatino Linotype" w:hAnsi="Palatino Linotype" w:cs="Palatino Linotype"/>
          <w:i/>
        </w:rPr>
      </w:pPr>
      <w:r w:rsidRPr="002F66BB">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550FF46F" w14:textId="77777777" w:rsidR="00094996" w:rsidRPr="002F66BB" w:rsidRDefault="00F068B5">
      <w:pPr>
        <w:spacing w:after="0"/>
        <w:ind w:left="567" w:right="616"/>
        <w:jc w:val="both"/>
        <w:rPr>
          <w:rFonts w:ascii="Palatino Linotype" w:eastAsia="Palatino Linotype" w:hAnsi="Palatino Linotype" w:cs="Palatino Linotype"/>
          <w:b/>
          <w:i/>
        </w:rPr>
      </w:pPr>
      <w:r w:rsidRPr="002F66BB">
        <w:rPr>
          <w:rFonts w:ascii="Palatino Linotype" w:eastAsia="Palatino Linotype" w:hAnsi="Palatino Linotype" w:cs="Palatino Linotype"/>
          <w:b/>
          <w:i/>
        </w:rPr>
        <w:t>2) Que se trate de información registrada en cualquier soporte documental, que en ejercicio de las atribuciones conferidas, sea administrada por los Sujetos Obligados, y</w:t>
      </w:r>
    </w:p>
    <w:p w14:paraId="602128A1" w14:textId="77777777" w:rsidR="00094996" w:rsidRPr="002F66BB" w:rsidRDefault="00F068B5">
      <w:pPr>
        <w:spacing w:after="0"/>
        <w:ind w:left="567" w:right="616"/>
        <w:jc w:val="both"/>
        <w:rPr>
          <w:rFonts w:ascii="Palatino Linotype" w:eastAsia="Palatino Linotype" w:hAnsi="Palatino Linotype" w:cs="Palatino Linotype"/>
          <w:b/>
          <w:i/>
        </w:rPr>
      </w:pPr>
      <w:r w:rsidRPr="002F66BB">
        <w:rPr>
          <w:rFonts w:ascii="Palatino Linotype" w:eastAsia="Palatino Linotype" w:hAnsi="Palatino Linotype" w:cs="Palatino Linotype"/>
          <w:b/>
          <w:i/>
        </w:rPr>
        <w:t xml:space="preserve">3) Que se trate de información registrada en cualquier soporte documental, que en ejercicio de las atribuciones conferidas, se encuentre en posesión de los Sujetos Obligados.” </w:t>
      </w:r>
    </w:p>
    <w:p w14:paraId="73208E50" w14:textId="77777777" w:rsidR="00094996" w:rsidRPr="002F66BB" w:rsidRDefault="00094996">
      <w:pPr>
        <w:spacing w:after="0" w:line="360" w:lineRule="auto"/>
        <w:jc w:val="both"/>
        <w:rPr>
          <w:rFonts w:ascii="Palatino Linotype" w:eastAsia="Palatino Linotype" w:hAnsi="Palatino Linotype" w:cs="Palatino Linotype"/>
        </w:rPr>
      </w:pPr>
    </w:p>
    <w:p w14:paraId="43008D7F" w14:textId="77777777" w:rsidR="00094996" w:rsidRPr="002F66BB" w:rsidRDefault="00F068B5">
      <w:p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 xml:space="preserve">De ahí que el </w:t>
      </w:r>
      <w:r w:rsidRPr="002F66BB">
        <w:rPr>
          <w:rFonts w:ascii="Palatino Linotype" w:eastAsia="Palatino Linotype" w:hAnsi="Palatino Linotype" w:cs="Palatino Linotype"/>
          <w:b/>
        </w:rPr>
        <w:t>Sujeto Obligado</w:t>
      </w:r>
      <w:r w:rsidRPr="002F66BB">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2F66BB">
        <w:rPr>
          <w:rFonts w:ascii="Palatino Linotype" w:eastAsia="Palatino Linotype" w:hAnsi="Palatino Linotype" w:cs="Palatino Linotype"/>
          <w:vertAlign w:val="superscript"/>
        </w:rPr>
        <w:footnoteReference w:id="1"/>
      </w:r>
      <w:r w:rsidRPr="002F66BB">
        <w:rPr>
          <w:rFonts w:ascii="Palatino Linotype" w:eastAsia="Palatino Linotype" w:hAnsi="Palatino Linotype" w:cs="Palatino Linotype"/>
        </w:rPr>
        <w:t xml:space="preserve">, así como de interés público, es decir, aquella que resulta relevante o beneficiosa para la sociedad y no </w:t>
      </w:r>
      <w:r w:rsidRPr="002F66BB">
        <w:rPr>
          <w:rFonts w:ascii="Palatino Linotype" w:eastAsia="Palatino Linotype" w:hAnsi="Palatino Linotype" w:cs="Palatino Linotype"/>
        </w:rPr>
        <w:lastRenderedPageBreak/>
        <w:t>simplemente de interés individual, y cuya divulgación resulta útil para que el público comprenda las actividades que llevan a cabo los Sujetos Obligados</w:t>
      </w:r>
      <w:r w:rsidRPr="002F66BB">
        <w:rPr>
          <w:rFonts w:ascii="Palatino Linotype" w:eastAsia="Palatino Linotype" w:hAnsi="Palatino Linotype" w:cs="Palatino Linotype"/>
          <w:vertAlign w:val="superscript"/>
        </w:rPr>
        <w:footnoteReference w:id="2"/>
      </w:r>
      <w:r w:rsidRPr="002F66BB">
        <w:rPr>
          <w:rFonts w:ascii="Palatino Linotype" w:eastAsia="Palatino Linotype" w:hAnsi="Palatino Linotype" w:cs="Palatino Linotype"/>
        </w:rPr>
        <w:t>, como pudiera tratarse de aquella relacionada con las obligaciones de transparencia señaladas en los artículos 92 y 100 de la Ley de la Materia.</w:t>
      </w:r>
    </w:p>
    <w:p w14:paraId="07411356" w14:textId="77777777" w:rsidR="00094996" w:rsidRPr="002F66BB" w:rsidRDefault="00094996">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668F87AE" w14:textId="77777777" w:rsidR="00094996" w:rsidRPr="002F66BB" w:rsidRDefault="00F068B5">
      <w:pPr>
        <w:pBdr>
          <w:top w:val="nil"/>
          <w:left w:val="nil"/>
          <w:bottom w:val="nil"/>
          <w:right w:val="nil"/>
          <w:between w:val="nil"/>
        </w:pBdr>
        <w:spacing w:after="0" w:line="360" w:lineRule="auto"/>
        <w:ind w:right="-150"/>
        <w:jc w:val="both"/>
        <w:rPr>
          <w:rFonts w:ascii="Palatino Linotype" w:eastAsia="Palatino Linotype" w:hAnsi="Palatino Linotype" w:cs="Palatino Linotype"/>
          <w:b/>
        </w:rPr>
      </w:pPr>
      <w:r w:rsidRPr="002F66BB">
        <w:rPr>
          <w:rFonts w:ascii="Palatino Linotype" w:eastAsia="Palatino Linotype" w:hAnsi="Palatino Linotype" w:cs="Palatino Linotype"/>
        </w:rPr>
        <w:t xml:space="preserve">Conviene iniciar el presente estudio señalando que del análisis a las solicitudes de información, se advierte que la persona solicitante requirió del </w:t>
      </w:r>
      <w:r w:rsidRPr="002F66BB">
        <w:rPr>
          <w:rFonts w:ascii="Palatino Linotype" w:eastAsia="Palatino Linotype" w:hAnsi="Palatino Linotype" w:cs="Palatino Linotype"/>
          <w:b/>
        </w:rPr>
        <w:t>Sujeto Obligado, en versión pública lo siguiente:</w:t>
      </w:r>
    </w:p>
    <w:p w14:paraId="2B551C51" w14:textId="77777777" w:rsidR="00094996" w:rsidRPr="002F66BB" w:rsidRDefault="00094996">
      <w:pPr>
        <w:pBdr>
          <w:top w:val="nil"/>
          <w:left w:val="nil"/>
          <w:bottom w:val="nil"/>
          <w:right w:val="nil"/>
          <w:between w:val="nil"/>
        </w:pBdr>
        <w:spacing w:after="0" w:line="360" w:lineRule="auto"/>
        <w:ind w:right="-150"/>
        <w:jc w:val="both"/>
        <w:rPr>
          <w:rFonts w:ascii="Palatino Linotype" w:eastAsia="Palatino Linotype" w:hAnsi="Palatino Linotype" w:cs="Palatino Linotype"/>
          <w:b/>
        </w:rPr>
      </w:pPr>
    </w:p>
    <w:p w14:paraId="7B2C1DCC" w14:textId="77777777" w:rsidR="00094996" w:rsidRPr="002F66BB" w:rsidRDefault="00F068B5">
      <w:pPr>
        <w:numPr>
          <w:ilvl w:val="0"/>
          <w:numId w:val="9"/>
        </w:numPr>
        <w:pBdr>
          <w:top w:val="nil"/>
          <w:left w:val="nil"/>
          <w:bottom w:val="nil"/>
          <w:right w:val="nil"/>
          <w:between w:val="nil"/>
        </w:pBdr>
        <w:spacing w:after="0" w:line="360" w:lineRule="auto"/>
        <w:ind w:right="-150"/>
        <w:jc w:val="both"/>
        <w:rPr>
          <w:rFonts w:ascii="Palatino Linotype" w:eastAsia="Palatino Linotype" w:hAnsi="Palatino Linotype" w:cs="Palatino Linotype"/>
          <w:b/>
        </w:rPr>
      </w:pPr>
      <w:r w:rsidRPr="002F66BB">
        <w:rPr>
          <w:rFonts w:ascii="Palatino Linotype" w:eastAsia="Palatino Linotype" w:hAnsi="Palatino Linotype" w:cs="Palatino Linotype"/>
          <w:b/>
        </w:rPr>
        <w:t>Los oficios emitidos por la Dirección de Investigación y Supervisión dirigidos a la Dirección General de Seguridad Publica y Transito de la Secretaría de Seguridad del Estado de México, en el periodo comprendido del 01 de enero al 08 de febrero, del 16 de febrero al 15 de septiembre de 2024.</w:t>
      </w:r>
    </w:p>
    <w:p w14:paraId="66801B29" w14:textId="77777777" w:rsidR="00094996" w:rsidRPr="002F66BB" w:rsidRDefault="00094996">
      <w:pPr>
        <w:spacing w:after="0" w:line="360" w:lineRule="auto"/>
        <w:jc w:val="both"/>
        <w:rPr>
          <w:rFonts w:ascii="Palatino Linotype" w:eastAsia="Palatino Linotype" w:hAnsi="Palatino Linotype" w:cs="Palatino Linotype"/>
          <w:i/>
          <w:sz w:val="14"/>
          <w:szCs w:val="14"/>
        </w:rPr>
      </w:pPr>
    </w:p>
    <w:p w14:paraId="5B9EDE11" w14:textId="77777777" w:rsidR="00094996" w:rsidRPr="002F66BB" w:rsidRDefault="00F068B5">
      <w:p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 xml:space="preserve">En respuesta el </w:t>
      </w:r>
      <w:r w:rsidRPr="002F66BB">
        <w:rPr>
          <w:rFonts w:ascii="Palatino Linotype" w:eastAsia="Palatino Linotype" w:hAnsi="Palatino Linotype" w:cs="Palatino Linotype"/>
          <w:b/>
        </w:rPr>
        <w:t xml:space="preserve">Sujeto Obligado </w:t>
      </w:r>
      <w:r w:rsidRPr="002F66BB">
        <w:rPr>
          <w:rFonts w:ascii="Palatino Linotype" w:eastAsia="Palatino Linotype" w:hAnsi="Palatino Linotype" w:cs="Palatino Linotype"/>
        </w:rPr>
        <w:t>por conducto de la Dirección de Investigación y Supervisión, indicó que después de ser analizada las solicitudes de información, requirió someter a consideración del Comité de Transparencia la reserva de la información, ya que la misma obra en diferentes expedientes de investigación de quejas y denuncias aperturados en contra de integrantes de la Secretaría de Seguridad del Estado de México, cuya divulgación puede causar daño presente, probable y especifico al proceso final de investigación y los intereses del orden público.</w:t>
      </w:r>
    </w:p>
    <w:p w14:paraId="78BA1AC6" w14:textId="77777777" w:rsidR="00094996" w:rsidRPr="002F66BB" w:rsidRDefault="00094996">
      <w:pPr>
        <w:spacing w:after="0" w:line="360" w:lineRule="auto"/>
        <w:jc w:val="both"/>
        <w:rPr>
          <w:rFonts w:ascii="Palatino Linotype" w:eastAsia="Palatino Linotype" w:hAnsi="Palatino Linotype" w:cs="Palatino Linotype"/>
        </w:rPr>
      </w:pPr>
    </w:p>
    <w:p w14:paraId="16A20DA7" w14:textId="77777777" w:rsidR="00094996" w:rsidRPr="002F66BB" w:rsidRDefault="00F068B5">
      <w:p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lastRenderedPageBreak/>
        <w:t>A lo anterior, se entregó el Acta número UAI-CT-ORD- 04-2024, de la Cuarta Sesión Ordinaria 2024 del Comité de Transparencia, de fecha 03 de octubre de 2024, mediante la cual se aprueba la clasificación de la información como reservada, ya que los oficios de la temporalidad requerida obran en diferentes expedientes de investigación de quejas y denuncias aperturados en contra de integrantes de la Secretaría de Seguridad del Estado de México, cuya divulgación a consideración del ente público puede causar daño presente, probable y específico al proceso final de investigación y los intereses de interés de orden público; asimismo, porque de hacerse pública dicha información podría afectar el debido proceso llevado a cabo en investigaciones relacionadas con procedimientos administrativos que no han quedado firmes; lo cual a consideración del ente público actualiza la causal de reserva prevista en la fracción X del artículo 140 de la Ley de Transparencia Local, en relación con la fracción X del artículo 113 de la Ley General de Transparencia.</w:t>
      </w:r>
    </w:p>
    <w:p w14:paraId="61F26C8C" w14:textId="77777777" w:rsidR="00094996" w:rsidRPr="002F66BB" w:rsidRDefault="00094996">
      <w:pPr>
        <w:spacing w:after="0" w:line="360" w:lineRule="auto"/>
        <w:jc w:val="both"/>
        <w:rPr>
          <w:rFonts w:ascii="Palatino Linotype" w:eastAsia="Palatino Linotype" w:hAnsi="Palatino Linotype" w:cs="Palatino Linotype"/>
        </w:rPr>
      </w:pPr>
    </w:p>
    <w:p w14:paraId="2C3B2F7F" w14:textId="77777777" w:rsidR="00094996" w:rsidRPr="002F66BB" w:rsidRDefault="00F068B5">
      <w:p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Conocidas las respuesta proporcionadas, el particular al no estar conforme con las mismas, promovió los recursos de revisión en los que se advierte que en todos los casos se adolece de la clasificación de la información.</w:t>
      </w:r>
    </w:p>
    <w:p w14:paraId="7599DF8B" w14:textId="77777777" w:rsidR="00094996" w:rsidRPr="002F66BB" w:rsidRDefault="00094996">
      <w:pPr>
        <w:spacing w:after="0" w:line="360" w:lineRule="auto"/>
        <w:jc w:val="both"/>
        <w:rPr>
          <w:rFonts w:ascii="Palatino Linotype" w:eastAsia="Palatino Linotype" w:hAnsi="Palatino Linotype" w:cs="Palatino Linotype"/>
        </w:rPr>
      </w:pPr>
    </w:p>
    <w:p w14:paraId="2B21D17B" w14:textId="77777777" w:rsidR="00094996" w:rsidRPr="002F66BB" w:rsidRDefault="00F068B5">
      <w:p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 xml:space="preserve">Así las cosas, durante la etapa de manifestaciones, de las constancias que obran en el expediente en que se actúa se desprende que, el </w:t>
      </w:r>
      <w:r w:rsidRPr="002F66BB">
        <w:rPr>
          <w:rFonts w:ascii="Palatino Linotype" w:eastAsia="Palatino Linotype" w:hAnsi="Palatino Linotype" w:cs="Palatino Linotype"/>
          <w:b/>
        </w:rPr>
        <w:t xml:space="preserve">Sujeto Obligado </w:t>
      </w:r>
      <w:r w:rsidRPr="002F66BB">
        <w:rPr>
          <w:rFonts w:ascii="Palatino Linotype" w:eastAsia="Palatino Linotype" w:hAnsi="Palatino Linotype" w:cs="Palatino Linotype"/>
        </w:rPr>
        <w:t xml:space="preserve">rindió su informe justificado únicamente en los recursos de revisión del </w:t>
      </w:r>
      <w:r w:rsidRPr="002F66BB">
        <w:rPr>
          <w:rFonts w:ascii="Palatino Linotype" w:eastAsia="Palatino Linotype" w:hAnsi="Palatino Linotype" w:cs="Palatino Linotype"/>
          <w:b/>
        </w:rPr>
        <w:t>06100/INFOEM/IP/RR/2024</w:t>
      </w:r>
      <w:r w:rsidRPr="002F66BB">
        <w:rPr>
          <w:rFonts w:ascii="Palatino Linotype" w:eastAsia="Palatino Linotype" w:hAnsi="Palatino Linotype" w:cs="Palatino Linotype"/>
        </w:rPr>
        <w:t xml:space="preserve"> al </w:t>
      </w:r>
      <w:r w:rsidRPr="002F66BB">
        <w:rPr>
          <w:rFonts w:ascii="Palatino Linotype" w:eastAsia="Palatino Linotype" w:hAnsi="Palatino Linotype" w:cs="Palatino Linotype"/>
          <w:b/>
        </w:rPr>
        <w:t xml:space="preserve">06124/INFOEM/IP/RR/2024 </w:t>
      </w:r>
      <w:r w:rsidRPr="002F66BB">
        <w:rPr>
          <w:rFonts w:ascii="Palatino Linotype" w:eastAsia="Palatino Linotype" w:hAnsi="Palatino Linotype" w:cs="Palatino Linotype"/>
        </w:rPr>
        <w:t>en los que medularmente se ratificó la reserva de la información.</w:t>
      </w:r>
    </w:p>
    <w:p w14:paraId="4B6E2A6F" w14:textId="77777777" w:rsidR="00094996" w:rsidRPr="002F66BB" w:rsidRDefault="00094996">
      <w:pPr>
        <w:spacing w:after="0" w:line="360" w:lineRule="auto"/>
        <w:jc w:val="both"/>
        <w:rPr>
          <w:rFonts w:ascii="Palatino Linotype" w:eastAsia="Palatino Linotype" w:hAnsi="Palatino Linotype" w:cs="Palatino Linotype"/>
        </w:rPr>
      </w:pPr>
    </w:p>
    <w:p w14:paraId="5C5EBA7E" w14:textId="77777777" w:rsidR="00094996" w:rsidRPr="002F66BB" w:rsidRDefault="00F068B5">
      <w:p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 xml:space="preserve">Por su lado, </w:t>
      </w:r>
      <w:r w:rsidRPr="002F66BB">
        <w:rPr>
          <w:rFonts w:ascii="Palatino Linotype" w:eastAsia="Palatino Linotype" w:hAnsi="Palatino Linotype" w:cs="Palatino Linotype"/>
          <w:b/>
        </w:rPr>
        <w:t xml:space="preserve">la parte Recurrente </w:t>
      </w:r>
      <w:r w:rsidRPr="002F66BB">
        <w:rPr>
          <w:rFonts w:ascii="Palatino Linotype" w:eastAsia="Palatino Linotype" w:hAnsi="Palatino Linotype" w:cs="Palatino Linotype"/>
        </w:rPr>
        <w:t>fue omisa en realizar manifestaciones o rendir alegatos en la etapa de manifestaciones.</w:t>
      </w:r>
    </w:p>
    <w:p w14:paraId="39254944" w14:textId="77777777" w:rsidR="00094996" w:rsidRPr="002F66BB" w:rsidRDefault="00094996">
      <w:pPr>
        <w:spacing w:after="0" w:line="360" w:lineRule="auto"/>
        <w:ind w:right="49"/>
        <w:jc w:val="both"/>
        <w:rPr>
          <w:rFonts w:ascii="Palatino Linotype" w:eastAsia="Palatino Linotype" w:hAnsi="Palatino Linotype" w:cs="Palatino Linotype"/>
        </w:rPr>
      </w:pPr>
    </w:p>
    <w:p w14:paraId="66789935" w14:textId="77777777" w:rsidR="00094996" w:rsidRPr="002F66BB" w:rsidRDefault="00F068B5">
      <w:pPr>
        <w:spacing w:after="0" w:line="360" w:lineRule="auto"/>
        <w:ind w:right="49"/>
        <w:jc w:val="both"/>
        <w:rPr>
          <w:rFonts w:ascii="Palatino Linotype" w:eastAsia="Palatino Linotype" w:hAnsi="Palatino Linotype" w:cs="Palatino Linotype"/>
          <w:b/>
        </w:rPr>
      </w:pPr>
      <w:r w:rsidRPr="002F66BB">
        <w:rPr>
          <w:rFonts w:ascii="Palatino Linotype" w:eastAsia="Palatino Linotype" w:hAnsi="Palatino Linotype" w:cs="Palatino Linotype"/>
        </w:rPr>
        <w:lastRenderedPageBreak/>
        <w:t xml:space="preserve">Acotado lo anterior, con relación a la naturaleza de la información requerida, es de indicar que el particular pretende acceder a oficios emitidos por un área del Sujeto Obligado, la Dirección de Investigación y Supervisión, que fueron dirigidos a la Dirección General de Seguridad Publica y Transito de la Secretaría de Seguridad del Estado de México, los cuales </w:t>
      </w:r>
      <w:r w:rsidRPr="002F66BB">
        <w:rPr>
          <w:rFonts w:ascii="Palatino Linotype" w:eastAsia="Palatino Linotype" w:hAnsi="Palatino Linotype" w:cs="Palatino Linotype"/>
          <w:b/>
        </w:rPr>
        <w:t>se definen como los medios de comunicación formal que se utilizan para tratar asuntos de índole oficial; en otras palabras, documentos a través de los cuales se inicia una gestión, se informa de un hecho relevante, o regulariza una situación, transmite órdenes, lineamientos o instrucciones.</w:t>
      </w:r>
    </w:p>
    <w:p w14:paraId="3B9A687C" w14:textId="77777777" w:rsidR="00094996" w:rsidRPr="002F66BB" w:rsidRDefault="00094996">
      <w:pPr>
        <w:spacing w:after="0" w:line="360" w:lineRule="auto"/>
        <w:ind w:right="49"/>
        <w:jc w:val="both"/>
        <w:rPr>
          <w:rFonts w:ascii="Palatino Linotype" w:eastAsia="Palatino Linotype" w:hAnsi="Palatino Linotype" w:cs="Palatino Linotype"/>
        </w:rPr>
      </w:pPr>
    </w:p>
    <w:p w14:paraId="2DA73BE8" w14:textId="77777777" w:rsidR="00094996" w:rsidRPr="002F66BB" w:rsidRDefault="00F068B5">
      <w:pPr>
        <w:spacing w:after="0" w:line="360" w:lineRule="auto"/>
        <w:ind w:right="49"/>
        <w:jc w:val="both"/>
        <w:rPr>
          <w:rFonts w:ascii="Palatino Linotype" w:eastAsia="Palatino Linotype" w:hAnsi="Palatino Linotype" w:cs="Palatino Linotype"/>
        </w:rPr>
      </w:pPr>
      <w:r w:rsidRPr="002F66BB">
        <w:rPr>
          <w:rFonts w:ascii="Palatino Linotype" w:eastAsia="Palatino Linotype" w:hAnsi="Palatino Linotype" w:cs="Palatino Linotype"/>
        </w:rPr>
        <w:t xml:space="preserve">Ahora, es de recordar que en el caso se pronunció la </w:t>
      </w:r>
      <w:r w:rsidRPr="002F66BB">
        <w:rPr>
          <w:rFonts w:ascii="Palatino Linotype" w:eastAsia="Palatino Linotype" w:hAnsi="Palatino Linotype" w:cs="Palatino Linotype"/>
          <w:b/>
        </w:rPr>
        <w:t>Dirección de Investigación y Supervisión</w:t>
      </w:r>
      <w:r w:rsidRPr="002F66BB">
        <w:rPr>
          <w:rFonts w:ascii="Palatino Linotype" w:eastAsia="Palatino Linotype" w:hAnsi="Palatino Linotype" w:cs="Palatino Linotype"/>
        </w:rPr>
        <w:t>, de quien se solicitan los oficios emitidos y dirigidos a la Dirección General de Seguridad Publica y Transito de la Secretaría de Seguridad del Estado de México en el periodo requerido, misma que conforme el Manual General de Organización de la Unidad de Asuntos Internos vigente, tiene como objetivo y funciones principales las siguientes:</w:t>
      </w:r>
    </w:p>
    <w:p w14:paraId="03B20B7A" w14:textId="77777777" w:rsidR="00094996" w:rsidRPr="002F66BB" w:rsidRDefault="00094996">
      <w:pPr>
        <w:spacing w:after="0" w:line="360" w:lineRule="auto"/>
        <w:ind w:right="49"/>
        <w:jc w:val="both"/>
        <w:rPr>
          <w:rFonts w:ascii="Palatino Linotype" w:eastAsia="Palatino Linotype" w:hAnsi="Palatino Linotype" w:cs="Palatino Linotype"/>
        </w:rPr>
      </w:pPr>
    </w:p>
    <w:p w14:paraId="606EF2C7" w14:textId="77777777" w:rsidR="00094996" w:rsidRPr="002F66BB" w:rsidRDefault="00F068B5">
      <w:pPr>
        <w:spacing w:after="0"/>
        <w:ind w:left="567" w:right="560"/>
        <w:jc w:val="both"/>
        <w:rPr>
          <w:rFonts w:ascii="Palatino Linotype" w:eastAsia="Palatino Linotype" w:hAnsi="Palatino Linotype" w:cs="Palatino Linotype"/>
          <w:i/>
        </w:rPr>
      </w:pPr>
      <w:r w:rsidRPr="002F66BB">
        <w:rPr>
          <w:rFonts w:ascii="Palatino Linotype" w:eastAsia="Palatino Linotype" w:hAnsi="Palatino Linotype" w:cs="Palatino Linotype"/>
          <w:i/>
        </w:rPr>
        <w:t xml:space="preserve">“206C0301040000L DIRECCIÓN DE INVESTIGACIÓN Y SUPERVISIÓN </w:t>
      </w:r>
    </w:p>
    <w:p w14:paraId="1B64A39F" w14:textId="77777777" w:rsidR="00094996" w:rsidRPr="002F66BB" w:rsidRDefault="00F068B5">
      <w:pPr>
        <w:spacing w:after="0"/>
        <w:ind w:left="567" w:right="560"/>
        <w:jc w:val="both"/>
        <w:rPr>
          <w:rFonts w:ascii="Palatino Linotype" w:eastAsia="Palatino Linotype" w:hAnsi="Palatino Linotype" w:cs="Palatino Linotype"/>
          <w:i/>
        </w:rPr>
      </w:pPr>
      <w:r w:rsidRPr="002F66BB">
        <w:rPr>
          <w:rFonts w:ascii="Palatino Linotype" w:eastAsia="Palatino Linotype" w:hAnsi="Palatino Linotype" w:cs="Palatino Linotype"/>
          <w:i/>
        </w:rPr>
        <w:t xml:space="preserve">OBJETIVO: Coordinar la aplicación de diversas técnicas de investigación para integrar los expedientes aperturados por las quejas y las denuncias, incluso anónimas, presentadas en contra de integrantes de la Secretaría de Seguridad, así como coordinar las investigaciones y ordenar la supervisión y vigilancia que permita identificar deficiencias e irregularidades, o comprobar el incumplimiento a sus deberes y obligaciones. </w:t>
      </w:r>
    </w:p>
    <w:p w14:paraId="7EE5D0BE" w14:textId="77777777" w:rsidR="00094996" w:rsidRPr="002F66BB" w:rsidRDefault="00094996">
      <w:pPr>
        <w:spacing w:after="0"/>
        <w:ind w:left="567" w:right="560"/>
        <w:jc w:val="both"/>
        <w:rPr>
          <w:rFonts w:ascii="Palatino Linotype" w:eastAsia="Palatino Linotype" w:hAnsi="Palatino Linotype" w:cs="Palatino Linotype"/>
          <w:i/>
        </w:rPr>
      </w:pPr>
    </w:p>
    <w:p w14:paraId="5185FBE3" w14:textId="77777777" w:rsidR="00094996" w:rsidRPr="002F66BB" w:rsidRDefault="00F068B5">
      <w:pPr>
        <w:spacing w:after="0"/>
        <w:ind w:left="567" w:right="560"/>
        <w:jc w:val="both"/>
        <w:rPr>
          <w:rFonts w:ascii="Palatino Linotype" w:eastAsia="Palatino Linotype" w:hAnsi="Palatino Linotype" w:cs="Palatino Linotype"/>
          <w:i/>
        </w:rPr>
      </w:pPr>
      <w:r w:rsidRPr="002F66BB">
        <w:rPr>
          <w:rFonts w:ascii="Palatino Linotype" w:eastAsia="Palatino Linotype" w:hAnsi="Palatino Linotype" w:cs="Palatino Linotype"/>
          <w:i/>
        </w:rPr>
        <w:t xml:space="preserve">FUNCIONES: </w:t>
      </w:r>
    </w:p>
    <w:p w14:paraId="1C1D1ED7" w14:textId="77777777" w:rsidR="00094996" w:rsidRPr="002F66BB" w:rsidRDefault="00F068B5">
      <w:pPr>
        <w:spacing w:after="0"/>
        <w:ind w:left="567" w:right="560"/>
        <w:jc w:val="both"/>
        <w:rPr>
          <w:rFonts w:ascii="Palatino Linotype" w:eastAsia="Palatino Linotype" w:hAnsi="Palatino Linotype" w:cs="Palatino Linotype"/>
          <w:i/>
        </w:rPr>
      </w:pPr>
      <w:r w:rsidRPr="002F66BB">
        <w:rPr>
          <w:rFonts w:ascii="Palatino Linotype" w:eastAsia="Palatino Linotype" w:hAnsi="Palatino Linotype" w:cs="Palatino Linotype"/>
          <w:i/>
        </w:rPr>
        <w:t xml:space="preserve">− Supervisar que las quejas y las denuncias incluso anónimas, presentadas en contra de integrantes de la Secretaría de Seguridad, se registren en el sistema informático correspondiente. </w:t>
      </w:r>
    </w:p>
    <w:p w14:paraId="2434DCBF" w14:textId="77777777" w:rsidR="00094996" w:rsidRPr="002F66BB" w:rsidRDefault="00F068B5">
      <w:pPr>
        <w:spacing w:after="0"/>
        <w:ind w:left="567" w:right="560"/>
        <w:jc w:val="both"/>
        <w:rPr>
          <w:rFonts w:ascii="Palatino Linotype" w:eastAsia="Palatino Linotype" w:hAnsi="Palatino Linotype" w:cs="Palatino Linotype"/>
          <w:i/>
        </w:rPr>
      </w:pPr>
      <w:r w:rsidRPr="002F66BB">
        <w:rPr>
          <w:rFonts w:ascii="Palatino Linotype" w:eastAsia="Palatino Linotype" w:hAnsi="Palatino Linotype" w:cs="Palatino Linotype"/>
          <w:i/>
        </w:rPr>
        <w:lastRenderedPageBreak/>
        <w:t xml:space="preserve">− Conocer de quejas y denuncias, incluso anónimas, con motivo de faltas administrativas o infracciones disciplinarias cometidas por integrantes de la Secretaría de Seguridad, preservando, en su caso, la reserva de las actuaciones. </w:t>
      </w:r>
    </w:p>
    <w:p w14:paraId="1B055F89" w14:textId="77777777" w:rsidR="00094996" w:rsidRPr="002F66BB" w:rsidRDefault="00F068B5">
      <w:pPr>
        <w:spacing w:after="0"/>
        <w:ind w:left="567" w:right="560"/>
        <w:jc w:val="both"/>
        <w:rPr>
          <w:rFonts w:ascii="Palatino Linotype" w:eastAsia="Palatino Linotype" w:hAnsi="Palatino Linotype" w:cs="Palatino Linotype"/>
          <w:i/>
        </w:rPr>
      </w:pPr>
      <w:r w:rsidRPr="002F66BB">
        <w:rPr>
          <w:rFonts w:ascii="Palatino Linotype" w:eastAsia="Palatino Linotype" w:hAnsi="Palatino Linotype" w:cs="Palatino Linotype"/>
          <w:i/>
        </w:rPr>
        <w:t xml:space="preserve">− Instruir y supervisar la integración en tiempo y forma de los expedientes de investigación. </w:t>
      </w:r>
    </w:p>
    <w:p w14:paraId="382EBD92" w14:textId="77777777" w:rsidR="00094996" w:rsidRPr="002F66BB" w:rsidRDefault="00F068B5">
      <w:pPr>
        <w:spacing w:after="0"/>
        <w:ind w:left="567" w:right="560"/>
        <w:jc w:val="both"/>
        <w:rPr>
          <w:rFonts w:ascii="Palatino Linotype" w:eastAsia="Palatino Linotype" w:hAnsi="Palatino Linotype" w:cs="Palatino Linotype"/>
          <w:i/>
        </w:rPr>
      </w:pPr>
      <w:r w:rsidRPr="002F66BB">
        <w:rPr>
          <w:rFonts w:ascii="Palatino Linotype" w:eastAsia="Palatino Linotype" w:hAnsi="Palatino Linotype" w:cs="Palatino Linotype"/>
          <w:i/>
        </w:rPr>
        <w:t xml:space="preserve">− Proponer a la persona titular de la Unidad de Asuntos Internos los proyectos de solicitud de información y documentación a otras autoridades. </w:t>
      </w:r>
    </w:p>
    <w:p w14:paraId="742B69B8" w14:textId="77777777" w:rsidR="00094996" w:rsidRPr="002F66BB" w:rsidRDefault="00F068B5">
      <w:pPr>
        <w:spacing w:after="0"/>
        <w:ind w:left="567" w:right="560"/>
        <w:jc w:val="both"/>
        <w:rPr>
          <w:rFonts w:ascii="Palatino Linotype" w:eastAsia="Palatino Linotype" w:hAnsi="Palatino Linotype" w:cs="Palatino Linotype"/>
          <w:i/>
        </w:rPr>
      </w:pPr>
      <w:r w:rsidRPr="002F66BB">
        <w:rPr>
          <w:rFonts w:ascii="Palatino Linotype" w:eastAsia="Palatino Linotype" w:hAnsi="Palatino Linotype" w:cs="Palatino Linotype"/>
          <w:i/>
        </w:rPr>
        <w:t xml:space="preserve">− Presentar el Programa Anual de Trabajo, así como la calendarización de las investigaciones, inspecciones y supervisiones a la persona titular de la Unidad de Asuntos Internos. </w:t>
      </w:r>
    </w:p>
    <w:p w14:paraId="4083B653" w14:textId="77777777" w:rsidR="00094996" w:rsidRPr="002F66BB" w:rsidRDefault="00F068B5">
      <w:pPr>
        <w:spacing w:after="0"/>
        <w:ind w:left="567" w:right="560"/>
        <w:jc w:val="both"/>
        <w:rPr>
          <w:rFonts w:ascii="Palatino Linotype" w:eastAsia="Palatino Linotype" w:hAnsi="Palatino Linotype" w:cs="Palatino Linotype"/>
          <w:i/>
        </w:rPr>
      </w:pPr>
      <w:r w:rsidRPr="002F66BB">
        <w:rPr>
          <w:rFonts w:ascii="Palatino Linotype" w:eastAsia="Palatino Linotype" w:hAnsi="Palatino Linotype" w:cs="Palatino Linotype"/>
          <w:i/>
        </w:rPr>
        <w:t xml:space="preserve">− Instrumentar y actualizar procedimientos de investigación, inspección y supervisión para identificar deficiencias, irregularidades o faltas en la aplicación de procesos en las distintas unidades administrativas de la Secretaría de Seguridad y en el cumplimiento de las obligaciones de sus integrantes. </w:t>
      </w:r>
    </w:p>
    <w:p w14:paraId="17F65902" w14:textId="77777777" w:rsidR="00094996" w:rsidRPr="002F66BB" w:rsidRDefault="00F068B5">
      <w:pPr>
        <w:spacing w:after="0"/>
        <w:ind w:left="567" w:right="560"/>
        <w:jc w:val="both"/>
        <w:rPr>
          <w:rFonts w:ascii="Palatino Linotype" w:eastAsia="Palatino Linotype" w:hAnsi="Palatino Linotype" w:cs="Palatino Linotype"/>
          <w:i/>
        </w:rPr>
      </w:pPr>
      <w:r w:rsidRPr="002F66BB">
        <w:rPr>
          <w:rFonts w:ascii="Palatino Linotype" w:eastAsia="Palatino Linotype" w:hAnsi="Palatino Linotype" w:cs="Palatino Linotype"/>
          <w:i/>
        </w:rPr>
        <w:t>− Coordinar con las unidades administrativas a su cargo, la aplicación de las técnicas de investigación para la debida integración de los expedientes de investigación originados de las quejas y denuncias presentadas en contra de integrantes de la Secretaría de Seguridad.[…]”</w:t>
      </w:r>
    </w:p>
    <w:p w14:paraId="60C166CF" w14:textId="77777777" w:rsidR="00094996" w:rsidRPr="002F66BB" w:rsidRDefault="00094996">
      <w:pPr>
        <w:spacing w:after="0" w:line="360" w:lineRule="auto"/>
        <w:ind w:right="49"/>
        <w:jc w:val="both"/>
        <w:rPr>
          <w:rFonts w:ascii="Palatino Linotype" w:eastAsia="Palatino Linotype" w:hAnsi="Palatino Linotype" w:cs="Palatino Linotype"/>
        </w:rPr>
      </w:pPr>
    </w:p>
    <w:p w14:paraId="7691FF2B" w14:textId="77777777" w:rsidR="00094996" w:rsidRPr="002F66BB" w:rsidRDefault="00F068B5">
      <w:pPr>
        <w:spacing w:after="0" w:line="360" w:lineRule="auto"/>
        <w:ind w:right="49"/>
        <w:jc w:val="both"/>
        <w:rPr>
          <w:rFonts w:ascii="Palatino Linotype" w:eastAsia="Palatino Linotype" w:hAnsi="Palatino Linotype" w:cs="Palatino Linotype"/>
        </w:rPr>
      </w:pPr>
      <w:r w:rsidRPr="002F66BB">
        <w:rPr>
          <w:rFonts w:ascii="Palatino Linotype" w:eastAsia="Palatino Linotype" w:hAnsi="Palatino Linotype" w:cs="Palatino Linotype"/>
        </w:rPr>
        <w:t>Como se advierte de lo anterior, la Dirección de Investigación y Supervisión es la encargada de coordinar la aplicación de diversas técnicas de investigación para integrar los expedientes aperturados por las quejas y las denuncias, incluso anónimas, presentadas en contra de integrantes de la Secretaría de Seguridad, así como coordinar las investigaciones y ordenar la supervisión y vigilancia que permita identificar deficiencias e irregularidades, o comprobar el incumplimiento a sus deberes y obligaciones.</w:t>
      </w:r>
    </w:p>
    <w:p w14:paraId="59F70B02" w14:textId="77777777" w:rsidR="00094996" w:rsidRPr="002F66BB" w:rsidRDefault="00094996">
      <w:pPr>
        <w:spacing w:after="0" w:line="360" w:lineRule="auto"/>
        <w:ind w:right="49"/>
        <w:jc w:val="both"/>
        <w:rPr>
          <w:rFonts w:ascii="Palatino Linotype" w:eastAsia="Palatino Linotype" w:hAnsi="Palatino Linotype" w:cs="Palatino Linotype"/>
        </w:rPr>
      </w:pPr>
    </w:p>
    <w:p w14:paraId="756E2543" w14:textId="77777777" w:rsidR="00094996" w:rsidRPr="002F66BB" w:rsidRDefault="00F068B5">
      <w:pPr>
        <w:pBdr>
          <w:top w:val="nil"/>
          <w:left w:val="nil"/>
          <w:bottom w:val="nil"/>
          <w:right w:val="nil"/>
          <w:between w:val="nil"/>
        </w:pBdr>
        <w:spacing w:after="0" w:line="360" w:lineRule="auto"/>
        <w:jc w:val="both"/>
      </w:pPr>
      <w:r w:rsidRPr="002F66BB">
        <w:rPr>
          <w:rFonts w:ascii="Palatino Linotype" w:eastAsia="Palatino Linotype" w:hAnsi="Palatino Linotype" w:cs="Palatino Linotype"/>
        </w:rPr>
        <w:t xml:space="preserve">Por lo tanto, se tiene que en el caso se cumplió con el requisito de turnar la solicitud de información a las unidades administrativas que por sus atribuciones puedan contar con la información requerida, conforme el procedimiento establecido en los artículos 151, 159, 160, </w:t>
      </w:r>
      <w:r w:rsidRPr="002F66BB">
        <w:rPr>
          <w:rFonts w:ascii="Palatino Linotype" w:eastAsia="Palatino Linotype" w:hAnsi="Palatino Linotype" w:cs="Palatino Linotype"/>
        </w:rPr>
        <w:lastRenderedPageBreak/>
        <w:t>162, 163, 164, 165 y 166, de la Ley de Transparencia y Acceso a la Información Pública del Estado de México y Municipios, el cual es el siguiente:</w:t>
      </w:r>
    </w:p>
    <w:p w14:paraId="1D987DDE" w14:textId="77777777" w:rsidR="00094996" w:rsidRPr="002F66BB" w:rsidRDefault="00094996">
      <w:pPr>
        <w:spacing w:after="0" w:line="360" w:lineRule="auto"/>
      </w:pPr>
    </w:p>
    <w:p w14:paraId="7E217128" w14:textId="77777777" w:rsidR="00094996" w:rsidRPr="002F66BB" w:rsidRDefault="00F068B5">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63FEFE9F" w14:textId="77777777" w:rsidR="00094996" w:rsidRPr="002F66BB" w:rsidRDefault="00094996">
      <w:pPr>
        <w:pBdr>
          <w:top w:val="nil"/>
          <w:left w:val="nil"/>
          <w:bottom w:val="nil"/>
          <w:right w:val="nil"/>
          <w:between w:val="nil"/>
        </w:pBdr>
        <w:spacing w:after="0" w:line="360" w:lineRule="auto"/>
        <w:ind w:left="360"/>
        <w:jc w:val="both"/>
        <w:rPr>
          <w:rFonts w:ascii="Palatino Linotype" w:eastAsia="Palatino Linotype" w:hAnsi="Palatino Linotype" w:cs="Palatino Linotype"/>
        </w:rPr>
      </w:pPr>
    </w:p>
    <w:p w14:paraId="487AF39A" w14:textId="77777777" w:rsidR="00094996" w:rsidRPr="002F66BB" w:rsidRDefault="00F068B5">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2FE02C9E" w14:textId="77777777" w:rsidR="00094996" w:rsidRPr="002F66BB" w:rsidRDefault="00094996">
      <w:pPr>
        <w:pBdr>
          <w:top w:val="nil"/>
          <w:left w:val="nil"/>
          <w:bottom w:val="nil"/>
          <w:right w:val="nil"/>
          <w:between w:val="nil"/>
        </w:pBdr>
        <w:spacing w:after="0" w:line="360" w:lineRule="auto"/>
        <w:ind w:left="720"/>
        <w:rPr>
          <w:rFonts w:ascii="Palatino Linotype" w:eastAsia="Palatino Linotype" w:hAnsi="Palatino Linotype" w:cs="Palatino Linotype"/>
        </w:rPr>
      </w:pPr>
    </w:p>
    <w:p w14:paraId="461C82CA" w14:textId="77777777" w:rsidR="00094996" w:rsidRPr="002F66BB" w:rsidRDefault="00F068B5">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 xml:space="preserve">Las respuestas a los requerimientos informativos deberán notificarse al interesado en el menor tiempo posible, que no podrá exceder </w:t>
      </w:r>
      <w:r w:rsidRPr="002F66BB">
        <w:rPr>
          <w:rFonts w:ascii="Palatino Linotype" w:eastAsia="Palatino Linotype" w:hAnsi="Palatino Linotype" w:cs="Palatino Linotype"/>
          <w:b/>
        </w:rPr>
        <w:t>quince días, contados a partir del día siguiente a la presentación de ésta.</w:t>
      </w:r>
      <w:r w:rsidRPr="002F66BB">
        <w:rPr>
          <w:rFonts w:ascii="Palatino Linotype" w:eastAsia="Palatino Linotype" w:hAnsi="Palatino Linotype" w:cs="Palatino Linotype"/>
        </w:rPr>
        <w:t xml:space="preserve"> Excepcionalmente, el plazo referido podrá ampliarse por siete días hábiles más, cuando existan razones fundadas y motivadas, a través del Comité de Transparencia;</w:t>
      </w:r>
    </w:p>
    <w:p w14:paraId="4ED24D9B" w14:textId="77777777" w:rsidR="00094996" w:rsidRPr="002F66BB" w:rsidRDefault="00094996">
      <w:pPr>
        <w:pBdr>
          <w:top w:val="nil"/>
          <w:left w:val="nil"/>
          <w:bottom w:val="nil"/>
          <w:right w:val="nil"/>
          <w:between w:val="nil"/>
        </w:pBdr>
        <w:spacing w:after="0" w:line="360" w:lineRule="auto"/>
        <w:ind w:left="720"/>
        <w:rPr>
          <w:rFonts w:ascii="Palatino Linotype" w:eastAsia="Palatino Linotype" w:hAnsi="Palatino Linotype" w:cs="Palatino Linotype"/>
        </w:rPr>
      </w:pPr>
    </w:p>
    <w:p w14:paraId="74F8256C" w14:textId="77777777" w:rsidR="00094996" w:rsidRPr="002F66BB" w:rsidRDefault="00F068B5">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b/>
          <w:u w:val="single"/>
        </w:rPr>
      </w:pPr>
      <w:r w:rsidRPr="002F66BB">
        <w:rPr>
          <w:rFonts w:ascii="Palatino Linotype" w:eastAsia="Palatino Linotype" w:hAnsi="Palatino Linotype" w:cs="Palatino Linotype"/>
          <w:b/>
          <w:u w:val="single"/>
        </w:rPr>
        <w:t xml:space="preserve">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w:t>
      </w:r>
      <w:r w:rsidRPr="002F66BB">
        <w:rPr>
          <w:rFonts w:ascii="Palatino Linotype" w:eastAsia="Palatino Linotype" w:hAnsi="Palatino Linotype" w:cs="Palatino Linotype"/>
          <w:b/>
          <w:u w:val="single"/>
        </w:rPr>
        <w:lastRenderedPageBreak/>
        <w:t>expresiones documentales que se encuentren en sus archivos o que estén constreñidos a elaborar;</w:t>
      </w:r>
    </w:p>
    <w:p w14:paraId="6EC09293" w14:textId="77777777" w:rsidR="00094996" w:rsidRPr="002F66BB" w:rsidRDefault="00094996">
      <w:pPr>
        <w:pBdr>
          <w:top w:val="nil"/>
          <w:left w:val="nil"/>
          <w:bottom w:val="nil"/>
          <w:right w:val="nil"/>
          <w:between w:val="nil"/>
        </w:pBdr>
        <w:spacing w:after="0" w:line="360" w:lineRule="auto"/>
        <w:ind w:left="720"/>
        <w:rPr>
          <w:rFonts w:ascii="Palatino Linotype" w:eastAsia="Palatino Linotype" w:hAnsi="Palatino Linotype" w:cs="Palatino Linotype"/>
          <w:b/>
          <w:u w:val="single"/>
        </w:rPr>
      </w:pPr>
    </w:p>
    <w:p w14:paraId="6CC3F248" w14:textId="77777777" w:rsidR="00094996" w:rsidRPr="002F66BB" w:rsidRDefault="00F068B5">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3432AF1D" w14:textId="77777777" w:rsidR="00094996" w:rsidRPr="002F66BB" w:rsidRDefault="00094996">
      <w:pPr>
        <w:pBdr>
          <w:top w:val="nil"/>
          <w:left w:val="nil"/>
          <w:bottom w:val="nil"/>
          <w:right w:val="nil"/>
          <w:between w:val="nil"/>
        </w:pBdr>
        <w:spacing w:after="0" w:line="360" w:lineRule="auto"/>
        <w:ind w:left="360"/>
        <w:jc w:val="both"/>
        <w:rPr>
          <w:rFonts w:ascii="Palatino Linotype" w:eastAsia="Palatino Linotype" w:hAnsi="Palatino Linotype" w:cs="Palatino Linotype"/>
          <w:b/>
        </w:rPr>
      </w:pPr>
    </w:p>
    <w:p w14:paraId="1774C839" w14:textId="77777777" w:rsidR="00094996" w:rsidRPr="002F66BB" w:rsidRDefault="00F068B5">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763200A1" w14:textId="77777777" w:rsidR="00094996" w:rsidRPr="002F66BB" w:rsidRDefault="00094996">
      <w:pPr>
        <w:spacing w:after="0" w:line="360" w:lineRule="auto"/>
      </w:pPr>
    </w:p>
    <w:p w14:paraId="774F1D17" w14:textId="77777777" w:rsidR="00094996" w:rsidRPr="002F66BB" w:rsidRDefault="00F068B5">
      <w:pPr>
        <w:pBdr>
          <w:top w:val="nil"/>
          <w:left w:val="nil"/>
          <w:bottom w:val="nil"/>
          <w:right w:val="nil"/>
          <w:between w:val="nil"/>
        </w:pBdr>
        <w:spacing w:after="0" w:line="360" w:lineRule="auto"/>
        <w:ind w:right="49"/>
        <w:jc w:val="both"/>
        <w:rPr>
          <w:rFonts w:ascii="Palatino Linotype" w:eastAsia="Palatino Linotype" w:hAnsi="Palatino Linotype" w:cs="Palatino Linotype"/>
          <w:b/>
          <w:u w:val="single"/>
        </w:rPr>
      </w:pPr>
      <w:r w:rsidRPr="002F66BB">
        <w:rPr>
          <w:rFonts w:ascii="Palatino Linotype" w:eastAsia="Palatino Linotype" w:hAnsi="Palatino Linotype" w:cs="Palatino Linotype"/>
        </w:rPr>
        <w:t xml:space="preserve">De esta manera, </w:t>
      </w:r>
      <w:r w:rsidRPr="002F66BB">
        <w:rPr>
          <w:rFonts w:ascii="Palatino Linotype" w:eastAsia="Palatino Linotype" w:hAnsi="Palatino Linotype" w:cs="Palatino Linotype"/>
          <w:b/>
          <w:u w:val="single"/>
        </w:rPr>
        <w:t>el procedimiento de búsqueda de la información NO se tiene por atendido. </w:t>
      </w:r>
    </w:p>
    <w:p w14:paraId="311BFE42" w14:textId="77777777" w:rsidR="00094996" w:rsidRPr="002F66BB" w:rsidRDefault="00094996">
      <w:pPr>
        <w:spacing w:after="0" w:line="360" w:lineRule="auto"/>
        <w:ind w:right="49"/>
        <w:jc w:val="both"/>
        <w:rPr>
          <w:rFonts w:ascii="Palatino Linotype" w:eastAsia="Palatino Linotype" w:hAnsi="Palatino Linotype" w:cs="Palatino Linotype"/>
        </w:rPr>
      </w:pPr>
    </w:p>
    <w:p w14:paraId="19F5EA0B" w14:textId="77777777" w:rsidR="00094996" w:rsidRPr="002F66BB" w:rsidRDefault="00F068B5">
      <w:p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 xml:space="preserve">Dicho lo anterior, retomando la clasificación como información reservada que el </w:t>
      </w:r>
      <w:r w:rsidRPr="002F66BB">
        <w:rPr>
          <w:rFonts w:ascii="Palatino Linotype" w:eastAsia="Palatino Linotype" w:hAnsi="Palatino Linotype" w:cs="Palatino Linotype"/>
          <w:b/>
        </w:rPr>
        <w:t>Sujeto Obligado</w:t>
      </w:r>
      <w:r w:rsidRPr="002F66BB">
        <w:rPr>
          <w:rFonts w:ascii="Palatino Linotype" w:eastAsia="Palatino Linotype" w:hAnsi="Palatino Linotype" w:cs="Palatino Linotype"/>
        </w:rPr>
        <w:t xml:space="preserve"> realizó respecto de los </w:t>
      </w:r>
      <w:r w:rsidRPr="002F66BB">
        <w:rPr>
          <w:rFonts w:ascii="Palatino Linotype" w:eastAsia="Palatino Linotype" w:hAnsi="Palatino Linotype" w:cs="Palatino Linotype"/>
          <w:u w:val="single"/>
        </w:rPr>
        <w:t>oficios emitidos por la Dirección de Investigación y Supervisión remitidos a la Dirección General de Seguridad Publica y Transito de la Secretaría de Seguridad del Estado de México, en el periodo solicitado</w:t>
      </w:r>
      <w:r w:rsidRPr="002F66BB">
        <w:rPr>
          <w:rFonts w:ascii="Palatino Linotype" w:eastAsia="Palatino Linotype" w:hAnsi="Palatino Linotype" w:cs="Palatino Linotype"/>
        </w:rPr>
        <w:t>; a criterio de este Órgano Garante conviene analizar la reserva de dicha información, partiendo de las siguientes consideraciones:</w:t>
      </w:r>
    </w:p>
    <w:p w14:paraId="0A206717" w14:textId="77777777" w:rsidR="00094996" w:rsidRPr="002F66BB" w:rsidRDefault="00094996">
      <w:pPr>
        <w:spacing w:after="0" w:line="360" w:lineRule="auto"/>
        <w:jc w:val="both"/>
        <w:rPr>
          <w:rFonts w:ascii="Palatino Linotype" w:eastAsia="Palatino Linotype" w:hAnsi="Palatino Linotype" w:cs="Palatino Linotype"/>
        </w:rPr>
      </w:pPr>
    </w:p>
    <w:p w14:paraId="181F8E96" w14:textId="77777777" w:rsidR="00094996" w:rsidRPr="002F66BB" w:rsidRDefault="00F068B5">
      <w:pPr>
        <w:spacing w:after="0"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rPr>
        <w:t xml:space="preserve">En principio, es de indicar que conforme al artículo 20 de la Ley de Transparencia y Acceso a la Información Pública del Estado de México y Municipios, </w:t>
      </w:r>
      <w:r w:rsidRPr="002F66BB">
        <w:rPr>
          <w:rFonts w:ascii="Palatino Linotype" w:eastAsia="Palatino Linotype" w:hAnsi="Palatino Linotype" w:cs="Palatino Linotype"/>
          <w:b/>
        </w:rPr>
        <w:t xml:space="preserve">ante la negativa de acceso a la </w:t>
      </w:r>
      <w:r w:rsidRPr="002F66BB">
        <w:rPr>
          <w:rFonts w:ascii="Palatino Linotype" w:eastAsia="Palatino Linotype" w:hAnsi="Palatino Linotype" w:cs="Palatino Linotype"/>
          <w:b/>
        </w:rPr>
        <w:lastRenderedPageBreak/>
        <w:t>información o su inexistencia, el sujeto obligado deberá demostrar que encuentra en alguna de las excepciones establecidas en la normatividad aplicable.</w:t>
      </w:r>
    </w:p>
    <w:p w14:paraId="0DADD0EF" w14:textId="77777777" w:rsidR="00094996" w:rsidRPr="002F66BB" w:rsidRDefault="00094996">
      <w:pPr>
        <w:spacing w:after="0" w:line="360" w:lineRule="auto"/>
        <w:jc w:val="both"/>
        <w:rPr>
          <w:rFonts w:ascii="Palatino Linotype" w:eastAsia="Palatino Linotype" w:hAnsi="Palatino Linotype" w:cs="Palatino Linotype"/>
        </w:rPr>
      </w:pPr>
    </w:p>
    <w:p w14:paraId="60351C64" w14:textId="77777777" w:rsidR="00094996" w:rsidRPr="002F66BB" w:rsidRDefault="00F068B5">
      <w:p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 xml:space="preserve">En ese sentido, según Trujillo, Humberto (2019), en el “Diccionario de Transparencia y Acceso a la Información Pública” (p. 201), </w:t>
      </w:r>
      <w:r w:rsidRPr="002F66BB">
        <w:rPr>
          <w:rFonts w:ascii="Palatino Linotype" w:eastAsia="Palatino Linotype" w:hAnsi="Palatino Linotype" w:cs="Palatino Linotype"/>
          <w:b/>
        </w:rPr>
        <w:t xml:space="preserve">la negativa de acceso a la información </w:t>
      </w:r>
      <w:r w:rsidRPr="002F66BB">
        <w:rPr>
          <w:rFonts w:ascii="Palatino Linotype" w:eastAsia="Palatino Linotype" w:hAnsi="Palatino Linotype" w:cs="Palatino Linotype"/>
        </w:rPr>
        <w:t xml:space="preserve">ocurre cuando de manera fundada y motivada, una autoridad la niega o la limita, por alguna de las siguientes razones: </w:t>
      </w:r>
    </w:p>
    <w:p w14:paraId="708F11AD" w14:textId="77777777" w:rsidR="00094996" w:rsidRPr="002F66BB" w:rsidRDefault="00094996">
      <w:pPr>
        <w:spacing w:after="0" w:line="360" w:lineRule="auto"/>
        <w:jc w:val="both"/>
        <w:rPr>
          <w:rFonts w:ascii="Palatino Linotype" w:eastAsia="Palatino Linotype" w:hAnsi="Palatino Linotype" w:cs="Palatino Linotype"/>
        </w:rPr>
      </w:pPr>
    </w:p>
    <w:p w14:paraId="3BA60286" w14:textId="77777777" w:rsidR="00094996" w:rsidRPr="002F66BB" w:rsidRDefault="00F068B5">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b/>
        </w:rPr>
        <w:t xml:space="preserve">La inexistencia de la información (p. 171): </w:t>
      </w:r>
      <w:r w:rsidRPr="002F66BB">
        <w:rPr>
          <w:rFonts w:ascii="Palatino Linotype" w:eastAsia="Palatino Linotype" w:hAnsi="Palatino Linotype" w:cs="Palatino Linotype"/>
        </w:rPr>
        <w:t>Sucede cuando la información solicitada no se encuentra en los archivos públicos o clasificados de los entes sujetos a las Leyes de Transparencia.</w:t>
      </w:r>
    </w:p>
    <w:p w14:paraId="6ABB9F13" w14:textId="77777777" w:rsidR="00094996" w:rsidRPr="002F66BB" w:rsidRDefault="00F068B5">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b/>
        </w:rPr>
        <w:t xml:space="preserve">La incompetencia del Sujeto Obligado (p. 171): </w:t>
      </w:r>
      <w:r w:rsidRPr="002F66BB">
        <w:rPr>
          <w:rFonts w:ascii="Palatino Linotype" w:eastAsia="Palatino Linotype" w:hAnsi="Palatino Linotype" w:cs="Palatino Linotype"/>
        </w:rPr>
        <w:t>Ocurre cuando el Sujeto Obligado carece de atribuciones para poseer la información peticionada.</w:t>
      </w:r>
    </w:p>
    <w:p w14:paraId="3AD29849" w14:textId="77777777" w:rsidR="00094996" w:rsidRPr="002F66BB" w:rsidRDefault="00F068B5">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b/>
        </w:rPr>
        <w:t xml:space="preserve">La clasificación de la información (p. 70): </w:t>
      </w:r>
      <w:r w:rsidRPr="002F66BB">
        <w:rPr>
          <w:rFonts w:ascii="Palatino Linotype" w:eastAsia="Palatino Linotype" w:hAnsi="Palatino Linotype" w:cs="Palatino Linotype"/>
        </w:rPr>
        <w:t>Es el proceso o conjunto de acciones que realizan los sujetos obligados para establecer que determinada información se encuentra en alguno de los supuestos de reserva o confidencialidad establecidos en la legislación en materia de transparencia.</w:t>
      </w:r>
    </w:p>
    <w:p w14:paraId="3C28F014" w14:textId="77777777" w:rsidR="00094996" w:rsidRPr="002F66BB" w:rsidRDefault="00094996">
      <w:pPr>
        <w:spacing w:after="0" w:line="360" w:lineRule="auto"/>
        <w:jc w:val="both"/>
        <w:rPr>
          <w:rFonts w:ascii="Palatino Linotype" w:eastAsia="Palatino Linotype" w:hAnsi="Palatino Linotype" w:cs="Palatino Linotype"/>
        </w:rPr>
      </w:pPr>
    </w:p>
    <w:p w14:paraId="098EF4A7" w14:textId="77777777" w:rsidR="00094996" w:rsidRPr="002F66BB" w:rsidRDefault="00F068B5">
      <w:pPr>
        <w:spacing w:after="0"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rPr>
        <w:t xml:space="preserve">En ese orden de ideas y en atención a lo anterior, es de señalar que las excepciones al derecho de acceso a la información, consisten en que la documentación sea inexistente, </w:t>
      </w:r>
      <w:r w:rsidRPr="002F66BB">
        <w:rPr>
          <w:rFonts w:ascii="Palatino Linotype" w:eastAsia="Palatino Linotype" w:hAnsi="Palatino Linotype" w:cs="Palatino Linotype"/>
          <w:b/>
        </w:rPr>
        <w:t>se encuentre clasificada</w:t>
      </w:r>
      <w:r w:rsidRPr="002F66BB">
        <w:rPr>
          <w:rFonts w:ascii="Palatino Linotype" w:eastAsia="Palatino Linotype" w:hAnsi="Palatino Linotype" w:cs="Palatino Linotype"/>
        </w:rPr>
        <w:t xml:space="preserve">, o bien, el Sujeto Obligado sea incompetente para contar con esta; esto es, la negativa de acceso a la información, recae cuando la documentación no se encuentre en los archivos del sujeto obligado, o bien exista, pero no pueda proporcionarse por contener datos </w:t>
      </w:r>
      <w:r w:rsidRPr="002F66BB">
        <w:rPr>
          <w:rFonts w:ascii="Palatino Linotype" w:eastAsia="Palatino Linotype" w:hAnsi="Palatino Linotype" w:cs="Palatino Linotype"/>
          <w:b/>
        </w:rPr>
        <w:t>confidenciales o reservados.</w:t>
      </w:r>
    </w:p>
    <w:p w14:paraId="4C4C65C9" w14:textId="77777777" w:rsidR="00094996" w:rsidRPr="002F66BB" w:rsidRDefault="00094996">
      <w:pPr>
        <w:spacing w:after="0" w:line="360" w:lineRule="auto"/>
        <w:jc w:val="both"/>
        <w:rPr>
          <w:rFonts w:ascii="Palatino Linotype" w:eastAsia="Palatino Linotype" w:hAnsi="Palatino Linotype" w:cs="Palatino Linotype"/>
          <w:b/>
        </w:rPr>
      </w:pPr>
    </w:p>
    <w:p w14:paraId="29E9B5EC" w14:textId="77777777" w:rsidR="00094996" w:rsidRPr="002F66BB" w:rsidRDefault="00F068B5">
      <w:p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lastRenderedPageBreak/>
        <w:t xml:space="preserve">Así, en los artículos 122, 128 y 130 de la Ley Transparencia y Acceso a la Información Pública del Estado de México y Municipios, se prevé que </w:t>
      </w:r>
      <w:r w:rsidRPr="002F66BB">
        <w:rPr>
          <w:rFonts w:ascii="Palatino Linotype" w:eastAsia="Palatino Linotype" w:hAnsi="Palatino Linotype" w:cs="Palatino Linotype"/>
          <w:b/>
        </w:rPr>
        <w:t xml:space="preserve">la clasificación </w:t>
      </w:r>
      <w:r w:rsidRPr="002F66BB">
        <w:rPr>
          <w:rFonts w:ascii="Palatino Linotype" w:eastAsia="Palatino Linotype" w:hAnsi="Palatino Linotype" w:cs="Palatino Linotype"/>
        </w:rPr>
        <w:t>es el proceso mediante el cual los sujetos obligados determinan que la información en su poder, actualiza alguno de los supuestos de reserva o confidencialidad. Además, que dichos entes deberán aplicar de manera restrictiva y limitada, las excepciones al derecho de acceso a la información, por lo que, tendrán que acreditar la procedencia.</w:t>
      </w:r>
    </w:p>
    <w:p w14:paraId="05F4F9C7" w14:textId="77777777" w:rsidR="00094996" w:rsidRPr="002F66BB" w:rsidRDefault="00094996">
      <w:pPr>
        <w:spacing w:after="0" w:line="360" w:lineRule="auto"/>
        <w:jc w:val="both"/>
        <w:rPr>
          <w:rFonts w:ascii="Palatino Linotype" w:eastAsia="Palatino Linotype" w:hAnsi="Palatino Linotype" w:cs="Palatino Linotype"/>
        </w:rPr>
      </w:pPr>
    </w:p>
    <w:p w14:paraId="221EEF02" w14:textId="77777777" w:rsidR="00094996" w:rsidRPr="002F66BB" w:rsidRDefault="00F068B5">
      <w:p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 xml:space="preserve">Por lo cual, en los casos en que se niegue el acceso a la información, por actualizarse alguno de los supuestos de clasificación, </w:t>
      </w:r>
      <w:r w:rsidRPr="002F66BB">
        <w:rPr>
          <w:rFonts w:ascii="Palatino Linotype" w:eastAsia="Palatino Linotype" w:hAnsi="Palatino Linotype" w:cs="Palatino Linotype"/>
          <w:b/>
        </w:rPr>
        <w:t xml:space="preserve">el Comité de Transparencia deberá confirmar, modificar o revocar la decisión; </w:t>
      </w:r>
      <w:r w:rsidRPr="002F66BB">
        <w:rPr>
          <w:rFonts w:ascii="Palatino Linotype" w:eastAsia="Palatino Linotype" w:hAnsi="Palatino Linotype" w:cs="Palatino Linotype"/>
        </w:rPr>
        <w:t>además, deberá motivar la confirmación de dicha situación, señalando las razones, motivos o circunstancias especiales que llevaron al sujeto obligado a concluir que en el caso particular se ajusta al supuesto previsto por la norma legal invocada como fundamento.</w:t>
      </w:r>
    </w:p>
    <w:p w14:paraId="17C3DD8C" w14:textId="77777777" w:rsidR="00094996" w:rsidRPr="002F66BB" w:rsidRDefault="00094996">
      <w:pPr>
        <w:spacing w:after="0" w:line="360" w:lineRule="auto"/>
        <w:jc w:val="both"/>
        <w:rPr>
          <w:rFonts w:ascii="Palatino Linotype" w:eastAsia="Palatino Linotype" w:hAnsi="Palatino Linotype" w:cs="Palatino Linotype"/>
        </w:rPr>
      </w:pPr>
    </w:p>
    <w:p w14:paraId="5016F1B7" w14:textId="77777777" w:rsidR="00094996" w:rsidRPr="002F66BB" w:rsidRDefault="00F068B5">
      <w:pPr>
        <w:spacing w:after="0"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rPr>
        <w:t xml:space="preserve">Por su parte, según Bonifaz, Leticia (2016), en la “Ley General de Transparencia y Acceso a la Información Pública Comentada” (p. 342), la </w:t>
      </w:r>
      <w:r w:rsidRPr="002F66BB">
        <w:rPr>
          <w:rFonts w:ascii="Palatino Linotype" w:eastAsia="Palatino Linotype" w:hAnsi="Palatino Linotype" w:cs="Palatino Linotype"/>
          <w:b/>
        </w:rPr>
        <w:t>clasificación de la información</w:t>
      </w:r>
      <w:r w:rsidRPr="002F66BB">
        <w:rPr>
          <w:rFonts w:ascii="Palatino Linotype" w:eastAsia="Palatino Linotype" w:hAnsi="Palatino Linotype" w:cs="Palatino Linotype"/>
        </w:rPr>
        <w:t xml:space="preserve">, ocurre cuando la autoridad niega el acceso a esta, por ser confidencial o reservada, para lo cual, los sujetos obligados, deberán realizar el proceso de clasificación, a la luz de los principios y disposiciones establecidas en las Leyes de Transparencia, fundando y motivando, </w:t>
      </w:r>
      <w:r w:rsidRPr="002F66BB">
        <w:rPr>
          <w:rFonts w:ascii="Palatino Linotype" w:eastAsia="Palatino Linotype" w:hAnsi="Palatino Linotype" w:cs="Palatino Linotype"/>
          <w:b/>
        </w:rPr>
        <w:t>de manera adecuada la negativa de información.</w:t>
      </w:r>
    </w:p>
    <w:p w14:paraId="1B43D99E" w14:textId="77777777" w:rsidR="00094996" w:rsidRPr="002F66BB" w:rsidRDefault="00094996">
      <w:pPr>
        <w:spacing w:after="0" w:line="360" w:lineRule="auto"/>
        <w:jc w:val="both"/>
        <w:rPr>
          <w:rFonts w:ascii="Palatino Linotype" w:eastAsia="Palatino Linotype" w:hAnsi="Palatino Linotype" w:cs="Palatino Linotype"/>
          <w:b/>
        </w:rPr>
      </w:pPr>
    </w:p>
    <w:p w14:paraId="1500379A" w14:textId="77777777" w:rsidR="00094996" w:rsidRPr="002F66BB" w:rsidRDefault="00F068B5">
      <w:p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 xml:space="preserve">Conforme a lo anterior, en el presente caso, el </w:t>
      </w:r>
      <w:r w:rsidRPr="002F66BB">
        <w:rPr>
          <w:rFonts w:ascii="Palatino Linotype" w:eastAsia="Palatino Linotype" w:hAnsi="Palatino Linotype" w:cs="Palatino Linotype"/>
          <w:b/>
        </w:rPr>
        <w:t>Sujeto Obligado por conducto de la Dirección de Investigación y Supervisión,</w:t>
      </w:r>
      <w:r w:rsidRPr="002F66BB">
        <w:rPr>
          <w:rFonts w:ascii="Palatino Linotype" w:eastAsia="Palatino Linotype" w:hAnsi="Palatino Linotype" w:cs="Palatino Linotype"/>
        </w:rPr>
        <w:t xml:space="preserve"> no señaló que era inexistente la información; al contrario, precisó que no podía proporcionarla al ser reservada; esto es, aludió a una clasificación; al respecto, el </w:t>
      </w:r>
      <w:r w:rsidRPr="002F66BB">
        <w:rPr>
          <w:rFonts w:ascii="Palatino Linotype" w:eastAsia="Palatino Linotype" w:hAnsi="Palatino Linotype" w:cs="Palatino Linotype"/>
          <w:b/>
        </w:rPr>
        <w:t>Criterio 29/10</w:t>
      </w:r>
      <w:r w:rsidRPr="002F66BB">
        <w:rPr>
          <w:rFonts w:ascii="Palatino Linotype" w:eastAsia="Palatino Linotype" w:hAnsi="Palatino Linotype" w:cs="Palatino Linotype"/>
        </w:rPr>
        <w:t>, emitido por el Pleno del entonces Instituto Federal de Acceso a la Información y Protección de Datos, precisa lo siguiente:</w:t>
      </w:r>
    </w:p>
    <w:p w14:paraId="4461C113" w14:textId="77777777" w:rsidR="00094996" w:rsidRPr="002F66BB" w:rsidRDefault="00094996">
      <w:pPr>
        <w:spacing w:after="0" w:line="360" w:lineRule="auto"/>
        <w:jc w:val="both"/>
        <w:rPr>
          <w:rFonts w:ascii="Palatino Linotype" w:eastAsia="Palatino Linotype" w:hAnsi="Palatino Linotype" w:cs="Palatino Linotype"/>
        </w:rPr>
      </w:pPr>
    </w:p>
    <w:p w14:paraId="7538BD3B" w14:textId="77777777" w:rsidR="00094996" w:rsidRPr="002F66BB" w:rsidRDefault="00F068B5">
      <w:pPr>
        <w:spacing w:after="0"/>
        <w:ind w:left="567" w:right="567"/>
        <w:jc w:val="both"/>
        <w:rPr>
          <w:rFonts w:ascii="Palatino Linotype" w:eastAsia="Palatino Linotype" w:hAnsi="Palatino Linotype" w:cs="Palatino Linotype"/>
          <w:i/>
        </w:rPr>
      </w:pPr>
      <w:r w:rsidRPr="002F66BB">
        <w:rPr>
          <w:rFonts w:ascii="Palatino Linotype" w:eastAsia="Palatino Linotype" w:hAnsi="Palatino Linotype" w:cs="Palatino Linotype"/>
          <w:b/>
          <w:i/>
        </w:rPr>
        <w:t>“La clasificación y la inexistencia de información son conceptos que no pueden coexistir.</w:t>
      </w:r>
      <w:r w:rsidRPr="002F66BB">
        <w:rPr>
          <w:rFonts w:ascii="Palatino Linotype" w:eastAsia="Palatino Linotype" w:hAnsi="Palatino Linotype" w:cs="Palatino Linotype"/>
          <w:i/>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1CC07DA4" w14:textId="77777777" w:rsidR="00094996" w:rsidRPr="002F66BB" w:rsidRDefault="00094996">
      <w:pPr>
        <w:spacing w:after="0" w:line="360" w:lineRule="auto"/>
        <w:rPr>
          <w:rFonts w:ascii="Palatino Linotype" w:eastAsia="Palatino Linotype" w:hAnsi="Palatino Linotype" w:cs="Palatino Linotype"/>
        </w:rPr>
      </w:pPr>
    </w:p>
    <w:p w14:paraId="1FA0C423" w14:textId="77777777" w:rsidR="00094996" w:rsidRPr="002F66BB" w:rsidRDefault="00F068B5">
      <w:pPr>
        <w:spacing w:after="0" w:line="360" w:lineRule="auto"/>
        <w:jc w:val="both"/>
        <w:rPr>
          <w:rFonts w:ascii="Palatino Linotype" w:eastAsia="Palatino Linotype" w:hAnsi="Palatino Linotype" w:cs="Palatino Linotype"/>
          <w:b/>
          <w:u w:val="single"/>
        </w:rPr>
      </w:pPr>
      <w:r w:rsidRPr="002F66BB">
        <w:rPr>
          <w:rFonts w:ascii="Palatino Linotype" w:eastAsia="Palatino Linotype" w:hAnsi="Palatino Linotype" w:cs="Palatino Linotype"/>
          <w:b/>
          <w:u w:val="single"/>
        </w:rPr>
        <w:t>Del citado criterio, se advierte que la clasificación y la inexistencia no coexisten entre sí, en virtud de que la primera implica la existencia de un documento o documentos determinados, mientras que la segunda conlleva a la ausencia de los mismos en los archivos de la dependencia o entidad de que se trate.</w:t>
      </w:r>
    </w:p>
    <w:p w14:paraId="75913818" w14:textId="77777777" w:rsidR="00094996" w:rsidRPr="002F66BB" w:rsidRDefault="00094996">
      <w:pPr>
        <w:spacing w:after="0" w:line="360" w:lineRule="auto"/>
        <w:jc w:val="both"/>
        <w:rPr>
          <w:rFonts w:ascii="Palatino Linotype" w:eastAsia="Palatino Linotype" w:hAnsi="Palatino Linotype" w:cs="Palatino Linotype"/>
        </w:rPr>
      </w:pPr>
    </w:p>
    <w:p w14:paraId="5F21F890" w14:textId="77777777" w:rsidR="00094996" w:rsidRPr="002F66BB" w:rsidRDefault="00F068B5">
      <w:p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 xml:space="preserve">Conforme a lo anterior, se negó el acceso a la información peticionada por la parte </w:t>
      </w:r>
      <w:r w:rsidRPr="002F66BB">
        <w:rPr>
          <w:rFonts w:ascii="Palatino Linotype" w:eastAsia="Palatino Linotype" w:hAnsi="Palatino Linotype" w:cs="Palatino Linotype"/>
          <w:b/>
        </w:rPr>
        <w:t>Recurrente</w:t>
      </w:r>
      <w:r w:rsidRPr="002F66BB">
        <w:rPr>
          <w:rFonts w:ascii="Palatino Linotype" w:eastAsia="Palatino Linotype" w:hAnsi="Palatino Linotype" w:cs="Palatino Linotype"/>
        </w:rPr>
        <w:t xml:space="preserve">, al considerar que estaba clasificada; tan es así, que proporcionó el Acta número UAI-CT-ORD- 04-2024, de la Cuarta Sesión Ordinaria 2024 del Comité de Transparencia, de fecha 03 de octubre de 2024, donde confirmó la clasificación de la información solicitada, como reservada, en términos del artículo 140, fracción X de la Ley de Transparencia y Acceso al a Información Pública del Estado de México y Municipios; como a continuación se muestra de la siguiente digitalización del Acta de mérito:  </w:t>
      </w:r>
    </w:p>
    <w:p w14:paraId="3549924A" w14:textId="77777777" w:rsidR="00094996" w:rsidRPr="002F66BB" w:rsidRDefault="00F068B5">
      <w:pPr>
        <w:spacing w:after="0" w:line="360" w:lineRule="auto"/>
        <w:jc w:val="center"/>
        <w:rPr>
          <w:rFonts w:ascii="Palatino Linotype" w:eastAsia="Palatino Linotype" w:hAnsi="Palatino Linotype" w:cs="Palatino Linotype"/>
        </w:rPr>
      </w:pPr>
      <w:r w:rsidRPr="002F66BB">
        <w:rPr>
          <w:rFonts w:ascii="Palatino Linotype" w:eastAsia="Palatino Linotype" w:hAnsi="Palatino Linotype" w:cs="Palatino Linotype"/>
          <w:noProof/>
          <w:lang w:eastAsia="es-MX"/>
        </w:rPr>
        <w:lastRenderedPageBreak/>
        <w:drawing>
          <wp:inline distT="0" distB="0" distL="0" distR="0" wp14:anchorId="75B44764" wp14:editId="2023AF08">
            <wp:extent cx="3982009" cy="543001"/>
            <wp:effectExtent l="0" t="0" r="0" b="0"/>
            <wp:docPr id="195208255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2"/>
                    <a:srcRect/>
                    <a:stretch>
                      <a:fillRect/>
                    </a:stretch>
                  </pic:blipFill>
                  <pic:spPr>
                    <a:xfrm>
                      <a:off x="0" y="0"/>
                      <a:ext cx="3982009" cy="543001"/>
                    </a:xfrm>
                    <a:prstGeom prst="rect">
                      <a:avLst/>
                    </a:prstGeom>
                    <a:ln/>
                  </pic:spPr>
                </pic:pic>
              </a:graphicData>
            </a:graphic>
          </wp:inline>
        </w:drawing>
      </w:r>
    </w:p>
    <w:p w14:paraId="627E02E3" w14:textId="77777777" w:rsidR="00094996" w:rsidRPr="002F66BB" w:rsidRDefault="00F068B5">
      <w:pPr>
        <w:spacing w:after="0" w:line="360" w:lineRule="auto"/>
        <w:jc w:val="center"/>
        <w:rPr>
          <w:rFonts w:ascii="Palatino Linotype" w:eastAsia="Palatino Linotype" w:hAnsi="Palatino Linotype" w:cs="Palatino Linotype"/>
        </w:rPr>
      </w:pPr>
      <w:r w:rsidRPr="002F66BB">
        <w:rPr>
          <w:rFonts w:ascii="Palatino Linotype" w:eastAsia="Palatino Linotype" w:hAnsi="Palatino Linotype" w:cs="Palatino Linotype"/>
        </w:rPr>
        <w:t>[…]</w:t>
      </w:r>
    </w:p>
    <w:p w14:paraId="1741AEC9" w14:textId="77777777" w:rsidR="00094996" w:rsidRPr="002F66BB" w:rsidRDefault="00F068B5">
      <w:pPr>
        <w:spacing w:after="0" w:line="360" w:lineRule="auto"/>
        <w:jc w:val="center"/>
        <w:rPr>
          <w:rFonts w:ascii="Palatino Linotype" w:eastAsia="Palatino Linotype" w:hAnsi="Palatino Linotype" w:cs="Palatino Linotype"/>
        </w:rPr>
      </w:pPr>
      <w:r w:rsidRPr="002F66BB">
        <w:rPr>
          <w:rFonts w:ascii="Palatino Linotype" w:eastAsia="Palatino Linotype" w:hAnsi="Palatino Linotype" w:cs="Palatino Linotype"/>
          <w:noProof/>
          <w:lang w:eastAsia="es-MX"/>
        </w:rPr>
        <w:drawing>
          <wp:inline distT="0" distB="0" distL="0" distR="0" wp14:anchorId="13FE885F" wp14:editId="26C25C69">
            <wp:extent cx="4001060" cy="1524213"/>
            <wp:effectExtent l="0" t="0" r="0" b="0"/>
            <wp:docPr id="195208255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4001060" cy="1524213"/>
                    </a:xfrm>
                    <a:prstGeom prst="rect">
                      <a:avLst/>
                    </a:prstGeom>
                    <a:ln/>
                  </pic:spPr>
                </pic:pic>
              </a:graphicData>
            </a:graphic>
          </wp:inline>
        </w:drawing>
      </w:r>
      <w:r w:rsidRPr="002F66BB">
        <w:rPr>
          <w:noProof/>
          <w:lang w:eastAsia="es-MX"/>
        </w:rPr>
        <mc:AlternateContent>
          <mc:Choice Requires="wpg">
            <w:drawing>
              <wp:anchor distT="0" distB="0" distL="114300" distR="114300" simplePos="0" relativeHeight="251658240" behindDoc="0" locked="0" layoutInCell="1" hidden="0" allowOverlap="1" wp14:anchorId="095FEEF5" wp14:editId="405ED311">
                <wp:simplePos x="0" y="0"/>
                <wp:positionH relativeFrom="column">
                  <wp:posOffset>800100</wp:posOffset>
                </wp:positionH>
                <wp:positionV relativeFrom="paragraph">
                  <wp:posOffset>800100</wp:posOffset>
                </wp:positionV>
                <wp:extent cx="4133850" cy="295275"/>
                <wp:effectExtent l="0" t="0" r="0" b="0"/>
                <wp:wrapNone/>
                <wp:docPr id="1952082527" name="Rectángulo 1952082527"/>
                <wp:cNvGraphicFramePr/>
                <a:graphic xmlns:a="http://schemas.openxmlformats.org/drawingml/2006/main">
                  <a:graphicData uri="http://schemas.microsoft.com/office/word/2010/wordprocessingShape">
                    <wps:wsp>
                      <wps:cNvSpPr/>
                      <wps:spPr>
                        <a:xfrm>
                          <a:off x="3298125" y="3651413"/>
                          <a:ext cx="4095750" cy="257175"/>
                        </a:xfrm>
                        <a:prstGeom prst="rect">
                          <a:avLst/>
                        </a:prstGeom>
                        <a:noFill/>
                        <a:ln w="19050" cap="flat" cmpd="sng">
                          <a:solidFill>
                            <a:srgbClr val="FF0000"/>
                          </a:solidFill>
                          <a:prstDash val="solid"/>
                          <a:miter lim="800000"/>
                          <a:headEnd type="none" w="sm" len="sm"/>
                          <a:tailEnd type="none" w="sm" len="sm"/>
                        </a:ln>
                      </wps:spPr>
                      <wps:txbx>
                        <w:txbxContent>
                          <w:p w14:paraId="4C8FCF57" w14:textId="77777777" w:rsidR="00094996" w:rsidRDefault="0009499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800100</wp:posOffset>
                </wp:positionH>
                <wp:positionV relativeFrom="paragraph">
                  <wp:posOffset>800100</wp:posOffset>
                </wp:positionV>
                <wp:extent cx="4133850" cy="295275"/>
                <wp:effectExtent b="0" l="0" r="0" t="0"/>
                <wp:wrapNone/>
                <wp:docPr id="1952082527" name="image29.png"/>
                <a:graphic>
                  <a:graphicData uri="http://schemas.openxmlformats.org/drawingml/2006/picture">
                    <pic:pic>
                      <pic:nvPicPr>
                        <pic:cNvPr id="0" name="image29.png"/>
                        <pic:cNvPicPr preferRelativeResize="0"/>
                      </pic:nvPicPr>
                      <pic:blipFill>
                        <a:blip r:embed="rId24"/>
                        <a:srcRect/>
                        <a:stretch>
                          <a:fillRect/>
                        </a:stretch>
                      </pic:blipFill>
                      <pic:spPr>
                        <a:xfrm>
                          <a:off x="0" y="0"/>
                          <a:ext cx="4133850" cy="295275"/>
                        </a:xfrm>
                        <a:prstGeom prst="rect"/>
                        <a:ln/>
                      </pic:spPr>
                    </pic:pic>
                  </a:graphicData>
                </a:graphic>
              </wp:anchor>
            </w:drawing>
          </mc:Fallback>
        </mc:AlternateContent>
      </w:r>
    </w:p>
    <w:p w14:paraId="4DDB1336" w14:textId="77777777" w:rsidR="00094996" w:rsidRPr="002F66BB" w:rsidRDefault="00094996">
      <w:pPr>
        <w:spacing w:after="0" w:line="360" w:lineRule="auto"/>
        <w:jc w:val="both"/>
        <w:rPr>
          <w:rFonts w:ascii="Palatino Linotype" w:eastAsia="Palatino Linotype" w:hAnsi="Palatino Linotype" w:cs="Palatino Linotype"/>
        </w:rPr>
      </w:pPr>
    </w:p>
    <w:p w14:paraId="687CCF50" w14:textId="77777777" w:rsidR="00094996" w:rsidRPr="002F66BB" w:rsidRDefault="00F068B5">
      <w:pPr>
        <w:spacing w:after="0"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rPr>
        <w:t xml:space="preserve">En ese sentido, conforme al 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RPr="002F66BB">
        <w:rPr>
          <w:rFonts w:ascii="Palatino Linotype" w:eastAsia="Palatino Linotype" w:hAnsi="Palatino Linotype" w:cs="Palatino Linotype"/>
          <w:b/>
        </w:rPr>
        <w:t>análisis caso por caso.</w:t>
      </w:r>
    </w:p>
    <w:p w14:paraId="172A21F5" w14:textId="77777777" w:rsidR="00094996" w:rsidRPr="002F66BB" w:rsidRDefault="00094996">
      <w:pPr>
        <w:spacing w:after="0" w:line="360" w:lineRule="auto"/>
        <w:jc w:val="both"/>
        <w:rPr>
          <w:rFonts w:ascii="Palatino Linotype" w:eastAsia="Palatino Linotype" w:hAnsi="Palatino Linotype" w:cs="Palatino Linotype"/>
          <w:b/>
        </w:rPr>
      </w:pPr>
    </w:p>
    <w:p w14:paraId="46656B13" w14:textId="77777777" w:rsidR="00094996" w:rsidRPr="002F66BB" w:rsidRDefault="00F068B5">
      <w:p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 xml:space="preserve">Además, el artículo 131 de la Ley referida, así como el Quinto de los Lineamientos Generales, establecen que los sujetos obligados </w:t>
      </w:r>
      <w:r w:rsidRPr="002F66BB">
        <w:rPr>
          <w:rFonts w:ascii="Palatino Linotype" w:eastAsia="Palatino Linotype" w:hAnsi="Palatino Linotype" w:cs="Palatino Linotype"/>
          <w:b/>
        </w:rPr>
        <w:t>deberán fundar y motivar</w:t>
      </w:r>
      <w:r w:rsidRPr="002F66BB">
        <w:rPr>
          <w:rFonts w:ascii="Palatino Linotype" w:eastAsia="Palatino Linotype" w:hAnsi="Palatino Linotype" w:cs="Palatino Linotype"/>
        </w:rPr>
        <w:t xml:space="preserve"> debidamente la clasificación de la información.</w:t>
      </w:r>
    </w:p>
    <w:p w14:paraId="3BC9A526" w14:textId="77777777" w:rsidR="00094996" w:rsidRPr="002F66BB" w:rsidRDefault="00094996">
      <w:pPr>
        <w:spacing w:after="0" w:line="360" w:lineRule="auto"/>
        <w:jc w:val="both"/>
        <w:rPr>
          <w:rFonts w:ascii="Palatino Linotype" w:eastAsia="Palatino Linotype" w:hAnsi="Palatino Linotype" w:cs="Palatino Linotype"/>
        </w:rPr>
      </w:pPr>
    </w:p>
    <w:p w14:paraId="41D17633" w14:textId="77777777" w:rsidR="00094996" w:rsidRPr="002F66BB" w:rsidRDefault="00F068B5">
      <w:p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Al respecto, el Octavo de los Lineamientos Generales, precisa lo siguiente:</w:t>
      </w:r>
    </w:p>
    <w:p w14:paraId="1BB062BD" w14:textId="77777777" w:rsidR="00094996" w:rsidRPr="002F66BB" w:rsidRDefault="00094996">
      <w:pPr>
        <w:spacing w:after="0" w:line="360" w:lineRule="auto"/>
        <w:jc w:val="both"/>
        <w:rPr>
          <w:rFonts w:ascii="Palatino Linotype" w:eastAsia="Palatino Linotype" w:hAnsi="Palatino Linotype" w:cs="Palatino Linotype"/>
        </w:rPr>
      </w:pPr>
    </w:p>
    <w:p w14:paraId="58C8A8D4" w14:textId="77777777" w:rsidR="00094996" w:rsidRPr="002F66BB" w:rsidRDefault="00F068B5">
      <w:pPr>
        <w:numPr>
          <w:ilvl w:val="0"/>
          <w:numId w:val="7"/>
        </w:num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b/>
        </w:rPr>
        <w:t>Para fundar la clasificación</w:t>
      </w:r>
      <w:r w:rsidRPr="002F66BB">
        <w:rPr>
          <w:rFonts w:ascii="Palatino Linotype" w:eastAsia="Palatino Linotype" w:hAnsi="Palatino Linotype" w:cs="Palatino Linotype"/>
        </w:rPr>
        <w:t xml:space="preserve"> de la información se deberán señalar el artículo, fracción, inciso, párrafo o numeral de la Ley aplicable;</w:t>
      </w:r>
    </w:p>
    <w:p w14:paraId="2501A163" w14:textId="77777777" w:rsidR="00094996" w:rsidRPr="002F66BB" w:rsidRDefault="00F068B5">
      <w:pPr>
        <w:numPr>
          <w:ilvl w:val="0"/>
          <w:numId w:val="7"/>
        </w:num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b/>
        </w:rPr>
        <w:lastRenderedPageBreak/>
        <w:t>Para motivar la clasificación</w:t>
      </w:r>
      <w:r w:rsidRPr="002F66BB">
        <w:rPr>
          <w:rFonts w:ascii="Palatino Linotype" w:eastAsia="Palatino Linotype" w:hAnsi="Palatino Linotype" w:cs="Palatino Linotype"/>
        </w:rPr>
        <w:t xml:space="preserve"> se deberán indicar las razones y circunstancias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14:paraId="4A991AAC" w14:textId="77777777" w:rsidR="00094996" w:rsidRPr="002F66BB" w:rsidRDefault="00094996">
      <w:pPr>
        <w:pBdr>
          <w:top w:val="nil"/>
          <w:left w:val="nil"/>
          <w:bottom w:val="nil"/>
          <w:right w:val="nil"/>
          <w:between w:val="nil"/>
        </w:pBdr>
        <w:spacing w:after="0" w:line="360" w:lineRule="auto"/>
        <w:ind w:left="720"/>
        <w:rPr>
          <w:rFonts w:ascii="Palatino Linotype" w:eastAsia="Palatino Linotype" w:hAnsi="Palatino Linotype" w:cs="Palatino Linotype"/>
        </w:rPr>
      </w:pPr>
    </w:p>
    <w:p w14:paraId="6EA10BCD" w14:textId="77777777" w:rsidR="00094996" w:rsidRPr="002F66BB" w:rsidRDefault="00F068B5">
      <w:p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la Tesis aislada número I. 4o. P. 56 P, Octava Época, publicada en el Semanario Judicial de la Federación, Tomo XIV, noviembre de mil novecientos noventa y cuatro, (p. 450), que establece lo siguiente:</w:t>
      </w:r>
    </w:p>
    <w:p w14:paraId="334EB714" w14:textId="77777777" w:rsidR="00094996" w:rsidRPr="002F66BB" w:rsidRDefault="00094996">
      <w:pPr>
        <w:spacing w:after="0" w:line="360" w:lineRule="auto"/>
        <w:jc w:val="both"/>
        <w:rPr>
          <w:rFonts w:ascii="Palatino Linotype" w:eastAsia="Palatino Linotype" w:hAnsi="Palatino Linotype" w:cs="Palatino Linotype"/>
        </w:rPr>
      </w:pPr>
    </w:p>
    <w:p w14:paraId="6DD23AA0" w14:textId="77777777" w:rsidR="00094996" w:rsidRPr="002F66BB" w:rsidRDefault="00F068B5">
      <w:pPr>
        <w:spacing w:after="0"/>
        <w:ind w:left="567" w:right="567"/>
        <w:jc w:val="both"/>
        <w:rPr>
          <w:rFonts w:ascii="Palatino Linotype" w:eastAsia="Palatino Linotype" w:hAnsi="Palatino Linotype" w:cs="Palatino Linotype"/>
          <w:i/>
        </w:rPr>
      </w:pPr>
      <w:r w:rsidRPr="002F66BB">
        <w:rPr>
          <w:rFonts w:ascii="Palatino Linotype" w:eastAsia="Palatino Linotype" w:hAnsi="Palatino Linotype" w:cs="Palatino Linotype"/>
          <w:b/>
          <w:i/>
        </w:rPr>
        <w:t xml:space="preserve">“FUNDAMENTACION Y MOTIVACION, CONCEPTO DE. </w:t>
      </w:r>
      <w:r w:rsidRPr="002F66BB">
        <w:rPr>
          <w:rFonts w:ascii="Palatino Linotype" w:eastAsia="Palatino Linotype" w:hAnsi="Palatino Linotype" w:cs="Palatino Linotype"/>
          <w:i/>
        </w:rPr>
        <w:t>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14:paraId="35200D74" w14:textId="77777777" w:rsidR="00094996" w:rsidRPr="002F66BB" w:rsidRDefault="00094996">
      <w:pPr>
        <w:spacing w:after="0"/>
        <w:ind w:left="567" w:right="567"/>
        <w:jc w:val="both"/>
        <w:rPr>
          <w:rFonts w:ascii="Palatino Linotype" w:eastAsia="Palatino Linotype" w:hAnsi="Palatino Linotype" w:cs="Palatino Linotype"/>
          <w:i/>
        </w:rPr>
      </w:pPr>
    </w:p>
    <w:p w14:paraId="29B0E240" w14:textId="77777777" w:rsidR="00094996" w:rsidRPr="002F66BB" w:rsidRDefault="00F068B5">
      <w:p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Conforme a lo anterior, se advierte lo siguiente:</w:t>
      </w:r>
    </w:p>
    <w:p w14:paraId="01E47331" w14:textId="77777777" w:rsidR="00094996" w:rsidRPr="002F66BB" w:rsidRDefault="00094996">
      <w:pPr>
        <w:spacing w:after="0" w:line="360" w:lineRule="auto"/>
        <w:jc w:val="both"/>
        <w:rPr>
          <w:rFonts w:ascii="Palatino Linotype" w:eastAsia="Palatino Linotype" w:hAnsi="Palatino Linotype" w:cs="Palatino Linotype"/>
        </w:rPr>
      </w:pPr>
    </w:p>
    <w:p w14:paraId="3423CC49" w14:textId="77777777" w:rsidR="00094996" w:rsidRPr="002F66BB" w:rsidRDefault="00F068B5">
      <w:pPr>
        <w:numPr>
          <w:ilvl w:val="0"/>
          <w:numId w:val="1"/>
        </w:numPr>
        <w:spacing w:after="0"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b/>
        </w:rPr>
        <w:t xml:space="preserve">Fundamentación: </w:t>
      </w:r>
      <w:r w:rsidRPr="002F66BB">
        <w:rPr>
          <w:rFonts w:ascii="Palatino Linotype" w:eastAsia="Palatino Linotype" w:hAnsi="Palatino Linotype" w:cs="Palatino Linotype"/>
        </w:rPr>
        <w:t>Obligación de la autoridad que emite un acto, para citar los preceptos legales, sustantivos y adjetivos, en que se apoye para la determinación tomada.</w:t>
      </w:r>
    </w:p>
    <w:p w14:paraId="5C60C9D0" w14:textId="77777777" w:rsidR="00094996" w:rsidRPr="002F66BB" w:rsidRDefault="00F068B5">
      <w:pPr>
        <w:numPr>
          <w:ilvl w:val="0"/>
          <w:numId w:val="1"/>
        </w:numPr>
        <w:spacing w:after="0"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b/>
        </w:rPr>
        <w:lastRenderedPageBreak/>
        <w:t xml:space="preserve">Motivación: </w:t>
      </w:r>
      <w:r w:rsidRPr="002F66BB">
        <w:rPr>
          <w:rFonts w:ascii="Palatino Linotype" w:eastAsia="Palatino Linotype" w:hAnsi="Palatino Linotype" w:cs="Palatino Linotype"/>
        </w:rPr>
        <w:t>Razonamientos lógico-jurídicos sobre porque se consideró en el caso en concreto, que se ajusta a la hipótesis normativa.</w:t>
      </w:r>
    </w:p>
    <w:p w14:paraId="082B1160" w14:textId="77777777" w:rsidR="00094996" w:rsidRPr="002F66BB" w:rsidRDefault="00094996">
      <w:pPr>
        <w:spacing w:after="0" w:line="360" w:lineRule="auto"/>
        <w:jc w:val="both"/>
        <w:rPr>
          <w:rFonts w:ascii="Palatino Linotype" w:eastAsia="Palatino Linotype" w:hAnsi="Palatino Linotype" w:cs="Palatino Linotype"/>
        </w:rPr>
      </w:pPr>
    </w:p>
    <w:p w14:paraId="7746370F" w14:textId="77777777" w:rsidR="00094996" w:rsidRPr="002F66BB" w:rsidRDefault="00F068B5">
      <w:p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En ese orden de ideas, el Trigésimo tercero de los Lineamientos Generales, establece la forma en que se debe fundamentar y motivar la reserva de la información, es decir, a través de los siguientes pasos:</w:t>
      </w:r>
    </w:p>
    <w:p w14:paraId="5BBB3A93" w14:textId="77777777" w:rsidR="00094996" w:rsidRPr="002F66BB" w:rsidRDefault="00094996">
      <w:pPr>
        <w:spacing w:after="0" w:line="360" w:lineRule="auto"/>
        <w:jc w:val="both"/>
        <w:rPr>
          <w:rFonts w:ascii="Palatino Linotype" w:eastAsia="Palatino Linotype" w:hAnsi="Palatino Linotype" w:cs="Palatino Linotype"/>
        </w:rPr>
      </w:pPr>
    </w:p>
    <w:p w14:paraId="38C30A78" w14:textId="77777777" w:rsidR="00094996" w:rsidRPr="002F66BB" w:rsidRDefault="00F068B5">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 xml:space="preserve">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14:paraId="2D757B1B" w14:textId="77777777" w:rsidR="00094996" w:rsidRPr="002F66BB" w:rsidRDefault="00F068B5">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Se deberá demostrar que la publicidad de la información generaría un riesgo de perjuicio, que rebasa el interés público;</w:t>
      </w:r>
    </w:p>
    <w:p w14:paraId="0F0088AA" w14:textId="77777777" w:rsidR="00094996" w:rsidRPr="002F66BB" w:rsidRDefault="00F068B5">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Se acreditará el vínculo entre la difusión de la información y la afectación del interés jurídico tutelado;</w:t>
      </w:r>
    </w:p>
    <w:p w14:paraId="22878AAC" w14:textId="77777777" w:rsidR="00094996" w:rsidRPr="002F66BB" w:rsidRDefault="00F068B5">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Se precisará las razones objetivas por las que la apertura de la información generaría una afectación, por medio del riesgo real, demostrable e identificable;</w:t>
      </w:r>
    </w:p>
    <w:p w14:paraId="44DFA2B4" w14:textId="77777777" w:rsidR="00094996" w:rsidRPr="002F66BB" w:rsidRDefault="00F068B5">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Se deberán señalar las circunstancias de modo, tiempo y lugar del daño, y</w:t>
      </w:r>
    </w:p>
    <w:p w14:paraId="5271B266" w14:textId="77777777" w:rsidR="00094996" w:rsidRPr="002F66BB" w:rsidRDefault="00F068B5">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Se elegirá la opción de excepción al acceso a la información que menos restrinja, la cual será adecuada y proporcional para la protección del interés público.</w:t>
      </w:r>
    </w:p>
    <w:p w14:paraId="6ED5D92E" w14:textId="77777777" w:rsidR="00094996" w:rsidRPr="002F66BB" w:rsidRDefault="00094996">
      <w:pPr>
        <w:spacing w:after="0" w:line="360" w:lineRule="auto"/>
        <w:jc w:val="both"/>
        <w:rPr>
          <w:rFonts w:ascii="Palatino Linotype" w:eastAsia="Palatino Linotype" w:hAnsi="Palatino Linotype" w:cs="Palatino Linotype"/>
        </w:rPr>
      </w:pPr>
    </w:p>
    <w:p w14:paraId="1CF9A9A8" w14:textId="77777777" w:rsidR="00094996" w:rsidRPr="002F66BB" w:rsidRDefault="00F068B5">
      <w:p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 xml:space="preserve">Ahora bien, toda vez que, el Comité de Transparencia reservó la información solicitada en apego a la fracción X del 140 de la Ley de Transparencia Local, se procede a analizar dichas causales, al tenor de lo siguiente: </w:t>
      </w:r>
    </w:p>
    <w:p w14:paraId="30EE53BF" w14:textId="77777777" w:rsidR="00094996" w:rsidRPr="002F66BB" w:rsidRDefault="00094996">
      <w:pPr>
        <w:spacing w:after="0" w:line="360" w:lineRule="auto"/>
        <w:jc w:val="both"/>
        <w:rPr>
          <w:rFonts w:ascii="Palatino Linotype" w:eastAsia="Palatino Linotype" w:hAnsi="Palatino Linotype" w:cs="Palatino Linotype"/>
        </w:rPr>
      </w:pPr>
    </w:p>
    <w:p w14:paraId="420F8554" w14:textId="77777777" w:rsidR="00094996" w:rsidRPr="002F66BB" w:rsidRDefault="00F068B5">
      <w:pPr>
        <w:spacing w:after="0" w:line="360" w:lineRule="auto"/>
        <w:jc w:val="both"/>
        <w:rPr>
          <w:rFonts w:ascii="Palatino Linotype" w:eastAsia="Palatino Linotype" w:hAnsi="Palatino Linotype" w:cs="Palatino Linotype"/>
          <w:b/>
          <w:u w:val="single"/>
        </w:rPr>
      </w:pPr>
      <w:r w:rsidRPr="002F66BB">
        <w:rPr>
          <w:rFonts w:ascii="Palatino Linotype" w:eastAsia="Palatino Linotype" w:hAnsi="Palatino Linotype" w:cs="Palatino Linotype"/>
        </w:rPr>
        <w:lastRenderedPageBreak/>
        <w:t xml:space="preserve">De acuerdo con lo que establece el artículo 140, fracción X, de la Ley de Transparencia y Acceso a la Información Pública del Estado de México y Municipios, </w:t>
      </w:r>
      <w:r w:rsidRPr="002F66BB">
        <w:rPr>
          <w:rFonts w:ascii="Palatino Linotype" w:eastAsia="Palatino Linotype" w:hAnsi="Palatino Linotype" w:cs="Palatino Linotype"/>
          <w:b/>
          <w:u w:val="single"/>
        </w:rPr>
        <w:t>será información reservada, aquella en la que el daño que pueda producirse con la publicación de la información sea mayor que el interés público de conocer la información de referencia, siempre que esté directamente relacionado con procesos o procedimientos administrativos o judiciales que no hayan quedado firme.</w:t>
      </w:r>
    </w:p>
    <w:p w14:paraId="687AB12B" w14:textId="77777777" w:rsidR="00094996" w:rsidRPr="002F66BB" w:rsidRDefault="00094996">
      <w:pPr>
        <w:spacing w:after="0" w:line="360" w:lineRule="auto"/>
        <w:jc w:val="both"/>
        <w:rPr>
          <w:rFonts w:ascii="Palatino Linotype" w:eastAsia="Palatino Linotype" w:hAnsi="Palatino Linotype" w:cs="Palatino Linotype"/>
        </w:rPr>
      </w:pPr>
    </w:p>
    <w:p w14:paraId="45EBADAA" w14:textId="77777777" w:rsidR="00094996" w:rsidRPr="002F66BB" w:rsidRDefault="00F068B5">
      <w:p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En ese sentido, los Lineamientos Generales prevén lo siguiente:</w:t>
      </w:r>
    </w:p>
    <w:p w14:paraId="7D7233F0" w14:textId="77777777" w:rsidR="00094996" w:rsidRPr="002F66BB" w:rsidRDefault="00094996">
      <w:pPr>
        <w:spacing w:after="0" w:line="360" w:lineRule="auto"/>
        <w:ind w:left="567" w:right="985"/>
        <w:jc w:val="both"/>
        <w:rPr>
          <w:rFonts w:ascii="Palatino Linotype" w:eastAsia="Palatino Linotype" w:hAnsi="Palatino Linotype" w:cs="Palatino Linotype"/>
          <w:b/>
          <w:i/>
        </w:rPr>
      </w:pPr>
    </w:p>
    <w:p w14:paraId="213F6E95" w14:textId="77777777" w:rsidR="00094996" w:rsidRPr="002F66BB" w:rsidRDefault="00F068B5">
      <w:pPr>
        <w:spacing w:after="0" w:line="360" w:lineRule="auto"/>
        <w:ind w:left="567" w:right="985"/>
        <w:jc w:val="both"/>
        <w:rPr>
          <w:rFonts w:ascii="Palatino Linotype" w:eastAsia="Palatino Linotype" w:hAnsi="Palatino Linotype" w:cs="Palatino Linotype"/>
          <w:i/>
        </w:rPr>
      </w:pPr>
      <w:r w:rsidRPr="002F66BB">
        <w:rPr>
          <w:rFonts w:ascii="Palatino Linotype" w:eastAsia="Palatino Linotype" w:hAnsi="Palatino Linotype" w:cs="Palatino Linotype"/>
          <w:b/>
          <w:i/>
        </w:rPr>
        <w:t>“Vigésimo noveno.</w:t>
      </w:r>
      <w:r w:rsidRPr="002F66BB">
        <w:rPr>
          <w:rFonts w:ascii="Palatino Linotype" w:eastAsia="Palatino Linotype" w:hAnsi="Palatino Linotype" w:cs="Palatino Linotype"/>
          <w:i/>
        </w:rPr>
        <w:t> De conformidad con el artículo 113, fracción X de la Ley General, podrá considerarse como información reservada, aquella que de divulgarse afecte el debido proceso al actualizarse los siguientes elementos:</w:t>
      </w:r>
    </w:p>
    <w:p w14:paraId="19820F4A" w14:textId="77777777" w:rsidR="00094996" w:rsidRPr="002F66BB" w:rsidRDefault="00F068B5">
      <w:pPr>
        <w:spacing w:after="0" w:line="360" w:lineRule="auto"/>
        <w:ind w:left="567" w:right="985"/>
        <w:jc w:val="both"/>
        <w:rPr>
          <w:rFonts w:ascii="Palatino Linotype" w:eastAsia="Palatino Linotype" w:hAnsi="Palatino Linotype" w:cs="Palatino Linotype"/>
          <w:i/>
        </w:rPr>
      </w:pPr>
      <w:r w:rsidRPr="002F66BB">
        <w:rPr>
          <w:rFonts w:ascii="Palatino Linotype" w:eastAsia="Palatino Linotype" w:hAnsi="Palatino Linotype" w:cs="Palatino Linotype"/>
          <w:b/>
          <w:i/>
        </w:rPr>
        <w:t>I.</w:t>
      </w:r>
      <w:r w:rsidRPr="002F66BB">
        <w:rPr>
          <w:rFonts w:ascii="Palatino Linotype" w:eastAsia="Palatino Linotype" w:hAnsi="Palatino Linotype" w:cs="Palatino Linotype"/>
          <w:i/>
        </w:rPr>
        <w:t>        La existencia de un procedimiento judicial, administrativo o arbitral en trámite;</w:t>
      </w:r>
    </w:p>
    <w:p w14:paraId="2D915676" w14:textId="77777777" w:rsidR="00094996" w:rsidRPr="002F66BB" w:rsidRDefault="00F068B5">
      <w:pPr>
        <w:spacing w:after="0" w:line="360" w:lineRule="auto"/>
        <w:ind w:left="567" w:right="985"/>
        <w:jc w:val="both"/>
        <w:rPr>
          <w:rFonts w:ascii="Palatino Linotype" w:eastAsia="Palatino Linotype" w:hAnsi="Palatino Linotype" w:cs="Palatino Linotype"/>
          <w:i/>
        </w:rPr>
      </w:pPr>
      <w:r w:rsidRPr="002F66BB">
        <w:rPr>
          <w:rFonts w:ascii="Palatino Linotype" w:eastAsia="Palatino Linotype" w:hAnsi="Palatino Linotype" w:cs="Palatino Linotype"/>
          <w:b/>
          <w:i/>
        </w:rPr>
        <w:t>II.</w:t>
      </w:r>
      <w:r w:rsidRPr="002F66BB">
        <w:rPr>
          <w:rFonts w:ascii="Palatino Linotype" w:eastAsia="Palatino Linotype" w:hAnsi="Palatino Linotype" w:cs="Palatino Linotype"/>
          <w:i/>
        </w:rPr>
        <w:t>       Que el sujeto obligado sea parte en ese procedimiento;</w:t>
      </w:r>
    </w:p>
    <w:p w14:paraId="3BAEB8C5" w14:textId="77777777" w:rsidR="00094996" w:rsidRPr="002F66BB" w:rsidRDefault="00F068B5">
      <w:pPr>
        <w:spacing w:after="0" w:line="360" w:lineRule="auto"/>
        <w:ind w:left="567" w:right="985"/>
        <w:jc w:val="both"/>
        <w:rPr>
          <w:rFonts w:ascii="Palatino Linotype" w:eastAsia="Palatino Linotype" w:hAnsi="Palatino Linotype" w:cs="Palatino Linotype"/>
          <w:i/>
        </w:rPr>
      </w:pPr>
      <w:r w:rsidRPr="002F66BB">
        <w:rPr>
          <w:rFonts w:ascii="Palatino Linotype" w:eastAsia="Palatino Linotype" w:hAnsi="Palatino Linotype" w:cs="Palatino Linotype"/>
          <w:b/>
          <w:i/>
        </w:rPr>
        <w:t>III.</w:t>
      </w:r>
      <w:r w:rsidRPr="002F66BB">
        <w:rPr>
          <w:rFonts w:ascii="Palatino Linotype" w:eastAsia="Palatino Linotype" w:hAnsi="Palatino Linotype" w:cs="Palatino Linotype"/>
          <w:i/>
        </w:rPr>
        <w:t>      Que la información no sea conocida por la contraparte antes de la presentación de la misma en el proceso, y</w:t>
      </w:r>
    </w:p>
    <w:p w14:paraId="38F3377B" w14:textId="77777777" w:rsidR="00094996" w:rsidRPr="002F66BB" w:rsidRDefault="00F068B5">
      <w:pPr>
        <w:spacing w:after="0" w:line="360" w:lineRule="auto"/>
        <w:ind w:left="567" w:right="985"/>
        <w:jc w:val="both"/>
        <w:rPr>
          <w:rFonts w:ascii="Palatino Linotype" w:eastAsia="Palatino Linotype" w:hAnsi="Palatino Linotype" w:cs="Palatino Linotype"/>
          <w:i/>
        </w:rPr>
      </w:pPr>
      <w:r w:rsidRPr="002F66BB">
        <w:rPr>
          <w:rFonts w:ascii="Palatino Linotype" w:eastAsia="Palatino Linotype" w:hAnsi="Palatino Linotype" w:cs="Palatino Linotype"/>
          <w:b/>
          <w:i/>
        </w:rPr>
        <w:t>IV.</w:t>
      </w:r>
      <w:r w:rsidRPr="002F66BB">
        <w:rPr>
          <w:rFonts w:ascii="Palatino Linotype" w:eastAsia="Palatino Linotype" w:hAnsi="Palatino Linotype" w:cs="Palatino Linotype"/>
          <w:i/>
        </w:rPr>
        <w:t>      Que con su divulgación se afecte la oportunidad de llevar a cabo alguna de las garantías del debido proceso.”</w:t>
      </w:r>
    </w:p>
    <w:p w14:paraId="65A44252" w14:textId="77777777" w:rsidR="00094996" w:rsidRPr="002F66BB" w:rsidRDefault="00094996">
      <w:pPr>
        <w:spacing w:after="0" w:line="360" w:lineRule="auto"/>
        <w:jc w:val="both"/>
        <w:rPr>
          <w:rFonts w:ascii="Palatino Linotype" w:eastAsia="Palatino Linotype" w:hAnsi="Palatino Linotype" w:cs="Palatino Linotype"/>
        </w:rPr>
      </w:pPr>
    </w:p>
    <w:p w14:paraId="69913F6B" w14:textId="77777777" w:rsidR="00094996" w:rsidRPr="002F66BB" w:rsidRDefault="00F068B5">
      <w:p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De la normatividad citada, se desprende que el supuesto de clasificación invocado por el sujeto obligado, prevé que como información reservada podrá clasificarse aquella que de divulgarse afecte el debido proceso, por lo cual, para considerar que se actualiza dicha causal es necesario que se configuren los siguientes elementos:</w:t>
      </w:r>
    </w:p>
    <w:p w14:paraId="043AE0D7" w14:textId="77777777" w:rsidR="00094996" w:rsidRPr="002F66BB" w:rsidRDefault="00094996">
      <w:pPr>
        <w:spacing w:after="0" w:line="360" w:lineRule="auto"/>
        <w:jc w:val="both"/>
        <w:rPr>
          <w:rFonts w:ascii="Palatino Linotype" w:eastAsia="Palatino Linotype" w:hAnsi="Palatino Linotype" w:cs="Palatino Linotype"/>
        </w:rPr>
      </w:pPr>
    </w:p>
    <w:p w14:paraId="61D039F9" w14:textId="77777777" w:rsidR="00094996" w:rsidRPr="002F66BB" w:rsidRDefault="00F068B5">
      <w:pPr>
        <w:spacing w:after="0" w:line="360" w:lineRule="auto"/>
        <w:ind w:left="720"/>
        <w:jc w:val="both"/>
        <w:rPr>
          <w:rFonts w:ascii="Palatino Linotype" w:eastAsia="Palatino Linotype" w:hAnsi="Palatino Linotype" w:cs="Palatino Linotype"/>
        </w:rPr>
      </w:pPr>
      <w:r w:rsidRPr="002F66BB">
        <w:rPr>
          <w:rFonts w:ascii="Palatino Linotype" w:eastAsia="Palatino Linotype" w:hAnsi="Palatino Linotype" w:cs="Palatino Linotype"/>
          <w:b/>
        </w:rPr>
        <w:t>I.</w:t>
      </w:r>
      <w:r w:rsidRPr="002F66BB">
        <w:rPr>
          <w:rFonts w:ascii="Palatino Linotype" w:eastAsia="Palatino Linotype" w:hAnsi="Palatino Linotype" w:cs="Palatino Linotype"/>
        </w:rPr>
        <w:t>        La existencia de un procedimiento judicial, administrativo o arbitral en trámite;</w:t>
      </w:r>
    </w:p>
    <w:p w14:paraId="0C4CE332" w14:textId="77777777" w:rsidR="00094996" w:rsidRPr="002F66BB" w:rsidRDefault="00F068B5">
      <w:pPr>
        <w:spacing w:after="0" w:line="360" w:lineRule="auto"/>
        <w:ind w:left="720"/>
        <w:jc w:val="both"/>
        <w:rPr>
          <w:rFonts w:ascii="Palatino Linotype" w:eastAsia="Palatino Linotype" w:hAnsi="Palatino Linotype" w:cs="Palatino Linotype"/>
        </w:rPr>
      </w:pPr>
      <w:r w:rsidRPr="002F66BB">
        <w:rPr>
          <w:rFonts w:ascii="Palatino Linotype" w:eastAsia="Palatino Linotype" w:hAnsi="Palatino Linotype" w:cs="Palatino Linotype"/>
          <w:b/>
        </w:rPr>
        <w:lastRenderedPageBreak/>
        <w:t>II.</w:t>
      </w:r>
      <w:r w:rsidRPr="002F66BB">
        <w:rPr>
          <w:rFonts w:ascii="Palatino Linotype" w:eastAsia="Palatino Linotype" w:hAnsi="Palatino Linotype" w:cs="Palatino Linotype"/>
        </w:rPr>
        <w:t>       Que el sujeto obligado sea parte en ese procedimiento;</w:t>
      </w:r>
    </w:p>
    <w:p w14:paraId="7CB4B18E" w14:textId="77777777" w:rsidR="00094996" w:rsidRPr="002F66BB" w:rsidRDefault="00F068B5">
      <w:pPr>
        <w:spacing w:after="0" w:line="360" w:lineRule="auto"/>
        <w:ind w:left="720"/>
        <w:jc w:val="both"/>
        <w:rPr>
          <w:rFonts w:ascii="Palatino Linotype" w:eastAsia="Palatino Linotype" w:hAnsi="Palatino Linotype" w:cs="Palatino Linotype"/>
        </w:rPr>
      </w:pPr>
      <w:r w:rsidRPr="002F66BB">
        <w:rPr>
          <w:rFonts w:ascii="Palatino Linotype" w:eastAsia="Palatino Linotype" w:hAnsi="Palatino Linotype" w:cs="Palatino Linotype"/>
          <w:b/>
        </w:rPr>
        <w:t>III.</w:t>
      </w:r>
      <w:r w:rsidRPr="002F66BB">
        <w:rPr>
          <w:rFonts w:ascii="Palatino Linotype" w:eastAsia="Palatino Linotype" w:hAnsi="Palatino Linotype" w:cs="Palatino Linotype"/>
        </w:rPr>
        <w:t>      Que la información no sea conocida por la contraparte antes de la presentación de la misma en el proceso, y</w:t>
      </w:r>
    </w:p>
    <w:p w14:paraId="3B0C7DDC" w14:textId="77777777" w:rsidR="00094996" w:rsidRPr="002F66BB" w:rsidRDefault="00F068B5">
      <w:pPr>
        <w:spacing w:after="0" w:line="360" w:lineRule="auto"/>
        <w:ind w:left="720"/>
        <w:jc w:val="both"/>
        <w:rPr>
          <w:rFonts w:ascii="Palatino Linotype" w:eastAsia="Palatino Linotype" w:hAnsi="Palatino Linotype" w:cs="Palatino Linotype"/>
        </w:rPr>
      </w:pPr>
      <w:r w:rsidRPr="002F66BB">
        <w:rPr>
          <w:rFonts w:ascii="Palatino Linotype" w:eastAsia="Palatino Linotype" w:hAnsi="Palatino Linotype" w:cs="Palatino Linotype"/>
          <w:b/>
        </w:rPr>
        <w:t>IV.</w:t>
      </w:r>
      <w:r w:rsidRPr="002F66BB">
        <w:rPr>
          <w:rFonts w:ascii="Palatino Linotype" w:eastAsia="Palatino Linotype" w:hAnsi="Palatino Linotype" w:cs="Palatino Linotype"/>
        </w:rPr>
        <w:t>      Que con su divulgación se afecte la oportunidad de llevar a cabo alguna de las garantías del debido proceso.</w:t>
      </w:r>
    </w:p>
    <w:p w14:paraId="694542B3" w14:textId="77777777" w:rsidR="00094996" w:rsidRPr="002F66BB" w:rsidRDefault="00094996">
      <w:pPr>
        <w:spacing w:after="0" w:line="360" w:lineRule="auto"/>
        <w:jc w:val="both"/>
        <w:rPr>
          <w:rFonts w:ascii="Palatino Linotype" w:eastAsia="Palatino Linotype" w:hAnsi="Palatino Linotype" w:cs="Palatino Linotype"/>
        </w:rPr>
      </w:pPr>
    </w:p>
    <w:p w14:paraId="211CCECE" w14:textId="77777777" w:rsidR="00094996" w:rsidRPr="002F66BB" w:rsidRDefault="00F068B5">
      <w:p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Con base en lo expuesto, se advierte que la información susceptible de clasificarse como reservada bajo el supuesto aludido por el sujeto obligado, es aquella cuya difusión</w:t>
      </w:r>
      <w:r w:rsidRPr="002F66BB">
        <w:t xml:space="preserve"> </w:t>
      </w:r>
      <w:r w:rsidRPr="002F66BB">
        <w:rPr>
          <w:rFonts w:ascii="Palatino Linotype" w:eastAsia="Palatino Linotype" w:hAnsi="Palatino Linotype" w:cs="Palatino Linotype"/>
        </w:rPr>
        <w:t xml:space="preserve">afecte el debido proceso, ante la existencia de un procedimiento judicial, administrativo o arbitral en trámite, en donde el Sujeto Obligado es parte. </w:t>
      </w:r>
    </w:p>
    <w:p w14:paraId="69367F63" w14:textId="77777777" w:rsidR="00094996" w:rsidRPr="002F66BB" w:rsidRDefault="00094996">
      <w:pPr>
        <w:spacing w:after="0" w:line="360" w:lineRule="auto"/>
        <w:jc w:val="both"/>
        <w:rPr>
          <w:rFonts w:ascii="Palatino Linotype" w:eastAsia="Palatino Linotype" w:hAnsi="Palatino Linotype" w:cs="Palatino Linotype"/>
        </w:rPr>
      </w:pPr>
    </w:p>
    <w:p w14:paraId="6AC1EEE6" w14:textId="77777777" w:rsidR="00094996" w:rsidRPr="002F66BB" w:rsidRDefault="00F068B5">
      <w:p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Por lo cual, se procede analizar cada uno de los requisitos señalados en los Lineamientos Generales, con la finalidad de verificar si se configura la hipótesis de reserva en estudio:</w:t>
      </w:r>
    </w:p>
    <w:p w14:paraId="2CF6EA03" w14:textId="77777777" w:rsidR="00094996" w:rsidRPr="002F66BB" w:rsidRDefault="00094996">
      <w:pPr>
        <w:spacing w:after="0" w:line="360" w:lineRule="auto"/>
        <w:jc w:val="both"/>
        <w:rPr>
          <w:rFonts w:ascii="Palatino Linotype" w:eastAsia="Palatino Linotype" w:hAnsi="Palatino Linotype" w:cs="Palatino Linotype"/>
        </w:rPr>
      </w:pPr>
    </w:p>
    <w:p w14:paraId="177C439E" w14:textId="77777777" w:rsidR="00094996" w:rsidRPr="002F66BB" w:rsidRDefault="00F068B5">
      <w:pPr>
        <w:numPr>
          <w:ilvl w:val="0"/>
          <w:numId w:val="4"/>
        </w:numPr>
        <w:spacing w:after="0"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b/>
        </w:rPr>
        <w:t>La existencia de un procedimiento judicial, administrativo o arbitral en trámite.</w:t>
      </w:r>
    </w:p>
    <w:p w14:paraId="153AC5AA" w14:textId="77777777" w:rsidR="00094996" w:rsidRPr="002F66BB" w:rsidRDefault="00094996">
      <w:pPr>
        <w:spacing w:after="0" w:line="360" w:lineRule="auto"/>
        <w:jc w:val="both"/>
        <w:rPr>
          <w:rFonts w:ascii="Palatino Linotype" w:eastAsia="Palatino Linotype" w:hAnsi="Palatino Linotype" w:cs="Palatino Linotype"/>
          <w:b/>
        </w:rPr>
      </w:pPr>
    </w:p>
    <w:p w14:paraId="0ABDC641" w14:textId="77777777" w:rsidR="00094996" w:rsidRPr="002F66BB" w:rsidRDefault="00F068B5">
      <w:p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 xml:space="preserve">Al respecto, en el presente caso, el </w:t>
      </w:r>
      <w:r w:rsidRPr="002F66BB">
        <w:rPr>
          <w:rFonts w:ascii="Palatino Linotype" w:eastAsia="Palatino Linotype" w:hAnsi="Palatino Linotype" w:cs="Palatino Linotype"/>
          <w:b/>
        </w:rPr>
        <w:t>Sujeto Obligado</w:t>
      </w:r>
      <w:r w:rsidRPr="002F66BB">
        <w:rPr>
          <w:rFonts w:ascii="Palatino Linotype" w:eastAsia="Palatino Linotype" w:hAnsi="Palatino Linotype" w:cs="Palatino Linotype"/>
        </w:rPr>
        <w:t xml:space="preserve"> indicó que los oficios requeridos se clasificaban como información reservada ya que los oficios obraban en diferentes expedientes de investigación de quejas y denuncias aperturados en contra de integrantes de la Secretaría de Seguridad del Estado de México cuya divulgación podía causar daño presente, probable y específico al proceso final de investigación y los intereses de interés de orden público.</w:t>
      </w:r>
    </w:p>
    <w:p w14:paraId="2D6B67A2" w14:textId="77777777" w:rsidR="00094996" w:rsidRPr="002F66BB" w:rsidRDefault="00094996">
      <w:pPr>
        <w:spacing w:after="0" w:line="360" w:lineRule="auto"/>
        <w:jc w:val="both"/>
        <w:rPr>
          <w:rFonts w:ascii="Palatino Linotype" w:eastAsia="Palatino Linotype" w:hAnsi="Palatino Linotype" w:cs="Palatino Linotype"/>
        </w:rPr>
      </w:pPr>
    </w:p>
    <w:p w14:paraId="0C73784A" w14:textId="77777777" w:rsidR="00094996" w:rsidRPr="002F66BB" w:rsidRDefault="00F068B5">
      <w:p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Por lo que, en el caso, se desprende que la información a dicho del ente obligado se relaciona con procedimientos relacionados con probables faltas administrativas en contra de servidores públicos de la Secretaría de Seguridad que no han quedado firmes.</w:t>
      </w:r>
    </w:p>
    <w:p w14:paraId="44DA5878" w14:textId="77777777" w:rsidR="00094996" w:rsidRPr="002F66BB" w:rsidRDefault="00F068B5">
      <w:p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lastRenderedPageBreak/>
        <w:t xml:space="preserve">En ese sentido, en el presente asunto se advierte que el Sujeto Obligado no acreditó fehacientemente que los oficios tuvieran relación directa con los procedimientos que se desahogan y tampoco proporcionó elementos detallados que permitieran acreditar la existencia de procedimientos en trámite, como pudiera ser el número de radicación de los procedimientos, la etapa en la que se encuentra cada uno de ellos o bien, que los oficios fueran constancias propias del mismo. </w:t>
      </w:r>
    </w:p>
    <w:p w14:paraId="0780C62B" w14:textId="77777777" w:rsidR="00094996" w:rsidRPr="002F66BB" w:rsidRDefault="00094996">
      <w:pPr>
        <w:spacing w:after="0" w:line="360" w:lineRule="auto"/>
        <w:jc w:val="both"/>
        <w:rPr>
          <w:rFonts w:ascii="Palatino Linotype" w:eastAsia="Palatino Linotype" w:hAnsi="Palatino Linotype" w:cs="Palatino Linotype"/>
        </w:rPr>
      </w:pPr>
    </w:p>
    <w:p w14:paraId="723F198A" w14:textId="77777777" w:rsidR="00094996" w:rsidRPr="002F66BB" w:rsidRDefault="00F068B5">
      <w:p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 xml:space="preserve">Es así que, la simple referencia del Sujeto Obligado respecto de cuentan con procedimientos en trámite, no basta para acreditar la existencia de un procedimiento judicial, administrativo o arbitral en proceso y, por ende, no se actualiza la primera hipótesis. </w:t>
      </w:r>
    </w:p>
    <w:p w14:paraId="79C3ACA1" w14:textId="77777777" w:rsidR="00094996" w:rsidRPr="002F66BB" w:rsidRDefault="00094996">
      <w:pPr>
        <w:spacing w:after="0" w:line="360" w:lineRule="auto"/>
        <w:jc w:val="both"/>
        <w:rPr>
          <w:rFonts w:ascii="Palatino Linotype" w:eastAsia="Palatino Linotype" w:hAnsi="Palatino Linotype" w:cs="Palatino Linotype"/>
        </w:rPr>
      </w:pPr>
    </w:p>
    <w:p w14:paraId="62C29319" w14:textId="77777777" w:rsidR="00094996" w:rsidRPr="002F66BB" w:rsidRDefault="00F068B5">
      <w:pPr>
        <w:numPr>
          <w:ilvl w:val="0"/>
          <w:numId w:val="4"/>
        </w:numPr>
        <w:pBdr>
          <w:top w:val="nil"/>
          <w:left w:val="nil"/>
          <w:bottom w:val="nil"/>
          <w:right w:val="nil"/>
          <w:between w:val="nil"/>
        </w:pBdr>
        <w:spacing w:after="0" w:line="360" w:lineRule="auto"/>
        <w:rPr>
          <w:rFonts w:ascii="Palatino Linotype" w:eastAsia="Palatino Linotype" w:hAnsi="Palatino Linotype" w:cs="Palatino Linotype"/>
          <w:b/>
        </w:rPr>
      </w:pPr>
      <w:r w:rsidRPr="002F66BB">
        <w:rPr>
          <w:rFonts w:ascii="Palatino Linotype" w:eastAsia="Palatino Linotype" w:hAnsi="Palatino Linotype" w:cs="Palatino Linotype"/>
          <w:b/>
        </w:rPr>
        <w:t>Que el sujeto obligado sea parte en ese procedimiento:</w:t>
      </w:r>
    </w:p>
    <w:p w14:paraId="5D92149A" w14:textId="77777777" w:rsidR="00094996" w:rsidRPr="002F66BB" w:rsidRDefault="00F068B5">
      <w:p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 xml:space="preserve"> </w:t>
      </w:r>
    </w:p>
    <w:p w14:paraId="482D2EB6" w14:textId="77777777" w:rsidR="00094996" w:rsidRPr="002F66BB" w:rsidRDefault="00F068B5">
      <w:pPr>
        <w:spacing w:after="0" w:line="360" w:lineRule="auto"/>
        <w:jc w:val="both"/>
        <w:rPr>
          <w:rFonts w:ascii="Palatino Linotype" w:eastAsia="Palatino Linotype" w:hAnsi="Palatino Linotype" w:cs="Palatino Linotype"/>
        </w:rPr>
      </w:pPr>
      <w:bookmarkStart w:id="3" w:name="_heading=h.30j0zll" w:colFirst="0" w:colLast="0"/>
      <w:bookmarkEnd w:id="3"/>
      <w:r w:rsidRPr="002F66BB">
        <w:rPr>
          <w:rFonts w:ascii="Palatino Linotype" w:eastAsia="Palatino Linotype" w:hAnsi="Palatino Linotype" w:cs="Palatino Linotype"/>
        </w:rPr>
        <w:t xml:space="preserve">Ahora bien, en el presente caso, el </w:t>
      </w:r>
      <w:r w:rsidRPr="002F66BB">
        <w:rPr>
          <w:rFonts w:ascii="Palatino Linotype" w:eastAsia="Palatino Linotype" w:hAnsi="Palatino Linotype" w:cs="Palatino Linotype"/>
          <w:b/>
        </w:rPr>
        <w:t>Sujeto Obligado</w:t>
      </w:r>
      <w:r w:rsidRPr="002F66BB">
        <w:rPr>
          <w:rFonts w:ascii="Palatino Linotype" w:eastAsia="Palatino Linotype" w:hAnsi="Palatino Linotype" w:cs="Palatino Linotype"/>
        </w:rPr>
        <w:t xml:space="preserve"> señaló que, era parte dentro de los procedimientos de responsabilidad administrativa como autoridad investigadora a través de la Dirección de Investigación y Supervisión, cuya actividad jurisdiccional iniciaba al momento de la presentación de una queja o denuncia en contra de los integrantes de la Secretaría de Seguridad del Estado de México, o bien, de oficio de acuerdo con las acciones y estrategias de investigación y las técnicas de inspección y supervisión. </w:t>
      </w:r>
    </w:p>
    <w:p w14:paraId="0865E2FF" w14:textId="77777777" w:rsidR="00094996" w:rsidRPr="002F66BB" w:rsidRDefault="00094996">
      <w:pPr>
        <w:spacing w:after="0" w:line="360" w:lineRule="auto"/>
        <w:jc w:val="both"/>
        <w:rPr>
          <w:rFonts w:ascii="Palatino Linotype" w:eastAsia="Palatino Linotype" w:hAnsi="Palatino Linotype" w:cs="Palatino Linotype"/>
        </w:rPr>
      </w:pPr>
    </w:p>
    <w:p w14:paraId="47C2132C" w14:textId="77777777" w:rsidR="00094996" w:rsidRPr="002F66BB" w:rsidRDefault="00F068B5">
      <w:p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 xml:space="preserve">No obstante, como anteriormente se refirió, el </w:t>
      </w:r>
      <w:r w:rsidRPr="002F66BB">
        <w:rPr>
          <w:rFonts w:ascii="Palatino Linotype" w:eastAsia="Palatino Linotype" w:hAnsi="Palatino Linotype" w:cs="Palatino Linotype"/>
          <w:b/>
        </w:rPr>
        <w:t>Sujeto Obligado</w:t>
      </w:r>
      <w:r w:rsidRPr="002F66BB">
        <w:rPr>
          <w:rFonts w:ascii="Palatino Linotype" w:eastAsia="Palatino Linotype" w:hAnsi="Palatino Linotype" w:cs="Palatino Linotype"/>
        </w:rPr>
        <w:t xml:space="preserve"> no acreditó fehacientemente que los oficios tuvieran relación directa con los procedimientos que se desahogan o incluso de su existencia, razón por la que, en el presente caso, tampoco se puede determinar que en todos los expedientes que se encuentren en trámite obren los oficios solicitados, así como, que sea parte del procedimiento; por lo que no se acredita el cumplimiento de dicho requisito.</w:t>
      </w:r>
    </w:p>
    <w:p w14:paraId="7B666436" w14:textId="77777777" w:rsidR="00094996" w:rsidRPr="002F66BB" w:rsidRDefault="00F068B5">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b/>
        </w:rPr>
        <w:lastRenderedPageBreak/>
        <w:t>Que la información no sea conocida por la contraparte antes de la presentación de la misma en el proceso.</w:t>
      </w:r>
    </w:p>
    <w:p w14:paraId="221F54AB" w14:textId="77777777" w:rsidR="00094996" w:rsidRPr="002F66BB" w:rsidRDefault="00F068B5">
      <w:p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 xml:space="preserve"> </w:t>
      </w:r>
    </w:p>
    <w:p w14:paraId="26FFF0ED" w14:textId="77777777" w:rsidR="00094996" w:rsidRPr="002F66BB" w:rsidRDefault="00F068B5">
      <w:p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 xml:space="preserve">Al respecto, el Sujeto Obligado en la referida Acta del Comité de Transparencia, indicó que no se podía dar a conocer la información requerida porque vulneraría el debido proceso en los procedimientos que no están firmes; situación que no acredita el cumplimiento de dicho requisito, ya que no se demuestra el tipo de información que obra los oficios requeridos y las razones por las que no puede ser conocida por la hoy parte </w:t>
      </w:r>
      <w:r w:rsidRPr="002F66BB">
        <w:rPr>
          <w:rFonts w:ascii="Palatino Linotype" w:eastAsia="Palatino Linotype" w:hAnsi="Palatino Linotype" w:cs="Palatino Linotype"/>
          <w:b/>
        </w:rPr>
        <w:t>Recurrente</w:t>
      </w:r>
      <w:r w:rsidRPr="002F66BB">
        <w:rPr>
          <w:rFonts w:ascii="Palatino Linotype" w:eastAsia="Palatino Linotype" w:hAnsi="Palatino Linotype" w:cs="Palatino Linotype"/>
        </w:rPr>
        <w:t xml:space="preserve">. </w:t>
      </w:r>
    </w:p>
    <w:p w14:paraId="43CA6E8B" w14:textId="77777777" w:rsidR="00094996" w:rsidRPr="002F66BB" w:rsidRDefault="00094996">
      <w:pPr>
        <w:spacing w:after="0" w:line="360" w:lineRule="auto"/>
        <w:jc w:val="both"/>
        <w:rPr>
          <w:rFonts w:ascii="Palatino Linotype" w:eastAsia="Palatino Linotype" w:hAnsi="Palatino Linotype" w:cs="Palatino Linotype"/>
        </w:rPr>
      </w:pPr>
    </w:p>
    <w:p w14:paraId="47FF980C" w14:textId="77777777" w:rsidR="00094996" w:rsidRPr="002F66BB" w:rsidRDefault="00F068B5">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b/>
        </w:rPr>
        <w:t>Que la información con su divulgación se afecte la oportunidad de llevar a cabo alguna de las garantías del debido proceso.</w:t>
      </w:r>
    </w:p>
    <w:p w14:paraId="3378DE20" w14:textId="77777777" w:rsidR="00094996" w:rsidRPr="002F66BB" w:rsidRDefault="00094996">
      <w:pPr>
        <w:spacing w:after="0" w:line="360" w:lineRule="auto"/>
        <w:jc w:val="both"/>
        <w:rPr>
          <w:rFonts w:ascii="Palatino Linotype" w:eastAsia="Palatino Linotype" w:hAnsi="Palatino Linotype" w:cs="Palatino Linotype"/>
        </w:rPr>
      </w:pPr>
    </w:p>
    <w:p w14:paraId="3EEE3C54" w14:textId="77777777" w:rsidR="00094996" w:rsidRPr="002F66BB" w:rsidRDefault="00F068B5">
      <w:p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 xml:space="preserve">Sobre dicho requisito, el </w:t>
      </w:r>
      <w:r w:rsidRPr="002F66BB">
        <w:rPr>
          <w:rFonts w:ascii="Palatino Linotype" w:eastAsia="Palatino Linotype" w:hAnsi="Palatino Linotype" w:cs="Palatino Linotype"/>
          <w:b/>
        </w:rPr>
        <w:t xml:space="preserve">Sujeto Obligado </w:t>
      </w:r>
      <w:r w:rsidRPr="002F66BB">
        <w:rPr>
          <w:rFonts w:ascii="Palatino Linotype" w:eastAsia="Palatino Linotype" w:hAnsi="Palatino Linotype" w:cs="Palatino Linotype"/>
        </w:rPr>
        <w:t>fue omiso en indicar la razón por la que la divulgación de la información afectaría la oportunidad de llevar a cabo alguna de las garantías del debido proceso.</w:t>
      </w:r>
    </w:p>
    <w:p w14:paraId="548D4006" w14:textId="77777777" w:rsidR="00094996" w:rsidRPr="002F66BB" w:rsidRDefault="00094996">
      <w:pPr>
        <w:spacing w:after="0" w:line="360" w:lineRule="auto"/>
        <w:jc w:val="both"/>
        <w:rPr>
          <w:rFonts w:ascii="Palatino Linotype" w:eastAsia="Palatino Linotype" w:hAnsi="Palatino Linotype" w:cs="Palatino Linotype"/>
        </w:rPr>
      </w:pPr>
    </w:p>
    <w:p w14:paraId="49DE1A65" w14:textId="77777777" w:rsidR="00094996" w:rsidRPr="002F66BB" w:rsidRDefault="00F068B5">
      <w:p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Respecto lo anterior, es de recordar que el debido proceso es el derecho que tiene toda persona para ejercer su defensa y ser oída dentro de un procedimiento, con las debidas oportunidades y dentro de un plazo razonable, por la autoridad competente previo al reconocimiento o restricción de sus derechos y obligaciones.</w:t>
      </w:r>
    </w:p>
    <w:p w14:paraId="68A763F7" w14:textId="77777777" w:rsidR="00094996" w:rsidRPr="002F66BB" w:rsidRDefault="00094996">
      <w:pPr>
        <w:spacing w:after="0" w:line="360" w:lineRule="auto"/>
        <w:jc w:val="both"/>
        <w:rPr>
          <w:rFonts w:ascii="Palatino Linotype" w:eastAsia="Palatino Linotype" w:hAnsi="Palatino Linotype" w:cs="Palatino Linotype"/>
        </w:rPr>
      </w:pPr>
    </w:p>
    <w:p w14:paraId="78B2DB4F" w14:textId="77777777" w:rsidR="00094996" w:rsidRPr="002F66BB" w:rsidRDefault="00F068B5">
      <w:p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Por tales circunstancias, se considera que en el caso no se acredita la reserva de la información bajo la causal analizada, por el incumplimiento a los requisitos para que proceda.</w:t>
      </w:r>
    </w:p>
    <w:p w14:paraId="00946B13" w14:textId="77777777" w:rsidR="00094996" w:rsidRPr="002F66BB" w:rsidRDefault="00094996">
      <w:pPr>
        <w:spacing w:after="0" w:line="360" w:lineRule="auto"/>
        <w:jc w:val="both"/>
        <w:rPr>
          <w:rFonts w:ascii="Palatino Linotype" w:eastAsia="Palatino Linotype" w:hAnsi="Palatino Linotype" w:cs="Palatino Linotype"/>
        </w:rPr>
      </w:pPr>
    </w:p>
    <w:p w14:paraId="58DC77AA" w14:textId="77777777" w:rsidR="00094996" w:rsidRPr="002F66BB" w:rsidRDefault="00F068B5">
      <w:pPr>
        <w:tabs>
          <w:tab w:val="left" w:pos="4962"/>
        </w:tabs>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lastRenderedPageBreak/>
        <w:t>Por otro lado, cabe traer a colación el artículo 141 de la Ley de Transparencia y Acceso a la Información Pública del Estado de México y Municipios, establece que las causales de reserva se deberán fundar y motivar, a través de la aplicación de la prueba de daño establecida en el artículo 129 de dicho ordenamiento, que se debe justificar de la siguiente manera:</w:t>
      </w:r>
    </w:p>
    <w:p w14:paraId="1CE7A4B4" w14:textId="77777777" w:rsidR="00094996" w:rsidRPr="002F66BB" w:rsidRDefault="00094996">
      <w:pPr>
        <w:tabs>
          <w:tab w:val="left" w:pos="4962"/>
        </w:tabs>
        <w:spacing w:after="0" w:line="360" w:lineRule="auto"/>
        <w:jc w:val="both"/>
        <w:rPr>
          <w:rFonts w:ascii="Palatino Linotype" w:eastAsia="Palatino Linotype" w:hAnsi="Palatino Linotype" w:cs="Palatino Linotype"/>
        </w:rPr>
      </w:pPr>
    </w:p>
    <w:p w14:paraId="7DA65A90" w14:textId="77777777" w:rsidR="00094996" w:rsidRPr="002F66BB" w:rsidRDefault="00F068B5">
      <w:pPr>
        <w:numPr>
          <w:ilvl w:val="0"/>
          <w:numId w:val="5"/>
        </w:numPr>
        <w:tabs>
          <w:tab w:val="left" w:pos="4962"/>
        </w:tabs>
        <w:spacing w:after="0" w:line="360" w:lineRule="auto"/>
        <w:ind w:left="851" w:hanging="437"/>
        <w:jc w:val="both"/>
        <w:rPr>
          <w:rFonts w:ascii="Palatino Linotype" w:eastAsia="Palatino Linotype" w:hAnsi="Palatino Linotype" w:cs="Palatino Linotype"/>
        </w:rPr>
      </w:pPr>
      <w:r w:rsidRPr="002F66BB">
        <w:rPr>
          <w:rFonts w:ascii="Palatino Linotype" w:eastAsia="Palatino Linotype" w:hAnsi="Palatino Linotype" w:cs="Palatino Linotype"/>
        </w:rPr>
        <w:t>La divulgación de la información representa un riesgo real, demostrable e identificable de perjuicio significativo al interés público o a la seguridad nacional.</w:t>
      </w:r>
    </w:p>
    <w:p w14:paraId="71ED49F5" w14:textId="77777777" w:rsidR="00094996" w:rsidRPr="002F66BB" w:rsidRDefault="00F068B5">
      <w:pPr>
        <w:numPr>
          <w:ilvl w:val="0"/>
          <w:numId w:val="5"/>
        </w:numPr>
        <w:tabs>
          <w:tab w:val="left" w:pos="4962"/>
        </w:tabs>
        <w:spacing w:after="0" w:line="360" w:lineRule="auto"/>
        <w:ind w:left="851" w:hanging="437"/>
        <w:jc w:val="both"/>
        <w:rPr>
          <w:rFonts w:ascii="Palatino Linotype" w:eastAsia="Palatino Linotype" w:hAnsi="Palatino Linotype" w:cs="Palatino Linotype"/>
        </w:rPr>
      </w:pPr>
      <w:r w:rsidRPr="002F66BB">
        <w:rPr>
          <w:rFonts w:ascii="Palatino Linotype" w:eastAsia="Palatino Linotype" w:hAnsi="Palatino Linotype" w:cs="Palatino Linotype"/>
        </w:rPr>
        <w:t>El riesgo de perjuicio supera el interés público general de que se difunda.</w:t>
      </w:r>
    </w:p>
    <w:p w14:paraId="373B41C0" w14:textId="77777777" w:rsidR="00094996" w:rsidRPr="002F66BB" w:rsidRDefault="00F068B5">
      <w:pPr>
        <w:numPr>
          <w:ilvl w:val="0"/>
          <w:numId w:val="5"/>
        </w:numPr>
        <w:tabs>
          <w:tab w:val="left" w:pos="4962"/>
        </w:tabs>
        <w:spacing w:after="0" w:line="360" w:lineRule="auto"/>
        <w:ind w:left="851" w:hanging="437"/>
        <w:jc w:val="both"/>
        <w:rPr>
          <w:rFonts w:ascii="Palatino Linotype" w:eastAsia="Palatino Linotype" w:hAnsi="Palatino Linotype" w:cs="Palatino Linotype"/>
        </w:rPr>
      </w:pPr>
      <w:r w:rsidRPr="002F66BB">
        <w:rPr>
          <w:rFonts w:ascii="Palatino Linotype" w:eastAsia="Palatino Linotype" w:hAnsi="Palatino Linotype" w:cs="Palatino Linotype"/>
        </w:rPr>
        <w:t>Que la limitación se adecua al principio de proporcionalidad y representa el medio menos restrictivo disponible para evitar el perjuicio.</w:t>
      </w:r>
    </w:p>
    <w:p w14:paraId="7756456D" w14:textId="77777777" w:rsidR="00094996" w:rsidRPr="002F66BB" w:rsidRDefault="00094996">
      <w:pPr>
        <w:spacing w:after="0" w:line="360" w:lineRule="auto"/>
        <w:jc w:val="both"/>
        <w:rPr>
          <w:rFonts w:ascii="Palatino Linotype" w:eastAsia="Palatino Linotype" w:hAnsi="Palatino Linotype" w:cs="Palatino Linotype"/>
        </w:rPr>
      </w:pPr>
    </w:p>
    <w:p w14:paraId="43B26F44" w14:textId="77777777" w:rsidR="00094996" w:rsidRPr="002F66BB" w:rsidRDefault="00F068B5">
      <w:p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 xml:space="preserve">A mayor abundamiento, se analizará el Acta del Comité de Transparencia y su prueba de daño, a fin de establecer si esta cumple con las formalidades exigidas por el artículo 113 de la Ley General de Transparencia y Acceso a la Información Pública, numeral trigésimo fracción I de los Lineamientos Generales en Materia de Clasificación y Desclasificación de la Información, así como para la Elaboración de Versiones Públicas, así como los artículos 91, 128, 129, 140, y 141, de la Ley de Transparencia y Acceso a la Información Pública del Estado de México y Municipios, se analizará lo siguiente: </w:t>
      </w:r>
    </w:p>
    <w:p w14:paraId="2F636988" w14:textId="77777777" w:rsidR="00094996" w:rsidRPr="002F66BB" w:rsidRDefault="00094996">
      <w:pPr>
        <w:spacing w:after="0" w:line="360" w:lineRule="auto"/>
        <w:jc w:val="both"/>
        <w:rPr>
          <w:rFonts w:ascii="Palatino Linotype" w:eastAsia="Palatino Linotype" w:hAnsi="Palatino Linotype" w:cs="Palatino Linotype"/>
          <w:sz w:val="24"/>
          <w:szCs w:val="24"/>
        </w:rPr>
      </w:pPr>
    </w:p>
    <w:tbl>
      <w:tblPr>
        <w:tblStyle w:val="af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5245"/>
        <w:gridCol w:w="2170"/>
      </w:tblGrid>
      <w:tr w:rsidR="002F66BB" w:rsidRPr="002F66BB" w14:paraId="6E7D3537" w14:textId="77777777">
        <w:tc>
          <w:tcPr>
            <w:tcW w:w="1413" w:type="dxa"/>
            <w:tcBorders>
              <w:top w:val="single" w:sz="4" w:space="0" w:color="000000"/>
              <w:left w:val="single" w:sz="4" w:space="0" w:color="000000"/>
              <w:bottom w:val="single" w:sz="4" w:space="0" w:color="000000"/>
              <w:right w:val="single" w:sz="4" w:space="0" w:color="000000"/>
            </w:tcBorders>
            <w:shd w:val="clear" w:color="auto" w:fill="7B7B7B"/>
          </w:tcPr>
          <w:p w14:paraId="13D45A7B" w14:textId="77777777" w:rsidR="00094996" w:rsidRPr="002F66BB" w:rsidRDefault="00F068B5">
            <w:pPr>
              <w:jc w:val="center"/>
              <w:rPr>
                <w:rFonts w:ascii="Palatino Linotype" w:eastAsia="Palatino Linotype" w:hAnsi="Palatino Linotype" w:cs="Palatino Linotype"/>
                <w:b/>
              </w:rPr>
            </w:pPr>
            <w:r w:rsidRPr="002F66BB">
              <w:rPr>
                <w:rFonts w:ascii="Palatino Linotype" w:eastAsia="Palatino Linotype" w:hAnsi="Palatino Linotype" w:cs="Palatino Linotype"/>
                <w:b/>
                <w:sz w:val="18"/>
                <w:szCs w:val="18"/>
              </w:rPr>
              <w:t>Elementos del acuerdo de clasificación</w:t>
            </w:r>
          </w:p>
        </w:tc>
        <w:tc>
          <w:tcPr>
            <w:tcW w:w="5245" w:type="dxa"/>
            <w:tcBorders>
              <w:top w:val="single" w:sz="4" w:space="0" w:color="000000"/>
              <w:left w:val="single" w:sz="4" w:space="0" w:color="000000"/>
              <w:bottom w:val="single" w:sz="4" w:space="0" w:color="000000"/>
              <w:right w:val="single" w:sz="4" w:space="0" w:color="000000"/>
            </w:tcBorders>
            <w:shd w:val="clear" w:color="auto" w:fill="7B7B7B"/>
          </w:tcPr>
          <w:p w14:paraId="549FCC84" w14:textId="77777777" w:rsidR="00094996" w:rsidRPr="002F66BB" w:rsidRDefault="00F068B5">
            <w:pPr>
              <w:jc w:val="center"/>
              <w:rPr>
                <w:rFonts w:ascii="Palatino Linotype" w:eastAsia="Palatino Linotype" w:hAnsi="Palatino Linotype" w:cs="Palatino Linotype"/>
                <w:b/>
              </w:rPr>
            </w:pPr>
            <w:r w:rsidRPr="002F66BB">
              <w:rPr>
                <w:rFonts w:ascii="Palatino Linotype" w:eastAsia="Palatino Linotype" w:hAnsi="Palatino Linotype" w:cs="Palatino Linotype"/>
                <w:b/>
              </w:rPr>
              <w:t>Contenido</w:t>
            </w:r>
          </w:p>
        </w:tc>
        <w:tc>
          <w:tcPr>
            <w:tcW w:w="2170" w:type="dxa"/>
            <w:tcBorders>
              <w:top w:val="single" w:sz="4" w:space="0" w:color="000000"/>
              <w:left w:val="single" w:sz="4" w:space="0" w:color="000000"/>
              <w:bottom w:val="single" w:sz="4" w:space="0" w:color="000000"/>
              <w:right w:val="single" w:sz="4" w:space="0" w:color="000000"/>
            </w:tcBorders>
            <w:shd w:val="clear" w:color="auto" w:fill="7B7B7B"/>
          </w:tcPr>
          <w:p w14:paraId="1175C7C3" w14:textId="77777777" w:rsidR="00094996" w:rsidRPr="002F66BB" w:rsidRDefault="00F068B5">
            <w:pPr>
              <w:jc w:val="center"/>
              <w:rPr>
                <w:rFonts w:ascii="Palatino Linotype" w:eastAsia="Palatino Linotype" w:hAnsi="Palatino Linotype" w:cs="Palatino Linotype"/>
                <w:b/>
              </w:rPr>
            </w:pPr>
            <w:r w:rsidRPr="002F66BB">
              <w:rPr>
                <w:rFonts w:ascii="Palatino Linotype" w:eastAsia="Palatino Linotype" w:hAnsi="Palatino Linotype" w:cs="Palatino Linotype"/>
                <w:b/>
              </w:rPr>
              <w:t>Cumple</w:t>
            </w:r>
          </w:p>
        </w:tc>
      </w:tr>
      <w:tr w:rsidR="002F66BB" w:rsidRPr="002F66BB" w14:paraId="26D8807F" w14:textId="77777777">
        <w:tc>
          <w:tcPr>
            <w:tcW w:w="1413" w:type="dxa"/>
            <w:tcBorders>
              <w:top w:val="single" w:sz="4" w:space="0" w:color="000000"/>
              <w:left w:val="single" w:sz="4" w:space="0" w:color="000000"/>
              <w:bottom w:val="single" w:sz="4" w:space="0" w:color="000000"/>
              <w:right w:val="single" w:sz="4" w:space="0" w:color="000000"/>
            </w:tcBorders>
          </w:tcPr>
          <w:p w14:paraId="546F73B8" w14:textId="77777777" w:rsidR="00094996" w:rsidRPr="002F66BB" w:rsidRDefault="00F068B5">
            <w:pPr>
              <w:jc w:val="center"/>
              <w:rPr>
                <w:rFonts w:ascii="Palatino Linotype" w:eastAsia="Palatino Linotype" w:hAnsi="Palatino Linotype" w:cs="Palatino Linotype"/>
                <w:sz w:val="18"/>
                <w:szCs w:val="18"/>
              </w:rPr>
            </w:pPr>
            <w:r w:rsidRPr="002F66BB">
              <w:rPr>
                <w:rFonts w:ascii="Palatino Linotype" w:eastAsia="Palatino Linotype" w:hAnsi="Palatino Linotype" w:cs="Palatino Linotype"/>
                <w:b/>
                <w:sz w:val="18"/>
                <w:szCs w:val="18"/>
              </w:rPr>
              <w:lastRenderedPageBreak/>
              <w:t>Número de folio de la solicitud</w:t>
            </w:r>
          </w:p>
        </w:tc>
        <w:tc>
          <w:tcPr>
            <w:tcW w:w="5245" w:type="dxa"/>
            <w:tcBorders>
              <w:top w:val="single" w:sz="4" w:space="0" w:color="000000"/>
              <w:left w:val="single" w:sz="4" w:space="0" w:color="000000"/>
              <w:bottom w:val="single" w:sz="4" w:space="0" w:color="000000"/>
              <w:right w:val="single" w:sz="4" w:space="0" w:color="000000"/>
            </w:tcBorders>
          </w:tcPr>
          <w:p w14:paraId="52B73388" w14:textId="77777777" w:rsidR="00094996" w:rsidRPr="002F66BB" w:rsidRDefault="00F068B5">
            <w:r w:rsidRPr="002F66BB">
              <w:rPr>
                <w:noProof/>
                <w:lang w:eastAsia="es-MX"/>
              </w:rPr>
              <w:drawing>
                <wp:inline distT="0" distB="0" distL="0" distR="0" wp14:anchorId="10D41782" wp14:editId="33969205">
                  <wp:extent cx="3193415" cy="1657985"/>
                  <wp:effectExtent l="0" t="0" r="0" b="0"/>
                  <wp:docPr id="195208255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a:stretch>
                            <a:fillRect/>
                          </a:stretch>
                        </pic:blipFill>
                        <pic:spPr>
                          <a:xfrm>
                            <a:off x="0" y="0"/>
                            <a:ext cx="3193415" cy="1657985"/>
                          </a:xfrm>
                          <a:prstGeom prst="rect">
                            <a:avLst/>
                          </a:prstGeom>
                          <a:ln/>
                        </pic:spPr>
                      </pic:pic>
                    </a:graphicData>
                  </a:graphic>
                </wp:inline>
              </w:drawing>
            </w:r>
          </w:p>
        </w:tc>
        <w:tc>
          <w:tcPr>
            <w:tcW w:w="2170" w:type="dxa"/>
            <w:tcBorders>
              <w:top w:val="single" w:sz="4" w:space="0" w:color="000000"/>
              <w:left w:val="single" w:sz="4" w:space="0" w:color="000000"/>
              <w:bottom w:val="single" w:sz="4" w:space="0" w:color="000000"/>
              <w:right w:val="single" w:sz="4" w:space="0" w:color="000000"/>
            </w:tcBorders>
          </w:tcPr>
          <w:p w14:paraId="5940D281" w14:textId="77777777" w:rsidR="00094996" w:rsidRPr="002F66BB" w:rsidRDefault="00F068B5">
            <w:pPr>
              <w:jc w:val="center"/>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Sí</w:t>
            </w:r>
          </w:p>
        </w:tc>
      </w:tr>
      <w:tr w:rsidR="002F66BB" w:rsidRPr="002F66BB" w14:paraId="744B11FD" w14:textId="77777777">
        <w:tc>
          <w:tcPr>
            <w:tcW w:w="1413" w:type="dxa"/>
            <w:tcBorders>
              <w:top w:val="single" w:sz="4" w:space="0" w:color="000000"/>
              <w:left w:val="single" w:sz="4" w:space="0" w:color="000000"/>
              <w:bottom w:val="single" w:sz="4" w:space="0" w:color="000000"/>
              <w:right w:val="single" w:sz="4" w:space="0" w:color="000000"/>
            </w:tcBorders>
          </w:tcPr>
          <w:p w14:paraId="5AC6559C" w14:textId="77777777" w:rsidR="00094996" w:rsidRPr="002F66BB" w:rsidRDefault="00F068B5">
            <w:pPr>
              <w:jc w:val="center"/>
              <w:rPr>
                <w:rFonts w:ascii="Palatino Linotype" w:eastAsia="Palatino Linotype" w:hAnsi="Palatino Linotype" w:cs="Palatino Linotype"/>
                <w:sz w:val="18"/>
                <w:szCs w:val="18"/>
              </w:rPr>
            </w:pPr>
            <w:r w:rsidRPr="002F66BB">
              <w:rPr>
                <w:rFonts w:ascii="Palatino Linotype" w:eastAsia="Palatino Linotype" w:hAnsi="Palatino Linotype" w:cs="Palatino Linotype"/>
                <w:b/>
                <w:sz w:val="18"/>
                <w:szCs w:val="18"/>
              </w:rPr>
              <w:t>Referencia de la información solicitada</w:t>
            </w:r>
          </w:p>
        </w:tc>
        <w:tc>
          <w:tcPr>
            <w:tcW w:w="5245" w:type="dxa"/>
            <w:tcBorders>
              <w:top w:val="single" w:sz="4" w:space="0" w:color="000000"/>
              <w:left w:val="single" w:sz="4" w:space="0" w:color="000000"/>
              <w:bottom w:val="single" w:sz="4" w:space="0" w:color="000000"/>
              <w:right w:val="single" w:sz="4" w:space="0" w:color="000000"/>
            </w:tcBorders>
          </w:tcPr>
          <w:p w14:paraId="05CF3AD6" w14:textId="77777777" w:rsidR="00094996" w:rsidRPr="002F66BB" w:rsidRDefault="00F068B5">
            <w:pPr>
              <w:jc w:val="center"/>
              <w:rPr>
                <w:rFonts w:ascii="Palatino Linotype" w:eastAsia="Palatino Linotype" w:hAnsi="Palatino Linotype" w:cs="Palatino Linotype"/>
              </w:rPr>
            </w:pPr>
            <w:r w:rsidRPr="002F66BB">
              <w:rPr>
                <w:rFonts w:ascii="Palatino Linotype" w:eastAsia="Palatino Linotype" w:hAnsi="Palatino Linotype" w:cs="Palatino Linotype"/>
                <w:noProof/>
                <w:lang w:eastAsia="es-MX"/>
              </w:rPr>
              <w:drawing>
                <wp:inline distT="0" distB="0" distL="0" distR="0" wp14:anchorId="326CA1B5" wp14:editId="0C847912">
                  <wp:extent cx="2229165" cy="885950"/>
                  <wp:effectExtent l="0" t="0" r="0" b="0"/>
                  <wp:docPr id="195208255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6"/>
                          <a:srcRect/>
                          <a:stretch>
                            <a:fillRect/>
                          </a:stretch>
                        </pic:blipFill>
                        <pic:spPr>
                          <a:xfrm>
                            <a:off x="0" y="0"/>
                            <a:ext cx="2229165" cy="885950"/>
                          </a:xfrm>
                          <a:prstGeom prst="rect">
                            <a:avLst/>
                          </a:prstGeom>
                          <a:ln/>
                        </pic:spPr>
                      </pic:pic>
                    </a:graphicData>
                  </a:graphic>
                </wp:inline>
              </w:drawing>
            </w:r>
          </w:p>
          <w:p w14:paraId="7A10CC33" w14:textId="77777777" w:rsidR="00094996" w:rsidRPr="002F66BB" w:rsidRDefault="00F068B5">
            <w:pPr>
              <w:jc w:val="both"/>
              <w:rPr>
                <w:rFonts w:ascii="Palatino Linotype" w:eastAsia="Palatino Linotype" w:hAnsi="Palatino Linotype" w:cs="Palatino Linotype"/>
              </w:rPr>
            </w:pPr>
            <w:r w:rsidRPr="002F66BB">
              <w:rPr>
                <w:rFonts w:ascii="Palatino Linotype" w:eastAsia="Palatino Linotype" w:hAnsi="Palatino Linotype" w:cs="Palatino Linotype"/>
              </w:rPr>
              <w:t>Asimismo, se citan las temporalidades respecto de las que se solicitaron los oficios.</w:t>
            </w:r>
          </w:p>
        </w:tc>
        <w:tc>
          <w:tcPr>
            <w:tcW w:w="2170" w:type="dxa"/>
            <w:tcBorders>
              <w:top w:val="single" w:sz="4" w:space="0" w:color="000000"/>
              <w:left w:val="single" w:sz="4" w:space="0" w:color="000000"/>
              <w:bottom w:val="single" w:sz="4" w:space="0" w:color="000000"/>
              <w:right w:val="single" w:sz="4" w:space="0" w:color="000000"/>
            </w:tcBorders>
          </w:tcPr>
          <w:p w14:paraId="7176C406" w14:textId="77777777" w:rsidR="00094996" w:rsidRPr="002F66BB" w:rsidRDefault="00F068B5">
            <w:pPr>
              <w:jc w:val="center"/>
              <w:rPr>
                <w:rFonts w:ascii="Palatino Linotype" w:eastAsia="Palatino Linotype" w:hAnsi="Palatino Linotype" w:cs="Palatino Linotype"/>
                <w:sz w:val="20"/>
                <w:szCs w:val="20"/>
              </w:rPr>
            </w:pPr>
            <w:r w:rsidRPr="002F66BB">
              <w:rPr>
                <w:rFonts w:ascii="Palatino Linotype" w:eastAsia="Palatino Linotype" w:hAnsi="Palatino Linotype" w:cs="Palatino Linotype"/>
                <w:b/>
                <w:sz w:val="20"/>
                <w:szCs w:val="20"/>
              </w:rPr>
              <w:t>Sí</w:t>
            </w:r>
          </w:p>
        </w:tc>
      </w:tr>
      <w:tr w:rsidR="002F66BB" w:rsidRPr="002F66BB" w14:paraId="69948259" w14:textId="77777777">
        <w:tc>
          <w:tcPr>
            <w:tcW w:w="1413" w:type="dxa"/>
            <w:tcBorders>
              <w:top w:val="single" w:sz="4" w:space="0" w:color="000000"/>
              <w:left w:val="single" w:sz="4" w:space="0" w:color="000000"/>
              <w:bottom w:val="single" w:sz="4" w:space="0" w:color="000000"/>
              <w:right w:val="single" w:sz="4" w:space="0" w:color="000000"/>
            </w:tcBorders>
          </w:tcPr>
          <w:p w14:paraId="7EFE01D4" w14:textId="77777777" w:rsidR="00094996" w:rsidRPr="002F66BB" w:rsidRDefault="00F068B5">
            <w:pPr>
              <w:jc w:val="center"/>
              <w:rPr>
                <w:rFonts w:ascii="Palatino Linotype" w:eastAsia="Palatino Linotype" w:hAnsi="Palatino Linotype" w:cs="Palatino Linotype"/>
                <w:sz w:val="18"/>
                <w:szCs w:val="18"/>
              </w:rPr>
            </w:pPr>
            <w:r w:rsidRPr="002F66BB">
              <w:rPr>
                <w:rFonts w:ascii="Palatino Linotype" w:eastAsia="Palatino Linotype" w:hAnsi="Palatino Linotype" w:cs="Palatino Linotype"/>
                <w:b/>
                <w:sz w:val="18"/>
                <w:szCs w:val="18"/>
              </w:rPr>
              <w:t>Causal aplicable del artículo 113 de la Ley General, vinculándola con el Lineamiento específico del presente ordenamiento y, cuando corresponda, el supuesto normativo que expresamente le otorga el carácter de información reservada</w:t>
            </w:r>
          </w:p>
        </w:tc>
        <w:tc>
          <w:tcPr>
            <w:tcW w:w="5245" w:type="dxa"/>
            <w:tcBorders>
              <w:top w:val="single" w:sz="4" w:space="0" w:color="000000"/>
              <w:left w:val="single" w:sz="4" w:space="0" w:color="000000"/>
              <w:bottom w:val="single" w:sz="4" w:space="0" w:color="000000"/>
              <w:right w:val="single" w:sz="4" w:space="0" w:color="000000"/>
            </w:tcBorders>
          </w:tcPr>
          <w:p w14:paraId="71992A02" w14:textId="77777777" w:rsidR="00094996" w:rsidRPr="002F66BB" w:rsidRDefault="00094996">
            <w:pPr>
              <w:jc w:val="center"/>
            </w:pPr>
          </w:p>
          <w:p w14:paraId="1BED82A5" w14:textId="77777777" w:rsidR="00094996" w:rsidRPr="002F66BB" w:rsidRDefault="00F068B5">
            <w:pPr>
              <w:jc w:val="center"/>
            </w:pPr>
            <w:r w:rsidRPr="002F66BB">
              <w:rPr>
                <w:noProof/>
                <w:lang w:eastAsia="es-MX"/>
              </w:rPr>
              <w:drawing>
                <wp:inline distT="0" distB="0" distL="0" distR="0" wp14:anchorId="5125529F" wp14:editId="1FDF889D">
                  <wp:extent cx="2994451" cy="726978"/>
                  <wp:effectExtent l="3175" t="3175" r="3175" b="3175"/>
                  <wp:docPr id="195208255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7"/>
                          <a:srcRect t="41547"/>
                          <a:stretch>
                            <a:fillRect/>
                          </a:stretch>
                        </pic:blipFill>
                        <pic:spPr>
                          <a:xfrm>
                            <a:off x="0" y="0"/>
                            <a:ext cx="2994451" cy="726978"/>
                          </a:xfrm>
                          <a:prstGeom prst="rect">
                            <a:avLst/>
                          </a:prstGeom>
                          <a:ln w="3175">
                            <a:solidFill>
                              <a:srgbClr val="000000"/>
                            </a:solidFill>
                            <a:prstDash val="solid"/>
                          </a:ln>
                        </pic:spPr>
                      </pic:pic>
                    </a:graphicData>
                  </a:graphic>
                </wp:inline>
              </w:drawing>
            </w:r>
          </w:p>
          <w:p w14:paraId="01B9A76C" w14:textId="77777777" w:rsidR="00094996" w:rsidRPr="002F66BB" w:rsidRDefault="00094996"/>
        </w:tc>
        <w:tc>
          <w:tcPr>
            <w:tcW w:w="2170" w:type="dxa"/>
            <w:tcBorders>
              <w:top w:val="single" w:sz="4" w:space="0" w:color="000000"/>
              <w:left w:val="single" w:sz="4" w:space="0" w:color="000000"/>
              <w:bottom w:val="single" w:sz="4" w:space="0" w:color="000000"/>
              <w:right w:val="single" w:sz="4" w:space="0" w:color="000000"/>
            </w:tcBorders>
          </w:tcPr>
          <w:p w14:paraId="4A58858B" w14:textId="77777777" w:rsidR="00094996" w:rsidRPr="002F66BB" w:rsidRDefault="00F068B5">
            <w:pPr>
              <w:jc w:val="center"/>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Parcialmente</w:t>
            </w:r>
          </w:p>
          <w:p w14:paraId="4107FEE3" w14:textId="77777777" w:rsidR="00094996" w:rsidRPr="002F66BB" w:rsidRDefault="00094996">
            <w:pPr>
              <w:jc w:val="center"/>
              <w:rPr>
                <w:rFonts w:ascii="Palatino Linotype" w:eastAsia="Palatino Linotype" w:hAnsi="Palatino Linotype" w:cs="Palatino Linotype"/>
                <w:b/>
                <w:sz w:val="20"/>
                <w:szCs w:val="20"/>
              </w:rPr>
            </w:pPr>
          </w:p>
          <w:p w14:paraId="6ACA2FB1" w14:textId="77777777" w:rsidR="00094996" w:rsidRPr="002F66BB" w:rsidRDefault="00F068B5">
            <w:pPr>
              <w:jc w:val="both"/>
              <w:rPr>
                <w:rFonts w:ascii="Palatino Linotype" w:eastAsia="Palatino Linotype" w:hAnsi="Palatino Linotype" w:cs="Palatino Linotype"/>
                <w:sz w:val="20"/>
                <w:szCs w:val="20"/>
              </w:rPr>
            </w:pPr>
            <w:r w:rsidRPr="002F66BB">
              <w:rPr>
                <w:rFonts w:ascii="Palatino Linotype" w:eastAsia="Palatino Linotype" w:hAnsi="Palatino Linotype" w:cs="Palatino Linotype"/>
                <w:sz w:val="20"/>
                <w:szCs w:val="20"/>
              </w:rPr>
              <w:t xml:space="preserve">En virtud de que, si bien el Sujeto Obligado señaló la causal que consideraba aplicable de conformidad con el artículo 140, fracción X de La Ley de Transparencia Local, en relación con la fracción X del artículo 113 de la Ley General de Transparencia, vinculándola con el Lineamiento vigésimo noveno; como se analizará más adelante, no procedía la causal de reserva por la que el sujeto obligado </w:t>
            </w:r>
            <w:r w:rsidRPr="002F66BB">
              <w:rPr>
                <w:rFonts w:ascii="Palatino Linotype" w:eastAsia="Palatino Linotype" w:hAnsi="Palatino Linotype" w:cs="Palatino Linotype"/>
                <w:sz w:val="20"/>
                <w:szCs w:val="20"/>
              </w:rPr>
              <w:lastRenderedPageBreak/>
              <w:t>clasificó la información.</w:t>
            </w:r>
          </w:p>
        </w:tc>
      </w:tr>
      <w:tr w:rsidR="002F66BB" w:rsidRPr="002F66BB" w14:paraId="1C1D2F64" w14:textId="77777777">
        <w:tc>
          <w:tcPr>
            <w:tcW w:w="1413" w:type="dxa"/>
            <w:tcBorders>
              <w:top w:val="single" w:sz="4" w:space="0" w:color="000000"/>
              <w:left w:val="single" w:sz="4" w:space="0" w:color="000000"/>
              <w:bottom w:val="single" w:sz="4" w:space="0" w:color="000000"/>
              <w:right w:val="single" w:sz="4" w:space="0" w:color="000000"/>
            </w:tcBorders>
          </w:tcPr>
          <w:p w14:paraId="01598380" w14:textId="77777777" w:rsidR="00094996" w:rsidRPr="002F66BB" w:rsidRDefault="00F068B5">
            <w:pPr>
              <w:jc w:val="center"/>
              <w:rPr>
                <w:rFonts w:ascii="Palatino Linotype" w:eastAsia="Palatino Linotype" w:hAnsi="Palatino Linotype" w:cs="Palatino Linotype"/>
                <w:sz w:val="18"/>
                <w:szCs w:val="18"/>
              </w:rPr>
            </w:pPr>
            <w:r w:rsidRPr="002F66BB">
              <w:rPr>
                <w:rFonts w:ascii="Palatino Linotype" w:eastAsia="Palatino Linotype" w:hAnsi="Palatino Linotype" w:cs="Palatino Linotype"/>
                <w:b/>
                <w:sz w:val="18"/>
                <w:szCs w:val="18"/>
              </w:rPr>
              <w:lastRenderedPageBreak/>
              <w:t>Fundamento y Motivación Legal</w:t>
            </w:r>
          </w:p>
        </w:tc>
        <w:tc>
          <w:tcPr>
            <w:tcW w:w="5245" w:type="dxa"/>
            <w:tcBorders>
              <w:top w:val="single" w:sz="4" w:space="0" w:color="000000"/>
              <w:left w:val="single" w:sz="4" w:space="0" w:color="000000"/>
              <w:bottom w:val="single" w:sz="4" w:space="0" w:color="000000"/>
              <w:right w:val="single" w:sz="4" w:space="0" w:color="000000"/>
            </w:tcBorders>
          </w:tcPr>
          <w:p w14:paraId="62167FF1" w14:textId="77777777" w:rsidR="00094996" w:rsidRPr="002F66BB" w:rsidRDefault="00F068B5">
            <w:r w:rsidRPr="002F66BB">
              <w:rPr>
                <w:noProof/>
                <w:lang w:eastAsia="es-MX"/>
              </w:rPr>
              <w:drawing>
                <wp:inline distT="0" distB="0" distL="0" distR="0" wp14:anchorId="5D88A342" wp14:editId="5DEC0BF8">
                  <wp:extent cx="2994451" cy="1224829"/>
                  <wp:effectExtent l="3175" t="3175" r="3175" b="3175"/>
                  <wp:docPr id="195208255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7"/>
                          <a:srcRect b="1517"/>
                          <a:stretch>
                            <a:fillRect/>
                          </a:stretch>
                        </pic:blipFill>
                        <pic:spPr>
                          <a:xfrm>
                            <a:off x="0" y="0"/>
                            <a:ext cx="2994451" cy="1224829"/>
                          </a:xfrm>
                          <a:prstGeom prst="rect">
                            <a:avLst/>
                          </a:prstGeom>
                          <a:ln w="3175">
                            <a:solidFill>
                              <a:srgbClr val="000000"/>
                            </a:solidFill>
                            <a:prstDash val="solid"/>
                          </a:ln>
                        </pic:spPr>
                      </pic:pic>
                    </a:graphicData>
                  </a:graphic>
                </wp:inline>
              </w:drawing>
            </w:r>
          </w:p>
          <w:p w14:paraId="14373478" w14:textId="77777777" w:rsidR="00094996" w:rsidRPr="002F66BB" w:rsidRDefault="00094996"/>
        </w:tc>
        <w:tc>
          <w:tcPr>
            <w:tcW w:w="2170" w:type="dxa"/>
            <w:tcBorders>
              <w:top w:val="single" w:sz="4" w:space="0" w:color="000000"/>
              <w:left w:val="single" w:sz="4" w:space="0" w:color="000000"/>
              <w:bottom w:val="single" w:sz="4" w:space="0" w:color="000000"/>
              <w:right w:val="single" w:sz="4" w:space="0" w:color="000000"/>
            </w:tcBorders>
          </w:tcPr>
          <w:p w14:paraId="24E49E76" w14:textId="77777777" w:rsidR="00094996" w:rsidRPr="002F66BB" w:rsidRDefault="00F068B5">
            <w:pPr>
              <w:jc w:val="center"/>
              <w:rPr>
                <w:rFonts w:ascii="Palatino Linotype" w:eastAsia="Palatino Linotype" w:hAnsi="Palatino Linotype" w:cs="Palatino Linotype"/>
                <w:b/>
                <w:sz w:val="20"/>
                <w:szCs w:val="20"/>
              </w:rPr>
            </w:pPr>
            <w:r w:rsidRPr="002F66BB">
              <w:rPr>
                <w:rFonts w:ascii="Palatino Linotype" w:eastAsia="Palatino Linotype" w:hAnsi="Palatino Linotype" w:cs="Palatino Linotype"/>
                <w:b/>
                <w:sz w:val="20"/>
                <w:szCs w:val="20"/>
              </w:rPr>
              <w:t xml:space="preserve">NO </w:t>
            </w:r>
          </w:p>
          <w:p w14:paraId="719FD78D" w14:textId="77777777" w:rsidR="00094996" w:rsidRPr="002F66BB" w:rsidRDefault="00F068B5">
            <w:pPr>
              <w:jc w:val="both"/>
              <w:rPr>
                <w:rFonts w:ascii="Palatino Linotype" w:eastAsia="Palatino Linotype" w:hAnsi="Palatino Linotype" w:cs="Palatino Linotype"/>
                <w:sz w:val="20"/>
                <w:szCs w:val="20"/>
              </w:rPr>
            </w:pPr>
            <w:r w:rsidRPr="002F66BB">
              <w:rPr>
                <w:rFonts w:ascii="Palatino Linotype" w:eastAsia="Palatino Linotype" w:hAnsi="Palatino Linotype" w:cs="Palatino Linotype"/>
                <w:sz w:val="20"/>
                <w:szCs w:val="20"/>
              </w:rPr>
              <w:t xml:space="preserve">Ya que si bien el </w:t>
            </w:r>
            <w:r w:rsidRPr="002F66BB">
              <w:rPr>
                <w:rFonts w:ascii="Palatino Linotype" w:eastAsia="Palatino Linotype" w:hAnsi="Palatino Linotype" w:cs="Palatino Linotype"/>
                <w:b/>
                <w:sz w:val="20"/>
                <w:szCs w:val="20"/>
              </w:rPr>
              <w:t>Sujeto Obligado</w:t>
            </w:r>
            <w:r w:rsidRPr="002F66BB">
              <w:rPr>
                <w:rFonts w:ascii="Palatino Linotype" w:eastAsia="Palatino Linotype" w:hAnsi="Palatino Linotype" w:cs="Palatino Linotype"/>
                <w:sz w:val="20"/>
                <w:szCs w:val="20"/>
              </w:rPr>
              <w:t xml:space="preserve"> indicó el precepto legal que contenía el supuesto de reserva que a su consideración se actualizó, atendiendo la naturaleza de la información y la motivación del ente obligado, no procedía la causal por la que se clasificó la información.</w:t>
            </w:r>
          </w:p>
        </w:tc>
      </w:tr>
      <w:tr w:rsidR="002F66BB" w:rsidRPr="002F66BB" w14:paraId="383A3914" w14:textId="77777777">
        <w:tc>
          <w:tcPr>
            <w:tcW w:w="1413" w:type="dxa"/>
            <w:tcBorders>
              <w:top w:val="single" w:sz="4" w:space="0" w:color="000000"/>
              <w:left w:val="single" w:sz="4" w:space="0" w:color="000000"/>
              <w:bottom w:val="single" w:sz="4" w:space="0" w:color="000000"/>
              <w:right w:val="single" w:sz="4" w:space="0" w:color="000000"/>
            </w:tcBorders>
          </w:tcPr>
          <w:p w14:paraId="26AFC9D9" w14:textId="77777777" w:rsidR="00094996" w:rsidRPr="002F66BB" w:rsidRDefault="00F068B5">
            <w:pPr>
              <w:rPr>
                <w:rFonts w:ascii="Palatino Linotype" w:eastAsia="Palatino Linotype" w:hAnsi="Palatino Linotype" w:cs="Palatino Linotype"/>
                <w:b/>
                <w:sz w:val="16"/>
                <w:szCs w:val="16"/>
              </w:rPr>
            </w:pPr>
            <w:r w:rsidRPr="002F66BB">
              <w:rPr>
                <w:rFonts w:ascii="Palatino Linotype" w:eastAsia="Palatino Linotype" w:hAnsi="Palatino Linotype" w:cs="Palatino Linotype"/>
                <w:b/>
                <w:sz w:val="16"/>
                <w:szCs w:val="16"/>
              </w:rPr>
              <w:t>Conexión entre los fundamentos y motivos que dieron origen a la Reserva de la información</w:t>
            </w:r>
          </w:p>
        </w:tc>
        <w:tc>
          <w:tcPr>
            <w:tcW w:w="5245" w:type="dxa"/>
            <w:tcBorders>
              <w:top w:val="single" w:sz="4" w:space="0" w:color="000000"/>
              <w:left w:val="single" w:sz="4" w:space="0" w:color="000000"/>
              <w:bottom w:val="single" w:sz="4" w:space="0" w:color="000000"/>
              <w:right w:val="single" w:sz="4" w:space="0" w:color="000000"/>
            </w:tcBorders>
          </w:tcPr>
          <w:p w14:paraId="40DF5E5A" w14:textId="77777777" w:rsidR="00094996" w:rsidRPr="002F66BB" w:rsidRDefault="00094996"/>
          <w:p w14:paraId="54337856" w14:textId="77777777" w:rsidR="00094996" w:rsidRPr="002F66BB" w:rsidRDefault="00F068B5">
            <w:r w:rsidRPr="002F66BB">
              <w:rPr>
                <w:noProof/>
                <w:lang w:eastAsia="es-MX"/>
              </w:rPr>
              <w:drawing>
                <wp:inline distT="0" distB="0" distL="0" distR="0" wp14:anchorId="4393FFA3" wp14:editId="1FC2E230">
                  <wp:extent cx="3193415" cy="220345"/>
                  <wp:effectExtent l="0" t="0" r="0" b="0"/>
                  <wp:docPr id="195208252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3193415" cy="220345"/>
                          </a:xfrm>
                          <a:prstGeom prst="rect">
                            <a:avLst/>
                          </a:prstGeom>
                          <a:ln/>
                        </pic:spPr>
                      </pic:pic>
                    </a:graphicData>
                  </a:graphic>
                </wp:inline>
              </w:drawing>
            </w:r>
          </w:p>
          <w:p w14:paraId="559C6CAF" w14:textId="77777777" w:rsidR="00094996" w:rsidRPr="002F66BB" w:rsidRDefault="00F068B5">
            <w:r w:rsidRPr="002F66BB">
              <w:rPr>
                <w:noProof/>
                <w:lang w:eastAsia="es-MX"/>
              </w:rPr>
              <w:drawing>
                <wp:inline distT="0" distB="0" distL="0" distR="0" wp14:anchorId="126C1A57" wp14:editId="583B3958">
                  <wp:extent cx="3193415" cy="895350"/>
                  <wp:effectExtent l="0" t="0" r="0" b="0"/>
                  <wp:docPr id="19520825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3193415" cy="895350"/>
                          </a:xfrm>
                          <a:prstGeom prst="rect">
                            <a:avLst/>
                          </a:prstGeom>
                          <a:ln/>
                        </pic:spPr>
                      </pic:pic>
                    </a:graphicData>
                  </a:graphic>
                </wp:inline>
              </w:drawing>
            </w:r>
          </w:p>
        </w:tc>
        <w:tc>
          <w:tcPr>
            <w:tcW w:w="2170" w:type="dxa"/>
            <w:tcBorders>
              <w:top w:val="single" w:sz="4" w:space="0" w:color="000000"/>
              <w:left w:val="single" w:sz="4" w:space="0" w:color="000000"/>
              <w:bottom w:val="single" w:sz="4" w:space="0" w:color="000000"/>
              <w:right w:val="single" w:sz="4" w:space="0" w:color="000000"/>
            </w:tcBorders>
          </w:tcPr>
          <w:p w14:paraId="6D024F90" w14:textId="77777777" w:rsidR="00094996" w:rsidRPr="002F66BB" w:rsidRDefault="00F068B5">
            <w:pPr>
              <w:jc w:val="center"/>
              <w:rPr>
                <w:rFonts w:ascii="Palatino Linotype" w:eastAsia="Palatino Linotype" w:hAnsi="Palatino Linotype" w:cs="Palatino Linotype"/>
                <w:b/>
                <w:sz w:val="18"/>
                <w:szCs w:val="18"/>
              </w:rPr>
            </w:pPr>
            <w:r w:rsidRPr="002F66BB">
              <w:rPr>
                <w:rFonts w:ascii="Palatino Linotype" w:eastAsia="Palatino Linotype" w:hAnsi="Palatino Linotype" w:cs="Palatino Linotype"/>
                <w:b/>
                <w:sz w:val="18"/>
                <w:szCs w:val="18"/>
              </w:rPr>
              <w:t>NO</w:t>
            </w:r>
          </w:p>
          <w:p w14:paraId="0CB326ED" w14:textId="77777777" w:rsidR="00094996" w:rsidRPr="002F66BB" w:rsidRDefault="00F068B5">
            <w:pPr>
              <w:jc w:val="both"/>
              <w:rPr>
                <w:rFonts w:ascii="Palatino Linotype" w:eastAsia="Palatino Linotype" w:hAnsi="Palatino Linotype" w:cs="Palatino Linotype"/>
                <w:sz w:val="18"/>
                <w:szCs w:val="18"/>
              </w:rPr>
            </w:pPr>
            <w:r w:rsidRPr="002F66BB">
              <w:rPr>
                <w:rFonts w:ascii="Palatino Linotype" w:eastAsia="Palatino Linotype" w:hAnsi="Palatino Linotype" w:cs="Palatino Linotype"/>
                <w:sz w:val="18"/>
                <w:szCs w:val="18"/>
              </w:rPr>
              <w:t xml:space="preserve">No hay conexidad entre los motivos y fundamentos por los que se reservó la información. </w:t>
            </w:r>
          </w:p>
          <w:p w14:paraId="4FE8FCE2" w14:textId="77777777" w:rsidR="00094996" w:rsidRPr="002F66BB" w:rsidRDefault="00094996">
            <w:pPr>
              <w:jc w:val="both"/>
              <w:rPr>
                <w:rFonts w:ascii="Palatino Linotype" w:eastAsia="Palatino Linotype" w:hAnsi="Palatino Linotype" w:cs="Palatino Linotype"/>
              </w:rPr>
            </w:pPr>
          </w:p>
        </w:tc>
      </w:tr>
      <w:tr w:rsidR="002F66BB" w:rsidRPr="002F66BB" w14:paraId="6FA9D7F3" w14:textId="77777777">
        <w:tc>
          <w:tcPr>
            <w:tcW w:w="8828" w:type="dxa"/>
            <w:gridSpan w:val="3"/>
            <w:tcBorders>
              <w:top w:val="single" w:sz="4" w:space="0" w:color="000000"/>
              <w:left w:val="single" w:sz="4" w:space="0" w:color="000000"/>
              <w:bottom w:val="single" w:sz="4" w:space="0" w:color="000000"/>
              <w:right w:val="single" w:sz="4" w:space="0" w:color="000000"/>
            </w:tcBorders>
            <w:shd w:val="clear" w:color="auto" w:fill="7B7B7B"/>
          </w:tcPr>
          <w:p w14:paraId="2CAC78FA" w14:textId="77777777" w:rsidR="00094996" w:rsidRPr="002F66BB" w:rsidRDefault="00F068B5">
            <w:pPr>
              <w:jc w:val="center"/>
              <w:rPr>
                <w:rFonts w:ascii="Palatino Linotype" w:eastAsia="Palatino Linotype" w:hAnsi="Palatino Linotype" w:cs="Palatino Linotype"/>
                <w:b/>
              </w:rPr>
            </w:pPr>
            <w:r w:rsidRPr="002F66BB">
              <w:rPr>
                <w:rFonts w:ascii="Palatino Linotype" w:eastAsia="Palatino Linotype" w:hAnsi="Palatino Linotype" w:cs="Palatino Linotype"/>
                <w:b/>
              </w:rPr>
              <w:t>Elementos de la prueba de daño</w:t>
            </w:r>
          </w:p>
        </w:tc>
      </w:tr>
      <w:tr w:rsidR="002F66BB" w:rsidRPr="002F66BB" w14:paraId="039B4510" w14:textId="77777777">
        <w:tc>
          <w:tcPr>
            <w:tcW w:w="1413" w:type="dxa"/>
            <w:tcBorders>
              <w:top w:val="single" w:sz="4" w:space="0" w:color="000000"/>
              <w:left w:val="single" w:sz="4" w:space="0" w:color="000000"/>
              <w:bottom w:val="single" w:sz="4" w:space="0" w:color="000000"/>
              <w:right w:val="single" w:sz="4" w:space="0" w:color="000000"/>
            </w:tcBorders>
          </w:tcPr>
          <w:p w14:paraId="61CE69E8" w14:textId="77777777" w:rsidR="00094996" w:rsidRPr="002F66BB" w:rsidRDefault="00F068B5">
            <w:pPr>
              <w:spacing w:line="256" w:lineRule="auto"/>
              <w:jc w:val="center"/>
              <w:rPr>
                <w:rFonts w:ascii="Palatino Linotype" w:eastAsia="Palatino Linotype" w:hAnsi="Palatino Linotype" w:cs="Palatino Linotype"/>
                <w:b/>
                <w:sz w:val="16"/>
                <w:szCs w:val="16"/>
              </w:rPr>
            </w:pPr>
            <w:r w:rsidRPr="002F66BB">
              <w:rPr>
                <w:rFonts w:ascii="Palatino Linotype" w:eastAsia="Palatino Linotype" w:hAnsi="Palatino Linotype" w:cs="Palatino Linotype"/>
                <w:b/>
                <w:sz w:val="16"/>
                <w:szCs w:val="16"/>
              </w:rPr>
              <w:t>Riesgo Real, Demostrable e Identificable</w:t>
            </w:r>
          </w:p>
          <w:p w14:paraId="46C1C106" w14:textId="77777777" w:rsidR="00094996" w:rsidRPr="002F66BB" w:rsidRDefault="00F068B5">
            <w:pPr>
              <w:jc w:val="center"/>
              <w:rPr>
                <w:rFonts w:ascii="Palatino Linotype" w:eastAsia="Palatino Linotype" w:hAnsi="Palatino Linotype" w:cs="Palatino Linotype"/>
                <w:b/>
              </w:rPr>
            </w:pPr>
            <w:r w:rsidRPr="002F66BB">
              <w:rPr>
                <w:rFonts w:ascii="Palatino Linotype" w:eastAsia="Palatino Linotype" w:hAnsi="Palatino Linotype" w:cs="Palatino Linotype"/>
                <w:b/>
                <w:sz w:val="16"/>
                <w:szCs w:val="16"/>
              </w:rPr>
              <w:t>(Modo, Tiempo y Lugar)</w:t>
            </w:r>
          </w:p>
        </w:tc>
        <w:tc>
          <w:tcPr>
            <w:tcW w:w="5245" w:type="dxa"/>
            <w:tcBorders>
              <w:top w:val="single" w:sz="4" w:space="0" w:color="000000"/>
              <w:left w:val="single" w:sz="4" w:space="0" w:color="000000"/>
              <w:bottom w:val="single" w:sz="4" w:space="0" w:color="000000"/>
              <w:right w:val="single" w:sz="4" w:space="0" w:color="000000"/>
            </w:tcBorders>
          </w:tcPr>
          <w:p w14:paraId="1216D18F" w14:textId="77777777" w:rsidR="00094996" w:rsidRPr="002F66BB" w:rsidRDefault="00094996"/>
          <w:p w14:paraId="10720E47" w14:textId="77777777" w:rsidR="00094996" w:rsidRPr="002F66BB" w:rsidRDefault="00F068B5">
            <w:r w:rsidRPr="002F66BB">
              <w:rPr>
                <w:noProof/>
                <w:lang w:eastAsia="es-MX"/>
              </w:rPr>
              <w:drawing>
                <wp:inline distT="0" distB="0" distL="0" distR="0" wp14:anchorId="7313D895" wp14:editId="5B68B062">
                  <wp:extent cx="3193415" cy="219710"/>
                  <wp:effectExtent l="0" t="0" r="0" b="0"/>
                  <wp:docPr id="195208253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0"/>
                          <a:srcRect/>
                          <a:stretch>
                            <a:fillRect/>
                          </a:stretch>
                        </pic:blipFill>
                        <pic:spPr>
                          <a:xfrm>
                            <a:off x="0" y="0"/>
                            <a:ext cx="3193415" cy="219710"/>
                          </a:xfrm>
                          <a:prstGeom prst="rect">
                            <a:avLst/>
                          </a:prstGeom>
                          <a:ln/>
                        </pic:spPr>
                      </pic:pic>
                    </a:graphicData>
                  </a:graphic>
                </wp:inline>
              </w:drawing>
            </w:r>
          </w:p>
          <w:p w14:paraId="029A7D88" w14:textId="77777777" w:rsidR="00094996" w:rsidRPr="002F66BB" w:rsidRDefault="00094996"/>
          <w:p w14:paraId="7BCE85AC" w14:textId="77777777" w:rsidR="00094996" w:rsidRPr="002F66BB" w:rsidRDefault="00F068B5">
            <w:r w:rsidRPr="002F66BB">
              <w:rPr>
                <w:noProof/>
                <w:lang w:eastAsia="es-MX"/>
              </w:rPr>
              <w:drawing>
                <wp:inline distT="0" distB="0" distL="0" distR="0" wp14:anchorId="5A437ACA" wp14:editId="69CA7364">
                  <wp:extent cx="3241040" cy="1650365"/>
                  <wp:effectExtent l="0" t="0" r="0" b="0"/>
                  <wp:docPr id="195208253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srcRect/>
                          <a:stretch>
                            <a:fillRect/>
                          </a:stretch>
                        </pic:blipFill>
                        <pic:spPr>
                          <a:xfrm>
                            <a:off x="0" y="0"/>
                            <a:ext cx="3241040" cy="1650365"/>
                          </a:xfrm>
                          <a:prstGeom prst="rect">
                            <a:avLst/>
                          </a:prstGeom>
                          <a:ln/>
                        </pic:spPr>
                      </pic:pic>
                    </a:graphicData>
                  </a:graphic>
                </wp:inline>
              </w:drawing>
            </w:r>
          </w:p>
          <w:p w14:paraId="3CEB0B54" w14:textId="77777777" w:rsidR="00094996" w:rsidRPr="002F66BB" w:rsidRDefault="00094996">
            <w:pPr>
              <w:jc w:val="center"/>
              <w:rPr>
                <w:rFonts w:ascii="Palatino Linotype" w:eastAsia="Palatino Linotype" w:hAnsi="Palatino Linotype" w:cs="Palatino Linotype"/>
                <w:b/>
              </w:rPr>
            </w:pPr>
          </w:p>
          <w:p w14:paraId="201E58E1" w14:textId="77777777" w:rsidR="00094996" w:rsidRPr="002F66BB" w:rsidRDefault="00F068B5">
            <w:pPr>
              <w:jc w:val="center"/>
              <w:rPr>
                <w:rFonts w:ascii="Palatino Linotype" w:eastAsia="Palatino Linotype" w:hAnsi="Palatino Linotype" w:cs="Palatino Linotype"/>
                <w:b/>
              </w:rPr>
            </w:pPr>
            <w:r w:rsidRPr="002F66BB">
              <w:rPr>
                <w:rFonts w:ascii="Palatino Linotype" w:eastAsia="Palatino Linotype" w:hAnsi="Palatino Linotype" w:cs="Palatino Linotype"/>
                <w:b/>
                <w:noProof/>
                <w:lang w:eastAsia="es-MX"/>
              </w:rPr>
              <w:lastRenderedPageBreak/>
              <w:drawing>
                <wp:inline distT="0" distB="0" distL="0" distR="0" wp14:anchorId="16B9C5A2" wp14:editId="6FDF8674">
                  <wp:extent cx="3193415" cy="2011680"/>
                  <wp:effectExtent l="0" t="0" r="0" b="0"/>
                  <wp:docPr id="195208253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a:stretch>
                            <a:fillRect/>
                          </a:stretch>
                        </pic:blipFill>
                        <pic:spPr>
                          <a:xfrm>
                            <a:off x="0" y="0"/>
                            <a:ext cx="3193415" cy="2011680"/>
                          </a:xfrm>
                          <a:prstGeom prst="rect">
                            <a:avLst/>
                          </a:prstGeom>
                          <a:ln/>
                        </pic:spPr>
                      </pic:pic>
                    </a:graphicData>
                  </a:graphic>
                </wp:inline>
              </w:drawing>
            </w:r>
          </w:p>
          <w:p w14:paraId="47446E87" w14:textId="77777777" w:rsidR="00094996" w:rsidRPr="002F66BB" w:rsidRDefault="00094996">
            <w:pPr>
              <w:jc w:val="center"/>
              <w:rPr>
                <w:rFonts w:ascii="Palatino Linotype" w:eastAsia="Palatino Linotype" w:hAnsi="Palatino Linotype" w:cs="Palatino Linotype"/>
                <w:b/>
              </w:rPr>
            </w:pPr>
          </w:p>
          <w:p w14:paraId="27511320" w14:textId="77777777" w:rsidR="00094996" w:rsidRPr="002F66BB" w:rsidRDefault="00F068B5">
            <w:pPr>
              <w:rPr>
                <w:rFonts w:ascii="Palatino Linotype" w:eastAsia="Palatino Linotype" w:hAnsi="Palatino Linotype" w:cs="Palatino Linotype"/>
                <w:b/>
              </w:rPr>
            </w:pPr>
            <w:bookmarkStart w:id="4" w:name="_heading=h.gjdgxs" w:colFirst="0" w:colLast="0"/>
            <w:bookmarkEnd w:id="4"/>
            <w:r w:rsidRPr="002F66BB">
              <w:rPr>
                <w:rFonts w:ascii="Palatino Linotype" w:eastAsia="Palatino Linotype" w:hAnsi="Palatino Linotype" w:cs="Palatino Linotype"/>
                <w:b/>
                <w:noProof/>
                <w:lang w:eastAsia="es-MX"/>
              </w:rPr>
              <w:drawing>
                <wp:inline distT="0" distB="0" distL="0" distR="0" wp14:anchorId="6D360F97" wp14:editId="4E011302">
                  <wp:extent cx="3184525" cy="2527300"/>
                  <wp:effectExtent l="0" t="0" r="0" b="0"/>
                  <wp:docPr id="195208253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3"/>
                          <a:srcRect/>
                          <a:stretch>
                            <a:fillRect/>
                          </a:stretch>
                        </pic:blipFill>
                        <pic:spPr>
                          <a:xfrm>
                            <a:off x="0" y="0"/>
                            <a:ext cx="3184525" cy="2527300"/>
                          </a:xfrm>
                          <a:prstGeom prst="rect">
                            <a:avLst/>
                          </a:prstGeom>
                          <a:ln/>
                        </pic:spPr>
                      </pic:pic>
                    </a:graphicData>
                  </a:graphic>
                </wp:inline>
              </w:drawing>
            </w:r>
          </w:p>
          <w:p w14:paraId="6C57838C" w14:textId="77777777" w:rsidR="00094996" w:rsidRPr="002F66BB" w:rsidRDefault="00F068B5">
            <w:pPr>
              <w:tabs>
                <w:tab w:val="left" w:pos="2610"/>
                <w:tab w:val="center" w:pos="2798"/>
              </w:tabs>
              <w:rPr>
                <w:rFonts w:ascii="Palatino Linotype" w:eastAsia="Palatino Linotype" w:hAnsi="Palatino Linotype" w:cs="Palatino Linotype"/>
                <w:b/>
              </w:rPr>
            </w:pPr>
            <w:r w:rsidRPr="002F66BB">
              <w:rPr>
                <w:rFonts w:ascii="Palatino Linotype" w:eastAsia="Palatino Linotype" w:hAnsi="Palatino Linotype" w:cs="Palatino Linotype"/>
                <w:b/>
              </w:rPr>
              <w:tab/>
            </w:r>
          </w:p>
        </w:tc>
        <w:tc>
          <w:tcPr>
            <w:tcW w:w="2170" w:type="dxa"/>
            <w:tcBorders>
              <w:top w:val="single" w:sz="4" w:space="0" w:color="000000"/>
              <w:left w:val="single" w:sz="4" w:space="0" w:color="000000"/>
              <w:bottom w:val="single" w:sz="4" w:space="0" w:color="000000"/>
              <w:right w:val="single" w:sz="4" w:space="0" w:color="000000"/>
            </w:tcBorders>
          </w:tcPr>
          <w:p w14:paraId="745E724A" w14:textId="77777777" w:rsidR="00094996" w:rsidRPr="002F66BB" w:rsidRDefault="00F068B5">
            <w:pPr>
              <w:jc w:val="center"/>
              <w:rPr>
                <w:rFonts w:ascii="Palatino Linotype" w:eastAsia="Palatino Linotype" w:hAnsi="Palatino Linotype" w:cs="Palatino Linotype"/>
                <w:b/>
                <w:sz w:val="18"/>
                <w:szCs w:val="18"/>
              </w:rPr>
            </w:pPr>
            <w:r w:rsidRPr="002F66BB">
              <w:rPr>
                <w:rFonts w:ascii="Palatino Linotype" w:eastAsia="Palatino Linotype" w:hAnsi="Palatino Linotype" w:cs="Palatino Linotype"/>
                <w:b/>
                <w:sz w:val="18"/>
                <w:szCs w:val="18"/>
              </w:rPr>
              <w:lastRenderedPageBreak/>
              <w:t>NO</w:t>
            </w:r>
          </w:p>
          <w:p w14:paraId="66537864" w14:textId="77777777" w:rsidR="00094996" w:rsidRPr="002F66BB" w:rsidRDefault="00F068B5">
            <w:pPr>
              <w:jc w:val="both"/>
              <w:rPr>
                <w:rFonts w:ascii="Palatino Linotype" w:eastAsia="Palatino Linotype" w:hAnsi="Palatino Linotype" w:cs="Palatino Linotype"/>
                <w:sz w:val="18"/>
                <w:szCs w:val="18"/>
              </w:rPr>
            </w:pPr>
            <w:r w:rsidRPr="002F66BB">
              <w:rPr>
                <w:rFonts w:ascii="Palatino Linotype" w:eastAsia="Palatino Linotype" w:hAnsi="Palatino Linotype" w:cs="Palatino Linotype"/>
                <w:sz w:val="18"/>
                <w:szCs w:val="18"/>
              </w:rPr>
              <w:t>Debido a que no se exponen los argumentos tendientes a demostrar el</w:t>
            </w:r>
            <w:r w:rsidRPr="002F66BB">
              <w:rPr>
                <w:sz w:val="24"/>
                <w:szCs w:val="24"/>
              </w:rPr>
              <w:t xml:space="preserve"> </w:t>
            </w:r>
            <w:r w:rsidRPr="002F66BB">
              <w:rPr>
                <w:rFonts w:ascii="Palatino Linotype" w:eastAsia="Palatino Linotype" w:hAnsi="Palatino Linotype" w:cs="Palatino Linotype"/>
                <w:sz w:val="18"/>
                <w:szCs w:val="18"/>
              </w:rPr>
              <w:t>Riesgo Real, Demostrable e Identificable (circunstancias de modo, tiempo y lugar), que existe al hacer la entrega de la información.</w:t>
            </w:r>
          </w:p>
          <w:p w14:paraId="2B3E89BE" w14:textId="77777777" w:rsidR="00094996" w:rsidRPr="002F66BB" w:rsidRDefault="00094996">
            <w:pPr>
              <w:jc w:val="both"/>
              <w:rPr>
                <w:rFonts w:ascii="Palatino Linotype" w:eastAsia="Palatino Linotype" w:hAnsi="Palatino Linotype" w:cs="Palatino Linotype"/>
                <w:sz w:val="18"/>
                <w:szCs w:val="18"/>
              </w:rPr>
            </w:pPr>
          </w:p>
          <w:p w14:paraId="193709B4" w14:textId="77777777" w:rsidR="00094996" w:rsidRPr="002F66BB" w:rsidRDefault="00094996">
            <w:pPr>
              <w:jc w:val="center"/>
              <w:rPr>
                <w:rFonts w:ascii="Palatino Linotype" w:eastAsia="Palatino Linotype" w:hAnsi="Palatino Linotype" w:cs="Palatino Linotype"/>
                <w:b/>
                <w:sz w:val="16"/>
                <w:szCs w:val="16"/>
              </w:rPr>
            </w:pPr>
          </w:p>
          <w:p w14:paraId="6F7C0366" w14:textId="77777777" w:rsidR="00094996" w:rsidRPr="002F66BB" w:rsidRDefault="00094996">
            <w:pPr>
              <w:jc w:val="center"/>
              <w:rPr>
                <w:rFonts w:ascii="Palatino Linotype" w:eastAsia="Palatino Linotype" w:hAnsi="Palatino Linotype" w:cs="Palatino Linotype"/>
                <w:sz w:val="18"/>
                <w:szCs w:val="18"/>
              </w:rPr>
            </w:pPr>
          </w:p>
        </w:tc>
      </w:tr>
      <w:tr w:rsidR="002F66BB" w:rsidRPr="002F66BB" w14:paraId="09170FA4" w14:textId="77777777">
        <w:tc>
          <w:tcPr>
            <w:tcW w:w="1413" w:type="dxa"/>
            <w:tcBorders>
              <w:top w:val="single" w:sz="4" w:space="0" w:color="000000"/>
              <w:left w:val="single" w:sz="4" w:space="0" w:color="000000"/>
              <w:bottom w:val="single" w:sz="4" w:space="0" w:color="000000"/>
              <w:right w:val="single" w:sz="4" w:space="0" w:color="000000"/>
            </w:tcBorders>
          </w:tcPr>
          <w:p w14:paraId="76B52497" w14:textId="77777777" w:rsidR="00094996" w:rsidRPr="002F66BB" w:rsidRDefault="00F068B5">
            <w:pPr>
              <w:jc w:val="center"/>
              <w:rPr>
                <w:rFonts w:ascii="Palatino Linotype" w:eastAsia="Palatino Linotype" w:hAnsi="Palatino Linotype" w:cs="Palatino Linotype"/>
                <w:b/>
              </w:rPr>
            </w:pPr>
            <w:r w:rsidRPr="002F66BB">
              <w:rPr>
                <w:rFonts w:ascii="Palatino Linotype" w:eastAsia="Palatino Linotype" w:hAnsi="Palatino Linotype" w:cs="Palatino Linotype"/>
                <w:b/>
                <w:sz w:val="16"/>
                <w:szCs w:val="16"/>
              </w:rPr>
              <w:t>Temporalidad de la Reserva de la información</w:t>
            </w:r>
          </w:p>
        </w:tc>
        <w:tc>
          <w:tcPr>
            <w:tcW w:w="5245" w:type="dxa"/>
            <w:tcBorders>
              <w:top w:val="single" w:sz="4" w:space="0" w:color="000000"/>
              <w:left w:val="single" w:sz="4" w:space="0" w:color="000000"/>
              <w:bottom w:val="single" w:sz="4" w:space="0" w:color="000000"/>
              <w:right w:val="single" w:sz="4" w:space="0" w:color="000000"/>
            </w:tcBorders>
          </w:tcPr>
          <w:p w14:paraId="1E49B463" w14:textId="77777777" w:rsidR="00094996" w:rsidRPr="002F66BB" w:rsidRDefault="00F068B5">
            <w:pPr>
              <w:jc w:val="center"/>
              <w:rPr>
                <w:rFonts w:ascii="Palatino Linotype" w:eastAsia="Palatino Linotype" w:hAnsi="Palatino Linotype" w:cs="Palatino Linotype"/>
                <w:b/>
              </w:rPr>
            </w:pPr>
            <w:r w:rsidRPr="002F66BB">
              <w:rPr>
                <w:rFonts w:ascii="Palatino Linotype" w:eastAsia="Palatino Linotype" w:hAnsi="Palatino Linotype" w:cs="Palatino Linotype"/>
                <w:b/>
              </w:rPr>
              <w:t>No se indicó</w:t>
            </w:r>
          </w:p>
        </w:tc>
        <w:tc>
          <w:tcPr>
            <w:tcW w:w="2170" w:type="dxa"/>
            <w:tcBorders>
              <w:top w:val="single" w:sz="4" w:space="0" w:color="000000"/>
              <w:left w:val="single" w:sz="4" w:space="0" w:color="000000"/>
              <w:bottom w:val="single" w:sz="4" w:space="0" w:color="000000"/>
              <w:right w:val="single" w:sz="4" w:space="0" w:color="000000"/>
            </w:tcBorders>
          </w:tcPr>
          <w:p w14:paraId="0C99F34A" w14:textId="77777777" w:rsidR="00094996" w:rsidRPr="002F66BB" w:rsidRDefault="00F068B5">
            <w:pPr>
              <w:jc w:val="center"/>
              <w:rPr>
                <w:rFonts w:ascii="Palatino Linotype" w:eastAsia="Palatino Linotype" w:hAnsi="Palatino Linotype" w:cs="Palatino Linotype"/>
                <w:b/>
              </w:rPr>
            </w:pPr>
            <w:r w:rsidRPr="002F66BB">
              <w:rPr>
                <w:rFonts w:ascii="Palatino Linotype" w:eastAsia="Palatino Linotype" w:hAnsi="Palatino Linotype" w:cs="Palatino Linotype"/>
                <w:b/>
              </w:rPr>
              <w:t>NO</w:t>
            </w:r>
          </w:p>
        </w:tc>
      </w:tr>
      <w:tr w:rsidR="00094996" w:rsidRPr="002F66BB" w14:paraId="131D36AE" w14:textId="77777777">
        <w:tc>
          <w:tcPr>
            <w:tcW w:w="1413" w:type="dxa"/>
            <w:tcBorders>
              <w:top w:val="single" w:sz="4" w:space="0" w:color="000000"/>
              <w:left w:val="single" w:sz="4" w:space="0" w:color="000000"/>
              <w:bottom w:val="single" w:sz="4" w:space="0" w:color="000000"/>
              <w:right w:val="single" w:sz="4" w:space="0" w:color="000000"/>
            </w:tcBorders>
          </w:tcPr>
          <w:p w14:paraId="54BFAB11" w14:textId="77777777" w:rsidR="00094996" w:rsidRPr="002F66BB" w:rsidRDefault="00F068B5">
            <w:pPr>
              <w:jc w:val="center"/>
              <w:rPr>
                <w:rFonts w:ascii="Palatino Linotype" w:eastAsia="Palatino Linotype" w:hAnsi="Palatino Linotype" w:cs="Palatino Linotype"/>
                <w:b/>
              </w:rPr>
            </w:pPr>
            <w:r w:rsidRPr="002F66BB">
              <w:rPr>
                <w:rFonts w:ascii="Palatino Linotype" w:eastAsia="Palatino Linotype" w:hAnsi="Palatino Linotype" w:cs="Palatino Linotype"/>
                <w:b/>
                <w:sz w:val="16"/>
                <w:szCs w:val="16"/>
              </w:rPr>
              <w:t>Autoridades competentes.</w:t>
            </w:r>
          </w:p>
        </w:tc>
        <w:tc>
          <w:tcPr>
            <w:tcW w:w="5245" w:type="dxa"/>
            <w:tcBorders>
              <w:top w:val="single" w:sz="4" w:space="0" w:color="000000"/>
              <w:left w:val="single" w:sz="4" w:space="0" w:color="000000"/>
              <w:bottom w:val="single" w:sz="4" w:space="0" w:color="000000"/>
              <w:right w:val="single" w:sz="4" w:space="0" w:color="000000"/>
            </w:tcBorders>
          </w:tcPr>
          <w:p w14:paraId="5812969F" w14:textId="77777777" w:rsidR="00094996" w:rsidRPr="002F66BB" w:rsidRDefault="00094996">
            <w:pPr>
              <w:jc w:val="center"/>
            </w:pPr>
          </w:p>
          <w:p w14:paraId="5C293DBB" w14:textId="77777777" w:rsidR="00094996" w:rsidRPr="002F66BB" w:rsidRDefault="00F068B5">
            <w:pPr>
              <w:jc w:val="center"/>
            </w:pPr>
            <w:r w:rsidRPr="002F66BB">
              <w:rPr>
                <w:noProof/>
                <w:lang w:eastAsia="es-MX"/>
              </w:rPr>
              <w:lastRenderedPageBreak/>
              <w:drawing>
                <wp:inline distT="0" distB="0" distL="0" distR="0" wp14:anchorId="1A431702" wp14:editId="1AD6750E">
                  <wp:extent cx="3193415" cy="2800350"/>
                  <wp:effectExtent l="0" t="0" r="0" b="0"/>
                  <wp:docPr id="195208253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4"/>
                          <a:srcRect/>
                          <a:stretch>
                            <a:fillRect/>
                          </a:stretch>
                        </pic:blipFill>
                        <pic:spPr>
                          <a:xfrm>
                            <a:off x="0" y="0"/>
                            <a:ext cx="3193415" cy="2800350"/>
                          </a:xfrm>
                          <a:prstGeom prst="rect">
                            <a:avLst/>
                          </a:prstGeom>
                          <a:ln/>
                        </pic:spPr>
                      </pic:pic>
                    </a:graphicData>
                  </a:graphic>
                </wp:inline>
              </w:drawing>
            </w:r>
          </w:p>
          <w:p w14:paraId="35322552" w14:textId="77777777" w:rsidR="00094996" w:rsidRPr="002F66BB" w:rsidRDefault="00094996">
            <w:pPr>
              <w:jc w:val="center"/>
            </w:pPr>
          </w:p>
        </w:tc>
        <w:tc>
          <w:tcPr>
            <w:tcW w:w="2170" w:type="dxa"/>
            <w:tcBorders>
              <w:top w:val="single" w:sz="4" w:space="0" w:color="000000"/>
              <w:left w:val="single" w:sz="4" w:space="0" w:color="000000"/>
              <w:bottom w:val="single" w:sz="4" w:space="0" w:color="000000"/>
              <w:right w:val="single" w:sz="4" w:space="0" w:color="000000"/>
            </w:tcBorders>
          </w:tcPr>
          <w:p w14:paraId="5FCE9454" w14:textId="77777777" w:rsidR="00094996" w:rsidRPr="002F66BB" w:rsidRDefault="00F068B5">
            <w:pPr>
              <w:jc w:val="center"/>
              <w:rPr>
                <w:rFonts w:ascii="Palatino Linotype" w:eastAsia="Palatino Linotype" w:hAnsi="Palatino Linotype" w:cs="Palatino Linotype"/>
                <w:sz w:val="18"/>
                <w:szCs w:val="18"/>
              </w:rPr>
            </w:pPr>
            <w:r w:rsidRPr="002F66BB">
              <w:rPr>
                <w:rFonts w:ascii="Palatino Linotype" w:eastAsia="Palatino Linotype" w:hAnsi="Palatino Linotype" w:cs="Palatino Linotype"/>
                <w:b/>
              </w:rPr>
              <w:lastRenderedPageBreak/>
              <w:t>Sí</w:t>
            </w:r>
          </w:p>
        </w:tc>
      </w:tr>
    </w:tbl>
    <w:p w14:paraId="62C774B8" w14:textId="77777777" w:rsidR="00094996" w:rsidRPr="002F66BB" w:rsidRDefault="00094996">
      <w:pPr>
        <w:spacing w:after="0" w:line="360" w:lineRule="auto"/>
        <w:jc w:val="both"/>
        <w:rPr>
          <w:rFonts w:ascii="Palatino Linotype" w:eastAsia="Palatino Linotype" w:hAnsi="Palatino Linotype" w:cs="Palatino Linotype"/>
          <w:sz w:val="24"/>
          <w:szCs w:val="24"/>
        </w:rPr>
      </w:pPr>
    </w:p>
    <w:p w14:paraId="18D5A9F0" w14:textId="77777777" w:rsidR="00094996" w:rsidRPr="002F66BB" w:rsidRDefault="00F068B5">
      <w:p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 xml:space="preserve">De lo anterior, el </w:t>
      </w:r>
      <w:r w:rsidRPr="002F66BB">
        <w:rPr>
          <w:rFonts w:ascii="Palatino Linotype" w:eastAsia="Palatino Linotype" w:hAnsi="Palatino Linotype" w:cs="Palatino Linotype"/>
          <w:b/>
        </w:rPr>
        <w:t>Sujeto Obligado</w:t>
      </w:r>
      <w:r w:rsidRPr="002F66BB">
        <w:rPr>
          <w:rFonts w:ascii="Palatino Linotype" w:eastAsia="Palatino Linotype" w:hAnsi="Palatino Linotype" w:cs="Palatino Linotype"/>
        </w:rPr>
        <w:t xml:space="preserve">, si bien, a través del acuerdo emitido por su Comité de Transparencia realizó la prueba de daño; </w:t>
      </w:r>
      <w:r w:rsidRPr="002F66BB">
        <w:rPr>
          <w:rFonts w:ascii="Palatino Linotype" w:eastAsia="Palatino Linotype" w:hAnsi="Palatino Linotype" w:cs="Palatino Linotype"/>
          <w:b/>
          <w:u w:val="single"/>
        </w:rPr>
        <w:t>no acreditó cabalmente las razones por las cuales la entrega de la información generaría una afectación a los procedimientos de responsabilidades administrativas que refiere aún no han quedado firmes;</w:t>
      </w:r>
      <w:r w:rsidRPr="002F66BB">
        <w:rPr>
          <w:rFonts w:ascii="Palatino Linotype" w:eastAsia="Palatino Linotype" w:hAnsi="Palatino Linotype" w:cs="Palatino Linotype"/>
          <w:b/>
        </w:rPr>
        <w:t xml:space="preserve"> </w:t>
      </w:r>
      <w:r w:rsidRPr="002F66BB">
        <w:rPr>
          <w:rFonts w:ascii="Palatino Linotype" w:eastAsia="Palatino Linotype" w:hAnsi="Palatino Linotype" w:cs="Palatino Linotype"/>
        </w:rPr>
        <w:t xml:space="preserve">además que no se encuentra debidamente fundado y motivado. </w:t>
      </w:r>
    </w:p>
    <w:p w14:paraId="57E50FA9" w14:textId="77777777" w:rsidR="00094996" w:rsidRPr="002F66BB" w:rsidRDefault="00094996">
      <w:pPr>
        <w:tabs>
          <w:tab w:val="left" w:pos="4962"/>
        </w:tabs>
        <w:spacing w:after="0" w:line="360" w:lineRule="auto"/>
        <w:jc w:val="both"/>
        <w:rPr>
          <w:rFonts w:ascii="Palatino Linotype" w:eastAsia="Palatino Linotype" w:hAnsi="Palatino Linotype" w:cs="Palatino Linotype"/>
        </w:rPr>
      </w:pPr>
    </w:p>
    <w:p w14:paraId="0996BE6F" w14:textId="77777777" w:rsidR="00094996" w:rsidRPr="002F66BB" w:rsidRDefault="00F068B5">
      <w:p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 xml:space="preserve">Es de agregar que, el </w:t>
      </w:r>
      <w:r w:rsidRPr="002F66BB">
        <w:rPr>
          <w:rFonts w:ascii="Palatino Linotype" w:eastAsia="Palatino Linotype" w:hAnsi="Palatino Linotype" w:cs="Palatino Linotype"/>
          <w:b/>
        </w:rPr>
        <w:t>Sujeto Obligado</w:t>
      </w:r>
      <w:r w:rsidRPr="002F66BB">
        <w:rPr>
          <w:rFonts w:ascii="Palatino Linotype" w:eastAsia="Palatino Linotype" w:hAnsi="Palatino Linotype" w:cs="Palatino Linotype"/>
        </w:rPr>
        <w:t xml:space="preserve"> tiene el deber de motivar la clasificación, señalando las </w:t>
      </w:r>
      <w:r w:rsidRPr="002F66BB">
        <w:rPr>
          <w:rFonts w:ascii="Palatino Linotype" w:eastAsia="Palatino Linotype" w:hAnsi="Palatino Linotype" w:cs="Palatino Linotype"/>
          <w:b/>
        </w:rPr>
        <w:t>circunstancias de modo, tiempo y lugar del daño</w:t>
      </w:r>
      <w:r w:rsidRPr="002F66BB">
        <w:rPr>
          <w:rFonts w:ascii="Palatino Linotype" w:eastAsia="Palatino Linotype" w:hAnsi="Palatino Linotype" w:cs="Palatino Linotype"/>
        </w:rPr>
        <w:t xml:space="preserve">, que acrediten el vínculo entre la difusión de la información y la afectación al interés público, desarrollando esta parte en la prueba de daño correspondiente; </w:t>
      </w:r>
      <w:r w:rsidRPr="002F66BB">
        <w:rPr>
          <w:rFonts w:ascii="Palatino Linotype" w:eastAsia="Palatino Linotype" w:hAnsi="Palatino Linotype" w:cs="Palatino Linotype"/>
          <w:b/>
          <w:u w:val="single"/>
        </w:rPr>
        <w:t>situación que como se logra vislumbrar del acuerdo analizado tampoco se cumplió</w:t>
      </w:r>
      <w:r w:rsidRPr="002F66BB">
        <w:rPr>
          <w:rFonts w:ascii="Palatino Linotype" w:eastAsia="Palatino Linotype" w:hAnsi="Palatino Linotype" w:cs="Palatino Linotype"/>
        </w:rPr>
        <w:t>, pues sólo se indicó que la información podría generar un menoscabo en el debido proceso, las estrategias de investigación, técnicas de inspección y supervisión.</w:t>
      </w:r>
    </w:p>
    <w:p w14:paraId="77145B59" w14:textId="77777777" w:rsidR="00094996" w:rsidRPr="002F66BB" w:rsidRDefault="00094996">
      <w:pPr>
        <w:spacing w:after="0" w:line="360" w:lineRule="auto"/>
        <w:jc w:val="both"/>
        <w:rPr>
          <w:rFonts w:ascii="Palatino Linotype" w:eastAsia="Palatino Linotype" w:hAnsi="Palatino Linotype" w:cs="Palatino Linotype"/>
        </w:rPr>
      </w:pPr>
    </w:p>
    <w:p w14:paraId="630159EB" w14:textId="77777777" w:rsidR="00094996" w:rsidRPr="002F66BB" w:rsidRDefault="00F068B5">
      <w:p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lastRenderedPageBreak/>
        <w:t>Por tanto, al no llevarse a cabo la ponderación de los intereses en conflicto tendientes a demostrar que la publicidad generaría un daño, bajo el análisis de dichos factores, no de demuestra el daño que generaría la entrega de la información.</w:t>
      </w:r>
    </w:p>
    <w:p w14:paraId="45E37E7D" w14:textId="77777777" w:rsidR="00094996" w:rsidRPr="002F66BB" w:rsidRDefault="00094996">
      <w:pPr>
        <w:tabs>
          <w:tab w:val="left" w:pos="4962"/>
        </w:tabs>
        <w:spacing w:after="0" w:line="360" w:lineRule="auto"/>
        <w:jc w:val="both"/>
        <w:rPr>
          <w:rFonts w:ascii="Palatino Linotype" w:eastAsia="Palatino Linotype" w:hAnsi="Palatino Linotype" w:cs="Palatino Linotype"/>
        </w:rPr>
      </w:pPr>
    </w:p>
    <w:p w14:paraId="43784D63" w14:textId="77777777" w:rsidR="00094996" w:rsidRPr="002F66BB" w:rsidRDefault="00F068B5">
      <w:p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Por otro lado, si los oficios requeridos se relacionan con procedimientos de responsabilidades administrativas, la causal de clasificación por la que se reservó no era la procedente, pues el análisis de la causal de reserva debió ceñirse al cumplimiento de los requisitos de la fracción VI del artículo 140 de la Ley de Transparencia Local, con relación a su fracción homologa IX del artículo 113 de la Ley General de Transparencia, a saber:</w:t>
      </w:r>
    </w:p>
    <w:p w14:paraId="793DAFD8" w14:textId="77777777" w:rsidR="00094996" w:rsidRPr="002F66BB" w:rsidRDefault="00094996">
      <w:pPr>
        <w:pBdr>
          <w:top w:val="nil"/>
          <w:left w:val="nil"/>
          <w:bottom w:val="nil"/>
          <w:right w:val="nil"/>
          <w:between w:val="nil"/>
        </w:pBdr>
        <w:spacing w:after="0"/>
        <w:ind w:left="567" w:right="560"/>
        <w:jc w:val="center"/>
        <w:rPr>
          <w:rFonts w:ascii="Palatino Linotype" w:eastAsia="Palatino Linotype" w:hAnsi="Palatino Linotype" w:cs="Palatino Linotype"/>
          <w:i/>
        </w:rPr>
      </w:pPr>
    </w:p>
    <w:p w14:paraId="4E8FEC5A" w14:textId="77777777" w:rsidR="00094996" w:rsidRPr="002F66BB" w:rsidRDefault="00F068B5">
      <w:pPr>
        <w:pBdr>
          <w:top w:val="nil"/>
          <w:left w:val="nil"/>
          <w:bottom w:val="nil"/>
          <w:right w:val="nil"/>
          <w:between w:val="nil"/>
        </w:pBdr>
        <w:spacing w:after="0"/>
        <w:ind w:left="567" w:right="560"/>
        <w:jc w:val="center"/>
        <w:rPr>
          <w:rFonts w:ascii="Palatino Linotype" w:eastAsia="Palatino Linotype" w:hAnsi="Palatino Linotype" w:cs="Palatino Linotype"/>
          <w:b/>
          <w:i/>
          <w:u w:val="single"/>
        </w:rPr>
      </w:pPr>
      <w:r w:rsidRPr="002F66BB">
        <w:rPr>
          <w:rFonts w:ascii="Palatino Linotype" w:eastAsia="Palatino Linotype" w:hAnsi="Palatino Linotype" w:cs="Palatino Linotype"/>
          <w:b/>
          <w:i/>
          <w:u w:val="single"/>
        </w:rPr>
        <w:t>Ley de Transparencia y Acceso a la Información Pública del Estado de México y Municipios</w:t>
      </w:r>
    </w:p>
    <w:p w14:paraId="026B0E58" w14:textId="77777777" w:rsidR="00094996" w:rsidRPr="002F66BB" w:rsidRDefault="00094996">
      <w:pPr>
        <w:pBdr>
          <w:top w:val="nil"/>
          <w:left w:val="nil"/>
          <w:bottom w:val="nil"/>
          <w:right w:val="nil"/>
          <w:between w:val="nil"/>
        </w:pBdr>
        <w:spacing w:after="0"/>
        <w:ind w:left="567" w:right="560"/>
        <w:jc w:val="center"/>
        <w:rPr>
          <w:rFonts w:ascii="Palatino Linotype" w:eastAsia="Palatino Linotype" w:hAnsi="Palatino Linotype" w:cs="Palatino Linotype"/>
          <w:i/>
        </w:rPr>
      </w:pPr>
    </w:p>
    <w:p w14:paraId="6011EAAF" w14:textId="77777777" w:rsidR="00094996" w:rsidRPr="002F66BB" w:rsidRDefault="00F068B5">
      <w:pPr>
        <w:pBdr>
          <w:top w:val="nil"/>
          <w:left w:val="nil"/>
          <w:bottom w:val="nil"/>
          <w:right w:val="nil"/>
          <w:between w:val="nil"/>
        </w:pBdr>
        <w:spacing w:after="0"/>
        <w:ind w:left="567" w:right="560"/>
        <w:jc w:val="both"/>
        <w:rPr>
          <w:rFonts w:ascii="Palatino Linotype" w:eastAsia="Palatino Linotype" w:hAnsi="Palatino Linotype" w:cs="Palatino Linotype"/>
          <w:b/>
          <w:i/>
        </w:rPr>
      </w:pPr>
      <w:r w:rsidRPr="002F66BB">
        <w:rPr>
          <w:rFonts w:ascii="Palatino Linotype" w:eastAsia="Palatino Linotype" w:hAnsi="Palatino Linotype" w:cs="Palatino Linotype"/>
          <w:i/>
        </w:rPr>
        <w:t>“</w:t>
      </w:r>
      <w:r w:rsidRPr="002F66BB">
        <w:rPr>
          <w:rFonts w:ascii="Palatino Linotype" w:eastAsia="Palatino Linotype" w:hAnsi="Palatino Linotype" w:cs="Palatino Linotype"/>
          <w:b/>
          <w:i/>
        </w:rPr>
        <w:t>Artículo 140. El acceso a la información pública será restringido excepcionalmente, cuando por razones de interés público, ésta sea clasificada como reservada, conforme a los criterios siguientes:</w:t>
      </w:r>
    </w:p>
    <w:p w14:paraId="2A651591" w14:textId="77777777" w:rsidR="00094996" w:rsidRPr="002F66BB" w:rsidRDefault="00F068B5">
      <w:pPr>
        <w:pBdr>
          <w:top w:val="nil"/>
          <w:left w:val="nil"/>
          <w:bottom w:val="nil"/>
          <w:right w:val="nil"/>
          <w:between w:val="nil"/>
        </w:pBdr>
        <w:spacing w:after="0"/>
        <w:ind w:left="567" w:right="560"/>
        <w:jc w:val="both"/>
        <w:rPr>
          <w:rFonts w:ascii="Palatino Linotype" w:eastAsia="Palatino Linotype" w:hAnsi="Palatino Linotype" w:cs="Palatino Linotype"/>
          <w:i/>
        </w:rPr>
      </w:pPr>
      <w:r w:rsidRPr="002F66BB">
        <w:rPr>
          <w:rFonts w:ascii="Palatino Linotype" w:eastAsia="Palatino Linotype" w:hAnsi="Palatino Linotype" w:cs="Palatino Linotype"/>
          <w:i/>
        </w:rPr>
        <w:t>[…]</w:t>
      </w:r>
    </w:p>
    <w:p w14:paraId="02F92BEE" w14:textId="77777777" w:rsidR="00094996" w:rsidRPr="002F66BB" w:rsidRDefault="00F068B5">
      <w:pPr>
        <w:spacing w:after="0"/>
        <w:ind w:left="567" w:right="560"/>
        <w:jc w:val="both"/>
        <w:rPr>
          <w:rFonts w:ascii="Palatino Linotype" w:eastAsia="Palatino Linotype" w:hAnsi="Palatino Linotype" w:cs="Palatino Linotype"/>
          <w:i/>
        </w:rPr>
      </w:pPr>
      <w:r w:rsidRPr="002F66BB">
        <w:rPr>
          <w:rFonts w:ascii="Palatino Linotype" w:eastAsia="Palatino Linotype" w:hAnsi="Palatino Linotype" w:cs="Palatino Linotype"/>
          <w:i/>
        </w:rPr>
        <w:t xml:space="preserve">VI. Pueda causar daño u obstruya la prevención o persecución de los delitos, altere el proceso de investigación de las carpetas de investigación, </w:t>
      </w:r>
      <w:r w:rsidRPr="002F66BB">
        <w:rPr>
          <w:rFonts w:ascii="Palatino Linotype" w:eastAsia="Palatino Linotype" w:hAnsi="Palatino Linotype" w:cs="Palatino Linotype"/>
          <w:b/>
          <w:i/>
        </w:rPr>
        <w:t>afecte o vulnere la conducción o los derechos del debido proceso en los procedimientos judiciales o administrativos, incluidos los de quejas, denuncias, inconformidades, responsabilidades administrativas</w:t>
      </w:r>
      <w:r w:rsidRPr="002F66BB">
        <w:rPr>
          <w:rFonts w:ascii="Palatino Linotype" w:eastAsia="Palatino Linotype" w:hAnsi="Palatino Linotype" w:cs="Palatino Linotype"/>
          <w:i/>
        </w:rPr>
        <w:t xml:space="preserve"> y resarcitorias </w:t>
      </w:r>
      <w:r w:rsidRPr="002F66BB">
        <w:rPr>
          <w:rFonts w:ascii="Palatino Linotype" w:eastAsia="Palatino Linotype" w:hAnsi="Palatino Linotype" w:cs="Palatino Linotype"/>
          <w:b/>
          <w:i/>
        </w:rPr>
        <w:t>en tanto no hayan quedado firmes</w:t>
      </w:r>
      <w:r w:rsidRPr="002F66BB">
        <w:rPr>
          <w:rFonts w:ascii="Palatino Linotype" w:eastAsia="Palatino Linotype" w:hAnsi="Palatino Linotype" w:cs="Palatino Linotype"/>
          <w:i/>
        </w:rPr>
        <w:t xml:space="preserve"> o afecte la administración de justicia o la seguridad de un denunciante, querellante o testigo, así como sus familias, en los términos de las disposiciones jurídicas aplicables;[…]”</w:t>
      </w:r>
    </w:p>
    <w:p w14:paraId="2C16EB2E" w14:textId="77777777" w:rsidR="00094996" w:rsidRPr="002F66BB" w:rsidRDefault="00094996">
      <w:pPr>
        <w:spacing w:after="0"/>
        <w:ind w:left="567" w:right="560"/>
        <w:jc w:val="both"/>
        <w:rPr>
          <w:rFonts w:ascii="Palatino Linotype" w:eastAsia="Palatino Linotype" w:hAnsi="Palatino Linotype" w:cs="Palatino Linotype"/>
          <w:i/>
        </w:rPr>
      </w:pPr>
    </w:p>
    <w:p w14:paraId="06491384" w14:textId="77777777" w:rsidR="00094996" w:rsidRPr="002F66BB" w:rsidRDefault="00F068B5">
      <w:pPr>
        <w:spacing w:after="0"/>
        <w:ind w:left="567" w:right="560"/>
        <w:jc w:val="center"/>
        <w:rPr>
          <w:rFonts w:ascii="Palatino Linotype" w:eastAsia="Palatino Linotype" w:hAnsi="Palatino Linotype" w:cs="Palatino Linotype"/>
          <w:b/>
          <w:i/>
          <w:u w:val="single"/>
        </w:rPr>
      </w:pPr>
      <w:r w:rsidRPr="002F66BB">
        <w:rPr>
          <w:rFonts w:ascii="Palatino Linotype" w:eastAsia="Palatino Linotype" w:hAnsi="Palatino Linotype" w:cs="Palatino Linotype"/>
          <w:b/>
          <w:i/>
          <w:u w:val="single"/>
        </w:rPr>
        <w:t>Ley General de Transparencia y Acceso a la Información Pública</w:t>
      </w:r>
    </w:p>
    <w:p w14:paraId="3C7E643A" w14:textId="77777777" w:rsidR="00094996" w:rsidRPr="002F66BB" w:rsidRDefault="00F068B5">
      <w:pPr>
        <w:spacing w:after="0"/>
        <w:ind w:left="567" w:right="560"/>
        <w:jc w:val="both"/>
        <w:rPr>
          <w:rFonts w:ascii="Palatino Linotype" w:eastAsia="Palatino Linotype" w:hAnsi="Palatino Linotype" w:cs="Palatino Linotype"/>
          <w:i/>
        </w:rPr>
      </w:pPr>
      <w:r w:rsidRPr="002F66BB">
        <w:rPr>
          <w:rFonts w:ascii="Palatino Linotype" w:eastAsia="Palatino Linotype" w:hAnsi="Palatino Linotype" w:cs="Palatino Linotype"/>
          <w:i/>
        </w:rPr>
        <w:t>Artículo 113. Como información reservada podrá clasificarse aquella cuya publicación:</w:t>
      </w:r>
      <w:r w:rsidRPr="002F66BB">
        <w:rPr>
          <w:rFonts w:ascii="Palatino Linotype" w:eastAsia="Palatino Linotype" w:hAnsi="Palatino Linotype" w:cs="Palatino Linotype"/>
          <w:i/>
        </w:rPr>
        <w:br/>
        <w:t>[…]</w:t>
      </w:r>
    </w:p>
    <w:p w14:paraId="57D7E487" w14:textId="77777777" w:rsidR="00094996" w:rsidRPr="002F66BB" w:rsidRDefault="00F068B5">
      <w:pPr>
        <w:spacing w:after="0"/>
        <w:ind w:left="567" w:right="560"/>
        <w:jc w:val="both"/>
        <w:rPr>
          <w:rFonts w:ascii="Palatino Linotype" w:eastAsia="Palatino Linotype" w:hAnsi="Palatino Linotype" w:cs="Palatino Linotype"/>
          <w:i/>
        </w:rPr>
      </w:pPr>
      <w:r w:rsidRPr="002F66BB">
        <w:rPr>
          <w:rFonts w:ascii="Palatino Linotype" w:eastAsia="Palatino Linotype" w:hAnsi="Palatino Linotype" w:cs="Palatino Linotype"/>
          <w:b/>
          <w:i/>
        </w:rPr>
        <w:lastRenderedPageBreak/>
        <w:t>IX. Obstruya los procedimientos para fincar responsabilidad a los Servidores Públicos, en tanto no se haya dictado la resolución administrativa</w:t>
      </w:r>
      <w:r w:rsidRPr="002F66BB">
        <w:rPr>
          <w:rFonts w:ascii="Palatino Linotype" w:eastAsia="Palatino Linotype" w:hAnsi="Palatino Linotype" w:cs="Palatino Linotype"/>
          <w:i/>
        </w:rPr>
        <w:t>;[…]”</w:t>
      </w:r>
    </w:p>
    <w:p w14:paraId="1066F89F" w14:textId="77777777" w:rsidR="00094996" w:rsidRPr="002F66BB" w:rsidRDefault="00094996">
      <w:pPr>
        <w:spacing w:after="0"/>
        <w:ind w:left="567" w:right="560"/>
        <w:jc w:val="both"/>
        <w:rPr>
          <w:rFonts w:ascii="Palatino Linotype" w:eastAsia="Palatino Linotype" w:hAnsi="Palatino Linotype" w:cs="Palatino Linotype"/>
          <w:i/>
        </w:rPr>
      </w:pPr>
    </w:p>
    <w:p w14:paraId="595C9C9D" w14:textId="77777777" w:rsidR="00094996" w:rsidRPr="002F66BB" w:rsidRDefault="00F068B5">
      <w:pPr>
        <w:spacing w:after="0"/>
        <w:ind w:left="567" w:right="560"/>
        <w:jc w:val="right"/>
        <w:rPr>
          <w:rFonts w:ascii="Palatino Linotype" w:eastAsia="Palatino Linotype" w:hAnsi="Palatino Linotype" w:cs="Palatino Linotype"/>
          <w:i/>
        </w:rPr>
      </w:pPr>
      <w:r w:rsidRPr="002F66BB">
        <w:rPr>
          <w:rFonts w:ascii="Palatino Linotype" w:eastAsia="Palatino Linotype" w:hAnsi="Palatino Linotype" w:cs="Palatino Linotype"/>
          <w:i/>
        </w:rPr>
        <w:t>(Énfasis añadido)</w:t>
      </w:r>
    </w:p>
    <w:p w14:paraId="50F11D5C" w14:textId="77777777" w:rsidR="00094996" w:rsidRPr="002F66BB" w:rsidRDefault="00094996">
      <w:pPr>
        <w:spacing w:after="0" w:line="360" w:lineRule="auto"/>
        <w:ind w:right="49"/>
        <w:jc w:val="both"/>
        <w:rPr>
          <w:rFonts w:ascii="Palatino Linotype" w:eastAsia="Palatino Linotype" w:hAnsi="Palatino Linotype" w:cs="Palatino Linotype"/>
        </w:rPr>
      </w:pPr>
    </w:p>
    <w:p w14:paraId="4D002298" w14:textId="77777777" w:rsidR="00094996" w:rsidRPr="002F66BB" w:rsidRDefault="00F068B5">
      <w:pPr>
        <w:spacing w:after="0" w:line="360" w:lineRule="auto"/>
        <w:ind w:right="49"/>
        <w:jc w:val="both"/>
        <w:rPr>
          <w:rFonts w:ascii="Palatino Linotype" w:eastAsia="Palatino Linotype" w:hAnsi="Palatino Linotype" w:cs="Palatino Linotype"/>
        </w:rPr>
      </w:pPr>
      <w:r w:rsidRPr="002F66BB">
        <w:rPr>
          <w:rFonts w:ascii="Palatino Linotype" w:eastAsia="Palatino Linotype" w:hAnsi="Palatino Linotype" w:cs="Palatino Linotype"/>
        </w:rPr>
        <w:t xml:space="preserve">Asimismo, el </w:t>
      </w:r>
      <w:r w:rsidRPr="002F66BB">
        <w:rPr>
          <w:rFonts w:ascii="Palatino Linotype" w:eastAsia="Palatino Linotype" w:hAnsi="Palatino Linotype" w:cs="Palatino Linotype"/>
          <w:b/>
        </w:rPr>
        <w:t xml:space="preserve">Sujeto Obligado </w:t>
      </w:r>
      <w:r w:rsidRPr="002F66BB">
        <w:rPr>
          <w:rFonts w:ascii="Palatino Linotype" w:eastAsia="Palatino Linotype" w:hAnsi="Palatino Linotype" w:cs="Palatino Linotype"/>
        </w:rPr>
        <w:t>deberá acreditar que se cumplen los supuestos señalados en el Vigésimo octavo lineamiento, de los Lineamientos Generales en Materia de Clasificación y Desclasificación de la Información, así como para la elaboración de Versiones Públicas, que son del tenor literal siguiente:</w:t>
      </w:r>
    </w:p>
    <w:p w14:paraId="193C08B3" w14:textId="77777777" w:rsidR="00094996" w:rsidRPr="002F66BB" w:rsidRDefault="00094996">
      <w:pPr>
        <w:spacing w:after="0" w:line="360" w:lineRule="auto"/>
        <w:ind w:right="49"/>
        <w:jc w:val="both"/>
        <w:rPr>
          <w:rFonts w:ascii="Palatino Linotype" w:eastAsia="Palatino Linotype" w:hAnsi="Palatino Linotype" w:cs="Palatino Linotype"/>
        </w:rPr>
      </w:pPr>
    </w:p>
    <w:p w14:paraId="2F266896" w14:textId="77777777" w:rsidR="00094996" w:rsidRPr="002F66BB" w:rsidRDefault="00F068B5">
      <w:pPr>
        <w:spacing w:before="120" w:after="120" w:line="240" w:lineRule="auto"/>
        <w:ind w:left="851" w:right="902"/>
        <w:jc w:val="both"/>
        <w:rPr>
          <w:rFonts w:ascii="Palatino Linotype" w:eastAsia="Palatino Linotype" w:hAnsi="Palatino Linotype" w:cs="Palatino Linotype"/>
          <w:b/>
          <w:i/>
          <w:u w:val="single"/>
        </w:rPr>
      </w:pPr>
      <w:r w:rsidRPr="002F66BB">
        <w:rPr>
          <w:rFonts w:ascii="Palatino Linotype" w:eastAsia="Palatino Linotype" w:hAnsi="Palatino Linotype" w:cs="Palatino Linotype"/>
          <w:b/>
          <w:i/>
        </w:rPr>
        <w:t>“Vigésimo octavo</w:t>
      </w:r>
      <w:r w:rsidRPr="002F66BB">
        <w:rPr>
          <w:rFonts w:ascii="Palatino Linotype" w:eastAsia="Palatino Linotype" w:hAnsi="Palatino Linotype" w:cs="Palatino Linotype"/>
          <w:i/>
        </w:rPr>
        <w:t xml:space="preserve">.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w:t>
      </w:r>
      <w:r w:rsidRPr="002F66BB">
        <w:rPr>
          <w:rFonts w:ascii="Palatino Linotype" w:eastAsia="Palatino Linotype" w:hAnsi="Palatino Linotype" w:cs="Palatino Linotype"/>
          <w:b/>
          <w:i/>
          <w:u w:val="single"/>
        </w:rPr>
        <w:t xml:space="preserve">se deberán acreditar los siguientes supuestos: </w:t>
      </w:r>
    </w:p>
    <w:p w14:paraId="6F8706C0" w14:textId="77777777" w:rsidR="00094996" w:rsidRPr="002F66BB" w:rsidRDefault="00F068B5">
      <w:pPr>
        <w:spacing w:before="120" w:after="120" w:line="240" w:lineRule="auto"/>
        <w:ind w:left="1134" w:right="902"/>
        <w:jc w:val="both"/>
        <w:rPr>
          <w:rFonts w:ascii="Palatino Linotype" w:eastAsia="Palatino Linotype" w:hAnsi="Palatino Linotype" w:cs="Palatino Linotype"/>
          <w:i/>
        </w:rPr>
      </w:pPr>
      <w:r w:rsidRPr="002F66BB">
        <w:rPr>
          <w:rFonts w:ascii="Palatino Linotype" w:eastAsia="Palatino Linotype" w:hAnsi="Palatino Linotype" w:cs="Palatino Linotype"/>
          <w:b/>
          <w:i/>
        </w:rPr>
        <w:t>I</w:t>
      </w:r>
      <w:r w:rsidRPr="002F66BB">
        <w:rPr>
          <w:rFonts w:ascii="Palatino Linotype" w:eastAsia="Palatino Linotype" w:hAnsi="Palatino Linotype" w:cs="Palatino Linotype"/>
          <w:i/>
        </w:rPr>
        <w:t xml:space="preserve">. La existencia de un procedimiento de responsabilidad administrativa en trámite; </w:t>
      </w:r>
    </w:p>
    <w:p w14:paraId="2A1ADFCC" w14:textId="77777777" w:rsidR="00094996" w:rsidRPr="002F66BB" w:rsidRDefault="00F068B5">
      <w:pPr>
        <w:spacing w:before="120" w:after="120" w:line="240" w:lineRule="auto"/>
        <w:ind w:left="1134" w:right="902"/>
        <w:jc w:val="both"/>
        <w:rPr>
          <w:rFonts w:ascii="Palatino Linotype" w:eastAsia="Palatino Linotype" w:hAnsi="Palatino Linotype" w:cs="Palatino Linotype"/>
          <w:i/>
        </w:rPr>
      </w:pPr>
      <w:r w:rsidRPr="002F66BB">
        <w:rPr>
          <w:rFonts w:ascii="Palatino Linotype" w:eastAsia="Palatino Linotype" w:hAnsi="Palatino Linotype" w:cs="Palatino Linotype"/>
          <w:b/>
          <w:i/>
        </w:rPr>
        <w:t>II</w:t>
      </w:r>
      <w:r w:rsidRPr="002F66BB">
        <w:rPr>
          <w:rFonts w:ascii="Palatino Linotype" w:eastAsia="Palatino Linotype" w:hAnsi="Palatino Linotype" w:cs="Palatino Linotype"/>
          <w:i/>
        </w:rPr>
        <w:t xml:space="preserve">. Que la información se refiera a actuaciones, diligencias y constancias propias del procedimiento de responsabilidad; y </w:t>
      </w:r>
    </w:p>
    <w:p w14:paraId="64086C19" w14:textId="77777777" w:rsidR="00094996" w:rsidRPr="002F66BB" w:rsidRDefault="00F068B5">
      <w:pPr>
        <w:spacing w:before="120" w:after="120" w:line="240" w:lineRule="auto"/>
        <w:ind w:left="1134" w:right="902"/>
        <w:jc w:val="both"/>
        <w:rPr>
          <w:rFonts w:ascii="Palatino Linotype" w:eastAsia="Palatino Linotype" w:hAnsi="Palatino Linotype" w:cs="Palatino Linotype"/>
          <w:i/>
        </w:rPr>
      </w:pPr>
      <w:r w:rsidRPr="002F66BB">
        <w:rPr>
          <w:rFonts w:ascii="Palatino Linotype" w:eastAsia="Palatino Linotype" w:hAnsi="Palatino Linotype" w:cs="Palatino Linotype"/>
          <w:b/>
          <w:i/>
        </w:rPr>
        <w:t>III.</w:t>
      </w:r>
      <w:r w:rsidRPr="002F66BB">
        <w:rPr>
          <w:rFonts w:ascii="Palatino Linotype" w:eastAsia="Palatino Linotype" w:hAnsi="Palatino Linotype" w:cs="Palatino Linotype"/>
          <w:i/>
        </w:rPr>
        <w:t xml:space="preserve"> Que con su difusión se pueda llegar a interrumpir o menoscabar la actuación de las autoridades administrativas que impida u obstaculice su determinación en el procedimiento de responsabilidad.”</w:t>
      </w:r>
    </w:p>
    <w:p w14:paraId="3227F6DD" w14:textId="77777777" w:rsidR="00094996" w:rsidRPr="002F66BB" w:rsidRDefault="00094996">
      <w:pPr>
        <w:spacing w:after="0" w:line="360" w:lineRule="auto"/>
        <w:ind w:right="49"/>
        <w:jc w:val="both"/>
        <w:rPr>
          <w:rFonts w:ascii="Palatino Linotype" w:eastAsia="Palatino Linotype" w:hAnsi="Palatino Linotype" w:cs="Palatino Linotype"/>
        </w:rPr>
      </w:pPr>
    </w:p>
    <w:p w14:paraId="423658D2" w14:textId="77777777" w:rsidR="00094996" w:rsidRPr="002F66BB" w:rsidRDefault="00F068B5">
      <w:pPr>
        <w:spacing w:after="0" w:line="360" w:lineRule="auto"/>
        <w:ind w:right="49"/>
        <w:jc w:val="both"/>
        <w:rPr>
          <w:rFonts w:ascii="Palatino Linotype" w:eastAsia="Palatino Linotype" w:hAnsi="Palatino Linotype" w:cs="Palatino Linotype"/>
        </w:rPr>
      </w:pPr>
      <w:r w:rsidRPr="002F66BB">
        <w:rPr>
          <w:rFonts w:ascii="Palatino Linotype" w:eastAsia="Palatino Linotype" w:hAnsi="Palatino Linotype" w:cs="Palatino Linotype"/>
        </w:rPr>
        <w:t xml:space="preserve">De esta manera, atendiendo que en el caso no se acreditó la reserva de la información requerida por la causal de clasificación invocada por el </w:t>
      </w:r>
      <w:r w:rsidRPr="002F66BB">
        <w:rPr>
          <w:rFonts w:ascii="Palatino Linotype" w:eastAsia="Palatino Linotype" w:hAnsi="Palatino Linotype" w:cs="Palatino Linotype"/>
          <w:b/>
        </w:rPr>
        <w:t xml:space="preserve">Sujeto Obligado, </w:t>
      </w:r>
      <w:r w:rsidRPr="002F66BB">
        <w:rPr>
          <w:rFonts w:ascii="Palatino Linotype" w:eastAsia="Palatino Linotype" w:hAnsi="Palatino Linotype" w:cs="Palatino Linotype"/>
        </w:rPr>
        <w:t xml:space="preserve">lo procedente es </w:t>
      </w:r>
      <w:r w:rsidRPr="002F66BB">
        <w:rPr>
          <w:rFonts w:ascii="Palatino Linotype" w:eastAsia="Palatino Linotype" w:hAnsi="Palatino Linotype" w:cs="Palatino Linotype"/>
          <w:b/>
        </w:rPr>
        <w:t xml:space="preserve">Revocar </w:t>
      </w:r>
      <w:r w:rsidRPr="002F66BB">
        <w:rPr>
          <w:rFonts w:ascii="Palatino Linotype" w:eastAsia="Palatino Linotype" w:hAnsi="Palatino Linotype" w:cs="Palatino Linotype"/>
        </w:rPr>
        <w:t>la respuesta y ordenar la entrega, de ser procedente en versión pública, de la siguiente información:</w:t>
      </w:r>
    </w:p>
    <w:p w14:paraId="39FA56A4" w14:textId="77777777" w:rsidR="00094996" w:rsidRPr="002F66BB" w:rsidRDefault="00094996">
      <w:pPr>
        <w:spacing w:after="0" w:line="360" w:lineRule="auto"/>
        <w:ind w:right="49"/>
        <w:jc w:val="both"/>
        <w:rPr>
          <w:rFonts w:ascii="Palatino Linotype" w:eastAsia="Palatino Linotype" w:hAnsi="Palatino Linotype" w:cs="Palatino Linotype"/>
        </w:rPr>
      </w:pPr>
    </w:p>
    <w:p w14:paraId="53DAB010" w14:textId="77777777" w:rsidR="00094996" w:rsidRPr="002F66BB" w:rsidRDefault="00F068B5">
      <w:pPr>
        <w:numPr>
          <w:ilvl w:val="0"/>
          <w:numId w:val="9"/>
        </w:numPr>
        <w:pBdr>
          <w:top w:val="nil"/>
          <w:left w:val="nil"/>
          <w:bottom w:val="nil"/>
          <w:right w:val="nil"/>
          <w:between w:val="nil"/>
        </w:pBdr>
        <w:spacing w:after="0" w:line="360" w:lineRule="auto"/>
        <w:ind w:right="-150"/>
        <w:jc w:val="both"/>
        <w:rPr>
          <w:rFonts w:ascii="Palatino Linotype" w:eastAsia="Palatino Linotype" w:hAnsi="Palatino Linotype" w:cs="Palatino Linotype"/>
          <w:b/>
        </w:rPr>
      </w:pPr>
      <w:r w:rsidRPr="002F66BB">
        <w:rPr>
          <w:rFonts w:ascii="Palatino Linotype" w:eastAsia="Palatino Linotype" w:hAnsi="Palatino Linotype" w:cs="Palatino Linotype"/>
          <w:b/>
        </w:rPr>
        <w:lastRenderedPageBreak/>
        <w:t>Los oficios emitidos por la Dirección de Investigación y Supervisión dirigidos a la Dirección General de Seguridad Pública y Tránsito de la Secretaría de Seguridad del Estado de México, en el periodo comprendido del 01 de enero al 08 de febrero, del 16 de febrero al 15 de septiembre de 2024.</w:t>
      </w:r>
    </w:p>
    <w:p w14:paraId="07A13187" w14:textId="77777777" w:rsidR="00094996" w:rsidRPr="002F66BB" w:rsidRDefault="00F068B5">
      <w:pPr>
        <w:spacing w:before="240" w:after="24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Sin embargo, no obsta mencionar que cabe la posibilidad de que dentro de la información que se ordena, pudieran encontrarse oficios que contengan información que actualice alguna de las causales de reserva establecidas en el artículo 140 de la Ley de Transparencia y Acceso a la Información Pública del Estado de México y Municipios, concretamente por lo que se refiere a las quejas y denuncias, que de haberse presentado y se encontraran en trámite a la fecha de la solicitud, actualizarían el supuesto establecido en la fracción VI, de precepto legal referido, en cuyo caso se deberá emitir un acuerdo que clasifique con tal carácter el documento, de conformidad con lo previsto en los artículos 49, fracciones II y VIII, 129, 132, 134, 141 y 142, de la misma Ley, así como en los Lineamientos Generales en materia de Clasificación y Desclasificación de la Información, así como para la elaboración de Versiones Públicas, para efectos de clasificar dicha información hasta en tanto no se emita una resolución definitiva, cumpliendo con las formalidades anteriormente analizadas.</w:t>
      </w:r>
    </w:p>
    <w:p w14:paraId="4DF5C81B" w14:textId="77777777" w:rsidR="00094996" w:rsidRPr="002F66BB" w:rsidRDefault="00F068B5">
      <w:p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Lo anterior, siempre y cuando no se relacionen los oficios con los supuestos previstos en el artículo 142 de la Ley de Transparencia Local, a saber:</w:t>
      </w:r>
    </w:p>
    <w:p w14:paraId="690A9942" w14:textId="77777777" w:rsidR="00094996" w:rsidRPr="002F66BB" w:rsidRDefault="00094996">
      <w:pPr>
        <w:spacing w:after="0" w:line="360" w:lineRule="auto"/>
        <w:jc w:val="both"/>
        <w:rPr>
          <w:rFonts w:ascii="Palatino Linotype" w:eastAsia="Palatino Linotype" w:hAnsi="Palatino Linotype" w:cs="Palatino Linotype"/>
        </w:rPr>
      </w:pPr>
    </w:p>
    <w:p w14:paraId="56A676EE" w14:textId="77777777" w:rsidR="00094996" w:rsidRPr="002F66BB" w:rsidRDefault="00F068B5">
      <w:pPr>
        <w:spacing w:after="0"/>
        <w:ind w:left="851" w:right="851"/>
        <w:jc w:val="both"/>
        <w:rPr>
          <w:rFonts w:ascii="Palatino Linotype" w:eastAsia="Palatino Linotype" w:hAnsi="Palatino Linotype" w:cs="Palatino Linotype"/>
          <w:i/>
        </w:rPr>
      </w:pPr>
      <w:r w:rsidRPr="002F66BB">
        <w:rPr>
          <w:rFonts w:ascii="Palatino Linotype" w:eastAsia="Palatino Linotype" w:hAnsi="Palatino Linotype" w:cs="Palatino Linotype"/>
          <w:b/>
          <w:i/>
        </w:rPr>
        <w:t>“Artículo 142.</w:t>
      </w:r>
      <w:r w:rsidRPr="002F66BB">
        <w:rPr>
          <w:rFonts w:ascii="Palatino Linotype" w:eastAsia="Palatino Linotype" w:hAnsi="Palatino Linotype" w:cs="Palatino Linotype"/>
          <w:i/>
        </w:rPr>
        <w:t xml:space="preserve"> </w:t>
      </w:r>
      <w:r w:rsidRPr="002F66BB">
        <w:rPr>
          <w:rFonts w:ascii="Palatino Linotype" w:eastAsia="Palatino Linotype" w:hAnsi="Palatino Linotype" w:cs="Palatino Linotype"/>
          <w:b/>
          <w:i/>
          <w:u w:val="single"/>
        </w:rPr>
        <w:t>Bajo ninguna circunstancia podrá invocarse el carácter de reservado cuando</w:t>
      </w:r>
      <w:r w:rsidRPr="002F66BB">
        <w:rPr>
          <w:rFonts w:ascii="Palatino Linotype" w:eastAsia="Palatino Linotype" w:hAnsi="Palatino Linotype" w:cs="Palatino Linotype"/>
          <w:i/>
        </w:rPr>
        <w:t>:</w:t>
      </w:r>
    </w:p>
    <w:p w14:paraId="4B2D6F43" w14:textId="77777777" w:rsidR="00094996" w:rsidRPr="002F66BB" w:rsidRDefault="00F068B5">
      <w:pPr>
        <w:spacing w:after="0"/>
        <w:ind w:left="851" w:right="851"/>
        <w:jc w:val="both"/>
        <w:rPr>
          <w:rFonts w:ascii="Palatino Linotype" w:eastAsia="Palatino Linotype" w:hAnsi="Palatino Linotype" w:cs="Palatino Linotype"/>
          <w:i/>
        </w:rPr>
      </w:pPr>
      <w:r w:rsidRPr="002F66BB">
        <w:rPr>
          <w:rFonts w:ascii="Palatino Linotype" w:eastAsia="Palatino Linotype" w:hAnsi="Palatino Linotype" w:cs="Palatino Linotype"/>
          <w:b/>
          <w:i/>
        </w:rPr>
        <w:t>I.</w:t>
      </w:r>
      <w:r w:rsidRPr="002F66BB">
        <w:rPr>
          <w:rFonts w:ascii="Palatino Linotype" w:eastAsia="Palatino Linotype" w:hAnsi="Palatino Linotype" w:cs="Palatino Linotype"/>
          <w:i/>
        </w:rPr>
        <w:t xml:space="preserve"> </w:t>
      </w:r>
      <w:r w:rsidRPr="002F66BB">
        <w:rPr>
          <w:rFonts w:ascii="Palatino Linotype" w:eastAsia="Palatino Linotype" w:hAnsi="Palatino Linotype" w:cs="Palatino Linotype"/>
          <w:b/>
          <w:i/>
          <w:u w:val="single"/>
        </w:rPr>
        <w:t>Se trate de violaciones graves de derechos humanos</w:t>
      </w:r>
      <w:r w:rsidRPr="002F66BB">
        <w:rPr>
          <w:rFonts w:ascii="Palatino Linotype" w:eastAsia="Palatino Linotype" w:hAnsi="Palatino Linotype" w:cs="Palatino Linotype"/>
          <w:i/>
        </w:rPr>
        <w:t>, calificada así por autoridad competente;</w:t>
      </w:r>
    </w:p>
    <w:p w14:paraId="29123F46" w14:textId="77777777" w:rsidR="00094996" w:rsidRPr="002F66BB" w:rsidRDefault="00F068B5">
      <w:pPr>
        <w:spacing w:after="0"/>
        <w:ind w:left="851" w:right="851"/>
        <w:jc w:val="both"/>
        <w:rPr>
          <w:rFonts w:ascii="Palatino Linotype" w:eastAsia="Palatino Linotype" w:hAnsi="Palatino Linotype" w:cs="Palatino Linotype"/>
          <w:i/>
        </w:rPr>
      </w:pPr>
      <w:r w:rsidRPr="002F66BB">
        <w:rPr>
          <w:rFonts w:ascii="Palatino Linotype" w:eastAsia="Palatino Linotype" w:hAnsi="Palatino Linotype" w:cs="Palatino Linotype"/>
          <w:b/>
          <w:i/>
        </w:rPr>
        <w:t>II.</w:t>
      </w:r>
      <w:r w:rsidRPr="002F66BB">
        <w:rPr>
          <w:rFonts w:ascii="Palatino Linotype" w:eastAsia="Palatino Linotype" w:hAnsi="Palatino Linotype" w:cs="Palatino Linotype"/>
          <w:i/>
        </w:rPr>
        <w:t xml:space="preserve"> </w:t>
      </w:r>
      <w:r w:rsidRPr="002F66BB">
        <w:rPr>
          <w:rFonts w:ascii="Palatino Linotype" w:eastAsia="Palatino Linotype" w:hAnsi="Palatino Linotype" w:cs="Palatino Linotype"/>
          <w:b/>
          <w:i/>
          <w:u w:val="single"/>
        </w:rPr>
        <w:t>Se trate de la investigación de posibles violaciones graves de derechos humanos</w:t>
      </w:r>
      <w:r w:rsidRPr="002F66BB">
        <w:rPr>
          <w:rFonts w:ascii="Palatino Linotype" w:eastAsia="Palatino Linotype" w:hAnsi="Palatino Linotype" w:cs="Palatino Linotype"/>
          <w:i/>
        </w:rPr>
        <w:t xml:space="preserve"> aun cuando no exista pronunciamiento previo de autoridad competente, </w:t>
      </w:r>
      <w:r w:rsidRPr="002F66BB">
        <w:rPr>
          <w:rFonts w:ascii="Palatino Linotype" w:eastAsia="Palatino Linotype" w:hAnsi="Palatino Linotype" w:cs="Palatino Linotype"/>
          <w:i/>
        </w:rPr>
        <w:lastRenderedPageBreak/>
        <w:t>cuando se determine, a partir de criterios cuantitativos y cualitativos la trascendencia social de las violaciones;</w:t>
      </w:r>
    </w:p>
    <w:p w14:paraId="3C12236B" w14:textId="77777777" w:rsidR="00094996" w:rsidRPr="002F66BB" w:rsidRDefault="00F068B5">
      <w:pPr>
        <w:spacing w:after="0"/>
        <w:ind w:left="851" w:right="851"/>
        <w:jc w:val="both"/>
        <w:rPr>
          <w:rFonts w:ascii="Palatino Linotype" w:eastAsia="Palatino Linotype" w:hAnsi="Palatino Linotype" w:cs="Palatino Linotype"/>
          <w:i/>
        </w:rPr>
      </w:pPr>
      <w:r w:rsidRPr="002F66BB">
        <w:rPr>
          <w:rFonts w:ascii="Palatino Linotype" w:eastAsia="Palatino Linotype" w:hAnsi="Palatino Linotype" w:cs="Palatino Linotype"/>
          <w:b/>
          <w:i/>
        </w:rPr>
        <w:t>III.</w:t>
      </w:r>
      <w:r w:rsidRPr="002F66BB">
        <w:rPr>
          <w:rFonts w:ascii="Palatino Linotype" w:eastAsia="Palatino Linotype" w:hAnsi="Palatino Linotype" w:cs="Palatino Linotype"/>
          <w:i/>
        </w:rPr>
        <w:t xml:space="preserve"> </w:t>
      </w:r>
      <w:r w:rsidRPr="002F66BB">
        <w:rPr>
          <w:rFonts w:ascii="Palatino Linotype" w:eastAsia="Palatino Linotype" w:hAnsi="Palatino Linotype" w:cs="Palatino Linotype"/>
          <w:b/>
          <w:i/>
          <w:u w:val="single"/>
        </w:rPr>
        <w:t>Se trate de delitos de lesa humanidad</w:t>
      </w:r>
      <w:r w:rsidRPr="002F66BB">
        <w:rPr>
          <w:rFonts w:ascii="Palatino Linotype" w:eastAsia="Palatino Linotype" w:hAnsi="Palatino Linotype" w:cs="Palatino Linotype"/>
          <w:i/>
        </w:rPr>
        <w:t xml:space="preserve"> conforme a los tratados ratificados por el Senado de la República, las resoluciones emitidas por organismos internacionales cuya competencia sea reconocida por el Estado Mexicano, así como en las disposiciones jurídicas aplicables; y</w:t>
      </w:r>
    </w:p>
    <w:p w14:paraId="1EE5822F" w14:textId="77777777" w:rsidR="00094996" w:rsidRPr="002F66BB" w:rsidRDefault="00F068B5">
      <w:pPr>
        <w:spacing w:after="0"/>
        <w:ind w:left="851" w:right="851"/>
        <w:jc w:val="both"/>
        <w:rPr>
          <w:rFonts w:ascii="Palatino Linotype" w:eastAsia="Palatino Linotype" w:hAnsi="Palatino Linotype" w:cs="Palatino Linotype"/>
          <w:i/>
        </w:rPr>
      </w:pPr>
      <w:r w:rsidRPr="002F66BB">
        <w:rPr>
          <w:rFonts w:ascii="Palatino Linotype" w:eastAsia="Palatino Linotype" w:hAnsi="Palatino Linotype" w:cs="Palatino Linotype"/>
          <w:b/>
          <w:i/>
        </w:rPr>
        <w:t>IV</w:t>
      </w:r>
      <w:r w:rsidRPr="002F66BB">
        <w:rPr>
          <w:rFonts w:ascii="Palatino Linotype" w:eastAsia="Palatino Linotype" w:hAnsi="Palatino Linotype" w:cs="Palatino Linotype"/>
          <w:b/>
          <w:i/>
          <w:u w:val="single"/>
        </w:rPr>
        <w:t>. Se trate de información relacionada con actos de corrupción</w:t>
      </w:r>
      <w:r w:rsidRPr="002F66BB">
        <w:rPr>
          <w:rFonts w:ascii="Palatino Linotype" w:eastAsia="Palatino Linotype" w:hAnsi="Palatino Linotype" w:cs="Palatino Linotype"/>
          <w:i/>
        </w:rPr>
        <w:t xml:space="preserve"> de conformidad con las disposiciones jurídicas aplicables.</w:t>
      </w:r>
    </w:p>
    <w:p w14:paraId="65C01565" w14:textId="77777777" w:rsidR="00094996" w:rsidRPr="002F66BB" w:rsidRDefault="00094996">
      <w:pPr>
        <w:spacing w:after="0"/>
        <w:ind w:left="851" w:right="851"/>
        <w:jc w:val="both"/>
        <w:rPr>
          <w:rFonts w:ascii="Palatino Linotype" w:eastAsia="Palatino Linotype" w:hAnsi="Palatino Linotype" w:cs="Palatino Linotype"/>
          <w:i/>
        </w:rPr>
      </w:pPr>
    </w:p>
    <w:p w14:paraId="1501B91B" w14:textId="77777777" w:rsidR="00094996" w:rsidRPr="002F66BB" w:rsidRDefault="00F068B5">
      <w:pPr>
        <w:spacing w:after="0"/>
        <w:ind w:left="851" w:right="851"/>
        <w:jc w:val="right"/>
        <w:rPr>
          <w:rFonts w:ascii="Palatino Linotype" w:eastAsia="Palatino Linotype" w:hAnsi="Palatino Linotype" w:cs="Palatino Linotype"/>
          <w:i/>
        </w:rPr>
      </w:pPr>
      <w:r w:rsidRPr="002F66BB">
        <w:rPr>
          <w:rFonts w:ascii="Palatino Linotype" w:eastAsia="Palatino Linotype" w:hAnsi="Palatino Linotype" w:cs="Palatino Linotype"/>
          <w:i/>
        </w:rPr>
        <w:t>(Énfasis añadido)</w:t>
      </w:r>
    </w:p>
    <w:p w14:paraId="7E270C7C" w14:textId="77777777" w:rsidR="00094996" w:rsidRPr="002F66BB" w:rsidRDefault="00094996">
      <w:pPr>
        <w:ind w:left="851" w:right="851"/>
        <w:jc w:val="both"/>
        <w:rPr>
          <w:rFonts w:ascii="Palatino Linotype" w:eastAsia="Palatino Linotype" w:hAnsi="Palatino Linotype" w:cs="Palatino Linotype"/>
          <w:i/>
        </w:rPr>
      </w:pPr>
    </w:p>
    <w:p w14:paraId="3B16DC6B" w14:textId="77777777" w:rsidR="00094996" w:rsidRPr="002F66BB" w:rsidRDefault="00F068B5">
      <w:pPr>
        <w:spacing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Del artículo en estudio, se aprecia claramente en qué supuestos no se puede invocar el carácter de reservada.</w:t>
      </w:r>
    </w:p>
    <w:p w14:paraId="7712D9F2" w14:textId="77777777" w:rsidR="00094996" w:rsidRPr="002F66BB" w:rsidRDefault="00F068B5">
      <w:pPr>
        <w:spacing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 xml:space="preserve">Por lo que el </w:t>
      </w:r>
      <w:r w:rsidRPr="002F66BB">
        <w:rPr>
          <w:rFonts w:ascii="Palatino Linotype" w:eastAsia="Palatino Linotype" w:hAnsi="Palatino Linotype" w:cs="Palatino Linotype"/>
          <w:b/>
        </w:rPr>
        <w:t>Sujeto Obligado</w:t>
      </w:r>
      <w:r w:rsidRPr="002F66BB">
        <w:rPr>
          <w:rFonts w:ascii="Palatino Linotype" w:eastAsia="Palatino Linotype" w:hAnsi="Palatino Linotype" w:cs="Palatino Linotype"/>
        </w:rPr>
        <w:t xml:space="preserve"> deberá analizar la información requerida por la parte recurrente y, de ser el caso de que se actualice alguno de los supuestos contemplados en el artículo 142 de la Ley de Transparencia y Acceso a la Información del Estado de México y Municipios, deberá entregar a la parte recurrente</w:t>
      </w:r>
      <w:r w:rsidRPr="002F66BB">
        <w:rPr>
          <w:rFonts w:ascii="Palatino Linotype" w:eastAsia="Palatino Linotype" w:hAnsi="Palatino Linotype" w:cs="Palatino Linotype"/>
          <w:b/>
        </w:rPr>
        <w:t xml:space="preserve"> </w:t>
      </w:r>
      <w:r w:rsidRPr="002F66BB">
        <w:rPr>
          <w:rFonts w:ascii="Palatino Linotype" w:eastAsia="Palatino Linotype" w:hAnsi="Palatino Linotype" w:cs="Palatino Linotype"/>
        </w:rPr>
        <w:t xml:space="preserve">la información en versión pública a efecto de proteger cualquier dato personal sensible de ser clasificado de terceros, si no se pudiera encuadrar tal circunstancia el </w:t>
      </w:r>
      <w:r w:rsidRPr="002F66BB">
        <w:rPr>
          <w:rFonts w:ascii="Palatino Linotype" w:eastAsia="Palatino Linotype" w:hAnsi="Palatino Linotype" w:cs="Palatino Linotype"/>
          <w:b/>
        </w:rPr>
        <w:t xml:space="preserve">Sujeto Obligado </w:t>
      </w:r>
      <w:r w:rsidRPr="002F66BB">
        <w:rPr>
          <w:rFonts w:ascii="Palatino Linotype" w:eastAsia="Palatino Linotype" w:hAnsi="Palatino Linotype" w:cs="Palatino Linotype"/>
        </w:rPr>
        <w:t>deberá fundar y motivar debidamente las razones por las cuales no se le puede entregar la información, esto es emitir el acuerdo de reserva correspondiente.</w:t>
      </w:r>
    </w:p>
    <w:p w14:paraId="29401A64" w14:textId="77777777" w:rsidR="00094996" w:rsidRPr="002F66BB" w:rsidRDefault="00F068B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b/>
        </w:rPr>
        <w:t>Quinto. Versión Pública.</w:t>
      </w:r>
      <w:r w:rsidRPr="002F66BB">
        <w:rPr>
          <w:rFonts w:ascii="Palatino Linotype" w:eastAsia="Palatino Linotype" w:hAnsi="Palatino Linotype" w:cs="Palatino Linotype"/>
        </w:rPr>
        <w:t xml:space="preserve"> Finalmente, debe señalarse que de ser el caso en que los documentos que vayan a ser entregados para dar cumplimiento a la presente resolución, contengan datos que deban ser clasificados, el </w:t>
      </w:r>
      <w:r w:rsidRPr="002F66BB">
        <w:rPr>
          <w:rFonts w:ascii="Palatino Linotype" w:eastAsia="Palatino Linotype" w:hAnsi="Palatino Linotype" w:cs="Palatino Linotype"/>
          <w:b/>
        </w:rPr>
        <w:t>Sujeto Obligado</w:t>
      </w:r>
      <w:r w:rsidRPr="002F66BB">
        <w:rPr>
          <w:rFonts w:ascii="Palatino Linotype" w:eastAsia="Palatino Linotype" w:hAnsi="Palatino Linotype" w:cs="Palatino Linotype"/>
        </w:rPr>
        <w:t xml:space="preserve"> deberá hacer la elaboración de la versión pública de tales documentos a fin de satisfacer el derecho de acceso a la información pública </w:t>
      </w:r>
      <w:r w:rsidRPr="002F66BB">
        <w:rPr>
          <w:rFonts w:ascii="Palatino Linotype" w:eastAsia="Palatino Linotype" w:hAnsi="Palatino Linotype" w:cs="Palatino Linotype"/>
        </w:rPr>
        <w:lastRenderedPageBreak/>
        <w:t xml:space="preserve">de la parte </w:t>
      </w:r>
      <w:r w:rsidRPr="002F66BB">
        <w:rPr>
          <w:rFonts w:ascii="Palatino Linotype" w:eastAsia="Palatino Linotype" w:hAnsi="Palatino Linotype" w:cs="Palatino Linotype"/>
          <w:b/>
        </w:rPr>
        <w:t>Recurrente</w:t>
      </w:r>
      <w:r w:rsidRPr="002F66BB">
        <w:rPr>
          <w:rFonts w:ascii="Palatino Linotype" w:eastAsia="Palatino Linotype" w:hAnsi="Palatino Linotype" w:cs="Palatino Linotype"/>
        </w:rPr>
        <w:t xml:space="preserve"> sin menoscabo al derecho a la protección de los datos personales de terceros.</w:t>
      </w:r>
    </w:p>
    <w:p w14:paraId="1B414360" w14:textId="77777777" w:rsidR="00094996" w:rsidRPr="002F66BB" w:rsidRDefault="00F068B5">
      <w:pPr>
        <w:spacing w:before="240" w:after="24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Para efectos de la elaboración de la versión pública se deberá observar lo dispuesto por los artículos 3 fracciones IX, XX, XXI y XLV, 91, 132, 137 y 143, fracción I de la Ley de Transparencia y Acceso a la Información Pública del Estado de México y Municipios que establecen:</w:t>
      </w:r>
    </w:p>
    <w:p w14:paraId="31C27392" w14:textId="77777777" w:rsidR="00094996" w:rsidRPr="002F66BB" w:rsidRDefault="00F068B5">
      <w:pPr>
        <w:spacing w:before="120" w:after="120"/>
        <w:ind w:left="851" w:right="902"/>
        <w:jc w:val="both"/>
        <w:rPr>
          <w:rFonts w:ascii="Palatino Linotype" w:eastAsia="Palatino Linotype" w:hAnsi="Palatino Linotype" w:cs="Palatino Linotype"/>
          <w:i/>
        </w:rPr>
      </w:pPr>
      <w:r w:rsidRPr="002F66BB">
        <w:rPr>
          <w:rFonts w:ascii="Palatino Linotype" w:eastAsia="Palatino Linotype" w:hAnsi="Palatino Linotype" w:cs="Palatino Linotype"/>
          <w:i/>
        </w:rPr>
        <w:t>“</w:t>
      </w:r>
      <w:r w:rsidRPr="002F66BB">
        <w:rPr>
          <w:rFonts w:ascii="Palatino Linotype" w:eastAsia="Palatino Linotype" w:hAnsi="Palatino Linotype" w:cs="Palatino Linotype"/>
          <w:b/>
          <w:i/>
        </w:rPr>
        <w:t>Artículo 3</w:t>
      </w:r>
      <w:r w:rsidRPr="002F66BB">
        <w:rPr>
          <w:rFonts w:ascii="Palatino Linotype" w:eastAsia="Palatino Linotype" w:hAnsi="Palatino Linotype" w:cs="Palatino Linotype"/>
          <w:i/>
        </w:rPr>
        <w:t>. Para los efectos de la presente Ley se entenderá por:</w:t>
      </w:r>
    </w:p>
    <w:p w14:paraId="0BD87CA3" w14:textId="77777777" w:rsidR="00094996" w:rsidRPr="002F66BB" w:rsidRDefault="00F068B5">
      <w:pPr>
        <w:spacing w:before="120" w:after="120"/>
        <w:ind w:left="1134" w:right="902"/>
        <w:jc w:val="both"/>
        <w:rPr>
          <w:rFonts w:ascii="Palatino Linotype" w:eastAsia="Palatino Linotype" w:hAnsi="Palatino Linotype" w:cs="Palatino Linotype"/>
          <w:i/>
        </w:rPr>
      </w:pPr>
      <w:r w:rsidRPr="002F66BB">
        <w:rPr>
          <w:rFonts w:ascii="Palatino Linotype" w:eastAsia="Palatino Linotype" w:hAnsi="Palatino Linotype" w:cs="Palatino Linotype"/>
          <w:i/>
        </w:rPr>
        <w:t>…</w:t>
      </w:r>
    </w:p>
    <w:p w14:paraId="0B322F77" w14:textId="77777777" w:rsidR="00094996" w:rsidRPr="002F66BB" w:rsidRDefault="00F068B5">
      <w:pPr>
        <w:spacing w:before="120" w:after="120"/>
        <w:ind w:left="1134" w:right="902"/>
        <w:jc w:val="both"/>
        <w:rPr>
          <w:rFonts w:ascii="Palatino Linotype" w:eastAsia="Palatino Linotype" w:hAnsi="Palatino Linotype" w:cs="Palatino Linotype"/>
          <w:i/>
        </w:rPr>
      </w:pPr>
      <w:r w:rsidRPr="002F66BB">
        <w:rPr>
          <w:rFonts w:ascii="Palatino Linotype" w:eastAsia="Palatino Linotype" w:hAnsi="Palatino Linotype" w:cs="Palatino Linotype"/>
          <w:b/>
          <w:i/>
        </w:rPr>
        <w:t>IX. Datos personales</w:t>
      </w:r>
      <w:r w:rsidRPr="002F66BB">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1F53AF31" w14:textId="77777777" w:rsidR="00094996" w:rsidRPr="002F66BB" w:rsidRDefault="00F068B5">
      <w:pPr>
        <w:spacing w:before="120" w:after="120"/>
        <w:ind w:left="1134" w:right="902"/>
        <w:jc w:val="both"/>
        <w:rPr>
          <w:rFonts w:ascii="Palatino Linotype" w:eastAsia="Palatino Linotype" w:hAnsi="Palatino Linotype" w:cs="Palatino Linotype"/>
          <w:i/>
        </w:rPr>
      </w:pPr>
      <w:r w:rsidRPr="002F66BB">
        <w:rPr>
          <w:rFonts w:ascii="Palatino Linotype" w:eastAsia="Palatino Linotype" w:hAnsi="Palatino Linotype" w:cs="Palatino Linotype"/>
          <w:b/>
          <w:i/>
        </w:rPr>
        <w:t>XX. Información clasificada</w:t>
      </w:r>
      <w:r w:rsidRPr="002F66BB">
        <w:rPr>
          <w:rFonts w:ascii="Palatino Linotype" w:eastAsia="Palatino Linotype" w:hAnsi="Palatino Linotype" w:cs="Palatino Linotype"/>
          <w:i/>
        </w:rPr>
        <w:t>: Aquella considerada por la presente Ley como reservada o confidencial;</w:t>
      </w:r>
    </w:p>
    <w:p w14:paraId="68749ECD" w14:textId="77777777" w:rsidR="00094996" w:rsidRPr="002F66BB" w:rsidRDefault="00F068B5">
      <w:pPr>
        <w:spacing w:before="120" w:after="120"/>
        <w:ind w:left="1134" w:right="902"/>
        <w:jc w:val="both"/>
        <w:rPr>
          <w:rFonts w:ascii="Palatino Linotype" w:eastAsia="Palatino Linotype" w:hAnsi="Palatino Linotype" w:cs="Palatino Linotype"/>
          <w:i/>
        </w:rPr>
      </w:pPr>
      <w:r w:rsidRPr="002F66BB">
        <w:rPr>
          <w:rFonts w:ascii="Palatino Linotype" w:eastAsia="Palatino Linotype" w:hAnsi="Palatino Linotype" w:cs="Palatino Linotype"/>
          <w:b/>
          <w:i/>
        </w:rPr>
        <w:t xml:space="preserve">XXI. Información confidencial: </w:t>
      </w:r>
      <w:r w:rsidRPr="002F66BB">
        <w:rPr>
          <w:rFonts w:ascii="Palatino Linotype" w:eastAsia="Palatino Linotype" w:hAnsi="Palatino Linotype" w:cs="Palatino Linotype"/>
          <w:i/>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CFCFA8F" w14:textId="77777777" w:rsidR="00094996" w:rsidRPr="002F66BB" w:rsidRDefault="00F068B5">
      <w:pPr>
        <w:spacing w:before="120" w:after="120"/>
        <w:ind w:left="1134" w:right="902"/>
        <w:jc w:val="both"/>
        <w:rPr>
          <w:rFonts w:ascii="Palatino Linotype" w:eastAsia="Palatino Linotype" w:hAnsi="Palatino Linotype" w:cs="Palatino Linotype"/>
          <w:i/>
        </w:rPr>
      </w:pPr>
      <w:r w:rsidRPr="002F66BB">
        <w:rPr>
          <w:rFonts w:ascii="Palatino Linotype" w:eastAsia="Palatino Linotype" w:hAnsi="Palatino Linotype" w:cs="Palatino Linotype"/>
          <w:b/>
          <w:i/>
        </w:rPr>
        <w:t>XLV. Versión pública:</w:t>
      </w:r>
      <w:r w:rsidRPr="002F66BB">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702522DA" w14:textId="77777777" w:rsidR="00094996" w:rsidRPr="002F66BB" w:rsidRDefault="00F068B5">
      <w:pPr>
        <w:spacing w:before="120" w:after="120"/>
        <w:ind w:left="1134" w:right="902"/>
        <w:jc w:val="both"/>
        <w:rPr>
          <w:rFonts w:ascii="Palatino Linotype" w:eastAsia="Palatino Linotype" w:hAnsi="Palatino Linotype" w:cs="Palatino Linotype"/>
          <w:i/>
        </w:rPr>
      </w:pPr>
      <w:r w:rsidRPr="002F66BB">
        <w:rPr>
          <w:rFonts w:ascii="Palatino Linotype" w:eastAsia="Palatino Linotype" w:hAnsi="Palatino Linotype" w:cs="Palatino Linotype"/>
          <w:i/>
        </w:rPr>
        <w:t>…</w:t>
      </w:r>
    </w:p>
    <w:p w14:paraId="5BB6FC68" w14:textId="77777777" w:rsidR="00094996" w:rsidRPr="002F66BB" w:rsidRDefault="00F068B5">
      <w:pPr>
        <w:spacing w:before="120" w:after="120"/>
        <w:ind w:left="851" w:right="902"/>
        <w:jc w:val="both"/>
        <w:rPr>
          <w:rFonts w:ascii="Palatino Linotype" w:eastAsia="Palatino Linotype" w:hAnsi="Palatino Linotype" w:cs="Palatino Linotype"/>
          <w:i/>
        </w:rPr>
      </w:pPr>
      <w:r w:rsidRPr="002F66BB">
        <w:rPr>
          <w:rFonts w:ascii="Palatino Linotype" w:eastAsia="Palatino Linotype" w:hAnsi="Palatino Linotype" w:cs="Palatino Linotype"/>
          <w:b/>
          <w:i/>
        </w:rPr>
        <w:t>Artículo 91.</w:t>
      </w:r>
      <w:r w:rsidRPr="002F66BB">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15FDFB53" w14:textId="77777777" w:rsidR="00094996" w:rsidRPr="002F66BB" w:rsidRDefault="00F068B5">
      <w:pPr>
        <w:spacing w:before="120" w:after="120"/>
        <w:ind w:left="851" w:right="902"/>
        <w:jc w:val="both"/>
        <w:rPr>
          <w:rFonts w:ascii="Palatino Linotype" w:eastAsia="Palatino Linotype" w:hAnsi="Palatino Linotype" w:cs="Palatino Linotype"/>
          <w:i/>
        </w:rPr>
      </w:pPr>
      <w:r w:rsidRPr="002F66BB">
        <w:rPr>
          <w:rFonts w:ascii="Palatino Linotype" w:eastAsia="Palatino Linotype" w:hAnsi="Palatino Linotype" w:cs="Palatino Linotype"/>
          <w:b/>
          <w:i/>
        </w:rPr>
        <w:t>Artículo 132.</w:t>
      </w:r>
      <w:r w:rsidRPr="002F66BB">
        <w:rPr>
          <w:rFonts w:ascii="Palatino Linotype" w:eastAsia="Palatino Linotype" w:hAnsi="Palatino Linotype" w:cs="Palatino Linotype"/>
          <w:i/>
        </w:rPr>
        <w:t xml:space="preserve"> La clasificación de la información se llevará a cabo en el momento en que:</w:t>
      </w:r>
    </w:p>
    <w:p w14:paraId="4B9F54F3" w14:textId="77777777" w:rsidR="00094996" w:rsidRPr="002F66BB" w:rsidRDefault="00F068B5">
      <w:pPr>
        <w:spacing w:before="120" w:after="120"/>
        <w:ind w:left="1134" w:right="902"/>
        <w:jc w:val="both"/>
        <w:rPr>
          <w:rFonts w:ascii="Palatino Linotype" w:eastAsia="Palatino Linotype" w:hAnsi="Palatino Linotype" w:cs="Palatino Linotype"/>
          <w:i/>
        </w:rPr>
      </w:pPr>
      <w:r w:rsidRPr="002F66BB">
        <w:rPr>
          <w:rFonts w:ascii="Palatino Linotype" w:eastAsia="Palatino Linotype" w:hAnsi="Palatino Linotype" w:cs="Palatino Linotype"/>
          <w:b/>
          <w:i/>
        </w:rPr>
        <w:t>I</w:t>
      </w:r>
      <w:r w:rsidRPr="002F66BB">
        <w:rPr>
          <w:rFonts w:ascii="Palatino Linotype" w:eastAsia="Palatino Linotype" w:hAnsi="Palatino Linotype" w:cs="Palatino Linotype"/>
          <w:i/>
        </w:rPr>
        <w:t>. Se reciba una solicitud de acceso a la información;</w:t>
      </w:r>
    </w:p>
    <w:p w14:paraId="3A8AD827" w14:textId="77777777" w:rsidR="00094996" w:rsidRPr="002F66BB" w:rsidRDefault="00F068B5">
      <w:pPr>
        <w:spacing w:before="120" w:after="120"/>
        <w:ind w:left="1134" w:right="902"/>
        <w:jc w:val="both"/>
        <w:rPr>
          <w:rFonts w:ascii="Palatino Linotype" w:eastAsia="Palatino Linotype" w:hAnsi="Palatino Linotype" w:cs="Palatino Linotype"/>
          <w:i/>
        </w:rPr>
      </w:pPr>
      <w:r w:rsidRPr="002F66BB">
        <w:rPr>
          <w:rFonts w:ascii="Palatino Linotype" w:eastAsia="Palatino Linotype" w:hAnsi="Palatino Linotype" w:cs="Palatino Linotype"/>
          <w:b/>
          <w:i/>
        </w:rPr>
        <w:t>II.</w:t>
      </w:r>
      <w:r w:rsidRPr="002F66BB">
        <w:rPr>
          <w:rFonts w:ascii="Palatino Linotype" w:eastAsia="Palatino Linotype" w:hAnsi="Palatino Linotype" w:cs="Palatino Linotype"/>
          <w:i/>
        </w:rPr>
        <w:t xml:space="preserve"> Se determine mediante resolución de autoridad competente; o</w:t>
      </w:r>
    </w:p>
    <w:p w14:paraId="7B931CE4" w14:textId="77777777" w:rsidR="00094996" w:rsidRPr="002F66BB" w:rsidRDefault="00F068B5">
      <w:pPr>
        <w:spacing w:before="120" w:after="120"/>
        <w:ind w:left="1134" w:right="902"/>
        <w:jc w:val="both"/>
        <w:rPr>
          <w:rFonts w:ascii="Palatino Linotype" w:eastAsia="Palatino Linotype" w:hAnsi="Palatino Linotype" w:cs="Palatino Linotype"/>
          <w:i/>
        </w:rPr>
      </w:pPr>
      <w:r w:rsidRPr="002F66BB">
        <w:rPr>
          <w:rFonts w:ascii="Palatino Linotype" w:eastAsia="Palatino Linotype" w:hAnsi="Palatino Linotype" w:cs="Palatino Linotype"/>
          <w:b/>
          <w:i/>
        </w:rPr>
        <w:lastRenderedPageBreak/>
        <w:t>III.</w:t>
      </w:r>
      <w:r w:rsidRPr="002F66BB">
        <w:rPr>
          <w:rFonts w:ascii="Palatino Linotype" w:eastAsia="Palatino Linotype" w:hAnsi="Palatino Linotype" w:cs="Palatino Linotype"/>
          <w:i/>
        </w:rPr>
        <w:t xml:space="preserve"> Se generen versiones públicas para dar cumplimiento a las obligaciones de transparencia previstas en esta Ley.</w:t>
      </w:r>
    </w:p>
    <w:p w14:paraId="55C85708" w14:textId="77777777" w:rsidR="00094996" w:rsidRPr="002F66BB" w:rsidRDefault="00F068B5">
      <w:pPr>
        <w:spacing w:before="120" w:after="120"/>
        <w:ind w:left="851" w:right="902"/>
        <w:jc w:val="both"/>
        <w:rPr>
          <w:rFonts w:ascii="Palatino Linotype" w:eastAsia="Palatino Linotype" w:hAnsi="Palatino Linotype" w:cs="Palatino Linotype"/>
          <w:i/>
        </w:rPr>
      </w:pPr>
      <w:r w:rsidRPr="002F66BB">
        <w:rPr>
          <w:rFonts w:ascii="Palatino Linotype" w:eastAsia="Palatino Linotype" w:hAnsi="Palatino Linotype" w:cs="Palatino Linotype"/>
          <w:i/>
        </w:rPr>
        <w:t>…</w:t>
      </w:r>
    </w:p>
    <w:p w14:paraId="01BF9FA8" w14:textId="77777777" w:rsidR="00094996" w:rsidRPr="002F66BB" w:rsidRDefault="00F068B5">
      <w:pPr>
        <w:spacing w:before="120" w:after="120"/>
        <w:ind w:left="851" w:right="902"/>
        <w:jc w:val="both"/>
        <w:rPr>
          <w:rFonts w:ascii="Palatino Linotype" w:eastAsia="Palatino Linotype" w:hAnsi="Palatino Linotype" w:cs="Palatino Linotype"/>
          <w:i/>
        </w:rPr>
      </w:pPr>
      <w:r w:rsidRPr="002F66BB">
        <w:rPr>
          <w:rFonts w:ascii="Palatino Linotype" w:eastAsia="Palatino Linotype" w:hAnsi="Palatino Linotype" w:cs="Palatino Linotype"/>
          <w:b/>
          <w:i/>
        </w:rPr>
        <w:t>Artículo 137.</w:t>
      </w:r>
      <w:r w:rsidRPr="002F66BB">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F5CAA07" w14:textId="77777777" w:rsidR="00094996" w:rsidRPr="002F66BB" w:rsidRDefault="00F068B5">
      <w:pPr>
        <w:spacing w:before="120" w:after="120"/>
        <w:ind w:left="851" w:right="902"/>
        <w:jc w:val="both"/>
        <w:rPr>
          <w:rFonts w:ascii="Palatino Linotype" w:eastAsia="Palatino Linotype" w:hAnsi="Palatino Linotype" w:cs="Palatino Linotype"/>
          <w:b/>
          <w:i/>
        </w:rPr>
      </w:pPr>
      <w:r w:rsidRPr="002F66BB">
        <w:rPr>
          <w:rFonts w:ascii="Palatino Linotype" w:eastAsia="Palatino Linotype" w:hAnsi="Palatino Linotype" w:cs="Palatino Linotype"/>
          <w:b/>
          <w:i/>
        </w:rPr>
        <w:t>…</w:t>
      </w:r>
    </w:p>
    <w:p w14:paraId="10F398A7" w14:textId="77777777" w:rsidR="00094996" w:rsidRPr="002F66BB" w:rsidRDefault="00F068B5">
      <w:pPr>
        <w:spacing w:before="120" w:after="120"/>
        <w:ind w:left="851" w:right="902"/>
        <w:jc w:val="both"/>
        <w:rPr>
          <w:rFonts w:ascii="Palatino Linotype" w:eastAsia="Palatino Linotype" w:hAnsi="Palatino Linotype" w:cs="Palatino Linotype"/>
          <w:i/>
        </w:rPr>
      </w:pPr>
      <w:r w:rsidRPr="002F66BB">
        <w:rPr>
          <w:rFonts w:ascii="Palatino Linotype" w:eastAsia="Palatino Linotype" w:hAnsi="Palatino Linotype" w:cs="Palatino Linotype"/>
          <w:b/>
          <w:i/>
        </w:rPr>
        <w:t>Artículo 143</w:t>
      </w:r>
      <w:r w:rsidRPr="002F66BB">
        <w:rPr>
          <w:rFonts w:ascii="Palatino Linotype" w:eastAsia="Palatino Linotype" w:hAnsi="Palatino Linotype" w:cs="Palatino Linotype"/>
          <w:i/>
        </w:rPr>
        <w:t>. Para los efectos de esta Ley se considera información confidencial, la clasificada como tal, de manera permanente, por su naturaleza, cuando:</w:t>
      </w:r>
    </w:p>
    <w:p w14:paraId="6C33FB6F" w14:textId="77777777" w:rsidR="00094996" w:rsidRPr="002F66BB" w:rsidRDefault="00F068B5">
      <w:pPr>
        <w:spacing w:before="120" w:after="120"/>
        <w:ind w:left="1134" w:right="902"/>
        <w:jc w:val="both"/>
        <w:rPr>
          <w:rFonts w:ascii="Palatino Linotype" w:eastAsia="Palatino Linotype" w:hAnsi="Palatino Linotype" w:cs="Palatino Linotype"/>
          <w:i/>
        </w:rPr>
      </w:pPr>
      <w:r w:rsidRPr="002F66BB">
        <w:rPr>
          <w:rFonts w:ascii="Palatino Linotype" w:eastAsia="Palatino Linotype" w:hAnsi="Palatino Linotype" w:cs="Palatino Linotype"/>
          <w:b/>
          <w:i/>
        </w:rPr>
        <w:t>I.</w:t>
      </w:r>
      <w:r w:rsidRPr="002F66BB">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2141B714" w14:textId="77777777" w:rsidR="00094996" w:rsidRPr="002F66BB" w:rsidRDefault="00F068B5">
      <w:pPr>
        <w:spacing w:before="240" w:after="24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119475D" w14:textId="77777777" w:rsidR="00094996" w:rsidRPr="002F66BB" w:rsidRDefault="00F068B5">
      <w:pPr>
        <w:spacing w:before="240" w:after="24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 xml:space="preserve">Cabe señalar que la entrega de documentos en su versión pública debe acompañarse necesariamente del Acuerdo del Comité de Transparencia que la sustente el cual debe estar debidamente fundado y motivado, en el que se expongan los fundamentos y razonamientos que llevaron al </w:t>
      </w:r>
      <w:r w:rsidRPr="002F66BB">
        <w:rPr>
          <w:rFonts w:ascii="Palatino Linotype" w:eastAsia="Palatino Linotype" w:hAnsi="Palatino Linotype" w:cs="Palatino Linotype"/>
          <w:b/>
        </w:rPr>
        <w:t>Sujeto Obligado</w:t>
      </w:r>
      <w:r w:rsidRPr="002F66BB">
        <w:rPr>
          <w:rFonts w:ascii="Palatino Linotype" w:eastAsia="Palatino Linotype" w:hAnsi="Palatino Linotype" w:cs="Palatino Linotype"/>
        </w:rPr>
        <w:t xml:space="preserve"> a testar, suprimir o eliminar datos de dicho soporte documental, ya que no hacerlo, lo entregado no tendría un sustento jurídico ni resultaría ser una versión pública, sino más bien una documentación ilegible, incompleta o tachada; ya que </w:t>
      </w:r>
      <w:r w:rsidRPr="002F66BB">
        <w:rPr>
          <w:rFonts w:ascii="Palatino Linotype" w:eastAsia="Palatino Linotype" w:hAnsi="Palatino Linotype" w:cs="Palatino Linotype"/>
        </w:rPr>
        <w:lastRenderedPageBreak/>
        <w:t>el no justificar las causas o motivos por las que no se aprecian determinados datos -ya sea porque se testan o suprimen- deja al solicitante en estado de incertidumbre, al no conocer o comprender porque no aparecen en la documentación respectiva.</w:t>
      </w:r>
    </w:p>
    <w:p w14:paraId="71D3B777" w14:textId="77777777" w:rsidR="00094996" w:rsidRPr="002F66BB" w:rsidRDefault="00F068B5">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2F66BB">
        <w:rPr>
          <w:rFonts w:ascii="Palatino Linotype" w:eastAsia="Palatino Linotype" w:hAnsi="Palatino Linotype" w:cs="Palatino Linotype"/>
        </w:rPr>
        <w:t xml:space="preserve">Respecto a las formalidades que deberá llevar el acuerdo de clasificación que deberá emitir el </w:t>
      </w:r>
      <w:r w:rsidRPr="002F66BB">
        <w:rPr>
          <w:rFonts w:ascii="Palatino Linotype" w:eastAsia="Palatino Linotype" w:hAnsi="Palatino Linotype" w:cs="Palatino Linotype"/>
          <w:b/>
        </w:rPr>
        <w:t>Sujeto Obligado</w:t>
      </w:r>
      <w:r w:rsidRPr="002F66BB">
        <w:rPr>
          <w:rFonts w:ascii="Palatino Linotype" w:eastAsia="Palatino Linotype" w:hAnsi="Palatino Linotype" w:cs="Palatino Linotype"/>
        </w:rPr>
        <w:t xml:space="preserve"> a través de su Comité de Transparencia, los Lineamientos Quincuagésimo, Quincuagésimo primero, Quincuagésimo segundo, de los Lineamientos Generales en Materia de Clasificación y Desclasificación de la Información, así como para la Elaboración de Versiones Públicas señalan lo siguiente:</w:t>
      </w:r>
    </w:p>
    <w:p w14:paraId="623233A9" w14:textId="77777777" w:rsidR="00094996" w:rsidRPr="002F66BB" w:rsidRDefault="00F068B5">
      <w:pPr>
        <w:spacing w:before="120" w:after="120"/>
        <w:ind w:left="851" w:right="902"/>
        <w:jc w:val="both"/>
        <w:rPr>
          <w:rFonts w:ascii="Palatino Linotype" w:eastAsia="Palatino Linotype" w:hAnsi="Palatino Linotype" w:cs="Palatino Linotype"/>
          <w:i/>
        </w:rPr>
      </w:pPr>
      <w:r w:rsidRPr="002F66BB">
        <w:rPr>
          <w:rFonts w:ascii="Palatino Linotype" w:eastAsia="Palatino Linotype" w:hAnsi="Palatino Linotype" w:cs="Palatino Linotype"/>
          <w:b/>
          <w:i/>
        </w:rPr>
        <w:t xml:space="preserve"> “Quincuagésimo. </w:t>
      </w:r>
      <w:r w:rsidRPr="002F66BB">
        <w:rPr>
          <w:rFonts w:ascii="Palatino Linotype" w:eastAsia="Palatino Linotype" w:hAnsi="Palatino Linotype" w:cs="Palatino Linotype"/>
          <w:i/>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3AF4B5BC" w14:textId="77777777" w:rsidR="00094996" w:rsidRPr="002F66BB" w:rsidRDefault="00F068B5">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2F66BB">
        <w:rPr>
          <w:rFonts w:ascii="Palatino Linotype" w:eastAsia="Palatino Linotype" w:hAnsi="Palatino Linotype" w:cs="Palatino Linotype"/>
          <w:b/>
          <w:i/>
        </w:rPr>
        <w:t xml:space="preserve">Quincuagésimo primero. </w:t>
      </w:r>
      <w:r w:rsidRPr="002F66BB">
        <w:rPr>
          <w:rFonts w:ascii="Palatino Linotype" w:eastAsia="Palatino Linotype" w:hAnsi="Palatino Linotype" w:cs="Palatino Linotype"/>
          <w:i/>
        </w:rPr>
        <w:t xml:space="preserve">Toda acta del Comité de Transparencia deberá contener: </w:t>
      </w:r>
    </w:p>
    <w:p w14:paraId="58ECB0E2" w14:textId="77777777" w:rsidR="00094996" w:rsidRPr="002F66BB" w:rsidRDefault="00F068B5">
      <w:pPr>
        <w:pBdr>
          <w:top w:val="nil"/>
          <w:left w:val="nil"/>
          <w:bottom w:val="nil"/>
          <w:right w:val="nil"/>
          <w:between w:val="nil"/>
        </w:pBdr>
        <w:spacing w:before="120" w:after="120"/>
        <w:ind w:left="1134" w:right="902"/>
        <w:jc w:val="both"/>
        <w:rPr>
          <w:rFonts w:ascii="Palatino Linotype" w:eastAsia="Palatino Linotype" w:hAnsi="Palatino Linotype" w:cs="Palatino Linotype"/>
          <w:i/>
        </w:rPr>
      </w:pPr>
      <w:r w:rsidRPr="002F66BB">
        <w:rPr>
          <w:rFonts w:ascii="Palatino Linotype" w:eastAsia="Palatino Linotype" w:hAnsi="Palatino Linotype" w:cs="Palatino Linotype"/>
          <w:b/>
          <w:i/>
        </w:rPr>
        <w:t>I.</w:t>
      </w:r>
      <w:r w:rsidRPr="002F66BB">
        <w:rPr>
          <w:rFonts w:ascii="Palatino Linotype" w:eastAsia="Palatino Linotype" w:hAnsi="Palatino Linotype" w:cs="Palatino Linotype"/>
          <w:i/>
        </w:rPr>
        <w:t xml:space="preserve"> El número de sesión y fecha; </w:t>
      </w:r>
    </w:p>
    <w:p w14:paraId="0B4AA1CD" w14:textId="77777777" w:rsidR="00094996" w:rsidRPr="002F66BB" w:rsidRDefault="00F068B5">
      <w:pPr>
        <w:pBdr>
          <w:top w:val="nil"/>
          <w:left w:val="nil"/>
          <w:bottom w:val="nil"/>
          <w:right w:val="nil"/>
          <w:between w:val="nil"/>
        </w:pBdr>
        <w:spacing w:before="120" w:after="120"/>
        <w:ind w:left="1134" w:right="902"/>
        <w:jc w:val="both"/>
        <w:rPr>
          <w:rFonts w:ascii="Palatino Linotype" w:eastAsia="Palatino Linotype" w:hAnsi="Palatino Linotype" w:cs="Palatino Linotype"/>
          <w:i/>
        </w:rPr>
      </w:pPr>
      <w:r w:rsidRPr="002F66BB">
        <w:rPr>
          <w:rFonts w:ascii="Palatino Linotype" w:eastAsia="Palatino Linotype" w:hAnsi="Palatino Linotype" w:cs="Palatino Linotype"/>
          <w:b/>
          <w:i/>
        </w:rPr>
        <w:t>II</w:t>
      </w:r>
      <w:r w:rsidRPr="002F66BB">
        <w:rPr>
          <w:rFonts w:ascii="Palatino Linotype" w:eastAsia="Palatino Linotype" w:hAnsi="Palatino Linotype" w:cs="Palatino Linotype"/>
          <w:i/>
        </w:rPr>
        <w:t xml:space="preserve">. El nombre del área que solicitó la clasificación de información; </w:t>
      </w:r>
    </w:p>
    <w:p w14:paraId="492DE4D4" w14:textId="77777777" w:rsidR="00094996" w:rsidRPr="002F66BB" w:rsidRDefault="00F068B5">
      <w:pPr>
        <w:pBdr>
          <w:top w:val="nil"/>
          <w:left w:val="nil"/>
          <w:bottom w:val="nil"/>
          <w:right w:val="nil"/>
          <w:between w:val="nil"/>
        </w:pBdr>
        <w:spacing w:before="120" w:after="120"/>
        <w:ind w:left="1134" w:right="902"/>
        <w:jc w:val="both"/>
        <w:rPr>
          <w:rFonts w:ascii="Palatino Linotype" w:eastAsia="Palatino Linotype" w:hAnsi="Palatino Linotype" w:cs="Palatino Linotype"/>
          <w:i/>
        </w:rPr>
      </w:pPr>
      <w:r w:rsidRPr="002F66BB">
        <w:rPr>
          <w:rFonts w:ascii="Palatino Linotype" w:eastAsia="Palatino Linotype" w:hAnsi="Palatino Linotype" w:cs="Palatino Linotype"/>
          <w:b/>
          <w:i/>
        </w:rPr>
        <w:t>III</w:t>
      </w:r>
      <w:r w:rsidRPr="002F66BB">
        <w:rPr>
          <w:rFonts w:ascii="Palatino Linotype" w:eastAsia="Palatino Linotype" w:hAnsi="Palatino Linotype" w:cs="Palatino Linotype"/>
          <w:i/>
        </w:rPr>
        <w:t xml:space="preserve">. La fundamentación legal y motivación correspondiente; </w:t>
      </w:r>
    </w:p>
    <w:p w14:paraId="00B06B11" w14:textId="77777777" w:rsidR="00094996" w:rsidRPr="002F66BB" w:rsidRDefault="00F068B5">
      <w:pPr>
        <w:pBdr>
          <w:top w:val="nil"/>
          <w:left w:val="nil"/>
          <w:bottom w:val="nil"/>
          <w:right w:val="nil"/>
          <w:between w:val="nil"/>
        </w:pBdr>
        <w:spacing w:before="120" w:after="120"/>
        <w:ind w:left="1134" w:right="902"/>
        <w:jc w:val="both"/>
        <w:rPr>
          <w:rFonts w:ascii="Palatino Linotype" w:eastAsia="Palatino Linotype" w:hAnsi="Palatino Linotype" w:cs="Palatino Linotype"/>
          <w:i/>
        </w:rPr>
      </w:pPr>
      <w:r w:rsidRPr="002F66BB">
        <w:rPr>
          <w:rFonts w:ascii="Palatino Linotype" w:eastAsia="Palatino Linotype" w:hAnsi="Palatino Linotype" w:cs="Palatino Linotype"/>
          <w:b/>
          <w:i/>
        </w:rPr>
        <w:t>IV</w:t>
      </w:r>
      <w:r w:rsidRPr="002F66BB">
        <w:rPr>
          <w:rFonts w:ascii="Palatino Linotype" w:eastAsia="Palatino Linotype" w:hAnsi="Palatino Linotype" w:cs="Palatino Linotype"/>
          <w:i/>
        </w:rPr>
        <w:t xml:space="preserve">. La resolución o resoluciones aprobadas; y </w:t>
      </w:r>
    </w:p>
    <w:p w14:paraId="0B081AAF" w14:textId="77777777" w:rsidR="00094996" w:rsidRPr="002F66BB" w:rsidRDefault="00F068B5">
      <w:pPr>
        <w:pBdr>
          <w:top w:val="nil"/>
          <w:left w:val="nil"/>
          <w:bottom w:val="nil"/>
          <w:right w:val="nil"/>
          <w:between w:val="nil"/>
        </w:pBdr>
        <w:spacing w:before="120" w:after="120"/>
        <w:ind w:left="1134" w:right="902"/>
        <w:jc w:val="both"/>
        <w:rPr>
          <w:rFonts w:ascii="Palatino Linotype" w:eastAsia="Palatino Linotype" w:hAnsi="Palatino Linotype" w:cs="Palatino Linotype"/>
          <w:i/>
        </w:rPr>
      </w:pPr>
      <w:r w:rsidRPr="002F66BB">
        <w:rPr>
          <w:rFonts w:ascii="Palatino Linotype" w:eastAsia="Palatino Linotype" w:hAnsi="Palatino Linotype" w:cs="Palatino Linotype"/>
          <w:b/>
          <w:i/>
        </w:rPr>
        <w:t>V</w:t>
      </w:r>
      <w:r w:rsidRPr="002F66BB">
        <w:rPr>
          <w:rFonts w:ascii="Palatino Linotype" w:eastAsia="Palatino Linotype" w:hAnsi="Palatino Linotype" w:cs="Palatino Linotype"/>
          <w:i/>
        </w:rPr>
        <w:t xml:space="preserve">. La rúbrica o firma digital de cada integrante del Comité de Transparencia. </w:t>
      </w:r>
    </w:p>
    <w:p w14:paraId="50F46532" w14:textId="77777777" w:rsidR="00094996" w:rsidRPr="002F66BB" w:rsidRDefault="00F068B5">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2F66BB">
        <w:rPr>
          <w:rFonts w:ascii="Palatino Linotype" w:eastAsia="Palatino Linotype" w:hAnsi="Palatino Linotype" w:cs="Palatino Linotype"/>
          <w:i/>
        </w:rPr>
        <w:t xml:space="preserve">Las resoluciones del Comité en las que se haya determinado confirmar o modificar la clasificación de información pública como reservada, deberán incluir, cuando menos: </w:t>
      </w:r>
    </w:p>
    <w:p w14:paraId="4ADB084A" w14:textId="77777777" w:rsidR="00094996" w:rsidRPr="002F66BB" w:rsidRDefault="00F068B5">
      <w:pPr>
        <w:pBdr>
          <w:top w:val="nil"/>
          <w:left w:val="nil"/>
          <w:bottom w:val="nil"/>
          <w:right w:val="nil"/>
          <w:between w:val="nil"/>
        </w:pBdr>
        <w:spacing w:before="120" w:after="120"/>
        <w:ind w:left="1134" w:right="902"/>
        <w:jc w:val="both"/>
        <w:rPr>
          <w:rFonts w:ascii="Palatino Linotype" w:eastAsia="Palatino Linotype" w:hAnsi="Palatino Linotype" w:cs="Palatino Linotype"/>
          <w:i/>
        </w:rPr>
      </w:pPr>
      <w:r w:rsidRPr="002F66BB">
        <w:rPr>
          <w:rFonts w:ascii="Palatino Linotype" w:eastAsia="Palatino Linotype" w:hAnsi="Palatino Linotype" w:cs="Palatino Linotype"/>
          <w:b/>
          <w:i/>
        </w:rPr>
        <w:t>I.</w:t>
      </w:r>
      <w:r w:rsidRPr="002F66BB">
        <w:rPr>
          <w:rFonts w:ascii="Palatino Linotype" w:eastAsia="Palatino Linotype" w:hAnsi="Palatino Linotype" w:cs="Palatino Linotype"/>
          <w:i/>
        </w:rPr>
        <w:t xml:space="preserve"> Los motivos y razonamientos que sustenten la confirmación o modificación de la prueba de daño;</w:t>
      </w:r>
    </w:p>
    <w:p w14:paraId="4FD9EE4D" w14:textId="77777777" w:rsidR="00094996" w:rsidRPr="002F66BB" w:rsidRDefault="00F068B5">
      <w:pPr>
        <w:pBdr>
          <w:top w:val="nil"/>
          <w:left w:val="nil"/>
          <w:bottom w:val="nil"/>
          <w:right w:val="nil"/>
          <w:between w:val="nil"/>
        </w:pBdr>
        <w:spacing w:before="120" w:after="120"/>
        <w:ind w:left="1134" w:right="902"/>
        <w:jc w:val="both"/>
        <w:rPr>
          <w:rFonts w:ascii="Palatino Linotype" w:eastAsia="Palatino Linotype" w:hAnsi="Palatino Linotype" w:cs="Palatino Linotype"/>
          <w:b/>
          <w:i/>
        </w:rPr>
      </w:pPr>
      <w:r w:rsidRPr="002F66BB">
        <w:rPr>
          <w:rFonts w:ascii="Palatino Linotype" w:eastAsia="Palatino Linotype" w:hAnsi="Palatino Linotype" w:cs="Palatino Linotype"/>
          <w:b/>
          <w:i/>
        </w:rPr>
        <w:t>II</w:t>
      </w:r>
      <w:r w:rsidRPr="002F66BB">
        <w:rPr>
          <w:rFonts w:ascii="Palatino Linotype" w:eastAsia="Palatino Linotype" w:hAnsi="Palatino Linotype" w:cs="Palatino Linotype"/>
          <w:i/>
        </w:rPr>
        <w:t>. Descripción de las partes o secciones reservadas, en caso de clasificación parcial</w:t>
      </w:r>
      <w:r w:rsidRPr="002F66BB">
        <w:rPr>
          <w:rFonts w:ascii="Palatino Linotype" w:eastAsia="Palatino Linotype" w:hAnsi="Palatino Linotype" w:cs="Palatino Linotype"/>
          <w:b/>
          <w:i/>
        </w:rPr>
        <w:t xml:space="preserve">; </w:t>
      </w:r>
    </w:p>
    <w:p w14:paraId="7697DDA1" w14:textId="77777777" w:rsidR="00094996" w:rsidRPr="002F66BB" w:rsidRDefault="00F068B5">
      <w:pPr>
        <w:pBdr>
          <w:top w:val="nil"/>
          <w:left w:val="nil"/>
          <w:bottom w:val="nil"/>
          <w:right w:val="nil"/>
          <w:between w:val="nil"/>
        </w:pBdr>
        <w:spacing w:before="120" w:after="120"/>
        <w:ind w:left="1134" w:right="902"/>
        <w:jc w:val="both"/>
        <w:rPr>
          <w:rFonts w:ascii="Palatino Linotype" w:eastAsia="Palatino Linotype" w:hAnsi="Palatino Linotype" w:cs="Palatino Linotype"/>
          <w:i/>
        </w:rPr>
      </w:pPr>
      <w:r w:rsidRPr="002F66BB">
        <w:rPr>
          <w:rFonts w:ascii="Palatino Linotype" w:eastAsia="Palatino Linotype" w:hAnsi="Palatino Linotype" w:cs="Palatino Linotype"/>
          <w:b/>
          <w:i/>
        </w:rPr>
        <w:lastRenderedPageBreak/>
        <w:t>III.</w:t>
      </w:r>
      <w:r w:rsidRPr="002F66BB">
        <w:rPr>
          <w:rFonts w:ascii="Palatino Linotype" w:eastAsia="Palatino Linotype" w:hAnsi="Palatino Linotype" w:cs="Palatino Linotype"/>
          <w:i/>
        </w:rPr>
        <w:t xml:space="preserve"> El periodo por el que mantendrá su clasificación y fecha de expiración; y </w:t>
      </w:r>
    </w:p>
    <w:p w14:paraId="3B1E6BA4" w14:textId="77777777" w:rsidR="00094996" w:rsidRPr="002F66BB" w:rsidRDefault="00F068B5">
      <w:pPr>
        <w:pBdr>
          <w:top w:val="nil"/>
          <w:left w:val="nil"/>
          <w:bottom w:val="nil"/>
          <w:right w:val="nil"/>
          <w:between w:val="nil"/>
        </w:pBdr>
        <w:spacing w:before="120" w:after="120"/>
        <w:ind w:left="1134" w:right="902"/>
        <w:jc w:val="both"/>
        <w:rPr>
          <w:rFonts w:ascii="Palatino Linotype" w:eastAsia="Palatino Linotype" w:hAnsi="Palatino Linotype" w:cs="Palatino Linotype"/>
          <w:i/>
        </w:rPr>
      </w:pPr>
      <w:r w:rsidRPr="002F66BB">
        <w:rPr>
          <w:rFonts w:ascii="Palatino Linotype" w:eastAsia="Palatino Linotype" w:hAnsi="Palatino Linotype" w:cs="Palatino Linotype"/>
          <w:b/>
          <w:i/>
        </w:rPr>
        <w:t>IV.</w:t>
      </w:r>
      <w:r w:rsidRPr="002F66BB">
        <w:rPr>
          <w:rFonts w:ascii="Palatino Linotype" w:eastAsia="Palatino Linotype" w:hAnsi="Palatino Linotype" w:cs="Palatino Linotype"/>
          <w:i/>
        </w:rPr>
        <w:t xml:space="preserve"> El nombre del titular y área encargada de realizar la versión pública del documento, en su caso. </w:t>
      </w:r>
    </w:p>
    <w:p w14:paraId="191439B0" w14:textId="77777777" w:rsidR="00094996" w:rsidRPr="002F66BB" w:rsidRDefault="00F068B5">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2F66BB">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14:paraId="37F5D6E0" w14:textId="77777777" w:rsidR="00094996" w:rsidRPr="002F66BB" w:rsidRDefault="00F068B5">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2F66BB">
        <w:rPr>
          <w:rFonts w:ascii="Palatino Linotype" w:eastAsia="Palatino Linotype" w:hAnsi="Palatino Linotype" w:cs="Palatino Linotype"/>
          <w:i/>
        </w:rPr>
        <w:t>En los casos de resoluciones del Comité de Transparencia en las que se confirme la clasificación de información confidencial solo se deberán de identificar los tipos de datos protegidos, de conformidad con el lineamiento trigésimo octavo.</w:t>
      </w:r>
    </w:p>
    <w:p w14:paraId="6D412338" w14:textId="77777777" w:rsidR="00094996" w:rsidRPr="002F66BB" w:rsidRDefault="00F068B5">
      <w:pPr>
        <w:spacing w:before="120" w:after="120"/>
        <w:ind w:left="851" w:right="900"/>
        <w:jc w:val="both"/>
        <w:rPr>
          <w:rFonts w:ascii="Palatino Linotype" w:eastAsia="Palatino Linotype" w:hAnsi="Palatino Linotype" w:cs="Palatino Linotype"/>
          <w:i/>
        </w:rPr>
      </w:pPr>
      <w:r w:rsidRPr="002F66BB">
        <w:rPr>
          <w:rFonts w:ascii="Palatino Linotype" w:eastAsia="Palatino Linotype" w:hAnsi="Palatino Linotype" w:cs="Palatino Linotype"/>
          <w:b/>
          <w:i/>
        </w:rPr>
        <w:t>Quincuagésimo segundo</w:t>
      </w:r>
      <w:r w:rsidRPr="002F66BB">
        <w:rPr>
          <w:rFonts w:ascii="Palatino Linotype" w:eastAsia="Palatino Linotype" w:hAnsi="Palatino Linotype" w:cs="Palatino Linotype"/>
          <w:i/>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76F0FEFF" w14:textId="77777777" w:rsidR="00094996" w:rsidRPr="002F66BB" w:rsidRDefault="00F068B5">
      <w:pPr>
        <w:spacing w:before="120" w:after="120"/>
        <w:ind w:left="851" w:right="900"/>
        <w:jc w:val="both"/>
        <w:rPr>
          <w:rFonts w:ascii="Palatino Linotype" w:eastAsia="Palatino Linotype" w:hAnsi="Palatino Linotype" w:cs="Palatino Linotype"/>
          <w:i/>
        </w:rPr>
      </w:pPr>
      <w:r w:rsidRPr="002F66BB">
        <w:rPr>
          <w:rFonts w:ascii="Palatino Linotype" w:eastAsia="Palatino Linotype" w:hAnsi="Palatino Linotype" w:cs="Palatino Linotype"/>
          <w:i/>
        </w:rPr>
        <w:t xml:space="preserve">En el caso especifico de la clasificación y elaboración de versiones públicas de documentos que contengan información confidencial, las áreas de los sujetos obligados deberán: </w:t>
      </w:r>
    </w:p>
    <w:p w14:paraId="16736CCF" w14:textId="77777777" w:rsidR="00094996" w:rsidRPr="002F66BB" w:rsidRDefault="00F068B5">
      <w:pPr>
        <w:spacing w:before="120" w:after="120"/>
        <w:ind w:left="1134" w:right="900"/>
        <w:jc w:val="both"/>
        <w:rPr>
          <w:rFonts w:ascii="Palatino Linotype" w:eastAsia="Palatino Linotype" w:hAnsi="Palatino Linotype" w:cs="Palatino Linotype"/>
          <w:i/>
        </w:rPr>
      </w:pPr>
      <w:r w:rsidRPr="002F66BB">
        <w:rPr>
          <w:rFonts w:ascii="Palatino Linotype" w:eastAsia="Palatino Linotype" w:hAnsi="Palatino Linotype" w:cs="Palatino Linotype"/>
          <w:b/>
          <w:i/>
        </w:rPr>
        <w:t>I.</w:t>
      </w:r>
      <w:r w:rsidRPr="002F66BB">
        <w:rPr>
          <w:rFonts w:ascii="Palatino Linotype" w:eastAsia="Palatino Linotype" w:hAnsi="Palatino Linotype" w:cs="Palatino Linotype"/>
          <w:i/>
        </w:rPr>
        <w:t xml:space="preserve"> Fijar la fecha en que se elaboró la versión pública y la fecha en la cual el Comité de Transparencia confirmó dicha versión;</w:t>
      </w:r>
    </w:p>
    <w:p w14:paraId="6521F187" w14:textId="77777777" w:rsidR="00094996" w:rsidRPr="002F66BB" w:rsidRDefault="00F068B5">
      <w:pPr>
        <w:spacing w:before="120" w:after="120"/>
        <w:ind w:left="1134" w:right="900"/>
        <w:jc w:val="both"/>
        <w:rPr>
          <w:rFonts w:ascii="Palatino Linotype" w:eastAsia="Palatino Linotype" w:hAnsi="Palatino Linotype" w:cs="Palatino Linotype"/>
          <w:i/>
        </w:rPr>
      </w:pPr>
      <w:r w:rsidRPr="002F66BB">
        <w:rPr>
          <w:rFonts w:ascii="Palatino Linotype" w:eastAsia="Palatino Linotype" w:hAnsi="Palatino Linotype" w:cs="Palatino Linotype"/>
          <w:b/>
          <w:i/>
        </w:rPr>
        <w:t>II.</w:t>
      </w:r>
      <w:r w:rsidRPr="002F66BB">
        <w:rPr>
          <w:rFonts w:ascii="Palatino Linotype" w:eastAsia="Palatino Linotype" w:hAnsi="Palatino Linotype" w:cs="Palatino Linotype"/>
          <w:i/>
        </w:rPr>
        <w:t xml:space="preserve"> Señalar dentro del documento el tipo de información confidencial que fue testada en cada caso específico, de conformidad con el lineamiento trigésimo octavo; y</w:t>
      </w:r>
    </w:p>
    <w:p w14:paraId="623BA7F3" w14:textId="77777777" w:rsidR="00094996" w:rsidRPr="002F66BB" w:rsidRDefault="00F068B5">
      <w:pPr>
        <w:spacing w:before="120" w:after="120"/>
        <w:ind w:left="1134" w:right="900"/>
        <w:jc w:val="both"/>
        <w:rPr>
          <w:rFonts w:ascii="Palatino Linotype" w:eastAsia="Palatino Linotype" w:hAnsi="Palatino Linotype" w:cs="Palatino Linotype"/>
          <w:i/>
        </w:rPr>
      </w:pPr>
      <w:r w:rsidRPr="002F66BB">
        <w:rPr>
          <w:rFonts w:ascii="Palatino Linotype" w:eastAsia="Palatino Linotype" w:hAnsi="Palatino Linotype" w:cs="Palatino Linotype"/>
          <w:b/>
          <w:i/>
        </w:rPr>
        <w:t>III.</w:t>
      </w:r>
      <w:r w:rsidRPr="002F66BB">
        <w:rPr>
          <w:rFonts w:ascii="Palatino Linotype" w:eastAsia="Palatino Linotype" w:hAnsi="Palatino Linotype" w:cs="Palatino Linotype"/>
          <w:i/>
        </w:rPr>
        <w:t xml:space="preserve"> Señalar las personas o instancias autorizadas a acceder a la información clasificada.</w:t>
      </w:r>
    </w:p>
    <w:p w14:paraId="25A7024D" w14:textId="77777777" w:rsidR="00094996" w:rsidRPr="002F66BB" w:rsidRDefault="00F068B5">
      <w:pPr>
        <w:spacing w:before="120" w:after="120"/>
        <w:ind w:left="851" w:right="900"/>
        <w:jc w:val="both"/>
        <w:rPr>
          <w:rFonts w:ascii="Palatino Linotype" w:eastAsia="Palatino Linotype" w:hAnsi="Palatino Linotype" w:cs="Palatino Linotype"/>
          <w:i/>
        </w:rPr>
      </w:pPr>
      <w:r w:rsidRPr="002F66BB">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14:paraId="13100277" w14:textId="77777777" w:rsidR="00094996" w:rsidRPr="002F66BB" w:rsidRDefault="00F068B5">
      <w:pPr>
        <w:spacing w:before="240" w:after="240" w:line="360" w:lineRule="auto"/>
        <w:ind w:right="50"/>
        <w:jc w:val="both"/>
        <w:rPr>
          <w:rFonts w:ascii="Palatino Linotype" w:eastAsia="Palatino Linotype" w:hAnsi="Palatino Linotype" w:cs="Palatino Linotype"/>
        </w:rPr>
      </w:pPr>
      <w:r w:rsidRPr="002F66BB">
        <w:rPr>
          <w:rFonts w:ascii="Palatino Linotype" w:eastAsia="Palatino Linotype" w:hAnsi="Palatino Linotype" w:cs="Palatino Linotype"/>
        </w:rPr>
        <w:t xml:space="preserve">En relación directa con ello deberá observar el Lineamiento Quincuagésimo tercero de los Lineamientos Generales en Materia de Clasificación y Desclasificación de la Información </w:t>
      </w:r>
      <w:r w:rsidRPr="002F66BB">
        <w:rPr>
          <w:rFonts w:ascii="Palatino Linotype" w:eastAsia="Palatino Linotype" w:hAnsi="Palatino Linotype" w:cs="Palatino Linotype"/>
        </w:rPr>
        <w:lastRenderedPageBreak/>
        <w:t xml:space="preserve">supraindicados, que establece los formatos para la clasificación de los documentos o expedientes que contengan información reservada, conforme a lo siguiente: </w:t>
      </w:r>
    </w:p>
    <w:p w14:paraId="683B5570" w14:textId="77777777" w:rsidR="00094996" w:rsidRPr="002F66BB" w:rsidRDefault="00F068B5">
      <w:pPr>
        <w:ind w:left="851" w:right="900"/>
        <w:jc w:val="center"/>
        <w:rPr>
          <w:rFonts w:ascii="Palatino Linotype" w:eastAsia="Palatino Linotype" w:hAnsi="Palatino Linotype" w:cs="Palatino Linotype"/>
          <w:b/>
          <w:i/>
        </w:rPr>
      </w:pPr>
      <w:r w:rsidRPr="002F66BB">
        <w:rPr>
          <w:rFonts w:ascii="Palatino Linotype" w:eastAsia="Palatino Linotype" w:hAnsi="Palatino Linotype" w:cs="Palatino Linotype"/>
          <w:b/>
          <w:i/>
        </w:rPr>
        <w:t>CAPÍTULO VIII</w:t>
      </w:r>
    </w:p>
    <w:p w14:paraId="47498B18" w14:textId="77777777" w:rsidR="00094996" w:rsidRPr="002F66BB" w:rsidRDefault="00F068B5">
      <w:pPr>
        <w:ind w:left="851" w:right="900"/>
        <w:jc w:val="center"/>
        <w:rPr>
          <w:rFonts w:ascii="Palatino Linotype" w:eastAsia="Palatino Linotype" w:hAnsi="Palatino Linotype" w:cs="Palatino Linotype"/>
          <w:b/>
          <w:i/>
        </w:rPr>
      </w:pPr>
      <w:r w:rsidRPr="002F66BB">
        <w:rPr>
          <w:rFonts w:ascii="Palatino Linotype" w:eastAsia="Palatino Linotype" w:hAnsi="Palatino Linotype" w:cs="Palatino Linotype"/>
          <w:b/>
          <w:i/>
        </w:rPr>
        <w:t xml:space="preserve">DE LOS ELEMENTOS PARA LA CLASIFICACIÓN </w:t>
      </w:r>
    </w:p>
    <w:p w14:paraId="6B69F6A7" w14:textId="77777777" w:rsidR="00094996" w:rsidRPr="002F66BB" w:rsidRDefault="00F068B5">
      <w:pPr>
        <w:ind w:left="851" w:right="900"/>
        <w:rPr>
          <w:rFonts w:ascii="Palatino Linotype" w:eastAsia="Palatino Linotype" w:hAnsi="Palatino Linotype" w:cs="Palatino Linotype"/>
          <w:i/>
        </w:rPr>
      </w:pPr>
      <w:r w:rsidRPr="002F66BB">
        <w:rPr>
          <w:rFonts w:ascii="Palatino Linotype" w:eastAsia="Palatino Linotype" w:hAnsi="Palatino Linotype" w:cs="Palatino Linotype"/>
          <w:i/>
        </w:rPr>
        <w:t>…</w:t>
      </w:r>
    </w:p>
    <w:p w14:paraId="5B2843D3" w14:textId="77777777" w:rsidR="00094996" w:rsidRPr="002F66BB" w:rsidRDefault="00F068B5">
      <w:pPr>
        <w:spacing w:before="120" w:after="120"/>
        <w:ind w:left="851" w:right="902"/>
        <w:jc w:val="both"/>
        <w:rPr>
          <w:rFonts w:ascii="Palatino Linotype" w:eastAsia="Palatino Linotype" w:hAnsi="Palatino Linotype" w:cs="Palatino Linotype"/>
          <w:i/>
        </w:rPr>
      </w:pPr>
      <w:r w:rsidRPr="002F66BB">
        <w:rPr>
          <w:rFonts w:ascii="Palatino Linotype" w:eastAsia="Palatino Linotype" w:hAnsi="Palatino Linotype" w:cs="Palatino Linotype"/>
          <w:b/>
          <w:i/>
        </w:rPr>
        <w:t xml:space="preserve">Quincuagésimo tercero. </w:t>
      </w:r>
      <w:r w:rsidRPr="002F66BB">
        <w:rPr>
          <w:rFonts w:ascii="Palatino Linotype" w:eastAsia="Palatino Linotype" w:hAnsi="Palatino Linotype" w:cs="Palatino Linotype"/>
          <w:b/>
          <w:i/>
          <w:u w:val="single"/>
        </w:rPr>
        <w:t>El formato para señalar la clasificación de un documento o expediente que contenga información reservada</w:t>
      </w:r>
      <w:r w:rsidRPr="002F66BB">
        <w:rPr>
          <w:rFonts w:ascii="Palatino Linotype" w:eastAsia="Palatino Linotype" w:hAnsi="Palatino Linotype" w:cs="Palatino Linotype"/>
          <w:b/>
          <w:i/>
        </w:rPr>
        <w:t xml:space="preserve">, </w:t>
      </w:r>
      <w:r w:rsidRPr="002F66BB">
        <w:rPr>
          <w:rFonts w:ascii="Palatino Linotype" w:eastAsia="Palatino Linotype" w:hAnsi="Palatino Linotype" w:cs="Palatino Linotype"/>
          <w:i/>
        </w:rPr>
        <w:t xml:space="preserve">es el siguiente: </w:t>
      </w:r>
    </w:p>
    <w:p w14:paraId="32BEE9B8" w14:textId="77777777" w:rsidR="00094996" w:rsidRPr="002F66BB" w:rsidRDefault="00F068B5">
      <w:pPr>
        <w:spacing w:before="120" w:after="120"/>
        <w:ind w:left="851" w:right="902"/>
        <w:jc w:val="both"/>
        <w:rPr>
          <w:rFonts w:ascii="Palatino Linotype" w:eastAsia="Palatino Linotype" w:hAnsi="Palatino Linotype" w:cs="Palatino Linotype"/>
          <w:b/>
          <w:i/>
        </w:rPr>
      </w:pPr>
      <w:r w:rsidRPr="002F66BB">
        <w:rPr>
          <w:rFonts w:ascii="Palatino Linotype" w:eastAsia="Palatino Linotype" w:hAnsi="Palatino Linotype" w:cs="Palatino Linotype"/>
          <w:b/>
          <w:i/>
          <w:noProof/>
          <w:lang w:eastAsia="es-MX"/>
        </w:rPr>
        <w:drawing>
          <wp:inline distT="0" distB="0" distL="0" distR="0" wp14:anchorId="30555EF2" wp14:editId="562840FB">
            <wp:extent cx="4295775" cy="295275"/>
            <wp:effectExtent l="0" t="0" r="0" b="0"/>
            <wp:docPr id="195208253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5"/>
                    <a:srcRect b="95731"/>
                    <a:stretch>
                      <a:fillRect/>
                    </a:stretch>
                  </pic:blipFill>
                  <pic:spPr>
                    <a:xfrm>
                      <a:off x="0" y="0"/>
                      <a:ext cx="4295775" cy="295275"/>
                    </a:xfrm>
                    <a:prstGeom prst="rect">
                      <a:avLst/>
                    </a:prstGeom>
                    <a:ln/>
                  </pic:spPr>
                </pic:pic>
              </a:graphicData>
            </a:graphic>
          </wp:inline>
        </w:drawing>
      </w:r>
    </w:p>
    <w:p w14:paraId="6118F92E" w14:textId="77777777" w:rsidR="00094996" w:rsidRPr="002F66BB" w:rsidRDefault="00F068B5">
      <w:pPr>
        <w:spacing w:before="120" w:after="120"/>
        <w:ind w:left="851" w:right="902"/>
        <w:jc w:val="both"/>
        <w:rPr>
          <w:rFonts w:ascii="Palatino Linotype" w:eastAsia="Palatino Linotype" w:hAnsi="Palatino Linotype" w:cs="Palatino Linotype"/>
          <w:b/>
          <w:i/>
        </w:rPr>
      </w:pPr>
      <w:r w:rsidRPr="002F66BB">
        <w:rPr>
          <w:rFonts w:ascii="Palatino Linotype" w:eastAsia="Palatino Linotype" w:hAnsi="Palatino Linotype" w:cs="Palatino Linotype"/>
          <w:b/>
          <w:i/>
          <w:noProof/>
          <w:lang w:eastAsia="es-MX"/>
        </w:rPr>
        <w:drawing>
          <wp:inline distT="0" distB="0" distL="0" distR="0" wp14:anchorId="6151B992" wp14:editId="1748EE75">
            <wp:extent cx="4333875" cy="1838325"/>
            <wp:effectExtent l="0" t="0" r="0" b="0"/>
            <wp:docPr id="195208253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5"/>
                    <a:srcRect t="30908" b="42476"/>
                    <a:stretch>
                      <a:fillRect/>
                    </a:stretch>
                  </pic:blipFill>
                  <pic:spPr>
                    <a:xfrm>
                      <a:off x="0" y="0"/>
                      <a:ext cx="4333875" cy="1838325"/>
                    </a:xfrm>
                    <a:prstGeom prst="rect">
                      <a:avLst/>
                    </a:prstGeom>
                    <a:ln/>
                  </pic:spPr>
                </pic:pic>
              </a:graphicData>
            </a:graphic>
          </wp:inline>
        </w:drawing>
      </w:r>
    </w:p>
    <w:p w14:paraId="161C428A" w14:textId="77777777" w:rsidR="00094996" w:rsidRPr="002F66BB" w:rsidRDefault="00F068B5">
      <w:pPr>
        <w:spacing w:before="120" w:after="120"/>
        <w:ind w:left="851" w:right="902"/>
        <w:jc w:val="both"/>
        <w:rPr>
          <w:rFonts w:ascii="Palatino Linotype" w:eastAsia="Palatino Linotype" w:hAnsi="Palatino Linotype" w:cs="Palatino Linotype"/>
          <w:b/>
          <w:i/>
        </w:rPr>
      </w:pPr>
      <w:r w:rsidRPr="002F66BB">
        <w:rPr>
          <w:rFonts w:ascii="Palatino Linotype" w:eastAsia="Palatino Linotype" w:hAnsi="Palatino Linotype" w:cs="Palatino Linotype"/>
          <w:b/>
          <w:i/>
          <w:noProof/>
          <w:lang w:eastAsia="es-MX"/>
        </w:rPr>
        <w:lastRenderedPageBreak/>
        <w:drawing>
          <wp:inline distT="0" distB="0" distL="0" distR="0" wp14:anchorId="63F0BEDE" wp14:editId="25D7259D">
            <wp:extent cx="4333875" cy="2933700"/>
            <wp:effectExtent l="0" t="0" r="0" b="0"/>
            <wp:docPr id="195208253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5"/>
                    <a:srcRect t="57524"/>
                    <a:stretch>
                      <a:fillRect/>
                    </a:stretch>
                  </pic:blipFill>
                  <pic:spPr>
                    <a:xfrm>
                      <a:off x="0" y="0"/>
                      <a:ext cx="4333875" cy="2933700"/>
                    </a:xfrm>
                    <a:prstGeom prst="rect">
                      <a:avLst/>
                    </a:prstGeom>
                    <a:ln/>
                  </pic:spPr>
                </pic:pic>
              </a:graphicData>
            </a:graphic>
          </wp:inline>
        </w:drawing>
      </w:r>
    </w:p>
    <w:p w14:paraId="55316007" w14:textId="77777777" w:rsidR="00094996" w:rsidRPr="002F66BB" w:rsidRDefault="00F068B5">
      <w:pPr>
        <w:spacing w:before="120" w:after="120"/>
        <w:ind w:left="851" w:right="902"/>
        <w:jc w:val="both"/>
        <w:rPr>
          <w:rFonts w:ascii="Palatino Linotype" w:eastAsia="Palatino Linotype" w:hAnsi="Palatino Linotype" w:cs="Palatino Linotype"/>
          <w:i/>
        </w:rPr>
      </w:pPr>
      <w:r w:rsidRPr="002F66BB">
        <w:rPr>
          <w:rFonts w:ascii="Palatino Linotype" w:eastAsia="Palatino Linotype" w:hAnsi="Palatino Linotype" w:cs="Palatino Linotype"/>
          <w:i/>
        </w:rPr>
        <w:t>Los documentos que integren un expediente reservado en su totalidad no deberán marcarse en lo individual.</w:t>
      </w:r>
    </w:p>
    <w:p w14:paraId="623DD9B6" w14:textId="77777777" w:rsidR="00094996" w:rsidRPr="002F66BB" w:rsidRDefault="00F068B5">
      <w:pPr>
        <w:spacing w:before="120" w:after="120"/>
        <w:ind w:left="851" w:right="902"/>
        <w:jc w:val="both"/>
        <w:rPr>
          <w:rFonts w:ascii="Palatino Linotype" w:eastAsia="Palatino Linotype" w:hAnsi="Palatino Linotype" w:cs="Palatino Linotype"/>
          <w:i/>
        </w:rPr>
      </w:pPr>
      <w:r w:rsidRPr="002F66BB">
        <w:rPr>
          <w:rFonts w:ascii="Palatino Linotype" w:eastAsia="Palatino Linotype" w:hAnsi="Palatino Linotype" w:cs="Palatino Linotype"/>
          <w:i/>
        </w:rPr>
        <w:t>Una vez desclasificados los expedientes, si existieren documentos que tuvieran el carácter de reservados deberán permanecer o ser marcados.”</w:t>
      </w:r>
    </w:p>
    <w:p w14:paraId="79D60DE7" w14:textId="77777777" w:rsidR="00094996" w:rsidRPr="002F66BB" w:rsidRDefault="00F068B5">
      <w:pPr>
        <w:spacing w:before="240" w:after="24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Asimismo, deberá observar los Lineamientos Quincuagésimo cuarto, Quincuagésimo quinto, Quincuagésimo séptimo y Quincuagésimo octavo, establecen lo siguiente:</w:t>
      </w:r>
    </w:p>
    <w:p w14:paraId="23E0619D" w14:textId="77777777" w:rsidR="00094996" w:rsidRPr="002F66BB" w:rsidRDefault="00F068B5">
      <w:pPr>
        <w:pBdr>
          <w:top w:val="nil"/>
          <w:left w:val="nil"/>
          <w:bottom w:val="nil"/>
          <w:right w:val="nil"/>
          <w:between w:val="nil"/>
        </w:pBdr>
        <w:spacing w:before="120" w:after="120"/>
        <w:ind w:left="851" w:right="900"/>
        <w:jc w:val="both"/>
        <w:rPr>
          <w:rFonts w:ascii="Palatino Linotype" w:eastAsia="Palatino Linotype" w:hAnsi="Palatino Linotype" w:cs="Palatino Linotype"/>
          <w:b/>
          <w:i/>
        </w:rPr>
      </w:pPr>
      <w:r w:rsidRPr="002F66BB">
        <w:rPr>
          <w:rFonts w:ascii="Palatino Linotype" w:eastAsia="Palatino Linotype" w:hAnsi="Palatino Linotype" w:cs="Palatino Linotype"/>
          <w:i/>
        </w:rPr>
        <w:t>“</w:t>
      </w:r>
      <w:r w:rsidRPr="002F66BB">
        <w:rPr>
          <w:rFonts w:ascii="Palatino Linotype" w:eastAsia="Palatino Linotype" w:hAnsi="Palatino Linotype" w:cs="Palatino Linotype"/>
          <w:b/>
          <w:i/>
        </w:rPr>
        <w:t xml:space="preserve">Quincuagésimo cuarto. </w:t>
      </w:r>
      <w:r w:rsidRPr="002F66BB">
        <w:rPr>
          <w:rFonts w:ascii="Palatino Linotype" w:eastAsia="Palatino Linotype" w:hAnsi="Palatino Linotype" w:cs="Palatino Linotype"/>
          <w:i/>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2F66BB">
        <w:rPr>
          <w:rFonts w:ascii="Palatino Linotype" w:eastAsia="Palatino Linotype" w:hAnsi="Palatino Linotype" w:cs="Palatino Linotype"/>
          <w:b/>
          <w:i/>
        </w:rPr>
        <w:t xml:space="preserve"> </w:t>
      </w:r>
    </w:p>
    <w:p w14:paraId="720D7FE6" w14:textId="77777777" w:rsidR="00094996" w:rsidRPr="002F66BB" w:rsidRDefault="00F068B5">
      <w:pPr>
        <w:spacing w:before="120" w:after="120"/>
        <w:ind w:left="851" w:right="902"/>
        <w:jc w:val="both"/>
        <w:rPr>
          <w:rFonts w:ascii="Palatino Linotype" w:eastAsia="Palatino Linotype" w:hAnsi="Palatino Linotype" w:cs="Palatino Linotype"/>
          <w:i/>
        </w:rPr>
      </w:pPr>
      <w:r w:rsidRPr="002F66BB">
        <w:rPr>
          <w:rFonts w:ascii="Palatino Linotype" w:eastAsia="Palatino Linotype" w:hAnsi="Palatino Linotype" w:cs="Palatino Linotype"/>
          <w:b/>
          <w:i/>
        </w:rPr>
        <w:t xml:space="preserve">Quincuagésimo quinto. </w:t>
      </w:r>
      <w:r w:rsidRPr="002F66BB">
        <w:rPr>
          <w:rFonts w:ascii="Palatino Linotype" w:eastAsia="Palatino Linotype" w:hAnsi="Palatino Linotype" w:cs="Palatino Linotype"/>
          <w:i/>
        </w:rPr>
        <w:t xml:space="preserve">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w:t>
      </w:r>
      <w:r w:rsidRPr="002F66BB">
        <w:rPr>
          <w:rFonts w:ascii="Palatino Linotype" w:eastAsia="Palatino Linotype" w:hAnsi="Palatino Linotype" w:cs="Palatino Linotype"/>
          <w:i/>
        </w:rPr>
        <w:lastRenderedPageBreak/>
        <w:t>Generales, los presentes Lineamientos y demás normativa aplicable antes de su confirmación por el Comité de Transparencia.</w:t>
      </w:r>
    </w:p>
    <w:p w14:paraId="0AF09FC8" w14:textId="77777777" w:rsidR="00094996" w:rsidRPr="002F66BB" w:rsidRDefault="00F068B5">
      <w:pPr>
        <w:spacing w:before="120" w:after="120"/>
        <w:ind w:left="851" w:right="902"/>
        <w:jc w:val="both"/>
        <w:rPr>
          <w:rFonts w:ascii="Palatino Linotype" w:eastAsia="Palatino Linotype" w:hAnsi="Palatino Linotype" w:cs="Palatino Linotype"/>
          <w:b/>
          <w:i/>
        </w:rPr>
      </w:pPr>
      <w:r w:rsidRPr="002F66BB">
        <w:rPr>
          <w:rFonts w:ascii="Palatino Linotype" w:eastAsia="Palatino Linotype" w:hAnsi="Palatino Linotype" w:cs="Palatino Linotype"/>
          <w:b/>
          <w:i/>
        </w:rPr>
        <w:t>...</w:t>
      </w:r>
    </w:p>
    <w:p w14:paraId="4C2E6D7C" w14:textId="77777777" w:rsidR="00094996" w:rsidRPr="002F66BB" w:rsidRDefault="00F068B5">
      <w:pPr>
        <w:spacing w:before="120" w:after="120"/>
        <w:ind w:left="851" w:right="902"/>
        <w:jc w:val="both"/>
        <w:rPr>
          <w:rFonts w:ascii="Palatino Linotype" w:eastAsia="Palatino Linotype" w:hAnsi="Palatino Linotype" w:cs="Palatino Linotype"/>
          <w:i/>
        </w:rPr>
      </w:pPr>
      <w:r w:rsidRPr="002F66BB">
        <w:rPr>
          <w:rFonts w:ascii="Palatino Linotype" w:eastAsia="Palatino Linotype" w:hAnsi="Palatino Linotype" w:cs="Palatino Linotype"/>
          <w:b/>
          <w:i/>
        </w:rPr>
        <w:t>Quincuagésimo séptimo</w:t>
      </w:r>
      <w:r w:rsidRPr="002F66BB">
        <w:rPr>
          <w:rFonts w:ascii="Palatino Linotype" w:eastAsia="Palatino Linotype" w:hAnsi="Palatino Linotype" w:cs="Palatino Linotype"/>
          <w:i/>
        </w:rPr>
        <w:t xml:space="preserve">. Se considera, en principio, como información pública y no podrá omitirse de las versiones públicas la siguiente: </w:t>
      </w:r>
    </w:p>
    <w:p w14:paraId="2C2AFFDF" w14:textId="77777777" w:rsidR="00094996" w:rsidRPr="002F66BB" w:rsidRDefault="00F068B5">
      <w:pPr>
        <w:spacing w:before="120" w:after="120"/>
        <w:ind w:left="1134" w:right="902"/>
        <w:jc w:val="both"/>
        <w:rPr>
          <w:rFonts w:ascii="Palatino Linotype" w:eastAsia="Palatino Linotype" w:hAnsi="Palatino Linotype" w:cs="Palatino Linotype"/>
          <w:i/>
        </w:rPr>
      </w:pPr>
      <w:r w:rsidRPr="002F66BB">
        <w:rPr>
          <w:rFonts w:ascii="Palatino Linotype" w:eastAsia="Palatino Linotype" w:hAnsi="Palatino Linotype" w:cs="Palatino Linotype"/>
          <w:b/>
          <w:i/>
        </w:rPr>
        <w:t>I</w:t>
      </w:r>
      <w:r w:rsidRPr="002F66BB">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08A6CEFA" w14:textId="77777777" w:rsidR="00094996" w:rsidRPr="002F66BB" w:rsidRDefault="00F068B5">
      <w:pPr>
        <w:spacing w:before="120" w:after="120"/>
        <w:ind w:left="1134" w:right="902"/>
        <w:jc w:val="both"/>
        <w:rPr>
          <w:rFonts w:ascii="Palatino Linotype" w:eastAsia="Palatino Linotype" w:hAnsi="Palatino Linotype" w:cs="Palatino Linotype"/>
          <w:i/>
        </w:rPr>
      </w:pPr>
      <w:r w:rsidRPr="002F66BB">
        <w:rPr>
          <w:rFonts w:ascii="Palatino Linotype" w:eastAsia="Palatino Linotype" w:hAnsi="Palatino Linotype" w:cs="Palatino Linotype"/>
          <w:b/>
          <w:i/>
        </w:rPr>
        <w:t>II.</w:t>
      </w:r>
      <w:r w:rsidRPr="002F66BB">
        <w:rPr>
          <w:rFonts w:ascii="Palatino Linotype" w:eastAsia="Palatino Linotype" w:hAnsi="Palatino Linotype" w:cs="Palatino Linotype"/>
          <w:i/>
        </w:rPr>
        <w:t xml:space="preserve"> El nombre de los integrantes de los sujetos obligados en los documentos, y sus firmas autógrafas o digitales, cuando sean utilizados en el ejercicio de las facultades conferidas para el desempeño del servicio público, y</w:t>
      </w:r>
    </w:p>
    <w:p w14:paraId="025F12CF" w14:textId="77777777" w:rsidR="00094996" w:rsidRPr="002F66BB" w:rsidRDefault="00F068B5">
      <w:pPr>
        <w:spacing w:before="120" w:after="120"/>
        <w:ind w:left="1134" w:right="902"/>
        <w:jc w:val="both"/>
        <w:rPr>
          <w:rFonts w:ascii="Palatino Linotype" w:eastAsia="Palatino Linotype" w:hAnsi="Palatino Linotype" w:cs="Palatino Linotype"/>
          <w:i/>
        </w:rPr>
      </w:pPr>
      <w:r w:rsidRPr="002F66BB">
        <w:rPr>
          <w:rFonts w:ascii="Palatino Linotype" w:eastAsia="Palatino Linotype" w:hAnsi="Palatino Linotype" w:cs="Palatino Linotype"/>
          <w:b/>
          <w:i/>
        </w:rPr>
        <w:t>III</w:t>
      </w:r>
      <w:r w:rsidRPr="002F66BB">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14613557" w14:textId="77777777" w:rsidR="00094996" w:rsidRPr="002F66BB" w:rsidRDefault="00F068B5">
      <w:pPr>
        <w:spacing w:before="120" w:after="120"/>
        <w:ind w:left="851" w:right="902"/>
        <w:jc w:val="both"/>
        <w:rPr>
          <w:rFonts w:ascii="Palatino Linotype" w:eastAsia="Palatino Linotype" w:hAnsi="Palatino Linotype" w:cs="Palatino Linotype"/>
          <w:i/>
        </w:rPr>
      </w:pPr>
      <w:r w:rsidRPr="002F66BB">
        <w:rPr>
          <w:rFonts w:ascii="Palatino Linotype" w:eastAsia="Palatino Linotype" w:hAnsi="Palatino Linotype" w:cs="Palatino Linotype"/>
          <w:i/>
        </w:rPr>
        <w:t xml:space="preserve">Lo anterior, siempre y cuando no se acredite alguna causal de clasificación, prevista en las leyes o en los tratados internacionales suscritas por el Estado mexicano.  </w:t>
      </w:r>
    </w:p>
    <w:p w14:paraId="70480F8A" w14:textId="77777777" w:rsidR="00094996" w:rsidRPr="002F66BB" w:rsidRDefault="00F068B5">
      <w:pPr>
        <w:spacing w:before="120" w:after="120"/>
        <w:ind w:left="851" w:right="902"/>
        <w:jc w:val="both"/>
        <w:rPr>
          <w:rFonts w:ascii="Palatino Linotype" w:eastAsia="Palatino Linotype" w:hAnsi="Palatino Linotype" w:cs="Palatino Linotype"/>
          <w:i/>
        </w:rPr>
      </w:pPr>
      <w:r w:rsidRPr="002F66BB">
        <w:rPr>
          <w:rFonts w:ascii="Palatino Linotype" w:eastAsia="Palatino Linotype" w:hAnsi="Palatino Linotype" w:cs="Palatino Linotype"/>
          <w:b/>
          <w:i/>
        </w:rPr>
        <w:t>Quincuagésimo octavo</w:t>
      </w:r>
      <w:r w:rsidRPr="002F66BB">
        <w:rPr>
          <w:rFonts w:ascii="Palatino Linotype" w:eastAsia="Palatino Linotype" w:hAnsi="Palatino Linotype" w:cs="Palatino Linotype"/>
          <w:i/>
        </w:rPr>
        <w:t>. Los sujetos obligados garantizarán que los sistemas o medios empleados para eliminar la información en las versiones públicas sean irreversibles, de tal forma que no permitan su recuperación o la visualización de la misma.”</w:t>
      </w:r>
    </w:p>
    <w:p w14:paraId="1789162C" w14:textId="77777777" w:rsidR="00094996" w:rsidRPr="002F66BB" w:rsidRDefault="00F068B5">
      <w:pPr>
        <w:spacing w:before="240" w:after="24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Así, con fundamento en lo prescrito en los artículos 5 párrafos trigésimo tercero, trigésimo cuarto y trigésimo quinto de la Constitución Política del Estado Libre y Soberano de México; 2, fracción II; 29, 36 fracciones I y II; 176, 178, 181, 185 y 186 fracción II de la Ley de Transparencia y Acceso a la Información Pública del Estado de México y Municipios, este Pleno:</w:t>
      </w:r>
    </w:p>
    <w:p w14:paraId="01246530" w14:textId="77777777" w:rsidR="00094996" w:rsidRPr="002F66BB" w:rsidRDefault="00F068B5">
      <w:pPr>
        <w:spacing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 xml:space="preserve">Así, con fundamento en lo prescrito en los artículos 5 párrafos trigésimo tercero, trigésimo cuarto y trigésimo quinto fracciones IV y V de la Constitución Política del Estado Libre y Soberano de México; 2, fracción II; 29, 36 fracciones I y II; 176, 178, 181, 185, fracción I, 186, </w:t>
      </w:r>
      <w:r w:rsidRPr="002F66BB">
        <w:rPr>
          <w:rFonts w:ascii="Palatino Linotype" w:eastAsia="Palatino Linotype" w:hAnsi="Palatino Linotype" w:cs="Palatino Linotype"/>
        </w:rPr>
        <w:lastRenderedPageBreak/>
        <w:t>fracción III, así como 188 de la Ley de Transparencia y Acceso a la Información Pública del Estado de México y Municipios, este Pleno:</w:t>
      </w:r>
    </w:p>
    <w:p w14:paraId="6C4A95B0" w14:textId="77777777" w:rsidR="00094996" w:rsidRPr="002F66BB" w:rsidRDefault="00F068B5">
      <w:pPr>
        <w:numPr>
          <w:ilvl w:val="0"/>
          <w:numId w:val="8"/>
        </w:numPr>
        <w:pBdr>
          <w:top w:val="nil"/>
          <w:left w:val="nil"/>
          <w:bottom w:val="nil"/>
          <w:right w:val="nil"/>
          <w:between w:val="nil"/>
        </w:pBdr>
        <w:spacing w:after="0" w:line="360" w:lineRule="auto"/>
        <w:jc w:val="center"/>
        <w:rPr>
          <w:rFonts w:ascii="Palatino Linotype" w:eastAsia="Palatino Linotype" w:hAnsi="Palatino Linotype" w:cs="Palatino Linotype"/>
          <w:b/>
        </w:rPr>
      </w:pPr>
      <w:r w:rsidRPr="002F66BB">
        <w:rPr>
          <w:rFonts w:ascii="Palatino Linotype" w:eastAsia="Palatino Linotype" w:hAnsi="Palatino Linotype" w:cs="Palatino Linotype"/>
          <w:b/>
        </w:rPr>
        <w:t>R E S U E L V E:</w:t>
      </w:r>
    </w:p>
    <w:p w14:paraId="045D6413" w14:textId="77777777" w:rsidR="00094996" w:rsidRPr="002F66BB" w:rsidRDefault="00094996">
      <w:pPr>
        <w:pBdr>
          <w:top w:val="nil"/>
          <w:left w:val="nil"/>
          <w:bottom w:val="nil"/>
          <w:right w:val="nil"/>
          <w:between w:val="nil"/>
        </w:pBdr>
        <w:spacing w:after="0" w:line="360" w:lineRule="auto"/>
        <w:ind w:left="1080"/>
        <w:rPr>
          <w:rFonts w:ascii="Palatino Linotype" w:eastAsia="Palatino Linotype" w:hAnsi="Palatino Linotype" w:cs="Palatino Linotype"/>
          <w:b/>
        </w:rPr>
      </w:pPr>
    </w:p>
    <w:p w14:paraId="0DD4D165" w14:textId="77777777" w:rsidR="00094996" w:rsidRPr="002F66BB" w:rsidRDefault="00F068B5">
      <w:pPr>
        <w:spacing w:after="0" w:line="360" w:lineRule="auto"/>
        <w:jc w:val="both"/>
        <w:rPr>
          <w:rFonts w:ascii="Palatino Linotype" w:eastAsia="Palatino Linotype" w:hAnsi="Palatino Linotype" w:cs="Palatino Linotype"/>
          <w:b/>
        </w:rPr>
      </w:pPr>
      <w:r w:rsidRPr="002F66BB">
        <w:rPr>
          <w:rFonts w:ascii="Palatino Linotype" w:eastAsia="Palatino Linotype" w:hAnsi="Palatino Linotype" w:cs="Palatino Linotype"/>
          <w:b/>
        </w:rPr>
        <w:t xml:space="preserve">Primero. </w:t>
      </w:r>
      <w:r w:rsidRPr="002F66BB">
        <w:rPr>
          <w:rFonts w:ascii="Palatino Linotype" w:eastAsia="Palatino Linotype" w:hAnsi="Palatino Linotype" w:cs="Palatino Linotype"/>
        </w:rPr>
        <w:t>Resultan</w:t>
      </w:r>
      <w:r w:rsidRPr="002F66BB">
        <w:rPr>
          <w:rFonts w:ascii="Palatino Linotype" w:eastAsia="Palatino Linotype" w:hAnsi="Palatino Linotype" w:cs="Palatino Linotype"/>
          <w:b/>
        </w:rPr>
        <w:t xml:space="preserve"> fundados</w:t>
      </w:r>
      <w:r w:rsidRPr="002F66BB">
        <w:rPr>
          <w:rFonts w:ascii="Palatino Linotype" w:eastAsia="Palatino Linotype" w:hAnsi="Palatino Linotype" w:cs="Palatino Linotype"/>
        </w:rPr>
        <w:t xml:space="preserve"> los motivos de inconformidad hechos valer por la parte </w:t>
      </w:r>
      <w:r w:rsidRPr="002F66BB">
        <w:rPr>
          <w:rFonts w:ascii="Palatino Linotype" w:eastAsia="Palatino Linotype" w:hAnsi="Palatino Linotype" w:cs="Palatino Linotype"/>
          <w:b/>
        </w:rPr>
        <w:t xml:space="preserve">Recurrente </w:t>
      </w:r>
      <w:r w:rsidRPr="002F66BB">
        <w:rPr>
          <w:rFonts w:ascii="Palatino Linotype" w:eastAsia="Palatino Linotype" w:hAnsi="Palatino Linotype" w:cs="Palatino Linotype"/>
        </w:rPr>
        <w:t xml:space="preserve">en los recursos de revisión </w:t>
      </w:r>
      <w:r w:rsidRPr="002F66BB">
        <w:rPr>
          <w:rFonts w:ascii="Palatino Linotype" w:eastAsia="Palatino Linotype" w:hAnsi="Palatino Linotype" w:cs="Palatino Linotype"/>
          <w:b/>
        </w:rPr>
        <w:t>06099/INFOEM/IP/RR/2024</w:t>
      </w:r>
      <w:r w:rsidRPr="002F66BB">
        <w:rPr>
          <w:rFonts w:ascii="Palatino Linotype" w:eastAsia="Palatino Linotype" w:hAnsi="Palatino Linotype" w:cs="Palatino Linotype"/>
        </w:rPr>
        <w:t>,</w:t>
      </w:r>
      <w:r w:rsidRPr="002F66BB">
        <w:rPr>
          <w:rFonts w:ascii="Palatino Linotype" w:eastAsia="Palatino Linotype" w:hAnsi="Palatino Linotype" w:cs="Palatino Linotype"/>
          <w:b/>
        </w:rPr>
        <w:t xml:space="preserve"> 06100/INFOEM/IP/RR/2024, 06101/INFOEM/IP/RR/2024, 06102/INFOEM/IP/RR/2024, 06103/INFOEM/IP/RR/2024, 06104/INFOEM/IP/RR/2024, 06105/INFOEM/IP/RR/2024, 06106/INFOEM/IP/RR/2024, 06107/INFOEM/IP/RR/2024, 06108/INFOEM/IP/RR/2024, 06109/INFOEM/IP/RR/2024, 06110/INFOEM/IP/RR/2024, 06111/INFOEM/IP/RR/2024, 06112/INFOEM/IP/RR/2024, 06113/INFOEM/IP/RR/2024, 06114/INFOEM/IP/RR/2024, 06115/INFOEM/IP/RR/2024, 06116/INFOEM/IP/RR/2024, 06117/INFOEM/IP/RR/2024, 06118/INFOEM/IP/RR/2024, 06119/INFOEM/IP/RR/2024, 06120/INFOEM/IP/RR/2024, 06121/INFOEM/IP/RR/2024, 06122/INFOEM/IP/RR/2024, 06123/INFOEM/IP/RR/2024, 06124/INFOEM/IP/RR/2024, 06357/INFOEM/IP/RR/2024, 06431/INFOEM/IP/RR/2024, 06457/INFOEM/IP/RR/2024, 06458/INFOEM/IP/RR/2024, 06459/INFOEM/IP/RR/2024, 06460/INFOEM/IP/RR/2024, 06461/INFOEM/IP/RR/2024, 06462/INFOEM/IP/RR/2024, 06463/INFOEM/IP/RR/2024, 06464/INFOEM/IP/RR/2024, 06465/INFOEM/IP/RR/2024, 06466/INFOEM/IP/RR/2024 y 06467/INFOEM/IP/RR/2024 acumulados, </w:t>
      </w:r>
      <w:r w:rsidRPr="002F66BB">
        <w:rPr>
          <w:rFonts w:ascii="Palatino Linotype" w:eastAsia="Palatino Linotype" w:hAnsi="Palatino Linotype" w:cs="Palatino Linotype"/>
        </w:rPr>
        <w:t xml:space="preserve">por lo que, en términos del Considerando </w:t>
      </w:r>
      <w:r w:rsidRPr="002F66BB">
        <w:rPr>
          <w:rFonts w:ascii="Palatino Linotype" w:eastAsia="Palatino Linotype" w:hAnsi="Palatino Linotype" w:cs="Palatino Linotype"/>
          <w:b/>
        </w:rPr>
        <w:t>Cuarto</w:t>
      </w:r>
      <w:r w:rsidRPr="002F66BB">
        <w:rPr>
          <w:rFonts w:ascii="Palatino Linotype" w:eastAsia="Palatino Linotype" w:hAnsi="Palatino Linotype" w:cs="Palatino Linotype"/>
        </w:rPr>
        <w:t xml:space="preserve"> de la presente resolución, se</w:t>
      </w:r>
      <w:r w:rsidRPr="002F66BB">
        <w:rPr>
          <w:rFonts w:ascii="Palatino Linotype" w:eastAsia="Palatino Linotype" w:hAnsi="Palatino Linotype" w:cs="Palatino Linotype"/>
          <w:b/>
        </w:rPr>
        <w:t xml:space="preserve"> Revocan </w:t>
      </w:r>
      <w:r w:rsidRPr="002F66BB">
        <w:rPr>
          <w:rFonts w:ascii="Palatino Linotype" w:eastAsia="Palatino Linotype" w:hAnsi="Palatino Linotype" w:cs="Palatino Linotype"/>
        </w:rPr>
        <w:t>las respuestas</w:t>
      </w:r>
      <w:r w:rsidRPr="002F66BB">
        <w:rPr>
          <w:rFonts w:ascii="Palatino Linotype" w:eastAsia="Palatino Linotype" w:hAnsi="Palatino Linotype" w:cs="Palatino Linotype"/>
          <w:b/>
        </w:rPr>
        <w:t xml:space="preserve"> </w:t>
      </w:r>
      <w:r w:rsidRPr="002F66BB">
        <w:rPr>
          <w:rFonts w:ascii="Palatino Linotype" w:eastAsia="Palatino Linotype" w:hAnsi="Palatino Linotype" w:cs="Palatino Linotype"/>
        </w:rPr>
        <w:t xml:space="preserve">del </w:t>
      </w:r>
      <w:r w:rsidRPr="002F66BB">
        <w:rPr>
          <w:rFonts w:ascii="Palatino Linotype" w:eastAsia="Palatino Linotype" w:hAnsi="Palatino Linotype" w:cs="Palatino Linotype"/>
          <w:b/>
        </w:rPr>
        <w:t>Sujeto Obligado.</w:t>
      </w:r>
    </w:p>
    <w:p w14:paraId="3871D4C7" w14:textId="77777777" w:rsidR="00094996" w:rsidRPr="002F66BB" w:rsidRDefault="00094996">
      <w:pPr>
        <w:spacing w:after="0" w:line="360" w:lineRule="auto"/>
        <w:jc w:val="both"/>
        <w:rPr>
          <w:rFonts w:ascii="Palatino Linotype" w:eastAsia="Palatino Linotype" w:hAnsi="Palatino Linotype" w:cs="Palatino Linotype"/>
          <w:b/>
        </w:rPr>
      </w:pPr>
    </w:p>
    <w:p w14:paraId="01FC9BE8" w14:textId="77777777" w:rsidR="00094996" w:rsidRPr="002F66BB" w:rsidRDefault="00F068B5">
      <w:pPr>
        <w:spacing w:after="0" w:line="360" w:lineRule="auto"/>
        <w:jc w:val="both"/>
        <w:rPr>
          <w:rFonts w:ascii="Palatino Linotype" w:eastAsia="Palatino Linotype" w:hAnsi="Palatino Linotype" w:cs="Palatino Linotype"/>
        </w:rPr>
      </w:pPr>
      <w:bookmarkStart w:id="5" w:name="_heading=h.2et92p0" w:colFirst="0" w:colLast="0"/>
      <w:bookmarkEnd w:id="5"/>
      <w:r w:rsidRPr="002F66BB">
        <w:rPr>
          <w:rFonts w:ascii="Palatino Linotype" w:eastAsia="Palatino Linotype" w:hAnsi="Palatino Linotype" w:cs="Palatino Linotype"/>
          <w:b/>
        </w:rPr>
        <w:t xml:space="preserve">Segundo. </w:t>
      </w:r>
      <w:r w:rsidRPr="002F66BB">
        <w:rPr>
          <w:rFonts w:ascii="Palatino Linotype" w:eastAsia="Palatino Linotype" w:hAnsi="Palatino Linotype" w:cs="Palatino Linotype"/>
        </w:rPr>
        <w:t xml:space="preserve">Se </w:t>
      </w:r>
      <w:r w:rsidRPr="002F66BB">
        <w:rPr>
          <w:rFonts w:ascii="Palatino Linotype" w:eastAsia="Palatino Linotype" w:hAnsi="Palatino Linotype" w:cs="Palatino Linotype"/>
          <w:b/>
        </w:rPr>
        <w:t>Ordena</w:t>
      </w:r>
      <w:r w:rsidRPr="002F66BB">
        <w:rPr>
          <w:rFonts w:ascii="Palatino Linotype" w:eastAsia="Palatino Linotype" w:hAnsi="Palatino Linotype" w:cs="Palatino Linotype"/>
        </w:rPr>
        <w:t xml:space="preserve"> al </w:t>
      </w:r>
      <w:r w:rsidRPr="002F66BB">
        <w:rPr>
          <w:rFonts w:ascii="Palatino Linotype" w:eastAsia="Palatino Linotype" w:hAnsi="Palatino Linotype" w:cs="Palatino Linotype"/>
          <w:b/>
        </w:rPr>
        <w:t>Sujeto Obligado</w:t>
      </w:r>
      <w:r w:rsidRPr="002F66BB">
        <w:rPr>
          <w:rFonts w:ascii="Palatino Linotype" w:eastAsia="Palatino Linotype" w:hAnsi="Palatino Linotype" w:cs="Palatino Linotype"/>
        </w:rPr>
        <w:t xml:space="preserve">, en términos de los Considerandos </w:t>
      </w:r>
      <w:r w:rsidRPr="002F66BB">
        <w:rPr>
          <w:rFonts w:ascii="Palatino Linotype" w:eastAsia="Palatino Linotype" w:hAnsi="Palatino Linotype" w:cs="Palatino Linotype"/>
          <w:b/>
        </w:rPr>
        <w:t xml:space="preserve">Cuarto y Quinto </w:t>
      </w:r>
      <w:r w:rsidRPr="002F66BB">
        <w:rPr>
          <w:rFonts w:ascii="Palatino Linotype" w:eastAsia="Palatino Linotype" w:hAnsi="Palatino Linotype" w:cs="Palatino Linotype"/>
        </w:rPr>
        <w:t xml:space="preserve">de esta resolución, </w:t>
      </w:r>
      <w:r w:rsidRPr="002F66BB">
        <w:rPr>
          <w:rFonts w:ascii="Palatino Linotype" w:eastAsia="Palatino Linotype" w:hAnsi="Palatino Linotype" w:cs="Palatino Linotype"/>
          <w:b/>
        </w:rPr>
        <w:t xml:space="preserve">haga entrega vía Sistema de Acceso a la Información Mexiquense (SAIMEX), </w:t>
      </w:r>
      <w:r w:rsidRPr="002F66BB">
        <w:rPr>
          <w:rFonts w:ascii="Palatino Linotype" w:eastAsia="Palatino Linotype" w:hAnsi="Palatino Linotype" w:cs="Palatino Linotype"/>
        </w:rPr>
        <w:t>de ser procedente en versión pública,</w:t>
      </w:r>
      <w:r w:rsidRPr="002F66BB">
        <w:t xml:space="preserve"> </w:t>
      </w:r>
      <w:r w:rsidRPr="002F66BB">
        <w:rPr>
          <w:rFonts w:ascii="Palatino Linotype" w:eastAsia="Palatino Linotype" w:hAnsi="Palatino Linotype" w:cs="Palatino Linotype"/>
        </w:rPr>
        <w:t>lo siguiente:</w:t>
      </w:r>
    </w:p>
    <w:p w14:paraId="52F5BCF1" w14:textId="77777777" w:rsidR="00094996" w:rsidRPr="002F66BB" w:rsidRDefault="00094996">
      <w:pPr>
        <w:spacing w:after="0" w:line="360" w:lineRule="auto"/>
        <w:jc w:val="both"/>
        <w:rPr>
          <w:rFonts w:ascii="Palatino Linotype" w:eastAsia="Palatino Linotype" w:hAnsi="Palatino Linotype" w:cs="Palatino Linotype"/>
        </w:rPr>
      </w:pPr>
    </w:p>
    <w:p w14:paraId="385E4318" w14:textId="77777777" w:rsidR="00094996" w:rsidRPr="002F66BB" w:rsidRDefault="00F068B5">
      <w:pPr>
        <w:numPr>
          <w:ilvl w:val="0"/>
          <w:numId w:val="9"/>
        </w:numPr>
        <w:pBdr>
          <w:top w:val="nil"/>
          <w:left w:val="nil"/>
          <w:bottom w:val="nil"/>
          <w:right w:val="nil"/>
          <w:between w:val="nil"/>
        </w:pBdr>
        <w:spacing w:after="0" w:line="360" w:lineRule="auto"/>
        <w:ind w:right="-150"/>
        <w:jc w:val="both"/>
        <w:rPr>
          <w:rFonts w:ascii="Palatino Linotype" w:eastAsia="Palatino Linotype" w:hAnsi="Palatino Linotype" w:cs="Palatino Linotype"/>
          <w:b/>
        </w:rPr>
      </w:pPr>
      <w:r w:rsidRPr="002F66BB">
        <w:rPr>
          <w:rFonts w:ascii="Palatino Linotype" w:eastAsia="Palatino Linotype" w:hAnsi="Palatino Linotype" w:cs="Palatino Linotype"/>
          <w:b/>
        </w:rPr>
        <w:t>Los oficios emitidos por la Dirección de Investigación y Supervisión dirigidos a la Dirección General de Seguridad Pública y Tránsito de la Secretaría de Seguridad del Estado de México, en el periodo comprendido del 01 de enero al 08 de febrero y del 16 de febrero al 15 de septiembre de 2024.</w:t>
      </w:r>
    </w:p>
    <w:p w14:paraId="1340BC86" w14:textId="77777777" w:rsidR="00094996" w:rsidRPr="002F66BB" w:rsidRDefault="00094996">
      <w:pPr>
        <w:pBdr>
          <w:top w:val="nil"/>
          <w:left w:val="nil"/>
          <w:bottom w:val="nil"/>
          <w:right w:val="nil"/>
          <w:between w:val="nil"/>
        </w:pBdr>
        <w:spacing w:after="0"/>
        <w:ind w:left="284" w:right="49"/>
        <w:jc w:val="both"/>
        <w:rPr>
          <w:rFonts w:ascii="Palatino Linotype" w:eastAsia="Palatino Linotype" w:hAnsi="Palatino Linotype" w:cs="Palatino Linotype"/>
          <w:b/>
        </w:rPr>
      </w:pPr>
    </w:p>
    <w:p w14:paraId="358D1B20" w14:textId="77777777" w:rsidR="00094996" w:rsidRPr="002F66BB" w:rsidRDefault="00F068B5">
      <w:pPr>
        <w:pBdr>
          <w:top w:val="nil"/>
          <w:left w:val="nil"/>
          <w:bottom w:val="nil"/>
          <w:right w:val="nil"/>
          <w:between w:val="nil"/>
        </w:pBdr>
        <w:spacing w:after="0"/>
        <w:ind w:left="284" w:right="49"/>
        <w:jc w:val="both"/>
        <w:rPr>
          <w:rFonts w:ascii="Palatino Linotype" w:eastAsia="Palatino Linotype" w:hAnsi="Palatino Linotype" w:cs="Palatino Linotype"/>
          <w:i/>
        </w:rPr>
      </w:pPr>
      <w:r w:rsidRPr="002F66BB">
        <w:rPr>
          <w:rFonts w:ascii="Palatino Linotype" w:eastAsia="Palatino Linotype" w:hAnsi="Palatino Linotype" w:cs="Palatino Linotype"/>
          <w:i/>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 versión públicas que se formule y se pongan a disposición de </w:t>
      </w:r>
      <w:r w:rsidRPr="002F66BB">
        <w:rPr>
          <w:rFonts w:ascii="Palatino Linotype" w:eastAsia="Palatino Linotype" w:hAnsi="Palatino Linotype" w:cs="Palatino Linotype"/>
          <w:b/>
          <w:i/>
        </w:rPr>
        <w:t>la parte Recurrente</w:t>
      </w:r>
      <w:r w:rsidRPr="002F66BB">
        <w:rPr>
          <w:rFonts w:ascii="Palatino Linotype" w:eastAsia="Palatino Linotype" w:hAnsi="Palatino Linotype" w:cs="Palatino Linotype"/>
          <w:i/>
        </w:rPr>
        <w:t>, mismo que igualmente hará de su conocimiento.</w:t>
      </w:r>
    </w:p>
    <w:p w14:paraId="0156682E" w14:textId="77777777" w:rsidR="00094996" w:rsidRPr="002F66BB" w:rsidRDefault="00094996">
      <w:pPr>
        <w:pBdr>
          <w:top w:val="nil"/>
          <w:left w:val="nil"/>
          <w:bottom w:val="nil"/>
          <w:right w:val="nil"/>
          <w:between w:val="nil"/>
        </w:pBdr>
        <w:spacing w:after="0"/>
        <w:ind w:left="284" w:right="49"/>
        <w:jc w:val="both"/>
        <w:rPr>
          <w:rFonts w:ascii="Palatino Linotype" w:eastAsia="Palatino Linotype" w:hAnsi="Palatino Linotype" w:cs="Palatino Linotype"/>
          <w:i/>
        </w:rPr>
      </w:pPr>
    </w:p>
    <w:p w14:paraId="6AE7601C" w14:textId="77777777" w:rsidR="00094996" w:rsidRPr="002F66BB" w:rsidRDefault="00F068B5">
      <w:pPr>
        <w:spacing w:after="0"/>
        <w:ind w:left="284" w:right="49"/>
        <w:jc w:val="both"/>
        <w:rPr>
          <w:rFonts w:ascii="Palatino Linotype" w:eastAsia="Palatino Linotype" w:hAnsi="Palatino Linotype" w:cs="Palatino Linotype"/>
          <w:i/>
        </w:rPr>
      </w:pPr>
      <w:r w:rsidRPr="002F66BB">
        <w:rPr>
          <w:rFonts w:ascii="Palatino Linotype" w:eastAsia="Palatino Linotype" w:hAnsi="Palatino Linotype" w:cs="Palatino Linotype"/>
          <w:i/>
        </w:rPr>
        <w:t xml:space="preserve">En caso de contar que alguno de los oficios que se ordenan se relaciones con quejas y/o denuncias que se encuentren en trámite, al </w:t>
      </w:r>
      <w:r w:rsidRPr="002F66BB">
        <w:rPr>
          <w:rFonts w:ascii="Palatino Linotype" w:eastAsia="Palatino Linotype" w:hAnsi="Palatino Linotype" w:cs="Palatino Linotype"/>
          <w:b/>
          <w:i/>
        </w:rPr>
        <w:t xml:space="preserve">diecisiete de septiembre de dos mil veinticuatro, </w:t>
      </w:r>
      <w:r w:rsidRPr="002F66BB">
        <w:rPr>
          <w:rFonts w:ascii="Palatino Linotype" w:eastAsia="Palatino Linotype" w:hAnsi="Palatino Linotype" w:cs="Palatino Linotype"/>
          <w:i/>
        </w:rPr>
        <w:t>deberá emitir el acuerdo del Comité de Transparencia, donde clasifique de manera fundada y motivada, la información como reservada, con excepción de aquellos que se relacionen con actos de corrupción o posibles violaciones graves a derechos humanos, en términos del artículo 142 de la Ley de la materia, que deberán entregarse en versión pública.</w:t>
      </w:r>
    </w:p>
    <w:p w14:paraId="495F033D" w14:textId="77777777" w:rsidR="00094996" w:rsidRPr="002F66BB" w:rsidRDefault="00094996">
      <w:pPr>
        <w:pBdr>
          <w:top w:val="nil"/>
          <w:left w:val="nil"/>
          <w:bottom w:val="nil"/>
          <w:right w:val="nil"/>
          <w:between w:val="nil"/>
        </w:pBdr>
        <w:spacing w:after="0"/>
        <w:ind w:left="284" w:right="49"/>
        <w:jc w:val="both"/>
        <w:rPr>
          <w:rFonts w:ascii="Palatino Linotype" w:eastAsia="Palatino Linotype" w:hAnsi="Palatino Linotype" w:cs="Palatino Linotype"/>
          <w:i/>
        </w:rPr>
      </w:pPr>
    </w:p>
    <w:p w14:paraId="5D0C2422" w14:textId="77777777" w:rsidR="00094996" w:rsidRPr="002F66BB" w:rsidRDefault="00F068B5">
      <w:p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b/>
        </w:rPr>
        <w:t xml:space="preserve">Tercero. Notifíquese, </w:t>
      </w:r>
      <w:r w:rsidRPr="002F66BB">
        <w:rPr>
          <w:rFonts w:ascii="Palatino Linotype" w:eastAsia="Palatino Linotype" w:hAnsi="Palatino Linotype" w:cs="Palatino Linotype"/>
        </w:rPr>
        <w:t xml:space="preserve">vía </w:t>
      </w:r>
      <w:r w:rsidRPr="002F66BB">
        <w:rPr>
          <w:rFonts w:ascii="Palatino Linotype" w:eastAsia="Palatino Linotype" w:hAnsi="Palatino Linotype" w:cs="Palatino Linotype"/>
          <w:b/>
        </w:rPr>
        <w:t>SAIMEX</w:t>
      </w:r>
      <w:r w:rsidRPr="002F66BB">
        <w:rPr>
          <w:rFonts w:ascii="Palatino Linotype" w:eastAsia="Palatino Linotype" w:hAnsi="Palatino Linotype" w:cs="Palatino Linotype"/>
        </w:rPr>
        <w:t xml:space="preserve">, al Titular de la Unidad de Transparencia del </w:t>
      </w:r>
      <w:r w:rsidRPr="002F66BB">
        <w:rPr>
          <w:rFonts w:ascii="Palatino Linotype" w:eastAsia="Palatino Linotype" w:hAnsi="Palatino Linotype" w:cs="Palatino Linotype"/>
          <w:b/>
        </w:rPr>
        <w:t>Sujeto Obligado,</w:t>
      </w:r>
      <w:r w:rsidRPr="002F66BB">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5D3188D" w14:textId="77777777" w:rsidR="00094996" w:rsidRPr="002F66BB" w:rsidRDefault="00094996">
      <w:pPr>
        <w:spacing w:after="0" w:line="360" w:lineRule="auto"/>
        <w:jc w:val="both"/>
        <w:rPr>
          <w:rFonts w:ascii="Palatino Linotype" w:eastAsia="Palatino Linotype" w:hAnsi="Palatino Linotype" w:cs="Palatino Linotype"/>
        </w:rPr>
      </w:pPr>
    </w:p>
    <w:p w14:paraId="7E6197C9" w14:textId="77777777" w:rsidR="00094996" w:rsidRPr="002F66BB" w:rsidRDefault="00F068B5">
      <w:pPr>
        <w:spacing w:after="0" w:line="360" w:lineRule="auto"/>
        <w:ind w:right="49"/>
        <w:jc w:val="both"/>
        <w:rPr>
          <w:rFonts w:ascii="Palatino Linotype" w:eastAsia="Palatino Linotype" w:hAnsi="Palatino Linotype" w:cs="Palatino Linotype"/>
        </w:rPr>
      </w:pPr>
      <w:r w:rsidRPr="002F66BB">
        <w:rPr>
          <w:rFonts w:ascii="Palatino Linotype" w:eastAsia="Palatino Linotype" w:hAnsi="Palatino Linotype" w:cs="Palatino Linotype"/>
          <w:b/>
        </w:rPr>
        <w:t>Cuarto.</w:t>
      </w:r>
      <w:r w:rsidRPr="002F66BB">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2F66BB">
        <w:rPr>
          <w:rFonts w:ascii="Palatino Linotype" w:eastAsia="Palatino Linotype" w:hAnsi="Palatino Linotype" w:cs="Palatino Linotype"/>
          <w:b/>
        </w:rPr>
        <w:t>Sujeto Obligado</w:t>
      </w:r>
      <w:r w:rsidRPr="002F66BB">
        <w:rPr>
          <w:rFonts w:ascii="Palatino Linotype" w:eastAsia="Palatino Linotype" w:hAnsi="Palatino Linotype" w:cs="Palatino Linotype"/>
        </w:rPr>
        <w:t xml:space="preserve"> de manera fundada y motivada, podrá solicitar una ampliación de plazo para el cumplimiento de la presente resolución.</w:t>
      </w:r>
    </w:p>
    <w:p w14:paraId="0108ED90" w14:textId="77777777" w:rsidR="00094996" w:rsidRPr="002F66BB" w:rsidRDefault="00094996">
      <w:pPr>
        <w:spacing w:after="0" w:line="360" w:lineRule="auto"/>
        <w:ind w:right="49"/>
        <w:jc w:val="both"/>
        <w:rPr>
          <w:rFonts w:ascii="Palatino Linotype" w:eastAsia="Palatino Linotype" w:hAnsi="Palatino Linotype" w:cs="Palatino Linotype"/>
        </w:rPr>
      </w:pPr>
    </w:p>
    <w:p w14:paraId="4E8E643C" w14:textId="77777777" w:rsidR="00094996" w:rsidRPr="002F66BB" w:rsidRDefault="00F068B5">
      <w:pPr>
        <w:spacing w:after="0" w:line="360" w:lineRule="auto"/>
        <w:ind w:right="49"/>
        <w:jc w:val="both"/>
        <w:rPr>
          <w:rFonts w:ascii="Palatino Linotype" w:eastAsia="Palatino Linotype" w:hAnsi="Palatino Linotype" w:cs="Palatino Linotype"/>
        </w:rPr>
      </w:pPr>
      <w:r w:rsidRPr="002F66BB">
        <w:rPr>
          <w:rFonts w:ascii="Palatino Linotype" w:eastAsia="Palatino Linotype" w:hAnsi="Palatino Linotype" w:cs="Palatino Linotype"/>
          <w:b/>
        </w:rPr>
        <w:t xml:space="preserve">Quinto. Notifíquese </w:t>
      </w:r>
      <w:r w:rsidRPr="002F66BB">
        <w:rPr>
          <w:rFonts w:ascii="Palatino Linotype" w:eastAsia="Palatino Linotype" w:hAnsi="Palatino Linotype" w:cs="Palatino Linotype"/>
        </w:rPr>
        <w:t>vía SAIMEX</w:t>
      </w:r>
      <w:r w:rsidRPr="002F66BB">
        <w:rPr>
          <w:rFonts w:ascii="Palatino Linotype" w:eastAsia="Palatino Linotype" w:hAnsi="Palatino Linotype" w:cs="Palatino Linotype"/>
          <w:b/>
        </w:rPr>
        <w:t xml:space="preserve">, </w:t>
      </w:r>
      <w:r w:rsidRPr="002F66BB">
        <w:rPr>
          <w:rFonts w:ascii="Palatino Linotype" w:eastAsia="Palatino Linotype" w:hAnsi="Palatino Linotype" w:cs="Palatino Linotype"/>
        </w:rPr>
        <w:t xml:space="preserve">la presente resolución a la parte </w:t>
      </w:r>
      <w:r w:rsidRPr="002F66BB">
        <w:rPr>
          <w:rFonts w:ascii="Palatino Linotype" w:eastAsia="Palatino Linotype" w:hAnsi="Palatino Linotype" w:cs="Palatino Linotype"/>
          <w:b/>
        </w:rPr>
        <w:t>Recurrente</w:t>
      </w:r>
      <w:r w:rsidRPr="002F66BB">
        <w:rPr>
          <w:rFonts w:ascii="Palatino Linotype" w:eastAsia="Palatino Linotype" w:hAnsi="Palatino Linotype" w:cs="Palatino Linotype"/>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47A8311B" w14:textId="77777777" w:rsidR="00094996" w:rsidRPr="002F66BB" w:rsidRDefault="00094996">
      <w:pPr>
        <w:spacing w:after="0" w:line="360" w:lineRule="auto"/>
        <w:ind w:right="49"/>
        <w:jc w:val="both"/>
        <w:rPr>
          <w:rFonts w:ascii="Palatino Linotype" w:eastAsia="Palatino Linotype" w:hAnsi="Palatino Linotype" w:cs="Palatino Linotype"/>
        </w:rPr>
      </w:pPr>
    </w:p>
    <w:p w14:paraId="1A70BFEA" w14:textId="77777777" w:rsidR="00094996" w:rsidRPr="002F66BB" w:rsidRDefault="00F068B5">
      <w:pPr>
        <w:spacing w:after="0" w:line="360" w:lineRule="auto"/>
        <w:jc w:val="both"/>
        <w:rPr>
          <w:rFonts w:ascii="Palatino Linotype" w:eastAsia="Palatino Linotype" w:hAnsi="Palatino Linotype" w:cs="Palatino Linotype"/>
        </w:rPr>
      </w:pPr>
      <w:r w:rsidRPr="002F66BB">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DF0BBE" w:rsidRPr="002F66BB">
        <w:rPr>
          <w:rFonts w:ascii="Palatino Linotype" w:eastAsia="Palatino Linotype" w:hAnsi="Palatino Linotype" w:cs="Palatino Linotype"/>
        </w:rPr>
        <w:t xml:space="preserve"> (EMITIENDO VOTO PARTICULAR) </w:t>
      </w:r>
      <w:r w:rsidRPr="002F66BB">
        <w:rPr>
          <w:rFonts w:ascii="Palatino Linotype" w:eastAsia="Palatino Linotype" w:hAnsi="Palatino Linotype" w:cs="Palatino Linotype"/>
        </w:rPr>
        <w:t xml:space="preserve">Y GUADALUPE RAMÍREZ PEÑA; EN LA </w:t>
      </w:r>
      <w:r w:rsidR="002D4386" w:rsidRPr="002F66BB">
        <w:rPr>
          <w:rFonts w:ascii="Palatino Linotype" w:eastAsia="Palatino Linotype" w:hAnsi="Palatino Linotype" w:cs="Palatino Linotype"/>
        </w:rPr>
        <w:t xml:space="preserve">CUADRAGÉSIMA </w:t>
      </w:r>
      <w:r w:rsidRPr="002F66BB">
        <w:rPr>
          <w:rFonts w:ascii="Palatino Linotype" w:eastAsia="Palatino Linotype" w:hAnsi="Palatino Linotype" w:cs="Palatino Linotype"/>
        </w:rPr>
        <w:t xml:space="preserve">SESIÓN ORDINARIA, CELEBRADA EL VEINTIUNO DE NOVIEMBRE DE DOS MIL VEINTICUATRO, ANTE EL SECRETARIO TÉCNICO DEL PLENO ALEXIS TAPIA RAMÍREZ. </w:t>
      </w:r>
    </w:p>
    <w:p w14:paraId="727F2515" w14:textId="77777777" w:rsidR="002E073A" w:rsidRPr="002F66BB" w:rsidRDefault="002E073A">
      <w:pPr>
        <w:spacing w:after="0" w:line="360" w:lineRule="auto"/>
        <w:jc w:val="both"/>
        <w:rPr>
          <w:rFonts w:ascii="Palatino Linotype" w:eastAsia="Palatino Linotype" w:hAnsi="Palatino Linotype" w:cs="Palatino Linotype"/>
        </w:rPr>
      </w:pPr>
    </w:p>
    <w:p w14:paraId="12BE95DC" w14:textId="77777777" w:rsidR="002E073A" w:rsidRPr="002F66BB" w:rsidRDefault="002E073A">
      <w:pPr>
        <w:spacing w:after="0" w:line="360" w:lineRule="auto"/>
        <w:jc w:val="both"/>
        <w:rPr>
          <w:rFonts w:ascii="Palatino Linotype" w:eastAsia="Palatino Linotype" w:hAnsi="Palatino Linotype" w:cs="Palatino Linotype"/>
        </w:rPr>
      </w:pPr>
    </w:p>
    <w:p w14:paraId="3487DCBC" w14:textId="77777777" w:rsidR="002E073A" w:rsidRPr="002F66BB" w:rsidRDefault="002E073A">
      <w:pPr>
        <w:spacing w:after="0" w:line="360" w:lineRule="auto"/>
        <w:jc w:val="both"/>
        <w:rPr>
          <w:rFonts w:ascii="Palatino Linotype" w:eastAsia="Palatino Linotype" w:hAnsi="Palatino Linotype" w:cs="Palatino Linotype"/>
        </w:rPr>
      </w:pPr>
    </w:p>
    <w:p w14:paraId="5B2BDA88" w14:textId="77777777" w:rsidR="002E073A" w:rsidRPr="002F66BB" w:rsidRDefault="002E073A">
      <w:pPr>
        <w:spacing w:after="0" w:line="360" w:lineRule="auto"/>
        <w:jc w:val="both"/>
        <w:rPr>
          <w:rFonts w:ascii="Palatino Linotype" w:eastAsia="Palatino Linotype" w:hAnsi="Palatino Linotype" w:cs="Palatino Linotype"/>
        </w:rPr>
      </w:pPr>
    </w:p>
    <w:p w14:paraId="3C6B8320" w14:textId="77777777" w:rsidR="002E073A" w:rsidRPr="002F66BB" w:rsidRDefault="002E073A">
      <w:pPr>
        <w:spacing w:after="0" w:line="360" w:lineRule="auto"/>
        <w:jc w:val="both"/>
        <w:rPr>
          <w:rFonts w:ascii="Palatino Linotype" w:eastAsia="Palatino Linotype" w:hAnsi="Palatino Linotype" w:cs="Palatino Linotype"/>
        </w:rPr>
      </w:pPr>
    </w:p>
    <w:p w14:paraId="039235CD" w14:textId="77777777" w:rsidR="002E073A" w:rsidRPr="002F66BB" w:rsidRDefault="002E073A">
      <w:pPr>
        <w:spacing w:after="0" w:line="360" w:lineRule="auto"/>
        <w:jc w:val="both"/>
        <w:rPr>
          <w:rFonts w:ascii="Palatino Linotype" w:eastAsia="Palatino Linotype" w:hAnsi="Palatino Linotype" w:cs="Palatino Linotype"/>
        </w:rPr>
      </w:pPr>
    </w:p>
    <w:p w14:paraId="1B269E6A" w14:textId="77777777" w:rsidR="002E073A" w:rsidRPr="002F66BB" w:rsidRDefault="002E073A">
      <w:pPr>
        <w:spacing w:after="0" w:line="360" w:lineRule="auto"/>
        <w:jc w:val="both"/>
        <w:rPr>
          <w:rFonts w:ascii="Palatino Linotype" w:eastAsia="Palatino Linotype" w:hAnsi="Palatino Linotype" w:cs="Palatino Linotype"/>
        </w:rPr>
      </w:pPr>
    </w:p>
    <w:p w14:paraId="3398110A" w14:textId="77777777" w:rsidR="002E073A" w:rsidRPr="002F66BB" w:rsidRDefault="002E073A">
      <w:pPr>
        <w:spacing w:after="0" w:line="360" w:lineRule="auto"/>
        <w:jc w:val="both"/>
        <w:rPr>
          <w:rFonts w:ascii="Palatino Linotype" w:eastAsia="Palatino Linotype" w:hAnsi="Palatino Linotype" w:cs="Palatino Linotype"/>
        </w:rPr>
      </w:pPr>
    </w:p>
    <w:p w14:paraId="6BD27FE0" w14:textId="77777777" w:rsidR="002E073A" w:rsidRPr="002F66BB" w:rsidRDefault="002E073A">
      <w:pPr>
        <w:spacing w:after="0" w:line="360" w:lineRule="auto"/>
        <w:jc w:val="both"/>
        <w:rPr>
          <w:rFonts w:ascii="Palatino Linotype" w:eastAsia="Palatino Linotype" w:hAnsi="Palatino Linotype" w:cs="Palatino Linotype"/>
        </w:rPr>
      </w:pPr>
    </w:p>
    <w:p w14:paraId="0580AD03" w14:textId="77777777" w:rsidR="002E073A" w:rsidRPr="002F66BB" w:rsidRDefault="002E073A">
      <w:pPr>
        <w:spacing w:after="0" w:line="360" w:lineRule="auto"/>
        <w:jc w:val="both"/>
        <w:rPr>
          <w:rFonts w:ascii="Palatino Linotype" w:eastAsia="Palatino Linotype" w:hAnsi="Palatino Linotype" w:cs="Palatino Linotype"/>
        </w:rPr>
      </w:pPr>
    </w:p>
    <w:p w14:paraId="347A1080" w14:textId="77777777" w:rsidR="002E073A" w:rsidRPr="002F66BB" w:rsidRDefault="002E073A">
      <w:pPr>
        <w:spacing w:after="0" w:line="360" w:lineRule="auto"/>
        <w:jc w:val="both"/>
        <w:rPr>
          <w:rFonts w:ascii="Palatino Linotype" w:eastAsia="Palatino Linotype" w:hAnsi="Palatino Linotype" w:cs="Palatino Linotype"/>
        </w:rPr>
      </w:pPr>
    </w:p>
    <w:p w14:paraId="49D7D21F" w14:textId="77777777" w:rsidR="002E073A" w:rsidRPr="002F66BB" w:rsidRDefault="002E073A">
      <w:pPr>
        <w:spacing w:after="0" w:line="360" w:lineRule="auto"/>
        <w:jc w:val="both"/>
        <w:rPr>
          <w:rFonts w:ascii="Palatino Linotype" w:eastAsia="Palatino Linotype" w:hAnsi="Palatino Linotype" w:cs="Palatino Linotype"/>
        </w:rPr>
      </w:pPr>
    </w:p>
    <w:p w14:paraId="77A4BE02" w14:textId="77777777" w:rsidR="002E073A" w:rsidRPr="002F66BB" w:rsidRDefault="002E073A">
      <w:pPr>
        <w:spacing w:after="0" w:line="360" w:lineRule="auto"/>
        <w:jc w:val="both"/>
        <w:rPr>
          <w:rFonts w:ascii="Palatino Linotype" w:eastAsia="Palatino Linotype" w:hAnsi="Palatino Linotype" w:cs="Palatino Linotype"/>
        </w:rPr>
      </w:pPr>
    </w:p>
    <w:p w14:paraId="061A4F43" w14:textId="77777777" w:rsidR="002E073A" w:rsidRPr="002F66BB" w:rsidRDefault="002E073A">
      <w:pPr>
        <w:spacing w:after="0" w:line="360" w:lineRule="auto"/>
        <w:jc w:val="both"/>
        <w:rPr>
          <w:rFonts w:ascii="Palatino Linotype" w:eastAsia="Palatino Linotype" w:hAnsi="Palatino Linotype" w:cs="Palatino Linotype"/>
        </w:rPr>
      </w:pPr>
    </w:p>
    <w:p w14:paraId="3A5F6C78" w14:textId="77777777" w:rsidR="002E073A" w:rsidRPr="002F66BB" w:rsidRDefault="002E073A">
      <w:pPr>
        <w:spacing w:after="0" w:line="360" w:lineRule="auto"/>
        <w:jc w:val="both"/>
        <w:rPr>
          <w:rFonts w:ascii="Palatino Linotype" w:eastAsia="Palatino Linotype" w:hAnsi="Palatino Linotype" w:cs="Palatino Linotype"/>
        </w:rPr>
      </w:pPr>
    </w:p>
    <w:p w14:paraId="79D11B18" w14:textId="77777777" w:rsidR="002E073A" w:rsidRPr="002F66BB" w:rsidRDefault="002E073A">
      <w:pPr>
        <w:spacing w:after="0" w:line="360" w:lineRule="auto"/>
        <w:jc w:val="both"/>
        <w:rPr>
          <w:rFonts w:ascii="Palatino Linotype" w:eastAsia="Palatino Linotype" w:hAnsi="Palatino Linotype" w:cs="Palatino Linotype"/>
        </w:rPr>
      </w:pPr>
    </w:p>
    <w:p w14:paraId="66097050" w14:textId="77777777" w:rsidR="002E073A" w:rsidRPr="002F66BB" w:rsidRDefault="002E073A">
      <w:pPr>
        <w:spacing w:after="0" w:line="360" w:lineRule="auto"/>
        <w:jc w:val="both"/>
        <w:rPr>
          <w:rFonts w:ascii="Palatino Linotype" w:eastAsia="Palatino Linotype" w:hAnsi="Palatino Linotype" w:cs="Palatino Linotype"/>
        </w:rPr>
      </w:pPr>
    </w:p>
    <w:p w14:paraId="13268C00" w14:textId="77777777" w:rsidR="002E073A" w:rsidRPr="002F66BB" w:rsidRDefault="002E073A">
      <w:pPr>
        <w:spacing w:after="0" w:line="360" w:lineRule="auto"/>
        <w:jc w:val="both"/>
        <w:rPr>
          <w:rFonts w:ascii="Palatino Linotype" w:eastAsia="Palatino Linotype" w:hAnsi="Palatino Linotype" w:cs="Palatino Linotype"/>
        </w:rPr>
      </w:pPr>
    </w:p>
    <w:p w14:paraId="48D594CC" w14:textId="77777777" w:rsidR="002E073A" w:rsidRPr="002F66BB" w:rsidRDefault="002E073A">
      <w:pPr>
        <w:spacing w:after="0" w:line="360" w:lineRule="auto"/>
        <w:jc w:val="both"/>
        <w:rPr>
          <w:rFonts w:ascii="Palatino Linotype" w:eastAsia="Palatino Linotype" w:hAnsi="Palatino Linotype" w:cs="Palatino Linotype"/>
        </w:rPr>
      </w:pPr>
    </w:p>
    <w:p w14:paraId="44BA23CF" w14:textId="77777777" w:rsidR="002E073A" w:rsidRPr="002F66BB" w:rsidRDefault="002E073A">
      <w:pPr>
        <w:spacing w:after="0" w:line="360" w:lineRule="auto"/>
        <w:jc w:val="both"/>
        <w:rPr>
          <w:rFonts w:ascii="Palatino Linotype" w:eastAsia="Palatino Linotype" w:hAnsi="Palatino Linotype" w:cs="Palatino Linotype"/>
        </w:rPr>
      </w:pPr>
    </w:p>
    <w:p w14:paraId="33FCA3E7" w14:textId="77777777" w:rsidR="002E073A" w:rsidRPr="002F66BB" w:rsidRDefault="002E073A">
      <w:pPr>
        <w:spacing w:after="0" w:line="360" w:lineRule="auto"/>
        <w:jc w:val="both"/>
        <w:rPr>
          <w:rFonts w:ascii="Palatino Linotype" w:eastAsia="Palatino Linotype" w:hAnsi="Palatino Linotype" w:cs="Palatino Linotype"/>
        </w:rPr>
      </w:pPr>
    </w:p>
    <w:p w14:paraId="7E289760" w14:textId="77777777" w:rsidR="002E073A" w:rsidRPr="002F66BB" w:rsidRDefault="002E073A">
      <w:pPr>
        <w:spacing w:after="0" w:line="360" w:lineRule="auto"/>
        <w:jc w:val="both"/>
        <w:rPr>
          <w:rFonts w:ascii="Palatino Linotype" w:eastAsia="Palatino Linotype" w:hAnsi="Palatino Linotype" w:cs="Palatino Linotype"/>
        </w:rPr>
      </w:pPr>
    </w:p>
    <w:p w14:paraId="7644427F" w14:textId="77777777" w:rsidR="00094996" w:rsidRPr="002F66BB" w:rsidRDefault="00094996">
      <w:pPr>
        <w:spacing w:after="0" w:line="360" w:lineRule="auto"/>
        <w:ind w:right="49"/>
        <w:jc w:val="both"/>
        <w:rPr>
          <w:rFonts w:ascii="Palatino Linotype" w:eastAsia="Palatino Linotype" w:hAnsi="Palatino Linotype" w:cs="Palatino Linotype"/>
        </w:rPr>
      </w:pPr>
    </w:p>
    <w:p w14:paraId="33B7EF4F" w14:textId="77777777" w:rsidR="00094996" w:rsidRPr="002F66BB" w:rsidRDefault="00094996">
      <w:pPr>
        <w:spacing w:after="0" w:line="360" w:lineRule="auto"/>
        <w:ind w:right="49"/>
        <w:jc w:val="both"/>
        <w:rPr>
          <w:rFonts w:ascii="Palatino Linotype" w:eastAsia="Palatino Linotype" w:hAnsi="Palatino Linotype" w:cs="Palatino Linotype"/>
        </w:rPr>
      </w:pPr>
    </w:p>
    <w:p w14:paraId="32647634" w14:textId="77777777" w:rsidR="00094996" w:rsidRPr="002F66BB" w:rsidRDefault="00094996">
      <w:pPr>
        <w:spacing w:after="0" w:line="360" w:lineRule="auto"/>
        <w:ind w:right="49"/>
        <w:jc w:val="both"/>
        <w:rPr>
          <w:rFonts w:ascii="Palatino Linotype" w:eastAsia="Palatino Linotype" w:hAnsi="Palatino Linotype" w:cs="Palatino Linotype"/>
        </w:rPr>
      </w:pPr>
    </w:p>
    <w:p w14:paraId="53176DD3" w14:textId="77777777" w:rsidR="00094996" w:rsidRPr="002F66BB" w:rsidRDefault="00094996">
      <w:pPr>
        <w:spacing w:after="0" w:line="360" w:lineRule="auto"/>
        <w:ind w:right="49"/>
        <w:jc w:val="both"/>
        <w:rPr>
          <w:rFonts w:ascii="Palatino Linotype" w:eastAsia="Palatino Linotype" w:hAnsi="Palatino Linotype" w:cs="Palatino Linotype"/>
        </w:rPr>
      </w:pPr>
    </w:p>
    <w:p w14:paraId="44DD15B0" w14:textId="77777777" w:rsidR="00094996" w:rsidRPr="002F66BB" w:rsidRDefault="00F068B5">
      <w:pPr>
        <w:spacing w:after="0" w:line="360" w:lineRule="auto"/>
        <w:ind w:right="49"/>
        <w:jc w:val="both"/>
        <w:rPr>
          <w:rFonts w:ascii="Palatino Linotype" w:eastAsia="Palatino Linotype" w:hAnsi="Palatino Linotype" w:cs="Palatino Linotype"/>
        </w:rPr>
      </w:pPr>
      <w:r w:rsidRPr="002F66BB">
        <w:rPr>
          <w:rFonts w:ascii="Palatino Linotype" w:eastAsia="Palatino Linotype" w:hAnsi="Palatino Linotype" w:cs="Palatino Linotype"/>
        </w:rPr>
        <w:t xml:space="preserve"> </w:t>
      </w:r>
    </w:p>
    <w:sectPr w:rsidR="00094996" w:rsidRPr="002F66BB">
      <w:headerReference w:type="default" r:id="rId36"/>
      <w:footerReference w:type="default" r:id="rId37"/>
      <w:headerReference w:type="first" r:id="rId38"/>
      <w:footerReference w:type="first" r:id="rId39"/>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123D4" w14:textId="77777777" w:rsidR="00304E8A" w:rsidRDefault="00304E8A">
      <w:pPr>
        <w:spacing w:after="0" w:line="240" w:lineRule="auto"/>
      </w:pPr>
      <w:r>
        <w:separator/>
      </w:r>
    </w:p>
  </w:endnote>
  <w:endnote w:type="continuationSeparator" w:id="0">
    <w:p w14:paraId="3D4243EA" w14:textId="77777777" w:rsidR="00304E8A" w:rsidRDefault="00304E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F880B" w14:textId="77777777" w:rsidR="00094996" w:rsidRDefault="00F068B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AC1557">
      <w:rPr>
        <w:b/>
        <w:noProof/>
        <w:color w:val="000000"/>
        <w:sz w:val="24"/>
        <w:szCs w:val="24"/>
      </w:rPr>
      <w:t>64</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C1557">
      <w:rPr>
        <w:b/>
        <w:noProof/>
        <w:color w:val="000000"/>
        <w:sz w:val="24"/>
        <w:szCs w:val="24"/>
      </w:rPr>
      <w:t>66</w:t>
    </w:r>
    <w:r>
      <w:rPr>
        <w:b/>
        <w:color w:val="000000"/>
        <w:sz w:val="24"/>
        <w:szCs w:val="24"/>
      </w:rPr>
      <w:fldChar w:fldCharType="end"/>
    </w:r>
  </w:p>
  <w:p w14:paraId="0AC2D8DA" w14:textId="77777777" w:rsidR="00094996" w:rsidRDefault="00094996">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D5201" w14:textId="77777777" w:rsidR="00094996" w:rsidRDefault="00F068B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2F66BB">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2F66BB">
      <w:rPr>
        <w:b/>
        <w:noProof/>
        <w:color w:val="000000"/>
        <w:sz w:val="24"/>
        <w:szCs w:val="24"/>
      </w:rPr>
      <w:t>66</w:t>
    </w:r>
    <w:r>
      <w:rPr>
        <w:b/>
        <w:color w:val="000000"/>
        <w:sz w:val="24"/>
        <w:szCs w:val="24"/>
      </w:rPr>
      <w:fldChar w:fldCharType="end"/>
    </w:r>
  </w:p>
  <w:p w14:paraId="79CFD37D" w14:textId="77777777" w:rsidR="00094996" w:rsidRDefault="00094996">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8D8CD" w14:textId="77777777" w:rsidR="00304E8A" w:rsidRDefault="00304E8A">
      <w:pPr>
        <w:spacing w:after="0" w:line="240" w:lineRule="auto"/>
      </w:pPr>
      <w:r>
        <w:separator/>
      </w:r>
    </w:p>
  </w:footnote>
  <w:footnote w:type="continuationSeparator" w:id="0">
    <w:p w14:paraId="5E748DC2" w14:textId="77777777" w:rsidR="00304E8A" w:rsidRDefault="00304E8A">
      <w:pPr>
        <w:spacing w:after="0" w:line="240" w:lineRule="auto"/>
      </w:pPr>
      <w:r>
        <w:continuationSeparator/>
      </w:r>
    </w:p>
  </w:footnote>
  <w:footnote w:id="1">
    <w:p w14:paraId="40F99236" w14:textId="77777777" w:rsidR="00094996" w:rsidRDefault="00F068B5">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416AFDEE" w14:textId="77777777" w:rsidR="00094996" w:rsidRDefault="00F068B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05C7A" w14:textId="77777777" w:rsidR="00094996" w:rsidRDefault="00F068B5">
    <w:pPr>
      <w:widowControl w:val="0"/>
      <w:pBdr>
        <w:top w:val="nil"/>
        <w:left w:val="nil"/>
        <w:bottom w:val="nil"/>
        <w:right w:val="nil"/>
        <w:between w:val="nil"/>
      </w:pBdr>
      <w:spacing w:after="0"/>
      <w:rPr>
        <w:color w:val="000000"/>
      </w:rPr>
    </w:pPr>
    <w:r>
      <w:rPr>
        <w:noProof/>
        <w:lang w:eastAsia="es-MX"/>
      </w:rPr>
      <w:drawing>
        <wp:anchor distT="0" distB="0" distL="0" distR="0" simplePos="0" relativeHeight="251658240" behindDoc="1" locked="0" layoutInCell="1" hidden="0" allowOverlap="1" wp14:anchorId="3F07A7C2" wp14:editId="23BBA0E9">
          <wp:simplePos x="0" y="0"/>
          <wp:positionH relativeFrom="column">
            <wp:posOffset>-717544</wp:posOffset>
          </wp:positionH>
          <wp:positionV relativeFrom="paragraph">
            <wp:posOffset>-250184</wp:posOffset>
          </wp:positionV>
          <wp:extent cx="7809876" cy="10165823"/>
          <wp:effectExtent l="0" t="0" r="0" b="0"/>
          <wp:wrapNone/>
          <wp:docPr id="19520825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b"/>
      <w:tblW w:w="5603" w:type="dxa"/>
      <w:tblInd w:w="3611" w:type="dxa"/>
      <w:tblLayout w:type="fixed"/>
      <w:tblLook w:val="0400" w:firstRow="0" w:lastRow="0" w:firstColumn="0" w:lastColumn="0" w:noHBand="0" w:noVBand="1"/>
    </w:tblPr>
    <w:tblGrid>
      <w:gridCol w:w="2551"/>
      <w:gridCol w:w="3052"/>
    </w:tblGrid>
    <w:tr w:rsidR="00094996" w14:paraId="53EADDCF" w14:textId="77777777">
      <w:tc>
        <w:tcPr>
          <w:tcW w:w="2551" w:type="dxa"/>
          <w:vAlign w:val="center"/>
        </w:tcPr>
        <w:p w14:paraId="34C88398" w14:textId="77777777" w:rsidR="00094996" w:rsidRDefault="00F068B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p w14:paraId="0B6D3ECE" w14:textId="77777777" w:rsidR="00094996" w:rsidRDefault="0009499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14:paraId="790F1D7B" w14:textId="77777777" w:rsidR="00094996" w:rsidRDefault="00F068B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06099/INFOEM/IP/RR/2024 y acumulados</w:t>
          </w:r>
        </w:p>
      </w:tc>
    </w:tr>
    <w:tr w:rsidR="00094996" w14:paraId="636C8FD0" w14:textId="77777777">
      <w:trPr>
        <w:trHeight w:val="217"/>
      </w:trPr>
      <w:tc>
        <w:tcPr>
          <w:tcW w:w="2551" w:type="dxa"/>
          <w:vAlign w:val="center"/>
        </w:tcPr>
        <w:p w14:paraId="744C3E37" w14:textId="77777777" w:rsidR="00094996" w:rsidRDefault="00F068B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2BFBB307" w14:textId="77777777" w:rsidR="00094996" w:rsidRDefault="0009499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14:paraId="720FCE5C" w14:textId="77777777" w:rsidR="00094996" w:rsidRDefault="00F068B5">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Unidad de Asuntos Internos</w:t>
          </w:r>
        </w:p>
      </w:tc>
    </w:tr>
    <w:tr w:rsidR="00094996" w14:paraId="7CFB3EF0" w14:textId="77777777">
      <w:tc>
        <w:tcPr>
          <w:tcW w:w="2551" w:type="dxa"/>
          <w:vAlign w:val="center"/>
        </w:tcPr>
        <w:p w14:paraId="56D60A15" w14:textId="77777777" w:rsidR="00094996" w:rsidRDefault="00F068B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6C4DBA91" w14:textId="77777777" w:rsidR="00094996" w:rsidRDefault="00F068B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4DAA7D8A" w14:textId="77777777" w:rsidR="00094996" w:rsidRDefault="00094996">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CD7C4" w14:textId="77777777" w:rsidR="00094996" w:rsidRDefault="00F068B5">
    <w:pPr>
      <w:widowControl w:val="0"/>
      <w:pBdr>
        <w:top w:val="nil"/>
        <w:left w:val="nil"/>
        <w:bottom w:val="nil"/>
        <w:right w:val="nil"/>
        <w:between w:val="nil"/>
      </w:pBdr>
      <w:spacing w:after="0"/>
      <w:rPr>
        <w:rFonts w:ascii="Palatino Linotype" w:eastAsia="Palatino Linotype" w:hAnsi="Palatino Linotype" w:cs="Palatino Linotype"/>
        <w:sz w:val="24"/>
        <w:szCs w:val="24"/>
      </w:rPr>
    </w:pPr>
    <w:r>
      <w:rPr>
        <w:noProof/>
        <w:lang w:eastAsia="es-MX"/>
      </w:rPr>
      <w:drawing>
        <wp:anchor distT="0" distB="0" distL="0" distR="0" simplePos="0" relativeHeight="251659264" behindDoc="1" locked="0" layoutInCell="1" hidden="0" allowOverlap="1" wp14:anchorId="7018BF8B" wp14:editId="00791A7B">
          <wp:simplePos x="0" y="0"/>
          <wp:positionH relativeFrom="column">
            <wp:posOffset>-725799</wp:posOffset>
          </wp:positionH>
          <wp:positionV relativeFrom="paragraph">
            <wp:posOffset>-29837</wp:posOffset>
          </wp:positionV>
          <wp:extent cx="7809865" cy="10165715"/>
          <wp:effectExtent l="0" t="0" r="0" b="0"/>
          <wp:wrapNone/>
          <wp:docPr id="19520825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c"/>
      <w:tblW w:w="5603" w:type="dxa"/>
      <w:tblInd w:w="3611" w:type="dxa"/>
      <w:tblLayout w:type="fixed"/>
      <w:tblLook w:val="0400" w:firstRow="0" w:lastRow="0" w:firstColumn="0" w:lastColumn="0" w:noHBand="0" w:noVBand="1"/>
    </w:tblPr>
    <w:tblGrid>
      <w:gridCol w:w="2551"/>
      <w:gridCol w:w="3052"/>
    </w:tblGrid>
    <w:tr w:rsidR="00094996" w14:paraId="6A7DBD74" w14:textId="77777777">
      <w:tc>
        <w:tcPr>
          <w:tcW w:w="2551" w:type="dxa"/>
          <w:vAlign w:val="center"/>
        </w:tcPr>
        <w:p w14:paraId="5ADE4A4D" w14:textId="77777777" w:rsidR="00094996" w:rsidRDefault="00F068B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p w14:paraId="1CD54C7C" w14:textId="77777777" w:rsidR="00094996" w:rsidRDefault="0009499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14:paraId="3DE3E2BA" w14:textId="77777777" w:rsidR="00094996" w:rsidRDefault="00F068B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06099/INFOEM/IP/RR/2024 y acumulados</w:t>
          </w:r>
        </w:p>
      </w:tc>
    </w:tr>
    <w:tr w:rsidR="00094996" w14:paraId="1CFF993E" w14:textId="77777777">
      <w:tc>
        <w:tcPr>
          <w:tcW w:w="2551" w:type="dxa"/>
          <w:vAlign w:val="center"/>
        </w:tcPr>
        <w:p w14:paraId="74D9FAB5" w14:textId="77777777" w:rsidR="00094996" w:rsidRDefault="00F068B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6973DD59" w14:textId="345539F5" w:rsidR="00094996" w:rsidRDefault="000F52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XXXXXXXXXX XXX XXXXX</w:t>
          </w:r>
        </w:p>
      </w:tc>
    </w:tr>
    <w:tr w:rsidR="00094996" w14:paraId="70AF103E" w14:textId="77777777">
      <w:trPr>
        <w:trHeight w:val="152"/>
      </w:trPr>
      <w:tc>
        <w:tcPr>
          <w:tcW w:w="2551" w:type="dxa"/>
          <w:vAlign w:val="center"/>
        </w:tcPr>
        <w:p w14:paraId="14A6A74F" w14:textId="77777777" w:rsidR="00094996" w:rsidRDefault="00F068B5">
          <w:pP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14:paraId="586D35A0" w14:textId="77777777" w:rsidR="00094996" w:rsidRDefault="00F068B5">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color w:val="000000"/>
            </w:rPr>
          </w:pPr>
          <w:bookmarkStart w:id="6" w:name="_heading=h.tyjcwt" w:colFirst="0" w:colLast="0"/>
          <w:bookmarkEnd w:id="6"/>
          <w:r>
            <w:rPr>
              <w:rFonts w:ascii="Palatino Linotype" w:eastAsia="Palatino Linotype" w:hAnsi="Palatino Linotype" w:cs="Palatino Linotype"/>
              <w:b/>
              <w:color w:val="000000"/>
            </w:rPr>
            <w:t xml:space="preserve">Unidad de Asuntos Internos </w:t>
          </w:r>
        </w:p>
      </w:tc>
    </w:tr>
    <w:tr w:rsidR="00094996" w14:paraId="5DC9BF85" w14:textId="77777777">
      <w:tc>
        <w:tcPr>
          <w:tcW w:w="2551" w:type="dxa"/>
          <w:vAlign w:val="center"/>
        </w:tcPr>
        <w:p w14:paraId="070F018E" w14:textId="77777777" w:rsidR="00094996" w:rsidRDefault="00F068B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65BB4EC5" w14:textId="77777777" w:rsidR="00094996" w:rsidRDefault="00F068B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1FC536FF" w14:textId="77777777" w:rsidR="00094996" w:rsidRDefault="00F068B5">
    <w:pPr>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D52B1"/>
    <w:multiLevelType w:val="multilevel"/>
    <w:tmpl w:val="1988EBFE"/>
    <w:lvl w:ilvl="0">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0054918"/>
    <w:multiLevelType w:val="multilevel"/>
    <w:tmpl w:val="B6EC325A"/>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32F1DAD"/>
    <w:multiLevelType w:val="multilevel"/>
    <w:tmpl w:val="6B44A8FC"/>
    <w:lvl w:ilvl="0">
      <w:start w:val="1"/>
      <w:numFmt w:val="decimal"/>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B802783"/>
    <w:multiLevelType w:val="multilevel"/>
    <w:tmpl w:val="F03855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A9368B9"/>
    <w:multiLevelType w:val="multilevel"/>
    <w:tmpl w:val="8D22EA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F074165"/>
    <w:multiLevelType w:val="multilevel"/>
    <w:tmpl w:val="E72E6FCC"/>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1460C9C"/>
    <w:multiLevelType w:val="multilevel"/>
    <w:tmpl w:val="E2F42C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1C4360F"/>
    <w:multiLevelType w:val="multilevel"/>
    <w:tmpl w:val="5C7A46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79D76FFC"/>
    <w:multiLevelType w:val="multilevel"/>
    <w:tmpl w:val="A9C8E2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AB84051"/>
    <w:multiLevelType w:val="multilevel"/>
    <w:tmpl w:val="55F0512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abstractNumId w:val="6"/>
  </w:num>
  <w:num w:numId="2">
    <w:abstractNumId w:val="9"/>
  </w:num>
  <w:num w:numId="3">
    <w:abstractNumId w:val="7"/>
  </w:num>
  <w:num w:numId="4">
    <w:abstractNumId w:val="2"/>
  </w:num>
  <w:num w:numId="5">
    <w:abstractNumId w:val="5"/>
  </w:num>
  <w:num w:numId="6">
    <w:abstractNumId w:val="4"/>
  </w:num>
  <w:num w:numId="7">
    <w:abstractNumId w:val="3"/>
  </w:num>
  <w:num w:numId="8">
    <w:abstractNumId w:val="1"/>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996"/>
    <w:rsid w:val="00094996"/>
    <w:rsid w:val="000F528B"/>
    <w:rsid w:val="0018679B"/>
    <w:rsid w:val="002D4386"/>
    <w:rsid w:val="002E073A"/>
    <w:rsid w:val="002F66BB"/>
    <w:rsid w:val="00304E8A"/>
    <w:rsid w:val="00370980"/>
    <w:rsid w:val="005C512B"/>
    <w:rsid w:val="00AC1557"/>
    <w:rsid w:val="00DC4276"/>
    <w:rsid w:val="00DF0BBE"/>
    <w:rsid w:val="00F068B5"/>
    <w:rsid w:val="00FC48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86873"/>
  <w15:docId w15:val="{A681E7C2-6230-4B1D-8693-3F26C4BB1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237"/>
    <w:rPr>
      <w:rFonts w:eastAsia="Times New Roman" w:cs="Times New Roman"/>
      <w:lang w:eastAsia="en-U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D74AE"/>
    <w:pPr>
      <w:ind w:left="720"/>
      <w:contextualSpacing/>
    </w:pPr>
  </w:style>
  <w:style w:type="character" w:styleId="Hipervnculo">
    <w:name w:val="Hyperlink"/>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hAnsi="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F3FE6"/>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pPr>
      <w:spacing w:after="0" w:line="240" w:lineRule="auto"/>
    </w:pPr>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top w:w="15" w:type="dxa"/>
        <w:left w:w="15" w:type="dxa"/>
        <w:bottom w:w="15" w:type="dxa"/>
        <w:right w:w="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top w:w="15" w:type="dxa"/>
        <w:left w:w="15" w:type="dxa"/>
        <w:bottom w:w="15" w:type="dxa"/>
        <w:right w:w="15" w:type="dxa"/>
      </w:tblCellMar>
    </w:tblPr>
  </w:style>
  <w:style w:type="table" w:customStyle="1" w:styleId="a4">
    <w:basedOn w:val="TableNormal3"/>
    <w:pPr>
      <w:spacing w:after="0" w:line="240" w:lineRule="auto"/>
    </w:pPr>
    <w:tblPr>
      <w:tblStyleRowBandSize w:val="1"/>
      <w:tblStyleColBandSize w:val="1"/>
      <w:tblCellMar>
        <w:left w:w="108" w:type="dxa"/>
        <w:right w:w="108" w:type="dxa"/>
      </w:tblCellMar>
    </w:tblPr>
  </w:style>
  <w:style w:type="table" w:customStyle="1" w:styleId="a5">
    <w:basedOn w:val="TableNormal3"/>
    <w:pPr>
      <w:spacing w:after="0" w:line="240" w:lineRule="auto"/>
    </w:pPr>
    <w:tblPr>
      <w:tblStyleRowBandSize w:val="1"/>
      <w:tblStyleColBandSize w:val="1"/>
      <w:tblCellMar>
        <w:left w:w="108" w:type="dxa"/>
        <w:right w:w="108" w:type="dxa"/>
      </w:tblCellMar>
    </w:tblPr>
  </w:style>
  <w:style w:type="table" w:customStyle="1" w:styleId="a6">
    <w:basedOn w:val="TableNormal3"/>
    <w:pPr>
      <w:spacing w:after="0" w:line="240" w:lineRule="auto"/>
    </w:pPr>
    <w:tblPr>
      <w:tblStyleRowBandSize w:val="1"/>
      <w:tblStyleColBandSize w:val="1"/>
      <w:tblCellMar>
        <w:top w:w="15" w:type="dxa"/>
        <w:left w:w="115" w:type="dxa"/>
        <w:bottom w:w="15" w:type="dxa"/>
        <w:right w:w="115" w:type="dxa"/>
      </w:tblCellMar>
    </w:tblPr>
  </w:style>
  <w:style w:type="table" w:customStyle="1" w:styleId="a7">
    <w:basedOn w:val="TableNormal3"/>
    <w:pPr>
      <w:spacing w:after="0" w:line="240" w:lineRule="auto"/>
    </w:pPr>
    <w:tblPr>
      <w:tblStyleRowBandSize w:val="1"/>
      <w:tblStyleColBandSize w:val="1"/>
      <w:tblCellMar>
        <w:top w:w="15" w:type="dxa"/>
        <w:left w:w="115" w:type="dxa"/>
        <w:bottom w:w="15" w:type="dxa"/>
        <w:right w:w="115" w:type="dxa"/>
      </w:tblCellMar>
    </w:tblPr>
  </w:style>
  <w:style w:type="table" w:customStyle="1" w:styleId="a8">
    <w:basedOn w:val="TableNormal2"/>
    <w:pPr>
      <w:spacing w:after="0" w:line="240" w:lineRule="auto"/>
    </w:pPr>
    <w:tblPr>
      <w:tblStyleRowBandSize w:val="1"/>
      <w:tblStyleColBandSize w:val="1"/>
      <w:tblCellMar>
        <w:top w:w="15" w:type="dxa"/>
        <w:left w:w="115" w:type="dxa"/>
        <w:bottom w:w="15" w:type="dxa"/>
        <w:right w:w="115" w:type="dxa"/>
      </w:tblCellMar>
    </w:tblPr>
  </w:style>
  <w:style w:type="table" w:customStyle="1" w:styleId="a9">
    <w:basedOn w:val="TableNormal2"/>
    <w:pPr>
      <w:spacing w:after="0" w:line="240" w:lineRule="auto"/>
    </w:pPr>
    <w:tblPr>
      <w:tblStyleRowBandSize w:val="1"/>
      <w:tblStyleColBandSize w:val="1"/>
      <w:tblCellMar>
        <w:top w:w="15" w:type="dxa"/>
        <w:left w:w="115" w:type="dxa"/>
        <w:bottom w:w="15" w:type="dxa"/>
        <w:right w:w="115" w:type="dxa"/>
      </w:tblCellMar>
    </w:tblPr>
  </w:style>
  <w:style w:type="table" w:customStyle="1" w:styleId="aa">
    <w:basedOn w:val="TableNormal2"/>
    <w:pPr>
      <w:spacing w:after="0" w:line="240" w:lineRule="auto"/>
    </w:pPr>
    <w:tblPr>
      <w:tblStyleRowBandSize w:val="1"/>
      <w:tblStyleColBandSize w:val="1"/>
      <w:tblCellMar>
        <w:top w:w="15" w:type="dxa"/>
        <w:left w:w="115" w:type="dxa"/>
        <w:bottom w:w="15" w:type="dxa"/>
        <w:right w:w="115" w:type="dxa"/>
      </w:tblCellMar>
    </w:tblPr>
  </w:style>
  <w:style w:type="table" w:customStyle="1" w:styleId="ab">
    <w:basedOn w:val="TableNormal2"/>
    <w:pPr>
      <w:spacing w:after="0" w:line="240" w:lineRule="auto"/>
    </w:pPr>
    <w:tblPr>
      <w:tblStyleRowBandSize w:val="1"/>
      <w:tblStyleColBandSize w:val="1"/>
      <w:tblCellMar>
        <w:top w:w="15" w:type="dxa"/>
        <w:left w:w="115" w:type="dxa"/>
        <w:bottom w:w="15" w:type="dxa"/>
        <w:right w:w="115" w:type="dxa"/>
      </w:tblCellMar>
    </w:tblPr>
  </w:style>
  <w:style w:type="table" w:customStyle="1" w:styleId="ac">
    <w:basedOn w:val="TableNormal2"/>
    <w:pPr>
      <w:spacing w:after="0" w:line="240" w:lineRule="auto"/>
    </w:pPr>
    <w:tblPr>
      <w:tblStyleRowBandSize w:val="1"/>
      <w:tblStyleColBandSize w:val="1"/>
      <w:tblCellMar>
        <w:top w:w="15" w:type="dxa"/>
        <w:left w:w="115" w:type="dxa"/>
        <w:bottom w:w="15" w:type="dxa"/>
        <w:right w:w="115" w:type="dxa"/>
      </w:tblCellMar>
    </w:tblPr>
  </w:style>
  <w:style w:type="table" w:customStyle="1" w:styleId="ad">
    <w:basedOn w:val="TableNormal2"/>
    <w:pPr>
      <w:spacing w:after="0" w:line="240" w:lineRule="auto"/>
    </w:pPr>
    <w:tblPr>
      <w:tblStyleRowBandSize w:val="1"/>
      <w:tblStyleColBandSize w:val="1"/>
      <w:tblCellMar>
        <w:top w:w="15" w:type="dxa"/>
        <w:left w:w="115" w:type="dxa"/>
        <w:bottom w:w="15" w:type="dxa"/>
        <w:right w:w="115" w:type="dxa"/>
      </w:tblCellMar>
    </w:tblPr>
  </w:style>
  <w:style w:type="table" w:customStyle="1" w:styleId="ae">
    <w:basedOn w:val="TableNormal2"/>
    <w:pPr>
      <w:spacing w:after="0" w:line="240" w:lineRule="auto"/>
    </w:pPr>
    <w:tblPr>
      <w:tblStyleRowBandSize w:val="1"/>
      <w:tblStyleColBandSize w:val="1"/>
      <w:tblCellMar>
        <w:top w:w="15" w:type="dxa"/>
        <w:left w:w="115" w:type="dxa"/>
        <w:bottom w:w="15" w:type="dxa"/>
        <w:right w:w="115" w:type="dxa"/>
      </w:tblCellMar>
    </w:tblPr>
  </w:style>
  <w:style w:type="table" w:customStyle="1" w:styleId="af">
    <w:basedOn w:val="TableNormal2"/>
    <w:pPr>
      <w:spacing w:after="0" w:line="240" w:lineRule="auto"/>
    </w:pPr>
    <w:tblPr>
      <w:tblStyleRowBandSize w:val="1"/>
      <w:tblStyleColBandSize w:val="1"/>
      <w:tblCellMar>
        <w:top w:w="15" w:type="dxa"/>
        <w:left w:w="115" w:type="dxa"/>
        <w:bottom w:w="15" w:type="dxa"/>
        <w:right w:w="115" w:type="dxa"/>
      </w:tblCellMar>
    </w:tblPr>
  </w:style>
  <w:style w:type="table" w:customStyle="1" w:styleId="af0">
    <w:basedOn w:val="TableNormal2"/>
    <w:pPr>
      <w:spacing w:after="0" w:line="240" w:lineRule="auto"/>
    </w:pPr>
    <w:tblPr>
      <w:tblStyleRowBandSize w:val="1"/>
      <w:tblStyleColBandSize w:val="1"/>
      <w:tblCellMar>
        <w:top w:w="15" w:type="dxa"/>
        <w:left w:w="115" w:type="dxa"/>
        <w:bottom w:w="15" w:type="dxa"/>
        <w:right w:w="115" w:type="dxa"/>
      </w:tblCellMar>
    </w:tblPr>
  </w:style>
  <w:style w:type="table" w:customStyle="1" w:styleId="af1">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f2">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f3">
    <w:basedOn w:val="TableNormal1"/>
    <w:pPr>
      <w:spacing w:after="0" w:line="240" w:lineRule="auto"/>
    </w:pPr>
    <w:tblPr>
      <w:tblStyleRowBandSize w:val="1"/>
      <w:tblStyleColBandSize w:val="1"/>
      <w:tblCellMar>
        <w:left w:w="108" w:type="dxa"/>
        <w:right w:w="108" w:type="dxa"/>
      </w:tblCellMar>
    </w:tblPr>
  </w:style>
  <w:style w:type="table" w:customStyle="1" w:styleId="af4">
    <w:basedOn w:val="TableNormal1"/>
    <w:tblPr>
      <w:tblStyleRowBandSize w:val="1"/>
      <w:tblStyleColBandSize w:val="1"/>
      <w:tblCellMar>
        <w:left w:w="115" w:type="dxa"/>
        <w:right w:w="115" w:type="dxa"/>
      </w:tblCellMar>
    </w:tblPr>
  </w:style>
  <w:style w:type="table" w:customStyle="1" w:styleId="af5">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f6">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f7">
    <w:basedOn w:val="TableNormal0"/>
    <w:pPr>
      <w:spacing w:after="0" w:line="240" w:lineRule="auto"/>
    </w:pPr>
    <w:tblPr>
      <w:tblStyleRowBandSize w:val="1"/>
      <w:tblStyleColBandSize w:val="1"/>
      <w:tblCellMar>
        <w:top w:w="15" w:type="dxa"/>
        <w:left w:w="115" w:type="dxa"/>
        <w:bottom w:w="15" w:type="dxa"/>
        <w:right w:w="115" w:type="dxa"/>
      </w:tblCellMar>
    </w:tblPr>
  </w:style>
  <w:style w:type="table" w:customStyle="1" w:styleId="af8">
    <w:basedOn w:val="TableNormal0"/>
    <w:pPr>
      <w:spacing w:after="0" w:line="240" w:lineRule="auto"/>
    </w:pPr>
    <w:tblPr>
      <w:tblStyleRowBandSize w:val="1"/>
      <w:tblStyleColBandSize w:val="1"/>
      <w:tblCellMar>
        <w:top w:w="15" w:type="dxa"/>
        <w:left w:w="115" w:type="dxa"/>
        <w:bottom w:w="15" w:type="dxa"/>
        <w:right w:w="115" w:type="dxa"/>
      </w:tblCellMar>
    </w:tblPr>
  </w:style>
  <w:style w:type="table" w:customStyle="1" w:styleId="af9">
    <w:basedOn w:val="TableNormal0"/>
    <w:pPr>
      <w:spacing w:after="0" w:line="240" w:lineRule="auto"/>
    </w:pPr>
    <w:tblPr>
      <w:tblStyleRowBandSize w:val="1"/>
      <w:tblStyleColBandSize w:val="1"/>
      <w:tblCellMar>
        <w:top w:w="15" w:type="dxa"/>
        <w:left w:w="115" w:type="dxa"/>
        <w:bottom w:w="15" w:type="dxa"/>
        <w:right w:w="115" w:type="dxa"/>
      </w:tblCellMar>
    </w:tblPr>
  </w:style>
  <w:style w:type="table" w:customStyle="1" w:styleId="afa">
    <w:basedOn w:val="TableNormal0"/>
    <w:pPr>
      <w:spacing w:after="0" w:line="240" w:lineRule="auto"/>
    </w:pPr>
    <w:tblPr>
      <w:tblStyleRowBandSize w:val="1"/>
      <w:tblStyleColBandSize w:val="1"/>
      <w:tblCellMar>
        <w:top w:w="15" w:type="dxa"/>
        <w:left w:w="115" w:type="dxa"/>
        <w:bottom w:w="15" w:type="dxa"/>
        <w:right w:w="115" w:type="dxa"/>
      </w:tblCellMar>
    </w:tblPr>
  </w:style>
  <w:style w:type="table" w:customStyle="1" w:styleId="afb">
    <w:basedOn w:val="TableNormal0"/>
    <w:pPr>
      <w:spacing w:after="0" w:line="240" w:lineRule="auto"/>
    </w:pPr>
    <w:tblPr>
      <w:tblStyleRowBandSize w:val="1"/>
      <w:tblStyleColBandSize w:val="1"/>
      <w:tblCellMar>
        <w:top w:w="15" w:type="dxa"/>
        <w:left w:w="115" w:type="dxa"/>
        <w:bottom w:w="15" w:type="dxa"/>
        <w:right w:w="115" w:type="dxa"/>
      </w:tblCellMar>
    </w:tblPr>
  </w:style>
  <w:style w:type="table" w:customStyle="1" w:styleId="afc">
    <w:basedOn w:val="TableNormal0"/>
    <w:pPr>
      <w:spacing w:after="0" w:line="240" w:lineRule="auto"/>
    </w:pPr>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footer" Target="footer2.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29.png"/><Relationship Id="rId32" Type="http://schemas.openxmlformats.org/officeDocument/2006/relationships/image" Target="media/image24.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9EDV7Eo6pudr4+4jFifqVZ4SEg==">CgMxLjAyCWguMWZvYjl0ZTIJaC4zem55c2g3Mg1oLnE5YTVwcXN0NnNvMgloLjMwajB6bGwyCGguZ2pkZ3hzMgloLjJldDkycDAyCGgudHlqY3d0OAByITFVNVNlYjgyWXJTSUtDa2xZSVpMd1VzMTZod21IRkpSWQ==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66</Pages>
  <Words>15992</Words>
  <Characters>87961</Characters>
  <Application>Microsoft Office Word</Application>
  <DocSecurity>0</DocSecurity>
  <Lines>733</Lines>
  <Paragraphs>207</Paragraphs>
  <ScaleCrop>false</ScaleCrop>
  <Company>HP Inc.</Company>
  <LinksUpToDate>false</LinksUpToDate>
  <CharactersWithSpaces>103746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2024-11-25T18:07:00Z</cp:lastPrinted>
  <dcterms:created xsi:type="dcterms:W3CDTF">2024-12-04T22:30:00Z</dcterms:created>
  <dcterms:modified xsi:type="dcterms:W3CDTF">2024-12-04T22:30:00Z</dcterms:modified>
</cp:coreProperties>
</file>