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2A0D1" w14:textId="10FB7DF3" w:rsidR="00430390" w:rsidRPr="00473D8C" w:rsidRDefault="00E75862">
      <w:pP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FE4DA3" w:rsidRPr="00FA5542">
        <w:rPr>
          <w:rFonts w:ascii="Palatino Linotype" w:eastAsia="Palatino Linotype" w:hAnsi="Palatino Linotype" w:cs="Palatino Linotype"/>
          <w:b/>
          <w:bCs/>
        </w:rPr>
        <w:t xml:space="preserve">veintiocho </w:t>
      </w:r>
      <w:r w:rsidR="002D584D" w:rsidRPr="00FA5542">
        <w:rPr>
          <w:rFonts w:ascii="Palatino Linotype" w:eastAsia="Palatino Linotype" w:hAnsi="Palatino Linotype" w:cs="Palatino Linotype"/>
          <w:b/>
          <w:bCs/>
        </w:rPr>
        <w:t>de agosto</w:t>
      </w:r>
      <w:r w:rsidR="00004712" w:rsidRPr="00FA5542">
        <w:rPr>
          <w:rFonts w:ascii="Palatino Linotype" w:eastAsia="Palatino Linotype" w:hAnsi="Palatino Linotype" w:cs="Palatino Linotype"/>
          <w:b/>
          <w:bCs/>
        </w:rPr>
        <w:t xml:space="preserve"> </w:t>
      </w:r>
      <w:r w:rsidRPr="00FA5542">
        <w:rPr>
          <w:rFonts w:ascii="Palatino Linotype" w:eastAsia="Palatino Linotype" w:hAnsi="Palatino Linotype" w:cs="Palatino Linotype"/>
          <w:b/>
          <w:bCs/>
        </w:rPr>
        <w:t>de dos mil veinticuatro.</w:t>
      </w:r>
      <w:r w:rsidRPr="00473D8C">
        <w:rPr>
          <w:rFonts w:ascii="Palatino Linotype" w:eastAsia="Palatino Linotype" w:hAnsi="Palatino Linotype" w:cs="Palatino Linotype"/>
        </w:rPr>
        <w:t xml:space="preserve"> </w:t>
      </w:r>
    </w:p>
    <w:p w14:paraId="45D03A15" w14:textId="77777777" w:rsidR="00430390" w:rsidRPr="00473D8C" w:rsidRDefault="00430390">
      <w:pPr>
        <w:spacing w:after="0" w:line="360" w:lineRule="auto"/>
        <w:ind w:right="49"/>
        <w:jc w:val="center"/>
        <w:rPr>
          <w:rFonts w:ascii="Palatino Linotype" w:eastAsia="Palatino Linotype" w:hAnsi="Palatino Linotype" w:cs="Palatino Linotype"/>
        </w:rPr>
      </w:pPr>
    </w:p>
    <w:p w14:paraId="60510E65" w14:textId="3FFFD537" w:rsidR="00430390" w:rsidRPr="00473D8C" w:rsidRDefault="00E75862">
      <w:pP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 xml:space="preserve">Visto el expediente relativo al recurso de revisión </w:t>
      </w:r>
      <w:r w:rsidR="005C4241" w:rsidRPr="00473D8C">
        <w:rPr>
          <w:rFonts w:ascii="Palatino Linotype" w:eastAsia="Palatino Linotype" w:hAnsi="Palatino Linotype" w:cs="Palatino Linotype"/>
          <w:b/>
        </w:rPr>
        <w:t>0</w:t>
      </w:r>
      <w:r w:rsidR="00FE4DA3" w:rsidRPr="00473D8C">
        <w:rPr>
          <w:rFonts w:ascii="Palatino Linotype" w:eastAsia="Palatino Linotype" w:hAnsi="Palatino Linotype" w:cs="Palatino Linotype"/>
          <w:b/>
        </w:rPr>
        <w:t>3799</w:t>
      </w:r>
      <w:r w:rsidRPr="00473D8C">
        <w:rPr>
          <w:rFonts w:ascii="Palatino Linotype" w:eastAsia="Palatino Linotype" w:hAnsi="Palatino Linotype" w:cs="Palatino Linotype"/>
          <w:b/>
        </w:rPr>
        <w:t>/INFOEM/IP/RR/202</w:t>
      </w:r>
      <w:r w:rsidR="00820365" w:rsidRPr="00473D8C">
        <w:rPr>
          <w:rFonts w:ascii="Palatino Linotype" w:eastAsia="Palatino Linotype" w:hAnsi="Palatino Linotype" w:cs="Palatino Linotype"/>
          <w:b/>
        </w:rPr>
        <w:t>4</w:t>
      </w:r>
      <w:r w:rsidRPr="00473D8C">
        <w:rPr>
          <w:rFonts w:ascii="Palatino Linotype" w:eastAsia="Palatino Linotype" w:hAnsi="Palatino Linotype" w:cs="Palatino Linotype"/>
        </w:rPr>
        <w:t xml:space="preserve">, interpuesto por </w:t>
      </w:r>
      <w:r w:rsidR="00FE4DA3" w:rsidRPr="00473D8C">
        <w:rPr>
          <w:rFonts w:ascii="Palatino Linotype" w:eastAsia="Palatino Linotype" w:hAnsi="Palatino Linotype" w:cs="Palatino Linotype"/>
          <w:b/>
        </w:rPr>
        <w:t>un persona usuaria del Sistema de Acceso Información Mexiquense</w:t>
      </w:r>
      <w:r w:rsidRPr="00473D8C">
        <w:rPr>
          <w:rFonts w:ascii="Palatino Linotype" w:eastAsia="Palatino Linotype" w:hAnsi="Palatino Linotype" w:cs="Palatino Linotype"/>
        </w:rPr>
        <w:t xml:space="preserve">, al cual en lo sucesivo se le denominará la parte </w:t>
      </w:r>
      <w:r w:rsidRPr="00473D8C">
        <w:rPr>
          <w:rFonts w:ascii="Palatino Linotype" w:eastAsia="Palatino Linotype" w:hAnsi="Palatino Linotype" w:cs="Palatino Linotype"/>
          <w:b/>
        </w:rPr>
        <w:t>RECURRENTE</w:t>
      </w:r>
      <w:r w:rsidRPr="00473D8C">
        <w:rPr>
          <w:rFonts w:ascii="Palatino Linotype" w:eastAsia="Palatino Linotype" w:hAnsi="Palatino Linotype" w:cs="Palatino Linotype"/>
        </w:rPr>
        <w:t xml:space="preserve">, en contra de la respuesta a su solicitud de información identificada con número de folio </w:t>
      </w:r>
      <w:r w:rsidR="005C4241" w:rsidRPr="00473D8C">
        <w:rPr>
          <w:rFonts w:ascii="Palatino Linotype" w:eastAsia="Palatino Linotype" w:hAnsi="Palatino Linotype" w:cs="Palatino Linotype"/>
          <w:b/>
        </w:rPr>
        <w:t>00</w:t>
      </w:r>
      <w:r w:rsidR="00FE4DA3" w:rsidRPr="00473D8C">
        <w:rPr>
          <w:rFonts w:ascii="Palatino Linotype" w:eastAsia="Palatino Linotype" w:hAnsi="Palatino Linotype" w:cs="Palatino Linotype"/>
          <w:b/>
        </w:rPr>
        <w:t>566</w:t>
      </w:r>
      <w:r w:rsidRPr="00473D8C">
        <w:rPr>
          <w:rFonts w:ascii="Palatino Linotype" w:eastAsia="Palatino Linotype" w:hAnsi="Palatino Linotype" w:cs="Palatino Linotype"/>
          <w:b/>
        </w:rPr>
        <w:t>/</w:t>
      </w:r>
      <w:r w:rsidR="00FE4DA3" w:rsidRPr="00473D8C">
        <w:rPr>
          <w:rFonts w:ascii="Palatino Linotype" w:eastAsia="Palatino Linotype" w:hAnsi="Palatino Linotype" w:cs="Palatino Linotype"/>
          <w:b/>
        </w:rPr>
        <w:t>INFOEM</w:t>
      </w:r>
      <w:r w:rsidRPr="00473D8C">
        <w:rPr>
          <w:rFonts w:ascii="Palatino Linotype" w:eastAsia="Palatino Linotype" w:hAnsi="Palatino Linotype" w:cs="Palatino Linotype"/>
          <w:b/>
        </w:rPr>
        <w:t>/IP/202</w:t>
      </w:r>
      <w:r w:rsidR="00820365" w:rsidRPr="00473D8C">
        <w:rPr>
          <w:rFonts w:ascii="Palatino Linotype" w:eastAsia="Palatino Linotype" w:hAnsi="Palatino Linotype" w:cs="Palatino Linotype"/>
          <w:b/>
        </w:rPr>
        <w:t>4</w:t>
      </w:r>
      <w:r w:rsidR="005C4241" w:rsidRPr="00473D8C">
        <w:rPr>
          <w:rFonts w:ascii="Palatino Linotype" w:eastAsia="Palatino Linotype" w:hAnsi="Palatino Linotype" w:cs="Palatino Linotype"/>
        </w:rPr>
        <w:t xml:space="preserve"> proporcionada por parte de</w:t>
      </w:r>
      <w:r w:rsidR="00FE4DA3" w:rsidRPr="00473D8C">
        <w:rPr>
          <w:rFonts w:ascii="Palatino Linotype" w:eastAsia="Palatino Linotype" w:hAnsi="Palatino Linotype" w:cs="Palatino Linotype"/>
        </w:rPr>
        <w:t xml:space="preserve">l Instituto de Transparencia, Acceso a la Información Pública y Protección de Datos Personales del Estado de México y Municipios </w:t>
      </w:r>
      <w:r w:rsidRPr="00473D8C">
        <w:rPr>
          <w:rFonts w:ascii="Palatino Linotype" w:eastAsia="Palatino Linotype" w:hAnsi="Palatino Linotype" w:cs="Palatino Linotype"/>
        </w:rPr>
        <w:t xml:space="preserve">en lo sucesivo el </w:t>
      </w:r>
      <w:r w:rsidRPr="00473D8C">
        <w:rPr>
          <w:rFonts w:ascii="Palatino Linotype" w:eastAsia="Palatino Linotype" w:hAnsi="Palatino Linotype" w:cs="Palatino Linotype"/>
          <w:b/>
        </w:rPr>
        <w:t>SUJETO OBLIGADO</w:t>
      </w:r>
      <w:r w:rsidRPr="00473D8C">
        <w:rPr>
          <w:rFonts w:ascii="Palatino Linotype" w:eastAsia="Palatino Linotype" w:hAnsi="Palatino Linotype" w:cs="Palatino Linotype"/>
        </w:rPr>
        <w:t>; se procede a dictar la presente resolución, con base en los siguientes:</w:t>
      </w:r>
    </w:p>
    <w:p w14:paraId="20A21F92" w14:textId="77777777" w:rsidR="00430390" w:rsidRPr="00473D8C" w:rsidRDefault="00430390">
      <w:pPr>
        <w:spacing w:after="0" w:line="360" w:lineRule="auto"/>
        <w:ind w:right="49"/>
        <w:jc w:val="both"/>
        <w:rPr>
          <w:rFonts w:ascii="Palatino Linotype" w:eastAsia="Palatino Linotype" w:hAnsi="Palatino Linotype" w:cs="Palatino Linotype"/>
        </w:rPr>
      </w:pPr>
    </w:p>
    <w:p w14:paraId="06A1E694" w14:textId="77777777" w:rsidR="00430390" w:rsidRPr="00473D8C" w:rsidRDefault="00E75862">
      <w:pPr>
        <w:spacing w:after="0" w:line="360" w:lineRule="auto"/>
        <w:ind w:right="49"/>
        <w:jc w:val="center"/>
        <w:rPr>
          <w:rFonts w:ascii="Palatino Linotype" w:eastAsia="Palatino Linotype" w:hAnsi="Palatino Linotype" w:cs="Palatino Linotype"/>
          <w:b/>
        </w:rPr>
      </w:pPr>
      <w:r w:rsidRPr="00473D8C">
        <w:rPr>
          <w:rFonts w:ascii="Palatino Linotype" w:eastAsia="Palatino Linotype" w:hAnsi="Palatino Linotype" w:cs="Palatino Linotype"/>
          <w:b/>
        </w:rPr>
        <w:t>I.</w:t>
      </w:r>
      <w:r w:rsidRPr="00473D8C">
        <w:rPr>
          <w:rFonts w:ascii="Palatino Linotype" w:eastAsia="Palatino Linotype" w:hAnsi="Palatino Linotype" w:cs="Palatino Linotype"/>
          <w:b/>
        </w:rPr>
        <w:tab/>
        <w:t>A N T E C E D E N T E S</w:t>
      </w:r>
    </w:p>
    <w:p w14:paraId="0C177AA2" w14:textId="77777777" w:rsidR="00430390" w:rsidRPr="00473D8C" w:rsidRDefault="00430390">
      <w:pPr>
        <w:spacing w:after="0" w:line="360" w:lineRule="auto"/>
        <w:ind w:right="49"/>
        <w:jc w:val="both"/>
        <w:rPr>
          <w:rFonts w:ascii="Palatino Linotype" w:eastAsia="Palatino Linotype" w:hAnsi="Palatino Linotype" w:cs="Palatino Linotype"/>
        </w:rPr>
      </w:pPr>
      <w:bookmarkStart w:id="0" w:name="_Hlk166748913"/>
    </w:p>
    <w:p w14:paraId="7BC85B89" w14:textId="6697C982" w:rsidR="00430390" w:rsidRPr="00473D8C" w:rsidRDefault="00E75862">
      <w:pPr>
        <w:numPr>
          <w:ilvl w:val="0"/>
          <w:numId w:val="10"/>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73D8C">
        <w:rPr>
          <w:rFonts w:ascii="Palatino Linotype" w:eastAsia="Palatino Linotype" w:hAnsi="Palatino Linotype" w:cs="Palatino Linotype"/>
          <w:b/>
        </w:rPr>
        <w:t>Solicitud de acceso a la información.</w:t>
      </w:r>
      <w:r w:rsidRPr="00473D8C">
        <w:rPr>
          <w:rFonts w:ascii="Palatino Linotype" w:eastAsia="Palatino Linotype" w:hAnsi="Palatino Linotype" w:cs="Palatino Linotype"/>
        </w:rPr>
        <w:t xml:space="preserve"> Con fecha </w:t>
      </w:r>
      <w:r w:rsidR="00FE4DA3" w:rsidRPr="00473D8C">
        <w:rPr>
          <w:rFonts w:ascii="Palatino Linotype" w:eastAsia="Palatino Linotype" w:hAnsi="Palatino Linotype" w:cs="Palatino Linotype"/>
          <w:b/>
        </w:rPr>
        <w:t xml:space="preserve">seis de junio </w:t>
      </w:r>
      <w:r w:rsidR="00820365" w:rsidRPr="00473D8C">
        <w:rPr>
          <w:rFonts w:ascii="Palatino Linotype" w:eastAsia="Palatino Linotype" w:hAnsi="Palatino Linotype" w:cs="Palatino Linotype"/>
          <w:b/>
        </w:rPr>
        <w:t>de dos mil veinticuatro</w:t>
      </w:r>
      <w:r w:rsidRPr="00473D8C">
        <w:rPr>
          <w:rFonts w:ascii="Palatino Linotype" w:eastAsia="Palatino Linotype" w:hAnsi="Palatino Linotype" w:cs="Palatino Linotype"/>
        </w:rPr>
        <w:t xml:space="preserve">, la parte </w:t>
      </w:r>
      <w:r w:rsidRPr="00473D8C">
        <w:rPr>
          <w:rFonts w:ascii="Palatino Linotype" w:eastAsia="Palatino Linotype" w:hAnsi="Palatino Linotype" w:cs="Palatino Linotype"/>
          <w:b/>
        </w:rPr>
        <w:t>RECURRENTE</w:t>
      </w:r>
      <w:r w:rsidRPr="00473D8C">
        <w:rPr>
          <w:rFonts w:ascii="Palatino Linotype" w:eastAsia="Palatino Linotype" w:hAnsi="Palatino Linotype" w:cs="Palatino Linotype"/>
        </w:rPr>
        <w:t xml:space="preserve"> formuló solicitud de acceso a información pública al</w:t>
      </w:r>
      <w:r w:rsidRPr="00473D8C">
        <w:rPr>
          <w:rFonts w:ascii="Palatino Linotype" w:eastAsia="Palatino Linotype" w:hAnsi="Palatino Linotype" w:cs="Palatino Linotype"/>
          <w:b/>
        </w:rPr>
        <w:t xml:space="preserve"> SUJETO OBLIGADO</w:t>
      </w:r>
      <w:r w:rsidR="00B52E36" w:rsidRPr="00473D8C">
        <w:rPr>
          <w:rFonts w:ascii="Palatino Linotype" w:eastAsia="Palatino Linotype" w:hAnsi="Palatino Linotype" w:cs="Palatino Linotype"/>
        </w:rPr>
        <w:t xml:space="preserve"> a través </w:t>
      </w:r>
      <w:r w:rsidR="00D01B01" w:rsidRPr="00473D8C">
        <w:rPr>
          <w:rFonts w:ascii="Palatino Linotype" w:eastAsia="Palatino Linotype" w:hAnsi="Palatino Linotype" w:cs="Palatino Linotype"/>
        </w:rPr>
        <w:t xml:space="preserve">del </w:t>
      </w:r>
      <w:r w:rsidRPr="00473D8C">
        <w:rPr>
          <w:rFonts w:ascii="Palatino Linotype" w:eastAsia="Palatino Linotype" w:hAnsi="Palatino Linotype" w:cs="Palatino Linotype"/>
        </w:rPr>
        <w:t xml:space="preserve">Sistema de Acceso a la Información Mexiquense, en adelante SAIMEX, en la que requirió lo siguiente: </w:t>
      </w:r>
    </w:p>
    <w:p w14:paraId="506C89EF" w14:textId="620E3967" w:rsidR="00430390" w:rsidRPr="00473D8C" w:rsidRDefault="00E75862" w:rsidP="009F5C9E">
      <w:pPr>
        <w:tabs>
          <w:tab w:val="left" w:pos="1530"/>
          <w:tab w:val="left" w:pos="5295"/>
        </w:tabs>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ab/>
      </w:r>
      <w:r w:rsidR="009F5C9E" w:rsidRPr="00473D8C">
        <w:rPr>
          <w:rFonts w:ascii="Palatino Linotype" w:eastAsia="Palatino Linotype" w:hAnsi="Palatino Linotype" w:cs="Palatino Linotype"/>
        </w:rPr>
        <w:tab/>
      </w:r>
    </w:p>
    <w:p w14:paraId="1B746E84" w14:textId="4C17A9A0" w:rsidR="00D01B01" w:rsidRPr="00473D8C" w:rsidRDefault="00E75862" w:rsidP="00D01B01">
      <w:pPr>
        <w:ind w:left="567" w:right="560"/>
        <w:jc w:val="both"/>
        <w:rPr>
          <w:rFonts w:ascii="Palatino Linotype" w:eastAsia="Palatino Linotype" w:hAnsi="Palatino Linotype" w:cs="Palatino Linotype"/>
          <w:i/>
        </w:rPr>
      </w:pPr>
      <w:bookmarkStart w:id="1" w:name="_heading=h.30j0zll" w:colFirst="0" w:colLast="0"/>
      <w:bookmarkEnd w:id="1"/>
      <w:r w:rsidRPr="00473D8C">
        <w:rPr>
          <w:rFonts w:ascii="Palatino Linotype" w:eastAsia="Palatino Linotype" w:hAnsi="Palatino Linotype" w:cs="Palatino Linotype"/>
          <w:i/>
        </w:rPr>
        <w:t>“</w:t>
      </w:r>
      <w:r w:rsidR="00FE4DA3" w:rsidRPr="00473D8C">
        <w:rPr>
          <w:rFonts w:ascii="Palatino Linotype" w:eastAsia="Palatino Linotype" w:hAnsi="Palatino Linotype" w:cs="Palatino Linotype"/>
          <w:i/>
        </w:rPr>
        <w:t>Se solicita la prueba de daño de la solicitud 00396/INFOEM/IP/2023</w:t>
      </w:r>
      <w:r w:rsidR="00D01B01" w:rsidRPr="00473D8C">
        <w:rPr>
          <w:rFonts w:ascii="Palatino Linotype" w:eastAsia="Palatino Linotype" w:hAnsi="Palatino Linotype" w:cs="Palatino Linotype"/>
          <w:i/>
        </w:rPr>
        <w:t>”</w:t>
      </w:r>
    </w:p>
    <w:p w14:paraId="337AD246" w14:textId="2E01F082" w:rsidR="00430390" w:rsidRPr="00473D8C" w:rsidRDefault="00E75862" w:rsidP="00D01B01">
      <w:pPr>
        <w:ind w:left="567" w:right="560"/>
        <w:jc w:val="both"/>
        <w:rPr>
          <w:rFonts w:ascii="Palatino Linotype" w:eastAsia="Palatino Linotype" w:hAnsi="Palatino Linotype" w:cs="Palatino Linotype"/>
          <w:i/>
        </w:rPr>
      </w:pPr>
      <w:r w:rsidRPr="00473D8C">
        <w:rPr>
          <w:rFonts w:ascii="Palatino Linotype" w:eastAsia="Palatino Linotype" w:hAnsi="Palatino Linotype" w:cs="Palatino Linotype"/>
          <w:i/>
        </w:rPr>
        <w:t xml:space="preserve"> </w:t>
      </w:r>
    </w:p>
    <w:p w14:paraId="2EE76F1F" w14:textId="19FD0C80" w:rsidR="005C4241" w:rsidRPr="00473D8C" w:rsidRDefault="00E75862">
      <w:pP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b/>
        </w:rPr>
        <w:lastRenderedPageBreak/>
        <w:t>Modalidad elegida para la entrega de la información:</w:t>
      </w:r>
      <w:r w:rsidRPr="00473D8C">
        <w:rPr>
          <w:rFonts w:ascii="Palatino Linotype" w:eastAsia="Palatino Linotype" w:hAnsi="Palatino Linotype" w:cs="Palatino Linotype"/>
        </w:rPr>
        <w:t xml:space="preserve"> a través del Sistema de Acceso a la Información Mexiquense (SAIMEX)</w:t>
      </w:r>
      <w:r w:rsidR="00B52E36" w:rsidRPr="00473D8C">
        <w:rPr>
          <w:rFonts w:ascii="Palatino Linotype" w:eastAsia="Palatino Linotype" w:hAnsi="Palatino Linotype" w:cs="Palatino Linotype"/>
        </w:rPr>
        <w:t>.</w:t>
      </w:r>
    </w:p>
    <w:p w14:paraId="44056B20" w14:textId="77777777" w:rsidR="008D024D" w:rsidRPr="00473D8C" w:rsidRDefault="008D024D" w:rsidP="008D024D">
      <w:pPr>
        <w:pBdr>
          <w:top w:val="nil"/>
          <w:left w:val="nil"/>
          <w:bottom w:val="nil"/>
          <w:right w:val="nil"/>
          <w:between w:val="nil"/>
        </w:pBdr>
        <w:spacing w:after="0" w:line="360" w:lineRule="auto"/>
        <w:jc w:val="both"/>
        <w:rPr>
          <w:rFonts w:ascii="Palatino Linotype" w:eastAsia="Palatino Linotype" w:hAnsi="Palatino Linotype" w:cs="Palatino Linotype"/>
          <w:b/>
        </w:rPr>
      </w:pPr>
    </w:p>
    <w:p w14:paraId="0F8413D8" w14:textId="581A468A" w:rsidR="00430390" w:rsidRPr="00473D8C" w:rsidRDefault="00E75862" w:rsidP="009F3E01">
      <w:pPr>
        <w:numPr>
          <w:ilvl w:val="0"/>
          <w:numId w:val="10"/>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rPr>
      </w:pPr>
      <w:r w:rsidRPr="00473D8C">
        <w:rPr>
          <w:rFonts w:ascii="Palatino Linotype" w:eastAsia="Palatino Linotype" w:hAnsi="Palatino Linotype" w:cs="Palatino Linotype"/>
          <w:b/>
        </w:rPr>
        <w:t xml:space="preserve">Respuesta. </w:t>
      </w:r>
      <w:r w:rsidRPr="00473D8C">
        <w:rPr>
          <w:rFonts w:ascii="Palatino Linotype" w:eastAsia="Palatino Linotype" w:hAnsi="Palatino Linotype" w:cs="Palatino Linotype"/>
        </w:rPr>
        <w:t xml:space="preserve">En fecha </w:t>
      </w:r>
      <w:r w:rsidR="00FE4DA3" w:rsidRPr="00473D8C">
        <w:rPr>
          <w:rFonts w:ascii="Palatino Linotype" w:eastAsia="Palatino Linotype" w:hAnsi="Palatino Linotype" w:cs="Palatino Linotype"/>
          <w:b/>
        </w:rPr>
        <w:t>diecinueve de junio</w:t>
      </w:r>
      <w:r w:rsidRPr="00473D8C">
        <w:rPr>
          <w:rFonts w:ascii="Palatino Linotype" w:eastAsia="Palatino Linotype" w:hAnsi="Palatino Linotype" w:cs="Palatino Linotype"/>
          <w:b/>
        </w:rPr>
        <w:t xml:space="preserve"> de dos mil veinti</w:t>
      </w:r>
      <w:r w:rsidR="00820365" w:rsidRPr="00473D8C">
        <w:rPr>
          <w:rFonts w:ascii="Palatino Linotype" w:eastAsia="Palatino Linotype" w:hAnsi="Palatino Linotype" w:cs="Palatino Linotype"/>
          <w:b/>
        </w:rPr>
        <w:t>cuatro</w:t>
      </w:r>
      <w:r w:rsidRPr="00473D8C">
        <w:rPr>
          <w:rFonts w:ascii="Palatino Linotype" w:eastAsia="Palatino Linotype" w:hAnsi="Palatino Linotype" w:cs="Palatino Linotype"/>
        </w:rPr>
        <w:t xml:space="preserve">, el </w:t>
      </w:r>
      <w:r w:rsidRPr="00473D8C">
        <w:rPr>
          <w:rFonts w:ascii="Palatino Linotype" w:eastAsia="Palatino Linotype" w:hAnsi="Palatino Linotype" w:cs="Palatino Linotype"/>
          <w:b/>
        </w:rPr>
        <w:t xml:space="preserve">SUJETO OBLIGADO </w:t>
      </w:r>
      <w:r w:rsidRPr="00473D8C">
        <w:rPr>
          <w:rFonts w:ascii="Palatino Linotype" w:eastAsia="Palatino Linotype" w:hAnsi="Palatino Linotype" w:cs="Palatino Linotype"/>
        </w:rPr>
        <w:t xml:space="preserve">emitió respuesta a la solicitud de información, al tenor de lo siguiente: </w:t>
      </w:r>
    </w:p>
    <w:p w14:paraId="091073E4" w14:textId="77777777" w:rsidR="00DD7FD0" w:rsidRPr="00473D8C" w:rsidRDefault="00DD7FD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B24AB86" w14:textId="77777777" w:rsidR="00FE4DA3" w:rsidRPr="00473D8C" w:rsidRDefault="00FE4DA3" w:rsidP="00FE4DA3">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473D8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3D343D" w14:textId="58D51E27" w:rsidR="00D01B01" w:rsidRPr="00473D8C" w:rsidRDefault="00FE4DA3" w:rsidP="00FE4DA3">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473D8C">
        <w:rPr>
          <w:rFonts w:ascii="Palatino Linotype" w:eastAsia="Palatino Linotype" w:hAnsi="Palatino Linotype" w:cs="Palatino Linotype"/>
          <w:i/>
        </w:rPr>
        <w:t>Con fundamento en el artículo 53 fracción II de la Ley de Transparencia y Acceso a la Información Pública del Estado de México y Municipios, se adjunta la respuesta a su solicitud de información pública.</w:t>
      </w:r>
    </w:p>
    <w:p w14:paraId="215DE6FC" w14:textId="77777777" w:rsidR="00FE4DA3" w:rsidRPr="00473D8C" w:rsidRDefault="00FE4DA3" w:rsidP="00FE4DA3">
      <w:pPr>
        <w:pBdr>
          <w:top w:val="nil"/>
          <w:left w:val="nil"/>
          <w:bottom w:val="nil"/>
          <w:right w:val="nil"/>
          <w:between w:val="nil"/>
        </w:pBdr>
        <w:spacing w:after="0" w:line="360" w:lineRule="auto"/>
        <w:ind w:right="49"/>
        <w:jc w:val="both"/>
        <w:rPr>
          <w:rFonts w:ascii="Palatino Linotype" w:eastAsia="Palatino Linotype" w:hAnsi="Palatino Linotype" w:cs="Palatino Linotype"/>
          <w:i/>
        </w:rPr>
      </w:pPr>
    </w:p>
    <w:p w14:paraId="14F2A1BA" w14:textId="77777777" w:rsidR="00430390" w:rsidRPr="00473D8C" w:rsidRDefault="00E75862" w:rsidP="00D01B0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 xml:space="preserve">Asimismo, adjuntó a su respuesta los archivos que se describen a continuación: </w:t>
      </w:r>
    </w:p>
    <w:p w14:paraId="22648A57" w14:textId="004936D6" w:rsidR="00DD7FD0" w:rsidRPr="00473D8C" w:rsidRDefault="00DD7FD0" w:rsidP="00D01B0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399A18D" w14:textId="13C95A3B" w:rsidR="002D584D" w:rsidRPr="00473D8C" w:rsidRDefault="00FE4DA3" w:rsidP="00FE4DA3">
      <w:pPr>
        <w:pStyle w:val="Prrafodelista"/>
        <w:numPr>
          <w:ilvl w:val="0"/>
          <w:numId w:val="29"/>
        </w:numPr>
        <w:pBdr>
          <w:top w:val="nil"/>
          <w:left w:val="nil"/>
          <w:bottom w:val="nil"/>
          <w:right w:val="nil"/>
          <w:between w:val="nil"/>
        </w:pBdr>
        <w:spacing w:after="0" w:line="360" w:lineRule="auto"/>
        <w:ind w:right="49"/>
        <w:jc w:val="both"/>
        <w:rPr>
          <w:rFonts w:ascii="Palatino Linotype" w:eastAsia="Palatino Linotype" w:hAnsi="Palatino Linotype" w:cs="Palatino Linotype"/>
          <w:bCs/>
        </w:rPr>
      </w:pPr>
      <w:r w:rsidRPr="00473D8C">
        <w:rPr>
          <w:rFonts w:ascii="Palatino Linotype" w:eastAsia="Palatino Linotype" w:hAnsi="Palatino Linotype" w:cs="Palatino Linotype"/>
          <w:bCs/>
        </w:rPr>
        <w:t xml:space="preserve">Resumen de respuesta a la solicitud de información. </w:t>
      </w:r>
    </w:p>
    <w:p w14:paraId="7802E16C" w14:textId="35D602D5" w:rsidR="00FE4DA3" w:rsidRPr="00473D8C" w:rsidRDefault="00FE4DA3" w:rsidP="00FE4DA3">
      <w:pPr>
        <w:pStyle w:val="Prrafodelista"/>
        <w:numPr>
          <w:ilvl w:val="0"/>
          <w:numId w:val="29"/>
        </w:numPr>
        <w:pBdr>
          <w:top w:val="nil"/>
          <w:left w:val="nil"/>
          <w:bottom w:val="nil"/>
          <w:right w:val="nil"/>
          <w:between w:val="nil"/>
        </w:pBdr>
        <w:spacing w:after="0" w:line="360" w:lineRule="auto"/>
        <w:ind w:right="49"/>
        <w:jc w:val="both"/>
        <w:rPr>
          <w:rFonts w:ascii="Palatino Linotype" w:eastAsia="Palatino Linotype" w:hAnsi="Palatino Linotype" w:cs="Palatino Linotype"/>
          <w:bCs/>
        </w:rPr>
      </w:pPr>
      <w:r w:rsidRPr="00473D8C">
        <w:rPr>
          <w:rFonts w:ascii="Palatino Linotype" w:eastAsia="Palatino Linotype" w:hAnsi="Palatino Linotype" w:cs="Palatino Linotype"/>
          <w:bCs/>
        </w:rPr>
        <w:t xml:space="preserve">Oficio de fecha 19 de junio signado por el Director General Jurídico y de Verificación, mediante el cual informa que se hizo </w:t>
      </w:r>
      <w:r w:rsidR="005B72BC" w:rsidRPr="00473D8C">
        <w:rPr>
          <w:rFonts w:ascii="Palatino Linotype" w:eastAsia="Palatino Linotype" w:hAnsi="Palatino Linotype" w:cs="Palatino Linotype"/>
          <w:bCs/>
        </w:rPr>
        <w:t>una búsqueda exhaustiva y razonable de la información y, se remite el informe justificado al Recurso de Revisión 02241/INFOEM/IP/RR</w:t>
      </w:r>
      <w:r w:rsidR="00873421" w:rsidRPr="00473D8C">
        <w:rPr>
          <w:rFonts w:ascii="Palatino Linotype" w:eastAsia="Palatino Linotype" w:hAnsi="Palatino Linotype" w:cs="Palatino Linotype"/>
          <w:bCs/>
        </w:rPr>
        <w:t>/</w:t>
      </w:r>
      <w:r w:rsidR="005B72BC" w:rsidRPr="00473D8C">
        <w:rPr>
          <w:rFonts w:ascii="Palatino Linotype" w:eastAsia="Palatino Linotype" w:hAnsi="Palatino Linotype" w:cs="Palatino Linotype"/>
          <w:bCs/>
        </w:rPr>
        <w:t>2023.</w:t>
      </w:r>
    </w:p>
    <w:p w14:paraId="60B4733B" w14:textId="1D9CA06F" w:rsidR="005B72BC" w:rsidRPr="00473D8C" w:rsidRDefault="005B72BC" w:rsidP="005B72BC">
      <w:pPr>
        <w:pStyle w:val="Prrafodelista"/>
        <w:numPr>
          <w:ilvl w:val="0"/>
          <w:numId w:val="29"/>
        </w:numPr>
        <w:pBdr>
          <w:top w:val="nil"/>
          <w:left w:val="nil"/>
          <w:bottom w:val="nil"/>
          <w:right w:val="nil"/>
          <w:between w:val="nil"/>
        </w:pBdr>
        <w:spacing w:after="0" w:line="360" w:lineRule="auto"/>
        <w:ind w:right="49"/>
        <w:jc w:val="both"/>
        <w:rPr>
          <w:rFonts w:ascii="Palatino Linotype" w:eastAsia="Palatino Linotype" w:hAnsi="Palatino Linotype" w:cs="Palatino Linotype"/>
          <w:bCs/>
        </w:rPr>
      </w:pPr>
      <w:r w:rsidRPr="00473D8C">
        <w:rPr>
          <w:rFonts w:ascii="Palatino Linotype" w:eastAsia="Palatino Linotype" w:hAnsi="Palatino Linotype" w:cs="Palatino Linotype"/>
          <w:bCs/>
        </w:rPr>
        <w:t xml:space="preserve">Oficio de fecha 19 de junio signado por el Titular de la Unidad de Transparencia, mediante el cual informa que se </w:t>
      </w:r>
      <w:r w:rsidR="00B52E36" w:rsidRPr="00473D8C">
        <w:rPr>
          <w:rFonts w:ascii="Palatino Linotype" w:eastAsia="Palatino Linotype" w:hAnsi="Palatino Linotype" w:cs="Palatino Linotype"/>
          <w:bCs/>
        </w:rPr>
        <w:t xml:space="preserve">encontró el documento que peticiona el particular. </w:t>
      </w:r>
    </w:p>
    <w:p w14:paraId="796D1315" w14:textId="1EE3C64F" w:rsidR="005B72BC" w:rsidRPr="00473D8C" w:rsidRDefault="005B72BC" w:rsidP="00FE4DA3">
      <w:pPr>
        <w:pStyle w:val="Prrafodelista"/>
        <w:numPr>
          <w:ilvl w:val="0"/>
          <w:numId w:val="29"/>
        </w:numPr>
        <w:pBdr>
          <w:top w:val="nil"/>
          <w:left w:val="nil"/>
          <w:bottom w:val="nil"/>
          <w:right w:val="nil"/>
          <w:between w:val="nil"/>
        </w:pBdr>
        <w:spacing w:after="0" w:line="360" w:lineRule="auto"/>
        <w:ind w:right="49"/>
        <w:jc w:val="both"/>
        <w:rPr>
          <w:rFonts w:ascii="Palatino Linotype" w:eastAsia="Palatino Linotype" w:hAnsi="Palatino Linotype" w:cs="Palatino Linotype"/>
          <w:bCs/>
        </w:rPr>
      </w:pPr>
      <w:r w:rsidRPr="00473D8C">
        <w:rPr>
          <w:rFonts w:ascii="Palatino Linotype" w:eastAsia="Palatino Linotype" w:hAnsi="Palatino Linotype" w:cs="Palatino Linotype"/>
          <w:bCs/>
        </w:rPr>
        <w:t xml:space="preserve">Oficio de fecha 09 de mayo de dos mil veintitrés signado por el </w:t>
      </w:r>
      <w:r w:rsidR="009A5B6C" w:rsidRPr="00473D8C">
        <w:rPr>
          <w:rFonts w:ascii="Palatino Linotype" w:eastAsia="Palatino Linotype" w:hAnsi="Palatino Linotype" w:cs="Palatino Linotype"/>
          <w:bCs/>
        </w:rPr>
        <w:t>D</w:t>
      </w:r>
      <w:r w:rsidRPr="00473D8C">
        <w:rPr>
          <w:rFonts w:ascii="Palatino Linotype" w:eastAsia="Palatino Linotype" w:hAnsi="Palatino Linotype" w:cs="Palatino Linotype"/>
          <w:bCs/>
        </w:rPr>
        <w:t xml:space="preserve">irector </w:t>
      </w:r>
      <w:r w:rsidR="009A5B6C" w:rsidRPr="00473D8C">
        <w:rPr>
          <w:rFonts w:ascii="Palatino Linotype" w:eastAsia="Palatino Linotype" w:hAnsi="Palatino Linotype" w:cs="Palatino Linotype"/>
          <w:bCs/>
        </w:rPr>
        <w:t>G</w:t>
      </w:r>
      <w:r w:rsidRPr="00473D8C">
        <w:rPr>
          <w:rFonts w:ascii="Palatino Linotype" w:eastAsia="Palatino Linotype" w:hAnsi="Palatino Linotype" w:cs="Palatino Linotype"/>
          <w:bCs/>
        </w:rPr>
        <w:t xml:space="preserve">eneral </w:t>
      </w:r>
      <w:r w:rsidR="009A5B6C" w:rsidRPr="00473D8C">
        <w:rPr>
          <w:rFonts w:ascii="Palatino Linotype" w:eastAsia="Palatino Linotype" w:hAnsi="Palatino Linotype" w:cs="Palatino Linotype"/>
          <w:bCs/>
        </w:rPr>
        <w:t>J</w:t>
      </w:r>
      <w:r w:rsidRPr="00473D8C">
        <w:rPr>
          <w:rFonts w:ascii="Palatino Linotype" w:eastAsia="Palatino Linotype" w:hAnsi="Palatino Linotype" w:cs="Palatino Linotype"/>
          <w:bCs/>
        </w:rPr>
        <w:t xml:space="preserve">urídico y de </w:t>
      </w:r>
      <w:r w:rsidR="009A5B6C" w:rsidRPr="00473D8C">
        <w:rPr>
          <w:rFonts w:ascii="Palatino Linotype" w:eastAsia="Palatino Linotype" w:hAnsi="Palatino Linotype" w:cs="Palatino Linotype"/>
          <w:bCs/>
        </w:rPr>
        <w:t>V</w:t>
      </w:r>
      <w:r w:rsidRPr="00473D8C">
        <w:rPr>
          <w:rFonts w:ascii="Palatino Linotype" w:eastAsia="Palatino Linotype" w:hAnsi="Palatino Linotype" w:cs="Palatino Linotype"/>
          <w:bCs/>
        </w:rPr>
        <w:t xml:space="preserve">erificación </w:t>
      </w:r>
      <w:r w:rsidR="00B52E36" w:rsidRPr="00473D8C">
        <w:rPr>
          <w:rFonts w:ascii="Palatino Linotype" w:eastAsia="Palatino Linotype" w:hAnsi="Palatino Linotype" w:cs="Palatino Linotype"/>
          <w:bCs/>
        </w:rPr>
        <w:t>mediante</w:t>
      </w:r>
      <w:r w:rsidRPr="00473D8C">
        <w:rPr>
          <w:rFonts w:ascii="Palatino Linotype" w:eastAsia="Palatino Linotype" w:hAnsi="Palatino Linotype" w:cs="Palatino Linotype"/>
          <w:bCs/>
        </w:rPr>
        <w:t xml:space="preserve"> el cual </w:t>
      </w:r>
      <w:r w:rsidR="009A5B6C" w:rsidRPr="00473D8C">
        <w:rPr>
          <w:rFonts w:ascii="Palatino Linotype" w:eastAsia="Palatino Linotype" w:hAnsi="Palatino Linotype" w:cs="Palatino Linotype"/>
          <w:bCs/>
        </w:rPr>
        <w:t xml:space="preserve">remite la prueba de daño respectiva. </w:t>
      </w:r>
    </w:p>
    <w:p w14:paraId="1B879C3F" w14:textId="640AB040" w:rsidR="00430390" w:rsidRPr="00473D8C" w:rsidRDefault="00E75862" w:rsidP="002D584D">
      <w:pPr>
        <w:pStyle w:val="Prrafodelista"/>
        <w:numPr>
          <w:ilvl w:val="0"/>
          <w:numId w:val="10"/>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473D8C">
        <w:rPr>
          <w:rFonts w:ascii="Palatino Linotype" w:eastAsia="Palatino Linotype" w:hAnsi="Palatino Linotype" w:cs="Palatino Linotype"/>
          <w:b/>
        </w:rPr>
        <w:lastRenderedPageBreak/>
        <w:t xml:space="preserve">Recurso de Revisión. </w:t>
      </w:r>
      <w:r w:rsidRPr="00473D8C">
        <w:rPr>
          <w:rFonts w:ascii="Palatino Linotype" w:eastAsia="Palatino Linotype" w:hAnsi="Palatino Linotype" w:cs="Palatino Linotype"/>
        </w:rPr>
        <w:t xml:space="preserve">En fecha </w:t>
      </w:r>
      <w:r w:rsidR="00B52E36" w:rsidRPr="00473D8C">
        <w:rPr>
          <w:rFonts w:ascii="Palatino Linotype" w:eastAsia="Palatino Linotype" w:hAnsi="Palatino Linotype" w:cs="Palatino Linotype"/>
          <w:b/>
        </w:rPr>
        <w:t>veinte de junio</w:t>
      </w:r>
      <w:r w:rsidR="004150C7" w:rsidRPr="00473D8C">
        <w:rPr>
          <w:rFonts w:ascii="Palatino Linotype" w:eastAsia="Palatino Linotype" w:hAnsi="Palatino Linotype" w:cs="Palatino Linotype"/>
          <w:b/>
        </w:rPr>
        <w:t xml:space="preserve"> </w:t>
      </w:r>
      <w:r w:rsidRPr="00473D8C">
        <w:rPr>
          <w:rFonts w:ascii="Palatino Linotype" w:eastAsia="Palatino Linotype" w:hAnsi="Palatino Linotype" w:cs="Palatino Linotype"/>
          <w:b/>
        </w:rPr>
        <w:t>de dos mil veinti</w:t>
      </w:r>
      <w:r w:rsidR="00A576C8" w:rsidRPr="00473D8C">
        <w:rPr>
          <w:rFonts w:ascii="Palatino Linotype" w:eastAsia="Palatino Linotype" w:hAnsi="Palatino Linotype" w:cs="Palatino Linotype"/>
          <w:b/>
        </w:rPr>
        <w:t>cuatro</w:t>
      </w:r>
      <w:r w:rsidRPr="00473D8C">
        <w:rPr>
          <w:rFonts w:ascii="Palatino Linotype" w:eastAsia="Palatino Linotype" w:hAnsi="Palatino Linotype" w:cs="Palatino Linotype"/>
        </w:rPr>
        <w:t xml:space="preserve"> la persona Solicitante interpuso Recurso de Revisión a través del </w:t>
      </w:r>
      <w:r w:rsidRPr="00473D8C">
        <w:rPr>
          <w:rFonts w:ascii="Palatino Linotype" w:eastAsia="Palatino Linotype" w:hAnsi="Palatino Linotype" w:cs="Palatino Linotype"/>
          <w:b/>
        </w:rPr>
        <w:t>SAIMEX</w:t>
      </w:r>
      <w:r w:rsidRPr="00473D8C">
        <w:rPr>
          <w:rFonts w:ascii="Palatino Linotype" w:eastAsia="Palatino Linotype" w:hAnsi="Palatino Linotype" w:cs="Palatino Linotype"/>
        </w:rPr>
        <w:t>, a través del cual expresó lo siguiente:</w:t>
      </w:r>
    </w:p>
    <w:p w14:paraId="2BDBF425" w14:textId="77777777" w:rsidR="00240A8A" w:rsidRPr="00473D8C" w:rsidRDefault="00240A8A" w:rsidP="00240A8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C81D442" w14:textId="703F2287" w:rsidR="00430390" w:rsidRPr="00473D8C" w:rsidRDefault="00E75862">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r w:rsidRPr="00473D8C">
        <w:rPr>
          <w:rFonts w:ascii="Palatino Linotype" w:eastAsia="Palatino Linotype" w:hAnsi="Palatino Linotype" w:cs="Palatino Linotype"/>
          <w:b/>
        </w:rPr>
        <w:t>Acto impugnado</w:t>
      </w:r>
      <w:r w:rsidRPr="00473D8C">
        <w:rPr>
          <w:rFonts w:ascii="Palatino Linotype" w:eastAsia="Palatino Linotype" w:hAnsi="Palatino Linotype" w:cs="Palatino Linotype"/>
          <w:b/>
          <w:i/>
        </w:rPr>
        <w:t xml:space="preserve">. </w:t>
      </w:r>
      <w:r w:rsidR="00936358" w:rsidRPr="00473D8C">
        <w:rPr>
          <w:rFonts w:ascii="Palatino Linotype" w:eastAsia="Palatino Linotype" w:hAnsi="Palatino Linotype" w:cs="Palatino Linotype"/>
          <w:i/>
        </w:rPr>
        <w:t>“</w:t>
      </w:r>
      <w:r w:rsidR="009A5B6C" w:rsidRPr="00473D8C">
        <w:rPr>
          <w:rFonts w:ascii="Palatino Linotype" w:eastAsia="Palatino Linotype" w:hAnsi="Palatino Linotype" w:cs="Palatino Linotype"/>
          <w:i/>
        </w:rPr>
        <w:t>No remite la información</w:t>
      </w:r>
      <w:r w:rsidR="00CE312A" w:rsidRPr="00473D8C">
        <w:rPr>
          <w:rFonts w:ascii="Palatino Linotype" w:eastAsia="Palatino Linotype" w:hAnsi="Palatino Linotype" w:cs="Palatino Linotype"/>
          <w:i/>
        </w:rPr>
        <w:t>"</w:t>
      </w:r>
    </w:p>
    <w:p w14:paraId="5BB8CABB" w14:textId="77777777" w:rsidR="00430390" w:rsidRPr="00473D8C" w:rsidRDefault="00430390">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p>
    <w:p w14:paraId="5B465135" w14:textId="5752D65D" w:rsidR="00430390" w:rsidRPr="00473D8C" w:rsidRDefault="00E75862">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Cs/>
          <w:i/>
          <w:iCs/>
        </w:rPr>
      </w:pPr>
      <w:r w:rsidRPr="00473D8C">
        <w:rPr>
          <w:rFonts w:ascii="Palatino Linotype" w:eastAsia="Palatino Linotype" w:hAnsi="Palatino Linotype" w:cs="Palatino Linotype"/>
          <w:b/>
        </w:rPr>
        <w:t xml:space="preserve">Razones o motivos de la inconformidad: </w:t>
      </w:r>
      <w:r w:rsidR="009A5B6C" w:rsidRPr="00473D8C">
        <w:rPr>
          <w:rFonts w:ascii="Palatino Linotype" w:eastAsia="Palatino Linotype" w:hAnsi="Palatino Linotype" w:cs="Palatino Linotype"/>
          <w:b/>
        </w:rPr>
        <w:t>“</w:t>
      </w:r>
      <w:r w:rsidR="009A5B6C" w:rsidRPr="00473D8C">
        <w:rPr>
          <w:rFonts w:ascii="Palatino Linotype" w:eastAsia="Palatino Linotype" w:hAnsi="Palatino Linotype" w:cs="Palatino Linotype"/>
          <w:bCs/>
          <w:i/>
          <w:iCs/>
        </w:rPr>
        <w:t xml:space="preserve">No remite la información”. </w:t>
      </w:r>
    </w:p>
    <w:p w14:paraId="33A63FF6" w14:textId="77777777" w:rsidR="00430390" w:rsidRPr="00473D8C" w:rsidRDefault="00430390">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0BF094D1" w14:textId="5743DB90" w:rsidR="00430390" w:rsidRPr="00473D8C" w:rsidRDefault="00E75862">
      <w:pPr>
        <w:numPr>
          <w:ilvl w:val="0"/>
          <w:numId w:val="10"/>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73D8C">
        <w:rPr>
          <w:rFonts w:ascii="Palatino Linotype" w:eastAsia="Palatino Linotype" w:hAnsi="Palatino Linotype" w:cs="Palatino Linotype"/>
          <w:b/>
        </w:rPr>
        <w:t>Turno.</w:t>
      </w:r>
      <w:r w:rsidRPr="00473D8C">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D4468F" w:rsidRPr="00473D8C">
        <w:rPr>
          <w:rFonts w:ascii="Palatino Linotype" w:eastAsia="Palatino Linotype" w:hAnsi="Palatino Linotype" w:cs="Palatino Linotype"/>
          <w:b/>
        </w:rPr>
        <w:t>0</w:t>
      </w:r>
      <w:r w:rsidR="009A5B6C" w:rsidRPr="00473D8C">
        <w:rPr>
          <w:rFonts w:ascii="Palatino Linotype" w:eastAsia="Palatino Linotype" w:hAnsi="Palatino Linotype" w:cs="Palatino Linotype"/>
          <w:b/>
        </w:rPr>
        <w:t>3799</w:t>
      </w:r>
      <w:r w:rsidRPr="00473D8C">
        <w:rPr>
          <w:rFonts w:ascii="Palatino Linotype" w:eastAsia="Palatino Linotype" w:hAnsi="Palatino Linotype" w:cs="Palatino Linotype"/>
          <w:b/>
        </w:rPr>
        <w:t>/INFOEM/IP/RR/202</w:t>
      </w:r>
      <w:r w:rsidR="004150C7" w:rsidRPr="00473D8C">
        <w:rPr>
          <w:rFonts w:ascii="Palatino Linotype" w:eastAsia="Palatino Linotype" w:hAnsi="Palatino Linotype" w:cs="Palatino Linotype"/>
          <w:b/>
        </w:rPr>
        <w:t>4</w:t>
      </w:r>
      <w:r w:rsidRPr="00473D8C">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2789BE3D" w14:textId="77777777" w:rsidR="00430390" w:rsidRPr="00473D8C" w:rsidRDefault="0043039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292180A" w14:textId="52E2E44C" w:rsidR="00430390" w:rsidRPr="00473D8C" w:rsidRDefault="00E75862" w:rsidP="00240A8A">
      <w:pPr>
        <w:numPr>
          <w:ilvl w:val="0"/>
          <w:numId w:val="10"/>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73D8C">
        <w:rPr>
          <w:rFonts w:ascii="Palatino Linotype" w:eastAsia="Palatino Linotype" w:hAnsi="Palatino Linotype" w:cs="Palatino Linotype"/>
          <w:b/>
        </w:rPr>
        <w:t>Admisión del recurso de revisión</w:t>
      </w:r>
      <w:r w:rsidRPr="00473D8C">
        <w:rPr>
          <w:rFonts w:ascii="Palatino Linotype" w:eastAsia="Palatino Linotype" w:hAnsi="Palatino Linotype" w:cs="Palatino Linotype"/>
        </w:rPr>
        <w:t xml:space="preserve">: En fecha </w:t>
      </w:r>
      <w:r w:rsidR="009A5B6C" w:rsidRPr="00473D8C">
        <w:rPr>
          <w:rFonts w:ascii="Palatino Linotype" w:eastAsia="Palatino Linotype" w:hAnsi="Palatino Linotype" w:cs="Palatino Linotype"/>
          <w:b/>
        </w:rPr>
        <w:t>veinticinco de junio</w:t>
      </w:r>
      <w:r w:rsidR="00A576C8" w:rsidRPr="00473D8C">
        <w:rPr>
          <w:rFonts w:ascii="Palatino Linotype" w:eastAsia="Palatino Linotype" w:hAnsi="Palatino Linotype" w:cs="Palatino Linotype"/>
          <w:b/>
        </w:rPr>
        <w:t xml:space="preserve"> de dos mil veinticuatro</w:t>
      </w:r>
      <w:r w:rsidRPr="00473D8C">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7AED764D" w14:textId="77777777" w:rsidR="008830D6" w:rsidRPr="00473D8C" w:rsidRDefault="008830D6" w:rsidP="008830D6">
      <w:pPr>
        <w:pStyle w:val="Prrafodelista"/>
        <w:rPr>
          <w:rFonts w:ascii="Palatino Linotype" w:eastAsia="Palatino Linotype" w:hAnsi="Palatino Linotype" w:cs="Palatino Linotype"/>
        </w:rPr>
      </w:pPr>
    </w:p>
    <w:p w14:paraId="1A26C92B" w14:textId="2D9C7331" w:rsidR="004150C7" w:rsidRPr="00473D8C" w:rsidRDefault="00D01B01" w:rsidP="009A5B6C">
      <w:pPr>
        <w:numPr>
          <w:ilvl w:val="0"/>
          <w:numId w:val="10"/>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73D8C">
        <w:rPr>
          <w:rFonts w:ascii="Palatino Linotype" w:eastAsia="Palatino Linotype" w:hAnsi="Palatino Linotype" w:cs="Palatino Linotype"/>
          <w:b/>
        </w:rPr>
        <w:t xml:space="preserve">Manifestaciones. </w:t>
      </w:r>
      <w:bookmarkEnd w:id="0"/>
      <w:r w:rsidR="009A5B6C" w:rsidRPr="00473D8C">
        <w:rPr>
          <w:rFonts w:ascii="Palatino Linotype" w:eastAsia="Palatino Linotype" w:hAnsi="Palatino Linotype" w:cs="Palatino Linotype"/>
          <w:bCs/>
        </w:rPr>
        <w:t xml:space="preserve">En fecha </w:t>
      </w:r>
      <w:r w:rsidR="009A5B6C" w:rsidRPr="00473D8C">
        <w:rPr>
          <w:rFonts w:ascii="Palatino Linotype" w:eastAsia="Palatino Linotype" w:hAnsi="Palatino Linotype" w:cs="Palatino Linotype"/>
          <w:b/>
        </w:rPr>
        <w:t>uno de julio</w:t>
      </w:r>
      <w:r w:rsidR="00B52E36" w:rsidRPr="00473D8C">
        <w:rPr>
          <w:rFonts w:ascii="Palatino Linotype" w:eastAsia="Palatino Linotype" w:hAnsi="Palatino Linotype" w:cs="Palatino Linotype"/>
          <w:b/>
        </w:rPr>
        <w:t xml:space="preserve"> y veinte de agosto</w:t>
      </w:r>
      <w:r w:rsidR="009A5B6C" w:rsidRPr="00473D8C">
        <w:rPr>
          <w:rFonts w:ascii="Palatino Linotype" w:eastAsia="Palatino Linotype" w:hAnsi="Palatino Linotype" w:cs="Palatino Linotype"/>
          <w:b/>
        </w:rPr>
        <w:t xml:space="preserve"> de dos mil veinticuatro</w:t>
      </w:r>
      <w:r w:rsidR="009A5B6C" w:rsidRPr="00473D8C">
        <w:rPr>
          <w:rFonts w:ascii="Palatino Linotype" w:eastAsia="Palatino Linotype" w:hAnsi="Palatino Linotype" w:cs="Palatino Linotype"/>
          <w:bCs/>
        </w:rPr>
        <w:t>, el Sujeto Obligado rindió su informe justificado al tenor de lo siguiente:</w:t>
      </w:r>
    </w:p>
    <w:p w14:paraId="7D26D64B" w14:textId="77777777" w:rsidR="009A5B6C" w:rsidRPr="00473D8C" w:rsidRDefault="009A5B6C" w:rsidP="009A5B6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7F4B61B" w14:textId="66231190" w:rsidR="009A5B6C" w:rsidRPr="00473D8C" w:rsidRDefault="00882FA5" w:rsidP="009A5B6C">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lastRenderedPageBreak/>
        <w:t xml:space="preserve">Oficio signado por el Titular de la Unidad de Transparencia, mediante el cual ratificó su respuesta inicial. </w:t>
      </w:r>
    </w:p>
    <w:p w14:paraId="794C1230" w14:textId="124E6FC8" w:rsidR="00882FA5" w:rsidRPr="00473D8C" w:rsidRDefault="00882FA5" w:rsidP="00882FA5">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 xml:space="preserve">Oficio de fecha 25 de junio de 2024, signado por el Titular de la Unidad de Transparencia, mediante el cual ratificó su respuesta inicial. </w:t>
      </w:r>
    </w:p>
    <w:p w14:paraId="6F5D77D3" w14:textId="149EC1E8" w:rsidR="00882FA5" w:rsidRPr="00473D8C" w:rsidRDefault="00882FA5" w:rsidP="009A5B6C">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Oficio de fecha 28 de junio de 2024, signado por el Director General Jurídico y de Verificación, mediante el cual ratificó su respuesta inicial.</w:t>
      </w:r>
    </w:p>
    <w:p w14:paraId="65FBE648" w14:textId="1A47936E" w:rsidR="00B52E36" w:rsidRPr="00473D8C" w:rsidRDefault="00B52E36" w:rsidP="00B52E36">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 xml:space="preserve">Acta número RES/02/INFOEM/EXT/COMT/13ª/2023 emitida por el Comité de Transparencia, en fecha 11 de mayo de 2023, mediante la cual se aprueba la clasificación de la información como reservada del requerimiento contenido en la solicitud de información 00396/INFOEM/IP/2023. </w:t>
      </w:r>
    </w:p>
    <w:p w14:paraId="6B4E86FB" w14:textId="77777777" w:rsidR="00882FA5" w:rsidRPr="00473D8C" w:rsidRDefault="00882FA5" w:rsidP="00882FA5">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8BB79B3" w14:textId="5AFE3D28" w:rsidR="00DF3AB4" w:rsidRPr="00473D8C" w:rsidRDefault="00882FA5">
      <w:pPr>
        <w:spacing w:after="0" w:line="360" w:lineRule="auto"/>
        <w:jc w:val="both"/>
        <w:rPr>
          <w:rFonts w:ascii="Palatino Linotype" w:eastAsia="Palatino Linotype" w:hAnsi="Palatino Linotype" w:cs="Palatino Linotype"/>
          <w:b/>
          <w:bCs/>
        </w:rPr>
      </w:pPr>
      <w:r w:rsidRPr="00473D8C">
        <w:rPr>
          <w:rFonts w:ascii="Palatino Linotype" w:eastAsia="Palatino Linotype" w:hAnsi="Palatino Linotype" w:cs="Palatino Linotype"/>
        </w:rPr>
        <w:t xml:space="preserve">Documentos que se hicieron del conocimiento de la parte recurrente en fecha </w:t>
      </w:r>
      <w:r w:rsidRPr="00473D8C">
        <w:rPr>
          <w:rFonts w:ascii="Palatino Linotype" w:eastAsia="Palatino Linotype" w:hAnsi="Palatino Linotype" w:cs="Palatino Linotype"/>
          <w:b/>
          <w:bCs/>
        </w:rPr>
        <w:t>veinte de agosto de dos mil veinticuatro.</w:t>
      </w:r>
    </w:p>
    <w:p w14:paraId="4B9690D4" w14:textId="77777777" w:rsidR="00882FA5" w:rsidRPr="00473D8C" w:rsidRDefault="00882FA5">
      <w:pPr>
        <w:spacing w:after="0" w:line="360" w:lineRule="auto"/>
        <w:jc w:val="both"/>
        <w:rPr>
          <w:rFonts w:ascii="Palatino Linotype" w:eastAsia="Palatino Linotype" w:hAnsi="Palatino Linotype" w:cs="Palatino Linotype"/>
        </w:rPr>
      </w:pPr>
    </w:p>
    <w:p w14:paraId="0DC53D8F" w14:textId="6411ED6C" w:rsidR="00882FA5" w:rsidRPr="00473D8C" w:rsidRDefault="00882FA5">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t>La parte Recurrente fue omisa en rendir manifestaciones.</w:t>
      </w:r>
    </w:p>
    <w:p w14:paraId="685F3DA5" w14:textId="77777777" w:rsidR="00882FA5" w:rsidRPr="00473D8C" w:rsidRDefault="00882FA5">
      <w:pPr>
        <w:spacing w:after="0" w:line="360" w:lineRule="auto"/>
        <w:jc w:val="both"/>
        <w:rPr>
          <w:rFonts w:ascii="Palatino Linotype" w:eastAsia="Palatino Linotype" w:hAnsi="Palatino Linotype" w:cs="Palatino Linotype"/>
        </w:rPr>
      </w:pPr>
    </w:p>
    <w:p w14:paraId="38B4A460" w14:textId="0CFC428A" w:rsidR="00AC5D55" w:rsidRPr="00473D8C" w:rsidRDefault="00AC5D55" w:rsidP="00AC5D55">
      <w:pPr>
        <w:numPr>
          <w:ilvl w:val="0"/>
          <w:numId w:val="10"/>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73D8C">
        <w:rPr>
          <w:rFonts w:ascii="Palatino Linotype" w:eastAsia="Palatino Linotype" w:hAnsi="Palatino Linotype" w:cs="Palatino Linotype"/>
          <w:b/>
        </w:rPr>
        <w:t>Ampliación de plazo:</w:t>
      </w:r>
      <w:r w:rsidRPr="00473D8C">
        <w:rPr>
          <w:rFonts w:ascii="Palatino Linotype" w:eastAsia="Palatino Linotype" w:hAnsi="Palatino Linotype" w:cs="Palatino Linotype"/>
        </w:rPr>
        <w:t xml:space="preserve"> El </w:t>
      </w:r>
      <w:r w:rsidR="00B52E36" w:rsidRPr="00473D8C">
        <w:rPr>
          <w:rFonts w:ascii="Palatino Linotype" w:eastAsia="Palatino Linotype" w:hAnsi="Palatino Linotype" w:cs="Palatino Linotype"/>
          <w:b/>
        </w:rPr>
        <w:t>20</w:t>
      </w:r>
      <w:r w:rsidRPr="00473D8C">
        <w:rPr>
          <w:rFonts w:ascii="Palatino Linotype" w:eastAsia="Palatino Linotype" w:hAnsi="Palatino Linotype" w:cs="Palatino Linotype"/>
          <w:b/>
        </w:rPr>
        <w:t xml:space="preserve"> de agosto de dos mil veinticuatro</w:t>
      </w:r>
      <w:r w:rsidRPr="00473D8C">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CFEDEC2" w14:textId="77777777" w:rsidR="00AC5D55" w:rsidRPr="00473D8C" w:rsidRDefault="00AC5D55" w:rsidP="00AC5D5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28A59E5" w14:textId="071C824A" w:rsidR="00430390" w:rsidRPr="00473D8C" w:rsidRDefault="00E75862">
      <w:pPr>
        <w:numPr>
          <w:ilvl w:val="0"/>
          <w:numId w:val="10"/>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473D8C">
        <w:rPr>
          <w:rFonts w:ascii="Palatino Linotype" w:eastAsia="Palatino Linotype" w:hAnsi="Palatino Linotype" w:cs="Palatino Linotype"/>
          <w:b/>
        </w:rPr>
        <w:lastRenderedPageBreak/>
        <w:t>Cierre de instrucción</w:t>
      </w:r>
      <w:r w:rsidRPr="00473D8C">
        <w:rPr>
          <w:rFonts w:ascii="Palatino Linotype" w:eastAsia="Palatino Linotype" w:hAnsi="Palatino Linotype" w:cs="Palatino Linotype"/>
        </w:rPr>
        <w:t xml:space="preserve">. En fecha </w:t>
      </w:r>
      <w:r w:rsidR="007507F6" w:rsidRPr="00473D8C">
        <w:rPr>
          <w:rFonts w:ascii="Palatino Linotype" w:eastAsia="Palatino Linotype" w:hAnsi="Palatino Linotype" w:cs="Palatino Linotype"/>
          <w:b/>
        </w:rPr>
        <w:t>27</w:t>
      </w:r>
      <w:r w:rsidR="00D01B01" w:rsidRPr="00473D8C">
        <w:rPr>
          <w:rFonts w:ascii="Palatino Linotype" w:eastAsia="Palatino Linotype" w:hAnsi="Palatino Linotype" w:cs="Palatino Linotype"/>
          <w:b/>
        </w:rPr>
        <w:t xml:space="preserve"> de agosto</w:t>
      </w:r>
      <w:r w:rsidRPr="00473D8C">
        <w:rPr>
          <w:rFonts w:ascii="Palatino Linotype" w:eastAsia="Palatino Linotype" w:hAnsi="Palatino Linotype" w:cs="Palatino Linotype"/>
          <w:b/>
        </w:rPr>
        <w:t xml:space="preserve"> dos mil veinticuatro</w:t>
      </w:r>
      <w:r w:rsidRPr="00473D8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0A77FCE" w14:textId="77777777" w:rsidR="00430390" w:rsidRPr="00473D8C" w:rsidRDefault="0043039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165D598" w14:textId="46EF92FD" w:rsidR="00882FA5" w:rsidRPr="00473D8C" w:rsidRDefault="00E75862">
      <w:pP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3602BD7C" w14:textId="77777777" w:rsidR="00430390" w:rsidRPr="00473D8C" w:rsidRDefault="00430390">
      <w:pPr>
        <w:spacing w:after="0" w:line="360" w:lineRule="auto"/>
        <w:ind w:right="49"/>
        <w:jc w:val="both"/>
        <w:rPr>
          <w:rFonts w:ascii="Palatino Linotype" w:eastAsia="Palatino Linotype" w:hAnsi="Palatino Linotype" w:cs="Palatino Linotype"/>
        </w:rPr>
      </w:pPr>
    </w:p>
    <w:p w14:paraId="222C0B26" w14:textId="77777777" w:rsidR="00430390" w:rsidRPr="00473D8C" w:rsidRDefault="00E75862">
      <w:pPr>
        <w:spacing w:after="0" w:line="360" w:lineRule="auto"/>
        <w:ind w:right="49"/>
        <w:jc w:val="center"/>
        <w:rPr>
          <w:rFonts w:ascii="Palatino Linotype" w:eastAsia="Palatino Linotype" w:hAnsi="Palatino Linotype" w:cs="Palatino Linotype"/>
          <w:b/>
        </w:rPr>
      </w:pPr>
      <w:r w:rsidRPr="00473D8C">
        <w:rPr>
          <w:rFonts w:ascii="Palatino Linotype" w:eastAsia="Palatino Linotype" w:hAnsi="Palatino Linotype" w:cs="Palatino Linotype"/>
          <w:b/>
        </w:rPr>
        <w:t>II.</w:t>
      </w:r>
      <w:r w:rsidRPr="00473D8C">
        <w:rPr>
          <w:rFonts w:ascii="Palatino Linotype" w:eastAsia="Palatino Linotype" w:hAnsi="Palatino Linotype" w:cs="Palatino Linotype"/>
          <w:b/>
        </w:rPr>
        <w:tab/>
        <w:t>C O N S I D E R A N D O:</w:t>
      </w:r>
    </w:p>
    <w:p w14:paraId="0EB48720" w14:textId="77777777" w:rsidR="00430390" w:rsidRPr="00473D8C" w:rsidRDefault="00430390">
      <w:pPr>
        <w:spacing w:after="0" w:line="360" w:lineRule="auto"/>
        <w:ind w:right="49"/>
        <w:jc w:val="both"/>
        <w:rPr>
          <w:rFonts w:ascii="Palatino Linotype" w:eastAsia="Palatino Linotype" w:hAnsi="Palatino Linotype" w:cs="Palatino Linotype"/>
        </w:rPr>
      </w:pPr>
    </w:p>
    <w:p w14:paraId="171EC891" w14:textId="20F10136" w:rsidR="00430390" w:rsidRPr="00473D8C" w:rsidRDefault="00E75862" w:rsidP="00D01B01">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b/>
        </w:rPr>
        <w:t xml:space="preserve">Primero. Competencia. </w:t>
      </w:r>
      <w:r w:rsidRPr="00473D8C">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D1A5810" w14:textId="7D255704" w:rsidR="00430390" w:rsidRPr="00473D8C" w:rsidRDefault="00E75862">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b/>
        </w:rPr>
        <w:t>Segundo. Oportunidad y Procedibilidad del Recurso de Revisión</w:t>
      </w:r>
      <w:r w:rsidRPr="00473D8C">
        <w:rPr>
          <w:rFonts w:ascii="Palatino Linotype" w:eastAsia="Palatino Linotype" w:hAnsi="Palatino Linotype" w:cs="Palatino Linotype"/>
        </w:rPr>
        <w:t xml:space="preserve">. Previo al estudio del fondo del asunto, se procede a analizar los requisitos de oportunidad y procedibilidad que </w:t>
      </w:r>
      <w:r w:rsidRPr="00473D8C">
        <w:rPr>
          <w:rFonts w:ascii="Palatino Linotype" w:eastAsia="Palatino Linotype" w:hAnsi="Palatino Linotype" w:cs="Palatino Linotype"/>
        </w:rPr>
        <w:lastRenderedPageBreak/>
        <w:t>debe reunir el recurso de revisión interpuesto, previstos en los artículos 178 y 180 de la Ley de Transparencia y Acceso a la Información Pública del Estado de México y Municipios.</w:t>
      </w:r>
    </w:p>
    <w:p w14:paraId="35310320" w14:textId="77777777" w:rsidR="00DF3AB4" w:rsidRPr="00473D8C" w:rsidRDefault="00DF3AB4">
      <w:pPr>
        <w:spacing w:after="0" w:line="360" w:lineRule="auto"/>
        <w:jc w:val="both"/>
        <w:rPr>
          <w:rFonts w:ascii="Palatino Linotype" w:eastAsia="Palatino Linotype" w:hAnsi="Palatino Linotype" w:cs="Palatino Linotype"/>
        </w:rPr>
      </w:pPr>
    </w:p>
    <w:p w14:paraId="7CCB7ED7" w14:textId="492BC508" w:rsidR="00F7535D" w:rsidRPr="00473D8C" w:rsidRDefault="00E75862">
      <w:pP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473D8C">
        <w:rPr>
          <w:rFonts w:ascii="Palatino Linotype" w:eastAsia="Palatino Linotype" w:hAnsi="Palatino Linotype" w:cs="Palatino Linotype"/>
          <w:b/>
        </w:rPr>
        <w:t>SUJETO OBLIGADO</w:t>
      </w:r>
      <w:r w:rsidRPr="00473D8C">
        <w:rPr>
          <w:rFonts w:ascii="Palatino Linotype" w:eastAsia="Palatino Linotype" w:hAnsi="Palatino Linotype" w:cs="Palatino Linotype"/>
        </w:rPr>
        <w:t xml:space="preserve"> proporcionó su respuesta a la solicitud de información el </w:t>
      </w:r>
      <w:r w:rsidR="0084390F" w:rsidRPr="00473D8C">
        <w:rPr>
          <w:rFonts w:ascii="Palatino Linotype" w:eastAsia="Palatino Linotype" w:hAnsi="Palatino Linotype" w:cs="Palatino Linotype"/>
          <w:b/>
        </w:rPr>
        <w:t xml:space="preserve">diecinueve de junio </w:t>
      </w:r>
      <w:r w:rsidR="00002725" w:rsidRPr="00473D8C">
        <w:rPr>
          <w:rFonts w:ascii="Palatino Linotype" w:eastAsia="Palatino Linotype" w:hAnsi="Palatino Linotype" w:cs="Palatino Linotype"/>
          <w:b/>
        </w:rPr>
        <w:t>de dos mil veinticuatro</w:t>
      </w:r>
      <w:r w:rsidRPr="00473D8C">
        <w:rPr>
          <w:rFonts w:ascii="Palatino Linotype" w:eastAsia="Palatino Linotype" w:hAnsi="Palatino Linotype" w:cs="Palatino Linotype"/>
        </w:rPr>
        <w:t xml:space="preserve">, y la parte </w:t>
      </w:r>
      <w:r w:rsidRPr="00473D8C">
        <w:rPr>
          <w:rFonts w:ascii="Palatino Linotype" w:eastAsia="Palatino Linotype" w:hAnsi="Palatino Linotype" w:cs="Palatino Linotype"/>
          <w:b/>
        </w:rPr>
        <w:t>RECURRENTE</w:t>
      </w:r>
      <w:r w:rsidRPr="00473D8C">
        <w:rPr>
          <w:rFonts w:ascii="Palatino Linotype" w:eastAsia="Palatino Linotype" w:hAnsi="Palatino Linotype" w:cs="Palatino Linotype"/>
        </w:rPr>
        <w:t xml:space="preserve"> presentó su recurso de revisión el </w:t>
      </w:r>
      <w:r w:rsidR="00B52E36" w:rsidRPr="00473D8C">
        <w:rPr>
          <w:rFonts w:ascii="Palatino Linotype" w:eastAsia="Palatino Linotype" w:hAnsi="Palatino Linotype" w:cs="Palatino Linotype"/>
          <w:b/>
        </w:rPr>
        <w:t>veinte de junio</w:t>
      </w:r>
      <w:r w:rsidR="00AC33C1" w:rsidRPr="00473D8C">
        <w:rPr>
          <w:rFonts w:ascii="Palatino Linotype" w:eastAsia="Palatino Linotype" w:hAnsi="Palatino Linotype" w:cs="Palatino Linotype"/>
          <w:b/>
        </w:rPr>
        <w:t xml:space="preserve"> </w:t>
      </w:r>
      <w:r w:rsidR="008636E5" w:rsidRPr="00473D8C">
        <w:rPr>
          <w:rFonts w:ascii="Palatino Linotype" w:eastAsia="Palatino Linotype" w:hAnsi="Palatino Linotype" w:cs="Palatino Linotype"/>
          <w:b/>
        </w:rPr>
        <w:t>de dos mil veinti</w:t>
      </w:r>
      <w:r w:rsidR="00F7535D" w:rsidRPr="00473D8C">
        <w:rPr>
          <w:rFonts w:ascii="Palatino Linotype" w:eastAsia="Palatino Linotype" w:hAnsi="Palatino Linotype" w:cs="Palatino Linotype"/>
          <w:b/>
        </w:rPr>
        <w:t>cuatro</w:t>
      </w:r>
      <w:r w:rsidR="008636E5" w:rsidRPr="00473D8C">
        <w:rPr>
          <w:rFonts w:ascii="Palatino Linotype" w:eastAsia="Palatino Linotype" w:hAnsi="Palatino Linotype" w:cs="Palatino Linotype"/>
        </w:rPr>
        <w:t xml:space="preserve">, esto es al </w:t>
      </w:r>
      <w:r w:rsidR="00D01B01" w:rsidRPr="00473D8C">
        <w:rPr>
          <w:rFonts w:ascii="Palatino Linotype" w:eastAsia="Palatino Linotype" w:hAnsi="Palatino Linotype" w:cs="Palatino Linotype"/>
        </w:rPr>
        <w:t>siguiente d</w:t>
      </w:r>
      <w:r w:rsidR="008636E5" w:rsidRPr="00473D8C">
        <w:rPr>
          <w:rFonts w:ascii="Palatino Linotype" w:eastAsia="Palatino Linotype" w:hAnsi="Palatino Linotype" w:cs="Palatino Linotype"/>
        </w:rPr>
        <w:t xml:space="preserve">ía </w:t>
      </w:r>
      <w:r w:rsidR="00F7535D" w:rsidRPr="00473D8C">
        <w:rPr>
          <w:rFonts w:ascii="Palatino Linotype" w:eastAsia="Palatino Linotype" w:hAnsi="Palatino Linotype" w:cs="Palatino Linotype"/>
        </w:rPr>
        <w:t xml:space="preserve">hábil </w:t>
      </w:r>
      <w:r w:rsidR="008636E5" w:rsidRPr="00473D8C">
        <w:rPr>
          <w:rFonts w:ascii="Palatino Linotype" w:eastAsia="Palatino Linotype" w:hAnsi="Palatino Linotype" w:cs="Palatino Linotype"/>
        </w:rPr>
        <w:t xml:space="preserve">en que tuvo conocimiento de la respuesta. </w:t>
      </w:r>
    </w:p>
    <w:p w14:paraId="2F32B1E7" w14:textId="77777777" w:rsidR="00B52E36" w:rsidRPr="00473D8C" w:rsidRDefault="00B52E36">
      <w:pPr>
        <w:spacing w:after="0" w:line="360" w:lineRule="auto"/>
        <w:ind w:right="49"/>
        <w:jc w:val="both"/>
        <w:rPr>
          <w:rFonts w:ascii="Palatino Linotype" w:eastAsia="Palatino Linotype" w:hAnsi="Palatino Linotype" w:cs="Palatino Linotype"/>
        </w:rPr>
      </w:pPr>
    </w:p>
    <w:p w14:paraId="4907E5EE" w14:textId="3FC5A464" w:rsidR="00F541FC" w:rsidRPr="00473D8C" w:rsidRDefault="00E75862" w:rsidP="00D4468F">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1C406201" w14:textId="77777777" w:rsidR="00F541FC" w:rsidRPr="00473D8C" w:rsidRDefault="00F541FC" w:rsidP="00D4468F">
      <w:pPr>
        <w:spacing w:after="0" w:line="360" w:lineRule="auto"/>
        <w:jc w:val="both"/>
        <w:rPr>
          <w:rFonts w:ascii="Palatino Linotype" w:eastAsia="Palatino Linotype" w:hAnsi="Palatino Linotype" w:cs="Palatino Linotype"/>
        </w:rPr>
      </w:pPr>
    </w:p>
    <w:p w14:paraId="029A6BEB" w14:textId="6FDEF044" w:rsidR="00430390" w:rsidRPr="00473D8C" w:rsidRDefault="00E75862">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t>Asimismo, resulta procedente la interposición del recurso de revisión al rubro anotado, toda vez que se actualiza</w:t>
      </w:r>
      <w:r w:rsidR="00D4468F" w:rsidRPr="00473D8C">
        <w:rPr>
          <w:rFonts w:ascii="Palatino Linotype" w:eastAsia="Palatino Linotype" w:hAnsi="Palatino Linotype" w:cs="Palatino Linotype"/>
        </w:rPr>
        <w:t xml:space="preserve"> la hipótesis prevista en el artículo 179, fracción</w:t>
      </w:r>
      <w:r w:rsidR="009F5C9E" w:rsidRPr="00473D8C">
        <w:rPr>
          <w:rFonts w:ascii="Palatino Linotype" w:eastAsia="Palatino Linotype" w:hAnsi="Palatino Linotype" w:cs="Palatino Linotype"/>
        </w:rPr>
        <w:t xml:space="preserve"> </w:t>
      </w:r>
      <w:r w:rsidR="00D01B01" w:rsidRPr="00473D8C">
        <w:rPr>
          <w:rFonts w:ascii="Palatino Linotype" w:eastAsia="Palatino Linotype" w:hAnsi="Palatino Linotype" w:cs="Palatino Linotype"/>
        </w:rPr>
        <w:t>I</w:t>
      </w:r>
      <w:r w:rsidR="009F5C9E" w:rsidRPr="00473D8C">
        <w:rPr>
          <w:rFonts w:ascii="Palatino Linotype" w:eastAsia="Palatino Linotype" w:hAnsi="Palatino Linotype" w:cs="Palatino Linotype"/>
        </w:rPr>
        <w:t xml:space="preserve"> </w:t>
      </w:r>
      <w:r w:rsidRPr="00473D8C">
        <w:rPr>
          <w:rFonts w:ascii="Palatino Linotype" w:eastAsia="Palatino Linotype" w:hAnsi="Palatino Linotype" w:cs="Palatino Linotype"/>
        </w:rPr>
        <w:t>de la ley de la materia, que a la letra dice:</w:t>
      </w:r>
    </w:p>
    <w:p w14:paraId="32653C9A" w14:textId="77777777" w:rsidR="00094748" w:rsidRPr="00473D8C" w:rsidRDefault="00094748">
      <w:pPr>
        <w:spacing w:after="0" w:line="360" w:lineRule="auto"/>
        <w:jc w:val="both"/>
        <w:rPr>
          <w:rFonts w:ascii="Palatino Linotype" w:eastAsia="Palatino Linotype" w:hAnsi="Palatino Linotype" w:cs="Palatino Linotype"/>
        </w:rPr>
      </w:pPr>
    </w:p>
    <w:p w14:paraId="792ACF64" w14:textId="77777777" w:rsidR="00430390" w:rsidRPr="00473D8C" w:rsidRDefault="00E75862">
      <w:pPr>
        <w:spacing w:after="0"/>
        <w:ind w:left="567" w:right="616"/>
        <w:jc w:val="both"/>
        <w:rPr>
          <w:rFonts w:ascii="Palatino Linotype" w:eastAsia="Palatino Linotype" w:hAnsi="Palatino Linotype" w:cs="Palatino Linotype"/>
          <w:i/>
        </w:rPr>
      </w:pPr>
      <w:r w:rsidRPr="00473D8C">
        <w:rPr>
          <w:rFonts w:ascii="Palatino Linotype" w:eastAsia="Palatino Linotype" w:hAnsi="Palatino Linotype" w:cs="Palatino Linotype"/>
          <w:i/>
        </w:rPr>
        <w:t>“</w:t>
      </w:r>
      <w:r w:rsidRPr="00473D8C">
        <w:rPr>
          <w:rFonts w:ascii="Palatino Linotype" w:eastAsia="Palatino Linotype" w:hAnsi="Palatino Linotype" w:cs="Palatino Linotype"/>
          <w:b/>
          <w:i/>
        </w:rPr>
        <w:t xml:space="preserve">Artículo 179. </w:t>
      </w:r>
      <w:r w:rsidRPr="00473D8C">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0A6BB594" w14:textId="746D1FFD" w:rsidR="00094748" w:rsidRPr="00473D8C" w:rsidRDefault="00094748" w:rsidP="00094748">
      <w:pPr>
        <w:spacing w:after="0"/>
        <w:ind w:left="567" w:right="616"/>
        <w:jc w:val="both"/>
        <w:rPr>
          <w:rFonts w:ascii="Palatino Linotype" w:eastAsia="Palatino Linotype" w:hAnsi="Palatino Linotype" w:cs="Palatino Linotype"/>
          <w:i/>
        </w:rPr>
      </w:pPr>
      <w:r w:rsidRPr="00473D8C">
        <w:rPr>
          <w:rFonts w:ascii="Palatino Linotype" w:eastAsia="Palatino Linotype" w:hAnsi="Palatino Linotype" w:cs="Palatino Linotype"/>
          <w:i/>
        </w:rPr>
        <w:t>…</w:t>
      </w:r>
    </w:p>
    <w:p w14:paraId="54C9E93C" w14:textId="2F314023" w:rsidR="00430390" w:rsidRPr="00473D8C" w:rsidRDefault="003564C3" w:rsidP="00B52E36">
      <w:pPr>
        <w:pStyle w:val="Prrafodelista"/>
        <w:numPr>
          <w:ilvl w:val="0"/>
          <w:numId w:val="31"/>
        </w:numPr>
        <w:spacing w:after="0"/>
        <w:ind w:right="616"/>
        <w:jc w:val="both"/>
        <w:rPr>
          <w:rFonts w:ascii="Palatino Linotype" w:eastAsia="Palatino Linotype" w:hAnsi="Palatino Linotype" w:cs="Palatino Linotype"/>
          <w:i/>
        </w:rPr>
      </w:pPr>
      <w:r w:rsidRPr="00473D8C">
        <w:rPr>
          <w:rFonts w:ascii="Palatino Linotype" w:eastAsia="Palatino Linotype" w:hAnsi="Palatino Linotype" w:cs="Palatino Linotype"/>
          <w:i/>
        </w:rPr>
        <w:t>La negativa de entrega de la información</w:t>
      </w:r>
      <w:r w:rsidR="00B52E36" w:rsidRPr="00473D8C">
        <w:rPr>
          <w:rFonts w:ascii="Palatino Linotype" w:eastAsia="Palatino Linotype" w:hAnsi="Palatino Linotype" w:cs="Palatino Linotype"/>
          <w:i/>
        </w:rPr>
        <w:t>…”</w:t>
      </w:r>
    </w:p>
    <w:p w14:paraId="2FBB882E" w14:textId="77777777" w:rsidR="00D90A92" w:rsidRPr="00473D8C" w:rsidRDefault="00D90A92" w:rsidP="00D90A92">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b/>
        </w:rPr>
        <w:lastRenderedPageBreak/>
        <w:t xml:space="preserve">Tercero. Análisis de las causales de sobreseimiento. </w:t>
      </w:r>
      <w:r w:rsidRPr="00473D8C">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864080E" w14:textId="77777777" w:rsidR="00D90A92" w:rsidRPr="00473D8C" w:rsidRDefault="00D90A92" w:rsidP="00D90A92">
      <w:pPr>
        <w:spacing w:after="0" w:line="360" w:lineRule="auto"/>
        <w:jc w:val="both"/>
        <w:rPr>
          <w:rFonts w:ascii="Palatino Linotype" w:eastAsia="Palatino Linotype" w:hAnsi="Palatino Linotype" w:cs="Palatino Linotype"/>
        </w:rPr>
      </w:pPr>
    </w:p>
    <w:p w14:paraId="0B0A79E2" w14:textId="54A4D29E" w:rsidR="00D90A92" w:rsidRPr="00473D8C" w:rsidRDefault="00D90A92">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2BF27B57" w14:textId="77777777" w:rsidR="00D90A92" w:rsidRPr="00473D8C" w:rsidRDefault="00D90A92">
      <w:pPr>
        <w:spacing w:after="0" w:line="360" w:lineRule="auto"/>
        <w:jc w:val="both"/>
        <w:rPr>
          <w:rFonts w:ascii="Palatino Linotype" w:eastAsia="Palatino Linotype" w:hAnsi="Palatino Linotype" w:cs="Palatino Linotype"/>
        </w:rPr>
      </w:pPr>
    </w:p>
    <w:p w14:paraId="2447BEAD" w14:textId="3D672578" w:rsidR="00D01B01" w:rsidRPr="00473D8C" w:rsidRDefault="00E75862" w:rsidP="00094748">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t xml:space="preserve">Dicho lo anterior, es de recordar que la parte Solicitante requirió </w:t>
      </w:r>
      <w:r w:rsidRPr="00473D8C">
        <w:rPr>
          <w:rFonts w:ascii="Palatino Linotype" w:eastAsia="Palatino Linotype" w:hAnsi="Palatino Linotype" w:cs="Palatino Linotype"/>
          <w:b/>
        </w:rPr>
        <w:t>se le proporci</w:t>
      </w:r>
      <w:r w:rsidR="009F5C9E" w:rsidRPr="00473D8C">
        <w:rPr>
          <w:rFonts w:ascii="Palatino Linotype" w:eastAsia="Palatino Linotype" w:hAnsi="Palatino Linotype" w:cs="Palatino Linotype"/>
          <w:b/>
        </w:rPr>
        <w:t xml:space="preserve">onara la </w:t>
      </w:r>
      <w:r w:rsidR="003564C3" w:rsidRPr="00473D8C">
        <w:rPr>
          <w:rFonts w:ascii="Palatino Linotype" w:eastAsia="Palatino Linotype" w:hAnsi="Palatino Linotype" w:cs="Palatino Linotype"/>
          <w:b/>
        </w:rPr>
        <w:t>prueba de daño de la solicitud 00396/INFOEM/IP/2023.</w:t>
      </w:r>
    </w:p>
    <w:p w14:paraId="6C5AD9E3" w14:textId="77777777" w:rsidR="00D01B01" w:rsidRPr="00473D8C" w:rsidRDefault="00D01B01" w:rsidP="00094748">
      <w:pPr>
        <w:spacing w:after="0" w:line="360" w:lineRule="auto"/>
        <w:jc w:val="both"/>
        <w:rPr>
          <w:rFonts w:ascii="Palatino Linotype" w:eastAsia="Palatino Linotype" w:hAnsi="Palatino Linotype" w:cs="Palatino Linotype"/>
          <w:b/>
        </w:rPr>
      </w:pPr>
    </w:p>
    <w:p w14:paraId="3FB7BD6D" w14:textId="77777777" w:rsidR="00FC6968" w:rsidRPr="00473D8C" w:rsidRDefault="009F5C9E" w:rsidP="00FC6968">
      <w:pPr>
        <w:spacing w:after="0" w:line="360" w:lineRule="auto"/>
        <w:jc w:val="both"/>
        <w:rPr>
          <w:rFonts w:ascii="Palatino Linotype" w:eastAsia="Palatino Linotype" w:hAnsi="Palatino Linotype" w:cs="Palatino Linotype"/>
          <w:bCs/>
        </w:rPr>
      </w:pPr>
      <w:r w:rsidRPr="00473D8C">
        <w:rPr>
          <w:rFonts w:ascii="Palatino Linotype" w:eastAsia="Palatino Linotype" w:hAnsi="Palatino Linotype" w:cs="Palatino Linotype"/>
        </w:rPr>
        <w:t>En respuesta, el</w:t>
      </w:r>
      <w:r w:rsidR="00FC6968" w:rsidRPr="00473D8C">
        <w:rPr>
          <w:rFonts w:ascii="Palatino Linotype" w:eastAsia="Palatino Linotype" w:hAnsi="Palatino Linotype" w:cs="Palatino Linotype"/>
        </w:rPr>
        <w:t xml:space="preserve"> </w:t>
      </w:r>
      <w:r w:rsidR="003564C3" w:rsidRPr="00473D8C">
        <w:rPr>
          <w:rFonts w:ascii="Palatino Linotype" w:eastAsia="Palatino Linotype" w:hAnsi="Palatino Linotype" w:cs="Palatino Linotype"/>
          <w:bCs/>
        </w:rPr>
        <w:t xml:space="preserve">Director General Jurídico y de Verificación, </w:t>
      </w:r>
      <w:r w:rsidR="00FC6968" w:rsidRPr="00473D8C">
        <w:rPr>
          <w:rFonts w:ascii="Palatino Linotype" w:eastAsia="Palatino Linotype" w:hAnsi="Palatino Linotype" w:cs="Palatino Linotype"/>
          <w:bCs/>
        </w:rPr>
        <w:t>informó</w:t>
      </w:r>
      <w:r w:rsidR="003564C3" w:rsidRPr="00473D8C">
        <w:rPr>
          <w:rFonts w:ascii="Palatino Linotype" w:eastAsia="Palatino Linotype" w:hAnsi="Palatino Linotype" w:cs="Palatino Linotype"/>
          <w:bCs/>
        </w:rPr>
        <w:t xml:space="preserve"> que se hizo una búsqueda exhaustiva y razonable de la información y, se remite el informe justificado al Recurso de </w:t>
      </w:r>
      <w:r w:rsidR="003564C3" w:rsidRPr="00473D8C">
        <w:rPr>
          <w:rFonts w:ascii="Palatino Linotype" w:eastAsia="Palatino Linotype" w:hAnsi="Palatino Linotype" w:cs="Palatino Linotype"/>
          <w:bCs/>
        </w:rPr>
        <w:lastRenderedPageBreak/>
        <w:t>Revisión 02241/INFOEM/IP/RR 2023</w:t>
      </w:r>
      <w:r w:rsidR="00FC6968" w:rsidRPr="00473D8C">
        <w:rPr>
          <w:rFonts w:ascii="Palatino Linotype" w:eastAsia="Palatino Linotype" w:hAnsi="Palatino Linotype" w:cs="Palatino Linotype"/>
          <w:bCs/>
        </w:rPr>
        <w:t xml:space="preserve">, correspondiente a la solicitud de información que ahora nos ocupa y en el cual consta la prueba de daño solicitada. </w:t>
      </w:r>
    </w:p>
    <w:p w14:paraId="4D1A46FD" w14:textId="77777777" w:rsidR="003564C3" w:rsidRPr="00473D8C" w:rsidRDefault="003564C3" w:rsidP="003564C3">
      <w:pPr>
        <w:pBdr>
          <w:top w:val="nil"/>
          <w:left w:val="nil"/>
          <w:bottom w:val="nil"/>
          <w:right w:val="nil"/>
          <w:between w:val="nil"/>
        </w:pBdr>
        <w:spacing w:after="0" w:line="360" w:lineRule="auto"/>
        <w:ind w:right="49"/>
        <w:jc w:val="both"/>
        <w:rPr>
          <w:rFonts w:ascii="Palatino Linotype" w:eastAsia="Palatino Linotype" w:hAnsi="Palatino Linotype" w:cs="Palatino Linotype"/>
          <w:bCs/>
        </w:rPr>
      </w:pPr>
    </w:p>
    <w:p w14:paraId="3D1E8050" w14:textId="28C9DAF9" w:rsidR="00FC6968" w:rsidRPr="00473D8C" w:rsidRDefault="00FC6968" w:rsidP="003564C3">
      <w:pPr>
        <w:pBdr>
          <w:top w:val="nil"/>
          <w:left w:val="nil"/>
          <w:bottom w:val="nil"/>
          <w:right w:val="nil"/>
          <w:between w:val="nil"/>
        </w:pBdr>
        <w:spacing w:after="0" w:line="360" w:lineRule="auto"/>
        <w:ind w:right="49"/>
        <w:jc w:val="both"/>
        <w:rPr>
          <w:rFonts w:ascii="Palatino Linotype" w:eastAsia="Palatino Linotype" w:hAnsi="Palatino Linotype" w:cs="Palatino Linotype"/>
          <w:bCs/>
        </w:rPr>
      </w:pPr>
      <w:r w:rsidRPr="00473D8C">
        <w:rPr>
          <w:rFonts w:ascii="Palatino Linotype" w:eastAsia="Palatino Linotype" w:hAnsi="Palatino Linotype" w:cs="Palatino Linotype"/>
          <w:bCs/>
        </w:rPr>
        <w:t xml:space="preserve">Derivado de ello, la parte Recurrente se inconformó arguyendo que el Sujeto Obligado no había remitido la información. </w:t>
      </w:r>
    </w:p>
    <w:p w14:paraId="1C6C95CA" w14:textId="77777777" w:rsidR="00FC6968" w:rsidRPr="00473D8C" w:rsidRDefault="00FC6968" w:rsidP="003564C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45136C4" w14:textId="607C3173" w:rsidR="00FC6968" w:rsidRPr="00473D8C" w:rsidRDefault="00FC6968" w:rsidP="003564C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 xml:space="preserve">En atención a lo anterior, el Sujeto Obligado ratificó su respuesta inicial. </w:t>
      </w:r>
    </w:p>
    <w:p w14:paraId="6CDF9911" w14:textId="77777777" w:rsidR="00FC6968" w:rsidRPr="00473D8C" w:rsidRDefault="00FC6968" w:rsidP="004D7E18">
      <w:pPr>
        <w:spacing w:after="0" w:line="360" w:lineRule="auto"/>
        <w:ind w:right="49"/>
        <w:jc w:val="both"/>
        <w:rPr>
          <w:rFonts w:ascii="Palatino Linotype" w:eastAsia="Palatino Linotype" w:hAnsi="Palatino Linotype" w:cs="Palatino Linotype"/>
        </w:rPr>
      </w:pPr>
    </w:p>
    <w:p w14:paraId="399D077A" w14:textId="7B80250F" w:rsidR="00D01B01" w:rsidRPr="00473D8C" w:rsidRDefault="009B38F2" w:rsidP="00FC6968">
      <w:pPr>
        <w:spacing w:after="0" w:line="360" w:lineRule="auto"/>
        <w:ind w:right="49"/>
        <w:jc w:val="both"/>
        <w:rPr>
          <w:rFonts w:ascii="Palatino Linotype" w:eastAsia="Palatino Linotype" w:hAnsi="Palatino Linotype" w:cs="Palatino Linotype"/>
          <w:i/>
          <w:iCs/>
        </w:rPr>
      </w:pPr>
      <w:r w:rsidRPr="00473D8C">
        <w:rPr>
          <w:rFonts w:ascii="Palatino Linotype" w:eastAsia="Palatino Linotype" w:hAnsi="Palatino Linotype" w:cs="Palatino Linotype"/>
        </w:rPr>
        <w:t xml:space="preserve">Dicho esto, se procede a contextualizar la información requerida, para ello, es necesario </w:t>
      </w:r>
      <w:r w:rsidR="00FC6968" w:rsidRPr="00473D8C">
        <w:rPr>
          <w:rFonts w:ascii="Palatino Linotype" w:eastAsia="Palatino Linotype" w:hAnsi="Palatino Linotype" w:cs="Palatino Linotype"/>
        </w:rPr>
        <w:t>referir que prueba de daño, se define como la demostración que hacen los sujetos obligados en relación a que la divulgación de información lesiona el interés jurídicamente protegido por la Ley, y que el daño que pueda producirse con la publicidad de la información es mayor que el interés de conocerla.</w:t>
      </w:r>
    </w:p>
    <w:p w14:paraId="00210F8E" w14:textId="77777777" w:rsidR="009B38F2" w:rsidRPr="00473D8C" w:rsidRDefault="009B38F2" w:rsidP="004D7E18">
      <w:pPr>
        <w:spacing w:after="0" w:line="360" w:lineRule="auto"/>
        <w:ind w:right="49"/>
        <w:jc w:val="both"/>
        <w:rPr>
          <w:rFonts w:ascii="Palatino Linotype" w:hAnsi="Palatino Linotype" w:cs="Tahoma"/>
          <w:bCs/>
          <w:iCs/>
          <w:lang w:eastAsia="es-ES"/>
        </w:rPr>
      </w:pPr>
    </w:p>
    <w:p w14:paraId="628A7F99" w14:textId="011200EF" w:rsidR="00FC6968" w:rsidRPr="00473D8C" w:rsidRDefault="00FC6968" w:rsidP="004D7E18">
      <w:pPr>
        <w:spacing w:after="0" w:line="360" w:lineRule="auto"/>
        <w:ind w:right="49"/>
        <w:jc w:val="both"/>
        <w:rPr>
          <w:rFonts w:ascii="Palatino Linotype" w:hAnsi="Palatino Linotype" w:cs="Tahoma"/>
          <w:bCs/>
          <w:iCs/>
          <w:lang w:eastAsia="es-ES"/>
        </w:rPr>
      </w:pPr>
      <w:r w:rsidRPr="00473D8C">
        <w:rPr>
          <w:rFonts w:ascii="Palatino Linotype" w:hAnsi="Palatino Linotype" w:cs="Tahoma"/>
          <w:bCs/>
          <w:iCs/>
          <w:lang w:eastAsia="es-ES"/>
        </w:rPr>
        <w:t>Por otro lado, de conformidad con la Ley de Transparencia de la Entidad, se precisa que:</w:t>
      </w:r>
    </w:p>
    <w:p w14:paraId="3C1ABC73" w14:textId="77777777" w:rsidR="001607AE" w:rsidRPr="00473D8C" w:rsidRDefault="001607AE" w:rsidP="001607AE">
      <w:pPr>
        <w:spacing w:after="0"/>
        <w:ind w:left="567" w:right="560"/>
        <w:jc w:val="both"/>
        <w:rPr>
          <w:rFonts w:ascii="Palatino Linotype" w:hAnsi="Palatino Linotype" w:cs="Tahoma"/>
          <w:bCs/>
          <w:i/>
          <w:lang w:eastAsia="es-ES"/>
        </w:rPr>
      </w:pPr>
    </w:p>
    <w:p w14:paraId="7203D6A8" w14:textId="3715A60A" w:rsidR="001607AE" w:rsidRPr="00473D8C" w:rsidRDefault="001607AE" w:rsidP="001607AE">
      <w:pPr>
        <w:spacing w:after="0"/>
        <w:ind w:left="567" w:right="560"/>
        <w:jc w:val="both"/>
        <w:rPr>
          <w:rFonts w:ascii="Palatino Linotype" w:hAnsi="Palatino Linotype" w:cs="Tahoma"/>
          <w:bCs/>
          <w:i/>
          <w:lang w:eastAsia="es-ES"/>
        </w:rPr>
      </w:pPr>
      <w:r w:rsidRPr="00473D8C">
        <w:rPr>
          <w:rFonts w:ascii="Palatino Linotype" w:hAnsi="Palatino Linotype" w:cs="Tahoma"/>
          <w:b/>
          <w:i/>
          <w:lang w:eastAsia="es-ES"/>
        </w:rPr>
        <w:t>Artículo 128.</w:t>
      </w:r>
      <w:r w:rsidRPr="00473D8C">
        <w:rPr>
          <w:rFonts w:ascii="Palatino Linotype" w:hAnsi="Palatino Linotype" w:cs="Tahoma"/>
          <w:bCs/>
          <w:i/>
          <w:lang w:eastAsia="es-ES"/>
        </w:rPr>
        <w:t xml:space="preserve"> En los casos en que se niegue el acceso a la información, por actualizarse alguno de los supuestos de clasificación, el Comité de Transparencia deberá confirmar, modificar o revocar la decisión.</w:t>
      </w:r>
    </w:p>
    <w:p w14:paraId="14B7CF67" w14:textId="5230DD26" w:rsidR="001607AE" w:rsidRPr="00473D8C" w:rsidRDefault="001607AE" w:rsidP="00D90A92">
      <w:pPr>
        <w:spacing w:after="0"/>
        <w:ind w:left="567" w:right="560"/>
        <w:jc w:val="both"/>
        <w:rPr>
          <w:rFonts w:ascii="Palatino Linotype" w:hAnsi="Palatino Linotype" w:cs="Tahoma"/>
          <w:bCs/>
          <w:i/>
          <w:lang w:eastAsia="es-ES"/>
        </w:rPr>
      </w:pPr>
      <w:r w:rsidRPr="00473D8C">
        <w:rPr>
          <w:rFonts w:ascii="Palatino Linotype" w:hAnsi="Palatino Linotype" w:cs="Tahoma"/>
          <w:bCs/>
          <w:i/>
          <w:lang w:eastAsia="es-ES"/>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Tratándose de aquélla información que actualice los supuestos de clasificación, deberá señalarse el plazo al que estará sujeto la reserva.</w:t>
      </w:r>
    </w:p>
    <w:p w14:paraId="61D2148E" w14:textId="4F2D019F" w:rsidR="001607AE" w:rsidRPr="00473D8C" w:rsidRDefault="001607AE" w:rsidP="001607AE">
      <w:pPr>
        <w:spacing w:after="0"/>
        <w:ind w:left="567" w:right="560"/>
        <w:jc w:val="both"/>
        <w:rPr>
          <w:rFonts w:ascii="Palatino Linotype" w:hAnsi="Palatino Linotype" w:cs="Tahoma"/>
          <w:bCs/>
          <w:i/>
          <w:lang w:eastAsia="es-ES"/>
        </w:rPr>
      </w:pPr>
      <w:r w:rsidRPr="00473D8C">
        <w:rPr>
          <w:rFonts w:ascii="Palatino Linotype" w:hAnsi="Palatino Linotype" w:cs="Tahoma"/>
          <w:b/>
          <w:i/>
          <w:lang w:eastAsia="es-ES"/>
        </w:rPr>
        <w:lastRenderedPageBreak/>
        <w:t>Artículo 129.</w:t>
      </w:r>
      <w:r w:rsidRPr="00473D8C">
        <w:rPr>
          <w:rFonts w:ascii="Palatino Linotype" w:hAnsi="Palatino Linotype" w:cs="Tahoma"/>
          <w:bCs/>
          <w:i/>
          <w:lang w:eastAsia="es-ES"/>
        </w:rPr>
        <w:t xml:space="preserve"> En la aplicación de la prueba de daño, el sujeto obligado deberá precisar las razones objetivas por las que la apertura de la información generaría una afectación, justificando que:</w:t>
      </w:r>
    </w:p>
    <w:p w14:paraId="0E88F679" w14:textId="5B23D53B" w:rsidR="001607AE" w:rsidRPr="00473D8C" w:rsidRDefault="001607AE" w:rsidP="001607AE">
      <w:pPr>
        <w:pStyle w:val="Prrafodelista"/>
        <w:numPr>
          <w:ilvl w:val="0"/>
          <w:numId w:val="32"/>
        </w:numPr>
        <w:spacing w:after="0"/>
        <w:ind w:left="567" w:right="560"/>
        <w:jc w:val="both"/>
        <w:rPr>
          <w:rFonts w:ascii="Palatino Linotype" w:hAnsi="Palatino Linotype" w:cs="Tahoma"/>
          <w:bCs/>
          <w:i/>
          <w:lang w:eastAsia="es-ES"/>
        </w:rPr>
      </w:pPr>
      <w:r w:rsidRPr="00473D8C">
        <w:rPr>
          <w:rFonts w:ascii="Palatino Linotype" w:hAnsi="Palatino Linotype" w:cs="Tahoma"/>
          <w:bCs/>
          <w:i/>
          <w:lang w:eastAsia="es-ES"/>
        </w:rPr>
        <w:t>La divulgación de la información representa un riesgo real, demostrable e identificable del perjuicio significativo al interés público o a la seguridad pública;</w:t>
      </w:r>
    </w:p>
    <w:p w14:paraId="4848DA00" w14:textId="3DF4CAC9" w:rsidR="001607AE" w:rsidRPr="00473D8C" w:rsidRDefault="001607AE" w:rsidP="001607AE">
      <w:pPr>
        <w:pStyle w:val="Prrafodelista"/>
        <w:numPr>
          <w:ilvl w:val="0"/>
          <w:numId w:val="32"/>
        </w:numPr>
        <w:spacing w:after="0"/>
        <w:ind w:left="567" w:right="560"/>
        <w:jc w:val="both"/>
        <w:rPr>
          <w:rFonts w:ascii="Palatino Linotype" w:hAnsi="Palatino Linotype" w:cs="Tahoma"/>
          <w:bCs/>
          <w:i/>
          <w:lang w:eastAsia="es-ES"/>
        </w:rPr>
      </w:pPr>
      <w:r w:rsidRPr="00473D8C">
        <w:rPr>
          <w:rFonts w:ascii="Palatino Linotype" w:hAnsi="Palatino Linotype" w:cs="Tahoma"/>
          <w:bCs/>
          <w:i/>
          <w:lang w:eastAsia="es-ES"/>
        </w:rPr>
        <w:t>El riesgo de perjuicio que supondría la divulgación supera el interés público general de que se difunda; y</w:t>
      </w:r>
    </w:p>
    <w:p w14:paraId="19EAAE0C" w14:textId="3F4EF1EB" w:rsidR="001607AE" w:rsidRPr="00473D8C" w:rsidRDefault="001607AE" w:rsidP="001607AE">
      <w:pPr>
        <w:pStyle w:val="Prrafodelista"/>
        <w:numPr>
          <w:ilvl w:val="0"/>
          <w:numId w:val="32"/>
        </w:numPr>
        <w:spacing w:after="0"/>
        <w:ind w:left="567" w:right="560"/>
        <w:jc w:val="both"/>
        <w:rPr>
          <w:rFonts w:ascii="Palatino Linotype" w:hAnsi="Palatino Linotype" w:cs="Tahoma"/>
          <w:bCs/>
          <w:i/>
          <w:lang w:eastAsia="es-ES"/>
        </w:rPr>
      </w:pPr>
      <w:r w:rsidRPr="00473D8C">
        <w:rPr>
          <w:rFonts w:ascii="Palatino Linotype" w:hAnsi="Palatino Linotype" w:cs="Tahoma"/>
          <w:bCs/>
          <w:i/>
          <w:lang w:eastAsia="es-ES"/>
        </w:rPr>
        <w:t>La limitación se adecua al principio de proporcionalidad y representa el medio menos restrictivo disponible representa el medio menos restrictivo disponible para evitar el perjuicio.</w:t>
      </w:r>
    </w:p>
    <w:p w14:paraId="37A0EE45" w14:textId="77777777" w:rsidR="00D90A92" w:rsidRPr="00473D8C" w:rsidRDefault="00D90A92" w:rsidP="00D91896">
      <w:pPr>
        <w:spacing w:after="0" w:line="360" w:lineRule="auto"/>
        <w:ind w:right="49"/>
        <w:jc w:val="both"/>
        <w:rPr>
          <w:rFonts w:ascii="Palatino Linotype" w:hAnsi="Palatino Linotype" w:cs="Tahoma"/>
          <w:bCs/>
          <w:iCs/>
          <w:lang w:eastAsia="es-ES"/>
        </w:rPr>
      </w:pPr>
    </w:p>
    <w:p w14:paraId="62A7E310" w14:textId="033C70CA" w:rsidR="001607AE" w:rsidRPr="00473D8C" w:rsidRDefault="001607AE" w:rsidP="00D91896">
      <w:pPr>
        <w:spacing w:after="0" w:line="360" w:lineRule="auto"/>
        <w:ind w:right="49"/>
        <w:jc w:val="both"/>
        <w:rPr>
          <w:rFonts w:ascii="Palatino Linotype" w:hAnsi="Palatino Linotype" w:cs="Tahoma"/>
          <w:bCs/>
          <w:iCs/>
          <w:lang w:eastAsia="es-ES"/>
        </w:rPr>
      </w:pPr>
      <w:r w:rsidRPr="00473D8C">
        <w:rPr>
          <w:rFonts w:ascii="Palatino Linotype" w:hAnsi="Palatino Linotype" w:cs="Tahoma"/>
          <w:bCs/>
          <w:iCs/>
          <w:lang w:eastAsia="es-ES"/>
        </w:rPr>
        <w:t>De lo anterior, se colige que en el caso en que se niegue el acceso a la información, el Comité de Transparencia deberá confirmar o revocar la decisió</w:t>
      </w:r>
      <w:r w:rsidR="00782EA1" w:rsidRPr="00473D8C">
        <w:rPr>
          <w:rFonts w:ascii="Palatino Linotype" w:hAnsi="Palatino Linotype" w:cs="Tahoma"/>
          <w:bCs/>
          <w:iCs/>
          <w:lang w:eastAsia="es-ES"/>
        </w:rPr>
        <w:t xml:space="preserve">n; </w:t>
      </w:r>
      <w:r w:rsidRPr="00473D8C">
        <w:rPr>
          <w:rFonts w:ascii="Palatino Linotype" w:hAnsi="Palatino Linotype" w:cs="Tahoma"/>
          <w:bCs/>
          <w:iCs/>
          <w:lang w:eastAsia="es-ES"/>
        </w:rPr>
        <w:t>para el caso de que la clasificación de la información sea por reserva</w:t>
      </w:r>
      <w:r w:rsidR="00782EA1" w:rsidRPr="00473D8C">
        <w:rPr>
          <w:rFonts w:ascii="Palatino Linotype" w:hAnsi="Palatino Linotype" w:cs="Tahoma"/>
          <w:bCs/>
          <w:iCs/>
          <w:lang w:eastAsia="es-ES"/>
        </w:rPr>
        <w:t>,</w:t>
      </w:r>
      <w:r w:rsidRPr="00473D8C">
        <w:rPr>
          <w:rFonts w:ascii="Palatino Linotype" w:hAnsi="Palatino Linotype" w:cs="Tahoma"/>
          <w:bCs/>
          <w:iCs/>
          <w:lang w:eastAsia="es-ES"/>
        </w:rPr>
        <w:t xml:space="preserve"> además de señalar las razones motivos de circunstancias tengo que </w:t>
      </w:r>
      <w:r w:rsidR="00782EA1" w:rsidRPr="00473D8C">
        <w:rPr>
          <w:rFonts w:ascii="Palatino Linotype" w:hAnsi="Palatino Linotype" w:cs="Tahoma"/>
          <w:bCs/>
          <w:iCs/>
          <w:lang w:eastAsia="es-ES"/>
        </w:rPr>
        <w:t>llevaron al</w:t>
      </w:r>
      <w:r w:rsidRPr="00473D8C">
        <w:rPr>
          <w:rFonts w:ascii="Palatino Linotype" w:hAnsi="Palatino Linotype" w:cs="Tahoma"/>
          <w:bCs/>
          <w:iCs/>
          <w:lang w:eastAsia="es-ES"/>
        </w:rPr>
        <w:t xml:space="preserve"> sujeto obligado </w:t>
      </w:r>
      <w:r w:rsidR="00782EA1" w:rsidRPr="00473D8C">
        <w:rPr>
          <w:rFonts w:ascii="Palatino Linotype" w:hAnsi="Palatino Linotype" w:cs="Tahoma"/>
          <w:bCs/>
          <w:iCs/>
          <w:lang w:eastAsia="es-ES"/>
        </w:rPr>
        <w:t>a determinar</w:t>
      </w:r>
      <w:r w:rsidRPr="00473D8C">
        <w:rPr>
          <w:rFonts w:ascii="Palatino Linotype" w:hAnsi="Palatino Linotype" w:cs="Tahoma"/>
          <w:bCs/>
          <w:iCs/>
          <w:lang w:eastAsia="es-ES"/>
        </w:rPr>
        <w:t xml:space="preserve"> que la información actualizaba</w:t>
      </w:r>
      <w:r w:rsidR="00782EA1" w:rsidRPr="00473D8C">
        <w:rPr>
          <w:rFonts w:ascii="Palatino Linotype" w:hAnsi="Palatino Linotype" w:cs="Tahoma"/>
          <w:bCs/>
          <w:iCs/>
          <w:lang w:eastAsia="es-ES"/>
        </w:rPr>
        <w:t xml:space="preserve"> algún</w:t>
      </w:r>
      <w:r w:rsidRPr="00473D8C">
        <w:rPr>
          <w:rFonts w:ascii="Palatino Linotype" w:hAnsi="Palatino Linotype" w:cs="Tahoma"/>
          <w:bCs/>
          <w:iCs/>
          <w:lang w:eastAsia="es-ES"/>
        </w:rPr>
        <w:t xml:space="preserve"> </w:t>
      </w:r>
      <w:r w:rsidR="00873421" w:rsidRPr="00473D8C">
        <w:rPr>
          <w:rFonts w:ascii="Palatino Linotype" w:hAnsi="Palatino Linotype" w:cs="Tahoma"/>
          <w:bCs/>
          <w:iCs/>
          <w:lang w:eastAsia="es-ES"/>
        </w:rPr>
        <w:t>supuesto</w:t>
      </w:r>
      <w:r w:rsidRPr="00473D8C">
        <w:rPr>
          <w:rFonts w:ascii="Palatino Linotype" w:hAnsi="Palatino Linotype" w:cs="Tahoma"/>
          <w:bCs/>
          <w:iCs/>
          <w:lang w:eastAsia="es-ES"/>
        </w:rPr>
        <w:t xml:space="preserve"> de clasificación </w:t>
      </w:r>
      <w:r w:rsidR="00782EA1" w:rsidRPr="00473D8C">
        <w:rPr>
          <w:rFonts w:ascii="Palatino Linotype" w:hAnsi="Palatino Linotype" w:cs="Tahoma"/>
          <w:bCs/>
          <w:iCs/>
          <w:lang w:eastAsia="es-ES"/>
        </w:rPr>
        <w:t xml:space="preserve">como reservada, </w:t>
      </w:r>
      <w:r w:rsidRPr="00473D8C">
        <w:rPr>
          <w:rFonts w:ascii="Palatino Linotype" w:hAnsi="Palatino Linotype" w:cs="Tahoma"/>
          <w:bCs/>
          <w:iCs/>
          <w:lang w:eastAsia="es-ES"/>
        </w:rPr>
        <w:t>deberá realizar una prueba de daño en la</w:t>
      </w:r>
      <w:r w:rsidR="00782EA1" w:rsidRPr="00473D8C">
        <w:rPr>
          <w:rFonts w:ascii="Palatino Linotype" w:hAnsi="Palatino Linotype" w:cs="Tahoma"/>
          <w:bCs/>
          <w:iCs/>
          <w:lang w:eastAsia="es-ES"/>
        </w:rPr>
        <w:t xml:space="preserve"> </w:t>
      </w:r>
      <w:r w:rsidRPr="00473D8C">
        <w:rPr>
          <w:rFonts w:ascii="Palatino Linotype" w:hAnsi="Palatino Linotype" w:cs="Tahoma"/>
          <w:bCs/>
          <w:iCs/>
          <w:lang w:eastAsia="es-ES"/>
        </w:rPr>
        <w:t>que se expres</w:t>
      </w:r>
      <w:r w:rsidR="00782EA1" w:rsidRPr="00473D8C">
        <w:rPr>
          <w:rFonts w:ascii="Palatino Linotype" w:hAnsi="Palatino Linotype" w:cs="Tahoma"/>
          <w:bCs/>
          <w:iCs/>
          <w:lang w:eastAsia="es-ES"/>
        </w:rPr>
        <w:t>e</w:t>
      </w:r>
      <w:r w:rsidRPr="00473D8C">
        <w:rPr>
          <w:rFonts w:ascii="Palatino Linotype" w:hAnsi="Palatino Linotype" w:cs="Tahoma"/>
          <w:bCs/>
          <w:iCs/>
          <w:lang w:eastAsia="es-ES"/>
        </w:rPr>
        <w:t>n las razones objetivas por l</w:t>
      </w:r>
      <w:r w:rsidR="00782EA1" w:rsidRPr="00473D8C">
        <w:rPr>
          <w:rFonts w:ascii="Palatino Linotype" w:hAnsi="Palatino Linotype" w:cs="Tahoma"/>
          <w:bCs/>
          <w:iCs/>
          <w:lang w:eastAsia="es-ES"/>
        </w:rPr>
        <w:t>a</w:t>
      </w:r>
      <w:r w:rsidRPr="00473D8C">
        <w:rPr>
          <w:rFonts w:ascii="Palatino Linotype" w:hAnsi="Palatino Linotype" w:cs="Tahoma"/>
          <w:bCs/>
          <w:iCs/>
          <w:lang w:eastAsia="es-ES"/>
        </w:rPr>
        <w:t xml:space="preserve">s que la apertura de la información </w:t>
      </w:r>
      <w:r w:rsidR="00782EA1" w:rsidRPr="00473D8C">
        <w:rPr>
          <w:rFonts w:ascii="Palatino Linotype" w:hAnsi="Palatino Linotype" w:cs="Tahoma"/>
          <w:bCs/>
          <w:iCs/>
          <w:lang w:eastAsia="es-ES"/>
        </w:rPr>
        <w:t>generarían</w:t>
      </w:r>
      <w:r w:rsidRPr="00473D8C">
        <w:rPr>
          <w:rFonts w:ascii="Palatino Linotype" w:hAnsi="Palatino Linotype" w:cs="Tahoma"/>
          <w:bCs/>
          <w:iCs/>
          <w:lang w:eastAsia="es-ES"/>
        </w:rPr>
        <w:t xml:space="preserve"> una afectación</w:t>
      </w:r>
      <w:r w:rsidR="00782EA1" w:rsidRPr="00473D8C">
        <w:rPr>
          <w:rFonts w:ascii="Palatino Linotype" w:hAnsi="Palatino Linotype" w:cs="Tahoma"/>
          <w:bCs/>
          <w:iCs/>
          <w:lang w:eastAsia="es-ES"/>
        </w:rPr>
        <w:t>.</w:t>
      </w:r>
    </w:p>
    <w:p w14:paraId="7A913DE5" w14:textId="77777777" w:rsidR="001607AE" w:rsidRPr="00473D8C" w:rsidRDefault="001607AE" w:rsidP="00D91896">
      <w:pPr>
        <w:spacing w:after="0" w:line="360" w:lineRule="auto"/>
        <w:ind w:right="49"/>
        <w:jc w:val="both"/>
        <w:rPr>
          <w:rFonts w:ascii="Palatino Linotype" w:hAnsi="Palatino Linotype" w:cs="Tahoma"/>
          <w:bCs/>
          <w:iCs/>
          <w:lang w:eastAsia="es-ES"/>
        </w:rPr>
      </w:pPr>
    </w:p>
    <w:p w14:paraId="0F57F954" w14:textId="27D57B32" w:rsidR="00782EA1" w:rsidRPr="00473D8C" w:rsidRDefault="00782EA1" w:rsidP="00D91896">
      <w:pPr>
        <w:spacing w:after="0" w:line="360" w:lineRule="auto"/>
        <w:ind w:right="49"/>
        <w:jc w:val="both"/>
        <w:rPr>
          <w:rFonts w:ascii="Palatino Linotype" w:hAnsi="Palatino Linotype" w:cs="Tahoma"/>
          <w:bCs/>
          <w:iCs/>
          <w:lang w:eastAsia="es-ES"/>
        </w:rPr>
      </w:pPr>
      <w:r w:rsidRPr="00473D8C">
        <w:rPr>
          <w:rFonts w:ascii="Palatino Linotype" w:hAnsi="Palatino Linotype" w:cs="Tahoma"/>
          <w:bCs/>
          <w:iCs/>
          <w:lang w:eastAsia="es-ES"/>
        </w:rPr>
        <w:t xml:space="preserve">Ahora bien, en atención a lo peticionado, es de destacar que, la solicitud de información </w:t>
      </w:r>
      <w:r w:rsidRPr="00473D8C">
        <w:rPr>
          <w:rFonts w:ascii="Palatino Linotype" w:hAnsi="Palatino Linotype" w:cs="Tahoma"/>
          <w:b/>
          <w:bCs/>
          <w:iCs/>
          <w:lang w:eastAsia="es-ES"/>
        </w:rPr>
        <w:t>00396/INFOEM/2023</w:t>
      </w:r>
      <w:r w:rsidRPr="00473D8C">
        <w:rPr>
          <w:rFonts w:ascii="Palatino Linotype" w:hAnsi="Palatino Linotype" w:cs="Tahoma"/>
          <w:bCs/>
          <w:iCs/>
          <w:lang w:eastAsia="es-ES"/>
        </w:rPr>
        <w:t xml:space="preserve"> respecto de la que se solicitó la prueba de daño se relaciona con el Recurso de Revisión </w:t>
      </w:r>
      <w:r w:rsidR="00361EA7" w:rsidRPr="00473D8C">
        <w:rPr>
          <w:rFonts w:ascii="Palatino Linotype" w:hAnsi="Palatino Linotype" w:cs="Tahoma"/>
          <w:b/>
          <w:bCs/>
          <w:iCs/>
          <w:lang w:eastAsia="es-ES"/>
        </w:rPr>
        <w:t>02241/INFOEM/IP/RR/2023</w:t>
      </w:r>
      <w:r w:rsidRPr="00473D8C">
        <w:rPr>
          <w:rFonts w:ascii="Palatino Linotype" w:hAnsi="Palatino Linotype" w:cs="Tahoma"/>
          <w:bCs/>
          <w:iCs/>
          <w:lang w:eastAsia="es-ES"/>
        </w:rPr>
        <w:t xml:space="preserve">; expediente en el que se solicitó obtener, las demandas por despidos injustificados que se presentaron ante el INFOEM de enero de 2021 a marzo de 2023. </w:t>
      </w:r>
    </w:p>
    <w:p w14:paraId="703A4E38" w14:textId="77777777" w:rsidR="00782EA1" w:rsidRPr="00473D8C" w:rsidRDefault="00782EA1" w:rsidP="00D91896">
      <w:pPr>
        <w:spacing w:after="0" w:line="360" w:lineRule="auto"/>
        <w:ind w:right="49"/>
        <w:jc w:val="both"/>
        <w:rPr>
          <w:rFonts w:ascii="Palatino Linotype" w:hAnsi="Palatino Linotype" w:cs="Tahoma"/>
          <w:bCs/>
          <w:iCs/>
          <w:lang w:eastAsia="es-ES"/>
        </w:rPr>
      </w:pPr>
    </w:p>
    <w:p w14:paraId="78DA6D16" w14:textId="2F6D5C3B" w:rsidR="00782EA1" w:rsidRPr="00473D8C" w:rsidRDefault="00782EA1" w:rsidP="00D91896">
      <w:pPr>
        <w:spacing w:after="0" w:line="360" w:lineRule="auto"/>
        <w:ind w:right="49"/>
        <w:jc w:val="both"/>
        <w:rPr>
          <w:rFonts w:ascii="Palatino Linotype" w:hAnsi="Palatino Linotype" w:cs="Tahoma"/>
          <w:bCs/>
          <w:iCs/>
          <w:lang w:eastAsia="es-ES"/>
        </w:rPr>
      </w:pPr>
      <w:r w:rsidRPr="00473D8C">
        <w:rPr>
          <w:rFonts w:ascii="Palatino Linotype" w:hAnsi="Palatino Linotype" w:cs="Tahoma"/>
          <w:bCs/>
          <w:iCs/>
          <w:lang w:eastAsia="es-ES"/>
        </w:rPr>
        <w:lastRenderedPageBreak/>
        <w:t xml:space="preserve">En respuesta, el Director General Jurídico y de Verificación, precisó la existencia de tres demandas laborales, en trámite. </w:t>
      </w:r>
    </w:p>
    <w:p w14:paraId="4402C666" w14:textId="77777777" w:rsidR="00782EA1" w:rsidRPr="00473D8C" w:rsidRDefault="00782EA1" w:rsidP="00D91896">
      <w:pPr>
        <w:spacing w:after="0" w:line="360" w:lineRule="auto"/>
        <w:ind w:right="49"/>
        <w:jc w:val="both"/>
        <w:rPr>
          <w:rFonts w:ascii="Palatino Linotype" w:hAnsi="Palatino Linotype" w:cs="Tahoma"/>
          <w:bCs/>
          <w:iCs/>
          <w:lang w:eastAsia="es-ES"/>
        </w:rPr>
      </w:pPr>
    </w:p>
    <w:p w14:paraId="505E5560" w14:textId="55668492" w:rsidR="00782EA1" w:rsidRPr="00473D8C" w:rsidRDefault="00216D7A" w:rsidP="00D91896">
      <w:pPr>
        <w:spacing w:after="0" w:line="360" w:lineRule="auto"/>
        <w:ind w:right="49"/>
        <w:jc w:val="both"/>
        <w:rPr>
          <w:rFonts w:ascii="Palatino Linotype" w:hAnsi="Palatino Linotype" w:cs="Tahoma"/>
          <w:bCs/>
          <w:iCs/>
          <w:lang w:eastAsia="es-ES"/>
        </w:rPr>
      </w:pPr>
      <w:r w:rsidRPr="00473D8C">
        <w:rPr>
          <w:rFonts w:ascii="Palatino Linotype" w:hAnsi="Palatino Linotype" w:cs="Tahoma"/>
          <w:bCs/>
          <w:iCs/>
          <w:lang w:eastAsia="es-ES"/>
        </w:rPr>
        <w:t>Derivado de ello, la parte Recurrente se inconformó arguyendo la negativa de entrega de la información y, en atención a ello, el Sujeto Obligado mediante informe justificado, remitió el Acuerdo de Clasificación respectivo y la prueba de daño correspondiente.</w:t>
      </w:r>
    </w:p>
    <w:p w14:paraId="71C23DB8" w14:textId="77777777" w:rsidR="00782EA1" w:rsidRPr="00473D8C" w:rsidRDefault="00782EA1" w:rsidP="00D91896">
      <w:pPr>
        <w:spacing w:after="0" w:line="360" w:lineRule="auto"/>
        <w:ind w:right="49"/>
        <w:jc w:val="both"/>
        <w:rPr>
          <w:rFonts w:ascii="Palatino Linotype" w:hAnsi="Palatino Linotype" w:cs="Tahoma"/>
          <w:bCs/>
          <w:iCs/>
          <w:lang w:eastAsia="es-ES"/>
        </w:rPr>
      </w:pPr>
    </w:p>
    <w:p w14:paraId="49BE0A44" w14:textId="2329CCA4" w:rsidR="00FC6968" w:rsidRPr="00473D8C" w:rsidRDefault="00216D7A" w:rsidP="00D91896">
      <w:pPr>
        <w:spacing w:after="0" w:line="360" w:lineRule="auto"/>
        <w:ind w:right="49"/>
        <w:jc w:val="both"/>
        <w:rPr>
          <w:rFonts w:ascii="Palatino Linotype" w:hAnsi="Palatino Linotype" w:cs="Tahoma"/>
          <w:bCs/>
          <w:iCs/>
          <w:lang w:eastAsia="es-ES"/>
        </w:rPr>
      </w:pPr>
      <w:r w:rsidRPr="00473D8C">
        <w:rPr>
          <w:rFonts w:ascii="Palatino Linotype" w:hAnsi="Palatino Linotype" w:cs="Tahoma"/>
          <w:bCs/>
          <w:iCs/>
          <w:lang w:eastAsia="es-ES"/>
        </w:rPr>
        <w:t>En ese sentido, es de mencionar que</w:t>
      </w:r>
      <w:r w:rsidR="00FC6968" w:rsidRPr="00473D8C">
        <w:rPr>
          <w:rFonts w:ascii="Palatino Linotype" w:hAnsi="Palatino Linotype" w:cs="Tahoma"/>
          <w:bCs/>
          <w:iCs/>
          <w:lang w:eastAsia="es-ES"/>
        </w:rPr>
        <w:t xml:space="preserve"> </w:t>
      </w:r>
      <w:r w:rsidRPr="00473D8C">
        <w:rPr>
          <w:rFonts w:ascii="Palatino Linotype" w:hAnsi="Palatino Linotype" w:cs="Tahoma"/>
          <w:bCs/>
          <w:iCs/>
          <w:lang w:eastAsia="es-ES"/>
        </w:rPr>
        <w:t xml:space="preserve">de </w:t>
      </w:r>
      <w:r w:rsidR="00FC6968" w:rsidRPr="00473D8C">
        <w:rPr>
          <w:rFonts w:ascii="Palatino Linotype" w:hAnsi="Palatino Linotype" w:cs="Tahoma"/>
          <w:bCs/>
          <w:iCs/>
          <w:lang w:eastAsia="es-ES"/>
        </w:rPr>
        <w:t>acuerdo con el Reglamento Interior de este Organismo Garante, se establece que:</w:t>
      </w:r>
    </w:p>
    <w:p w14:paraId="28D10BB2" w14:textId="77777777" w:rsidR="00AC5D55" w:rsidRPr="00473D8C" w:rsidRDefault="00AC5D55" w:rsidP="00D91896">
      <w:pPr>
        <w:spacing w:after="0" w:line="360" w:lineRule="auto"/>
        <w:ind w:right="49"/>
        <w:jc w:val="both"/>
        <w:rPr>
          <w:rFonts w:ascii="Palatino Linotype" w:hAnsi="Palatino Linotype" w:cs="Tahoma"/>
          <w:bCs/>
          <w:iCs/>
          <w:lang w:eastAsia="es-ES"/>
        </w:rPr>
      </w:pPr>
    </w:p>
    <w:p w14:paraId="0A09A5D9" w14:textId="28D7DE9A" w:rsidR="00FC6968" w:rsidRPr="00473D8C" w:rsidRDefault="00FC6968" w:rsidP="00FC6968">
      <w:pPr>
        <w:spacing w:after="0"/>
        <w:ind w:left="567" w:right="560"/>
        <w:jc w:val="both"/>
        <w:rPr>
          <w:rFonts w:ascii="Palatino Linotype" w:eastAsia="Palatino Linotype" w:hAnsi="Palatino Linotype" w:cs="Palatino Linotype"/>
          <w:i/>
          <w:iCs/>
        </w:rPr>
      </w:pPr>
      <w:r w:rsidRPr="00473D8C">
        <w:rPr>
          <w:rFonts w:ascii="Palatino Linotype" w:eastAsia="Palatino Linotype" w:hAnsi="Palatino Linotype" w:cs="Palatino Linotype"/>
          <w:b/>
          <w:i/>
          <w:iCs/>
        </w:rPr>
        <w:t>Artículo 23.</w:t>
      </w:r>
      <w:r w:rsidRPr="00473D8C">
        <w:rPr>
          <w:rFonts w:ascii="Palatino Linotype" w:eastAsia="Palatino Linotype" w:hAnsi="Palatino Linotype" w:cs="Palatino Linotype"/>
          <w:i/>
          <w:iCs/>
        </w:rPr>
        <w:t xml:space="preserve"> Corresponde a la Dirección General Jurídica y de Verificación ejercer las atribuciones siguientes:</w:t>
      </w:r>
    </w:p>
    <w:p w14:paraId="6CEA2771" w14:textId="77777777" w:rsidR="00216D7A" w:rsidRPr="00473D8C" w:rsidRDefault="00216D7A" w:rsidP="00FC6968">
      <w:pPr>
        <w:spacing w:after="0"/>
        <w:ind w:left="567" w:right="560"/>
        <w:jc w:val="both"/>
        <w:rPr>
          <w:rFonts w:ascii="Palatino Linotype" w:eastAsia="Palatino Linotype" w:hAnsi="Palatino Linotype" w:cs="Palatino Linotype"/>
          <w:i/>
          <w:iCs/>
        </w:rPr>
      </w:pPr>
    </w:p>
    <w:p w14:paraId="61A6C646" w14:textId="481F95E5" w:rsidR="00216D7A" w:rsidRPr="00473D8C" w:rsidRDefault="00216D7A" w:rsidP="00216D7A">
      <w:pPr>
        <w:spacing w:after="0"/>
        <w:ind w:left="567" w:right="560"/>
        <w:jc w:val="both"/>
        <w:rPr>
          <w:rFonts w:ascii="Palatino Linotype" w:eastAsia="Palatino Linotype" w:hAnsi="Palatino Linotype" w:cs="Palatino Linotype"/>
          <w:i/>
          <w:iCs/>
        </w:rPr>
      </w:pPr>
      <w:r w:rsidRPr="00473D8C">
        <w:rPr>
          <w:rFonts w:ascii="Palatino Linotype" w:eastAsia="Palatino Linotype" w:hAnsi="Palatino Linotype" w:cs="Palatino Linotype"/>
          <w:i/>
          <w:iCs/>
        </w:rPr>
        <w:t>I. Previo instrumento notarial, representar legalmente al Instituto ante particulares, autoridades administrativas o jurisdiccionales, federales o del fuero común, en procedimientos, procesos y juicios en los cuales el Instituto sea requerido, tenga o pueda tener el carácter de parte o autoridad responsable, con las facultades que le sean otorgadas conforme a las disposiciones en la materia;</w:t>
      </w:r>
    </w:p>
    <w:p w14:paraId="59E9CFD1" w14:textId="06FF03D8" w:rsidR="00FC6968" w:rsidRPr="00473D8C" w:rsidRDefault="00FC6968" w:rsidP="00FC6968">
      <w:pPr>
        <w:spacing w:after="0"/>
        <w:ind w:left="567" w:right="560"/>
        <w:jc w:val="both"/>
        <w:rPr>
          <w:rFonts w:ascii="Palatino Linotype" w:eastAsia="Palatino Linotype" w:hAnsi="Palatino Linotype" w:cs="Palatino Linotype"/>
          <w:i/>
          <w:iCs/>
        </w:rPr>
      </w:pPr>
      <w:r w:rsidRPr="00473D8C">
        <w:rPr>
          <w:rFonts w:ascii="Palatino Linotype" w:eastAsia="Palatino Linotype" w:hAnsi="Palatino Linotype" w:cs="Palatino Linotype"/>
          <w:i/>
          <w:iCs/>
        </w:rPr>
        <w:t>…</w:t>
      </w:r>
    </w:p>
    <w:p w14:paraId="2BDFD092" w14:textId="2BDA0796" w:rsidR="00FC6968" w:rsidRPr="00473D8C" w:rsidRDefault="00FC6968" w:rsidP="00FC6968">
      <w:pPr>
        <w:spacing w:after="0"/>
        <w:ind w:left="567" w:right="560"/>
        <w:jc w:val="both"/>
        <w:rPr>
          <w:rFonts w:ascii="Palatino Linotype" w:eastAsia="Palatino Linotype" w:hAnsi="Palatino Linotype" w:cs="Palatino Linotype"/>
          <w:i/>
          <w:iCs/>
        </w:rPr>
      </w:pPr>
      <w:r w:rsidRPr="00473D8C">
        <w:rPr>
          <w:rFonts w:ascii="Palatino Linotype" w:eastAsia="Palatino Linotype" w:hAnsi="Palatino Linotype" w:cs="Palatino Linotype"/>
          <w:i/>
          <w:iCs/>
        </w:rPr>
        <w:t>IV. Desahogar los recursos de inconformidad que interpongan las y los particulares en los supuestos de las Leyes de la materia;</w:t>
      </w:r>
    </w:p>
    <w:p w14:paraId="7AB433D6" w14:textId="4E2F7D05" w:rsidR="00FC6968" w:rsidRPr="00473D8C" w:rsidRDefault="00FC6968" w:rsidP="00FC6968">
      <w:pPr>
        <w:spacing w:after="0"/>
        <w:ind w:left="567" w:right="560"/>
        <w:jc w:val="both"/>
        <w:rPr>
          <w:rFonts w:ascii="Palatino Linotype" w:eastAsia="Palatino Linotype" w:hAnsi="Palatino Linotype" w:cs="Palatino Linotype"/>
          <w:i/>
          <w:iCs/>
        </w:rPr>
      </w:pPr>
      <w:r w:rsidRPr="00473D8C">
        <w:rPr>
          <w:rFonts w:ascii="Palatino Linotype" w:eastAsia="Palatino Linotype" w:hAnsi="Palatino Linotype" w:cs="Palatino Linotype"/>
          <w:i/>
          <w:iCs/>
        </w:rPr>
        <w:t>…</w:t>
      </w:r>
    </w:p>
    <w:p w14:paraId="37602B85" w14:textId="77777777" w:rsidR="00FC6968" w:rsidRPr="00473D8C" w:rsidRDefault="00FC6968" w:rsidP="00D91896">
      <w:pPr>
        <w:spacing w:after="0" w:line="360" w:lineRule="auto"/>
        <w:ind w:right="49"/>
        <w:jc w:val="both"/>
        <w:rPr>
          <w:rFonts w:ascii="Palatino Linotype" w:eastAsia="Palatino Linotype" w:hAnsi="Palatino Linotype" w:cs="Palatino Linotype"/>
        </w:rPr>
      </w:pPr>
    </w:p>
    <w:p w14:paraId="2BA76432" w14:textId="0A77F78A" w:rsidR="00D91896" w:rsidRPr="00473D8C" w:rsidRDefault="00353D50" w:rsidP="00D91896">
      <w:pP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 xml:space="preserve">Señalado lo anterior, es de precisar </w:t>
      </w:r>
      <w:r w:rsidR="00D91896" w:rsidRPr="00473D8C">
        <w:rPr>
          <w:rFonts w:ascii="Palatino Linotype" w:eastAsia="Palatino Linotype" w:hAnsi="Palatino Linotype" w:cs="Palatino Linotype"/>
        </w:rPr>
        <w:t xml:space="preserve">que para la atención de las solicitudes de acceso a la información, debe privilegiarse el </w:t>
      </w:r>
      <w:r w:rsidR="00D91896" w:rsidRPr="00473D8C">
        <w:rPr>
          <w:rFonts w:ascii="Palatino Linotype" w:eastAsia="Palatino Linotype" w:hAnsi="Palatino Linotype" w:cs="Palatino Linotype"/>
          <w:b/>
        </w:rPr>
        <w:t>principio de máxima publicidad</w:t>
      </w:r>
      <w:r w:rsidR="00D91896" w:rsidRPr="00473D8C">
        <w:rPr>
          <w:rFonts w:ascii="Palatino Linotype" w:eastAsia="Palatino Linotype" w:hAnsi="Palatino Linotype" w:cs="Palatino Linotype"/>
        </w:rPr>
        <w:t xml:space="preserve"> el cual dispone que toda la información en posesión de los sujetos obligados será pública, completa, oportuna y </w:t>
      </w:r>
      <w:r w:rsidR="00D91896" w:rsidRPr="00473D8C">
        <w:rPr>
          <w:rFonts w:ascii="Palatino Linotype" w:eastAsia="Palatino Linotype" w:hAnsi="Palatino Linotype" w:cs="Palatino Linotype"/>
        </w:rPr>
        <w:lastRenderedPageBreak/>
        <w:t>accesible, sujeta a un claro régimen de excepciones que deberán estar definidas y ser legítimas y estrictamente necesarias en una sociedad democrática.</w:t>
      </w:r>
    </w:p>
    <w:p w14:paraId="07DD1D44" w14:textId="77777777" w:rsidR="00D91896" w:rsidRPr="00473D8C" w:rsidRDefault="00D91896" w:rsidP="00D91896">
      <w:pPr>
        <w:spacing w:after="0" w:line="360" w:lineRule="auto"/>
        <w:ind w:right="49"/>
        <w:jc w:val="both"/>
        <w:rPr>
          <w:rFonts w:ascii="Palatino Linotype" w:eastAsia="Palatino Linotype" w:hAnsi="Palatino Linotype" w:cs="Palatino Linotype"/>
        </w:rPr>
      </w:pPr>
    </w:p>
    <w:p w14:paraId="39575C26" w14:textId="0D7B3230" w:rsidR="00AC33C1" w:rsidRPr="00473D8C" w:rsidRDefault="00D91896" w:rsidP="00AC33C1">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t>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33170304" w14:textId="57EAA9CE" w:rsidR="00D01B01" w:rsidRPr="00473D8C" w:rsidRDefault="00D01B01" w:rsidP="00AC33C1">
      <w:pPr>
        <w:spacing w:after="0" w:line="360" w:lineRule="auto"/>
        <w:jc w:val="both"/>
        <w:rPr>
          <w:rFonts w:ascii="Palatino Linotype" w:eastAsia="Palatino Linotype" w:hAnsi="Palatino Linotype" w:cs="Palatino Linotype"/>
        </w:rPr>
      </w:pPr>
    </w:p>
    <w:p w14:paraId="7D53F574" w14:textId="77777777" w:rsidR="00D91896" w:rsidRPr="00473D8C" w:rsidRDefault="00D91896" w:rsidP="00D91896">
      <w:pPr>
        <w:numPr>
          <w:ilvl w:val="0"/>
          <w:numId w:val="24"/>
        </w:num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8FC6824" w14:textId="77777777" w:rsidR="00D91896" w:rsidRPr="00473D8C" w:rsidRDefault="00D91896" w:rsidP="00D91896">
      <w:pPr>
        <w:numPr>
          <w:ilvl w:val="0"/>
          <w:numId w:val="24"/>
        </w:num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2633F071" w14:textId="77777777" w:rsidR="00D91896" w:rsidRPr="00473D8C" w:rsidRDefault="00D91896" w:rsidP="00D91896">
      <w:pPr>
        <w:numPr>
          <w:ilvl w:val="0"/>
          <w:numId w:val="24"/>
        </w:num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473D8C">
        <w:rPr>
          <w:rFonts w:ascii="Palatino Linotype" w:eastAsia="Palatino Linotype" w:hAnsi="Palatino Linotype" w:cs="Palatino Linotype"/>
          <w:b/>
        </w:rPr>
        <w:t>quince días, contados a partir del día siguiente a la presentación de ésta.</w:t>
      </w:r>
      <w:r w:rsidRPr="00473D8C">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319BDDD8" w14:textId="77777777" w:rsidR="00D91896" w:rsidRPr="00473D8C" w:rsidRDefault="00D91896" w:rsidP="00D91896">
      <w:pPr>
        <w:numPr>
          <w:ilvl w:val="0"/>
          <w:numId w:val="24"/>
        </w:numPr>
        <w:spacing w:after="0" w:line="360" w:lineRule="auto"/>
        <w:jc w:val="both"/>
        <w:rPr>
          <w:rFonts w:ascii="Palatino Linotype" w:eastAsia="Palatino Linotype" w:hAnsi="Palatino Linotype" w:cs="Palatino Linotype"/>
          <w:b/>
          <w:u w:val="single"/>
        </w:rPr>
      </w:pPr>
      <w:r w:rsidRPr="00473D8C">
        <w:rPr>
          <w:rFonts w:ascii="Palatino Linotype" w:eastAsia="Palatino Linotype" w:hAnsi="Palatino Linotype" w:cs="Palatino Linotype"/>
          <w:b/>
          <w:u w:val="single"/>
        </w:rPr>
        <w:lastRenderedPageBreak/>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39A6330" w14:textId="77777777" w:rsidR="00D91896" w:rsidRPr="00473D8C" w:rsidRDefault="00D91896" w:rsidP="00D91896">
      <w:pPr>
        <w:numPr>
          <w:ilvl w:val="0"/>
          <w:numId w:val="24"/>
        </w:numPr>
        <w:spacing w:after="0" w:line="360" w:lineRule="auto"/>
        <w:jc w:val="both"/>
        <w:rPr>
          <w:rFonts w:ascii="Palatino Linotype" w:eastAsia="Palatino Linotype" w:hAnsi="Palatino Linotype" w:cs="Palatino Linotype"/>
          <w:b/>
        </w:rPr>
      </w:pPr>
      <w:r w:rsidRPr="00473D8C">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5FA1EDB" w14:textId="7202387B" w:rsidR="00D91896" w:rsidRPr="00473D8C" w:rsidRDefault="00D91896" w:rsidP="00D91896">
      <w:pPr>
        <w:numPr>
          <w:ilvl w:val="0"/>
          <w:numId w:val="24"/>
        </w:numPr>
        <w:spacing w:after="0" w:line="360" w:lineRule="auto"/>
        <w:jc w:val="both"/>
        <w:rPr>
          <w:rFonts w:ascii="Palatino Linotype" w:eastAsia="Palatino Linotype" w:hAnsi="Palatino Linotype" w:cs="Palatino Linotype"/>
          <w:b/>
        </w:rPr>
      </w:pPr>
      <w:r w:rsidRPr="00473D8C">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A3DB5A7" w14:textId="77777777" w:rsidR="00D91896" w:rsidRPr="00473D8C" w:rsidRDefault="00D91896" w:rsidP="00D91896">
      <w:pPr>
        <w:spacing w:after="0" w:line="360" w:lineRule="auto"/>
        <w:ind w:left="720"/>
        <w:jc w:val="both"/>
        <w:rPr>
          <w:rFonts w:ascii="Palatino Linotype" w:eastAsia="Palatino Linotype" w:hAnsi="Palatino Linotype" w:cs="Palatino Linotype"/>
          <w:b/>
        </w:rPr>
      </w:pPr>
    </w:p>
    <w:p w14:paraId="4B452C01" w14:textId="28DEB1E6" w:rsidR="00D91896" w:rsidRPr="00473D8C" w:rsidRDefault="00D91896" w:rsidP="00D91896">
      <w:pPr>
        <w:spacing w:after="0" w:line="360" w:lineRule="auto"/>
        <w:ind w:right="49"/>
        <w:jc w:val="both"/>
        <w:rPr>
          <w:rFonts w:ascii="Palatino Linotype" w:hAnsi="Palatino Linotype" w:cs="Tahoma"/>
          <w:bCs/>
          <w:iCs/>
          <w:lang w:eastAsia="es-ES"/>
        </w:rPr>
      </w:pPr>
      <w:r w:rsidRPr="00473D8C">
        <w:rPr>
          <w:rFonts w:ascii="Palatino Linotype" w:eastAsia="Palatino Linotype" w:hAnsi="Palatino Linotype" w:cs="Palatino Linotype"/>
        </w:rPr>
        <w:t xml:space="preserve">Por ello, se colige que la Unidad de Transparencia, </w:t>
      </w:r>
      <w:r w:rsidR="00782EA1" w:rsidRPr="00473D8C">
        <w:rPr>
          <w:rFonts w:ascii="Palatino Linotype" w:eastAsia="Palatino Linotype" w:hAnsi="Palatino Linotype" w:cs="Palatino Linotype"/>
        </w:rPr>
        <w:t>siguió el</w:t>
      </w:r>
      <w:r w:rsidRPr="00473D8C">
        <w:rPr>
          <w:rFonts w:ascii="Palatino Linotype" w:eastAsia="Palatino Linotype" w:hAnsi="Palatino Linotype" w:cs="Palatino Linotype"/>
        </w:rPr>
        <w:t xml:space="preserve"> procedimiento de búsqueda exhaustiva y razonable en las unidades administrativas, que de conformidad con sus atribuciones, facultades y competencia contarán con la información solicitada</w:t>
      </w:r>
      <w:r w:rsidR="00D01B01" w:rsidRPr="00473D8C">
        <w:rPr>
          <w:rFonts w:ascii="Palatino Linotype" w:eastAsia="Palatino Linotype" w:hAnsi="Palatino Linotype" w:cs="Palatino Linotype"/>
        </w:rPr>
        <w:t>, debido a que se advierte que quien dio atención a la solicitud de información fue</w:t>
      </w:r>
      <w:r w:rsidR="00D01B01" w:rsidRPr="00473D8C">
        <w:rPr>
          <w:rFonts w:ascii="Palatino Linotype" w:hAnsi="Palatino Linotype" w:cs="Tahoma"/>
          <w:bCs/>
          <w:iCs/>
          <w:lang w:eastAsia="es-ES"/>
        </w:rPr>
        <w:t xml:space="preserve"> el Director </w:t>
      </w:r>
      <w:r w:rsidR="00782EA1" w:rsidRPr="00473D8C">
        <w:rPr>
          <w:rFonts w:ascii="Palatino Linotype" w:hAnsi="Palatino Linotype" w:cs="Tahoma"/>
          <w:bCs/>
          <w:iCs/>
          <w:lang w:eastAsia="es-ES"/>
        </w:rPr>
        <w:t>General Jurídico y de Verificación.</w:t>
      </w:r>
    </w:p>
    <w:p w14:paraId="6837050F" w14:textId="77777777" w:rsidR="00165A49" w:rsidRPr="00473D8C" w:rsidRDefault="00165A49">
      <w:pPr>
        <w:spacing w:after="0" w:line="360" w:lineRule="auto"/>
        <w:jc w:val="both"/>
        <w:rPr>
          <w:rFonts w:ascii="Palatino Linotype" w:eastAsia="Palatino Linotype" w:hAnsi="Palatino Linotype" w:cs="Palatino Linotype"/>
        </w:rPr>
      </w:pPr>
    </w:p>
    <w:p w14:paraId="6C2162A5" w14:textId="582963C1" w:rsidR="00216D7A" w:rsidRPr="00473D8C" w:rsidRDefault="00216D7A">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lastRenderedPageBreak/>
        <w:t xml:space="preserve">Ahora bien, en lo que respecta a los agravios hechos valer por la parte Recurrente, es de mencionar que </w:t>
      </w:r>
      <w:r w:rsidR="00D90A92" w:rsidRPr="00473D8C">
        <w:rPr>
          <w:rFonts w:ascii="Palatino Linotype" w:eastAsia="Palatino Linotype" w:hAnsi="Palatino Linotype" w:cs="Palatino Linotype"/>
        </w:rPr>
        <w:t xml:space="preserve">el Sujeto Obligado remitió en </w:t>
      </w:r>
      <w:r w:rsidRPr="00473D8C">
        <w:rPr>
          <w:rFonts w:ascii="Palatino Linotype" w:eastAsia="Palatino Linotype" w:hAnsi="Palatino Linotype" w:cs="Palatino Linotype"/>
        </w:rPr>
        <w:t>respuesta</w:t>
      </w:r>
      <w:r w:rsidR="00D90A92" w:rsidRPr="00473D8C">
        <w:rPr>
          <w:rFonts w:ascii="Palatino Linotype" w:eastAsia="Palatino Linotype" w:hAnsi="Palatino Linotype" w:cs="Palatino Linotype"/>
        </w:rPr>
        <w:t xml:space="preserve"> el informe proporcionado </w:t>
      </w:r>
      <w:r w:rsidRPr="00473D8C">
        <w:rPr>
          <w:rFonts w:ascii="Palatino Linotype" w:eastAsia="Palatino Linotype" w:hAnsi="Palatino Linotype" w:cs="Palatino Linotype"/>
        </w:rPr>
        <w:t xml:space="preserve"> </w:t>
      </w:r>
      <w:r w:rsidR="00D90A92" w:rsidRPr="00473D8C">
        <w:rPr>
          <w:rFonts w:ascii="Palatino Linotype" w:eastAsia="Palatino Linotype" w:hAnsi="Palatino Linotype" w:cs="Palatino Linotype"/>
        </w:rPr>
        <w:t xml:space="preserve">al Recurso de Revisión </w:t>
      </w:r>
      <w:r w:rsidR="00D90A92" w:rsidRPr="00473D8C">
        <w:rPr>
          <w:rFonts w:ascii="Palatino Linotype" w:hAnsi="Palatino Linotype" w:cs="Tahoma"/>
          <w:b/>
          <w:bCs/>
          <w:iCs/>
          <w:lang w:eastAsia="es-ES"/>
        </w:rPr>
        <w:t xml:space="preserve">02241/INFOEM/IP/RR/2024 </w:t>
      </w:r>
      <w:r w:rsidR="00D90A92" w:rsidRPr="00473D8C">
        <w:rPr>
          <w:rFonts w:ascii="Palatino Linotype" w:hAnsi="Palatino Linotype" w:cs="Tahoma"/>
          <w:bCs/>
          <w:iCs/>
          <w:lang w:eastAsia="es-ES"/>
        </w:rPr>
        <w:t xml:space="preserve">en donde </w:t>
      </w:r>
      <w:r w:rsidRPr="00473D8C">
        <w:rPr>
          <w:rFonts w:ascii="Palatino Linotype" w:eastAsia="Palatino Linotype" w:hAnsi="Palatino Linotype" w:cs="Palatino Linotype"/>
        </w:rPr>
        <w:t>se advierte la prueba de daño solicitada, como se puede observar:</w:t>
      </w:r>
    </w:p>
    <w:p w14:paraId="328EFA5C" w14:textId="739F6F64" w:rsidR="00963702" w:rsidRPr="00473D8C" w:rsidRDefault="00963702" w:rsidP="00D90A92">
      <w:pPr>
        <w:spacing w:after="0" w:line="360" w:lineRule="auto"/>
        <w:jc w:val="center"/>
        <w:rPr>
          <w:rFonts w:ascii="Palatino Linotype" w:eastAsia="Palatino Linotype" w:hAnsi="Palatino Linotype" w:cs="Palatino Linotype"/>
        </w:rPr>
      </w:pPr>
      <w:r w:rsidRPr="00473D8C">
        <w:rPr>
          <w:rFonts w:ascii="Palatino Linotype" w:eastAsia="Palatino Linotype" w:hAnsi="Palatino Linotype" w:cs="Palatino Linotype"/>
          <w:noProof/>
          <w:lang w:eastAsia="es-MX"/>
        </w:rPr>
        <w:drawing>
          <wp:inline distT="0" distB="0" distL="0" distR="0" wp14:anchorId="038C6F5E" wp14:editId="56087478">
            <wp:extent cx="5032375" cy="791079"/>
            <wp:effectExtent l="0" t="0" r="0" b="9525"/>
            <wp:docPr id="19245126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12644" name=""/>
                    <pic:cNvPicPr/>
                  </pic:nvPicPr>
                  <pic:blipFill>
                    <a:blip r:embed="rId9"/>
                    <a:stretch>
                      <a:fillRect/>
                    </a:stretch>
                  </pic:blipFill>
                  <pic:spPr>
                    <a:xfrm>
                      <a:off x="0" y="0"/>
                      <a:ext cx="5074323" cy="797673"/>
                    </a:xfrm>
                    <a:prstGeom prst="rect">
                      <a:avLst/>
                    </a:prstGeom>
                  </pic:spPr>
                </pic:pic>
              </a:graphicData>
            </a:graphic>
          </wp:inline>
        </w:drawing>
      </w:r>
    </w:p>
    <w:p w14:paraId="30CC605F" w14:textId="2C21EBAC" w:rsidR="00AC5D55" w:rsidRPr="00473D8C" w:rsidRDefault="00AC5D55" w:rsidP="00AC5D55">
      <w:pPr>
        <w:spacing w:after="0" w:line="360" w:lineRule="auto"/>
        <w:jc w:val="center"/>
        <w:rPr>
          <w:rFonts w:ascii="Palatino Linotype" w:eastAsia="Palatino Linotype" w:hAnsi="Palatino Linotype" w:cs="Palatino Linotype"/>
        </w:rPr>
      </w:pPr>
      <w:r w:rsidRPr="00473D8C">
        <w:rPr>
          <w:rFonts w:ascii="Palatino Linotype" w:eastAsia="Palatino Linotype" w:hAnsi="Palatino Linotype" w:cs="Palatino Linotype"/>
        </w:rPr>
        <w:t>…</w:t>
      </w:r>
    </w:p>
    <w:p w14:paraId="0E3CA02A" w14:textId="77777777" w:rsidR="00AC5D55" w:rsidRPr="00473D8C" w:rsidRDefault="00963702" w:rsidP="00963702">
      <w:pPr>
        <w:spacing w:after="0" w:line="360" w:lineRule="auto"/>
        <w:jc w:val="center"/>
        <w:rPr>
          <w:rFonts w:ascii="Palatino Linotype" w:eastAsia="Palatino Linotype" w:hAnsi="Palatino Linotype" w:cs="Palatino Linotype"/>
        </w:rPr>
      </w:pPr>
      <w:r w:rsidRPr="00473D8C">
        <w:rPr>
          <w:rFonts w:ascii="Palatino Linotype" w:eastAsia="Palatino Linotype" w:hAnsi="Palatino Linotype" w:cs="Palatino Linotype"/>
          <w:noProof/>
          <w:lang w:eastAsia="es-MX"/>
        </w:rPr>
        <w:drawing>
          <wp:inline distT="0" distB="0" distL="0" distR="0" wp14:anchorId="0E430F21" wp14:editId="288DB049">
            <wp:extent cx="4803775" cy="866428"/>
            <wp:effectExtent l="0" t="0" r="0" b="0"/>
            <wp:docPr id="1434107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07855" name=""/>
                    <pic:cNvPicPr/>
                  </pic:nvPicPr>
                  <pic:blipFill rotWithShape="1">
                    <a:blip r:embed="rId10"/>
                    <a:srcRect b="77778"/>
                    <a:stretch/>
                  </pic:blipFill>
                  <pic:spPr bwMode="auto">
                    <a:xfrm>
                      <a:off x="0" y="0"/>
                      <a:ext cx="4839165" cy="872811"/>
                    </a:xfrm>
                    <a:prstGeom prst="rect">
                      <a:avLst/>
                    </a:prstGeom>
                    <a:ln>
                      <a:noFill/>
                    </a:ln>
                    <a:extLst>
                      <a:ext uri="{53640926-AAD7-44D8-BBD7-CCE9431645EC}">
                        <a14:shadowObscured xmlns:a14="http://schemas.microsoft.com/office/drawing/2010/main"/>
                      </a:ext>
                    </a:extLst>
                  </pic:spPr>
                </pic:pic>
              </a:graphicData>
            </a:graphic>
          </wp:inline>
        </w:drawing>
      </w:r>
    </w:p>
    <w:p w14:paraId="4228747D" w14:textId="3B4F1F97" w:rsidR="00963702" w:rsidRPr="00473D8C" w:rsidRDefault="00AC5D55" w:rsidP="00D90A92">
      <w:pPr>
        <w:spacing w:after="0" w:line="360" w:lineRule="auto"/>
        <w:jc w:val="center"/>
        <w:rPr>
          <w:rFonts w:ascii="Palatino Linotype" w:eastAsia="Palatino Linotype" w:hAnsi="Palatino Linotype" w:cs="Palatino Linotype"/>
        </w:rPr>
      </w:pPr>
      <w:r w:rsidRPr="00473D8C">
        <w:rPr>
          <w:rFonts w:ascii="Palatino Linotype" w:eastAsia="Palatino Linotype" w:hAnsi="Palatino Linotype" w:cs="Palatino Linotype"/>
          <w:noProof/>
          <w:lang w:eastAsia="es-MX"/>
        </w:rPr>
        <w:drawing>
          <wp:inline distT="0" distB="0" distL="0" distR="0" wp14:anchorId="09D3AC8F" wp14:editId="685739EA">
            <wp:extent cx="4927600" cy="1228725"/>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07855" name=""/>
                    <pic:cNvPicPr/>
                  </pic:nvPicPr>
                  <pic:blipFill rotWithShape="1">
                    <a:blip r:embed="rId10"/>
                    <a:srcRect t="72904"/>
                    <a:stretch/>
                  </pic:blipFill>
                  <pic:spPr bwMode="auto">
                    <a:xfrm>
                      <a:off x="0" y="0"/>
                      <a:ext cx="4927600" cy="1228725"/>
                    </a:xfrm>
                    <a:prstGeom prst="rect">
                      <a:avLst/>
                    </a:prstGeom>
                    <a:ln>
                      <a:noFill/>
                    </a:ln>
                    <a:extLst>
                      <a:ext uri="{53640926-AAD7-44D8-BBD7-CCE9431645EC}">
                        <a14:shadowObscured xmlns:a14="http://schemas.microsoft.com/office/drawing/2010/main"/>
                      </a:ext>
                    </a:extLst>
                  </pic:spPr>
                </pic:pic>
              </a:graphicData>
            </a:graphic>
          </wp:inline>
        </w:drawing>
      </w:r>
      <w:r w:rsidR="00963702" w:rsidRPr="00473D8C">
        <w:rPr>
          <w:rFonts w:ascii="Palatino Linotype" w:eastAsia="Palatino Linotype" w:hAnsi="Palatino Linotype" w:cs="Palatino Linotype"/>
          <w:noProof/>
          <w:lang w:eastAsia="es-MX"/>
        </w:rPr>
        <w:drawing>
          <wp:inline distT="0" distB="0" distL="0" distR="0" wp14:anchorId="07918CBE" wp14:editId="4ACB9007">
            <wp:extent cx="4889500" cy="1974215"/>
            <wp:effectExtent l="0" t="0" r="6350" b="6985"/>
            <wp:docPr id="12459779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77982" name=""/>
                    <pic:cNvPicPr/>
                  </pic:nvPicPr>
                  <pic:blipFill>
                    <a:blip r:embed="rId11"/>
                    <a:stretch>
                      <a:fillRect/>
                    </a:stretch>
                  </pic:blipFill>
                  <pic:spPr>
                    <a:xfrm>
                      <a:off x="0" y="0"/>
                      <a:ext cx="4889500" cy="1974215"/>
                    </a:xfrm>
                    <a:prstGeom prst="rect">
                      <a:avLst/>
                    </a:prstGeom>
                  </pic:spPr>
                </pic:pic>
              </a:graphicData>
            </a:graphic>
          </wp:inline>
        </w:drawing>
      </w:r>
    </w:p>
    <w:p w14:paraId="76FC0705" w14:textId="2B6717F4" w:rsidR="00D90A92" w:rsidRPr="00473D8C" w:rsidRDefault="00D90A92" w:rsidP="00982F10">
      <w:pPr>
        <w:spacing w:after="0" w:line="360" w:lineRule="auto"/>
        <w:ind w:right="49"/>
        <w:jc w:val="both"/>
        <w:rPr>
          <w:rFonts w:ascii="Palatino Linotype" w:hAnsi="Palatino Linotype" w:cs="Tahoma"/>
          <w:bCs/>
          <w:iCs/>
          <w:lang w:eastAsia="es-ES"/>
        </w:rPr>
      </w:pPr>
      <w:r w:rsidRPr="00473D8C">
        <w:rPr>
          <w:rFonts w:ascii="Palatino Linotype" w:eastAsia="Palatino Linotype" w:hAnsi="Palatino Linotype" w:cs="Palatino Linotype"/>
        </w:rPr>
        <w:lastRenderedPageBreak/>
        <w:t xml:space="preserve">No obstante, mediante informe justificado remitió el Acta del Comité de Transparencia mediante el cual, se aprobó la clasificación de la información requerida en la solicitud de información </w:t>
      </w:r>
      <w:r w:rsidRPr="00473D8C">
        <w:rPr>
          <w:rFonts w:ascii="Palatino Linotype" w:eastAsia="Palatino Linotype" w:hAnsi="Palatino Linotype" w:cs="Palatino Linotype"/>
          <w:b/>
        </w:rPr>
        <w:t xml:space="preserve">00396/INFOEM/IP/2023 </w:t>
      </w:r>
      <w:r w:rsidRPr="00473D8C">
        <w:rPr>
          <w:rFonts w:ascii="Palatino Linotype" w:eastAsia="Palatino Linotype" w:hAnsi="Palatino Linotype" w:cs="Palatino Linotype"/>
        </w:rPr>
        <w:t>y</w:t>
      </w:r>
      <w:r w:rsidR="00982F10" w:rsidRPr="00473D8C">
        <w:rPr>
          <w:rFonts w:ascii="Palatino Linotype" w:eastAsia="Palatino Linotype" w:hAnsi="Palatino Linotype" w:cs="Palatino Linotype"/>
        </w:rPr>
        <w:t>, con ello la prueba de dañ</w:t>
      </w:r>
      <w:r w:rsidR="0094733B" w:rsidRPr="00473D8C">
        <w:rPr>
          <w:rFonts w:ascii="Palatino Linotype" w:eastAsia="Palatino Linotype" w:hAnsi="Palatino Linotype" w:cs="Palatino Linotype"/>
        </w:rPr>
        <w:t>o</w:t>
      </w:r>
      <w:r w:rsidR="00982F10" w:rsidRPr="00473D8C">
        <w:rPr>
          <w:rFonts w:ascii="Palatino Linotype" w:eastAsia="Palatino Linotype" w:hAnsi="Palatino Linotype" w:cs="Palatino Linotype"/>
        </w:rPr>
        <w:t xml:space="preserve"> desarrollada por </w:t>
      </w:r>
      <w:r w:rsidR="00982F10" w:rsidRPr="00473D8C">
        <w:rPr>
          <w:rFonts w:ascii="Palatino Linotype" w:hAnsi="Palatino Linotype" w:cs="Tahoma"/>
          <w:bCs/>
          <w:iCs/>
          <w:lang w:eastAsia="es-ES"/>
        </w:rPr>
        <w:t>el Director General Jurídico y de Verificación, tal como, se puede advertir a continuación:</w:t>
      </w:r>
    </w:p>
    <w:p w14:paraId="6B0061B1" w14:textId="77777777" w:rsidR="00982F10" w:rsidRPr="00473D8C" w:rsidRDefault="00982F10" w:rsidP="00982F10">
      <w:pPr>
        <w:spacing w:after="0" w:line="360" w:lineRule="auto"/>
        <w:ind w:right="49"/>
        <w:jc w:val="both"/>
        <w:rPr>
          <w:rFonts w:ascii="Palatino Linotype" w:eastAsia="Palatino Linotype" w:hAnsi="Palatino Linotype" w:cs="Palatino Linotype"/>
        </w:rPr>
      </w:pPr>
    </w:p>
    <w:p w14:paraId="3DA640D4" w14:textId="72D1762A" w:rsidR="00D90A92" w:rsidRPr="00473D8C" w:rsidRDefault="00D90A92" w:rsidP="00D90A92">
      <w:pPr>
        <w:spacing w:after="0" w:line="360" w:lineRule="auto"/>
        <w:jc w:val="center"/>
        <w:rPr>
          <w:rFonts w:ascii="Palatino Linotype" w:eastAsia="Palatino Linotype" w:hAnsi="Palatino Linotype" w:cs="Palatino Linotype"/>
        </w:rPr>
      </w:pPr>
      <w:r w:rsidRPr="00473D8C">
        <w:rPr>
          <w:rFonts w:ascii="Palatino Linotype" w:eastAsia="Palatino Linotype" w:hAnsi="Palatino Linotype" w:cs="Palatino Linotype"/>
          <w:noProof/>
          <w:lang w:eastAsia="es-MX"/>
        </w:rPr>
        <w:drawing>
          <wp:inline distT="0" distB="0" distL="0" distR="0" wp14:anchorId="68AF12AE" wp14:editId="27EF5B8A">
            <wp:extent cx="4097991" cy="21812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6541" cy="2185776"/>
                    </a:xfrm>
                    <a:prstGeom prst="rect">
                      <a:avLst/>
                    </a:prstGeom>
                  </pic:spPr>
                </pic:pic>
              </a:graphicData>
            </a:graphic>
          </wp:inline>
        </w:drawing>
      </w:r>
    </w:p>
    <w:p w14:paraId="24979001" w14:textId="29352B32" w:rsidR="00D90A92" w:rsidRPr="00473D8C" w:rsidRDefault="00D90A92" w:rsidP="00D90A92">
      <w:pPr>
        <w:spacing w:after="0" w:line="360" w:lineRule="auto"/>
        <w:jc w:val="center"/>
        <w:rPr>
          <w:rFonts w:ascii="Palatino Linotype" w:eastAsia="Palatino Linotype" w:hAnsi="Palatino Linotype" w:cs="Palatino Linotype"/>
        </w:rPr>
      </w:pPr>
      <w:r w:rsidRPr="00473D8C">
        <w:rPr>
          <w:rFonts w:ascii="Palatino Linotype" w:eastAsia="Palatino Linotype" w:hAnsi="Palatino Linotype" w:cs="Palatino Linotype"/>
        </w:rPr>
        <w:t>…</w:t>
      </w:r>
    </w:p>
    <w:p w14:paraId="77C6DEF3" w14:textId="278E11C9" w:rsidR="00D90A92" w:rsidRPr="00473D8C" w:rsidRDefault="00982F10" w:rsidP="00D90A92">
      <w:pPr>
        <w:spacing w:after="0" w:line="360" w:lineRule="auto"/>
        <w:jc w:val="center"/>
        <w:rPr>
          <w:rFonts w:ascii="Palatino Linotype" w:eastAsia="Palatino Linotype" w:hAnsi="Palatino Linotype" w:cs="Palatino Linotype"/>
        </w:rPr>
      </w:pPr>
      <w:r w:rsidRPr="00473D8C">
        <w:rPr>
          <w:rFonts w:ascii="Palatino Linotype" w:eastAsia="Palatino Linotype" w:hAnsi="Palatino Linotype" w:cs="Palatino Linotype"/>
          <w:noProof/>
          <w:lang w:eastAsia="es-MX"/>
        </w:rPr>
        <w:drawing>
          <wp:inline distT="0" distB="0" distL="0" distR="0" wp14:anchorId="104D202B" wp14:editId="537D0C91">
            <wp:extent cx="4075012" cy="151447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2659" cy="1521033"/>
                    </a:xfrm>
                    <a:prstGeom prst="rect">
                      <a:avLst/>
                    </a:prstGeom>
                  </pic:spPr>
                </pic:pic>
              </a:graphicData>
            </a:graphic>
          </wp:inline>
        </w:drawing>
      </w:r>
    </w:p>
    <w:p w14:paraId="04351AEB" w14:textId="77777777" w:rsidR="00982F10" w:rsidRPr="00473D8C" w:rsidRDefault="00982F10" w:rsidP="00982F10">
      <w:pPr>
        <w:spacing w:after="0" w:line="360" w:lineRule="auto"/>
        <w:jc w:val="both"/>
        <w:rPr>
          <w:rFonts w:ascii="Palatino Linotype" w:eastAsia="Palatino Linotype" w:hAnsi="Palatino Linotype" w:cs="Palatino Linotype"/>
        </w:rPr>
      </w:pPr>
    </w:p>
    <w:p w14:paraId="1DF2BC78" w14:textId="04565C40" w:rsidR="00982F10" w:rsidRPr="00473D8C" w:rsidRDefault="00982F10" w:rsidP="00982F10">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t>En ese sentido, es menester señalar que la Ley de Transparencia vigente en la Entidad establece que:</w:t>
      </w:r>
    </w:p>
    <w:p w14:paraId="57B11659" w14:textId="71054FDE" w:rsidR="00982F10" w:rsidRPr="00473D8C" w:rsidRDefault="00982F10" w:rsidP="00982F10">
      <w:pPr>
        <w:spacing w:after="0"/>
        <w:ind w:left="567" w:right="560"/>
        <w:jc w:val="both"/>
        <w:rPr>
          <w:rFonts w:ascii="Palatino Linotype" w:hAnsi="Palatino Linotype"/>
          <w:i/>
        </w:rPr>
      </w:pPr>
      <w:r w:rsidRPr="00473D8C">
        <w:rPr>
          <w:rFonts w:ascii="Palatino Linotype" w:hAnsi="Palatino Linotype"/>
          <w:b/>
          <w:i/>
        </w:rPr>
        <w:lastRenderedPageBreak/>
        <w:t>Artículo 128.</w:t>
      </w:r>
      <w:r w:rsidRPr="00473D8C">
        <w:rPr>
          <w:rFonts w:ascii="Palatino Linotype" w:hAnsi="Palatino Linotype"/>
          <w:i/>
        </w:rPr>
        <w:t xml:space="preserve"> En los casos en que se niegue el acceso a la información, por actualizarse alguno de los supuestos de clasificación, el Comité de Transparencia deberá confirmar, modificar o revocar la decisión.</w:t>
      </w:r>
    </w:p>
    <w:p w14:paraId="3E8A6A3D" w14:textId="18F8D509" w:rsidR="00982F10" w:rsidRPr="00473D8C" w:rsidRDefault="00982F10" w:rsidP="00982F10">
      <w:pPr>
        <w:spacing w:after="0"/>
        <w:ind w:left="567" w:right="560"/>
        <w:jc w:val="both"/>
        <w:rPr>
          <w:rFonts w:ascii="Palatino Linotype" w:hAnsi="Palatino Linotype"/>
          <w:i/>
        </w:rPr>
      </w:pPr>
      <w:r w:rsidRPr="00473D8C">
        <w:rPr>
          <w:rFonts w:ascii="Palatino Linotype" w:hAnsi="Palatino Linotype"/>
          <w:i/>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5B9ECF67" w14:textId="705AB09F" w:rsidR="00982F10" w:rsidRPr="00473D8C" w:rsidRDefault="00982F10" w:rsidP="00982F10">
      <w:pPr>
        <w:spacing w:after="0"/>
        <w:ind w:left="567" w:right="560"/>
        <w:jc w:val="both"/>
        <w:rPr>
          <w:rFonts w:ascii="Palatino Linotype" w:hAnsi="Palatino Linotype"/>
          <w:i/>
        </w:rPr>
      </w:pPr>
      <w:r w:rsidRPr="00473D8C">
        <w:rPr>
          <w:rFonts w:ascii="Palatino Linotype" w:hAnsi="Palatino Linotype"/>
          <w:i/>
        </w:rPr>
        <w:t>Tratándose de aquélla información que actualice los supuestos de clasificación, deberá señalarse el plazo al que estará sujeto la reserva.</w:t>
      </w:r>
    </w:p>
    <w:p w14:paraId="6236C89C" w14:textId="77777777" w:rsidR="00982F10" w:rsidRPr="00473D8C" w:rsidRDefault="00982F10" w:rsidP="00982F10">
      <w:pPr>
        <w:spacing w:after="0"/>
        <w:ind w:left="567" w:right="560"/>
        <w:jc w:val="both"/>
        <w:rPr>
          <w:rFonts w:ascii="Palatino Linotype" w:hAnsi="Palatino Linotype"/>
          <w:i/>
        </w:rPr>
      </w:pPr>
    </w:p>
    <w:p w14:paraId="6ABAE475" w14:textId="5F63E71F" w:rsidR="00982F10" w:rsidRPr="00473D8C" w:rsidRDefault="00982F10" w:rsidP="00963702">
      <w:pPr>
        <w:spacing w:after="0" w:line="360" w:lineRule="auto"/>
        <w:rPr>
          <w:rFonts w:ascii="Palatino Linotype" w:eastAsia="Palatino Linotype" w:hAnsi="Palatino Linotype" w:cs="Palatino Linotype"/>
        </w:rPr>
      </w:pPr>
      <w:r w:rsidRPr="00473D8C">
        <w:rPr>
          <w:rFonts w:ascii="Palatino Linotype" w:eastAsia="Palatino Linotype" w:hAnsi="Palatino Linotype" w:cs="Palatino Linotype"/>
        </w:rPr>
        <w:t xml:space="preserve">Del precepto en cita, se colige que, el Sujeto Obligado, a través del Comité de Transparencia deberá confirmar, modificar o revocar la clasificación de la información como reservada, a través de la aplicación de una prueba de daño. </w:t>
      </w:r>
    </w:p>
    <w:p w14:paraId="22FF104A" w14:textId="77777777" w:rsidR="00982F10" w:rsidRPr="00473D8C" w:rsidRDefault="00982F10" w:rsidP="00963702">
      <w:pPr>
        <w:spacing w:after="0" w:line="360" w:lineRule="auto"/>
        <w:rPr>
          <w:rFonts w:ascii="Palatino Linotype" w:eastAsia="Palatino Linotype" w:hAnsi="Palatino Linotype" w:cs="Palatino Linotype"/>
        </w:rPr>
      </w:pPr>
    </w:p>
    <w:p w14:paraId="4616B19A" w14:textId="70B5CA31" w:rsidR="00982F10" w:rsidRPr="00473D8C" w:rsidRDefault="00982F10" w:rsidP="00982F10">
      <w:pP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Por lo que, debido a que, el Sujeto Obligado, a través de su informe justificado remitió el Acta del Comité de Transparencia mediante la cual formalmente aprobó la clasificación de la información como reservada y la prueba de daño en la que se sustenta dicha clasificación, se actualiza la causal prevista en la fracción III del artículo 192 de la Ley de Transparencia y Acceso a la Información Pública del Estado de México y Municipios, que establece que el sobreseimiento del recurso de revisión procede en los siguientes casos:</w:t>
      </w:r>
    </w:p>
    <w:p w14:paraId="6FA849EB" w14:textId="77777777" w:rsidR="00982F10" w:rsidRPr="00473D8C" w:rsidRDefault="00982F10" w:rsidP="00982F10">
      <w:pPr>
        <w:spacing w:after="0" w:line="360" w:lineRule="auto"/>
        <w:ind w:right="49"/>
        <w:jc w:val="both"/>
        <w:rPr>
          <w:rFonts w:ascii="Palatino Linotype" w:eastAsia="Palatino Linotype" w:hAnsi="Palatino Linotype" w:cs="Palatino Linotype"/>
        </w:rPr>
      </w:pPr>
    </w:p>
    <w:p w14:paraId="2628A892" w14:textId="77777777" w:rsidR="00982F10" w:rsidRPr="00473D8C" w:rsidRDefault="00982F10" w:rsidP="00982F10">
      <w:pPr>
        <w:spacing w:after="0" w:line="360" w:lineRule="auto"/>
        <w:ind w:right="900" w:firstLine="567"/>
        <w:jc w:val="both"/>
      </w:pPr>
      <w:r w:rsidRPr="00473D8C">
        <w:rPr>
          <w:rFonts w:ascii="Palatino Linotype" w:eastAsia="Palatino Linotype" w:hAnsi="Palatino Linotype" w:cs="Palatino Linotype"/>
        </w:rPr>
        <w:t>a) Cuando el sujeto obligado modifique el acto impugnado y;</w:t>
      </w:r>
    </w:p>
    <w:p w14:paraId="00D7A79C" w14:textId="77777777" w:rsidR="00982F10" w:rsidRPr="00473D8C" w:rsidRDefault="00982F10" w:rsidP="00982F10">
      <w:pPr>
        <w:spacing w:after="0" w:line="360" w:lineRule="auto"/>
        <w:ind w:right="900" w:firstLine="567"/>
        <w:jc w:val="both"/>
        <w:rPr>
          <w:rFonts w:ascii="Palatino Linotype" w:eastAsia="Palatino Linotype" w:hAnsi="Palatino Linotype" w:cs="Palatino Linotype"/>
        </w:rPr>
      </w:pPr>
      <w:r w:rsidRPr="00473D8C">
        <w:rPr>
          <w:rFonts w:ascii="Palatino Linotype" w:eastAsia="Palatino Linotype" w:hAnsi="Palatino Linotype" w:cs="Palatino Linotype"/>
        </w:rPr>
        <w:t>b) Cuando el sujeto obligado revoque el acto impugnado.</w:t>
      </w:r>
    </w:p>
    <w:p w14:paraId="6C45B27B" w14:textId="77777777" w:rsidR="00982F10" w:rsidRPr="00473D8C" w:rsidRDefault="00982F10" w:rsidP="00982F10">
      <w:pPr>
        <w:spacing w:after="0" w:line="360" w:lineRule="auto"/>
        <w:ind w:right="900" w:firstLine="567"/>
        <w:jc w:val="both"/>
      </w:pPr>
    </w:p>
    <w:p w14:paraId="6594D3CD" w14:textId="091ABCEE" w:rsidR="00982F10" w:rsidRPr="00473D8C" w:rsidRDefault="00982F10" w:rsidP="00982F10">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t>Quedando en ambos casos el acto combatido sin materia o sin efectos.</w:t>
      </w:r>
    </w:p>
    <w:p w14:paraId="198E4108" w14:textId="77777777" w:rsidR="00982F10" w:rsidRPr="00473D8C" w:rsidRDefault="00982F10" w:rsidP="00982F10">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lastRenderedPageBreak/>
        <w:t xml:space="preserve">Como se observa de lo anterior, un acto impugnado es </w:t>
      </w:r>
      <w:r w:rsidRPr="00473D8C">
        <w:rPr>
          <w:rFonts w:ascii="Palatino Linotype" w:eastAsia="Palatino Linotype" w:hAnsi="Palatino Linotype" w:cs="Palatino Linotype"/>
          <w:b/>
        </w:rPr>
        <w:t>modificado</w:t>
      </w:r>
      <w:r w:rsidRPr="00473D8C">
        <w:rPr>
          <w:rFonts w:ascii="Palatino Linotype" w:eastAsia="Palatino Linotype" w:hAnsi="Palatino Linotype" w:cs="Palatino Linotype"/>
        </w:rPr>
        <w:t xml:space="preserve"> en aquellos casos en los que el sujeto obligado </w:t>
      </w:r>
      <w:r w:rsidRPr="00473D8C">
        <w:rPr>
          <w:rFonts w:ascii="Palatino Linotype" w:eastAsia="Palatino Linotype" w:hAnsi="Palatino Linotype" w:cs="Palatino Linotype"/>
          <w:b/>
          <w:u w:val="single"/>
        </w:rPr>
        <w:t>subsana las deficiencias que hubiera tenido en primer momento</w:t>
      </w:r>
      <w:r w:rsidRPr="00473D8C">
        <w:rPr>
          <w:rFonts w:ascii="Palatino Linotype" w:eastAsia="Palatino Linotype" w:hAnsi="Palatino Linotype" w:cs="Palatino Linotype"/>
          <w:b/>
        </w:rPr>
        <w:t>,</w:t>
      </w:r>
      <w:r w:rsidRPr="00473D8C">
        <w:rPr>
          <w:rFonts w:ascii="Palatino Linotype" w:eastAsia="Palatino Linotype" w:hAnsi="Palatino Linotype" w:cs="Palatino Linotype"/>
        </w:rPr>
        <w:t xml:space="preserve"> quedando satisfecho el derecho subjetivo accionado por la parte recurrente. </w:t>
      </w:r>
    </w:p>
    <w:p w14:paraId="0161966B" w14:textId="77777777" w:rsidR="00982F10" w:rsidRPr="00473D8C" w:rsidRDefault="00982F10" w:rsidP="00982F10">
      <w:pPr>
        <w:spacing w:after="0" w:line="360" w:lineRule="auto"/>
        <w:jc w:val="both"/>
        <w:rPr>
          <w:rFonts w:ascii="Palatino Linotype" w:eastAsia="Palatino Linotype" w:hAnsi="Palatino Linotype" w:cs="Palatino Linotype"/>
        </w:rPr>
      </w:pPr>
    </w:p>
    <w:p w14:paraId="17D4376D" w14:textId="77777777" w:rsidR="00982F10" w:rsidRPr="00473D8C" w:rsidRDefault="00982F10" w:rsidP="00982F10">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t>Por lo que hace a la</w:t>
      </w:r>
      <w:r w:rsidRPr="00473D8C">
        <w:rPr>
          <w:rFonts w:ascii="Palatino Linotype" w:eastAsia="Palatino Linotype" w:hAnsi="Palatino Linotype" w:cs="Palatino Linotype"/>
          <w:b/>
        </w:rPr>
        <w:t xml:space="preserve"> revocación</w:t>
      </w:r>
      <w:r w:rsidRPr="00473D8C">
        <w:rPr>
          <w:rFonts w:ascii="Palatino Linotype" w:eastAsia="Palatino Linotype" w:hAnsi="Palatino Linotype" w:cs="Palatino Linotype"/>
        </w:rPr>
        <w:t>, esta se actualiza cuando el sujeto obligado</w:t>
      </w:r>
      <w:r w:rsidRPr="00473D8C">
        <w:rPr>
          <w:rFonts w:ascii="Palatino Linotype" w:eastAsia="Palatino Linotype" w:hAnsi="Palatino Linotype" w:cs="Palatino Linotype"/>
          <w:b/>
        </w:rPr>
        <w:t xml:space="preserve"> </w:t>
      </w:r>
      <w:r w:rsidRPr="00473D8C">
        <w:rPr>
          <w:rFonts w:ascii="Palatino Linotype" w:eastAsia="Palatino Linotype" w:hAnsi="Palatino Linotype" w:cs="Palatino Linotype"/>
        </w:rPr>
        <w:t>deja sin efectos su actuar y en su lugar emite otra con las características y cualidades suficientes para dejar satisfecho el ejercicio del derecho al acceso a la información pública.</w:t>
      </w:r>
    </w:p>
    <w:p w14:paraId="435F1F0D" w14:textId="77777777" w:rsidR="00982F10" w:rsidRPr="00473D8C" w:rsidRDefault="00982F10" w:rsidP="00982F10">
      <w:pPr>
        <w:spacing w:after="0" w:line="360" w:lineRule="auto"/>
        <w:jc w:val="both"/>
        <w:rPr>
          <w:rFonts w:ascii="Palatino Linotype" w:eastAsia="Palatino Linotype" w:hAnsi="Palatino Linotype" w:cs="Palatino Linotype"/>
        </w:rPr>
      </w:pPr>
    </w:p>
    <w:p w14:paraId="3336FB85" w14:textId="77777777" w:rsidR="00982F10" w:rsidRPr="00473D8C" w:rsidRDefault="00982F10" w:rsidP="00982F10">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rPr>
        <w:t>En ese tenor, un acto impugnado queda sin efectos, cuando aun existiendo jurídicamente ya no genera ninguna consecuencia legal.</w:t>
      </w:r>
    </w:p>
    <w:p w14:paraId="5F5BEB8A" w14:textId="77777777" w:rsidR="00982F10" w:rsidRPr="00473D8C" w:rsidRDefault="00982F10" w:rsidP="00982F10">
      <w:pPr>
        <w:spacing w:after="0" w:line="360" w:lineRule="auto"/>
        <w:jc w:val="both"/>
        <w:rPr>
          <w:rFonts w:ascii="Palatino Linotype" w:eastAsia="Palatino Linotype" w:hAnsi="Palatino Linotype" w:cs="Palatino Linotype"/>
        </w:rPr>
      </w:pPr>
    </w:p>
    <w:p w14:paraId="6467FF3F" w14:textId="1D03B150" w:rsidR="00982F10" w:rsidRPr="00473D8C" w:rsidRDefault="00982F10" w:rsidP="00982F10">
      <w:pP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 xml:space="preserve">En tanto, en el presente caso, toda vez que, el Sujeto Obligado mediante informe justificado, , a través de su informe justificado remitió el Acta del Comité de Transparencia mediante la cual formalmente aprobó la clasificación de la información como reservada y la prueba de daño en la que se sustenta dicha clasificación; dejó sin materia el presente recurso de revisión, actualizándose entonces la causal prevista en la fracción III del artículo 192 de la Ley de la Materia vigente en la Entidad. </w:t>
      </w:r>
    </w:p>
    <w:p w14:paraId="04B8063B" w14:textId="77777777" w:rsidR="00982F10" w:rsidRPr="00473D8C" w:rsidRDefault="00982F10" w:rsidP="00982F10">
      <w:pPr>
        <w:spacing w:after="0" w:line="360" w:lineRule="auto"/>
        <w:ind w:right="49"/>
        <w:jc w:val="both"/>
        <w:rPr>
          <w:rFonts w:ascii="Palatino Linotype" w:eastAsia="Palatino Linotype" w:hAnsi="Palatino Linotype" w:cs="Palatino Linotype"/>
        </w:rPr>
      </w:pPr>
    </w:p>
    <w:p w14:paraId="3077C829" w14:textId="5D9CB14D" w:rsidR="00982F10" w:rsidRPr="00473D8C" w:rsidRDefault="00982F10" w:rsidP="00982F10">
      <w:pP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w:t>
      </w:r>
      <w:r w:rsidR="00B52E36" w:rsidRPr="00473D8C">
        <w:rPr>
          <w:rFonts w:ascii="Palatino Linotype" w:eastAsia="Palatino Linotype" w:hAnsi="Palatino Linotype" w:cs="Palatino Linotype"/>
        </w:rPr>
        <w:t>México y Municipios, este Pleno:</w:t>
      </w:r>
    </w:p>
    <w:p w14:paraId="7E46A289" w14:textId="77777777" w:rsidR="00982F10" w:rsidRPr="00473D8C" w:rsidRDefault="00982F10" w:rsidP="00982F10">
      <w:pPr>
        <w:spacing w:after="0" w:line="360" w:lineRule="auto"/>
        <w:ind w:right="49"/>
        <w:jc w:val="center"/>
        <w:rPr>
          <w:rFonts w:ascii="Palatino Linotype" w:eastAsia="Palatino Linotype" w:hAnsi="Palatino Linotype" w:cs="Palatino Linotype"/>
          <w:b/>
        </w:rPr>
      </w:pPr>
      <w:r w:rsidRPr="00473D8C">
        <w:rPr>
          <w:rFonts w:ascii="Palatino Linotype" w:eastAsia="Palatino Linotype" w:hAnsi="Palatino Linotype" w:cs="Palatino Linotype"/>
          <w:b/>
        </w:rPr>
        <w:lastRenderedPageBreak/>
        <w:t>III.</w:t>
      </w:r>
      <w:r w:rsidRPr="00473D8C">
        <w:rPr>
          <w:rFonts w:ascii="Palatino Linotype" w:eastAsia="Palatino Linotype" w:hAnsi="Palatino Linotype" w:cs="Palatino Linotype"/>
          <w:b/>
        </w:rPr>
        <w:tab/>
        <w:t>R E S U E L V E:</w:t>
      </w:r>
    </w:p>
    <w:p w14:paraId="76D65335" w14:textId="77777777" w:rsidR="00982F10" w:rsidRPr="00473D8C" w:rsidRDefault="00982F10" w:rsidP="00982F10">
      <w:pPr>
        <w:spacing w:after="0" w:line="360" w:lineRule="auto"/>
        <w:ind w:right="49"/>
        <w:jc w:val="both"/>
        <w:rPr>
          <w:rFonts w:ascii="Palatino Linotype" w:eastAsia="Palatino Linotype" w:hAnsi="Palatino Linotype" w:cs="Palatino Linotype"/>
        </w:rPr>
      </w:pPr>
    </w:p>
    <w:p w14:paraId="174318C2" w14:textId="7C0EA792" w:rsidR="00982F10" w:rsidRPr="00473D8C" w:rsidRDefault="00982F10" w:rsidP="00982F10">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b/>
        </w:rPr>
        <w:t xml:space="preserve">PRIMERO. </w:t>
      </w:r>
      <w:r w:rsidRPr="00473D8C">
        <w:rPr>
          <w:rFonts w:ascii="Palatino Linotype" w:eastAsia="Palatino Linotype" w:hAnsi="Palatino Linotype" w:cs="Palatino Linotype"/>
        </w:rPr>
        <w:t xml:space="preserve">Se </w:t>
      </w:r>
      <w:r w:rsidRPr="00473D8C">
        <w:rPr>
          <w:rFonts w:ascii="Palatino Linotype" w:eastAsia="Palatino Linotype" w:hAnsi="Palatino Linotype" w:cs="Palatino Linotype"/>
          <w:b/>
        </w:rPr>
        <w:t xml:space="preserve">SOBRESEE </w:t>
      </w:r>
      <w:r w:rsidRPr="00473D8C">
        <w:rPr>
          <w:rFonts w:ascii="Palatino Linotype" w:eastAsia="Palatino Linotype" w:hAnsi="Palatino Linotype" w:cs="Palatino Linotype"/>
        </w:rPr>
        <w:t>el Recurso de Revisión número</w:t>
      </w:r>
      <w:r w:rsidR="00B52E36" w:rsidRPr="00473D8C">
        <w:rPr>
          <w:rFonts w:ascii="Palatino Linotype" w:eastAsia="Palatino Linotype" w:hAnsi="Palatino Linotype" w:cs="Palatino Linotype"/>
          <w:b/>
        </w:rPr>
        <w:t xml:space="preserve"> 03799</w:t>
      </w:r>
      <w:r w:rsidRPr="00473D8C">
        <w:rPr>
          <w:rFonts w:ascii="Palatino Linotype" w:eastAsia="Palatino Linotype" w:hAnsi="Palatino Linotype" w:cs="Palatino Linotype"/>
          <w:b/>
        </w:rPr>
        <w:t>/INFOEM/IP/RR/2024</w:t>
      </w:r>
      <w:r w:rsidRPr="00473D8C">
        <w:rPr>
          <w:rFonts w:ascii="Palatino Linotype" w:eastAsia="Palatino Linotype" w:hAnsi="Palatino Linotype" w:cs="Palatino Linotype"/>
        </w:rPr>
        <w:t xml:space="preserve">, porque el </w:t>
      </w:r>
      <w:r w:rsidRPr="00473D8C">
        <w:rPr>
          <w:rFonts w:ascii="Palatino Linotype" w:eastAsia="Palatino Linotype" w:hAnsi="Palatino Linotype" w:cs="Palatino Linotype"/>
          <w:b/>
        </w:rPr>
        <w:t xml:space="preserve">SUJETO OBLIGADO </w:t>
      </w:r>
      <w:r w:rsidR="00B52E36" w:rsidRPr="00473D8C">
        <w:rPr>
          <w:rFonts w:ascii="Palatino Linotype" w:eastAsia="Palatino Linotype" w:hAnsi="Palatino Linotype" w:cs="Palatino Linotype"/>
        </w:rPr>
        <w:t>modificó su respuesta</w:t>
      </w:r>
      <w:r w:rsidRPr="00473D8C">
        <w:rPr>
          <w:rFonts w:ascii="Palatino Linotype" w:eastAsia="Palatino Linotype" w:hAnsi="Palatino Linotype" w:cs="Palatino Linotype"/>
        </w:rPr>
        <w:t xml:space="preserve"> mediante informe justificado, el medio de impugnación quedó sin materia, de conformidad con lo dispuesto en la fracción III del artículo 192 de la Ley de Transparencia de la Entidad, en términos del </w:t>
      </w:r>
      <w:r w:rsidRPr="00473D8C">
        <w:rPr>
          <w:rFonts w:ascii="Palatino Linotype" w:eastAsia="Palatino Linotype" w:hAnsi="Palatino Linotype" w:cs="Palatino Linotype"/>
          <w:b/>
        </w:rPr>
        <w:t>Considerando Tercero</w:t>
      </w:r>
      <w:r w:rsidRPr="00473D8C">
        <w:rPr>
          <w:rFonts w:ascii="Palatino Linotype" w:eastAsia="Palatino Linotype" w:hAnsi="Palatino Linotype" w:cs="Palatino Linotype"/>
        </w:rPr>
        <w:t xml:space="preserve"> de la presente resolución.</w:t>
      </w:r>
    </w:p>
    <w:p w14:paraId="041991BD" w14:textId="77777777" w:rsidR="00982F10" w:rsidRPr="00473D8C" w:rsidRDefault="00982F10" w:rsidP="00982F10">
      <w:pPr>
        <w:spacing w:after="0" w:line="360" w:lineRule="auto"/>
        <w:jc w:val="both"/>
        <w:rPr>
          <w:rFonts w:ascii="Palatino Linotype" w:eastAsia="Palatino Linotype" w:hAnsi="Palatino Linotype" w:cs="Palatino Linotype"/>
        </w:rPr>
      </w:pPr>
    </w:p>
    <w:p w14:paraId="63F8A92B" w14:textId="77777777" w:rsidR="00982F10" w:rsidRPr="00473D8C" w:rsidRDefault="00982F10" w:rsidP="00982F10">
      <w:pPr>
        <w:spacing w:after="0" w:line="360" w:lineRule="auto"/>
        <w:jc w:val="both"/>
        <w:rPr>
          <w:rFonts w:ascii="Palatino Linotype" w:eastAsia="Palatino Linotype" w:hAnsi="Palatino Linotype" w:cs="Palatino Linotype"/>
          <w:b/>
        </w:rPr>
      </w:pPr>
      <w:r w:rsidRPr="00473D8C">
        <w:rPr>
          <w:rFonts w:ascii="Palatino Linotype" w:eastAsia="Palatino Linotype" w:hAnsi="Palatino Linotype" w:cs="Palatino Linotype"/>
          <w:b/>
        </w:rPr>
        <w:t xml:space="preserve">SEGUNDO. Notifíquese </w:t>
      </w:r>
      <w:r w:rsidRPr="00473D8C">
        <w:rPr>
          <w:rFonts w:ascii="Palatino Linotype" w:eastAsia="Palatino Linotype" w:hAnsi="Palatino Linotype" w:cs="Palatino Linotype"/>
        </w:rPr>
        <w:t xml:space="preserve">a través del Sistema de Acceso a la Información Mexiquense </w:t>
      </w:r>
      <w:r w:rsidRPr="00473D8C">
        <w:rPr>
          <w:rFonts w:ascii="Palatino Linotype" w:eastAsia="Palatino Linotype" w:hAnsi="Palatino Linotype" w:cs="Palatino Linotype"/>
          <w:b/>
        </w:rPr>
        <w:t xml:space="preserve">(SAIMEX) </w:t>
      </w:r>
      <w:r w:rsidRPr="00473D8C">
        <w:rPr>
          <w:rFonts w:ascii="Palatino Linotype" w:eastAsia="Palatino Linotype" w:hAnsi="Palatino Linotype" w:cs="Palatino Linotype"/>
        </w:rPr>
        <w:t>la presente resolución a la Titular de la Unidad de Transparencia del</w:t>
      </w:r>
      <w:r w:rsidRPr="00473D8C">
        <w:rPr>
          <w:rFonts w:ascii="Palatino Linotype" w:eastAsia="Palatino Linotype" w:hAnsi="Palatino Linotype" w:cs="Palatino Linotype"/>
          <w:b/>
        </w:rPr>
        <w:t xml:space="preserve"> SUJETO OBLIGADO. </w:t>
      </w:r>
    </w:p>
    <w:p w14:paraId="557EC896" w14:textId="77777777" w:rsidR="00982F10" w:rsidRPr="00473D8C" w:rsidRDefault="00982F10" w:rsidP="00982F10">
      <w:pPr>
        <w:spacing w:after="0" w:line="360" w:lineRule="auto"/>
        <w:jc w:val="both"/>
        <w:rPr>
          <w:rFonts w:ascii="Palatino Linotype" w:eastAsia="Palatino Linotype" w:hAnsi="Palatino Linotype" w:cs="Palatino Linotype"/>
          <w:b/>
        </w:rPr>
      </w:pPr>
    </w:p>
    <w:p w14:paraId="7BE206E5" w14:textId="76A2A92B" w:rsidR="00982F10" w:rsidRPr="00473D8C" w:rsidRDefault="00982F10" w:rsidP="00982F10">
      <w:pPr>
        <w:spacing w:after="0" w:line="360" w:lineRule="auto"/>
        <w:jc w:val="both"/>
        <w:rPr>
          <w:rFonts w:ascii="Palatino Linotype" w:eastAsia="Palatino Linotype" w:hAnsi="Palatino Linotype" w:cs="Palatino Linotype"/>
        </w:rPr>
      </w:pPr>
      <w:r w:rsidRPr="00473D8C">
        <w:rPr>
          <w:rFonts w:ascii="Palatino Linotype" w:eastAsia="Palatino Linotype" w:hAnsi="Palatino Linotype" w:cs="Palatino Linotype"/>
          <w:b/>
        </w:rPr>
        <w:t xml:space="preserve">TERCERO. Notifíquese a través </w:t>
      </w:r>
      <w:r w:rsidRPr="00473D8C">
        <w:rPr>
          <w:rFonts w:ascii="Palatino Linotype" w:eastAsia="Palatino Linotype" w:hAnsi="Palatino Linotype" w:cs="Palatino Linotype"/>
        </w:rPr>
        <w:t xml:space="preserve">del Sistema de Acceso a la Información Mexiquense </w:t>
      </w:r>
      <w:r w:rsidRPr="00473D8C">
        <w:rPr>
          <w:rFonts w:ascii="Palatino Linotype" w:eastAsia="Palatino Linotype" w:hAnsi="Palatino Linotype" w:cs="Palatino Linotype"/>
          <w:b/>
        </w:rPr>
        <w:t>(SAIMEX)</w:t>
      </w:r>
      <w:r w:rsidRPr="00473D8C">
        <w:rPr>
          <w:rFonts w:ascii="Palatino Linotype" w:eastAsia="Palatino Linotype" w:hAnsi="Palatino Linotype" w:cs="Palatino Linotype"/>
        </w:rPr>
        <w:t xml:space="preserve"> a la parte </w:t>
      </w:r>
      <w:r w:rsidRPr="00473D8C">
        <w:rPr>
          <w:rFonts w:ascii="Palatino Linotype" w:eastAsia="Palatino Linotype" w:hAnsi="Palatino Linotype" w:cs="Palatino Linotype"/>
          <w:b/>
        </w:rPr>
        <w:t>RECURRENTE,</w:t>
      </w:r>
      <w:r w:rsidRPr="00473D8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5940C896" w14:textId="255C06F9" w:rsidR="00873421" w:rsidRPr="00473D8C" w:rsidRDefault="00873421" w:rsidP="00982F10">
      <w:pPr>
        <w:spacing w:after="0" w:line="360" w:lineRule="auto"/>
        <w:jc w:val="both"/>
        <w:rPr>
          <w:rFonts w:ascii="Palatino Linotype" w:eastAsia="Palatino Linotype" w:hAnsi="Palatino Linotype" w:cs="Palatino Linotype"/>
        </w:rPr>
      </w:pPr>
    </w:p>
    <w:p w14:paraId="158A514D" w14:textId="77777777" w:rsidR="00FA5542" w:rsidRDefault="00FA5542">
      <w:pPr>
        <w:spacing w:after="0" w:line="360" w:lineRule="auto"/>
        <w:ind w:right="49"/>
        <w:jc w:val="both"/>
        <w:rPr>
          <w:rFonts w:ascii="Palatino Linotype" w:eastAsia="Palatino Linotype" w:hAnsi="Palatino Linotype" w:cs="Palatino Linotype"/>
        </w:rPr>
      </w:pPr>
    </w:p>
    <w:p w14:paraId="5E337ACA" w14:textId="713EE955" w:rsidR="00430390" w:rsidRPr="00473D8C" w:rsidRDefault="00E75862">
      <w:pPr>
        <w:spacing w:after="0" w:line="360" w:lineRule="auto"/>
        <w:ind w:right="49"/>
        <w:jc w:val="both"/>
        <w:rPr>
          <w:rFonts w:ascii="Palatino Linotype" w:eastAsia="Palatino Linotype" w:hAnsi="Palatino Linotype" w:cs="Palatino Linotype"/>
        </w:rPr>
      </w:pPr>
      <w:r w:rsidRPr="00473D8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Pr="00473D8C">
        <w:rPr>
          <w:rFonts w:ascii="Palatino Linotype" w:eastAsia="Palatino Linotype" w:hAnsi="Palatino Linotype" w:cs="Palatino Linotype"/>
        </w:rPr>
        <w:lastRenderedPageBreak/>
        <w:t xml:space="preserve">SHARON CRISTINA MORALES MARTÍNEZ, LUIS GUSTAVO PARRA NORIEGA Y GUADALUPE RAMÍREZ PEÑA; EN LA </w:t>
      </w:r>
      <w:r w:rsidR="00963702" w:rsidRPr="00473D8C">
        <w:rPr>
          <w:rFonts w:ascii="Palatino Linotype" w:eastAsia="Palatino Linotype" w:hAnsi="Palatino Linotype" w:cs="Palatino Linotype"/>
        </w:rPr>
        <w:t>TRIGÉSIMA</w:t>
      </w:r>
      <w:r w:rsidR="00AC33C1" w:rsidRPr="00473D8C">
        <w:rPr>
          <w:rFonts w:ascii="Palatino Linotype" w:eastAsia="Palatino Linotype" w:hAnsi="Palatino Linotype" w:cs="Palatino Linotype"/>
        </w:rPr>
        <w:t xml:space="preserve"> </w:t>
      </w:r>
      <w:r w:rsidRPr="00473D8C">
        <w:rPr>
          <w:rFonts w:ascii="Palatino Linotype" w:eastAsia="Palatino Linotype" w:hAnsi="Palatino Linotype" w:cs="Palatino Linotype"/>
        </w:rPr>
        <w:t>SESIÓN ORDINARIA CELEBRADA EL</w:t>
      </w:r>
      <w:r w:rsidR="00FA20AB" w:rsidRPr="00473D8C">
        <w:rPr>
          <w:rFonts w:ascii="Palatino Linotype" w:eastAsia="Palatino Linotype" w:hAnsi="Palatino Linotype" w:cs="Palatino Linotype"/>
        </w:rPr>
        <w:t xml:space="preserve"> </w:t>
      </w:r>
      <w:r w:rsidR="007507F6" w:rsidRPr="00473D8C">
        <w:rPr>
          <w:rFonts w:ascii="Palatino Linotype" w:eastAsia="Palatino Linotype" w:hAnsi="Palatino Linotype" w:cs="Palatino Linotype"/>
        </w:rPr>
        <w:t>VEINTIOCHO</w:t>
      </w:r>
      <w:r w:rsidR="00F541FC" w:rsidRPr="00473D8C">
        <w:rPr>
          <w:rFonts w:ascii="Palatino Linotype" w:eastAsia="Palatino Linotype" w:hAnsi="Palatino Linotype" w:cs="Palatino Linotype"/>
        </w:rPr>
        <w:t xml:space="preserve"> DE AGOSTO</w:t>
      </w:r>
      <w:r w:rsidR="00FA20AB" w:rsidRPr="00473D8C">
        <w:rPr>
          <w:rFonts w:ascii="Palatino Linotype" w:eastAsia="Palatino Linotype" w:hAnsi="Palatino Linotype" w:cs="Palatino Linotype"/>
        </w:rPr>
        <w:t xml:space="preserve"> DE</w:t>
      </w:r>
      <w:r w:rsidRPr="00473D8C">
        <w:rPr>
          <w:rFonts w:ascii="Palatino Linotype" w:eastAsia="Palatino Linotype" w:hAnsi="Palatino Linotype" w:cs="Palatino Linotype"/>
        </w:rPr>
        <w:t xml:space="preserve"> DOS MIL VEINTICUATRO, ANTE EL SECRETARIO TÉCNICO DEL PLENO ALEXIS TAPIA RAMÍREZ. </w:t>
      </w:r>
    </w:p>
    <w:p w14:paraId="77FA8872" w14:textId="77777777" w:rsidR="00430390" w:rsidRPr="00473D8C" w:rsidRDefault="00430390">
      <w:pPr>
        <w:spacing w:after="0" w:line="360" w:lineRule="auto"/>
        <w:ind w:right="49"/>
        <w:jc w:val="both"/>
        <w:rPr>
          <w:rFonts w:ascii="Palatino Linotype" w:eastAsia="Palatino Linotype" w:hAnsi="Palatino Linotype" w:cs="Palatino Linotype"/>
        </w:rPr>
      </w:pPr>
    </w:p>
    <w:p w14:paraId="0ED9C1BD" w14:textId="53D5D792" w:rsidR="00430390" w:rsidRPr="00473D8C" w:rsidRDefault="00430390">
      <w:pPr>
        <w:spacing w:after="0" w:line="360" w:lineRule="auto"/>
        <w:ind w:right="49"/>
        <w:jc w:val="both"/>
        <w:rPr>
          <w:rFonts w:ascii="Palatino Linotype" w:eastAsia="Palatino Linotype" w:hAnsi="Palatino Linotype" w:cs="Palatino Linotype"/>
        </w:rPr>
      </w:pPr>
    </w:p>
    <w:p w14:paraId="4DBBE5C3" w14:textId="3C6A4EFE" w:rsidR="00873421" w:rsidRPr="00473D8C" w:rsidRDefault="00873421">
      <w:pPr>
        <w:spacing w:after="0" w:line="360" w:lineRule="auto"/>
        <w:ind w:right="49"/>
        <w:jc w:val="both"/>
        <w:rPr>
          <w:rFonts w:ascii="Palatino Linotype" w:eastAsia="Palatino Linotype" w:hAnsi="Palatino Linotype" w:cs="Palatino Linotype"/>
        </w:rPr>
      </w:pPr>
    </w:p>
    <w:p w14:paraId="5565485B" w14:textId="29959BFC" w:rsidR="00873421" w:rsidRPr="00473D8C" w:rsidRDefault="00873421">
      <w:pPr>
        <w:spacing w:after="0" w:line="360" w:lineRule="auto"/>
        <w:ind w:right="49"/>
        <w:jc w:val="both"/>
        <w:rPr>
          <w:rFonts w:ascii="Palatino Linotype" w:eastAsia="Palatino Linotype" w:hAnsi="Palatino Linotype" w:cs="Palatino Linotype"/>
        </w:rPr>
      </w:pPr>
    </w:p>
    <w:p w14:paraId="6B8DCC9D" w14:textId="39EF9A79" w:rsidR="00873421" w:rsidRPr="00473D8C" w:rsidRDefault="00873421">
      <w:pPr>
        <w:spacing w:after="0" w:line="360" w:lineRule="auto"/>
        <w:ind w:right="49"/>
        <w:jc w:val="both"/>
        <w:rPr>
          <w:rFonts w:ascii="Palatino Linotype" w:eastAsia="Palatino Linotype" w:hAnsi="Palatino Linotype" w:cs="Palatino Linotype"/>
        </w:rPr>
      </w:pPr>
    </w:p>
    <w:p w14:paraId="3805DC1D" w14:textId="53DA1B4D" w:rsidR="00873421" w:rsidRPr="00473D8C" w:rsidRDefault="00873421">
      <w:pPr>
        <w:spacing w:after="0" w:line="360" w:lineRule="auto"/>
        <w:ind w:right="49"/>
        <w:jc w:val="both"/>
        <w:rPr>
          <w:rFonts w:ascii="Palatino Linotype" w:eastAsia="Palatino Linotype" w:hAnsi="Palatino Linotype" w:cs="Palatino Linotype"/>
        </w:rPr>
      </w:pPr>
    </w:p>
    <w:p w14:paraId="71563FD9" w14:textId="14DC50BC" w:rsidR="00873421" w:rsidRPr="00473D8C" w:rsidRDefault="00873421">
      <w:pPr>
        <w:spacing w:after="0" w:line="360" w:lineRule="auto"/>
        <w:ind w:right="49"/>
        <w:jc w:val="both"/>
        <w:rPr>
          <w:rFonts w:ascii="Palatino Linotype" w:eastAsia="Palatino Linotype" w:hAnsi="Palatino Linotype" w:cs="Palatino Linotype"/>
        </w:rPr>
      </w:pPr>
    </w:p>
    <w:p w14:paraId="6311FB29" w14:textId="43DD3CF2" w:rsidR="00873421" w:rsidRPr="00473D8C" w:rsidRDefault="00873421">
      <w:pPr>
        <w:spacing w:after="0" w:line="360" w:lineRule="auto"/>
        <w:ind w:right="49"/>
        <w:jc w:val="both"/>
        <w:rPr>
          <w:rFonts w:ascii="Palatino Linotype" w:eastAsia="Palatino Linotype" w:hAnsi="Palatino Linotype" w:cs="Palatino Linotype"/>
        </w:rPr>
      </w:pPr>
    </w:p>
    <w:p w14:paraId="1977DCB8" w14:textId="265B394A" w:rsidR="00873421" w:rsidRPr="00473D8C" w:rsidRDefault="00873421">
      <w:pPr>
        <w:spacing w:after="0" w:line="360" w:lineRule="auto"/>
        <w:ind w:right="49"/>
        <w:jc w:val="both"/>
        <w:rPr>
          <w:rFonts w:ascii="Palatino Linotype" w:eastAsia="Palatino Linotype" w:hAnsi="Palatino Linotype" w:cs="Palatino Linotype"/>
        </w:rPr>
      </w:pPr>
    </w:p>
    <w:p w14:paraId="14B19970" w14:textId="7C581116" w:rsidR="00873421" w:rsidRPr="00473D8C" w:rsidRDefault="00873421">
      <w:pPr>
        <w:spacing w:after="0" w:line="360" w:lineRule="auto"/>
        <w:ind w:right="49"/>
        <w:jc w:val="both"/>
        <w:rPr>
          <w:rFonts w:ascii="Palatino Linotype" w:eastAsia="Palatino Linotype" w:hAnsi="Palatino Linotype" w:cs="Palatino Linotype"/>
        </w:rPr>
      </w:pPr>
    </w:p>
    <w:p w14:paraId="59946A0F" w14:textId="2DB59F09" w:rsidR="00873421" w:rsidRPr="00473D8C" w:rsidRDefault="00873421">
      <w:pPr>
        <w:spacing w:after="0" w:line="360" w:lineRule="auto"/>
        <w:ind w:right="49"/>
        <w:jc w:val="both"/>
        <w:rPr>
          <w:rFonts w:ascii="Palatino Linotype" w:eastAsia="Palatino Linotype" w:hAnsi="Palatino Linotype" w:cs="Palatino Linotype"/>
        </w:rPr>
      </w:pPr>
    </w:p>
    <w:p w14:paraId="2BA2F117" w14:textId="2507CA83" w:rsidR="00873421" w:rsidRPr="00473D8C" w:rsidRDefault="00873421">
      <w:pPr>
        <w:spacing w:after="0" w:line="360" w:lineRule="auto"/>
        <w:ind w:right="49"/>
        <w:jc w:val="both"/>
        <w:rPr>
          <w:rFonts w:ascii="Palatino Linotype" w:eastAsia="Palatino Linotype" w:hAnsi="Palatino Linotype" w:cs="Palatino Linotype"/>
        </w:rPr>
      </w:pPr>
    </w:p>
    <w:p w14:paraId="36F0BE2F" w14:textId="4CBCEC90" w:rsidR="00873421" w:rsidRPr="00473D8C" w:rsidRDefault="00873421">
      <w:pPr>
        <w:spacing w:after="0" w:line="360" w:lineRule="auto"/>
        <w:ind w:right="49"/>
        <w:jc w:val="both"/>
        <w:rPr>
          <w:rFonts w:ascii="Palatino Linotype" w:eastAsia="Palatino Linotype" w:hAnsi="Palatino Linotype" w:cs="Palatino Linotype"/>
        </w:rPr>
      </w:pPr>
    </w:p>
    <w:p w14:paraId="06CC21D7" w14:textId="603ADA31" w:rsidR="00873421" w:rsidRPr="00473D8C" w:rsidRDefault="00873421">
      <w:pPr>
        <w:spacing w:after="0" w:line="360" w:lineRule="auto"/>
        <w:ind w:right="49"/>
        <w:jc w:val="both"/>
        <w:rPr>
          <w:rFonts w:ascii="Palatino Linotype" w:eastAsia="Palatino Linotype" w:hAnsi="Palatino Linotype" w:cs="Palatino Linotype"/>
        </w:rPr>
      </w:pPr>
    </w:p>
    <w:p w14:paraId="4CD186A1" w14:textId="1D26BFDB" w:rsidR="00873421" w:rsidRPr="00473D8C" w:rsidRDefault="00873421">
      <w:pPr>
        <w:spacing w:after="0" w:line="360" w:lineRule="auto"/>
        <w:ind w:right="49"/>
        <w:jc w:val="both"/>
        <w:rPr>
          <w:rFonts w:ascii="Palatino Linotype" w:eastAsia="Palatino Linotype" w:hAnsi="Palatino Linotype" w:cs="Palatino Linotype"/>
        </w:rPr>
      </w:pPr>
    </w:p>
    <w:p w14:paraId="729B0794" w14:textId="407E9C7F" w:rsidR="00873421" w:rsidRPr="00473D8C" w:rsidRDefault="00873421">
      <w:pPr>
        <w:spacing w:after="0" w:line="360" w:lineRule="auto"/>
        <w:ind w:right="49"/>
        <w:jc w:val="both"/>
        <w:rPr>
          <w:rFonts w:ascii="Palatino Linotype" w:eastAsia="Palatino Linotype" w:hAnsi="Palatino Linotype" w:cs="Palatino Linotype"/>
        </w:rPr>
      </w:pPr>
    </w:p>
    <w:p w14:paraId="544684FC" w14:textId="30689103" w:rsidR="00873421" w:rsidRPr="00473D8C" w:rsidRDefault="00873421">
      <w:pPr>
        <w:spacing w:after="0" w:line="360" w:lineRule="auto"/>
        <w:ind w:right="49"/>
        <w:jc w:val="both"/>
        <w:rPr>
          <w:rFonts w:ascii="Palatino Linotype" w:eastAsia="Palatino Linotype" w:hAnsi="Palatino Linotype" w:cs="Palatino Linotype"/>
        </w:rPr>
      </w:pPr>
    </w:p>
    <w:p w14:paraId="368FF549" w14:textId="4BC1B927" w:rsidR="00873421" w:rsidRPr="00473D8C" w:rsidRDefault="00873421">
      <w:pPr>
        <w:spacing w:after="0" w:line="360" w:lineRule="auto"/>
        <w:ind w:right="49"/>
        <w:jc w:val="both"/>
        <w:rPr>
          <w:rFonts w:ascii="Palatino Linotype" w:eastAsia="Palatino Linotype" w:hAnsi="Palatino Linotype" w:cs="Palatino Linotype"/>
        </w:rPr>
      </w:pPr>
    </w:p>
    <w:p w14:paraId="61E8D985" w14:textId="3CEDA0AD" w:rsidR="00873421" w:rsidRPr="00473D8C" w:rsidRDefault="00873421">
      <w:pPr>
        <w:spacing w:after="0" w:line="360" w:lineRule="auto"/>
        <w:ind w:right="49"/>
        <w:jc w:val="both"/>
        <w:rPr>
          <w:rFonts w:ascii="Palatino Linotype" w:eastAsia="Palatino Linotype" w:hAnsi="Palatino Linotype" w:cs="Palatino Linotype"/>
        </w:rPr>
      </w:pPr>
    </w:p>
    <w:p w14:paraId="0339F321" w14:textId="6130EA24" w:rsidR="00873421" w:rsidRPr="00473D8C" w:rsidRDefault="00873421">
      <w:pPr>
        <w:spacing w:after="0" w:line="360" w:lineRule="auto"/>
        <w:ind w:right="49"/>
        <w:jc w:val="both"/>
        <w:rPr>
          <w:rFonts w:ascii="Palatino Linotype" w:eastAsia="Palatino Linotype" w:hAnsi="Palatino Linotype" w:cs="Palatino Linotype"/>
        </w:rPr>
      </w:pPr>
    </w:p>
    <w:p w14:paraId="2C9346EA" w14:textId="291455B4" w:rsidR="00873421" w:rsidRPr="00473D8C" w:rsidRDefault="00873421">
      <w:pPr>
        <w:spacing w:after="0" w:line="360" w:lineRule="auto"/>
        <w:ind w:right="49"/>
        <w:jc w:val="both"/>
        <w:rPr>
          <w:rFonts w:ascii="Palatino Linotype" w:eastAsia="Palatino Linotype" w:hAnsi="Palatino Linotype" w:cs="Palatino Linotype"/>
        </w:rPr>
      </w:pPr>
    </w:p>
    <w:p w14:paraId="0C2893F0" w14:textId="0BC024D9" w:rsidR="00873421" w:rsidRPr="00473D8C" w:rsidRDefault="00873421">
      <w:pPr>
        <w:spacing w:after="0" w:line="360" w:lineRule="auto"/>
        <w:ind w:right="49"/>
        <w:jc w:val="both"/>
        <w:rPr>
          <w:rFonts w:ascii="Palatino Linotype" w:eastAsia="Palatino Linotype" w:hAnsi="Palatino Linotype" w:cs="Palatino Linotype"/>
        </w:rPr>
      </w:pPr>
    </w:p>
    <w:p w14:paraId="65525752" w14:textId="77777777" w:rsidR="00873421" w:rsidRPr="00473D8C" w:rsidRDefault="00873421">
      <w:pPr>
        <w:spacing w:after="0" w:line="360" w:lineRule="auto"/>
        <w:ind w:right="49"/>
        <w:jc w:val="both"/>
        <w:rPr>
          <w:rFonts w:ascii="Palatino Linotype" w:eastAsia="Palatino Linotype" w:hAnsi="Palatino Linotype" w:cs="Palatino Linotype"/>
        </w:rPr>
      </w:pPr>
    </w:p>
    <w:sectPr w:rsidR="00873421" w:rsidRPr="00473D8C">
      <w:headerReference w:type="default" r:id="rId14"/>
      <w:footerReference w:type="default" r:id="rId15"/>
      <w:headerReference w:type="first" r:id="rId16"/>
      <w:footerReference w:type="first" r:id="rId1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33725" w14:textId="77777777" w:rsidR="00531B0F" w:rsidRDefault="00531B0F">
      <w:pPr>
        <w:spacing w:after="0" w:line="240" w:lineRule="auto"/>
      </w:pPr>
      <w:r>
        <w:separator/>
      </w:r>
    </w:p>
  </w:endnote>
  <w:endnote w:type="continuationSeparator" w:id="0">
    <w:p w14:paraId="5F1DA976" w14:textId="77777777" w:rsidR="00531B0F" w:rsidRDefault="00531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49408" w14:textId="77777777" w:rsidR="00982F10" w:rsidRDefault="00982F1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507F6">
      <w:rPr>
        <w:b/>
        <w:noProof/>
        <w:color w:val="000000"/>
        <w:sz w:val="24"/>
        <w:szCs w:val="24"/>
      </w:rPr>
      <w:t>18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507F6">
      <w:rPr>
        <w:b/>
        <w:noProof/>
        <w:color w:val="000000"/>
        <w:sz w:val="24"/>
        <w:szCs w:val="24"/>
      </w:rPr>
      <w:t>18</w:t>
    </w:r>
    <w:r>
      <w:rPr>
        <w:b/>
        <w:color w:val="000000"/>
        <w:sz w:val="24"/>
        <w:szCs w:val="24"/>
      </w:rPr>
      <w:fldChar w:fldCharType="end"/>
    </w:r>
  </w:p>
  <w:p w14:paraId="4F7FCA13" w14:textId="77777777" w:rsidR="00982F10" w:rsidRDefault="00982F1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13EB" w14:textId="77777777" w:rsidR="00982F10" w:rsidRDefault="00982F1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507F6">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507F6">
      <w:rPr>
        <w:b/>
        <w:noProof/>
        <w:color w:val="000000"/>
        <w:sz w:val="24"/>
        <w:szCs w:val="24"/>
      </w:rPr>
      <w:t>18</w:t>
    </w:r>
    <w:r>
      <w:rPr>
        <w:b/>
        <w:color w:val="000000"/>
        <w:sz w:val="24"/>
        <w:szCs w:val="24"/>
      </w:rPr>
      <w:fldChar w:fldCharType="end"/>
    </w:r>
  </w:p>
  <w:p w14:paraId="06F8ED59" w14:textId="77777777" w:rsidR="00982F10" w:rsidRDefault="00982F1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1AC84" w14:textId="77777777" w:rsidR="00531B0F" w:rsidRDefault="00531B0F">
      <w:pPr>
        <w:spacing w:after="0" w:line="240" w:lineRule="auto"/>
      </w:pPr>
      <w:r>
        <w:separator/>
      </w:r>
    </w:p>
  </w:footnote>
  <w:footnote w:type="continuationSeparator" w:id="0">
    <w:p w14:paraId="3AC3A753" w14:textId="77777777" w:rsidR="00531B0F" w:rsidRDefault="00531B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48B2F" w14:textId="77777777" w:rsidR="00982F10" w:rsidRDefault="00982F10">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393CD741" wp14:editId="47829BB7">
          <wp:simplePos x="0" y="0"/>
          <wp:positionH relativeFrom="column">
            <wp:posOffset>-716280</wp:posOffset>
          </wp:positionH>
          <wp:positionV relativeFrom="paragraph">
            <wp:posOffset>-401955</wp:posOffset>
          </wp:positionV>
          <wp:extent cx="7809876" cy="10165823"/>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982F10" w14:paraId="45B8CAF7" w14:textId="77777777">
      <w:tc>
        <w:tcPr>
          <w:tcW w:w="2551" w:type="dxa"/>
          <w:vAlign w:val="center"/>
        </w:tcPr>
        <w:p w14:paraId="4DAC5288" w14:textId="77777777" w:rsidR="00982F10" w:rsidRDefault="00982F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66E6F7AE" w14:textId="259665AC" w:rsidR="00982F10" w:rsidRDefault="00982F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03799/INFOEM/IP/RR/2024</w:t>
          </w:r>
        </w:p>
      </w:tc>
    </w:tr>
    <w:tr w:rsidR="00982F10" w14:paraId="289AC644" w14:textId="77777777">
      <w:trPr>
        <w:trHeight w:val="217"/>
      </w:trPr>
      <w:tc>
        <w:tcPr>
          <w:tcW w:w="2551" w:type="dxa"/>
          <w:vAlign w:val="center"/>
        </w:tcPr>
        <w:p w14:paraId="0F40CD30" w14:textId="77777777" w:rsidR="00982F10" w:rsidRDefault="00982F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6C1D921" w14:textId="73383BA5" w:rsidR="00982F10" w:rsidRDefault="00982F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5B3AA59" w14:textId="7C996C17" w:rsidR="00982F10" w:rsidRDefault="00982F10">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sidRPr="00FE4DA3">
            <w:rPr>
              <w:rFonts w:ascii="Palatino Linotype" w:eastAsia="Palatino Linotype" w:hAnsi="Palatino Linotype" w:cs="Palatino Linotype"/>
              <w:b/>
              <w:color w:val="000000"/>
            </w:rPr>
            <w:t>Instituto de Transparencia, Acceso a la Información Pública y Protección de Datos Personales del Estado de México y Municipios</w:t>
          </w:r>
        </w:p>
      </w:tc>
    </w:tr>
    <w:tr w:rsidR="00982F10" w14:paraId="4BFABFA3" w14:textId="77777777">
      <w:tc>
        <w:tcPr>
          <w:tcW w:w="2551" w:type="dxa"/>
          <w:vAlign w:val="center"/>
        </w:tcPr>
        <w:p w14:paraId="54B4DF71" w14:textId="77777777" w:rsidR="00982F10" w:rsidRDefault="00982F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39ECC97E" w14:textId="77777777" w:rsidR="00982F10" w:rsidRDefault="00982F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D96BA63" w14:textId="77D1225C" w:rsidR="00982F10" w:rsidRDefault="00982F10" w:rsidP="00DE2EB6">
    <w:pPr>
      <w:pBdr>
        <w:top w:val="nil"/>
        <w:left w:val="nil"/>
        <w:bottom w:val="nil"/>
        <w:right w:val="nil"/>
        <w:between w:val="nil"/>
      </w:pBdr>
      <w:tabs>
        <w:tab w:val="left" w:pos="280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A592" w14:textId="77777777" w:rsidR="00982F10" w:rsidRDefault="00982F10">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10E98191" wp14:editId="2B254EA8">
          <wp:simplePos x="0" y="0"/>
          <wp:positionH relativeFrom="column">
            <wp:posOffset>-673735</wp:posOffset>
          </wp:positionH>
          <wp:positionV relativeFrom="paragraph">
            <wp:posOffset>-353695</wp:posOffset>
          </wp:positionV>
          <wp:extent cx="7809865" cy="10165715"/>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982F10" w14:paraId="09413729" w14:textId="77777777">
      <w:tc>
        <w:tcPr>
          <w:tcW w:w="2551" w:type="dxa"/>
          <w:vAlign w:val="center"/>
        </w:tcPr>
        <w:p w14:paraId="1AA6A549" w14:textId="77777777" w:rsidR="00982F10" w:rsidRDefault="00982F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61FB3CB" w14:textId="2FDD3071" w:rsidR="00982F10" w:rsidRDefault="00982F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03799/INFOEM/IP/RR/2024</w:t>
          </w:r>
        </w:p>
      </w:tc>
    </w:tr>
    <w:tr w:rsidR="00982F10" w14:paraId="00A9508B" w14:textId="77777777">
      <w:tc>
        <w:tcPr>
          <w:tcW w:w="2551" w:type="dxa"/>
          <w:vAlign w:val="center"/>
        </w:tcPr>
        <w:p w14:paraId="25EDCD27" w14:textId="71BFDB7D" w:rsidR="00982F10" w:rsidRDefault="00982F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52" w:type="dxa"/>
          <w:vAlign w:val="center"/>
        </w:tcPr>
        <w:p w14:paraId="2EE41FEB" w14:textId="1F5D6F49" w:rsidR="00982F10" w:rsidRDefault="00982F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982F10" w14:paraId="3A253BCA" w14:textId="77777777">
      <w:trPr>
        <w:trHeight w:val="152"/>
      </w:trPr>
      <w:tc>
        <w:tcPr>
          <w:tcW w:w="2551" w:type="dxa"/>
          <w:vAlign w:val="center"/>
        </w:tcPr>
        <w:p w14:paraId="5BAD9E0A" w14:textId="77777777" w:rsidR="00982F10" w:rsidRDefault="00982F10">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24C344A2" w14:textId="1633CD74" w:rsidR="00982F10" w:rsidRDefault="00982F10">
          <w:pP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22CC241" w14:textId="148FE0DF" w:rsidR="00982F10" w:rsidRDefault="00982F10">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sidRPr="00FE4DA3">
            <w:rPr>
              <w:rFonts w:ascii="Palatino Linotype" w:eastAsia="Palatino Linotype" w:hAnsi="Palatino Linotype" w:cs="Palatino Linotype"/>
              <w:b/>
              <w:color w:val="000000"/>
            </w:rPr>
            <w:t>Instituto de Transparencia, Acceso a la Información Pública y Protección de Datos Personales del Estado de México y Municipios</w:t>
          </w:r>
        </w:p>
      </w:tc>
    </w:tr>
    <w:tr w:rsidR="00982F10" w14:paraId="0892356F" w14:textId="77777777">
      <w:tc>
        <w:tcPr>
          <w:tcW w:w="2551" w:type="dxa"/>
          <w:vAlign w:val="center"/>
        </w:tcPr>
        <w:p w14:paraId="417377BE" w14:textId="77777777" w:rsidR="00982F10" w:rsidRDefault="00982F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5C5992E" w14:textId="77777777" w:rsidR="00982F10" w:rsidRDefault="00982F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C188DE2" w14:textId="77777777" w:rsidR="00982F10" w:rsidRDefault="00982F10">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9C9"/>
    <w:multiLevelType w:val="multilevel"/>
    <w:tmpl w:val="82C2A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0E1E5C"/>
    <w:multiLevelType w:val="hybridMultilevel"/>
    <w:tmpl w:val="67CEB886"/>
    <w:lvl w:ilvl="0" w:tplc="B96CE62A">
      <w:start w:val="7"/>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34491D"/>
    <w:multiLevelType w:val="multilevel"/>
    <w:tmpl w:val="DEE6B9D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943229"/>
    <w:multiLevelType w:val="multilevel"/>
    <w:tmpl w:val="3CBEBC6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0BA56B74"/>
    <w:multiLevelType w:val="multilevel"/>
    <w:tmpl w:val="1F4C13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0D6FA2"/>
    <w:multiLevelType w:val="hybridMultilevel"/>
    <w:tmpl w:val="C1267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365029"/>
    <w:multiLevelType w:val="hybridMultilevel"/>
    <w:tmpl w:val="62EC5E78"/>
    <w:lvl w:ilvl="0" w:tplc="66740418">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85641C"/>
    <w:multiLevelType w:val="hybridMultilevel"/>
    <w:tmpl w:val="672EB306"/>
    <w:lvl w:ilvl="0" w:tplc="B0E038E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E9325A5"/>
    <w:multiLevelType w:val="multilevel"/>
    <w:tmpl w:val="A6A82F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FB05AF"/>
    <w:multiLevelType w:val="hybridMultilevel"/>
    <w:tmpl w:val="0A7EF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3B4236"/>
    <w:multiLevelType w:val="multilevel"/>
    <w:tmpl w:val="C7604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60082E"/>
    <w:multiLevelType w:val="hybridMultilevel"/>
    <w:tmpl w:val="DB608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EA71BE"/>
    <w:multiLevelType w:val="multilevel"/>
    <w:tmpl w:val="9080F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4A7539"/>
    <w:multiLevelType w:val="multilevel"/>
    <w:tmpl w:val="9ED86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DC4EDD"/>
    <w:multiLevelType w:val="multilevel"/>
    <w:tmpl w:val="8492723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5" w15:restartNumberingAfterBreak="0">
    <w:nsid w:val="392A4DCD"/>
    <w:multiLevelType w:val="multilevel"/>
    <w:tmpl w:val="D3144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AD404ED"/>
    <w:multiLevelType w:val="multilevel"/>
    <w:tmpl w:val="2B305E90"/>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9407BA"/>
    <w:multiLevelType w:val="hybridMultilevel"/>
    <w:tmpl w:val="44F4A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1B381B"/>
    <w:multiLevelType w:val="hybridMultilevel"/>
    <w:tmpl w:val="24F89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307C71"/>
    <w:multiLevelType w:val="multilevel"/>
    <w:tmpl w:val="AAE24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775062F"/>
    <w:multiLevelType w:val="hybridMultilevel"/>
    <w:tmpl w:val="F780707A"/>
    <w:lvl w:ilvl="0" w:tplc="49FCBA4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BB64737"/>
    <w:multiLevelType w:val="multilevel"/>
    <w:tmpl w:val="B0380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0A34616"/>
    <w:multiLevelType w:val="hybridMultilevel"/>
    <w:tmpl w:val="FA32D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C60D5B"/>
    <w:multiLevelType w:val="hybridMultilevel"/>
    <w:tmpl w:val="F1EED49C"/>
    <w:lvl w:ilvl="0" w:tplc="DD083D7A">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2B190D"/>
    <w:multiLevelType w:val="hybridMultilevel"/>
    <w:tmpl w:val="C358839A"/>
    <w:lvl w:ilvl="0" w:tplc="FFFFFFFF">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642E1795"/>
    <w:multiLevelType w:val="multilevel"/>
    <w:tmpl w:val="ECA8A6F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6" w15:restartNumberingAfterBreak="0">
    <w:nsid w:val="66D958C7"/>
    <w:multiLevelType w:val="hybridMultilevel"/>
    <w:tmpl w:val="4CE68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D92A5A"/>
    <w:multiLevelType w:val="multilevel"/>
    <w:tmpl w:val="0A221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AD70418"/>
    <w:multiLevelType w:val="multilevel"/>
    <w:tmpl w:val="DEE6B9D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7764EE4"/>
    <w:multiLevelType w:val="hybridMultilevel"/>
    <w:tmpl w:val="97C875D2"/>
    <w:lvl w:ilvl="0" w:tplc="FC3086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02288D"/>
    <w:multiLevelType w:val="multilevel"/>
    <w:tmpl w:val="BD8AFEE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9DD78D1"/>
    <w:multiLevelType w:val="hybridMultilevel"/>
    <w:tmpl w:val="0E82F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3F4C9D"/>
    <w:multiLevelType w:val="multilevel"/>
    <w:tmpl w:val="D0BC5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2"/>
  </w:num>
  <w:num w:numId="2">
    <w:abstractNumId w:val="0"/>
  </w:num>
  <w:num w:numId="3">
    <w:abstractNumId w:val="12"/>
  </w:num>
  <w:num w:numId="4">
    <w:abstractNumId w:val="4"/>
  </w:num>
  <w:num w:numId="5">
    <w:abstractNumId w:val="14"/>
  </w:num>
  <w:num w:numId="6">
    <w:abstractNumId w:val="2"/>
  </w:num>
  <w:num w:numId="7">
    <w:abstractNumId w:val="25"/>
  </w:num>
  <w:num w:numId="8">
    <w:abstractNumId w:val="13"/>
  </w:num>
  <w:num w:numId="9">
    <w:abstractNumId w:val="21"/>
  </w:num>
  <w:num w:numId="10">
    <w:abstractNumId w:val="16"/>
  </w:num>
  <w:num w:numId="11">
    <w:abstractNumId w:val="3"/>
  </w:num>
  <w:num w:numId="12">
    <w:abstractNumId w:val="15"/>
  </w:num>
  <w:num w:numId="13">
    <w:abstractNumId w:val="24"/>
  </w:num>
  <w:num w:numId="14">
    <w:abstractNumId w:val="18"/>
  </w:num>
  <w:num w:numId="15">
    <w:abstractNumId w:val="9"/>
  </w:num>
  <w:num w:numId="16">
    <w:abstractNumId w:val="17"/>
  </w:num>
  <w:num w:numId="17">
    <w:abstractNumId w:val="31"/>
  </w:num>
  <w:num w:numId="18">
    <w:abstractNumId w:val="1"/>
  </w:num>
  <w:num w:numId="19">
    <w:abstractNumId w:val="10"/>
  </w:num>
  <w:num w:numId="20">
    <w:abstractNumId w:val="19"/>
  </w:num>
  <w:num w:numId="21">
    <w:abstractNumId w:val="8"/>
  </w:num>
  <w:num w:numId="22">
    <w:abstractNumId w:val="7"/>
  </w:num>
  <w:num w:numId="23">
    <w:abstractNumId w:val="11"/>
  </w:num>
  <w:num w:numId="24">
    <w:abstractNumId w:val="27"/>
  </w:num>
  <w:num w:numId="25">
    <w:abstractNumId w:val="6"/>
  </w:num>
  <w:num w:numId="26">
    <w:abstractNumId w:val="28"/>
  </w:num>
  <w:num w:numId="27">
    <w:abstractNumId w:val="26"/>
  </w:num>
  <w:num w:numId="28">
    <w:abstractNumId w:val="22"/>
  </w:num>
  <w:num w:numId="29">
    <w:abstractNumId w:val="5"/>
  </w:num>
  <w:num w:numId="30">
    <w:abstractNumId w:val="23"/>
  </w:num>
  <w:num w:numId="31">
    <w:abstractNumId w:val="20"/>
  </w:num>
  <w:num w:numId="32">
    <w:abstractNumId w:val="29"/>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390"/>
    <w:rsid w:val="00001243"/>
    <w:rsid w:val="00002725"/>
    <w:rsid w:val="00004712"/>
    <w:rsid w:val="00004D4D"/>
    <w:rsid w:val="000547A6"/>
    <w:rsid w:val="00055762"/>
    <w:rsid w:val="00067697"/>
    <w:rsid w:val="00094748"/>
    <w:rsid w:val="000A24F4"/>
    <w:rsid w:val="000A47B1"/>
    <w:rsid w:val="001012B6"/>
    <w:rsid w:val="00102BFF"/>
    <w:rsid w:val="00125C1D"/>
    <w:rsid w:val="001607AE"/>
    <w:rsid w:val="00165A49"/>
    <w:rsid w:val="001832C4"/>
    <w:rsid w:val="0019520C"/>
    <w:rsid w:val="001E5418"/>
    <w:rsid w:val="001F646E"/>
    <w:rsid w:val="002040DC"/>
    <w:rsid w:val="00216601"/>
    <w:rsid w:val="00216D7A"/>
    <w:rsid w:val="00227666"/>
    <w:rsid w:val="00240A8A"/>
    <w:rsid w:val="002446E7"/>
    <w:rsid w:val="00277C8B"/>
    <w:rsid w:val="00281AD4"/>
    <w:rsid w:val="002B411D"/>
    <w:rsid w:val="002B6D29"/>
    <w:rsid w:val="002D3702"/>
    <w:rsid w:val="002D584D"/>
    <w:rsid w:val="002D7F78"/>
    <w:rsid w:val="00353D50"/>
    <w:rsid w:val="003564C3"/>
    <w:rsid w:val="00361EA7"/>
    <w:rsid w:val="00377B04"/>
    <w:rsid w:val="00382A27"/>
    <w:rsid w:val="003B56EB"/>
    <w:rsid w:val="003E256E"/>
    <w:rsid w:val="003F672F"/>
    <w:rsid w:val="0040521E"/>
    <w:rsid w:val="004150C7"/>
    <w:rsid w:val="004167A6"/>
    <w:rsid w:val="00423847"/>
    <w:rsid w:val="00430390"/>
    <w:rsid w:val="00432AA1"/>
    <w:rsid w:val="00433D17"/>
    <w:rsid w:val="00444C62"/>
    <w:rsid w:val="00451969"/>
    <w:rsid w:val="00473D8C"/>
    <w:rsid w:val="004D7E18"/>
    <w:rsid w:val="005011B2"/>
    <w:rsid w:val="00516D46"/>
    <w:rsid w:val="00517103"/>
    <w:rsid w:val="00521E8E"/>
    <w:rsid w:val="00531B0F"/>
    <w:rsid w:val="0053775B"/>
    <w:rsid w:val="0054337B"/>
    <w:rsid w:val="00560CF1"/>
    <w:rsid w:val="005B3347"/>
    <w:rsid w:val="005B72BC"/>
    <w:rsid w:val="005C4241"/>
    <w:rsid w:val="005F77D3"/>
    <w:rsid w:val="00636EFE"/>
    <w:rsid w:val="00646A87"/>
    <w:rsid w:val="00652E50"/>
    <w:rsid w:val="006769BC"/>
    <w:rsid w:val="006C75D3"/>
    <w:rsid w:val="006F50FD"/>
    <w:rsid w:val="00735507"/>
    <w:rsid w:val="007507F6"/>
    <w:rsid w:val="0077081B"/>
    <w:rsid w:val="00782EA1"/>
    <w:rsid w:val="00796300"/>
    <w:rsid w:val="007A53AB"/>
    <w:rsid w:val="007A7870"/>
    <w:rsid w:val="007F5A88"/>
    <w:rsid w:val="00820365"/>
    <w:rsid w:val="00823CC8"/>
    <w:rsid w:val="0082747F"/>
    <w:rsid w:val="00837C0D"/>
    <w:rsid w:val="0084390F"/>
    <w:rsid w:val="008636E5"/>
    <w:rsid w:val="00873421"/>
    <w:rsid w:val="00882FA5"/>
    <w:rsid w:val="008830D6"/>
    <w:rsid w:val="008B2262"/>
    <w:rsid w:val="008D024D"/>
    <w:rsid w:val="008F7C26"/>
    <w:rsid w:val="009022BF"/>
    <w:rsid w:val="009043C5"/>
    <w:rsid w:val="00905442"/>
    <w:rsid w:val="00927060"/>
    <w:rsid w:val="00936358"/>
    <w:rsid w:val="0094733B"/>
    <w:rsid w:val="009613F3"/>
    <w:rsid w:val="00963702"/>
    <w:rsid w:val="00982F10"/>
    <w:rsid w:val="009A5B6C"/>
    <w:rsid w:val="009B0747"/>
    <w:rsid w:val="009B07C1"/>
    <w:rsid w:val="009B38F2"/>
    <w:rsid w:val="009C43AD"/>
    <w:rsid w:val="009F3E01"/>
    <w:rsid w:val="009F5C9E"/>
    <w:rsid w:val="00A542AF"/>
    <w:rsid w:val="00A55FBC"/>
    <w:rsid w:val="00A576C8"/>
    <w:rsid w:val="00A954D8"/>
    <w:rsid w:val="00AB2A18"/>
    <w:rsid w:val="00AB4073"/>
    <w:rsid w:val="00AB46CC"/>
    <w:rsid w:val="00AC33C1"/>
    <w:rsid w:val="00AC5D55"/>
    <w:rsid w:val="00AE253D"/>
    <w:rsid w:val="00B52E36"/>
    <w:rsid w:val="00B723F4"/>
    <w:rsid w:val="00BA58B6"/>
    <w:rsid w:val="00BD6FCE"/>
    <w:rsid w:val="00BE1CD3"/>
    <w:rsid w:val="00C03EF6"/>
    <w:rsid w:val="00C22FC9"/>
    <w:rsid w:val="00C273FD"/>
    <w:rsid w:val="00C371BB"/>
    <w:rsid w:val="00C40FE1"/>
    <w:rsid w:val="00C602E4"/>
    <w:rsid w:val="00C615D1"/>
    <w:rsid w:val="00C94B9F"/>
    <w:rsid w:val="00C96AFA"/>
    <w:rsid w:val="00CE312A"/>
    <w:rsid w:val="00CF0C66"/>
    <w:rsid w:val="00D01B01"/>
    <w:rsid w:val="00D039F4"/>
    <w:rsid w:val="00D131F1"/>
    <w:rsid w:val="00D22C7F"/>
    <w:rsid w:val="00D4468F"/>
    <w:rsid w:val="00D51BA4"/>
    <w:rsid w:val="00D6128E"/>
    <w:rsid w:val="00D63409"/>
    <w:rsid w:val="00D90A92"/>
    <w:rsid w:val="00D91896"/>
    <w:rsid w:val="00D95F2F"/>
    <w:rsid w:val="00D96E03"/>
    <w:rsid w:val="00DB669F"/>
    <w:rsid w:val="00DC393E"/>
    <w:rsid w:val="00DD7FD0"/>
    <w:rsid w:val="00DE2EB6"/>
    <w:rsid w:val="00DF3AB4"/>
    <w:rsid w:val="00E15D7F"/>
    <w:rsid w:val="00E34467"/>
    <w:rsid w:val="00E75862"/>
    <w:rsid w:val="00E87988"/>
    <w:rsid w:val="00E96046"/>
    <w:rsid w:val="00EA4158"/>
    <w:rsid w:val="00EE05CD"/>
    <w:rsid w:val="00EE6ACE"/>
    <w:rsid w:val="00F541FC"/>
    <w:rsid w:val="00F7535D"/>
    <w:rsid w:val="00F82AF7"/>
    <w:rsid w:val="00FA20AB"/>
    <w:rsid w:val="00FA5542"/>
    <w:rsid w:val="00FC6968"/>
    <w:rsid w:val="00FD6E36"/>
    <w:rsid w:val="00FE4DA3"/>
    <w:rsid w:val="00FE4E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AAF97"/>
  <w15:docId w15:val="{A5C7821E-9BAC-42D6-BB5A-93E9A2D00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49F"/>
    <w:rPr>
      <w:rFonts w:eastAsia="Times New Roman" w:cs="Times New Roman"/>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top w:w="15" w:type="dxa"/>
        <w:left w:w="115" w:type="dxa"/>
        <w:bottom w:w="15" w:type="dxa"/>
        <w:right w:w="115" w:type="dxa"/>
      </w:tblCellMar>
    </w:tblPr>
  </w:style>
  <w:style w:type="table" w:customStyle="1" w:styleId="2">
    <w:name w:val="2"/>
    <w:basedOn w:val="TableNormal1"/>
    <w:tblPr>
      <w:tblStyleRowBandSize w:val="1"/>
      <w:tblStyleColBandSize w:val="1"/>
      <w:tblCellMar>
        <w:top w:w="15" w:type="dxa"/>
        <w:left w:w="115" w:type="dxa"/>
        <w:bottom w:w="15" w:type="dxa"/>
        <w:right w:w="115" w:type="dxa"/>
      </w:tblCellMar>
    </w:tblPr>
  </w:style>
  <w:style w:type="table" w:customStyle="1" w:styleId="1">
    <w:name w:val="1"/>
    <w:basedOn w:val="TableNormal1"/>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character" w:customStyle="1" w:styleId="Mencinsinresolver3">
    <w:name w:val="Mención sin resolver3"/>
    <w:basedOn w:val="Fuentedeprrafopredeter"/>
    <w:uiPriority w:val="99"/>
    <w:semiHidden/>
    <w:unhideWhenUsed/>
    <w:rsid w:val="0036720C"/>
    <w:rPr>
      <w:color w:val="605E5C"/>
      <w:shd w:val="clear" w:color="auto" w:fill="E1DFDD"/>
    </w:rPr>
  </w:style>
  <w:style w:type="character" w:styleId="Hipervnculovisitado">
    <w:name w:val="FollowedHyperlink"/>
    <w:basedOn w:val="Fuentedeprrafopredeter"/>
    <w:uiPriority w:val="99"/>
    <w:semiHidden/>
    <w:unhideWhenUsed/>
    <w:rsid w:val="00996EF5"/>
    <w:rPr>
      <w:color w:val="954F72" w:themeColor="followedHyperlink"/>
      <w:u w:val="single"/>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5" w:type="dxa"/>
        <w:left w:w="115" w:type="dxa"/>
        <w:bottom w:w="15" w:type="dxa"/>
        <w:right w:w="115" w:type="dxa"/>
      </w:tblCellMar>
    </w:tblPr>
  </w:style>
  <w:style w:type="table" w:customStyle="1" w:styleId="a1">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2127">
      <w:bodyDiv w:val="1"/>
      <w:marLeft w:val="0"/>
      <w:marRight w:val="0"/>
      <w:marTop w:val="0"/>
      <w:marBottom w:val="0"/>
      <w:divBdr>
        <w:top w:val="none" w:sz="0" w:space="0" w:color="auto"/>
        <w:left w:val="none" w:sz="0" w:space="0" w:color="auto"/>
        <w:bottom w:val="none" w:sz="0" w:space="0" w:color="auto"/>
        <w:right w:val="none" w:sz="0" w:space="0" w:color="auto"/>
      </w:divBdr>
    </w:div>
    <w:div w:id="32506921">
      <w:bodyDiv w:val="1"/>
      <w:marLeft w:val="0"/>
      <w:marRight w:val="0"/>
      <w:marTop w:val="0"/>
      <w:marBottom w:val="0"/>
      <w:divBdr>
        <w:top w:val="none" w:sz="0" w:space="0" w:color="auto"/>
        <w:left w:val="none" w:sz="0" w:space="0" w:color="auto"/>
        <w:bottom w:val="none" w:sz="0" w:space="0" w:color="auto"/>
        <w:right w:val="none" w:sz="0" w:space="0" w:color="auto"/>
      </w:divBdr>
    </w:div>
    <w:div w:id="73362548">
      <w:bodyDiv w:val="1"/>
      <w:marLeft w:val="0"/>
      <w:marRight w:val="0"/>
      <w:marTop w:val="0"/>
      <w:marBottom w:val="0"/>
      <w:divBdr>
        <w:top w:val="none" w:sz="0" w:space="0" w:color="auto"/>
        <w:left w:val="none" w:sz="0" w:space="0" w:color="auto"/>
        <w:bottom w:val="none" w:sz="0" w:space="0" w:color="auto"/>
        <w:right w:val="none" w:sz="0" w:space="0" w:color="auto"/>
      </w:divBdr>
    </w:div>
    <w:div w:id="89474914">
      <w:bodyDiv w:val="1"/>
      <w:marLeft w:val="0"/>
      <w:marRight w:val="0"/>
      <w:marTop w:val="0"/>
      <w:marBottom w:val="0"/>
      <w:divBdr>
        <w:top w:val="none" w:sz="0" w:space="0" w:color="auto"/>
        <w:left w:val="none" w:sz="0" w:space="0" w:color="auto"/>
        <w:bottom w:val="none" w:sz="0" w:space="0" w:color="auto"/>
        <w:right w:val="none" w:sz="0" w:space="0" w:color="auto"/>
      </w:divBdr>
    </w:div>
    <w:div w:id="102116610">
      <w:bodyDiv w:val="1"/>
      <w:marLeft w:val="0"/>
      <w:marRight w:val="0"/>
      <w:marTop w:val="0"/>
      <w:marBottom w:val="0"/>
      <w:divBdr>
        <w:top w:val="none" w:sz="0" w:space="0" w:color="auto"/>
        <w:left w:val="none" w:sz="0" w:space="0" w:color="auto"/>
        <w:bottom w:val="none" w:sz="0" w:space="0" w:color="auto"/>
        <w:right w:val="none" w:sz="0" w:space="0" w:color="auto"/>
      </w:divBdr>
    </w:div>
    <w:div w:id="190997138">
      <w:bodyDiv w:val="1"/>
      <w:marLeft w:val="0"/>
      <w:marRight w:val="0"/>
      <w:marTop w:val="0"/>
      <w:marBottom w:val="0"/>
      <w:divBdr>
        <w:top w:val="none" w:sz="0" w:space="0" w:color="auto"/>
        <w:left w:val="none" w:sz="0" w:space="0" w:color="auto"/>
        <w:bottom w:val="none" w:sz="0" w:space="0" w:color="auto"/>
        <w:right w:val="none" w:sz="0" w:space="0" w:color="auto"/>
      </w:divBdr>
    </w:div>
    <w:div w:id="202793489">
      <w:bodyDiv w:val="1"/>
      <w:marLeft w:val="0"/>
      <w:marRight w:val="0"/>
      <w:marTop w:val="0"/>
      <w:marBottom w:val="0"/>
      <w:divBdr>
        <w:top w:val="none" w:sz="0" w:space="0" w:color="auto"/>
        <w:left w:val="none" w:sz="0" w:space="0" w:color="auto"/>
        <w:bottom w:val="none" w:sz="0" w:space="0" w:color="auto"/>
        <w:right w:val="none" w:sz="0" w:space="0" w:color="auto"/>
      </w:divBdr>
    </w:div>
    <w:div w:id="275716316">
      <w:bodyDiv w:val="1"/>
      <w:marLeft w:val="0"/>
      <w:marRight w:val="0"/>
      <w:marTop w:val="0"/>
      <w:marBottom w:val="0"/>
      <w:divBdr>
        <w:top w:val="none" w:sz="0" w:space="0" w:color="auto"/>
        <w:left w:val="none" w:sz="0" w:space="0" w:color="auto"/>
        <w:bottom w:val="none" w:sz="0" w:space="0" w:color="auto"/>
        <w:right w:val="none" w:sz="0" w:space="0" w:color="auto"/>
      </w:divBdr>
    </w:div>
    <w:div w:id="308555599">
      <w:bodyDiv w:val="1"/>
      <w:marLeft w:val="0"/>
      <w:marRight w:val="0"/>
      <w:marTop w:val="0"/>
      <w:marBottom w:val="0"/>
      <w:divBdr>
        <w:top w:val="none" w:sz="0" w:space="0" w:color="auto"/>
        <w:left w:val="none" w:sz="0" w:space="0" w:color="auto"/>
        <w:bottom w:val="none" w:sz="0" w:space="0" w:color="auto"/>
        <w:right w:val="none" w:sz="0" w:space="0" w:color="auto"/>
      </w:divBdr>
    </w:div>
    <w:div w:id="315497408">
      <w:bodyDiv w:val="1"/>
      <w:marLeft w:val="0"/>
      <w:marRight w:val="0"/>
      <w:marTop w:val="0"/>
      <w:marBottom w:val="0"/>
      <w:divBdr>
        <w:top w:val="none" w:sz="0" w:space="0" w:color="auto"/>
        <w:left w:val="none" w:sz="0" w:space="0" w:color="auto"/>
        <w:bottom w:val="none" w:sz="0" w:space="0" w:color="auto"/>
        <w:right w:val="none" w:sz="0" w:space="0" w:color="auto"/>
      </w:divBdr>
    </w:div>
    <w:div w:id="398670622">
      <w:bodyDiv w:val="1"/>
      <w:marLeft w:val="0"/>
      <w:marRight w:val="0"/>
      <w:marTop w:val="0"/>
      <w:marBottom w:val="0"/>
      <w:divBdr>
        <w:top w:val="none" w:sz="0" w:space="0" w:color="auto"/>
        <w:left w:val="none" w:sz="0" w:space="0" w:color="auto"/>
        <w:bottom w:val="none" w:sz="0" w:space="0" w:color="auto"/>
        <w:right w:val="none" w:sz="0" w:space="0" w:color="auto"/>
      </w:divBdr>
    </w:div>
    <w:div w:id="475416092">
      <w:bodyDiv w:val="1"/>
      <w:marLeft w:val="0"/>
      <w:marRight w:val="0"/>
      <w:marTop w:val="0"/>
      <w:marBottom w:val="0"/>
      <w:divBdr>
        <w:top w:val="none" w:sz="0" w:space="0" w:color="auto"/>
        <w:left w:val="none" w:sz="0" w:space="0" w:color="auto"/>
        <w:bottom w:val="none" w:sz="0" w:space="0" w:color="auto"/>
        <w:right w:val="none" w:sz="0" w:space="0" w:color="auto"/>
      </w:divBdr>
    </w:div>
    <w:div w:id="494607811">
      <w:bodyDiv w:val="1"/>
      <w:marLeft w:val="0"/>
      <w:marRight w:val="0"/>
      <w:marTop w:val="0"/>
      <w:marBottom w:val="0"/>
      <w:divBdr>
        <w:top w:val="none" w:sz="0" w:space="0" w:color="auto"/>
        <w:left w:val="none" w:sz="0" w:space="0" w:color="auto"/>
        <w:bottom w:val="none" w:sz="0" w:space="0" w:color="auto"/>
        <w:right w:val="none" w:sz="0" w:space="0" w:color="auto"/>
      </w:divBdr>
    </w:div>
    <w:div w:id="530069309">
      <w:bodyDiv w:val="1"/>
      <w:marLeft w:val="0"/>
      <w:marRight w:val="0"/>
      <w:marTop w:val="0"/>
      <w:marBottom w:val="0"/>
      <w:divBdr>
        <w:top w:val="none" w:sz="0" w:space="0" w:color="auto"/>
        <w:left w:val="none" w:sz="0" w:space="0" w:color="auto"/>
        <w:bottom w:val="none" w:sz="0" w:space="0" w:color="auto"/>
        <w:right w:val="none" w:sz="0" w:space="0" w:color="auto"/>
      </w:divBdr>
    </w:div>
    <w:div w:id="565803852">
      <w:bodyDiv w:val="1"/>
      <w:marLeft w:val="0"/>
      <w:marRight w:val="0"/>
      <w:marTop w:val="0"/>
      <w:marBottom w:val="0"/>
      <w:divBdr>
        <w:top w:val="none" w:sz="0" w:space="0" w:color="auto"/>
        <w:left w:val="none" w:sz="0" w:space="0" w:color="auto"/>
        <w:bottom w:val="none" w:sz="0" w:space="0" w:color="auto"/>
        <w:right w:val="none" w:sz="0" w:space="0" w:color="auto"/>
      </w:divBdr>
    </w:div>
    <w:div w:id="581066030">
      <w:bodyDiv w:val="1"/>
      <w:marLeft w:val="0"/>
      <w:marRight w:val="0"/>
      <w:marTop w:val="0"/>
      <w:marBottom w:val="0"/>
      <w:divBdr>
        <w:top w:val="none" w:sz="0" w:space="0" w:color="auto"/>
        <w:left w:val="none" w:sz="0" w:space="0" w:color="auto"/>
        <w:bottom w:val="none" w:sz="0" w:space="0" w:color="auto"/>
        <w:right w:val="none" w:sz="0" w:space="0" w:color="auto"/>
      </w:divBdr>
    </w:div>
    <w:div w:id="658660343">
      <w:bodyDiv w:val="1"/>
      <w:marLeft w:val="0"/>
      <w:marRight w:val="0"/>
      <w:marTop w:val="0"/>
      <w:marBottom w:val="0"/>
      <w:divBdr>
        <w:top w:val="none" w:sz="0" w:space="0" w:color="auto"/>
        <w:left w:val="none" w:sz="0" w:space="0" w:color="auto"/>
        <w:bottom w:val="none" w:sz="0" w:space="0" w:color="auto"/>
        <w:right w:val="none" w:sz="0" w:space="0" w:color="auto"/>
      </w:divBdr>
    </w:div>
    <w:div w:id="732853177">
      <w:bodyDiv w:val="1"/>
      <w:marLeft w:val="0"/>
      <w:marRight w:val="0"/>
      <w:marTop w:val="0"/>
      <w:marBottom w:val="0"/>
      <w:divBdr>
        <w:top w:val="none" w:sz="0" w:space="0" w:color="auto"/>
        <w:left w:val="none" w:sz="0" w:space="0" w:color="auto"/>
        <w:bottom w:val="none" w:sz="0" w:space="0" w:color="auto"/>
        <w:right w:val="none" w:sz="0" w:space="0" w:color="auto"/>
      </w:divBdr>
    </w:div>
    <w:div w:id="773789692">
      <w:bodyDiv w:val="1"/>
      <w:marLeft w:val="0"/>
      <w:marRight w:val="0"/>
      <w:marTop w:val="0"/>
      <w:marBottom w:val="0"/>
      <w:divBdr>
        <w:top w:val="none" w:sz="0" w:space="0" w:color="auto"/>
        <w:left w:val="none" w:sz="0" w:space="0" w:color="auto"/>
        <w:bottom w:val="none" w:sz="0" w:space="0" w:color="auto"/>
        <w:right w:val="none" w:sz="0" w:space="0" w:color="auto"/>
      </w:divBdr>
    </w:div>
    <w:div w:id="850148795">
      <w:bodyDiv w:val="1"/>
      <w:marLeft w:val="0"/>
      <w:marRight w:val="0"/>
      <w:marTop w:val="0"/>
      <w:marBottom w:val="0"/>
      <w:divBdr>
        <w:top w:val="none" w:sz="0" w:space="0" w:color="auto"/>
        <w:left w:val="none" w:sz="0" w:space="0" w:color="auto"/>
        <w:bottom w:val="none" w:sz="0" w:space="0" w:color="auto"/>
        <w:right w:val="none" w:sz="0" w:space="0" w:color="auto"/>
      </w:divBdr>
    </w:div>
    <w:div w:id="912201997">
      <w:bodyDiv w:val="1"/>
      <w:marLeft w:val="0"/>
      <w:marRight w:val="0"/>
      <w:marTop w:val="0"/>
      <w:marBottom w:val="0"/>
      <w:divBdr>
        <w:top w:val="none" w:sz="0" w:space="0" w:color="auto"/>
        <w:left w:val="none" w:sz="0" w:space="0" w:color="auto"/>
        <w:bottom w:val="none" w:sz="0" w:space="0" w:color="auto"/>
        <w:right w:val="none" w:sz="0" w:space="0" w:color="auto"/>
      </w:divBdr>
    </w:div>
    <w:div w:id="942105081">
      <w:bodyDiv w:val="1"/>
      <w:marLeft w:val="0"/>
      <w:marRight w:val="0"/>
      <w:marTop w:val="0"/>
      <w:marBottom w:val="0"/>
      <w:divBdr>
        <w:top w:val="none" w:sz="0" w:space="0" w:color="auto"/>
        <w:left w:val="none" w:sz="0" w:space="0" w:color="auto"/>
        <w:bottom w:val="none" w:sz="0" w:space="0" w:color="auto"/>
        <w:right w:val="none" w:sz="0" w:space="0" w:color="auto"/>
      </w:divBdr>
    </w:div>
    <w:div w:id="1018459237">
      <w:bodyDiv w:val="1"/>
      <w:marLeft w:val="0"/>
      <w:marRight w:val="0"/>
      <w:marTop w:val="0"/>
      <w:marBottom w:val="0"/>
      <w:divBdr>
        <w:top w:val="none" w:sz="0" w:space="0" w:color="auto"/>
        <w:left w:val="none" w:sz="0" w:space="0" w:color="auto"/>
        <w:bottom w:val="none" w:sz="0" w:space="0" w:color="auto"/>
        <w:right w:val="none" w:sz="0" w:space="0" w:color="auto"/>
      </w:divBdr>
    </w:div>
    <w:div w:id="1043745728">
      <w:bodyDiv w:val="1"/>
      <w:marLeft w:val="0"/>
      <w:marRight w:val="0"/>
      <w:marTop w:val="0"/>
      <w:marBottom w:val="0"/>
      <w:divBdr>
        <w:top w:val="none" w:sz="0" w:space="0" w:color="auto"/>
        <w:left w:val="none" w:sz="0" w:space="0" w:color="auto"/>
        <w:bottom w:val="none" w:sz="0" w:space="0" w:color="auto"/>
        <w:right w:val="none" w:sz="0" w:space="0" w:color="auto"/>
      </w:divBdr>
    </w:div>
    <w:div w:id="1051342220">
      <w:bodyDiv w:val="1"/>
      <w:marLeft w:val="0"/>
      <w:marRight w:val="0"/>
      <w:marTop w:val="0"/>
      <w:marBottom w:val="0"/>
      <w:divBdr>
        <w:top w:val="none" w:sz="0" w:space="0" w:color="auto"/>
        <w:left w:val="none" w:sz="0" w:space="0" w:color="auto"/>
        <w:bottom w:val="none" w:sz="0" w:space="0" w:color="auto"/>
        <w:right w:val="none" w:sz="0" w:space="0" w:color="auto"/>
      </w:divBdr>
    </w:div>
    <w:div w:id="1176967728">
      <w:bodyDiv w:val="1"/>
      <w:marLeft w:val="0"/>
      <w:marRight w:val="0"/>
      <w:marTop w:val="0"/>
      <w:marBottom w:val="0"/>
      <w:divBdr>
        <w:top w:val="none" w:sz="0" w:space="0" w:color="auto"/>
        <w:left w:val="none" w:sz="0" w:space="0" w:color="auto"/>
        <w:bottom w:val="none" w:sz="0" w:space="0" w:color="auto"/>
        <w:right w:val="none" w:sz="0" w:space="0" w:color="auto"/>
      </w:divBdr>
    </w:div>
    <w:div w:id="1272056823">
      <w:bodyDiv w:val="1"/>
      <w:marLeft w:val="0"/>
      <w:marRight w:val="0"/>
      <w:marTop w:val="0"/>
      <w:marBottom w:val="0"/>
      <w:divBdr>
        <w:top w:val="none" w:sz="0" w:space="0" w:color="auto"/>
        <w:left w:val="none" w:sz="0" w:space="0" w:color="auto"/>
        <w:bottom w:val="none" w:sz="0" w:space="0" w:color="auto"/>
        <w:right w:val="none" w:sz="0" w:space="0" w:color="auto"/>
      </w:divBdr>
    </w:div>
    <w:div w:id="1296988506">
      <w:bodyDiv w:val="1"/>
      <w:marLeft w:val="0"/>
      <w:marRight w:val="0"/>
      <w:marTop w:val="0"/>
      <w:marBottom w:val="0"/>
      <w:divBdr>
        <w:top w:val="none" w:sz="0" w:space="0" w:color="auto"/>
        <w:left w:val="none" w:sz="0" w:space="0" w:color="auto"/>
        <w:bottom w:val="none" w:sz="0" w:space="0" w:color="auto"/>
        <w:right w:val="none" w:sz="0" w:space="0" w:color="auto"/>
      </w:divBdr>
    </w:div>
    <w:div w:id="1379352454">
      <w:bodyDiv w:val="1"/>
      <w:marLeft w:val="0"/>
      <w:marRight w:val="0"/>
      <w:marTop w:val="0"/>
      <w:marBottom w:val="0"/>
      <w:divBdr>
        <w:top w:val="none" w:sz="0" w:space="0" w:color="auto"/>
        <w:left w:val="none" w:sz="0" w:space="0" w:color="auto"/>
        <w:bottom w:val="none" w:sz="0" w:space="0" w:color="auto"/>
        <w:right w:val="none" w:sz="0" w:space="0" w:color="auto"/>
      </w:divBdr>
    </w:div>
    <w:div w:id="1425300644">
      <w:bodyDiv w:val="1"/>
      <w:marLeft w:val="0"/>
      <w:marRight w:val="0"/>
      <w:marTop w:val="0"/>
      <w:marBottom w:val="0"/>
      <w:divBdr>
        <w:top w:val="none" w:sz="0" w:space="0" w:color="auto"/>
        <w:left w:val="none" w:sz="0" w:space="0" w:color="auto"/>
        <w:bottom w:val="none" w:sz="0" w:space="0" w:color="auto"/>
        <w:right w:val="none" w:sz="0" w:space="0" w:color="auto"/>
      </w:divBdr>
    </w:div>
    <w:div w:id="1533305219">
      <w:bodyDiv w:val="1"/>
      <w:marLeft w:val="0"/>
      <w:marRight w:val="0"/>
      <w:marTop w:val="0"/>
      <w:marBottom w:val="0"/>
      <w:divBdr>
        <w:top w:val="none" w:sz="0" w:space="0" w:color="auto"/>
        <w:left w:val="none" w:sz="0" w:space="0" w:color="auto"/>
        <w:bottom w:val="none" w:sz="0" w:space="0" w:color="auto"/>
        <w:right w:val="none" w:sz="0" w:space="0" w:color="auto"/>
      </w:divBdr>
    </w:div>
    <w:div w:id="1572350171">
      <w:bodyDiv w:val="1"/>
      <w:marLeft w:val="0"/>
      <w:marRight w:val="0"/>
      <w:marTop w:val="0"/>
      <w:marBottom w:val="0"/>
      <w:divBdr>
        <w:top w:val="none" w:sz="0" w:space="0" w:color="auto"/>
        <w:left w:val="none" w:sz="0" w:space="0" w:color="auto"/>
        <w:bottom w:val="none" w:sz="0" w:space="0" w:color="auto"/>
        <w:right w:val="none" w:sz="0" w:space="0" w:color="auto"/>
      </w:divBdr>
    </w:div>
    <w:div w:id="1639992343">
      <w:bodyDiv w:val="1"/>
      <w:marLeft w:val="0"/>
      <w:marRight w:val="0"/>
      <w:marTop w:val="0"/>
      <w:marBottom w:val="0"/>
      <w:divBdr>
        <w:top w:val="none" w:sz="0" w:space="0" w:color="auto"/>
        <w:left w:val="none" w:sz="0" w:space="0" w:color="auto"/>
        <w:bottom w:val="none" w:sz="0" w:space="0" w:color="auto"/>
        <w:right w:val="none" w:sz="0" w:space="0" w:color="auto"/>
      </w:divBdr>
    </w:div>
    <w:div w:id="1673607357">
      <w:bodyDiv w:val="1"/>
      <w:marLeft w:val="0"/>
      <w:marRight w:val="0"/>
      <w:marTop w:val="0"/>
      <w:marBottom w:val="0"/>
      <w:divBdr>
        <w:top w:val="none" w:sz="0" w:space="0" w:color="auto"/>
        <w:left w:val="none" w:sz="0" w:space="0" w:color="auto"/>
        <w:bottom w:val="none" w:sz="0" w:space="0" w:color="auto"/>
        <w:right w:val="none" w:sz="0" w:space="0" w:color="auto"/>
      </w:divBdr>
    </w:div>
    <w:div w:id="1771655865">
      <w:bodyDiv w:val="1"/>
      <w:marLeft w:val="0"/>
      <w:marRight w:val="0"/>
      <w:marTop w:val="0"/>
      <w:marBottom w:val="0"/>
      <w:divBdr>
        <w:top w:val="none" w:sz="0" w:space="0" w:color="auto"/>
        <w:left w:val="none" w:sz="0" w:space="0" w:color="auto"/>
        <w:bottom w:val="none" w:sz="0" w:space="0" w:color="auto"/>
        <w:right w:val="none" w:sz="0" w:space="0" w:color="auto"/>
      </w:divBdr>
    </w:div>
    <w:div w:id="1853716119">
      <w:bodyDiv w:val="1"/>
      <w:marLeft w:val="0"/>
      <w:marRight w:val="0"/>
      <w:marTop w:val="0"/>
      <w:marBottom w:val="0"/>
      <w:divBdr>
        <w:top w:val="none" w:sz="0" w:space="0" w:color="auto"/>
        <w:left w:val="none" w:sz="0" w:space="0" w:color="auto"/>
        <w:bottom w:val="none" w:sz="0" w:space="0" w:color="auto"/>
        <w:right w:val="none" w:sz="0" w:space="0" w:color="auto"/>
      </w:divBdr>
    </w:div>
    <w:div w:id="1888486898">
      <w:bodyDiv w:val="1"/>
      <w:marLeft w:val="0"/>
      <w:marRight w:val="0"/>
      <w:marTop w:val="0"/>
      <w:marBottom w:val="0"/>
      <w:divBdr>
        <w:top w:val="none" w:sz="0" w:space="0" w:color="auto"/>
        <w:left w:val="none" w:sz="0" w:space="0" w:color="auto"/>
        <w:bottom w:val="none" w:sz="0" w:space="0" w:color="auto"/>
        <w:right w:val="none" w:sz="0" w:space="0" w:color="auto"/>
      </w:divBdr>
    </w:div>
    <w:div w:id="1899705072">
      <w:bodyDiv w:val="1"/>
      <w:marLeft w:val="0"/>
      <w:marRight w:val="0"/>
      <w:marTop w:val="0"/>
      <w:marBottom w:val="0"/>
      <w:divBdr>
        <w:top w:val="none" w:sz="0" w:space="0" w:color="auto"/>
        <w:left w:val="none" w:sz="0" w:space="0" w:color="auto"/>
        <w:bottom w:val="none" w:sz="0" w:space="0" w:color="auto"/>
        <w:right w:val="none" w:sz="0" w:space="0" w:color="auto"/>
      </w:divBdr>
    </w:div>
    <w:div w:id="1922063446">
      <w:bodyDiv w:val="1"/>
      <w:marLeft w:val="0"/>
      <w:marRight w:val="0"/>
      <w:marTop w:val="0"/>
      <w:marBottom w:val="0"/>
      <w:divBdr>
        <w:top w:val="none" w:sz="0" w:space="0" w:color="auto"/>
        <w:left w:val="none" w:sz="0" w:space="0" w:color="auto"/>
        <w:bottom w:val="none" w:sz="0" w:space="0" w:color="auto"/>
        <w:right w:val="none" w:sz="0" w:space="0" w:color="auto"/>
      </w:divBdr>
    </w:div>
    <w:div w:id="1949727618">
      <w:bodyDiv w:val="1"/>
      <w:marLeft w:val="0"/>
      <w:marRight w:val="0"/>
      <w:marTop w:val="0"/>
      <w:marBottom w:val="0"/>
      <w:divBdr>
        <w:top w:val="none" w:sz="0" w:space="0" w:color="auto"/>
        <w:left w:val="none" w:sz="0" w:space="0" w:color="auto"/>
        <w:bottom w:val="none" w:sz="0" w:space="0" w:color="auto"/>
        <w:right w:val="none" w:sz="0" w:space="0" w:color="auto"/>
      </w:divBdr>
    </w:div>
    <w:div w:id="2002076085">
      <w:bodyDiv w:val="1"/>
      <w:marLeft w:val="0"/>
      <w:marRight w:val="0"/>
      <w:marTop w:val="0"/>
      <w:marBottom w:val="0"/>
      <w:divBdr>
        <w:top w:val="none" w:sz="0" w:space="0" w:color="auto"/>
        <w:left w:val="none" w:sz="0" w:space="0" w:color="auto"/>
        <w:bottom w:val="none" w:sz="0" w:space="0" w:color="auto"/>
        <w:right w:val="none" w:sz="0" w:space="0" w:color="auto"/>
      </w:divBdr>
    </w:div>
    <w:div w:id="2013603588">
      <w:bodyDiv w:val="1"/>
      <w:marLeft w:val="0"/>
      <w:marRight w:val="0"/>
      <w:marTop w:val="0"/>
      <w:marBottom w:val="0"/>
      <w:divBdr>
        <w:top w:val="none" w:sz="0" w:space="0" w:color="auto"/>
        <w:left w:val="none" w:sz="0" w:space="0" w:color="auto"/>
        <w:bottom w:val="none" w:sz="0" w:space="0" w:color="auto"/>
        <w:right w:val="none" w:sz="0" w:space="0" w:color="auto"/>
      </w:divBdr>
    </w:div>
    <w:div w:id="2045785496">
      <w:bodyDiv w:val="1"/>
      <w:marLeft w:val="0"/>
      <w:marRight w:val="0"/>
      <w:marTop w:val="0"/>
      <w:marBottom w:val="0"/>
      <w:divBdr>
        <w:top w:val="none" w:sz="0" w:space="0" w:color="auto"/>
        <w:left w:val="none" w:sz="0" w:space="0" w:color="auto"/>
        <w:bottom w:val="none" w:sz="0" w:space="0" w:color="auto"/>
        <w:right w:val="none" w:sz="0" w:space="0" w:color="auto"/>
      </w:divBdr>
    </w:div>
    <w:div w:id="2082827690">
      <w:bodyDiv w:val="1"/>
      <w:marLeft w:val="0"/>
      <w:marRight w:val="0"/>
      <w:marTop w:val="0"/>
      <w:marBottom w:val="0"/>
      <w:divBdr>
        <w:top w:val="none" w:sz="0" w:space="0" w:color="auto"/>
        <w:left w:val="none" w:sz="0" w:space="0" w:color="auto"/>
        <w:bottom w:val="none" w:sz="0" w:space="0" w:color="auto"/>
        <w:right w:val="none" w:sz="0" w:space="0" w:color="auto"/>
      </w:divBdr>
    </w:div>
    <w:div w:id="2131242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bwAlHAdklBgC3JaUFcn4jzr+A==">CgMxLjAyCWguMzBqMHpsbDIIaC5namRneHMyCWguMWZvYjl0ZTgAciExV1E5X1A4RE9sdnhiVktMTzZ1WXB3TVhRTURMRlhMbXY=</go:docsCustomData>
</go:gDocsCustomXmlDataStorage>
</file>

<file path=customXml/itemProps1.xml><?xml version="1.0" encoding="utf-8"?>
<ds:datastoreItem xmlns:ds="http://schemas.openxmlformats.org/officeDocument/2006/customXml" ds:itemID="{68340B4E-034B-47F4-B76D-06C810D3100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3557</Words>
  <Characters>19567</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2024-08-30T17:07:00Z</cp:lastPrinted>
  <dcterms:created xsi:type="dcterms:W3CDTF">2024-09-04T18:08:00Z</dcterms:created>
  <dcterms:modified xsi:type="dcterms:W3CDTF">2024-09-04T18:08:00Z</dcterms:modified>
</cp:coreProperties>
</file>