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26C" w14:textId="2A09A185" w:rsidR="00942616" w:rsidRPr="008C6D2B" w:rsidRDefault="00942616" w:rsidP="00066B5D">
      <w:pPr>
        <w:tabs>
          <w:tab w:val="left" w:pos="3465"/>
        </w:tabs>
        <w:spacing w:line="360" w:lineRule="auto"/>
        <w:jc w:val="both"/>
        <w:rPr>
          <w:rFonts w:ascii="Palatino Linotype" w:hAnsi="Palatino Linotype"/>
        </w:rPr>
      </w:pPr>
      <w:r w:rsidRPr="008C6D2B">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7253CC" w:rsidRPr="008C6D2B">
        <w:rPr>
          <w:rFonts w:ascii="Palatino Linotype" w:hAnsi="Palatino Linotype"/>
        </w:rPr>
        <w:t>catorce</w:t>
      </w:r>
      <w:r w:rsidR="00133699" w:rsidRPr="008C6D2B">
        <w:rPr>
          <w:rFonts w:ascii="Palatino Linotype" w:hAnsi="Palatino Linotype"/>
        </w:rPr>
        <w:t xml:space="preserve"> </w:t>
      </w:r>
      <w:r w:rsidR="00B2251C">
        <w:rPr>
          <w:rFonts w:ascii="Palatino Linotype" w:hAnsi="Palatino Linotype"/>
        </w:rPr>
        <w:t xml:space="preserve">(14) </w:t>
      </w:r>
      <w:r w:rsidR="00133699" w:rsidRPr="008C6D2B">
        <w:rPr>
          <w:rFonts w:ascii="Palatino Linotype" w:hAnsi="Palatino Linotype"/>
        </w:rPr>
        <w:t xml:space="preserve">de </w:t>
      </w:r>
      <w:r w:rsidR="006E285D" w:rsidRPr="008C6D2B">
        <w:rPr>
          <w:rFonts w:ascii="Palatino Linotype" w:hAnsi="Palatino Linotype"/>
        </w:rPr>
        <w:t>agost</w:t>
      </w:r>
      <w:r w:rsidR="00D05A0E" w:rsidRPr="008C6D2B">
        <w:rPr>
          <w:rFonts w:ascii="Palatino Linotype" w:hAnsi="Palatino Linotype"/>
        </w:rPr>
        <w:t>o</w:t>
      </w:r>
      <w:r w:rsidR="00844CA2" w:rsidRPr="008C6D2B">
        <w:rPr>
          <w:rFonts w:ascii="Palatino Linotype" w:hAnsi="Palatino Linotype"/>
        </w:rPr>
        <w:t xml:space="preserve"> </w:t>
      </w:r>
      <w:r w:rsidRPr="008C6D2B">
        <w:rPr>
          <w:rFonts w:ascii="Palatino Linotype" w:hAnsi="Palatino Linotype"/>
        </w:rPr>
        <w:t>de dos mil veinticuatro.</w:t>
      </w:r>
    </w:p>
    <w:p w14:paraId="7A47408F" w14:textId="77777777" w:rsidR="00942616" w:rsidRPr="008C6D2B" w:rsidRDefault="00942616" w:rsidP="00066B5D">
      <w:pPr>
        <w:tabs>
          <w:tab w:val="left" w:pos="3465"/>
        </w:tabs>
        <w:spacing w:line="360" w:lineRule="auto"/>
        <w:jc w:val="both"/>
        <w:rPr>
          <w:rFonts w:ascii="Palatino Linotype" w:hAnsi="Palatino Linotype"/>
        </w:rPr>
      </w:pPr>
    </w:p>
    <w:p w14:paraId="1A849A4C" w14:textId="50832E6B" w:rsidR="00942616" w:rsidRPr="008C6D2B" w:rsidRDefault="001125D8" w:rsidP="00066B5D">
      <w:pPr>
        <w:spacing w:line="360" w:lineRule="auto"/>
        <w:jc w:val="both"/>
        <w:rPr>
          <w:rFonts w:ascii="Palatino Linotype" w:hAnsi="Palatino Linotype"/>
        </w:rPr>
      </w:pPr>
      <w:r w:rsidRPr="008C6D2B">
        <w:rPr>
          <w:rFonts w:ascii="Palatino Linotype" w:hAnsi="Palatino Linotype"/>
          <w:b/>
        </w:rPr>
        <w:t xml:space="preserve">VISTAS </w:t>
      </w:r>
      <w:r w:rsidRPr="008C6D2B">
        <w:rPr>
          <w:rFonts w:ascii="Palatino Linotype" w:hAnsi="Palatino Linotype"/>
        </w:rPr>
        <w:t>las constancias para resolver el recurso de revi</w:t>
      </w:r>
      <w:r w:rsidR="00D05A0E" w:rsidRPr="008C6D2B">
        <w:rPr>
          <w:rFonts w:ascii="Palatino Linotype" w:hAnsi="Palatino Linotype"/>
        </w:rPr>
        <w:t>sión</w:t>
      </w:r>
      <w:r w:rsidR="00B2251C">
        <w:rPr>
          <w:rFonts w:ascii="Palatino Linotype" w:hAnsi="Palatino Linotype"/>
        </w:rPr>
        <w:t xml:space="preserve"> </w:t>
      </w:r>
      <w:r w:rsidR="00B2251C">
        <w:rPr>
          <w:rFonts w:ascii="Palatino Linotype" w:hAnsi="Palatino Linotype" w:cs="Arial"/>
          <w:b/>
          <w:bCs/>
          <w:sz w:val="22"/>
          <w:szCs w:val="22"/>
          <w:lang w:eastAsia="es-MX"/>
        </w:rPr>
        <w:t>081</w:t>
      </w:r>
      <w:r w:rsidR="00B2251C" w:rsidRPr="001E27D8">
        <w:rPr>
          <w:rFonts w:ascii="Palatino Linotype" w:hAnsi="Palatino Linotype" w:cs="Arial"/>
          <w:b/>
          <w:bCs/>
          <w:sz w:val="22"/>
          <w:szCs w:val="22"/>
          <w:lang w:eastAsia="es-MX"/>
        </w:rPr>
        <w:t>63/INFOEM/IP/RR/2023</w:t>
      </w:r>
      <w:r w:rsidR="00B2251C">
        <w:rPr>
          <w:rFonts w:ascii="Palatino Linotype" w:hAnsi="Palatino Linotype" w:cs="Arial"/>
          <w:b/>
          <w:bCs/>
          <w:sz w:val="22"/>
          <w:szCs w:val="22"/>
          <w:lang w:eastAsia="es-MX"/>
        </w:rPr>
        <w:t>,</w:t>
      </w:r>
      <w:r w:rsidR="00D05A0E" w:rsidRPr="008C6D2B">
        <w:rPr>
          <w:rFonts w:ascii="Palatino Linotype" w:hAnsi="Palatino Linotype"/>
        </w:rPr>
        <w:t xml:space="preserve"> presentado por una persona en lo sucesivo el R</w:t>
      </w:r>
      <w:r w:rsidRPr="008C6D2B">
        <w:rPr>
          <w:rFonts w:ascii="Palatino Linotype" w:hAnsi="Palatino Linotype"/>
        </w:rPr>
        <w:t>ecurrente</w:t>
      </w:r>
      <w:r w:rsidR="00A731FE" w:rsidRPr="008C6D2B">
        <w:rPr>
          <w:rFonts w:ascii="Palatino Linotype" w:hAnsi="Palatino Linotype"/>
        </w:rPr>
        <w:t xml:space="preserve">, en contra de la respuesta otorgada a la solicitud de información </w:t>
      </w:r>
      <w:r w:rsidR="007253CC" w:rsidRPr="008C6D2B">
        <w:rPr>
          <w:rFonts w:ascii="Palatino Linotype" w:hAnsi="Palatino Linotype" w:cs="Arial"/>
          <w:b/>
          <w:bCs/>
          <w:lang w:eastAsia="es-MX"/>
        </w:rPr>
        <w:t>00377/TEXCOCO/IP/2023</w:t>
      </w:r>
      <w:r w:rsidRPr="008C6D2B">
        <w:rPr>
          <w:rFonts w:ascii="Palatino Linotype" w:hAnsi="Palatino Linotype"/>
        </w:rPr>
        <w:t xml:space="preserve">, </w:t>
      </w:r>
      <w:r w:rsidR="00A731FE" w:rsidRPr="008C6D2B">
        <w:rPr>
          <w:rFonts w:ascii="Palatino Linotype" w:hAnsi="Palatino Linotype"/>
        </w:rPr>
        <w:t>por parte</w:t>
      </w:r>
      <w:r w:rsidRPr="008C6D2B">
        <w:rPr>
          <w:rFonts w:ascii="Palatino Linotype" w:hAnsi="Palatino Linotype"/>
        </w:rPr>
        <w:t xml:space="preserve"> de la </w:t>
      </w:r>
      <w:r w:rsidR="007253CC" w:rsidRPr="008C6D2B">
        <w:rPr>
          <w:rFonts w:ascii="Palatino Linotype" w:hAnsi="Palatino Linotype"/>
          <w:b/>
        </w:rPr>
        <w:t>Ayuntamiento de Texcoco</w:t>
      </w:r>
      <w:r w:rsidRPr="008C6D2B">
        <w:rPr>
          <w:rFonts w:ascii="Palatino Linotype" w:hAnsi="Palatino Linotype"/>
          <w:b/>
        </w:rPr>
        <w:t xml:space="preserve"> </w:t>
      </w:r>
      <w:r w:rsidRPr="008C6D2B">
        <w:rPr>
          <w:rFonts w:ascii="Palatino Linotype" w:hAnsi="Palatino Linotype"/>
        </w:rPr>
        <w:t>en adelante el Sujeto Obligado; Se emite la presente resolución</w:t>
      </w:r>
      <w:r w:rsidR="0074431C" w:rsidRPr="008C6D2B">
        <w:rPr>
          <w:rFonts w:ascii="Palatino Linotype" w:hAnsi="Palatino Linotype"/>
        </w:rPr>
        <w:t xml:space="preserve"> con base en los siguientes</w:t>
      </w:r>
      <w:r w:rsidRPr="008C6D2B">
        <w:rPr>
          <w:rFonts w:ascii="Palatino Linotype" w:hAnsi="Palatino Linotype"/>
        </w:rPr>
        <w:t>:</w:t>
      </w:r>
    </w:p>
    <w:p w14:paraId="27CF3736" w14:textId="77777777" w:rsidR="00942616" w:rsidRPr="008C6D2B" w:rsidRDefault="00942616" w:rsidP="00066B5D">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8C6D2B">
        <w:rPr>
          <w:rFonts w:ascii="Palatino Linotype" w:hAnsi="Palatino Linotype"/>
          <w:b/>
          <w:color w:val="000000" w:themeColor="text1"/>
          <w:sz w:val="24"/>
          <w:szCs w:val="24"/>
        </w:rPr>
        <w:t>ANTECEDENTES</w:t>
      </w:r>
      <w:bookmarkEnd w:id="0"/>
      <w:bookmarkEnd w:id="1"/>
      <w:bookmarkEnd w:id="2"/>
    </w:p>
    <w:p w14:paraId="5385E88F" w14:textId="77777777" w:rsidR="00942616" w:rsidRPr="008C6D2B" w:rsidRDefault="00942616" w:rsidP="00066B5D">
      <w:pPr>
        <w:spacing w:line="360" w:lineRule="auto"/>
        <w:rPr>
          <w:rFonts w:ascii="Palatino Linotype" w:hAnsi="Palatino Linotype"/>
        </w:rPr>
      </w:pPr>
    </w:p>
    <w:p w14:paraId="0173BD2D" w14:textId="1B8B335E" w:rsidR="001125D8" w:rsidRPr="008C6D2B" w:rsidRDefault="000B03F3" w:rsidP="00066B5D">
      <w:pPr>
        <w:pStyle w:val="Prrafodelista"/>
        <w:numPr>
          <w:ilvl w:val="0"/>
          <w:numId w:val="19"/>
        </w:numPr>
        <w:spacing w:line="360" w:lineRule="auto"/>
        <w:jc w:val="both"/>
        <w:rPr>
          <w:rFonts w:ascii="Palatino Linotype" w:eastAsia="Calibri" w:hAnsi="Palatino Linotype" w:cs="Arial"/>
          <w:b/>
          <w:u w:val="single"/>
          <w:lang w:val="es-ES"/>
        </w:rPr>
      </w:pPr>
      <w:r w:rsidRPr="008C6D2B">
        <w:rPr>
          <w:rFonts w:ascii="Palatino Linotype" w:eastAsia="Calibri" w:hAnsi="Palatino Linotype" w:cs="Arial"/>
          <w:b/>
          <w:u w:val="single"/>
          <w:lang w:val="es-ES"/>
        </w:rPr>
        <w:t>Solicitud de acceso a la información pública.</w:t>
      </w:r>
    </w:p>
    <w:p w14:paraId="53379CE6" w14:textId="496E2FFE" w:rsidR="00942616" w:rsidRPr="008C6D2B" w:rsidRDefault="00942616" w:rsidP="00066B5D">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ES"/>
        </w:rPr>
      </w:pPr>
      <w:r w:rsidRPr="008C6D2B">
        <w:rPr>
          <w:rFonts w:ascii="Palatino Linotype" w:eastAsia="Calibri" w:hAnsi="Palatino Linotype" w:cs="Arial"/>
          <w:lang w:val="es-ES"/>
        </w:rPr>
        <w:t>El día</w:t>
      </w:r>
      <w:r w:rsidR="00133699" w:rsidRPr="008C6D2B">
        <w:rPr>
          <w:rFonts w:ascii="Palatino Linotype" w:eastAsia="Calibri" w:hAnsi="Palatino Linotype" w:cs="Arial"/>
          <w:b/>
          <w:lang w:val="es-ES"/>
        </w:rPr>
        <w:t xml:space="preserve"> </w:t>
      </w:r>
      <w:r w:rsidR="007253CC" w:rsidRPr="008C6D2B">
        <w:rPr>
          <w:rFonts w:ascii="Palatino Linotype" w:eastAsia="Calibri" w:hAnsi="Palatino Linotype" w:cs="Arial"/>
          <w:b/>
          <w:lang w:val="es-ES"/>
        </w:rPr>
        <w:t>diez de noviembre</w:t>
      </w:r>
      <w:r w:rsidR="001E27D8" w:rsidRPr="008C6D2B">
        <w:rPr>
          <w:rFonts w:ascii="Palatino Linotype" w:eastAsia="Calibri" w:hAnsi="Palatino Linotype" w:cs="Arial"/>
          <w:b/>
          <w:lang w:val="es-ES"/>
        </w:rPr>
        <w:t xml:space="preserve"> de dos mil veintitrés</w:t>
      </w:r>
      <w:r w:rsidRPr="008C6D2B">
        <w:rPr>
          <w:rFonts w:ascii="Palatino Linotype" w:hAnsi="Palatino Linotype"/>
        </w:rPr>
        <w:t>,</w:t>
      </w:r>
      <w:r w:rsidRPr="008C6D2B">
        <w:rPr>
          <w:rFonts w:ascii="Palatino Linotype" w:hAnsi="Palatino Linotype"/>
          <w:b/>
        </w:rPr>
        <w:t xml:space="preserve"> </w:t>
      </w:r>
      <w:r w:rsidRPr="008C6D2B">
        <w:rPr>
          <w:rFonts w:ascii="Palatino Linotype" w:eastAsia="Calibri" w:hAnsi="Palatino Linotype" w:cs="Arial"/>
          <w:lang w:val="es-ES"/>
        </w:rPr>
        <w:t xml:space="preserve">se presentó ante el </w:t>
      </w:r>
      <w:r w:rsidR="001125D8" w:rsidRPr="008C6D2B">
        <w:rPr>
          <w:rFonts w:ascii="Palatino Linotype" w:eastAsia="Calibri" w:hAnsi="Palatino Linotype" w:cs="Arial"/>
          <w:lang w:val="es-ES"/>
        </w:rPr>
        <w:t>Sujeto Obligado</w:t>
      </w:r>
      <w:r w:rsidR="001125D8" w:rsidRPr="008C6D2B">
        <w:rPr>
          <w:rFonts w:ascii="Palatino Linotype" w:eastAsia="Calibri" w:hAnsi="Palatino Linotype" w:cs="Arial"/>
        </w:rPr>
        <w:t xml:space="preserve"> </w:t>
      </w:r>
      <w:r w:rsidRPr="008C6D2B">
        <w:rPr>
          <w:rFonts w:ascii="Palatino Linotype" w:eastAsia="Calibri" w:hAnsi="Palatino Linotype" w:cs="Arial"/>
        </w:rPr>
        <w:t>vía</w:t>
      </w:r>
      <w:r w:rsidR="001125D8" w:rsidRPr="008C6D2B">
        <w:rPr>
          <w:rFonts w:ascii="Palatino Linotype" w:eastAsia="Calibri" w:hAnsi="Palatino Linotype" w:cs="Arial"/>
        </w:rPr>
        <w:t xml:space="preserve"> Sistema </w:t>
      </w:r>
      <w:r w:rsidR="001125D8" w:rsidRPr="008C6D2B">
        <w:rPr>
          <w:rFonts w:ascii="Palatino Linotype" w:eastAsia="Times New Roman" w:hAnsi="Palatino Linotype" w:cs="Arial"/>
          <w:color w:val="000000" w:themeColor="text1"/>
          <w:lang w:val="es-ES"/>
        </w:rPr>
        <w:t>de</w:t>
      </w:r>
      <w:r w:rsidR="001125D8" w:rsidRPr="008C6D2B">
        <w:rPr>
          <w:rFonts w:ascii="Palatino Linotype" w:eastAsia="Calibri" w:hAnsi="Palatino Linotype" w:cs="Arial"/>
        </w:rPr>
        <w:t xml:space="preserve"> Acceso a la Información Mexiquense</w:t>
      </w:r>
      <w:r w:rsidR="0074431C" w:rsidRPr="008C6D2B">
        <w:rPr>
          <w:rFonts w:ascii="Palatino Linotype" w:eastAsia="Calibri" w:hAnsi="Palatino Linotype" w:cs="Arial"/>
        </w:rPr>
        <w:t xml:space="preserve">, en adelante </w:t>
      </w:r>
      <w:r w:rsidRPr="008C6D2B">
        <w:rPr>
          <w:rFonts w:ascii="Palatino Linotype" w:eastAsia="Calibri" w:hAnsi="Palatino Linotype" w:cs="Arial"/>
          <w:lang w:val="es-ES"/>
        </w:rPr>
        <w:t xml:space="preserve">SAIMEX, la </w:t>
      </w:r>
      <w:r w:rsidR="001125D8" w:rsidRPr="008C6D2B">
        <w:rPr>
          <w:rFonts w:ascii="Palatino Linotype" w:eastAsia="Calibri" w:hAnsi="Palatino Linotype" w:cs="Arial"/>
          <w:lang w:val="es-ES"/>
        </w:rPr>
        <w:t xml:space="preserve">siguiente </w:t>
      </w:r>
      <w:r w:rsidRPr="008C6D2B">
        <w:rPr>
          <w:rFonts w:ascii="Palatino Linotype" w:eastAsia="Calibri" w:hAnsi="Palatino Linotype" w:cs="Arial"/>
          <w:lang w:val="es-ES"/>
        </w:rPr>
        <w:t>solicitud de información pública:</w:t>
      </w:r>
    </w:p>
    <w:p w14:paraId="178B136D" w14:textId="77777777" w:rsidR="00942616" w:rsidRPr="008C6D2B" w:rsidRDefault="00942616" w:rsidP="00066B5D">
      <w:pPr>
        <w:pStyle w:val="Prrafodelista"/>
        <w:spacing w:line="360" w:lineRule="auto"/>
        <w:ind w:left="0"/>
        <w:jc w:val="both"/>
        <w:rPr>
          <w:rFonts w:ascii="Palatino Linotype" w:eastAsia="Calibri" w:hAnsi="Palatino Linotype" w:cs="Arial"/>
          <w:lang w:val="es-ES"/>
        </w:rPr>
      </w:pPr>
    </w:p>
    <w:p w14:paraId="4D74F757" w14:textId="014F5990" w:rsidR="00942616" w:rsidRPr="008C6D2B" w:rsidRDefault="00DA6A8D" w:rsidP="00066B5D">
      <w:pPr>
        <w:pStyle w:val="Prrafodelista"/>
        <w:ind w:left="425" w:right="476"/>
        <w:jc w:val="both"/>
        <w:rPr>
          <w:rFonts w:ascii="Palatino Linotype" w:hAnsi="Palatino Linotype"/>
        </w:rPr>
      </w:pPr>
      <w:r w:rsidRPr="008C6D2B">
        <w:rPr>
          <w:rFonts w:ascii="Palatino Linotype" w:hAnsi="Palatino Linotype"/>
          <w:i/>
        </w:rPr>
        <w:t xml:space="preserve">“Solicito documentos que avalen la licencia de funcionamiento de los locales comerciales ubicados en </w:t>
      </w:r>
      <w:r w:rsidR="00730541">
        <w:rPr>
          <w:rFonts w:ascii="Palatino Linotype" w:hAnsi="Palatino Linotype"/>
          <w:i/>
        </w:rPr>
        <w:t>XXX XXX</w:t>
      </w:r>
      <w:r w:rsidRPr="008C6D2B">
        <w:rPr>
          <w:rFonts w:ascii="Palatino Linotype" w:hAnsi="Palatino Linotype"/>
          <w:i/>
        </w:rPr>
        <w:t>: 1. Miscelánea (A), 2. Itálika Motos (B y C), 3.Autotransportes de Hidalgo (D) y Dentro de la terminal - caseta venta de alimentos</w:t>
      </w:r>
      <w:r w:rsidR="00942616" w:rsidRPr="008C6D2B">
        <w:rPr>
          <w:rFonts w:ascii="Palatino Linotype" w:hAnsi="Palatino Linotype"/>
          <w:i/>
        </w:rPr>
        <w:t>”</w:t>
      </w:r>
    </w:p>
    <w:p w14:paraId="1B41AE08" w14:textId="77777777" w:rsidR="00942616" w:rsidRPr="008C6D2B" w:rsidRDefault="00942616" w:rsidP="00066B5D">
      <w:pPr>
        <w:pStyle w:val="Prrafodelista"/>
        <w:spacing w:line="360" w:lineRule="auto"/>
        <w:ind w:left="851" w:right="34"/>
        <w:jc w:val="both"/>
        <w:rPr>
          <w:rFonts w:ascii="Palatino Linotype" w:hAnsi="Palatino Linotype"/>
        </w:rPr>
      </w:pPr>
    </w:p>
    <w:p w14:paraId="41BE3230" w14:textId="77777777" w:rsidR="00942616" w:rsidRPr="008C6D2B" w:rsidRDefault="00942616" w:rsidP="00066B5D">
      <w:pPr>
        <w:pStyle w:val="Prrafodelista"/>
        <w:numPr>
          <w:ilvl w:val="0"/>
          <w:numId w:val="23"/>
        </w:numPr>
        <w:tabs>
          <w:tab w:val="left" w:pos="0"/>
        </w:tabs>
        <w:spacing w:line="360" w:lineRule="auto"/>
        <w:ind w:left="709" w:right="51"/>
        <w:jc w:val="both"/>
        <w:rPr>
          <w:rFonts w:ascii="Palatino Linotype" w:hAnsi="Palatino Linotype"/>
        </w:rPr>
      </w:pPr>
      <w:r w:rsidRPr="008C6D2B">
        <w:rPr>
          <w:rFonts w:ascii="Palatino Linotype" w:eastAsia="Times New Roman" w:hAnsi="Palatino Linotype" w:cs="Arial"/>
          <w:lang w:val="es-ES"/>
        </w:rPr>
        <w:t xml:space="preserve">Se eligió como </w:t>
      </w:r>
      <w:r w:rsidRPr="008C6D2B">
        <w:rPr>
          <w:rFonts w:ascii="Palatino Linotype" w:hAnsi="Palatino Linotype"/>
        </w:rPr>
        <w:t>modalidad</w:t>
      </w:r>
      <w:r w:rsidRPr="008C6D2B">
        <w:rPr>
          <w:rFonts w:ascii="Palatino Linotype" w:eastAsia="Times New Roman" w:hAnsi="Palatino Linotype" w:cs="Arial"/>
          <w:lang w:val="es-ES"/>
        </w:rPr>
        <w:t xml:space="preserve"> de entrega de la información</w:t>
      </w:r>
      <w:r w:rsidRPr="008C6D2B">
        <w:rPr>
          <w:rFonts w:ascii="Palatino Linotype" w:hAnsi="Palatino Linotype"/>
        </w:rPr>
        <w:t xml:space="preserve">: A través del </w:t>
      </w:r>
      <w:r w:rsidRPr="008C6D2B">
        <w:rPr>
          <w:rFonts w:ascii="Palatino Linotype" w:hAnsi="Palatino Linotype"/>
          <w:b/>
        </w:rPr>
        <w:t>SAIMEX.</w:t>
      </w:r>
    </w:p>
    <w:p w14:paraId="6327D061" w14:textId="77777777" w:rsidR="00927755" w:rsidRPr="008C6D2B" w:rsidRDefault="00927755" w:rsidP="00927755">
      <w:pPr>
        <w:pStyle w:val="Prrafodelista"/>
        <w:tabs>
          <w:tab w:val="left" w:pos="0"/>
        </w:tabs>
        <w:spacing w:line="360" w:lineRule="auto"/>
        <w:ind w:left="709" w:right="51"/>
        <w:jc w:val="both"/>
        <w:rPr>
          <w:rFonts w:ascii="Palatino Linotype" w:hAnsi="Palatino Linotype"/>
        </w:rPr>
      </w:pPr>
    </w:p>
    <w:p w14:paraId="72E3469D" w14:textId="605C5E12" w:rsidR="001125D8" w:rsidRPr="008C6D2B" w:rsidRDefault="000B03F3" w:rsidP="00066B5D">
      <w:pPr>
        <w:pStyle w:val="Prrafodelista"/>
        <w:numPr>
          <w:ilvl w:val="0"/>
          <w:numId w:val="2"/>
        </w:numPr>
        <w:tabs>
          <w:tab w:val="left" w:pos="0"/>
        </w:tabs>
        <w:spacing w:line="360" w:lineRule="auto"/>
        <w:ind w:left="709" w:right="51"/>
        <w:jc w:val="both"/>
        <w:rPr>
          <w:rFonts w:ascii="Palatino Linotype" w:hAnsi="Palatino Linotype"/>
          <w:b/>
          <w:u w:val="single"/>
        </w:rPr>
      </w:pPr>
      <w:r w:rsidRPr="008C6D2B">
        <w:rPr>
          <w:rFonts w:ascii="Palatino Linotype" w:hAnsi="Palatino Linotype"/>
          <w:b/>
          <w:u w:val="single"/>
        </w:rPr>
        <w:t>Respuesta del Sujeto Obligado</w:t>
      </w:r>
      <w:r w:rsidR="003C236F" w:rsidRPr="008C6D2B">
        <w:rPr>
          <w:rFonts w:ascii="Palatino Linotype" w:hAnsi="Palatino Linotype"/>
          <w:b/>
          <w:u w:val="single"/>
        </w:rPr>
        <w:t xml:space="preserve">. </w:t>
      </w:r>
    </w:p>
    <w:p w14:paraId="25112C50" w14:textId="7D4DC5DA" w:rsidR="00844CA2" w:rsidRPr="008C6D2B" w:rsidRDefault="00942616" w:rsidP="006C275F">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rPr>
      </w:pPr>
      <w:r w:rsidRPr="008C6D2B">
        <w:rPr>
          <w:rFonts w:ascii="Palatino Linotype" w:hAnsi="Palatino Linotype" w:cs="Arial"/>
          <w:color w:val="000000" w:themeColor="text1"/>
        </w:rPr>
        <w:lastRenderedPageBreak/>
        <w:t>El</w:t>
      </w:r>
      <w:r w:rsidR="00133699" w:rsidRPr="008C6D2B">
        <w:rPr>
          <w:rFonts w:ascii="Palatino Linotype" w:hAnsi="Palatino Linotype" w:cs="Arial"/>
          <w:b/>
          <w:color w:val="000000" w:themeColor="text1"/>
        </w:rPr>
        <w:t xml:space="preserve"> </w:t>
      </w:r>
      <w:r w:rsidR="006C275F" w:rsidRPr="008C6D2B">
        <w:rPr>
          <w:rFonts w:ascii="Palatino Linotype" w:hAnsi="Palatino Linotype" w:cs="Arial"/>
          <w:b/>
          <w:color w:val="000000" w:themeColor="text1"/>
        </w:rPr>
        <w:t>veintiuno</w:t>
      </w:r>
      <w:r w:rsidR="001E27D8" w:rsidRPr="008C6D2B">
        <w:rPr>
          <w:rFonts w:ascii="Palatino Linotype" w:hAnsi="Palatino Linotype" w:cs="Arial"/>
          <w:b/>
          <w:color w:val="000000" w:themeColor="text1"/>
        </w:rPr>
        <w:t xml:space="preserve"> de</w:t>
      </w:r>
      <w:r w:rsidR="006C275F" w:rsidRPr="008C6D2B">
        <w:rPr>
          <w:rFonts w:ascii="Palatino Linotype" w:hAnsi="Palatino Linotype" w:cs="Arial"/>
          <w:b/>
          <w:color w:val="000000" w:themeColor="text1"/>
        </w:rPr>
        <w:t xml:space="preserve"> noviembre</w:t>
      </w:r>
      <w:r w:rsidR="001E27D8" w:rsidRPr="008C6D2B">
        <w:rPr>
          <w:rFonts w:ascii="Palatino Linotype" w:hAnsi="Palatino Linotype" w:cs="Arial"/>
          <w:b/>
          <w:color w:val="000000" w:themeColor="text1"/>
        </w:rPr>
        <w:t xml:space="preserve"> dos mil veintitrés</w:t>
      </w:r>
      <w:r w:rsidRPr="008C6D2B">
        <w:rPr>
          <w:rFonts w:ascii="Palatino Linotype" w:hAnsi="Palatino Linotype" w:cs="Arial"/>
          <w:color w:val="000000" w:themeColor="text1"/>
        </w:rPr>
        <w:t xml:space="preserve">, el </w:t>
      </w:r>
      <w:r w:rsidR="001125D8" w:rsidRPr="008C6D2B">
        <w:rPr>
          <w:rFonts w:ascii="Palatino Linotype" w:hAnsi="Palatino Linotype" w:cs="Arial"/>
          <w:color w:val="000000" w:themeColor="text1"/>
        </w:rPr>
        <w:t>Sujeto Obligado</w:t>
      </w:r>
      <w:r w:rsidRPr="008C6D2B">
        <w:rPr>
          <w:rFonts w:ascii="Palatino Linotype" w:hAnsi="Palatino Linotype" w:cs="Arial"/>
          <w:b/>
          <w:color w:val="000000" w:themeColor="text1"/>
        </w:rPr>
        <w:t>,</w:t>
      </w:r>
      <w:r w:rsidRPr="008C6D2B">
        <w:rPr>
          <w:rFonts w:ascii="Palatino Linotype" w:hAnsi="Palatino Linotype" w:cs="Arial"/>
          <w:color w:val="000000" w:themeColor="text1"/>
        </w:rPr>
        <w:t xml:space="preserve"> dio respuesta a través </w:t>
      </w:r>
      <w:r w:rsidR="001125D8" w:rsidRPr="008C6D2B">
        <w:rPr>
          <w:rFonts w:ascii="Palatino Linotype" w:eastAsia="Calibri" w:hAnsi="Palatino Linotype" w:cs="Arial"/>
          <w:lang w:val="es-ES"/>
        </w:rPr>
        <w:t>del</w:t>
      </w:r>
      <w:r w:rsidR="001125D8" w:rsidRPr="008C6D2B">
        <w:rPr>
          <w:rFonts w:ascii="Palatino Linotype" w:hAnsi="Palatino Linotype" w:cs="Arial"/>
          <w:color w:val="000000" w:themeColor="text1"/>
        </w:rPr>
        <w:t xml:space="preserve"> </w:t>
      </w:r>
      <w:r w:rsidR="001125D8" w:rsidRPr="008C6D2B">
        <w:rPr>
          <w:rFonts w:ascii="Palatino Linotype" w:eastAsia="Calibri" w:hAnsi="Palatino Linotype" w:cs="Arial"/>
          <w:lang w:val="es-ES"/>
        </w:rPr>
        <w:t>siguiente</w:t>
      </w:r>
      <w:r w:rsidR="001125D8" w:rsidRPr="008C6D2B">
        <w:rPr>
          <w:rFonts w:ascii="Palatino Linotype" w:hAnsi="Palatino Linotype" w:cs="Arial"/>
          <w:color w:val="000000" w:themeColor="text1"/>
        </w:rPr>
        <w:t xml:space="preserve"> archivo electrónico</w:t>
      </w:r>
      <w:r w:rsidR="001125D8" w:rsidRPr="008C6D2B">
        <w:rPr>
          <w:rFonts w:ascii="Palatino Linotype" w:hAnsi="Palatino Linotype" w:cs="Arial"/>
          <w:b/>
          <w:i/>
          <w:color w:val="000000" w:themeColor="text1"/>
        </w:rPr>
        <w:t xml:space="preserve"> </w:t>
      </w:r>
      <w:r w:rsidR="006C275F" w:rsidRPr="008C6D2B">
        <w:rPr>
          <w:rFonts w:ascii="Palatino Linotype" w:hAnsi="Palatino Linotype" w:cs="Arial"/>
          <w:b/>
          <w:i/>
          <w:color w:val="000000" w:themeColor="text1"/>
        </w:rPr>
        <w:t>RESPUESTA SOLICITUD 00377-2023.pdf</w:t>
      </w:r>
      <w:r w:rsidR="001125D8" w:rsidRPr="008C6D2B">
        <w:rPr>
          <w:rFonts w:ascii="Palatino Linotype" w:hAnsi="Palatino Linotype" w:cs="Arial"/>
          <w:i/>
          <w:color w:val="000000" w:themeColor="text1"/>
        </w:rPr>
        <w:t xml:space="preserve">, </w:t>
      </w:r>
      <w:r w:rsidR="001125D8" w:rsidRPr="008C6D2B">
        <w:rPr>
          <w:rFonts w:ascii="Palatino Linotype" w:hAnsi="Palatino Linotype" w:cs="Arial"/>
          <w:color w:val="000000" w:themeColor="text1"/>
        </w:rPr>
        <w:t>que contiene</w:t>
      </w:r>
      <w:r w:rsidR="006C275F" w:rsidRPr="008C6D2B">
        <w:rPr>
          <w:rFonts w:ascii="Palatino Linotype" w:hAnsi="Palatino Linotype" w:cs="Arial"/>
          <w:color w:val="000000" w:themeColor="text1"/>
        </w:rPr>
        <w:t xml:space="preserve"> a un escrito signado por el Titular de la Unidad de Transparencia, a través del cual informa al solicitante la respuesta del Dirección de Desarrollo Económico, en el sentido que después de una búsqueda en los archivos de esa Dirección, se encontró la Licencia de funcionamiento que ampara la Miscelánea arriba mencionada, aclarando que los documentos con los que se dan de alta contienen datos personales, mismos que son protegidos y, por otro lado, de Itálica Motors y Autotransportes de Hidalgo, no encontró información alguna.</w:t>
      </w:r>
      <w:r w:rsidR="00844CA2" w:rsidRPr="008C6D2B">
        <w:rPr>
          <w:rFonts w:ascii="Palatino Linotype" w:hAnsi="Palatino Linotype" w:cs="Arial"/>
          <w:color w:val="000000" w:themeColor="text1"/>
        </w:rPr>
        <w:t xml:space="preserve"> </w:t>
      </w:r>
    </w:p>
    <w:p w14:paraId="71FCCE90" w14:textId="77777777" w:rsidR="007C50BE" w:rsidRPr="008C6D2B" w:rsidRDefault="007C50BE" w:rsidP="00066B5D">
      <w:pPr>
        <w:pStyle w:val="Prrafodelista"/>
        <w:tabs>
          <w:tab w:val="left" w:pos="0"/>
        </w:tabs>
        <w:spacing w:line="360" w:lineRule="auto"/>
        <w:ind w:left="709" w:right="51"/>
        <w:jc w:val="both"/>
        <w:rPr>
          <w:rFonts w:ascii="Palatino Linotype" w:hAnsi="Palatino Linotype" w:cs="Arial"/>
          <w:i/>
          <w:color w:val="000000" w:themeColor="text1"/>
        </w:rPr>
      </w:pPr>
    </w:p>
    <w:p w14:paraId="5949AA68" w14:textId="77777777" w:rsidR="000B03F3" w:rsidRPr="008C6D2B" w:rsidRDefault="000B03F3" w:rsidP="00066B5D">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8C6D2B">
        <w:rPr>
          <w:rFonts w:ascii="Palatino Linotype" w:hAnsi="Palatino Linotype"/>
          <w:b/>
          <w:u w:val="single"/>
        </w:rPr>
        <w:t>Recurso de Revisión (razones o motivos de inconformidad)</w:t>
      </w:r>
    </w:p>
    <w:p w14:paraId="30268E17" w14:textId="2C3515C1" w:rsidR="00942616" w:rsidRPr="008C6D2B" w:rsidRDefault="00942616" w:rsidP="00066B5D">
      <w:pPr>
        <w:pStyle w:val="Prrafodelista"/>
        <w:numPr>
          <w:ilvl w:val="0"/>
          <w:numId w:val="1"/>
        </w:numPr>
        <w:tabs>
          <w:tab w:val="left" w:pos="0"/>
        </w:tabs>
        <w:spacing w:line="360" w:lineRule="auto"/>
        <w:ind w:right="49"/>
        <w:jc w:val="both"/>
        <w:rPr>
          <w:rFonts w:ascii="Palatino Linotype" w:hAnsi="Palatino Linotype" w:cs="Arial"/>
          <w:i/>
          <w:color w:val="000000" w:themeColor="text1"/>
        </w:rPr>
      </w:pPr>
      <w:r w:rsidRPr="008C6D2B">
        <w:rPr>
          <w:rFonts w:ascii="Palatino Linotype" w:eastAsia="Times New Roman" w:hAnsi="Palatino Linotype" w:cs="Arial"/>
          <w:color w:val="000000" w:themeColor="text1"/>
          <w:lang w:val="es-ES"/>
        </w:rPr>
        <w:t>El</w:t>
      </w:r>
      <w:r w:rsidR="00722086" w:rsidRPr="008C6D2B">
        <w:rPr>
          <w:rFonts w:ascii="Palatino Linotype" w:eastAsia="Times New Roman" w:hAnsi="Palatino Linotype" w:cs="Arial"/>
          <w:b/>
          <w:color w:val="000000" w:themeColor="text1"/>
          <w:lang w:val="es-ES"/>
        </w:rPr>
        <w:t xml:space="preserve"> </w:t>
      </w:r>
      <w:r w:rsidR="00FB6858" w:rsidRPr="008C6D2B">
        <w:rPr>
          <w:rFonts w:ascii="Palatino Linotype" w:eastAsia="Times New Roman" w:hAnsi="Palatino Linotype" w:cs="Arial"/>
          <w:b/>
          <w:color w:val="000000" w:themeColor="text1"/>
          <w:lang w:val="es-ES"/>
        </w:rPr>
        <w:t>veintisiet</w:t>
      </w:r>
      <w:r w:rsidR="001E27D8" w:rsidRPr="008C6D2B">
        <w:rPr>
          <w:rFonts w:ascii="Palatino Linotype" w:eastAsia="Times New Roman" w:hAnsi="Palatino Linotype" w:cs="Arial"/>
          <w:b/>
          <w:color w:val="000000" w:themeColor="text1"/>
          <w:lang w:val="es-ES"/>
        </w:rPr>
        <w:t xml:space="preserve">e de </w:t>
      </w:r>
      <w:r w:rsidR="00FB6858" w:rsidRPr="008C6D2B">
        <w:rPr>
          <w:rFonts w:ascii="Palatino Linotype" w:eastAsia="Times New Roman" w:hAnsi="Palatino Linotype" w:cs="Arial"/>
          <w:b/>
          <w:color w:val="000000" w:themeColor="text1"/>
          <w:lang w:val="es-ES"/>
        </w:rPr>
        <w:t>noviembre</w:t>
      </w:r>
      <w:r w:rsidR="001E27D8" w:rsidRPr="008C6D2B">
        <w:rPr>
          <w:rFonts w:ascii="Palatino Linotype" w:eastAsia="Times New Roman" w:hAnsi="Palatino Linotype" w:cs="Arial"/>
          <w:b/>
          <w:color w:val="000000" w:themeColor="text1"/>
          <w:lang w:val="es-ES"/>
        </w:rPr>
        <w:t xml:space="preserve"> de dos mil veintitrés</w:t>
      </w:r>
      <w:r w:rsidRPr="008C6D2B">
        <w:rPr>
          <w:rFonts w:ascii="Palatino Linotype" w:eastAsia="Times New Roman" w:hAnsi="Palatino Linotype" w:cs="Arial"/>
          <w:color w:val="000000" w:themeColor="text1"/>
          <w:lang w:val="es-ES"/>
        </w:rPr>
        <w:t xml:space="preserve">, el particular interpuso el recurso de revisión en contra de la respuesta, </w:t>
      </w:r>
      <w:r w:rsidR="003C236F" w:rsidRPr="008C6D2B">
        <w:rPr>
          <w:rFonts w:ascii="Palatino Linotype" w:eastAsia="Times New Roman" w:hAnsi="Palatino Linotype" w:cs="Arial"/>
          <w:color w:val="000000" w:themeColor="text1"/>
          <w:lang w:val="es-ES"/>
        </w:rPr>
        <w:t>realizando las siguientes manifestaciones</w:t>
      </w:r>
      <w:r w:rsidRPr="008C6D2B">
        <w:rPr>
          <w:rFonts w:ascii="Palatino Linotype" w:eastAsia="Times New Roman" w:hAnsi="Palatino Linotype" w:cs="Arial"/>
          <w:color w:val="000000" w:themeColor="text1"/>
          <w:lang w:val="es-ES"/>
        </w:rPr>
        <w:t>:</w:t>
      </w:r>
    </w:p>
    <w:p w14:paraId="5225D202" w14:textId="77777777" w:rsidR="00942616" w:rsidRPr="008C6D2B" w:rsidRDefault="00942616" w:rsidP="00066B5D">
      <w:pPr>
        <w:pStyle w:val="Prrafodelista"/>
        <w:tabs>
          <w:tab w:val="left" w:pos="0"/>
        </w:tabs>
        <w:spacing w:line="360" w:lineRule="auto"/>
        <w:ind w:left="0" w:right="49"/>
        <w:jc w:val="both"/>
        <w:rPr>
          <w:rFonts w:ascii="Palatino Linotype" w:hAnsi="Palatino Linotype" w:cs="Arial"/>
          <w:i/>
          <w:color w:val="000000" w:themeColor="text1"/>
        </w:rPr>
      </w:pPr>
    </w:p>
    <w:p w14:paraId="0FF685C6" w14:textId="279D5642" w:rsidR="00942616" w:rsidRPr="008C6D2B" w:rsidRDefault="00942616" w:rsidP="00FB6858">
      <w:pPr>
        <w:pStyle w:val="Prrafodelista"/>
        <w:numPr>
          <w:ilvl w:val="0"/>
          <w:numId w:val="20"/>
        </w:numPr>
        <w:ind w:left="851" w:hanging="357"/>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8C6D2B">
        <w:rPr>
          <w:rStyle w:val="Ttulo2Car"/>
          <w:rFonts w:ascii="Palatino Linotype" w:hAnsi="Palatino Linotype"/>
          <w:b/>
          <w:color w:val="auto"/>
          <w:sz w:val="24"/>
          <w:szCs w:val="24"/>
        </w:rPr>
        <w:t xml:space="preserve">Acto </w:t>
      </w:r>
      <w:r w:rsidRPr="008C6D2B">
        <w:rPr>
          <w:rStyle w:val="Ttulo2Car"/>
          <w:rFonts w:ascii="Palatino Linotype" w:hAnsi="Palatino Linotype"/>
          <w:b/>
          <w:color w:val="000000" w:themeColor="text1"/>
          <w:sz w:val="24"/>
          <w:szCs w:val="24"/>
        </w:rPr>
        <w:t>impugnado</w:t>
      </w:r>
      <w:bookmarkEnd w:id="3"/>
      <w:r w:rsidRPr="008C6D2B">
        <w:rPr>
          <w:rStyle w:val="Ttulo2Car"/>
          <w:rFonts w:ascii="Palatino Linotype" w:hAnsi="Palatino Linotype"/>
          <w:b/>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8C6D2B">
        <w:rPr>
          <w:rStyle w:val="Ttulo2Car"/>
          <w:rFonts w:ascii="Palatino Linotype" w:hAnsi="Palatino Linotype"/>
          <w:i/>
          <w:color w:val="000000" w:themeColor="text1"/>
          <w:sz w:val="24"/>
          <w:szCs w:val="24"/>
        </w:rPr>
        <w:t>“</w:t>
      </w:r>
      <w:r w:rsidR="00FB6858" w:rsidRPr="008C6D2B">
        <w:rPr>
          <w:rStyle w:val="Ttulo2Car"/>
          <w:rFonts w:ascii="Palatino Linotype" w:hAnsi="Palatino Linotype"/>
          <w:i/>
          <w:color w:val="000000" w:themeColor="text1"/>
          <w:sz w:val="24"/>
          <w:szCs w:val="24"/>
        </w:rPr>
        <w:t>La respuesta</w:t>
      </w:r>
      <w:r w:rsidR="009304C1" w:rsidRPr="008C6D2B">
        <w:rPr>
          <w:rStyle w:val="Ttulo2Car"/>
          <w:rFonts w:ascii="Palatino Linotype" w:hAnsi="Palatino Linotype"/>
          <w:i/>
          <w:color w:val="000000" w:themeColor="text1"/>
          <w:sz w:val="24"/>
          <w:szCs w:val="24"/>
        </w:rPr>
        <w:t>”</w:t>
      </w:r>
    </w:p>
    <w:p w14:paraId="7F76B7BF" w14:textId="03E2E620" w:rsidR="00942616" w:rsidRPr="008C6D2B" w:rsidRDefault="004F003E" w:rsidP="00066B5D">
      <w:pPr>
        <w:pStyle w:val="Prrafodelista"/>
        <w:tabs>
          <w:tab w:val="left" w:pos="7020"/>
        </w:tabs>
        <w:ind w:left="851"/>
        <w:jc w:val="both"/>
        <w:rPr>
          <w:rStyle w:val="Ttulo2Car"/>
          <w:rFonts w:ascii="Palatino Linotype" w:hAnsi="Palatino Linotype"/>
          <w:i/>
          <w:color w:val="000000" w:themeColor="text1"/>
          <w:sz w:val="24"/>
          <w:szCs w:val="24"/>
        </w:rPr>
      </w:pPr>
      <w:r w:rsidRPr="008C6D2B">
        <w:rPr>
          <w:rStyle w:val="Ttulo2Car"/>
          <w:rFonts w:ascii="Palatino Linotype" w:hAnsi="Palatino Linotype"/>
          <w:i/>
          <w:color w:val="000000" w:themeColor="text1"/>
          <w:sz w:val="24"/>
          <w:szCs w:val="24"/>
        </w:rPr>
        <w:tab/>
      </w:r>
    </w:p>
    <w:p w14:paraId="08740AC8" w14:textId="46E0CFD2" w:rsidR="00942616" w:rsidRPr="008C6D2B" w:rsidRDefault="00942616" w:rsidP="00B149FB">
      <w:pPr>
        <w:pStyle w:val="Prrafodelista"/>
        <w:numPr>
          <w:ilvl w:val="0"/>
          <w:numId w:val="20"/>
        </w:numPr>
        <w:ind w:left="851" w:hanging="357"/>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8C6D2B">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8C6D2B">
        <w:rPr>
          <w:rFonts w:ascii="Palatino Linotype" w:hAnsi="Palatino Linotype"/>
          <w:b/>
          <w:color w:val="000000" w:themeColor="text1"/>
        </w:rPr>
        <w:t xml:space="preserve"> </w:t>
      </w:r>
      <w:r w:rsidRPr="008C6D2B">
        <w:rPr>
          <w:rFonts w:ascii="Palatino Linotype" w:hAnsi="Palatino Linotype"/>
          <w:i/>
          <w:color w:val="000000" w:themeColor="text1"/>
        </w:rPr>
        <w:t>“</w:t>
      </w:r>
      <w:r w:rsidR="00B149FB" w:rsidRPr="008C6D2B">
        <w:rPr>
          <w:rFonts w:ascii="Palatino Linotype" w:hAnsi="Palatino Linotype"/>
          <w:i/>
          <w:color w:val="000000" w:themeColor="text1"/>
        </w:rPr>
        <w:t xml:space="preserve">Si dice que se encontró la Licencia de funcionamiento que ampara la Miscelánea arriba mencionada, aclarando que </w:t>
      </w:r>
      <w:r w:rsidR="00B149FB" w:rsidRPr="008C6D2B">
        <w:rPr>
          <w:rFonts w:ascii="Palatino Linotype" w:hAnsi="Palatino Linotype"/>
          <w:b/>
          <w:i/>
          <w:color w:val="000000" w:themeColor="text1"/>
        </w:rPr>
        <w:t xml:space="preserve">los </w:t>
      </w:r>
      <w:r w:rsidR="00B149FB" w:rsidRPr="008C6D2B">
        <w:rPr>
          <w:rStyle w:val="Ttulo2Car"/>
          <w:rFonts w:ascii="Palatino Linotype" w:hAnsi="Palatino Linotype"/>
          <w:b/>
          <w:i/>
          <w:color w:val="000000" w:themeColor="text1"/>
          <w:sz w:val="24"/>
          <w:szCs w:val="24"/>
        </w:rPr>
        <w:t>documentos</w:t>
      </w:r>
      <w:r w:rsidR="00B149FB" w:rsidRPr="008C6D2B">
        <w:rPr>
          <w:rFonts w:ascii="Palatino Linotype" w:hAnsi="Palatino Linotype"/>
          <w:b/>
          <w:i/>
          <w:color w:val="000000" w:themeColor="text1"/>
        </w:rPr>
        <w:t xml:space="preserve"> con los que se dan de alta contienen datos personales</w:t>
      </w:r>
      <w:r w:rsidR="00B149FB" w:rsidRPr="008C6D2B">
        <w:rPr>
          <w:rFonts w:ascii="Palatino Linotype" w:hAnsi="Palatino Linotype"/>
          <w:i/>
          <w:color w:val="000000" w:themeColor="text1"/>
        </w:rPr>
        <w:t>. 1 Porque no se me entrega la información en versión pública 2 Porque no presenta el acuerdo de clasificación de confidencialidad</w:t>
      </w:r>
      <w:r w:rsidRPr="008C6D2B">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3C236F" w:rsidRPr="008C6D2B">
        <w:rPr>
          <w:rFonts w:ascii="Palatino Linotype" w:hAnsi="Palatino Linotype"/>
          <w:i/>
          <w:color w:val="000000" w:themeColor="text1"/>
        </w:rPr>
        <w:t xml:space="preserve"> </w:t>
      </w:r>
      <w:r w:rsidR="00167216" w:rsidRPr="008C6D2B">
        <w:rPr>
          <w:rFonts w:ascii="Palatino Linotype" w:hAnsi="Palatino Linotype"/>
          <w:color w:val="000000" w:themeColor="text1"/>
        </w:rPr>
        <w:t>Énfasis añadido</w:t>
      </w:r>
    </w:p>
    <w:p w14:paraId="3F211AAF" w14:textId="77777777" w:rsidR="000B03F3" w:rsidRPr="008C6D2B" w:rsidRDefault="000B03F3" w:rsidP="00066B5D">
      <w:pPr>
        <w:pStyle w:val="Prrafodelista"/>
        <w:spacing w:line="360" w:lineRule="auto"/>
        <w:rPr>
          <w:rFonts w:ascii="Palatino Linotype" w:hAnsi="Palatino Linotype"/>
          <w:i/>
          <w:color w:val="000000" w:themeColor="text1"/>
        </w:rPr>
      </w:pPr>
    </w:p>
    <w:p w14:paraId="6DB8725A" w14:textId="078F0360" w:rsidR="000B03F3" w:rsidRPr="008C6D2B" w:rsidRDefault="000B03F3" w:rsidP="00066B5D">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8C6D2B">
        <w:rPr>
          <w:rFonts w:ascii="Palatino Linotype" w:hAnsi="Palatino Linotype"/>
          <w:b/>
          <w:u w:val="single"/>
        </w:rPr>
        <w:t>Manifestaciones, alegatos y respuesta complementaría.</w:t>
      </w:r>
    </w:p>
    <w:p w14:paraId="163EA181" w14:textId="42F530C9" w:rsidR="00942616" w:rsidRPr="008C6D2B" w:rsidRDefault="000B03F3" w:rsidP="00066B5D">
      <w:pPr>
        <w:pStyle w:val="Prrafodelista"/>
        <w:numPr>
          <w:ilvl w:val="0"/>
          <w:numId w:val="1"/>
        </w:numPr>
        <w:spacing w:line="360" w:lineRule="auto"/>
        <w:ind w:left="0" w:firstLine="0"/>
        <w:jc w:val="both"/>
        <w:rPr>
          <w:rFonts w:ascii="Palatino Linotype" w:hAnsi="Palatino Linotype"/>
          <w:i/>
        </w:rPr>
      </w:pPr>
      <w:r w:rsidRPr="008C6D2B">
        <w:rPr>
          <w:rFonts w:ascii="Palatino Linotype" w:eastAsia="Calibri" w:hAnsi="Palatino Linotype" w:cs="Arial"/>
          <w:lang w:val="es-ES"/>
        </w:rPr>
        <w:t>C</w:t>
      </w:r>
      <w:r w:rsidR="00942616" w:rsidRPr="008C6D2B">
        <w:rPr>
          <w:rFonts w:ascii="Palatino Linotype" w:eastAsia="Calibri" w:hAnsi="Palatino Linotype" w:cs="Arial"/>
          <w:lang w:val="es-ES"/>
        </w:rPr>
        <w:t xml:space="preserve">on fundamento en lo dispuesto por el artículo 185 fracción II de la ley de la materia, </w:t>
      </w:r>
      <w:r w:rsidRPr="008C6D2B">
        <w:rPr>
          <w:rFonts w:ascii="Palatino Linotype" w:eastAsia="Calibri" w:hAnsi="Palatino Linotype" w:cs="Arial"/>
          <w:lang w:val="es-ES"/>
        </w:rPr>
        <w:t>se acordó a</w:t>
      </w:r>
      <w:r w:rsidR="00942616" w:rsidRPr="008C6D2B">
        <w:rPr>
          <w:rFonts w:ascii="Palatino Linotype" w:eastAsia="Calibri" w:hAnsi="Palatino Linotype" w:cs="Arial"/>
          <w:lang w:val="es-ES"/>
        </w:rPr>
        <w:t xml:space="preserve"> las partes a efecto de que e</w:t>
      </w:r>
      <w:r w:rsidRPr="008C6D2B">
        <w:rPr>
          <w:rFonts w:ascii="Palatino Linotype" w:eastAsia="Calibri" w:hAnsi="Palatino Linotype" w:cs="Arial"/>
          <w:lang w:val="es-ES"/>
        </w:rPr>
        <w:t xml:space="preserve">n un plazo máximo de siete días, el </w:t>
      </w:r>
      <w:r w:rsidRPr="008C6D2B">
        <w:rPr>
          <w:rFonts w:ascii="Palatino Linotype" w:eastAsia="Calibri" w:hAnsi="Palatino Linotype" w:cs="Arial"/>
          <w:lang w:val="es-ES"/>
        </w:rPr>
        <w:lastRenderedPageBreak/>
        <w:t xml:space="preserve">Recurrente </w:t>
      </w:r>
      <w:r w:rsidR="00942616" w:rsidRPr="008C6D2B">
        <w:rPr>
          <w:rFonts w:ascii="Palatino Linotype" w:eastAsia="Calibri" w:hAnsi="Palatino Linotype" w:cs="Arial"/>
          <w:lang w:val="es-ES"/>
        </w:rPr>
        <w:t xml:space="preserve">manifestara lo que a su derecho conviniera, ofrecieran pruebas y alegatos, y el </w:t>
      </w:r>
      <w:r w:rsidR="00D05A0E" w:rsidRPr="008C6D2B">
        <w:rPr>
          <w:rFonts w:ascii="Palatino Linotype" w:eastAsia="Calibri" w:hAnsi="Palatino Linotype" w:cs="Arial"/>
          <w:lang w:val="es-ES"/>
        </w:rPr>
        <w:t xml:space="preserve">Sujeto Obligado </w:t>
      </w:r>
      <w:r w:rsidR="00942616" w:rsidRPr="008C6D2B">
        <w:rPr>
          <w:rFonts w:ascii="Palatino Linotype" w:eastAsia="Calibri" w:hAnsi="Palatino Linotype" w:cs="Arial"/>
          <w:lang w:val="es-ES"/>
        </w:rPr>
        <w:t>pr</w:t>
      </w:r>
      <w:r w:rsidRPr="008C6D2B">
        <w:rPr>
          <w:rFonts w:ascii="Palatino Linotype" w:eastAsia="Calibri" w:hAnsi="Palatino Linotype" w:cs="Arial"/>
          <w:lang w:val="es-ES"/>
        </w:rPr>
        <w:t>esentará el Informe Justificado.</w:t>
      </w:r>
    </w:p>
    <w:p w14:paraId="33DDAC62" w14:textId="77777777" w:rsidR="00D05A0E" w:rsidRPr="008C6D2B" w:rsidRDefault="00D05A0E" w:rsidP="00066B5D">
      <w:pPr>
        <w:pStyle w:val="Prrafodelista"/>
        <w:spacing w:line="360" w:lineRule="auto"/>
        <w:ind w:left="0"/>
        <w:jc w:val="both"/>
        <w:rPr>
          <w:rFonts w:ascii="Palatino Linotype" w:hAnsi="Palatino Linotype"/>
          <w:i/>
        </w:rPr>
      </w:pPr>
    </w:p>
    <w:p w14:paraId="4571EE86" w14:textId="68AB21CF" w:rsidR="003E76A0" w:rsidRPr="008C6D2B" w:rsidRDefault="00D05A0E" w:rsidP="00066B5D">
      <w:pPr>
        <w:pStyle w:val="Prrafodelista"/>
        <w:numPr>
          <w:ilvl w:val="0"/>
          <w:numId w:val="1"/>
        </w:numPr>
        <w:spacing w:line="360" w:lineRule="auto"/>
        <w:ind w:left="0" w:firstLine="0"/>
        <w:jc w:val="both"/>
        <w:rPr>
          <w:rFonts w:ascii="Palatino Linotype" w:hAnsi="Palatino Linotype"/>
        </w:rPr>
      </w:pPr>
      <w:r w:rsidRPr="008C6D2B">
        <w:rPr>
          <w:rFonts w:ascii="Palatino Linotype" w:hAnsi="Palatino Linotype"/>
          <w:color w:val="000000"/>
        </w:rPr>
        <w:t>El Recurrente</w:t>
      </w:r>
      <w:r w:rsidRPr="008C6D2B">
        <w:rPr>
          <w:rFonts w:ascii="Palatino Linotype" w:hAnsi="Palatino Linotype"/>
          <w:b/>
          <w:color w:val="000000"/>
        </w:rPr>
        <w:t xml:space="preserve"> </w:t>
      </w:r>
      <w:r w:rsidRPr="008C6D2B">
        <w:rPr>
          <w:rFonts w:ascii="Palatino Linotype" w:hAnsi="Palatino Linotype"/>
          <w:color w:val="000000"/>
        </w:rPr>
        <w:t xml:space="preserve">dejó de realizar manifestaciones que a su derecho conviniera y asistiera. </w:t>
      </w:r>
      <w:r w:rsidR="000B03F3" w:rsidRPr="008C6D2B">
        <w:rPr>
          <w:rFonts w:ascii="Palatino Linotype" w:hAnsi="Palatino Linotype"/>
          <w:color w:val="000000"/>
        </w:rPr>
        <w:t>Por su parte</w:t>
      </w:r>
      <w:r w:rsidR="003E76A0" w:rsidRPr="008C6D2B">
        <w:rPr>
          <w:rFonts w:ascii="Palatino Linotype" w:hAnsi="Palatino Linotype"/>
          <w:color w:val="000000"/>
        </w:rPr>
        <w:t xml:space="preserve">, el </w:t>
      </w:r>
      <w:r w:rsidR="000B03F3" w:rsidRPr="008C6D2B">
        <w:rPr>
          <w:rFonts w:ascii="Palatino Linotype" w:hAnsi="Palatino Linotype"/>
          <w:color w:val="000000"/>
        </w:rPr>
        <w:t>Sujeto Obligado</w:t>
      </w:r>
      <w:r w:rsidR="00670DFC" w:rsidRPr="008C6D2B">
        <w:rPr>
          <w:rFonts w:ascii="Palatino Linotype" w:hAnsi="Palatino Linotype"/>
          <w:color w:val="000000"/>
        </w:rPr>
        <w:t>,</w:t>
      </w:r>
      <w:r w:rsidR="000B03F3" w:rsidRPr="008C6D2B">
        <w:rPr>
          <w:rFonts w:ascii="Palatino Linotype" w:hAnsi="Palatino Linotype"/>
          <w:b/>
          <w:color w:val="000000"/>
        </w:rPr>
        <w:t xml:space="preserve"> </w:t>
      </w:r>
      <w:r w:rsidR="00670DFC" w:rsidRPr="008C6D2B">
        <w:rPr>
          <w:rFonts w:ascii="Palatino Linotype" w:hAnsi="Palatino Linotype"/>
          <w:color w:val="000000"/>
        </w:rPr>
        <w:t>presentó</w:t>
      </w:r>
      <w:r w:rsidR="003E76A0" w:rsidRPr="008C6D2B">
        <w:rPr>
          <w:rFonts w:ascii="Palatino Linotype" w:hAnsi="Palatino Linotype"/>
          <w:color w:val="000000"/>
        </w:rPr>
        <w:t xml:space="preserve"> </w:t>
      </w:r>
      <w:r w:rsidR="003E76A0" w:rsidRPr="008C6D2B">
        <w:rPr>
          <w:rFonts w:ascii="Palatino Linotype" w:eastAsia="Calibri" w:hAnsi="Palatino Linotype" w:cs="Arial"/>
          <w:lang w:val="es-ES"/>
        </w:rPr>
        <w:t>informe</w:t>
      </w:r>
      <w:r w:rsidR="003E76A0" w:rsidRPr="008C6D2B">
        <w:rPr>
          <w:rFonts w:ascii="Palatino Linotype" w:hAnsi="Palatino Linotype"/>
          <w:color w:val="000000"/>
        </w:rPr>
        <w:t xml:space="preserve"> justificado, cuyo</w:t>
      </w:r>
      <w:r w:rsidRPr="008C6D2B">
        <w:rPr>
          <w:rFonts w:ascii="Palatino Linotype" w:hAnsi="Palatino Linotype"/>
          <w:color w:val="000000"/>
        </w:rPr>
        <w:t xml:space="preserve"> contenido</w:t>
      </w:r>
      <w:r w:rsidR="003E76A0" w:rsidRPr="008C6D2B">
        <w:rPr>
          <w:rFonts w:ascii="Palatino Linotype" w:hAnsi="Palatino Linotype"/>
          <w:color w:val="000000"/>
        </w:rPr>
        <w:t xml:space="preserve"> </w:t>
      </w:r>
      <w:r w:rsidRPr="008C6D2B">
        <w:rPr>
          <w:rFonts w:ascii="Palatino Linotype" w:hAnsi="Palatino Linotype"/>
          <w:color w:val="000000"/>
          <w:u w:val="single"/>
        </w:rPr>
        <w:t>esencial</w:t>
      </w:r>
      <w:r w:rsidRPr="008C6D2B">
        <w:rPr>
          <w:rFonts w:ascii="Palatino Linotype" w:hAnsi="Palatino Linotype"/>
          <w:color w:val="000000"/>
        </w:rPr>
        <w:t xml:space="preserve"> es</w:t>
      </w:r>
      <w:r w:rsidR="003E76A0" w:rsidRPr="008C6D2B">
        <w:rPr>
          <w:rFonts w:ascii="Palatino Linotype" w:hAnsi="Palatino Linotype"/>
          <w:color w:val="000000"/>
        </w:rPr>
        <w:t xml:space="preserve"> el siguiente: </w:t>
      </w:r>
    </w:p>
    <w:p w14:paraId="1D053602" w14:textId="77777777" w:rsidR="00066953" w:rsidRPr="008C6D2B" w:rsidRDefault="00066953" w:rsidP="00066B5D">
      <w:pPr>
        <w:pStyle w:val="Prrafodelista"/>
        <w:spacing w:line="360" w:lineRule="auto"/>
        <w:rPr>
          <w:rFonts w:ascii="Palatino Linotype" w:hAnsi="Palatino Linotype"/>
        </w:rPr>
      </w:pPr>
    </w:p>
    <w:p w14:paraId="2E0278C9" w14:textId="633DB7DF" w:rsidR="00B149FB" w:rsidRPr="008C6D2B" w:rsidRDefault="00B149FB" w:rsidP="00B149FB">
      <w:pPr>
        <w:pStyle w:val="Prrafodelista"/>
        <w:numPr>
          <w:ilvl w:val="0"/>
          <w:numId w:val="22"/>
        </w:numPr>
        <w:ind w:left="709" w:right="333"/>
        <w:jc w:val="both"/>
        <w:rPr>
          <w:rFonts w:ascii="Palatino Linotype" w:hAnsi="Palatino Linotype"/>
        </w:rPr>
      </w:pPr>
      <w:r w:rsidRPr="008C6D2B">
        <w:rPr>
          <w:rFonts w:ascii="Palatino Linotype" w:hAnsi="Palatino Linotype"/>
          <w:b/>
        </w:rPr>
        <w:t>08163-INFOEM-IP-RR-2023.pdf</w:t>
      </w:r>
      <w:r w:rsidR="0018393D" w:rsidRPr="008C6D2B">
        <w:rPr>
          <w:rFonts w:ascii="Palatino Linotype" w:hAnsi="Palatino Linotype"/>
          <w:b/>
        </w:rPr>
        <w:t>:</w:t>
      </w:r>
      <w:r w:rsidR="00722086" w:rsidRPr="008C6D2B">
        <w:rPr>
          <w:rFonts w:ascii="Palatino Linotype" w:hAnsi="Palatino Linotype"/>
          <w:b/>
        </w:rPr>
        <w:t xml:space="preserve"> </w:t>
      </w:r>
      <w:r w:rsidRPr="008C6D2B">
        <w:rPr>
          <w:rFonts w:ascii="Palatino Linotype" w:hAnsi="Palatino Linotype"/>
        </w:rPr>
        <w:t>que contiene un escrito signado por el Titular de la Unidad de Transparencia, en donde informa al particular que se hará entrega de la versión publica de la licencia de funcionamiento de la Miscelánea, en las oficinas de la Unidad de Transparencia en un horario de 09:00 a 15:00 horas, donde será atendido por personal de la Unidad.</w:t>
      </w:r>
    </w:p>
    <w:p w14:paraId="7D69AF23" w14:textId="77777777" w:rsidR="002B540C" w:rsidRPr="008C6D2B" w:rsidRDefault="002B540C" w:rsidP="00066B5D">
      <w:pPr>
        <w:pStyle w:val="Prrafodelista"/>
        <w:spacing w:line="360" w:lineRule="auto"/>
        <w:ind w:left="360"/>
        <w:jc w:val="both"/>
        <w:rPr>
          <w:rFonts w:ascii="Palatino Linotype" w:hAnsi="Palatino Linotype"/>
        </w:rPr>
      </w:pPr>
    </w:p>
    <w:p w14:paraId="3C1D7401" w14:textId="4550C31D" w:rsidR="00670DFC" w:rsidRPr="008C6D2B" w:rsidRDefault="00670DFC" w:rsidP="00066B5D">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8C6D2B">
        <w:rPr>
          <w:rFonts w:ascii="Palatino Linotype" w:hAnsi="Palatino Linotype"/>
          <w:b/>
          <w:u w:val="single"/>
        </w:rPr>
        <w:t>Ampliación para resolver y cierre de instrucción.</w:t>
      </w:r>
    </w:p>
    <w:p w14:paraId="071CF068" w14:textId="7372B487" w:rsidR="00942616" w:rsidRPr="008C6D2B" w:rsidRDefault="00670DFC" w:rsidP="00066B5D">
      <w:pPr>
        <w:pStyle w:val="Prrafodelista"/>
        <w:numPr>
          <w:ilvl w:val="0"/>
          <w:numId w:val="1"/>
        </w:numPr>
        <w:spacing w:line="360" w:lineRule="auto"/>
        <w:ind w:left="0" w:firstLine="0"/>
        <w:jc w:val="both"/>
        <w:rPr>
          <w:rFonts w:ascii="Palatino Linotype" w:hAnsi="Palatino Linotype"/>
          <w:color w:val="000000" w:themeColor="text1"/>
        </w:rPr>
      </w:pPr>
      <w:r w:rsidRPr="008C6D2B">
        <w:rPr>
          <w:rFonts w:ascii="Palatino Linotype" w:hAnsi="Palatino Linotype"/>
          <w:color w:val="000000" w:themeColor="text1"/>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w:t>
      </w:r>
      <w:r w:rsidR="003D7FD3" w:rsidRPr="008C6D2B">
        <w:rPr>
          <w:rFonts w:ascii="Palatino Linotype" w:hAnsi="Palatino Linotype"/>
          <w:color w:val="000000" w:themeColor="text1"/>
        </w:rPr>
        <w:t xml:space="preserve"> a dichos medios de impugnación, motivo por el que se </w:t>
      </w:r>
      <w:r w:rsidR="003D7FD3" w:rsidRPr="008C6D2B">
        <w:rPr>
          <w:rFonts w:ascii="Palatino Linotype" w:hAnsi="Palatino Linotype"/>
        </w:rPr>
        <w:t>acordó</w:t>
      </w:r>
      <w:r w:rsidR="00942616" w:rsidRPr="008C6D2B">
        <w:rPr>
          <w:rFonts w:ascii="Palatino Linotype" w:hAnsi="Palatino Linotype"/>
        </w:rPr>
        <w:t xml:space="preserve"> ampli</w:t>
      </w:r>
      <w:r w:rsidR="003D7FD3" w:rsidRPr="008C6D2B">
        <w:rPr>
          <w:rFonts w:ascii="Palatino Linotype" w:hAnsi="Palatino Linotype"/>
        </w:rPr>
        <w:t>ar</w:t>
      </w:r>
      <w:r w:rsidR="00942616" w:rsidRPr="008C6D2B">
        <w:rPr>
          <w:rFonts w:ascii="Palatino Linotype" w:hAnsi="Palatino Linotype"/>
        </w:rPr>
        <w:t xml:space="preserve"> el término para resolver</w:t>
      </w:r>
      <w:r w:rsidR="003D7FD3" w:rsidRPr="008C6D2B">
        <w:rPr>
          <w:rFonts w:ascii="Palatino Linotype" w:hAnsi="Palatino Linotype"/>
        </w:rPr>
        <w:t xml:space="preserve"> el presente asunto.</w:t>
      </w:r>
    </w:p>
    <w:p w14:paraId="7E1E821E" w14:textId="77777777" w:rsidR="00021171" w:rsidRPr="008C6D2B" w:rsidRDefault="00021171" w:rsidP="00021171">
      <w:pPr>
        <w:pStyle w:val="Prrafodelista"/>
        <w:spacing w:line="360" w:lineRule="auto"/>
        <w:ind w:left="0"/>
        <w:jc w:val="both"/>
        <w:rPr>
          <w:rFonts w:ascii="Palatino Linotype" w:hAnsi="Palatino Linotype"/>
          <w:color w:val="000000" w:themeColor="text1"/>
        </w:rPr>
      </w:pPr>
    </w:p>
    <w:p w14:paraId="0D6C755B" w14:textId="77777777" w:rsidR="00021171" w:rsidRPr="008C6D2B" w:rsidRDefault="00021171" w:rsidP="00021171">
      <w:pPr>
        <w:pStyle w:val="Prrafodelista"/>
        <w:numPr>
          <w:ilvl w:val="0"/>
          <w:numId w:val="1"/>
        </w:numPr>
        <w:spacing w:line="360" w:lineRule="auto"/>
        <w:ind w:left="0" w:firstLine="0"/>
        <w:jc w:val="both"/>
        <w:rPr>
          <w:rFonts w:ascii="Palatino Linotype" w:hAnsi="Palatino Linotype"/>
        </w:rPr>
      </w:pPr>
      <w:r w:rsidRPr="008C6D2B">
        <w:rPr>
          <w:rFonts w:ascii="Palatino Linotype" w:hAnsi="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w:t>
      </w:r>
      <w:r w:rsidRPr="008C6D2B">
        <w:rPr>
          <w:rFonts w:ascii="Palatino Linotype" w:hAnsi="Palatino Linotype"/>
        </w:rPr>
        <w:lastRenderedPageBreak/>
        <w:t>parámetros establecidos por diversos órganos jurisdiccionales federales, aplicables también en procedimientos análogos, como el que nos ocupa.</w:t>
      </w:r>
    </w:p>
    <w:p w14:paraId="14DEE9D2" w14:textId="77777777" w:rsidR="00021171" w:rsidRPr="008C6D2B" w:rsidRDefault="00021171" w:rsidP="00021171">
      <w:pPr>
        <w:pStyle w:val="Prrafodelista"/>
        <w:spacing w:line="360" w:lineRule="auto"/>
        <w:rPr>
          <w:rFonts w:ascii="Palatino Linotype" w:hAnsi="Palatino Linotype"/>
        </w:rPr>
      </w:pPr>
    </w:p>
    <w:p w14:paraId="46BCD4E3" w14:textId="77777777" w:rsidR="00021171" w:rsidRPr="008C6D2B" w:rsidRDefault="00021171" w:rsidP="00021171">
      <w:pPr>
        <w:pStyle w:val="Prrafodelista"/>
        <w:numPr>
          <w:ilvl w:val="0"/>
          <w:numId w:val="1"/>
        </w:numPr>
        <w:spacing w:line="360" w:lineRule="auto"/>
        <w:ind w:left="0" w:firstLine="0"/>
        <w:jc w:val="both"/>
        <w:rPr>
          <w:rFonts w:ascii="Palatino Linotype" w:hAnsi="Palatino Linotype"/>
        </w:rPr>
      </w:pPr>
      <w:r w:rsidRPr="008C6D2B">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0FD11C" w14:textId="77777777" w:rsidR="00021171" w:rsidRPr="008C6D2B" w:rsidRDefault="00021171" w:rsidP="00021171">
      <w:pPr>
        <w:pStyle w:val="Prrafodelista"/>
        <w:rPr>
          <w:rFonts w:ascii="Palatino Linotype" w:hAnsi="Palatino Linotype"/>
        </w:rPr>
      </w:pPr>
    </w:p>
    <w:p w14:paraId="553FD9C3" w14:textId="77777777" w:rsidR="00021171" w:rsidRPr="008C6D2B" w:rsidRDefault="00021171" w:rsidP="00021171">
      <w:pPr>
        <w:pStyle w:val="Prrafodelista"/>
        <w:numPr>
          <w:ilvl w:val="0"/>
          <w:numId w:val="1"/>
        </w:numPr>
        <w:spacing w:line="360" w:lineRule="auto"/>
        <w:ind w:left="0" w:firstLine="0"/>
        <w:jc w:val="both"/>
        <w:rPr>
          <w:rFonts w:ascii="Palatino Linotype" w:hAnsi="Palatino Linotype"/>
        </w:rPr>
      </w:pPr>
      <w:r w:rsidRPr="008C6D2B">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D91EAC1" w14:textId="77777777" w:rsidR="00021171" w:rsidRPr="008C6D2B" w:rsidRDefault="00021171" w:rsidP="00021171">
      <w:pPr>
        <w:pStyle w:val="Prrafodelista"/>
        <w:spacing w:line="360" w:lineRule="auto"/>
        <w:rPr>
          <w:rFonts w:ascii="Palatino Linotype" w:hAnsi="Palatino Linotype"/>
        </w:rPr>
      </w:pPr>
    </w:p>
    <w:p w14:paraId="31E7AA95" w14:textId="77777777" w:rsidR="00021171" w:rsidRPr="008C6D2B" w:rsidRDefault="00021171" w:rsidP="00021171">
      <w:pPr>
        <w:pStyle w:val="Prrafodelista"/>
        <w:numPr>
          <w:ilvl w:val="0"/>
          <w:numId w:val="1"/>
        </w:numPr>
        <w:spacing w:line="360" w:lineRule="auto"/>
        <w:ind w:left="0" w:firstLine="0"/>
        <w:jc w:val="both"/>
        <w:rPr>
          <w:rFonts w:ascii="Palatino Linotype" w:hAnsi="Palatino Linotype"/>
        </w:rPr>
      </w:pPr>
      <w:r w:rsidRPr="008C6D2B">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3AA98A50" w14:textId="77777777" w:rsidR="00021171" w:rsidRPr="008C6D2B" w:rsidRDefault="00021171" w:rsidP="00021171">
      <w:pPr>
        <w:pStyle w:val="Prrafodelista"/>
        <w:numPr>
          <w:ilvl w:val="0"/>
          <w:numId w:val="3"/>
        </w:numPr>
        <w:jc w:val="both"/>
        <w:rPr>
          <w:rFonts w:ascii="Palatino Linotype" w:hAnsi="Palatino Linotype"/>
        </w:rPr>
      </w:pPr>
      <w:r w:rsidRPr="008C6D2B">
        <w:rPr>
          <w:rFonts w:ascii="Palatino Linotype" w:hAnsi="Palatino Linotype"/>
        </w:rPr>
        <w:t xml:space="preserve">Complejidad del Asunto: La complejidad de la prueba, la pluralidad de sujetos procesales, el tiempo transcurrido, las características y contexto del recurso. </w:t>
      </w:r>
    </w:p>
    <w:p w14:paraId="152BF3E2" w14:textId="77777777" w:rsidR="00021171" w:rsidRPr="008C6D2B" w:rsidRDefault="00021171" w:rsidP="00021171">
      <w:pPr>
        <w:pStyle w:val="Prrafodelista"/>
        <w:numPr>
          <w:ilvl w:val="0"/>
          <w:numId w:val="3"/>
        </w:numPr>
        <w:jc w:val="both"/>
        <w:rPr>
          <w:rFonts w:ascii="Palatino Linotype" w:hAnsi="Palatino Linotype"/>
        </w:rPr>
      </w:pPr>
      <w:r w:rsidRPr="008C6D2B">
        <w:rPr>
          <w:rFonts w:ascii="Palatino Linotype" w:hAnsi="Palatino Linotype"/>
        </w:rPr>
        <w:t>Actividad Procesal del interesado. Acciones u omisiones del interesado.</w:t>
      </w:r>
    </w:p>
    <w:p w14:paraId="5237F041" w14:textId="77777777" w:rsidR="00021171" w:rsidRPr="008C6D2B" w:rsidRDefault="00021171" w:rsidP="00021171">
      <w:pPr>
        <w:pStyle w:val="Prrafodelista"/>
        <w:numPr>
          <w:ilvl w:val="0"/>
          <w:numId w:val="3"/>
        </w:numPr>
        <w:jc w:val="both"/>
        <w:rPr>
          <w:rFonts w:ascii="Palatino Linotype" w:hAnsi="Palatino Linotype"/>
        </w:rPr>
      </w:pPr>
      <w:r w:rsidRPr="008C6D2B">
        <w:rPr>
          <w:rFonts w:ascii="Palatino Linotype" w:hAnsi="Palatino Linotype"/>
        </w:rPr>
        <w:t>Conducta de la Autoridad: Las Acciones u omisiones realizadas en el procedimiento. Así como si la autoridad actuó con la debida diligencia.</w:t>
      </w:r>
    </w:p>
    <w:p w14:paraId="4708CE92" w14:textId="77777777" w:rsidR="00021171" w:rsidRPr="008C6D2B" w:rsidRDefault="00021171" w:rsidP="00021171">
      <w:pPr>
        <w:ind w:left="851" w:hanging="284"/>
        <w:jc w:val="both"/>
        <w:rPr>
          <w:rFonts w:ascii="Palatino Linotype" w:hAnsi="Palatino Linotype"/>
        </w:rPr>
      </w:pPr>
      <w:r w:rsidRPr="008C6D2B">
        <w:rPr>
          <w:rFonts w:ascii="Palatino Linotype" w:hAnsi="Palatino Linotype"/>
        </w:rPr>
        <w:t>d) La afectación generada en la situación jurídica de la persona involucrada en el proceso: Violación a sus derechos humanos.</w:t>
      </w:r>
    </w:p>
    <w:p w14:paraId="37E99287" w14:textId="77777777" w:rsidR="00021171" w:rsidRPr="008C6D2B" w:rsidRDefault="00021171" w:rsidP="00021171">
      <w:pPr>
        <w:spacing w:line="360" w:lineRule="auto"/>
        <w:ind w:left="851" w:hanging="284"/>
        <w:jc w:val="both"/>
        <w:rPr>
          <w:rFonts w:ascii="Palatino Linotype" w:hAnsi="Palatino Linotype"/>
        </w:rPr>
      </w:pPr>
    </w:p>
    <w:p w14:paraId="16A71691" w14:textId="77777777" w:rsidR="00021171" w:rsidRPr="008C6D2B" w:rsidRDefault="00021171" w:rsidP="00021171">
      <w:pPr>
        <w:pStyle w:val="Prrafodelista"/>
        <w:numPr>
          <w:ilvl w:val="0"/>
          <w:numId w:val="1"/>
        </w:numPr>
        <w:spacing w:line="360" w:lineRule="auto"/>
        <w:ind w:left="0" w:firstLine="0"/>
        <w:jc w:val="both"/>
        <w:rPr>
          <w:rFonts w:ascii="Palatino Linotype" w:hAnsi="Palatino Linotype"/>
        </w:rPr>
      </w:pPr>
      <w:r w:rsidRPr="008C6D2B">
        <w:rPr>
          <w:rFonts w:ascii="Palatino Linotype" w:hAnsi="Palatino Linotype"/>
        </w:rPr>
        <w:t xml:space="preserve">De modo que, cuando se trate de un asunto excepcional, por alguna o todas las características mencionadas o bien, cuando el ingreso de asuntos al órgano </w:t>
      </w:r>
      <w:r w:rsidRPr="008C6D2B">
        <w:rPr>
          <w:rFonts w:ascii="Palatino Linotype" w:hAnsi="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23198421" w14:textId="77777777" w:rsidR="00021171" w:rsidRPr="008C6D2B" w:rsidRDefault="00021171" w:rsidP="00021171">
      <w:pPr>
        <w:pStyle w:val="Prrafodelista"/>
        <w:spacing w:line="360" w:lineRule="auto"/>
        <w:ind w:left="0"/>
        <w:jc w:val="both"/>
        <w:rPr>
          <w:rFonts w:ascii="Palatino Linotype" w:hAnsi="Palatino Linotype"/>
        </w:rPr>
      </w:pPr>
    </w:p>
    <w:p w14:paraId="7F8E33F7" w14:textId="3E490034" w:rsidR="00021171" w:rsidRPr="008C6D2B" w:rsidRDefault="00021171" w:rsidP="00021171">
      <w:pPr>
        <w:pStyle w:val="Prrafodelista"/>
        <w:numPr>
          <w:ilvl w:val="0"/>
          <w:numId w:val="1"/>
        </w:numPr>
        <w:spacing w:line="360" w:lineRule="auto"/>
        <w:ind w:left="0" w:firstLine="0"/>
        <w:jc w:val="both"/>
        <w:rPr>
          <w:rFonts w:ascii="Palatino Linotype" w:hAnsi="Palatino Linotype"/>
          <w:b/>
        </w:rPr>
      </w:pPr>
      <w:r w:rsidRPr="008C6D2B">
        <w:rPr>
          <w:rFonts w:ascii="Palatino Linotype" w:hAnsi="Palatino Linotype"/>
        </w:rPr>
        <w:t xml:space="preserve">Argumento que encuentra sustento en la jurisprudencia P./J. 32/92 emitida por el Pleno de la Suprema Corte de Justicia de la Nación de rubro </w:t>
      </w:r>
      <w:r w:rsidRPr="008C6D2B">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8C6D2B">
        <w:rPr>
          <w:rFonts w:ascii="Palatino Linotype" w:hAnsi="Palatino Linotype"/>
        </w:rPr>
        <w:t>, visible en la Gaceta del Seminario Judicial de la Federación con el registro digital 205635.</w:t>
      </w:r>
    </w:p>
    <w:p w14:paraId="730EA835" w14:textId="77777777" w:rsidR="00942616" w:rsidRPr="008C6D2B" w:rsidRDefault="00942616" w:rsidP="00066B5D">
      <w:pPr>
        <w:pStyle w:val="Prrafodelista"/>
        <w:spacing w:line="360" w:lineRule="auto"/>
        <w:rPr>
          <w:rFonts w:ascii="Palatino Linotype" w:hAnsi="Palatino Linotype"/>
        </w:rPr>
      </w:pPr>
    </w:p>
    <w:p w14:paraId="0A60B96A" w14:textId="6CEF5B27" w:rsidR="00942616" w:rsidRPr="008C6D2B" w:rsidRDefault="00021171" w:rsidP="00066B5D">
      <w:pPr>
        <w:pStyle w:val="Prrafodelista"/>
        <w:numPr>
          <w:ilvl w:val="0"/>
          <w:numId w:val="1"/>
        </w:numPr>
        <w:spacing w:line="360" w:lineRule="auto"/>
        <w:ind w:left="0" w:firstLine="0"/>
        <w:jc w:val="both"/>
        <w:rPr>
          <w:rFonts w:ascii="Palatino Linotype" w:hAnsi="Palatino Linotype"/>
          <w:b/>
          <w:color w:val="000000" w:themeColor="text1"/>
        </w:rPr>
      </w:pPr>
      <w:r w:rsidRPr="008C6D2B">
        <w:rPr>
          <w:rFonts w:ascii="Palatino Linotype" w:hAnsi="Palatino Linotype"/>
        </w:rPr>
        <w:t>Seguidamente, e</w:t>
      </w:r>
      <w:r w:rsidR="003D7FD3" w:rsidRPr="008C6D2B">
        <w:rPr>
          <w:rFonts w:ascii="Palatino Linotype" w:hAnsi="Palatino Linotype"/>
        </w:rPr>
        <w:t>n</w:t>
      </w:r>
      <w:r w:rsidR="00942616" w:rsidRPr="008C6D2B">
        <w:rPr>
          <w:rFonts w:ascii="Palatino Linotype" w:hAnsi="Palatino Linotype"/>
        </w:rPr>
        <w:t xml:space="preserve"> fecha </w:t>
      </w:r>
      <w:r w:rsidR="002C5941" w:rsidRPr="008C6D2B">
        <w:rPr>
          <w:rFonts w:ascii="Palatino Linotype" w:hAnsi="Palatino Linotype"/>
          <w:b/>
          <w:color w:val="000000" w:themeColor="text1"/>
        </w:rPr>
        <w:t>tre</w:t>
      </w:r>
      <w:r w:rsidRPr="008C6D2B">
        <w:rPr>
          <w:rFonts w:ascii="Palatino Linotype" w:hAnsi="Palatino Linotype"/>
          <w:b/>
          <w:color w:val="000000" w:themeColor="text1"/>
        </w:rPr>
        <w:t>ce</w:t>
      </w:r>
      <w:r w:rsidR="002B540C" w:rsidRPr="008C6D2B">
        <w:rPr>
          <w:rFonts w:ascii="Palatino Linotype" w:hAnsi="Palatino Linotype"/>
          <w:b/>
        </w:rPr>
        <w:t xml:space="preserve"> de </w:t>
      </w:r>
      <w:r w:rsidR="002C5941" w:rsidRPr="008C6D2B">
        <w:rPr>
          <w:rFonts w:ascii="Palatino Linotype" w:hAnsi="Palatino Linotype"/>
          <w:b/>
        </w:rPr>
        <w:t>agost</w:t>
      </w:r>
      <w:r w:rsidR="002B540C" w:rsidRPr="008C6D2B">
        <w:rPr>
          <w:rFonts w:ascii="Palatino Linotype" w:hAnsi="Palatino Linotype"/>
          <w:b/>
        </w:rPr>
        <w:t xml:space="preserve">o </w:t>
      </w:r>
      <w:r w:rsidR="00923E55" w:rsidRPr="008C6D2B">
        <w:rPr>
          <w:rFonts w:ascii="Palatino Linotype" w:hAnsi="Palatino Linotype"/>
          <w:b/>
        </w:rPr>
        <w:t>de dos mil veinticuatro</w:t>
      </w:r>
      <w:r w:rsidR="003D7FD3" w:rsidRPr="008C6D2B">
        <w:rPr>
          <w:rFonts w:ascii="Palatino Linotype" w:hAnsi="Palatino Linotype"/>
        </w:rPr>
        <w:t>,</w:t>
      </w:r>
      <w:r w:rsidR="00923E55" w:rsidRPr="008C6D2B">
        <w:rPr>
          <w:rFonts w:ascii="Palatino Linotype" w:hAnsi="Palatino Linotype"/>
        </w:rPr>
        <w:t xml:space="preserve"> </w:t>
      </w:r>
      <w:bookmarkStart w:id="133" w:name="_Toc491791302"/>
      <w:bookmarkStart w:id="134" w:name="_Toc83128578"/>
      <w:r w:rsidR="003D7FD3" w:rsidRPr="008C6D2B">
        <w:rPr>
          <w:rFonts w:ascii="Palatino Linotype" w:hAnsi="Palatino Linotype"/>
        </w:rPr>
        <w:t xml:space="preserve">la Comisionada Ponente dictó el cierre del periodo de </w:t>
      </w:r>
      <w:r w:rsidR="003D7FD3" w:rsidRPr="008C6D2B">
        <w:rPr>
          <w:rFonts w:ascii="Palatino Linotype" w:hAnsi="Palatino Linotype"/>
          <w:color w:val="000000" w:themeColor="text1"/>
        </w:rPr>
        <w:t>instrucción</w:t>
      </w:r>
      <w:r w:rsidR="003D7FD3" w:rsidRPr="008C6D2B">
        <w:rPr>
          <w:rFonts w:ascii="Palatino Linotype" w:hAnsi="Palatino Linotype"/>
        </w:rPr>
        <w:t xml:space="preserve"> y, ordenó la resolución que conforme a Derecho proceda, de </w:t>
      </w:r>
      <w:r w:rsidR="00E9244F" w:rsidRPr="008C6D2B">
        <w:rPr>
          <w:rFonts w:ascii="Palatino Linotype" w:hAnsi="Palatino Linotype"/>
        </w:rPr>
        <w:t>acuerdo a la</w:t>
      </w:r>
      <w:r w:rsidR="003D7FD3" w:rsidRPr="008C6D2B">
        <w:rPr>
          <w:rFonts w:ascii="Palatino Linotype" w:hAnsi="Palatino Linotype"/>
        </w:rPr>
        <w:t>s siguientes:</w:t>
      </w:r>
    </w:p>
    <w:p w14:paraId="7A82D968" w14:textId="77777777" w:rsidR="001108CF" w:rsidRPr="008C6D2B" w:rsidRDefault="001108CF" w:rsidP="001108CF">
      <w:pPr>
        <w:pStyle w:val="Prrafodelista"/>
        <w:rPr>
          <w:rFonts w:ascii="Palatino Linotype" w:hAnsi="Palatino Linotype"/>
          <w:b/>
          <w:color w:val="000000" w:themeColor="text1"/>
        </w:rPr>
      </w:pPr>
    </w:p>
    <w:p w14:paraId="3BB5D241" w14:textId="545DFCFA" w:rsidR="00942616" w:rsidRPr="008C6D2B" w:rsidRDefault="00942616" w:rsidP="00066B5D">
      <w:pPr>
        <w:pStyle w:val="Prrafodelista"/>
        <w:spacing w:line="360" w:lineRule="auto"/>
        <w:ind w:left="0"/>
        <w:jc w:val="center"/>
        <w:rPr>
          <w:rFonts w:ascii="Palatino Linotype" w:hAnsi="Palatino Linotype"/>
          <w:b/>
          <w:color w:val="000000" w:themeColor="text1"/>
        </w:rPr>
      </w:pPr>
      <w:r w:rsidRPr="008C6D2B">
        <w:rPr>
          <w:rFonts w:ascii="Palatino Linotype" w:hAnsi="Palatino Linotype"/>
          <w:b/>
          <w:color w:val="000000" w:themeColor="text1"/>
        </w:rPr>
        <w:t>C</w:t>
      </w:r>
      <w:r w:rsidR="003D7FD3" w:rsidRPr="008C6D2B">
        <w:rPr>
          <w:rFonts w:ascii="Palatino Linotype" w:hAnsi="Palatino Linotype"/>
          <w:b/>
          <w:color w:val="000000" w:themeColor="text1"/>
        </w:rPr>
        <w:t xml:space="preserve"> </w:t>
      </w:r>
      <w:r w:rsidRPr="008C6D2B">
        <w:rPr>
          <w:rFonts w:ascii="Palatino Linotype" w:hAnsi="Palatino Linotype"/>
          <w:b/>
          <w:color w:val="000000" w:themeColor="text1"/>
        </w:rPr>
        <w:t>O</w:t>
      </w:r>
      <w:r w:rsidR="003D7FD3" w:rsidRPr="008C6D2B">
        <w:rPr>
          <w:rFonts w:ascii="Palatino Linotype" w:hAnsi="Palatino Linotype"/>
          <w:b/>
          <w:color w:val="000000" w:themeColor="text1"/>
        </w:rPr>
        <w:t xml:space="preserve"> </w:t>
      </w:r>
      <w:r w:rsidRPr="008C6D2B">
        <w:rPr>
          <w:rFonts w:ascii="Palatino Linotype" w:hAnsi="Palatino Linotype"/>
          <w:b/>
          <w:color w:val="000000" w:themeColor="text1"/>
        </w:rPr>
        <w:t>N</w:t>
      </w:r>
      <w:r w:rsidR="003D7FD3" w:rsidRPr="008C6D2B">
        <w:rPr>
          <w:rFonts w:ascii="Palatino Linotype" w:hAnsi="Palatino Linotype"/>
          <w:b/>
          <w:color w:val="000000" w:themeColor="text1"/>
        </w:rPr>
        <w:t xml:space="preserve"> </w:t>
      </w:r>
      <w:r w:rsidRPr="008C6D2B">
        <w:rPr>
          <w:rFonts w:ascii="Palatino Linotype" w:hAnsi="Palatino Linotype"/>
          <w:b/>
          <w:color w:val="000000" w:themeColor="text1"/>
        </w:rPr>
        <w:t>S</w:t>
      </w:r>
      <w:r w:rsidR="003D7FD3" w:rsidRPr="008C6D2B">
        <w:rPr>
          <w:rFonts w:ascii="Palatino Linotype" w:hAnsi="Palatino Linotype"/>
          <w:b/>
          <w:color w:val="000000" w:themeColor="text1"/>
        </w:rPr>
        <w:t xml:space="preserve"> </w:t>
      </w:r>
      <w:r w:rsidRPr="008C6D2B">
        <w:rPr>
          <w:rFonts w:ascii="Palatino Linotype" w:hAnsi="Palatino Linotype"/>
          <w:b/>
          <w:color w:val="000000" w:themeColor="text1"/>
        </w:rPr>
        <w:t>I</w:t>
      </w:r>
      <w:r w:rsidR="003D7FD3" w:rsidRPr="008C6D2B">
        <w:rPr>
          <w:rFonts w:ascii="Palatino Linotype" w:hAnsi="Palatino Linotype"/>
          <w:b/>
          <w:color w:val="000000" w:themeColor="text1"/>
        </w:rPr>
        <w:t xml:space="preserve"> </w:t>
      </w:r>
      <w:r w:rsidRPr="008C6D2B">
        <w:rPr>
          <w:rFonts w:ascii="Palatino Linotype" w:hAnsi="Palatino Linotype"/>
          <w:b/>
          <w:color w:val="000000" w:themeColor="text1"/>
        </w:rPr>
        <w:t>D</w:t>
      </w:r>
      <w:r w:rsidR="003D7FD3" w:rsidRPr="008C6D2B">
        <w:rPr>
          <w:rFonts w:ascii="Palatino Linotype" w:hAnsi="Palatino Linotype"/>
          <w:b/>
          <w:color w:val="000000" w:themeColor="text1"/>
        </w:rPr>
        <w:t xml:space="preserve"> </w:t>
      </w:r>
      <w:r w:rsidRPr="008C6D2B">
        <w:rPr>
          <w:rFonts w:ascii="Palatino Linotype" w:hAnsi="Palatino Linotype"/>
          <w:b/>
          <w:color w:val="000000" w:themeColor="text1"/>
        </w:rPr>
        <w:t>E</w:t>
      </w:r>
      <w:r w:rsidR="003D7FD3" w:rsidRPr="008C6D2B">
        <w:rPr>
          <w:rFonts w:ascii="Palatino Linotype" w:hAnsi="Palatino Linotype"/>
          <w:b/>
          <w:color w:val="000000" w:themeColor="text1"/>
        </w:rPr>
        <w:t xml:space="preserve"> </w:t>
      </w:r>
      <w:r w:rsidRPr="008C6D2B">
        <w:rPr>
          <w:rFonts w:ascii="Palatino Linotype" w:hAnsi="Palatino Linotype"/>
          <w:b/>
          <w:color w:val="000000" w:themeColor="text1"/>
        </w:rPr>
        <w:t>R</w:t>
      </w:r>
      <w:r w:rsidR="003D7FD3" w:rsidRPr="008C6D2B">
        <w:rPr>
          <w:rFonts w:ascii="Palatino Linotype" w:hAnsi="Palatino Linotype"/>
          <w:b/>
          <w:color w:val="000000" w:themeColor="text1"/>
        </w:rPr>
        <w:t xml:space="preserve"> </w:t>
      </w:r>
      <w:r w:rsidRPr="008C6D2B">
        <w:rPr>
          <w:rFonts w:ascii="Palatino Linotype" w:hAnsi="Palatino Linotype"/>
          <w:b/>
          <w:color w:val="000000" w:themeColor="text1"/>
        </w:rPr>
        <w:t>A</w:t>
      </w:r>
      <w:bookmarkEnd w:id="133"/>
      <w:bookmarkEnd w:id="134"/>
      <w:r w:rsidR="003D7FD3" w:rsidRPr="008C6D2B">
        <w:rPr>
          <w:rFonts w:ascii="Palatino Linotype" w:hAnsi="Palatino Linotype"/>
          <w:b/>
          <w:color w:val="000000" w:themeColor="text1"/>
        </w:rPr>
        <w:t xml:space="preserve"> C I O N E S</w:t>
      </w:r>
    </w:p>
    <w:p w14:paraId="494FCAAD" w14:textId="77777777" w:rsidR="00942616" w:rsidRPr="008C6D2B" w:rsidRDefault="00942616" w:rsidP="00066B5D">
      <w:pPr>
        <w:pStyle w:val="Prrafodelista"/>
        <w:spacing w:line="360" w:lineRule="auto"/>
        <w:ind w:left="0"/>
        <w:jc w:val="center"/>
        <w:rPr>
          <w:rFonts w:ascii="Palatino Linotype" w:hAnsi="Palatino Linotype"/>
          <w:b/>
          <w:color w:val="000000" w:themeColor="text1"/>
        </w:rPr>
      </w:pPr>
    </w:p>
    <w:p w14:paraId="151F1821" w14:textId="76D68414" w:rsidR="00942616" w:rsidRPr="008C6D2B" w:rsidRDefault="003D7FD3" w:rsidP="00066B5D">
      <w:pPr>
        <w:pStyle w:val="Ttulo2"/>
        <w:spacing w:before="0" w:line="360" w:lineRule="auto"/>
        <w:rPr>
          <w:rFonts w:ascii="Palatino Linotype" w:hAnsi="Palatino Linotype"/>
          <w:b/>
          <w:color w:val="auto"/>
          <w:sz w:val="24"/>
          <w:szCs w:val="24"/>
        </w:rPr>
      </w:pPr>
      <w:bookmarkStart w:id="135" w:name="_Toc491791303"/>
      <w:bookmarkStart w:id="136" w:name="_Toc83128579"/>
      <w:r w:rsidRPr="008C6D2B">
        <w:rPr>
          <w:rFonts w:ascii="Palatino Linotype" w:hAnsi="Palatino Linotype"/>
          <w:b/>
          <w:color w:val="auto"/>
          <w:sz w:val="24"/>
          <w:szCs w:val="24"/>
        </w:rPr>
        <w:t>PRIMERA. C</w:t>
      </w:r>
      <w:r w:rsidR="00942616" w:rsidRPr="008C6D2B">
        <w:rPr>
          <w:rFonts w:ascii="Palatino Linotype" w:hAnsi="Palatino Linotype"/>
          <w:b/>
          <w:color w:val="auto"/>
          <w:sz w:val="24"/>
          <w:szCs w:val="24"/>
        </w:rPr>
        <w:t>ompetencia</w:t>
      </w:r>
      <w:bookmarkEnd w:id="135"/>
      <w:bookmarkEnd w:id="136"/>
    </w:p>
    <w:p w14:paraId="0216B23E" w14:textId="77777777" w:rsidR="00952475" w:rsidRPr="008C6D2B" w:rsidRDefault="00952475" w:rsidP="00066B5D">
      <w:pPr>
        <w:pStyle w:val="Prrafodelista"/>
        <w:numPr>
          <w:ilvl w:val="0"/>
          <w:numId w:val="1"/>
        </w:numPr>
        <w:spacing w:line="360" w:lineRule="auto"/>
        <w:ind w:left="0" w:firstLine="0"/>
        <w:jc w:val="both"/>
        <w:rPr>
          <w:rFonts w:ascii="Palatino Linotype" w:hAnsi="Palatino Linotype" w:cs="Tahoma"/>
        </w:rPr>
      </w:pPr>
      <w:r w:rsidRPr="008C6D2B">
        <w:rPr>
          <w:rFonts w:ascii="Palatino Linotype" w:hAnsi="Palatino Linotype" w:cs="Tahoma"/>
        </w:rPr>
        <w:t xml:space="preserve">El Instituto de Transparencia, Acceso a la Información Pública y Protección de Datos Personales del </w:t>
      </w:r>
      <w:r w:rsidRPr="008C6D2B">
        <w:rPr>
          <w:rFonts w:ascii="Palatino Linotype" w:hAnsi="Palatino Linotype"/>
        </w:rPr>
        <w:t>Estado</w:t>
      </w:r>
      <w:r w:rsidRPr="008C6D2B">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w:t>
      </w:r>
      <w:r w:rsidRPr="008C6D2B">
        <w:rPr>
          <w:rFonts w:ascii="Palatino Linotype" w:hAnsi="Palatino Linotype" w:cs="Tahoma"/>
        </w:rPr>
        <w:lastRenderedPageBreak/>
        <w:t>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7C14A3B" w14:textId="77777777" w:rsidR="00942616" w:rsidRPr="008C6D2B" w:rsidRDefault="00942616" w:rsidP="00066B5D">
      <w:pPr>
        <w:pStyle w:val="Prrafodelista"/>
        <w:spacing w:line="360" w:lineRule="auto"/>
        <w:ind w:left="0"/>
        <w:jc w:val="both"/>
        <w:rPr>
          <w:rFonts w:ascii="Palatino Linotype" w:eastAsia="Calibri" w:hAnsi="Palatino Linotype" w:cs="Times New Roman"/>
          <w:b/>
          <w:lang w:val="es-ES"/>
        </w:rPr>
      </w:pPr>
    </w:p>
    <w:p w14:paraId="1D4969D7" w14:textId="7E24C419" w:rsidR="00942616" w:rsidRPr="008C6D2B" w:rsidRDefault="00952475" w:rsidP="00066B5D">
      <w:pPr>
        <w:pStyle w:val="Ttulo2"/>
        <w:spacing w:before="0" w:line="360" w:lineRule="auto"/>
        <w:rPr>
          <w:rFonts w:ascii="Palatino Linotype" w:hAnsi="Palatino Linotype"/>
          <w:b/>
          <w:color w:val="auto"/>
          <w:sz w:val="24"/>
          <w:szCs w:val="24"/>
        </w:rPr>
      </w:pPr>
      <w:bookmarkStart w:id="137" w:name="_Toc491791304"/>
      <w:bookmarkStart w:id="138" w:name="_Toc83128580"/>
      <w:r w:rsidRPr="008C6D2B">
        <w:rPr>
          <w:rFonts w:ascii="Palatino Linotype" w:hAnsi="Palatino Linotype"/>
          <w:b/>
          <w:color w:val="auto"/>
          <w:sz w:val="24"/>
          <w:szCs w:val="24"/>
        </w:rPr>
        <w:t>SEGUNDA</w:t>
      </w:r>
      <w:r w:rsidR="00942616" w:rsidRPr="008C6D2B">
        <w:rPr>
          <w:rFonts w:ascii="Palatino Linotype" w:hAnsi="Palatino Linotype"/>
          <w:b/>
          <w:color w:val="auto"/>
          <w:sz w:val="24"/>
          <w:szCs w:val="24"/>
        </w:rPr>
        <w:t xml:space="preserve">. </w:t>
      </w:r>
      <w:r w:rsidRPr="008C6D2B">
        <w:rPr>
          <w:rFonts w:ascii="Palatino Linotype" w:hAnsi="Palatino Linotype"/>
          <w:b/>
          <w:color w:val="auto"/>
          <w:sz w:val="24"/>
          <w:szCs w:val="24"/>
        </w:rPr>
        <w:t>P</w:t>
      </w:r>
      <w:r w:rsidR="00942616" w:rsidRPr="008C6D2B">
        <w:rPr>
          <w:rFonts w:ascii="Palatino Linotype" w:hAnsi="Palatino Linotype"/>
          <w:b/>
          <w:color w:val="auto"/>
          <w:sz w:val="24"/>
          <w:szCs w:val="24"/>
        </w:rPr>
        <w:t>rocedencia.</w:t>
      </w:r>
      <w:bookmarkEnd w:id="137"/>
      <w:bookmarkEnd w:id="138"/>
    </w:p>
    <w:p w14:paraId="2F731F4D" w14:textId="763D8618" w:rsidR="00942616" w:rsidRPr="008C6D2B" w:rsidRDefault="00952475" w:rsidP="00066B5D">
      <w:pPr>
        <w:numPr>
          <w:ilvl w:val="0"/>
          <w:numId w:val="1"/>
        </w:numPr>
        <w:spacing w:line="360" w:lineRule="auto"/>
        <w:ind w:left="0" w:firstLine="0"/>
        <w:contextualSpacing/>
        <w:jc w:val="both"/>
        <w:rPr>
          <w:rFonts w:ascii="Palatino Linotype" w:hAnsi="Palatino Linotype"/>
        </w:rPr>
      </w:pPr>
      <w:r w:rsidRPr="008C6D2B">
        <w:rPr>
          <w:rFonts w:ascii="Palatino Linotype" w:eastAsia="Calibri" w:hAnsi="Palatino Linotype" w:cs="Arial"/>
        </w:rPr>
        <w:t xml:space="preserve">Este Órgano Garante considera que el medio de impugnación reúne los requisitos de procedencia </w:t>
      </w:r>
      <w:r w:rsidRPr="008C6D2B">
        <w:rPr>
          <w:rFonts w:ascii="Palatino Linotype" w:eastAsia="Calibri" w:hAnsi="Palatino Linotype" w:cs="Tahoma"/>
          <w:color w:val="000000"/>
          <w:lang w:eastAsia="es-MX"/>
        </w:rPr>
        <w:t xml:space="preserve">toda vez que: el recurso fue presentado dentro del plazo establecido en el artículo 178 de la Ley de Transparencia y Acceso a la Información Pública del Estado de México y Municipios; asimismo </w:t>
      </w:r>
      <w:r w:rsidR="00E9244F" w:rsidRPr="008C6D2B">
        <w:rPr>
          <w:rFonts w:ascii="Palatino Linotype" w:eastAsia="Calibri" w:hAnsi="Palatino Linotype" w:cs="Tahoma"/>
          <w:color w:val="000000"/>
          <w:lang w:eastAsia="es-MX"/>
        </w:rPr>
        <w:t xml:space="preserve">no se tiene </w:t>
      </w:r>
      <w:r w:rsidRPr="008C6D2B">
        <w:rPr>
          <w:rFonts w:ascii="Palatino Linotype" w:eastAsia="Calibri" w:hAnsi="Palatino Linotype" w:cs="Tahoma"/>
          <w:color w:val="000000"/>
          <w:lang w:eastAsia="es-MX"/>
        </w:rPr>
        <w:t>conocimiento de que se encuentre en trámite algún medio de defensa presentado por el Recurrente ante otra instancia.</w:t>
      </w:r>
    </w:p>
    <w:p w14:paraId="3588E101" w14:textId="77777777" w:rsidR="002C5941" w:rsidRPr="008C6D2B" w:rsidRDefault="002C5941" w:rsidP="002C5941">
      <w:pPr>
        <w:spacing w:line="360" w:lineRule="auto"/>
        <w:contextualSpacing/>
        <w:jc w:val="both"/>
        <w:rPr>
          <w:rFonts w:ascii="Palatino Linotype" w:hAnsi="Palatino Linotype"/>
        </w:rPr>
      </w:pPr>
    </w:p>
    <w:p w14:paraId="743BE79D" w14:textId="37CEF745" w:rsidR="00F052A1" w:rsidRPr="008C6D2B" w:rsidRDefault="00F052A1" w:rsidP="00F052A1">
      <w:pPr>
        <w:numPr>
          <w:ilvl w:val="0"/>
          <w:numId w:val="1"/>
        </w:numPr>
        <w:spacing w:line="360" w:lineRule="auto"/>
        <w:ind w:left="0" w:firstLine="0"/>
        <w:contextualSpacing/>
        <w:jc w:val="both"/>
        <w:rPr>
          <w:rFonts w:ascii="Palatino Linotype" w:hAnsi="Palatino Linotype"/>
        </w:rPr>
      </w:pPr>
      <w:r w:rsidRPr="008C6D2B">
        <w:rPr>
          <w:rFonts w:ascii="Palatino Linotype" w:eastAsia="Palatino Linotype" w:hAnsi="Palatino Linotype" w:cs="Palatino Linotype"/>
        </w:rPr>
        <w:t>Asimismo,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93165A6" w14:textId="77777777" w:rsidR="00F052A1" w:rsidRPr="008C6D2B" w:rsidRDefault="00F052A1" w:rsidP="00F052A1">
      <w:pPr>
        <w:spacing w:line="360" w:lineRule="auto"/>
        <w:ind w:left="567" w:right="476"/>
        <w:jc w:val="both"/>
        <w:rPr>
          <w:rFonts w:ascii="Palatino Linotype" w:eastAsia="Palatino Linotype" w:hAnsi="Palatino Linotype" w:cs="Palatino Linotype"/>
          <w:i/>
        </w:rPr>
      </w:pPr>
      <w:r w:rsidRPr="008C6D2B">
        <w:rPr>
          <w:rFonts w:ascii="Palatino Linotype" w:eastAsia="Palatino Linotype" w:hAnsi="Palatino Linotype" w:cs="Palatino Linotype"/>
          <w:i/>
        </w:rPr>
        <w:lastRenderedPageBreak/>
        <w:t>"</w:t>
      </w:r>
      <w:r w:rsidRPr="008C6D2B">
        <w:rPr>
          <w:rFonts w:ascii="Palatino Linotype" w:eastAsia="Palatino Linotype" w:hAnsi="Palatino Linotype" w:cs="Palatino Linotype"/>
          <w:b/>
          <w:i/>
        </w:rPr>
        <w:t>Las solicitudes anónimas</w:t>
      </w:r>
      <w:r w:rsidRPr="008C6D2B">
        <w:rPr>
          <w:rFonts w:ascii="Palatino Linotype" w:eastAsia="Palatino Linotype" w:hAnsi="Palatino Linotype" w:cs="Palatino Linotype"/>
          <w:i/>
        </w:rPr>
        <w:t xml:space="preserve">, con nombre incompleto o seudónimo </w:t>
      </w:r>
      <w:r w:rsidRPr="008C6D2B">
        <w:rPr>
          <w:rFonts w:ascii="Palatino Linotype" w:eastAsia="Palatino Linotype" w:hAnsi="Palatino Linotype" w:cs="Palatino Linotype"/>
          <w:b/>
          <w:i/>
        </w:rPr>
        <w:t>serán procedentes para su trámite por parte del sujeto obligado ante quien se presente</w:t>
      </w:r>
      <w:r w:rsidRPr="008C6D2B">
        <w:rPr>
          <w:rFonts w:ascii="Palatino Linotype" w:eastAsia="Palatino Linotype" w:hAnsi="Palatino Linotype" w:cs="Palatino Linotype"/>
          <w:i/>
        </w:rPr>
        <w:t>. No podrá requerirse información adicional con motivo del nombre proporcionado por el solicitante."</w:t>
      </w:r>
    </w:p>
    <w:p w14:paraId="7F29735E" w14:textId="77777777" w:rsidR="00F052A1" w:rsidRPr="008C6D2B" w:rsidRDefault="00F052A1" w:rsidP="00F052A1">
      <w:pPr>
        <w:pStyle w:val="Prrafodelista"/>
        <w:rPr>
          <w:rFonts w:ascii="Palatino Linotype" w:eastAsia="Calibri" w:hAnsi="Palatino Linotype" w:cs="Arial"/>
        </w:rPr>
      </w:pPr>
    </w:p>
    <w:p w14:paraId="70B1788E" w14:textId="66F76B5E" w:rsidR="00942616" w:rsidRPr="008C6D2B" w:rsidRDefault="00952475" w:rsidP="00066B5D">
      <w:pPr>
        <w:numPr>
          <w:ilvl w:val="0"/>
          <w:numId w:val="1"/>
        </w:numPr>
        <w:spacing w:line="360" w:lineRule="auto"/>
        <w:ind w:left="0" w:firstLine="0"/>
        <w:contextualSpacing/>
        <w:jc w:val="both"/>
        <w:rPr>
          <w:rFonts w:ascii="Palatino Linotype" w:eastAsia="Calibri" w:hAnsi="Palatino Linotype" w:cs="Arial"/>
        </w:rPr>
      </w:pPr>
      <w:r w:rsidRPr="008C6D2B">
        <w:rPr>
          <w:rFonts w:ascii="Palatino Linotype" w:eastAsia="Calibri" w:hAnsi="Palatino Linotype" w:cs="Arial"/>
        </w:rPr>
        <w:t>Por otro lado</w:t>
      </w:r>
      <w:r w:rsidR="00942616" w:rsidRPr="008C6D2B">
        <w:rPr>
          <w:rFonts w:ascii="Palatino Linotype" w:eastAsia="Calibri" w:hAnsi="Palatino Linotype" w:cs="Arial"/>
        </w:rPr>
        <w:t xml:space="preserve">, el escrito contiene las formalidades previstas por el artículo 180 último párrafo de la </w:t>
      </w:r>
      <w:r w:rsidR="00066953" w:rsidRPr="008C6D2B">
        <w:rPr>
          <w:rFonts w:ascii="Palatino Linotype" w:eastAsia="Calibri" w:hAnsi="Palatino Linotype" w:cs="Arial"/>
        </w:rPr>
        <w:t xml:space="preserve">citada </w:t>
      </w:r>
      <w:r w:rsidR="00942616" w:rsidRPr="008C6D2B">
        <w:rPr>
          <w:rFonts w:ascii="Palatino Linotype" w:eastAsia="Calibri" w:hAnsi="Palatino Linotype" w:cs="Arial"/>
        </w:rPr>
        <w:t>Ley de la materia, por lo que es procedente que este Instituto conozca y resuelva el presente recurso.</w:t>
      </w:r>
    </w:p>
    <w:p w14:paraId="636AC809" w14:textId="77777777" w:rsidR="00942616" w:rsidRPr="008C6D2B" w:rsidRDefault="00942616" w:rsidP="00066B5D">
      <w:pPr>
        <w:pStyle w:val="Prrafodelista"/>
        <w:spacing w:line="360" w:lineRule="auto"/>
        <w:ind w:left="0"/>
        <w:rPr>
          <w:rFonts w:ascii="Palatino Linotype" w:eastAsia="Calibri" w:hAnsi="Palatino Linotype" w:cs="Arial"/>
        </w:rPr>
      </w:pPr>
    </w:p>
    <w:p w14:paraId="1288E334" w14:textId="0CED6418" w:rsidR="00942616" w:rsidRPr="008C6D2B" w:rsidRDefault="00942616" w:rsidP="00066B5D">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8C6D2B">
        <w:rPr>
          <w:rFonts w:ascii="Palatino Linotype" w:hAnsi="Palatino Linotype"/>
          <w:b/>
          <w:color w:val="auto"/>
          <w:sz w:val="24"/>
          <w:szCs w:val="24"/>
        </w:rPr>
        <w:t>TERCER</w:t>
      </w:r>
      <w:r w:rsidR="00952475" w:rsidRPr="008C6D2B">
        <w:rPr>
          <w:rFonts w:ascii="Palatino Linotype" w:hAnsi="Palatino Linotype"/>
          <w:b/>
          <w:color w:val="auto"/>
          <w:sz w:val="24"/>
          <w:szCs w:val="24"/>
        </w:rPr>
        <w:t>A</w:t>
      </w:r>
      <w:r w:rsidRPr="008C6D2B">
        <w:rPr>
          <w:rFonts w:ascii="Palatino Linotype" w:hAnsi="Palatino Linotype"/>
          <w:b/>
          <w:color w:val="auto"/>
          <w:sz w:val="24"/>
          <w:szCs w:val="24"/>
        </w:rPr>
        <w:t xml:space="preserve">. </w:t>
      </w:r>
      <w:bookmarkStart w:id="141" w:name="_Toc34246179"/>
      <w:bookmarkStart w:id="142" w:name="_Toc50033991"/>
      <w:bookmarkStart w:id="143" w:name="_Toc51259588"/>
      <w:bookmarkStart w:id="144" w:name="_Toc83128581"/>
      <w:bookmarkStart w:id="145" w:name="_Toc501021589"/>
      <w:bookmarkEnd w:id="139"/>
      <w:bookmarkEnd w:id="140"/>
      <w:r w:rsidR="00952475" w:rsidRPr="008C6D2B">
        <w:rPr>
          <w:rFonts w:ascii="Palatino Linotype" w:hAnsi="Palatino Linotype"/>
          <w:b/>
          <w:color w:val="000000" w:themeColor="text1"/>
          <w:sz w:val="24"/>
          <w:szCs w:val="24"/>
        </w:rPr>
        <w:t>Descripción de hechos y planteamiento de la controversia.</w:t>
      </w:r>
      <w:bookmarkEnd w:id="141"/>
      <w:bookmarkEnd w:id="142"/>
      <w:bookmarkEnd w:id="143"/>
      <w:bookmarkEnd w:id="144"/>
      <w:bookmarkEnd w:id="145"/>
    </w:p>
    <w:p w14:paraId="78A4EE0C" w14:textId="03F18131" w:rsidR="00942616" w:rsidRPr="008C6D2B" w:rsidRDefault="00942616" w:rsidP="00066B5D">
      <w:pPr>
        <w:pStyle w:val="Prrafodelista"/>
        <w:numPr>
          <w:ilvl w:val="0"/>
          <w:numId w:val="1"/>
        </w:numPr>
        <w:spacing w:line="360" w:lineRule="auto"/>
        <w:ind w:left="0" w:firstLine="0"/>
        <w:jc w:val="both"/>
        <w:rPr>
          <w:rFonts w:ascii="Palatino Linotype" w:hAnsi="Palatino Linotype" w:cs="Arial"/>
        </w:rPr>
      </w:pPr>
      <w:r w:rsidRPr="008C6D2B">
        <w:rPr>
          <w:rFonts w:ascii="Palatino Linotype" w:hAnsi="Palatino Linotype" w:cs="Arial"/>
        </w:rPr>
        <w:t xml:space="preserve">Se </w:t>
      </w:r>
      <w:r w:rsidRPr="008C6D2B">
        <w:rPr>
          <w:rFonts w:ascii="Palatino Linotype" w:eastAsia="Calibri" w:hAnsi="Palatino Linotype" w:cs="Arial"/>
        </w:rPr>
        <w:t>solicitó</w:t>
      </w:r>
      <w:r w:rsidRPr="008C6D2B">
        <w:rPr>
          <w:rFonts w:ascii="Palatino Linotype" w:hAnsi="Palatino Linotype" w:cs="Arial"/>
        </w:rPr>
        <w:t xml:space="preserve"> tener acceso, a la información que a continuación se </w:t>
      </w:r>
      <w:r w:rsidR="00E9244F" w:rsidRPr="008C6D2B">
        <w:rPr>
          <w:rFonts w:ascii="Palatino Linotype" w:hAnsi="Palatino Linotype" w:cs="Arial"/>
        </w:rPr>
        <w:t>simplifica</w:t>
      </w:r>
      <w:r w:rsidRPr="008C6D2B">
        <w:rPr>
          <w:rFonts w:ascii="Palatino Linotype" w:hAnsi="Palatino Linotype" w:cs="Arial"/>
        </w:rPr>
        <w:t>:</w:t>
      </w:r>
    </w:p>
    <w:p w14:paraId="01A81118" w14:textId="77777777" w:rsidR="00E23888" w:rsidRPr="008C6D2B" w:rsidRDefault="00E23888" w:rsidP="00E23888">
      <w:pPr>
        <w:pStyle w:val="Prrafodelista"/>
        <w:spacing w:line="360" w:lineRule="auto"/>
        <w:ind w:left="0"/>
        <w:jc w:val="both"/>
        <w:rPr>
          <w:rFonts w:ascii="Palatino Linotype" w:hAnsi="Palatino Linotype" w:cs="Arial"/>
        </w:rPr>
      </w:pPr>
    </w:p>
    <w:p w14:paraId="703DACF1" w14:textId="39583EE4" w:rsidR="003D26D9" w:rsidRPr="008C6D2B" w:rsidRDefault="002C5941" w:rsidP="006562AC">
      <w:pPr>
        <w:pStyle w:val="Prrafodelista"/>
        <w:numPr>
          <w:ilvl w:val="0"/>
          <w:numId w:val="6"/>
        </w:numPr>
        <w:ind w:left="709" w:right="474"/>
        <w:jc w:val="both"/>
        <w:rPr>
          <w:rFonts w:ascii="Palatino Linotype" w:hAnsi="Palatino Linotype" w:cs="Arial"/>
          <w:b/>
        </w:rPr>
      </w:pPr>
      <w:r w:rsidRPr="008C6D2B">
        <w:rPr>
          <w:rFonts w:ascii="Palatino Linotype" w:hAnsi="Palatino Linotype" w:cs="Arial"/>
          <w:b/>
        </w:rPr>
        <w:t xml:space="preserve">Documentos que avalen la licencia de funcionamiento de los locales comerciales ubicados en </w:t>
      </w:r>
      <w:r w:rsidR="00730541">
        <w:rPr>
          <w:rFonts w:ascii="Palatino Linotype" w:hAnsi="Palatino Linotype" w:cs="Arial"/>
          <w:b/>
        </w:rPr>
        <w:t>XXX XXX XXX</w:t>
      </w:r>
      <w:r w:rsidRPr="008C6D2B">
        <w:rPr>
          <w:rFonts w:ascii="Palatino Linotype" w:hAnsi="Palatino Linotype" w:cs="Arial"/>
          <w:b/>
        </w:rPr>
        <w:t>: Miscelánea, Itálika Motos</w:t>
      </w:r>
      <w:r w:rsidR="006562AC" w:rsidRPr="008C6D2B">
        <w:rPr>
          <w:rFonts w:ascii="Palatino Linotype" w:hAnsi="Palatino Linotype" w:cs="Arial"/>
          <w:b/>
        </w:rPr>
        <w:t>;</w:t>
      </w:r>
      <w:r w:rsidRPr="008C6D2B">
        <w:rPr>
          <w:rFonts w:ascii="Palatino Linotype" w:hAnsi="Palatino Linotype" w:cs="Arial"/>
          <w:b/>
        </w:rPr>
        <w:t xml:space="preserve"> Autotransportes de Hidalgo; y  caseta venta de alimentos, dentro de la terminal.</w:t>
      </w:r>
    </w:p>
    <w:p w14:paraId="7713046A" w14:textId="77777777" w:rsidR="003D26D9" w:rsidRPr="008C6D2B" w:rsidRDefault="003D26D9" w:rsidP="00066B5D">
      <w:pPr>
        <w:spacing w:line="360" w:lineRule="auto"/>
        <w:jc w:val="both"/>
        <w:rPr>
          <w:rFonts w:ascii="Palatino Linotype" w:hAnsi="Palatino Linotype" w:cs="Arial"/>
          <w:b/>
        </w:rPr>
      </w:pPr>
    </w:p>
    <w:p w14:paraId="59F937B2" w14:textId="519D2376" w:rsidR="001A1023" w:rsidRPr="008C6D2B" w:rsidRDefault="00942616" w:rsidP="00066B5D">
      <w:pPr>
        <w:numPr>
          <w:ilvl w:val="0"/>
          <w:numId w:val="1"/>
        </w:numPr>
        <w:spacing w:line="360" w:lineRule="auto"/>
        <w:ind w:left="0" w:firstLine="0"/>
        <w:contextualSpacing/>
        <w:jc w:val="both"/>
        <w:rPr>
          <w:rFonts w:ascii="Palatino Linotype" w:hAnsi="Palatino Linotype" w:cs="Arial"/>
          <w:i/>
          <w:color w:val="000000" w:themeColor="text1"/>
        </w:rPr>
      </w:pPr>
      <w:r w:rsidRPr="008C6D2B">
        <w:rPr>
          <w:rFonts w:ascii="Palatino Linotype" w:hAnsi="Palatino Linotype" w:cs="Arial"/>
        </w:rPr>
        <w:t xml:space="preserve">En </w:t>
      </w:r>
      <w:r w:rsidRPr="008C6D2B">
        <w:rPr>
          <w:rFonts w:ascii="Palatino Linotype" w:eastAsia="Calibri" w:hAnsi="Palatino Linotype" w:cs="Arial"/>
        </w:rPr>
        <w:t>respuesta</w:t>
      </w:r>
      <w:r w:rsidRPr="008C6D2B">
        <w:rPr>
          <w:rFonts w:ascii="Palatino Linotype" w:hAnsi="Palatino Linotype" w:cs="Arial"/>
        </w:rPr>
        <w:t xml:space="preserve">, el </w:t>
      </w:r>
      <w:r w:rsidR="00066953" w:rsidRPr="008C6D2B">
        <w:rPr>
          <w:rFonts w:ascii="Palatino Linotype" w:hAnsi="Palatino Linotype" w:cs="Arial"/>
        </w:rPr>
        <w:t>Sujeto Obligado</w:t>
      </w:r>
      <w:r w:rsidR="00066953" w:rsidRPr="008C6D2B">
        <w:rPr>
          <w:rFonts w:ascii="Palatino Linotype" w:hAnsi="Palatino Linotype" w:cs="Arial"/>
          <w:b/>
        </w:rPr>
        <w:t xml:space="preserve"> </w:t>
      </w:r>
      <w:r w:rsidRPr="008C6D2B">
        <w:rPr>
          <w:rFonts w:ascii="Palatino Linotype" w:hAnsi="Palatino Linotype" w:cs="Arial"/>
        </w:rPr>
        <w:t>remitió</w:t>
      </w:r>
      <w:r w:rsidR="00EE5D31" w:rsidRPr="008C6D2B">
        <w:rPr>
          <w:rFonts w:ascii="Palatino Linotype" w:hAnsi="Palatino Linotype" w:cs="Arial"/>
        </w:rPr>
        <w:t xml:space="preserve"> </w:t>
      </w:r>
      <w:r w:rsidR="00A5352D" w:rsidRPr="008C6D2B">
        <w:rPr>
          <w:rFonts w:ascii="Palatino Linotype" w:hAnsi="Palatino Linotype" w:cs="Arial"/>
        </w:rPr>
        <w:t xml:space="preserve">el archivo ya descrito en el anterior Párrafo 2. Inconforme con la respuesta, se interpuso recurso de revisión argumentando sustancialmente </w:t>
      </w:r>
      <w:r w:rsidR="006562AC" w:rsidRPr="008C6D2B">
        <w:rPr>
          <w:rFonts w:ascii="Palatino Linotype" w:hAnsi="Palatino Linotype" w:cs="Arial"/>
        </w:rPr>
        <w:t>la falta de entrega en versión pública de la licencia que se localizó</w:t>
      </w:r>
      <w:r w:rsidR="00A5352D" w:rsidRPr="008C6D2B">
        <w:rPr>
          <w:rFonts w:ascii="Palatino Linotype" w:hAnsi="Palatino Linotype" w:cs="Arial"/>
        </w:rPr>
        <w:t>.</w:t>
      </w:r>
    </w:p>
    <w:p w14:paraId="4697688D" w14:textId="77777777" w:rsidR="00066B5D" w:rsidRPr="008C6D2B" w:rsidRDefault="00066B5D" w:rsidP="00066B5D">
      <w:pPr>
        <w:spacing w:line="360" w:lineRule="auto"/>
        <w:contextualSpacing/>
        <w:jc w:val="both"/>
        <w:rPr>
          <w:rFonts w:ascii="Palatino Linotype" w:hAnsi="Palatino Linotype" w:cs="Arial"/>
          <w:i/>
          <w:color w:val="000000" w:themeColor="text1"/>
        </w:rPr>
      </w:pPr>
    </w:p>
    <w:p w14:paraId="5AA4EABD" w14:textId="7CA838D0" w:rsidR="00942616" w:rsidRPr="008C6D2B" w:rsidRDefault="00942616" w:rsidP="00066B5D">
      <w:pPr>
        <w:numPr>
          <w:ilvl w:val="0"/>
          <w:numId w:val="1"/>
        </w:numPr>
        <w:spacing w:line="360" w:lineRule="auto"/>
        <w:ind w:left="0" w:firstLine="0"/>
        <w:contextualSpacing/>
        <w:jc w:val="both"/>
        <w:rPr>
          <w:rFonts w:ascii="Palatino Linotype" w:eastAsia="MS Mincho" w:hAnsi="Palatino Linotype" w:cs="Arial"/>
        </w:rPr>
      </w:pPr>
      <w:r w:rsidRPr="008C6D2B">
        <w:rPr>
          <w:rFonts w:ascii="Palatino Linotype" w:eastAsia="MS Mincho" w:hAnsi="Palatino Linotype" w:cs="Arial"/>
        </w:rPr>
        <w:t xml:space="preserve">En </w:t>
      </w:r>
      <w:r w:rsidRPr="008C6D2B">
        <w:rPr>
          <w:rFonts w:ascii="Palatino Linotype" w:hAnsi="Palatino Linotype" w:cs="Arial"/>
          <w:lang w:eastAsia="es-MX"/>
        </w:rPr>
        <w:t>dichas</w:t>
      </w:r>
      <w:r w:rsidRPr="008C6D2B">
        <w:rPr>
          <w:rFonts w:ascii="Palatino Linotype" w:eastAsia="Times New Roman" w:hAnsi="Palatino Linotype" w:cs="Arial"/>
        </w:rPr>
        <w:t xml:space="preserve"> condiciones, la </w:t>
      </w:r>
      <w:r w:rsidR="00A5352D" w:rsidRPr="008C6D2B">
        <w:rPr>
          <w:rFonts w:ascii="Palatino Linotype" w:eastAsia="Times New Roman" w:hAnsi="Palatino Linotype" w:cs="Arial"/>
        </w:rPr>
        <w:t>controversia</w:t>
      </w:r>
      <w:r w:rsidRPr="008C6D2B">
        <w:rPr>
          <w:rFonts w:ascii="Palatino Linotype" w:eastAsia="Times New Roman" w:hAnsi="Palatino Linotype" w:cs="Arial"/>
        </w:rPr>
        <w:t xml:space="preserve"> a resolver en </w:t>
      </w:r>
      <w:r w:rsidR="00A5352D" w:rsidRPr="008C6D2B">
        <w:rPr>
          <w:rFonts w:ascii="Palatino Linotype" w:eastAsia="Times New Roman" w:hAnsi="Palatino Linotype" w:cs="Arial"/>
        </w:rPr>
        <w:t>el presente</w:t>
      </w:r>
      <w:r w:rsidRPr="008C6D2B">
        <w:rPr>
          <w:rFonts w:ascii="Palatino Linotype" w:eastAsia="Times New Roman" w:hAnsi="Palatino Linotype" w:cs="Arial"/>
        </w:rPr>
        <w:t xml:space="preserve"> </w:t>
      </w:r>
      <w:r w:rsidR="00A5352D" w:rsidRPr="008C6D2B">
        <w:rPr>
          <w:rFonts w:ascii="Palatino Linotype" w:eastAsia="Times New Roman" w:hAnsi="Palatino Linotype" w:cs="Arial"/>
        </w:rPr>
        <w:t>proveído</w:t>
      </w:r>
      <w:r w:rsidR="00866A8C" w:rsidRPr="008C6D2B">
        <w:rPr>
          <w:rFonts w:ascii="Palatino Linotype" w:eastAsia="Times New Roman" w:hAnsi="Palatino Linotype" w:cs="Arial"/>
        </w:rPr>
        <w:t>,</w:t>
      </w:r>
      <w:r w:rsidRPr="008C6D2B">
        <w:rPr>
          <w:rFonts w:ascii="Palatino Linotype" w:eastAsia="Times New Roman" w:hAnsi="Palatino Linotype" w:cs="Arial"/>
        </w:rPr>
        <w:t xml:space="preserve"> </w:t>
      </w:r>
      <w:r w:rsidR="00866A8C" w:rsidRPr="008C6D2B">
        <w:rPr>
          <w:rFonts w:ascii="Palatino Linotype" w:eastAsia="Times New Roman" w:hAnsi="Palatino Linotype" w:cs="Arial"/>
        </w:rPr>
        <w:t>corresponde</w:t>
      </w:r>
      <w:r w:rsidRPr="008C6D2B">
        <w:rPr>
          <w:rFonts w:ascii="Palatino Linotype" w:eastAsia="Times New Roman" w:hAnsi="Palatino Linotype" w:cs="Arial"/>
        </w:rPr>
        <w:t xml:space="preserve"> a determinar si </w:t>
      </w:r>
      <w:r w:rsidRPr="008C6D2B">
        <w:rPr>
          <w:rFonts w:ascii="Palatino Linotype" w:eastAsia="MS Mincho" w:hAnsi="Palatino Linotype" w:cs="Arial"/>
        </w:rPr>
        <w:t xml:space="preserve">se actualiza la causal de procedencia prevista en el artículo 179, </w:t>
      </w:r>
      <w:r w:rsidR="001A1023" w:rsidRPr="008C6D2B">
        <w:rPr>
          <w:rFonts w:ascii="Palatino Linotype" w:eastAsia="MS Mincho" w:hAnsi="Palatino Linotype" w:cs="Arial"/>
        </w:rPr>
        <w:t xml:space="preserve">fracción </w:t>
      </w:r>
      <w:r w:rsidR="00A5352D" w:rsidRPr="008C6D2B">
        <w:rPr>
          <w:rFonts w:ascii="Palatino Linotype" w:eastAsia="MS Mincho" w:hAnsi="Palatino Linotype" w:cs="Arial"/>
        </w:rPr>
        <w:t>V</w:t>
      </w:r>
      <w:r w:rsidRPr="008C6D2B">
        <w:rPr>
          <w:rFonts w:ascii="Palatino Linotype" w:eastAsia="MS Mincho" w:hAnsi="Palatino Linotype" w:cs="Arial"/>
          <w:b/>
        </w:rPr>
        <w:t xml:space="preserve"> </w:t>
      </w:r>
      <w:r w:rsidRPr="008C6D2B">
        <w:rPr>
          <w:rFonts w:ascii="Palatino Linotype" w:eastAsia="MS Mincho" w:hAnsi="Palatino Linotype" w:cs="Arial"/>
        </w:rPr>
        <w:t>de la Ley de Transparencia y Acceso a la Información Pública del Estado de</w:t>
      </w:r>
      <w:r w:rsidRPr="008C6D2B">
        <w:rPr>
          <w:rFonts w:ascii="Palatino Linotype" w:eastAsia="MS Mincho" w:hAnsi="Palatino Linotype" w:cs="Arial"/>
          <w:b/>
        </w:rPr>
        <w:t xml:space="preserve"> </w:t>
      </w:r>
      <w:r w:rsidRPr="008C6D2B">
        <w:rPr>
          <w:rFonts w:ascii="Palatino Linotype" w:hAnsi="Palatino Linotype" w:cs="Arial"/>
        </w:rPr>
        <w:t>México</w:t>
      </w:r>
      <w:r w:rsidRPr="008C6D2B">
        <w:rPr>
          <w:rFonts w:ascii="Palatino Linotype" w:eastAsia="MS Mincho" w:hAnsi="Palatino Linotype" w:cs="Arial"/>
          <w:b/>
        </w:rPr>
        <w:t xml:space="preserve"> </w:t>
      </w:r>
      <w:r w:rsidRPr="008C6D2B">
        <w:rPr>
          <w:rFonts w:ascii="Palatino Linotype" w:eastAsia="MS Mincho" w:hAnsi="Palatino Linotype" w:cs="Arial"/>
        </w:rPr>
        <w:t>y</w:t>
      </w:r>
      <w:r w:rsidRPr="008C6D2B">
        <w:rPr>
          <w:rFonts w:ascii="Palatino Linotype" w:eastAsia="MS Mincho" w:hAnsi="Palatino Linotype" w:cs="Arial"/>
          <w:b/>
        </w:rPr>
        <w:t xml:space="preserve"> </w:t>
      </w:r>
      <w:r w:rsidRPr="008C6D2B">
        <w:rPr>
          <w:rFonts w:ascii="Palatino Linotype" w:hAnsi="Palatino Linotype" w:cs="Arial"/>
        </w:rPr>
        <w:t>Municipios</w:t>
      </w:r>
      <w:r w:rsidRPr="008C6D2B">
        <w:rPr>
          <w:rFonts w:ascii="Palatino Linotype" w:eastAsia="MS Mincho" w:hAnsi="Palatino Linotype" w:cs="Arial"/>
        </w:rPr>
        <w:t xml:space="preserve">; </w:t>
      </w:r>
      <w:r w:rsidRPr="008C6D2B">
        <w:rPr>
          <w:rFonts w:ascii="Palatino Linotype" w:eastAsia="Times New Roman" w:hAnsi="Palatino Linotype" w:cs="Arial"/>
          <w:color w:val="000000" w:themeColor="text1"/>
          <w:lang w:val="es-ES" w:eastAsia="es-MX"/>
        </w:rPr>
        <w:t xml:space="preserve">fracción que determina la hipótesis relativa a </w:t>
      </w:r>
      <w:r w:rsidR="00A5352D" w:rsidRPr="008C6D2B">
        <w:rPr>
          <w:rFonts w:ascii="Palatino Linotype" w:eastAsia="Times New Roman" w:hAnsi="Palatino Linotype" w:cs="Arial"/>
          <w:color w:val="000000" w:themeColor="text1"/>
          <w:lang w:val="es-ES" w:eastAsia="es-MX"/>
        </w:rPr>
        <w:t xml:space="preserve">la </w:t>
      </w:r>
      <w:r w:rsidR="00A5352D" w:rsidRPr="008C6D2B">
        <w:rPr>
          <w:rFonts w:ascii="Palatino Linotype" w:eastAsia="Times New Roman" w:hAnsi="Palatino Linotype" w:cs="Arial"/>
          <w:color w:val="000000" w:themeColor="text1"/>
          <w:lang w:val="es-ES" w:eastAsia="es-MX"/>
        </w:rPr>
        <w:lastRenderedPageBreak/>
        <w:t xml:space="preserve">entrega de información </w:t>
      </w:r>
      <w:r w:rsidR="006562AC" w:rsidRPr="008C6D2B">
        <w:rPr>
          <w:rFonts w:ascii="Palatino Linotype" w:eastAsia="Times New Roman" w:hAnsi="Palatino Linotype" w:cs="Arial"/>
          <w:color w:val="000000" w:themeColor="text1"/>
          <w:lang w:val="es-ES" w:eastAsia="es-MX"/>
        </w:rPr>
        <w:t>incompleta</w:t>
      </w:r>
      <w:r w:rsidRPr="008C6D2B">
        <w:rPr>
          <w:rFonts w:ascii="Palatino Linotype" w:eastAsia="Times New Roman" w:hAnsi="Palatino Linotype" w:cs="Arial"/>
          <w:color w:val="000000" w:themeColor="text1"/>
          <w:lang w:val="es-ES" w:eastAsia="es-MX"/>
        </w:rPr>
        <w:t xml:space="preserve">; </w:t>
      </w:r>
      <w:r w:rsidRPr="008C6D2B">
        <w:rPr>
          <w:rFonts w:ascii="Palatino Linotype" w:eastAsia="MS Mincho" w:hAnsi="Palatino Linotype" w:cs="Arial"/>
        </w:rPr>
        <w:t>contexto del cual se dolió</w:t>
      </w:r>
      <w:r w:rsidR="00A5352D" w:rsidRPr="008C6D2B">
        <w:rPr>
          <w:rFonts w:ascii="Palatino Linotype" w:eastAsia="MS Mincho" w:hAnsi="Palatino Linotype" w:cs="Arial"/>
        </w:rPr>
        <w:t xml:space="preserve"> el Recurrente</w:t>
      </w:r>
      <w:r w:rsidRPr="008C6D2B">
        <w:rPr>
          <w:rFonts w:ascii="Palatino Linotype" w:eastAsia="MS Mincho" w:hAnsi="Palatino Linotype" w:cs="Arial"/>
        </w:rPr>
        <w:t xml:space="preserve"> al momento de interponer su inconformidad.</w:t>
      </w:r>
      <w:r w:rsidRPr="008C6D2B">
        <w:rPr>
          <w:rFonts w:ascii="Palatino Linotype" w:eastAsia="Times New Roman" w:hAnsi="Palatino Linotype" w:cs="Arial"/>
          <w:color w:val="000000" w:themeColor="text1"/>
          <w:lang w:val="es-ES" w:eastAsia="es-MX"/>
        </w:rPr>
        <w:t xml:space="preserve"> De modo tal </w:t>
      </w:r>
      <w:r w:rsidRPr="008C6D2B">
        <w:rPr>
          <w:rFonts w:ascii="Palatino Linotype" w:hAnsi="Palatino Linotype" w:cs="Arial"/>
          <w:color w:val="000000" w:themeColor="text1"/>
        </w:rPr>
        <w:t xml:space="preserve">que el presente recurso de revisión se abocara en determinar si el </w:t>
      </w:r>
      <w:r w:rsidR="00A5352D" w:rsidRPr="008C6D2B">
        <w:rPr>
          <w:rFonts w:ascii="Palatino Linotype" w:hAnsi="Palatino Linotype" w:cs="Arial"/>
          <w:color w:val="000000" w:themeColor="text1"/>
        </w:rPr>
        <w:t xml:space="preserve">Sujeto Obligado </w:t>
      </w:r>
      <w:r w:rsidRPr="008C6D2B">
        <w:rPr>
          <w:rFonts w:ascii="Palatino Linotype" w:hAnsi="Palatino Linotype" w:cs="Arial"/>
          <w:color w:val="000000" w:themeColor="text1"/>
        </w:rPr>
        <w:t xml:space="preserve">con su respuesta ciertamente </w:t>
      </w:r>
      <w:r w:rsidRPr="008C6D2B">
        <w:rPr>
          <w:rFonts w:ascii="Palatino Linotype" w:eastAsia="Times New Roman" w:hAnsi="Palatino Linotype"/>
          <w:color w:val="000000" w:themeColor="text1"/>
        </w:rPr>
        <w:t>actualiza la causal de procedencia</w:t>
      </w:r>
      <w:r w:rsidRPr="008C6D2B">
        <w:rPr>
          <w:rFonts w:ascii="Palatino Linotype" w:eastAsia="Times New Roman" w:hAnsi="Palatino Linotype"/>
          <w:b/>
          <w:color w:val="000000" w:themeColor="text1"/>
        </w:rPr>
        <w:t xml:space="preserve"> </w:t>
      </w:r>
      <w:r w:rsidRPr="008C6D2B">
        <w:rPr>
          <w:rFonts w:ascii="Palatino Linotype" w:eastAsia="Times New Roman" w:hAnsi="Palatino Linotype" w:cs="Arial"/>
          <w:color w:val="000000" w:themeColor="text1"/>
          <w:lang w:eastAsia="es-MX"/>
        </w:rPr>
        <w:t xml:space="preserve">señalada. </w:t>
      </w:r>
    </w:p>
    <w:p w14:paraId="03CE46EE" w14:textId="77777777" w:rsidR="00942616" w:rsidRPr="008C6D2B" w:rsidRDefault="00942616" w:rsidP="00066B5D">
      <w:pPr>
        <w:spacing w:line="360" w:lineRule="auto"/>
        <w:rPr>
          <w:rFonts w:ascii="Palatino Linotype" w:eastAsia="MS Mincho" w:hAnsi="Palatino Linotype" w:cs="Arial"/>
        </w:rPr>
      </w:pPr>
    </w:p>
    <w:p w14:paraId="1B83CC04" w14:textId="18FE58A6" w:rsidR="00942616" w:rsidRPr="008C6D2B" w:rsidRDefault="00A5352D" w:rsidP="00066B5D">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8C6D2B">
        <w:rPr>
          <w:rFonts w:ascii="Palatino Linotype" w:hAnsi="Palatino Linotype"/>
          <w:b/>
          <w:color w:val="000000" w:themeColor="text1"/>
          <w:sz w:val="24"/>
          <w:szCs w:val="24"/>
        </w:rPr>
        <w:t>CUARTA</w:t>
      </w:r>
      <w:r w:rsidR="00942616" w:rsidRPr="008C6D2B">
        <w:rPr>
          <w:rFonts w:ascii="Palatino Linotype" w:hAnsi="Palatino Linotype"/>
          <w:b/>
          <w:color w:val="000000" w:themeColor="text1"/>
          <w:sz w:val="24"/>
          <w:szCs w:val="24"/>
        </w:rPr>
        <w:t xml:space="preserve">. </w:t>
      </w:r>
      <w:bookmarkEnd w:id="146"/>
      <w:bookmarkEnd w:id="147"/>
      <w:bookmarkEnd w:id="148"/>
      <w:bookmarkEnd w:id="149"/>
      <w:bookmarkEnd w:id="150"/>
      <w:r w:rsidRPr="008C6D2B">
        <w:rPr>
          <w:rFonts w:ascii="Palatino Linotype" w:hAnsi="Palatino Linotype"/>
          <w:b/>
          <w:color w:val="000000" w:themeColor="text1"/>
          <w:sz w:val="24"/>
          <w:szCs w:val="24"/>
        </w:rPr>
        <w:t>Estudio de la controversia.</w:t>
      </w:r>
    </w:p>
    <w:p w14:paraId="16A88284" w14:textId="1E801916" w:rsidR="00E120A9" w:rsidRPr="008C6D2B" w:rsidRDefault="00866A8C" w:rsidP="00066B5D">
      <w:pPr>
        <w:numPr>
          <w:ilvl w:val="0"/>
          <w:numId w:val="1"/>
        </w:numPr>
        <w:spacing w:line="360" w:lineRule="auto"/>
        <w:ind w:left="0" w:firstLine="0"/>
        <w:contextualSpacing/>
        <w:jc w:val="both"/>
        <w:rPr>
          <w:rFonts w:ascii="Palatino Linotype" w:hAnsi="Palatino Linotype" w:cs="Tahoma"/>
          <w:bCs/>
          <w:iCs/>
        </w:rPr>
      </w:pPr>
      <w:r w:rsidRPr="008C6D2B">
        <w:rPr>
          <w:rFonts w:ascii="Palatino Linotype" w:eastAsia="MS Mincho" w:hAnsi="Palatino Linotype" w:cs="Arial"/>
        </w:rPr>
        <w:t>Determinado lo anterior; revisaremos la atención otorgada por el Sujeto Obligado a la solicitud</w:t>
      </w:r>
      <w:r w:rsidR="00570E37" w:rsidRPr="008C6D2B">
        <w:rPr>
          <w:rFonts w:ascii="Palatino Linotype" w:eastAsia="MS Mincho" w:hAnsi="Palatino Linotype" w:cs="Arial"/>
        </w:rPr>
        <w:t xml:space="preserve"> que dio origen a este recurso, considerando </w:t>
      </w:r>
      <w:r w:rsidRPr="008C6D2B">
        <w:rPr>
          <w:rFonts w:ascii="Palatino Linotype" w:eastAsia="MS Mincho" w:hAnsi="Palatino Linotype" w:cs="Arial"/>
        </w:rPr>
        <w:t xml:space="preserve">imprescindible establecer lo que la regulación determina, por ello, en primer lugar, vamos a revisar lo que mandata nuestra Ley de Transparencia local, en </w:t>
      </w:r>
      <w:r w:rsidR="00E120A9" w:rsidRPr="008C6D2B">
        <w:rPr>
          <w:rFonts w:ascii="Palatino Linotype" w:eastAsia="MS Mincho" w:hAnsi="Palatino Linotype" w:cs="Arial"/>
        </w:rPr>
        <w:t xml:space="preserve">su artículo </w:t>
      </w:r>
      <w:r w:rsidR="00E120A9" w:rsidRPr="008C6D2B">
        <w:rPr>
          <w:rFonts w:ascii="Palatino Linotype" w:hAnsi="Palatino Linotype" w:cs="Tahoma"/>
          <w:bCs/>
          <w:iCs/>
        </w:rPr>
        <w:t>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63CF0412" w14:textId="77777777" w:rsidR="00021171" w:rsidRPr="008C6D2B" w:rsidRDefault="00021171" w:rsidP="00021171">
      <w:pPr>
        <w:spacing w:line="360" w:lineRule="auto"/>
        <w:contextualSpacing/>
        <w:jc w:val="both"/>
        <w:rPr>
          <w:rFonts w:ascii="Palatino Linotype" w:hAnsi="Palatino Linotype" w:cs="Tahoma"/>
          <w:bCs/>
          <w:iCs/>
        </w:rPr>
      </w:pPr>
    </w:p>
    <w:p w14:paraId="7A45B9AE" w14:textId="732B23FC" w:rsidR="00E120A9" w:rsidRPr="008C6D2B" w:rsidRDefault="00570E37" w:rsidP="00066B5D">
      <w:pPr>
        <w:numPr>
          <w:ilvl w:val="0"/>
          <w:numId w:val="1"/>
        </w:numPr>
        <w:spacing w:line="360" w:lineRule="auto"/>
        <w:ind w:left="0" w:firstLine="0"/>
        <w:contextualSpacing/>
        <w:jc w:val="both"/>
        <w:rPr>
          <w:rFonts w:ascii="Palatino Linotype" w:hAnsi="Palatino Linotype" w:cs="Tahoma"/>
          <w:bCs/>
          <w:iCs/>
        </w:rPr>
      </w:pPr>
      <w:r w:rsidRPr="008C6D2B">
        <w:rPr>
          <w:rFonts w:ascii="Palatino Linotype" w:hAnsi="Palatino Linotype" w:cs="Tahoma"/>
          <w:bCs/>
          <w:iCs/>
        </w:rPr>
        <w:t>Asimismo</w:t>
      </w:r>
      <w:r w:rsidR="00E120A9" w:rsidRPr="008C6D2B">
        <w:rPr>
          <w:rFonts w:ascii="Palatino Linotype" w:hAnsi="Palatino Linotype" w:cs="Tahoma"/>
          <w:bCs/>
          <w:iCs/>
        </w:rPr>
        <w:t>,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825CC3" w14:textId="77777777" w:rsidR="00E120A9" w:rsidRPr="008C6D2B" w:rsidRDefault="00E120A9" w:rsidP="00066B5D">
      <w:pPr>
        <w:pStyle w:val="Prrafodelista"/>
        <w:spacing w:line="360" w:lineRule="auto"/>
        <w:rPr>
          <w:rFonts w:ascii="Palatino Linotype" w:hAnsi="Palatino Linotype" w:cs="Tahoma"/>
          <w:bCs/>
          <w:iCs/>
        </w:rPr>
      </w:pPr>
    </w:p>
    <w:p w14:paraId="14E74658" w14:textId="5C392385" w:rsidR="00E120A9" w:rsidRPr="008C6D2B" w:rsidRDefault="00570E37" w:rsidP="00066B5D">
      <w:pPr>
        <w:numPr>
          <w:ilvl w:val="0"/>
          <w:numId w:val="1"/>
        </w:numPr>
        <w:spacing w:line="360" w:lineRule="auto"/>
        <w:ind w:left="0" w:firstLine="0"/>
        <w:contextualSpacing/>
        <w:jc w:val="both"/>
        <w:rPr>
          <w:rFonts w:ascii="Palatino Linotype" w:hAnsi="Palatino Linotype" w:cs="Tahoma"/>
          <w:bCs/>
          <w:iCs/>
        </w:rPr>
      </w:pPr>
      <w:r w:rsidRPr="008C6D2B">
        <w:rPr>
          <w:rFonts w:ascii="Palatino Linotype" w:hAnsi="Palatino Linotype" w:cs="Tahoma"/>
          <w:bCs/>
          <w:iCs/>
        </w:rPr>
        <w:lastRenderedPageBreak/>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57539A12" w14:textId="77777777" w:rsidR="006562AC" w:rsidRPr="008C6D2B" w:rsidRDefault="006562AC" w:rsidP="006562AC">
      <w:pPr>
        <w:pStyle w:val="Prrafodelista"/>
        <w:rPr>
          <w:rFonts w:ascii="Palatino Linotype" w:hAnsi="Palatino Linotype" w:cs="Tahoma"/>
          <w:bCs/>
          <w:iCs/>
        </w:rPr>
      </w:pPr>
    </w:p>
    <w:p w14:paraId="7EB1CF49" w14:textId="548B2997" w:rsidR="006562AC" w:rsidRPr="008C6D2B" w:rsidRDefault="00570E37" w:rsidP="00066B5D">
      <w:pPr>
        <w:numPr>
          <w:ilvl w:val="0"/>
          <w:numId w:val="1"/>
        </w:numPr>
        <w:spacing w:line="360" w:lineRule="auto"/>
        <w:ind w:left="0" w:firstLine="0"/>
        <w:contextualSpacing/>
        <w:jc w:val="both"/>
        <w:rPr>
          <w:rFonts w:ascii="Palatino Linotype" w:hAnsi="Palatino Linotype" w:cs="Tahoma"/>
          <w:bCs/>
          <w:iCs/>
        </w:rPr>
      </w:pPr>
      <w:r w:rsidRPr="008C6D2B">
        <w:rPr>
          <w:rFonts w:ascii="Palatino Linotype" w:hAnsi="Palatino Linotype" w:cs="Tahoma"/>
          <w:bCs/>
          <w:iCs/>
        </w:rPr>
        <w:t xml:space="preserve">Dicho lo anterior y atendiendo a que la controversia a resolver está estrictamente vinculada con la </w:t>
      </w:r>
      <w:r w:rsidR="006562AC" w:rsidRPr="008C6D2B">
        <w:rPr>
          <w:rFonts w:ascii="Palatino Linotype" w:hAnsi="Palatino Linotype" w:cs="Tahoma"/>
          <w:bCs/>
          <w:iCs/>
        </w:rPr>
        <w:t xml:space="preserve">falta de entrega de la licencia de funcionamiento que se aceptó contar. </w:t>
      </w:r>
      <w:r w:rsidR="003572A7" w:rsidRPr="008C6D2B">
        <w:rPr>
          <w:rFonts w:ascii="Palatino Linotype" w:hAnsi="Palatino Linotype" w:cs="Tahoma"/>
          <w:bCs/>
          <w:iCs/>
        </w:rPr>
        <w:t>Al respecto, e</w:t>
      </w:r>
      <w:r w:rsidR="006562AC" w:rsidRPr="008C6D2B">
        <w:rPr>
          <w:rFonts w:ascii="Palatino Linotype" w:hAnsi="Palatino Linotype" w:cs="Tahoma"/>
          <w:bCs/>
          <w:iCs/>
        </w:rPr>
        <w:t>s dable señalar</w:t>
      </w:r>
      <w:r w:rsidR="003572A7" w:rsidRPr="008C6D2B">
        <w:rPr>
          <w:rFonts w:ascii="Palatino Linotype" w:hAnsi="Palatino Linotype" w:cs="Tahoma"/>
          <w:bCs/>
          <w:iCs/>
        </w:rPr>
        <w:t xml:space="preserve"> que al inconformarse por la falta de entrega de solo una de las licencias solicitadas, se </w:t>
      </w:r>
      <w:r w:rsidR="00E23888" w:rsidRPr="008C6D2B">
        <w:rPr>
          <w:rFonts w:ascii="Palatino Linotype" w:hAnsi="Palatino Linotype" w:cs="Tahoma"/>
          <w:bCs/>
          <w:iCs/>
        </w:rPr>
        <w:t>concluye</w:t>
      </w:r>
      <w:r w:rsidR="003572A7" w:rsidRPr="008C6D2B">
        <w:rPr>
          <w:rFonts w:ascii="Palatino Linotype" w:hAnsi="Palatino Linotype" w:cs="Tahoma"/>
          <w:bCs/>
          <w:iCs/>
        </w:rPr>
        <w:t xml:space="preserve"> que se actualiza la figura de actos consentidos.</w:t>
      </w:r>
    </w:p>
    <w:p w14:paraId="313F7E13" w14:textId="77777777" w:rsidR="006562AC" w:rsidRPr="008C6D2B" w:rsidRDefault="006562AC" w:rsidP="006562AC">
      <w:pPr>
        <w:spacing w:line="360" w:lineRule="auto"/>
        <w:contextualSpacing/>
        <w:jc w:val="both"/>
        <w:rPr>
          <w:rFonts w:ascii="Palatino Linotype" w:hAnsi="Palatino Linotype" w:cs="Tahoma"/>
          <w:bCs/>
          <w:iCs/>
        </w:rPr>
      </w:pPr>
    </w:p>
    <w:p w14:paraId="18CAE692" w14:textId="76F574A3" w:rsidR="005B0B59" w:rsidRPr="008C6D2B" w:rsidRDefault="003572A7" w:rsidP="000624A9">
      <w:pPr>
        <w:numPr>
          <w:ilvl w:val="0"/>
          <w:numId w:val="1"/>
        </w:numPr>
        <w:spacing w:line="360" w:lineRule="auto"/>
        <w:ind w:left="0" w:right="49" w:firstLine="0"/>
        <w:contextualSpacing/>
        <w:jc w:val="both"/>
        <w:rPr>
          <w:rFonts w:ascii="Palatino Linotype" w:eastAsia="Palatino Linotype" w:hAnsi="Palatino Linotype" w:cs="Palatino Linotype"/>
        </w:rPr>
      </w:pPr>
      <w:r w:rsidRPr="008C6D2B">
        <w:rPr>
          <w:rFonts w:ascii="Palatino Linotype" w:hAnsi="Palatino Linotype" w:cs="Tahoma"/>
          <w:bCs/>
          <w:iCs/>
        </w:rPr>
        <w:t>D</w:t>
      </w:r>
      <w:r w:rsidR="005B0B59" w:rsidRPr="008C6D2B">
        <w:rPr>
          <w:rFonts w:ascii="Palatino Linotype" w:eastAsia="Palatino Linotype" w:hAnsi="Palatino Linotype" w:cs="Palatino Linotype"/>
        </w:rPr>
        <w:t>e tal forma q</w:t>
      </w:r>
      <w:r w:rsidR="005B0B59" w:rsidRPr="008C6D2B">
        <w:rPr>
          <w:rFonts w:ascii="Palatino Linotype" w:hAnsi="Palatino Linotype" w:cs="Tahoma"/>
          <w:bCs/>
          <w:iCs/>
        </w:rPr>
        <w:t>u</w:t>
      </w:r>
      <w:r w:rsidR="005B0B59" w:rsidRPr="008C6D2B">
        <w:rPr>
          <w:rFonts w:ascii="Palatino Linotype" w:eastAsia="Palatino Linotype" w:hAnsi="Palatino Linotype" w:cs="Palatino Linotype"/>
        </w:rPr>
        <w:t xml:space="preserve">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14:paraId="4AE15874" w14:textId="77777777" w:rsidR="006B70B1" w:rsidRPr="008C6D2B" w:rsidRDefault="006B70B1" w:rsidP="00066B5D">
      <w:pPr>
        <w:pStyle w:val="Prrafodelista"/>
        <w:spacing w:line="360" w:lineRule="auto"/>
        <w:rPr>
          <w:rFonts w:ascii="Palatino Linotype" w:eastAsia="Palatino Linotype" w:hAnsi="Palatino Linotype" w:cs="Palatino Linotype"/>
        </w:rPr>
      </w:pPr>
    </w:p>
    <w:p w14:paraId="3AFC286F" w14:textId="12E2389F" w:rsidR="005B0B59" w:rsidRPr="008C6D2B" w:rsidRDefault="005B0B59" w:rsidP="00066B5D">
      <w:pPr>
        <w:numPr>
          <w:ilvl w:val="0"/>
          <w:numId w:val="1"/>
        </w:numPr>
        <w:spacing w:line="360" w:lineRule="auto"/>
        <w:ind w:left="0" w:firstLine="0"/>
        <w:contextualSpacing/>
        <w:jc w:val="both"/>
        <w:rPr>
          <w:rFonts w:ascii="Palatino Linotype" w:eastAsia="Palatino Linotype" w:hAnsi="Palatino Linotype" w:cs="Palatino Linotype"/>
        </w:rPr>
      </w:pPr>
      <w:r w:rsidRPr="008C6D2B">
        <w:rPr>
          <w:rFonts w:ascii="Palatino Linotype" w:eastAsia="Palatino Linotype" w:hAnsi="Palatino Linotype" w:cs="Palatino Linotype"/>
        </w:rPr>
        <w:t xml:space="preserve">Sirve de sustento, la siguiente tesis jurisprudencial con número de registro 176,608 que a la letra </w:t>
      </w:r>
      <w:r w:rsidRPr="008C6D2B">
        <w:rPr>
          <w:rFonts w:ascii="Palatino Linotype" w:hAnsi="Palatino Linotype"/>
        </w:rPr>
        <w:t>dice</w:t>
      </w:r>
      <w:r w:rsidRPr="008C6D2B">
        <w:rPr>
          <w:rFonts w:ascii="Palatino Linotype" w:eastAsia="Palatino Linotype" w:hAnsi="Palatino Linotype" w:cs="Palatino Linotype"/>
        </w:rPr>
        <w:t>:</w:t>
      </w:r>
    </w:p>
    <w:p w14:paraId="76A80968" w14:textId="77777777" w:rsidR="005B0B59" w:rsidRPr="008C6D2B" w:rsidRDefault="005B0B59" w:rsidP="00691FE2">
      <w:pPr>
        <w:tabs>
          <w:tab w:val="left" w:pos="567"/>
        </w:tabs>
        <w:ind w:left="426" w:right="618"/>
        <w:jc w:val="both"/>
        <w:rPr>
          <w:rFonts w:ascii="Palatino Linotype" w:eastAsia="Palatino Linotype" w:hAnsi="Palatino Linotype" w:cs="Palatino Linotype"/>
          <w:i/>
        </w:rPr>
      </w:pPr>
      <w:r w:rsidRPr="008C6D2B">
        <w:rPr>
          <w:rFonts w:ascii="Palatino Linotype" w:eastAsia="Palatino Linotype" w:hAnsi="Palatino Linotype" w:cs="Palatino Linotype"/>
          <w:b/>
          <w:i/>
        </w:rPr>
        <w:lastRenderedPageBreak/>
        <w:t xml:space="preserve">“ACTOS CONSENTIDOS. SON LOS QUE NO SE IMPUGNAN MEDIANTE EL RECURSO IDÓNEO. </w:t>
      </w:r>
      <w:r w:rsidRPr="008C6D2B">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E69B9C6" w14:textId="77777777" w:rsidR="005B0B59" w:rsidRPr="008C6D2B" w:rsidRDefault="005B0B59" w:rsidP="00066B5D">
      <w:pPr>
        <w:tabs>
          <w:tab w:val="left" w:pos="851"/>
        </w:tabs>
        <w:spacing w:line="360" w:lineRule="auto"/>
        <w:ind w:left="851" w:right="616"/>
        <w:jc w:val="both"/>
        <w:rPr>
          <w:rFonts w:ascii="Palatino Linotype" w:eastAsia="Palatino Linotype" w:hAnsi="Palatino Linotype" w:cs="Palatino Linotype"/>
          <w:i/>
        </w:rPr>
      </w:pPr>
    </w:p>
    <w:p w14:paraId="73677ED0" w14:textId="671A526A" w:rsidR="005B0B59" w:rsidRPr="008C6D2B" w:rsidRDefault="005B0B59" w:rsidP="00066B5D">
      <w:pPr>
        <w:numPr>
          <w:ilvl w:val="0"/>
          <w:numId w:val="1"/>
        </w:numPr>
        <w:spacing w:line="360" w:lineRule="auto"/>
        <w:ind w:left="0" w:firstLine="0"/>
        <w:contextualSpacing/>
        <w:jc w:val="both"/>
        <w:rPr>
          <w:rFonts w:ascii="Palatino Linotype" w:eastAsia="Palatino Linotype" w:hAnsi="Palatino Linotype" w:cs="Palatino Linotype"/>
        </w:rPr>
      </w:pPr>
      <w:r w:rsidRPr="008C6D2B">
        <w:rPr>
          <w:rFonts w:ascii="Palatino Linotype" w:eastAsia="Palatino Linotype" w:hAnsi="Palatino Linotype" w:cs="Palatino Linotype"/>
        </w:rPr>
        <w:t xml:space="preserve">Del </w:t>
      </w:r>
      <w:r w:rsidR="00C92688" w:rsidRPr="008C6D2B">
        <w:rPr>
          <w:rFonts w:ascii="Palatino Linotype" w:eastAsia="Palatino Linotype" w:hAnsi="Palatino Linotype" w:cs="Palatino Linotype"/>
        </w:rPr>
        <w:t>C</w:t>
      </w:r>
      <w:r w:rsidRPr="008C6D2B">
        <w:rPr>
          <w:rFonts w:ascii="Palatino Linotype" w:eastAsia="Palatino Linotype" w:hAnsi="Palatino Linotype" w:cs="Palatino Linotype"/>
        </w:rPr>
        <w:t>riterio antes citado, se advierte que cuando el particular impugnó la respuesta del Sujeto Obligado, no expresó razón o motivo de inconformidad en contra de todos los rubros solicitados, por tanto estos deben declararse atendidos, pues se entiende que el Recurrente está conforme con la respuesta proporcionada por el sujeto obligado, al no contravenir la misma. Por tanto, se consideran un acto consentido y, en consecuencia, este Órgano Resolutor no entrará al estudio del</w:t>
      </w:r>
      <w:r w:rsidR="00272108" w:rsidRPr="008C6D2B">
        <w:rPr>
          <w:rFonts w:ascii="Palatino Linotype" w:eastAsia="Palatino Linotype" w:hAnsi="Palatino Linotype" w:cs="Palatino Linotype"/>
        </w:rPr>
        <w:t xml:space="preserve"> resto </w:t>
      </w:r>
      <w:r w:rsidR="00623FD6" w:rsidRPr="008C6D2B">
        <w:rPr>
          <w:rFonts w:ascii="Palatino Linotype" w:eastAsia="Palatino Linotype" w:hAnsi="Palatino Linotype" w:cs="Palatino Linotype"/>
        </w:rPr>
        <w:t>del soporte documental que avala las</w:t>
      </w:r>
      <w:r w:rsidR="00272108" w:rsidRPr="008C6D2B">
        <w:rPr>
          <w:rFonts w:ascii="Palatino Linotype" w:eastAsia="Palatino Linotype" w:hAnsi="Palatino Linotype" w:cs="Palatino Linotype"/>
        </w:rPr>
        <w:t xml:space="preserve"> licencias</w:t>
      </w:r>
      <w:r w:rsidRPr="008C6D2B">
        <w:rPr>
          <w:rFonts w:ascii="Palatino Linotype" w:eastAsia="Palatino Linotype" w:hAnsi="Palatino Linotype" w:cs="Palatino Linotype"/>
        </w:rPr>
        <w:t xml:space="preserve"> </w:t>
      </w:r>
      <w:r w:rsidR="00623FD6" w:rsidRPr="008C6D2B">
        <w:rPr>
          <w:rFonts w:ascii="Palatino Linotype" w:eastAsia="Palatino Linotype" w:hAnsi="Palatino Linotype" w:cs="Palatino Linotype"/>
        </w:rPr>
        <w:t xml:space="preserve">no impugnadas </w:t>
      </w:r>
      <w:r w:rsidRPr="008C6D2B">
        <w:rPr>
          <w:rFonts w:ascii="Palatino Linotype" w:eastAsia="Palatino Linotype" w:hAnsi="Palatino Linotype" w:cs="Palatino Linotype"/>
        </w:rPr>
        <w:t xml:space="preserve">por las razones ya expuestas. </w:t>
      </w:r>
    </w:p>
    <w:p w14:paraId="001DFDD8" w14:textId="77777777" w:rsidR="00272108" w:rsidRPr="008C6D2B" w:rsidRDefault="00272108" w:rsidP="00272108">
      <w:pPr>
        <w:spacing w:line="360" w:lineRule="auto"/>
        <w:contextualSpacing/>
        <w:jc w:val="both"/>
        <w:rPr>
          <w:rFonts w:ascii="Palatino Linotype" w:eastAsia="Palatino Linotype" w:hAnsi="Palatino Linotype" w:cs="Palatino Linotype"/>
        </w:rPr>
      </w:pPr>
    </w:p>
    <w:p w14:paraId="712A5579" w14:textId="7BC3BB9E" w:rsidR="00272108" w:rsidRPr="008C6D2B" w:rsidRDefault="00623FD6" w:rsidP="00066B5D">
      <w:pPr>
        <w:numPr>
          <w:ilvl w:val="0"/>
          <w:numId w:val="1"/>
        </w:numPr>
        <w:spacing w:line="360" w:lineRule="auto"/>
        <w:ind w:left="0" w:firstLine="0"/>
        <w:contextualSpacing/>
        <w:jc w:val="both"/>
        <w:rPr>
          <w:rFonts w:ascii="Palatino Linotype" w:eastAsia="Palatino Linotype" w:hAnsi="Palatino Linotype" w:cs="Palatino Linotype"/>
        </w:rPr>
      </w:pPr>
      <w:r w:rsidRPr="008C6D2B">
        <w:rPr>
          <w:rFonts w:ascii="Palatino Linotype" w:eastAsia="Palatino Linotype" w:hAnsi="Palatino Linotype" w:cs="Palatino Linotype"/>
        </w:rPr>
        <w:t>Ahora bien, respecto de</w:t>
      </w:r>
      <w:r w:rsidR="00272108" w:rsidRPr="008C6D2B">
        <w:rPr>
          <w:rFonts w:ascii="Palatino Linotype" w:eastAsia="Palatino Linotype" w:hAnsi="Palatino Linotype" w:cs="Palatino Linotype"/>
        </w:rPr>
        <w:t>l</w:t>
      </w:r>
      <w:r w:rsidRPr="008C6D2B">
        <w:rPr>
          <w:rFonts w:ascii="Palatino Linotype" w:eastAsia="Palatino Linotype" w:hAnsi="Palatino Linotype" w:cs="Palatino Linotype"/>
        </w:rPr>
        <w:t xml:space="preserve"> soporte documental que avale la</w:t>
      </w:r>
      <w:r w:rsidR="00272108" w:rsidRPr="008C6D2B">
        <w:rPr>
          <w:rFonts w:ascii="Palatino Linotype" w:eastAsia="Palatino Linotype" w:hAnsi="Palatino Linotype" w:cs="Palatino Linotype"/>
        </w:rPr>
        <w:t xml:space="preserve"> licencia que se aceptó contar como lo fue la de la Miscelánea, es </w:t>
      </w:r>
      <w:r w:rsidR="00AC70AF" w:rsidRPr="008C6D2B">
        <w:rPr>
          <w:rFonts w:ascii="Palatino Linotype" w:eastAsia="Palatino Linotype" w:hAnsi="Palatino Linotype" w:cs="Palatino Linotype"/>
        </w:rPr>
        <w:t>de señalar que resulta ocioso un estudio pormenorizado de la fuente obligacional del Sujeto Obligado para poder determinar si es competente o no de emitir dicha licencia</w:t>
      </w:r>
      <w:r w:rsidRPr="008C6D2B">
        <w:rPr>
          <w:rFonts w:ascii="Palatino Linotype" w:eastAsia="Palatino Linotype" w:hAnsi="Palatino Linotype" w:cs="Palatino Linotype"/>
        </w:rPr>
        <w:t xml:space="preserve"> y</w:t>
      </w:r>
      <w:r w:rsidR="00AC70AF" w:rsidRPr="008C6D2B">
        <w:rPr>
          <w:rFonts w:ascii="Palatino Linotype" w:eastAsia="Palatino Linotype" w:hAnsi="Palatino Linotype" w:cs="Palatino Linotype"/>
        </w:rPr>
        <w:t>,</w:t>
      </w:r>
      <w:r w:rsidRPr="008C6D2B">
        <w:rPr>
          <w:rFonts w:ascii="Palatino Linotype" w:eastAsia="Palatino Linotype" w:hAnsi="Palatino Linotype" w:cs="Palatino Linotype"/>
        </w:rPr>
        <w:t xml:space="preserve"> consecuentemente </w:t>
      </w:r>
      <w:r w:rsidR="00167216" w:rsidRPr="008C6D2B">
        <w:rPr>
          <w:rFonts w:ascii="Palatino Linotype" w:eastAsia="Palatino Linotype" w:hAnsi="Palatino Linotype" w:cs="Palatino Linotype"/>
        </w:rPr>
        <w:t xml:space="preserve">el soporte documental que avale su emisión; toda vez que el Sujeto Obligado </w:t>
      </w:r>
      <w:r w:rsidR="00AC70AF" w:rsidRPr="008C6D2B">
        <w:rPr>
          <w:rFonts w:ascii="Palatino Linotype" w:eastAsia="Palatino Linotype" w:hAnsi="Palatino Linotype" w:cs="Palatino Linotype"/>
          <w:b/>
        </w:rPr>
        <w:t>ya asumió de manera expresa contar con ella</w:t>
      </w:r>
      <w:r w:rsidR="00AC70AF" w:rsidRPr="008C6D2B">
        <w:rPr>
          <w:rFonts w:ascii="Palatino Linotype" w:eastAsia="Palatino Linotype" w:hAnsi="Palatino Linotype" w:cs="Palatino Linotype"/>
        </w:rPr>
        <w:t xml:space="preserve"> tanto en respuesta como informe justificado; </w:t>
      </w:r>
      <w:r w:rsidR="00AC70AF" w:rsidRPr="008C6D2B">
        <w:rPr>
          <w:rFonts w:ascii="Palatino Linotype" w:eastAsia="Palatino Linotype" w:hAnsi="Palatino Linotype" w:cs="Palatino Linotype"/>
          <w:b/>
        </w:rPr>
        <w:t>no obstante es dable real</w:t>
      </w:r>
      <w:r w:rsidR="00E97EA3" w:rsidRPr="008C6D2B">
        <w:rPr>
          <w:rFonts w:ascii="Palatino Linotype" w:eastAsia="Palatino Linotype" w:hAnsi="Palatino Linotype" w:cs="Palatino Linotype"/>
          <w:b/>
        </w:rPr>
        <w:t>izar las siguientes precisiones:</w:t>
      </w:r>
    </w:p>
    <w:p w14:paraId="4BF2C27F" w14:textId="77777777" w:rsidR="00711367" w:rsidRPr="008C6D2B" w:rsidRDefault="00711367" w:rsidP="00711367">
      <w:pPr>
        <w:pStyle w:val="Prrafodelista"/>
        <w:rPr>
          <w:rFonts w:ascii="Palatino Linotype" w:eastAsia="Palatino Linotype" w:hAnsi="Palatino Linotype" w:cs="Palatino Linotype"/>
        </w:rPr>
      </w:pPr>
    </w:p>
    <w:p w14:paraId="79C76AC8" w14:textId="0E6B1DB2" w:rsidR="00E23888" w:rsidRPr="008C6D2B" w:rsidRDefault="00711367" w:rsidP="00711367">
      <w:pPr>
        <w:numPr>
          <w:ilvl w:val="0"/>
          <w:numId w:val="1"/>
        </w:numPr>
        <w:spacing w:line="360" w:lineRule="auto"/>
        <w:ind w:left="0" w:firstLine="0"/>
        <w:contextualSpacing/>
        <w:jc w:val="both"/>
        <w:rPr>
          <w:rFonts w:ascii="Palatino Linotype" w:eastAsia="Calibri" w:hAnsi="Palatino Linotype" w:cs="Tahoma"/>
          <w:bCs/>
          <w:lang w:eastAsia="en-US"/>
        </w:rPr>
      </w:pPr>
      <w:r w:rsidRPr="008C6D2B">
        <w:rPr>
          <w:rFonts w:ascii="Palatino Linotype" w:eastAsia="Calibri" w:hAnsi="Palatino Linotype" w:cs="Tahoma"/>
          <w:bCs/>
          <w:lang w:eastAsia="en-US"/>
        </w:rPr>
        <w:t xml:space="preserve">Los artículos 31, fracción, XXIV Sexties y 96 Quáter de la </w:t>
      </w:r>
      <w:r w:rsidRPr="008C6D2B">
        <w:rPr>
          <w:rFonts w:ascii="Palatino Linotype" w:eastAsia="Calibri" w:hAnsi="Palatino Linotype" w:cs="Tahoma"/>
          <w:b/>
          <w:bCs/>
          <w:lang w:eastAsia="en-US"/>
        </w:rPr>
        <w:t>Ley Orgánica Municipal el Estado de México</w:t>
      </w:r>
      <w:r w:rsidRPr="008C6D2B">
        <w:rPr>
          <w:rFonts w:ascii="Palatino Linotype" w:eastAsia="Calibri" w:hAnsi="Palatino Linotype" w:cs="Tahoma"/>
          <w:bCs/>
          <w:lang w:eastAsia="en-US"/>
        </w:rPr>
        <w:t xml:space="preserve">; establecen que los Ayuntamientos, son los </w:t>
      </w:r>
      <w:r w:rsidRPr="008C6D2B">
        <w:rPr>
          <w:rFonts w:ascii="Palatino Linotype" w:eastAsia="Calibri" w:hAnsi="Palatino Linotype" w:cs="Tahoma"/>
          <w:bCs/>
          <w:lang w:eastAsia="en-US"/>
        </w:rPr>
        <w:lastRenderedPageBreak/>
        <w:t xml:space="preserve">encargados de otorgar licencias para el funcionamiento de </w:t>
      </w:r>
      <w:r w:rsidRPr="008C6D2B">
        <w:rPr>
          <w:rFonts w:ascii="Palatino Linotype" w:eastAsia="Palatino Linotype" w:hAnsi="Palatino Linotype" w:cs="Palatino Linotype"/>
        </w:rPr>
        <w:t>unidades</w:t>
      </w:r>
      <w:r w:rsidRPr="008C6D2B">
        <w:rPr>
          <w:rFonts w:ascii="Palatino Linotype" w:eastAsia="Calibri" w:hAnsi="Palatino Linotype" w:cs="Tahoma"/>
          <w:bCs/>
          <w:lang w:eastAsia="en-US"/>
        </w:rPr>
        <w:t xml:space="preserve"> económicas, de conformidad con las facultades conferidas y q</w:t>
      </w:r>
      <w:r w:rsidR="00E54602" w:rsidRPr="008C6D2B">
        <w:rPr>
          <w:rFonts w:ascii="Palatino Linotype" w:eastAsia="Calibri" w:hAnsi="Palatino Linotype" w:cs="Tahoma"/>
          <w:bCs/>
          <w:lang w:eastAsia="en-US"/>
        </w:rPr>
        <w:t>ue llevan a cabo esta actividad.</w:t>
      </w:r>
    </w:p>
    <w:p w14:paraId="5A061D0B" w14:textId="77777777" w:rsidR="00167216" w:rsidRPr="008C6D2B" w:rsidRDefault="00167216" w:rsidP="00167216">
      <w:pPr>
        <w:pStyle w:val="Prrafodelista"/>
        <w:rPr>
          <w:rFonts w:ascii="Palatino Linotype" w:eastAsia="Calibri" w:hAnsi="Palatino Linotype" w:cs="Tahoma"/>
          <w:bCs/>
          <w:lang w:eastAsia="en-US"/>
        </w:rPr>
      </w:pPr>
    </w:p>
    <w:p w14:paraId="3E914140" w14:textId="72586E31" w:rsidR="00711367" w:rsidRPr="008C6D2B" w:rsidRDefault="00E54602" w:rsidP="00711367">
      <w:pPr>
        <w:numPr>
          <w:ilvl w:val="0"/>
          <w:numId w:val="1"/>
        </w:numPr>
        <w:spacing w:line="360" w:lineRule="auto"/>
        <w:ind w:left="0" w:firstLine="0"/>
        <w:contextualSpacing/>
        <w:jc w:val="both"/>
        <w:rPr>
          <w:rFonts w:ascii="Palatino Linotype" w:eastAsia="Calibri" w:hAnsi="Palatino Linotype" w:cs="Tahoma"/>
          <w:bCs/>
          <w:lang w:eastAsia="en-US"/>
        </w:rPr>
      </w:pPr>
      <w:r w:rsidRPr="008C6D2B">
        <w:rPr>
          <w:rFonts w:ascii="Palatino Linotype" w:eastAsia="Calibri" w:hAnsi="Palatino Linotype" w:cs="Tahoma"/>
          <w:bCs/>
          <w:lang w:eastAsia="en-US"/>
        </w:rPr>
        <w:t>En esa tesitura</w:t>
      </w:r>
      <w:r w:rsidR="00711367" w:rsidRPr="008C6D2B">
        <w:rPr>
          <w:rFonts w:ascii="Palatino Linotype" w:eastAsia="Calibri" w:hAnsi="Palatino Linotype" w:cs="Tahoma"/>
          <w:bCs/>
          <w:lang w:eastAsia="en-US"/>
        </w:rPr>
        <w:t xml:space="preserve"> la Dirección de Desarrollo Económico Municipal</w:t>
      </w:r>
      <w:r w:rsidRPr="008C6D2B">
        <w:rPr>
          <w:rFonts w:ascii="Palatino Linotype" w:eastAsia="Calibri" w:hAnsi="Palatino Linotype" w:cs="Tahoma"/>
          <w:bCs/>
          <w:lang w:eastAsia="en-US"/>
        </w:rPr>
        <w:t xml:space="preserve">, establece en el </w:t>
      </w:r>
      <w:r w:rsidRPr="008C6D2B">
        <w:rPr>
          <w:rFonts w:ascii="Palatino Linotype" w:eastAsia="Calibri" w:hAnsi="Palatino Linotype" w:cs="Tahoma"/>
          <w:b/>
          <w:bCs/>
          <w:lang w:eastAsia="en-US"/>
        </w:rPr>
        <w:t>Bando Municipal del Ayuntamiento de Texcoco 2023</w:t>
      </w:r>
      <w:r w:rsidRPr="008C6D2B">
        <w:rPr>
          <w:rFonts w:ascii="Palatino Linotype" w:eastAsia="Calibri" w:hAnsi="Palatino Linotype" w:cs="Tahoma"/>
          <w:bCs/>
          <w:lang w:eastAsia="en-US"/>
        </w:rPr>
        <w:t>, la siguientes atribuciones al caso concreto</w:t>
      </w:r>
      <w:r w:rsidR="00711367" w:rsidRPr="008C6D2B">
        <w:rPr>
          <w:rFonts w:ascii="Palatino Linotype" w:eastAsia="Calibri" w:hAnsi="Palatino Linotype" w:cs="Tahoma"/>
          <w:bCs/>
          <w:lang w:eastAsia="en-US"/>
        </w:rPr>
        <w:t>.</w:t>
      </w:r>
    </w:p>
    <w:p w14:paraId="41EC8DBF" w14:textId="77777777" w:rsidR="00E97EA3" w:rsidRPr="008C6D2B" w:rsidRDefault="00E97EA3" w:rsidP="00E97EA3">
      <w:pPr>
        <w:pStyle w:val="Prrafodelista"/>
        <w:rPr>
          <w:rFonts w:ascii="Palatino Linotype" w:eastAsia="Palatino Linotype" w:hAnsi="Palatino Linotype" w:cs="Palatino Linotype"/>
        </w:rPr>
      </w:pPr>
    </w:p>
    <w:p w14:paraId="76F2730D" w14:textId="49E1A19D" w:rsidR="00E97EA3" w:rsidRPr="008C6D2B" w:rsidRDefault="00E97EA3" w:rsidP="00E97EA3">
      <w:pPr>
        <w:ind w:left="567" w:right="476"/>
        <w:contextualSpacing/>
        <w:jc w:val="both"/>
        <w:rPr>
          <w:rFonts w:ascii="Palatino Linotype" w:eastAsia="Palatino Linotype" w:hAnsi="Palatino Linotype" w:cs="Palatino Linotype"/>
          <w:i/>
        </w:rPr>
      </w:pPr>
      <w:r w:rsidRPr="008C6D2B">
        <w:rPr>
          <w:rFonts w:ascii="Palatino Linotype" w:eastAsia="Palatino Linotype" w:hAnsi="Palatino Linotype" w:cs="Palatino Linotype"/>
          <w:i/>
        </w:rPr>
        <w:t xml:space="preserve">“Artículo 126. En materia de fuentes de trabajo, el Municipio buscará enlazar a las empresas con aquellas personas que demandan empleo a través del servicio municipal de empleo en coordinación con sus similares del ámbito federal y estatal. Así mismo, la Dirección de Desarrollo Económico tendrá entre sus principales funciones: </w:t>
      </w:r>
    </w:p>
    <w:p w14:paraId="4E34A000" w14:textId="77777777" w:rsidR="00E97EA3" w:rsidRPr="008C6D2B" w:rsidRDefault="00E97EA3" w:rsidP="00E97EA3">
      <w:pPr>
        <w:ind w:left="567" w:right="476"/>
        <w:contextualSpacing/>
        <w:jc w:val="both"/>
        <w:rPr>
          <w:rFonts w:ascii="Palatino Linotype" w:eastAsia="Palatino Linotype" w:hAnsi="Palatino Linotype" w:cs="Palatino Linotype"/>
          <w:i/>
        </w:rPr>
      </w:pPr>
      <w:r w:rsidRPr="008C6D2B">
        <w:rPr>
          <w:rFonts w:ascii="Palatino Linotype" w:eastAsia="Palatino Linotype" w:hAnsi="Palatino Linotype" w:cs="Palatino Linotype"/>
          <w:i/>
        </w:rPr>
        <w:t>I. Crear el registro municipal, donde se especifique la</w:t>
      </w:r>
      <w:r w:rsidRPr="008C6D2B">
        <w:rPr>
          <w:rFonts w:ascii="Palatino Linotype" w:eastAsia="Palatino Linotype" w:hAnsi="Palatino Linotype" w:cs="Palatino Linotype"/>
          <w:b/>
          <w:i/>
        </w:rPr>
        <w:t xml:space="preserve"> licencia de funcionamiento</w:t>
      </w:r>
      <w:r w:rsidRPr="008C6D2B">
        <w:rPr>
          <w:rFonts w:ascii="Palatino Linotype" w:eastAsia="Palatino Linotype" w:hAnsi="Palatino Linotype" w:cs="Palatino Linotype"/>
          <w:i/>
        </w:rPr>
        <w:t xml:space="preserve"> con la actividad de producto del bien y servicio, el impacto que generen, y otras características que se determinen; </w:t>
      </w:r>
    </w:p>
    <w:p w14:paraId="53EAF797" w14:textId="77777777" w:rsidR="00E97EA3" w:rsidRPr="008C6D2B" w:rsidRDefault="00E97EA3" w:rsidP="00E97EA3">
      <w:pPr>
        <w:ind w:left="567" w:right="476"/>
        <w:contextualSpacing/>
        <w:jc w:val="both"/>
        <w:rPr>
          <w:rFonts w:ascii="Palatino Linotype" w:eastAsia="Palatino Linotype" w:hAnsi="Palatino Linotype" w:cs="Palatino Linotype"/>
          <w:i/>
        </w:rPr>
      </w:pPr>
      <w:r w:rsidRPr="008C6D2B">
        <w:rPr>
          <w:rFonts w:ascii="Palatino Linotype" w:eastAsia="Palatino Linotype" w:hAnsi="Palatino Linotype" w:cs="Palatino Linotype"/>
          <w:i/>
        </w:rPr>
        <w:t xml:space="preserve">II. Operar, digitalizar y mantener actualizado el registro municipal; </w:t>
      </w:r>
    </w:p>
    <w:p w14:paraId="782942A7" w14:textId="77777777" w:rsidR="00E97EA3" w:rsidRPr="008C6D2B" w:rsidRDefault="00E97EA3" w:rsidP="00E97EA3">
      <w:pPr>
        <w:ind w:left="567" w:right="476"/>
        <w:contextualSpacing/>
        <w:jc w:val="both"/>
        <w:rPr>
          <w:rFonts w:ascii="Palatino Linotype" w:eastAsia="Palatino Linotype" w:hAnsi="Palatino Linotype" w:cs="Palatino Linotype"/>
          <w:i/>
        </w:rPr>
      </w:pPr>
      <w:r w:rsidRPr="008C6D2B">
        <w:rPr>
          <w:rFonts w:ascii="Palatino Linotype" w:eastAsia="Palatino Linotype" w:hAnsi="Palatino Linotype" w:cs="Palatino Linotype"/>
          <w:i/>
        </w:rPr>
        <w:t xml:space="preserve">III. </w:t>
      </w:r>
      <w:r w:rsidRPr="008C6D2B">
        <w:rPr>
          <w:rFonts w:ascii="Palatino Linotype" w:eastAsia="Palatino Linotype" w:hAnsi="Palatino Linotype" w:cs="Palatino Linotype"/>
          <w:b/>
          <w:i/>
        </w:rPr>
        <w:t>Resguardar y actualizar el archivo físico con los documentos para la expedición y refrendo de las licencias correspondientes</w:t>
      </w:r>
      <w:r w:rsidRPr="008C6D2B">
        <w:rPr>
          <w:rFonts w:ascii="Palatino Linotype" w:eastAsia="Palatino Linotype" w:hAnsi="Palatino Linotype" w:cs="Palatino Linotype"/>
          <w:i/>
        </w:rPr>
        <w:t xml:space="preserve">; </w:t>
      </w:r>
    </w:p>
    <w:p w14:paraId="522A758D" w14:textId="76CBB7BE" w:rsidR="00E97EA3" w:rsidRPr="008C6D2B" w:rsidRDefault="00E97EA3" w:rsidP="00E97EA3">
      <w:pPr>
        <w:ind w:left="567" w:right="476"/>
        <w:contextualSpacing/>
        <w:jc w:val="both"/>
        <w:rPr>
          <w:rFonts w:ascii="Palatino Linotype" w:eastAsia="Palatino Linotype" w:hAnsi="Palatino Linotype" w:cs="Palatino Linotype"/>
          <w:i/>
        </w:rPr>
      </w:pPr>
      <w:r w:rsidRPr="008C6D2B">
        <w:rPr>
          <w:rFonts w:ascii="Palatino Linotype" w:eastAsia="Palatino Linotype" w:hAnsi="Palatino Linotype" w:cs="Palatino Linotype"/>
          <w:i/>
        </w:rPr>
        <w:t>...”</w:t>
      </w:r>
    </w:p>
    <w:p w14:paraId="112775AD" w14:textId="77777777" w:rsidR="00AC70AF" w:rsidRPr="008C6D2B" w:rsidRDefault="00AC70AF" w:rsidP="00AC70AF">
      <w:pPr>
        <w:pStyle w:val="Prrafodelista"/>
        <w:rPr>
          <w:rFonts w:ascii="Palatino Linotype" w:eastAsia="Palatino Linotype" w:hAnsi="Palatino Linotype" w:cs="Palatino Linotype"/>
        </w:rPr>
      </w:pPr>
    </w:p>
    <w:p w14:paraId="37950B3C" w14:textId="1ABD1928" w:rsidR="00167216" w:rsidRPr="008C6D2B" w:rsidRDefault="00167216" w:rsidP="00167216">
      <w:pPr>
        <w:numPr>
          <w:ilvl w:val="0"/>
          <w:numId w:val="1"/>
        </w:numPr>
        <w:spacing w:line="360" w:lineRule="auto"/>
        <w:ind w:left="0" w:firstLine="0"/>
        <w:contextualSpacing/>
        <w:jc w:val="both"/>
        <w:rPr>
          <w:rFonts w:ascii="Palatino Linotype" w:eastAsia="Palatino Linotype" w:hAnsi="Palatino Linotype" w:cs="Palatino Linotype"/>
        </w:rPr>
      </w:pPr>
      <w:r w:rsidRPr="008C6D2B">
        <w:rPr>
          <w:rFonts w:ascii="Palatino Linotype" w:eastAsia="Palatino Linotype" w:hAnsi="Palatino Linotype" w:cs="Palatino Linotype"/>
        </w:rPr>
        <w:t xml:space="preserve">En esa tesitura se procedió a la búsqueda de los registros municipales de trámites y servicios localizando </w:t>
      </w:r>
      <w:r w:rsidRPr="008C6D2B">
        <w:rPr>
          <w:rFonts w:ascii="Palatino Linotype" w:eastAsia="Calibri" w:hAnsi="Palatino Linotype" w:cs="Tahoma"/>
          <w:bCs/>
          <w:lang w:eastAsia="en-US"/>
        </w:rPr>
        <w:t>la</w:t>
      </w:r>
      <w:r w:rsidRPr="008C6D2B">
        <w:rPr>
          <w:rFonts w:ascii="Palatino Linotype" w:eastAsia="Palatino Linotype" w:hAnsi="Palatino Linotype" w:cs="Palatino Linotype"/>
        </w:rPr>
        <w:t xml:space="preserve"> siguiente cedula de información aplicable para le obtención de la licencia de funcionamiento, del que se desprenden los documentos a entregar para su obtención como se observa:</w:t>
      </w:r>
    </w:p>
    <w:p w14:paraId="6F2DA1C6" w14:textId="660D6EA7" w:rsidR="00167216" w:rsidRPr="008C6D2B" w:rsidRDefault="00167216" w:rsidP="00167216">
      <w:pPr>
        <w:spacing w:line="360" w:lineRule="auto"/>
        <w:contextualSpacing/>
        <w:jc w:val="both"/>
        <w:rPr>
          <w:rFonts w:ascii="Palatino Linotype" w:eastAsia="Palatino Linotype" w:hAnsi="Palatino Linotype" w:cs="Palatino Linotype"/>
        </w:rPr>
      </w:pPr>
      <w:r w:rsidRPr="008C6D2B">
        <w:rPr>
          <w:rFonts w:ascii="Palatino Linotype" w:eastAsia="Palatino Linotype" w:hAnsi="Palatino Linotype" w:cs="Palatino Linotype"/>
          <w:noProof/>
          <w:lang w:val="es-MX" w:eastAsia="es-MX"/>
        </w:rPr>
        <mc:AlternateContent>
          <mc:Choice Requires="wps">
            <w:drawing>
              <wp:anchor distT="0" distB="0" distL="114300" distR="114300" simplePos="0" relativeHeight="251659264" behindDoc="0" locked="0" layoutInCell="1" allowOverlap="1" wp14:anchorId="2C5AE51F" wp14:editId="5ADB055D">
                <wp:simplePos x="0" y="0"/>
                <wp:positionH relativeFrom="column">
                  <wp:posOffset>10968</wp:posOffset>
                </wp:positionH>
                <wp:positionV relativeFrom="paragraph">
                  <wp:posOffset>70485</wp:posOffset>
                </wp:positionV>
                <wp:extent cx="5613862" cy="1435331"/>
                <wp:effectExtent l="0" t="0" r="25400" b="31750"/>
                <wp:wrapNone/>
                <wp:docPr id="4" name="Conector recto 4"/>
                <wp:cNvGraphicFramePr/>
                <a:graphic xmlns:a="http://schemas.openxmlformats.org/drawingml/2006/main">
                  <a:graphicData uri="http://schemas.microsoft.com/office/word/2010/wordprocessingShape">
                    <wps:wsp>
                      <wps:cNvCnPr/>
                      <wps:spPr>
                        <a:xfrm>
                          <a:off x="0" y="0"/>
                          <a:ext cx="5613862" cy="143533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34C91C6"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5.55pt" to="442.9pt,1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" strokecolor="black [3200]" strokeweight="1.5pt">
                <v:stroke joinstyle="miter"/>
              </v:line>
            </w:pict>
          </mc:Fallback>
        </mc:AlternateContent>
      </w:r>
    </w:p>
    <w:p w14:paraId="637AC8E1" w14:textId="61BD790C" w:rsidR="00167216" w:rsidRPr="008C6D2B" w:rsidRDefault="00167216" w:rsidP="00167216">
      <w:pPr>
        <w:spacing w:line="360" w:lineRule="auto"/>
        <w:contextualSpacing/>
        <w:jc w:val="center"/>
        <w:rPr>
          <w:rFonts w:ascii="Palatino Linotype" w:eastAsia="Palatino Linotype" w:hAnsi="Palatino Linotype" w:cs="Palatino Linotype"/>
        </w:rPr>
      </w:pPr>
      <w:r w:rsidRPr="008C6D2B">
        <w:rPr>
          <w:rFonts w:ascii="Palatino Linotype" w:eastAsia="Palatino Linotype" w:hAnsi="Palatino Linotype" w:cs="Palatino Linotype"/>
          <w:noProof/>
          <w:lang w:val="es-MX" w:eastAsia="es-MX"/>
        </w:rPr>
        <w:lastRenderedPageBreak/>
        <w:drawing>
          <wp:inline distT="0" distB="0" distL="0" distR="0" wp14:anchorId="3CD9B307" wp14:editId="08C60A7B">
            <wp:extent cx="4372494" cy="5176938"/>
            <wp:effectExtent l="19050" t="19050" r="28575" b="2413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75091" cy="5180013"/>
                    </a:xfrm>
                    <a:prstGeom prst="rect">
                      <a:avLst/>
                    </a:prstGeom>
                    <a:ln>
                      <a:solidFill>
                        <a:schemeClr val="tx1"/>
                      </a:solidFill>
                    </a:ln>
                  </pic:spPr>
                </pic:pic>
              </a:graphicData>
            </a:graphic>
          </wp:inline>
        </w:drawing>
      </w:r>
    </w:p>
    <w:p w14:paraId="6BDCC746" w14:textId="77777777" w:rsidR="00167216" w:rsidRPr="008C6D2B" w:rsidRDefault="00167216" w:rsidP="00167216">
      <w:pPr>
        <w:spacing w:line="360" w:lineRule="auto"/>
        <w:contextualSpacing/>
        <w:jc w:val="both"/>
        <w:rPr>
          <w:rFonts w:ascii="Palatino Linotype" w:eastAsia="Palatino Linotype" w:hAnsi="Palatino Linotype" w:cs="Palatino Linotype"/>
        </w:rPr>
      </w:pPr>
    </w:p>
    <w:p w14:paraId="4AC684A2" w14:textId="0EE8DEF9" w:rsidR="00167216" w:rsidRPr="008C6D2B" w:rsidRDefault="00167216" w:rsidP="00066B5D">
      <w:pPr>
        <w:numPr>
          <w:ilvl w:val="0"/>
          <w:numId w:val="1"/>
        </w:numPr>
        <w:spacing w:line="360" w:lineRule="auto"/>
        <w:ind w:left="0" w:firstLine="0"/>
        <w:contextualSpacing/>
        <w:jc w:val="both"/>
        <w:rPr>
          <w:rFonts w:ascii="Palatino Linotype" w:eastAsia="Palatino Linotype" w:hAnsi="Palatino Linotype" w:cs="Palatino Linotype"/>
        </w:rPr>
      </w:pPr>
      <w:r w:rsidRPr="008C6D2B">
        <w:rPr>
          <w:rFonts w:ascii="Palatino Linotype" w:eastAsia="Palatino Linotype" w:hAnsi="Palatino Linotype" w:cs="Palatino Linotype"/>
        </w:rPr>
        <w:t>Lo anterior encuentra ciertamente relación con los requisitos establecidos en el Reglamento de Desarrollo Económico del Ayuntamiento de Texcoco para el otorgamiento de licencias de funcionamiento, a saber:</w:t>
      </w:r>
    </w:p>
    <w:p w14:paraId="16BEA2E4" w14:textId="77777777" w:rsidR="00167216" w:rsidRPr="008C6D2B" w:rsidRDefault="00167216" w:rsidP="00167216">
      <w:pPr>
        <w:spacing w:line="360" w:lineRule="auto"/>
        <w:contextualSpacing/>
        <w:jc w:val="both"/>
        <w:rPr>
          <w:rFonts w:ascii="Palatino Linotype" w:eastAsia="Palatino Linotype" w:hAnsi="Palatino Linotype" w:cs="Palatino Linotype"/>
        </w:rPr>
      </w:pPr>
    </w:p>
    <w:p w14:paraId="2A7BD3A8" w14:textId="6A4FE750" w:rsidR="00167216" w:rsidRPr="008C6D2B" w:rsidRDefault="00167216" w:rsidP="00167216">
      <w:pPr>
        <w:spacing w:line="360" w:lineRule="auto"/>
        <w:contextualSpacing/>
        <w:jc w:val="center"/>
        <w:rPr>
          <w:rFonts w:ascii="Palatino Linotype" w:eastAsia="Palatino Linotype" w:hAnsi="Palatino Linotype" w:cs="Palatino Linotype"/>
        </w:rPr>
      </w:pPr>
      <w:r w:rsidRPr="008C6D2B">
        <w:rPr>
          <w:rFonts w:ascii="Palatino Linotype" w:eastAsia="Palatino Linotype" w:hAnsi="Palatino Linotype" w:cs="Palatino Linotype"/>
          <w:noProof/>
          <w:lang w:val="es-MX" w:eastAsia="es-MX"/>
        </w:rPr>
        <w:lastRenderedPageBreak/>
        <w:drawing>
          <wp:inline distT="0" distB="0" distL="0" distR="0" wp14:anchorId="1669E592" wp14:editId="4853814A">
            <wp:extent cx="3345474" cy="4361411"/>
            <wp:effectExtent l="19050" t="19050" r="26670" b="203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9993" cy="4380339"/>
                    </a:xfrm>
                    <a:prstGeom prst="rect">
                      <a:avLst/>
                    </a:prstGeom>
                    <a:ln>
                      <a:solidFill>
                        <a:schemeClr val="tx1"/>
                      </a:solidFill>
                    </a:ln>
                  </pic:spPr>
                </pic:pic>
              </a:graphicData>
            </a:graphic>
          </wp:inline>
        </w:drawing>
      </w:r>
    </w:p>
    <w:p w14:paraId="4693D0CB" w14:textId="77777777" w:rsidR="00167216" w:rsidRPr="008C6D2B" w:rsidRDefault="00167216" w:rsidP="00167216">
      <w:pPr>
        <w:spacing w:line="360" w:lineRule="auto"/>
        <w:contextualSpacing/>
        <w:jc w:val="center"/>
        <w:rPr>
          <w:rFonts w:ascii="Palatino Linotype" w:eastAsia="Palatino Linotype" w:hAnsi="Palatino Linotype" w:cs="Palatino Linotype"/>
        </w:rPr>
      </w:pPr>
    </w:p>
    <w:p w14:paraId="0236F37B" w14:textId="28635E5C" w:rsidR="00AC70AF" w:rsidRPr="008C6D2B" w:rsidRDefault="00E54602" w:rsidP="00066B5D">
      <w:pPr>
        <w:numPr>
          <w:ilvl w:val="0"/>
          <w:numId w:val="1"/>
        </w:numPr>
        <w:spacing w:line="360" w:lineRule="auto"/>
        <w:ind w:left="0" w:firstLine="0"/>
        <w:contextualSpacing/>
        <w:jc w:val="both"/>
        <w:rPr>
          <w:rFonts w:ascii="Palatino Linotype" w:eastAsia="Palatino Linotype" w:hAnsi="Palatino Linotype" w:cs="Palatino Linotype"/>
        </w:rPr>
      </w:pPr>
      <w:r w:rsidRPr="008C6D2B">
        <w:rPr>
          <w:rFonts w:ascii="Palatino Linotype" w:eastAsia="Calibri" w:hAnsi="Palatino Linotype" w:cs="Tahoma"/>
          <w:bCs/>
          <w:lang w:eastAsia="en-US"/>
        </w:rPr>
        <w:t>Luego entonces,</w:t>
      </w:r>
      <w:r w:rsidR="00497422" w:rsidRPr="008C6D2B">
        <w:rPr>
          <w:rFonts w:ascii="Palatino Linotype" w:eastAsia="Calibri" w:hAnsi="Palatino Linotype" w:cs="Tahoma"/>
          <w:bCs/>
          <w:lang w:eastAsia="en-US"/>
        </w:rPr>
        <w:t xml:space="preserve"> el Sujeto Obligado a través de la Dirección de Desarrollo Económico, es competente para conocer </w:t>
      </w:r>
      <w:r w:rsidR="00167216" w:rsidRPr="008C6D2B">
        <w:rPr>
          <w:rFonts w:ascii="Palatino Linotype" w:eastAsia="Calibri" w:hAnsi="Palatino Linotype" w:cs="Tahoma"/>
          <w:bCs/>
          <w:lang w:eastAsia="en-US"/>
        </w:rPr>
        <w:t xml:space="preserve">del soporte documental entregado para el otorgamiento </w:t>
      </w:r>
      <w:r w:rsidR="00497422" w:rsidRPr="008C6D2B">
        <w:rPr>
          <w:rFonts w:ascii="Palatino Linotype" w:eastAsia="Calibri" w:hAnsi="Palatino Linotype" w:cs="Tahoma"/>
          <w:bCs/>
          <w:lang w:eastAsia="en-US"/>
        </w:rPr>
        <w:t>de las licencias a los titulares de las unidades económicas; por tanto –se insiste</w:t>
      </w:r>
      <w:r w:rsidRPr="008C6D2B">
        <w:rPr>
          <w:rFonts w:ascii="Palatino Linotype" w:eastAsia="Calibri" w:hAnsi="Palatino Linotype" w:cs="Tahoma"/>
          <w:bCs/>
          <w:lang w:eastAsia="en-US"/>
        </w:rPr>
        <w:t>–</w:t>
      </w:r>
      <w:r w:rsidR="00497422" w:rsidRPr="008C6D2B">
        <w:rPr>
          <w:rFonts w:ascii="Palatino Linotype" w:eastAsia="Calibri" w:hAnsi="Palatino Linotype" w:cs="Tahoma"/>
          <w:bCs/>
          <w:lang w:eastAsia="en-US"/>
        </w:rPr>
        <w:t xml:space="preserve"> conoce, genera y archiva la información solicitada. N</w:t>
      </w:r>
      <w:r w:rsidR="00E97EA3" w:rsidRPr="008C6D2B">
        <w:rPr>
          <w:rFonts w:ascii="Palatino Linotype" w:eastAsia="Palatino Linotype" w:hAnsi="Palatino Linotype" w:cs="Palatino Linotype"/>
        </w:rPr>
        <w:t xml:space="preserve">o obstante negligentemente </w:t>
      </w:r>
      <w:r w:rsidRPr="008C6D2B">
        <w:rPr>
          <w:rFonts w:ascii="Palatino Linotype" w:eastAsia="Palatino Linotype" w:hAnsi="Palatino Linotype" w:cs="Palatino Linotype"/>
        </w:rPr>
        <w:t>se cambió</w:t>
      </w:r>
      <w:r w:rsidR="00E97EA3" w:rsidRPr="008C6D2B">
        <w:rPr>
          <w:rFonts w:ascii="Palatino Linotype" w:eastAsia="Palatino Linotype" w:hAnsi="Palatino Linotype" w:cs="Palatino Linotype"/>
        </w:rPr>
        <w:t xml:space="preserve"> la modalidad de entrega de la información de manera posterior en calidad de informe justificado; aun y cuando la modalidad inicial correspondió vía SAIMEX y, el motivo de inconformidad</w:t>
      </w:r>
      <w:r w:rsidR="00AF20AC" w:rsidRPr="008C6D2B">
        <w:rPr>
          <w:rFonts w:ascii="Palatino Linotype" w:eastAsia="Palatino Linotype" w:hAnsi="Palatino Linotype" w:cs="Palatino Linotype"/>
        </w:rPr>
        <w:t xml:space="preserve"> versó precisamente en la falta de entrega del soporte documental solicitado en versión pública</w:t>
      </w:r>
      <w:r w:rsidRPr="008C6D2B">
        <w:rPr>
          <w:rFonts w:ascii="Palatino Linotype" w:eastAsia="Palatino Linotype" w:hAnsi="Palatino Linotype" w:cs="Palatino Linotype"/>
        </w:rPr>
        <w:t>, evidentemente en los términos inicialmente solicitados</w:t>
      </w:r>
      <w:r w:rsidR="00AF20AC" w:rsidRPr="008C6D2B">
        <w:rPr>
          <w:rFonts w:ascii="Palatino Linotype" w:eastAsia="Palatino Linotype" w:hAnsi="Palatino Linotype" w:cs="Palatino Linotype"/>
        </w:rPr>
        <w:t>.</w:t>
      </w:r>
    </w:p>
    <w:p w14:paraId="151440E2" w14:textId="488D95E6" w:rsidR="00497422" w:rsidRPr="008C6D2B" w:rsidRDefault="00497422" w:rsidP="00497422">
      <w:pPr>
        <w:numPr>
          <w:ilvl w:val="0"/>
          <w:numId w:val="1"/>
        </w:numPr>
        <w:spacing w:line="360" w:lineRule="auto"/>
        <w:ind w:left="0" w:firstLine="0"/>
        <w:contextualSpacing/>
        <w:jc w:val="both"/>
        <w:rPr>
          <w:rFonts w:ascii="Palatino Linotype" w:eastAsia="Calibri" w:hAnsi="Palatino Linotype" w:cs="Tahoma"/>
          <w:bCs/>
          <w:lang w:eastAsia="en-US"/>
        </w:rPr>
      </w:pPr>
      <w:r w:rsidRPr="008C6D2B">
        <w:rPr>
          <w:rFonts w:ascii="Palatino Linotype" w:eastAsia="Calibri" w:hAnsi="Palatino Linotype" w:cs="Tahoma"/>
          <w:bCs/>
          <w:lang w:eastAsia="en-US"/>
        </w:rPr>
        <w:lastRenderedPageBreak/>
        <w:t xml:space="preserve">En </w:t>
      </w:r>
      <w:r w:rsidRPr="008C6D2B">
        <w:rPr>
          <w:rFonts w:ascii="Palatino Linotype" w:eastAsia="Palatino Linotype" w:hAnsi="Palatino Linotype" w:cs="Palatino Linotype"/>
        </w:rPr>
        <w:t>consecuencia</w:t>
      </w:r>
      <w:r w:rsidRPr="008C6D2B">
        <w:rPr>
          <w:rFonts w:ascii="Palatino Linotype" w:eastAsia="Calibri" w:hAnsi="Palatino Linotype" w:cs="Tahoma"/>
          <w:bCs/>
          <w:lang w:eastAsia="en-US"/>
        </w:rPr>
        <w:t xml:space="preserve"> de lo anterior, es dable concluir que el Sujeto Obligado a través de la Dirección de Desarrollo Económico y Comercio, es competente para conocer de los permisos que se otorgaron a los titulares de </w:t>
      </w:r>
      <w:r w:rsidR="00A42FCF" w:rsidRPr="008C6D2B">
        <w:rPr>
          <w:rFonts w:ascii="Palatino Linotype" w:eastAsia="Calibri" w:hAnsi="Palatino Linotype" w:cs="Tahoma"/>
          <w:bCs/>
          <w:lang w:eastAsia="en-US"/>
        </w:rPr>
        <w:t>las unidades económicas</w:t>
      </w:r>
      <w:r w:rsidRPr="008C6D2B">
        <w:rPr>
          <w:rFonts w:ascii="Palatino Linotype" w:eastAsia="Calibri" w:hAnsi="Palatino Linotype" w:cs="Tahoma"/>
          <w:bCs/>
          <w:lang w:eastAsia="en-US"/>
        </w:rPr>
        <w:t>; es decir</w:t>
      </w:r>
      <w:r w:rsidR="00E54602" w:rsidRPr="008C6D2B">
        <w:rPr>
          <w:rFonts w:ascii="Palatino Linotype" w:eastAsia="Calibri" w:hAnsi="Palatino Linotype" w:cs="Tahoma"/>
          <w:bCs/>
          <w:lang w:eastAsia="en-US"/>
        </w:rPr>
        <w:t xml:space="preserve"> las licencias de funcionamiento</w:t>
      </w:r>
      <w:r w:rsidR="00A42FCF" w:rsidRPr="008C6D2B">
        <w:rPr>
          <w:rFonts w:ascii="Palatino Linotype" w:eastAsia="Calibri" w:hAnsi="Palatino Linotype" w:cs="Tahoma"/>
          <w:bCs/>
          <w:lang w:eastAsia="en-US"/>
        </w:rPr>
        <w:t xml:space="preserve"> y consecuentemente atender la pretensión del ahora Recurrente.</w:t>
      </w:r>
      <w:r w:rsidRPr="008C6D2B">
        <w:rPr>
          <w:rFonts w:ascii="Palatino Linotype" w:eastAsia="Calibri" w:hAnsi="Palatino Linotype" w:cs="Tahoma"/>
          <w:bCs/>
          <w:lang w:eastAsia="en-US"/>
        </w:rPr>
        <w:t xml:space="preserve"> </w:t>
      </w:r>
    </w:p>
    <w:p w14:paraId="79C28FB3" w14:textId="77777777" w:rsidR="00711367" w:rsidRPr="008C6D2B" w:rsidRDefault="00711367" w:rsidP="00711367">
      <w:pPr>
        <w:pStyle w:val="Prrafodelista"/>
        <w:rPr>
          <w:rFonts w:ascii="Palatino Linotype" w:eastAsia="Calibri" w:hAnsi="Palatino Linotype" w:cs="Tahoma"/>
          <w:bCs/>
          <w:lang w:eastAsia="en-US"/>
        </w:rPr>
      </w:pPr>
    </w:p>
    <w:p w14:paraId="380FC7CE" w14:textId="77777777" w:rsidR="00711367" w:rsidRPr="008C6D2B" w:rsidRDefault="00711367" w:rsidP="00711367">
      <w:pPr>
        <w:numPr>
          <w:ilvl w:val="0"/>
          <w:numId w:val="1"/>
        </w:numPr>
        <w:spacing w:line="360" w:lineRule="auto"/>
        <w:ind w:left="0" w:firstLine="0"/>
        <w:contextualSpacing/>
        <w:jc w:val="both"/>
        <w:rPr>
          <w:rFonts w:ascii="Palatino Linotype" w:eastAsia="Calibri" w:hAnsi="Palatino Linotype" w:cs="Tahoma"/>
          <w:bCs/>
          <w:lang w:eastAsia="en-US"/>
        </w:rPr>
      </w:pPr>
      <w:r w:rsidRPr="008C6D2B">
        <w:rPr>
          <w:rFonts w:ascii="Palatino Linotype" w:eastAsia="Calibri" w:hAnsi="Palatino Linotype" w:cs="Tahoma"/>
          <w:bCs/>
          <w:lang w:eastAsia="en-US"/>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070F464" w14:textId="77777777" w:rsidR="00711367" w:rsidRPr="008C6D2B" w:rsidRDefault="00711367" w:rsidP="00711367">
      <w:pPr>
        <w:spacing w:line="360" w:lineRule="auto"/>
        <w:contextualSpacing/>
        <w:jc w:val="both"/>
        <w:rPr>
          <w:rFonts w:ascii="Palatino Linotype" w:eastAsia="Calibri" w:hAnsi="Palatino Linotype" w:cs="Tahoma"/>
          <w:bCs/>
          <w:lang w:eastAsia="en-US"/>
        </w:rPr>
      </w:pPr>
    </w:p>
    <w:p w14:paraId="185C6FE8" w14:textId="77777777" w:rsidR="00711367" w:rsidRPr="008C6D2B" w:rsidRDefault="00711367" w:rsidP="00711367">
      <w:pPr>
        <w:numPr>
          <w:ilvl w:val="0"/>
          <w:numId w:val="1"/>
        </w:numPr>
        <w:spacing w:line="360" w:lineRule="auto"/>
        <w:ind w:left="0" w:firstLine="0"/>
        <w:contextualSpacing/>
        <w:jc w:val="both"/>
        <w:rPr>
          <w:rFonts w:ascii="Palatino Linotype" w:eastAsia="Calibri" w:hAnsi="Palatino Linotype" w:cs="Tahoma"/>
          <w:bCs/>
          <w:lang w:eastAsia="en-US"/>
        </w:rPr>
      </w:pPr>
      <w:r w:rsidRPr="008C6D2B">
        <w:rPr>
          <w:rFonts w:ascii="Palatino Linotype" w:eastAsia="Calibri" w:hAnsi="Palatino Linotype" w:cs="Tahoma"/>
          <w:bCs/>
          <w:lang w:eastAsia="en-US"/>
        </w:rPr>
        <w:t>Para lograr lo precisado, los Sujetos Obligados deben seguir el procedimiento para la atención a las solicitudes de acceso a la información, establecido en los artículos 151, 160, 162, 163, 164, 165 y 166, de la Ley de Transparencia y Acceso a la Información Pública del Estado de México y Municipios, el cual es el siguiente:</w:t>
      </w:r>
    </w:p>
    <w:p w14:paraId="2D3DC703" w14:textId="77777777" w:rsidR="00711367" w:rsidRPr="008C6D2B" w:rsidRDefault="00711367" w:rsidP="00711367">
      <w:pPr>
        <w:spacing w:line="360" w:lineRule="auto"/>
        <w:contextualSpacing/>
        <w:jc w:val="both"/>
        <w:rPr>
          <w:rFonts w:ascii="Palatino Linotype" w:eastAsia="Calibri" w:hAnsi="Palatino Linotype" w:cs="Tahoma"/>
          <w:bCs/>
          <w:lang w:eastAsia="en-US"/>
        </w:rPr>
      </w:pPr>
    </w:p>
    <w:p w14:paraId="36088C9E" w14:textId="77777777" w:rsidR="00711367" w:rsidRPr="008C6D2B" w:rsidRDefault="00711367" w:rsidP="00711367">
      <w:pPr>
        <w:pStyle w:val="Prrafodelista"/>
        <w:numPr>
          <w:ilvl w:val="0"/>
          <w:numId w:val="28"/>
        </w:numPr>
        <w:spacing w:line="360" w:lineRule="auto"/>
        <w:jc w:val="both"/>
        <w:rPr>
          <w:rFonts w:ascii="Palatino Linotype" w:eastAsia="Calibri" w:hAnsi="Palatino Linotype" w:cs="Tahoma"/>
          <w:bCs/>
          <w:lang w:eastAsia="en-US"/>
        </w:rPr>
      </w:pPr>
      <w:r w:rsidRPr="008C6D2B">
        <w:rPr>
          <w:rFonts w:ascii="Palatino Linotype" w:eastAsia="Calibri" w:hAnsi="Palatino Linotype" w:cs="Tahoma"/>
          <w:bCs/>
          <w:lang w:eastAsia="en-US"/>
        </w:rPr>
        <w:t>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w:t>
      </w:r>
    </w:p>
    <w:p w14:paraId="01074AAA" w14:textId="77777777" w:rsidR="00711367" w:rsidRPr="008C6D2B" w:rsidRDefault="00711367" w:rsidP="00711367">
      <w:pPr>
        <w:pStyle w:val="Prrafodelista"/>
        <w:spacing w:line="360" w:lineRule="auto"/>
        <w:ind w:left="0"/>
        <w:jc w:val="both"/>
        <w:rPr>
          <w:rFonts w:ascii="Palatino Linotype" w:eastAsia="Calibri" w:hAnsi="Palatino Linotype" w:cs="Tahoma"/>
          <w:bCs/>
          <w:lang w:eastAsia="en-US"/>
        </w:rPr>
      </w:pPr>
    </w:p>
    <w:p w14:paraId="0FC81741" w14:textId="77777777" w:rsidR="00711367" w:rsidRPr="008C6D2B" w:rsidRDefault="00711367" w:rsidP="00711367">
      <w:pPr>
        <w:pStyle w:val="Prrafodelista"/>
        <w:numPr>
          <w:ilvl w:val="0"/>
          <w:numId w:val="28"/>
        </w:numPr>
        <w:spacing w:line="360" w:lineRule="auto"/>
        <w:jc w:val="both"/>
        <w:rPr>
          <w:rFonts w:ascii="Palatino Linotype" w:eastAsia="Calibri" w:hAnsi="Palatino Linotype" w:cs="Tahoma"/>
          <w:bCs/>
          <w:lang w:eastAsia="en-US"/>
        </w:rPr>
      </w:pPr>
      <w:r w:rsidRPr="008C6D2B">
        <w:rPr>
          <w:rFonts w:ascii="Palatino Linotype" w:eastAsia="Calibri" w:hAnsi="Palatino Linotype" w:cs="Tahoma"/>
          <w:bCs/>
          <w:lang w:eastAsia="en-US"/>
        </w:rPr>
        <w:t xml:space="preserve">La respuesta a los requerimientos informativos, deberán notificarse al interesado en el menor tiempo posible, que no podrá exceder de quince días </w:t>
      </w:r>
      <w:r w:rsidRPr="008C6D2B">
        <w:rPr>
          <w:rFonts w:ascii="Palatino Linotype" w:eastAsia="Calibri" w:hAnsi="Palatino Linotype" w:cs="Tahoma"/>
          <w:bCs/>
          <w:lang w:eastAsia="en-US"/>
        </w:rPr>
        <w:lastRenderedPageBreak/>
        <w:t>hábiles, contados a partir del día siguiente a la presentación de esta. Excepcionalmente, el plazo referido podrá ampliarse por siete días hábiles más, cuando existan razones fundadas y motivadas, a través del Comité de Transparencia;</w:t>
      </w:r>
    </w:p>
    <w:p w14:paraId="0A30D4A3" w14:textId="77777777" w:rsidR="00711367" w:rsidRPr="008C6D2B" w:rsidRDefault="00711367" w:rsidP="00711367">
      <w:pPr>
        <w:pStyle w:val="Prrafodelista"/>
        <w:spacing w:line="360" w:lineRule="auto"/>
        <w:ind w:left="0"/>
        <w:rPr>
          <w:rFonts w:ascii="Palatino Linotype" w:eastAsia="Calibri" w:hAnsi="Palatino Linotype" w:cs="Tahoma"/>
          <w:bCs/>
          <w:lang w:eastAsia="en-US"/>
        </w:rPr>
      </w:pPr>
    </w:p>
    <w:p w14:paraId="0E5A1CCA" w14:textId="77777777" w:rsidR="00711367" w:rsidRPr="008C6D2B" w:rsidRDefault="00711367" w:rsidP="00711367">
      <w:pPr>
        <w:pStyle w:val="Prrafodelista"/>
        <w:numPr>
          <w:ilvl w:val="0"/>
          <w:numId w:val="28"/>
        </w:numPr>
        <w:spacing w:line="360" w:lineRule="auto"/>
        <w:jc w:val="both"/>
        <w:rPr>
          <w:rFonts w:ascii="Palatino Linotype" w:eastAsia="Calibri" w:hAnsi="Palatino Linotype" w:cs="Tahoma"/>
          <w:b/>
          <w:bCs/>
          <w:lang w:eastAsia="en-US"/>
        </w:rPr>
      </w:pPr>
      <w:r w:rsidRPr="008C6D2B">
        <w:rPr>
          <w:rFonts w:ascii="Palatino Linotype" w:eastAsia="Calibri" w:hAnsi="Palatino Linotype" w:cs="Tahoma"/>
          <w:bCs/>
          <w:lang w:eastAsia="en-US"/>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20F299E" w14:textId="77777777" w:rsidR="00711367" w:rsidRPr="008C6D2B" w:rsidRDefault="00711367" w:rsidP="00711367">
      <w:pPr>
        <w:pStyle w:val="Prrafodelista"/>
        <w:spacing w:line="360" w:lineRule="auto"/>
        <w:ind w:left="0"/>
        <w:rPr>
          <w:rFonts w:ascii="Palatino Linotype" w:eastAsia="Calibri" w:hAnsi="Palatino Linotype" w:cs="Tahoma"/>
          <w:b/>
          <w:bCs/>
          <w:lang w:eastAsia="en-US"/>
        </w:rPr>
      </w:pPr>
    </w:p>
    <w:p w14:paraId="0ABC6563" w14:textId="71B40DB1" w:rsidR="00711367" w:rsidRPr="008C6D2B" w:rsidRDefault="00711367" w:rsidP="00711367">
      <w:pPr>
        <w:pStyle w:val="Prrafodelista"/>
        <w:numPr>
          <w:ilvl w:val="0"/>
          <w:numId w:val="28"/>
        </w:numPr>
        <w:spacing w:line="360" w:lineRule="auto"/>
        <w:jc w:val="both"/>
        <w:rPr>
          <w:rFonts w:ascii="Palatino Linotype" w:eastAsia="Calibri" w:hAnsi="Palatino Linotype" w:cs="Tahoma"/>
          <w:b/>
          <w:bCs/>
          <w:lang w:eastAsia="en-US"/>
        </w:rPr>
      </w:pPr>
      <w:r w:rsidRPr="008C6D2B">
        <w:rPr>
          <w:rFonts w:ascii="Palatino Linotype" w:eastAsia="Calibri" w:hAnsi="Palatino Linotype" w:cs="Tahoma"/>
          <w:b/>
          <w:bCs/>
          <w:lang w:eastAsia="en-US"/>
        </w:rPr>
        <w:t>El acceso se dará en la modalidad de entrega y en su caso, de envío elegido por la solicitante, cuando no pueda entregarse en dicha modalidad, el Sujeto Obligado deberá ofrecer otras; por lo cual, deberá fundar y motivar la necesidad de modificar el medio de entrega.</w:t>
      </w:r>
    </w:p>
    <w:p w14:paraId="788A2DAA" w14:textId="77777777" w:rsidR="00711367" w:rsidRPr="008C6D2B" w:rsidRDefault="00711367" w:rsidP="00711367">
      <w:pPr>
        <w:pStyle w:val="Prrafodelista"/>
        <w:spacing w:line="360" w:lineRule="auto"/>
        <w:ind w:left="0"/>
        <w:rPr>
          <w:rFonts w:ascii="Palatino Linotype" w:eastAsia="Calibri" w:hAnsi="Palatino Linotype" w:cs="Tahoma"/>
          <w:b/>
          <w:bCs/>
          <w:lang w:eastAsia="en-US"/>
        </w:rPr>
      </w:pPr>
    </w:p>
    <w:p w14:paraId="5B702EDC" w14:textId="1535348A" w:rsidR="00711367" w:rsidRPr="008C6D2B" w:rsidRDefault="00711367" w:rsidP="00497422">
      <w:pPr>
        <w:numPr>
          <w:ilvl w:val="0"/>
          <w:numId w:val="1"/>
        </w:numPr>
        <w:spacing w:line="360" w:lineRule="auto"/>
        <w:ind w:left="0" w:firstLine="0"/>
        <w:contextualSpacing/>
        <w:jc w:val="both"/>
        <w:rPr>
          <w:rFonts w:ascii="Palatino Linotype" w:eastAsia="Calibri" w:hAnsi="Palatino Linotype" w:cs="Tahoma"/>
          <w:bCs/>
          <w:lang w:eastAsia="en-US"/>
        </w:rPr>
      </w:pPr>
      <w:r w:rsidRPr="008C6D2B">
        <w:rPr>
          <w:rFonts w:ascii="Palatino Linotype" w:eastAsia="Calibri" w:hAnsi="Palatino Linotype" w:cs="Tahoma"/>
          <w:bCs/>
          <w:lang w:eastAsia="en-US"/>
        </w:rPr>
        <w:t xml:space="preserve">Empero, como se desprende del caso concreto, </w:t>
      </w:r>
      <w:r w:rsidR="00E54602" w:rsidRPr="008C6D2B">
        <w:rPr>
          <w:rFonts w:ascii="Palatino Linotype" w:eastAsia="Calibri" w:hAnsi="Palatino Linotype" w:cs="Tahoma"/>
          <w:bCs/>
          <w:lang w:eastAsia="en-US"/>
        </w:rPr>
        <w:t xml:space="preserve">se reitera que se realizó un cambio de modalidad de manera infundada, al </w:t>
      </w:r>
      <w:r w:rsidRPr="008C6D2B">
        <w:rPr>
          <w:rFonts w:ascii="Palatino Linotype" w:eastAsia="Calibri" w:hAnsi="Palatino Linotype" w:cs="Tahoma"/>
          <w:bCs/>
          <w:lang w:eastAsia="en-US"/>
        </w:rPr>
        <w:t>no adv</w:t>
      </w:r>
      <w:r w:rsidR="00E54602" w:rsidRPr="008C6D2B">
        <w:rPr>
          <w:rFonts w:ascii="Palatino Linotype" w:eastAsia="Calibri" w:hAnsi="Palatino Linotype" w:cs="Tahoma"/>
          <w:bCs/>
          <w:lang w:eastAsia="en-US"/>
        </w:rPr>
        <w:t>ertirse</w:t>
      </w:r>
      <w:r w:rsidRPr="008C6D2B">
        <w:rPr>
          <w:rFonts w:ascii="Palatino Linotype" w:eastAsia="Calibri" w:hAnsi="Palatino Linotype" w:cs="Tahoma"/>
          <w:bCs/>
          <w:lang w:eastAsia="en-US"/>
        </w:rPr>
        <w:t xml:space="preserve"> alguna imposibilidad, técnica</w:t>
      </w:r>
      <w:r w:rsidR="00E54602" w:rsidRPr="008C6D2B">
        <w:rPr>
          <w:rFonts w:ascii="Palatino Linotype" w:eastAsia="Calibri" w:hAnsi="Palatino Linotype" w:cs="Tahoma"/>
          <w:bCs/>
          <w:lang w:eastAsia="en-US"/>
        </w:rPr>
        <w:t>,</w:t>
      </w:r>
      <w:r w:rsidRPr="008C6D2B">
        <w:rPr>
          <w:rFonts w:ascii="Palatino Linotype" w:eastAsia="Calibri" w:hAnsi="Palatino Linotype" w:cs="Tahoma"/>
          <w:bCs/>
          <w:lang w:eastAsia="en-US"/>
        </w:rPr>
        <w:t xml:space="preserve"> administrativa o humana para dar cumplimiento a la solicitud de información</w:t>
      </w:r>
      <w:r w:rsidR="00E54602" w:rsidRPr="008C6D2B">
        <w:rPr>
          <w:rFonts w:ascii="Palatino Linotype" w:eastAsia="Calibri" w:hAnsi="Palatino Linotype" w:cs="Tahoma"/>
          <w:bCs/>
          <w:lang w:eastAsia="en-US"/>
        </w:rPr>
        <w:t>; toda vez que dada la propia y especial naturaleza, se colige</w:t>
      </w:r>
      <w:r w:rsidRPr="008C6D2B">
        <w:rPr>
          <w:rFonts w:ascii="Palatino Linotype" w:eastAsia="Calibri" w:hAnsi="Palatino Linotype" w:cs="Tahoma"/>
          <w:bCs/>
          <w:lang w:eastAsia="en-US"/>
        </w:rPr>
        <w:t xml:space="preserve"> </w:t>
      </w:r>
      <w:r w:rsidR="00E54602" w:rsidRPr="008C6D2B">
        <w:rPr>
          <w:rFonts w:ascii="Palatino Linotype" w:eastAsia="Calibri" w:hAnsi="Palatino Linotype" w:cs="Tahoma"/>
          <w:bCs/>
          <w:lang w:eastAsia="en-US"/>
        </w:rPr>
        <w:t xml:space="preserve">que </w:t>
      </w:r>
      <w:r w:rsidRPr="008C6D2B">
        <w:rPr>
          <w:rFonts w:ascii="Palatino Linotype" w:eastAsia="Calibri" w:hAnsi="Palatino Linotype" w:cs="Tahoma"/>
          <w:bCs/>
          <w:lang w:eastAsia="en-US"/>
        </w:rPr>
        <w:t xml:space="preserve">no </w:t>
      </w:r>
      <w:r w:rsidR="00E54602" w:rsidRPr="008C6D2B">
        <w:rPr>
          <w:rFonts w:ascii="Palatino Linotype" w:eastAsia="Calibri" w:hAnsi="Palatino Linotype" w:cs="Tahoma"/>
          <w:bCs/>
          <w:lang w:eastAsia="en-US"/>
        </w:rPr>
        <w:t xml:space="preserve">se </w:t>
      </w:r>
      <w:r w:rsidRPr="008C6D2B">
        <w:rPr>
          <w:rFonts w:ascii="Palatino Linotype" w:eastAsia="Calibri" w:hAnsi="Palatino Linotype" w:cs="Tahoma"/>
          <w:bCs/>
          <w:lang w:eastAsia="en-US"/>
        </w:rPr>
        <w:t>trata de un volumen de información considerable que pueda superar las capacidades del SAIMEX o las administrativa, humanas y técnicas del Ayuntamiento, por lo que el pretendido cambio de modalidad se desestima.</w:t>
      </w:r>
    </w:p>
    <w:p w14:paraId="67543565" w14:textId="3811342E" w:rsidR="00E54602" w:rsidRPr="008C6D2B" w:rsidRDefault="00E54602" w:rsidP="00E54602">
      <w:pPr>
        <w:numPr>
          <w:ilvl w:val="0"/>
          <w:numId w:val="1"/>
        </w:numPr>
        <w:spacing w:line="360" w:lineRule="auto"/>
        <w:ind w:left="0" w:firstLine="0"/>
        <w:contextualSpacing/>
        <w:jc w:val="both"/>
        <w:rPr>
          <w:rFonts w:ascii="Palatino Linotype" w:eastAsia="Calibri" w:hAnsi="Palatino Linotype" w:cs="Tahoma"/>
        </w:rPr>
      </w:pPr>
      <w:r w:rsidRPr="008C6D2B">
        <w:rPr>
          <w:rFonts w:ascii="Palatino Linotype" w:eastAsia="Palatino Linotype" w:hAnsi="Palatino Linotype" w:cs="Palatino Linotype"/>
        </w:rPr>
        <w:lastRenderedPageBreak/>
        <w:t xml:space="preserve">Por tales consideraciones se concluye que es procedente la entrega de la referida licencia de funcionamiento en versión pública vía SAIMEX. Ahora bien, </w:t>
      </w:r>
      <w:r w:rsidRPr="008C6D2B">
        <w:rPr>
          <w:rFonts w:ascii="Palatino Linotype" w:eastAsia="Calibri" w:hAnsi="Palatino Linotype" w:cs="Tahoma"/>
        </w:rPr>
        <w:t xml:space="preserve"> dichos documentos, en primera instancia, permiten transparentar y rendir cuentas a la sociedad sobre las personas a quiénes se les otorgaron licencias, permisos o autorizaciones, por parte del Municipio, para realizar actividades económicas, comerciales o industriales, pues conforme al artículo 21 de la Ley de Competitividad y Ordenamiento Comercial del Estado de México, establece que los titulares deben tener en la unidad económica, el original o copia certificada del permiso o licencia de funcionamiento; es decir, los documentos solicitados por la ahora Recurrente, deben de estar a la vista del público, en el lugar donde se ubique el establecimiento, puesto, mercado, tianguis, etcétera.</w:t>
      </w:r>
    </w:p>
    <w:p w14:paraId="1C98E62F" w14:textId="77777777" w:rsidR="0034201A" w:rsidRPr="008C6D2B" w:rsidRDefault="0034201A" w:rsidP="0034201A">
      <w:pPr>
        <w:pStyle w:val="Prrafodelista"/>
        <w:rPr>
          <w:rFonts w:ascii="Palatino Linotype" w:eastAsia="Calibri" w:hAnsi="Palatino Linotype" w:cs="Tahoma"/>
        </w:rPr>
      </w:pPr>
    </w:p>
    <w:p w14:paraId="777BA7D4" w14:textId="77777777" w:rsidR="00E54602" w:rsidRPr="008C6D2B" w:rsidRDefault="00E54602" w:rsidP="00E54602">
      <w:pPr>
        <w:numPr>
          <w:ilvl w:val="0"/>
          <w:numId w:val="1"/>
        </w:numPr>
        <w:spacing w:line="360" w:lineRule="auto"/>
        <w:ind w:left="0" w:firstLine="0"/>
        <w:contextualSpacing/>
        <w:jc w:val="both"/>
        <w:rPr>
          <w:rFonts w:ascii="Palatino Linotype" w:eastAsia="Calibri" w:hAnsi="Palatino Linotype" w:cs="Tahoma"/>
        </w:rPr>
      </w:pPr>
      <w:r w:rsidRPr="008C6D2B">
        <w:rPr>
          <w:rFonts w:ascii="Palatino Linotype" w:eastAsia="Calibri" w:hAnsi="Palatino Linotype" w:cs="Tahoma"/>
        </w:rPr>
        <w:t>Además, que da cuenta de la forma en la cual el Ente Recurrido ejerció sus facultades emanadas en los diversos ordenamientos jurídicos, mismas que permite comprobar que las licencias y permisos emitidos cumplieron con los requisitos establecidos en la normatividad aplicable.</w:t>
      </w:r>
    </w:p>
    <w:p w14:paraId="5DE2607B" w14:textId="77777777" w:rsidR="00E54602" w:rsidRPr="008C6D2B" w:rsidRDefault="00E54602" w:rsidP="00E54602">
      <w:pPr>
        <w:spacing w:line="360" w:lineRule="auto"/>
        <w:contextualSpacing/>
        <w:jc w:val="both"/>
        <w:rPr>
          <w:rFonts w:ascii="Palatino Linotype" w:eastAsia="Calibri" w:hAnsi="Palatino Linotype" w:cs="Tahoma"/>
        </w:rPr>
      </w:pPr>
    </w:p>
    <w:p w14:paraId="509C4140" w14:textId="77777777" w:rsidR="00E54602" w:rsidRPr="008C6D2B" w:rsidRDefault="00E54602" w:rsidP="00E54602">
      <w:pPr>
        <w:numPr>
          <w:ilvl w:val="0"/>
          <w:numId w:val="1"/>
        </w:numPr>
        <w:spacing w:line="360" w:lineRule="auto"/>
        <w:ind w:left="0" w:firstLine="0"/>
        <w:contextualSpacing/>
        <w:jc w:val="both"/>
        <w:rPr>
          <w:rFonts w:ascii="Palatino Linotype" w:eastAsia="Calibri" w:hAnsi="Palatino Linotype" w:cs="Tahoma"/>
        </w:rPr>
      </w:pPr>
      <w:r w:rsidRPr="008C6D2B">
        <w:rPr>
          <w:rFonts w:ascii="Palatino Linotype" w:eastAsia="Calibri" w:hAnsi="Palatino Linotype" w:cs="Tahoma"/>
        </w:rPr>
        <w:t>Inclusive es de señalar que en términos del artículo 70, fracción XXVII, de la Ley General de Transparencia y Acceso a la Información Pública, y 92, fracción XXXII, de la Ley de Transparencia y Acceso a la Información Pública del Estado de México y Municipios, precisa que las autorizaciones, permisos o convenios, corresponde a obligaciones comunes de transparencia, por lo que, los Sujetos Obligado deberán publicar en sus páginas de internet y sistemas respectivos, para que la ciudadanía los conozca.</w:t>
      </w:r>
    </w:p>
    <w:p w14:paraId="158003AD" w14:textId="77777777" w:rsidR="00E54602" w:rsidRPr="008C6D2B" w:rsidRDefault="00E54602" w:rsidP="00E54602">
      <w:pPr>
        <w:spacing w:line="360" w:lineRule="auto"/>
        <w:contextualSpacing/>
        <w:jc w:val="both"/>
        <w:rPr>
          <w:rFonts w:ascii="Palatino Linotype" w:eastAsia="Calibri" w:hAnsi="Palatino Linotype" w:cs="Tahoma"/>
        </w:rPr>
      </w:pPr>
    </w:p>
    <w:p w14:paraId="1D79B4D6" w14:textId="77777777" w:rsidR="004E3BD1" w:rsidRPr="008C6D2B"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8C6D2B">
        <w:rPr>
          <w:rFonts w:ascii="Palatino Linotype" w:eastAsia="Palatino Linotype" w:hAnsi="Palatino Linotype" w:cs="Palatino Linotype"/>
          <w:color w:val="000000"/>
        </w:rPr>
        <w:lastRenderedPageBreak/>
        <w:t xml:space="preserve">Con la determinación anterior quedará por colmado el derecho de acceso a la información del ahora </w:t>
      </w:r>
      <w:r w:rsidRPr="008C6D2B">
        <w:rPr>
          <w:rFonts w:ascii="Palatino Linotype" w:eastAsia="Palatino Linotype" w:hAnsi="Palatino Linotype" w:cs="Palatino Linotype"/>
        </w:rPr>
        <w:t>Recurrente</w:t>
      </w:r>
      <w:r w:rsidRPr="008C6D2B">
        <w:rPr>
          <w:rFonts w:ascii="Palatino Linotype" w:eastAsia="Palatino Linotype" w:hAnsi="Palatino Linotype" w:cs="Palatino Linotype"/>
          <w:color w:val="000000"/>
        </w:rPr>
        <w:t xml:space="preserve">; toda vez que el Derecho que tutela este Órgano Garante corresponde a la  </w:t>
      </w:r>
      <w:r w:rsidRPr="008C6D2B">
        <w:rPr>
          <w:rFonts w:ascii="Palatino Linotype" w:eastAsia="Palatino Linotype" w:hAnsi="Palatino Linotype" w:cs="Palatino Linotype"/>
          <w:i/>
          <w:color w:val="000000"/>
        </w:rPr>
        <w:t>igualdad de oportunidades para recibir, buscar e impartir información</w:t>
      </w:r>
      <w:r w:rsidRPr="008C6D2B">
        <w:rPr>
          <w:rFonts w:ascii="Palatino Linotype" w:eastAsia="Palatino Linotype" w:hAnsi="Palatino Linotype" w:cs="Palatino Linotype"/>
          <w:i/>
          <w:color w:val="000000"/>
          <w:vertAlign w:val="superscript"/>
        </w:rPr>
        <w:footnoteReference w:id="1"/>
      </w:r>
      <w:r w:rsidRPr="008C6D2B">
        <w:rPr>
          <w:rFonts w:ascii="Palatino Linotype" w:eastAsia="Palatino Linotype" w:hAnsi="Palatino Linotype" w:cs="Palatino Linotype"/>
          <w:i/>
          <w:color w:val="000000"/>
        </w:rPr>
        <w:t xml:space="preserve"> en </w:t>
      </w:r>
      <w:r w:rsidRPr="008C6D2B">
        <w:rPr>
          <w:rFonts w:ascii="Palatino Linotype" w:eastAsia="Calibri" w:hAnsi="Palatino Linotype" w:cs="Tahoma"/>
        </w:rPr>
        <w:t>posesión</w:t>
      </w:r>
      <w:r w:rsidRPr="008C6D2B">
        <w:rPr>
          <w:rFonts w:ascii="Palatino Linotype" w:eastAsia="Palatino Linotype" w:hAnsi="Palatino Linotype" w:cs="Palatino Linotype"/>
          <w:i/>
          <w:color w:val="000000"/>
        </w:rPr>
        <w:t xml:space="preserve"> de cualquier autoridad, entidad, órgano y organismo de los </w:t>
      </w:r>
      <w:r w:rsidRPr="008C6D2B">
        <w:rPr>
          <w:rFonts w:ascii="Palatino Linotype" w:eastAsia="Palatino Linotype" w:hAnsi="Palatino Linotype" w:cs="Palatino Linotype"/>
        </w:rPr>
        <w:t>poderes</w:t>
      </w:r>
      <w:r w:rsidRPr="008C6D2B">
        <w:rPr>
          <w:rFonts w:ascii="Palatino Linotype" w:eastAsia="Palatino Linotype" w:hAnsi="Palatino Linotype" w:cs="Palatino Linotype"/>
          <w:i/>
          <w:color w:val="000000"/>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8C6D2B">
        <w:rPr>
          <w:rFonts w:ascii="Palatino Linotype" w:eastAsia="Palatino Linotype" w:hAnsi="Palatino Linotype" w:cs="Palatino Linotype"/>
          <w:color w:val="000000"/>
          <w:vertAlign w:val="superscript"/>
        </w:rPr>
        <w:footnoteReference w:id="2"/>
      </w:r>
      <w:r w:rsidRPr="008C6D2B">
        <w:rPr>
          <w:rFonts w:ascii="Palatino Linotype" w:eastAsia="Palatino Linotype" w:hAnsi="Palatino Linotype" w:cs="Palatino Linotype"/>
          <w:i/>
          <w:color w:val="000000"/>
        </w:rPr>
        <w:t xml:space="preserve"> </w:t>
      </w:r>
      <w:r w:rsidRPr="008C6D2B">
        <w:rPr>
          <w:rFonts w:ascii="Palatino Linotype" w:eastAsia="Palatino Linotype" w:hAnsi="Palatino Linotype" w:cs="Palatino Linotype"/>
          <w:color w:val="000000"/>
        </w:rPr>
        <w:t xml:space="preserve">que se constituye como una herramienta fundamental para </w:t>
      </w:r>
      <w:r w:rsidRPr="008C6D2B">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8C6D2B">
        <w:rPr>
          <w:rFonts w:ascii="Palatino Linotype" w:eastAsia="Palatino Linotype" w:hAnsi="Palatino Linotype" w:cs="Palatino Linotype"/>
          <w:i/>
          <w:color w:val="000000"/>
          <w:vertAlign w:val="superscript"/>
        </w:rPr>
        <w:footnoteReference w:id="3"/>
      </w:r>
      <w:r w:rsidRPr="008C6D2B">
        <w:rPr>
          <w:rFonts w:ascii="Palatino Linotype" w:eastAsia="Palatino Linotype" w:hAnsi="Palatino Linotype" w:cs="Palatino Linotype"/>
          <w:color w:val="000000"/>
        </w:rPr>
        <w:t>fomentando</w:t>
      </w:r>
      <w:r w:rsidRPr="008C6D2B">
        <w:rPr>
          <w:rFonts w:ascii="Palatino Linotype" w:eastAsia="Palatino Linotype" w:hAnsi="Palatino Linotype" w:cs="Palatino Linotype"/>
          <w:i/>
          <w:color w:val="000000"/>
        </w:rPr>
        <w:t xml:space="preserve"> la transparencia de las actividades estatales y</w:t>
      </w:r>
      <w:r w:rsidRPr="008C6D2B">
        <w:rPr>
          <w:rFonts w:ascii="Palatino Linotype" w:eastAsia="Palatino Linotype" w:hAnsi="Palatino Linotype" w:cs="Palatino Linotype"/>
          <w:color w:val="000000"/>
        </w:rPr>
        <w:t xml:space="preserve"> promoviendo</w:t>
      </w:r>
      <w:r w:rsidRPr="008C6D2B">
        <w:rPr>
          <w:rFonts w:ascii="Palatino Linotype" w:eastAsia="Palatino Linotype" w:hAnsi="Palatino Linotype" w:cs="Palatino Linotype"/>
          <w:i/>
          <w:color w:val="000000"/>
        </w:rPr>
        <w:t xml:space="preserve"> la responsabilidad de los funcionarios sobre su gestión pública</w:t>
      </w:r>
      <w:r w:rsidRPr="008C6D2B">
        <w:rPr>
          <w:rFonts w:ascii="Palatino Linotype" w:eastAsia="Palatino Linotype" w:hAnsi="Palatino Linotype" w:cs="Palatino Linotype"/>
          <w:i/>
          <w:color w:val="000000"/>
          <w:vertAlign w:val="superscript"/>
        </w:rPr>
        <w:footnoteReference w:id="4"/>
      </w:r>
      <w:r w:rsidRPr="008C6D2B">
        <w:rPr>
          <w:rFonts w:ascii="Palatino Linotype" w:eastAsia="Palatino Linotype" w:hAnsi="Palatino Linotype" w:cs="Palatino Linotype"/>
          <w:i/>
          <w:color w:val="000000"/>
        </w:rPr>
        <w:t xml:space="preserve"> </w:t>
      </w:r>
      <w:r w:rsidRPr="008C6D2B">
        <w:rPr>
          <w:rFonts w:ascii="Palatino Linotype" w:eastAsia="Palatino Linotype" w:hAnsi="Palatino Linotype" w:cs="Palatino Linotype"/>
          <w:color w:val="000000"/>
        </w:rPr>
        <w:t>que permite</w:t>
      </w:r>
      <w:r w:rsidRPr="008C6D2B">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8C6D2B">
        <w:rPr>
          <w:rFonts w:ascii="Palatino Linotype" w:eastAsia="Palatino Linotype" w:hAnsi="Palatino Linotype" w:cs="Palatino Linotype"/>
          <w:i/>
          <w:color w:val="000000"/>
          <w:vertAlign w:val="superscript"/>
        </w:rPr>
        <w:footnoteReference w:id="5"/>
      </w:r>
      <w:r w:rsidRPr="008C6D2B">
        <w:rPr>
          <w:rFonts w:ascii="Palatino Linotype" w:eastAsia="Palatino Linotype" w:hAnsi="Palatino Linotype" w:cs="Palatino Linotype"/>
          <w:color w:val="000000"/>
        </w:rPr>
        <w:t xml:space="preserve"> ” </w:t>
      </w:r>
    </w:p>
    <w:p w14:paraId="611B3009" w14:textId="77777777" w:rsidR="004E3BD1" w:rsidRPr="008C6D2B" w:rsidRDefault="004E3BD1" w:rsidP="004E3BD1">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6B0EAF3F" w14:textId="77777777" w:rsidR="004E3BD1" w:rsidRPr="008C6D2B"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8C6D2B">
        <w:rPr>
          <w:rFonts w:ascii="Palatino Linotype" w:eastAsia="Palatino Linotype" w:hAnsi="Palatino Linotype" w:cs="Palatino Linotype"/>
          <w:color w:val="000000"/>
        </w:rPr>
        <w:t xml:space="preserve">Para entender los alcances de la información pública se considera importante citar el criterio de interpretación </w:t>
      </w:r>
      <w:r w:rsidRPr="008C6D2B">
        <w:rPr>
          <w:rFonts w:ascii="Palatino Linotype" w:eastAsia="Palatino Linotype" w:hAnsi="Palatino Linotype" w:cs="Palatino Linotype"/>
        </w:rPr>
        <w:t>en</w:t>
      </w:r>
      <w:r w:rsidRPr="008C6D2B">
        <w:rPr>
          <w:rFonts w:ascii="Palatino Linotype" w:eastAsia="Palatino Linotype" w:hAnsi="Palatino Linotype" w:cs="Palatino Linotype"/>
          <w:color w:val="000000"/>
        </w:rPr>
        <w:t xml:space="preserve"> el orden administrativo número 0002-11, emitido por Acuerdo del Pleno de este Instituto de Transparencia y Acceso a la Información </w:t>
      </w:r>
      <w:r w:rsidRPr="008C6D2B">
        <w:rPr>
          <w:rFonts w:ascii="Palatino Linotype" w:eastAsia="Palatino Linotype" w:hAnsi="Palatino Linotype" w:cs="Palatino Linotype"/>
          <w:color w:val="000000"/>
        </w:rPr>
        <w:lastRenderedPageBreak/>
        <w:t>Pública del Estado de México y Municipios, publicado en el Periódico Oficial del Gobierno del Estado Libre y Soberano de México “Gaceta del Gobierno” el diecinueve de octubre de dos mil once, cuyo rubro y texto dispone:</w:t>
      </w:r>
    </w:p>
    <w:p w14:paraId="2D65E5E5" w14:textId="77777777" w:rsidR="004E3BD1" w:rsidRPr="008C6D2B" w:rsidRDefault="004E3BD1" w:rsidP="004E3BD1">
      <w:pPr>
        <w:ind w:left="425" w:right="476"/>
        <w:jc w:val="both"/>
        <w:rPr>
          <w:rFonts w:ascii="Palatino Linotype" w:eastAsia="Palatino Linotype" w:hAnsi="Palatino Linotype" w:cs="Palatino Linotype"/>
          <w:b/>
          <w:i/>
          <w:color w:val="000000"/>
        </w:rPr>
      </w:pPr>
      <w:r w:rsidRPr="008C6D2B">
        <w:rPr>
          <w:rFonts w:ascii="Palatino Linotype" w:eastAsia="Palatino Linotype" w:hAnsi="Palatino Linotype" w:cs="Palatino Linotype"/>
          <w:b/>
          <w:i/>
          <w:color w:val="000000"/>
        </w:rPr>
        <w:t>“CRITERIO 0002-11</w:t>
      </w:r>
    </w:p>
    <w:p w14:paraId="39314C25" w14:textId="77777777" w:rsidR="004E3BD1" w:rsidRPr="008C6D2B" w:rsidRDefault="004E3BD1" w:rsidP="004E3BD1">
      <w:pPr>
        <w:ind w:left="425" w:right="476"/>
        <w:jc w:val="both"/>
        <w:rPr>
          <w:rFonts w:ascii="Palatino Linotype" w:eastAsia="Palatino Linotype" w:hAnsi="Palatino Linotype" w:cs="Palatino Linotype"/>
          <w:i/>
          <w:color w:val="000000"/>
        </w:rPr>
      </w:pPr>
      <w:r w:rsidRPr="008C6D2B">
        <w:rPr>
          <w:rFonts w:ascii="Palatino Linotype" w:eastAsia="Palatino Linotype" w:hAnsi="Palatino Linotype" w:cs="Palatino Linotype"/>
          <w:b/>
          <w:i/>
          <w:color w:val="000000"/>
        </w:rPr>
        <w:t>INFORMACIÓN PÚBLICA, CONCEPTO DE, EN MATERIA DE TRANSPARENCIA. INTERPRETACIÓN TEMÁTICA DE LOS ARTÍCULOS 2, FRACCIÓN V, XV, Y XVI, 3, 4,11 Y 41.</w:t>
      </w:r>
      <w:r w:rsidRPr="008C6D2B">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3430BFF" w14:textId="77777777" w:rsidR="004E3BD1" w:rsidRPr="008C6D2B" w:rsidRDefault="004E3BD1" w:rsidP="004E3BD1">
      <w:pPr>
        <w:ind w:left="425" w:right="476"/>
        <w:jc w:val="both"/>
        <w:rPr>
          <w:rFonts w:ascii="Palatino Linotype" w:eastAsia="Palatino Linotype" w:hAnsi="Palatino Linotype" w:cs="Palatino Linotype"/>
          <w:i/>
          <w:color w:val="000000"/>
        </w:rPr>
      </w:pPr>
      <w:r w:rsidRPr="008C6D2B">
        <w:rPr>
          <w:rFonts w:ascii="Palatino Linotype" w:eastAsia="Palatino Linotype" w:hAnsi="Palatino Linotype" w:cs="Palatino Linotype"/>
          <w:i/>
          <w:color w:val="000000"/>
        </w:rPr>
        <w:t>En consecuencia el acceso a la información se refiere a que se cumplan cualquiera de los siguientes tres supuestos:</w:t>
      </w:r>
    </w:p>
    <w:p w14:paraId="2E300656" w14:textId="77777777" w:rsidR="004E3BD1" w:rsidRPr="008C6D2B" w:rsidRDefault="004E3BD1" w:rsidP="004E3BD1">
      <w:pPr>
        <w:ind w:left="425" w:right="476"/>
        <w:jc w:val="both"/>
        <w:rPr>
          <w:rFonts w:ascii="Palatino Linotype" w:eastAsia="Palatino Linotype" w:hAnsi="Palatino Linotype" w:cs="Palatino Linotype"/>
          <w:i/>
          <w:color w:val="000000"/>
        </w:rPr>
      </w:pPr>
      <w:r w:rsidRPr="008C6D2B">
        <w:rPr>
          <w:rFonts w:ascii="Palatino Linotype" w:eastAsia="Palatino Linotype" w:hAnsi="Palatino Linotype" w:cs="Palatino Linotype"/>
          <w:i/>
          <w:color w:val="000000"/>
        </w:rPr>
        <w:t>Que se trate de información registrada en cualquier soporte documental, que en ejercicio de las atribuciones conferidas, sea generada por los Sujetos Obligados;</w:t>
      </w:r>
    </w:p>
    <w:p w14:paraId="036FDCC6" w14:textId="77777777" w:rsidR="004E3BD1" w:rsidRPr="008C6D2B" w:rsidRDefault="004E3BD1" w:rsidP="004E3BD1">
      <w:pPr>
        <w:ind w:left="425" w:right="476"/>
        <w:jc w:val="both"/>
        <w:rPr>
          <w:rFonts w:ascii="Palatino Linotype" w:eastAsia="Palatino Linotype" w:hAnsi="Palatino Linotype" w:cs="Palatino Linotype"/>
          <w:i/>
          <w:color w:val="000000"/>
        </w:rPr>
      </w:pPr>
      <w:r w:rsidRPr="008C6D2B">
        <w:rPr>
          <w:rFonts w:ascii="Palatino Linotype" w:eastAsia="Palatino Linotype" w:hAnsi="Palatino Linotype" w:cs="Palatino Linotype"/>
          <w:i/>
          <w:color w:val="000000"/>
        </w:rPr>
        <w:t>Que se trate de información registrada en cualquier soporte documental, que en ejercicio de las atribuciones conferidas, sea administrada por los Sujetos Obligados, y</w:t>
      </w:r>
    </w:p>
    <w:p w14:paraId="75754F00" w14:textId="77777777" w:rsidR="004E3BD1" w:rsidRPr="008C6D2B" w:rsidRDefault="004E3BD1" w:rsidP="004E3BD1">
      <w:pPr>
        <w:ind w:left="425" w:right="476"/>
        <w:jc w:val="both"/>
        <w:rPr>
          <w:rFonts w:ascii="Palatino Linotype" w:eastAsia="Palatino Linotype" w:hAnsi="Palatino Linotype" w:cs="Palatino Linotype"/>
          <w:i/>
          <w:color w:val="000000"/>
        </w:rPr>
      </w:pPr>
      <w:r w:rsidRPr="008C6D2B">
        <w:rPr>
          <w:rFonts w:ascii="Palatino Linotype" w:eastAsia="Palatino Linotype" w:hAnsi="Palatino Linotype" w:cs="Palatino Linotype"/>
          <w:i/>
          <w:color w:val="000000"/>
        </w:rPr>
        <w:t>Que se trate de información registrada en cualquier soporte documental, que en ejercicio de las atribuciones conferidas, se encuentre en posesión de los Sujetos Obligados.”</w:t>
      </w:r>
    </w:p>
    <w:p w14:paraId="7ABC7E61" w14:textId="77777777" w:rsidR="00A42FCF" w:rsidRPr="008C6D2B" w:rsidRDefault="00A42FCF" w:rsidP="004E3BD1">
      <w:pPr>
        <w:ind w:left="425" w:right="476"/>
        <w:jc w:val="both"/>
        <w:rPr>
          <w:rFonts w:ascii="Palatino Linotype" w:eastAsia="Palatino Linotype" w:hAnsi="Palatino Linotype" w:cs="Palatino Linotype"/>
          <w:i/>
          <w:color w:val="000000"/>
        </w:rPr>
      </w:pPr>
    </w:p>
    <w:p w14:paraId="1F64646F" w14:textId="77777777" w:rsidR="004E3BD1" w:rsidRPr="008C6D2B"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8C6D2B">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14:paraId="696DBE1A" w14:textId="77777777" w:rsidR="004E3BD1" w:rsidRPr="008C6D2B" w:rsidRDefault="004E3BD1" w:rsidP="004E3BD1">
      <w:pPr>
        <w:ind w:left="425" w:right="476"/>
        <w:jc w:val="both"/>
        <w:rPr>
          <w:rFonts w:ascii="Palatino Linotype" w:eastAsia="Palatino Linotype" w:hAnsi="Palatino Linotype" w:cs="Palatino Linotype"/>
          <w:i/>
          <w:color w:val="000000"/>
        </w:rPr>
      </w:pPr>
      <w:r w:rsidRPr="008C6D2B">
        <w:rPr>
          <w:rFonts w:ascii="Palatino Linotype" w:eastAsia="Palatino Linotype" w:hAnsi="Palatino Linotype" w:cs="Palatino Linotype"/>
          <w:b/>
          <w:i/>
          <w:color w:val="000000"/>
        </w:rPr>
        <w:t xml:space="preserve">XI. Documento: </w:t>
      </w:r>
      <w:r w:rsidRPr="008C6D2B">
        <w:rPr>
          <w:rFonts w:ascii="Palatino Linotype" w:eastAsia="Palatino Linotype" w:hAnsi="Palatino Linotype" w:cs="Palatino Linotype"/>
          <w:i/>
          <w:color w:val="000000"/>
        </w:rPr>
        <w:t xml:space="preserve">Los expedientes, reportes, estudios, actas, resoluciones, oficios, correspondencia, acuerdos, directivas, directrices, circulares, contratos, convenios, instructivos, notas, memorandos, estadísticas o bien, </w:t>
      </w:r>
      <w:r w:rsidRPr="008C6D2B">
        <w:rPr>
          <w:rFonts w:ascii="Palatino Linotype" w:eastAsia="Palatino Linotype" w:hAnsi="Palatino Linotype" w:cs="Palatino Linotype"/>
          <w:b/>
          <w:i/>
          <w:color w:val="000000"/>
        </w:rPr>
        <w:t>cualquier otro registro</w:t>
      </w:r>
      <w:r w:rsidRPr="008C6D2B">
        <w:rPr>
          <w:rFonts w:ascii="Palatino Linotype" w:eastAsia="Palatino Linotype" w:hAnsi="Palatino Linotype" w:cs="Palatino Linotype"/>
          <w:i/>
          <w:color w:val="000000"/>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222EC19" w14:textId="77777777" w:rsidR="004E3BD1" w:rsidRPr="008C6D2B" w:rsidRDefault="004E3BD1" w:rsidP="004E3BD1">
      <w:pPr>
        <w:spacing w:line="360" w:lineRule="auto"/>
        <w:ind w:left="567" w:right="567"/>
        <w:jc w:val="both"/>
        <w:rPr>
          <w:rFonts w:ascii="Palatino Linotype" w:eastAsia="Palatino Linotype" w:hAnsi="Palatino Linotype" w:cs="Palatino Linotype"/>
          <w:i/>
          <w:color w:val="000000"/>
        </w:rPr>
      </w:pPr>
    </w:p>
    <w:p w14:paraId="00C85034" w14:textId="77777777" w:rsidR="004E3BD1" w:rsidRPr="008C6D2B"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8C6D2B">
        <w:rPr>
          <w:rFonts w:ascii="Palatino Linotype" w:eastAsia="Palatino Linotype" w:hAnsi="Palatino Linotype" w:cs="Palatino Linotype"/>
          <w:color w:val="000000"/>
        </w:rPr>
        <w:t xml:space="preserve">Es así que, todos los actos de autoridad que realicen los Sujetos Obligados </w:t>
      </w:r>
      <w:r w:rsidRPr="008C6D2B">
        <w:rPr>
          <w:rFonts w:ascii="Palatino Linotype" w:eastAsia="Palatino Linotype" w:hAnsi="Palatino Linotype" w:cs="Palatino Linotype"/>
          <w:b/>
          <w:color w:val="000000"/>
        </w:rPr>
        <w:t xml:space="preserve">deben estar </w:t>
      </w:r>
      <w:r w:rsidRPr="008C6D2B">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14:paraId="1FB99B8E" w14:textId="77777777" w:rsidR="004E3BD1" w:rsidRPr="008C6D2B" w:rsidRDefault="004E3BD1" w:rsidP="004E3BD1">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2E916710" w14:textId="77777777" w:rsidR="004E3BD1" w:rsidRPr="008C6D2B"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8C6D2B">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14:paraId="1B2B92F0" w14:textId="77777777" w:rsidR="004E3BD1" w:rsidRPr="008C6D2B" w:rsidRDefault="004E3BD1" w:rsidP="004E3BD1">
      <w:pPr>
        <w:ind w:left="425" w:right="567"/>
        <w:jc w:val="both"/>
        <w:rPr>
          <w:rFonts w:ascii="Palatino Linotype" w:eastAsia="Palatino Linotype" w:hAnsi="Palatino Linotype" w:cs="Palatino Linotype"/>
          <w:i/>
          <w:color w:val="000000"/>
        </w:rPr>
      </w:pPr>
      <w:r w:rsidRPr="008C6D2B">
        <w:rPr>
          <w:rFonts w:ascii="Palatino Linotype" w:eastAsia="Palatino Linotype" w:hAnsi="Palatino Linotype" w:cs="Palatino Linotype"/>
          <w:b/>
          <w:i/>
          <w:color w:val="000000"/>
        </w:rPr>
        <w:t xml:space="preserve">“Artículo 4. </w:t>
      </w:r>
      <w:r w:rsidRPr="008C6D2B">
        <w:rPr>
          <w:rFonts w:ascii="Palatino Linotype" w:eastAsia="Palatino Linotype" w:hAnsi="Palatino Linotype" w:cs="Palatino Linotype"/>
          <w:i/>
          <w:color w:val="000000"/>
        </w:rPr>
        <w:t>El derecho humano de acceso a la información pública es la prerrogativa de las personas para buscar, difundir, investigar, recabar, recibir y solicitar información pública, sin necesidad de acreditar personalidad ni interés jurídico.</w:t>
      </w:r>
    </w:p>
    <w:p w14:paraId="71B0D345" w14:textId="77777777" w:rsidR="004E3BD1" w:rsidRPr="008C6D2B" w:rsidRDefault="004E3BD1" w:rsidP="004E3BD1">
      <w:pPr>
        <w:ind w:left="425" w:right="567"/>
        <w:jc w:val="both"/>
        <w:rPr>
          <w:rFonts w:ascii="Palatino Linotype" w:eastAsia="Palatino Linotype" w:hAnsi="Palatino Linotype" w:cs="Palatino Linotype"/>
          <w:i/>
          <w:color w:val="000000"/>
        </w:rPr>
      </w:pPr>
      <w:r w:rsidRPr="008C6D2B">
        <w:rPr>
          <w:rFonts w:ascii="Palatino Linotype" w:eastAsia="Palatino Linotype" w:hAnsi="Palatino Linotype" w:cs="Palatino Linotype"/>
          <w:b/>
          <w:i/>
          <w:color w:val="000000"/>
        </w:rPr>
        <w:t>Toda la información</w:t>
      </w:r>
      <w:r w:rsidRPr="008C6D2B">
        <w:rPr>
          <w:rFonts w:ascii="Palatino Linotype" w:eastAsia="Palatino Linotype" w:hAnsi="Palatino Linotype" w:cs="Palatino Linotype"/>
          <w:i/>
          <w:color w:val="000000"/>
        </w:rPr>
        <w:t xml:space="preserve"> generada, obtenida, adquirida, transformada, administrada o </w:t>
      </w:r>
      <w:r w:rsidRPr="008C6D2B">
        <w:rPr>
          <w:rFonts w:ascii="Palatino Linotype" w:eastAsia="Palatino Linotype" w:hAnsi="Palatino Linotype" w:cs="Palatino Linotype"/>
          <w:b/>
          <w:i/>
          <w:color w:val="000000"/>
        </w:rPr>
        <w:t>en posesión de los sujetos obligados es pública</w:t>
      </w:r>
      <w:r w:rsidRPr="008C6D2B">
        <w:rPr>
          <w:rFonts w:ascii="Palatino Linotype" w:eastAsia="Palatino Linotype" w:hAnsi="Palatino Linotype" w:cs="Palatino Linotype"/>
          <w:i/>
          <w:color w:val="000000"/>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A5EA9A" w14:textId="77777777" w:rsidR="004E3BD1" w:rsidRPr="008C6D2B" w:rsidRDefault="004E3BD1" w:rsidP="004E3BD1">
      <w:pPr>
        <w:ind w:left="425" w:right="567"/>
        <w:jc w:val="both"/>
        <w:rPr>
          <w:rFonts w:ascii="Palatino Linotype" w:eastAsia="Palatino Linotype" w:hAnsi="Palatino Linotype" w:cs="Palatino Linotype"/>
          <w:i/>
          <w:color w:val="000000"/>
        </w:rPr>
      </w:pPr>
      <w:r w:rsidRPr="008C6D2B">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w:t>
      </w:r>
    </w:p>
    <w:p w14:paraId="2325E0CD" w14:textId="77777777" w:rsidR="004E3BD1" w:rsidRPr="008C6D2B" w:rsidRDefault="004E3BD1" w:rsidP="004E3BD1">
      <w:pPr>
        <w:spacing w:line="360" w:lineRule="auto"/>
        <w:ind w:left="567" w:right="567"/>
        <w:jc w:val="both"/>
        <w:rPr>
          <w:rFonts w:ascii="Palatino Linotype" w:eastAsia="Palatino Linotype" w:hAnsi="Palatino Linotype" w:cs="Palatino Linotype"/>
          <w:i/>
          <w:color w:val="000000"/>
        </w:rPr>
      </w:pPr>
    </w:p>
    <w:p w14:paraId="7F2DDD8E" w14:textId="77777777" w:rsidR="004E3BD1" w:rsidRPr="008C6D2B"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8C6D2B">
        <w:rPr>
          <w:rFonts w:ascii="Palatino Linotype" w:eastAsia="Palatino Linotype" w:hAnsi="Palatino Linotype" w:cs="Palatino Linotype"/>
          <w:color w:val="000000"/>
        </w:rPr>
        <w:t xml:space="preserve">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w:t>
      </w:r>
      <w:r w:rsidRPr="008C6D2B">
        <w:rPr>
          <w:rFonts w:ascii="Palatino Linotype" w:eastAsia="Palatino Linotype" w:hAnsi="Palatino Linotype" w:cs="Palatino Linotype"/>
          <w:color w:val="000000"/>
        </w:rPr>
        <w:lastRenderedPageBreak/>
        <w:t>principios de eficacia</w:t>
      </w:r>
      <w:r w:rsidRPr="008C6D2B">
        <w:rPr>
          <w:rFonts w:ascii="Palatino Linotype" w:eastAsia="Palatino Linotype" w:hAnsi="Palatino Linotype" w:cs="Palatino Linotype"/>
          <w:color w:val="000000"/>
          <w:vertAlign w:val="superscript"/>
        </w:rPr>
        <w:footnoteReference w:id="6"/>
      </w:r>
      <w:r w:rsidRPr="008C6D2B">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1D997C8F" w14:textId="77777777" w:rsidR="004E3BD1" w:rsidRPr="008C6D2B" w:rsidRDefault="004E3BD1" w:rsidP="004E3BD1">
      <w:pPr>
        <w:spacing w:line="360" w:lineRule="auto"/>
        <w:jc w:val="both"/>
        <w:rPr>
          <w:rFonts w:ascii="Palatino Linotype" w:eastAsia="Palatino Linotype" w:hAnsi="Palatino Linotype" w:cs="Palatino Linotype"/>
          <w:color w:val="000000"/>
        </w:rPr>
      </w:pPr>
    </w:p>
    <w:p w14:paraId="244C4A0D" w14:textId="77777777" w:rsidR="004E3BD1" w:rsidRPr="008C6D2B" w:rsidRDefault="004E3BD1" w:rsidP="004E3BD1">
      <w:pPr>
        <w:numPr>
          <w:ilvl w:val="0"/>
          <w:numId w:val="1"/>
        </w:numPr>
        <w:spacing w:line="360" w:lineRule="auto"/>
        <w:ind w:left="0" w:firstLine="0"/>
        <w:contextualSpacing/>
        <w:jc w:val="both"/>
        <w:rPr>
          <w:rFonts w:ascii="Palatino Linotype" w:eastAsia="Palatino Linotype" w:hAnsi="Palatino Linotype" w:cs="Palatino Linotype"/>
          <w:color w:val="000000"/>
        </w:rPr>
      </w:pPr>
      <w:r w:rsidRPr="008C6D2B">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w:t>
      </w:r>
      <w:r w:rsidRPr="008C6D2B">
        <w:rPr>
          <w:rFonts w:ascii="Palatino Linotype" w:eastAsia="Palatino Linotype" w:hAnsi="Palatino Linotype" w:cs="Palatino Linotype"/>
        </w:rPr>
        <w:t>a</w:t>
      </w:r>
      <w:r w:rsidRPr="008C6D2B">
        <w:rPr>
          <w:rFonts w:ascii="Palatino Linotype" w:eastAsia="Palatino Linotype" w:hAnsi="Palatino Linotype" w:cs="Palatino Linotype"/>
          <w:color w:val="000000"/>
        </w:rPr>
        <w:t>nario Judicial de la Federación y su Gaceta en el libro XVIII, Marzo 2013, Página 1899.</w:t>
      </w:r>
    </w:p>
    <w:p w14:paraId="1DC18EDF" w14:textId="77777777" w:rsidR="004E3BD1" w:rsidRPr="008C6D2B" w:rsidRDefault="004E3BD1" w:rsidP="004E3BD1">
      <w:pPr>
        <w:pBdr>
          <w:top w:val="nil"/>
          <w:left w:val="nil"/>
          <w:bottom w:val="nil"/>
          <w:right w:val="nil"/>
          <w:between w:val="nil"/>
        </w:pBdr>
        <w:tabs>
          <w:tab w:val="left" w:pos="851"/>
        </w:tabs>
        <w:ind w:left="425" w:right="476"/>
        <w:jc w:val="both"/>
        <w:rPr>
          <w:rFonts w:ascii="Palatino Linotype" w:eastAsia="Palatino Linotype" w:hAnsi="Palatino Linotype" w:cs="Palatino Linotype"/>
          <w:i/>
          <w:color w:val="000000"/>
        </w:rPr>
      </w:pPr>
      <w:r w:rsidRPr="008C6D2B">
        <w:rPr>
          <w:rFonts w:ascii="Palatino Linotype" w:eastAsia="Palatino Linotype" w:hAnsi="Palatino Linotype" w:cs="Palatino Linotype"/>
          <w:b/>
          <w:i/>
          <w:color w:val="000000"/>
        </w:rPr>
        <w:t>ACCESO A LA INFORMACIÓN. IMPLICACIÓN DEL PRINCIPIO DE MÁXIMA PUBLICIDAD EN EL DERECHO FUNDAMENTAL RELATIVO.</w:t>
      </w:r>
      <w:r w:rsidRPr="008C6D2B">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w:t>
      </w:r>
      <w:r w:rsidRPr="008C6D2B">
        <w:rPr>
          <w:rFonts w:ascii="Palatino Linotype" w:eastAsia="Palatino Linotype" w:hAnsi="Palatino Linotype" w:cs="Palatino Linotype"/>
          <w:i/>
          <w:color w:val="000000"/>
        </w:rPr>
        <w:lastRenderedPageBreak/>
        <w:t>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1B141493" w14:textId="77777777" w:rsidR="000F29F0" w:rsidRPr="008C6D2B" w:rsidRDefault="000F29F0" w:rsidP="00066B5D">
      <w:pPr>
        <w:spacing w:line="360" w:lineRule="auto"/>
        <w:contextualSpacing/>
        <w:jc w:val="both"/>
        <w:rPr>
          <w:rFonts w:ascii="Palatino Linotype" w:eastAsia="Calibri" w:hAnsi="Palatino Linotype" w:cs="Tahoma"/>
          <w:bCs/>
          <w:color w:val="000000"/>
        </w:rPr>
      </w:pPr>
    </w:p>
    <w:p w14:paraId="663B427D" w14:textId="332C315B" w:rsidR="000F29F0" w:rsidRPr="008C6D2B" w:rsidRDefault="000F29F0" w:rsidP="00066B5D">
      <w:pPr>
        <w:numPr>
          <w:ilvl w:val="0"/>
          <w:numId w:val="1"/>
        </w:numPr>
        <w:spacing w:line="360" w:lineRule="auto"/>
        <w:ind w:left="0" w:firstLine="0"/>
        <w:contextualSpacing/>
        <w:jc w:val="both"/>
        <w:rPr>
          <w:rFonts w:ascii="Palatino Linotype" w:eastAsia="Calibri" w:hAnsi="Palatino Linotype" w:cs="Tahoma"/>
          <w:bCs/>
          <w:color w:val="000000"/>
        </w:rPr>
      </w:pPr>
      <w:r w:rsidRPr="008C6D2B">
        <w:rPr>
          <w:rFonts w:ascii="Palatino Linotype" w:hAnsi="Palatino Linotype"/>
        </w:rPr>
        <w:t>Así, conforme</w:t>
      </w:r>
      <w:r w:rsidR="006D5102" w:rsidRPr="008C6D2B">
        <w:rPr>
          <w:rFonts w:ascii="Palatino Linotype" w:hAnsi="Palatino Linotype"/>
        </w:rPr>
        <w:t xml:space="preserve"> a lo</w:t>
      </w:r>
      <w:r w:rsidRPr="008C6D2B">
        <w:rPr>
          <w:rFonts w:ascii="Palatino Linotype" w:hAnsi="Palatino Linotype"/>
        </w:rPr>
        <w:t xml:space="preserve"> analizado a lo</w:t>
      </w:r>
      <w:r w:rsidR="006D5102" w:rsidRPr="008C6D2B">
        <w:rPr>
          <w:rFonts w:ascii="Palatino Linotype" w:hAnsi="Palatino Linotype"/>
        </w:rPr>
        <w:t xml:space="preserve"> largo del presente Considerando, con fundamento </w:t>
      </w:r>
      <w:r w:rsidRPr="008C6D2B">
        <w:rPr>
          <w:rFonts w:ascii="Palatino Linotype" w:eastAsia="Calibri" w:hAnsi="Palatino Linotype" w:cs="Tahoma"/>
          <w:color w:val="000000"/>
        </w:rPr>
        <w:t xml:space="preserve">en el artículo 186, fracciones III, de la Ley de Transparencia y Acceso a la Información Pública del Estado de </w:t>
      </w:r>
      <w:r w:rsidRPr="008C6D2B">
        <w:rPr>
          <w:rFonts w:ascii="Palatino Linotype" w:hAnsi="Palatino Linotype"/>
        </w:rPr>
        <w:t>México</w:t>
      </w:r>
      <w:r w:rsidRPr="008C6D2B">
        <w:rPr>
          <w:rFonts w:ascii="Palatino Linotype" w:eastAsia="Calibri" w:hAnsi="Palatino Linotype" w:cs="Tahoma"/>
          <w:color w:val="000000"/>
        </w:rPr>
        <w:t xml:space="preserve"> y Municipios, este Instituto considera procedente </w:t>
      </w:r>
      <w:r w:rsidRPr="008C6D2B">
        <w:rPr>
          <w:rFonts w:ascii="Palatino Linotype" w:eastAsia="Calibri" w:hAnsi="Palatino Linotype" w:cs="Tahoma"/>
          <w:b/>
          <w:color w:val="000000"/>
        </w:rPr>
        <w:t>REVOCAR</w:t>
      </w:r>
      <w:r w:rsidRPr="008C6D2B">
        <w:rPr>
          <w:rFonts w:ascii="Palatino Linotype" w:eastAsia="Calibri" w:hAnsi="Palatino Linotype" w:cs="Tahoma"/>
          <w:bCs/>
          <w:color w:val="000000"/>
        </w:rPr>
        <w:t xml:space="preserve"> la respuesta otorgada por el Sujeto Obligado, a la solicitud de acceso a la informació</w:t>
      </w:r>
      <w:r w:rsidR="002754EE" w:rsidRPr="008C6D2B">
        <w:rPr>
          <w:rFonts w:ascii="Palatino Linotype" w:eastAsia="Calibri" w:hAnsi="Palatino Linotype" w:cs="Tahoma"/>
          <w:bCs/>
          <w:color w:val="000000"/>
        </w:rPr>
        <w:t>n objeto del presente análisis.</w:t>
      </w:r>
    </w:p>
    <w:p w14:paraId="3EC551D9" w14:textId="77777777" w:rsidR="002754EE" w:rsidRPr="008C6D2B" w:rsidRDefault="002754EE" w:rsidP="002754EE">
      <w:pPr>
        <w:pStyle w:val="Prrafodelista"/>
        <w:rPr>
          <w:rFonts w:ascii="Palatino Linotype" w:eastAsia="Calibri" w:hAnsi="Palatino Linotype" w:cs="Tahoma"/>
          <w:bCs/>
          <w:color w:val="000000"/>
        </w:rPr>
      </w:pPr>
    </w:p>
    <w:p w14:paraId="6947E0CA" w14:textId="77777777" w:rsidR="00A42FCF" w:rsidRPr="008C6D2B" w:rsidRDefault="00A42FCF" w:rsidP="00A42FCF">
      <w:pPr>
        <w:keepNext/>
        <w:keepLines/>
        <w:spacing w:line="360" w:lineRule="auto"/>
        <w:outlineLvl w:val="0"/>
        <w:rPr>
          <w:rFonts w:ascii="Palatino Linotype" w:eastAsiaTheme="majorEastAsia" w:hAnsi="Palatino Linotype" w:cstheme="majorBidi"/>
          <w:b/>
          <w:color w:val="000000" w:themeColor="text1"/>
        </w:rPr>
      </w:pPr>
      <w:r w:rsidRPr="008C6D2B">
        <w:rPr>
          <w:rFonts w:ascii="Palatino Linotype" w:eastAsiaTheme="majorEastAsia" w:hAnsi="Palatino Linotype" w:cstheme="majorBidi"/>
          <w:b/>
          <w:color w:val="000000" w:themeColor="text1"/>
        </w:rPr>
        <w:t>QUINTO. De la versión pública.</w:t>
      </w:r>
    </w:p>
    <w:p w14:paraId="3BDD6BB9" w14:textId="77777777" w:rsidR="00A42FCF" w:rsidRDefault="00A42FCF" w:rsidP="00A42FCF">
      <w:pPr>
        <w:keepNext/>
        <w:keepLines/>
        <w:numPr>
          <w:ilvl w:val="0"/>
          <w:numId w:val="4"/>
        </w:numPr>
        <w:tabs>
          <w:tab w:val="left" w:pos="284"/>
        </w:tabs>
        <w:spacing w:line="360" w:lineRule="auto"/>
        <w:outlineLvl w:val="0"/>
        <w:rPr>
          <w:rFonts w:ascii="Palatino Linotype" w:eastAsiaTheme="majorEastAsia" w:hAnsi="Palatino Linotype" w:cs="Times New Roman"/>
          <w:b/>
          <w:color w:val="000000" w:themeColor="text1"/>
          <w:lang w:eastAsia="es-ES_tradnl"/>
        </w:rPr>
      </w:pPr>
      <w:r w:rsidRPr="008C6D2B">
        <w:rPr>
          <w:rFonts w:ascii="Palatino Linotype" w:eastAsiaTheme="majorEastAsia" w:hAnsi="Palatino Linotype" w:cs="Times New Roman"/>
          <w:b/>
          <w:color w:val="000000" w:themeColor="text1"/>
          <w:lang w:eastAsia="es-ES_tradnl"/>
        </w:rPr>
        <w:t xml:space="preserve">Nociones generales. </w:t>
      </w:r>
    </w:p>
    <w:p w14:paraId="6ED2D29F" w14:textId="77777777" w:rsidR="008C6D2B" w:rsidRPr="008C6D2B" w:rsidRDefault="008C6D2B" w:rsidP="008C6D2B">
      <w:pPr>
        <w:keepNext/>
        <w:keepLines/>
        <w:tabs>
          <w:tab w:val="left" w:pos="284"/>
        </w:tabs>
        <w:spacing w:line="360" w:lineRule="auto"/>
        <w:ind w:left="1080"/>
        <w:outlineLvl w:val="0"/>
        <w:rPr>
          <w:rFonts w:ascii="Palatino Linotype" w:eastAsiaTheme="majorEastAsia" w:hAnsi="Palatino Linotype" w:cs="Times New Roman"/>
          <w:b/>
          <w:color w:val="000000" w:themeColor="text1"/>
          <w:lang w:eastAsia="es-ES_tradnl"/>
        </w:rPr>
      </w:pPr>
    </w:p>
    <w:p w14:paraId="387A6502" w14:textId="77777777" w:rsidR="00A42FCF" w:rsidRPr="008C6D2B" w:rsidRDefault="00A42FCF" w:rsidP="00A42FCF">
      <w:pPr>
        <w:numPr>
          <w:ilvl w:val="0"/>
          <w:numId w:val="1"/>
        </w:numPr>
        <w:spacing w:line="360" w:lineRule="auto"/>
        <w:ind w:left="0" w:firstLine="0"/>
        <w:contextualSpacing/>
        <w:jc w:val="both"/>
        <w:rPr>
          <w:rFonts w:ascii="Palatino Linotype" w:hAnsi="Palatino Linotype" w:cs="Arial"/>
          <w:color w:val="000000"/>
        </w:rPr>
      </w:pPr>
      <w:r w:rsidRPr="008C6D2B">
        <w:rPr>
          <w:rFonts w:ascii="Palatino Linotype" w:hAnsi="Palatino Linotype" w:cs="Arial"/>
          <w:color w:val="000000"/>
        </w:rPr>
        <w:t xml:space="preserve">Debe destacarse que, debido naturaleza de la información solicitada </w:t>
      </w:r>
      <w:r w:rsidRPr="008C6D2B">
        <w:rPr>
          <w:rFonts w:ascii="Palatino Linotype" w:hAnsi="Palatino Linotype"/>
        </w:rPr>
        <w:t>eventualmente</w:t>
      </w:r>
      <w:r w:rsidRPr="008C6D2B">
        <w:rPr>
          <w:rFonts w:ascii="Palatino Linotype" w:hAnsi="Palatino Linotype" w:cs="Arial"/>
          <w:color w:val="000000"/>
        </w:rPr>
        <w:t xml:space="preserve"> pudieran obran datos personales susceptibles de protegerse, como información de particulares </w:t>
      </w:r>
      <w:r w:rsidRPr="008C6D2B">
        <w:rPr>
          <w:rFonts w:ascii="Palatino Linotype" w:hAnsi="Palatino Linotype"/>
        </w:rPr>
        <w:t>susceptible</w:t>
      </w:r>
      <w:r w:rsidRPr="008C6D2B">
        <w:rPr>
          <w:rFonts w:ascii="Palatino Linotype" w:hAnsi="Palatino Linotype" w:cs="Arial"/>
          <w:color w:val="000000"/>
        </w:rPr>
        <w:t xml:space="preserve"> de clasificarse como reservada, el </w:t>
      </w:r>
      <w:r w:rsidRPr="008C6D2B">
        <w:rPr>
          <w:rFonts w:ascii="Palatino Linotype" w:hAnsi="Palatino Linotype" w:cs="Arial"/>
          <w:b/>
          <w:bCs/>
          <w:color w:val="000000"/>
        </w:rPr>
        <w:t xml:space="preserve">Sujeto Obligado </w:t>
      </w:r>
      <w:r w:rsidRPr="008C6D2B">
        <w:rPr>
          <w:rFonts w:ascii="Palatino Linotype" w:hAnsi="Palatino Linotype" w:cs="Arial"/>
          <w:color w:val="000000"/>
        </w:rPr>
        <w:t xml:space="preserve">deberá de hacer la adecuada versión pública, protegiendo los datos que no son susceptibles de ser proporcionados. </w:t>
      </w:r>
    </w:p>
    <w:p w14:paraId="4A81DE89" w14:textId="77777777" w:rsidR="00A42FCF" w:rsidRPr="008C6D2B" w:rsidRDefault="00A42FCF" w:rsidP="00A42FCF">
      <w:pPr>
        <w:spacing w:line="360" w:lineRule="auto"/>
        <w:contextualSpacing/>
        <w:jc w:val="both"/>
        <w:rPr>
          <w:rFonts w:ascii="Palatino Linotype" w:hAnsi="Palatino Linotype" w:cs="Arial"/>
          <w:color w:val="000000"/>
        </w:rPr>
      </w:pPr>
    </w:p>
    <w:p w14:paraId="51A6719E" w14:textId="7A2A224A" w:rsidR="003D5565" w:rsidRPr="008C6D2B" w:rsidRDefault="003D5565" w:rsidP="003D5565">
      <w:pPr>
        <w:numPr>
          <w:ilvl w:val="0"/>
          <w:numId w:val="1"/>
        </w:numPr>
        <w:spacing w:line="360" w:lineRule="auto"/>
        <w:ind w:left="0" w:firstLine="0"/>
        <w:contextualSpacing/>
        <w:jc w:val="both"/>
        <w:rPr>
          <w:rFonts w:ascii="Palatino Linotype" w:eastAsia="Calibri" w:hAnsi="Palatino Linotype" w:cs="Tahoma"/>
        </w:rPr>
      </w:pPr>
      <w:r w:rsidRPr="008C6D2B">
        <w:rPr>
          <w:rFonts w:ascii="Palatino Linotype" w:eastAsia="Calibri" w:hAnsi="Palatino Linotype" w:cs="Tahoma"/>
        </w:rPr>
        <w:t xml:space="preserve">Al respecto 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w:t>
      </w:r>
      <w:r w:rsidRPr="008C6D2B">
        <w:rPr>
          <w:rFonts w:ascii="Palatino Linotype" w:eastAsia="Calibri" w:hAnsi="Palatino Linotype" w:cs="Tahoma"/>
        </w:rPr>
        <w:lastRenderedPageBreak/>
        <w:t>sujetos obligados en los portales de Internet y en la Plataforma Nacional de Transparencia, tal como se muestran a continuación:</w:t>
      </w:r>
    </w:p>
    <w:p w14:paraId="7961AC23" w14:textId="77777777" w:rsidR="003D5565" w:rsidRPr="008C6D2B" w:rsidRDefault="003D5565" w:rsidP="003D5565">
      <w:pPr>
        <w:spacing w:line="360" w:lineRule="auto"/>
        <w:jc w:val="center"/>
        <w:rPr>
          <w:rFonts w:ascii="Palatino Linotype" w:hAnsi="Palatino Linotype" w:cs="Tahoma"/>
          <w:iCs/>
          <w:lang w:val="es-ES"/>
        </w:rPr>
      </w:pPr>
      <w:r w:rsidRPr="008C6D2B">
        <w:rPr>
          <w:rFonts w:ascii="Palatino Linotype" w:hAnsi="Palatino Linotype"/>
          <w:noProof/>
          <w:lang w:val="es-MX" w:eastAsia="es-MX"/>
        </w:rPr>
        <w:drawing>
          <wp:inline distT="0" distB="0" distL="0" distR="0" wp14:anchorId="0A75A81A" wp14:editId="5EBEACD5">
            <wp:extent cx="5648325" cy="1514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48325" cy="1514475"/>
                    </a:xfrm>
                    <a:prstGeom prst="rect">
                      <a:avLst/>
                    </a:prstGeom>
                  </pic:spPr>
                </pic:pic>
              </a:graphicData>
            </a:graphic>
          </wp:inline>
        </w:drawing>
      </w:r>
    </w:p>
    <w:p w14:paraId="3315B094" w14:textId="77777777" w:rsidR="003D5565" w:rsidRPr="008C6D2B" w:rsidRDefault="003D5565" w:rsidP="003D5565">
      <w:pPr>
        <w:spacing w:line="360" w:lineRule="auto"/>
        <w:jc w:val="center"/>
        <w:rPr>
          <w:rFonts w:ascii="Palatino Linotype" w:hAnsi="Palatino Linotype" w:cs="Tahoma"/>
          <w:iCs/>
          <w:lang w:val="es-ES"/>
        </w:rPr>
      </w:pPr>
      <w:r w:rsidRPr="008C6D2B">
        <w:rPr>
          <w:rFonts w:ascii="Palatino Linotype" w:hAnsi="Palatino Linotype"/>
          <w:noProof/>
          <w:lang w:val="es-MX" w:eastAsia="es-MX"/>
        </w:rPr>
        <w:drawing>
          <wp:inline distT="0" distB="0" distL="0" distR="0" wp14:anchorId="53F95AD8" wp14:editId="201EE6CA">
            <wp:extent cx="5638800" cy="552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38800" cy="552450"/>
                    </a:xfrm>
                    <a:prstGeom prst="rect">
                      <a:avLst/>
                    </a:prstGeom>
                  </pic:spPr>
                </pic:pic>
              </a:graphicData>
            </a:graphic>
          </wp:inline>
        </w:drawing>
      </w:r>
    </w:p>
    <w:p w14:paraId="6223ECF7" w14:textId="77777777" w:rsidR="003D5565" w:rsidRPr="008C6D2B" w:rsidRDefault="003D5565" w:rsidP="003D5565">
      <w:pPr>
        <w:spacing w:line="360" w:lineRule="auto"/>
        <w:contextualSpacing/>
        <w:jc w:val="both"/>
        <w:rPr>
          <w:rFonts w:ascii="Palatino Linotype" w:eastAsia="Calibri" w:hAnsi="Palatino Linotype" w:cs="Tahoma"/>
        </w:rPr>
      </w:pPr>
    </w:p>
    <w:p w14:paraId="17469959" w14:textId="77777777" w:rsidR="003D5565" w:rsidRPr="008C6D2B" w:rsidRDefault="003D5565" w:rsidP="003D5565">
      <w:pPr>
        <w:numPr>
          <w:ilvl w:val="0"/>
          <w:numId w:val="1"/>
        </w:numPr>
        <w:spacing w:line="360" w:lineRule="auto"/>
        <w:ind w:left="0" w:firstLine="0"/>
        <w:contextualSpacing/>
        <w:jc w:val="both"/>
        <w:rPr>
          <w:rFonts w:ascii="Palatino Linotype" w:eastAsia="Palatino Linotype" w:hAnsi="Palatino Linotype" w:cs="Palatino Linotype"/>
        </w:rPr>
      </w:pPr>
      <w:r w:rsidRPr="008C6D2B">
        <w:rPr>
          <w:rFonts w:ascii="Palatino Linotype" w:eastAsia="Calibri" w:hAnsi="Palatino Linotype" w:cs="Tahoma"/>
        </w:rPr>
        <w:t>Como se logra observar, los sujetos obligados deben dar a conocer las licencias, autorizaciones y permisos, así como, datos que se encuentran en dichos documentos, tales como el nombre del titular, razón social, servicio brindado, entre otros</w:t>
      </w:r>
      <w:r w:rsidRPr="008C6D2B">
        <w:rPr>
          <w:rFonts w:ascii="Palatino Linotype" w:eastAsia="Palatino Linotype" w:hAnsi="Palatino Linotype" w:cs="Palatino Linotype"/>
        </w:rPr>
        <w:t xml:space="preserve">. Lo anterior ya que si bien </w:t>
      </w:r>
      <w:r w:rsidRPr="008C6D2B">
        <w:rPr>
          <w:rFonts w:ascii="Palatino Linotype" w:eastAsia="Palatino Linotype" w:hAnsi="Palatino Linotype" w:cs="Palatino Linotype"/>
          <w:b/>
        </w:rPr>
        <w:t>no se solicitó la licencia de funcionamiento</w:t>
      </w:r>
      <w:r w:rsidRPr="008C6D2B">
        <w:rPr>
          <w:rFonts w:ascii="Palatino Linotype" w:eastAsia="Palatino Linotype" w:hAnsi="Palatino Linotype" w:cs="Palatino Linotype"/>
        </w:rPr>
        <w:t>, se advierten datos que se traen a colación para efectos de la versión publica que se formule, que son susceptibles de ser entregados.</w:t>
      </w:r>
    </w:p>
    <w:p w14:paraId="3D727881" w14:textId="77777777" w:rsidR="003D5565" w:rsidRPr="008C6D2B" w:rsidRDefault="003D5565" w:rsidP="003D5565">
      <w:pPr>
        <w:spacing w:line="360" w:lineRule="auto"/>
        <w:contextualSpacing/>
        <w:jc w:val="both"/>
        <w:rPr>
          <w:rFonts w:ascii="Palatino Linotype" w:eastAsia="Palatino Linotype" w:hAnsi="Palatino Linotype" w:cs="Palatino Linotype"/>
        </w:rPr>
      </w:pPr>
    </w:p>
    <w:p w14:paraId="778A41CA" w14:textId="5C2E316F" w:rsidR="003D5565" w:rsidRPr="008C6D2B" w:rsidRDefault="003D5565" w:rsidP="003D5565">
      <w:pPr>
        <w:numPr>
          <w:ilvl w:val="0"/>
          <w:numId w:val="1"/>
        </w:numPr>
        <w:spacing w:line="360" w:lineRule="auto"/>
        <w:ind w:left="0" w:firstLine="0"/>
        <w:contextualSpacing/>
        <w:jc w:val="both"/>
        <w:rPr>
          <w:rFonts w:ascii="Palatino Linotype" w:hAnsi="Palatino Linotype" w:cs="Arial"/>
          <w:color w:val="000000"/>
        </w:rPr>
      </w:pPr>
      <w:r w:rsidRPr="008C6D2B">
        <w:rPr>
          <w:rFonts w:ascii="Palatino Linotype" w:hAnsi="Palatino Linotype" w:cs="Arial"/>
          <w:color w:val="000000"/>
        </w:rPr>
        <w:t>Por otro lado, de los datos personales que obran en los requisitos del artículo 40 del Reglamento de Desarrollo Económico del Ayuntamiento de Texcoco, se advierten</w:t>
      </w:r>
      <w:r w:rsidR="008C6D2B" w:rsidRPr="008C6D2B">
        <w:rPr>
          <w:rFonts w:ascii="Palatino Linotype" w:hAnsi="Palatino Linotype" w:cs="Arial"/>
          <w:color w:val="000000"/>
        </w:rPr>
        <w:t xml:space="preserve"> de manera enunciativa mas no limitativa</w:t>
      </w:r>
      <w:r w:rsidRPr="008C6D2B">
        <w:rPr>
          <w:rFonts w:ascii="Palatino Linotype" w:hAnsi="Palatino Linotype" w:cs="Arial"/>
          <w:color w:val="000000"/>
        </w:rPr>
        <w:t xml:space="preserve"> los siguientes:</w:t>
      </w:r>
    </w:p>
    <w:p w14:paraId="6707ADDB" w14:textId="77777777" w:rsidR="003D5565" w:rsidRPr="008C6D2B" w:rsidRDefault="003D5565" w:rsidP="003D5565">
      <w:pPr>
        <w:pStyle w:val="Prrafodelista"/>
        <w:rPr>
          <w:rFonts w:ascii="Palatino Linotype" w:hAnsi="Palatino Linotype" w:cs="Arial"/>
          <w:color w:val="000000"/>
        </w:rPr>
      </w:pPr>
    </w:p>
    <w:p w14:paraId="70A497B2" w14:textId="77777777" w:rsidR="003D5565" w:rsidRPr="008C6D2B" w:rsidRDefault="003D5565" w:rsidP="003D5565">
      <w:pPr>
        <w:pStyle w:val="Prrafodelista1"/>
        <w:numPr>
          <w:ilvl w:val="0"/>
          <w:numId w:val="34"/>
        </w:numPr>
        <w:spacing w:line="360" w:lineRule="auto"/>
        <w:ind w:right="-93"/>
        <w:jc w:val="both"/>
        <w:rPr>
          <w:rFonts w:ascii="Palatino Linotype" w:hAnsi="Palatino Linotype" w:cs="Tahoma"/>
          <w:bCs/>
          <w:iCs/>
          <w:sz w:val="24"/>
          <w:szCs w:val="24"/>
        </w:rPr>
      </w:pPr>
      <w:r w:rsidRPr="008C6D2B">
        <w:rPr>
          <w:rFonts w:ascii="Palatino Linotype" w:hAnsi="Palatino Linotype" w:cs="Tahoma"/>
          <w:b/>
          <w:bCs/>
          <w:iCs/>
          <w:sz w:val="24"/>
          <w:szCs w:val="24"/>
        </w:rPr>
        <w:t>Registro Federal de Contribuyentes</w:t>
      </w:r>
      <w:r w:rsidRPr="008C6D2B">
        <w:rPr>
          <w:rFonts w:ascii="Palatino Linotype" w:hAnsi="Palatino Linotype" w:cs="Tahoma"/>
          <w:bCs/>
          <w:iCs/>
          <w:sz w:val="24"/>
          <w:szCs w:val="24"/>
        </w:rPr>
        <w:t xml:space="preserve"> (RFC)</w:t>
      </w:r>
    </w:p>
    <w:p w14:paraId="755C7B47" w14:textId="77777777" w:rsidR="003D5565" w:rsidRPr="008C6D2B" w:rsidRDefault="003D5565" w:rsidP="003D5565">
      <w:pPr>
        <w:spacing w:line="360" w:lineRule="auto"/>
        <w:ind w:left="360" w:right="-93"/>
        <w:jc w:val="both"/>
        <w:rPr>
          <w:rFonts w:ascii="Palatino Linotype" w:hAnsi="Palatino Linotype" w:cs="Tahoma"/>
          <w:bCs/>
          <w:iCs/>
        </w:rPr>
      </w:pPr>
      <w:r w:rsidRPr="008C6D2B">
        <w:rPr>
          <w:rFonts w:ascii="Palatino Linotype" w:hAnsi="Palatino Linotype" w:cs="Tahoma"/>
          <w:bCs/>
          <w:iCs/>
        </w:rPr>
        <w:t xml:space="preserve"> </w:t>
      </w:r>
    </w:p>
    <w:p w14:paraId="77F242A8" w14:textId="77777777" w:rsidR="003D5565" w:rsidRPr="008C6D2B" w:rsidRDefault="003D5565" w:rsidP="008C6D2B">
      <w:pPr>
        <w:numPr>
          <w:ilvl w:val="0"/>
          <w:numId w:val="1"/>
        </w:numPr>
        <w:spacing w:line="360" w:lineRule="auto"/>
        <w:ind w:left="0" w:firstLine="0"/>
        <w:contextualSpacing/>
        <w:jc w:val="both"/>
        <w:rPr>
          <w:rFonts w:ascii="Palatino Linotype" w:hAnsi="Palatino Linotype" w:cs="Tahoma"/>
          <w:bCs/>
          <w:iCs/>
        </w:rPr>
      </w:pPr>
      <w:r w:rsidRPr="008C6D2B">
        <w:rPr>
          <w:rFonts w:ascii="Palatino Linotype" w:hAnsi="Palatino Linotype" w:cs="Tahoma"/>
          <w:bCs/>
          <w:iCs/>
        </w:rPr>
        <w:lastRenderedPageBreak/>
        <w:t xml:space="preserve">Las personas físicas que deban presentar declaraciones periódicas o que están obligadas a expedir comprobantes fiscales, tienen que solicitar su inscripción en el Registro Federal de </w:t>
      </w:r>
      <w:r w:rsidRPr="008C6D2B">
        <w:rPr>
          <w:rFonts w:ascii="Palatino Linotype" w:hAnsi="Palatino Linotype" w:cs="Arial"/>
          <w:color w:val="000000"/>
        </w:rPr>
        <w:t>Contribuyentes</w:t>
      </w:r>
      <w:r w:rsidRPr="008C6D2B">
        <w:rPr>
          <w:rFonts w:ascii="Palatino Linotype" w:hAnsi="Palatino Linotype" w:cs="Tahoma"/>
          <w:bCs/>
          <w:iCs/>
        </w:rPr>
        <w:t>,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23F42E94" w14:textId="77777777" w:rsidR="003D5565" w:rsidRPr="008C6D2B" w:rsidRDefault="003D5565" w:rsidP="003D5565">
      <w:pPr>
        <w:spacing w:line="360" w:lineRule="auto"/>
        <w:ind w:right="-93"/>
        <w:jc w:val="both"/>
        <w:rPr>
          <w:rFonts w:ascii="Palatino Linotype" w:hAnsi="Palatino Linotype" w:cs="Tahoma"/>
          <w:bCs/>
          <w:iCs/>
        </w:rPr>
      </w:pPr>
      <w:r w:rsidRPr="008C6D2B">
        <w:rPr>
          <w:rFonts w:ascii="Palatino Linotype" w:hAnsi="Palatino Linotype" w:cs="Tahoma"/>
          <w:bCs/>
          <w:iCs/>
        </w:rPr>
        <w:t xml:space="preserve"> </w:t>
      </w:r>
    </w:p>
    <w:p w14:paraId="69ABADDE" w14:textId="77777777" w:rsidR="003D5565" w:rsidRPr="008C6D2B" w:rsidRDefault="003D5565" w:rsidP="008C6D2B">
      <w:pPr>
        <w:numPr>
          <w:ilvl w:val="0"/>
          <w:numId w:val="1"/>
        </w:numPr>
        <w:spacing w:line="360" w:lineRule="auto"/>
        <w:ind w:left="0" w:firstLine="0"/>
        <w:contextualSpacing/>
        <w:jc w:val="both"/>
        <w:rPr>
          <w:rFonts w:ascii="Palatino Linotype" w:hAnsi="Palatino Linotype" w:cs="Tahoma"/>
          <w:bCs/>
          <w:iCs/>
        </w:rPr>
      </w:pPr>
      <w:r w:rsidRPr="008C6D2B">
        <w:rPr>
          <w:rFonts w:ascii="Palatino Linotype" w:hAnsi="Palatino Linotype" w:cs="Tahoma"/>
          <w:bCs/>
          <w:iCs/>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7A3A1023" w14:textId="77777777" w:rsidR="003D5565" w:rsidRPr="008C6D2B" w:rsidRDefault="003D5565" w:rsidP="003D5565">
      <w:pPr>
        <w:spacing w:line="360" w:lineRule="auto"/>
        <w:ind w:right="-93"/>
        <w:jc w:val="both"/>
        <w:rPr>
          <w:rFonts w:ascii="Palatino Linotype" w:hAnsi="Palatino Linotype" w:cs="Tahoma"/>
          <w:bCs/>
          <w:iCs/>
        </w:rPr>
      </w:pPr>
      <w:r w:rsidRPr="008C6D2B">
        <w:rPr>
          <w:rFonts w:ascii="Palatino Linotype" w:hAnsi="Palatino Linotype" w:cs="Tahoma"/>
          <w:bCs/>
          <w:iCs/>
        </w:rPr>
        <w:t xml:space="preserve"> </w:t>
      </w:r>
    </w:p>
    <w:p w14:paraId="2089FD89" w14:textId="77777777" w:rsidR="003D5565" w:rsidRPr="008C6D2B" w:rsidRDefault="003D5565" w:rsidP="008C6D2B">
      <w:pPr>
        <w:numPr>
          <w:ilvl w:val="0"/>
          <w:numId w:val="1"/>
        </w:numPr>
        <w:spacing w:line="360" w:lineRule="auto"/>
        <w:ind w:left="0" w:firstLine="0"/>
        <w:contextualSpacing/>
        <w:jc w:val="both"/>
        <w:rPr>
          <w:rFonts w:ascii="Palatino Linotype" w:hAnsi="Palatino Linotype" w:cs="Tahoma"/>
          <w:bCs/>
          <w:iCs/>
        </w:rPr>
      </w:pPr>
      <w:r w:rsidRPr="008C6D2B">
        <w:rPr>
          <w:rFonts w:ascii="Palatino Linotype" w:hAnsi="Palatino Linotype" w:cs="Tahoma"/>
          <w:bCs/>
          <w:iCs/>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68D03D1F" w14:textId="77777777" w:rsidR="003D5565" w:rsidRPr="008C6D2B" w:rsidRDefault="003D5565" w:rsidP="003D5565">
      <w:pPr>
        <w:spacing w:line="360" w:lineRule="auto"/>
        <w:ind w:right="-93"/>
        <w:jc w:val="both"/>
        <w:rPr>
          <w:rFonts w:ascii="Palatino Linotype" w:hAnsi="Palatino Linotype" w:cs="Tahoma"/>
          <w:bCs/>
          <w:iCs/>
        </w:rPr>
      </w:pPr>
      <w:r w:rsidRPr="008C6D2B">
        <w:rPr>
          <w:rFonts w:ascii="Palatino Linotype" w:hAnsi="Palatino Linotype" w:cs="Tahoma"/>
          <w:bCs/>
          <w:iCs/>
        </w:rPr>
        <w:t xml:space="preserve"> </w:t>
      </w:r>
    </w:p>
    <w:p w14:paraId="17C5ABA0" w14:textId="77777777" w:rsidR="003D5565" w:rsidRPr="008C6D2B" w:rsidRDefault="003D5565" w:rsidP="008C6D2B">
      <w:pPr>
        <w:numPr>
          <w:ilvl w:val="0"/>
          <w:numId w:val="1"/>
        </w:numPr>
        <w:spacing w:line="360" w:lineRule="auto"/>
        <w:ind w:left="0" w:firstLine="0"/>
        <w:contextualSpacing/>
        <w:jc w:val="both"/>
        <w:rPr>
          <w:rFonts w:ascii="Palatino Linotype" w:hAnsi="Palatino Linotype" w:cs="Tahoma"/>
          <w:bCs/>
          <w:iCs/>
        </w:rPr>
      </w:pPr>
      <w:r w:rsidRPr="008C6D2B">
        <w:rPr>
          <w:rFonts w:ascii="Palatino Linotype" w:hAnsi="Palatino Linotype" w:cs="Tahoma"/>
          <w:bCs/>
          <w:iCs/>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w:t>
      </w:r>
      <w:r w:rsidRPr="008C6D2B">
        <w:rPr>
          <w:rFonts w:ascii="Palatino Linotype" w:hAnsi="Palatino Linotype" w:cs="Tahoma"/>
          <w:bCs/>
          <w:iCs/>
        </w:rPr>
        <w:lastRenderedPageBreak/>
        <w:t xml:space="preserve">trata de un dato relevante únicamente para las personas involucradas, en el pago de estos, en el presente caso, del pago del Impuesto Sobre el Producto del Trabajo. </w:t>
      </w:r>
    </w:p>
    <w:p w14:paraId="1555D90B" w14:textId="77777777" w:rsidR="003D5565" w:rsidRPr="008C6D2B" w:rsidRDefault="003D5565" w:rsidP="003D5565">
      <w:pPr>
        <w:spacing w:line="360" w:lineRule="auto"/>
        <w:ind w:right="-93"/>
        <w:jc w:val="both"/>
        <w:rPr>
          <w:rFonts w:ascii="Palatino Linotype" w:hAnsi="Palatino Linotype" w:cs="Tahoma"/>
          <w:bCs/>
          <w:iCs/>
        </w:rPr>
      </w:pPr>
      <w:r w:rsidRPr="008C6D2B">
        <w:rPr>
          <w:rFonts w:ascii="Palatino Linotype" w:hAnsi="Palatino Linotype" w:cs="Tahoma"/>
          <w:bCs/>
          <w:iCs/>
        </w:rPr>
        <w:t xml:space="preserve"> </w:t>
      </w:r>
    </w:p>
    <w:p w14:paraId="19742C27" w14:textId="77777777" w:rsidR="003D5565" w:rsidRPr="008C6D2B" w:rsidRDefault="003D5565" w:rsidP="008C6D2B">
      <w:pPr>
        <w:numPr>
          <w:ilvl w:val="0"/>
          <w:numId w:val="1"/>
        </w:numPr>
        <w:spacing w:line="360" w:lineRule="auto"/>
        <w:ind w:left="0" w:firstLine="0"/>
        <w:contextualSpacing/>
        <w:jc w:val="both"/>
        <w:rPr>
          <w:rFonts w:ascii="Palatino Linotype" w:hAnsi="Palatino Linotype" w:cs="Tahoma"/>
          <w:bCs/>
          <w:iCs/>
        </w:rPr>
      </w:pPr>
      <w:r w:rsidRPr="008C6D2B">
        <w:rPr>
          <w:rFonts w:ascii="Palatino Linotype" w:hAnsi="Palatino Linotype" w:cs="Tahoma"/>
          <w:bCs/>
          <w:iCs/>
        </w:rPr>
        <w:t>Lo anterior, resulta congruente con el Criterio 19/17 emitido por el Instituto Nacional de Transparencia, Acceso a la Información y Protección de Datos Personales, en el cual se señala lo siguiente:</w:t>
      </w:r>
    </w:p>
    <w:p w14:paraId="18CE8DA4" w14:textId="77777777" w:rsidR="003D5565" w:rsidRPr="008C6D2B" w:rsidRDefault="003D5565" w:rsidP="003D5565">
      <w:pPr>
        <w:spacing w:line="360" w:lineRule="auto"/>
        <w:ind w:right="-93"/>
        <w:jc w:val="both"/>
        <w:rPr>
          <w:rFonts w:ascii="Palatino Linotype" w:hAnsi="Palatino Linotype" w:cs="Tahoma"/>
          <w:bCs/>
          <w:iCs/>
        </w:rPr>
      </w:pPr>
      <w:r w:rsidRPr="008C6D2B">
        <w:rPr>
          <w:rFonts w:ascii="Palatino Linotype" w:hAnsi="Palatino Linotype" w:cs="Tahoma"/>
          <w:bCs/>
          <w:iCs/>
        </w:rPr>
        <w:t xml:space="preserve"> </w:t>
      </w:r>
    </w:p>
    <w:p w14:paraId="471C8C44" w14:textId="77777777" w:rsidR="003D5565" w:rsidRPr="008C6D2B" w:rsidRDefault="003D5565" w:rsidP="008C6D2B">
      <w:pPr>
        <w:ind w:left="567" w:right="539"/>
        <w:jc w:val="both"/>
        <w:rPr>
          <w:rFonts w:ascii="Palatino Linotype" w:hAnsi="Palatino Linotype" w:cs="Tahoma"/>
          <w:bCs/>
          <w:i/>
          <w:iCs/>
        </w:rPr>
      </w:pPr>
      <w:r w:rsidRPr="008C6D2B">
        <w:rPr>
          <w:rFonts w:ascii="Palatino Linotype" w:hAnsi="Palatino Linotype" w:cs="Tahoma"/>
          <w:bCs/>
          <w:i/>
          <w:iCs/>
        </w:rPr>
        <w:t>“</w:t>
      </w:r>
      <w:r w:rsidRPr="008C6D2B">
        <w:rPr>
          <w:rFonts w:ascii="Palatino Linotype" w:hAnsi="Palatino Linotype" w:cs="Tahoma"/>
          <w:b/>
          <w:bCs/>
          <w:i/>
          <w:iCs/>
        </w:rPr>
        <w:t>Registro Federal de Contribuyentes (RFC) de personas físicas</w:t>
      </w:r>
      <w:r w:rsidRPr="008C6D2B">
        <w:rPr>
          <w:rFonts w:ascii="Palatino Linotype" w:hAnsi="Palatino Linotype" w:cs="Tahoma"/>
          <w:bCs/>
          <w:i/>
          <w:iCs/>
        </w:rPr>
        <w:t>. El RFC es una clave de carácter fiscal, única e irrepetible, que permite identificar al titular, su edad y fecha de nacimiento, por lo que es un dato personal de carácter confidencial.”</w:t>
      </w:r>
    </w:p>
    <w:p w14:paraId="2D3DF5AE" w14:textId="77777777" w:rsidR="003D5565" w:rsidRPr="008C6D2B" w:rsidRDefault="003D5565" w:rsidP="003D5565">
      <w:pPr>
        <w:spacing w:line="360" w:lineRule="auto"/>
        <w:ind w:right="-93"/>
        <w:jc w:val="both"/>
        <w:rPr>
          <w:rFonts w:ascii="Palatino Linotype" w:hAnsi="Palatino Linotype" w:cs="Tahoma"/>
          <w:bCs/>
          <w:iCs/>
        </w:rPr>
      </w:pPr>
      <w:r w:rsidRPr="008C6D2B">
        <w:rPr>
          <w:rFonts w:ascii="Palatino Linotype" w:hAnsi="Palatino Linotype" w:cs="Tahoma"/>
          <w:bCs/>
          <w:iCs/>
        </w:rPr>
        <w:t xml:space="preserve"> </w:t>
      </w:r>
    </w:p>
    <w:p w14:paraId="3D06DA0B" w14:textId="77777777" w:rsidR="003D5565" w:rsidRPr="008C6D2B" w:rsidRDefault="003D5565" w:rsidP="008C6D2B">
      <w:pPr>
        <w:numPr>
          <w:ilvl w:val="0"/>
          <w:numId w:val="1"/>
        </w:numPr>
        <w:spacing w:line="360" w:lineRule="auto"/>
        <w:ind w:left="0" w:firstLine="0"/>
        <w:contextualSpacing/>
        <w:jc w:val="both"/>
        <w:rPr>
          <w:rFonts w:ascii="Palatino Linotype" w:hAnsi="Palatino Linotype" w:cs="Times New Roman"/>
        </w:rPr>
      </w:pPr>
      <w:r w:rsidRPr="008C6D2B">
        <w:rPr>
          <w:rFonts w:ascii="Palatino Linotype" w:hAnsi="Palatino Linotype" w:cs="Tahoma"/>
          <w:bCs/>
          <w:iCs/>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0E0ADBFF" w14:textId="77777777" w:rsidR="003D5565" w:rsidRPr="008C6D2B" w:rsidRDefault="003D5565" w:rsidP="003D5565">
      <w:pPr>
        <w:pStyle w:val="Prrafodelista"/>
        <w:rPr>
          <w:rFonts w:ascii="Palatino Linotype" w:hAnsi="Palatino Linotype" w:cs="Arial"/>
          <w:color w:val="000000"/>
        </w:rPr>
      </w:pPr>
    </w:p>
    <w:p w14:paraId="3C300690" w14:textId="7E8AFAAE" w:rsidR="008C6D2B" w:rsidRPr="008C6D2B" w:rsidRDefault="008C6D2B" w:rsidP="008C6D2B">
      <w:pPr>
        <w:numPr>
          <w:ilvl w:val="0"/>
          <w:numId w:val="35"/>
        </w:numPr>
        <w:spacing w:before="100" w:beforeAutospacing="1" w:line="360" w:lineRule="auto"/>
        <w:contextualSpacing/>
        <w:jc w:val="both"/>
        <w:rPr>
          <w:rFonts w:ascii="Palatino Linotype" w:eastAsia="Times New Roman" w:hAnsi="Palatino Linotype" w:cs="Tahoma"/>
          <w:lang w:val="es-MX" w:eastAsia="es-MX"/>
        </w:rPr>
      </w:pPr>
      <w:r>
        <w:rPr>
          <w:rFonts w:ascii="Palatino Linotype" w:hAnsi="Palatino Linotype" w:cs="Tahoma"/>
          <w:b/>
        </w:rPr>
        <w:t>Teléfono o</w:t>
      </w:r>
      <w:r w:rsidRPr="008C6D2B">
        <w:rPr>
          <w:rFonts w:ascii="Palatino Linotype" w:hAnsi="Palatino Linotype" w:cs="Tahoma"/>
          <w:b/>
        </w:rPr>
        <w:t xml:space="preserve"> </w:t>
      </w:r>
      <w:r>
        <w:rPr>
          <w:rFonts w:ascii="Palatino Linotype" w:hAnsi="Palatino Linotype" w:cs="Tahoma"/>
          <w:b/>
        </w:rPr>
        <w:t>móvil</w:t>
      </w:r>
      <w:r w:rsidRPr="008C6D2B">
        <w:rPr>
          <w:rFonts w:ascii="Palatino Linotype" w:hAnsi="Palatino Linotype" w:cs="Tahoma"/>
          <w:b/>
        </w:rPr>
        <w:t xml:space="preserve"> particular.</w:t>
      </w:r>
    </w:p>
    <w:p w14:paraId="70B835D5" w14:textId="30D08896" w:rsidR="008C6D2B" w:rsidRPr="008C6D2B" w:rsidRDefault="008C6D2B" w:rsidP="002B11DD">
      <w:pPr>
        <w:numPr>
          <w:ilvl w:val="0"/>
          <w:numId w:val="1"/>
        </w:numPr>
        <w:spacing w:line="360" w:lineRule="auto"/>
        <w:ind w:left="0" w:firstLine="0"/>
        <w:contextualSpacing/>
        <w:jc w:val="both"/>
        <w:rPr>
          <w:rFonts w:ascii="Palatino Linotype" w:hAnsi="Palatino Linotype" w:cs="Tahoma"/>
        </w:rPr>
      </w:pPr>
      <w:r w:rsidRPr="008C6D2B">
        <w:rPr>
          <w:rFonts w:ascii="Palatino Linotype" w:hAnsi="Palatino Linotype" w:cs="Tahoma"/>
        </w:rPr>
        <w:t xml:space="preserve"> El número asignado a un teléfono particular o celular </w:t>
      </w:r>
      <w:r w:rsidRPr="008C6D2B">
        <w:rPr>
          <w:rFonts w:ascii="Palatino Linotype" w:hAnsi="Palatino Linotype" w:cs="Tahoma"/>
          <w:bCs/>
          <w:iCs/>
        </w:rPr>
        <w:t>permite</w:t>
      </w:r>
      <w:r w:rsidRPr="008C6D2B">
        <w:rPr>
          <w:rFonts w:ascii="Palatino Linotype" w:hAnsi="Palatino Linotype" w:cs="Tahoma"/>
        </w:rPr>
        <w:t xml:space="preserve"> localizar a una persona física identificada o identificable, ya sea a través de un dispositivo móvil o bien, en un lugar como el domicilio, por lo que, la titularidad de este, corresponde a la persona física en su calidad de particular y no como servidor público.</w:t>
      </w:r>
    </w:p>
    <w:p w14:paraId="65F63280" w14:textId="77777777" w:rsidR="008C6D2B" w:rsidRPr="008C6D2B" w:rsidRDefault="008C6D2B" w:rsidP="008C6D2B">
      <w:pPr>
        <w:spacing w:line="360" w:lineRule="auto"/>
        <w:jc w:val="both"/>
        <w:rPr>
          <w:rFonts w:ascii="Palatino Linotype" w:hAnsi="Palatino Linotype" w:cs="Tahoma"/>
        </w:rPr>
      </w:pPr>
      <w:r w:rsidRPr="008C6D2B">
        <w:rPr>
          <w:rFonts w:ascii="Palatino Linotype" w:hAnsi="Palatino Linotype" w:cs="Tahoma"/>
        </w:rPr>
        <w:t xml:space="preserve"> </w:t>
      </w:r>
    </w:p>
    <w:p w14:paraId="30FC37BC" w14:textId="77777777" w:rsidR="008C6D2B" w:rsidRPr="008C6D2B" w:rsidRDefault="008C6D2B" w:rsidP="008C6D2B">
      <w:pPr>
        <w:numPr>
          <w:ilvl w:val="0"/>
          <w:numId w:val="1"/>
        </w:numPr>
        <w:spacing w:line="360" w:lineRule="auto"/>
        <w:ind w:left="0" w:firstLine="0"/>
        <w:contextualSpacing/>
        <w:jc w:val="both"/>
        <w:rPr>
          <w:rFonts w:ascii="Palatino Linotype" w:hAnsi="Palatino Linotype" w:cs="Tahoma"/>
        </w:rPr>
      </w:pPr>
      <w:r w:rsidRPr="008C6D2B">
        <w:rPr>
          <w:rFonts w:ascii="Palatino Linotype" w:hAnsi="Palatino Linotype" w:cs="Tahoma"/>
        </w:rPr>
        <w:lastRenderedPageBreak/>
        <w:t>En tales consideraciones, dicho dato personal es susceptible de ser clasificado como confidencial, con fundamento en el artículo 143, fracción I de la Ley de Transparencia y Acceso a la Información Pública.</w:t>
      </w:r>
    </w:p>
    <w:p w14:paraId="4FDFB11B" w14:textId="77777777" w:rsidR="008C6D2B" w:rsidRPr="008C6D2B" w:rsidRDefault="008C6D2B" w:rsidP="008C6D2B">
      <w:pPr>
        <w:spacing w:line="360" w:lineRule="auto"/>
        <w:contextualSpacing/>
        <w:jc w:val="both"/>
        <w:rPr>
          <w:rFonts w:ascii="Palatino Linotype" w:eastAsia="Times New Roman" w:hAnsi="Palatino Linotype" w:cs="Tahoma"/>
          <w:lang w:val="es-MX" w:eastAsia="es-MX"/>
        </w:rPr>
      </w:pPr>
    </w:p>
    <w:p w14:paraId="539A3C8A" w14:textId="77777777" w:rsidR="008C6D2B" w:rsidRPr="008C6D2B" w:rsidRDefault="008C6D2B" w:rsidP="008C6D2B">
      <w:pPr>
        <w:numPr>
          <w:ilvl w:val="0"/>
          <w:numId w:val="1"/>
        </w:numPr>
        <w:spacing w:line="360" w:lineRule="auto"/>
        <w:ind w:left="0" w:firstLine="0"/>
        <w:contextualSpacing/>
        <w:jc w:val="both"/>
        <w:rPr>
          <w:rFonts w:ascii="Palatino Linotype" w:hAnsi="Palatino Linotype" w:cs="Tahoma"/>
          <w:b/>
          <w:bCs/>
          <w:color w:val="000000"/>
        </w:rPr>
      </w:pPr>
      <w:r w:rsidRPr="008C6D2B">
        <w:rPr>
          <w:rFonts w:ascii="Palatino Linotype" w:hAnsi="Palatino Linotype" w:cs="Tahoma"/>
        </w:rPr>
        <w:t>De manera particular el artículo 156, de la Ley General de Instituciones y Procedimientos Electorales dispone que la credencial para votar deberá contener, cuando menos, los siguientes datos:</w:t>
      </w:r>
    </w:p>
    <w:p w14:paraId="5F114AE7" w14:textId="77777777" w:rsidR="008C6D2B" w:rsidRPr="008C6D2B" w:rsidRDefault="008C6D2B" w:rsidP="008C6D2B">
      <w:pPr>
        <w:autoSpaceDE w:val="0"/>
        <w:autoSpaceDN w:val="0"/>
        <w:adjustRightInd w:val="0"/>
        <w:spacing w:line="360" w:lineRule="auto"/>
        <w:ind w:left="567" w:right="567"/>
        <w:jc w:val="both"/>
        <w:rPr>
          <w:rFonts w:ascii="Palatino Linotype" w:hAnsi="Palatino Linotype" w:cs="Tahoma"/>
          <w:color w:val="000000"/>
        </w:rPr>
      </w:pPr>
      <w:r w:rsidRPr="008C6D2B">
        <w:rPr>
          <w:rFonts w:ascii="Palatino Linotype" w:hAnsi="Palatino Linotype" w:cs="Tahoma"/>
          <w:color w:val="000000"/>
        </w:rPr>
        <w:t xml:space="preserve"> </w:t>
      </w:r>
    </w:p>
    <w:p w14:paraId="357378C7" w14:textId="77777777" w:rsidR="008C6D2B" w:rsidRPr="008C6D2B" w:rsidRDefault="008C6D2B" w:rsidP="008C6D2B">
      <w:pPr>
        <w:autoSpaceDE w:val="0"/>
        <w:autoSpaceDN w:val="0"/>
        <w:adjustRightInd w:val="0"/>
        <w:ind w:left="567" w:right="567"/>
        <w:jc w:val="both"/>
        <w:rPr>
          <w:rFonts w:ascii="Palatino Linotype" w:hAnsi="Palatino Linotype" w:cs="Tahoma"/>
          <w:i/>
          <w:iCs/>
          <w:color w:val="000000"/>
        </w:rPr>
      </w:pPr>
      <w:r w:rsidRPr="008C6D2B">
        <w:rPr>
          <w:rFonts w:ascii="Palatino Linotype" w:hAnsi="Palatino Linotype" w:cs="Tahoma"/>
          <w:b/>
          <w:bCs/>
          <w:i/>
          <w:iCs/>
          <w:color w:val="000000"/>
        </w:rPr>
        <w:t xml:space="preserve">a) </w:t>
      </w:r>
      <w:r w:rsidRPr="008C6D2B">
        <w:rPr>
          <w:rFonts w:ascii="Palatino Linotype" w:hAnsi="Palatino Linotype" w:cs="Tahoma"/>
          <w:i/>
          <w:iCs/>
          <w:color w:val="000000"/>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29ED439C" w14:textId="77777777" w:rsidR="008C6D2B" w:rsidRPr="008C6D2B" w:rsidRDefault="008C6D2B" w:rsidP="008C6D2B">
      <w:pPr>
        <w:autoSpaceDE w:val="0"/>
        <w:autoSpaceDN w:val="0"/>
        <w:adjustRightInd w:val="0"/>
        <w:ind w:left="567" w:right="567"/>
        <w:jc w:val="both"/>
        <w:rPr>
          <w:rFonts w:ascii="Palatino Linotype" w:hAnsi="Palatino Linotype" w:cs="Tahoma"/>
          <w:i/>
          <w:iCs/>
          <w:color w:val="000000"/>
        </w:rPr>
      </w:pPr>
      <w:r w:rsidRPr="008C6D2B">
        <w:rPr>
          <w:rFonts w:ascii="Palatino Linotype" w:hAnsi="Palatino Linotype" w:cs="Tahoma"/>
          <w:b/>
          <w:bCs/>
          <w:i/>
          <w:iCs/>
          <w:color w:val="000000"/>
        </w:rPr>
        <w:t xml:space="preserve">b) </w:t>
      </w:r>
      <w:r w:rsidRPr="008C6D2B">
        <w:rPr>
          <w:rFonts w:ascii="Palatino Linotype" w:hAnsi="Palatino Linotype" w:cs="Tahoma"/>
          <w:i/>
          <w:iCs/>
          <w:color w:val="000000"/>
        </w:rPr>
        <w:t xml:space="preserve">Sección electoral en donde deberá votar el ciudadano. En el caso de los ciudadanos residentes en el extranjero no será necesario incluir este requisito; </w:t>
      </w:r>
    </w:p>
    <w:p w14:paraId="0E477EEF" w14:textId="77777777" w:rsidR="008C6D2B" w:rsidRPr="008C6D2B" w:rsidRDefault="008C6D2B" w:rsidP="008C6D2B">
      <w:pPr>
        <w:autoSpaceDE w:val="0"/>
        <w:autoSpaceDN w:val="0"/>
        <w:adjustRightInd w:val="0"/>
        <w:ind w:left="567" w:right="567"/>
        <w:jc w:val="both"/>
        <w:rPr>
          <w:rFonts w:ascii="Palatino Linotype" w:hAnsi="Palatino Linotype" w:cs="Tahoma"/>
          <w:i/>
          <w:iCs/>
          <w:color w:val="000000"/>
        </w:rPr>
      </w:pPr>
      <w:r w:rsidRPr="008C6D2B">
        <w:rPr>
          <w:rFonts w:ascii="Palatino Linotype" w:hAnsi="Palatino Linotype" w:cs="Tahoma"/>
          <w:b/>
          <w:bCs/>
          <w:i/>
          <w:iCs/>
          <w:color w:val="000000"/>
        </w:rPr>
        <w:t xml:space="preserve">c) </w:t>
      </w:r>
      <w:r w:rsidRPr="008C6D2B">
        <w:rPr>
          <w:rFonts w:ascii="Palatino Linotype" w:hAnsi="Palatino Linotype" w:cs="Tahoma"/>
          <w:i/>
          <w:iCs/>
          <w:color w:val="000000"/>
        </w:rPr>
        <w:t xml:space="preserve">Apellido paterno, apellido materno y nombre completo; </w:t>
      </w:r>
    </w:p>
    <w:p w14:paraId="67DD4055" w14:textId="77777777" w:rsidR="008C6D2B" w:rsidRPr="008C6D2B" w:rsidRDefault="008C6D2B" w:rsidP="008C6D2B">
      <w:pPr>
        <w:autoSpaceDE w:val="0"/>
        <w:autoSpaceDN w:val="0"/>
        <w:adjustRightInd w:val="0"/>
        <w:ind w:left="567" w:right="567"/>
        <w:jc w:val="both"/>
        <w:rPr>
          <w:rFonts w:ascii="Palatino Linotype" w:hAnsi="Palatino Linotype" w:cs="Tahoma"/>
          <w:i/>
          <w:iCs/>
          <w:color w:val="000000"/>
        </w:rPr>
      </w:pPr>
      <w:r w:rsidRPr="008C6D2B">
        <w:rPr>
          <w:rFonts w:ascii="Palatino Linotype" w:hAnsi="Palatino Linotype" w:cs="Tahoma"/>
          <w:b/>
          <w:bCs/>
          <w:i/>
          <w:iCs/>
          <w:color w:val="000000"/>
        </w:rPr>
        <w:t xml:space="preserve">d) </w:t>
      </w:r>
      <w:r w:rsidRPr="008C6D2B">
        <w:rPr>
          <w:rFonts w:ascii="Palatino Linotype" w:hAnsi="Palatino Linotype" w:cs="Tahoma"/>
          <w:i/>
          <w:iCs/>
          <w:color w:val="000000"/>
        </w:rPr>
        <w:t xml:space="preserve">Domicilio; </w:t>
      </w:r>
    </w:p>
    <w:p w14:paraId="2DF9EED9" w14:textId="77777777" w:rsidR="008C6D2B" w:rsidRPr="008C6D2B" w:rsidRDefault="008C6D2B" w:rsidP="008C6D2B">
      <w:pPr>
        <w:autoSpaceDE w:val="0"/>
        <w:autoSpaceDN w:val="0"/>
        <w:adjustRightInd w:val="0"/>
        <w:ind w:left="567" w:right="567"/>
        <w:jc w:val="both"/>
        <w:rPr>
          <w:rFonts w:ascii="Palatino Linotype" w:hAnsi="Palatino Linotype" w:cs="Tahoma"/>
          <w:i/>
          <w:iCs/>
          <w:color w:val="000000"/>
        </w:rPr>
      </w:pPr>
      <w:r w:rsidRPr="008C6D2B">
        <w:rPr>
          <w:rFonts w:ascii="Palatino Linotype" w:hAnsi="Palatino Linotype" w:cs="Tahoma"/>
          <w:b/>
          <w:bCs/>
          <w:i/>
          <w:iCs/>
          <w:color w:val="000000"/>
        </w:rPr>
        <w:t xml:space="preserve">e) </w:t>
      </w:r>
      <w:r w:rsidRPr="008C6D2B">
        <w:rPr>
          <w:rFonts w:ascii="Palatino Linotype" w:hAnsi="Palatino Linotype" w:cs="Tahoma"/>
          <w:i/>
          <w:iCs/>
          <w:color w:val="000000"/>
        </w:rPr>
        <w:t xml:space="preserve">Sexo; </w:t>
      </w:r>
    </w:p>
    <w:p w14:paraId="684CB8DF" w14:textId="77777777" w:rsidR="008C6D2B" w:rsidRPr="008C6D2B" w:rsidRDefault="008C6D2B" w:rsidP="008C6D2B">
      <w:pPr>
        <w:ind w:left="567" w:right="567"/>
        <w:contextualSpacing/>
        <w:jc w:val="both"/>
        <w:rPr>
          <w:rFonts w:ascii="Palatino Linotype" w:hAnsi="Palatino Linotype" w:cs="Tahoma"/>
          <w:i/>
          <w:iCs/>
        </w:rPr>
      </w:pPr>
      <w:r w:rsidRPr="008C6D2B">
        <w:rPr>
          <w:rFonts w:ascii="Palatino Linotype" w:hAnsi="Palatino Linotype" w:cs="Tahoma"/>
          <w:b/>
          <w:bCs/>
          <w:i/>
          <w:iCs/>
          <w:color w:val="000000"/>
        </w:rPr>
        <w:t xml:space="preserve">f) </w:t>
      </w:r>
      <w:r w:rsidRPr="008C6D2B">
        <w:rPr>
          <w:rFonts w:ascii="Palatino Linotype" w:hAnsi="Palatino Linotype" w:cs="Tahoma"/>
          <w:i/>
          <w:iCs/>
          <w:color w:val="000000"/>
        </w:rPr>
        <w:t>Edad y año de registro;</w:t>
      </w:r>
    </w:p>
    <w:p w14:paraId="625D2C22" w14:textId="77777777" w:rsidR="008C6D2B" w:rsidRPr="008C6D2B" w:rsidRDefault="008C6D2B" w:rsidP="008C6D2B">
      <w:pPr>
        <w:autoSpaceDE w:val="0"/>
        <w:autoSpaceDN w:val="0"/>
        <w:adjustRightInd w:val="0"/>
        <w:ind w:left="567" w:right="567"/>
        <w:jc w:val="both"/>
        <w:rPr>
          <w:rFonts w:ascii="Palatino Linotype" w:hAnsi="Palatino Linotype" w:cs="Tahoma"/>
          <w:i/>
          <w:iCs/>
          <w:color w:val="000000"/>
        </w:rPr>
      </w:pPr>
      <w:r w:rsidRPr="008C6D2B">
        <w:rPr>
          <w:rFonts w:ascii="Palatino Linotype" w:hAnsi="Palatino Linotype" w:cs="Tahoma"/>
          <w:b/>
          <w:bCs/>
          <w:i/>
          <w:iCs/>
          <w:color w:val="000000"/>
        </w:rPr>
        <w:t xml:space="preserve">g) </w:t>
      </w:r>
      <w:r w:rsidRPr="008C6D2B">
        <w:rPr>
          <w:rFonts w:ascii="Palatino Linotype" w:hAnsi="Palatino Linotype" w:cs="Tahoma"/>
          <w:i/>
          <w:iCs/>
          <w:color w:val="000000"/>
        </w:rPr>
        <w:t xml:space="preserve">Firma, huella digital y fotografía del elector; </w:t>
      </w:r>
    </w:p>
    <w:p w14:paraId="2B730E7C" w14:textId="77777777" w:rsidR="008C6D2B" w:rsidRPr="008C6D2B" w:rsidRDefault="008C6D2B" w:rsidP="008C6D2B">
      <w:pPr>
        <w:autoSpaceDE w:val="0"/>
        <w:autoSpaceDN w:val="0"/>
        <w:adjustRightInd w:val="0"/>
        <w:ind w:left="567" w:right="567"/>
        <w:jc w:val="both"/>
        <w:rPr>
          <w:rFonts w:ascii="Palatino Linotype" w:hAnsi="Palatino Linotype" w:cs="Tahoma"/>
          <w:i/>
          <w:iCs/>
          <w:color w:val="000000"/>
        </w:rPr>
      </w:pPr>
      <w:r w:rsidRPr="008C6D2B">
        <w:rPr>
          <w:rFonts w:ascii="Palatino Linotype" w:hAnsi="Palatino Linotype" w:cs="Tahoma"/>
          <w:b/>
          <w:bCs/>
          <w:i/>
          <w:iCs/>
          <w:color w:val="000000"/>
        </w:rPr>
        <w:t xml:space="preserve">h) </w:t>
      </w:r>
      <w:r w:rsidRPr="008C6D2B">
        <w:rPr>
          <w:rFonts w:ascii="Palatino Linotype" w:hAnsi="Palatino Linotype" w:cs="Tahoma"/>
          <w:i/>
          <w:iCs/>
          <w:color w:val="000000"/>
        </w:rPr>
        <w:t xml:space="preserve">Clave de registro, y </w:t>
      </w:r>
    </w:p>
    <w:p w14:paraId="77FF87BB" w14:textId="77777777" w:rsidR="008C6D2B" w:rsidRPr="008C6D2B" w:rsidRDefault="008C6D2B" w:rsidP="008C6D2B">
      <w:pPr>
        <w:autoSpaceDE w:val="0"/>
        <w:autoSpaceDN w:val="0"/>
        <w:adjustRightInd w:val="0"/>
        <w:ind w:left="567" w:right="567"/>
        <w:jc w:val="both"/>
        <w:rPr>
          <w:rFonts w:ascii="Palatino Linotype" w:hAnsi="Palatino Linotype" w:cs="Tahoma"/>
          <w:i/>
          <w:iCs/>
          <w:color w:val="000000"/>
        </w:rPr>
      </w:pPr>
      <w:r w:rsidRPr="008C6D2B">
        <w:rPr>
          <w:rFonts w:ascii="Palatino Linotype" w:hAnsi="Palatino Linotype" w:cs="Tahoma"/>
          <w:b/>
          <w:bCs/>
          <w:i/>
          <w:iCs/>
          <w:color w:val="000000"/>
        </w:rPr>
        <w:t xml:space="preserve">i) </w:t>
      </w:r>
      <w:r w:rsidRPr="008C6D2B">
        <w:rPr>
          <w:rFonts w:ascii="Palatino Linotype" w:hAnsi="Palatino Linotype" w:cs="Tahoma"/>
          <w:i/>
          <w:iCs/>
          <w:color w:val="000000"/>
        </w:rPr>
        <w:t xml:space="preserve">Clave Única del Registro de Población. </w:t>
      </w:r>
    </w:p>
    <w:p w14:paraId="21070539" w14:textId="77777777" w:rsidR="008C6D2B" w:rsidRPr="008C6D2B" w:rsidRDefault="008C6D2B" w:rsidP="008C6D2B">
      <w:pPr>
        <w:autoSpaceDE w:val="0"/>
        <w:autoSpaceDN w:val="0"/>
        <w:adjustRightInd w:val="0"/>
        <w:ind w:left="567" w:right="567"/>
        <w:jc w:val="both"/>
        <w:rPr>
          <w:rFonts w:ascii="Palatino Linotype" w:hAnsi="Palatino Linotype" w:cs="Tahoma"/>
          <w:b/>
          <w:bCs/>
          <w:i/>
          <w:iCs/>
          <w:color w:val="000000"/>
        </w:rPr>
      </w:pPr>
      <w:r w:rsidRPr="008C6D2B">
        <w:rPr>
          <w:rFonts w:ascii="Palatino Linotype" w:hAnsi="Palatino Linotype" w:cs="Tahoma"/>
          <w:b/>
          <w:bCs/>
          <w:i/>
          <w:iCs/>
          <w:color w:val="000000"/>
        </w:rPr>
        <w:t xml:space="preserve"> </w:t>
      </w:r>
    </w:p>
    <w:p w14:paraId="256031F4" w14:textId="77777777" w:rsidR="008C6D2B" w:rsidRPr="008C6D2B" w:rsidRDefault="008C6D2B" w:rsidP="008C6D2B">
      <w:pPr>
        <w:autoSpaceDE w:val="0"/>
        <w:autoSpaceDN w:val="0"/>
        <w:adjustRightInd w:val="0"/>
        <w:ind w:left="567" w:right="567"/>
        <w:jc w:val="both"/>
        <w:rPr>
          <w:rFonts w:ascii="Palatino Linotype" w:hAnsi="Palatino Linotype" w:cs="Tahoma"/>
          <w:i/>
          <w:iCs/>
          <w:color w:val="000000"/>
        </w:rPr>
      </w:pPr>
      <w:r w:rsidRPr="008C6D2B">
        <w:rPr>
          <w:rFonts w:ascii="Palatino Linotype" w:hAnsi="Palatino Linotype" w:cs="Tahoma"/>
          <w:b/>
          <w:bCs/>
          <w:i/>
          <w:iCs/>
          <w:color w:val="000000"/>
        </w:rPr>
        <w:t xml:space="preserve">2. </w:t>
      </w:r>
      <w:r w:rsidRPr="008C6D2B">
        <w:rPr>
          <w:rFonts w:ascii="Palatino Linotype" w:hAnsi="Palatino Linotype" w:cs="Tahoma"/>
          <w:i/>
          <w:iCs/>
          <w:color w:val="000000"/>
        </w:rPr>
        <w:t xml:space="preserve">Además tendrá: </w:t>
      </w:r>
    </w:p>
    <w:p w14:paraId="766913BC" w14:textId="77777777" w:rsidR="008C6D2B" w:rsidRPr="008C6D2B" w:rsidRDefault="008C6D2B" w:rsidP="008C6D2B">
      <w:pPr>
        <w:autoSpaceDE w:val="0"/>
        <w:autoSpaceDN w:val="0"/>
        <w:adjustRightInd w:val="0"/>
        <w:ind w:left="567" w:right="567"/>
        <w:jc w:val="both"/>
        <w:rPr>
          <w:rFonts w:ascii="Palatino Linotype" w:hAnsi="Palatino Linotype" w:cs="Tahoma"/>
          <w:i/>
          <w:iCs/>
          <w:color w:val="000000"/>
        </w:rPr>
      </w:pPr>
      <w:r w:rsidRPr="008C6D2B">
        <w:rPr>
          <w:rFonts w:ascii="Palatino Linotype" w:hAnsi="Palatino Linotype" w:cs="Tahoma"/>
          <w:b/>
          <w:bCs/>
          <w:i/>
          <w:iCs/>
          <w:color w:val="000000"/>
        </w:rPr>
        <w:t xml:space="preserve">a) </w:t>
      </w:r>
      <w:r w:rsidRPr="008C6D2B">
        <w:rPr>
          <w:rFonts w:ascii="Palatino Linotype" w:hAnsi="Palatino Linotype" w:cs="Tahoma"/>
          <w:i/>
          <w:iCs/>
          <w:color w:val="000000"/>
        </w:rPr>
        <w:t xml:space="preserve">Espacios necesarios para marcar año y elección de que se trate; </w:t>
      </w:r>
    </w:p>
    <w:p w14:paraId="3827190B" w14:textId="77777777" w:rsidR="008C6D2B" w:rsidRPr="008C6D2B" w:rsidRDefault="008C6D2B" w:rsidP="008C6D2B">
      <w:pPr>
        <w:autoSpaceDE w:val="0"/>
        <w:autoSpaceDN w:val="0"/>
        <w:adjustRightInd w:val="0"/>
        <w:ind w:left="567" w:right="567"/>
        <w:jc w:val="both"/>
        <w:rPr>
          <w:rFonts w:ascii="Palatino Linotype" w:hAnsi="Palatino Linotype" w:cs="Tahoma"/>
          <w:i/>
          <w:iCs/>
          <w:color w:val="000000"/>
        </w:rPr>
      </w:pPr>
      <w:r w:rsidRPr="008C6D2B">
        <w:rPr>
          <w:rFonts w:ascii="Palatino Linotype" w:hAnsi="Palatino Linotype" w:cs="Tahoma"/>
          <w:b/>
          <w:bCs/>
          <w:i/>
          <w:iCs/>
          <w:color w:val="000000"/>
        </w:rPr>
        <w:t xml:space="preserve">b) </w:t>
      </w:r>
      <w:r w:rsidRPr="008C6D2B">
        <w:rPr>
          <w:rFonts w:ascii="Palatino Linotype" w:hAnsi="Palatino Linotype" w:cs="Tahoma"/>
          <w:i/>
          <w:iCs/>
          <w:color w:val="000000"/>
        </w:rPr>
        <w:t xml:space="preserve">Firma impresa del Secretario Ejecutivo del Instituto; </w:t>
      </w:r>
    </w:p>
    <w:p w14:paraId="4EF89DAD" w14:textId="77777777" w:rsidR="008C6D2B" w:rsidRPr="008C6D2B" w:rsidRDefault="008C6D2B" w:rsidP="008C6D2B">
      <w:pPr>
        <w:autoSpaceDE w:val="0"/>
        <w:autoSpaceDN w:val="0"/>
        <w:adjustRightInd w:val="0"/>
        <w:ind w:left="567" w:right="567"/>
        <w:jc w:val="both"/>
        <w:rPr>
          <w:rFonts w:ascii="Palatino Linotype" w:hAnsi="Palatino Linotype" w:cs="Tahoma"/>
          <w:i/>
          <w:iCs/>
          <w:color w:val="000000"/>
        </w:rPr>
      </w:pPr>
      <w:r w:rsidRPr="008C6D2B">
        <w:rPr>
          <w:rFonts w:ascii="Palatino Linotype" w:hAnsi="Palatino Linotype" w:cs="Tahoma"/>
          <w:b/>
          <w:bCs/>
          <w:i/>
          <w:iCs/>
          <w:color w:val="000000"/>
        </w:rPr>
        <w:t xml:space="preserve">c) </w:t>
      </w:r>
      <w:r w:rsidRPr="008C6D2B">
        <w:rPr>
          <w:rFonts w:ascii="Palatino Linotype" w:hAnsi="Palatino Linotype" w:cs="Tahoma"/>
          <w:i/>
          <w:iCs/>
          <w:color w:val="000000"/>
        </w:rPr>
        <w:t xml:space="preserve">Año de emisión; </w:t>
      </w:r>
    </w:p>
    <w:p w14:paraId="32C5D828" w14:textId="77777777" w:rsidR="008C6D2B" w:rsidRPr="008C6D2B" w:rsidRDefault="008C6D2B" w:rsidP="008C6D2B">
      <w:pPr>
        <w:autoSpaceDE w:val="0"/>
        <w:autoSpaceDN w:val="0"/>
        <w:adjustRightInd w:val="0"/>
        <w:ind w:left="567" w:right="567"/>
        <w:jc w:val="both"/>
        <w:rPr>
          <w:rFonts w:ascii="Palatino Linotype" w:hAnsi="Palatino Linotype" w:cs="Tahoma"/>
          <w:i/>
          <w:iCs/>
          <w:color w:val="000000"/>
        </w:rPr>
      </w:pPr>
      <w:r w:rsidRPr="008C6D2B">
        <w:rPr>
          <w:rFonts w:ascii="Palatino Linotype" w:hAnsi="Palatino Linotype" w:cs="Tahoma"/>
          <w:b/>
          <w:bCs/>
          <w:i/>
          <w:iCs/>
          <w:color w:val="000000"/>
        </w:rPr>
        <w:t xml:space="preserve">d) </w:t>
      </w:r>
      <w:r w:rsidRPr="008C6D2B">
        <w:rPr>
          <w:rFonts w:ascii="Palatino Linotype" w:hAnsi="Palatino Linotype" w:cs="Tahoma"/>
          <w:i/>
          <w:iCs/>
          <w:color w:val="000000"/>
        </w:rPr>
        <w:t xml:space="preserve">Año en el que expira su vigencia, y </w:t>
      </w:r>
    </w:p>
    <w:p w14:paraId="6B0235FE" w14:textId="77777777" w:rsidR="008C6D2B" w:rsidRPr="008C6D2B" w:rsidRDefault="008C6D2B" w:rsidP="008C6D2B">
      <w:pPr>
        <w:ind w:left="567" w:right="567"/>
        <w:contextualSpacing/>
        <w:jc w:val="both"/>
        <w:rPr>
          <w:rFonts w:ascii="Palatino Linotype" w:hAnsi="Palatino Linotype" w:cs="Tahoma"/>
          <w:i/>
          <w:iCs/>
          <w:color w:val="000000"/>
        </w:rPr>
      </w:pPr>
      <w:r w:rsidRPr="008C6D2B">
        <w:rPr>
          <w:rFonts w:ascii="Palatino Linotype" w:hAnsi="Palatino Linotype" w:cs="Tahoma"/>
          <w:b/>
          <w:bCs/>
          <w:i/>
          <w:iCs/>
          <w:color w:val="000000"/>
        </w:rPr>
        <w:t xml:space="preserve">e) </w:t>
      </w:r>
      <w:r w:rsidRPr="008C6D2B">
        <w:rPr>
          <w:rFonts w:ascii="Palatino Linotype" w:hAnsi="Palatino Linotype" w:cs="Tahoma"/>
          <w:i/>
          <w:iCs/>
          <w:color w:val="000000"/>
        </w:rPr>
        <w:t>En el caso de la que se expida al ciudadano residente en el extranjero, la leyenda “Para Votar desde el Extranjero”.</w:t>
      </w:r>
    </w:p>
    <w:p w14:paraId="4EDE4BB5" w14:textId="77777777" w:rsidR="008C6D2B" w:rsidRPr="008C6D2B" w:rsidRDefault="008C6D2B" w:rsidP="008C6D2B">
      <w:pPr>
        <w:spacing w:line="360" w:lineRule="auto"/>
        <w:contextualSpacing/>
        <w:jc w:val="both"/>
        <w:rPr>
          <w:rFonts w:ascii="Palatino Linotype" w:hAnsi="Palatino Linotype" w:cs="Tahoma"/>
        </w:rPr>
      </w:pPr>
      <w:r w:rsidRPr="008C6D2B">
        <w:rPr>
          <w:rFonts w:ascii="Palatino Linotype" w:hAnsi="Palatino Linotype" w:cs="Tahoma"/>
        </w:rPr>
        <w:t xml:space="preserve"> </w:t>
      </w:r>
    </w:p>
    <w:p w14:paraId="410B311A" w14:textId="63D15F40" w:rsidR="008C6D2B" w:rsidRDefault="008C6D2B" w:rsidP="008C6D2B">
      <w:pPr>
        <w:numPr>
          <w:ilvl w:val="0"/>
          <w:numId w:val="1"/>
        </w:numPr>
        <w:spacing w:line="360" w:lineRule="auto"/>
        <w:ind w:left="0" w:firstLine="0"/>
        <w:contextualSpacing/>
        <w:jc w:val="both"/>
        <w:rPr>
          <w:rFonts w:ascii="Palatino Linotype" w:hAnsi="Palatino Linotype" w:cs="Tahoma"/>
        </w:rPr>
      </w:pPr>
      <w:r w:rsidRPr="008C6D2B">
        <w:rPr>
          <w:rFonts w:ascii="Palatino Linotype" w:hAnsi="Palatino Linotype" w:cs="Tahoma"/>
        </w:rPr>
        <w:lastRenderedPageBreak/>
        <w:t xml:space="preserve">Como se advierte, todos los elementos contenidos en la credencial hacen a su titular, identificado, identificable e incluso ubicable en su domicilio. El número o la clave de la credencial de elector son únicos e irrepetibles y; de manera general este documento es utilizado para identificarse al momento de realizar trámites oficiales </w:t>
      </w:r>
      <w:r>
        <w:rPr>
          <w:rFonts w:ascii="Palatino Linotype" w:hAnsi="Palatino Linotype" w:cs="Tahoma"/>
        </w:rPr>
        <w:t xml:space="preserve">(como resulta del caso concreto) </w:t>
      </w:r>
      <w:r w:rsidRPr="008C6D2B">
        <w:rPr>
          <w:rFonts w:ascii="Palatino Linotype" w:hAnsi="Palatino Linotype" w:cs="Tahoma"/>
        </w:rPr>
        <w:t>y</w:t>
      </w:r>
      <w:r>
        <w:rPr>
          <w:rFonts w:ascii="Palatino Linotype" w:hAnsi="Palatino Linotype" w:cs="Tahoma"/>
        </w:rPr>
        <w:t>,</w:t>
      </w:r>
      <w:r w:rsidRPr="008C6D2B">
        <w:rPr>
          <w:rFonts w:ascii="Palatino Linotype" w:hAnsi="Palatino Linotype" w:cs="Tahoma"/>
        </w:rPr>
        <w:t xml:space="preserve">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657D93DE" w14:textId="77777777" w:rsidR="008C6D2B" w:rsidRPr="008C6D2B" w:rsidRDefault="008C6D2B" w:rsidP="008C6D2B">
      <w:pPr>
        <w:spacing w:line="360" w:lineRule="auto"/>
        <w:contextualSpacing/>
        <w:jc w:val="both"/>
        <w:rPr>
          <w:rFonts w:ascii="Palatino Linotype" w:hAnsi="Palatino Linotype" w:cs="Tahoma"/>
        </w:rPr>
      </w:pPr>
    </w:p>
    <w:p w14:paraId="5B14C24A" w14:textId="77777777" w:rsidR="008C6D2B" w:rsidRPr="008C6D2B" w:rsidRDefault="008C6D2B" w:rsidP="008C6D2B">
      <w:pPr>
        <w:numPr>
          <w:ilvl w:val="0"/>
          <w:numId w:val="1"/>
        </w:numPr>
        <w:spacing w:line="360" w:lineRule="auto"/>
        <w:ind w:left="0" w:firstLine="0"/>
        <w:contextualSpacing/>
        <w:jc w:val="both"/>
        <w:rPr>
          <w:rFonts w:ascii="Palatino Linotype" w:eastAsia="Calibri" w:hAnsi="Palatino Linotype" w:cs="Tahoma"/>
          <w:bCs/>
        </w:rPr>
      </w:pPr>
      <w:r w:rsidRPr="008C6D2B">
        <w:rPr>
          <w:rFonts w:ascii="Palatino Linotype" w:hAnsi="Palatino Linotype" w:cs="Tahoma"/>
        </w:rPr>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con excepción del nombre; por lo que, en el presente caso, se considera que la credencial de elector, es confidencial y actualiza la causal de clasificación, establecida en el </w:t>
      </w:r>
      <w:r w:rsidRPr="008C6D2B">
        <w:rPr>
          <w:rFonts w:ascii="Palatino Linotype" w:eastAsia="Calibri" w:hAnsi="Palatino Linotype" w:cs="Tahoma"/>
          <w:bCs/>
        </w:rPr>
        <w:t>artículo 143, fracción I, de la Ley de Transparencia y Acceso a la Información Pública del Estado de México y Municipios.</w:t>
      </w:r>
    </w:p>
    <w:p w14:paraId="466E89E4" w14:textId="77777777" w:rsidR="008C6D2B" w:rsidRPr="008C6D2B" w:rsidRDefault="008C6D2B" w:rsidP="008C6D2B">
      <w:pPr>
        <w:spacing w:line="360" w:lineRule="auto"/>
        <w:ind w:right="-28"/>
        <w:jc w:val="both"/>
        <w:rPr>
          <w:rFonts w:ascii="Palatino Linotype" w:eastAsia="Calibri" w:hAnsi="Palatino Linotype" w:cs="Tahoma"/>
          <w:b/>
          <w:iCs/>
        </w:rPr>
      </w:pPr>
      <w:r w:rsidRPr="008C6D2B">
        <w:rPr>
          <w:rFonts w:ascii="Palatino Linotype" w:eastAsia="Calibri" w:hAnsi="Palatino Linotype" w:cs="Tahoma"/>
          <w:b/>
          <w:iCs/>
        </w:rPr>
        <w:t xml:space="preserve"> </w:t>
      </w:r>
    </w:p>
    <w:p w14:paraId="19ACD715" w14:textId="77777777" w:rsidR="008C6D2B" w:rsidRPr="008C6D2B" w:rsidRDefault="008C6D2B" w:rsidP="008C6D2B">
      <w:pPr>
        <w:pStyle w:val="Prrafodelista1"/>
        <w:numPr>
          <w:ilvl w:val="0"/>
          <w:numId w:val="36"/>
        </w:numPr>
        <w:spacing w:line="360" w:lineRule="auto"/>
        <w:ind w:right="-28"/>
        <w:jc w:val="both"/>
        <w:rPr>
          <w:rFonts w:ascii="Palatino Linotype" w:eastAsia="Calibri" w:hAnsi="Palatino Linotype" w:cs="Tahoma"/>
          <w:b/>
          <w:iCs/>
          <w:sz w:val="24"/>
          <w:szCs w:val="24"/>
        </w:rPr>
      </w:pPr>
      <w:r w:rsidRPr="008C6D2B">
        <w:rPr>
          <w:rFonts w:ascii="Palatino Linotype" w:eastAsia="Calibri" w:hAnsi="Palatino Linotype" w:cs="Tahoma"/>
          <w:b/>
          <w:iCs/>
          <w:sz w:val="24"/>
          <w:szCs w:val="24"/>
        </w:rPr>
        <w:t xml:space="preserve">Cédula de Identificación Fiscal. </w:t>
      </w:r>
    </w:p>
    <w:p w14:paraId="78332D90" w14:textId="380ED394" w:rsidR="008C6D2B" w:rsidRPr="008C6D2B" w:rsidRDefault="008C6D2B" w:rsidP="008C6D2B">
      <w:pPr>
        <w:numPr>
          <w:ilvl w:val="0"/>
          <w:numId w:val="1"/>
        </w:numPr>
        <w:spacing w:line="360" w:lineRule="auto"/>
        <w:ind w:left="0" w:firstLine="0"/>
        <w:contextualSpacing/>
        <w:jc w:val="both"/>
        <w:rPr>
          <w:rFonts w:ascii="Palatino Linotype" w:eastAsia="Times New Roman" w:hAnsi="Palatino Linotype" w:cs="Tahoma"/>
          <w:bCs/>
        </w:rPr>
      </w:pPr>
      <w:r w:rsidRPr="008C6D2B">
        <w:rPr>
          <w:rFonts w:ascii="Palatino Linotype" w:eastAsia="Calibri" w:hAnsi="Palatino Linotype" w:cs="Tahoma"/>
          <w:bCs/>
          <w:iCs/>
        </w:rPr>
        <w:t xml:space="preserve"> </w:t>
      </w:r>
      <w:r w:rsidRPr="008C6D2B">
        <w:rPr>
          <w:rFonts w:ascii="Palatino Linotype" w:hAnsi="Palatino Linotype" w:cs="Tahoma"/>
          <w:bCs/>
        </w:rPr>
        <w:t xml:space="preserve">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w:t>
      </w:r>
      <w:r w:rsidRPr="008C6D2B">
        <w:rPr>
          <w:rFonts w:ascii="Palatino Linotype" w:hAnsi="Palatino Linotype" w:cs="Tahoma"/>
          <w:bCs/>
        </w:rPr>
        <w:lastRenderedPageBreak/>
        <w:t>una cédula de identificación fiscal en donde consta la clave que asigna este órgano desconcentrado de la Secretaría de Hacienda y Crédito Público, de acuerdo al artículo 27 del Código Fiscal de la Federación.</w:t>
      </w:r>
    </w:p>
    <w:p w14:paraId="5E67D83C" w14:textId="77777777" w:rsidR="008C6D2B" w:rsidRPr="008C6D2B" w:rsidRDefault="008C6D2B" w:rsidP="008C6D2B">
      <w:pPr>
        <w:spacing w:line="360" w:lineRule="auto"/>
        <w:jc w:val="both"/>
        <w:rPr>
          <w:rFonts w:ascii="Palatino Linotype" w:hAnsi="Palatino Linotype" w:cs="Tahoma"/>
          <w:bCs/>
        </w:rPr>
      </w:pPr>
      <w:r w:rsidRPr="008C6D2B">
        <w:rPr>
          <w:rFonts w:ascii="Palatino Linotype" w:hAnsi="Palatino Linotype" w:cs="Tahoma"/>
          <w:bCs/>
        </w:rPr>
        <w:t xml:space="preserve"> </w:t>
      </w:r>
    </w:p>
    <w:p w14:paraId="50DF576E" w14:textId="77777777" w:rsidR="008C6D2B" w:rsidRPr="008C6D2B" w:rsidRDefault="008C6D2B" w:rsidP="00C65807">
      <w:pPr>
        <w:numPr>
          <w:ilvl w:val="0"/>
          <w:numId w:val="1"/>
        </w:numPr>
        <w:spacing w:line="360" w:lineRule="auto"/>
        <w:ind w:left="0" w:firstLine="0"/>
        <w:contextualSpacing/>
        <w:jc w:val="both"/>
        <w:rPr>
          <w:rFonts w:ascii="Palatino Linotype" w:hAnsi="Palatino Linotype" w:cs="Tahoma"/>
          <w:bCs/>
        </w:rPr>
      </w:pPr>
      <w:r w:rsidRPr="008C6D2B">
        <w:rPr>
          <w:rFonts w:ascii="Palatino Linotype" w:hAnsi="Palatino Linotype" w:cs="Tahoma"/>
          <w:bCs/>
        </w:rPr>
        <w:t xml:space="preserve">De acuerdo a lo establecido en el artículo en comento, esta clave se compone de trece caracteres </w:t>
      </w:r>
      <w:r w:rsidRPr="00C65807">
        <w:rPr>
          <w:rFonts w:ascii="Palatino Linotype" w:eastAsia="Calibri" w:hAnsi="Palatino Linotype" w:cs="Tahoma"/>
          <w:bCs/>
          <w:iCs/>
        </w:rPr>
        <w:t>alfanuméricos</w:t>
      </w:r>
      <w:r w:rsidRPr="008C6D2B">
        <w:rPr>
          <w:rFonts w:ascii="Palatino Linotype" w:hAnsi="Palatino Linotype" w:cs="Tahoma"/>
          <w:bCs/>
        </w:rPr>
        <w:t>, con datos obtenidos de los apellidos, nombre(s), fecha de nacimiento del titular, más una homoclave que establece el sistema automático del Servicio de Administración Tributaria.</w:t>
      </w:r>
    </w:p>
    <w:p w14:paraId="2329E470" w14:textId="77777777" w:rsidR="008C6D2B" w:rsidRPr="008C6D2B" w:rsidRDefault="008C6D2B" w:rsidP="008C6D2B">
      <w:pPr>
        <w:spacing w:line="360" w:lineRule="auto"/>
        <w:jc w:val="both"/>
        <w:rPr>
          <w:rFonts w:ascii="Palatino Linotype" w:hAnsi="Palatino Linotype" w:cs="Tahoma"/>
          <w:bCs/>
          <w:iCs/>
        </w:rPr>
      </w:pPr>
      <w:r w:rsidRPr="008C6D2B">
        <w:rPr>
          <w:rFonts w:ascii="Palatino Linotype" w:hAnsi="Palatino Linotype" w:cs="Tahoma"/>
          <w:bCs/>
          <w:iCs/>
        </w:rPr>
        <w:t xml:space="preserve"> </w:t>
      </w:r>
    </w:p>
    <w:p w14:paraId="3EE66626" w14:textId="77777777" w:rsidR="008C6D2B" w:rsidRPr="008C6D2B" w:rsidRDefault="008C6D2B" w:rsidP="00C65807">
      <w:pPr>
        <w:numPr>
          <w:ilvl w:val="0"/>
          <w:numId w:val="1"/>
        </w:numPr>
        <w:spacing w:line="360" w:lineRule="auto"/>
        <w:ind w:left="0" w:firstLine="0"/>
        <w:contextualSpacing/>
        <w:jc w:val="both"/>
        <w:rPr>
          <w:rFonts w:ascii="Palatino Linotype" w:hAnsi="Palatino Linotype" w:cs="Tahoma"/>
          <w:bCs/>
        </w:rPr>
      </w:pPr>
      <w:r w:rsidRPr="008C6D2B">
        <w:rPr>
          <w:rFonts w:ascii="Palatino Linotype" w:hAnsi="Palatino Linotype" w:cs="Tahoma"/>
          <w:bCs/>
        </w:rPr>
        <w:t>En ese orden de ideas,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27E99141" w14:textId="77777777" w:rsidR="008C6D2B" w:rsidRPr="008C6D2B" w:rsidRDefault="008C6D2B" w:rsidP="008C6D2B">
      <w:pPr>
        <w:spacing w:line="360" w:lineRule="auto"/>
        <w:jc w:val="both"/>
        <w:rPr>
          <w:rFonts w:ascii="Palatino Linotype" w:hAnsi="Palatino Linotype" w:cs="Tahoma"/>
          <w:bCs/>
        </w:rPr>
      </w:pPr>
      <w:r w:rsidRPr="008C6D2B">
        <w:rPr>
          <w:rFonts w:ascii="Palatino Linotype" w:hAnsi="Palatino Linotype" w:cs="Tahoma"/>
          <w:bCs/>
        </w:rPr>
        <w:t xml:space="preserve"> </w:t>
      </w:r>
    </w:p>
    <w:p w14:paraId="46762F19" w14:textId="2D4E5ABC" w:rsidR="008C6D2B" w:rsidRPr="008C6D2B" w:rsidRDefault="008C6D2B" w:rsidP="00C65807">
      <w:pPr>
        <w:numPr>
          <w:ilvl w:val="0"/>
          <w:numId w:val="1"/>
        </w:numPr>
        <w:spacing w:line="360" w:lineRule="auto"/>
        <w:ind w:left="0" w:firstLine="0"/>
        <w:contextualSpacing/>
        <w:jc w:val="both"/>
        <w:rPr>
          <w:rFonts w:ascii="Palatino Linotype" w:hAnsi="Palatino Linotype" w:cs="Tahoma"/>
          <w:bCs/>
        </w:rPr>
      </w:pPr>
      <w:r w:rsidRPr="008C6D2B">
        <w:rPr>
          <w:rFonts w:ascii="Palatino Linotype" w:hAnsi="Palatino Linotype" w:cs="Tahoma"/>
          <w:bCs/>
        </w:rPr>
        <w:t>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w:t>
      </w:r>
      <w:r w:rsidR="00C65807">
        <w:rPr>
          <w:rFonts w:ascii="Palatino Linotype" w:hAnsi="Palatino Linotype" w:cs="Tahoma"/>
          <w:bCs/>
        </w:rPr>
        <w:t>.</w:t>
      </w:r>
      <w:r w:rsidRPr="008C6D2B">
        <w:rPr>
          <w:rFonts w:ascii="Palatino Linotype" w:hAnsi="Palatino Linotype" w:cs="Tahoma"/>
          <w:bCs/>
        </w:rPr>
        <w:t xml:space="preserve"> </w:t>
      </w:r>
    </w:p>
    <w:p w14:paraId="3EF9ACAC" w14:textId="77777777" w:rsidR="008C6D2B" w:rsidRPr="008C6D2B" w:rsidRDefault="008C6D2B" w:rsidP="008C6D2B">
      <w:pPr>
        <w:spacing w:line="360" w:lineRule="auto"/>
        <w:jc w:val="both"/>
        <w:rPr>
          <w:rFonts w:ascii="Palatino Linotype" w:hAnsi="Palatino Linotype" w:cs="Tahoma"/>
          <w:bCs/>
        </w:rPr>
      </w:pPr>
      <w:r w:rsidRPr="008C6D2B">
        <w:rPr>
          <w:rFonts w:ascii="Palatino Linotype" w:hAnsi="Palatino Linotype" w:cs="Tahoma"/>
          <w:bCs/>
        </w:rPr>
        <w:t xml:space="preserve"> </w:t>
      </w:r>
    </w:p>
    <w:p w14:paraId="0B620D1E" w14:textId="77777777" w:rsidR="008C6D2B" w:rsidRPr="008C6D2B" w:rsidRDefault="008C6D2B" w:rsidP="00C65807">
      <w:pPr>
        <w:numPr>
          <w:ilvl w:val="0"/>
          <w:numId w:val="1"/>
        </w:numPr>
        <w:spacing w:line="360" w:lineRule="auto"/>
        <w:ind w:left="0" w:firstLine="0"/>
        <w:contextualSpacing/>
        <w:jc w:val="both"/>
        <w:rPr>
          <w:rFonts w:ascii="Palatino Linotype" w:hAnsi="Palatino Linotype" w:cs="Tahoma"/>
          <w:bCs/>
        </w:rPr>
      </w:pPr>
      <w:r w:rsidRPr="008C6D2B">
        <w:rPr>
          <w:rFonts w:ascii="Palatino Linotype" w:hAnsi="Palatino Linotype" w:cs="Tahoma"/>
          <w:bCs/>
        </w:rPr>
        <w:lastRenderedPageBreak/>
        <w:t>Lo anterior, resulta congruente con el Criterio 19/17 emitido por el Instituto Nacional de Transparencia, Acceso a la Información y Protección de Datos Personales, en el cual se señala lo siguiente:</w:t>
      </w:r>
    </w:p>
    <w:p w14:paraId="4B9DE814" w14:textId="77777777" w:rsidR="008C6D2B" w:rsidRPr="008C6D2B" w:rsidRDefault="008C6D2B" w:rsidP="008C6D2B">
      <w:pPr>
        <w:spacing w:line="360" w:lineRule="auto"/>
        <w:jc w:val="both"/>
        <w:rPr>
          <w:rFonts w:ascii="Palatino Linotype" w:hAnsi="Palatino Linotype" w:cs="Tahoma"/>
          <w:bCs/>
        </w:rPr>
      </w:pPr>
      <w:r w:rsidRPr="008C6D2B">
        <w:rPr>
          <w:rFonts w:ascii="Palatino Linotype" w:hAnsi="Palatino Linotype" w:cs="Tahoma"/>
          <w:bCs/>
        </w:rPr>
        <w:t xml:space="preserve"> </w:t>
      </w:r>
    </w:p>
    <w:p w14:paraId="03DD193E" w14:textId="77777777" w:rsidR="008C6D2B" w:rsidRPr="008C6D2B" w:rsidRDefault="008C6D2B" w:rsidP="00C65807">
      <w:pPr>
        <w:widowControl w:val="0"/>
        <w:ind w:left="567" w:right="567"/>
        <w:jc w:val="both"/>
        <w:rPr>
          <w:rFonts w:ascii="Palatino Linotype" w:hAnsi="Palatino Linotype" w:cs="Tahoma"/>
          <w:bCs/>
          <w:i/>
          <w:iCs/>
        </w:rPr>
      </w:pPr>
      <w:r w:rsidRPr="008C6D2B">
        <w:rPr>
          <w:rFonts w:ascii="Palatino Linotype" w:hAnsi="Palatino Linotype" w:cs="Tahoma"/>
          <w:b/>
          <w:i/>
          <w:iCs/>
        </w:rPr>
        <w:t>“Registro Federal de Contribuyentes (RFC) de personas físicas.</w:t>
      </w:r>
      <w:r w:rsidRPr="008C6D2B">
        <w:rPr>
          <w:rFonts w:ascii="Palatino Linotype" w:hAnsi="Palatino Linotype" w:cs="Tahoma"/>
          <w:bCs/>
          <w:i/>
          <w:iCs/>
        </w:rPr>
        <w:t xml:space="preserve"> El RFC es una clave de carácter fiscal, única e irrepetible, que permite identificar al titular, su edad y fecha de nacimiento, por lo que es un dato personal de carácter confidencial.”</w:t>
      </w:r>
    </w:p>
    <w:p w14:paraId="541E080F" w14:textId="77777777" w:rsidR="008C6D2B" w:rsidRPr="008C6D2B" w:rsidRDefault="008C6D2B" w:rsidP="008C6D2B">
      <w:pPr>
        <w:spacing w:line="360" w:lineRule="auto"/>
        <w:jc w:val="both"/>
        <w:rPr>
          <w:rFonts w:ascii="Palatino Linotype" w:hAnsi="Palatino Linotype" w:cs="Tahoma"/>
          <w:bCs/>
        </w:rPr>
      </w:pPr>
      <w:r w:rsidRPr="008C6D2B">
        <w:rPr>
          <w:rFonts w:ascii="Palatino Linotype" w:hAnsi="Palatino Linotype" w:cs="Tahoma"/>
          <w:bCs/>
        </w:rPr>
        <w:t xml:space="preserve"> </w:t>
      </w:r>
    </w:p>
    <w:p w14:paraId="1F280B8E" w14:textId="77777777" w:rsidR="008C6D2B" w:rsidRPr="008C6D2B" w:rsidRDefault="008C6D2B" w:rsidP="00C65807">
      <w:pPr>
        <w:numPr>
          <w:ilvl w:val="0"/>
          <w:numId w:val="1"/>
        </w:numPr>
        <w:spacing w:line="360" w:lineRule="auto"/>
        <w:ind w:left="0" w:firstLine="0"/>
        <w:contextualSpacing/>
        <w:jc w:val="both"/>
        <w:rPr>
          <w:rFonts w:ascii="Palatino Linotype" w:hAnsi="Palatino Linotype" w:cs="Tahoma"/>
          <w:bCs/>
        </w:rPr>
      </w:pPr>
      <w:r w:rsidRPr="008C6D2B">
        <w:rPr>
          <w:rFonts w:ascii="Palatino Linotype" w:hAnsi="Palatino Linotype" w:cs="Tahoma"/>
          <w:bCs/>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 por lo que, la Cédula de Identificación Fiscal corre la misma suerte que el RFC, pues mediante dicho documento se obtuvo dicho dato, el cual es meramente privado y no abona en nada a la Transparencia.</w:t>
      </w:r>
    </w:p>
    <w:p w14:paraId="5E5013D6" w14:textId="77777777" w:rsidR="008C6D2B" w:rsidRPr="008C6D2B" w:rsidRDefault="008C6D2B" w:rsidP="008C6D2B">
      <w:pPr>
        <w:spacing w:line="360" w:lineRule="auto"/>
        <w:ind w:right="-28"/>
        <w:jc w:val="both"/>
        <w:rPr>
          <w:rFonts w:ascii="Palatino Linotype" w:eastAsia="Calibri" w:hAnsi="Palatino Linotype" w:cs="Tahoma"/>
          <w:bCs/>
          <w:iCs/>
        </w:rPr>
      </w:pPr>
      <w:r w:rsidRPr="008C6D2B">
        <w:rPr>
          <w:rFonts w:ascii="Palatino Linotype" w:eastAsia="Calibri" w:hAnsi="Palatino Linotype" w:cs="Tahoma"/>
          <w:bCs/>
          <w:iCs/>
        </w:rPr>
        <w:t xml:space="preserve"> </w:t>
      </w:r>
    </w:p>
    <w:p w14:paraId="4115DCFF" w14:textId="560A810C" w:rsidR="008C6D2B" w:rsidRPr="008C6D2B" w:rsidRDefault="008C6D2B" w:rsidP="008C6D2B">
      <w:pPr>
        <w:numPr>
          <w:ilvl w:val="0"/>
          <w:numId w:val="37"/>
        </w:numPr>
        <w:spacing w:before="100" w:beforeAutospacing="1" w:line="360" w:lineRule="auto"/>
        <w:contextualSpacing/>
        <w:jc w:val="both"/>
        <w:rPr>
          <w:rFonts w:ascii="Palatino Linotype" w:eastAsia="Calibri" w:hAnsi="Palatino Linotype" w:cs="Tahoma"/>
          <w:b/>
          <w:bCs/>
        </w:rPr>
      </w:pPr>
      <w:r w:rsidRPr="008C6D2B">
        <w:rPr>
          <w:rFonts w:ascii="Palatino Linotype" w:eastAsia="Calibri" w:hAnsi="Palatino Linotype" w:cs="Tahoma"/>
          <w:b/>
          <w:bCs/>
        </w:rPr>
        <w:t>Domicilio particular</w:t>
      </w:r>
    </w:p>
    <w:p w14:paraId="72D563A9" w14:textId="2BB031FF" w:rsidR="008C6D2B" w:rsidRPr="008C6D2B" w:rsidRDefault="008C6D2B" w:rsidP="00C65807">
      <w:pPr>
        <w:numPr>
          <w:ilvl w:val="0"/>
          <w:numId w:val="1"/>
        </w:numPr>
        <w:spacing w:line="360" w:lineRule="auto"/>
        <w:ind w:left="0" w:firstLine="0"/>
        <w:contextualSpacing/>
        <w:jc w:val="both"/>
        <w:rPr>
          <w:rFonts w:ascii="Palatino Linotype" w:eastAsia="Times New Roman" w:hAnsi="Palatino Linotype" w:cs="Tahoma"/>
        </w:rPr>
      </w:pPr>
      <w:r w:rsidRPr="008C6D2B">
        <w:rPr>
          <w:rFonts w:ascii="Palatino Linotype" w:hAnsi="Palatino Linotype" w:cs="Tahoma"/>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7F5D4CB1" w14:textId="77777777" w:rsidR="008C6D2B" w:rsidRPr="008C6D2B" w:rsidRDefault="008C6D2B" w:rsidP="008C6D2B">
      <w:pPr>
        <w:spacing w:line="360" w:lineRule="auto"/>
        <w:ind w:right="-93"/>
        <w:jc w:val="both"/>
        <w:rPr>
          <w:rFonts w:ascii="Palatino Linotype" w:hAnsi="Palatino Linotype" w:cs="Tahoma"/>
        </w:rPr>
      </w:pPr>
      <w:r w:rsidRPr="008C6D2B">
        <w:rPr>
          <w:rFonts w:ascii="Palatino Linotype" w:hAnsi="Palatino Linotype" w:cs="Tahoma"/>
        </w:rPr>
        <w:t xml:space="preserve"> </w:t>
      </w:r>
    </w:p>
    <w:p w14:paraId="39541DB5" w14:textId="77777777" w:rsidR="008C6D2B" w:rsidRPr="008C6D2B" w:rsidRDefault="008C6D2B" w:rsidP="00C65807">
      <w:pPr>
        <w:numPr>
          <w:ilvl w:val="0"/>
          <w:numId w:val="1"/>
        </w:numPr>
        <w:spacing w:line="360" w:lineRule="auto"/>
        <w:ind w:left="0" w:firstLine="0"/>
        <w:contextualSpacing/>
        <w:jc w:val="both"/>
        <w:rPr>
          <w:rFonts w:ascii="Palatino Linotype" w:hAnsi="Palatino Linotype" w:cs="Tahoma"/>
          <w:b/>
        </w:rPr>
      </w:pPr>
      <w:r w:rsidRPr="008C6D2B">
        <w:rPr>
          <w:rFonts w:ascii="Palatino Linotype" w:hAnsi="Palatino Linotype" w:cs="Tahoma"/>
        </w:rPr>
        <w:lastRenderedPageBreak/>
        <w:t>De la misma manera, lo establece el artículo 29 del Código Civil Federal, al precisar que el domicilio de personas físicas</w:t>
      </w:r>
      <w:r w:rsidRPr="008C6D2B">
        <w:rPr>
          <w:rFonts w:ascii="Palatino Linotype" w:hAnsi="Palatino Linotype" w:cs="Tahoma"/>
          <w:b/>
        </w:rPr>
        <w:t>, es el lugar donde residen habitualmente, el lugar del centro principal de sus negocios, donde residan o el lugar donde se encuentren.</w:t>
      </w:r>
    </w:p>
    <w:p w14:paraId="6B0488E2" w14:textId="77777777" w:rsidR="008C6D2B" w:rsidRPr="008C6D2B" w:rsidRDefault="008C6D2B" w:rsidP="008C6D2B">
      <w:pPr>
        <w:spacing w:line="360" w:lineRule="auto"/>
        <w:jc w:val="both"/>
        <w:rPr>
          <w:rFonts w:ascii="Palatino Linotype" w:eastAsia="Calibri" w:hAnsi="Palatino Linotype" w:cs="Tahoma"/>
          <w:b/>
          <w:bCs/>
        </w:rPr>
      </w:pPr>
      <w:r w:rsidRPr="008C6D2B">
        <w:rPr>
          <w:rFonts w:ascii="Palatino Linotype" w:eastAsia="Calibri" w:hAnsi="Palatino Linotype" w:cs="Tahoma"/>
          <w:b/>
          <w:bCs/>
        </w:rPr>
        <w:t xml:space="preserve"> </w:t>
      </w:r>
    </w:p>
    <w:p w14:paraId="28044807" w14:textId="77777777" w:rsidR="008C6D2B" w:rsidRPr="008C6D2B" w:rsidRDefault="008C6D2B" w:rsidP="00C65807">
      <w:pPr>
        <w:numPr>
          <w:ilvl w:val="0"/>
          <w:numId w:val="1"/>
        </w:numPr>
        <w:spacing w:line="360" w:lineRule="auto"/>
        <w:ind w:left="0" w:firstLine="0"/>
        <w:contextualSpacing/>
        <w:jc w:val="both"/>
        <w:rPr>
          <w:rFonts w:ascii="Palatino Linotype" w:eastAsia="Times New Roman" w:hAnsi="Palatino Linotype" w:cs="Tahoma"/>
        </w:rPr>
      </w:pPr>
      <w:r w:rsidRPr="008C6D2B">
        <w:rPr>
          <w:rFonts w:ascii="Palatino Linotype" w:hAnsi="Palatino Linotype" w:cs="Tahoma"/>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474C0D2F" w14:textId="77777777" w:rsidR="008C6D2B" w:rsidRPr="008C6D2B" w:rsidRDefault="008C6D2B" w:rsidP="008C6D2B">
      <w:pPr>
        <w:spacing w:line="360" w:lineRule="auto"/>
        <w:ind w:right="-93"/>
        <w:jc w:val="both"/>
        <w:rPr>
          <w:rFonts w:ascii="Palatino Linotype" w:hAnsi="Palatino Linotype" w:cs="Tahoma"/>
        </w:rPr>
      </w:pPr>
      <w:r w:rsidRPr="008C6D2B">
        <w:rPr>
          <w:rFonts w:ascii="Palatino Linotype" w:hAnsi="Palatino Linotype" w:cs="Tahoma"/>
        </w:rPr>
        <w:t xml:space="preserve"> </w:t>
      </w:r>
    </w:p>
    <w:p w14:paraId="63E71045" w14:textId="77777777" w:rsidR="008C6D2B" w:rsidRPr="008C6D2B" w:rsidRDefault="008C6D2B" w:rsidP="00C65807">
      <w:pPr>
        <w:numPr>
          <w:ilvl w:val="0"/>
          <w:numId w:val="1"/>
        </w:numPr>
        <w:spacing w:line="360" w:lineRule="auto"/>
        <w:ind w:left="0" w:firstLine="0"/>
        <w:contextualSpacing/>
        <w:jc w:val="both"/>
        <w:rPr>
          <w:rFonts w:ascii="Palatino Linotype" w:hAnsi="Palatino Linotype" w:cs="Tahoma"/>
        </w:rPr>
      </w:pPr>
      <w:r w:rsidRPr="008C6D2B">
        <w:rPr>
          <w:rFonts w:ascii="Palatino Linotype" w:hAnsi="Palatino Linotype" w:cs="Tahoma"/>
        </w:rPr>
        <w:t>Por lo tanto, se actualiza la clasificación del domicilio y su comprobante, de conformidad con la fracción I, del artículo 143 de la Ley de Transparencia y Acceso a la Información Pública del Estado de México y Municipios.</w:t>
      </w:r>
    </w:p>
    <w:p w14:paraId="5EFE9DCA" w14:textId="77777777" w:rsidR="008C6D2B" w:rsidRPr="008C6D2B" w:rsidRDefault="008C6D2B" w:rsidP="008C6D2B">
      <w:pPr>
        <w:spacing w:line="360" w:lineRule="auto"/>
        <w:contextualSpacing/>
        <w:jc w:val="both"/>
        <w:rPr>
          <w:rFonts w:ascii="Palatino Linotype" w:hAnsi="Palatino Linotype" w:cs="Arial"/>
          <w:color w:val="000000"/>
        </w:rPr>
      </w:pPr>
    </w:p>
    <w:p w14:paraId="7342FB51" w14:textId="77777777" w:rsidR="00A42FCF" w:rsidRPr="008C6D2B" w:rsidRDefault="00A42FCF" w:rsidP="00A42FCF">
      <w:pPr>
        <w:numPr>
          <w:ilvl w:val="0"/>
          <w:numId w:val="1"/>
        </w:numPr>
        <w:spacing w:line="360" w:lineRule="auto"/>
        <w:ind w:left="0" w:firstLine="0"/>
        <w:contextualSpacing/>
        <w:jc w:val="both"/>
        <w:rPr>
          <w:rFonts w:ascii="Palatino Linotype" w:hAnsi="Palatino Linotype" w:cs="Arial"/>
          <w:color w:val="000000"/>
        </w:rPr>
      </w:pPr>
      <w:r w:rsidRPr="008C6D2B">
        <w:rPr>
          <w:rFonts w:ascii="Palatino Linotype" w:hAnsi="Palatino Linotype" w:cs="Arial"/>
          <w:color w:val="000000"/>
        </w:rPr>
        <w:t xml:space="preserve">No pasa desapercibido para este Órgano Garante que los </w:t>
      </w:r>
      <w:r w:rsidRPr="008C6D2B">
        <w:rPr>
          <w:rFonts w:ascii="Palatino Linotype" w:hAnsi="Palatino Linotype" w:cs="Arial"/>
          <w:bCs/>
          <w:color w:val="000000"/>
        </w:rPr>
        <w:t>sujetos obligados</w:t>
      </w:r>
      <w:r w:rsidRPr="008C6D2B">
        <w:rPr>
          <w:rFonts w:ascii="Palatino Linotype" w:hAnsi="Palatino Linotype" w:cs="Arial"/>
          <w:b/>
          <w:bCs/>
          <w:color w:val="000000"/>
        </w:rPr>
        <w:t xml:space="preserve"> </w:t>
      </w:r>
      <w:r w:rsidRPr="008C6D2B">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BB0528D" w14:textId="77777777" w:rsidR="00A42FCF" w:rsidRPr="008C6D2B" w:rsidRDefault="00A42FCF" w:rsidP="00A42FCF">
      <w:pPr>
        <w:tabs>
          <w:tab w:val="left" w:pos="284"/>
        </w:tabs>
        <w:spacing w:line="360" w:lineRule="auto"/>
        <w:ind w:right="49"/>
        <w:contextualSpacing/>
        <w:jc w:val="both"/>
        <w:rPr>
          <w:rFonts w:ascii="Palatino Linotype" w:hAnsi="Palatino Linotype" w:cs="Arial"/>
          <w:color w:val="000000"/>
        </w:rPr>
      </w:pPr>
    </w:p>
    <w:tbl>
      <w:tblPr>
        <w:tblStyle w:val="Tablanormal12"/>
        <w:tblW w:w="8926" w:type="dxa"/>
        <w:tblLook w:val="04A0" w:firstRow="1" w:lastRow="0" w:firstColumn="1" w:lastColumn="0" w:noHBand="0" w:noVBand="1"/>
      </w:tblPr>
      <w:tblGrid>
        <w:gridCol w:w="2689"/>
        <w:gridCol w:w="6237"/>
      </w:tblGrid>
      <w:tr w:rsidR="00A42FCF" w:rsidRPr="008C6D2B" w14:paraId="25B85AC7" w14:textId="77777777" w:rsidTr="00167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665BDC70" w14:textId="77777777" w:rsidR="00A42FCF" w:rsidRPr="008C6D2B" w:rsidRDefault="00A42FCF" w:rsidP="00167216">
            <w:pPr>
              <w:tabs>
                <w:tab w:val="left" w:pos="284"/>
              </w:tabs>
              <w:spacing w:line="360" w:lineRule="auto"/>
              <w:rPr>
                <w:rFonts w:ascii="Palatino Linotype" w:hAnsi="Palatino Linotype"/>
              </w:rPr>
            </w:pPr>
            <w:r w:rsidRPr="008C6D2B">
              <w:rPr>
                <w:rFonts w:ascii="Palatino Linotype" w:hAnsi="Palatino Linotype" w:cstheme="majorBidi"/>
              </w:rPr>
              <w:lastRenderedPageBreak/>
              <w:t>a) Requisitos previos.</w:t>
            </w:r>
          </w:p>
        </w:tc>
        <w:tc>
          <w:tcPr>
            <w:tcW w:w="6237" w:type="dxa"/>
            <w:hideMark/>
          </w:tcPr>
          <w:p w14:paraId="6D24A035" w14:textId="77777777" w:rsidR="00A42FCF" w:rsidRPr="00C65807" w:rsidRDefault="00A42FCF" w:rsidP="00C65807">
            <w:pPr>
              <w:tabs>
                <w:tab w:val="left" w:pos="284"/>
              </w:tabs>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rPr>
            </w:pPr>
            <w:r w:rsidRPr="00C65807">
              <w:rPr>
                <w:rFonts w:ascii="Palatino Linotype" w:hAnsi="Palatino Linotype" w:cs="Arial"/>
                <w:b w:val="0"/>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31230432" w14:textId="77777777" w:rsidR="00A42FCF" w:rsidRPr="00C65807" w:rsidRDefault="00A42FCF" w:rsidP="00C65807">
            <w:pPr>
              <w:tabs>
                <w:tab w:val="left" w:pos="284"/>
              </w:tabs>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rPr>
            </w:pPr>
            <w:r w:rsidRPr="00C65807">
              <w:rPr>
                <w:rFonts w:ascii="Palatino Linotype" w:hAnsi="Palatino Linotype" w:cs="Arial"/>
                <w:b w:val="0"/>
                <w:color w:val="000000"/>
              </w:rPr>
              <w:t>Al hacerlo tienen que precisar de qué información se trata, señalando el supuesto de clasificación (confidencialidad o reserva).</w:t>
            </w:r>
          </w:p>
          <w:p w14:paraId="2764BE38" w14:textId="77777777" w:rsidR="00A42FCF" w:rsidRPr="00C65807" w:rsidRDefault="00A42FCF" w:rsidP="00C65807">
            <w:pPr>
              <w:tabs>
                <w:tab w:val="left" w:pos="284"/>
              </w:tabs>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rPr>
            </w:pPr>
            <w:r w:rsidRPr="00C65807">
              <w:rPr>
                <w:rFonts w:ascii="Palatino Linotype" w:hAnsi="Palatino Linotype" w:cs="Arial"/>
                <w:b w:val="0"/>
                <w:color w:val="000000"/>
              </w:rPr>
              <w:t>Además, se debe señalar el procedimiento, de los tres que establecen los artículos 132 y 106 de la Ley Estatal y General, respectivamente.</w:t>
            </w:r>
          </w:p>
          <w:p w14:paraId="24ED73DC" w14:textId="77777777" w:rsidR="00A42FCF" w:rsidRPr="00C65807" w:rsidRDefault="00A42FCF" w:rsidP="00C65807">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rPr>
            </w:pPr>
            <w:r w:rsidRPr="00C65807">
              <w:rPr>
                <w:rFonts w:ascii="Palatino Linotype" w:hAnsi="Palatino Linotype" w:cs="Arial"/>
                <w:b w:val="0"/>
                <w:color w:val="000000"/>
              </w:rPr>
              <w:t xml:space="preserve">El último de estos requisitos previos consiste en que no se pueden emitir acuerdos de carácter general ni particular, esto es, </w:t>
            </w:r>
            <w:r w:rsidRPr="00C65807">
              <w:rPr>
                <w:rFonts w:ascii="Palatino Linotype" w:hAnsi="Palatino Linotype" w:cs="Arial"/>
                <w:b w:val="0"/>
                <w:color w:val="000000"/>
                <w:u w:val="single"/>
              </w:rPr>
              <w:t>no se puede hacer un acuerdo para clasificar de manera general todos los documentos de un expediente o área, sin</w:t>
            </w:r>
            <w:r w:rsidRPr="00C65807">
              <w:rPr>
                <w:rFonts w:ascii="Palatino Linotype" w:hAnsi="Palatino Linotype" w:cs="Arial"/>
                <w:b w:val="0"/>
                <w:color w:val="000000"/>
              </w:rPr>
              <w:t xml:space="preserve"> individualizar su análisis y tampoco se puede hacer un acuerdo por cada dato que se vaya a clasificar dentro de un documento con diez datos, por ejemplo, susceptibles de ser clasificados.</w:t>
            </w:r>
          </w:p>
          <w:p w14:paraId="5EE22BD4" w14:textId="064F228F" w:rsidR="00C65807" w:rsidRPr="008C6D2B" w:rsidRDefault="00C65807" w:rsidP="00C65807">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rPr>
            </w:pPr>
          </w:p>
        </w:tc>
      </w:tr>
      <w:tr w:rsidR="00A42FCF" w:rsidRPr="008C6D2B" w14:paraId="6664EEA3" w14:textId="77777777" w:rsidTr="00167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2C7F5A50" w14:textId="77777777" w:rsidR="00A42FCF" w:rsidRPr="008C6D2B" w:rsidRDefault="00A42FCF" w:rsidP="00167216">
            <w:pPr>
              <w:tabs>
                <w:tab w:val="left" w:pos="284"/>
              </w:tabs>
              <w:spacing w:line="360" w:lineRule="auto"/>
              <w:rPr>
                <w:rFonts w:ascii="Palatino Linotype" w:hAnsi="Palatino Linotype"/>
              </w:rPr>
            </w:pPr>
            <w:r w:rsidRPr="008C6D2B">
              <w:rPr>
                <w:rFonts w:ascii="Palatino Linotype" w:hAnsi="Palatino Linotype" w:cstheme="majorBidi"/>
              </w:rPr>
              <w:t>b) Supuestos de clasificación.</w:t>
            </w:r>
          </w:p>
        </w:tc>
        <w:tc>
          <w:tcPr>
            <w:tcW w:w="6237" w:type="dxa"/>
            <w:hideMark/>
          </w:tcPr>
          <w:p w14:paraId="2CB8769F" w14:textId="77777777" w:rsidR="00A42FCF" w:rsidRPr="008C6D2B"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Las disposiciones constitucionales y legales en la materia establecen los dos supuestos generales para clasificar la información: por reserva y por confidencialidad.</w:t>
            </w:r>
          </w:p>
          <w:p w14:paraId="3BAB7725" w14:textId="77777777" w:rsidR="00A42FCF" w:rsidRPr="008C6D2B"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4828355" w14:textId="77777777" w:rsidR="00A42FCF" w:rsidRDefault="00A42FCF" w:rsidP="00C65807">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 xml:space="preserve">El </w:t>
            </w:r>
            <w:r w:rsidRPr="008C6D2B">
              <w:rPr>
                <w:rFonts w:ascii="Palatino Linotype" w:hAnsi="Palatino Linotype" w:cs="Arial"/>
                <w:b/>
                <w:color w:val="000000"/>
              </w:rPr>
              <w:t>Sujeto Obligado</w:t>
            </w:r>
            <w:r w:rsidRPr="008C6D2B">
              <w:rPr>
                <w:rFonts w:ascii="Palatino Linotype" w:hAnsi="Palatino Linotype" w:cs="Arial"/>
                <w:color w:val="000000"/>
              </w:rPr>
              <w:t xml:space="preserve"> debe identificar claramente el tipo de información y hacer un juicio de subsunción o encaje para acreditar que el supuesto de hecho corresponde </w:t>
            </w:r>
            <w:r w:rsidRPr="008C6D2B">
              <w:rPr>
                <w:rFonts w:ascii="Palatino Linotype" w:hAnsi="Palatino Linotype" w:cs="Arial"/>
                <w:color w:val="000000"/>
              </w:rPr>
              <w:lastRenderedPageBreak/>
              <w:t>estrictamente con la hipótesis jurídica. Esto también lo debe de realizar el servidor público habilitado y el titular del área que administra la información.</w:t>
            </w:r>
          </w:p>
          <w:p w14:paraId="3C06A7EC" w14:textId="77777777" w:rsidR="00C65807" w:rsidRPr="008C6D2B" w:rsidRDefault="00C65807" w:rsidP="00C65807">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p>
        </w:tc>
      </w:tr>
      <w:tr w:rsidR="00A42FCF" w:rsidRPr="008C6D2B" w14:paraId="1A629EE8" w14:textId="77777777" w:rsidTr="00167216">
        <w:tc>
          <w:tcPr>
            <w:cnfStyle w:val="001000000000" w:firstRow="0" w:lastRow="0" w:firstColumn="1" w:lastColumn="0" w:oddVBand="0" w:evenVBand="0" w:oddHBand="0" w:evenHBand="0" w:firstRowFirstColumn="0" w:firstRowLastColumn="0" w:lastRowFirstColumn="0" w:lastRowLastColumn="0"/>
            <w:tcW w:w="2689" w:type="dxa"/>
            <w:hideMark/>
          </w:tcPr>
          <w:p w14:paraId="4923BE41" w14:textId="77777777" w:rsidR="00A42FCF" w:rsidRPr="008C6D2B" w:rsidRDefault="00A42FCF" w:rsidP="00167216">
            <w:pPr>
              <w:tabs>
                <w:tab w:val="left" w:pos="284"/>
              </w:tabs>
              <w:spacing w:line="360" w:lineRule="auto"/>
              <w:rPr>
                <w:rFonts w:ascii="Palatino Linotype" w:hAnsi="Palatino Linotype"/>
              </w:rPr>
            </w:pPr>
            <w:r w:rsidRPr="008C6D2B">
              <w:rPr>
                <w:rFonts w:ascii="Palatino Linotype" w:hAnsi="Palatino Linotype" w:cstheme="majorBidi"/>
              </w:rPr>
              <w:lastRenderedPageBreak/>
              <w:t>c) Formalidades para emitir el acuerdo de clasificación.</w:t>
            </w:r>
          </w:p>
        </w:tc>
        <w:tc>
          <w:tcPr>
            <w:tcW w:w="6237" w:type="dxa"/>
            <w:hideMark/>
          </w:tcPr>
          <w:p w14:paraId="7B4691AF" w14:textId="77777777" w:rsidR="00A42FCF" w:rsidRPr="008C6D2B" w:rsidRDefault="00A42FCF" w:rsidP="00C65807">
            <w:pPr>
              <w:tabs>
                <w:tab w:val="left" w:pos="284"/>
              </w:tabs>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14:paraId="5D4FF11D" w14:textId="77777777" w:rsidR="00A42FCF" w:rsidRPr="008C6D2B" w:rsidRDefault="00A42FCF" w:rsidP="00C65807">
            <w:pPr>
              <w:tabs>
                <w:tab w:val="left" w:pos="284"/>
              </w:tabs>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 xml:space="preserve">Es necesario que </w:t>
            </w:r>
            <w:r w:rsidRPr="008C6D2B">
              <w:rPr>
                <w:rFonts w:ascii="Palatino Linotype" w:hAnsi="Palatino Linotype" w:cs="Arial"/>
                <w:b/>
                <w:color w:val="000000"/>
                <w:u w:val="single"/>
              </w:rPr>
              <w:t>el acto reúna con los requisitos elementales</w:t>
            </w:r>
            <w:r w:rsidRPr="008C6D2B">
              <w:rPr>
                <w:rFonts w:ascii="Palatino Linotype" w:hAnsi="Palatino Linotype" w:cs="Arial"/>
                <w:color w:val="000000"/>
              </w:rPr>
              <w:t>, entre ellos, que la autoridad que va a emitir el acto de autoridad sea la legalmente facultada para ello.</w:t>
            </w:r>
          </w:p>
          <w:p w14:paraId="5DF5277F" w14:textId="77777777" w:rsidR="00A42FCF" w:rsidRDefault="00A42FCF" w:rsidP="00C65807">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5EE1E031" w14:textId="77777777" w:rsidR="00C65807" w:rsidRPr="008C6D2B" w:rsidRDefault="00C65807" w:rsidP="00C65807">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r w:rsidR="00A42FCF" w:rsidRPr="008C6D2B" w14:paraId="0DCA7627" w14:textId="77777777" w:rsidTr="00167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476DB5C" w14:textId="77777777" w:rsidR="00A42FCF" w:rsidRPr="008C6D2B" w:rsidRDefault="00A42FCF" w:rsidP="00167216">
            <w:pPr>
              <w:tabs>
                <w:tab w:val="left" w:pos="284"/>
              </w:tabs>
              <w:spacing w:line="360" w:lineRule="auto"/>
              <w:rPr>
                <w:rFonts w:ascii="Palatino Linotype" w:hAnsi="Palatino Linotype"/>
              </w:rPr>
            </w:pPr>
          </w:p>
          <w:p w14:paraId="6ECA3149" w14:textId="77777777" w:rsidR="00A42FCF" w:rsidRPr="008C6D2B" w:rsidRDefault="00A42FCF" w:rsidP="00167216">
            <w:pPr>
              <w:tabs>
                <w:tab w:val="left" w:pos="284"/>
              </w:tabs>
              <w:spacing w:line="360" w:lineRule="auto"/>
              <w:jc w:val="both"/>
              <w:rPr>
                <w:rFonts w:ascii="Palatino Linotype" w:hAnsi="Palatino Linotype"/>
              </w:rPr>
            </w:pPr>
            <w:r w:rsidRPr="008C6D2B">
              <w:rPr>
                <w:rFonts w:ascii="Palatino Linotype" w:hAnsi="Palatino Linotype" w:cs="Arial"/>
                <w:color w:val="000000"/>
              </w:rPr>
              <w:t xml:space="preserve">d) Requisitos de fondo del acuerdo de clasificación. </w:t>
            </w:r>
          </w:p>
        </w:tc>
        <w:tc>
          <w:tcPr>
            <w:tcW w:w="6237" w:type="dxa"/>
            <w:hideMark/>
          </w:tcPr>
          <w:p w14:paraId="5DD1A7B1" w14:textId="77777777" w:rsidR="00A42FCF" w:rsidRPr="008C6D2B"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C6D2B">
              <w:rPr>
                <w:rFonts w:ascii="Palatino Linotype" w:hAnsi="Palatino Linotype" w:cs="Arial"/>
                <w:b/>
                <w:color w:val="000000"/>
              </w:rPr>
              <w:t>Sujetos Obligados</w:t>
            </w:r>
            <w:r w:rsidRPr="008C6D2B">
              <w:rPr>
                <w:rFonts w:ascii="Palatino Linotype" w:hAnsi="Palatino Linotype" w:cs="Arial"/>
                <w:color w:val="000000"/>
              </w:rPr>
              <w:t xml:space="preserve">, por lo que deberán fundar y motivar debidamente la clasificación. </w:t>
            </w:r>
          </w:p>
          <w:p w14:paraId="4F1B19FA" w14:textId="77777777" w:rsidR="00A42FCF" w:rsidRPr="008C6D2B"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 xml:space="preserve">De lo anterior, se desprende que para una correcta </w:t>
            </w:r>
            <w:r w:rsidRPr="008C6D2B">
              <w:rPr>
                <w:rFonts w:ascii="Palatino Linotype" w:hAnsi="Palatino Linotype" w:cs="Arial"/>
                <w:b/>
                <w:color w:val="000000"/>
              </w:rPr>
              <w:t>clasificación total o parcial</w:t>
            </w:r>
            <w:r w:rsidRPr="008C6D2B">
              <w:rPr>
                <w:rFonts w:ascii="Palatino Linotype" w:hAnsi="Palatino Linotype" w:cs="Arial"/>
                <w:color w:val="000000"/>
              </w:rPr>
              <w:t xml:space="preserve">, esto es determinar los datos que se suprimen en las versiones públicas, es necesario fundar y motivar, de manera correcta, la clasificación; considerando que todo acto que la autoridad pronuncie en el ejercicio de sus atribuciones, debe expresar los </w:t>
            </w:r>
            <w:r w:rsidRPr="008C6D2B">
              <w:rPr>
                <w:rFonts w:ascii="Palatino Linotype" w:hAnsi="Palatino Linotype" w:cs="Arial"/>
                <w:color w:val="000000"/>
              </w:rPr>
              <w:lastRenderedPageBreak/>
              <w:t>fundamentos legales que le dieron origen y las razones por las que se deben aplicar al caso concreto.</w:t>
            </w:r>
          </w:p>
          <w:p w14:paraId="5DC05C24" w14:textId="77777777" w:rsidR="00A42FCF" w:rsidRPr="008C6D2B"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79BC67E" w14:textId="77777777" w:rsidR="00A42FCF" w:rsidRPr="008C6D2B"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14:paraId="20F92840" w14:textId="77777777" w:rsidR="00A42FCF" w:rsidRDefault="00A42FCF"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lang w:val="es-ES"/>
              </w:rPr>
            </w:pPr>
            <w:r w:rsidRPr="008C6D2B">
              <w:rPr>
                <w:rFonts w:ascii="Palatino Linotype" w:hAnsi="Palatino Linotype" w:cs="Arial"/>
                <w:color w:val="000000"/>
              </w:rPr>
              <w:t xml:space="preserve">Ahora bien, </w:t>
            </w:r>
            <w:r w:rsidRPr="008C6D2B">
              <w:rPr>
                <w:rFonts w:ascii="Palatino Linotype" w:hAnsi="Palatino Linotype" w:cs="Arial"/>
                <w:b/>
                <w:color w:val="000000"/>
                <w:u w:val="single"/>
              </w:rPr>
              <w:t>para cada caso además de fundar y motivar</w:t>
            </w:r>
            <w:r w:rsidRPr="008C6D2B">
              <w:rPr>
                <w:rFonts w:ascii="Palatino Linotype" w:hAnsi="Palatino Linotype" w:cs="Arial"/>
                <w:color w:val="000000"/>
              </w:rPr>
              <w:t xml:space="preserve">, se debe identificar con claridad que datos contenidos en las documentales que son susceptibles de suprimirse, por ejemplo; </w:t>
            </w:r>
            <w:r w:rsidRPr="008C6D2B">
              <w:rPr>
                <w:rFonts w:ascii="Palatino Linotype" w:hAnsi="Palatino Linotype" w:cs="Arial"/>
                <w:color w:val="00000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14:paraId="6E1A9B73" w14:textId="77777777" w:rsidR="00C65807" w:rsidRPr="008C6D2B" w:rsidRDefault="00C65807" w:rsidP="00C65807">
            <w:pPr>
              <w:tabs>
                <w:tab w:val="left" w:pos="284"/>
              </w:tabs>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p>
        </w:tc>
      </w:tr>
      <w:tr w:rsidR="00A42FCF" w:rsidRPr="008C6D2B" w14:paraId="791D22C1" w14:textId="77777777" w:rsidTr="00167216">
        <w:tc>
          <w:tcPr>
            <w:cnfStyle w:val="001000000000" w:firstRow="0" w:lastRow="0" w:firstColumn="1" w:lastColumn="0" w:oddVBand="0" w:evenVBand="0" w:oddHBand="0" w:evenHBand="0" w:firstRowFirstColumn="0" w:firstRowLastColumn="0" w:lastRowFirstColumn="0" w:lastRowLastColumn="0"/>
            <w:tcW w:w="2689" w:type="dxa"/>
          </w:tcPr>
          <w:p w14:paraId="2B2374E2" w14:textId="77777777" w:rsidR="00A42FCF" w:rsidRPr="008C6D2B" w:rsidRDefault="00A42FCF" w:rsidP="00167216">
            <w:pPr>
              <w:tabs>
                <w:tab w:val="left" w:pos="284"/>
              </w:tabs>
              <w:spacing w:line="360" w:lineRule="auto"/>
              <w:ind w:right="49"/>
              <w:jc w:val="both"/>
              <w:rPr>
                <w:rFonts w:ascii="Palatino Linotype" w:hAnsi="Palatino Linotype" w:cs="Arial"/>
              </w:rPr>
            </w:pPr>
            <w:r w:rsidRPr="008C6D2B">
              <w:rPr>
                <w:rFonts w:ascii="Palatino Linotype" w:eastAsia="MS Gothic" w:hAnsi="Palatino Linotype"/>
              </w:rPr>
              <w:lastRenderedPageBreak/>
              <w:t xml:space="preserve">e) Condiciones especiales de la clasificación de la información como confidencial. </w:t>
            </w:r>
          </w:p>
        </w:tc>
        <w:tc>
          <w:tcPr>
            <w:tcW w:w="6237" w:type="dxa"/>
            <w:hideMark/>
          </w:tcPr>
          <w:p w14:paraId="0A47DD38" w14:textId="77777777" w:rsidR="00A42FCF" w:rsidRPr="008C6D2B" w:rsidRDefault="00A42FCF" w:rsidP="00C65807">
            <w:pPr>
              <w:tabs>
                <w:tab w:val="left" w:pos="284"/>
              </w:tabs>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 xml:space="preserve">Los artículos 148 y 120 de la Ley Estatal y de la Ley General, respectivamente, establecen que aun tratándose de datos personales, se podrán proporcionar, incluso sin solicitar el consentimiento de su titular. </w:t>
            </w:r>
          </w:p>
          <w:p w14:paraId="01FE5C07" w14:textId="77777777" w:rsidR="00A42FCF" w:rsidRPr="008C6D2B" w:rsidRDefault="00A42FCF" w:rsidP="00C65807">
            <w:pPr>
              <w:tabs>
                <w:tab w:val="left" w:pos="284"/>
              </w:tabs>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8C6D2B">
              <w:rPr>
                <w:rFonts w:ascii="Palatino Linotype" w:hAnsi="Palatino Linotype" w:cs="Arial"/>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61D323E" w14:textId="77777777" w:rsidR="00A42FCF" w:rsidRPr="008C6D2B" w:rsidRDefault="00A42FCF" w:rsidP="00C65807">
            <w:pPr>
              <w:tabs>
                <w:tab w:val="left" w:pos="284"/>
              </w:tabs>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8C6D2B">
              <w:rPr>
                <w:rFonts w:ascii="Palatino Linotype" w:hAnsi="Palatino Linotype" w:cs="Arial"/>
                <w:color w:val="000000"/>
              </w:rPr>
              <w:t xml:space="preserve">Pero si la información que se pretende clasificar como confidencial no se encuentra en los supuestos de los artículos señalados y es posible, se deberá consultar al </w:t>
            </w:r>
            <w:r w:rsidRPr="008C6D2B">
              <w:rPr>
                <w:rFonts w:ascii="Palatino Linotype" w:hAnsi="Palatino Linotype" w:cs="Arial"/>
                <w:color w:val="000000"/>
              </w:rPr>
              <w:lastRenderedPageBreak/>
              <w:t>titular de los datos si permite o no el acceso. De no ser posible, la realización de la consulta, procede, fundando y motivando, la clasificación.</w:t>
            </w:r>
          </w:p>
        </w:tc>
      </w:tr>
    </w:tbl>
    <w:p w14:paraId="6DCB39BA" w14:textId="77777777" w:rsidR="00A42FCF" w:rsidRPr="008C6D2B" w:rsidRDefault="00A42FCF" w:rsidP="00A42FCF">
      <w:pPr>
        <w:tabs>
          <w:tab w:val="left" w:pos="284"/>
        </w:tabs>
        <w:spacing w:line="360" w:lineRule="auto"/>
        <w:contextualSpacing/>
        <w:rPr>
          <w:rFonts w:ascii="Palatino Linotype" w:hAnsi="Palatino Linotype" w:cs="Arial"/>
          <w:color w:val="000000"/>
        </w:rPr>
      </w:pPr>
    </w:p>
    <w:p w14:paraId="287278E7" w14:textId="77777777" w:rsidR="00A42FCF" w:rsidRPr="008C6D2B" w:rsidRDefault="00A42FCF" w:rsidP="00A42FCF">
      <w:pPr>
        <w:numPr>
          <w:ilvl w:val="0"/>
          <w:numId w:val="1"/>
        </w:numPr>
        <w:spacing w:line="360" w:lineRule="auto"/>
        <w:ind w:left="0" w:firstLine="0"/>
        <w:contextualSpacing/>
        <w:jc w:val="both"/>
        <w:rPr>
          <w:rFonts w:ascii="Palatino Linotype" w:hAnsi="Palatino Linotype" w:cs="Arial"/>
          <w:color w:val="000000"/>
        </w:rPr>
      </w:pPr>
      <w:r w:rsidRPr="008C6D2B">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11D31135" w14:textId="77777777" w:rsidR="00A42FCF" w:rsidRPr="008C6D2B" w:rsidRDefault="00A42FCF" w:rsidP="00A42FCF">
      <w:pPr>
        <w:pStyle w:val="Prrafodelista"/>
        <w:rPr>
          <w:rFonts w:ascii="Palatino Linotype" w:eastAsia="Times New Roman" w:hAnsi="Palatino Linotype" w:cs="Tahoma"/>
          <w:bCs/>
        </w:rPr>
      </w:pPr>
    </w:p>
    <w:p w14:paraId="3F4CF391" w14:textId="14344E85" w:rsidR="000F29F0" w:rsidRDefault="000F29F0" w:rsidP="00066B5D">
      <w:pPr>
        <w:numPr>
          <w:ilvl w:val="0"/>
          <w:numId w:val="1"/>
        </w:numPr>
        <w:spacing w:line="360" w:lineRule="auto"/>
        <w:ind w:left="0" w:firstLine="0"/>
        <w:contextualSpacing/>
        <w:jc w:val="both"/>
        <w:rPr>
          <w:rFonts w:ascii="Palatino Linotype" w:eastAsia="Times New Roman" w:hAnsi="Palatino Linotype" w:cs="Tahoma"/>
          <w:bCs/>
        </w:rPr>
      </w:pPr>
      <w:r w:rsidRPr="008C6D2B">
        <w:rPr>
          <w:rFonts w:ascii="Palatino Linotype" w:eastAsia="Times New Roman" w:hAnsi="Palatino Linotype" w:cs="Tahoma"/>
          <w:bCs/>
        </w:rPr>
        <w:t xml:space="preserve">Por anteriormente expuesto y fundado, el Pleno de este Instituto de Transparencia, Acceso a la </w:t>
      </w:r>
      <w:r w:rsidRPr="008C6D2B">
        <w:rPr>
          <w:rFonts w:ascii="Palatino Linotype" w:hAnsi="Palatino Linotype"/>
        </w:rPr>
        <w:t>Información</w:t>
      </w:r>
      <w:r w:rsidRPr="008C6D2B">
        <w:rPr>
          <w:rFonts w:ascii="Palatino Linotype" w:eastAsia="Times New Roman" w:hAnsi="Palatino Linotype" w:cs="Tahoma"/>
          <w:bCs/>
        </w:rPr>
        <w:t xml:space="preserve"> Pública y Protección de Datos Personales del Estado de México y Municipios:</w:t>
      </w:r>
    </w:p>
    <w:p w14:paraId="2C193F0E" w14:textId="77777777" w:rsidR="008B6C1E" w:rsidRDefault="008B6C1E" w:rsidP="008B6C1E">
      <w:pPr>
        <w:pStyle w:val="Prrafodelista"/>
        <w:rPr>
          <w:rFonts w:ascii="Palatino Linotype" w:eastAsia="Times New Roman" w:hAnsi="Palatino Linotype" w:cs="Tahoma"/>
          <w:bCs/>
        </w:rPr>
      </w:pPr>
    </w:p>
    <w:p w14:paraId="02C3937B" w14:textId="77777777" w:rsidR="000F29F0" w:rsidRDefault="000F29F0" w:rsidP="00066B5D">
      <w:pPr>
        <w:spacing w:line="360" w:lineRule="auto"/>
        <w:jc w:val="center"/>
        <w:rPr>
          <w:rFonts w:ascii="Palatino Linotype" w:eastAsia="Times New Roman" w:hAnsi="Palatino Linotype" w:cs="Tahoma"/>
          <w:b/>
          <w:bCs/>
        </w:rPr>
      </w:pPr>
      <w:r w:rsidRPr="008C6D2B">
        <w:rPr>
          <w:rFonts w:ascii="Palatino Linotype" w:eastAsia="Times New Roman" w:hAnsi="Palatino Linotype" w:cs="Tahoma"/>
          <w:b/>
          <w:bCs/>
        </w:rPr>
        <w:t>R E S U E L V E</w:t>
      </w:r>
    </w:p>
    <w:p w14:paraId="5F94B81A" w14:textId="77777777" w:rsidR="008B6C1E" w:rsidRPr="008C6D2B" w:rsidRDefault="008B6C1E" w:rsidP="00066B5D">
      <w:pPr>
        <w:spacing w:line="360" w:lineRule="auto"/>
        <w:jc w:val="center"/>
        <w:rPr>
          <w:rFonts w:ascii="Palatino Linotype" w:eastAsia="Times New Roman" w:hAnsi="Palatino Linotype" w:cs="Tahoma"/>
          <w:b/>
          <w:bCs/>
        </w:rPr>
      </w:pPr>
    </w:p>
    <w:p w14:paraId="1FECC285" w14:textId="65B17B34" w:rsidR="004E3BD1" w:rsidRPr="008C6D2B" w:rsidRDefault="004E3BD1" w:rsidP="004E3BD1">
      <w:pPr>
        <w:spacing w:line="360" w:lineRule="auto"/>
        <w:jc w:val="both"/>
        <w:rPr>
          <w:rFonts w:ascii="Palatino Linotype" w:eastAsia="Palatino Linotype" w:hAnsi="Palatino Linotype" w:cs="Palatino Linotype"/>
        </w:rPr>
      </w:pPr>
      <w:r w:rsidRPr="008C6D2B">
        <w:rPr>
          <w:rFonts w:ascii="Palatino Linotype" w:eastAsia="Palatino Linotype" w:hAnsi="Palatino Linotype" w:cs="Palatino Linotype"/>
          <w:b/>
        </w:rPr>
        <w:t>PRIMERO</w:t>
      </w:r>
      <w:r w:rsidR="00A42FCF" w:rsidRPr="008C6D2B">
        <w:rPr>
          <w:rFonts w:ascii="Palatino Linotype" w:eastAsia="Palatino Linotype" w:hAnsi="Palatino Linotype" w:cs="Palatino Linotype"/>
        </w:rPr>
        <w:t>. Resultan</w:t>
      </w:r>
      <w:r w:rsidRPr="008C6D2B">
        <w:rPr>
          <w:rFonts w:ascii="Palatino Linotype" w:eastAsia="Palatino Linotype" w:hAnsi="Palatino Linotype" w:cs="Palatino Linotype"/>
        </w:rPr>
        <w:t xml:space="preserve"> fundadas las</w:t>
      </w:r>
      <w:r w:rsidRPr="008C6D2B">
        <w:rPr>
          <w:rFonts w:ascii="Palatino Linotype" w:eastAsia="Palatino Linotype" w:hAnsi="Palatino Linotype" w:cs="Palatino Linotype"/>
          <w:b/>
        </w:rPr>
        <w:t xml:space="preserve"> </w:t>
      </w:r>
      <w:r w:rsidRPr="008C6D2B">
        <w:rPr>
          <w:rFonts w:ascii="Palatino Linotype" w:eastAsia="Palatino Linotype" w:hAnsi="Palatino Linotype" w:cs="Palatino Linotype"/>
        </w:rPr>
        <w:t xml:space="preserve">razones o motivos de inconformidad hechos valer en el Recurso de Revisión </w:t>
      </w:r>
      <w:r w:rsidRPr="008C6D2B">
        <w:rPr>
          <w:rFonts w:ascii="Palatino Linotype" w:eastAsia="Palatino Linotype" w:hAnsi="Palatino Linotype" w:cs="Palatino Linotype"/>
          <w:b/>
        </w:rPr>
        <w:t>0</w:t>
      </w:r>
      <w:r w:rsidR="00C6603B" w:rsidRPr="008C6D2B">
        <w:rPr>
          <w:rFonts w:ascii="Palatino Linotype" w:eastAsia="Palatino Linotype" w:hAnsi="Palatino Linotype" w:cs="Palatino Linotype"/>
          <w:b/>
        </w:rPr>
        <w:t>8163/INFOEM/IP/RR/2023</w:t>
      </w:r>
      <w:r w:rsidRPr="008C6D2B">
        <w:rPr>
          <w:rFonts w:ascii="Palatino Linotype" w:eastAsia="Palatino Linotype" w:hAnsi="Palatino Linotype" w:cs="Palatino Linotype"/>
          <w:b/>
        </w:rPr>
        <w:t xml:space="preserve">, </w:t>
      </w:r>
      <w:r w:rsidRPr="008C6D2B">
        <w:rPr>
          <w:rFonts w:ascii="Palatino Linotype" w:eastAsia="Palatino Linotype" w:hAnsi="Palatino Linotype" w:cs="Palatino Linotype"/>
        </w:rPr>
        <w:t xml:space="preserve">en términos de los </w:t>
      </w:r>
      <w:r w:rsidRPr="008C6D2B">
        <w:rPr>
          <w:rFonts w:ascii="Palatino Linotype" w:eastAsia="Palatino Linotype" w:hAnsi="Palatino Linotype" w:cs="Palatino Linotype"/>
          <w:b/>
        </w:rPr>
        <w:t>Considerandos</w:t>
      </w:r>
      <w:r w:rsidRPr="008C6D2B">
        <w:rPr>
          <w:rFonts w:ascii="Palatino Linotype" w:eastAsia="Palatino Linotype" w:hAnsi="Palatino Linotype" w:cs="Palatino Linotype"/>
        </w:rPr>
        <w:t xml:space="preserve"> </w:t>
      </w:r>
      <w:r w:rsidRPr="008C6D2B">
        <w:rPr>
          <w:rFonts w:ascii="Palatino Linotype" w:eastAsia="Palatino Linotype" w:hAnsi="Palatino Linotype" w:cs="Palatino Linotype"/>
          <w:b/>
        </w:rPr>
        <w:t>CUARTO</w:t>
      </w:r>
      <w:r w:rsidRPr="008C6D2B">
        <w:rPr>
          <w:rFonts w:ascii="Palatino Linotype" w:eastAsia="Palatino Linotype" w:hAnsi="Palatino Linotype" w:cs="Palatino Linotype"/>
        </w:rPr>
        <w:t xml:space="preserve"> y </w:t>
      </w:r>
      <w:r w:rsidRPr="008C6D2B">
        <w:rPr>
          <w:rFonts w:ascii="Palatino Linotype" w:eastAsia="Palatino Linotype" w:hAnsi="Palatino Linotype" w:cs="Palatino Linotype"/>
          <w:b/>
        </w:rPr>
        <w:t xml:space="preserve">QUINTO </w:t>
      </w:r>
      <w:r w:rsidRPr="008C6D2B">
        <w:rPr>
          <w:rFonts w:ascii="Palatino Linotype" w:eastAsia="Palatino Linotype" w:hAnsi="Palatino Linotype" w:cs="Palatino Linotype"/>
        </w:rPr>
        <w:t>de la presente resolución.</w:t>
      </w:r>
    </w:p>
    <w:p w14:paraId="58EF242F" w14:textId="77777777" w:rsidR="004E3BD1" w:rsidRPr="008C6D2B" w:rsidRDefault="004E3BD1" w:rsidP="004E3BD1">
      <w:pPr>
        <w:spacing w:line="360" w:lineRule="auto"/>
        <w:jc w:val="both"/>
        <w:rPr>
          <w:rFonts w:ascii="Palatino Linotype" w:eastAsia="Palatino Linotype" w:hAnsi="Palatino Linotype" w:cs="Palatino Linotype"/>
        </w:rPr>
      </w:pPr>
    </w:p>
    <w:p w14:paraId="694BFDEE" w14:textId="294B2609" w:rsidR="004E3BD1" w:rsidRPr="008C6D2B" w:rsidRDefault="004E3BD1" w:rsidP="004E3BD1">
      <w:pPr>
        <w:spacing w:line="360" w:lineRule="auto"/>
        <w:jc w:val="both"/>
        <w:rPr>
          <w:rFonts w:ascii="Palatino Linotype" w:eastAsia="Palatino Linotype" w:hAnsi="Palatino Linotype" w:cs="Palatino Linotype"/>
        </w:rPr>
      </w:pPr>
      <w:bookmarkStart w:id="151" w:name="_heading=h.35nkun2" w:colFirst="0" w:colLast="0"/>
      <w:bookmarkEnd w:id="151"/>
      <w:r w:rsidRPr="008C6D2B">
        <w:rPr>
          <w:rFonts w:ascii="Palatino Linotype" w:eastAsia="Palatino Linotype" w:hAnsi="Palatino Linotype" w:cs="Palatino Linotype"/>
          <w:b/>
        </w:rPr>
        <w:t xml:space="preserve">SEGUNDO. </w:t>
      </w:r>
      <w:r w:rsidRPr="00F24518">
        <w:rPr>
          <w:rFonts w:ascii="Palatino Linotype" w:eastAsia="Palatino Linotype" w:hAnsi="Palatino Linotype" w:cs="Palatino Linotype"/>
          <w:color w:val="000000"/>
        </w:rPr>
        <w:t xml:space="preserve">Se </w:t>
      </w:r>
      <w:r w:rsidR="00B060E4" w:rsidRPr="00F24518">
        <w:rPr>
          <w:rFonts w:ascii="Palatino Linotype" w:eastAsia="Palatino Linotype" w:hAnsi="Palatino Linotype" w:cs="Palatino Linotype"/>
          <w:b/>
          <w:color w:val="000000"/>
        </w:rPr>
        <w:t>MODIFICA</w:t>
      </w:r>
      <w:r w:rsidRPr="00F24518">
        <w:rPr>
          <w:rFonts w:ascii="Palatino Linotype" w:eastAsia="Palatino Linotype" w:hAnsi="Palatino Linotype" w:cs="Palatino Linotype"/>
          <w:b/>
          <w:color w:val="000000"/>
        </w:rPr>
        <w:t xml:space="preserve"> </w:t>
      </w:r>
      <w:r w:rsidRPr="00F24518">
        <w:rPr>
          <w:rFonts w:ascii="Palatino Linotype" w:eastAsia="Palatino Linotype" w:hAnsi="Palatino Linotype" w:cs="Palatino Linotype"/>
          <w:color w:val="000000"/>
        </w:rPr>
        <w:t>la</w:t>
      </w:r>
      <w:r w:rsidRPr="008C6D2B">
        <w:rPr>
          <w:rFonts w:ascii="Palatino Linotype" w:eastAsia="Palatino Linotype" w:hAnsi="Palatino Linotype" w:cs="Palatino Linotype"/>
          <w:color w:val="000000"/>
        </w:rPr>
        <w:t xml:space="preserve"> respuesta emitida por el </w:t>
      </w:r>
      <w:r w:rsidRPr="00B2251C">
        <w:rPr>
          <w:rFonts w:ascii="Palatino Linotype" w:eastAsia="Palatino Linotype" w:hAnsi="Palatino Linotype" w:cs="Palatino Linotype"/>
          <w:b/>
          <w:color w:val="000000"/>
        </w:rPr>
        <w:t xml:space="preserve">Ayuntamiento de </w:t>
      </w:r>
      <w:r w:rsidR="00C6603B" w:rsidRPr="00B2251C">
        <w:rPr>
          <w:rFonts w:ascii="Palatino Linotype" w:eastAsia="Palatino Linotype" w:hAnsi="Palatino Linotype" w:cs="Palatino Linotype"/>
          <w:b/>
        </w:rPr>
        <w:t>Texcoco</w:t>
      </w:r>
      <w:r w:rsidRPr="008C6D2B">
        <w:rPr>
          <w:rFonts w:ascii="Palatino Linotype" w:eastAsia="Palatino Linotype" w:hAnsi="Palatino Linotype" w:cs="Palatino Linotype"/>
          <w:b/>
          <w:color w:val="000000"/>
        </w:rPr>
        <w:t xml:space="preserve"> </w:t>
      </w:r>
      <w:r w:rsidRPr="008C6D2B">
        <w:rPr>
          <w:rFonts w:ascii="Palatino Linotype" w:eastAsia="Palatino Linotype" w:hAnsi="Palatino Linotype" w:cs="Palatino Linotype"/>
          <w:color w:val="000000"/>
        </w:rPr>
        <w:t xml:space="preserve">y se </w:t>
      </w:r>
      <w:r w:rsidRPr="008C6D2B">
        <w:rPr>
          <w:rFonts w:ascii="Palatino Linotype" w:eastAsia="Palatino Linotype" w:hAnsi="Palatino Linotype" w:cs="Palatino Linotype"/>
          <w:b/>
          <w:color w:val="000000"/>
        </w:rPr>
        <w:t>ORDENA</w:t>
      </w:r>
      <w:r w:rsidRPr="008C6D2B">
        <w:rPr>
          <w:rFonts w:ascii="Palatino Linotype" w:eastAsia="Palatino Linotype" w:hAnsi="Palatino Linotype" w:cs="Palatino Linotype"/>
          <w:color w:val="000000"/>
        </w:rPr>
        <w:t xml:space="preserve"> entregar vía Sistema de Acceso a la Información Mexiquense (SAIMEX), en versión pública, la siguiente información</w:t>
      </w:r>
      <w:r w:rsidRPr="008C6D2B">
        <w:rPr>
          <w:rFonts w:ascii="Palatino Linotype" w:eastAsia="Palatino Linotype" w:hAnsi="Palatino Linotype" w:cs="Palatino Linotype"/>
        </w:rPr>
        <w:t>:</w:t>
      </w:r>
    </w:p>
    <w:p w14:paraId="23599204" w14:textId="77777777" w:rsidR="004E3BD1" w:rsidRPr="008C6D2B" w:rsidRDefault="004E3BD1" w:rsidP="004E3BD1">
      <w:pPr>
        <w:spacing w:line="360" w:lineRule="auto"/>
        <w:jc w:val="both"/>
        <w:rPr>
          <w:rFonts w:ascii="Palatino Linotype" w:eastAsia="Palatino Linotype" w:hAnsi="Palatino Linotype" w:cs="Palatino Linotype"/>
          <w:b/>
        </w:rPr>
      </w:pPr>
    </w:p>
    <w:p w14:paraId="3E437546" w14:textId="3F68139B" w:rsidR="004E3BD1" w:rsidRPr="008C6D2B" w:rsidRDefault="008B6C1E" w:rsidP="008B6C1E">
      <w:pPr>
        <w:numPr>
          <w:ilvl w:val="0"/>
          <w:numId w:val="31"/>
        </w:numPr>
        <w:pBdr>
          <w:top w:val="nil"/>
          <w:left w:val="nil"/>
          <w:bottom w:val="nil"/>
          <w:right w:val="nil"/>
          <w:between w:val="nil"/>
        </w:pBdr>
        <w:ind w:left="567" w:right="476"/>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 xml:space="preserve">Los documentos entregados de conformidad al </w:t>
      </w:r>
      <w:r w:rsidRPr="008B6C1E">
        <w:rPr>
          <w:rFonts w:ascii="Palatino Linotype" w:eastAsia="Palatino Linotype" w:hAnsi="Palatino Linotype" w:cs="Palatino Linotype"/>
          <w:b/>
          <w:color w:val="000000"/>
        </w:rPr>
        <w:t xml:space="preserve">Reglamento de Desarrollo Económico del Ayuntamiento de Texcoco </w:t>
      </w:r>
      <w:r>
        <w:rPr>
          <w:rFonts w:ascii="Palatino Linotype" w:eastAsia="Palatino Linotype" w:hAnsi="Palatino Linotype" w:cs="Palatino Linotype"/>
          <w:b/>
          <w:color w:val="000000"/>
        </w:rPr>
        <w:t>para el otorgamiento de la l</w:t>
      </w:r>
      <w:r w:rsidR="00F43004" w:rsidRPr="008C6D2B">
        <w:rPr>
          <w:rFonts w:ascii="Palatino Linotype" w:eastAsia="Palatino Linotype" w:hAnsi="Palatino Linotype" w:cs="Palatino Linotype"/>
          <w:b/>
          <w:color w:val="000000"/>
        </w:rPr>
        <w:t xml:space="preserve">icencia de funcionamiento de la Miscelánea ubicada </w:t>
      </w:r>
      <w:r w:rsidR="00F43004" w:rsidRPr="008C6D2B">
        <w:rPr>
          <w:rFonts w:ascii="Palatino Linotype" w:eastAsia="Palatino Linotype" w:hAnsi="Palatino Linotype" w:cs="Palatino Linotype"/>
          <w:b/>
          <w:color w:val="000000"/>
        </w:rPr>
        <w:lastRenderedPageBreak/>
        <w:t xml:space="preserve">en </w:t>
      </w:r>
      <w:r w:rsidR="00730541">
        <w:rPr>
          <w:rFonts w:ascii="Palatino Linotype" w:eastAsia="Palatino Linotype" w:hAnsi="Palatino Linotype" w:cs="Palatino Linotype"/>
          <w:b/>
          <w:color w:val="000000"/>
        </w:rPr>
        <w:t>XXX XXX</w:t>
      </w:r>
      <w:r w:rsidR="00F43004" w:rsidRPr="008C6D2B">
        <w:rPr>
          <w:rFonts w:ascii="Palatino Linotype" w:eastAsia="Palatino Linotype" w:hAnsi="Palatino Linotype" w:cs="Palatino Linotype"/>
          <w:b/>
          <w:color w:val="000000"/>
        </w:rPr>
        <w:t>, referida en la solicitud de información 00377/TEXCOCO/IP/2023, al 10 de noviembre de 2023.</w:t>
      </w:r>
    </w:p>
    <w:p w14:paraId="3CF6E5C2" w14:textId="77777777" w:rsidR="004E3BD1" w:rsidRPr="008C6D2B" w:rsidRDefault="004E3BD1" w:rsidP="004E3BD1">
      <w:pPr>
        <w:tabs>
          <w:tab w:val="left" w:pos="8080"/>
        </w:tabs>
        <w:spacing w:line="360" w:lineRule="auto"/>
        <w:ind w:right="49"/>
        <w:jc w:val="both"/>
        <w:rPr>
          <w:rFonts w:ascii="Palatino Linotype" w:eastAsia="Palatino Linotype" w:hAnsi="Palatino Linotype" w:cs="Palatino Linotype"/>
        </w:rPr>
      </w:pPr>
    </w:p>
    <w:p w14:paraId="66D90975" w14:textId="77777777" w:rsidR="004E3BD1" w:rsidRPr="008C6D2B" w:rsidRDefault="004E3BD1" w:rsidP="004E3BD1">
      <w:pPr>
        <w:tabs>
          <w:tab w:val="left" w:pos="8080"/>
        </w:tabs>
        <w:spacing w:line="360" w:lineRule="auto"/>
        <w:ind w:right="49"/>
        <w:jc w:val="both"/>
        <w:rPr>
          <w:rFonts w:ascii="Palatino Linotype" w:eastAsia="Palatino Linotype" w:hAnsi="Palatino Linotype" w:cs="Palatino Linotype"/>
        </w:rPr>
      </w:pPr>
      <w:r w:rsidRPr="008C6D2B">
        <w:rPr>
          <w:rFonts w:ascii="Palatino Linotype" w:eastAsia="Palatino Linotype" w:hAnsi="Palatino Linotype" w:cs="Palatino Linotype"/>
        </w:rPr>
        <w:t xml:space="preserve">Para efectos de lo anterior,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y documentos confidenciales del soporte documental respectivo objeto de las versiones públicas que se formulen y se pongan a disposición del </w:t>
      </w:r>
      <w:r w:rsidRPr="008C6D2B">
        <w:rPr>
          <w:rFonts w:ascii="Palatino Linotype" w:eastAsia="Palatino Linotype" w:hAnsi="Palatino Linotype" w:cs="Palatino Linotype"/>
          <w:b/>
        </w:rPr>
        <w:t>RECURRENTE.</w:t>
      </w:r>
    </w:p>
    <w:p w14:paraId="2F4CC05F" w14:textId="77777777" w:rsidR="004E3BD1" w:rsidRPr="008C6D2B" w:rsidRDefault="004E3BD1" w:rsidP="004E3BD1">
      <w:pPr>
        <w:tabs>
          <w:tab w:val="left" w:pos="8080"/>
        </w:tabs>
        <w:spacing w:line="360" w:lineRule="auto"/>
        <w:ind w:right="49"/>
        <w:jc w:val="both"/>
        <w:rPr>
          <w:rFonts w:ascii="Palatino Linotype" w:eastAsia="Palatino Linotype" w:hAnsi="Palatino Linotype" w:cs="Palatino Linotype"/>
        </w:rPr>
      </w:pPr>
    </w:p>
    <w:p w14:paraId="7D72E338" w14:textId="77777777" w:rsidR="004E3BD1" w:rsidRPr="008C6D2B" w:rsidRDefault="004E3BD1" w:rsidP="004E3BD1">
      <w:pPr>
        <w:spacing w:line="360" w:lineRule="auto"/>
        <w:jc w:val="both"/>
        <w:rPr>
          <w:rFonts w:ascii="Palatino Linotype" w:eastAsia="Palatino Linotype" w:hAnsi="Palatino Linotype" w:cs="Palatino Linotype"/>
        </w:rPr>
      </w:pPr>
      <w:r w:rsidRPr="008C6D2B">
        <w:rPr>
          <w:rFonts w:ascii="Palatino Linotype" w:eastAsia="Palatino Linotype" w:hAnsi="Palatino Linotype" w:cs="Palatino Linotype"/>
          <w:b/>
        </w:rPr>
        <w:t xml:space="preserve">TERCERO. Notifíquese </w:t>
      </w:r>
      <w:r w:rsidRPr="008C6D2B">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8C6D2B">
        <w:rPr>
          <w:rFonts w:ascii="Palatino Linotype" w:eastAsia="Palatino Linotype" w:hAnsi="Palatino Linotype" w:cs="Palatino Linotype"/>
          <w:b/>
        </w:rPr>
        <w:t>dé cumplimiento a lo ordenado dentro del plazo de diez días hábiles,</w:t>
      </w:r>
      <w:r w:rsidRPr="008C6D2B">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0C35F95" w14:textId="77777777" w:rsidR="0034201A" w:rsidRPr="008C6D2B" w:rsidRDefault="0034201A" w:rsidP="004E3BD1">
      <w:pPr>
        <w:spacing w:line="360" w:lineRule="auto"/>
        <w:jc w:val="both"/>
        <w:rPr>
          <w:rFonts w:ascii="Palatino Linotype" w:eastAsia="Palatino Linotype" w:hAnsi="Palatino Linotype" w:cs="Palatino Linotype"/>
        </w:rPr>
      </w:pPr>
    </w:p>
    <w:p w14:paraId="4B25339E" w14:textId="77777777" w:rsidR="004E3BD1" w:rsidRPr="008C6D2B" w:rsidRDefault="004E3BD1" w:rsidP="004E3BD1">
      <w:pPr>
        <w:spacing w:line="360" w:lineRule="auto"/>
        <w:jc w:val="both"/>
        <w:rPr>
          <w:rFonts w:ascii="Palatino Linotype" w:eastAsia="Palatino Linotype" w:hAnsi="Palatino Linotype" w:cs="Palatino Linotype"/>
        </w:rPr>
      </w:pPr>
      <w:r w:rsidRPr="008C6D2B">
        <w:rPr>
          <w:rFonts w:ascii="Palatino Linotype" w:eastAsia="Palatino Linotype" w:hAnsi="Palatino Linotype" w:cs="Palatino Linotype"/>
          <w:b/>
        </w:rPr>
        <w:t xml:space="preserve">CUARTO. </w:t>
      </w:r>
      <w:r w:rsidRPr="008C6D2B">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8C6D2B">
        <w:rPr>
          <w:rFonts w:ascii="Palatino Linotype" w:eastAsia="Palatino Linotype" w:hAnsi="Palatino Linotype" w:cs="Palatino Linotype"/>
          <w:b/>
        </w:rPr>
        <w:t>Sujeto Obligado</w:t>
      </w:r>
      <w:r w:rsidRPr="008C6D2B">
        <w:rPr>
          <w:rFonts w:ascii="Palatino Linotype" w:eastAsia="Palatino Linotype" w:hAnsi="Palatino Linotype" w:cs="Palatino Linotype"/>
        </w:rPr>
        <w:t xml:space="preserve"> de manera fundada y motivada, podrá solicitar una ampliación de plazo para el cumplimiento de la presente Resolución.</w:t>
      </w:r>
    </w:p>
    <w:p w14:paraId="6D3A1CD9" w14:textId="77777777" w:rsidR="004E3BD1" w:rsidRPr="008C6D2B" w:rsidRDefault="004E3BD1" w:rsidP="004E3BD1">
      <w:pPr>
        <w:spacing w:line="360" w:lineRule="auto"/>
        <w:jc w:val="both"/>
        <w:rPr>
          <w:rFonts w:ascii="Palatino Linotype" w:eastAsia="Palatino Linotype" w:hAnsi="Palatino Linotype" w:cs="Palatino Linotype"/>
        </w:rPr>
      </w:pPr>
    </w:p>
    <w:p w14:paraId="6971929C" w14:textId="77777777" w:rsidR="004E3BD1" w:rsidRPr="008C6D2B" w:rsidRDefault="004E3BD1" w:rsidP="004E3BD1">
      <w:pPr>
        <w:tabs>
          <w:tab w:val="left" w:pos="8080"/>
        </w:tabs>
        <w:spacing w:line="360" w:lineRule="auto"/>
        <w:ind w:right="49"/>
        <w:jc w:val="both"/>
        <w:rPr>
          <w:rFonts w:ascii="Palatino Linotype" w:eastAsia="Palatino Linotype" w:hAnsi="Palatino Linotype" w:cs="Palatino Linotype"/>
        </w:rPr>
      </w:pPr>
      <w:bookmarkStart w:id="152" w:name="_heading=h.1ksv4uv" w:colFirst="0" w:colLast="0"/>
      <w:bookmarkEnd w:id="152"/>
      <w:r w:rsidRPr="008C6D2B">
        <w:rPr>
          <w:rFonts w:ascii="Palatino Linotype" w:eastAsia="Palatino Linotype" w:hAnsi="Palatino Linotype" w:cs="Palatino Linotype"/>
          <w:b/>
        </w:rPr>
        <w:t xml:space="preserve">QUINTO. </w:t>
      </w:r>
      <w:r w:rsidRPr="008C6D2B">
        <w:rPr>
          <w:rFonts w:ascii="Palatino Linotype" w:eastAsia="Palatino Linotype" w:hAnsi="Palatino Linotype" w:cs="Palatino Linotype"/>
        </w:rPr>
        <w:t xml:space="preserve">Notifíquese al </w:t>
      </w:r>
      <w:r w:rsidRPr="008C6D2B">
        <w:rPr>
          <w:rFonts w:ascii="Palatino Linotype" w:eastAsia="Palatino Linotype" w:hAnsi="Palatino Linotype" w:cs="Palatino Linotype"/>
          <w:b/>
        </w:rPr>
        <w:t>Recurrente</w:t>
      </w:r>
      <w:r w:rsidRPr="008C6D2B">
        <w:rPr>
          <w:rFonts w:ascii="Palatino Linotype" w:eastAsia="Palatino Linotype" w:hAnsi="Palatino Linotype" w:cs="Palatino Linotype"/>
        </w:rPr>
        <w:t xml:space="preserve"> la presente Resolución, vía </w:t>
      </w:r>
      <w:r w:rsidRPr="008C6D2B">
        <w:rPr>
          <w:rFonts w:ascii="Palatino Linotype" w:eastAsia="Palatino Linotype" w:hAnsi="Palatino Linotype" w:cs="Palatino Linotype"/>
          <w:b/>
        </w:rPr>
        <w:t>SAIMEX</w:t>
      </w:r>
      <w:r w:rsidRPr="008C6D2B">
        <w:rPr>
          <w:rFonts w:ascii="Palatino Linotype" w:eastAsia="Palatino Linotype" w:hAnsi="Palatino Linotype" w:cs="Palatino Linotype"/>
        </w:rPr>
        <w:t>.</w:t>
      </w:r>
    </w:p>
    <w:p w14:paraId="45126C86" w14:textId="77777777" w:rsidR="004E3BD1" w:rsidRPr="008C6D2B" w:rsidRDefault="004E3BD1" w:rsidP="004E3BD1">
      <w:pPr>
        <w:tabs>
          <w:tab w:val="left" w:pos="8080"/>
        </w:tabs>
        <w:spacing w:line="360" w:lineRule="auto"/>
        <w:ind w:right="49"/>
        <w:jc w:val="both"/>
        <w:rPr>
          <w:rFonts w:ascii="Palatino Linotype" w:eastAsia="Palatino Linotype" w:hAnsi="Palatino Linotype" w:cs="Palatino Linotype"/>
        </w:rPr>
      </w:pPr>
    </w:p>
    <w:p w14:paraId="6EDA2233" w14:textId="77777777" w:rsidR="004E3BD1" w:rsidRPr="008C6D2B" w:rsidRDefault="004E3BD1" w:rsidP="004E3BD1">
      <w:pPr>
        <w:shd w:val="clear" w:color="auto" w:fill="FFFFFF"/>
        <w:spacing w:line="360" w:lineRule="auto"/>
        <w:jc w:val="both"/>
        <w:rPr>
          <w:rFonts w:ascii="Palatino Linotype" w:eastAsia="Palatino Linotype" w:hAnsi="Palatino Linotype" w:cs="Palatino Linotype"/>
        </w:rPr>
      </w:pPr>
      <w:r w:rsidRPr="008C6D2B">
        <w:rPr>
          <w:rFonts w:ascii="Palatino Linotype" w:eastAsia="Palatino Linotype" w:hAnsi="Palatino Linotype" w:cs="Palatino Linotype"/>
          <w:b/>
        </w:rPr>
        <w:t xml:space="preserve">SEXTO. </w:t>
      </w:r>
      <w:r w:rsidRPr="008C6D2B">
        <w:rPr>
          <w:rFonts w:ascii="Palatino Linotype" w:eastAsia="Palatino Linotype" w:hAnsi="Palatino Linotype" w:cs="Palatino Linotype"/>
        </w:rPr>
        <w:t>Se hace del conocimiento del</w:t>
      </w:r>
      <w:r w:rsidRPr="008C6D2B">
        <w:rPr>
          <w:rFonts w:ascii="Palatino Linotype" w:eastAsia="Palatino Linotype" w:hAnsi="Palatino Linotype" w:cs="Palatino Linotype"/>
          <w:b/>
        </w:rPr>
        <w:t xml:space="preserve"> Recurrente </w:t>
      </w:r>
      <w:r w:rsidRPr="008C6D2B">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2CAC1387" w14:textId="77777777" w:rsidR="006B70B1" w:rsidRPr="008C6D2B" w:rsidRDefault="006B70B1" w:rsidP="00066B5D">
      <w:pPr>
        <w:shd w:val="clear" w:color="auto" w:fill="FFFFFF"/>
        <w:spacing w:line="360" w:lineRule="auto"/>
        <w:jc w:val="both"/>
        <w:rPr>
          <w:rFonts w:ascii="Palatino Linotype" w:hAnsi="Palatino Linotype" w:cs="Arial"/>
          <w:color w:val="000000" w:themeColor="text1"/>
        </w:rPr>
      </w:pPr>
    </w:p>
    <w:p w14:paraId="5201CFD6" w14:textId="3A86BEC8" w:rsidR="00B2251C" w:rsidRDefault="00B2251C" w:rsidP="00B2251C">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4B28E1">
        <w:rPr>
          <w:rFonts w:ascii="Palatino Linotype" w:hAnsi="Palatino Linotype"/>
        </w:rPr>
        <w:t xml:space="preserve"> EMITIENDO VOTO PARTICULAR</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14:paraId="78D4B237" w14:textId="77777777" w:rsidR="00942616" w:rsidRPr="008C6D2B" w:rsidRDefault="00942616" w:rsidP="00066B5D">
      <w:pPr>
        <w:spacing w:line="360" w:lineRule="auto"/>
        <w:jc w:val="both"/>
        <w:rPr>
          <w:rFonts w:ascii="Palatino Linotype" w:hAnsi="Palatino Linotype"/>
        </w:rPr>
      </w:pPr>
    </w:p>
    <w:p w14:paraId="12C5E111" w14:textId="77777777" w:rsidR="00942616" w:rsidRPr="008C6D2B" w:rsidRDefault="00942616" w:rsidP="00066B5D">
      <w:pPr>
        <w:spacing w:line="360" w:lineRule="auto"/>
        <w:jc w:val="both"/>
        <w:rPr>
          <w:rFonts w:ascii="Palatino Linotype" w:hAnsi="Palatino Linotype"/>
        </w:rPr>
      </w:pPr>
    </w:p>
    <w:p w14:paraId="4C581108" w14:textId="77777777" w:rsidR="00942616" w:rsidRPr="008C6D2B" w:rsidRDefault="00942616" w:rsidP="00066B5D">
      <w:pPr>
        <w:spacing w:line="360" w:lineRule="auto"/>
        <w:jc w:val="both"/>
        <w:rPr>
          <w:rFonts w:ascii="Palatino Linotype" w:hAnsi="Palatino Linotype"/>
        </w:rPr>
      </w:pPr>
    </w:p>
    <w:p w14:paraId="69924129" w14:textId="77777777" w:rsidR="00942616" w:rsidRPr="008C6D2B" w:rsidRDefault="00942616" w:rsidP="00066B5D">
      <w:pPr>
        <w:spacing w:line="360" w:lineRule="auto"/>
        <w:jc w:val="both"/>
        <w:rPr>
          <w:rFonts w:ascii="Palatino Linotype" w:hAnsi="Palatino Linotype"/>
        </w:rPr>
      </w:pPr>
    </w:p>
    <w:p w14:paraId="2ADAB942" w14:textId="77777777" w:rsidR="00942616" w:rsidRPr="008C6D2B" w:rsidRDefault="00942616" w:rsidP="00066B5D">
      <w:pPr>
        <w:spacing w:line="360" w:lineRule="auto"/>
        <w:jc w:val="both"/>
        <w:rPr>
          <w:rFonts w:ascii="Palatino Linotype" w:hAnsi="Palatino Linotype"/>
        </w:rPr>
      </w:pPr>
    </w:p>
    <w:p w14:paraId="2401DA04" w14:textId="77777777" w:rsidR="00942616" w:rsidRPr="008C6D2B" w:rsidRDefault="00942616" w:rsidP="00066B5D">
      <w:pPr>
        <w:spacing w:line="360" w:lineRule="auto"/>
        <w:jc w:val="both"/>
        <w:rPr>
          <w:rFonts w:ascii="Palatino Linotype" w:hAnsi="Palatino Linotype"/>
        </w:rPr>
      </w:pPr>
    </w:p>
    <w:p w14:paraId="76159867" w14:textId="77777777" w:rsidR="00942616" w:rsidRPr="008C6D2B" w:rsidRDefault="00942616" w:rsidP="00066B5D">
      <w:pPr>
        <w:spacing w:line="360" w:lineRule="auto"/>
        <w:rPr>
          <w:rFonts w:ascii="Palatino Linotype" w:hAnsi="Palatino Linotype"/>
        </w:rPr>
      </w:pPr>
    </w:p>
    <w:p w14:paraId="3584962A" w14:textId="77777777" w:rsidR="00942616" w:rsidRPr="008C6D2B" w:rsidRDefault="00942616" w:rsidP="00066B5D">
      <w:pPr>
        <w:spacing w:line="360" w:lineRule="auto"/>
        <w:rPr>
          <w:rFonts w:ascii="Palatino Linotype" w:hAnsi="Palatino Linotype"/>
        </w:rPr>
      </w:pPr>
    </w:p>
    <w:p w14:paraId="3A818EB8" w14:textId="77777777" w:rsidR="00942616" w:rsidRPr="008C6D2B" w:rsidRDefault="00942616" w:rsidP="00066B5D">
      <w:pPr>
        <w:spacing w:line="360" w:lineRule="auto"/>
        <w:rPr>
          <w:rFonts w:ascii="Palatino Linotype" w:hAnsi="Palatino Linotype"/>
        </w:rPr>
      </w:pPr>
    </w:p>
    <w:p w14:paraId="174CEAEF" w14:textId="77777777" w:rsidR="00942616" w:rsidRPr="008C6D2B" w:rsidRDefault="00942616" w:rsidP="00066B5D">
      <w:pPr>
        <w:spacing w:line="360" w:lineRule="auto"/>
        <w:rPr>
          <w:rFonts w:ascii="Palatino Linotype" w:hAnsi="Palatino Linotype"/>
        </w:rPr>
      </w:pPr>
    </w:p>
    <w:p w14:paraId="7CDD8E3D" w14:textId="77777777" w:rsidR="00942616" w:rsidRPr="008C6D2B" w:rsidRDefault="00942616" w:rsidP="00066B5D">
      <w:pPr>
        <w:spacing w:line="360" w:lineRule="auto"/>
        <w:rPr>
          <w:rFonts w:ascii="Palatino Linotype" w:hAnsi="Palatino Linotype"/>
        </w:rPr>
      </w:pPr>
    </w:p>
    <w:p w14:paraId="5AA6BBEF" w14:textId="77777777" w:rsidR="00942616" w:rsidRPr="008C6D2B" w:rsidRDefault="00942616" w:rsidP="00066B5D">
      <w:pPr>
        <w:spacing w:line="360" w:lineRule="auto"/>
        <w:rPr>
          <w:rFonts w:ascii="Palatino Linotype" w:hAnsi="Palatino Linotype"/>
        </w:rPr>
      </w:pPr>
    </w:p>
    <w:p w14:paraId="4984B0BE" w14:textId="77777777" w:rsidR="00942616" w:rsidRPr="008C6D2B" w:rsidRDefault="00942616" w:rsidP="00066B5D">
      <w:pPr>
        <w:spacing w:line="360" w:lineRule="auto"/>
        <w:rPr>
          <w:rFonts w:ascii="Palatino Linotype" w:hAnsi="Palatino Linotype"/>
        </w:rPr>
      </w:pPr>
    </w:p>
    <w:p w14:paraId="027D389A" w14:textId="77777777" w:rsidR="00942616" w:rsidRPr="008C6D2B" w:rsidRDefault="00942616" w:rsidP="00066B5D">
      <w:pPr>
        <w:tabs>
          <w:tab w:val="left" w:pos="3374"/>
        </w:tabs>
        <w:spacing w:line="360" w:lineRule="auto"/>
        <w:rPr>
          <w:rFonts w:ascii="Palatino Linotype" w:hAnsi="Palatino Linotype"/>
        </w:rPr>
      </w:pPr>
      <w:r w:rsidRPr="008C6D2B">
        <w:rPr>
          <w:rFonts w:ascii="Palatino Linotype" w:hAnsi="Palatino Linotype"/>
        </w:rPr>
        <w:tab/>
      </w:r>
    </w:p>
    <w:sectPr w:rsidR="00942616" w:rsidRPr="008C6D2B" w:rsidSect="00537651">
      <w:headerReference w:type="even" r:id="rId12"/>
      <w:headerReference w:type="default" r:id="rId13"/>
      <w:footerReference w:type="default" r:id="rId14"/>
      <w:headerReference w:type="first" r:id="rId15"/>
      <w:footerReference w:type="first" r:id="rId16"/>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ECB4" w14:textId="77777777" w:rsidR="00D90A0B" w:rsidRDefault="00D90A0B" w:rsidP="00942616">
      <w:r>
        <w:separator/>
      </w:r>
    </w:p>
  </w:endnote>
  <w:endnote w:type="continuationSeparator" w:id="0">
    <w:p w14:paraId="7CBE07D0" w14:textId="77777777" w:rsidR="00D90A0B" w:rsidRDefault="00D90A0B"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1E8A65BE" w:rsidR="00167216" w:rsidRPr="002D6DD8" w:rsidRDefault="00167216"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24518">
              <w:rPr>
                <w:rFonts w:ascii="Palatino Linotype" w:hAnsi="Palatino Linotype"/>
                <w:bCs/>
                <w:noProof/>
                <w:sz w:val="20"/>
              </w:rPr>
              <w:t>34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24518">
              <w:rPr>
                <w:rFonts w:ascii="Palatino Linotype" w:hAnsi="Palatino Linotype"/>
                <w:bCs/>
                <w:noProof/>
                <w:sz w:val="20"/>
              </w:rPr>
              <w:t>36</w:t>
            </w:r>
            <w:r>
              <w:rPr>
                <w:rFonts w:ascii="Palatino Linotype" w:hAnsi="Palatino Linotype"/>
                <w:bCs/>
                <w:noProof/>
                <w:sz w:val="20"/>
              </w:rPr>
              <w:fldChar w:fldCharType="end"/>
            </w:r>
          </w:p>
        </w:sdtContent>
      </w:sdt>
    </w:sdtContent>
  </w:sdt>
  <w:p w14:paraId="4B3C5062" w14:textId="77777777" w:rsidR="00167216" w:rsidRDefault="001672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5AEAB5B4" w:rsidR="00167216" w:rsidRPr="000B69FA" w:rsidRDefault="00167216"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2451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24518">
      <w:rPr>
        <w:rFonts w:ascii="Palatino Linotype" w:hAnsi="Palatino Linotype"/>
        <w:bCs/>
        <w:noProof/>
        <w:sz w:val="20"/>
      </w:rPr>
      <w:t>36</w:t>
    </w:r>
    <w:r>
      <w:rPr>
        <w:rFonts w:ascii="Palatino Linotype" w:hAnsi="Palatino Linotype"/>
        <w:bCs/>
        <w:noProof/>
        <w:sz w:val="20"/>
      </w:rPr>
      <w:fldChar w:fldCharType="end"/>
    </w:r>
  </w:p>
  <w:p w14:paraId="5FDB238B" w14:textId="77777777" w:rsidR="00167216" w:rsidRDefault="001672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09E4" w14:textId="77777777" w:rsidR="00D90A0B" w:rsidRDefault="00D90A0B" w:rsidP="00942616">
      <w:r>
        <w:separator/>
      </w:r>
    </w:p>
  </w:footnote>
  <w:footnote w:type="continuationSeparator" w:id="0">
    <w:p w14:paraId="02F0F6E5" w14:textId="77777777" w:rsidR="00D90A0B" w:rsidRDefault="00D90A0B" w:rsidP="00942616">
      <w:r>
        <w:continuationSeparator/>
      </w:r>
    </w:p>
  </w:footnote>
  <w:footnote w:id="1">
    <w:p w14:paraId="2592B2B1" w14:textId="77777777" w:rsidR="00167216" w:rsidRDefault="00167216" w:rsidP="004E3BD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07DDF431" w14:textId="77777777" w:rsidR="00167216" w:rsidRDefault="00167216" w:rsidP="004E3BD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68ED9EA4" w14:textId="77777777" w:rsidR="00167216" w:rsidRDefault="00167216" w:rsidP="004E3BD1">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14:paraId="7EEBE52C" w14:textId="77777777" w:rsidR="00167216" w:rsidRDefault="00167216" w:rsidP="004E3BD1">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14:paraId="3AC3C2E5" w14:textId="77777777" w:rsidR="00167216" w:rsidRDefault="00167216" w:rsidP="004E3BD1">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14:paraId="0318930D" w14:textId="77777777" w:rsidR="00167216" w:rsidRDefault="00167216" w:rsidP="004E3BD1">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60CE149D" w14:textId="77777777" w:rsidR="00167216" w:rsidRDefault="00167216" w:rsidP="004E3BD1">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5CF9C266" w14:textId="77777777" w:rsidR="00167216" w:rsidRDefault="00167216" w:rsidP="004E3BD1">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167216" w:rsidRDefault="00D90A0B">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167216" w14:paraId="6291E73B" w14:textId="77777777" w:rsidTr="00B5153D">
      <w:trPr>
        <w:trHeight w:val="227"/>
      </w:trPr>
      <w:tc>
        <w:tcPr>
          <w:tcW w:w="2976" w:type="dxa"/>
          <w:vAlign w:val="center"/>
          <w:hideMark/>
        </w:tcPr>
        <w:p w14:paraId="785910C1" w14:textId="77777777" w:rsidR="00167216" w:rsidRPr="00674A46" w:rsidRDefault="00167216"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168E9F1D" w:rsidR="00167216" w:rsidRPr="009304C1" w:rsidRDefault="00167216"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0816</w:t>
          </w:r>
          <w:r w:rsidRPr="001E27D8">
            <w:rPr>
              <w:rFonts w:ascii="Palatino Linotype" w:hAnsi="Palatino Linotype" w:cs="Arial"/>
              <w:b/>
              <w:bCs/>
              <w:sz w:val="22"/>
              <w:szCs w:val="22"/>
              <w:lang w:eastAsia="es-MX"/>
            </w:rPr>
            <w:t>3/INFOEM/IP/RR/2023</w:t>
          </w:r>
        </w:p>
      </w:tc>
    </w:tr>
    <w:tr w:rsidR="00167216" w14:paraId="0495579F" w14:textId="77777777" w:rsidTr="00B5153D">
      <w:trPr>
        <w:trHeight w:val="242"/>
      </w:trPr>
      <w:tc>
        <w:tcPr>
          <w:tcW w:w="2976" w:type="dxa"/>
          <w:vAlign w:val="center"/>
          <w:hideMark/>
        </w:tcPr>
        <w:p w14:paraId="1260BD52" w14:textId="77777777" w:rsidR="00167216" w:rsidRPr="00674A46" w:rsidRDefault="00167216"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2926C87A" w:rsidR="00167216" w:rsidRPr="009304C1" w:rsidRDefault="00167216" w:rsidP="003441EF">
          <w:pPr>
            <w:pStyle w:val="Encabezado"/>
            <w:jc w:val="both"/>
            <w:rPr>
              <w:rFonts w:ascii="Palatino Linotype" w:hAnsi="Palatino Linotype"/>
              <w:b/>
              <w:bCs/>
              <w:color w:val="000000"/>
              <w:sz w:val="22"/>
              <w:szCs w:val="22"/>
              <w:highlight w:val="green"/>
            </w:rPr>
          </w:pPr>
          <w:r>
            <w:rPr>
              <w:rFonts w:ascii="Palatino Linotype" w:hAnsi="Palatino Linotype"/>
              <w:b/>
              <w:bCs/>
              <w:color w:val="000000"/>
              <w:sz w:val="22"/>
              <w:szCs w:val="22"/>
            </w:rPr>
            <w:t>Ayuntamiento de Texcoco</w:t>
          </w:r>
        </w:p>
      </w:tc>
    </w:tr>
    <w:tr w:rsidR="00167216" w14:paraId="094D4B8E" w14:textId="77777777" w:rsidTr="00B5153D">
      <w:trPr>
        <w:trHeight w:val="342"/>
      </w:trPr>
      <w:tc>
        <w:tcPr>
          <w:tcW w:w="2976" w:type="dxa"/>
          <w:vAlign w:val="center"/>
          <w:hideMark/>
        </w:tcPr>
        <w:p w14:paraId="704F2262" w14:textId="77777777" w:rsidR="00167216" w:rsidRPr="00674A46" w:rsidRDefault="00167216"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167216" w:rsidRPr="00485ED8" w:rsidRDefault="00167216"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167216" w:rsidRPr="00AE046A" w:rsidRDefault="00D90A0B"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167216" w14:paraId="109D31C7" w14:textId="77777777" w:rsidTr="00B5153D">
      <w:trPr>
        <w:trHeight w:val="227"/>
      </w:trPr>
      <w:tc>
        <w:tcPr>
          <w:tcW w:w="2977" w:type="dxa"/>
          <w:vAlign w:val="center"/>
          <w:hideMark/>
        </w:tcPr>
        <w:p w14:paraId="52EDE096" w14:textId="77777777" w:rsidR="00167216" w:rsidRPr="00674A46" w:rsidRDefault="00167216"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102A5D4E" w:rsidR="00167216" w:rsidRPr="00361600" w:rsidRDefault="00167216"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081</w:t>
          </w:r>
          <w:r w:rsidRPr="001E27D8">
            <w:rPr>
              <w:rFonts w:ascii="Palatino Linotype" w:hAnsi="Palatino Linotype" w:cs="Arial"/>
              <w:b/>
              <w:bCs/>
              <w:sz w:val="22"/>
              <w:szCs w:val="22"/>
              <w:lang w:eastAsia="es-MX"/>
            </w:rPr>
            <w:t>63/INFOEM/IP/RR/2023</w:t>
          </w:r>
        </w:p>
      </w:tc>
    </w:tr>
    <w:tr w:rsidR="00167216" w14:paraId="0AB7C776" w14:textId="77777777" w:rsidTr="00B5153D">
      <w:trPr>
        <w:trHeight w:val="242"/>
      </w:trPr>
      <w:tc>
        <w:tcPr>
          <w:tcW w:w="2977" w:type="dxa"/>
          <w:vAlign w:val="center"/>
          <w:hideMark/>
        </w:tcPr>
        <w:p w14:paraId="798B5FF4" w14:textId="77777777" w:rsidR="00167216" w:rsidRPr="00674A46" w:rsidRDefault="00167216"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58B7320C" w:rsidR="00167216" w:rsidRPr="00361600" w:rsidRDefault="00167216" w:rsidP="00B5153D">
          <w:pPr>
            <w:pStyle w:val="Encabezado"/>
            <w:tabs>
              <w:tab w:val="left" w:pos="521"/>
            </w:tabs>
            <w:rPr>
              <w:rFonts w:ascii="Palatino Linotype" w:hAnsi="Palatino Linotype"/>
              <w:b/>
              <w:sz w:val="22"/>
              <w:szCs w:val="22"/>
              <w:highlight w:val="green"/>
            </w:rPr>
          </w:pPr>
        </w:p>
      </w:tc>
    </w:tr>
    <w:tr w:rsidR="00167216" w14:paraId="36334B37" w14:textId="77777777" w:rsidTr="00B5153D">
      <w:trPr>
        <w:trHeight w:val="342"/>
      </w:trPr>
      <w:tc>
        <w:tcPr>
          <w:tcW w:w="2977" w:type="dxa"/>
          <w:vAlign w:val="center"/>
        </w:tcPr>
        <w:p w14:paraId="476BA4F3" w14:textId="77777777" w:rsidR="00167216" w:rsidRPr="00674A46" w:rsidRDefault="00167216"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01D82EFB" w:rsidR="00167216" w:rsidRPr="00361600" w:rsidRDefault="00167216" w:rsidP="003441EF">
          <w:pPr>
            <w:pStyle w:val="Encabezado"/>
            <w:jc w:val="both"/>
            <w:rPr>
              <w:rFonts w:ascii="Palatino Linotype" w:hAnsi="Palatino Linotype"/>
              <w:b/>
              <w:sz w:val="22"/>
              <w:szCs w:val="22"/>
              <w:highlight w:val="green"/>
            </w:rPr>
          </w:pPr>
          <w:r>
            <w:rPr>
              <w:rFonts w:ascii="Palatino Linotype" w:hAnsi="Palatino Linotype"/>
              <w:b/>
              <w:bCs/>
              <w:color w:val="000000"/>
              <w:sz w:val="22"/>
              <w:szCs w:val="22"/>
            </w:rPr>
            <w:t>Ayuntamiento de Texcoco</w:t>
          </w:r>
        </w:p>
      </w:tc>
    </w:tr>
    <w:tr w:rsidR="00167216" w14:paraId="0C6AC9F5" w14:textId="77777777" w:rsidTr="00B5153D">
      <w:trPr>
        <w:trHeight w:val="342"/>
      </w:trPr>
      <w:tc>
        <w:tcPr>
          <w:tcW w:w="2977" w:type="dxa"/>
          <w:vAlign w:val="center"/>
        </w:tcPr>
        <w:p w14:paraId="68D9479B" w14:textId="77777777" w:rsidR="00167216" w:rsidRPr="00674A46" w:rsidRDefault="00167216"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167216" w:rsidRPr="00674A46" w:rsidRDefault="00167216"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167216" w:rsidRPr="00C222C0" w:rsidRDefault="00D90A0B">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61EB0"/>
    <w:multiLevelType w:val="multilevel"/>
    <w:tmpl w:val="FF700EEC"/>
    <w:lvl w:ilvl="0">
      <w:start w:val="1"/>
      <w:numFmt w:val="lowerLetter"/>
      <w:lvlText w:val="%1)"/>
      <w:lvlJc w:val="left"/>
      <w:pPr>
        <w:ind w:left="1713" w:hanging="360"/>
      </w:pPr>
      <w:rPr>
        <w:b/>
        <w:i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 w15:restartNumberingAfterBreak="0">
    <w:nsid w:val="121616B3"/>
    <w:multiLevelType w:val="multilevel"/>
    <w:tmpl w:val="ECC4D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D62F7"/>
    <w:multiLevelType w:val="multilevel"/>
    <w:tmpl w:val="ADDA169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670094"/>
    <w:multiLevelType w:val="multilevel"/>
    <w:tmpl w:val="9932B57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15:restartNumberingAfterBreak="0">
    <w:nsid w:val="1EB1312A"/>
    <w:multiLevelType w:val="hybridMultilevel"/>
    <w:tmpl w:val="C3D69894"/>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2"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ED313E"/>
    <w:multiLevelType w:val="hybridMultilevel"/>
    <w:tmpl w:val="5ECAD5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41E10921"/>
    <w:multiLevelType w:val="multilevel"/>
    <w:tmpl w:val="CFBE504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2C6DF9"/>
    <w:multiLevelType w:val="hybridMultilevel"/>
    <w:tmpl w:val="847295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F1B34"/>
    <w:multiLevelType w:val="hybridMultilevel"/>
    <w:tmpl w:val="0278F84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4" w15:restartNumberingAfterBreak="0">
    <w:nsid w:val="58962C34"/>
    <w:multiLevelType w:val="multilevel"/>
    <w:tmpl w:val="F7D41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7E4243"/>
    <w:multiLevelType w:val="hybridMultilevel"/>
    <w:tmpl w:val="721C1D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D07F9E"/>
    <w:multiLevelType w:val="hybridMultilevel"/>
    <w:tmpl w:val="262A7B0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8E75C8"/>
    <w:multiLevelType w:val="hybridMultilevel"/>
    <w:tmpl w:val="882C86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7E36F4"/>
    <w:multiLevelType w:val="multilevel"/>
    <w:tmpl w:val="E5E8A2A6"/>
    <w:lvl w:ilvl="0">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13E16"/>
    <w:multiLevelType w:val="multilevel"/>
    <w:tmpl w:val="0254D3A4"/>
    <w:lvl w:ilvl="0">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4"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7BAF3DB4"/>
    <w:multiLevelType w:val="hybridMultilevel"/>
    <w:tmpl w:val="E2D0DFFE"/>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6"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648091918">
    <w:abstractNumId w:val="16"/>
  </w:num>
  <w:num w:numId="2" w16cid:durableId="1866753513">
    <w:abstractNumId w:val="35"/>
  </w:num>
  <w:num w:numId="3" w16cid:durableId="1310864455">
    <w:abstractNumId w:val="36"/>
  </w:num>
  <w:num w:numId="4" w16cid:durableId="435635209">
    <w:abstractNumId w:val="3"/>
  </w:num>
  <w:num w:numId="5" w16cid:durableId="1207638343">
    <w:abstractNumId w:val="2"/>
  </w:num>
  <w:num w:numId="6" w16cid:durableId="1856459134">
    <w:abstractNumId w:val="23"/>
  </w:num>
  <w:num w:numId="7" w16cid:durableId="462579764">
    <w:abstractNumId w:val="12"/>
  </w:num>
  <w:num w:numId="8" w16cid:durableId="136261391">
    <w:abstractNumId w:val="10"/>
  </w:num>
  <w:num w:numId="9" w16cid:durableId="1366633961">
    <w:abstractNumId w:val="15"/>
  </w:num>
  <w:num w:numId="10" w16cid:durableId="1986278385">
    <w:abstractNumId w:val="1"/>
  </w:num>
  <w:num w:numId="11" w16cid:durableId="196092405">
    <w:abstractNumId w:val="33"/>
  </w:num>
  <w:num w:numId="12" w16cid:durableId="721320888">
    <w:abstractNumId w:val="9"/>
  </w:num>
  <w:num w:numId="13" w16cid:durableId="1540512107">
    <w:abstractNumId w:val="19"/>
  </w:num>
  <w:num w:numId="14" w16cid:durableId="539056708">
    <w:abstractNumId w:val="13"/>
  </w:num>
  <w:num w:numId="15" w16cid:durableId="967663171">
    <w:abstractNumId w:val="28"/>
  </w:num>
  <w:num w:numId="16" w16cid:durableId="634675923">
    <w:abstractNumId w:val="27"/>
  </w:num>
  <w:num w:numId="17" w16cid:durableId="1446458593">
    <w:abstractNumId w:val="4"/>
  </w:num>
  <w:num w:numId="18" w16cid:durableId="294526563">
    <w:abstractNumId w:val="21"/>
  </w:num>
  <w:num w:numId="19" w16cid:durableId="64769234">
    <w:abstractNumId w:val="22"/>
  </w:num>
  <w:num w:numId="20" w16cid:durableId="114713200">
    <w:abstractNumId w:val="17"/>
  </w:num>
  <w:num w:numId="21" w16cid:durableId="142045328">
    <w:abstractNumId w:val="32"/>
  </w:num>
  <w:num w:numId="22" w16cid:durableId="2123918188">
    <w:abstractNumId w:val="26"/>
  </w:num>
  <w:num w:numId="23" w16cid:durableId="1254245851">
    <w:abstractNumId w:val="11"/>
  </w:num>
  <w:num w:numId="24" w16cid:durableId="915406893">
    <w:abstractNumId w:val="29"/>
  </w:num>
  <w:num w:numId="25" w16cid:durableId="1449468342">
    <w:abstractNumId w:val="34"/>
  </w:num>
  <w:num w:numId="26" w16cid:durableId="977688607">
    <w:abstractNumId w:val="20"/>
  </w:num>
  <w:num w:numId="27" w16cid:durableId="35812476">
    <w:abstractNumId w:val="14"/>
  </w:num>
  <w:num w:numId="28" w16cid:durableId="133647075">
    <w:abstractNumId w:val="25"/>
  </w:num>
  <w:num w:numId="29" w16cid:durableId="1961956364">
    <w:abstractNumId w:val="0"/>
  </w:num>
  <w:num w:numId="30" w16cid:durableId="940188773">
    <w:abstractNumId w:val="18"/>
  </w:num>
  <w:num w:numId="31" w16cid:durableId="1861166952">
    <w:abstractNumId w:val="5"/>
  </w:num>
  <w:num w:numId="32" w16cid:durableId="1489443998">
    <w:abstractNumId w:val="8"/>
  </w:num>
  <w:num w:numId="33" w16cid:durableId="1353259115">
    <w:abstractNumId w:val="7"/>
  </w:num>
  <w:num w:numId="34" w16cid:durableId="213734086">
    <w:abstractNumId w:val="24"/>
  </w:num>
  <w:num w:numId="35" w16cid:durableId="1778021730">
    <w:abstractNumId w:val="31"/>
  </w:num>
  <w:num w:numId="36" w16cid:durableId="1665890936">
    <w:abstractNumId w:val="6"/>
  </w:num>
  <w:num w:numId="37" w16cid:durableId="11598130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06CA3"/>
    <w:rsid w:val="00010A78"/>
    <w:rsid w:val="00011A6E"/>
    <w:rsid w:val="00014DC1"/>
    <w:rsid w:val="00021171"/>
    <w:rsid w:val="000378E6"/>
    <w:rsid w:val="000424DE"/>
    <w:rsid w:val="00052F1C"/>
    <w:rsid w:val="000624A9"/>
    <w:rsid w:val="00064325"/>
    <w:rsid w:val="00066953"/>
    <w:rsid w:val="00066B5D"/>
    <w:rsid w:val="000B03F3"/>
    <w:rsid w:val="000D2DAF"/>
    <w:rsid w:val="000D662C"/>
    <w:rsid w:val="000D6692"/>
    <w:rsid w:val="000E5926"/>
    <w:rsid w:val="000F29F0"/>
    <w:rsid w:val="000F78C3"/>
    <w:rsid w:val="001108CF"/>
    <w:rsid w:val="001125D8"/>
    <w:rsid w:val="00113410"/>
    <w:rsid w:val="00117DAF"/>
    <w:rsid w:val="00133699"/>
    <w:rsid w:val="00150BEF"/>
    <w:rsid w:val="00167216"/>
    <w:rsid w:val="00177927"/>
    <w:rsid w:val="0018393D"/>
    <w:rsid w:val="001A1023"/>
    <w:rsid w:val="001B24AC"/>
    <w:rsid w:val="001E27D8"/>
    <w:rsid w:val="001E7732"/>
    <w:rsid w:val="001F3DF0"/>
    <w:rsid w:val="00217A91"/>
    <w:rsid w:val="00222293"/>
    <w:rsid w:val="0022467E"/>
    <w:rsid w:val="002539BD"/>
    <w:rsid w:val="00262C1E"/>
    <w:rsid w:val="00264692"/>
    <w:rsid w:val="00270BB6"/>
    <w:rsid w:val="00272108"/>
    <w:rsid w:val="002754EE"/>
    <w:rsid w:val="002765D6"/>
    <w:rsid w:val="00282598"/>
    <w:rsid w:val="002847CD"/>
    <w:rsid w:val="00292ACC"/>
    <w:rsid w:val="002943FC"/>
    <w:rsid w:val="002A1DCF"/>
    <w:rsid w:val="002B540C"/>
    <w:rsid w:val="002C5941"/>
    <w:rsid w:val="0030031E"/>
    <w:rsid w:val="0034201A"/>
    <w:rsid w:val="003441EF"/>
    <w:rsid w:val="003572A7"/>
    <w:rsid w:val="00361600"/>
    <w:rsid w:val="003C236F"/>
    <w:rsid w:val="003D26D9"/>
    <w:rsid w:val="003D5565"/>
    <w:rsid w:val="003D7FD3"/>
    <w:rsid w:val="003E76A0"/>
    <w:rsid w:val="003F0E12"/>
    <w:rsid w:val="004278C7"/>
    <w:rsid w:val="00432766"/>
    <w:rsid w:val="00437A3C"/>
    <w:rsid w:val="004434D6"/>
    <w:rsid w:val="00470EDD"/>
    <w:rsid w:val="004968BD"/>
    <w:rsid w:val="00497422"/>
    <w:rsid w:val="004B07FE"/>
    <w:rsid w:val="004B28E1"/>
    <w:rsid w:val="004B65C0"/>
    <w:rsid w:val="004C67A5"/>
    <w:rsid w:val="004D1B9C"/>
    <w:rsid w:val="004D3CDC"/>
    <w:rsid w:val="004E3BD1"/>
    <w:rsid w:val="004F003E"/>
    <w:rsid w:val="00522F39"/>
    <w:rsid w:val="00527700"/>
    <w:rsid w:val="00535787"/>
    <w:rsid w:val="00537651"/>
    <w:rsid w:val="00570E37"/>
    <w:rsid w:val="00570FE3"/>
    <w:rsid w:val="005B0B59"/>
    <w:rsid w:val="005D63E1"/>
    <w:rsid w:val="005F26ED"/>
    <w:rsid w:val="00623FD6"/>
    <w:rsid w:val="00626E5B"/>
    <w:rsid w:val="006373D0"/>
    <w:rsid w:val="00644735"/>
    <w:rsid w:val="006562AC"/>
    <w:rsid w:val="006603F1"/>
    <w:rsid w:val="00670DFC"/>
    <w:rsid w:val="0067244C"/>
    <w:rsid w:val="00691FE2"/>
    <w:rsid w:val="006977CD"/>
    <w:rsid w:val="006B70B1"/>
    <w:rsid w:val="006C275F"/>
    <w:rsid w:val="006C5DB2"/>
    <w:rsid w:val="006D300E"/>
    <w:rsid w:val="006D5102"/>
    <w:rsid w:val="006E2483"/>
    <w:rsid w:val="006E285D"/>
    <w:rsid w:val="006E6FFC"/>
    <w:rsid w:val="006E76C7"/>
    <w:rsid w:val="00711367"/>
    <w:rsid w:val="00722086"/>
    <w:rsid w:val="007253CC"/>
    <w:rsid w:val="00727550"/>
    <w:rsid w:val="00730541"/>
    <w:rsid w:val="0074082A"/>
    <w:rsid w:val="007416B5"/>
    <w:rsid w:val="0074431C"/>
    <w:rsid w:val="00750429"/>
    <w:rsid w:val="007505E5"/>
    <w:rsid w:val="007563F2"/>
    <w:rsid w:val="00790E1F"/>
    <w:rsid w:val="007B21AE"/>
    <w:rsid w:val="007C0931"/>
    <w:rsid w:val="007C50BE"/>
    <w:rsid w:val="007E0F24"/>
    <w:rsid w:val="007F683A"/>
    <w:rsid w:val="00805281"/>
    <w:rsid w:val="0084030D"/>
    <w:rsid w:val="00844CA2"/>
    <w:rsid w:val="00852DB7"/>
    <w:rsid w:val="00866A8C"/>
    <w:rsid w:val="008A7701"/>
    <w:rsid w:val="008B4DFF"/>
    <w:rsid w:val="008B6C1E"/>
    <w:rsid w:val="008C3EE4"/>
    <w:rsid w:val="008C6D2B"/>
    <w:rsid w:val="008D0224"/>
    <w:rsid w:val="008E52E6"/>
    <w:rsid w:val="008E5CCE"/>
    <w:rsid w:val="00923E55"/>
    <w:rsid w:val="00927755"/>
    <w:rsid w:val="009304C1"/>
    <w:rsid w:val="009330EC"/>
    <w:rsid w:val="00937641"/>
    <w:rsid w:val="00942616"/>
    <w:rsid w:val="00952475"/>
    <w:rsid w:val="0098690D"/>
    <w:rsid w:val="009D2E60"/>
    <w:rsid w:val="009D694F"/>
    <w:rsid w:val="009E6CAC"/>
    <w:rsid w:val="00A02E3B"/>
    <w:rsid w:val="00A23C77"/>
    <w:rsid w:val="00A42FCF"/>
    <w:rsid w:val="00A5352D"/>
    <w:rsid w:val="00A6168B"/>
    <w:rsid w:val="00A727B4"/>
    <w:rsid w:val="00A731FE"/>
    <w:rsid w:val="00A742BF"/>
    <w:rsid w:val="00A81EAE"/>
    <w:rsid w:val="00A96419"/>
    <w:rsid w:val="00AA409D"/>
    <w:rsid w:val="00AC2734"/>
    <w:rsid w:val="00AC70AF"/>
    <w:rsid w:val="00AD44A3"/>
    <w:rsid w:val="00AD5CEE"/>
    <w:rsid w:val="00AF20AC"/>
    <w:rsid w:val="00AF6678"/>
    <w:rsid w:val="00B060E4"/>
    <w:rsid w:val="00B149FB"/>
    <w:rsid w:val="00B2050B"/>
    <w:rsid w:val="00B2251C"/>
    <w:rsid w:val="00B461E4"/>
    <w:rsid w:val="00B5153D"/>
    <w:rsid w:val="00B74CC6"/>
    <w:rsid w:val="00B96015"/>
    <w:rsid w:val="00BC1A99"/>
    <w:rsid w:val="00BE7209"/>
    <w:rsid w:val="00C16196"/>
    <w:rsid w:val="00C259CE"/>
    <w:rsid w:val="00C479BF"/>
    <w:rsid w:val="00C65807"/>
    <w:rsid w:val="00C6603B"/>
    <w:rsid w:val="00C92688"/>
    <w:rsid w:val="00CA3460"/>
    <w:rsid w:val="00CB3AAC"/>
    <w:rsid w:val="00CC56ED"/>
    <w:rsid w:val="00CC57A5"/>
    <w:rsid w:val="00CD40B6"/>
    <w:rsid w:val="00CF6FE8"/>
    <w:rsid w:val="00D00D74"/>
    <w:rsid w:val="00D02172"/>
    <w:rsid w:val="00D05A0E"/>
    <w:rsid w:val="00D22BA7"/>
    <w:rsid w:val="00D23459"/>
    <w:rsid w:val="00D45631"/>
    <w:rsid w:val="00D7279B"/>
    <w:rsid w:val="00D77A40"/>
    <w:rsid w:val="00D806CA"/>
    <w:rsid w:val="00D90A0B"/>
    <w:rsid w:val="00D97091"/>
    <w:rsid w:val="00DA6A8D"/>
    <w:rsid w:val="00DE1DEF"/>
    <w:rsid w:val="00E06F7D"/>
    <w:rsid w:val="00E120A9"/>
    <w:rsid w:val="00E23888"/>
    <w:rsid w:val="00E43DBB"/>
    <w:rsid w:val="00E54602"/>
    <w:rsid w:val="00E620F7"/>
    <w:rsid w:val="00E626A4"/>
    <w:rsid w:val="00E82518"/>
    <w:rsid w:val="00E91E53"/>
    <w:rsid w:val="00E9244F"/>
    <w:rsid w:val="00E929D5"/>
    <w:rsid w:val="00E96B5C"/>
    <w:rsid w:val="00E9762F"/>
    <w:rsid w:val="00E97EA3"/>
    <w:rsid w:val="00EB377D"/>
    <w:rsid w:val="00EE2921"/>
    <w:rsid w:val="00EE5D31"/>
    <w:rsid w:val="00F01855"/>
    <w:rsid w:val="00F052A1"/>
    <w:rsid w:val="00F24518"/>
    <w:rsid w:val="00F30B41"/>
    <w:rsid w:val="00F321A7"/>
    <w:rsid w:val="00F3329F"/>
    <w:rsid w:val="00F37AFB"/>
    <w:rsid w:val="00F43004"/>
    <w:rsid w:val="00F50589"/>
    <w:rsid w:val="00F626F3"/>
    <w:rsid w:val="00F66E32"/>
    <w:rsid w:val="00F85628"/>
    <w:rsid w:val="00FB2B34"/>
    <w:rsid w:val="00FB6858"/>
    <w:rsid w:val="00FC662C"/>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rsid w:val="00E54602"/>
    <w:pPr>
      <w:numPr>
        <w:numId w:val="29"/>
      </w:numPr>
      <w:contextualSpacing/>
    </w:pPr>
    <w:rPr>
      <w:rFonts w:ascii="Times New Roman" w:eastAsia="Times New Roman" w:hAnsi="Times New Roman" w:cs="Times New Roman"/>
      <w:sz w:val="20"/>
      <w:szCs w:val="20"/>
      <w:lang w:val="es-MX"/>
    </w:rPr>
  </w:style>
  <w:style w:type="table" w:customStyle="1" w:styleId="Tablanormal12">
    <w:name w:val="Tabla normal 12"/>
    <w:basedOn w:val="Tablanormal"/>
    <w:next w:val="Tablanormal1"/>
    <w:uiPriority w:val="41"/>
    <w:rsid w:val="00A42F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rafodelista1">
    <w:name w:val="Párrafo de lista1"/>
    <w:basedOn w:val="Normal"/>
    <w:rsid w:val="003D5565"/>
    <w:pPr>
      <w:spacing w:before="100" w:beforeAutospacing="1"/>
      <w:ind w:left="720"/>
      <w:contextualSpacing/>
    </w:pPr>
    <w:rPr>
      <w:rFonts w:ascii="Century Gothic" w:eastAsia="Times New Roman" w:hAnsi="Century Gothic" w:cs="Times New Roman"/>
      <w:sz w:val="22"/>
      <w:szCs w:val="22"/>
      <w:lang w:val="es-MX" w:eastAsia="es-MX"/>
    </w:rPr>
  </w:style>
  <w:style w:type="character" w:customStyle="1" w:styleId="15">
    <w:name w:val="15"/>
    <w:basedOn w:val="Fuentedeprrafopredeter"/>
    <w:rsid w:val="008C6D2B"/>
    <w:rPr>
      <w:rFonts w:ascii="Calibri" w:hAnsi="Calibri" w:cs="Calibri"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42503">
      <w:bodyDiv w:val="1"/>
      <w:marLeft w:val="0"/>
      <w:marRight w:val="0"/>
      <w:marTop w:val="0"/>
      <w:marBottom w:val="0"/>
      <w:divBdr>
        <w:top w:val="none" w:sz="0" w:space="0" w:color="auto"/>
        <w:left w:val="none" w:sz="0" w:space="0" w:color="auto"/>
        <w:bottom w:val="none" w:sz="0" w:space="0" w:color="auto"/>
        <w:right w:val="none" w:sz="0" w:space="0" w:color="auto"/>
      </w:divBdr>
    </w:div>
    <w:div w:id="1767771545">
      <w:bodyDiv w:val="1"/>
      <w:marLeft w:val="0"/>
      <w:marRight w:val="0"/>
      <w:marTop w:val="0"/>
      <w:marBottom w:val="0"/>
      <w:divBdr>
        <w:top w:val="none" w:sz="0" w:space="0" w:color="auto"/>
        <w:left w:val="none" w:sz="0" w:space="0" w:color="auto"/>
        <w:bottom w:val="none" w:sz="0" w:space="0" w:color="auto"/>
        <w:right w:val="none" w:sz="0" w:space="0" w:color="auto"/>
      </w:divBdr>
    </w:div>
    <w:div w:id="200069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A3FB3-82BB-4DAF-A350-AFEA8860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7994</Words>
  <Characters>43969</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7</cp:revision>
  <cp:lastPrinted>2024-08-16T05:13:00Z</cp:lastPrinted>
  <dcterms:created xsi:type="dcterms:W3CDTF">2024-08-13T18:42:00Z</dcterms:created>
  <dcterms:modified xsi:type="dcterms:W3CDTF">2024-09-10T17:45:00Z</dcterms:modified>
</cp:coreProperties>
</file>