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8CA6" w14:textId="7273FBF8" w:rsidR="00E95DA7" w:rsidRPr="00D20A97" w:rsidRDefault="00E95DA7" w:rsidP="00635E4F">
      <w:pPr>
        <w:shd w:val="clear" w:color="auto" w:fill="FFFFFF"/>
        <w:spacing w:after="0" w:line="360" w:lineRule="auto"/>
        <w:jc w:val="both"/>
        <w:rPr>
          <w:rFonts w:ascii="Palatino Linotype" w:eastAsia="Times New Roman" w:hAnsi="Palatino Linotype" w:cs="Arial"/>
          <w:color w:val="000000"/>
          <w:sz w:val="24"/>
          <w:szCs w:val="24"/>
          <w:lang w:eastAsia="es-MX"/>
        </w:rPr>
      </w:pPr>
      <w:r w:rsidRPr="00D20A97">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0A7CB9">
        <w:rPr>
          <w:rFonts w:ascii="Palatino Linotype" w:eastAsia="Times New Roman" w:hAnsi="Palatino Linotype" w:cs="Arial"/>
          <w:color w:val="000000"/>
          <w:sz w:val="24"/>
          <w:szCs w:val="24"/>
          <w:lang w:eastAsia="es-MX"/>
        </w:rPr>
        <w:t>veintiuno</w:t>
      </w:r>
      <w:r w:rsidR="00746E9F">
        <w:rPr>
          <w:rFonts w:ascii="Palatino Linotype" w:eastAsia="Times New Roman" w:hAnsi="Palatino Linotype" w:cs="Arial"/>
          <w:color w:val="000000"/>
          <w:sz w:val="24"/>
          <w:szCs w:val="24"/>
          <w:lang w:eastAsia="es-MX"/>
        </w:rPr>
        <w:t xml:space="preserve"> de febrero </w:t>
      </w:r>
      <w:r w:rsidRPr="00D20A97">
        <w:rPr>
          <w:rFonts w:ascii="Palatino Linotype" w:eastAsia="Times New Roman" w:hAnsi="Palatino Linotype" w:cs="Arial"/>
          <w:color w:val="000000"/>
          <w:sz w:val="24"/>
          <w:szCs w:val="24"/>
          <w:lang w:eastAsia="es-MX"/>
        </w:rPr>
        <w:t xml:space="preserve">de dos mil </w:t>
      </w:r>
      <w:r>
        <w:rPr>
          <w:rFonts w:ascii="Palatino Linotype" w:eastAsia="Times New Roman" w:hAnsi="Palatino Linotype" w:cs="Arial"/>
          <w:color w:val="000000"/>
          <w:sz w:val="24"/>
          <w:szCs w:val="24"/>
          <w:lang w:eastAsia="es-MX"/>
        </w:rPr>
        <w:t>veinti</w:t>
      </w:r>
      <w:r w:rsidR="008A5B3B">
        <w:rPr>
          <w:rFonts w:ascii="Palatino Linotype" w:eastAsia="Times New Roman" w:hAnsi="Palatino Linotype" w:cs="Arial"/>
          <w:color w:val="000000"/>
          <w:sz w:val="24"/>
          <w:szCs w:val="24"/>
          <w:lang w:eastAsia="es-MX"/>
        </w:rPr>
        <w:t>cuatro</w:t>
      </w:r>
      <w:r w:rsidRPr="00D20A97">
        <w:rPr>
          <w:rFonts w:ascii="Palatino Linotype" w:eastAsia="Times New Roman" w:hAnsi="Palatino Linotype" w:cs="Arial"/>
          <w:color w:val="000000"/>
          <w:sz w:val="24"/>
          <w:szCs w:val="24"/>
          <w:lang w:eastAsia="es-MX"/>
        </w:rPr>
        <w:t>.</w:t>
      </w:r>
    </w:p>
    <w:p w14:paraId="5DAD8B34" w14:textId="77777777" w:rsidR="00E95DA7" w:rsidRPr="00D20A97" w:rsidRDefault="00E95DA7" w:rsidP="00635E4F">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5C22DFE" w14:textId="488CE1E8" w:rsidR="00E95DA7" w:rsidRPr="00D20A97" w:rsidRDefault="00E95DA7" w:rsidP="00635E4F">
      <w:pPr>
        <w:tabs>
          <w:tab w:val="left" w:pos="1701"/>
        </w:tabs>
        <w:spacing w:after="0" w:line="360" w:lineRule="auto"/>
        <w:jc w:val="both"/>
        <w:rPr>
          <w:rFonts w:ascii="Palatino Linotype" w:hAnsi="Palatino Linotype" w:cs="Arial"/>
          <w:b/>
          <w:sz w:val="24"/>
          <w:szCs w:val="24"/>
        </w:rPr>
      </w:pPr>
      <w:r w:rsidRPr="00D20A97">
        <w:rPr>
          <w:rFonts w:ascii="Palatino Linotype" w:hAnsi="Palatino Linotype" w:cs="Arial"/>
          <w:b/>
          <w:sz w:val="24"/>
          <w:szCs w:val="24"/>
        </w:rPr>
        <w:t>VISTO</w:t>
      </w:r>
      <w:r w:rsidRPr="00D20A97">
        <w:rPr>
          <w:rFonts w:ascii="Palatino Linotype" w:hAnsi="Palatino Linotype" w:cs="Arial"/>
          <w:sz w:val="24"/>
          <w:szCs w:val="24"/>
        </w:rPr>
        <w:t xml:space="preserve"> el expediente electrónico formado con motivo del recurso de revisión con número </w:t>
      </w:r>
      <w:r w:rsidR="006E698F">
        <w:rPr>
          <w:rFonts w:ascii="Palatino Linotype" w:hAnsi="Palatino Linotype" w:cs="Arial"/>
          <w:b/>
          <w:bCs/>
          <w:sz w:val="24"/>
          <w:szCs w:val="24"/>
          <w:lang w:eastAsia="es-MX"/>
        </w:rPr>
        <w:t>08580/</w:t>
      </w:r>
      <w:proofErr w:type="spellStart"/>
      <w:r w:rsidR="006E698F">
        <w:rPr>
          <w:rFonts w:ascii="Palatino Linotype" w:hAnsi="Palatino Linotype" w:cs="Arial"/>
          <w:b/>
          <w:bCs/>
          <w:sz w:val="24"/>
          <w:szCs w:val="24"/>
          <w:lang w:eastAsia="es-MX"/>
        </w:rPr>
        <w:t>INFOEM</w:t>
      </w:r>
      <w:proofErr w:type="spellEnd"/>
      <w:r w:rsidR="006E698F">
        <w:rPr>
          <w:rFonts w:ascii="Palatino Linotype" w:hAnsi="Palatino Linotype" w:cs="Arial"/>
          <w:b/>
          <w:bCs/>
          <w:sz w:val="24"/>
          <w:szCs w:val="24"/>
          <w:lang w:eastAsia="es-MX"/>
        </w:rPr>
        <w:t>/IP/</w:t>
      </w:r>
      <w:proofErr w:type="spellStart"/>
      <w:r w:rsidR="006E698F">
        <w:rPr>
          <w:rFonts w:ascii="Palatino Linotype" w:hAnsi="Palatino Linotype" w:cs="Arial"/>
          <w:b/>
          <w:bCs/>
          <w:sz w:val="24"/>
          <w:szCs w:val="24"/>
          <w:lang w:eastAsia="es-MX"/>
        </w:rPr>
        <w:t>RR</w:t>
      </w:r>
      <w:proofErr w:type="spellEnd"/>
      <w:r w:rsidR="006E698F">
        <w:rPr>
          <w:rFonts w:ascii="Palatino Linotype" w:hAnsi="Palatino Linotype" w:cs="Arial"/>
          <w:b/>
          <w:bCs/>
          <w:sz w:val="24"/>
          <w:szCs w:val="24"/>
          <w:lang w:eastAsia="es-MX"/>
        </w:rPr>
        <w:t>/2023</w:t>
      </w:r>
      <w:r w:rsidRPr="00D20A97">
        <w:rPr>
          <w:rFonts w:ascii="Palatino Linotype" w:hAnsi="Palatino Linotype" w:cs="Arial"/>
          <w:sz w:val="24"/>
          <w:szCs w:val="24"/>
        </w:rPr>
        <w:t xml:space="preserve">, promovido </w:t>
      </w:r>
      <w:r w:rsidRPr="00D20A97">
        <w:rPr>
          <w:rFonts w:ascii="Palatino Linotype" w:hAnsi="Palatino Linotype"/>
          <w:sz w:val="24"/>
          <w:szCs w:val="24"/>
        </w:rPr>
        <w:t xml:space="preserve">por </w:t>
      </w:r>
      <w:proofErr w:type="spellStart"/>
      <w:r w:rsidR="00CD5441">
        <w:rPr>
          <w:rFonts w:ascii="Palatino Linotype" w:hAnsi="Palatino Linotype"/>
          <w:b/>
          <w:bCs/>
          <w:sz w:val="24"/>
          <w:szCs w:val="24"/>
        </w:rPr>
        <w:t>XXXXXXXXXXXXXXXXXXX</w:t>
      </w:r>
      <w:proofErr w:type="spellEnd"/>
      <w:r w:rsidRPr="00D20A97">
        <w:rPr>
          <w:rFonts w:ascii="Palatino Linotype" w:hAnsi="Palatino Linotype"/>
          <w:sz w:val="24"/>
          <w:szCs w:val="24"/>
        </w:rPr>
        <w:t xml:space="preserve">, quien en lo sucesivo se le denominara como </w:t>
      </w:r>
      <w:r w:rsidR="00F60332" w:rsidRPr="00F60332">
        <w:rPr>
          <w:rFonts w:ascii="Palatino Linotype" w:hAnsi="Palatino Linotype"/>
          <w:sz w:val="24"/>
          <w:szCs w:val="24"/>
        </w:rPr>
        <w:t>la parte</w:t>
      </w:r>
      <w:r w:rsidRPr="00D20A97">
        <w:rPr>
          <w:rFonts w:ascii="Palatino Linotype" w:hAnsi="Palatino Linotype"/>
          <w:b/>
          <w:sz w:val="24"/>
          <w:szCs w:val="24"/>
        </w:rPr>
        <w:t xml:space="preserve"> Recurrente</w:t>
      </w:r>
      <w:r w:rsidRPr="00D20A97">
        <w:rPr>
          <w:rFonts w:ascii="Palatino Linotype" w:hAnsi="Palatino Linotype" w:cs="Arial"/>
          <w:sz w:val="24"/>
          <w:szCs w:val="24"/>
        </w:rPr>
        <w:t xml:space="preserve">, en contra de la respuesta del </w:t>
      </w:r>
      <w:r w:rsidR="006E698F">
        <w:rPr>
          <w:rFonts w:ascii="Palatino Linotype" w:hAnsi="Palatino Linotype" w:cs="Arial"/>
          <w:b/>
          <w:bCs/>
          <w:sz w:val="24"/>
          <w:szCs w:val="24"/>
        </w:rPr>
        <w:t>Poder Judicial</w:t>
      </w:r>
      <w:r w:rsidRPr="00D20A97">
        <w:rPr>
          <w:rFonts w:ascii="Palatino Linotype" w:hAnsi="Palatino Linotype" w:cs="Arial"/>
          <w:b/>
          <w:sz w:val="24"/>
          <w:szCs w:val="24"/>
        </w:rPr>
        <w:t xml:space="preserve">, </w:t>
      </w:r>
      <w:r w:rsidRPr="00D20A97">
        <w:rPr>
          <w:rFonts w:ascii="Palatino Linotype" w:hAnsi="Palatino Linotype" w:cs="Arial"/>
          <w:sz w:val="24"/>
          <w:szCs w:val="24"/>
        </w:rPr>
        <w:t>en lo subsecuente</w:t>
      </w:r>
      <w:r w:rsidRPr="00D20A97">
        <w:rPr>
          <w:rFonts w:ascii="Palatino Linotype" w:hAnsi="Palatino Linotype" w:cs="Arial"/>
          <w:b/>
          <w:sz w:val="24"/>
          <w:szCs w:val="24"/>
        </w:rPr>
        <w:t xml:space="preserve"> el Sujeto Obligado, </w:t>
      </w:r>
      <w:r w:rsidRPr="00D20A97">
        <w:rPr>
          <w:rFonts w:ascii="Palatino Linotype" w:hAnsi="Palatino Linotype" w:cs="Arial"/>
          <w:sz w:val="24"/>
          <w:szCs w:val="24"/>
        </w:rPr>
        <w:t>se procede a dictar la presente resolución.</w:t>
      </w:r>
    </w:p>
    <w:p w14:paraId="656B5CE3" w14:textId="77777777" w:rsidR="00E95DA7" w:rsidRPr="00D20A97" w:rsidRDefault="00E95DA7" w:rsidP="00635E4F">
      <w:pPr>
        <w:tabs>
          <w:tab w:val="left" w:pos="6960"/>
        </w:tabs>
        <w:spacing w:after="0" w:line="360" w:lineRule="auto"/>
        <w:jc w:val="both"/>
        <w:rPr>
          <w:rFonts w:ascii="Palatino Linotype" w:hAnsi="Palatino Linotype" w:cs="Arial"/>
          <w:sz w:val="24"/>
          <w:szCs w:val="24"/>
        </w:rPr>
      </w:pPr>
    </w:p>
    <w:p w14:paraId="62D754B8" w14:textId="77777777" w:rsidR="00E95DA7" w:rsidRPr="00D20A97" w:rsidRDefault="00E95DA7" w:rsidP="00635E4F">
      <w:pPr>
        <w:spacing w:after="0" w:line="360" w:lineRule="auto"/>
        <w:jc w:val="center"/>
        <w:rPr>
          <w:rFonts w:ascii="Palatino Linotype" w:hAnsi="Palatino Linotype" w:cs="Arial"/>
          <w:b/>
          <w:sz w:val="28"/>
          <w:szCs w:val="24"/>
        </w:rPr>
      </w:pPr>
      <w:r w:rsidRPr="00D20A97">
        <w:rPr>
          <w:rFonts w:ascii="Palatino Linotype" w:hAnsi="Palatino Linotype" w:cs="Arial"/>
          <w:b/>
          <w:sz w:val="28"/>
          <w:szCs w:val="24"/>
        </w:rPr>
        <w:t>A N T E C E D E N T E S</w:t>
      </w:r>
    </w:p>
    <w:p w14:paraId="79D9F207" w14:textId="77777777" w:rsidR="00E95DA7" w:rsidRPr="00D20A97" w:rsidRDefault="00E95DA7" w:rsidP="00635E4F">
      <w:pPr>
        <w:spacing w:after="0" w:line="360" w:lineRule="auto"/>
        <w:rPr>
          <w:rFonts w:ascii="Palatino Linotype" w:hAnsi="Palatino Linotype" w:cs="Arial"/>
          <w:b/>
          <w:sz w:val="24"/>
          <w:szCs w:val="24"/>
        </w:rPr>
      </w:pPr>
    </w:p>
    <w:p w14:paraId="3926F8EB" w14:textId="192B1E80" w:rsidR="00E95DA7" w:rsidRPr="00D20A97" w:rsidRDefault="00E95DA7" w:rsidP="00635E4F">
      <w:pPr>
        <w:spacing w:after="0" w:line="360" w:lineRule="auto"/>
        <w:jc w:val="both"/>
        <w:rPr>
          <w:rFonts w:ascii="Palatino Linotype" w:hAnsi="Palatino Linotype" w:cs="Arial"/>
          <w:sz w:val="24"/>
          <w:szCs w:val="24"/>
        </w:rPr>
      </w:pPr>
      <w:r w:rsidRPr="00D20A97">
        <w:rPr>
          <w:rFonts w:ascii="Palatino Linotype" w:hAnsi="Palatino Linotype" w:cs="Arial"/>
          <w:b/>
          <w:sz w:val="28"/>
          <w:szCs w:val="28"/>
        </w:rPr>
        <w:t xml:space="preserve">PRIMERO. </w:t>
      </w:r>
      <w:r w:rsidRPr="00D20A97">
        <w:rPr>
          <w:rFonts w:ascii="Palatino Linotype" w:hAnsi="Palatino Linotype" w:cs="Arial"/>
          <w:sz w:val="24"/>
          <w:szCs w:val="24"/>
        </w:rPr>
        <w:t xml:space="preserve">Con fecha </w:t>
      </w:r>
      <w:r w:rsidR="006E698F">
        <w:rPr>
          <w:rFonts w:ascii="Palatino Linotype" w:hAnsi="Palatino Linotype" w:cs="Arial"/>
          <w:sz w:val="24"/>
          <w:szCs w:val="24"/>
        </w:rPr>
        <w:t>21</w:t>
      </w:r>
      <w:r w:rsidRPr="00D20A97">
        <w:rPr>
          <w:rFonts w:ascii="Palatino Linotype" w:hAnsi="Palatino Linotype" w:cs="Arial"/>
          <w:sz w:val="24"/>
          <w:szCs w:val="24"/>
        </w:rPr>
        <w:t xml:space="preserve"> (</w:t>
      </w:r>
      <w:r w:rsidR="006E698F">
        <w:rPr>
          <w:rFonts w:ascii="Palatino Linotype" w:hAnsi="Palatino Linotype" w:cs="Arial"/>
          <w:sz w:val="24"/>
          <w:szCs w:val="24"/>
        </w:rPr>
        <w:t>veintiuno)</w:t>
      </w:r>
      <w:r w:rsidRPr="00D20A97">
        <w:rPr>
          <w:rFonts w:ascii="Palatino Linotype" w:hAnsi="Palatino Linotype" w:cs="Arial"/>
          <w:sz w:val="24"/>
          <w:szCs w:val="24"/>
        </w:rPr>
        <w:t xml:space="preserve"> de </w:t>
      </w:r>
      <w:r w:rsidR="006E698F">
        <w:rPr>
          <w:rFonts w:ascii="Palatino Linotype" w:hAnsi="Palatino Linotype" w:cs="Arial"/>
          <w:sz w:val="24"/>
          <w:szCs w:val="24"/>
        </w:rPr>
        <w:t>noviembre</w:t>
      </w:r>
      <w:r w:rsidRPr="00D20A97">
        <w:rPr>
          <w:rFonts w:ascii="Palatino Linotype" w:hAnsi="Palatino Linotype" w:cs="Arial"/>
          <w:sz w:val="24"/>
          <w:szCs w:val="24"/>
        </w:rPr>
        <w:t xml:space="preserve"> de 202</w:t>
      </w:r>
      <w:r w:rsidR="00F60332">
        <w:rPr>
          <w:rFonts w:ascii="Palatino Linotype" w:hAnsi="Palatino Linotype" w:cs="Arial"/>
          <w:sz w:val="24"/>
          <w:szCs w:val="24"/>
        </w:rPr>
        <w:t>3</w:t>
      </w:r>
      <w:r w:rsidRPr="00D20A97">
        <w:rPr>
          <w:rFonts w:ascii="Palatino Linotype" w:hAnsi="Palatino Linotype" w:cs="Arial"/>
          <w:sz w:val="24"/>
          <w:szCs w:val="24"/>
        </w:rPr>
        <w:t xml:space="preserve"> (dos mil </w:t>
      </w:r>
      <w:r w:rsidR="00F60332">
        <w:rPr>
          <w:rFonts w:ascii="Palatino Linotype" w:hAnsi="Palatino Linotype" w:cs="Arial"/>
          <w:sz w:val="24"/>
          <w:szCs w:val="24"/>
        </w:rPr>
        <w:t>veintitrés</w:t>
      </w:r>
      <w:r w:rsidRPr="00D20A97">
        <w:rPr>
          <w:rFonts w:ascii="Palatino Linotype" w:hAnsi="Palatino Linotype" w:cs="Arial"/>
          <w:sz w:val="24"/>
          <w:szCs w:val="24"/>
        </w:rPr>
        <w:t xml:space="preserve">), </w:t>
      </w:r>
      <w:r w:rsidR="00F60332">
        <w:rPr>
          <w:rFonts w:ascii="Palatino Linotype" w:hAnsi="Palatino Linotype" w:cs="Arial"/>
          <w:sz w:val="24"/>
          <w:szCs w:val="24"/>
        </w:rPr>
        <w:t>la parte</w:t>
      </w:r>
      <w:r w:rsidRPr="00D20A97">
        <w:rPr>
          <w:rFonts w:ascii="Palatino Linotype" w:hAnsi="Palatino Linotype" w:cs="Arial"/>
          <w:b/>
          <w:sz w:val="24"/>
          <w:szCs w:val="24"/>
        </w:rPr>
        <w:t xml:space="preserve"> Recurrente</w:t>
      </w:r>
      <w:r w:rsidRPr="00D20A97">
        <w:rPr>
          <w:rFonts w:ascii="Palatino Linotype" w:hAnsi="Palatino Linotype" w:cs="Arial"/>
          <w:sz w:val="24"/>
          <w:szCs w:val="24"/>
        </w:rPr>
        <w:t xml:space="preserve"> presentó a través </w:t>
      </w:r>
      <w:r w:rsidR="006E698F">
        <w:rPr>
          <w:rFonts w:ascii="Palatino Linotype" w:hAnsi="Palatino Linotype" w:cs="Arial"/>
          <w:sz w:val="24"/>
          <w:szCs w:val="24"/>
        </w:rPr>
        <w:t>d</w:t>
      </w:r>
      <w:r w:rsidRPr="00D20A97">
        <w:rPr>
          <w:rFonts w:ascii="Palatino Linotype" w:hAnsi="Palatino Linotype" w:cs="Arial"/>
          <w:sz w:val="24"/>
          <w:szCs w:val="24"/>
        </w:rPr>
        <w:t xml:space="preserve">el </w:t>
      </w:r>
      <w:r w:rsidRPr="00D20A97">
        <w:rPr>
          <w:rFonts w:ascii="Palatino Linotype" w:hAnsi="Palatino Linotype" w:cs="Arial"/>
          <w:b/>
          <w:sz w:val="24"/>
          <w:szCs w:val="24"/>
        </w:rPr>
        <w:t>SAIMEX</w:t>
      </w:r>
      <w:r w:rsidRPr="00D20A97">
        <w:rPr>
          <w:rFonts w:ascii="Palatino Linotype" w:hAnsi="Palatino Linotype" w:cs="Arial"/>
          <w:sz w:val="24"/>
          <w:szCs w:val="24"/>
        </w:rPr>
        <w:t xml:space="preserve">, ante </w:t>
      </w:r>
      <w:r w:rsidRPr="00D20A97">
        <w:rPr>
          <w:rFonts w:ascii="Palatino Linotype" w:hAnsi="Palatino Linotype" w:cs="Arial"/>
          <w:b/>
          <w:sz w:val="24"/>
          <w:szCs w:val="24"/>
        </w:rPr>
        <w:t>el Sujeto Obligado</w:t>
      </w:r>
      <w:r w:rsidRPr="00D20A97">
        <w:rPr>
          <w:rFonts w:ascii="Palatino Linotype" w:hAnsi="Palatino Linotype" w:cs="Arial"/>
          <w:sz w:val="24"/>
          <w:szCs w:val="24"/>
        </w:rPr>
        <w:t xml:space="preserve">, solicitud de acceso a la información pública, registrada bajo el número </w:t>
      </w:r>
      <w:r w:rsidR="006E698F">
        <w:rPr>
          <w:rFonts w:ascii="Palatino Linotype" w:hAnsi="Palatino Linotype" w:cs="Arial"/>
          <w:b/>
          <w:sz w:val="24"/>
          <w:szCs w:val="24"/>
        </w:rPr>
        <w:t>01217/PJUDICI/IP/2023</w:t>
      </w:r>
      <w:r w:rsidRPr="00D20A97">
        <w:rPr>
          <w:rFonts w:ascii="Palatino Linotype" w:hAnsi="Palatino Linotype" w:cs="Arial"/>
          <w:sz w:val="24"/>
          <w:szCs w:val="24"/>
          <w:lang w:eastAsia="es-MX"/>
        </w:rPr>
        <w:t>,</w:t>
      </w:r>
      <w:r w:rsidRPr="00D20A97">
        <w:rPr>
          <w:rFonts w:ascii="Palatino Linotype" w:hAnsi="Palatino Linotype" w:cs="Arial"/>
          <w:b/>
          <w:sz w:val="24"/>
          <w:szCs w:val="24"/>
          <w:lang w:eastAsia="es-MX"/>
        </w:rPr>
        <w:t xml:space="preserve"> </w:t>
      </w:r>
      <w:r w:rsidRPr="00D20A97">
        <w:rPr>
          <w:rFonts w:ascii="Palatino Linotype" w:hAnsi="Palatino Linotype" w:cs="Arial"/>
          <w:sz w:val="24"/>
          <w:szCs w:val="24"/>
        </w:rPr>
        <w:t>mediante la cual solicitó lo siguiente:</w:t>
      </w:r>
    </w:p>
    <w:p w14:paraId="27282B4F" w14:textId="77777777" w:rsidR="00E95DA7" w:rsidRPr="00D20A97" w:rsidRDefault="00E95DA7" w:rsidP="00635E4F">
      <w:pPr>
        <w:spacing w:after="0" w:line="360" w:lineRule="auto"/>
        <w:jc w:val="both"/>
        <w:rPr>
          <w:rFonts w:ascii="Palatino Linotype" w:hAnsi="Palatino Linotype" w:cs="Arial"/>
          <w:sz w:val="24"/>
          <w:szCs w:val="24"/>
        </w:rPr>
      </w:pPr>
    </w:p>
    <w:p w14:paraId="4B124AAB" w14:textId="41867CC5" w:rsidR="00E95DA7" w:rsidRPr="00D20A97" w:rsidRDefault="00E95DA7" w:rsidP="00635E4F">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D20A97">
        <w:rPr>
          <w:rFonts w:ascii="Palatino Linotype" w:eastAsia="Times New Roman" w:hAnsi="Palatino Linotype" w:cs="Times New Roman"/>
          <w:i/>
          <w:szCs w:val="24"/>
          <w:lang w:val="es-ES_tradnl" w:eastAsia="es-ES"/>
        </w:rPr>
        <w:t>"</w:t>
      </w:r>
      <w:r w:rsidR="006E698F" w:rsidRPr="006E698F">
        <w:rPr>
          <w:rFonts w:ascii="Palatino Linotype" w:eastAsia="Times New Roman" w:hAnsi="Palatino Linotype" w:cs="Times New Roman"/>
          <w:i/>
          <w:szCs w:val="24"/>
          <w:lang w:eastAsia="es-ES"/>
        </w:rPr>
        <w:t xml:space="preserve">1.- Se me proporcione en copa certificada del rol mensual de horario de alimentos de la Secretaría Técnica del Poder Judicial del Estado de México, correspondiente a los meses de </w:t>
      </w:r>
      <w:proofErr w:type="gramStart"/>
      <w:r w:rsidR="006E698F" w:rsidRPr="006E698F">
        <w:rPr>
          <w:rFonts w:ascii="Palatino Linotype" w:eastAsia="Times New Roman" w:hAnsi="Palatino Linotype" w:cs="Times New Roman"/>
          <w:i/>
          <w:szCs w:val="24"/>
          <w:lang w:eastAsia="es-ES"/>
        </w:rPr>
        <w:t>Diciembre</w:t>
      </w:r>
      <w:proofErr w:type="gramEnd"/>
      <w:r w:rsidR="006E698F" w:rsidRPr="006E698F">
        <w:rPr>
          <w:rFonts w:ascii="Palatino Linotype" w:eastAsia="Times New Roman" w:hAnsi="Palatino Linotype" w:cs="Times New Roman"/>
          <w:i/>
          <w:szCs w:val="24"/>
          <w:lang w:eastAsia="es-ES"/>
        </w:rPr>
        <w:t xml:space="preserve"> del 2022, Enero 2023, Febrero 2023, Marzo 2023, Abril 2023, Mayo 2023, Junio 2023, Julio 2023, Agosto 2023, Septiembre 2023, Octubre 2023, Noviembre 2023. 2.- Se me proporcione en copa certificada del rol mensual de horario de alimentos de la Secretaría Técnica del Poder Judicial del Estado de México, en donde se especifique el horario de comida de la Señora </w:t>
      </w:r>
      <w:proofErr w:type="spellStart"/>
      <w:r w:rsidR="006E698F" w:rsidRPr="006E698F">
        <w:rPr>
          <w:rFonts w:ascii="Palatino Linotype" w:eastAsia="Times New Roman" w:hAnsi="Palatino Linotype" w:cs="Times New Roman"/>
          <w:i/>
          <w:szCs w:val="24"/>
          <w:lang w:eastAsia="es-ES"/>
        </w:rPr>
        <w:t>Lanzy</w:t>
      </w:r>
      <w:proofErr w:type="spellEnd"/>
      <w:r w:rsidR="006E698F" w:rsidRPr="006E698F">
        <w:rPr>
          <w:rFonts w:ascii="Palatino Linotype" w:eastAsia="Times New Roman" w:hAnsi="Palatino Linotype" w:cs="Times New Roman"/>
          <w:i/>
          <w:szCs w:val="24"/>
          <w:lang w:eastAsia="es-ES"/>
        </w:rPr>
        <w:t xml:space="preserve"> </w:t>
      </w:r>
      <w:proofErr w:type="spellStart"/>
      <w:r w:rsidR="006E698F" w:rsidRPr="006E698F">
        <w:rPr>
          <w:rFonts w:ascii="Palatino Linotype" w:eastAsia="Times New Roman" w:hAnsi="Palatino Linotype" w:cs="Times New Roman"/>
          <w:i/>
          <w:szCs w:val="24"/>
          <w:lang w:eastAsia="es-ES"/>
        </w:rPr>
        <w:t>Muziño</w:t>
      </w:r>
      <w:proofErr w:type="spellEnd"/>
      <w:r w:rsidR="006E698F" w:rsidRPr="006E698F">
        <w:rPr>
          <w:rFonts w:ascii="Palatino Linotype" w:eastAsia="Times New Roman" w:hAnsi="Palatino Linotype" w:cs="Times New Roman"/>
          <w:i/>
          <w:szCs w:val="24"/>
          <w:lang w:eastAsia="es-ES"/>
        </w:rPr>
        <w:t xml:space="preserve"> </w:t>
      </w:r>
      <w:proofErr w:type="spellStart"/>
      <w:r w:rsidR="006E698F" w:rsidRPr="006E698F">
        <w:rPr>
          <w:rFonts w:ascii="Palatino Linotype" w:eastAsia="Times New Roman" w:hAnsi="Palatino Linotype" w:cs="Times New Roman"/>
          <w:i/>
          <w:szCs w:val="24"/>
          <w:lang w:eastAsia="es-ES"/>
        </w:rPr>
        <w:t>Alvarez</w:t>
      </w:r>
      <w:proofErr w:type="spellEnd"/>
      <w:r w:rsidR="006E698F" w:rsidRPr="006E698F">
        <w:rPr>
          <w:rFonts w:ascii="Palatino Linotype" w:eastAsia="Times New Roman" w:hAnsi="Palatino Linotype" w:cs="Times New Roman"/>
          <w:i/>
          <w:szCs w:val="24"/>
          <w:lang w:eastAsia="es-ES"/>
        </w:rPr>
        <w:t xml:space="preserve">, correspondiente a los meses de </w:t>
      </w:r>
      <w:proofErr w:type="gramStart"/>
      <w:r w:rsidR="006E698F" w:rsidRPr="006E698F">
        <w:rPr>
          <w:rFonts w:ascii="Palatino Linotype" w:eastAsia="Times New Roman" w:hAnsi="Palatino Linotype" w:cs="Times New Roman"/>
          <w:i/>
          <w:szCs w:val="24"/>
          <w:lang w:eastAsia="es-ES"/>
        </w:rPr>
        <w:t>Diciembre</w:t>
      </w:r>
      <w:proofErr w:type="gramEnd"/>
      <w:r w:rsidR="006E698F" w:rsidRPr="006E698F">
        <w:rPr>
          <w:rFonts w:ascii="Palatino Linotype" w:eastAsia="Times New Roman" w:hAnsi="Palatino Linotype" w:cs="Times New Roman"/>
          <w:i/>
          <w:szCs w:val="24"/>
          <w:lang w:eastAsia="es-ES"/>
        </w:rPr>
        <w:t xml:space="preserve"> del 2022, Enero 2023, Febrero 2023, Marzo 2023, Abril 2023, Mayo 2023, Junio 2023, Julio 2023, Agosto 2023, Septiembre 2023, Octubre 2023, Noviembre 2023. Se me proporcione en copa certificada del rol mensual de horario de alimentos de la Secretaría Técnica del Poder Judicial del Estado de México, tal y como lo establece la circular 90/2022, que señala </w:t>
      </w:r>
      <w:r w:rsidR="006E698F" w:rsidRPr="006E698F">
        <w:rPr>
          <w:rFonts w:ascii="Palatino Linotype" w:eastAsia="Times New Roman" w:hAnsi="Palatino Linotype" w:cs="Times New Roman"/>
          <w:i/>
          <w:szCs w:val="24"/>
          <w:lang w:eastAsia="es-ES"/>
        </w:rPr>
        <w:lastRenderedPageBreak/>
        <w:t xml:space="preserve">“El titular de cada área, organizará el horario de alimentos del personal adscrito (…) enviará el rol mensual de horario de alimentos a la Dirección de Servicios y Beneficios al Personal.” </w:t>
      </w:r>
      <w:r w:rsidRPr="00D20A97">
        <w:rPr>
          <w:rFonts w:ascii="Palatino Linotype" w:eastAsia="Times New Roman" w:hAnsi="Palatino Linotype" w:cs="Times New Roman"/>
          <w:i/>
          <w:szCs w:val="24"/>
          <w:lang w:val="es-ES_tradnl" w:eastAsia="es-ES"/>
        </w:rPr>
        <w:t>"</w:t>
      </w:r>
    </w:p>
    <w:p w14:paraId="198BDC51" w14:textId="77777777" w:rsidR="005A2D14" w:rsidRDefault="005A2D14" w:rsidP="00635E4F">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5602FF55" w14:textId="6BC1A859" w:rsidR="00E95DA7" w:rsidRPr="00D20A97" w:rsidRDefault="00E95DA7" w:rsidP="00635E4F">
      <w:pPr>
        <w:tabs>
          <w:tab w:val="left" w:pos="5647"/>
        </w:tabs>
        <w:spacing w:after="0" w:line="360" w:lineRule="auto"/>
        <w:jc w:val="both"/>
        <w:rPr>
          <w:rFonts w:ascii="Palatino Linotype" w:hAnsi="Palatino Linotype"/>
          <w:color w:val="000000"/>
          <w:sz w:val="24"/>
          <w:szCs w:val="24"/>
        </w:rPr>
      </w:pPr>
      <w:r w:rsidRPr="00D20A97">
        <w:rPr>
          <w:rFonts w:ascii="Palatino Linotype" w:eastAsia="Times New Roman" w:hAnsi="Palatino Linotype" w:cs="Times New Roman"/>
          <w:sz w:val="24"/>
          <w:szCs w:val="24"/>
          <w:lang w:val="es-ES_tradnl" w:eastAsia="es-ES"/>
        </w:rPr>
        <w:t xml:space="preserve">Modalidad de entrega: </w:t>
      </w:r>
      <w:r w:rsidR="006E698F">
        <w:rPr>
          <w:rFonts w:ascii="Palatino Linotype" w:hAnsi="Palatino Linotype"/>
          <w:b/>
          <w:i/>
          <w:color w:val="000000"/>
          <w:sz w:val="24"/>
          <w:szCs w:val="24"/>
        </w:rPr>
        <w:t>Copias certificadas</w:t>
      </w:r>
    </w:p>
    <w:p w14:paraId="4C0A3C1D" w14:textId="77777777" w:rsidR="00E95DA7" w:rsidRDefault="00E95DA7" w:rsidP="00635E4F">
      <w:pPr>
        <w:tabs>
          <w:tab w:val="left" w:pos="5647"/>
        </w:tabs>
        <w:spacing w:after="0" w:line="360" w:lineRule="auto"/>
        <w:ind w:right="850"/>
        <w:jc w:val="both"/>
        <w:rPr>
          <w:rFonts w:ascii="Palatino Linotype" w:hAnsi="Palatino Linotype"/>
          <w:color w:val="000000"/>
          <w:sz w:val="24"/>
          <w:szCs w:val="24"/>
        </w:rPr>
      </w:pPr>
    </w:p>
    <w:p w14:paraId="3FB11561" w14:textId="23B3F85B" w:rsidR="00E95DA7" w:rsidRPr="00D20A97" w:rsidRDefault="00E95DA7" w:rsidP="00635E4F">
      <w:pPr>
        <w:spacing w:after="0" w:line="360" w:lineRule="auto"/>
        <w:jc w:val="both"/>
        <w:rPr>
          <w:rFonts w:ascii="Palatino Linotype" w:eastAsia="Times New Roman" w:hAnsi="Palatino Linotype" w:cs="Times New Roman"/>
          <w:sz w:val="24"/>
          <w:szCs w:val="24"/>
          <w:lang w:val="es-ES" w:eastAsia="es-ES"/>
        </w:rPr>
      </w:pPr>
      <w:r w:rsidRPr="00D20A97">
        <w:rPr>
          <w:rFonts w:ascii="Palatino Linotype" w:hAnsi="Palatino Linotype" w:cs="Arial"/>
          <w:b/>
          <w:sz w:val="28"/>
          <w:szCs w:val="24"/>
        </w:rPr>
        <w:t>SEGUNDO</w:t>
      </w:r>
      <w:r w:rsidRPr="00D20A97">
        <w:rPr>
          <w:rFonts w:ascii="Palatino Linotype" w:hAnsi="Palatino Linotype" w:cs="Arial"/>
          <w:b/>
          <w:sz w:val="24"/>
          <w:szCs w:val="24"/>
        </w:rPr>
        <w:t xml:space="preserve">. </w:t>
      </w:r>
      <w:r w:rsidRPr="00D20A97">
        <w:rPr>
          <w:rFonts w:ascii="Palatino Linotype" w:eastAsia="Times New Roman" w:hAnsi="Palatino Linotype" w:cs="Times New Roman"/>
          <w:sz w:val="24"/>
          <w:szCs w:val="24"/>
          <w:lang w:val="es-ES" w:eastAsia="es-ES"/>
        </w:rPr>
        <w:t xml:space="preserve">De las constancias que obran en el expediente electrónico, </w:t>
      </w:r>
      <w:proofErr w:type="spellStart"/>
      <w:r w:rsidRPr="00D20A97">
        <w:rPr>
          <w:rFonts w:ascii="Palatino Linotype" w:eastAsia="Times New Roman" w:hAnsi="Palatino Linotype" w:cs="Times New Roman"/>
          <w:sz w:val="24"/>
          <w:szCs w:val="24"/>
          <w:lang w:val="es-ES" w:eastAsia="es-ES"/>
        </w:rPr>
        <w:t>aperturado</w:t>
      </w:r>
      <w:proofErr w:type="spellEnd"/>
      <w:r w:rsidRPr="00D20A97">
        <w:rPr>
          <w:rFonts w:ascii="Palatino Linotype" w:eastAsia="Times New Roman" w:hAnsi="Palatino Linotype" w:cs="Times New Roman"/>
          <w:sz w:val="24"/>
          <w:szCs w:val="24"/>
          <w:lang w:val="es-ES" w:eastAsia="es-ES"/>
        </w:rPr>
        <w:t xml:space="preserve"> con motivo del ingreso de la solicitud de información, se advierte que el</w:t>
      </w:r>
      <w:r>
        <w:rPr>
          <w:rFonts w:ascii="Palatino Linotype" w:eastAsia="Times New Roman" w:hAnsi="Palatino Linotype" w:cs="Times New Roman"/>
          <w:b/>
          <w:sz w:val="24"/>
          <w:szCs w:val="24"/>
          <w:lang w:val="es-ES" w:eastAsia="es-ES"/>
        </w:rPr>
        <w:t xml:space="preserve"> Sujeto Obligado,</w:t>
      </w:r>
      <w:r>
        <w:rPr>
          <w:rFonts w:ascii="Palatino Linotype" w:eastAsia="Times New Roman" w:hAnsi="Palatino Linotype" w:cs="Times New Roman"/>
          <w:sz w:val="24"/>
          <w:szCs w:val="24"/>
          <w:lang w:val="es-ES" w:eastAsia="es-ES"/>
        </w:rPr>
        <w:t xml:space="preserve"> en fecha </w:t>
      </w:r>
      <w:r w:rsidR="00897C4E">
        <w:rPr>
          <w:rFonts w:ascii="Palatino Linotype" w:eastAsia="Times New Roman" w:hAnsi="Palatino Linotype" w:cs="Times New Roman"/>
          <w:sz w:val="24"/>
          <w:szCs w:val="24"/>
          <w:lang w:val="es-ES" w:eastAsia="es-ES"/>
        </w:rPr>
        <w:t>1</w:t>
      </w:r>
      <w:r w:rsidR="006E698F">
        <w:rPr>
          <w:rFonts w:ascii="Palatino Linotype" w:eastAsia="Times New Roman" w:hAnsi="Palatino Linotype" w:cs="Times New Roman"/>
          <w:sz w:val="24"/>
          <w:szCs w:val="24"/>
          <w:lang w:val="es-ES" w:eastAsia="es-ES"/>
        </w:rPr>
        <w:t>2</w:t>
      </w:r>
      <w:r w:rsidR="008F03F8">
        <w:rPr>
          <w:rFonts w:ascii="Palatino Linotype" w:eastAsia="Times New Roman" w:hAnsi="Palatino Linotype" w:cs="Times New Roman"/>
          <w:sz w:val="24"/>
          <w:szCs w:val="24"/>
          <w:lang w:val="es-ES" w:eastAsia="es-ES"/>
        </w:rPr>
        <w:t xml:space="preserve"> (</w:t>
      </w:r>
      <w:r w:rsidR="006E698F">
        <w:rPr>
          <w:rFonts w:ascii="Palatino Linotype" w:eastAsia="Times New Roman" w:hAnsi="Palatino Linotype" w:cs="Times New Roman"/>
          <w:sz w:val="24"/>
          <w:szCs w:val="24"/>
          <w:lang w:val="es-ES" w:eastAsia="es-ES"/>
        </w:rPr>
        <w:t>doce</w:t>
      </w:r>
      <w:r>
        <w:rPr>
          <w:rFonts w:ascii="Palatino Linotype" w:eastAsia="Times New Roman" w:hAnsi="Palatino Linotype" w:cs="Times New Roman"/>
          <w:sz w:val="24"/>
          <w:szCs w:val="24"/>
          <w:lang w:val="es-ES" w:eastAsia="es-ES"/>
        </w:rPr>
        <w:t xml:space="preserve">) de </w:t>
      </w:r>
      <w:r w:rsidR="006E698F">
        <w:rPr>
          <w:rFonts w:ascii="Palatino Linotype" w:eastAsia="Times New Roman" w:hAnsi="Palatino Linotype" w:cs="Times New Roman"/>
          <w:sz w:val="24"/>
          <w:szCs w:val="24"/>
          <w:lang w:val="es-ES" w:eastAsia="es-ES"/>
        </w:rPr>
        <w:t>diciembre</w:t>
      </w:r>
      <w:r>
        <w:rPr>
          <w:rFonts w:ascii="Palatino Linotype" w:eastAsia="Times New Roman" w:hAnsi="Palatino Linotype" w:cs="Times New Roman"/>
          <w:sz w:val="24"/>
          <w:szCs w:val="24"/>
          <w:lang w:val="es-ES" w:eastAsia="es-ES"/>
        </w:rPr>
        <w:t xml:space="preserve"> de</w:t>
      </w:r>
      <w:r w:rsidRPr="00D20A97">
        <w:rPr>
          <w:rFonts w:ascii="Palatino Linotype" w:eastAsia="Times New Roman" w:hAnsi="Palatino Linotype" w:cs="Times New Roman"/>
          <w:sz w:val="24"/>
          <w:szCs w:val="24"/>
          <w:lang w:val="es-ES" w:eastAsia="es-ES"/>
        </w:rPr>
        <w:t xml:space="preserve"> 202</w:t>
      </w:r>
      <w:r w:rsidR="00F60332">
        <w:rPr>
          <w:rFonts w:ascii="Palatino Linotype" w:eastAsia="Times New Roman" w:hAnsi="Palatino Linotype" w:cs="Times New Roman"/>
          <w:sz w:val="24"/>
          <w:szCs w:val="24"/>
          <w:lang w:val="es-ES" w:eastAsia="es-ES"/>
        </w:rPr>
        <w:t>3</w:t>
      </w:r>
      <w:r w:rsidRPr="00D20A97">
        <w:rPr>
          <w:rFonts w:ascii="Palatino Linotype" w:eastAsia="Times New Roman" w:hAnsi="Palatino Linotype" w:cs="Times New Roman"/>
          <w:sz w:val="24"/>
          <w:szCs w:val="24"/>
          <w:lang w:val="es-ES" w:eastAsia="es-ES"/>
        </w:rPr>
        <w:t xml:space="preserve"> (dos mil </w:t>
      </w:r>
      <w:r w:rsidR="00F60332">
        <w:rPr>
          <w:rFonts w:ascii="Palatino Linotype" w:eastAsia="Times New Roman" w:hAnsi="Palatino Linotype" w:cs="Times New Roman"/>
          <w:sz w:val="24"/>
          <w:szCs w:val="24"/>
          <w:lang w:val="es-ES" w:eastAsia="es-ES"/>
        </w:rPr>
        <w:t>veintitrés</w:t>
      </w:r>
      <w:r w:rsidRPr="00D20A97">
        <w:rPr>
          <w:rFonts w:ascii="Palatino Linotype" w:eastAsia="Times New Roman" w:hAnsi="Palatino Linotype" w:cs="Times New Roman"/>
          <w:sz w:val="24"/>
          <w:szCs w:val="24"/>
          <w:lang w:val="es-ES" w:eastAsia="es-ES"/>
        </w:rPr>
        <w:t xml:space="preserve">), </w:t>
      </w:r>
      <w:r>
        <w:rPr>
          <w:rFonts w:ascii="Palatino Linotype" w:eastAsia="Times New Roman" w:hAnsi="Palatino Linotype" w:cs="Times New Roman"/>
          <w:sz w:val="24"/>
          <w:szCs w:val="24"/>
          <w:lang w:val="es-ES" w:eastAsia="es-ES"/>
        </w:rPr>
        <w:t>emitió respuesta en los términos siguientes</w:t>
      </w:r>
      <w:r w:rsidRPr="00D20A97">
        <w:rPr>
          <w:rFonts w:ascii="Palatino Linotype" w:eastAsia="Times New Roman" w:hAnsi="Palatino Linotype" w:cs="Times New Roman"/>
          <w:sz w:val="24"/>
          <w:szCs w:val="24"/>
          <w:lang w:val="es-ES" w:eastAsia="es-ES"/>
        </w:rPr>
        <w:t>:</w:t>
      </w:r>
    </w:p>
    <w:p w14:paraId="078DF2D9" w14:textId="77777777" w:rsidR="00E95DA7" w:rsidRPr="00D20A97" w:rsidRDefault="00E95DA7" w:rsidP="00635E4F">
      <w:pPr>
        <w:spacing w:after="0" w:line="360" w:lineRule="auto"/>
        <w:jc w:val="both"/>
        <w:rPr>
          <w:rFonts w:ascii="Palatino Linotype" w:hAnsi="Palatino Linotype" w:cs="Arial"/>
          <w:sz w:val="24"/>
          <w:szCs w:val="28"/>
        </w:rPr>
      </w:pPr>
    </w:p>
    <w:p w14:paraId="450EE16E" w14:textId="4FC57690" w:rsidR="00E95DA7" w:rsidRPr="00D20A97" w:rsidRDefault="00E95DA7" w:rsidP="00635E4F">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D20A97">
        <w:rPr>
          <w:rFonts w:ascii="Palatino Linotype" w:eastAsia="Times New Roman" w:hAnsi="Palatino Linotype" w:cs="Times New Roman"/>
          <w:i/>
          <w:szCs w:val="24"/>
          <w:lang w:val="es-ES_tradnl" w:eastAsia="es-ES"/>
        </w:rPr>
        <w:t>"</w:t>
      </w:r>
      <w:r w:rsidR="006E698F" w:rsidRPr="006E698F">
        <w:rPr>
          <w:rFonts w:ascii="Palatino Linotype" w:eastAsia="Times New Roman" w:hAnsi="Palatino Linotype" w:cs="Times New Roman"/>
          <w:i/>
          <w:szCs w:val="24"/>
          <w:lang w:val="es-ES_tradnl" w:eastAsia="es-ES"/>
        </w:rPr>
        <w:t xml:space="preserve">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 </w:t>
      </w:r>
      <w:r w:rsidRPr="00D20A97">
        <w:rPr>
          <w:rFonts w:ascii="Palatino Linotype" w:eastAsia="Times New Roman" w:hAnsi="Palatino Linotype" w:cs="Times New Roman"/>
          <w:i/>
          <w:szCs w:val="24"/>
          <w:lang w:val="es-ES_tradnl" w:eastAsia="es-ES"/>
        </w:rPr>
        <w:t>"</w:t>
      </w:r>
    </w:p>
    <w:p w14:paraId="66EB101A" w14:textId="77777777" w:rsidR="00E95DA7" w:rsidRPr="00D20A97" w:rsidRDefault="00E95DA7" w:rsidP="00635E4F">
      <w:pPr>
        <w:spacing w:after="0" w:line="360" w:lineRule="auto"/>
        <w:jc w:val="both"/>
        <w:rPr>
          <w:rFonts w:ascii="Palatino Linotype" w:hAnsi="Palatino Linotype" w:cs="Arial"/>
          <w:sz w:val="24"/>
          <w:szCs w:val="24"/>
        </w:rPr>
      </w:pPr>
    </w:p>
    <w:p w14:paraId="62D598CC" w14:textId="239122E5" w:rsidR="00E95DA7" w:rsidRPr="00D20A97" w:rsidRDefault="00E95DA7" w:rsidP="00635E4F">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Se hace constar que</w:t>
      </w:r>
      <w:r w:rsidR="00897C4E">
        <w:rPr>
          <w:rFonts w:ascii="Palatino Linotype" w:hAnsi="Palatino Linotype" w:cs="Arial"/>
          <w:sz w:val="24"/>
          <w:szCs w:val="24"/>
        </w:rPr>
        <w:t>,</w:t>
      </w:r>
      <w:r w:rsidRPr="00D20A97">
        <w:rPr>
          <w:rFonts w:ascii="Palatino Linotype" w:hAnsi="Palatino Linotype" w:cs="Arial"/>
          <w:sz w:val="24"/>
          <w:szCs w:val="24"/>
        </w:rPr>
        <w:t xml:space="preserve"> el </w:t>
      </w:r>
      <w:r w:rsidRPr="00D20A97">
        <w:rPr>
          <w:rFonts w:ascii="Palatino Linotype" w:hAnsi="Palatino Linotype" w:cs="Arial"/>
          <w:b/>
          <w:sz w:val="24"/>
          <w:szCs w:val="24"/>
        </w:rPr>
        <w:t>Sujeto Obligado</w:t>
      </w:r>
      <w:r w:rsidRPr="00D20A97">
        <w:rPr>
          <w:rFonts w:ascii="Palatino Linotype" w:hAnsi="Palatino Linotype" w:cs="Arial"/>
          <w:sz w:val="24"/>
          <w:szCs w:val="24"/>
        </w:rPr>
        <w:t xml:space="preserve"> adjunt</w:t>
      </w:r>
      <w:r w:rsidR="00897C4E">
        <w:rPr>
          <w:rFonts w:ascii="Palatino Linotype" w:hAnsi="Palatino Linotype" w:cs="Arial"/>
          <w:sz w:val="24"/>
          <w:szCs w:val="24"/>
        </w:rPr>
        <w:t xml:space="preserve">ó </w:t>
      </w:r>
      <w:r w:rsidR="006E698F">
        <w:rPr>
          <w:rFonts w:ascii="Palatino Linotype" w:hAnsi="Palatino Linotype" w:cs="Arial"/>
          <w:sz w:val="24"/>
          <w:szCs w:val="24"/>
        </w:rPr>
        <w:t>los</w:t>
      </w:r>
      <w:r w:rsidRPr="00D20A97">
        <w:rPr>
          <w:rFonts w:ascii="Palatino Linotype" w:hAnsi="Palatino Linotype" w:cs="Arial"/>
          <w:sz w:val="24"/>
          <w:szCs w:val="24"/>
        </w:rPr>
        <w:t xml:space="preserve"> documento</w:t>
      </w:r>
      <w:r w:rsidR="006E698F">
        <w:rPr>
          <w:rFonts w:ascii="Palatino Linotype" w:hAnsi="Palatino Linotype" w:cs="Arial"/>
          <w:sz w:val="24"/>
          <w:szCs w:val="24"/>
        </w:rPr>
        <w:t>s</w:t>
      </w:r>
      <w:r w:rsidRPr="00D20A97">
        <w:rPr>
          <w:rFonts w:ascii="Palatino Linotype" w:hAnsi="Palatino Linotype" w:cs="Arial"/>
          <w:sz w:val="24"/>
          <w:szCs w:val="24"/>
        </w:rPr>
        <w:t xml:space="preserve"> electrónico</w:t>
      </w:r>
      <w:r w:rsidR="006E698F">
        <w:rPr>
          <w:rFonts w:ascii="Palatino Linotype" w:hAnsi="Palatino Linotype" w:cs="Arial"/>
          <w:sz w:val="24"/>
          <w:szCs w:val="24"/>
        </w:rPr>
        <w:t>s</w:t>
      </w:r>
      <w:r w:rsidRPr="00D20A97">
        <w:rPr>
          <w:rFonts w:ascii="Palatino Linotype" w:hAnsi="Palatino Linotype" w:cs="Arial"/>
          <w:sz w:val="24"/>
          <w:szCs w:val="24"/>
        </w:rPr>
        <w:t xml:space="preserve"> denominado</w:t>
      </w:r>
      <w:r w:rsidR="006E698F">
        <w:rPr>
          <w:rFonts w:ascii="Palatino Linotype" w:hAnsi="Palatino Linotype" w:cs="Arial"/>
          <w:sz w:val="24"/>
          <w:szCs w:val="24"/>
        </w:rPr>
        <w:t>s</w:t>
      </w:r>
      <w:r w:rsidRPr="00D20A97">
        <w:rPr>
          <w:rFonts w:ascii="Palatino Linotype" w:hAnsi="Palatino Linotype" w:cs="Arial"/>
          <w:sz w:val="24"/>
          <w:szCs w:val="24"/>
        </w:rPr>
        <w:t xml:space="preserve"> “</w:t>
      </w:r>
      <w:r w:rsidR="006E698F" w:rsidRPr="006E698F">
        <w:rPr>
          <w:rFonts w:ascii="Palatino Linotype" w:hAnsi="Palatino Linotype" w:cs="Arial"/>
          <w:b/>
          <w:i/>
          <w:sz w:val="24"/>
          <w:szCs w:val="24"/>
        </w:rPr>
        <w:t>ANEXO DE ENTREGA 1217-2023.pdf</w:t>
      </w:r>
      <w:r w:rsidR="006E698F" w:rsidRPr="006E698F">
        <w:rPr>
          <w:rFonts w:ascii="Palatino Linotype" w:hAnsi="Palatino Linotype" w:cs="Arial"/>
          <w:sz w:val="24"/>
          <w:szCs w:val="24"/>
        </w:rPr>
        <w:t xml:space="preserve"> y </w:t>
      </w:r>
      <w:r w:rsidR="006E698F" w:rsidRPr="006E698F">
        <w:rPr>
          <w:rFonts w:ascii="Palatino Linotype" w:hAnsi="Palatino Linotype" w:cs="Arial"/>
          <w:b/>
          <w:i/>
          <w:sz w:val="24"/>
          <w:szCs w:val="24"/>
        </w:rPr>
        <w:t>Respuesta 01217-2023.pdf</w:t>
      </w:r>
      <w:r w:rsidRPr="00D20A97">
        <w:rPr>
          <w:rFonts w:ascii="Palatino Linotype" w:hAnsi="Palatino Linotype" w:cs="Arial"/>
          <w:sz w:val="24"/>
          <w:szCs w:val="24"/>
        </w:rPr>
        <w:t xml:space="preserve">”, </w:t>
      </w:r>
      <w:proofErr w:type="gramStart"/>
      <w:r w:rsidR="006E698F">
        <w:rPr>
          <w:rFonts w:ascii="Palatino Linotype" w:hAnsi="Palatino Linotype" w:cs="Arial"/>
          <w:sz w:val="24"/>
          <w:szCs w:val="24"/>
        </w:rPr>
        <w:t>que</w:t>
      </w:r>
      <w:proofErr w:type="gramEnd"/>
      <w:r w:rsidR="006E698F">
        <w:rPr>
          <w:rFonts w:ascii="Palatino Linotype" w:hAnsi="Palatino Linotype" w:cs="Arial"/>
          <w:sz w:val="24"/>
          <w:szCs w:val="24"/>
        </w:rPr>
        <w:t xml:space="preserve"> </w:t>
      </w:r>
      <w:r w:rsidRPr="00D20A97">
        <w:rPr>
          <w:rFonts w:ascii="Palatino Linotype" w:hAnsi="Palatino Linotype" w:cs="Arial"/>
          <w:sz w:val="24"/>
          <w:szCs w:val="24"/>
        </w:rPr>
        <w:t>al ser del conocimiento de las partes, se omite su inserción en este apartado, en obv</w:t>
      </w:r>
      <w:r w:rsidR="006E698F">
        <w:rPr>
          <w:rFonts w:ascii="Palatino Linotype" w:hAnsi="Palatino Linotype" w:cs="Arial"/>
          <w:sz w:val="24"/>
          <w:szCs w:val="24"/>
        </w:rPr>
        <w:t>io de repeticiones innecesarias, atendiendo que serán objeto de estudio en párrafos ulteriores.</w:t>
      </w:r>
    </w:p>
    <w:p w14:paraId="3753C4C5" w14:textId="77777777" w:rsidR="00E95DA7" w:rsidRPr="00D20A97" w:rsidRDefault="00E95DA7" w:rsidP="00635E4F">
      <w:pPr>
        <w:spacing w:after="0" w:line="360" w:lineRule="auto"/>
        <w:jc w:val="both"/>
        <w:rPr>
          <w:rFonts w:ascii="Palatino Linotype" w:hAnsi="Palatino Linotype" w:cs="Arial"/>
          <w:sz w:val="24"/>
          <w:szCs w:val="24"/>
        </w:rPr>
      </w:pPr>
    </w:p>
    <w:p w14:paraId="23B07A4E" w14:textId="5E1609D8" w:rsidR="00E95DA7" w:rsidRPr="00D20A97" w:rsidRDefault="00E95DA7" w:rsidP="00635E4F">
      <w:pPr>
        <w:spacing w:after="0" w:line="360" w:lineRule="auto"/>
        <w:jc w:val="both"/>
        <w:rPr>
          <w:rFonts w:ascii="Palatino Linotype" w:eastAsia="Times New Roman" w:hAnsi="Palatino Linotype" w:cs="Arial"/>
          <w:sz w:val="24"/>
          <w:szCs w:val="24"/>
          <w:lang w:val="es-ES" w:eastAsia="es-ES"/>
        </w:rPr>
      </w:pPr>
      <w:r w:rsidRPr="00D20A97">
        <w:rPr>
          <w:rFonts w:ascii="Palatino Linotype" w:hAnsi="Palatino Linotype" w:cs="Arial"/>
          <w:b/>
          <w:sz w:val="28"/>
          <w:szCs w:val="28"/>
        </w:rPr>
        <w:t>TERCERO</w:t>
      </w:r>
      <w:r w:rsidRPr="00D20A97">
        <w:rPr>
          <w:rFonts w:ascii="Palatino Linotype" w:hAnsi="Palatino Linotype" w:cs="Arial"/>
          <w:sz w:val="24"/>
          <w:szCs w:val="24"/>
        </w:rPr>
        <w:t xml:space="preserve">. </w:t>
      </w:r>
      <w:r w:rsidRPr="00D20A97">
        <w:rPr>
          <w:rFonts w:ascii="Palatino Linotype" w:eastAsia="Times New Roman" w:hAnsi="Palatino Linotype" w:cs="Arial"/>
          <w:sz w:val="24"/>
          <w:szCs w:val="24"/>
          <w:lang w:val="es-ES" w:eastAsia="es-ES"/>
        </w:rPr>
        <w:t xml:space="preserve">Inconforme con la respuesta proporcionada, en fecha </w:t>
      </w:r>
      <w:r w:rsidR="006E698F">
        <w:rPr>
          <w:rFonts w:ascii="Palatino Linotype" w:eastAsia="Times New Roman" w:hAnsi="Palatino Linotype" w:cs="Arial"/>
          <w:sz w:val="24"/>
          <w:szCs w:val="24"/>
          <w:lang w:val="es-ES" w:eastAsia="es-ES"/>
        </w:rPr>
        <w:t>19</w:t>
      </w:r>
      <w:r w:rsidRPr="00D20A97">
        <w:rPr>
          <w:rFonts w:ascii="Palatino Linotype" w:eastAsia="Times New Roman" w:hAnsi="Palatino Linotype" w:cs="Arial"/>
          <w:sz w:val="24"/>
          <w:szCs w:val="24"/>
          <w:lang w:val="es-ES" w:eastAsia="es-ES"/>
        </w:rPr>
        <w:t xml:space="preserve"> (</w:t>
      </w:r>
      <w:r w:rsidR="006E698F">
        <w:rPr>
          <w:rFonts w:ascii="Palatino Linotype" w:eastAsia="Times New Roman" w:hAnsi="Palatino Linotype" w:cs="Arial"/>
          <w:sz w:val="24"/>
          <w:szCs w:val="24"/>
          <w:lang w:val="es-ES" w:eastAsia="es-ES"/>
        </w:rPr>
        <w:t>diecinueve</w:t>
      </w:r>
      <w:r w:rsidRPr="00D20A97">
        <w:rPr>
          <w:rFonts w:ascii="Palatino Linotype" w:eastAsia="Times New Roman" w:hAnsi="Palatino Linotype" w:cs="Arial"/>
          <w:sz w:val="24"/>
          <w:szCs w:val="24"/>
          <w:lang w:val="es-ES" w:eastAsia="es-ES"/>
        </w:rPr>
        <w:t xml:space="preserve">) de </w:t>
      </w:r>
      <w:r w:rsidR="006E698F">
        <w:rPr>
          <w:rFonts w:ascii="Palatino Linotype" w:eastAsia="Times New Roman" w:hAnsi="Palatino Linotype" w:cs="Arial"/>
          <w:sz w:val="24"/>
          <w:szCs w:val="24"/>
          <w:lang w:val="es-ES" w:eastAsia="es-ES"/>
        </w:rPr>
        <w:t>diciembre</w:t>
      </w:r>
      <w:r w:rsidRPr="00D20A97">
        <w:rPr>
          <w:rFonts w:ascii="Palatino Linotype" w:eastAsia="Times New Roman" w:hAnsi="Palatino Linotype" w:cs="Arial"/>
          <w:sz w:val="24"/>
          <w:szCs w:val="24"/>
          <w:lang w:val="es-ES" w:eastAsia="es-ES"/>
        </w:rPr>
        <w:t xml:space="preserve"> de 202</w:t>
      </w:r>
      <w:r w:rsidR="00F60332">
        <w:rPr>
          <w:rFonts w:ascii="Palatino Linotype" w:eastAsia="Times New Roman" w:hAnsi="Palatino Linotype" w:cs="Arial"/>
          <w:sz w:val="24"/>
          <w:szCs w:val="24"/>
          <w:lang w:val="es-ES" w:eastAsia="es-ES"/>
        </w:rPr>
        <w:t>3</w:t>
      </w:r>
      <w:r w:rsidRPr="00D20A97">
        <w:rPr>
          <w:rFonts w:ascii="Palatino Linotype" w:eastAsia="Times New Roman" w:hAnsi="Palatino Linotype" w:cs="Arial"/>
          <w:sz w:val="24"/>
          <w:szCs w:val="24"/>
          <w:lang w:val="es-ES" w:eastAsia="es-ES"/>
        </w:rPr>
        <w:t xml:space="preserve"> (dos mil </w:t>
      </w:r>
      <w:r w:rsidR="00F60332">
        <w:rPr>
          <w:rFonts w:ascii="Palatino Linotype" w:eastAsia="Times New Roman" w:hAnsi="Palatino Linotype" w:cs="Arial"/>
          <w:sz w:val="24"/>
          <w:szCs w:val="24"/>
          <w:lang w:val="es-ES" w:eastAsia="es-ES"/>
        </w:rPr>
        <w:t>veintitrés</w:t>
      </w:r>
      <w:r w:rsidRPr="00D20A97">
        <w:rPr>
          <w:rFonts w:ascii="Palatino Linotype" w:eastAsia="Times New Roman" w:hAnsi="Palatino Linotype" w:cs="Arial"/>
          <w:sz w:val="24"/>
          <w:szCs w:val="24"/>
          <w:lang w:val="es-ES" w:eastAsia="es-ES"/>
        </w:rPr>
        <w:t xml:space="preserve">), </w:t>
      </w:r>
      <w:r w:rsidR="002B0D5D">
        <w:rPr>
          <w:rFonts w:ascii="Palatino Linotype" w:eastAsia="Times New Roman" w:hAnsi="Palatino Linotype" w:cs="Arial"/>
          <w:sz w:val="24"/>
          <w:szCs w:val="24"/>
          <w:lang w:val="es-ES" w:eastAsia="es-ES"/>
        </w:rPr>
        <w:t>la parte</w:t>
      </w:r>
      <w:r w:rsidRPr="00D20A97">
        <w:rPr>
          <w:rFonts w:ascii="Palatino Linotype" w:eastAsia="Times New Roman" w:hAnsi="Palatino Linotype" w:cs="Arial"/>
          <w:b/>
          <w:color w:val="000000"/>
          <w:sz w:val="24"/>
          <w:szCs w:val="24"/>
          <w:lang w:val="es-ES" w:eastAsia="es-ES"/>
        </w:rPr>
        <w:t xml:space="preserve"> Recurrente</w:t>
      </w:r>
      <w:r w:rsidRPr="00D20A97">
        <w:rPr>
          <w:rFonts w:ascii="Palatino Linotype" w:eastAsia="Times New Roman" w:hAnsi="Palatino Linotype" w:cs="Arial"/>
          <w:color w:val="000000"/>
          <w:sz w:val="24"/>
          <w:szCs w:val="24"/>
          <w:lang w:val="es-ES" w:eastAsia="es-ES"/>
        </w:rPr>
        <w:t xml:space="preserve"> </w:t>
      </w:r>
      <w:r w:rsidRPr="00D20A97">
        <w:rPr>
          <w:rFonts w:ascii="Palatino Linotype" w:eastAsia="Times New Roman" w:hAnsi="Palatino Linotype" w:cs="Arial"/>
          <w:sz w:val="24"/>
          <w:szCs w:val="24"/>
          <w:lang w:val="es-ES" w:eastAsia="es-ES"/>
        </w:rPr>
        <w:t>interpuso el recurso de revisión, quedando registrado en el</w:t>
      </w:r>
      <w:r w:rsidRPr="00D20A97">
        <w:rPr>
          <w:rFonts w:ascii="Palatino Linotype" w:eastAsia="Arial Unicode MS" w:hAnsi="Palatino Linotype" w:cs="Arial"/>
          <w:b/>
          <w:sz w:val="24"/>
          <w:szCs w:val="24"/>
          <w:lang w:val="es-ES" w:eastAsia="es-ES"/>
        </w:rPr>
        <w:t xml:space="preserve"> SAIMEX</w:t>
      </w:r>
      <w:r w:rsidRPr="00D20A97">
        <w:rPr>
          <w:rFonts w:ascii="Palatino Linotype" w:eastAsia="Arial Unicode MS" w:hAnsi="Palatino Linotype" w:cs="Arial"/>
          <w:sz w:val="24"/>
          <w:szCs w:val="24"/>
          <w:lang w:val="es-ES" w:eastAsia="es-ES"/>
        </w:rPr>
        <w:t xml:space="preserve"> con el número de recurso </w:t>
      </w:r>
      <w:r w:rsidR="006E698F">
        <w:rPr>
          <w:rFonts w:ascii="Palatino Linotype" w:eastAsia="Times New Roman" w:hAnsi="Palatino Linotype" w:cs="Times New Roman"/>
          <w:b/>
          <w:sz w:val="24"/>
          <w:szCs w:val="24"/>
          <w:lang w:val="es-ES" w:eastAsia="es-ES"/>
        </w:rPr>
        <w:t>08580/INFOEM/IP/RR/2023</w:t>
      </w:r>
      <w:r w:rsidRPr="00D20A97">
        <w:rPr>
          <w:rFonts w:ascii="Palatino Linotype" w:eastAsia="Times New Roman" w:hAnsi="Palatino Linotype" w:cs="Times New Roman"/>
          <w:b/>
          <w:sz w:val="24"/>
          <w:szCs w:val="24"/>
          <w:lang w:val="es-ES" w:eastAsia="es-ES"/>
        </w:rPr>
        <w:t xml:space="preserve">, </w:t>
      </w:r>
      <w:r w:rsidRPr="00D20A97">
        <w:rPr>
          <w:rFonts w:ascii="Palatino Linotype" w:eastAsia="Times New Roman" w:hAnsi="Palatino Linotype" w:cs="Arial"/>
          <w:sz w:val="24"/>
          <w:szCs w:val="24"/>
          <w:lang w:val="es-ES" w:eastAsia="es-ES"/>
        </w:rPr>
        <w:t>en el que expresó como acto impugnado y razones o motivos de inconformidad los siguientes:</w:t>
      </w:r>
    </w:p>
    <w:p w14:paraId="6CBF8028" w14:textId="77777777" w:rsidR="00E95DA7" w:rsidRPr="00D20A97" w:rsidRDefault="00E95DA7" w:rsidP="00635E4F">
      <w:pPr>
        <w:spacing w:after="0" w:line="276" w:lineRule="auto"/>
        <w:ind w:right="616"/>
        <w:jc w:val="both"/>
        <w:rPr>
          <w:rFonts w:ascii="Palatino Linotype" w:eastAsia="Times New Roman" w:hAnsi="Palatino Linotype" w:cs="Times New Roman"/>
          <w:sz w:val="24"/>
          <w:szCs w:val="24"/>
          <w:lang w:val="es-ES" w:eastAsia="es-ES"/>
        </w:rPr>
      </w:pPr>
      <w:r w:rsidRPr="00D20A97">
        <w:rPr>
          <w:rFonts w:ascii="Palatino Linotype" w:eastAsia="Times New Roman" w:hAnsi="Palatino Linotype" w:cs="Times New Roman"/>
          <w:b/>
          <w:sz w:val="24"/>
          <w:szCs w:val="24"/>
          <w:lang w:val="es-ES" w:eastAsia="es-ES"/>
        </w:rPr>
        <w:lastRenderedPageBreak/>
        <w:t xml:space="preserve">Acto Impugnado: </w:t>
      </w:r>
    </w:p>
    <w:p w14:paraId="09A468B5" w14:textId="77777777" w:rsidR="00E95DA7" w:rsidRPr="00D20A97" w:rsidRDefault="00E95DA7" w:rsidP="00635E4F">
      <w:pPr>
        <w:spacing w:after="0" w:line="276" w:lineRule="auto"/>
        <w:ind w:right="616"/>
        <w:jc w:val="both"/>
        <w:rPr>
          <w:rFonts w:ascii="Palatino Linotype" w:eastAsia="Times New Roman" w:hAnsi="Palatino Linotype" w:cs="Times New Roman"/>
          <w:sz w:val="24"/>
          <w:szCs w:val="24"/>
          <w:lang w:val="es-ES" w:eastAsia="es-ES"/>
        </w:rPr>
      </w:pPr>
    </w:p>
    <w:p w14:paraId="0351AA12" w14:textId="2A86BA37" w:rsidR="00E95DA7" w:rsidRPr="00D20A97" w:rsidRDefault="00E95DA7" w:rsidP="00635E4F">
      <w:pPr>
        <w:spacing w:after="0" w:line="240" w:lineRule="auto"/>
        <w:ind w:left="567" w:right="616"/>
        <w:jc w:val="both"/>
        <w:rPr>
          <w:rFonts w:ascii="Palatino Linotype" w:eastAsia="Times New Roman" w:hAnsi="Palatino Linotype" w:cs="Times New Roman"/>
          <w:i/>
          <w:sz w:val="24"/>
          <w:szCs w:val="24"/>
          <w:lang w:val="es-ES" w:eastAsia="es-ES"/>
        </w:rPr>
      </w:pPr>
      <w:r w:rsidRPr="00D20A97">
        <w:rPr>
          <w:rFonts w:ascii="Palatino Linotype" w:eastAsia="Times New Roman" w:hAnsi="Palatino Linotype" w:cs="Times New Roman"/>
          <w:i/>
          <w:sz w:val="24"/>
          <w:szCs w:val="24"/>
          <w:lang w:val="es-ES" w:eastAsia="es-ES"/>
        </w:rPr>
        <w:t>“</w:t>
      </w:r>
      <w:r w:rsidR="006E698F" w:rsidRPr="006E698F">
        <w:rPr>
          <w:rFonts w:ascii="Palatino Linotype" w:eastAsia="Times New Roman" w:hAnsi="Palatino Linotype" w:cs="Times New Roman"/>
          <w:i/>
          <w:sz w:val="24"/>
          <w:szCs w:val="24"/>
          <w:lang w:val="es-ES" w:eastAsia="es-ES"/>
        </w:rPr>
        <w:t>El Oficio de fecha doce de diciembre del dos mil veintitrés, firmado y expedido por M. en D. José Edgar Marín Pérez, en su carácter de Titular de la Unidad de Transparencia del Poder Judicial de Estado de México.</w:t>
      </w:r>
      <w:r w:rsidRPr="00D20A97">
        <w:rPr>
          <w:rFonts w:ascii="Palatino Linotype" w:eastAsia="Times New Roman" w:hAnsi="Palatino Linotype" w:cs="Times New Roman"/>
          <w:i/>
          <w:sz w:val="24"/>
          <w:szCs w:val="24"/>
          <w:lang w:val="es-ES" w:eastAsia="es-ES"/>
        </w:rPr>
        <w:t>” (sic)</w:t>
      </w:r>
    </w:p>
    <w:p w14:paraId="252D44A0" w14:textId="77777777" w:rsidR="00F60332" w:rsidRDefault="00F60332" w:rsidP="00635E4F">
      <w:pPr>
        <w:spacing w:after="0" w:line="276" w:lineRule="auto"/>
        <w:ind w:right="616"/>
        <w:jc w:val="both"/>
        <w:rPr>
          <w:rFonts w:ascii="Palatino Linotype" w:eastAsia="Times New Roman" w:hAnsi="Palatino Linotype" w:cs="Times New Roman"/>
          <w:sz w:val="24"/>
          <w:szCs w:val="24"/>
          <w:lang w:val="es-ES" w:eastAsia="es-ES"/>
        </w:rPr>
      </w:pPr>
    </w:p>
    <w:p w14:paraId="3E8AC4EF" w14:textId="2C7A2CFF" w:rsidR="006E698F" w:rsidRPr="00D20A97" w:rsidRDefault="006E698F" w:rsidP="00635E4F">
      <w:pPr>
        <w:spacing w:after="0" w:line="276" w:lineRule="auto"/>
        <w:ind w:right="616"/>
        <w:jc w:val="both"/>
        <w:rPr>
          <w:rFonts w:ascii="Palatino Linotype" w:eastAsia="Times New Roman" w:hAnsi="Palatino Linotype" w:cs="Times New Roman"/>
          <w:sz w:val="24"/>
          <w:szCs w:val="24"/>
          <w:lang w:val="es-ES" w:eastAsia="es-ES"/>
        </w:rPr>
      </w:pPr>
      <w:r>
        <w:rPr>
          <w:rFonts w:ascii="Palatino Linotype" w:eastAsia="Times New Roman" w:hAnsi="Palatino Linotype" w:cs="Times New Roman"/>
          <w:b/>
          <w:sz w:val="24"/>
          <w:szCs w:val="24"/>
          <w:lang w:val="es-ES" w:eastAsia="es-ES"/>
        </w:rPr>
        <w:t>Razones o motivos de inconformidad</w:t>
      </w:r>
      <w:r w:rsidRPr="00D20A97">
        <w:rPr>
          <w:rFonts w:ascii="Palatino Linotype" w:eastAsia="Times New Roman" w:hAnsi="Palatino Linotype" w:cs="Times New Roman"/>
          <w:b/>
          <w:sz w:val="24"/>
          <w:szCs w:val="24"/>
          <w:lang w:val="es-ES" w:eastAsia="es-ES"/>
        </w:rPr>
        <w:t xml:space="preserve">: </w:t>
      </w:r>
    </w:p>
    <w:p w14:paraId="6CB1E64E" w14:textId="77777777" w:rsidR="006E698F" w:rsidRPr="00D20A97" w:rsidRDefault="006E698F" w:rsidP="00635E4F">
      <w:pPr>
        <w:spacing w:after="0" w:line="276" w:lineRule="auto"/>
        <w:ind w:right="616"/>
        <w:jc w:val="both"/>
        <w:rPr>
          <w:rFonts w:ascii="Palatino Linotype" w:eastAsia="Times New Roman" w:hAnsi="Palatino Linotype" w:cs="Times New Roman"/>
          <w:sz w:val="24"/>
          <w:szCs w:val="24"/>
          <w:lang w:val="es-ES" w:eastAsia="es-ES"/>
        </w:rPr>
      </w:pPr>
    </w:p>
    <w:p w14:paraId="7FDD243C" w14:textId="59078E96" w:rsidR="006E698F" w:rsidRPr="00D20A97" w:rsidRDefault="006E698F" w:rsidP="00635E4F">
      <w:pPr>
        <w:spacing w:after="0" w:line="240" w:lineRule="auto"/>
        <w:ind w:left="567" w:right="616"/>
        <w:jc w:val="both"/>
        <w:rPr>
          <w:rFonts w:ascii="Palatino Linotype" w:eastAsia="Times New Roman" w:hAnsi="Palatino Linotype" w:cs="Times New Roman"/>
          <w:i/>
          <w:sz w:val="24"/>
          <w:szCs w:val="24"/>
          <w:lang w:val="es-ES" w:eastAsia="es-ES"/>
        </w:rPr>
      </w:pPr>
      <w:r w:rsidRPr="00D20A97">
        <w:rPr>
          <w:rFonts w:ascii="Palatino Linotype" w:eastAsia="Times New Roman" w:hAnsi="Palatino Linotype" w:cs="Times New Roman"/>
          <w:i/>
          <w:sz w:val="24"/>
          <w:szCs w:val="24"/>
          <w:lang w:val="es-ES" w:eastAsia="es-ES"/>
        </w:rPr>
        <w:t>“</w:t>
      </w:r>
      <w:r w:rsidRPr="006E698F">
        <w:rPr>
          <w:rFonts w:ascii="Palatino Linotype" w:eastAsia="Times New Roman" w:hAnsi="Palatino Linotype" w:cs="Times New Roman"/>
          <w:i/>
          <w:sz w:val="24"/>
          <w:szCs w:val="24"/>
          <w:lang w:val="es-ES" w:eastAsia="es-ES"/>
        </w:rPr>
        <w:t xml:space="preserve">ÚNICO. – El presente recurso de revisión es procedente, toda vez que la respuesta notificada al suscrito encuadra en los supuestos establecidos en el artículo 179 fracciones VIII y XIV de la Ley de Transparencia y Acceso a la Información Pública del Estado de México y Municipios, que señala lo que a continuación transcribo: “Artículo 179. El recurso de revisión es un medio de protección que la Ley otorga a los particulares, para hacer valer su derecho de acceso a la información pública, y procederá en contra de las siguientes causas: (…) VIII. La notificación, entrega o puesta a disposición de información en una modalidad o formato distinto al solicitado; (…) XIV. La orientación a un trámite específico.” Es decir, es procedente el presente recurso de revisión, debido a que del Oficio de fecha 12 (doce) de diciembre del 2023 (dos mil veintitrés), firmado y expedido por M. en D. José Edgar Marín Pérez, en su carácter de Titular de la Unidad de Transparencia del Poder Judicial de Estado de México, éste informó al suscrito, lo que a letra dice: “Se tiene por recibida a través del Sistema de Acceso a la Información Mexiquense (SAIMEX), la solicitud de información pública con número de folio 01217/PJUDICI/IP/2023, en la cual requiere: 1.- Se me proporcione en copa certificada del rol mensual de horario de alimentos de la Secretaría Técnica del Poder Judicial del Estado de México, correspondiente a los meses de Diciembre del 2022, Enero 2023, Febrero 2023, Marzo 2023, Abril 2023, Mayo 2023, Junio 2023, Julio 2023, Agosto 2023, Septiembre 2023, Octubre 2023, Noviembre 2023. 2.- Se me proporcione en copa certificada del rol mensual de horario de alimentos de la Secretaría Técnica del Poder Judicial del Estado de México, en donde se especifique el horario de comida de la Señora </w:t>
      </w:r>
      <w:proofErr w:type="spellStart"/>
      <w:r w:rsidRPr="006E698F">
        <w:rPr>
          <w:rFonts w:ascii="Palatino Linotype" w:eastAsia="Times New Roman" w:hAnsi="Palatino Linotype" w:cs="Times New Roman"/>
          <w:i/>
          <w:sz w:val="24"/>
          <w:szCs w:val="24"/>
          <w:lang w:val="es-ES" w:eastAsia="es-ES"/>
        </w:rPr>
        <w:t>Lanzy</w:t>
      </w:r>
      <w:proofErr w:type="spellEnd"/>
      <w:r w:rsidRPr="006E698F">
        <w:rPr>
          <w:rFonts w:ascii="Palatino Linotype" w:eastAsia="Times New Roman" w:hAnsi="Palatino Linotype" w:cs="Times New Roman"/>
          <w:i/>
          <w:sz w:val="24"/>
          <w:szCs w:val="24"/>
          <w:lang w:val="es-ES" w:eastAsia="es-ES"/>
        </w:rPr>
        <w:t xml:space="preserve"> </w:t>
      </w:r>
      <w:proofErr w:type="spellStart"/>
      <w:r w:rsidRPr="006E698F">
        <w:rPr>
          <w:rFonts w:ascii="Palatino Linotype" w:eastAsia="Times New Roman" w:hAnsi="Palatino Linotype" w:cs="Times New Roman"/>
          <w:i/>
          <w:sz w:val="24"/>
          <w:szCs w:val="24"/>
          <w:lang w:val="es-ES" w:eastAsia="es-ES"/>
        </w:rPr>
        <w:t>Muziño</w:t>
      </w:r>
      <w:proofErr w:type="spellEnd"/>
      <w:r w:rsidRPr="006E698F">
        <w:rPr>
          <w:rFonts w:ascii="Palatino Linotype" w:eastAsia="Times New Roman" w:hAnsi="Palatino Linotype" w:cs="Times New Roman"/>
          <w:i/>
          <w:sz w:val="24"/>
          <w:szCs w:val="24"/>
          <w:lang w:val="es-ES" w:eastAsia="es-ES"/>
        </w:rPr>
        <w:t xml:space="preserve"> </w:t>
      </w:r>
      <w:proofErr w:type="spellStart"/>
      <w:r w:rsidRPr="006E698F">
        <w:rPr>
          <w:rFonts w:ascii="Palatino Linotype" w:eastAsia="Times New Roman" w:hAnsi="Palatino Linotype" w:cs="Times New Roman"/>
          <w:i/>
          <w:sz w:val="24"/>
          <w:szCs w:val="24"/>
          <w:lang w:val="es-ES" w:eastAsia="es-ES"/>
        </w:rPr>
        <w:t>Alvarez</w:t>
      </w:r>
      <w:proofErr w:type="spellEnd"/>
      <w:r w:rsidRPr="006E698F">
        <w:rPr>
          <w:rFonts w:ascii="Palatino Linotype" w:eastAsia="Times New Roman" w:hAnsi="Palatino Linotype" w:cs="Times New Roman"/>
          <w:i/>
          <w:sz w:val="24"/>
          <w:szCs w:val="24"/>
          <w:lang w:val="es-ES" w:eastAsia="es-ES"/>
        </w:rPr>
        <w:t xml:space="preserve">, correspondiente a los meses de </w:t>
      </w:r>
      <w:proofErr w:type="gramStart"/>
      <w:r w:rsidRPr="006E698F">
        <w:rPr>
          <w:rFonts w:ascii="Palatino Linotype" w:eastAsia="Times New Roman" w:hAnsi="Palatino Linotype" w:cs="Times New Roman"/>
          <w:i/>
          <w:sz w:val="24"/>
          <w:szCs w:val="24"/>
          <w:lang w:val="es-ES" w:eastAsia="es-ES"/>
        </w:rPr>
        <w:t>Diciembre</w:t>
      </w:r>
      <w:proofErr w:type="gramEnd"/>
      <w:r w:rsidRPr="006E698F">
        <w:rPr>
          <w:rFonts w:ascii="Palatino Linotype" w:eastAsia="Times New Roman" w:hAnsi="Palatino Linotype" w:cs="Times New Roman"/>
          <w:i/>
          <w:sz w:val="24"/>
          <w:szCs w:val="24"/>
          <w:lang w:val="es-ES" w:eastAsia="es-ES"/>
        </w:rPr>
        <w:t xml:space="preserve"> del 2022, Enero 2023, Febrero 2023, Marzo 2023, Abril 2023, Mayo 2023, Junio 2023, Julio 2023, Agosto 2023, Septiembre 2023, Octubre 2023, Noviembre 2023. Se me proporcione en copa certificada del rol mensual de horario de alimentos de la Secretaría Técnica del Poder Judicial del Estado de México, tal y como lo establece la circular 90/2022, que señala “El titular de cada área, </w:t>
      </w:r>
      <w:r w:rsidRPr="006E698F">
        <w:rPr>
          <w:rFonts w:ascii="Palatino Linotype" w:eastAsia="Times New Roman" w:hAnsi="Palatino Linotype" w:cs="Times New Roman"/>
          <w:i/>
          <w:sz w:val="24"/>
          <w:szCs w:val="24"/>
          <w:lang w:val="es-ES" w:eastAsia="es-ES"/>
        </w:rPr>
        <w:lastRenderedPageBreak/>
        <w:t xml:space="preserve">organizará el horario de alimentos del personal adscrito (…) enviará el rol mensual de horario de alimentos a la Dirección de Servicios y Beneficios al Personal.”. (Sic) Visto el contenido de la solicitud, acorde a lo rendido por la </w:t>
      </w:r>
      <w:proofErr w:type="spellStart"/>
      <w:r w:rsidRPr="006E698F">
        <w:rPr>
          <w:rFonts w:ascii="Palatino Linotype" w:eastAsia="Times New Roman" w:hAnsi="Palatino Linotype" w:cs="Times New Roman"/>
          <w:i/>
          <w:sz w:val="24"/>
          <w:szCs w:val="24"/>
          <w:lang w:val="es-ES" w:eastAsia="es-ES"/>
        </w:rPr>
        <w:t>L.A.E</w:t>
      </w:r>
      <w:proofErr w:type="spellEnd"/>
      <w:r w:rsidRPr="006E698F">
        <w:rPr>
          <w:rFonts w:ascii="Palatino Linotype" w:eastAsia="Times New Roman" w:hAnsi="Palatino Linotype" w:cs="Times New Roman"/>
          <w:i/>
          <w:sz w:val="24"/>
          <w:szCs w:val="24"/>
          <w:lang w:val="es-ES" w:eastAsia="es-ES"/>
        </w:rPr>
        <w:t xml:space="preserve"> Consuelo Sánchez </w:t>
      </w:r>
      <w:proofErr w:type="spellStart"/>
      <w:r w:rsidRPr="006E698F">
        <w:rPr>
          <w:rFonts w:ascii="Palatino Linotype" w:eastAsia="Times New Roman" w:hAnsi="Palatino Linotype" w:cs="Times New Roman"/>
          <w:i/>
          <w:sz w:val="24"/>
          <w:szCs w:val="24"/>
          <w:lang w:val="es-ES" w:eastAsia="es-ES"/>
        </w:rPr>
        <w:t>Pozadas</w:t>
      </w:r>
      <w:proofErr w:type="spellEnd"/>
      <w:r w:rsidRPr="006E698F">
        <w:rPr>
          <w:rFonts w:ascii="Palatino Linotype" w:eastAsia="Times New Roman" w:hAnsi="Palatino Linotype" w:cs="Times New Roman"/>
          <w:i/>
          <w:sz w:val="24"/>
          <w:szCs w:val="24"/>
          <w:lang w:val="es-ES" w:eastAsia="es-ES"/>
        </w:rPr>
        <w:t xml:space="preserve">, Directora de Servicios y Beneficios al Personal, se da respuesta en los términos siguientes: • El rol anual de horario de alimentos del personal adscrito a la Secretaría Técnica correspondiente al año 2022 y 2023, de conformidad con lo establecido en las circulares número 94/2021 y 90/2022 de fechas 15 de diciembre de 2021 y 19 de diciembre de 2022, respectivamente, las cuales se anexan a la presente respuesta. Lo anterior en términos de los artículos 12, 50, 53 y 162 de la Ley de Transparencia y Acceso a la Información Pública del Estado de México y Municipios. Sin más por el momento, reciba un cordial saludo. (…)” El citado Oficio encuadra a la perfección en lo establecido en el artículo 179 fracciones I y VIII Ley de Transparencia y Acceso a la Información Pública del Estado de México y Municipios, debido a que el sujeto obligado mediante Oficio de fecha 12 (doce) de diciembre del 2023 (dos mil veintitrés), firmado y expedido por M. en D. José Edgar Marín Pérez, en su carácter de Titular de la Unidad de Transparencia del Poder Judicial de Estado de México, determinó lo que a la letra dice: “(…) se da respuesta en los términos siguientes(…)”, pero NO entrego al suscrito la información solicitada en la modalidad solicitada, es decir, en COPIA CERTIFICADA, tal y como el suscrito, lo solicito y como se acredita con la imagen que a continuación se adjunta al presente escrito, de la que se desprende que el suscrito solicite la entrega de la información en la MODALIDAD DE COPIA CERTIFICADA: Por último, también es evidente que el Oficio de fecha 12 (doce) de diciembre del 2023 (dos mil veintitrés), firmado y expedido por M. en D. José Edgar Marín Pérez, en su carácter de Titular de la Unidad de Transparencia del Poder Judicial de Estado de México, también se encuentra dentro del supuesto legal contemplado en el artículo 179 fracción XIV Ley de Transparencia y Acceso a la Información Pública del Estado de México y Municipios, debido a que el sujeto obligado no orientó al suscrito de forma clara, específica y congruente el recurso que procedía contra de tal determinación, así como tampoco me oriento en la forma en la que debía obtener las copias certificadas solicitadas, tan es así, que del citado Oficio no informo al suscrito el recurso o medio de defensa mediante el cual, el suscrito podía combatir la respuesta que es materia de la presente solicitud de información, tampoco informó al suscrito de manera clara y precisa la forma, día, hora ni el costo que debía cubrir para recoger las copias certificadas, de donde deviene la ilegalidad y violación del precepto legal antes citado, lo anterior, para que le pueda ser entregado al suscrito la información en la modalidad que fue </w:t>
      </w:r>
      <w:r w:rsidRPr="006E698F">
        <w:rPr>
          <w:rFonts w:ascii="Palatino Linotype" w:eastAsia="Times New Roman" w:hAnsi="Palatino Linotype" w:cs="Times New Roman"/>
          <w:i/>
          <w:sz w:val="24"/>
          <w:szCs w:val="24"/>
          <w:lang w:val="es-ES" w:eastAsia="es-ES"/>
        </w:rPr>
        <w:lastRenderedPageBreak/>
        <w:t>requerida. ANEXO RECURSO DE REVISIÓN, EN FORMATO COMPLETO</w:t>
      </w:r>
      <w:r w:rsidRPr="00D20A97">
        <w:rPr>
          <w:rFonts w:ascii="Palatino Linotype" w:eastAsia="Times New Roman" w:hAnsi="Palatino Linotype" w:cs="Times New Roman"/>
          <w:i/>
          <w:sz w:val="24"/>
          <w:szCs w:val="24"/>
          <w:lang w:val="es-ES" w:eastAsia="es-ES"/>
        </w:rPr>
        <w:t>” (sic)</w:t>
      </w:r>
    </w:p>
    <w:p w14:paraId="30A7F983" w14:textId="77777777" w:rsidR="006E698F" w:rsidRDefault="006E698F" w:rsidP="00635E4F">
      <w:pPr>
        <w:spacing w:after="0" w:line="276" w:lineRule="auto"/>
        <w:ind w:right="616"/>
        <w:jc w:val="both"/>
        <w:rPr>
          <w:rFonts w:ascii="Palatino Linotype" w:eastAsia="Times New Roman" w:hAnsi="Palatino Linotype" w:cs="Times New Roman"/>
          <w:sz w:val="24"/>
          <w:szCs w:val="24"/>
          <w:lang w:val="es-ES" w:eastAsia="es-ES"/>
        </w:rPr>
      </w:pPr>
    </w:p>
    <w:p w14:paraId="61EE922A" w14:textId="75C29811" w:rsidR="002B0D5D" w:rsidRDefault="002B0D5D" w:rsidP="00635E4F">
      <w:pPr>
        <w:tabs>
          <w:tab w:val="left" w:pos="5647"/>
        </w:tabs>
        <w:spacing w:after="0" w:line="360" w:lineRule="auto"/>
        <w:jc w:val="both"/>
        <w:rPr>
          <w:rFonts w:ascii="Palatino Linotype" w:hAnsi="Palatino Linotype"/>
          <w:color w:val="000000"/>
          <w:sz w:val="24"/>
          <w:szCs w:val="24"/>
        </w:rPr>
      </w:pPr>
      <w:r>
        <w:rPr>
          <w:rFonts w:ascii="Palatino Linotype" w:eastAsia="Times New Roman" w:hAnsi="Palatino Linotype" w:cs="Arial"/>
          <w:sz w:val="24"/>
          <w:lang w:eastAsia="es-ES"/>
        </w:rPr>
        <w:t xml:space="preserve">Asimismo, </w:t>
      </w:r>
      <w:r>
        <w:rPr>
          <w:rFonts w:ascii="Palatino Linotype" w:hAnsi="Palatino Linotype"/>
          <w:color w:val="000000"/>
          <w:sz w:val="24"/>
          <w:szCs w:val="24"/>
        </w:rPr>
        <w:t xml:space="preserve">se hace constar que, la ahora parte </w:t>
      </w:r>
      <w:r w:rsidRPr="002B0D5D">
        <w:rPr>
          <w:rFonts w:ascii="Palatino Linotype" w:hAnsi="Palatino Linotype"/>
          <w:b/>
          <w:color w:val="000000"/>
          <w:sz w:val="24"/>
          <w:szCs w:val="24"/>
        </w:rPr>
        <w:t>Recurrente</w:t>
      </w:r>
      <w:r>
        <w:rPr>
          <w:rFonts w:ascii="Palatino Linotype" w:hAnsi="Palatino Linotype"/>
          <w:color w:val="000000"/>
          <w:sz w:val="24"/>
          <w:szCs w:val="24"/>
        </w:rPr>
        <w:t xml:space="preserve">, adjuntó </w:t>
      </w:r>
      <w:r w:rsidR="006E698F">
        <w:rPr>
          <w:rFonts w:ascii="Palatino Linotype" w:hAnsi="Palatino Linotype"/>
          <w:color w:val="000000"/>
          <w:sz w:val="24"/>
          <w:szCs w:val="24"/>
        </w:rPr>
        <w:t>los</w:t>
      </w:r>
      <w:r>
        <w:rPr>
          <w:rFonts w:ascii="Palatino Linotype" w:hAnsi="Palatino Linotype"/>
          <w:color w:val="000000"/>
          <w:sz w:val="24"/>
          <w:szCs w:val="24"/>
        </w:rPr>
        <w:t xml:space="preserve"> documento</w:t>
      </w:r>
      <w:r w:rsidR="006E698F">
        <w:rPr>
          <w:rFonts w:ascii="Palatino Linotype" w:hAnsi="Palatino Linotype"/>
          <w:color w:val="000000"/>
          <w:sz w:val="24"/>
          <w:szCs w:val="24"/>
        </w:rPr>
        <w:t>s</w:t>
      </w:r>
      <w:r>
        <w:rPr>
          <w:rFonts w:ascii="Palatino Linotype" w:hAnsi="Palatino Linotype"/>
          <w:color w:val="000000"/>
          <w:sz w:val="24"/>
          <w:szCs w:val="24"/>
        </w:rPr>
        <w:t xml:space="preserve"> electrónico</w:t>
      </w:r>
      <w:r w:rsidR="006E698F">
        <w:rPr>
          <w:rFonts w:ascii="Palatino Linotype" w:hAnsi="Palatino Linotype"/>
          <w:color w:val="000000"/>
          <w:sz w:val="24"/>
          <w:szCs w:val="24"/>
        </w:rPr>
        <w:t>s</w:t>
      </w:r>
      <w:r>
        <w:rPr>
          <w:rFonts w:ascii="Palatino Linotype" w:hAnsi="Palatino Linotype"/>
          <w:color w:val="000000"/>
          <w:sz w:val="24"/>
          <w:szCs w:val="24"/>
        </w:rPr>
        <w:t xml:space="preserve"> </w:t>
      </w:r>
      <w:r w:rsidRPr="008D0B49">
        <w:rPr>
          <w:rFonts w:ascii="Palatino Linotype" w:hAnsi="Palatino Linotype"/>
          <w:i/>
          <w:color w:val="000000"/>
          <w:sz w:val="24"/>
          <w:szCs w:val="24"/>
        </w:rPr>
        <w:t>“</w:t>
      </w:r>
      <w:r w:rsidR="006E698F" w:rsidRPr="006E698F">
        <w:rPr>
          <w:rFonts w:ascii="Palatino Linotype" w:hAnsi="Palatino Linotype"/>
          <w:b/>
          <w:i/>
          <w:color w:val="000000"/>
          <w:sz w:val="24"/>
          <w:szCs w:val="24"/>
        </w:rPr>
        <w:t>Respuesta 01217-2023.pdf</w:t>
      </w:r>
      <w:r w:rsidR="006E698F" w:rsidRPr="006E698F">
        <w:rPr>
          <w:rFonts w:ascii="Palatino Linotype" w:hAnsi="Palatino Linotype"/>
          <w:color w:val="000000"/>
          <w:sz w:val="24"/>
          <w:szCs w:val="24"/>
        </w:rPr>
        <w:t xml:space="preserve"> y </w:t>
      </w:r>
      <w:r w:rsidR="006E698F" w:rsidRPr="006E698F">
        <w:rPr>
          <w:rFonts w:ascii="Palatino Linotype" w:hAnsi="Palatino Linotype"/>
          <w:b/>
          <w:i/>
          <w:color w:val="000000"/>
          <w:sz w:val="24"/>
          <w:szCs w:val="24"/>
        </w:rPr>
        <w:t>RECURSO REVISIÓN No entrega información en copia certificada.pdf</w:t>
      </w:r>
      <w:r w:rsidRPr="008D0B49">
        <w:rPr>
          <w:rFonts w:ascii="Palatino Linotype" w:hAnsi="Palatino Linotype"/>
          <w:i/>
          <w:color w:val="000000"/>
          <w:sz w:val="24"/>
          <w:szCs w:val="24"/>
        </w:rPr>
        <w:t>”</w:t>
      </w:r>
      <w:r>
        <w:rPr>
          <w:rFonts w:ascii="Palatino Linotype" w:hAnsi="Palatino Linotype"/>
          <w:color w:val="000000"/>
          <w:sz w:val="24"/>
          <w:szCs w:val="24"/>
        </w:rPr>
        <w:t>, de</w:t>
      </w:r>
      <w:r w:rsidR="006E698F">
        <w:rPr>
          <w:rFonts w:ascii="Palatino Linotype" w:hAnsi="Palatino Linotype"/>
          <w:color w:val="000000"/>
          <w:sz w:val="24"/>
          <w:szCs w:val="24"/>
        </w:rPr>
        <w:t xml:space="preserve"> </w:t>
      </w:r>
      <w:r>
        <w:rPr>
          <w:rFonts w:ascii="Palatino Linotype" w:hAnsi="Palatino Linotype"/>
          <w:color w:val="000000"/>
          <w:sz w:val="24"/>
          <w:szCs w:val="24"/>
        </w:rPr>
        <w:t>l</w:t>
      </w:r>
      <w:r w:rsidR="006E698F">
        <w:rPr>
          <w:rFonts w:ascii="Palatino Linotype" w:hAnsi="Palatino Linotype"/>
          <w:color w:val="000000"/>
          <w:sz w:val="24"/>
          <w:szCs w:val="24"/>
        </w:rPr>
        <w:t>os</w:t>
      </w:r>
      <w:r>
        <w:rPr>
          <w:rFonts w:ascii="Palatino Linotype" w:hAnsi="Palatino Linotype"/>
          <w:color w:val="000000"/>
          <w:sz w:val="24"/>
          <w:szCs w:val="24"/>
        </w:rPr>
        <w:t xml:space="preserve"> que se omite la descripción de su contenido en este apartado, atendiendo que</w:t>
      </w:r>
      <w:r w:rsidR="006E698F">
        <w:rPr>
          <w:rFonts w:ascii="Palatino Linotype" w:hAnsi="Palatino Linotype"/>
          <w:color w:val="000000"/>
          <w:sz w:val="24"/>
          <w:szCs w:val="24"/>
        </w:rPr>
        <w:t xml:space="preserve"> habrán de ser </w:t>
      </w:r>
      <w:r>
        <w:rPr>
          <w:rFonts w:ascii="Palatino Linotype" w:hAnsi="Palatino Linotype"/>
          <w:color w:val="000000"/>
          <w:sz w:val="24"/>
          <w:szCs w:val="24"/>
        </w:rPr>
        <w:t>objeto de estudio en párrafos posteriores.</w:t>
      </w:r>
    </w:p>
    <w:p w14:paraId="5C21D24C" w14:textId="1E9F578E" w:rsidR="00E95DA7" w:rsidRDefault="00E95DA7" w:rsidP="00635E4F">
      <w:pPr>
        <w:spacing w:after="0" w:line="360" w:lineRule="auto"/>
        <w:jc w:val="both"/>
        <w:rPr>
          <w:rFonts w:ascii="Palatino Linotype" w:eastAsia="Times New Roman" w:hAnsi="Palatino Linotype" w:cs="Arial"/>
          <w:sz w:val="24"/>
          <w:lang w:eastAsia="es-ES"/>
        </w:rPr>
      </w:pPr>
    </w:p>
    <w:p w14:paraId="188D9A68" w14:textId="77777777" w:rsidR="00E95DA7" w:rsidRPr="00D20A97" w:rsidRDefault="00E95DA7" w:rsidP="00635E4F">
      <w:pPr>
        <w:spacing w:after="0" w:line="360" w:lineRule="auto"/>
        <w:jc w:val="both"/>
        <w:rPr>
          <w:rFonts w:ascii="Palatino Linotype" w:eastAsia="Times New Roman" w:hAnsi="Palatino Linotype" w:cs="Arial"/>
          <w:sz w:val="24"/>
          <w:szCs w:val="24"/>
          <w:lang w:val="es-ES_tradnl" w:eastAsia="es-ES"/>
        </w:rPr>
      </w:pPr>
      <w:r>
        <w:rPr>
          <w:rFonts w:ascii="Palatino Linotype" w:eastAsia="Times New Roman" w:hAnsi="Palatino Linotype" w:cs="Arial"/>
          <w:sz w:val="24"/>
          <w:szCs w:val="24"/>
          <w:lang w:val="es-ES_tradnl" w:eastAsia="es-ES"/>
        </w:rPr>
        <w:t>R</w:t>
      </w:r>
      <w:r w:rsidRPr="00D20A97">
        <w:rPr>
          <w:rFonts w:ascii="Palatino Linotype" w:eastAsia="Times New Roman" w:hAnsi="Palatino Linotype" w:cs="Arial"/>
          <w:sz w:val="24"/>
          <w:szCs w:val="24"/>
          <w:lang w:val="es-ES_tradnl" w:eastAsia="es-ES"/>
        </w:rPr>
        <w:t xml:space="preserve">ecurso de </w:t>
      </w:r>
      <w:r>
        <w:rPr>
          <w:rFonts w:ascii="Palatino Linotype" w:eastAsia="Times New Roman" w:hAnsi="Palatino Linotype" w:cs="Arial"/>
          <w:sz w:val="24"/>
          <w:szCs w:val="24"/>
          <w:lang w:val="es-ES_tradnl" w:eastAsia="es-ES"/>
        </w:rPr>
        <w:t xml:space="preserve">revisión de </w:t>
      </w:r>
      <w:r w:rsidRPr="00D20A97">
        <w:rPr>
          <w:rFonts w:ascii="Palatino Linotype" w:eastAsia="Times New Roman" w:hAnsi="Palatino Linotype" w:cs="Arial"/>
          <w:sz w:val="24"/>
          <w:szCs w:val="24"/>
          <w:lang w:val="es-ES_tradnl" w:eastAsia="es-ES"/>
        </w:rPr>
        <w:t>que</w:t>
      </w:r>
      <w:r w:rsidRPr="00D20A97">
        <w:rPr>
          <w:rFonts w:ascii="Palatino Linotype" w:eastAsia="Times New Roman" w:hAnsi="Palatino Linotype" w:cs="Arial"/>
          <w:sz w:val="24"/>
          <w:szCs w:val="24"/>
          <w:lang w:val="es-ES" w:eastAsia="es-ES"/>
        </w:rPr>
        <w:t xml:space="preserve"> se trata</w:t>
      </w:r>
      <w:r>
        <w:rPr>
          <w:rFonts w:ascii="Palatino Linotype" w:eastAsia="Times New Roman" w:hAnsi="Palatino Linotype" w:cs="Arial"/>
          <w:sz w:val="24"/>
          <w:szCs w:val="24"/>
          <w:lang w:val="es-ES" w:eastAsia="es-ES"/>
        </w:rPr>
        <w:t>,</w:t>
      </w:r>
      <w:r w:rsidRPr="00D20A97">
        <w:rPr>
          <w:rFonts w:ascii="Palatino Linotype" w:eastAsia="Times New Roman" w:hAnsi="Palatino Linotype" w:cs="Arial"/>
          <w:sz w:val="24"/>
          <w:szCs w:val="24"/>
          <w:lang w:val="es-ES_tradnl" w:eastAsia="es-ES"/>
        </w:rPr>
        <w:t xml:space="preserve"> se envió electrónicamente al Instituto de </w:t>
      </w:r>
      <w:r w:rsidRPr="00D20A97">
        <w:rPr>
          <w:rFonts w:ascii="Palatino Linotype" w:eastAsia="Arial Unicode MS" w:hAnsi="Palatino Linotype" w:cs="Arial"/>
          <w:sz w:val="24"/>
          <w:szCs w:val="24"/>
          <w:lang w:val="es-ES" w:eastAsia="es-ES"/>
        </w:rPr>
        <w:t>Transparencia</w:t>
      </w:r>
      <w:r w:rsidRPr="00D20A97">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D20A97">
        <w:rPr>
          <w:rFonts w:ascii="Palatino Linotype" w:eastAsia="Times New Roman" w:hAnsi="Palatino Linotype" w:cs="Times New Roman"/>
          <w:sz w:val="24"/>
          <w:szCs w:val="24"/>
          <w:lang w:val="es-ES" w:eastAsia="es-ES"/>
        </w:rPr>
        <w:t>Ley de Transparencia y Acceso a la Información Pública del Estado de México y Municipios</w:t>
      </w:r>
      <w:r w:rsidRPr="00D20A97">
        <w:rPr>
          <w:rFonts w:ascii="Palatino Linotype" w:eastAsia="Times New Roman" w:hAnsi="Palatino Linotype" w:cs="Arial"/>
          <w:sz w:val="24"/>
          <w:szCs w:val="24"/>
          <w:lang w:val="es-ES_tradnl" w:eastAsia="es-ES"/>
        </w:rPr>
        <w:t>, y se turnó a través del</w:t>
      </w:r>
      <w:r w:rsidRPr="00D20A97">
        <w:rPr>
          <w:rFonts w:ascii="Palatino Linotype" w:eastAsia="Arial Unicode MS" w:hAnsi="Palatino Linotype" w:cs="Arial"/>
          <w:sz w:val="24"/>
          <w:szCs w:val="24"/>
          <w:lang w:val="es-ES_tradnl" w:eastAsia="es-ES"/>
        </w:rPr>
        <w:t xml:space="preserve"> </w:t>
      </w:r>
      <w:r w:rsidRPr="00D20A97">
        <w:rPr>
          <w:rFonts w:ascii="Palatino Linotype" w:eastAsia="Arial Unicode MS" w:hAnsi="Palatino Linotype" w:cs="Arial"/>
          <w:b/>
          <w:sz w:val="24"/>
          <w:szCs w:val="24"/>
          <w:lang w:val="es-ES_tradnl" w:eastAsia="es-ES"/>
        </w:rPr>
        <w:t>SAIMEX</w:t>
      </w:r>
      <w:r w:rsidRPr="00D20A97">
        <w:rPr>
          <w:rFonts w:ascii="Palatino Linotype" w:eastAsia="Times New Roman" w:hAnsi="Palatino Linotype" w:cs="Times New Roman"/>
          <w:sz w:val="24"/>
          <w:szCs w:val="24"/>
          <w:lang w:val="es-ES" w:eastAsia="es-ES"/>
        </w:rPr>
        <w:t xml:space="preserve"> al </w:t>
      </w:r>
      <w:r w:rsidRPr="00D20A97">
        <w:rPr>
          <w:rFonts w:ascii="Palatino Linotype" w:eastAsia="Times New Roman" w:hAnsi="Palatino Linotype" w:cs="Arial"/>
          <w:sz w:val="24"/>
          <w:szCs w:val="24"/>
          <w:lang w:val="es-ES_tradnl" w:eastAsia="es-ES"/>
        </w:rPr>
        <w:t xml:space="preserve">Comisionado </w:t>
      </w:r>
      <w:proofErr w:type="gramStart"/>
      <w:r w:rsidRPr="00D20A97">
        <w:rPr>
          <w:rFonts w:ascii="Palatino Linotype" w:eastAsia="Times New Roman" w:hAnsi="Palatino Linotype" w:cs="Arial"/>
          <w:sz w:val="24"/>
          <w:szCs w:val="24"/>
          <w:lang w:val="es-ES_tradnl" w:eastAsia="es-ES"/>
        </w:rPr>
        <w:t>Presidente</w:t>
      </w:r>
      <w:proofErr w:type="gramEnd"/>
      <w:r w:rsidRPr="00D20A97">
        <w:rPr>
          <w:rFonts w:ascii="Palatino Linotype" w:eastAsia="Times New Roman" w:hAnsi="Palatino Linotype" w:cs="Arial"/>
          <w:sz w:val="24"/>
          <w:szCs w:val="24"/>
          <w:lang w:val="es-ES_tradnl" w:eastAsia="es-ES"/>
        </w:rPr>
        <w:t xml:space="preserve"> </w:t>
      </w:r>
      <w:r w:rsidRPr="00D20A97">
        <w:rPr>
          <w:rFonts w:ascii="Palatino Linotype" w:eastAsia="Times New Roman" w:hAnsi="Palatino Linotype" w:cs="Arial"/>
          <w:b/>
          <w:sz w:val="24"/>
          <w:szCs w:val="24"/>
          <w:lang w:val="es-ES_tradnl" w:eastAsia="es-ES"/>
        </w:rPr>
        <w:t xml:space="preserve">JOSÉ MARTÍNEZ VILCHIS, </w:t>
      </w:r>
      <w:r w:rsidRPr="00D20A97">
        <w:rPr>
          <w:rFonts w:ascii="Palatino Linotype" w:eastAsia="Times New Roman" w:hAnsi="Palatino Linotype" w:cs="Arial"/>
          <w:sz w:val="24"/>
          <w:szCs w:val="24"/>
          <w:lang w:val="es-ES_tradnl" w:eastAsia="es-ES"/>
        </w:rPr>
        <w:t xml:space="preserve">a efecto de que decretara su admisión o </w:t>
      </w:r>
      <w:proofErr w:type="spellStart"/>
      <w:r w:rsidRPr="00D20A97">
        <w:rPr>
          <w:rFonts w:ascii="Palatino Linotype" w:eastAsia="Times New Roman" w:hAnsi="Palatino Linotype" w:cs="Arial"/>
          <w:sz w:val="24"/>
          <w:szCs w:val="24"/>
          <w:lang w:val="es-ES_tradnl" w:eastAsia="es-ES"/>
        </w:rPr>
        <w:t>desechamiento</w:t>
      </w:r>
      <w:proofErr w:type="spellEnd"/>
      <w:r w:rsidRPr="00D20A97">
        <w:rPr>
          <w:rFonts w:ascii="Palatino Linotype" w:eastAsia="Times New Roman" w:hAnsi="Palatino Linotype" w:cs="Arial"/>
          <w:sz w:val="24"/>
          <w:szCs w:val="24"/>
          <w:lang w:val="es-ES_tradnl" w:eastAsia="es-ES"/>
        </w:rPr>
        <w:t>.</w:t>
      </w:r>
    </w:p>
    <w:p w14:paraId="0B6957BC" w14:textId="77777777" w:rsidR="00E95DA7" w:rsidRPr="00D20A97" w:rsidRDefault="00E95DA7" w:rsidP="00635E4F">
      <w:pPr>
        <w:spacing w:after="0" w:line="360" w:lineRule="auto"/>
        <w:ind w:right="49"/>
        <w:jc w:val="both"/>
        <w:rPr>
          <w:rFonts w:ascii="Palatino Linotype" w:eastAsia="Times New Roman" w:hAnsi="Palatino Linotype" w:cs="Arial"/>
          <w:sz w:val="24"/>
          <w:szCs w:val="24"/>
          <w:lang w:val="es-ES_tradnl" w:eastAsia="es-ES"/>
        </w:rPr>
      </w:pPr>
    </w:p>
    <w:p w14:paraId="63577381" w14:textId="37D8BE0B" w:rsidR="00E95DA7" w:rsidRDefault="00E95DA7" w:rsidP="00635E4F">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CUARTO</w:t>
      </w:r>
      <w:r w:rsidRPr="00D20A97">
        <w:rPr>
          <w:rFonts w:ascii="Palatino Linotype" w:eastAsia="Times New Roman" w:hAnsi="Palatino Linotype" w:cs="Arial"/>
          <w:b/>
          <w:sz w:val="28"/>
          <w:szCs w:val="28"/>
          <w:lang w:val="es-ES_tradnl" w:eastAsia="es-ES"/>
        </w:rPr>
        <w:t xml:space="preserve">. </w:t>
      </w:r>
      <w:r w:rsidRPr="00D20A97">
        <w:rPr>
          <w:rFonts w:ascii="Palatino Linotype" w:eastAsia="Times New Roman" w:hAnsi="Palatino Linotype" w:cs="Arial"/>
          <w:sz w:val="24"/>
          <w:szCs w:val="24"/>
          <w:lang w:val="es-ES_tradnl" w:eastAsia="es-ES"/>
        </w:rPr>
        <w:t>E</w:t>
      </w:r>
      <w:r w:rsidRPr="00D20A97">
        <w:rPr>
          <w:rFonts w:ascii="Palatino Linotype" w:eastAsia="Times New Roman" w:hAnsi="Palatino Linotype" w:cs="Arial"/>
          <w:sz w:val="24"/>
          <w:szCs w:val="24"/>
          <w:lang w:val="es-ES" w:eastAsia="es-ES"/>
        </w:rPr>
        <w:t xml:space="preserve">n fecha </w:t>
      </w:r>
      <w:r w:rsidR="006E698F">
        <w:rPr>
          <w:rFonts w:ascii="Palatino Linotype" w:eastAsia="Times New Roman" w:hAnsi="Palatino Linotype" w:cs="Arial"/>
          <w:sz w:val="24"/>
          <w:szCs w:val="24"/>
          <w:lang w:val="es-ES" w:eastAsia="es-ES"/>
        </w:rPr>
        <w:t>12</w:t>
      </w:r>
      <w:r w:rsidRPr="00D20A97">
        <w:rPr>
          <w:rFonts w:ascii="Palatino Linotype" w:eastAsia="Times New Roman" w:hAnsi="Palatino Linotype" w:cs="Arial"/>
          <w:sz w:val="24"/>
          <w:szCs w:val="24"/>
          <w:lang w:val="es-ES" w:eastAsia="es-ES"/>
        </w:rPr>
        <w:t xml:space="preserve"> (</w:t>
      </w:r>
      <w:r w:rsidR="006E698F">
        <w:rPr>
          <w:rFonts w:ascii="Palatino Linotype" w:eastAsia="Times New Roman" w:hAnsi="Palatino Linotype" w:cs="Arial"/>
          <w:sz w:val="24"/>
          <w:szCs w:val="24"/>
          <w:lang w:val="es-ES" w:eastAsia="es-ES"/>
        </w:rPr>
        <w:t>doce</w:t>
      </w:r>
      <w:r w:rsidRPr="00D20A97">
        <w:rPr>
          <w:rFonts w:ascii="Palatino Linotype" w:eastAsia="Times New Roman" w:hAnsi="Palatino Linotype" w:cs="Arial"/>
          <w:sz w:val="24"/>
          <w:szCs w:val="24"/>
          <w:lang w:val="es-ES" w:eastAsia="es-ES"/>
        </w:rPr>
        <w:t xml:space="preserve">) de </w:t>
      </w:r>
      <w:r w:rsidR="006E698F">
        <w:rPr>
          <w:rFonts w:ascii="Palatino Linotype" w:eastAsia="Times New Roman" w:hAnsi="Palatino Linotype" w:cs="Arial"/>
          <w:sz w:val="24"/>
          <w:szCs w:val="24"/>
          <w:lang w:val="es-ES" w:eastAsia="es-ES"/>
        </w:rPr>
        <w:t>enero</w:t>
      </w:r>
      <w:r w:rsidRPr="00D20A97">
        <w:rPr>
          <w:rFonts w:ascii="Palatino Linotype" w:eastAsia="Times New Roman" w:hAnsi="Palatino Linotype" w:cs="Arial"/>
          <w:sz w:val="24"/>
          <w:szCs w:val="24"/>
          <w:lang w:val="es-ES" w:eastAsia="es-ES"/>
        </w:rPr>
        <w:t xml:space="preserve"> de 202</w:t>
      </w:r>
      <w:r w:rsidR="006E698F">
        <w:rPr>
          <w:rFonts w:ascii="Palatino Linotype" w:eastAsia="Times New Roman" w:hAnsi="Palatino Linotype" w:cs="Arial"/>
          <w:sz w:val="24"/>
          <w:szCs w:val="24"/>
          <w:lang w:val="es-ES" w:eastAsia="es-ES"/>
        </w:rPr>
        <w:t>4</w:t>
      </w:r>
      <w:r w:rsidRPr="00D20A97">
        <w:rPr>
          <w:rFonts w:ascii="Palatino Linotype" w:eastAsia="Times New Roman" w:hAnsi="Palatino Linotype" w:cs="Arial"/>
          <w:sz w:val="24"/>
          <w:szCs w:val="24"/>
          <w:lang w:val="es-ES" w:eastAsia="es-ES"/>
        </w:rPr>
        <w:t xml:space="preserve"> (dos mil </w:t>
      </w:r>
      <w:r w:rsidR="00B75E67">
        <w:rPr>
          <w:rFonts w:ascii="Palatino Linotype" w:eastAsia="Times New Roman" w:hAnsi="Palatino Linotype" w:cs="Arial"/>
          <w:sz w:val="24"/>
          <w:szCs w:val="24"/>
          <w:lang w:val="es-ES" w:eastAsia="es-ES"/>
        </w:rPr>
        <w:t>veinti</w:t>
      </w:r>
      <w:r w:rsidR="006E698F">
        <w:rPr>
          <w:rFonts w:ascii="Palatino Linotype" w:eastAsia="Times New Roman" w:hAnsi="Palatino Linotype" w:cs="Arial"/>
          <w:sz w:val="24"/>
          <w:szCs w:val="24"/>
          <w:lang w:val="es-ES" w:eastAsia="es-ES"/>
        </w:rPr>
        <w:t>cuatro</w:t>
      </w:r>
      <w:r w:rsidRPr="00D20A97">
        <w:rPr>
          <w:rFonts w:ascii="Palatino Linotype" w:eastAsia="Times New Roman" w:hAnsi="Palatino Linotype" w:cs="Arial"/>
          <w:sz w:val="24"/>
          <w:szCs w:val="24"/>
          <w:lang w:val="es-ES" w:eastAsia="es-ES"/>
        </w:rPr>
        <w:t xml:space="preserve">), atento a lo dispuesto en el </w:t>
      </w:r>
      <w:r w:rsidRPr="00D20A97">
        <w:rPr>
          <w:rFonts w:ascii="Palatino Linotype" w:eastAsia="Times New Roman" w:hAnsi="Palatino Linotype" w:cs="Arial"/>
          <w:sz w:val="24"/>
          <w:szCs w:val="24"/>
          <w:lang w:val="es-ES_tradnl" w:eastAsia="es-ES"/>
        </w:rPr>
        <w:t>artículo</w:t>
      </w:r>
      <w:r w:rsidRPr="00D20A97">
        <w:rPr>
          <w:rFonts w:ascii="Palatino Linotype" w:eastAsia="Times New Roman" w:hAnsi="Palatino Linotype" w:cs="Arial"/>
          <w:sz w:val="24"/>
          <w:szCs w:val="24"/>
          <w:lang w:val="es-ES" w:eastAsia="es-ES"/>
        </w:rPr>
        <w:t xml:space="preserve"> 185 fracciones I, II y IV </w:t>
      </w:r>
      <w:r w:rsidRPr="00D20A97">
        <w:rPr>
          <w:rFonts w:ascii="Palatino Linotype" w:eastAsia="Times New Roman" w:hAnsi="Palatino Linotype" w:cs="Arial"/>
          <w:sz w:val="24"/>
          <w:szCs w:val="24"/>
          <w:lang w:val="es-ES_tradnl" w:eastAsia="es-ES"/>
        </w:rPr>
        <w:t xml:space="preserve">de la </w:t>
      </w:r>
      <w:r w:rsidRPr="00D20A97">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D20A97">
        <w:rPr>
          <w:rFonts w:ascii="Palatino Linotype" w:eastAsia="Times New Roman" w:hAnsi="Palatino Linotype" w:cs="Arial"/>
          <w:sz w:val="24"/>
          <w:szCs w:val="24"/>
          <w:lang w:val="es-ES" w:eastAsia="es-ES"/>
        </w:rPr>
        <w:t>cordó la admisión a trámite el referido recurso de revisión, así como la integración del expediente, que se puso a disposición de las partes, para que en un plazo máximo de siete días hábiles, realizarán manifestaciones y ofrecieran las pruebas y alegatos que a su derecho conviniera o exhibieran el informe justificado, según fuera el caso.</w:t>
      </w:r>
    </w:p>
    <w:p w14:paraId="10FF804B" w14:textId="77777777" w:rsidR="006E698F" w:rsidRDefault="006E698F" w:rsidP="00635E4F">
      <w:pPr>
        <w:spacing w:after="0" w:line="360" w:lineRule="auto"/>
        <w:ind w:right="49"/>
        <w:jc w:val="both"/>
        <w:rPr>
          <w:rFonts w:ascii="Palatino Linotype" w:eastAsia="Times New Roman" w:hAnsi="Palatino Linotype" w:cs="Arial"/>
          <w:sz w:val="24"/>
          <w:szCs w:val="24"/>
          <w:lang w:val="es-ES" w:eastAsia="es-ES"/>
        </w:rPr>
      </w:pPr>
    </w:p>
    <w:p w14:paraId="2A2D22B3" w14:textId="77777777" w:rsidR="00C514D0" w:rsidRPr="00E644F2" w:rsidRDefault="00E95DA7" w:rsidP="00635E4F">
      <w:pPr>
        <w:spacing w:after="0" w:line="360" w:lineRule="auto"/>
        <w:jc w:val="both"/>
        <w:rPr>
          <w:rFonts w:ascii="Palatino Linotype" w:hAnsi="Palatino Linotype" w:cs="Arial"/>
          <w:sz w:val="24"/>
          <w:szCs w:val="24"/>
        </w:rPr>
      </w:pPr>
      <w:r>
        <w:rPr>
          <w:rFonts w:ascii="Palatino Linotype" w:hAnsi="Palatino Linotype" w:cs="Arial"/>
          <w:b/>
          <w:sz w:val="28"/>
          <w:szCs w:val="28"/>
        </w:rPr>
        <w:t>QUINTO</w:t>
      </w:r>
      <w:r w:rsidRPr="00D20A97">
        <w:rPr>
          <w:rFonts w:ascii="Palatino Linotype" w:hAnsi="Palatino Linotype" w:cs="Arial"/>
          <w:b/>
          <w:sz w:val="28"/>
          <w:szCs w:val="28"/>
        </w:rPr>
        <w:t xml:space="preserve">. </w:t>
      </w:r>
      <w:r w:rsidRPr="00D20A97">
        <w:rPr>
          <w:rFonts w:ascii="Palatino Linotype" w:hAnsi="Palatino Linotype" w:cs="Arial"/>
          <w:sz w:val="24"/>
          <w:szCs w:val="24"/>
        </w:rPr>
        <w:t>Una vez abierta la etapa de instrucción, se advierte que</w:t>
      </w:r>
      <w:r w:rsidR="004062FE">
        <w:rPr>
          <w:rFonts w:ascii="Palatino Linotype" w:hAnsi="Palatino Linotype" w:cs="Arial"/>
          <w:sz w:val="24"/>
          <w:szCs w:val="24"/>
        </w:rPr>
        <w:t xml:space="preserve"> </w:t>
      </w:r>
      <w:r>
        <w:rPr>
          <w:rFonts w:ascii="Palatino Linotype" w:hAnsi="Palatino Linotype" w:cs="Arial"/>
          <w:sz w:val="24"/>
          <w:szCs w:val="24"/>
        </w:rPr>
        <w:t xml:space="preserve">el </w:t>
      </w:r>
      <w:r w:rsidRPr="00D20A97">
        <w:rPr>
          <w:rFonts w:ascii="Palatino Linotype" w:hAnsi="Palatino Linotype" w:cs="Arial"/>
          <w:b/>
          <w:sz w:val="24"/>
          <w:szCs w:val="24"/>
        </w:rPr>
        <w:t>Sujeto Obligado</w:t>
      </w:r>
      <w:r w:rsidRPr="00D20A97">
        <w:rPr>
          <w:rFonts w:ascii="Palatino Linotype" w:hAnsi="Palatino Linotype" w:cs="Arial"/>
          <w:sz w:val="24"/>
          <w:szCs w:val="24"/>
        </w:rPr>
        <w:t xml:space="preserve"> </w:t>
      </w:r>
      <w:r w:rsidR="00B75E67">
        <w:rPr>
          <w:rFonts w:ascii="Palatino Linotype" w:hAnsi="Palatino Linotype" w:cs="Arial"/>
          <w:sz w:val="24"/>
          <w:szCs w:val="24"/>
        </w:rPr>
        <w:t>rindió su informe justificado, a través de</w:t>
      </w:r>
      <w:r w:rsidR="00567F9E">
        <w:rPr>
          <w:rFonts w:ascii="Palatino Linotype" w:hAnsi="Palatino Linotype" w:cs="Arial"/>
          <w:sz w:val="24"/>
          <w:szCs w:val="24"/>
        </w:rPr>
        <w:t xml:space="preserve"> </w:t>
      </w:r>
      <w:r w:rsidR="00B75E67">
        <w:rPr>
          <w:rFonts w:ascii="Palatino Linotype" w:hAnsi="Palatino Linotype" w:cs="Arial"/>
          <w:sz w:val="24"/>
          <w:szCs w:val="24"/>
        </w:rPr>
        <w:t>l</w:t>
      </w:r>
      <w:r w:rsidR="00567F9E">
        <w:rPr>
          <w:rFonts w:ascii="Palatino Linotype" w:hAnsi="Palatino Linotype" w:cs="Arial"/>
          <w:sz w:val="24"/>
          <w:szCs w:val="24"/>
        </w:rPr>
        <w:t>os</w:t>
      </w:r>
      <w:r w:rsidR="00B75E67">
        <w:rPr>
          <w:rFonts w:ascii="Palatino Linotype" w:hAnsi="Palatino Linotype" w:cs="Arial"/>
          <w:sz w:val="24"/>
          <w:szCs w:val="24"/>
        </w:rPr>
        <w:t xml:space="preserve"> documento</w:t>
      </w:r>
      <w:r w:rsidR="00567F9E">
        <w:rPr>
          <w:rFonts w:ascii="Palatino Linotype" w:hAnsi="Palatino Linotype" w:cs="Arial"/>
          <w:sz w:val="24"/>
          <w:szCs w:val="24"/>
        </w:rPr>
        <w:t>s</w:t>
      </w:r>
      <w:r w:rsidR="00B75E67">
        <w:rPr>
          <w:rFonts w:ascii="Palatino Linotype" w:hAnsi="Palatino Linotype" w:cs="Arial"/>
          <w:sz w:val="24"/>
          <w:szCs w:val="24"/>
        </w:rPr>
        <w:t xml:space="preserve"> electrónico</w:t>
      </w:r>
      <w:r w:rsidR="00567F9E">
        <w:rPr>
          <w:rFonts w:ascii="Palatino Linotype" w:hAnsi="Palatino Linotype" w:cs="Arial"/>
          <w:sz w:val="24"/>
          <w:szCs w:val="24"/>
        </w:rPr>
        <w:t>s</w:t>
      </w:r>
      <w:r w:rsidR="00B75E67">
        <w:rPr>
          <w:rFonts w:ascii="Palatino Linotype" w:hAnsi="Palatino Linotype" w:cs="Arial"/>
          <w:sz w:val="24"/>
          <w:szCs w:val="24"/>
        </w:rPr>
        <w:t xml:space="preserve"> </w:t>
      </w:r>
      <w:r w:rsidR="00B75E67">
        <w:rPr>
          <w:rFonts w:ascii="Palatino Linotype" w:hAnsi="Palatino Linotype" w:cs="Arial"/>
          <w:i/>
          <w:sz w:val="24"/>
          <w:szCs w:val="24"/>
        </w:rPr>
        <w:lastRenderedPageBreak/>
        <w:t>“</w:t>
      </w:r>
      <w:r w:rsidR="006E698F" w:rsidRPr="006E698F">
        <w:rPr>
          <w:rFonts w:ascii="Palatino Linotype" w:hAnsi="Palatino Linotype" w:cs="Arial"/>
          <w:b/>
          <w:i/>
          <w:sz w:val="24"/>
          <w:szCs w:val="24"/>
        </w:rPr>
        <w:t>INFORME JUSTIFICADO 8580-2023.pdf</w:t>
      </w:r>
      <w:r w:rsidR="00567F9E" w:rsidRPr="00567F9E">
        <w:rPr>
          <w:rFonts w:ascii="Palatino Linotype" w:hAnsi="Palatino Linotype" w:cs="Arial"/>
          <w:sz w:val="24"/>
          <w:szCs w:val="24"/>
        </w:rPr>
        <w:t xml:space="preserve"> y </w:t>
      </w:r>
      <w:r w:rsidR="006E698F" w:rsidRPr="006E698F">
        <w:rPr>
          <w:rFonts w:ascii="Palatino Linotype" w:hAnsi="Palatino Linotype" w:cs="Arial"/>
          <w:b/>
          <w:i/>
          <w:sz w:val="24"/>
          <w:szCs w:val="24"/>
        </w:rPr>
        <w:t>Anexo 1.pdf</w:t>
      </w:r>
      <w:r w:rsidR="00B75E67">
        <w:rPr>
          <w:rFonts w:ascii="Palatino Linotype" w:hAnsi="Palatino Linotype" w:cs="Arial"/>
          <w:i/>
          <w:sz w:val="24"/>
          <w:szCs w:val="24"/>
        </w:rPr>
        <w:t>”</w:t>
      </w:r>
      <w:r w:rsidR="004062FE">
        <w:rPr>
          <w:rFonts w:ascii="Palatino Linotype" w:hAnsi="Palatino Linotype" w:cs="Arial"/>
          <w:sz w:val="24"/>
          <w:szCs w:val="24"/>
        </w:rPr>
        <w:t xml:space="preserve">. Documentos que fueron puestos a la vista de la parte </w:t>
      </w:r>
      <w:r w:rsidR="004062FE" w:rsidRPr="00D20A97">
        <w:rPr>
          <w:rFonts w:ascii="Palatino Linotype" w:hAnsi="Palatino Linotype" w:cs="Arial"/>
          <w:b/>
          <w:sz w:val="24"/>
          <w:szCs w:val="24"/>
        </w:rPr>
        <w:t>Recurrente</w:t>
      </w:r>
      <w:r w:rsidR="004062FE" w:rsidRPr="00D20A97">
        <w:rPr>
          <w:rFonts w:ascii="Palatino Linotype" w:hAnsi="Palatino Linotype" w:cs="Arial"/>
          <w:sz w:val="24"/>
          <w:szCs w:val="24"/>
        </w:rPr>
        <w:t xml:space="preserve">, </w:t>
      </w:r>
      <w:r w:rsidR="004062FE">
        <w:rPr>
          <w:rFonts w:ascii="Palatino Linotype" w:hAnsi="Palatino Linotype" w:cs="Arial"/>
          <w:sz w:val="24"/>
          <w:szCs w:val="24"/>
        </w:rPr>
        <w:t>a efecto que presentara las</w:t>
      </w:r>
      <w:r w:rsidR="004062FE" w:rsidRPr="00D20A97">
        <w:rPr>
          <w:rFonts w:ascii="Palatino Linotype" w:hAnsi="Palatino Linotype" w:cs="Arial"/>
          <w:sz w:val="24"/>
          <w:szCs w:val="24"/>
        </w:rPr>
        <w:t xml:space="preserve"> manifestaciones </w:t>
      </w:r>
      <w:r w:rsidR="004062FE">
        <w:rPr>
          <w:rFonts w:ascii="Palatino Linotype" w:hAnsi="Palatino Linotype" w:cs="Arial"/>
          <w:sz w:val="24"/>
          <w:szCs w:val="24"/>
        </w:rPr>
        <w:t>que a sus intereses conviniera, sin que exista constancia de desahogo a la vista.</w:t>
      </w:r>
      <w:r w:rsidR="00C514D0">
        <w:rPr>
          <w:rFonts w:ascii="Palatino Linotype" w:hAnsi="Palatino Linotype" w:cs="Arial"/>
          <w:sz w:val="24"/>
          <w:szCs w:val="24"/>
        </w:rPr>
        <w:t xml:space="preserve"> </w:t>
      </w:r>
      <w:r w:rsidR="00C514D0" w:rsidRPr="00E644F2">
        <w:rPr>
          <w:rFonts w:ascii="Palatino Linotype" w:hAnsi="Palatino Linotype" w:cs="Arial"/>
          <w:sz w:val="24"/>
          <w:szCs w:val="24"/>
        </w:rPr>
        <w:t>Así mismo se aprecia que, no se llevaron a cabo audiencias durante la sustanciación del recurso de revisión todo lo anterior en términos de los artículos 185 fracciones II y IV, y 195 de la Ley de Transparencia y Acceso a la Información Pública del Estado de México y Municipios.</w:t>
      </w:r>
    </w:p>
    <w:p w14:paraId="6CEB6E2E" w14:textId="77777777" w:rsidR="00B75E67" w:rsidRDefault="00B75E67" w:rsidP="00635E4F">
      <w:pPr>
        <w:spacing w:after="0" w:line="360" w:lineRule="auto"/>
        <w:jc w:val="both"/>
        <w:rPr>
          <w:rFonts w:ascii="Palatino Linotype" w:hAnsi="Palatino Linotype" w:cs="Arial"/>
          <w:sz w:val="24"/>
          <w:szCs w:val="24"/>
        </w:rPr>
      </w:pPr>
    </w:p>
    <w:p w14:paraId="35F3998E" w14:textId="13F1129F" w:rsidR="00E95DA7" w:rsidRDefault="00E95DA7" w:rsidP="00635E4F">
      <w:pPr>
        <w:spacing w:after="0" w:line="360" w:lineRule="auto"/>
        <w:jc w:val="both"/>
        <w:rPr>
          <w:rFonts w:ascii="Palatino Linotype" w:hAnsi="Palatino Linotype" w:cs="Arial"/>
          <w:sz w:val="24"/>
          <w:szCs w:val="24"/>
        </w:rPr>
      </w:pPr>
      <w:r>
        <w:rPr>
          <w:rFonts w:ascii="Palatino Linotype" w:hAnsi="Palatino Linotype" w:cs="Arial"/>
          <w:b/>
          <w:sz w:val="28"/>
          <w:szCs w:val="28"/>
        </w:rPr>
        <w:t>SEXTO</w:t>
      </w:r>
      <w:r w:rsidRPr="00D20A97">
        <w:rPr>
          <w:rFonts w:ascii="Palatino Linotype" w:hAnsi="Palatino Linotype" w:cs="Arial"/>
          <w:b/>
          <w:sz w:val="28"/>
          <w:szCs w:val="28"/>
        </w:rPr>
        <w:t xml:space="preserve">. </w:t>
      </w:r>
      <w:r w:rsidRPr="00D20A97">
        <w:rPr>
          <w:rFonts w:ascii="Palatino Linotype" w:hAnsi="Palatino Linotype" w:cs="Arial"/>
          <w:sz w:val="24"/>
          <w:szCs w:val="24"/>
        </w:rPr>
        <w:t xml:space="preserve">De las constancias que integran el expediente electrónico , se advierte que ha transcurrido el término de Ley, para la emisión de la resolución en el presente recurso de revisión, por lo que en fecha </w:t>
      </w:r>
      <w:r w:rsidR="00C514D0">
        <w:rPr>
          <w:rFonts w:ascii="Palatino Linotype" w:hAnsi="Palatino Linotype" w:cs="Arial"/>
          <w:sz w:val="24"/>
          <w:szCs w:val="24"/>
        </w:rPr>
        <w:t>26</w:t>
      </w:r>
      <w:r w:rsidRPr="00D20A97">
        <w:rPr>
          <w:rFonts w:ascii="Palatino Linotype" w:hAnsi="Palatino Linotype" w:cs="Arial"/>
          <w:sz w:val="24"/>
          <w:szCs w:val="24"/>
        </w:rPr>
        <w:t xml:space="preserve"> (</w:t>
      </w:r>
      <w:r w:rsidR="00C514D0">
        <w:rPr>
          <w:rFonts w:ascii="Palatino Linotype" w:hAnsi="Palatino Linotype" w:cs="Arial"/>
          <w:sz w:val="24"/>
          <w:szCs w:val="24"/>
        </w:rPr>
        <w:t>veintiséis</w:t>
      </w:r>
      <w:r w:rsidRPr="00D20A97">
        <w:rPr>
          <w:rFonts w:ascii="Palatino Linotype" w:hAnsi="Palatino Linotype" w:cs="Arial"/>
          <w:sz w:val="24"/>
          <w:szCs w:val="24"/>
        </w:rPr>
        <w:t xml:space="preserve">) de </w:t>
      </w:r>
      <w:r w:rsidR="00C514D0">
        <w:rPr>
          <w:rFonts w:ascii="Palatino Linotype" w:hAnsi="Palatino Linotype" w:cs="Arial"/>
          <w:sz w:val="24"/>
          <w:szCs w:val="24"/>
        </w:rPr>
        <w:t>febrero</w:t>
      </w:r>
      <w:r w:rsidRPr="00D20A97">
        <w:rPr>
          <w:rFonts w:ascii="Palatino Linotype" w:hAnsi="Palatino Linotype" w:cs="Arial"/>
          <w:sz w:val="24"/>
          <w:szCs w:val="24"/>
        </w:rPr>
        <w:t xml:space="preserve"> de 202</w:t>
      </w:r>
      <w:r w:rsidR="00C514D0">
        <w:rPr>
          <w:rFonts w:ascii="Palatino Linotype" w:hAnsi="Palatino Linotype" w:cs="Arial"/>
          <w:sz w:val="24"/>
          <w:szCs w:val="24"/>
        </w:rPr>
        <w:t>4</w:t>
      </w:r>
      <w:r w:rsidRPr="00D20A97">
        <w:rPr>
          <w:rFonts w:ascii="Palatino Linotype" w:hAnsi="Palatino Linotype" w:cs="Arial"/>
          <w:sz w:val="24"/>
          <w:szCs w:val="24"/>
        </w:rPr>
        <w:t xml:space="preserve"> (dos mil </w:t>
      </w:r>
      <w:r>
        <w:rPr>
          <w:rFonts w:ascii="Palatino Linotype" w:hAnsi="Palatino Linotype" w:cs="Arial"/>
          <w:sz w:val="24"/>
          <w:szCs w:val="24"/>
        </w:rPr>
        <w:t>veinti</w:t>
      </w:r>
      <w:r w:rsidR="00C514D0">
        <w:rPr>
          <w:rFonts w:ascii="Palatino Linotype" w:hAnsi="Palatino Linotype" w:cs="Arial"/>
          <w:sz w:val="24"/>
          <w:szCs w:val="24"/>
        </w:rPr>
        <w:t>cuatro</w:t>
      </w:r>
      <w:r w:rsidRPr="00D20A97">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4E951B5" w14:textId="77777777" w:rsidR="009D6A63" w:rsidRDefault="009D6A63" w:rsidP="00635E4F">
      <w:pPr>
        <w:spacing w:after="0" w:line="360" w:lineRule="auto"/>
        <w:jc w:val="both"/>
        <w:rPr>
          <w:rFonts w:ascii="Palatino Linotype" w:hAnsi="Palatino Linotype" w:cs="Arial"/>
          <w:sz w:val="24"/>
          <w:szCs w:val="24"/>
        </w:rPr>
      </w:pPr>
    </w:p>
    <w:p w14:paraId="55CBEDE1" w14:textId="297E5B43" w:rsidR="002B0D5D" w:rsidRPr="00D20A97" w:rsidRDefault="002B0D5D" w:rsidP="00635E4F">
      <w:pPr>
        <w:spacing w:after="0" w:line="360" w:lineRule="auto"/>
        <w:jc w:val="both"/>
        <w:rPr>
          <w:rFonts w:ascii="Palatino Linotype" w:hAnsi="Palatino Linotype" w:cs="Arial"/>
          <w:sz w:val="24"/>
          <w:szCs w:val="24"/>
        </w:rPr>
      </w:pPr>
      <w:r>
        <w:rPr>
          <w:rFonts w:ascii="Palatino Linotype" w:hAnsi="Palatino Linotype" w:cs="Arial"/>
          <w:b/>
          <w:sz w:val="28"/>
          <w:szCs w:val="28"/>
        </w:rPr>
        <w:t>SÉPTIMO.</w:t>
      </w:r>
      <w:r>
        <w:rPr>
          <w:rFonts w:ascii="Palatino Linotype" w:hAnsi="Palatino Linotype" w:cs="Arial"/>
          <w:sz w:val="24"/>
          <w:szCs w:val="24"/>
        </w:rPr>
        <w:t xml:space="preserve"> U</w:t>
      </w:r>
      <w:r w:rsidRPr="00D20A97">
        <w:rPr>
          <w:rFonts w:ascii="Palatino Linotype" w:hAnsi="Palatino Linotype" w:cs="Arial"/>
          <w:sz w:val="24"/>
          <w:szCs w:val="24"/>
        </w:rPr>
        <w:t xml:space="preserve">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0A7CB9" w:rsidRPr="009B7791">
        <w:rPr>
          <w:rFonts w:ascii="Palatino Linotype" w:hAnsi="Palatino Linotype" w:cs="Arial"/>
          <w:sz w:val="24"/>
          <w:szCs w:val="24"/>
        </w:rPr>
        <w:t>2</w:t>
      </w:r>
      <w:r w:rsidR="009B7791" w:rsidRPr="009B7791">
        <w:rPr>
          <w:rFonts w:ascii="Palatino Linotype" w:hAnsi="Palatino Linotype" w:cs="Arial"/>
          <w:sz w:val="24"/>
          <w:szCs w:val="24"/>
        </w:rPr>
        <w:t>1</w:t>
      </w:r>
      <w:r w:rsidRPr="009B7791">
        <w:rPr>
          <w:rFonts w:ascii="Palatino Linotype" w:hAnsi="Palatino Linotype" w:cs="Arial"/>
          <w:sz w:val="24"/>
          <w:szCs w:val="24"/>
        </w:rPr>
        <w:t xml:space="preserve"> (</w:t>
      </w:r>
      <w:r w:rsidR="000A7CB9" w:rsidRPr="009B7791">
        <w:rPr>
          <w:rFonts w:ascii="Palatino Linotype" w:hAnsi="Palatino Linotype" w:cs="Arial"/>
          <w:sz w:val="24"/>
          <w:szCs w:val="24"/>
        </w:rPr>
        <w:t>veinti</w:t>
      </w:r>
      <w:r w:rsidR="009B7791" w:rsidRPr="009B7791">
        <w:rPr>
          <w:rFonts w:ascii="Palatino Linotype" w:hAnsi="Palatino Linotype" w:cs="Arial"/>
          <w:sz w:val="24"/>
          <w:szCs w:val="24"/>
        </w:rPr>
        <w:t>uno</w:t>
      </w:r>
      <w:r w:rsidRPr="009B7791">
        <w:rPr>
          <w:rFonts w:ascii="Palatino Linotype" w:hAnsi="Palatino Linotype" w:cs="Arial"/>
          <w:sz w:val="24"/>
          <w:szCs w:val="24"/>
        </w:rPr>
        <w:t>)</w:t>
      </w:r>
      <w:r w:rsidRPr="00D20A97">
        <w:rPr>
          <w:rFonts w:ascii="Palatino Linotype" w:hAnsi="Palatino Linotype" w:cs="Arial"/>
          <w:sz w:val="24"/>
          <w:szCs w:val="24"/>
        </w:rPr>
        <w:t xml:space="preserve"> de </w:t>
      </w:r>
      <w:r w:rsidR="00746E9F">
        <w:rPr>
          <w:rFonts w:ascii="Palatino Linotype" w:hAnsi="Palatino Linotype" w:cs="Arial"/>
          <w:sz w:val="24"/>
          <w:szCs w:val="24"/>
        </w:rPr>
        <w:t>febrero</w:t>
      </w:r>
      <w:r>
        <w:rPr>
          <w:rFonts w:ascii="Palatino Linotype" w:hAnsi="Palatino Linotype" w:cs="Arial"/>
          <w:sz w:val="24"/>
          <w:szCs w:val="24"/>
        </w:rPr>
        <w:t xml:space="preserve"> de 202</w:t>
      </w:r>
      <w:r w:rsidR="00746E9F">
        <w:rPr>
          <w:rFonts w:ascii="Palatino Linotype" w:hAnsi="Palatino Linotype" w:cs="Arial"/>
          <w:sz w:val="24"/>
          <w:szCs w:val="24"/>
        </w:rPr>
        <w:t>4</w:t>
      </w:r>
      <w:r w:rsidRPr="00D20A97">
        <w:rPr>
          <w:rFonts w:ascii="Palatino Linotype" w:hAnsi="Palatino Linotype" w:cs="Arial"/>
          <w:sz w:val="24"/>
          <w:szCs w:val="24"/>
        </w:rPr>
        <w:t xml:space="preserve"> (dos mil </w:t>
      </w:r>
      <w:r>
        <w:rPr>
          <w:rFonts w:ascii="Palatino Linotype" w:hAnsi="Palatino Linotype" w:cs="Arial"/>
          <w:sz w:val="24"/>
          <w:szCs w:val="24"/>
        </w:rPr>
        <w:t>veinti</w:t>
      </w:r>
      <w:r w:rsidR="00746E9F">
        <w:rPr>
          <w:rFonts w:ascii="Palatino Linotype" w:hAnsi="Palatino Linotype" w:cs="Arial"/>
          <w:sz w:val="24"/>
          <w:szCs w:val="24"/>
        </w:rPr>
        <w:t>cuatro</w:t>
      </w:r>
      <w:r w:rsidRPr="00D20A97">
        <w:rPr>
          <w:rFonts w:ascii="Palatino Linotype" w:hAnsi="Palatino Linotype" w:cs="Arial"/>
          <w:sz w:val="24"/>
          <w:szCs w:val="24"/>
        </w:rPr>
        <w:t>), en términos del artículo 185 fracción VI de la Ley de Transparencia y Acceso a la Información Pública del Estado de México y Municipios, ordenándose turnar los expedientes a la resolución que en derecho proceda.</w:t>
      </w:r>
    </w:p>
    <w:p w14:paraId="38BA19F1" w14:textId="77777777" w:rsidR="002B0D5D" w:rsidRDefault="002B0D5D" w:rsidP="00635E4F">
      <w:pPr>
        <w:spacing w:after="0" w:line="360" w:lineRule="auto"/>
        <w:jc w:val="both"/>
        <w:rPr>
          <w:rFonts w:ascii="Palatino Linotype" w:hAnsi="Palatino Linotype" w:cs="Arial"/>
          <w:sz w:val="24"/>
          <w:szCs w:val="24"/>
        </w:rPr>
      </w:pPr>
    </w:p>
    <w:p w14:paraId="53CF04E0" w14:textId="77777777" w:rsidR="00E95DA7" w:rsidRPr="00D20A97" w:rsidRDefault="00E95DA7" w:rsidP="00635E4F">
      <w:pPr>
        <w:spacing w:after="0" w:line="360" w:lineRule="auto"/>
        <w:jc w:val="center"/>
        <w:rPr>
          <w:rFonts w:ascii="Palatino Linotype" w:hAnsi="Palatino Linotype" w:cs="Arial"/>
          <w:sz w:val="24"/>
          <w:szCs w:val="24"/>
        </w:rPr>
      </w:pPr>
      <w:r w:rsidRPr="00D20A97">
        <w:rPr>
          <w:rFonts w:ascii="Palatino Linotype" w:hAnsi="Palatino Linotype" w:cs="Arial"/>
          <w:b/>
          <w:sz w:val="28"/>
          <w:szCs w:val="24"/>
        </w:rPr>
        <w:lastRenderedPageBreak/>
        <w:t xml:space="preserve">C O N S I D E R A N D O </w:t>
      </w:r>
    </w:p>
    <w:p w14:paraId="52F883D3" w14:textId="77777777" w:rsidR="00EE3AC3" w:rsidRPr="00D20A97" w:rsidRDefault="00EE3AC3" w:rsidP="00635E4F">
      <w:pPr>
        <w:spacing w:after="0" w:line="360" w:lineRule="auto"/>
        <w:jc w:val="center"/>
        <w:rPr>
          <w:rFonts w:ascii="Palatino Linotype" w:hAnsi="Palatino Linotype" w:cs="Arial"/>
          <w:sz w:val="24"/>
          <w:szCs w:val="24"/>
        </w:rPr>
      </w:pPr>
    </w:p>
    <w:p w14:paraId="0020DDD6" w14:textId="77777777" w:rsidR="00E95DA7" w:rsidRPr="00D20A97" w:rsidRDefault="00E95DA7" w:rsidP="00635E4F">
      <w:pPr>
        <w:spacing w:after="0" w:line="360" w:lineRule="auto"/>
        <w:jc w:val="both"/>
        <w:rPr>
          <w:rFonts w:ascii="Palatino Linotype" w:hAnsi="Palatino Linotype" w:cs="Arial"/>
          <w:sz w:val="28"/>
          <w:szCs w:val="28"/>
        </w:rPr>
      </w:pPr>
      <w:r w:rsidRPr="00D20A97">
        <w:rPr>
          <w:rFonts w:ascii="Palatino Linotype" w:hAnsi="Palatino Linotype" w:cs="Arial"/>
          <w:b/>
          <w:sz w:val="28"/>
          <w:szCs w:val="28"/>
        </w:rPr>
        <w:t xml:space="preserve">PRIMERO. </w:t>
      </w:r>
      <w:r w:rsidRPr="00D20A97">
        <w:rPr>
          <w:rFonts w:ascii="Palatino Linotype" w:hAnsi="Palatino Linotype" w:cs="Arial"/>
          <w:b/>
          <w:sz w:val="26"/>
          <w:szCs w:val="26"/>
        </w:rPr>
        <w:t>De la competencia</w:t>
      </w:r>
      <w:r w:rsidRPr="00D20A97">
        <w:rPr>
          <w:rFonts w:ascii="Palatino Linotype" w:hAnsi="Palatino Linotype" w:cs="Arial"/>
          <w:sz w:val="26"/>
          <w:szCs w:val="26"/>
        </w:rPr>
        <w:t>.</w:t>
      </w:r>
    </w:p>
    <w:p w14:paraId="07EB0275" w14:textId="36AF1047" w:rsidR="00E95DA7" w:rsidRPr="00D20A97" w:rsidRDefault="00E95DA7" w:rsidP="00635E4F">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D20A97">
        <w:rPr>
          <w:rFonts w:ascii="Palatino Linotype" w:hAnsi="Palatino Linotype" w:cs="Arial"/>
          <w:b/>
          <w:sz w:val="24"/>
          <w:szCs w:val="24"/>
        </w:rPr>
        <w:t>Recurrente</w:t>
      </w:r>
      <w:r w:rsidRPr="00D20A97">
        <w:rPr>
          <w:rFonts w:ascii="Palatino Linotype" w:hAnsi="Palatino Linotype" w:cs="Arial"/>
          <w:sz w:val="24"/>
          <w:szCs w:val="24"/>
        </w:rPr>
        <w:t xml:space="preserve">, conforme a lo dispuesto en los artículos 6, apartado A, fracción IV de la Constitución Política de los Estados Unidos Mexicanos; 5, párrafos trigésimo </w:t>
      </w:r>
      <w:r w:rsidR="009D6A63">
        <w:rPr>
          <w:rFonts w:ascii="Palatino Linotype" w:hAnsi="Palatino Linotype" w:cs="Arial"/>
          <w:sz w:val="24"/>
          <w:szCs w:val="24"/>
        </w:rPr>
        <w:t>segundo</w:t>
      </w:r>
      <w:r w:rsidR="009839A7">
        <w:rPr>
          <w:rFonts w:ascii="Palatino Linotype" w:hAnsi="Palatino Linotype" w:cs="Arial"/>
          <w:sz w:val="24"/>
          <w:szCs w:val="24"/>
        </w:rPr>
        <w:t>,</w:t>
      </w:r>
      <w:r w:rsidRPr="00D20A97">
        <w:rPr>
          <w:rFonts w:ascii="Palatino Linotype" w:hAnsi="Palatino Linotype" w:cs="Arial"/>
          <w:sz w:val="24"/>
          <w:szCs w:val="24"/>
        </w:rPr>
        <w:t xml:space="preserve"> trigésimo </w:t>
      </w:r>
      <w:r w:rsidR="009D6A63">
        <w:rPr>
          <w:rFonts w:ascii="Palatino Linotype" w:hAnsi="Palatino Linotype" w:cs="Arial"/>
          <w:sz w:val="24"/>
          <w:szCs w:val="24"/>
        </w:rPr>
        <w:t>tercero</w:t>
      </w:r>
      <w:r w:rsidR="009839A7">
        <w:rPr>
          <w:rFonts w:ascii="Palatino Linotype" w:hAnsi="Palatino Linotype" w:cs="Arial"/>
          <w:sz w:val="24"/>
          <w:szCs w:val="24"/>
        </w:rPr>
        <w:t xml:space="preserve"> Y trigésimo cuarto </w:t>
      </w:r>
      <w:r w:rsidRPr="00D20A97">
        <w:rPr>
          <w:rFonts w:ascii="Palatino Linotype" w:hAnsi="Palatino Linotype" w:cs="Arial"/>
          <w:sz w:val="24"/>
          <w:szCs w:val="24"/>
        </w:rPr>
        <w:t>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5DCA0052" w14:textId="77777777" w:rsidR="00E95DA7" w:rsidRDefault="00E95DA7" w:rsidP="00635E4F">
      <w:pPr>
        <w:spacing w:after="0" w:line="360" w:lineRule="auto"/>
        <w:jc w:val="both"/>
        <w:rPr>
          <w:rFonts w:ascii="Palatino Linotype" w:hAnsi="Palatino Linotype" w:cs="Arial"/>
          <w:sz w:val="24"/>
          <w:szCs w:val="24"/>
        </w:rPr>
      </w:pPr>
    </w:p>
    <w:p w14:paraId="297B2C63" w14:textId="77777777" w:rsidR="00E95DA7" w:rsidRPr="00D20A97" w:rsidRDefault="00E95DA7" w:rsidP="00635E4F">
      <w:pPr>
        <w:autoSpaceDE w:val="0"/>
        <w:autoSpaceDN w:val="0"/>
        <w:adjustRightInd w:val="0"/>
        <w:spacing w:after="0" w:line="360" w:lineRule="auto"/>
        <w:jc w:val="both"/>
        <w:rPr>
          <w:rFonts w:ascii="Palatino Linotype" w:hAnsi="Palatino Linotype" w:cs="Arial"/>
          <w:bCs/>
          <w:sz w:val="24"/>
          <w:szCs w:val="24"/>
        </w:rPr>
      </w:pPr>
      <w:r w:rsidRPr="00D20A97">
        <w:rPr>
          <w:rFonts w:ascii="Palatino Linotype" w:hAnsi="Palatino Linotype" w:cs="Arial"/>
          <w:b/>
          <w:sz w:val="28"/>
          <w:szCs w:val="28"/>
        </w:rPr>
        <w:t>SEGUNDO. Del alcance del recurso de revisión.</w:t>
      </w:r>
      <w:r w:rsidRPr="00D20A97">
        <w:rPr>
          <w:rFonts w:ascii="Palatino Linotype" w:hAnsi="Palatino Linotype" w:cs="Arial"/>
          <w:bCs/>
          <w:sz w:val="28"/>
          <w:szCs w:val="28"/>
        </w:rPr>
        <w:t xml:space="preserve"> </w:t>
      </w:r>
    </w:p>
    <w:p w14:paraId="02B9D8B1" w14:textId="77777777" w:rsidR="00EE3AC3" w:rsidRPr="00EE3AC3" w:rsidRDefault="00EE3AC3" w:rsidP="00635E4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E3AC3">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EBAC1E3" w14:textId="77777777" w:rsidR="00EE3AC3" w:rsidRPr="00EE3AC3" w:rsidRDefault="00EE3AC3" w:rsidP="00635E4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05BD2B5" w14:textId="77777777" w:rsidR="00F23DCA" w:rsidRPr="00F23DCA" w:rsidRDefault="00F23DCA" w:rsidP="00635E4F">
      <w:pPr>
        <w:spacing w:after="0" w:line="360" w:lineRule="auto"/>
        <w:jc w:val="both"/>
        <w:rPr>
          <w:rFonts w:ascii="Palatino Linotype" w:eastAsiaTheme="minorEastAsia" w:hAnsi="Palatino Linotype" w:cs="Arial"/>
          <w:b/>
          <w:sz w:val="28"/>
          <w:szCs w:val="28"/>
          <w:lang w:val="es-ES_tradnl" w:eastAsia="es-ES"/>
        </w:rPr>
      </w:pPr>
      <w:r w:rsidRPr="00F23DCA">
        <w:rPr>
          <w:rFonts w:ascii="Palatino Linotype" w:eastAsiaTheme="minorEastAsia" w:hAnsi="Palatino Linotype" w:cs="Arial"/>
          <w:b/>
          <w:sz w:val="28"/>
          <w:szCs w:val="28"/>
          <w:lang w:val="es-ES_tradnl" w:eastAsia="es-ES"/>
        </w:rPr>
        <w:lastRenderedPageBreak/>
        <w:t>TERCERO. Del estudio de las causas de improcedencia y sobreseimiento.</w:t>
      </w:r>
    </w:p>
    <w:p w14:paraId="2DAF1716" w14:textId="77777777" w:rsidR="00F23DCA" w:rsidRPr="00F23DCA" w:rsidRDefault="00F23DCA" w:rsidP="00635E4F">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1157CB6" w14:textId="77777777" w:rsidR="00F23DCA" w:rsidRPr="00F23DCA" w:rsidRDefault="00F23DCA" w:rsidP="00635E4F">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205E242A" w14:textId="77777777" w:rsidR="00F23DCA" w:rsidRPr="00F23DCA" w:rsidRDefault="00F23DCA" w:rsidP="00635E4F">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14:paraId="569E3520" w14:textId="77777777" w:rsidR="00F23DCA" w:rsidRPr="00F23DCA" w:rsidRDefault="00F23DCA" w:rsidP="00635E4F">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0E68EC9D" w14:textId="77777777" w:rsidR="00F23DCA" w:rsidRPr="00F23DCA" w:rsidRDefault="00F23DCA" w:rsidP="00635E4F">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F23DCA">
        <w:rPr>
          <w:rFonts w:ascii="Palatino Linotype" w:eastAsiaTheme="minorEastAsia" w:hAnsi="Palatino Linotype" w:cs="Arial"/>
          <w:i/>
          <w:szCs w:val="24"/>
          <w:lang w:val="es-ES_tradnl" w:eastAsia="es-ES"/>
        </w:rPr>
        <w:t>“</w:t>
      </w:r>
      <w:r w:rsidRPr="00F23DCA">
        <w:rPr>
          <w:rFonts w:ascii="Palatino Linotype" w:eastAsiaTheme="minorEastAsia" w:hAnsi="Palatino Linotype" w:cs="Arial"/>
          <w:b/>
          <w:i/>
          <w:szCs w:val="24"/>
          <w:lang w:val="es-ES_tradnl" w:eastAsia="es-ES"/>
        </w:rPr>
        <w:t>IMPROCEDENCIA, CAUSALES DE. EN EL JUICIO DE AMPARO.</w:t>
      </w:r>
      <w:r w:rsidRPr="00F23DCA">
        <w:rPr>
          <w:rFonts w:ascii="Palatino Linotype" w:eastAsiaTheme="minorEastAsia" w:hAnsi="Palatino Linotype" w:cs="Arial"/>
          <w:i/>
          <w:szCs w:val="24"/>
          <w:lang w:val="es-ES_tradnl" w:eastAsia="es-ES"/>
        </w:rPr>
        <w:t xml:space="preserve"> Las causales de improcedencia del juicio de amparo, por ser de orden público deben estudiarse previamente, lo aleguen o no las partes, cualquiera que sea la instancia”.</w:t>
      </w:r>
    </w:p>
    <w:p w14:paraId="6A49EA4C" w14:textId="77777777" w:rsidR="00F23DCA" w:rsidRPr="00F23DCA" w:rsidRDefault="00F23DCA" w:rsidP="00635E4F">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30AE4658" w14:textId="77777777" w:rsidR="00F23DCA" w:rsidRPr="00F23DCA" w:rsidRDefault="00F23DCA" w:rsidP="00635E4F">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 xml:space="preserve">Siendo una facultad legal entrar al estudio de las causas de improcedencia que hagan valer las partes o que se adviertan de oficio por este Resolutor; presupuestos procesales de inicio o trámite de un proceso que dotan de seguridad jurídica las resoluciones emitidas por este órgano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w:t>
      </w:r>
      <w:r w:rsidRPr="00F23DCA">
        <w:rPr>
          <w:rFonts w:ascii="Palatino Linotype" w:eastAsiaTheme="minorEastAsia" w:hAnsi="Palatino Linotype" w:cs="Arial"/>
          <w:sz w:val="24"/>
          <w:szCs w:val="24"/>
          <w:lang w:val="es-ES_tradnl" w:eastAsia="es-ES"/>
        </w:rPr>
        <w:lastRenderedPageBreak/>
        <w:t>causales de improcedencia que no son incompatibles con el derecho de acceso a la justicia, ya que éste no se coarta por regular causas de improcedencia y sobreseimiento con tales fines</w:t>
      </w:r>
      <w:r w:rsidRPr="00F23DCA">
        <w:rPr>
          <w:rFonts w:ascii="Palatino Linotype" w:eastAsiaTheme="minorEastAsia" w:hAnsi="Palatino Linotype" w:cs="Arial"/>
          <w:sz w:val="24"/>
          <w:szCs w:val="24"/>
          <w:vertAlign w:val="superscript"/>
          <w:lang w:val="es-ES_tradnl" w:eastAsia="es-ES"/>
        </w:rPr>
        <w:footnoteReference w:id="1"/>
      </w:r>
      <w:r w:rsidRPr="00F23DCA">
        <w:rPr>
          <w:rFonts w:ascii="Palatino Linotype" w:eastAsiaTheme="minorEastAsia" w:hAnsi="Palatino Linotype" w:cs="Arial"/>
          <w:sz w:val="24"/>
          <w:szCs w:val="24"/>
          <w:lang w:val="es-ES_tradnl" w:eastAsia="es-ES"/>
        </w:rPr>
        <w:t>.</w:t>
      </w:r>
    </w:p>
    <w:p w14:paraId="28CD648E" w14:textId="77777777" w:rsidR="00F23DCA" w:rsidRPr="00F23DCA" w:rsidRDefault="00F23DCA" w:rsidP="00635E4F">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6A97531B" w14:textId="77777777" w:rsidR="00F23DCA" w:rsidRPr="00F23DCA" w:rsidRDefault="00F23DCA" w:rsidP="00635E4F">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 xml:space="preserve">En primer término es necesario hacer alusión a la solicitud de información ya que de ella deriva por un lado al procedimiento de acceso a la información ante el </w:t>
      </w:r>
      <w:r w:rsidRPr="00F23DCA">
        <w:rPr>
          <w:rFonts w:ascii="Palatino Linotype" w:eastAsiaTheme="minorEastAsia" w:hAnsi="Palatino Linotype" w:cs="Arial"/>
          <w:b/>
          <w:sz w:val="24"/>
          <w:szCs w:val="24"/>
          <w:lang w:val="es-ES_tradnl" w:eastAsia="es-ES"/>
        </w:rPr>
        <w:t>Sujeto Obligado</w:t>
      </w:r>
      <w:r w:rsidRPr="00F23DCA">
        <w:rPr>
          <w:rFonts w:ascii="Palatino Linotype" w:eastAsiaTheme="minorEastAsia" w:hAnsi="Palatino Linotype" w:cs="Arial"/>
          <w:sz w:val="24"/>
          <w:szCs w:val="24"/>
          <w:lang w:val="es-ES_tradnl" w:eastAsia="es-ES"/>
        </w:rPr>
        <w:t xml:space="preserve">, y por otro lado la materia sobre la que versara el recurso de revisión ante 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w:t>
      </w:r>
    </w:p>
    <w:p w14:paraId="4A5C2380" w14:textId="77777777" w:rsidR="00F23DCA" w:rsidRPr="00F23DCA" w:rsidRDefault="00F23DCA" w:rsidP="00635E4F">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4BCAC688" w14:textId="77777777" w:rsidR="00F23DCA" w:rsidRPr="00F23DCA" w:rsidRDefault="00F23DCA" w:rsidP="00635E4F">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 xml:space="preserve">No podemos establecer una materia o un tema como objeto de derecho de acceso a la información, si de la solicitud no se entiende o no se precisan temas o materias objetivas; por ello es de notoria importancia el trabajo de interpretación que se le dé a </w:t>
      </w:r>
      <w:r w:rsidRPr="00F23DCA">
        <w:rPr>
          <w:rFonts w:ascii="Palatino Linotype" w:eastAsiaTheme="minorEastAsia" w:hAnsi="Palatino Linotype" w:cs="Arial"/>
          <w:sz w:val="24"/>
          <w:szCs w:val="24"/>
          <w:lang w:val="es-ES_tradnl" w:eastAsia="es-ES"/>
        </w:rPr>
        <w:lastRenderedPageBreak/>
        <w:t xml:space="preserve">una solicitud de información, ya que el </w:t>
      </w:r>
      <w:r w:rsidRPr="00F23DCA">
        <w:rPr>
          <w:rFonts w:ascii="Palatino Linotype" w:eastAsiaTheme="minorEastAsia" w:hAnsi="Palatino Linotype" w:cs="Arial"/>
          <w:b/>
          <w:sz w:val="24"/>
          <w:szCs w:val="24"/>
          <w:lang w:val="es-ES_tradnl" w:eastAsia="es-ES"/>
        </w:rPr>
        <w:t>Sujeto Obligado</w:t>
      </w:r>
      <w:r w:rsidRPr="00F23DCA">
        <w:rPr>
          <w:rFonts w:ascii="Palatino Linotype" w:eastAsiaTheme="minorEastAsia" w:hAnsi="Palatino Linotype" w:cs="Arial"/>
          <w:sz w:val="24"/>
          <w:szCs w:val="24"/>
          <w:lang w:val="es-ES_tradnl" w:eastAsia="es-ES"/>
        </w:rPr>
        <w:t xml:space="preserve"> puede considerar una circunstancia en particular diversa a la que el particular objetivamente requiere.</w:t>
      </w:r>
    </w:p>
    <w:p w14:paraId="3D2F31DD" w14:textId="77777777" w:rsidR="00F23DCA" w:rsidRPr="00F23DCA" w:rsidRDefault="00F23DCA" w:rsidP="00635E4F">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5698B8AF" w14:textId="77777777" w:rsidR="00F23DCA" w:rsidRPr="00F23DCA" w:rsidRDefault="00F23DCA" w:rsidP="00635E4F">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 xml:space="preserve">Ya que el planteamiento del problema es de toral importancia, a efecto de determinar la intención o voluntad del </w:t>
      </w:r>
      <w:r w:rsidRPr="00F23DCA">
        <w:rPr>
          <w:rFonts w:ascii="Palatino Linotype" w:eastAsiaTheme="minorEastAsia" w:hAnsi="Palatino Linotype" w:cs="Arial"/>
          <w:b/>
          <w:sz w:val="24"/>
          <w:szCs w:val="24"/>
          <w:lang w:val="es-ES_tradnl" w:eastAsia="es-ES"/>
        </w:rPr>
        <w:t>Recurrente</w:t>
      </w:r>
      <w:r w:rsidRPr="00F23DCA">
        <w:rPr>
          <w:rFonts w:ascii="Palatino Linotype" w:eastAsiaTheme="minorEastAsia" w:hAnsi="Palatino Linotype" w:cs="Arial"/>
          <w:sz w:val="24"/>
          <w:szCs w:val="24"/>
          <w:lang w:val="es-ES_tradnl" w:eastAsia="es-ES"/>
        </w:rPr>
        <w:t xml:space="preserve"> a la luz de la interpretación de la solicitud de información, y que puede generar de forma objetiva y material el </w:t>
      </w:r>
      <w:r w:rsidRPr="00F23DCA">
        <w:rPr>
          <w:rFonts w:ascii="Palatino Linotype" w:eastAsiaTheme="minorEastAsia" w:hAnsi="Palatino Linotype" w:cs="Arial"/>
          <w:b/>
          <w:sz w:val="24"/>
          <w:szCs w:val="24"/>
          <w:lang w:val="es-ES_tradnl" w:eastAsia="es-ES"/>
        </w:rPr>
        <w:t>Sujeto Obligado</w:t>
      </w:r>
      <w:r w:rsidRPr="00F23DCA">
        <w:rPr>
          <w:rFonts w:ascii="Palatino Linotype" w:eastAsiaTheme="minorEastAsia" w:hAnsi="Palatino Linotype" w:cs="Arial"/>
          <w:sz w:val="24"/>
          <w:szCs w:val="24"/>
          <w:lang w:val="es-ES_tradnl" w:eastAsia="es-ES"/>
        </w:rPr>
        <w:t xml:space="preserve"> que se relacione con esa intención, respecto del presente asunto se realiza a continuación.</w:t>
      </w:r>
    </w:p>
    <w:p w14:paraId="70B2A1E8" w14:textId="77777777" w:rsidR="009839A7" w:rsidRDefault="009839A7" w:rsidP="00635E4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A01D59A" w14:textId="71C159F9" w:rsidR="00E95DA7" w:rsidRDefault="00DA5F31" w:rsidP="00635E4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Precisado lo anterior, de conformidad con </w:t>
      </w:r>
      <w:r w:rsidR="00E95DA7" w:rsidRPr="00D20A97">
        <w:rPr>
          <w:rFonts w:ascii="Palatino Linotype" w:eastAsia="Times New Roman" w:hAnsi="Palatino Linotype" w:cs="Arial"/>
          <w:sz w:val="24"/>
          <w:szCs w:val="24"/>
          <w:lang w:val="es-ES" w:eastAsia="es-ES"/>
        </w:rPr>
        <w:t xml:space="preserve">la redacción de la solicitud, se puede apreciar que </w:t>
      </w:r>
      <w:r w:rsidR="006E7BC6">
        <w:rPr>
          <w:rFonts w:ascii="Palatino Linotype" w:eastAsia="Times New Roman" w:hAnsi="Palatino Linotype" w:cs="Arial"/>
          <w:sz w:val="24"/>
          <w:szCs w:val="24"/>
          <w:lang w:val="es-ES" w:eastAsia="es-ES"/>
        </w:rPr>
        <w:t>la parte</w:t>
      </w:r>
      <w:r w:rsidR="00E95DA7" w:rsidRPr="00D20A97">
        <w:rPr>
          <w:rFonts w:ascii="Palatino Linotype" w:eastAsia="Times New Roman" w:hAnsi="Palatino Linotype" w:cs="Arial"/>
          <w:sz w:val="24"/>
          <w:szCs w:val="24"/>
          <w:lang w:val="es-ES" w:eastAsia="es-ES"/>
        </w:rPr>
        <w:t xml:space="preserve"> </w:t>
      </w:r>
      <w:r w:rsidR="00E95DA7" w:rsidRPr="00D20A97">
        <w:rPr>
          <w:rFonts w:ascii="Palatino Linotype" w:eastAsia="Times New Roman" w:hAnsi="Palatino Linotype" w:cs="Arial"/>
          <w:b/>
          <w:sz w:val="24"/>
          <w:szCs w:val="24"/>
          <w:lang w:val="es-ES" w:eastAsia="es-ES"/>
        </w:rPr>
        <w:t>Recurrente</w:t>
      </w:r>
      <w:r w:rsidR="00E95DA7" w:rsidRPr="00D20A97">
        <w:rPr>
          <w:rFonts w:ascii="Palatino Linotype" w:eastAsia="Times New Roman" w:hAnsi="Palatino Linotype" w:cs="Arial"/>
          <w:sz w:val="24"/>
          <w:szCs w:val="24"/>
          <w:lang w:val="es-ES" w:eastAsia="es-ES"/>
        </w:rPr>
        <w:t xml:space="preserve"> </w:t>
      </w:r>
      <w:r w:rsidR="00C514D0">
        <w:rPr>
          <w:rFonts w:ascii="Palatino Linotype" w:eastAsia="Times New Roman" w:hAnsi="Palatino Linotype" w:cs="Arial"/>
          <w:sz w:val="24"/>
          <w:szCs w:val="24"/>
          <w:lang w:val="es-ES" w:eastAsia="es-ES"/>
        </w:rPr>
        <w:t>requirió lo</w:t>
      </w:r>
      <w:r>
        <w:rPr>
          <w:rFonts w:ascii="Palatino Linotype" w:eastAsia="Times New Roman" w:hAnsi="Palatino Linotype" w:cs="Arial"/>
          <w:sz w:val="24"/>
          <w:szCs w:val="24"/>
          <w:lang w:val="es-ES" w:eastAsia="es-ES"/>
        </w:rPr>
        <w:t xml:space="preserve"> </w:t>
      </w:r>
      <w:r w:rsidR="00E95DA7" w:rsidRPr="00D20A97">
        <w:rPr>
          <w:rFonts w:ascii="Palatino Linotype" w:eastAsia="Times New Roman" w:hAnsi="Palatino Linotype" w:cs="Arial"/>
          <w:sz w:val="24"/>
          <w:szCs w:val="24"/>
          <w:lang w:val="es-ES" w:eastAsia="es-ES"/>
        </w:rPr>
        <w:t>siguiente:</w:t>
      </w:r>
    </w:p>
    <w:p w14:paraId="40D9264F" w14:textId="77777777" w:rsidR="00DA5F31" w:rsidRDefault="00DA5F31" w:rsidP="00635E4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CC7CE2E" w14:textId="21A58E22" w:rsidR="00C514D0" w:rsidRDefault="00C514D0" w:rsidP="00635E4F">
      <w:pPr>
        <w:pStyle w:val="Prrafodelista"/>
        <w:numPr>
          <w:ilvl w:val="0"/>
          <w:numId w:val="17"/>
        </w:numPr>
        <w:autoSpaceDE w:val="0"/>
        <w:autoSpaceDN w:val="0"/>
        <w:adjustRightInd w:val="0"/>
        <w:spacing w:line="360" w:lineRule="auto"/>
        <w:jc w:val="both"/>
        <w:rPr>
          <w:rFonts w:ascii="Palatino Linotype" w:hAnsi="Palatino Linotype" w:cs="Arial"/>
        </w:rPr>
      </w:pPr>
      <w:r w:rsidRPr="00C514D0">
        <w:rPr>
          <w:rFonts w:ascii="Palatino Linotype" w:hAnsi="Palatino Linotype" w:cs="Arial"/>
        </w:rPr>
        <w:t xml:space="preserve">Se me proporcione en </w:t>
      </w:r>
      <w:r w:rsidRPr="00C514D0">
        <w:rPr>
          <w:rFonts w:ascii="Palatino Linotype" w:hAnsi="Palatino Linotype" w:cs="Arial"/>
          <w:b/>
        </w:rPr>
        <w:t>copia certificada</w:t>
      </w:r>
      <w:r w:rsidRPr="00C514D0">
        <w:rPr>
          <w:rFonts w:ascii="Palatino Linotype" w:hAnsi="Palatino Linotype" w:cs="Arial"/>
        </w:rPr>
        <w:t xml:space="preserve"> del rol mensual de horario de alimentos de la Secretaría Técnica del Poder Judicial del Estado de México, correspondiente a los meses de </w:t>
      </w:r>
      <w:proofErr w:type="gramStart"/>
      <w:r w:rsidRPr="00C514D0">
        <w:rPr>
          <w:rFonts w:ascii="Palatino Linotype" w:hAnsi="Palatino Linotype" w:cs="Arial"/>
        </w:rPr>
        <w:t>Diciembre</w:t>
      </w:r>
      <w:proofErr w:type="gramEnd"/>
      <w:r w:rsidRPr="00C514D0">
        <w:rPr>
          <w:rFonts w:ascii="Palatino Linotype" w:hAnsi="Palatino Linotype" w:cs="Arial"/>
        </w:rPr>
        <w:t xml:space="preserve"> del 2022, Enero 2023, Febrero 2023, Marzo 2023, Abril 2023, Mayo 2023, Junio 2023, Julio 2023, Agosto 2023, Septiembre 2023, Octubre 2023, Noviembre 2023. </w:t>
      </w:r>
    </w:p>
    <w:p w14:paraId="39038A3D" w14:textId="674A7EBF" w:rsidR="00C514D0" w:rsidRDefault="00C514D0" w:rsidP="00635E4F">
      <w:pPr>
        <w:pStyle w:val="Prrafodelista"/>
        <w:numPr>
          <w:ilvl w:val="0"/>
          <w:numId w:val="17"/>
        </w:numPr>
        <w:autoSpaceDE w:val="0"/>
        <w:autoSpaceDN w:val="0"/>
        <w:adjustRightInd w:val="0"/>
        <w:spacing w:line="360" w:lineRule="auto"/>
        <w:jc w:val="both"/>
        <w:rPr>
          <w:rFonts w:ascii="Palatino Linotype" w:hAnsi="Palatino Linotype" w:cs="Arial"/>
        </w:rPr>
      </w:pPr>
      <w:r w:rsidRPr="00C514D0">
        <w:rPr>
          <w:rFonts w:ascii="Palatino Linotype" w:hAnsi="Palatino Linotype" w:cs="Arial"/>
        </w:rPr>
        <w:t xml:space="preserve">Se me proporcione en </w:t>
      </w:r>
      <w:r w:rsidRPr="00C514D0">
        <w:rPr>
          <w:rFonts w:ascii="Palatino Linotype" w:hAnsi="Palatino Linotype" w:cs="Arial"/>
          <w:b/>
        </w:rPr>
        <w:t>copia certificada</w:t>
      </w:r>
      <w:r w:rsidRPr="00C514D0">
        <w:rPr>
          <w:rFonts w:ascii="Palatino Linotype" w:hAnsi="Palatino Linotype" w:cs="Arial"/>
        </w:rPr>
        <w:t xml:space="preserve"> del rol mensual de horario de alimentos de la Secretaría Técnica del Poder Judicial del Estado de México, en donde se especifique el horario de comida de la Señora </w:t>
      </w:r>
      <w:proofErr w:type="spellStart"/>
      <w:r w:rsidRPr="00C514D0">
        <w:rPr>
          <w:rFonts w:ascii="Palatino Linotype" w:hAnsi="Palatino Linotype" w:cs="Arial"/>
        </w:rPr>
        <w:t>Lanzy</w:t>
      </w:r>
      <w:proofErr w:type="spellEnd"/>
      <w:r w:rsidRPr="00C514D0">
        <w:rPr>
          <w:rFonts w:ascii="Palatino Linotype" w:hAnsi="Palatino Linotype" w:cs="Arial"/>
        </w:rPr>
        <w:t xml:space="preserve"> </w:t>
      </w:r>
      <w:proofErr w:type="spellStart"/>
      <w:r w:rsidRPr="00C514D0">
        <w:rPr>
          <w:rFonts w:ascii="Palatino Linotype" w:hAnsi="Palatino Linotype" w:cs="Arial"/>
        </w:rPr>
        <w:t>Muziño</w:t>
      </w:r>
      <w:proofErr w:type="spellEnd"/>
      <w:r w:rsidRPr="00C514D0">
        <w:rPr>
          <w:rFonts w:ascii="Palatino Linotype" w:hAnsi="Palatino Linotype" w:cs="Arial"/>
        </w:rPr>
        <w:t xml:space="preserve"> </w:t>
      </w:r>
      <w:proofErr w:type="spellStart"/>
      <w:r w:rsidRPr="00C514D0">
        <w:rPr>
          <w:rFonts w:ascii="Palatino Linotype" w:hAnsi="Palatino Linotype" w:cs="Arial"/>
        </w:rPr>
        <w:t>Alvarez</w:t>
      </w:r>
      <w:proofErr w:type="spellEnd"/>
      <w:r w:rsidRPr="00C514D0">
        <w:rPr>
          <w:rFonts w:ascii="Palatino Linotype" w:hAnsi="Palatino Linotype" w:cs="Arial"/>
        </w:rPr>
        <w:t xml:space="preserve">, correspondiente a los meses de </w:t>
      </w:r>
      <w:proofErr w:type="gramStart"/>
      <w:r w:rsidRPr="00C514D0">
        <w:rPr>
          <w:rFonts w:ascii="Palatino Linotype" w:hAnsi="Palatino Linotype" w:cs="Arial"/>
        </w:rPr>
        <w:t>Diciembre</w:t>
      </w:r>
      <w:proofErr w:type="gramEnd"/>
      <w:r w:rsidRPr="00C514D0">
        <w:rPr>
          <w:rFonts w:ascii="Palatino Linotype" w:hAnsi="Palatino Linotype" w:cs="Arial"/>
        </w:rPr>
        <w:t xml:space="preserve"> del 2022, Enero 2023, Febrero 2023, Marzo 2023, Abril 2023, Mayo 2023, Junio 2023, Julio 2023, Agosto 2023, Septiembre 2023, Octubre 2023, Noviembre 2023. </w:t>
      </w:r>
    </w:p>
    <w:p w14:paraId="66385CF0" w14:textId="2FED61C5" w:rsidR="003D0E03" w:rsidRDefault="00C514D0" w:rsidP="00635E4F">
      <w:pPr>
        <w:pStyle w:val="Prrafodelista"/>
        <w:numPr>
          <w:ilvl w:val="0"/>
          <w:numId w:val="17"/>
        </w:numPr>
        <w:autoSpaceDE w:val="0"/>
        <w:autoSpaceDN w:val="0"/>
        <w:adjustRightInd w:val="0"/>
        <w:spacing w:line="360" w:lineRule="auto"/>
        <w:jc w:val="both"/>
        <w:rPr>
          <w:rFonts w:ascii="Palatino Linotype" w:hAnsi="Palatino Linotype" w:cs="Arial"/>
        </w:rPr>
      </w:pPr>
      <w:r w:rsidRPr="00C514D0">
        <w:rPr>
          <w:rFonts w:ascii="Palatino Linotype" w:hAnsi="Palatino Linotype" w:cs="Arial"/>
        </w:rPr>
        <w:t xml:space="preserve">Se me proporcione en </w:t>
      </w:r>
      <w:r w:rsidRPr="00C514D0">
        <w:rPr>
          <w:rFonts w:ascii="Palatino Linotype" w:hAnsi="Palatino Linotype" w:cs="Arial"/>
          <w:b/>
        </w:rPr>
        <w:t>copia certificada</w:t>
      </w:r>
      <w:r w:rsidRPr="00C514D0">
        <w:rPr>
          <w:rFonts w:ascii="Palatino Linotype" w:hAnsi="Palatino Linotype" w:cs="Arial"/>
        </w:rPr>
        <w:t xml:space="preserve"> del rol mensual de horario de alimentos de la Secretaría Técnica del Poder Judicial del Estado de México, tal y como lo establece la circular 90/2022, que señala “El titular de cada área, organizará el </w:t>
      </w:r>
      <w:r w:rsidRPr="00C514D0">
        <w:rPr>
          <w:rFonts w:ascii="Palatino Linotype" w:hAnsi="Palatino Linotype" w:cs="Arial"/>
        </w:rPr>
        <w:lastRenderedPageBreak/>
        <w:t xml:space="preserve">horario de alimentos del personal adscrito (…) enviará el rol mensual de horario de alimentos a la Dirección de Servicios y Beneficios al </w:t>
      </w:r>
    </w:p>
    <w:p w14:paraId="4322E569" w14:textId="77777777" w:rsidR="00C514D0" w:rsidRDefault="00C514D0" w:rsidP="00635E4F">
      <w:pPr>
        <w:spacing w:after="0" w:line="360" w:lineRule="auto"/>
        <w:jc w:val="both"/>
        <w:rPr>
          <w:rFonts w:ascii="Palatino Linotype" w:eastAsia="Calibri" w:hAnsi="Palatino Linotype"/>
          <w:sz w:val="24"/>
        </w:rPr>
      </w:pPr>
    </w:p>
    <w:p w14:paraId="614B55FB" w14:textId="20553322" w:rsidR="00567F9E" w:rsidRDefault="00E95DA7" w:rsidP="00635E4F">
      <w:pPr>
        <w:spacing w:after="0" w:line="360" w:lineRule="auto"/>
        <w:jc w:val="both"/>
        <w:rPr>
          <w:rFonts w:ascii="Palatino Linotype" w:hAnsi="Palatino Linotype" w:cs="Arial"/>
          <w:sz w:val="24"/>
          <w:szCs w:val="24"/>
        </w:rPr>
      </w:pPr>
      <w:r w:rsidRPr="00D20A97">
        <w:rPr>
          <w:rFonts w:ascii="Palatino Linotype" w:eastAsia="Calibri" w:hAnsi="Palatino Linotype"/>
          <w:sz w:val="24"/>
        </w:rPr>
        <w:t xml:space="preserve">El </w:t>
      </w:r>
      <w:r w:rsidRPr="00D20A97">
        <w:rPr>
          <w:rFonts w:ascii="Palatino Linotype" w:eastAsia="Calibri" w:hAnsi="Palatino Linotype"/>
          <w:b/>
          <w:sz w:val="24"/>
        </w:rPr>
        <w:t>Sujeto Obligado</w:t>
      </w:r>
      <w:r w:rsidRPr="00D20A97">
        <w:rPr>
          <w:rFonts w:ascii="Palatino Linotype" w:eastAsia="Calibri" w:hAnsi="Palatino Linotype"/>
          <w:sz w:val="24"/>
        </w:rPr>
        <w:t xml:space="preserve"> emitió respuesta por medio de</w:t>
      </w:r>
      <w:r w:rsidR="00C514D0">
        <w:rPr>
          <w:rFonts w:ascii="Palatino Linotype" w:eastAsia="Calibri" w:hAnsi="Palatino Linotype"/>
          <w:sz w:val="24"/>
        </w:rPr>
        <w:t xml:space="preserve"> </w:t>
      </w:r>
      <w:r w:rsidRPr="00D20A97">
        <w:rPr>
          <w:rFonts w:ascii="Palatino Linotype" w:eastAsia="Calibri" w:hAnsi="Palatino Linotype"/>
          <w:sz w:val="24"/>
        </w:rPr>
        <w:t>l</w:t>
      </w:r>
      <w:r w:rsidR="00C514D0">
        <w:rPr>
          <w:rFonts w:ascii="Palatino Linotype" w:eastAsia="Calibri" w:hAnsi="Palatino Linotype"/>
          <w:sz w:val="24"/>
        </w:rPr>
        <w:t>os</w:t>
      </w:r>
      <w:r>
        <w:rPr>
          <w:rFonts w:ascii="Palatino Linotype" w:eastAsia="Calibri" w:hAnsi="Palatino Linotype"/>
          <w:sz w:val="24"/>
        </w:rPr>
        <w:t xml:space="preserve"> documento</w:t>
      </w:r>
      <w:r w:rsidR="00C514D0">
        <w:rPr>
          <w:rFonts w:ascii="Palatino Linotype" w:eastAsia="Calibri" w:hAnsi="Palatino Linotype"/>
          <w:sz w:val="24"/>
        </w:rPr>
        <w:t>s</w:t>
      </w:r>
      <w:r>
        <w:rPr>
          <w:rFonts w:ascii="Palatino Linotype" w:eastAsia="Calibri" w:hAnsi="Palatino Linotype"/>
          <w:sz w:val="24"/>
        </w:rPr>
        <w:t xml:space="preserve"> el</w:t>
      </w:r>
      <w:r w:rsidRPr="00D20A97">
        <w:rPr>
          <w:rFonts w:ascii="Palatino Linotype" w:eastAsia="Calibri" w:hAnsi="Palatino Linotype"/>
          <w:sz w:val="24"/>
        </w:rPr>
        <w:t>ectrónico</w:t>
      </w:r>
      <w:r w:rsidR="00C514D0">
        <w:rPr>
          <w:rFonts w:ascii="Palatino Linotype" w:eastAsia="Calibri" w:hAnsi="Palatino Linotype"/>
          <w:sz w:val="24"/>
        </w:rPr>
        <w:t>s</w:t>
      </w:r>
      <w:r w:rsidRPr="00D20A97">
        <w:rPr>
          <w:rFonts w:ascii="Palatino Linotype" w:eastAsia="Calibri" w:hAnsi="Palatino Linotype"/>
          <w:sz w:val="24"/>
        </w:rPr>
        <w:t xml:space="preserve"> </w:t>
      </w:r>
      <w:r w:rsidR="003D0E03" w:rsidRPr="00D20A97">
        <w:rPr>
          <w:rFonts w:ascii="Palatino Linotype" w:hAnsi="Palatino Linotype" w:cs="Arial"/>
          <w:sz w:val="24"/>
          <w:szCs w:val="24"/>
        </w:rPr>
        <w:t>“</w:t>
      </w:r>
      <w:r w:rsidR="00C514D0" w:rsidRPr="00C514D0">
        <w:rPr>
          <w:rFonts w:ascii="Palatino Linotype" w:hAnsi="Palatino Linotype" w:cs="Arial"/>
          <w:b/>
          <w:i/>
          <w:sz w:val="24"/>
          <w:szCs w:val="24"/>
        </w:rPr>
        <w:t>ANEXO DE ENTREGA 1217-2023.pdf</w:t>
      </w:r>
      <w:r w:rsidR="00C514D0" w:rsidRPr="00C514D0">
        <w:rPr>
          <w:rFonts w:ascii="Palatino Linotype" w:hAnsi="Palatino Linotype" w:cs="Arial"/>
          <w:sz w:val="24"/>
          <w:szCs w:val="24"/>
        </w:rPr>
        <w:t xml:space="preserve"> y </w:t>
      </w:r>
      <w:r w:rsidR="00C514D0" w:rsidRPr="00C514D0">
        <w:rPr>
          <w:rFonts w:ascii="Palatino Linotype" w:hAnsi="Palatino Linotype" w:cs="Arial"/>
          <w:b/>
          <w:i/>
          <w:sz w:val="24"/>
          <w:szCs w:val="24"/>
        </w:rPr>
        <w:t>Respuesta 01217-2023.pdf</w:t>
      </w:r>
      <w:r w:rsidR="003D0E03" w:rsidRPr="00D20A97">
        <w:rPr>
          <w:rFonts w:ascii="Palatino Linotype" w:hAnsi="Palatino Linotype" w:cs="Arial"/>
          <w:sz w:val="24"/>
          <w:szCs w:val="24"/>
        </w:rPr>
        <w:t>”,</w:t>
      </w:r>
      <w:r w:rsidR="00567F9E" w:rsidRPr="00D20A97">
        <w:rPr>
          <w:rFonts w:ascii="Palatino Linotype" w:hAnsi="Palatino Linotype" w:cs="Arial"/>
          <w:sz w:val="24"/>
          <w:szCs w:val="24"/>
        </w:rPr>
        <w:t xml:space="preserve"> </w:t>
      </w:r>
      <w:r w:rsidR="00C514D0">
        <w:rPr>
          <w:rFonts w:ascii="Palatino Linotype" w:hAnsi="Palatino Linotype" w:cs="Arial"/>
          <w:sz w:val="24"/>
          <w:szCs w:val="24"/>
        </w:rPr>
        <w:t xml:space="preserve">de cuyo contenido se advierte </w:t>
      </w:r>
      <w:r w:rsidR="00FF33B2">
        <w:rPr>
          <w:rFonts w:ascii="Palatino Linotype" w:hAnsi="Palatino Linotype" w:cs="Arial"/>
          <w:sz w:val="24"/>
          <w:szCs w:val="24"/>
        </w:rPr>
        <w:t>sustancialmente lo siguiente</w:t>
      </w:r>
      <w:r w:rsidR="00567F9E">
        <w:rPr>
          <w:rFonts w:ascii="Palatino Linotype" w:hAnsi="Palatino Linotype" w:cs="Arial"/>
          <w:sz w:val="24"/>
          <w:szCs w:val="24"/>
        </w:rPr>
        <w:t>:</w:t>
      </w:r>
    </w:p>
    <w:p w14:paraId="6C34F353" w14:textId="77777777" w:rsidR="00567F9E" w:rsidRDefault="00567F9E" w:rsidP="00635E4F">
      <w:pPr>
        <w:spacing w:after="0" w:line="360" w:lineRule="auto"/>
        <w:jc w:val="both"/>
        <w:rPr>
          <w:rFonts w:ascii="Palatino Linotype" w:hAnsi="Palatino Linotype" w:cs="Arial"/>
          <w:sz w:val="24"/>
          <w:szCs w:val="24"/>
        </w:rPr>
      </w:pPr>
    </w:p>
    <w:p w14:paraId="701F4B51" w14:textId="44926C18" w:rsidR="00C514D0" w:rsidRPr="00C514D0" w:rsidRDefault="00C514D0" w:rsidP="00635E4F">
      <w:pPr>
        <w:pStyle w:val="Prrafodelista"/>
        <w:numPr>
          <w:ilvl w:val="0"/>
          <w:numId w:val="20"/>
        </w:numPr>
        <w:spacing w:line="360" w:lineRule="auto"/>
        <w:jc w:val="both"/>
        <w:rPr>
          <w:rFonts w:ascii="Palatino Linotype" w:hAnsi="Palatino Linotype" w:cs="Arial"/>
          <w:b/>
        </w:rPr>
      </w:pPr>
      <w:r w:rsidRPr="00C514D0">
        <w:rPr>
          <w:rFonts w:ascii="Palatino Linotype" w:hAnsi="Palatino Linotype" w:cs="Arial"/>
          <w:b/>
          <w:i/>
        </w:rPr>
        <w:t>Respuesta 01217-2023.pdf</w:t>
      </w:r>
      <w:r>
        <w:rPr>
          <w:rFonts w:ascii="Palatino Linotype" w:hAnsi="Palatino Linotype" w:cs="Arial"/>
          <w:b/>
          <w:i/>
        </w:rPr>
        <w:t>:</w:t>
      </w:r>
      <w:r>
        <w:rPr>
          <w:rFonts w:ascii="Palatino Linotype" w:hAnsi="Palatino Linotype" w:cs="Arial"/>
        </w:rPr>
        <w:t xml:space="preserve"> Oficio del 12 (doce) de diciembre de 2023 (dos mil veintitrés), </w:t>
      </w:r>
      <w:r w:rsidR="0083574B">
        <w:rPr>
          <w:rFonts w:ascii="Palatino Linotype" w:hAnsi="Palatino Linotype" w:cs="Arial"/>
        </w:rPr>
        <w:t>a través</w:t>
      </w:r>
      <w:r>
        <w:rPr>
          <w:rFonts w:ascii="Palatino Linotype" w:hAnsi="Palatino Linotype" w:cs="Arial"/>
        </w:rPr>
        <w:t xml:space="preserve"> del cual el Titular de la Unidad de Transparencia del Sujeto Obligado notificó al entonces Solicitante, la respuesta emitida por la </w:t>
      </w:r>
      <w:proofErr w:type="gramStart"/>
      <w:r>
        <w:rPr>
          <w:rFonts w:ascii="Palatino Linotype" w:hAnsi="Palatino Linotype" w:cs="Arial"/>
        </w:rPr>
        <w:t>Directora</w:t>
      </w:r>
      <w:proofErr w:type="gramEnd"/>
      <w:r>
        <w:rPr>
          <w:rFonts w:ascii="Palatino Linotype" w:hAnsi="Palatino Linotype" w:cs="Arial"/>
        </w:rPr>
        <w:t xml:space="preserve"> de Servicios y Beneficios al Personal, en los términos siguientes:</w:t>
      </w:r>
    </w:p>
    <w:p w14:paraId="7C295D2D" w14:textId="77777777" w:rsidR="00C514D0" w:rsidRDefault="00C514D0" w:rsidP="00635E4F">
      <w:pPr>
        <w:pStyle w:val="Prrafodelista"/>
        <w:spacing w:line="360" w:lineRule="auto"/>
        <w:ind w:left="720"/>
        <w:jc w:val="both"/>
        <w:rPr>
          <w:rFonts w:ascii="Palatino Linotype" w:hAnsi="Palatino Linotype" w:cs="Arial"/>
        </w:rPr>
      </w:pPr>
    </w:p>
    <w:p w14:paraId="59E8939D" w14:textId="68BC426C" w:rsidR="00C514D0" w:rsidRPr="0083574B" w:rsidRDefault="00C514D0" w:rsidP="00635E4F">
      <w:pPr>
        <w:pStyle w:val="Prrafodelista"/>
        <w:ind w:left="720"/>
        <w:jc w:val="both"/>
        <w:rPr>
          <w:rFonts w:ascii="Palatino Linotype" w:hAnsi="Palatino Linotype" w:cs="Arial"/>
          <w:i/>
          <w:sz w:val="22"/>
          <w:u w:val="single"/>
        </w:rPr>
      </w:pPr>
      <w:r>
        <w:rPr>
          <w:rFonts w:ascii="Palatino Linotype" w:hAnsi="Palatino Linotype" w:cs="Arial"/>
          <w:i/>
          <w:sz w:val="22"/>
        </w:rPr>
        <w:t>“</w:t>
      </w:r>
      <w:r w:rsidR="0083574B" w:rsidRPr="0083574B">
        <w:rPr>
          <w:rFonts w:ascii="Palatino Linotype" w:hAnsi="Palatino Linotype" w:cs="Arial"/>
          <w:i/>
          <w:lang w:val="es-MX"/>
        </w:rPr>
        <w:t>El rol anual de horario de alimentos del personal adscrito a la Secretaría Técnica correspondiente al año</w:t>
      </w:r>
      <w:r w:rsidR="0083574B">
        <w:rPr>
          <w:rFonts w:ascii="Palatino Linotype" w:hAnsi="Palatino Linotype" w:cs="Arial"/>
          <w:i/>
          <w:lang w:val="es-MX"/>
        </w:rPr>
        <w:t xml:space="preserve"> </w:t>
      </w:r>
      <w:r w:rsidR="0083574B" w:rsidRPr="0083574B">
        <w:rPr>
          <w:rFonts w:ascii="Palatino Linotype" w:hAnsi="Palatino Linotype" w:cs="Arial"/>
          <w:i/>
          <w:lang w:val="es-MX"/>
        </w:rPr>
        <w:t>2022 y 2023, de conformidad con lo establecido en las circulares número 94/2021 y 90/2022 de fechas 15</w:t>
      </w:r>
      <w:r w:rsidR="0083574B">
        <w:rPr>
          <w:rFonts w:ascii="Palatino Linotype" w:hAnsi="Palatino Linotype" w:cs="Arial"/>
          <w:i/>
          <w:lang w:val="es-MX"/>
        </w:rPr>
        <w:t xml:space="preserve"> </w:t>
      </w:r>
      <w:r w:rsidR="0083574B" w:rsidRPr="0083574B">
        <w:rPr>
          <w:rFonts w:ascii="Palatino Linotype" w:hAnsi="Palatino Linotype" w:cs="Arial"/>
          <w:i/>
          <w:lang w:val="es-MX"/>
        </w:rPr>
        <w:t xml:space="preserve">de diciembre de 2021 y 19 de diciembre de 2022, respectivamente, las </w:t>
      </w:r>
      <w:r w:rsidR="0083574B" w:rsidRPr="0083574B">
        <w:rPr>
          <w:rFonts w:ascii="Palatino Linotype" w:hAnsi="Palatino Linotype" w:cs="Arial"/>
          <w:i/>
          <w:u w:val="single"/>
          <w:lang w:val="es-MX"/>
        </w:rPr>
        <w:t xml:space="preserve">cuales se anexan a la presente </w:t>
      </w:r>
      <w:r w:rsidR="0083574B" w:rsidRPr="0083574B">
        <w:rPr>
          <w:rFonts w:ascii="Palatino Linotype" w:hAnsi="Palatino Linotype" w:cs="Arial"/>
          <w:i/>
          <w:sz w:val="22"/>
          <w:u w:val="single"/>
          <w:lang w:val="es-MX"/>
        </w:rPr>
        <w:t>respuesta.”</w:t>
      </w:r>
    </w:p>
    <w:p w14:paraId="42C0D433" w14:textId="77777777" w:rsidR="00C514D0" w:rsidRPr="0083574B" w:rsidRDefault="00C514D0" w:rsidP="00635E4F">
      <w:pPr>
        <w:spacing w:after="0" w:line="360" w:lineRule="auto"/>
        <w:jc w:val="both"/>
        <w:rPr>
          <w:rFonts w:ascii="Palatino Linotype" w:hAnsi="Palatino Linotype" w:cs="Arial"/>
          <w:sz w:val="24"/>
          <w:szCs w:val="24"/>
          <w:u w:val="single"/>
        </w:rPr>
      </w:pPr>
    </w:p>
    <w:p w14:paraId="216E5CA4" w14:textId="7BA9E7B9" w:rsidR="00C514D0" w:rsidRPr="0083574B" w:rsidRDefault="00C514D0" w:rsidP="00635E4F">
      <w:pPr>
        <w:pStyle w:val="Prrafodelista"/>
        <w:numPr>
          <w:ilvl w:val="0"/>
          <w:numId w:val="20"/>
        </w:numPr>
        <w:spacing w:line="360" w:lineRule="auto"/>
        <w:jc w:val="both"/>
        <w:rPr>
          <w:rFonts w:ascii="Palatino Linotype" w:hAnsi="Palatino Linotype" w:cs="Arial"/>
          <w:b/>
        </w:rPr>
      </w:pPr>
      <w:r w:rsidRPr="00C514D0">
        <w:rPr>
          <w:rFonts w:ascii="Palatino Linotype" w:hAnsi="Palatino Linotype" w:cs="Arial"/>
          <w:b/>
          <w:i/>
        </w:rPr>
        <w:t>ANEXO DE ENTREGA 1217-2023.pdf</w:t>
      </w:r>
      <w:r>
        <w:rPr>
          <w:rFonts w:ascii="Palatino Linotype" w:hAnsi="Palatino Linotype" w:cs="Arial"/>
          <w:b/>
          <w:i/>
        </w:rPr>
        <w:t>:</w:t>
      </w:r>
      <w:r>
        <w:rPr>
          <w:rFonts w:ascii="Palatino Linotype" w:hAnsi="Palatino Linotype" w:cs="Arial"/>
        </w:rPr>
        <w:t xml:space="preserve"> </w:t>
      </w:r>
      <w:r w:rsidR="0083574B">
        <w:rPr>
          <w:rFonts w:ascii="Palatino Linotype" w:hAnsi="Palatino Linotype" w:cs="Arial"/>
        </w:rPr>
        <w:t xml:space="preserve">Consistente en la digitalización de copias certificadas de los oficios del 09 (nueve) de enero de 2022 (dos mil veintidós) y 10 (diez) de enero de 2023 (dos mil veintitrés), remitidos por el </w:t>
      </w:r>
      <w:proofErr w:type="gramStart"/>
      <w:r w:rsidR="0083574B">
        <w:rPr>
          <w:rFonts w:ascii="Palatino Linotype" w:hAnsi="Palatino Linotype" w:cs="Arial"/>
        </w:rPr>
        <w:t>Secretario Técnico</w:t>
      </w:r>
      <w:proofErr w:type="gramEnd"/>
      <w:r w:rsidR="0083574B">
        <w:rPr>
          <w:rFonts w:ascii="Palatino Linotype" w:hAnsi="Palatino Linotype" w:cs="Arial"/>
        </w:rPr>
        <w:t xml:space="preserve"> a la Directora de Servicios y Beneficios al Personal, en los cuales se establecen los horarios de alimentos del personal adscrito a la Secretaría Técnica, de manera ilustrativa se insertan las imágenes siguientes: </w:t>
      </w:r>
    </w:p>
    <w:p w14:paraId="21E4CA5C" w14:textId="77777777" w:rsidR="00C514D0" w:rsidRDefault="00C514D0" w:rsidP="00635E4F">
      <w:pPr>
        <w:spacing w:after="0" w:line="360" w:lineRule="auto"/>
        <w:jc w:val="both"/>
        <w:rPr>
          <w:rFonts w:ascii="Palatino Linotype" w:hAnsi="Palatino Linotype" w:cs="Arial"/>
          <w:sz w:val="24"/>
          <w:szCs w:val="24"/>
        </w:rPr>
      </w:pPr>
    </w:p>
    <w:p w14:paraId="6133E989" w14:textId="419980BC" w:rsidR="00C514D0" w:rsidRDefault="0083574B" w:rsidP="00635E4F">
      <w:pPr>
        <w:spacing w:after="0" w:line="360" w:lineRule="auto"/>
        <w:jc w:val="center"/>
        <w:rPr>
          <w:rFonts w:ascii="Palatino Linotype" w:hAnsi="Palatino Linotype" w:cs="Arial"/>
          <w:sz w:val="24"/>
          <w:szCs w:val="24"/>
        </w:rPr>
      </w:pPr>
      <w:r w:rsidRPr="0083574B">
        <w:rPr>
          <w:rFonts w:ascii="Palatino Linotype" w:hAnsi="Palatino Linotype" w:cs="Arial"/>
          <w:noProof/>
          <w:sz w:val="24"/>
          <w:szCs w:val="24"/>
          <w:lang w:eastAsia="es-MX"/>
        </w:rPr>
        <w:lastRenderedPageBreak/>
        <w:drawing>
          <wp:inline distT="0" distB="0" distL="0" distR="0" wp14:anchorId="38EC823E" wp14:editId="4075F8A0">
            <wp:extent cx="4923146" cy="699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37612" cy="7018898"/>
                    </a:xfrm>
                    <a:prstGeom prst="rect">
                      <a:avLst/>
                    </a:prstGeom>
                  </pic:spPr>
                </pic:pic>
              </a:graphicData>
            </a:graphic>
          </wp:inline>
        </w:drawing>
      </w:r>
    </w:p>
    <w:p w14:paraId="08CFF3C3" w14:textId="77777777" w:rsidR="0083574B" w:rsidRDefault="0083574B" w:rsidP="00635E4F">
      <w:pPr>
        <w:spacing w:after="0" w:line="360" w:lineRule="auto"/>
        <w:jc w:val="center"/>
        <w:rPr>
          <w:rFonts w:ascii="Palatino Linotype" w:hAnsi="Palatino Linotype" w:cs="Arial"/>
          <w:sz w:val="24"/>
          <w:szCs w:val="24"/>
        </w:rPr>
      </w:pPr>
    </w:p>
    <w:p w14:paraId="2CC726F4" w14:textId="3F82EDBD" w:rsidR="0083574B" w:rsidRDefault="0083574B" w:rsidP="00635E4F">
      <w:pPr>
        <w:spacing w:after="0" w:line="360" w:lineRule="auto"/>
        <w:jc w:val="center"/>
        <w:rPr>
          <w:rFonts w:ascii="Palatino Linotype" w:hAnsi="Palatino Linotype" w:cs="Arial"/>
          <w:sz w:val="24"/>
          <w:szCs w:val="24"/>
        </w:rPr>
      </w:pPr>
      <w:r w:rsidRPr="0083574B">
        <w:rPr>
          <w:rFonts w:ascii="Palatino Linotype" w:hAnsi="Palatino Linotype" w:cs="Arial"/>
          <w:noProof/>
          <w:sz w:val="24"/>
          <w:szCs w:val="24"/>
          <w:lang w:eastAsia="es-MX"/>
        </w:rPr>
        <w:lastRenderedPageBreak/>
        <w:drawing>
          <wp:inline distT="0" distB="0" distL="0" distR="0" wp14:anchorId="1CE745BA" wp14:editId="3B1D10D7">
            <wp:extent cx="4898634" cy="53917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11950" cy="5406441"/>
                    </a:xfrm>
                    <a:prstGeom prst="rect">
                      <a:avLst/>
                    </a:prstGeom>
                  </pic:spPr>
                </pic:pic>
              </a:graphicData>
            </a:graphic>
          </wp:inline>
        </w:drawing>
      </w:r>
    </w:p>
    <w:p w14:paraId="402B8C48" w14:textId="77777777" w:rsidR="0083574B" w:rsidRDefault="0083574B" w:rsidP="00635E4F">
      <w:pPr>
        <w:spacing w:after="0" w:line="360" w:lineRule="auto"/>
        <w:jc w:val="both"/>
        <w:rPr>
          <w:rFonts w:ascii="Palatino Linotype" w:hAnsi="Palatino Linotype" w:cs="Arial"/>
          <w:sz w:val="24"/>
          <w:szCs w:val="24"/>
        </w:rPr>
      </w:pPr>
    </w:p>
    <w:p w14:paraId="574B2257" w14:textId="2AC89A57" w:rsidR="00370AA4" w:rsidRDefault="00E95DA7" w:rsidP="00635E4F">
      <w:pPr>
        <w:spacing w:after="0" w:line="360" w:lineRule="auto"/>
        <w:jc w:val="both"/>
        <w:rPr>
          <w:rFonts w:ascii="Palatino Linotype" w:eastAsia="Calibri" w:hAnsi="Palatino Linotype"/>
          <w:sz w:val="24"/>
          <w:lang w:val="es-ES_tradnl"/>
        </w:rPr>
      </w:pPr>
      <w:r w:rsidRPr="00D20A97">
        <w:rPr>
          <w:rFonts w:ascii="Palatino Linotype" w:eastAsia="Calibri" w:hAnsi="Palatino Linotype"/>
          <w:sz w:val="24"/>
          <w:lang w:val="es-ES_tradnl"/>
        </w:rPr>
        <w:t xml:space="preserve">Inconforme con la respuesta, </w:t>
      </w:r>
      <w:r w:rsidR="00F65474">
        <w:rPr>
          <w:rFonts w:ascii="Palatino Linotype" w:eastAsia="Calibri" w:hAnsi="Palatino Linotype"/>
          <w:sz w:val="24"/>
          <w:lang w:val="es-ES_tradnl"/>
        </w:rPr>
        <w:t>la parte</w:t>
      </w:r>
      <w:r w:rsidRPr="00D20A97">
        <w:rPr>
          <w:rFonts w:ascii="Palatino Linotype" w:eastAsia="Calibri" w:hAnsi="Palatino Linotype"/>
          <w:sz w:val="24"/>
          <w:lang w:val="es-ES_tradnl"/>
        </w:rPr>
        <w:t xml:space="preserve"> </w:t>
      </w:r>
      <w:r w:rsidRPr="00D20A97">
        <w:rPr>
          <w:rFonts w:ascii="Palatino Linotype" w:eastAsia="Calibri" w:hAnsi="Palatino Linotype"/>
          <w:b/>
          <w:sz w:val="24"/>
          <w:lang w:val="es-ES_tradnl"/>
        </w:rPr>
        <w:t>Recurrente</w:t>
      </w:r>
      <w:r w:rsidRPr="00D20A97">
        <w:rPr>
          <w:rFonts w:ascii="Palatino Linotype" w:eastAsia="Calibri" w:hAnsi="Palatino Linotype"/>
          <w:sz w:val="24"/>
          <w:lang w:val="es-ES_tradnl"/>
        </w:rPr>
        <w:t xml:space="preserve"> </w:t>
      </w:r>
      <w:r w:rsidR="00F65474" w:rsidRPr="00D20A97">
        <w:rPr>
          <w:rFonts w:ascii="Palatino Linotype" w:eastAsia="Calibri" w:hAnsi="Palatino Linotype"/>
          <w:sz w:val="24"/>
          <w:lang w:val="es-ES_tradnl"/>
        </w:rPr>
        <w:t>interpus</w:t>
      </w:r>
      <w:r w:rsidR="00F65474">
        <w:rPr>
          <w:rFonts w:ascii="Palatino Linotype" w:eastAsia="Calibri" w:hAnsi="Palatino Linotype"/>
          <w:sz w:val="24"/>
          <w:lang w:val="es-ES_tradnl"/>
        </w:rPr>
        <w:t xml:space="preserve">o </w:t>
      </w:r>
      <w:r w:rsidRPr="00D20A97">
        <w:rPr>
          <w:rFonts w:ascii="Palatino Linotype" w:eastAsia="Calibri" w:hAnsi="Palatino Linotype"/>
          <w:sz w:val="24"/>
          <w:lang w:val="es-ES_tradnl"/>
        </w:rPr>
        <w:t>el recurso de revisión, haciendo valer como</w:t>
      </w:r>
      <w:r w:rsidR="00ED5204">
        <w:rPr>
          <w:rFonts w:ascii="Palatino Linotype" w:eastAsia="Calibri" w:hAnsi="Palatino Linotype"/>
          <w:sz w:val="24"/>
          <w:lang w:val="es-ES_tradnl"/>
        </w:rPr>
        <w:t xml:space="preserve"> acto impugnado</w:t>
      </w:r>
      <w:r w:rsidR="00BE2953">
        <w:rPr>
          <w:rFonts w:ascii="Palatino Linotype" w:eastAsia="Calibri" w:hAnsi="Palatino Linotype"/>
          <w:sz w:val="24"/>
          <w:lang w:val="es-ES_tradnl"/>
        </w:rPr>
        <w:t xml:space="preserve"> </w:t>
      </w:r>
      <w:r w:rsidR="00BE2953">
        <w:rPr>
          <w:rFonts w:ascii="Palatino Linotype" w:eastAsia="Calibri" w:hAnsi="Palatino Linotype"/>
          <w:i/>
          <w:sz w:val="24"/>
          <w:lang w:val="es-ES_tradnl"/>
        </w:rPr>
        <w:t>“</w:t>
      </w:r>
      <w:r w:rsidR="00BE2953" w:rsidRPr="00BE2953">
        <w:rPr>
          <w:rFonts w:ascii="Palatino Linotype" w:eastAsia="Calibri" w:hAnsi="Palatino Linotype"/>
          <w:i/>
          <w:sz w:val="24"/>
          <w:lang w:val="es-ES_tradnl"/>
        </w:rPr>
        <w:t xml:space="preserve">El Oficio de fecha doce de diciembre del dos mil veintitrés, firmado y expedido por M. en D. José Edgar </w:t>
      </w:r>
      <w:r w:rsidR="00BE2953" w:rsidRPr="00370AA4">
        <w:rPr>
          <w:rFonts w:ascii="Palatino Linotype" w:eastAsia="Calibri" w:hAnsi="Palatino Linotype"/>
          <w:i/>
          <w:sz w:val="24"/>
          <w:lang w:val="es-ES_tradnl"/>
        </w:rPr>
        <w:t>Marín Pérez, en su carácter de Titular de la Unidad de Transparencia del Poder Judicial de Estado de México.”</w:t>
      </w:r>
      <w:r w:rsidR="00BE2953" w:rsidRPr="00370AA4">
        <w:rPr>
          <w:rFonts w:ascii="Palatino Linotype" w:eastAsia="Calibri" w:hAnsi="Palatino Linotype"/>
          <w:sz w:val="24"/>
          <w:lang w:val="es-ES_tradnl"/>
        </w:rPr>
        <w:t>, y como razones o motivos de inconformidad</w:t>
      </w:r>
      <w:r w:rsidR="00370AA4">
        <w:rPr>
          <w:rFonts w:ascii="Palatino Linotype" w:eastAsia="Calibri" w:hAnsi="Palatino Linotype"/>
          <w:sz w:val="24"/>
          <w:lang w:val="es-ES_tradnl"/>
        </w:rPr>
        <w:t>, objetivamente las siguientes:</w:t>
      </w:r>
    </w:p>
    <w:p w14:paraId="6CD5C8DB" w14:textId="77777777" w:rsidR="00370AA4" w:rsidRDefault="00370AA4" w:rsidP="00635E4F">
      <w:pPr>
        <w:spacing w:after="0" w:line="360" w:lineRule="auto"/>
        <w:jc w:val="both"/>
        <w:rPr>
          <w:rFonts w:ascii="Palatino Linotype" w:eastAsia="Calibri" w:hAnsi="Palatino Linotype"/>
          <w:sz w:val="24"/>
          <w:lang w:val="es-ES_tradnl"/>
        </w:rPr>
      </w:pPr>
    </w:p>
    <w:p w14:paraId="60875DD0" w14:textId="4E048A66" w:rsidR="00370AA4" w:rsidRPr="00370AA4" w:rsidRDefault="00370AA4" w:rsidP="00635E4F">
      <w:pPr>
        <w:pStyle w:val="Prrafodelista"/>
        <w:numPr>
          <w:ilvl w:val="0"/>
          <w:numId w:val="21"/>
        </w:numPr>
        <w:spacing w:line="360" w:lineRule="auto"/>
        <w:jc w:val="both"/>
        <w:rPr>
          <w:rFonts w:ascii="Palatino Linotype" w:eastAsia="Calibri" w:hAnsi="Palatino Linotype"/>
          <w:lang w:val="es-ES_tradnl"/>
        </w:rPr>
      </w:pPr>
      <w:r>
        <w:rPr>
          <w:rFonts w:ascii="Palatino Linotype" w:eastAsia="Calibri" w:hAnsi="Palatino Linotype"/>
          <w:i/>
          <w:lang w:val="es-MX"/>
        </w:rPr>
        <w:lastRenderedPageBreak/>
        <w:t>“…</w:t>
      </w:r>
      <w:r w:rsidRPr="00370AA4">
        <w:rPr>
          <w:rFonts w:ascii="Palatino Linotype" w:eastAsia="Calibri" w:hAnsi="Palatino Linotype"/>
          <w:i/>
          <w:lang w:val="es-MX"/>
        </w:rPr>
        <w:t>pero NO entrego al suscrito la información solicitada en la modalidad solicitada, es decir, en COPIA CERTIFICADA, tal y como el suscrito, lo solicito</w:t>
      </w:r>
      <w:r>
        <w:rPr>
          <w:rFonts w:ascii="Palatino Linotype" w:eastAsia="Calibri" w:hAnsi="Palatino Linotype"/>
          <w:i/>
          <w:lang w:val="es-MX"/>
        </w:rPr>
        <w:t>…”</w:t>
      </w:r>
    </w:p>
    <w:p w14:paraId="5ABD5530" w14:textId="2C52D8C3" w:rsidR="00370AA4" w:rsidRPr="00370AA4" w:rsidRDefault="00370AA4" w:rsidP="00635E4F">
      <w:pPr>
        <w:pStyle w:val="Prrafodelista"/>
        <w:numPr>
          <w:ilvl w:val="0"/>
          <w:numId w:val="21"/>
        </w:numPr>
        <w:spacing w:line="360" w:lineRule="auto"/>
        <w:jc w:val="both"/>
        <w:rPr>
          <w:rFonts w:ascii="Palatino Linotype" w:eastAsia="Calibri" w:hAnsi="Palatino Linotype"/>
          <w:lang w:val="es-ES_tradnl"/>
        </w:rPr>
      </w:pPr>
      <w:r>
        <w:rPr>
          <w:rFonts w:ascii="Palatino Linotype" w:eastAsia="Calibri" w:hAnsi="Palatino Linotype"/>
          <w:i/>
          <w:lang w:val="es-MX"/>
        </w:rPr>
        <w:t>“…</w:t>
      </w:r>
      <w:r w:rsidRPr="00370AA4">
        <w:rPr>
          <w:rFonts w:ascii="Palatino Linotype" w:eastAsia="Calibri" w:hAnsi="Palatino Linotype"/>
          <w:i/>
          <w:lang w:val="es-MX"/>
        </w:rPr>
        <w:t xml:space="preserve">así como tampoco me oriento en la forma en la que debía obtener las copias certificadas solicitadas, tan es así, que del citado Oficio no informo al suscrito el recurso o medio de defensa mediante el cual, el suscrito podía combatir la respuesta que es materia de la presente solicitud de información, </w:t>
      </w:r>
      <w:r>
        <w:rPr>
          <w:rFonts w:ascii="Palatino Linotype" w:eastAsia="Calibri" w:hAnsi="Palatino Linotype"/>
          <w:i/>
          <w:lang w:val="es-MX"/>
        </w:rPr>
        <w:t>…”</w:t>
      </w:r>
    </w:p>
    <w:p w14:paraId="0755F6DD" w14:textId="5EA5C778" w:rsidR="00370AA4" w:rsidRPr="00370AA4" w:rsidRDefault="00370AA4" w:rsidP="00635E4F">
      <w:pPr>
        <w:pStyle w:val="Prrafodelista"/>
        <w:numPr>
          <w:ilvl w:val="0"/>
          <w:numId w:val="21"/>
        </w:numPr>
        <w:spacing w:line="360" w:lineRule="auto"/>
        <w:jc w:val="both"/>
        <w:rPr>
          <w:rFonts w:ascii="Palatino Linotype" w:eastAsia="Calibri" w:hAnsi="Palatino Linotype"/>
          <w:lang w:val="es-ES_tradnl"/>
        </w:rPr>
      </w:pPr>
      <w:r>
        <w:rPr>
          <w:rFonts w:ascii="Palatino Linotype" w:eastAsia="Calibri" w:hAnsi="Palatino Linotype"/>
          <w:i/>
          <w:lang w:val="es-MX"/>
        </w:rPr>
        <w:t>“…</w:t>
      </w:r>
      <w:r w:rsidRPr="00370AA4">
        <w:rPr>
          <w:rFonts w:ascii="Palatino Linotype" w:eastAsia="Calibri" w:hAnsi="Palatino Linotype"/>
          <w:i/>
          <w:lang w:val="es-MX"/>
        </w:rPr>
        <w:t>tampoco informó al suscrito de manera clara y precisa la forma, día, hora ni el costo que debía cubrir para recoger las copias certificadas, de donde deviene la ilegalidad y violación del precepto legal antes citado</w:t>
      </w:r>
      <w:r>
        <w:rPr>
          <w:rFonts w:ascii="Palatino Linotype" w:eastAsia="Calibri" w:hAnsi="Palatino Linotype"/>
          <w:i/>
          <w:lang w:val="es-MX"/>
        </w:rPr>
        <w:t>…”</w:t>
      </w:r>
    </w:p>
    <w:p w14:paraId="2AE794BE" w14:textId="77777777" w:rsidR="00370AA4" w:rsidRDefault="00370AA4" w:rsidP="00635E4F">
      <w:pPr>
        <w:spacing w:after="0" w:line="360" w:lineRule="auto"/>
        <w:jc w:val="both"/>
        <w:rPr>
          <w:rFonts w:ascii="Palatino Linotype" w:eastAsia="Calibri" w:hAnsi="Palatino Linotype"/>
          <w:sz w:val="24"/>
          <w:lang w:val="es-ES_tradnl"/>
        </w:rPr>
      </w:pPr>
    </w:p>
    <w:p w14:paraId="17DB4BC5" w14:textId="0C488748" w:rsidR="00D10334" w:rsidRDefault="00370AA4" w:rsidP="00635E4F">
      <w:pPr>
        <w:spacing w:after="0" w:line="360" w:lineRule="auto"/>
        <w:jc w:val="both"/>
        <w:rPr>
          <w:rFonts w:ascii="Palatino Linotype" w:eastAsia="Calibri" w:hAnsi="Palatino Linotype"/>
          <w:sz w:val="24"/>
          <w:lang w:val="es-ES_tradnl"/>
        </w:rPr>
      </w:pPr>
      <w:r>
        <w:rPr>
          <w:rFonts w:ascii="Palatino Linotype" w:eastAsia="Calibri" w:hAnsi="Palatino Linotype"/>
          <w:sz w:val="24"/>
          <w:lang w:val="es-ES_tradnl"/>
        </w:rPr>
        <w:t xml:space="preserve">Asimismo, la parte </w:t>
      </w:r>
      <w:r w:rsidRPr="00572979">
        <w:rPr>
          <w:rFonts w:ascii="Palatino Linotype" w:eastAsia="Calibri" w:hAnsi="Palatino Linotype"/>
          <w:b/>
          <w:sz w:val="24"/>
          <w:lang w:val="es-ES_tradnl"/>
        </w:rPr>
        <w:t>Recurrente</w:t>
      </w:r>
      <w:r>
        <w:rPr>
          <w:rFonts w:ascii="Palatino Linotype" w:eastAsia="Calibri" w:hAnsi="Palatino Linotype"/>
          <w:sz w:val="24"/>
          <w:lang w:val="es-ES_tradnl"/>
        </w:rPr>
        <w:t xml:space="preserve">, al momento de interponer el recurso de revisión adjuntó el documento </w:t>
      </w:r>
      <w:r>
        <w:rPr>
          <w:rFonts w:ascii="Palatino Linotype" w:eastAsia="Calibri" w:hAnsi="Palatino Linotype"/>
          <w:i/>
          <w:sz w:val="24"/>
          <w:lang w:val="es-ES_tradnl"/>
        </w:rPr>
        <w:t>“</w:t>
      </w:r>
      <w:r w:rsidRPr="006E698F">
        <w:rPr>
          <w:rFonts w:ascii="Palatino Linotype" w:hAnsi="Palatino Linotype"/>
          <w:b/>
          <w:i/>
          <w:color w:val="000000"/>
          <w:sz w:val="24"/>
          <w:szCs w:val="24"/>
        </w:rPr>
        <w:t>RECURSO REVISIÓN No entrega información en copia certificada.pdf</w:t>
      </w:r>
      <w:r w:rsidRPr="008D0B49">
        <w:rPr>
          <w:rFonts w:ascii="Palatino Linotype" w:hAnsi="Palatino Linotype"/>
          <w:i/>
          <w:color w:val="000000"/>
          <w:sz w:val="24"/>
          <w:szCs w:val="24"/>
        </w:rPr>
        <w:t>”</w:t>
      </w:r>
      <w:r>
        <w:rPr>
          <w:rFonts w:ascii="Palatino Linotype" w:hAnsi="Palatino Linotype"/>
          <w:color w:val="000000"/>
          <w:sz w:val="24"/>
          <w:szCs w:val="24"/>
        </w:rPr>
        <w:t>,</w:t>
      </w:r>
      <w:r>
        <w:rPr>
          <w:rFonts w:ascii="Palatino Linotype" w:eastAsia="Calibri" w:hAnsi="Palatino Linotype"/>
          <w:sz w:val="24"/>
          <w:lang w:val="es-ES_tradnl"/>
        </w:rPr>
        <w:t xml:space="preserve"> a través del cual, expone una narrativa de hechos, respecto al ingreso de la solicitud de información, la respuesta proporcionada, así como sus consideraciones respecto a la procedencia del recurso de revisión. Manifestaciones que versan en los términos citados previamente, por lo que, se tienen aquí por reproducidas como si a la letra se insertasen, en obvio de repeticiones innecesarias.</w:t>
      </w:r>
    </w:p>
    <w:p w14:paraId="58814076" w14:textId="77777777" w:rsidR="00D10334" w:rsidRDefault="00D10334" w:rsidP="00635E4F">
      <w:pPr>
        <w:spacing w:after="0" w:line="360" w:lineRule="auto"/>
        <w:jc w:val="both"/>
        <w:rPr>
          <w:rFonts w:ascii="Palatino Linotype" w:eastAsia="Calibri" w:hAnsi="Palatino Linotype"/>
          <w:sz w:val="24"/>
          <w:lang w:val="es-ES_tradnl"/>
        </w:rPr>
      </w:pPr>
    </w:p>
    <w:p w14:paraId="4D00E632" w14:textId="1C51A3F5" w:rsidR="00E95DA7" w:rsidRDefault="00D10334" w:rsidP="00635E4F">
      <w:pPr>
        <w:spacing w:after="0" w:line="360" w:lineRule="auto"/>
        <w:jc w:val="both"/>
        <w:rPr>
          <w:rFonts w:ascii="Palatino Linotype" w:eastAsia="Calibri" w:hAnsi="Palatino Linotype"/>
          <w:sz w:val="24"/>
          <w:lang w:val="es-ES_tradnl"/>
        </w:rPr>
      </w:pPr>
      <w:r>
        <w:rPr>
          <w:rFonts w:ascii="Palatino Linotype" w:eastAsia="Calibri" w:hAnsi="Palatino Linotype"/>
          <w:sz w:val="24"/>
          <w:lang w:val="es-ES_tradnl"/>
        </w:rPr>
        <w:t>C</w:t>
      </w:r>
      <w:r w:rsidR="00E95DA7" w:rsidRPr="00D20A97">
        <w:rPr>
          <w:rFonts w:ascii="Palatino Linotype" w:eastAsia="Calibri" w:hAnsi="Palatino Linotype"/>
          <w:sz w:val="24"/>
          <w:lang w:val="es-ES_tradnl"/>
        </w:rPr>
        <w:t>onsideraciones</w:t>
      </w:r>
      <w:r w:rsidR="00ED5204">
        <w:rPr>
          <w:rFonts w:ascii="Palatino Linotype" w:eastAsia="Calibri" w:hAnsi="Palatino Linotype"/>
          <w:sz w:val="24"/>
          <w:lang w:val="es-ES_tradnl"/>
        </w:rPr>
        <w:t xml:space="preserve"> que, </w:t>
      </w:r>
      <w:r w:rsidR="00E95DA7" w:rsidRPr="00D20A97">
        <w:rPr>
          <w:rFonts w:ascii="Palatino Linotype" w:eastAsia="Calibri" w:hAnsi="Palatino Linotype"/>
          <w:sz w:val="24"/>
          <w:lang w:val="es-ES_tradnl"/>
        </w:rPr>
        <w:t xml:space="preserve">se encuentran fundadas al encuadrar en </w:t>
      </w:r>
      <w:proofErr w:type="gramStart"/>
      <w:r w:rsidR="00E95DA7" w:rsidRPr="00D20A97">
        <w:rPr>
          <w:rFonts w:ascii="Palatino Linotype" w:eastAsia="Calibri" w:hAnsi="Palatino Linotype"/>
          <w:sz w:val="24"/>
          <w:lang w:val="es-ES_tradnl"/>
        </w:rPr>
        <w:t>la</w:t>
      </w:r>
      <w:r w:rsidR="00377DC1">
        <w:rPr>
          <w:rFonts w:ascii="Palatino Linotype" w:eastAsia="Calibri" w:hAnsi="Palatino Linotype"/>
          <w:sz w:val="24"/>
          <w:lang w:val="es-ES_tradnl"/>
        </w:rPr>
        <w:t>s</w:t>
      </w:r>
      <w:r w:rsidR="00E95DA7" w:rsidRPr="00D20A97">
        <w:rPr>
          <w:rFonts w:ascii="Palatino Linotype" w:eastAsia="Calibri" w:hAnsi="Palatino Linotype"/>
          <w:sz w:val="24"/>
          <w:lang w:val="es-ES_tradnl"/>
        </w:rPr>
        <w:t xml:space="preserve"> hipótesis normativa</w:t>
      </w:r>
      <w:proofErr w:type="gramEnd"/>
      <w:r w:rsidR="00E95DA7" w:rsidRPr="00D20A97">
        <w:rPr>
          <w:rFonts w:ascii="Palatino Linotype" w:eastAsia="Calibri" w:hAnsi="Palatino Linotype"/>
          <w:sz w:val="24"/>
          <w:lang w:val="es-ES_tradnl"/>
        </w:rPr>
        <w:t xml:space="preserve"> consagrada</w:t>
      </w:r>
      <w:r w:rsidR="00377DC1">
        <w:rPr>
          <w:rFonts w:ascii="Palatino Linotype" w:eastAsia="Calibri" w:hAnsi="Palatino Linotype"/>
          <w:sz w:val="24"/>
          <w:lang w:val="es-ES_tradnl"/>
        </w:rPr>
        <w:t>s</w:t>
      </w:r>
      <w:r w:rsidR="00E95DA7" w:rsidRPr="00D20A97">
        <w:rPr>
          <w:rFonts w:ascii="Palatino Linotype" w:eastAsia="Calibri" w:hAnsi="Palatino Linotype"/>
          <w:sz w:val="24"/>
          <w:lang w:val="es-ES_tradnl"/>
        </w:rPr>
        <w:t xml:space="preserve"> en la</w:t>
      </w:r>
      <w:r w:rsidR="00E20677">
        <w:rPr>
          <w:rFonts w:ascii="Palatino Linotype" w:eastAsia="Calibri" w:hAnsi="Palatino Linotype"/>
          <w:sz w:val="24"/>
          <w:lang w:val="es-ES_tradnl"/>
        </w:rPr>
        <w:t>s</w:t>
      </w:r>
      <w:r w:rsidR="00E95DA7" w:rsidRPr="00D20A97">
        <w:rPr>
          <w:rFonts w:ascii="Palatino Linotype" w:eastAsia="Calibri" w:hAnsi="Palatino Linotype"/>
          <w:sz w:val="24"/>
          <w:lang w:val="es-ES_tradnl"/>
        </w:rPr>
        <w:t xml:space="preserve"> </w:t>
      </w:r>
      <w:r w:rsidR="00377DC1">
        <w:rPr>
          <w:rFonts w:ascii="Palatino Linotype" w:eastAsia="Calibri" w:hAnsi="Palatino Linotype"/>
          <w:sz w:val="24"/>
          <w:lang w:val="es-ES_tradnl"/>
        </w:rPr>
        <w:t>fracción VII</w:t>
      </w:r>
      <w:r w:rsidR="00E20677">
        <w:rPr>
          <w:rFonts w:ascii="Palatino Linotype" w:eastAsia="Calibri" w:hAnsi="Palatino Linotype"/>
          <w:sz w:val="24"/>
          <w:lang w:val="es-ES_tradnl"/>
        </w:rPr>
        <w:t>I</w:t>
      </w:r>
      <w:r w:rsidR="00377DC1">
        <w:rPr>
          <w:rFonts w:ascii="Palatino Linotype" w:eastAsia="Calibri" w:hAnsi="Palatino Linotype"/>
          <w:sz w:val="24"/>
          <w:lang w:val="es-ES_tradnl"/>
        </w:rPr>
        <w:t xml:space="preserve"> </w:t>
      </w:r>
      <w:r w:rsidR="00E95DA7" w:rsidRPr="00D20A97">
        <w:rPr>
          <w:rFonts w:ascii="Palatino Linotype" w:eastAsia="Calibri" w:hAnsi="Palatino Linotype"/>
          <w:sz w:val="24"/>
          <w:lang w:val="es-ES_tradnl"/>
        </w:rPr>
        <w:t xml:space="preserve">del artículo </w:t>
      </w:r>
      <w:r w:rsidR="00E95DA7" w:rsidRPr="009D6A63">
        <w:rPr>
          <w:rFonts w:ascii="Palatino Linotype" w:eastAsia="Calibri" w:hAnsi="Palatino Linotype"/>
          <w:sz w:val="24"/>
          <w:lang w:val="es-ES_tradnl"/>
        </w:rPr>
        <w:t>179 de la Ley de Transparencia Local</w:t>
      </w:r>
      <w:r w:rsidR="00E95DA7" w:rsidRPr="009D6A63">
        <w:rPr>
          <w:rStyle w:val="Refdenotaalpie"/>
          <w:rFonts w:ascii="Palatino Linotype" w:eastAsia="Calibri" w:hAnsi="Palatino Linotype"/>
          <w:sz w:val="24"/>
          <w:lang w:val="es-ES_tradnl"/>
        </w:rPr>
        <w:footnoteReference w:id="2"/>
      </w:r>
      <w:r w:rsidR="00E95DA7" w:rsidRPr="009D6A63">
        <w:rPr>
          <w:rFonts w:ascii="Palatino Linotype" w:eastAsia="Calibri" w:hAnsi="Palatino Linotype"/>
          <w:sz w:val="24"/>
          <w:lang w:val="es-ES_tradnl"/>
        </w:rPr>
        <w:t>, relativa a la</w:t>
      </w:r>
      <w:r w:rsidR="00E20677">
        <w:rPr>
          <w:rFonts w:ascii="Palatino Linotype" w:eastAsia="Calibri" w:hAnsi="Palatino Linotype"/>
          <w:sz w:val="24"/>
          <w:lang w:val="es-ES_tradnl"/>
        </w:rPr>
        <w:t xml:space="preserve"> negativa a la información</w:t>
      </w:r>
      <w:r w:rsidR="00CA2D2A" w:rsidRPr="009D6A63">
        <w:rPr>
          <w:rFonts w:ascii="Palatino Linotype" w:eastAsia="Calibri" w:hAnsi="Palatino Linotype"/>
          <w:sz w:val="24"/>
          <w:lang w:val="es-ES_tradnl"/>
        </w:rPr>
        <w:t>.</w:t>
      </w:r>
    </w:p>
    <w:p w14:paraId="5A61F224" w14:textId="2FDC188E" w:rsidR="00572979" w:rsidRPr="00572979" w:rsidRDefault="00572979" w:rsidP="00635E4F">
      <w:pPr>
        <w:spacing w:after="0" w:line="360" w:lineRule="auto"/>
        <w:jc w:val="both"/>
        <w:rPr>
          <w:rFonts w:ascii="Palatino Linotype" w:hAnsi="Palatino Linotype" w:cs="Arial"/>
          <w:sz w:val="24"/>
        </w:rPr>
      </w:pPr>
      <w:r w:rsidRPr="00572979">
        <w:rPr>
          <w:rFonts w:ascii="Palatino Linotype" w:hAnsi="Palatino Linotype" w:cs="Arial"/>
          <w:sz w:val="24"/>
        </w:rPr>
        <w:lastRenderedPageBreak/>
        <w:t xml:space="preserve">Atentos a lo anterior, no pasa desapercibido que, el </w:t>
      </w:r>
      <w:r w:rsidRPr="00572979">
        <w:rPr>
          <w:rFonts w:ascii="Palatino Linotype" w:hAnsi="Palatino Linotype" w:cs="Arial"/>
          <w:b/>
          <w:sz w:val="24"/>
        </w:rPr>
        <w:t>Recurrente</w:t>
      </w:r>
      <w:r w:rsidRPr="00572979">
        <w:rPr>
          <w:rFonts w:ascii="Palatino Linotype" w:hAnsi="Palatino Linotype" w:cs="Arial"/>
          <w:sz w:val="24"/>
        </w:rPr>
        <w:t xml:space="preserve"> no se inconforma de la totalidad de la información entregada, particularmente, </w:t>
      </w:r>
      <w:r w:rsidR="00635E4F">
        <w:rPr>
          <w:rFonts w:ascii="Palatino Linotype" w:hAnsi="Palatino Linotype" w:cs="Arial"/>
          <w:sz w:val="24"/>
        </w:rPr>
        <w:t>que la información no corresponda con lo peticionado (roles de guardia)</w:t>
      </w:r>
      <w:r w:rsidRPr="00572979">
        <w:rPr>
          <w:rFonts w:ascii="Palatino Linotype" w:hAnsi="Palatino Linotype" w:cs="Arial"/>
          <w:sz w:val="24"/>
        </w:rPr>
        <w:t xml:space="preserve">. Consecuentemente, al no impugnar el total de los requerimientos, se debe entender que está conforme con la respuesta otorgada, por lo que se considera que consintió parcialmente la respuesta. </w:t>
      </w:r>
    </w:p>
    <w:p w14:paraId="7A9332A8" w14:textId="77777777" w:rsidR="00572979" w:rsidRPr="00572979" w:rsidRDefault="00572979" w:rsidP="00635E4F">
      <w:pPr>
        <w:spacing w:after="0" w:line="360" w:lineRule="auto"/>
        <w:jc w:val="both"/>
        <w:rPr>
          <w:rFonts w:ascii="Palatino Linotype" w:hAnsi="Palatino Linotype" w:cs="Arial"/>
          <w:sz w:val="24"/>
        </w:rPr>
      </w:pPr>
    </w:p>
    <w:p w14:paraId="7C0B403A" w14:textId="77777777" w:rsidR="00572979" w:rsidRPr="00572979" w:rsidRDefault="00572979" w:rsidP="00635E4F">
      <w:pPr>
        <w:spacing w:after="0" w:line="360" w:lineRule="auto"/>
        <w:jc w:val="both"/>
        <w:rPr>
          <w:rFonts w:ascii="Palatino Linotype" w:hAnsi="Palatino Linotype" w:cs="Arial"/>
          <w:sz w:val="24"/>
        </w:rPr>
      </w:pPr>
      <w:r w:rsidRPr="00572979">
        <w:rPr>
          <w:rFonts w:ascii="Palatino Linotype" w:hAnsi="Palatino Linotype" w:cs="Arial"/>
          <w:sz w:val="24"/>
        </w:rPr>
        <w:t xml:space="preserve">Lo anterior es así, debido a que cuando el </w:t>
      </w:r>
      <w:r w:rsidRPr="00572979">
        <w:rPr>
          <w:rFonts w:ascii="Palatino Linotype" w:hAnsi="Palatino Linotype" w:cs="Arial"/>
          <w:b/>
          <w:sz w:val="24"/>
        </w:rPr>
        <w:t>Recurrente</w:t>
      </w:r>
      <w:r w:rsidRPr="00572979">
        <w:rPr>
          <w:rFonts w:ascii="Palatino Linotype" w:hAnsi="Palatino Linotype" w:cs="Arial"/>
          <w:sz w:val="24"/>
        </w:rPr>
        <w:t xml:space="preserv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56ABF22C" w14:textId="77777777" w:rsidR="00572979" w:rsidRPr="00572979" w:rsidRDefault="00572979" w:rsidP="00635E4F">
      <w:pPr>
        <w:spacing w:after="0" w:line="360" w:lineRule="auto"/>
        <w:jc w:val="both"/>
        <w:rPr>
          <w:rFonts w:ascii="Palatino Linotype" w:hAnsi="Palatino Linotype" w:cs="Arial"/>
          <w:sz w:val="24"/>
        </w:rPr>
      </w:pPr>
    </w:p>
    <w:p w14:paraId="1D765AA1" w14:textId="77777777" w:rsidR="00572979" w:rsidRPr="00572979" w:rsidRDefault="00572979" w:rsidP="00635E4F">
      <w:pPr>
        <w:spacing w:after="0" w:line="240" w:lineRule="auto"/>
        <w:ind w:left="567" w:right="567"/>
        <w:jc w:val="both"/>
        <w:rPr>
          <w:rFonts w:ascii="Palatino Linotype" w:hAnsi="Palatino Linotype" w:cs="Arial"/>
          <w:i/>
        </w:rPr>
      </w:pPr>
      <w:r w:rsidRPr="00572979">
        <w:rPr>
          <w:rFonts w:ascii="Palatino Linotype" w:hAnsi="Palatino Linotype" w:cs="Arial"/>
          <w:i/>
        </w:rPr>
        <w:t>“</w:t>
      </w:r>
      <w:r w:rsidRPr="00572979">
        <w:rPr>
          <w:rFonts w:ascii="Palatino Linotype" w:hAnsi="Palatino Linotype" w:cs="Arial"/>
          <w:b/>
          <w:i/>
        </w:rPr>
        <w:t>REVISIÓN EN AMPARO. LOS RESOLUTIVOS NO COMBATIDOS DEBEN DECLARARSE FIRMES</w:t>
      </w:r>
      <w:r w:rsidRPr="00572979">
        <w:rPr>
          <w:rFonts w:ascii="Palatino Linotype" w:hAnsi="Palatino Linotype" w:cs="Arial"/>
          <w:i/>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07F8164" w14:textId="77777777" w:rsidR="00572979" w:rsidRPr="00572979" w:rsidRDefault="00572979" w:rsidP="00635E4F">
      <w:pPr>
        <w:spacing w:after="0" w:line="360" w:lineRule="auto"/>
        <w:jc w:val="both"/>
        <w:rPr>
          <w:rFonts w:ascii="Palatino Linotype" w:hAnsi="Palatino Linotype" w:cs="Arial"/>
          <w:sz w:val="24"/>
        </w:rPr>
      </w:pPr>
    </w:p>
    <w:p w14:paraId="1693CE4B" w14:textId="77777777" w:rsidR="00572979" w:rsidRDefault="00572979" w:rsidP="00635E4F">
      <w:pPr>
        <w:spacing w:after="0" w:line="360" w:lineRule="auto"/>
        <w:jc w:val="both"/>
        <w:rPr>
          <w:rFonts w:ascii="Palatino Linotype" w:hAnsi="Palatino Linotype" w:cs="Arial"/>
          <w:sz w:val="24"/>
        </w:rPr>
      </w:pPr>
      <w:r w:rsidRPr="00572979">
        <w:rPr>
          <w:rFonts w:ascii="Palatino Linotype" w:hAnsi="Palatino Linotype" w:cs="Arial"/>
          <w:sz w:val="24"/>
        </w:rPr>
        <w:t xml:space="preserve">Así, la parte de la solicitud sobre la que no se expresó inconformidad, debe declararse consentida por el hoy </w:t>
      </w:r>
      <w:r w:rsidRPr="00572979">
        <w:rPr>
          <w:rFonts w:ascii="Palatino Linotype" w:hAnsi="Palatino Linotype" w:cs="Arial"/>
          <w:b/>
          <w:sz w:val="24"/>
        </w:rPr>
        <w:t>Recurrente</w:t>
      </w:r>
      <w:r w:rsidRPr="00572979">
        <w:rPr>
          <w:rFonts w:ascii="Palatino Linotype" w:hAnsi="Palatino Linotype" w:cs="Arial"/>
          <w:sz w:val="24"/>
        </w:rPr>
        <w:t xml:space="preserve">,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w:t>
      </w:r>
      <w:r w:rsidRPr="00572979">
        <w:rPr>
          <w:rFonts w:ascii="Palatino Linotype" w:hAnsi="Palatino Linotype" w:cs="Arial"/>
          <w:sz w:val="24"/>
        </w:rPr>
        <w:lastRenderedPageBreak/>
        <w:t>Judicial de la Federación y su Gaceta bajo el número de registro 176,608 que a la letra dice:</w:t>
      </w:r>
    </w:p>
    <w:p w14:paraId="2C300057" w14:textId="77777777" w:rsidR="00635E4F" w:rsidRPr="00572979" w:rsidRDefault="00635E4F" w:rsidP="00635E4F">
      <w:pPr>
        <w:spacing w:after="0" w:line="360" w:lineRule="auto"/>
        <w:jc w:val="both"/>
        <w:rPr>
          <w:rFonts w:ascii="Palatino Linotype" w:hAnsi="Palatino Linotype" w:cs="Arial"/>
          <w:sz w:val="24"/>
        </w:rPr>
      </w:pPr>
    </w:p>
    <w:p w14:paraId="3F5DDB7A" w14:textId="77777777" w:rsidR="00572979" w:rsidRPr="00572979" w:rsidRDefault="00572979" w:rsidP="00635E4F">
      <w:pPr>
        <w:spacing w:after="0" w:line="240" w:lineRule="auto"/>
        <w:ind w:left="567" w:right="567"/>
        <w:jc w:val="both"/>
        <w:rPr>
          <w:rFonts w:ascii="Palatino Linotype" w:hAnsi="Palatino Linotype" w:cs="Arial"/>
          <w:i/>
        </w:rPr>
      </w:pPr>
      <w:r w:rsidRPr="00572979">
        <w:rPr>
          <w:rFonts w:ascii="Palatino Linotype" w:hAnsi="Palatino Linotype" w:cs="Arial"/>
          <w:i/>
        </w:rPr>
        <w:t>“</w:t>
      </w:r>
      <w:r w:rsidRPr="00572979">
        <w:rPr>
          <w:rFonts w:ascii="Palatino Linotype" w:hAnsi="Palatino Linotype" w:cs="Arial"/>
          <w:b/>
          <w:i/>
        </w:rPr>
        <w:t>ACTOS CONSENTIDOS. SON LOS QUE NO SE IMPUGNAN MEDIANTE EL RECURSO IDÓNEO</w:t>
      </w:r>
      <w:r w:rsidRPr="00572979">
        <w:rPr>
          <w:rFonts w:ascii="Palatino Linotype" w:hAnsi="Palatino Linotype" w:cs="Arial"/>
          <w:i/>
        </w:rPr>
        <w:t xml:space="preserve">. Debe reputarse como consentido el acto que no se impugnó por el medio establecido por la ley, </w:t>
      </w:r>
      <w:proofErr w:type="gramStart"/>
      <w:r w:rsidRPr="00572979">
        <w:rPr>
          <w:rFonts w:ascii="Palatino Linotype" w:hAnsi="Palatino Linotype" w:cs="Arial"/>
          <w:i/>
        </w:rPr>
        <w:t>ya que</w:t>
      </w:r>
      <w:proofErr w:type="gramEnd"/>
      <w:r w:rsidRPr="00572979">
        <w:rPr>
          <w:rFonts w:ascii="Palatino Linotype" w:hAnsi="Palatino Linotype" w:cs="Arial"/>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EB9B50F" w14:textId="77777777" w:rsidR="00572979" w:rsidRPr="00572979" w:rsidRDefault="00572979" w:rsidP="00635E4F">
      <w:pPr>
        <w:spacing w:after="0" w:line="360" w:lineRule="auto"/>
        <w:jc w:val="both"/>
        <w:rPr>
          <w:rFonts w:ascii="Palatino Linotype" w:eastAsia="Calibri" w:hAnsi="Palatino Linotype"/>
          <w:sz w:val="24"/>
        </w:rPr>
      </w:pPr>
    </w:p>
    <w:p w14:paraId="1018FADB" w14:textId="0F69C0AB" w:rsidR="00F65474" w:rsidRDefault="00F65474" w:rsidP="00635E4F">
      <w:pPr>
        <w:spacing w:after="0" w:line="360" w:lineRule="auto"/>
        <w:jc w:val="both"/>
        <w:rPr>
          <w:rFonts w:ascii="Palatino Linotype" w:hAnsi="Palatino Linotype" w:cs="Arial"/>
          <w:sz w:val="24"/>
          <w:szCs w:val="24"/>
        </w:rPr>
      </w:pPr>
      <w:r>
        <w:rPr>
          <w:rFonts w:ascii="Palatino Linotype" w:eastAsia="Calibri" w:hAnsi="Palatino Linotype"/>
          <w:sz w:val="24"/>
          <w:lang w:val="es-ES_tradnl"/>
        </w:rPr>
        <w:t xml:space="preserve">Derivado </w:t>
      </w:r>
      <w:proofErr w:type="gramStart"/>
      <w:r>
        <w:rPr>
          <w:rFonts w:ascii="Palatino Linotype" w:eastAsia="Calibri" w:hAnsi="Palatino Linotype"/>
          <w:sz w:val="24"/>
          <w:lang w:val="es-ES_tradnl"/>
        </w:rPr>
        <w:t>dela</w:t>
      </w:r>
      <w:proofErr w:type="gramEnd"/>
      <w:r>
        <w:rPr>
          <w:rFonts w:ascii="Palatino Linotype" w:eastAsia="Calibri" w:hAnsi="Palatino Linotype"/>
          <w:sz w:val="24"/>
          <w:lang w:val="es-ES_tradnl"/>
        </w:rPr>
        <w:t xml:space="preserve"> interposición del recurso de revisión, en la etapa de manifestaciones el </w:t>
      </w:r>
      <w:r w:rsidRPr="00E20677">
        <w:rPr>
          <w:rFonts w:ascii="Palatino Linotype" w:eastAsia="Calibri" w:hAnsi="Palatino Linotype"/>
          <w:b/>
          <w:sz w:val="24"/>
          <w:lang w:val="es-ES_tradnl"/>
        </w:rPr>
        <w:t>Sujeto Obligado</w:t>
      </w:r>
      <w:r>
        <w:rPr>
          <w:rFonts w:ascii="Palatino Linotype" w:eastAsia="Calibri" w:hAnsi="Palatino Linotype"/>
          <w:sz w:val="24"/>
          <w:lang w:val="es-ES_tradnl"/>
        </w:rPr>
        <w:t xml:space="preserve"> presentó su informe justificado, por medio de</w:t>
      </w:r>
      <w:r w:rsidR="00E20677">
        <w:rPr>
          <w:rFonts w:ascii="Palatino Linotype" w:eastAsia="Calibri" w:hAnsi="Palatino Linotype"/>
          <w:sz w:val="24"/>
          <w:lang w:val="es-ES_tradnl"/>
        </w:rPr>
        <w:t xml:space="preserve"> </w:t>
      </w:r>
      <w:r>
        <w:rPr>
          <w:rFonts w:ascii="Palatino Linotype" w:eastAsia="Calibri" w:hAnsi="Palatino Linotype"/>
          <w:sz w:val="24"/>
          <w:lang w:val="es-ES_tradnl"/>
        </w:rPr>
        <w:t>l</w:t>
      </w:r>
      <w:r w:rsidR="00E20677">
        <w:rPr>
          <w:rFonts w:ascii="Palatino Linotype" w:eastAsia="Calibri" w:hAnsi="Palatino Linotype"/>
          <w:sz w:val="24"/>
          <w:lang w:val="es-ES_tradnl"/>
        </w:rPr>
        <w:t>os</w:t>
      </w:r>
      <w:r>
        <w:rPr>
          <w:rFonts w:ascii="Palatino Linotype" w:eastAsia="Calibri" w:hAnsi="Palatino Linotype"/>
          <w:sz w:val="24"/>
          <w:lang w:val="es-ES_tradnl"/>
        </w:rPr>
        <w:t xml:space="preserve"> documento</w:t>
      </w:r>
      <w:r w:rsidR="00E20677">
        <w:rPr>
          <w:rFonts w:ascii="Palatino Linotype" w:eastAsia="Calibri" w:hAnsi="Palatino Linotype"/>
          <w:sz w:val="24"/>
          <w:lang w:val="es-ES_tradnl"/>
        </w:rPr>
        <w:t>s</w:t>
      </w:r>
      <w:r>
        <w:rPr>
          <w:rFonts w:ascii="Palatino Linotype" w:eastAsia="Calibri" w:hAnsi="Palatino Linotype"/>
          <w:sz w:val="24"/>
          <w:lang w:val="es-ES_tradnl"/>
        </w:rPr>
        <w:t xml:space="preserve"> </w:t>
      </w:r>
      <w:r w:rsidR="00377DC1">
        <w:rPr>
          <w:rFonts w:ascii="Palatino Linotype" w:hAnsi="Palatino Linotype" w:cs="Arial"/>
          <w:i/>
          <w:sz w:val="24"/>
          <w:szCs w:val="24"/>
        </w:rPr>
        <w:t>“</w:t>
      </w:r>
      <w:r w:rsidR="00377DC1" w:rsidRPr="006E698F">
        <w:rPr>
          <w:rFonts w:ascii="Palatino Linotype" w:hAnsi="Palatino Linotype" w:cs="Arial"/>
          <w:b/>
          <w:i/>
          <w:sz w:val="24"/>
          <w:szCs w:val="24"/>
        </w:rPr>
        <w:t>INFORME JUSTIFICADO 8580-2023.pdf</w:t>
      </w:r>
      <w:r w:rsidR="00377DC1" w:rsidRPr="00567F9E">
        <w:rPr>
          <w:rFonts w:ascii="Palatino Linotype" w:hAnsi="Palatino Linotype" w:cs="Arial"/>
          <w:sz w:val="24"/>
          <w:szCs w:val="24"/>
        </w:rPr>
        <w:t xml:space="preserve"> y </w:t>
      </w:r>
      <w:r w:rsidR="00377DC1" w:rsidRPr="006E698F">
        <w:rPr>
          <w:rFonts w:ascii="Palatino Linotype" w:hAnsi="Palatino Linotype" w:cs="Arial"/>
          <w:b/>
          <w:i/>
          <w:sz w:val="24"/>
          <w:szCs w:val="24"/>
        </w:rPr>
        <w:t>Anexo 1.pdf</w:t>
      </w:r>
      <w:r w:rsidR="00377DC1">
        <w:rPr>
          <w:rFonts w:ascii="Palatino Linotype" w:hAnsi="Palatino Linotype" w:cs="Arial"/>
          <w:i/>
          <w:sz w:val="24"/>
          <w:szCs w:val="24"/>
        </w:rPr>
        <w:t>”</w:t>
      </w:r>
      <w:r w:rsidR="00E20677">
        <w:rPr>
          <w:rFonts w:ascii="Palatino Linotype" w:hAnsi="Palatino Linotype" w:cs="Arial"/>
          <w:sz w:val="24"/>
          <w:szCs w:val="24"/>
        </w:rPr>
        <w:t>, de cuyo contenido</w:t>
      </w:r>
      <w:r>
        <w:rPr>
          <w:rFonts w:ascii="Palatino Linotype" w:hAnsi="Palatino Linotype" w:cs="Arial"/>
          <w:sz w:val="24"/>
          <w:szCs w:val="24"/>
        </w:rPr>
        <w:t xml:space="preserve"> se observa lo siguiente:</w:t>
      </w:r>
    </w:p>
    <w:p w14:paraId="20AC702C" w14:textId="77777777" w:rsidR="009D6A63" w:rsidRDefault="009D6A63" w:rsidP="00635E4F">
      <w:pPr>
        <w:spacing w:after="0" w:line="360" w:lineRule="auto"/>
        <w:jc w:val="both"/>
        <w:rPr>
          <w:rFonts w:ascii="Palatino Linotype" w:hAnsi="Palatino Linotype" w:cs="Arial"/>
          <w:sz w:val="24"/>
          <w:szCs w:val="24"/>
        </w:rPr>
      </w:pPr>
    </w:p>
    <w:p w14:paraId="08AC1EE5" w14:textId="5778D383" w:rsidR="009D6A63" w:rsidRDefault="00377DC1" w:rsidP="00635E4F">
      <w:pPr>
        <w:pStyle w:val="Prrafodelista"/>
        <w:numPr>
          <w:ilvl w:val="0"/>
          <w:numId w:val="11"/>
        </w:numPr>
        <w:spacing w:line="360" w:lineRule="auto"/>
        <w:jc w:val="both"/>
        <w:rPr>
          <w:rFonts w:ascii="Palatino Linotype" w:hAnsi="Palatino Linotype" w:cs="Arial"/>
        </w:rPr>
      </w:pPr>
      <w:r w:rsidRPr="00377DC1">
        <w:rPr>
          <w:rFonts w:ascii="Palatino Linotype" w:hAnsi="Palatino Linotype" w:cs="Arial"/>
          <w:b/>
          <w:i/>
          <w:lang w:val="es-MX"/>
        </w:rPr>
        <w:t>“INFORME JUSTIFICADO 8580-2023.pdf”</w:t>
      </w:r>
      <w:r w:rsidR="009D6A63">
        <w:rPr>
          <w:rFonts w:ascii="Palatino Linotype" w:hAnsi="Palatino Linotype" w:cs="Arial"/>
          <w:b/>
          <w:i/>
        </w:rPr>
        <w:t>:</w:t>
      </w:r>
      <w:r w:rsidR="009D6A63" w:rsidRPr="009D6A63">
        <w:rPr>
          <w:rFonts w:ascii="Palatino Linotype" w:hAnsi="Palatino Linotype" w:cs="Arial"/>
        </w:rPr>
        <w:t xml:space="preserve"> </w:t>
      </w:r>
      <w:r w:rsidR="009D6A63">
        <w:rPr>
          <w:rFonts w:ascii="Palatino Linotype" w:hAnsi="Palatino Linotype" w:cs="Arial"/>
        </w:rPr>
        <w:t xml:space="preserve">Oficio </w:t>
      </w:r>
      <w:r>
        <w:rPr>
          <w:rFonts w:ascii="Palatino Linotype" w:hAnsi="Palatino Linotype" w:cs="Arial"/>
        </w:rPr>
        <w:t xml:space="preserve">sin </w:t>
      </w:r>
      <w:r w:rsidR="009D6A63">
        <w:rPr>
          <w:rFonts w:ascii="Palatino Linotype" w:hAnsi="Palatino Linotype" w:cs="Arial"/>
        </w:rPr>
        <w:t xml:space="preserve">número </w:t>
      </w:r>
      <w:r w:rsidR="00ED5204">
        <w:rPr>
          <w:rFonts w:ascii="Palatino Linotype" w:hAnsi="Palatino Linotype" w:cs="Arial"/>
        </w:rPr>
        <w:t>de</w:t>
      </w:r>
      <w:r>
        <w:rPr>
          <w:rFonts w:ascii="Palatino Linotype" w:hAnsi="Palatino Linotype" w:cs="Arial"/>
        </w:rPr>
        <w:t>l 18</w:t>
      </w:r>
      <w:r w:rsidR="009D6A63">
        <w:rPr>
          <w:rFonts w:ascii="Palatino Linotype" w:hAnsi="Palatino Linotype" w:cs="Arial"/>
        </w:rPr>
        <w:t xml:space="preserve"> (</w:t>
      </w:r>
      <w:r>
        <w:rPr>
          <w:rFonts w:ascii="Palatino Linotype" w:hAnsi="Palatino Linotype" w:cs="Arial"/>
        </w:rPr>
        <w:t>dieciocho</w:t>
      </w:r>
      <w:r w:rsidR="009D6A63">
        <w:rPr>
          <w:rFonts w:ascii="Palatino Linotype" w:hAnsi="Palatino Linotype" w:cs="Arial"/>
        </w:rPr>
        <w:t xml:space="preserve">) de </w:t>
      </w:r>
      <w:r>
        <w:rPr>
          <w:rFonts w:ascii="Palatino Linotype" w:hAnsi="Palatino Linotype" w:cs="Arial"/>
        </w:rPr>
        <w:t>enero de 2024</w:t>
      </w:r>
      <w:r w:rsidR="009D6A63">
        <w:rPr>
          <w:rFonts w:ascii="Palatino Linotype" w:hAnsi="Palatino Linotype" w:cs="Arial"/>
        </w:rPr>
        <w:t xml:space="preserve"> (dos mil veinti</w:t>
      </w:r>
      <w:r>
        <w:rPr>
          <w:rFonts w:ascii="Palatino Linotype" w:hAnsi="Palatino Linotype" w:cs="Arial"/>
        </w:rPr>
        <w:t>cuatro</w:t>
      </w:r>
      <w:r w:rsidR="009D6A63">
        <w:rPr>
          <w:rFonts w:ascii="Palatino Linotype" w:hAnsi="Palatino Linotype" w:cs="Arial"/>
        </w:rPr>
        <w:t xml:space="preserve">), </w:t>
      </w:r>
      <w:r w:rsidR="00E20677">
        <w:rPr>
          <w:rFonts w:ascii="Palatino Linotype" w:hAnsi="Palatino Linotype" w:cs="Arial"/>
        </w:rPr>
        <w:t xml:space="preserve">a través del cual el </w:t>
      </w:r>
      <w:r w:rsidR="00ED5204">
        <w:rPr>
          <w:rFonts w:ascii="Palatino Linotype" w:hAnsi="Palatino Linotype" w:cs="Arial"/>
        </w:rPr>
        <w:t>Titular de la Unidad de Transparencia y Acceso a la información Pública</w:t>
      </w:r>
      <w:r w:rsidR="00E20677">
        <w:rPr>
          <w:rFonts w:ascii="Palatino Linotype" w:hAnsi="Palatino Linotype" w:cs="Arial"/>
        </w:rPr>
        <w:t xml:space="preserve"> </w:t>
      </w:r>
      <w:r w:rsidR="00ED5204">
        <w:rPr>
          <w:rFonts w:ascii="Palatino Linotype" w:hAnsi="Palatino Linotype" w:cs="Arial"/>
        </w:rPr>
        <w:t>del Sujeto Obligado</w:t>
      </w:r>
      <w:r w:rsidR="009D6A63">
        <w:rPr>
          <w:rFonts w:ascii="Palatino Linotype" w:hAnsi="Palatino Linotype" w:cs="Arial"/>
        </w:rPr>
        <w:t xml:space="preserve">, </w:t>
      </w:r>
      <w:r>
        <w:rPr>
          <w:rFonts w:ascii="Palatino Linotype" w:hAnsi="Palatino Linotype" w:cs="Arial"/>
        </w:rPr>
        <w:t xml:space="preserve">refutó las manifestaciones expresadas por la parte </w:t>
      </w:r>
      <w:r w:rsidRPr="00377DC1">
        <w:rPr>
          <w:rFonts w:ascii="Palatino Linotype" w:hAnsi="Palatino Linotype" w:cs="Arial"/>
          <w:b/>
        </w:rPr>
        <w:t>Recurrente</w:t>
      </w:r>
      <w:r>
        <w:rPr>
          <w:rFonts w:ascii="Palatino Linotype" w:hAnsi="Palatino Linotype" w:cs="Arial"/>
        </w:rPr>
        <w:t>, sustancialmente en los siguientes términos:</w:t>
      </w:r>
    </w:p>
    <w:p w14:paraId="5157372F" w14:textId="77777777" w:rsidR="00377DC1" w:rsidRDefault="00377DC1" w:rsidP="00635E4F">
      <w:pPr>
        <w:pStyle w:val="Prrafodelista"/>
        <w:spacing w:line="360" w:lineRule="auto"/>
        <w:ind w:left="720"/>
        <w:jc w:val="both"/>
        <w:rPr>
          <w:rFonts w:ascii="Palatino Linotype" w:hAnsi="Palatino Linotype" w:cs="Arial"/>
          <w:lang w:val="es-MX"/>
        </w:rPr>
      </w:pPr>
    </w:p>
    <w:p w14:paraId="19ECE3D0" w14:textId="552CA997" w:rsidR="00377DC1" w:rsidRPr="00377DC1" w:rsidRDefault="00377DC1" w:rsidP="00635E4F">
      <w:pPr>
        <w:pStyle w:val="Prrafodelista"/>
        <w:ind w:left="720"/>
        <w:jc w:val="both"/>
        <w:rPr>
          <w:rFonts w:ascii="Palatino Linotype" w:hAnsi="Palatino Linotype" w:cs="Arial"/>
          <w:i/>
          <w:sz w:val="22"/>
          <w:szCs w:val="22"/>
          <w:lang w:val="es-MX"/>
        </w:rPr>
      </w:pPr>
      <w:r w:rsidRPr="00377DC1">
        <w:rPr>
          <w:rFonts w:ascii="Palatino Linotype" w:hAnsi="Palatino Linotype" w:cs="Arial"/>
          <w:i/>
          <w:sz w:val="22"/>
          <w:szCs w:val="22"/>
        </w:rPr>
        <w:t>“</w:t>
      </w:r>
      <w:r w:rsidRPr="00377DC1">
        <w:rPr>
          <w:rFonts w:ascii="Palatino Linotype" w:hAnsi="Palatino Linotype" w:cs="Arial"/>
          <w:i/>
          <w:sz w:val="22"/>
          <w:szCs w:val="22"/>
          <w:lang w:val="es-MX"/>
        </w:rPr>
        <w:t>Ahora bien, es de precisarse que respecto de la modalidad de entrega que el recurrente señaló (copias certificadas), para estar en posibilidad de realizar los trámites administrativos internos que permitan la certificación de una respuesta a una solicitud de acceso a la información pública, es necesario la previa notificación de la misma a través del Sistema de Acceso a la Información Mexiquense (</w:t>
      </w:r>
      <w:proofErr w:type="spellStart"/>
      <w:r w:rsidRPr="00377DC1">
        <w:rPr>
          <w:rFonts w:ascii="Palatino Linotype" w:hAnsi="Palatino Linotype" w:cs="Arial"/>
          <w:i/>
          <w:sz w:val="22"/>
          <w:szCs w:val="22"/>
          <w:lang w:val="es-MX"/>
        </w:rPr>
        <w:t>Saimex</w:t>
      </w:r>
      <w:proofErr w:type="spellEnd"/>
      <w:r w:rsidRPr="00377DC1">
        <w:rPr>
          <w:rFonts w:ascii="Palatino Linotype" w:hAnsi="Palatino Linotype" w:cs="Arial"/>
          <w:i/>
          <w:sz w:val="22"/>
          <w:szCs w:val="22"/>
          <w:lang w:val="es-MX"/>
        </w:rPr>
        <w:t>), en virtud de que la Secretaria General de Acuerdos del Tribunal Superior de Justicia y del Consejo de la Judicatura de Estado de México, pueda dar certeza de que dicha respuesta es la misma que obra en el sistema habilitado para dar respuesta a solicitudes de acceso a la información pública en el Estado de México.</w:t>
      </w:r>
    </w:p>
    <w:p w14:paraId="2D72DEF2" w14:textId="77777777" w:rsidR="00377DC1" w:rsidRPr="00377DC1" w:rsidRDefault="00377DC1" w:rsidP="00635E4F">
      <w:pPr>
        <w:pStyle w:val="Prrafodelista"/>
        <w:ind w:left="720"/>
        <w:jc w:val="both"/>
        <w:rPr>
          <w:rFonts w:ascii="Palatino Linotype" w:hAnsi="Palatino Linotype" w:cs="Arial"/>
          <w:i/>
          <w:sz w:val="22"/>
          <w:szCs w:val="22"/>
          <w:lang w:val="es-MX"/>
        </w:rPr>
      </w:pPr>
    </w:p>
    <w:p w14:paraId="2ADFC2A1" w14:textId="73C7B3C6" w:rsidR="00377DC1" w:rsidRPr="00377DC1" w:rsidRDefault="00377DC1" w:rsidP="00635E4F">
      <w:pPr>
        <w:pStyle w:val="Prrafodelista"/>
        <w:ind w:left="720"/>
        <w:jc w:val="both"/>
        <w:rPr>
          <w:rFonts w:ascii="Palatino Linotype" w:hAnsi="Palatino Linotype" w:cs="Arial"/>
          <w:i/>
          <w:sz w:val="22"/>
          <w:szCs w:val="22"/>
          <w:lang w:val="es-MX"/>
        </w:rPr>
      </w:pPr>
      <w:r w:rsidRPr="00377DC1">
        <w:rPr>
          <w:rFonts w:ascii="Palatino Linotype" w:hAnsi="Palatino Linotype" w:cs="Arial"/>
          <w:i/>
          <w:sz w:val="22"/>
          <w:szCs w:val="22"/>
          <w:lang w:val="es-MX"/>
        </w:rPr>
        <w:t>…</w:t>
      </w:r>
    </w:p>
    <w:p w14:paraId="05579FA7" w14:textId="034DAECD" w:rsidR="00377DC1" w:rsidRPr="00377DC1" w:rsidRDefault="00377DC1" w:rsidP="00635E4F">
      <w:pPr>
        <w:pStyle w:val="Prrafodelista"/>
        <w:ind w:left="720"/>
        <w:jc w:val="both"/>
        <w:rPr>
          <w:rFonts w:ascii="Palatino Linotype" w:hAnsi="Palatino Linotype" w:cs="Arial"/>
          <w:i/>
          <w:sz w:val="22"/>
          <w:szCs w:val="22"/>
        </w:rPr>
      </w:pPr>
      <w:r w:rsidRPr="00377DC1">
        <w:rPr>
          <w:rFonts w:ascii="Palatino Linotype" w:hAnsi="Palatino Linotype" w:cs="Arial"/>
          <w:i/>
          <w:sz w:val="22"/>
          <w:szCs w:val="22"/>
        </w:rPr>
        <w:lastRenderedPageBreak/>
        <w:t>En ese sentido, posterior a la notificación en el Sistema de Acceso a la Información Mexiquense (</w:t>
      </w:r>
      <w:proofErr w:type="spellStart"/>
      <w:r w:rsidRPr="00377DC1">
        <w:rPr>
          <w:rFonts w:ascii="Palatino Linotype" w:hAnsi="Palatino Linotype" w:cs="Arial"/>
          <w:i/>
          <w:sz w:val="22"/>
          <w:szCs w:val="22"/>
        </w:rPr>
        <w:t>Saimex</w:t>
      </w:r>
      <w:proofErr w:type="spellEnd"/>
      <w:r w:rsidRPr="00377DC1">
        <w:rPr>
          <w:rFonts w:ascii="Palatino Linotype" w:hAnsi="Palatino Linotype" w:cs="Arial"/>
          <w:i/>
          <w:sz w:val="22"/>
          <w:szCs w:val="22"/>
        </w:rPr>
        <w:t xml:space="preserve">) de la respuesta de la solicitud de acceso a la información pública 01217/PJUDICI/IP/2023, en fecha doce de diciembre de dos mil veintitrés, la Unidad de Transparencia giró oficio a la </w:t>
      </w:r>
      <w:proofErr w:type="gramStart"/>
      <w:r w:rsidRPr="00377DC1">
        <w:rPr>
          <w:rFonts w:ascii="Palatino Linotype" w:hAnsi="Palatino Linotype" w:cs="Arial"/>
          <w:i/>
          <w:sz w:val="22"/>
          <w:szCs w:val="22"/>
        </w:rPr>
        <w:t>Secretaria General</w:t>
      </w:r>
      <w:proofErr w:type="gramEnd"/>
      <w:r w:rsidRPr="00377DC1">
        <w:rPr>
          <w:rFonts w:ascii="Palatino Linotype" w:hAnsi="Palatino Linotype" w:cs="Arial"/>
          <w:i/>
          <w:sz w:val="22"/>
          <w:szCs w:val="22"/>
        </w:rPr>
        <w:t xml:space="preserve"> de Acuerdos del Tribunal Superior de Justicia y del Consejo de la Judicatura del Estado de México a fin de que certificara la respuesta emitida en la solicitud en comento.</w:t>
      </w:r>
    </w:p>
    <w:p w14:paraId="5637A23F" w14:textId="77777777" w:rsidR="00377DC1" w:rsidRPr="00377DC1" w:rsidRDefault="00377DC1" w:rsidP="00635E4F">
      <w:pPr>
        <w:pStyle w:val="Prrafodelista"/>
        <w:ind w:left="720"/>
        <w:jc w:val="both"/>
        <w:rPr>
          <w:rFonts w:ascii="Palatino Linotype" w:hAnsi="Palatino Linotype" w:cs="Arial"/>
          <w:i/>
          <w:sz w:val="22"/>
          <w:szCs w:val="22"/>
        </w:rPr>
      </w:pPr>
    </w:p>
    <w:p w14:paraId="47486EAA" w14:textId="77777777" w:rsidR="00377DC1" w:rsidRPr="00377DC1" w:rsidRDefault="00377DC1" w:rsidP="00635E4F">
      <w:pPr>
        <w:pStyle w:val="Prrafodelista"/>
        <w:ind w:left="720"/>
        <w:jc w:val="both"/>
        <w:rPr>
          <w:rFonts w:ascii="Palatino Linotype" w:hAnsi="Palatino Linotype" w:cs="Arial"/>
          <w:i/>
          <w:sz w:val="22"/>
          <w:szCs w:val="22"/>
        </w:rPr>
      </w:pPr>
      <w:r w:rsidRPr="00377DC1">
        <w:rPr>
          <w:rFonts w:ascii="Palatino Linotype" w:hAnsi="Palatino Linotype" w:cs="Arial"/>
          <w:i/>
          <w:sz w:val="22"/>
          <w:szCs w:val="22"/>
        </w:rPr>
        <w:t xml:space="preserve">Es así que </w:t>
      </w:r>
      <w:r w:rsidRPr="00377DC1">
        <w:rPr>
          <w:rFonts w:ascii="Palatino Linotype" w:hAnsi="Palatino Linotype" w:cs="Arial"/>
          <w:i/>
          <w:sz w:val="22"/>
          <w:szCs w:val="22"/>
          <w:u w:val="single"/>
        </w:rPr>
        <w:t xml:space="preserve">el diecinueve de diciembre del dos mil veintitrés, la Unidad de Transparencia informó al recurrente mediante el </w:t>
      </w:r>
      <w:r w:rsidRPr="00377DC1">
        <w:rPr>
          <w:rFonts w:ascii="Palatino Linotype" w:hAnsi="Palatino Linotype" w:cs="Arial"/>
          <w:b/>
          <w:i/>
          <w:sz w:val="22"/>
          <w:szCs w:val="22"/>
          <w:u w:val="single"/>
        </w:rPr>
        <w:t>correo electrónico</w:t>
      </w:r>
      <w:r w:rsidRPr="00377DC1">
        <w:rPr>
          <w:rFonts w:ascii="Palatino Linotype" w:hAnsi="Palatino Linotype" w:cs="Arial"/>
          <w:i/>
          <w:sz w:val="22"/>
          <w:szCs w:val="22"/>
          <w:u w:val="single"/>
        </w:rPr>
        <w:t xml:space="preserve"> proporcionado por el mismo, el lugar, días, horarios, así como el nombre de las servidoras públicas que le atenderían para la recepción de la copia certificada</w:t>
      </w:r>
      <w:r w:rsidRPr="00377DC1">
        <w:rPr>
          <w:rFonts w:ascii="Palatino Linotype" w:hAnsi="Palatino Linotype" w:cs="Arial"/>
          <w:i/>
          <w:sz w:val="22"/>
          <w:szCs w:val="22"/>
        </w:rPr>
        <w:t xml:space="preserve"> de la respuesta otorgada en la solicitud de acceso a la información pública 01217/PJUDICI/IP/2023, haciendo la precisión que únicamente tendría que comunicarse al teléfono 722 1 67 92 00 en la extensión 16715, a efecto de que señalara día y hora para recoger las copias certificadas. (Se adjunta como anexo 1) </w:t>
      </w:r>
    </w:p>
    <w:p w14:paraId="28EF815B" w14:textId="77777777" w:rsidR="00377DC1" w:rsidRPr="00377DC1" w:rsidRDefault="00377DC1" w:rsidP="00635E4F">
      <w:pPr>
        <w:pStyle w:val="Prrafodelista"/>
        <w:ind w:left="720"/>
        <w:jc w:val="both"/>
        <w:rPr>
          <w:rFonts w:ascii="Palatino Linotype" w:hAnsi="Palatino Linotype" w:cs="Arial"/>
          <w:i/>
          <w:sz w:val="22"/>
          <w:szCs w:val="22"/>
        </w:rPr>
      </w:pPr>
    </w:p>
    <w:p w14:paraId="319741E9" w14:textId="40CA38BD" w:rsidR="00377DC1" w:rsidRPr="00377DC1" w:rsidRDefault="00377DC1" w:rsidP="00635E4F">
      <w:pPr>
        <w:pStyle w:val="Prrafodelista"/>
        <w:ind w:left="720"/>
        <w:jc w:val="both"/>
        <w:rPr>
          <w:rFonts w:ascii="Palatino Linotype" w:hAnsi="Palatino Linotype" w:cs="Arial"/>
          <w:i/>
          <w:sz w:val="22"/>
          <w:szCs w:val="22"/>
          <w:lang w:val="es-MX"/>
        </w:rPr>
      </w:pPr>
      <w:r w:rsidRPr="00377DC1">
        <w:rPr>
          <w:rFonts w:ascii="Palatino Linotype" w:hAnsi="Palatino Linotype" w:cs="Arial"/>
          <w:i/>
          <w:sz w:val="22"/>
          <w:szCs w:val="22"/>
        </w:rPr>
        <w:t xml:space="preserve">Cabe mencionar, que a la fecha en la que se </w:t>
      </w:r>
      <w:proofErr w:type="spellStart"/>
      <w:r w:rsidRPr="00377DC1">
        <w:rPr>
          <w:rFonts w:ascii="Palatino Linotype" w:hAnsi="Palatino Linotype" w:cs="Arial"/>
          <w:i/>
          <w:sz w:val="22"/>
          <w:szCs w:val="22"/>
        </w:rPr>
        <w:t>esta</w:t>
      </w:r>
      <w:proofErr w:type="spellEnd"/>
      <w:r w:rsidRPr="00377DC1">
        <w:rPr>
          <w:rFonts w:ascii="Palatino Linotype" w:hAnsi="Palatino Linotype" w:cs="Arial"/>
          <w:i/>
          <w:sz w:val="22"/>
          <w:szCs w:val="22"/>
        </w:rPr>
        <w:t xml:space="preserve"> rindiendo el informe justificado el particular no se ha presentado para </w:t>
      </w:r>
      <w:r w:rsidRPr="00377DC1">
        <w:rPr>
          <w:rFonts w:ascii="Palatino Linotype" w:hAnsi="Palatino Linotype" w:cs="Arial"/>
          <w:i/>
          <w:sz w:val="22"/>
          <w:szCs w:val="22"/>
          <w:lang w:val="es-MX"/>
        </w:rPr>
        <w:t>proporcionarle las copias certificadas de la respuesta de la solicitud en conjunto con los anexos.</w:t>
      </w:r>
    </w:p>
    <w:p w14:paraId="653A76B9" w14:textId="77777777" w:rsidR="00377DC1" w:rsidRPr="00377DC1" w:rsidRDefault="00377DC1" w:rsidP="00635E4F">
      <w:pPr>
        <w:pStyle w:val="Prrafodelista"/>
        <w:ind w:left="720"/>
        <w:jc w:val="both"/>
        <w:rPr>
          <w:rFonts w:ascii="Palatino Linotype" w:hAnsi="Palatino Linotype" w:cs="Arial"/>
          <w:i/>
          <w:sz w:val="22"/>
          <w:szCs w:val="22"/>
          <w:lang w:val="es-MX"/>
        </w:rPr>
      </w:pPr>
    </w:p>
    <w:p w14:paraId="3013F8CD" w14:textId="27D29397" w:rsidR="00377DC1" w:rsidRPr="00377DC1" w:rsidRDefault="00377DC1" w:rsidP="00635E4F">
      <w:pPr>
        <w:pStyle w:val="Prrafodelista"/>
        <w:ind w:left="720"/>
        <w:jc w:val="both"/>
        <w:rPr>
          <w:rFonts w:ascii="Palatino Linotype" w:hAnsi="Palatino Linotype" w:cs="Arial"/>
          <w:i/>
          <w:sz w:val="22"/>
          <w:szCs w:val="22"/>
        </w:rPr>
      </w:pPr>
      <w:r w:rsidRPr="00377DC1">
        <w:rPr>
          <w:rFonts w:ascii="Palatino Linotype" w:hAnsi="Palatino Linotype" w:cs="Arial"/>
          <w:b/>
          <w:bCs/>
          <w:i/>
          <w:sz w:val="22"/>
          <w:szCs w:val="22"/>
        </w:rPr>
        <w:t xml:space="preserve">Segundo: </w:t>
      </w:r>
      <w:r w:rsidRPr="00377DC1">
        <w:rPr>
          <w:rFonts w:ascii="Palatino Linotype" w:hAnsi="Palatino Linotype" w:cs="Arial"/>
          <w:i/>
          <w:sz w:val="22"/>
          <w:szCs w:val="22"/>
        </w:rPr>
        <w:t xml:space="preserve">En cuanto a que la Unidad de Transparencia no le informó al recurrente referente al recurso o medio de defensa </w:t>
      </w:r>
      <w:r w:rsidRPr="00377DC1">
        <w:rPr>
          <w:rFonts w:ascii="Palatino Linotype" w:hAnsi="Palatino Linotype" w:cs="Arial"/>
          <w:i/>
          <w:sz w:val="22"/>
          <w:szCs w:val="22"/>
          <w:lang w:val="es-MX"/>
        </w:rPr>
        <w:t xml:space="preserve">mediante el cual se podría combatir la respuesta otorgada, es necesario mencionar que </w:t>
      </w:r>
      <w:r w:rsidRPr="00377DC1">
        <w:rPr>
          <w:rFonts w:ascii="Palatino Linotype" w:hAnsi="Palatino Linotype" w:cs="Arial"/>
          <w:i/>
          <w:sz w:val="22"/>
          <w:szCs w:val="22"/>
          <w:u w:val="single"/>
          <w:lang w:val="es-MX"/>
        </w:rPr>
        <w:t xml:space="preserve">la Unidad de Transparencia al </w:t>
      </w:r>
      <w:r w:rsidRPr="00377DC1">
        <w:rPr>
          <w:rFonts w:ascii="Palatino Linotype" w:hAnsi="Palatino Linotype" w:cs="Arial"/>
          <w:i/>
          <w:sz w:val="22"/>
          <w:szCs w:val="22"/>
          <w:u w:val="single"/>
        </w:rPr>
        <w:t>momento de dar respuesta a la solicitud de acceso a la información pública 01217/PJUDICI/IP/2023, mediante el Sistema de Acceso a la Información Mexiquense (</w:t>
      </w:r>
      <w:proofErr w:type="spellStart"/>
      <w:r w:rsidRPr="00377DC1">
        <w:rPr>
          <w:rFonts w:ascii="Palatino Linotype" w:hAnsi="Palatino Linotype" w:cs="Arial"/>
          <w:i/>
          <w:sz w:val="22"/>
          <w:szCs w:val="22"/>
          <w:u w:val="single"/>
        </w:rPr>
        <w:t>Saimex</w:t>
      </w:r>
      <w:proofErr w:type="spellEnd"/>
      <w:r w:rsidRPr="00377DC1">
        <w:rPr>
          <w:rFonts w:ascii="Palatino Linotype" w:hAnsi="Palatino Linotype" w:cs="Arial"/>
          <w:i/>
          <w:sz w:val="22"/>
          <w:szCs w:val="22"/>
          <w:u w:val="single"/>
        </w:rPr>
        <w:t>), colocó como texto la siguiente leyenda</w:t>
      </w:r>
      <w:r w:rsidRPr="00377DC1">
        <w:rPr>
          <w:rFonts w:ascii="Palatino Linotype" w:hAnsi="Palatino Linotype" w:cs="Arial"/>
          <w:i/>
          <w:sz w:val="22"/>
          <w:szCs w:val="22"/>
        </w:rPr>
        <w:t>:</w:t>
      </w:r>
    </w:p>
    <w:p w14:paraId="5474C299" w14:textId="77777777" w:rsidR="00377DC1" w:rsidRPr="00377DC1" w:rsidRDefault="00377DC1" w:rsidP="00635E4F">
      <w:pPr>
        <w:pStyle w:val="Prrafodelista"/>
        <w:ind w:left="720"/>
        <w:jc w:val="both"/>
        <w:rPr>
          <w:rFonts w:ascii="Palatino Linotype" w:hAnsi="Palatino Linotype" w:cs="Arial"/>
          <w:i/>
          <w:sz w:val="22"/>
          <w:szCs w:val="22"/>
        </w:rPr>
      </w:pPr>
    </w:p>
    <w:p w14:paraId="0EE9880D" w14:textId="1B120CE3" w:rsidR="00377DC1" w:rsidRPr="00377DC1" w:rsidRDefault="00377DC1" w:rsidP="00635E4F">
      <w:pPr>
        <w:pStyle w:val="Prrafodelista"/>
        <w:ind w:left="851" w:right="283"/>
        <w:jc w:val="both"/>
        <w:rPr>
          <w:rFonts w:ascii="Palatino Linotype" w:hAnsi="Palatino Linotype" w:cs="Arial"/>
          <w:i/>
          <w:iCs/>
          <w:sz w:val="22"/>
          <w:szCs w:val="22"/>
          <w:lang w:val="es-MX"/>
        </w:rPr>
      </w:pPr>
      <w:r w:rsidRPr="00377DC1">
        <w:rPr>
          <w:rFonts w:ascii="Palatino Linotype" w:hAnsi="Palatino Linotype" w:cs="Arial"/>
          <w:i/>
          <w:iCs/>
          <w:sz w:val="22"/>
          <w:szCs w:val="22"/>
        </w:rPr>
        <w:t xml:space="preserve">“Se hace de su conocimiento que de conformidad con el artículo 178 de la Ley de Transparencia y Acceso a la Información Pública del Estado de México y Municipios cuenta con un plazo de 15 días hábiles posteriores a la </w:t>
      </w:r>
      <w:r w:rsidRPr="00377DC1">
        <w:rPr>
          <w:rFonts w:ascii="Palatino Linotype" w:hAnsi="Palatino Linotype" w:cs="Arial"/>
          <w:i/>
          <w:iCs/>
          <w:sz w:val="22"/>
          <w:szCs w:val="22"/>
          <w:lang w:val="es-MX"/>
        </w:rPr>
        <w:t>notificación de la respuesta para interponer recurso de revisión.”</w:t>
      </w:r>
    </w:p>
    <w:p w14:paraId="1E8528A0" w14:textId="77777777" w:rsidR="00377DC1" w:rsidRDefault="00377DC1" w:rsidP="00635E4F">
      <w:pPr>
        <w:pStyle w:val="Prrafodelista"/>
        <w:ind w:left="720"/>
        <w:jc w:val="both"/>
        <w:rPr>
          <w:rFonts w:ascii="Palatino Linotype" w:hAnsi="Palatino Linotype" w:cs="Arial"/>
          <w:i/>
          <w:sz w:val="22"/>
          <w:lang w:val="es-MX"/>
        </w:rPr>
      </w:pPr>
    </w:p>
    <w:p w14:paraId="75743287" w14:textId="706D4C19" w:rsidR="00377DC1" w:rsidRDefault="00021D92" w:rsidP="00635E4F">
      <w:pPr>
        <w:pStyle w:val="Prrafodelista"/>
        <w:ind w:left="720"/>
        <w:jc w:val="both"/>
        <w:rPr>
          <w:rFonts w:ascii="Palatino Linotype" w:hAnsi="Palatino Linotype" w:cs="Arial"/>
          <w:i/>
          <w:sz w:val="22"/>
          <w:lang w:val="es-MX"/>
        </w:rPr>
      </w:pPr>
      <w:r w:rsidRPr="00021D92">
        <w:rPr>
          <w:rFonts w:ascii="Palatino Linotype" w:hAnsi="Palatino Linotype" w:cs="Arial"/>
          <w:i/>
          <w:sz w:val="22"/>
          <w:lang w:val="es-MX"/>
        </w:rPr>
        <w:t>Tal y como se muestra en la imagen de referencia:</w:t>
      </w:r>
    </w:p>
    <w:p w14:paraId="0EEE1DF3" w14:textId="77777777" w:rsidR="00021D92" w:rsidRDefault="00021D92" w:rsidP="00635E4F">
      <w:pPr>
        <w:pStyle w:val="Prrafodelista"/>
        <w:ind w:left="720"/>
        <w:jc w:val="both"/>
        <w:rPr>
          <w:rFonts w:ascii="Palatino Linotype" w:hAnsi="Palatino Linotype" w:cs="Arial"/>
          <w:i/>
          <w:sz w:val="22"/>
          <w:lang w:val="es-MX"/>
        </w:rPr>
      </w:pPr>
    </w:p>
    <w:p w14:paraId="30152354" w14:textId="13768D2D" w:rsidR="00377DC1" w:rsidRPr="00377DC1" w:rsidRDefault="00021D92" w:rsidP="00635E4F">
      <w:pPr>
        <w:pStyle w:val="Prrafodelista"/>
        <w:ind w:left="720"/>
        <w:jc w:val="center"/>
        <w:rPr>
          <w:rFonts w:ascii="Palatino Linotype" w:hAnsi="Palatino Linotype" w:cs="Arial"/>
          <w:i/>
          <w:sz w:val="22"/>
        </w:rPr>
      </w:pPr>
      <w:r w:rsidRPr="00021D92">
        <w:rPr>
          <w:rFonts w:ascii="Palatino Linotype" w:hAnsi="Palatino Linotype" w:cs="Arial"/>
          <w:i/>
          <w:noProof/>
          <w:sz w:val="22"/>
          <w:lang w:val="es-MX" w:eastAsia="es-MX"/>
        </w:rPr>
        <w:lastRenderedPageBreak/>
        <w:drawing>
          <wp:inline distT="0" distB="0" distL="0" distR="0" wp14:anchorId="4612A3A1" wp14:editId="1B1BA74E">
            <wp:extent cx="3902697" cy="3307742"/>
            <wp:effectExtent l="0" t="0" r="317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67430" cy="3362607"/>
                    </a:xfrm>
                    <a:prstGeom prst="rect">
                      <a:avLst/>
                    </a:prstGeom>
                  </pic:spPr>
                </pic:pic>
              </a:graphicData>
            </a:graphic>
          </wp:inline>
        </w:drawing>
      </w:r>
    </w:p>
    <w:p w14:paraId="56FD1104" w14:textId="77777777" w:rsidR="009D6A63" w:rsidRDefault="009D6A63" w:rsidP="00635E4F">
      <w:pPr>
        <w:spacing w:after="0" w:line="360" w:lineRule="auto"/>
        <w:jc w:val="both"/>
        <w:rPr>
          <w:rFonts w:ascii="Palatino Linotype" w:hAnsi="Palatino Linotype" w:cs="Arial"/>
          <w:sz w:val="24"/>
          <w:szCs w:val="24"/>
        </w:rPr>
      </w:pPr>
    </w:p>
    <w:p w14:paraId="4582B8B8" w14:textId="28D75583" w:rsidR="009D6A63" w:rsidRPr="00572979" w:rsidRDefault="00377DC1" w:rsidP="00635E4F">
      <w:pPr>
        <w:pStyle w:val="Prrafodelista"/>
        <w:numPr>
          <w:ilvl w:val="0"/>
          <w:numId w:val="11"/>
        </w:numPr>
        <w:spacing w:line="360" w:lineRule="auto"/>
        <w:jc w:val="both"/>
        <w:rPr>
          <w:rFonts w:ascii="Palatino Linotype" w:hAnsi="Palatino Linotype" w:cs="Arial"/>
        </w:rPr>
      </w:pPr>
      <w:r w:rsidRPr="00572979">
        <w:rPr>
          <w:rFonts w:ascii="Palatino Linotype" w:hAnsi="Palatino Linotype" w:cs="Arial"/>
          <w:b/>
          <w:i/>
          <w:lang w:val="es-MX"/>
        </w:rPr>
        <w:t>Anexo 1.pdf</w:t>
      </w:r>
      <w:r w:rsidR="00365270" w:rsidRPr="00572979">
        <w:rPr>
          <w:rFonts w:ascii="Palatino Linotype" w:hAnsi="Palatino Linotype" w:cs="Arial"/>
          <w:b/>
          <w:i/>
          <w:lang w:val="es-MX"/>
        </w:rPr>
        <w:t>:</w:t>
      </w:r>
      <w:r w:rsidR="00365270" w:rsidRPr="00572979">
        <w:rPr>
          <w:rFonts w:ascii="Palatino Linotype" w:hAnsi="Palatino Linotype" w:cs="Arial"/>
          <w:lang w:val="es-MX"/>
        </w:rPr>
        <w:t xml:space="preserve"> </w:t>
      </w:r>
      <w:r w:rsidR="00021D92" w:rsidRPr="00572979">
        <w:rPr>
          <w:rFonts w:ascii="Palatino Linotype" w:hAnsi="Palatino Linotype" w:cs="Arial"/>
        </w:rPr>
        <w:t xml:space="preserve">Documento de tipo imagen, comúnmente denominado “captura de pantalla”, en que se observa el acuse de correo electrónico enviado por </w:t>
      </w:r>
      <w:hyperlink r:id="rId10" w:history="1">
        <w:r w:rsidR="00572979" w:rsidRPr="00572979">
          <w:rPr>
            <w:rStyle w:val="Hipervnculo"/>
            <w:rFonts w:ascii="Palatino Linotype" w:hAnsi="Palatino Linotype" w:cs="Arial"/>
          </w:rPr>
          <w:t>unidad.transparencia@pjedomex.gob.mx</w:t>
        </w:r>
      </w:hyperlink>
      <w:r w:rsidR="00572979" w:rsidRPr="00572979">
        <w:rPr>
          <w:rFonts w:ascii="Palatino Linotype" w:hAnsi="Palatino Linotype" w:cs="Arial"/>
        </w:rPr>
        <w:t xml:space="preserve">, del 19 (diecinueve) de diciembre de 2023 (dos mil veintitrés), a través del cual, informó el procedimiento para que el entonces Solicitante de las solicitudes de información 01215/PJUDICI/IP/2023, 01216/PJUDICI/IP/2023 y </w:t>
      </w:r>
      <w:r w:rsidR="00572979" w:rsidRPr="00572979">
        <w:rPr>
          <w:rFonts w:ascii="Palatino Linotype" w:hAnsi="Palatino Linotype" w:cs="Arial"/>
          <w:b/>
        </w:rPr>
        <w:t>01217/PJUDICI/IP/2023</w:t>
      </w:r>
      <w:r w:rsidR="00572979">
        <w:rPr>
          <w:rFonts w:ascii="Palatino Linotype" w:hAnsi="Palatino Linotype" w:cs="Arial"/>
        </w:rPr>
        <w:t>, obtuviera las copias certificadas peticionadas, para pronta referencia, se inserta el contenido del correo a continuación:</w:t>
      </w:r>
    </w:p>
    <w:p w14:paraId="1FF6CF0F" w14:textId="77777777" w:rsidR="0067149D" w:rsidRPr="0067149D" w:rsidRDefault="0067149D" w:rsidP="00635E4F">
      <w:pPr>
        <w:pStyle w:val="Prrafodelista"/>
        <w:rPr>
          <w:rFonts w:ascii="Palatino Linotype" w:hAnsi="Palatino Linotype" w:cs="Arial"/>
        </w:rPr>
      </w:pPr>
    </w:p>
    <w:p w14:paraId="698C0112" w14:textId="6454DDCA" w:rsidR="00572979" w:rsidRDefault="0067149D" w:rsidP="00635E4F">
      <w:pPr>
        <w:pStyle w:val="Prrafodelista"/>
        <w:ind w:left="720" w:right="567"/>
        <w:jc w:val="both"/>
        <w:rPr>
          <w:rFonts w:ascii="Palatino Linotype" w:hAnsi="Palatino Linotype" w:cs="Arial"/>
          <w:i/>
          <w:lang w:val="es-MX"/>
        </w:rPr>
      </w:pPr>
      <w:r w:rsidRPr="0067149D">
        <w:rPr>
          <w:rFonts w:ascii="Palatino Linotype" w:hAnsi="Palatino Linotype" w:cs="Arial"/>
          <w:i/>
          <w:sz w:val="22"/>
        </w:rPr>
        <w:t>“</w:t>
      </w:r>
      <w:r w:rsidR="00572979" w:rsidRPr="00572979">
        <w:rPr>
          <w:rFonts w:ascii="Palatino Linotype" w:hAnsi="Palatino Linotype" w:cs="Arial"/>
          <w:i/>
          <w:lang w:val="es-MX"/>
        </w:rPr>
        <w:t>Con el propósito de dar seguimiento a las solicitudes de acceso a la información pública</w:t>
      </w:r>
      <w:r w:rsidR="00572979">
        <w:rPr>
          <w:rFonts w:ascii="Palatino Linotype" w:hAnsi="Palatino Linotype" w:cs="Arial"/>
          <w:i/>
          <w:lang w:val="es-MX"/>
        </w:rPr>
        <w:t xml:space="preserve"> </w:t>
      </w:r>
      <w:r w:rsidR="00572979" w:rsidRPr="00572979">
        <w:rPr>
          <w:rFonts w:ascii="Palatino Linotype" w:hAnsi="Palatino Linotype" w:cs="Arial"/>
          <w:i/>
          <w:lang w:val="es-MX"/>
        </w:rPr>
        <w:t>registradas con los folios 01215/PJUDICI/IP/2023, 01216/PJUDICI/IP/2023 y</w:t>
      </w:r>
      <w:r w:rsidR="00572979">
        <w:rPr>
          <w:rFonts w:ascii="Palatino Linotype" w:hAnsi="Palatino Linotype" w:cs="Arial"/>
          <w:i/>
          <w:lang w:val="es-MX"/>
        </w:rPr>
        <w:t xml:space="preserve"> </w:t>
      </w:r>
      <w:r w:rsidR="00572979" w:rsidRPr="00572979">
        <w:rPr>
          <w:rFonts w:ascii="Palatino Linotype" w:hAnsi="Palatino Linotype" w:cs="Arial"/>
          <w:i/>
          <w:lang w:val="es-MX"/>
        </w:rPr>
        <w:t>01217/PJUDICI/IP/2023, en las que colocó como modalidad de entrega copias certificadas</w:t>
      </w:r>
      <w:r w:rsidR="00572979">
        <w:rPr>
          <w:rFonts w:ascii="Palatino Linotype" w:hAnsi="Palatino Linotype" w:cs="Arial"/>
          <w:i/>
          <w:lang w:val="es-MX"/>
        </w:rPr>
        <w:t xml:space="preserve"> </w:t>
      </w:r>
      <w:r w:rsidR="00572979" w:rsidRPr="00572979">
        <w:rPr>
          <w:rFonts w:ascii="Palatino Linotype" w:hAnsi="Palatino Linotype" w:cs="Arial"/>
          <w:i/>
          <w:lang w:val="es-MX"/>
        </w:rPr>
        <w:t>de las mismas, se hace de su conocimiento que, a partir del día a la fecha de la presente</w:t>
      </w:r>
      <w:r w:rsidR="00572979">
        <w:rPr>
          <w:rFonts w:ascii="Palatino Linotype" w:hAnsi="Palatino Linotype" w:cs="Arial"/>
          <w:i/>
          <w:lang w:val="es-MX"/>
        </w:rPr>
        <w:t xml:space="preserve"> </w:t>
      </w:r>
      <w:r w:rsidR="00572979" w:rsidRPr="00572979">
        <w:rPr>
          <w:rFonts w:ascii="Palatino Linotype" w:hAnsi="Palatino Linotype" w:cs="Arial"/>
          <w:i/>
          <w:lang w:val="es-MX"/>
        </w:rPr>
        <w:t>anualidad, se encuentran a su disposición las copias certificadas que solicitó, por lo que</w:t>
      </w:r>
      <w:r w:rsidR="00572979">
        <w:rPr>
          <w:rFonts w:ascii="Palatino Linotype" w:hAnsi="Palatino Linotype" w:cs="Arial"/>
          <w:i/>
          <w:lang w:val="es-MX"/>
        </w:rPr>
        <w:t xml:space="preserve"> </w:t>
      </w:r>
      <w:r w:rsidR="00572979" w:rsidRPr="00572979">
        <w:rPr>
          <w:rFonts w:ascii="Palatino Linotype" w:hAnsi="Palatino Linotype" w:cs="Arial"/>
          <w:i/>
          <w:lang w:val="es-MX"/>
        </w:rPr>
        <w:t>deberá:</w:t>
      </w:r>
    </w:p>
    <w:p w14:paraId="61488A6F" w14:textId="77777777" w:rsidR="00572979" w:rsidRPr="00572979" w:rsidRDefault="00572979" w:rsidP="00635E4F">
      <w:pPr>
        <w:pStyle w:val="Prrafodelista"/>
        <w:ind w:left="720" w:right="567"/>
        <w:jc w:val="both"/>
        <w:rPr>
          <w:rFonts w:ascii="Palatino Linotype" w:hAnsi="Palatino Linotype" w:cs="Arial"/>
          <w:i/>
          <w:lang w:val="es-MX"/>
        </w:rPr>
      </w:pPr>
    </w:p>
    <w:p w14:paraId="0CC390DF" w14:textId="28E99212" w:rsidR="00572979" w:rsidRDefault="00572979" w:rsidP="00635E4F">
      <w:pPr>
        <w:pStyle w:val="Prrafodelista"/>
        <w:numPr>
          <w:ilvl w:val="1"/>
          <w:numId w:val="17"/>
        </w:numPr>
        <w:ind w:left="1134" w:right="567"/>
        <w:jc w:val="both"/>
        <w:rPr>
          <w:rFonts w:ascii="Palatino Linotype" w:hAnsi="Palatino Linotype" w:cs="Arial"/>
          <w:i/>
          <w:lang w:val="es-MX"/>
        </w:rPr>
      </w:pPr>
      <w:r w:rsidRPr="00572979">
        <w:rPr>
          <w:rFonts w:ascii="Palatino Linotype" w:hAnsi="Palatino Linotype" w:cs="Arial"/>
          <w:i/>
          <w:lang w:val="es-MX"/>
        </w:rPr>
        <w:lastRenderedPageBreak/>
        <w:t>Acudir a la oficina que ocupa la Unidad de Transparencia del Poder Judicial del Estado de</w:t>
      </w:r>
      <w:r>
        <w:rPr>
          <w:rFonts w:ascii="Palatino Linotype" w:hAnsi="Palatino Linotype" w:cs="Arial"/>
          <w:i/>
          <w:lang w:val="es-MX"/>
        </w:rPr>
        <w:t xml:space="preserve"> </w:t>
      </w:r>
      <w:r w:rsidRPr="00572979">
        <w:rPr>
          <w:rFonts w:ascii="Palatino Linotype" w:hAnsi="Palatino Linotype" w:cs="Arial"/>
          <w:i/>
          <w:lang w:val="es-MX"/>
        </w:rPr>
        <w:t>México, ubicada en el segundo piso del edificio C, puerta 202 en la Escuela Judicial del</w:t>
      </w:r>
      <w:r>
        <w:rPr>
          <w:rFonts w:ascii="Palatino Linotype" w:hAnsi="Palatino Linotype" w:cs="Arial"/>
          <w:i/>
          <w:lang w:val="es-MX"/>
        </w:rPr>
        <w:t xml:space="preserve"> </w:t>
      </w:r>
      <w:r w:rsidRPr="00572979">
        <w:rPr>
          <w:rFonts w:ascii="Palatino Linotype" w:hAnsi="Palatino Linotype" w:cs="Arial"/>
          <w:i/>
          <w:lang w:val="es-MX"/>
        </w:rPr>
        <w:t>Estado de México, con domicilio en la Calle Josefa Ortiz de Domínguez, No. 306, Colonia</w:t>
      </w:r>
      <w:r>
        <w:rPr>
          <w:rFonts w:ascii="Palatino Linotype" w:hAnsi="Palatino Linotype" w:cs="Arial"/>
          <w:i/>
          <w:lang w:val="es-MX"/>
        </w:rPr>
        <w:t xml:space="preserve"> </w:t>
      </w:r>
      <w:r w:rsidRPr="00572979">
        <w:rPr>
          <w:rFonts w:ascii="Palatino Linotype" w:hAnsi="Palatino Linotype" w:cs="Arial"/>
          <w:i/>
          <w:lang w:val="es-MX"/>
        </w:rPr>
        <w:t>Barrio de Santa Clara, Toluca, Estado de México.</w:t>
      </w:r>
      <w:r>
        <w:rPr>
          <w:rFonts w:ascii="Palatino Linotype" w:hAnsi="Palatino Linotype" w:cs="Arial"/>
          <w:i/>
          <w:lang w:val="es-MX"/>
        </w:rPr>
        <w:t xml:space="preserve"> </w:t>
      </w:r>
    </w:p>
    <w:p w14:paraId="2CAEA660" w14:textId="1306261F" w:rsidR="00572979" w:rsidRDefault="00572979" w:rsidP="00635E4F">
      <w:pPr>
        <w:pStyle w:val="Prrafodelista"/>
        <w:numPr>
          <w:ilvl w:val="1"/>
          <w:numId w:val="17"/>
        </w:numPr>
        <w:ind w:left="1134" w:right="567"/>
        <w:jc w:val="both"/>
        <w:rPr>
          <w:rFonts w:ascii="Palatino Linotype" w:hAnsi="Palatino Linotype" w:cs="Arial"/>
          <w:i/>
          <w:lang w:val="es-MX"/>
        </w:rPr>
      </w:pPr>
      <w:r w:rsidRPr="00572979">
        <w:rPr>
          <w:rFonts w:ascii="Palatino Linotype" w:hAnsi="Palatino Linotype" w:cs="Arial"/>
          <w:i/>
          <w:lang w:val="es-MX"/>
        </w:rPr>
        <w:t>El horario de entrega de las copias certificadas es de 09:00 a 18:00 horas, no obstante,</w:t>
      </w:r>
      <w:r>
        <w:rPr>
          <w:rFonts w:ascii="Palatino Linotype" w:hAnsi="Palatino Linotype" w:cs="Arial"/>
          <w:i/>
          <w:lang w:val="es-MX"/>
        </w:rPr>
        <w:t xml:space="preserve"> </w:t>
      </w:r>
      <w:r w:rsidRPr="00572979">
        <w:rPr>
          <w:rFonts w:ascii="Palatino Linotype" w:hAnsi="Palatino Linotype" w:cs="Arial"/>
          <w:i/>
          <w:lang w:val="es-MX"/>
        </w:rPr>
        <w:t>debido a la carga de trabajo y a las propias actividades, así como a las medidas de</w:t>
      </w:r>
      <w:r>
        <w:rPr>
          <w:rFonts w:ascii="Palatino Linotype" w:hAnsi="Palatino Linotype" w:cs="Arial"/>
          <w:i/>
          <w:lang w:val="es-MX"/>
        </w:rPr>
        <w:t xml:space="preserve"> </w:t>
      </w:r>
      <w:r w:rsidRPr="00572979">
        <w:rPr>
          <w:rFonts w:ascii="Palatino Linotype" w:hAnsi="Palatino Linotype" w:cs="Arial"/>
          <w:i/>
          <w:lang w:val="es-MX"/>
        </w:rPr>
        <w:t>seguridad y sanitarias, se le exhorta que previo a su asistencia para realizar la entrega</w:t>
      </w:r>
      <w:r>
        <w:rPr>
          <w:rFonts w:ascii="Palatino Linotype" w:hAnsi="Palatino Linotype" w:cs="Arial"/>
          <w:i/>
          <w:lang w:val="es-MX"/>
        </w:rPr>
        <w:t xml:space="preserve"> </w:t>
      </w:r>
      <w:r w:rsidRPr="00572979">
        <w:rPr>
          <w:rFonts w:ascii="Palatino Linotype" w:hAnsi="Palatino Linotype" w:cs="Arial"/>
          <w:i/>
          <w:lang w:val="es-MX"/>
        </w:rPr>
        <w:t>informe a esta Unidad de Transparencia, a través de llamada telefónica al número</w:t>
      </w:r>
      <w:r>
        <w:rPr>
          <w:rFonts w:ascii="Palatino Linotype" w:hAnsi="Palatino Linotype" w:cs="Arial"/>
          <w:i/>
          <w:lang w:val="es-MX"/>
        </w:rPr>
        <w:t xml:space="preserve"> </w:t>
      </w:r>
      <w:r w:rsidRPr="00572979">
        <w:rPr>
          <w:rFonts w:ascii="Palatino Linotype" w:hAnsi="Palatino Linotype" w:cs="Arial"/>
          <w:i/>
          <w:lang w:val="es-MX"/>
        </w:rPr>
        <w:t>7221679200 extensión 16715, el día y la hora en la que acudirá para efecto de tomar las</w:t>
      </w:r>
      <w:r>
        <w:rPr>
          <w:rFonts w:ascii="Palatino Linotype" w:hAnsi="Palatino Linotype" w:cs="Arial"/>
          <w:i/>
          <w:lang w:val="es-MX"/>
        </w:rPr>
        <w:t xml:space="preserve"> </w:t>
      </w:r>
      <w:r w:rsidRPr="00572979">
        <w:rPr>
          <w:rFonts w:ascii="Palatino Linotype" w:hAnsi="Palatino Linotype" w:cs="Arial"/>
          <w:i/>
          <w:lang w:val="es-MX"/>
        </w:rPr>
        <w:t>medidas de seguridad y sanitarias necesarias.</w:t>
      </w:r>
      <w:r>
        <w:rPr>
          <w:rFonts w:ascii="Palatino Linotype" w:hAnsi="Palatino Linotype" w:cs="Arial"/>
          <w:i/>
          <w:lang w:val="es-MX"/>
        </w:rPr>
        <w:t xml:space="preserve"> </w:t>
      </w:r>
    </w:p>
    <w:p w14:paraId="55C70028" w14:textId="6DF11DD2" w:rsidR="00572979" w:rsidRDefault="00572979" w:rsidP="00635E4F">
      <w:pPr>
        <w:pStyle w:val="Prrafodelista"/>
        <w:numPr>
          <w:ilvl w:val="0"/>
          <w:numId w:val="17"/>
        </w:numPr>
        <w:ind w:left="1134" w:right="567"/>
        <w:jc w:val="both"/>
        <w:rPr>
          <w:rFonts w:ascii="Palatino Linotype" w:hAnsi="Palatino Linotype" w:cs="Arial"/>
          <w:i/>
          <w:lang w:val="es-MX"/>
        </w:rPr>
      </w:pPr>
      <w:r w:rsidRPr="00572979">
        <w:rPr>
          <w:rFonts w:ascii="Palatino Linotype" w:hAnsi="Palatino Linotype" w:cs="Arial"/>
          <w:i/>
          <w:lang w:val="es-MX"/>
        </w:rPr>
        <w:t>Tendrá que presentar copia de los acuses de las solicitudes de información en las que</w:t>
      </w:r>
      <w:r>
        <w:rPr>
          <w:rFonts w:ascii="Palatino Linotype" w:hAnsi="Palatino Linotype" w:cs="Arial"/>
          <w:i/>
          <w:lang w:val="es-MX"/>
        </w:rPr>
        <w:t xml:space="preserve"> </w:t>
      </w:r>
      <w:r w:rsidRPr="00572979">
        <w:rPr>
          <w:rFonts w:ascii="Palatino Linotype" w:hAnsi="Palatino Linotype" w:cs="Arial"/>
          <w:i/>
          <w:lang w:val="es-MX"/>
        </w:rPr>
        <w:t>colocó como modalidad de entrega “copias certificadas”, para efecto de corroborar que las</w:t>
      </w:r>
      <w:r>
        <w:rPr>
          <w:rFonts w:ascii="Palatino Linotype" w:hAnsi="Palatino Linotype" w:cs="Arial"/>
          <w:i/>
          <w:lang w:val="es-MX"/>
        </w:rPr>
        <w:t xml:space="preserve"> </w:t>
      </w:r>
      <w:r w:rsidRPr="00572979">
        <w:rPr>
          <w:rFonts w:ascii="Palatino Linotype" w:hAnsi="Palatino Linotype" w:cs="Arial"/>
          <w:i/>
          <w:lang w:val="es-MX"/>
        </w:rPr>
        <w:t>copias certificadas se entreguen al solicitante interesado.</w:t>
      </w:r>
      <w:r>
        <w:rPr>
          <w:rFonts w:ascii="Palatino Linotype" w:hAnsi="Palatino Linotype" w:cs="Arial"/>
          <w:i/>
          <w:lang w:val="es-MX"/>
        </w:rPr>
        <w:t xml:space="preserve"> </w:t>
      </w:r>
    </w:p>
    <w:p w14:paraId="263EB802" w14:textId="5611E1B9" w:rsidR="00572979" w:rsidRPr="00572979" w:rsidRDefault="00572979" w:rsidP="00635E4F">
      <w:pPr>
        <w:pStyle w:val="Prrafodelista"/>
        <w:numPr>
          <w:ilvl w:val="0"/>
          <w:numId w:val="17"/>
        </w:numPr>
        <w:ind w:left="1134" w:right="567"/>
        <w:jc w:val="both"/>
        <w:rPr>
          <w:rFonts w:ascii="Palatino Linotype" w:hAnsi="Palatino Linotype" w:cs="Arial"/>
          <w:i/>
          <w:lang w:val="es-MX"/>
        </w:rPr>
      </w:pPr>
      <w:r w:rsidRPr="00572979">
        <w:rPr>
          <w:rFonts w:ascii="Palatino Linotype" w:hAnsi="Palatino Linotype" w:cs="Arial"/>
          <w:i/>
          <w:lang w:val="es-MX"/>
        </w:rPr>
        <w:t>Deberá dirigirse a las servidoras públicas, siguientes:</w:t>
      </w:r>
    </w:p>
    <w:p w14:paraId="4F25F892" w14:textId="77777777" w:rsidR="00572979" w:rsidRPr="00572979" w:rsidRDefault="00572979" w:rsidP="00635E4F">
      <w:pPr>
        <w:pStyle w:val="Prrafodelista"/>
        <w:ind w:left="720" w:right="567"/>
        <w:jc w:val="both"/>
        <w:rPr>
          <w:rFonts w:ascii="Palatino Linotype" w:hAnsi="Palatino Linotype" w:cs="Arial"/>
          <w:i/>
          <w:lang w:val="es-MX"/>
        </w:rPr>
      </w:pPr>
      <w:r w:rsidRPr="00572979">
        <w:rPr>
          <w:rFonts w:ascii="Palatino Linotype" w:hAnsi="Palatino Linotype" w:cs="Arial"/>
          <w:i/>
          <w:lang w:val="es-MX"/>
        </w:rPr>
        <w:t xml:space="preserve">· </w:t>
      </w:r>
      <w:proofErr w:type="spellStart"/>
      <w:r w:rsidRPr="00572979">
        <w:rPr>
          <w:rFonts w:ascii="Palatino Linotype" w:hAnsi="Palatino Linotype" w:cs="Arial"/>
          <w:i/>
          <w:lang w:val="es-MX"/>
        </w:rPr>
        <w:t>Nataly</w:t>
      </w:r>
      <w:proofErr w:type="spellEnd"/>
      <w:r w:rsidRPr="00572979">
        <w:rPr>
          <w:rFonts w:ascii="Palatino Linotype" w:hAnsi="Palatino Linotype" w:cs="Arial"/>
          <w:i/>
          <w:lang w:val="es-MX"/>
        </w:rPr>
        <w:t xml:space="preserve"> Itzel </w:t>
      </w:r>
      <w:proofErr w:type="spellStart"/>
      <w:r w:rsidRPr="00572979">
        <w:rPr>
          <w:rFonts w:ascii="Palatino Linotype" w:hAnsi="Palatino Linotype" w:cs="Arial"/>
          <w:i/>
          <w:lang w:val="es-MX"/>
        </w:rPr>
        <w:t>Benhumea</w:t>
      </w:r>
      <w:proofErr w:type="spellEnd"/>
      <w:r w:rsidRPr="00572979">
        <w:rPr>
          <w:rFonts w:ascii="Palatino Linotype" w:hAnsi="Palatino Linotype" w:cs="Arial"/>
          <w:i/>
          <w:lang w:val="es-MX"/>
        </w:rPr>
        <w:t xml:space="preserve"> Serrano, Auxiliar Operativo y/o</w:t>
      </w:r>
    </w:p>
    <w:p w14:paraId="7EBDDCB1" w14:textId="77777777" w:rsidR="00572979" w:rsidRPr="00572979" w:rsidRDefault="00572979" w:rsidP="00635E4F">
      <w:pPr>
        <w:pStyle w:val="Prrafodelista"/>
        <w:ind w:left="720" w:right="567"/>
        <w:jc w:val="both"/>
        <w:rPr>
          <w:rFonts w:ascii="Palatino Linotype" w:hAnsi="Palatino Linotype" w:cs="Arial"/>
          <w:i/>
          <w:lang w:val="es-MX"/>
        </w:rPr>
      </w:pPr>
      <w:r w:rsidRPr="00572979">
        <w:rPr>
          <w:rFonts w:ascii="Palatino Linotype" w:hAnsi="Palatino Linotype" w:cs="Arial"/>
          <w:i/>
          <w:lang w:val="es-MX"/>
        </w:rPr>
        <w:t xml:space="preserve">· Ana Luz Alcántara Segovia, </w:t>
      </w:r>
      <w:proofErr w:type="gramStart"/>
      <w:r w:rsidRPr="00572979">
        <w:rPr>
          <w:rFonts w:ascii="Palatino Linotype" w:hAnsi="Palatino Linotype" w:cs="Arial"/>
          <w:i/>
          <w:lang w:val="es-MX"/>
        </w:rPr>
        <w:t>Jefe</w:t>
      </w:r>
      <w:proofErr w:type="gramEnd"/>
      <w:r w:rsidRPr="00572979">
        <w:rPr>
          <w:rFonts w:ascii="Palatino Linotype" w:hAnsi="Palatino Linotype" w:cs="Arial"/>
          <w:i/>
          <w:lang w:val="es-MX"/>
        </w:rPr>
        <w:t xml:space="preserve"> de Departamento de Información Pública</w:t>
      </w:r>
    </w:p>
    <w:p w14:paraId="707645D7" w14:textId="77777777" w:rsidR="00572979" w:rsidRDefault="00572979" w:rsidP="00635E4F">
      <w:pPr>
        <w:pStyle w:val="Prrafodelista"/>
        <w:ind w:left="720" w:right="567"/>
        <w:jc w:val="both"/>
        <w:rPr>
          <w:rFonts w:ascii="Palatino Linotype" w:hAnsi="Palatino Linotype" w:cs="Arial"/>
          <w:i/>
          <w:lang w:val="es-MX"/>
        </w:rPr>
      </w:pPr>
    </w:p>
    <w:p w14:paraId="3CFC05A2" w14:textId="66BF0022" w:rsidR="00A124EA" w:rsidRPr="0067149D" w:rsidRDefault="00572979" w:rsidP="00635E4F">
      <w:pPr>
        <w:pStyle w:val="Prrafodelista"/>
        <w:ind w:left="720" w:right="567"/>
        <w:jc w:val="both"/>
        <w:rPr>
          <w:rFonts w:ascii="Palatino Linotype" w:hAnsi="Palatino Linotype" w:cs="Arial"/>
          <w:i/>
          <w:sz w:val="22"/>
        </w:rPr>
      </w:pPr>
      <w:r w:rsidRPr="00572979">
        <w:rPr>
          <w:rFonts w:ascii="Palatino Linotype" w:hAnsi="Palatino Linotype" w:cs="Arial"/>
          <w:i/>
          <w:lang w:val="es-MX"/>
        </w:rPr>
        <w:t>Finalmente, se hace de su conocimiento que la información se encontrará a su disposición</w:t>
      </w:r>
      <w:r>
        <w:rPr>
          <w:rFonts w:ascii="Palatino Linotype" w:hAnsi="Palatino Linotype" w:cs="Arial"/>
          <w:i/>
          <w:lang w:val="es-MX"/>
        </w:rPr>
        <w:t xml:space="preserve"> </w:t>
      </w:r>
      <w:r w:rsidRPr="00572979">
        <w:rPr>
          <w:rFonts w:ascii="Palatino Linotype" w:hAnsi="Palatino Linotype" w:cs="Arial"/>
          <w:i/>
          <w:lang w:val="es-MX"/>
        </w:rPr>
        <w:t>en el plazo establecido en el artículo 166 de la Ley de Transparencia y Acceso a la</w:t>
      </w:r>
      <w:r>
        <w:rPr>
          <w:rFonts w:ascii="Palatino Linotype" w:hAnsi="Palatino Linotype" w:cs="Arial"/>
          <w:i/>
          <w:lang w:val="es-MX"/>
        </w:rPr>
        <w:t xml:space="preserve"> </w:t>
      </w:r>
      <w:r w:rsidRPr="00572979">
        <w:rPr>
          <w:rFonts w:ascii="Palatino Linotype" w:hAnsi="Palatino Linotype" w:cs="Arial"/>
          <w:i/>
          <w:sz w:val="22"/>
          <w:lang w:val="es-MX"/>
        </w:rPr>
        <w:t>Información Pública del Estado de México y Municipios, además de informarle que el</w:t>
      </w:r>
      <w:r>
        <w:rPr>
          <w:rFonts w:ascii="Palatino Linotype" w:hAnsi="Palatino Linotype" w:cs="Arial"/>
          <w:i/>
          <w:sz w:val="22"/>
          <w:lang w:val="es-MX"/>
        </w:rPr>
        <w:t xml:space="preserve"> </w:t>
      </w:r>
      <w:r w:rsidRPr="00572979">
        <w:rPr>
          <w:rFonts w:ascii="Palatino Linotype" w:hAnsi="Palatino Linotype" w:cs="Arial"/>
          <w:i/>
          <w:sz w:val="22"/>
          <w:lang w:val="es-MX"/>
        </w:rPr>
        <w:t>periodo vacacional de esta institución conforme a la Circular 90/2022 es del 21 de</w:t>
      </w:r>
      <w:r>
        <w:rPr>
          <w:rFonts w:ascii="Palatino Linotype" w:hAnsi="Palatino Linotype" w:cs="Arial"/>
          <w:i/>
          <w:sz w:val="22"/>
          <w:lang w:val="es-MX"/>
        </w:rPr>
        <w:t xml:space="preserve"> </w:t>
      </w:r>
      <w:r w:rsidRPr="00572979">
        <w:rPr>
          <w:rFonts w:ascii="Palatino Linotype" w:hAnsi="Palatino Linotype" w:cs="Arial"/>
          <w:i/>
          <w:sz w:val="22"/>
          <w:lang w:val="es-MX"/>
        </w:rPr>
        <w:t>diciembre al 5 de enero del 2024, regresando el día 8 de enero del 2024.</w:t>
      </w:r>
      <w:r w:rsidR="00A124EA">
        <w:rPr>
          <w:rFonts w:ascii="Palatino Linotype" w:hAnsi="Palatino Linotype" w:cs="Arial"/>
          <w:i/>
          <w:sz w:val="22"/>
        </w:rPr>
        <w:t>”</w:t>
      </w:r>
    </w:p>
    <w:p w14:paraId="31734F5E" w14:textId="77777777" w:rsidR="00365270" w:rsidRDefault="00365270" w:rsidP="00635E4F">
      <w:pPr>
        <w:spacing w:after="0" w:line="360" w:lineRule="auto"/>
        <w:jc w:val="both"/>
        <w:rPr>
          <w:rFonts w:ascii="Palatino Linotype" w:hAnsi="Palatino Linotype" w:cs="Arial"/>
          <w:sz w:val="24"/>
          <w:szCs w:val="24"/>
        </w:rPr>
      </w:pPr>
    </w:p>
    <w:p w14:paraId="0D5E0DB1" w14:textId="1B1B6942" w:rsidR="00156C90" w:rsidRDefault="00900757" w:rsidP="00635E4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Una vez descrito el contenido de los documentos integrados en el expediente electrónico, </w:t>
      </w:r>
      <w:r w:rsidR="00156C90">
        <w:rPr>
          <w:rFonts w:ascii="Palatino Linotype" w:hAnsi="Palatino Linotype" w:cs="Arial"/>
          <w:sz w:val="24"/>
          <w:szCs w:val="24"/>
        </w:rPr>
        <w:t xml:space="preserve">podemos concluir que el presente asunto se centra en determinar si la respuesta emitida por el </w:t>
      </w:r>
      <w:r w:rsidR="00156C90" w:rsidRPr="00900757">
        <w:rPr>
          <w:rFonts w:ascii="Palatino Linotype" w:hAnsi="Palatino Linotype" w:cs="Arial"/>
          <w:b/>
          <w:sz w:val="24"/>
          <w:szCs w:val="24"/>
        </w:rPr>
        <w:t>Sujeto Obligado</w:t>
      </w:r>
      <w:r w:rsidR="00156C90">
        <w:rPr>
          <w:rFonts w:ascii="Palatino Linotype" w:hAnsi="Palatino Linotype" w:cs="Arial"/>
          <w:sz w:val="24"/>
          <w:szCs w:val="24"/>
        </w:rPr>
        <w:t>, se encuentra emitida conforme a derecho, por lo que, se procede al estudio y resolu</w:t>
      </w:r>
      <w:r>
        <w:rPr>
          <w:rFonts w:ascii="Palatino Linotype" w:hAnsi="Palatino Linotype" w:cs="Arial"/>
          <w:sz w:val="24"/>
          <w:szCs w:val="24"/>
        </w:rPr>
        <w:t>ción en los términos siguientes.</w:t>
      </w:r>
    </w:p>
    <w:p w14:paraId="325ECF02" w14:textId="77777777" w:rsidR="00156C90" w:rsidRDefault="00156C90" w:rsidP="00635E4F">
      <w:pPr>
        <w:spacing w:after="0" w:line="360" w:lineRule="auto"/>
        <w:jc w:val="both"/>
        <w:rPr>
          <w:rFonts w:ascii="Palatino Linotype" w:hAnsi="Palatino Linotype" w:cs="Arial"/>
          <w:sz w:val="24"/>
          <w:szCs w:val="24"/>
        </w:rPr>
      </w:pPr>
    </w:p>
    <w:p w14:paraId="50E75689" w14:textId="5B84A52C" w:rsidR="003F0B1A" w:rsidRDefault="00156C90" w:rsidP="00635E4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Debemos de partir que la </w:t>
      </w:r>
      <w:r w:rsidRPr="003E02B0">
        <w:rPr>
          <w:rFonts w:ascii="Palatino Linotype" w:hAnsi="Palatino Linotype" w:cs="Arial"/>
          <w:sz w:val="24"/>
          <w:szCs w:val="24"/>
        </w:rPr>
        <w:t xml:space="preserve">parte </w:t>
      </w:r>
      <w:r w:rsidRPr="003E02B0">
        <w:rPr>
          <w:rFonts w:ascii="Palatino Linotype" w:hAnsi="Palatino Linotype" w:cs="Arial"/>
          <w:b/>
          <w:sz w:val="24"/>
          <w:szCs w:val="24"/>
        </w:rPr>
        <w:t>Recurrente</w:t>
      </w:r>
      <w:r w:rsidRPr="003E02B0">
        <w:rPr>
          <w:rFonts w:ascii="Palatino Linotype" w:hAnsi="Palatino Linotype" w:cs="Arial"/>
          <w:sz w:val="24"/>
          <w:szCs w:val="24"/>
        </w:rPr>
        <w:t xml:space="preserve"> peticiona </w:t>
      </w:r>
      <w:r w:rsidR="00635E4F">
        <w:rPr>
          <w:rFonts w:ascii="Palatino Linotype" w:hAnsi="Palatino Linotype" w:cs="Arial"/>
          <w:sz w:val="24"/>
          <w:szCs w:val="24"/>
        </w:rPr>
        <w:t xml:space="preserve">la entrega en copias certificadas de dos roles de horarios de alimentos de la Secretaría Técnica del Sujeto Obligado, correspondientes a los años 2022 (dos mil veintidós) y 2023 (dos mil veintitrés), en que </w:t>
      </w:r>
      <w:r w:rsidR="00635E4F">
        <w:rPr>
          <w:rFonts w:ascii="Palatino Linotype" w:hAnsi="Palatino Linotype" w:cs="Arial"/>
          <w:sz w:val="24"/>
          <w:szCs w:val="24"/>
        </w:rPr>
        <w:lastRenderedPageBreak/>
        <w:t xml:space="preserve">se observe el horario de una servidora pública identificable. El </w:t>
      </w:r>
      <w:r w:rsidR="00635E4F" w:rsidRPr="00635E4F">
        <w:rPr>
          <w:rFonts w:ascii="Palatino Linotype" w:hAnsi="Palatino Linotype" w:cs="Arial"/>
          <w:b/>
          <w:sz w:val="24"/>
          <w:szCs w:val="24"/>
        </w:rPr>
        <w:t>Sujeto Obligado</w:t>
      </w:r>
      <w:r w:rsidR="00635E4F">
        <w:rPr>
          <w:rFonts w:ascii="Palatino Linotype" w:hAnsi="Palatino Linotype" w:cs="Arial"/>
          <w:sz w:val="24"/>
          <w:szCs w:val="24"/>
        </w:rPr>
        <w:t xml:space="preserve"> entregó (a través del SAIMEX) imágenes digitalizadas de la información peticionada, observándose que corresponden a copias certificadas, sin embargo, no se aprecia le haya sido informado el procedimiento para la obtenci</w:t>
      </w:r>
      <w:r w:rsidR="003F0B1A">
        <w:rPr>
          <w:rFonts w:ascii="Palatino Linotype" w:hAnsi="Palatino Linotype" w:cs="Arial"/>
          <w:sz w:val="24"/>
          <w:szCs w:val="24"/>
        </w:rPr>
        <w:t xml:space="preserve">ón. Conforme a lo anterior, se tiene por acreditado que el </w:t>
      </w:r>
      <w:r w:rsidR="003F0B1A" w:rsidRPr="003F0B1A">
        <w:rPr>
          <w:rFonts w:ascii="Palatino Linotype" w:hAnsi="Palatino Linotype" w:cs="Arial"/>
          <w:b/>
          <w:sz w:val="24"/>
          <w:szCs w:val="24"/>
        </w:rPr>
        <w:t>Sujeto Obligado</w:t>
      </w:r>
      <w:r w:rsidR="003F0B1A">
        <w:rPr>
          <w:rFonts w:ascii="Palatino Linotype" w:hAnsi="Palatino Linotype" w:cs="Arial"/>
          <w:sz w:val="24"/>
          <w:szCs w:val="24"/>
        </w:rPr>
        <w:t xml:space="preserve"> fue omiso en informar a la parte </w:t>
      </w:r>
      <w:r w:rsidR="003F0B1A" w:rsidRPr="003F0B1A">
        <w:rPr>
          <w:rFonts w:ascii="Palatino Linotype" w:hAnsi="Palatino Linotype" w:cs="Arial"/>
          <w:b/>
          <w:sz w:val="24"/>
          <w:szCs w:val="24"/>
        </w:rPr>
        <w:t>Recurrente</w:t>
      </w:r>
      <w:r w:rsidR="003F0B1A">
        <w:rPr>
          <w:rFonts w:ascii="Palatino Linotype" w:hAnsi="Palatino Linotype" w:cs="Arial"/>
          <w:sz w:val="24"/>
          <w:szCs w:val="24"/>
        </w:rPr>
        <w:t xml:space="preserve"> el procedimiento (costo, domicilio, horario y servidor público que lo atendería) para la entrega de la información.</w:t>
      </w:r>
    </w:p>
    <w:p w14:paraId="2CEDD421" w14:textId="77777777" w:rsidR="003F0B1A" w:rsidRDefault="003F0B1A" w:rsidP="00635E4F">
      <w:pPr>
        <w:spacing w:after="0" w:line="360" w:lineRule="auto"/>
        <w:jc w:val="both"/>
        <w:rPr>
          <w:rFonts w:ascii="Palatino Linotype" w:hAnsi="Palatino Linotype" w:cs="Arial"/>
          <w:sz w:val="24"/>
          <w:szCs w:val="24"/>
        </w:rPr>
      </w:pPr>
    </w:p>
    <w:p w14:paraId="1A0B0BF6" w14:textId="3E33D9ED" w:rsidR="003F0B1A" w:rsidRDefault="003F0B1A" w:rsidP="00635E4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Omisión del </w:t>
      </w:r>
      <w:r w:rsidRPr="003F0B1A">
        <w:rPr>
          <w:rFonts w:ascii="Palatino Linotype" w:hAnsi="Palatino Linotype" w:cs="Arial"/>
          <w:b/>
          <w:sz w:val="24"/>
          <w:szCs w:val="24"/>
        </w:rPr>
        <w:t>Sujeto Obligado</w:t>
      </w:r>
      <w:r>
        <w:rPr>
          <w:rFonts w:ascii="Palatino Linotype" w:hAnsi="Palatino Linotype" w:cs="Arial"/>
          <w:sz w:val="24"/>
          <w:szCs w:val="24"/>
        </w:rPr>
        <w:t xml:space="preserve"> que </w:t>
      </w:r>
      <w:r w:rsidR="00286E6B">
        <w:rPr>
          <w:rFonts w:ascii="Palatino Linotype" w:hAnsi="Palatino Linotype" w:cs="Arial"/>
          <w:sz w:val="24"/>
          <w:szCs w:val="24"/>
        </w:rPr>
        <w:t xml:space="preserve">fue </w:t>
      </w:r>
      <w:r>
        <w:rPr>
          <w:rFonts w:ascii="Palatino Linotype" w:hAnsi="Palatino Linotype" w:cs="Arial"/>
          <w:sz w:val="24"/>
          <w:szCs w:val="24"/>
        </w:rPr>
        <w:t>subsana</w:t>
      </w:r>
      <w:r w:rsidR="00286E6B">
        <w:rPr>
          <w:rFonts w:ascii="Palatino Linotype" w:hAnsi="Palatino Linotype" w:cs="Arial"/>
          <w:sz w:val="24"/>
          <w:szCs w:val="24"/>
        </w:rPr>
        <w:t xml:space="preserve">da </w:t>
      </w:r>
      <w:r>
        <w:rPr>
          <w:rFonts w:ascii="Palatino Linotype" w:hAnsi="Palatino Linotype" w:cs="Arial"/>
          <w:sz w:val="24"/>
          <w:szCs w:val="24"/>
        </w:rPr>
        <w:t xml:space="preserve">en la etapa de manifestaciones, al informar que hizo del conocimiento </w:t>
      </w:r>
      <w:r w:rsidRPr="0097164E">
        <w:rPr>
          <w:rFonts w:ascii="Palatino Linotype" w:hAnsi="Palatino Linotype" w:cs="Arial"/>
          <w:b/>
          <w:sz w:val="24"/>
          <w:szCs w:val="24"/>
        </w:rPr>
        <w:t>a través de correo electrónico</w:t>
      </w:r>
      <w:r>
        <w:rPr>
          <w:rFonts w:ascii="Palatino Linotype" w:hAnsi="Palatino Linotype" w:cs="Arial"/>
          <w:sz w:val="24"/>
          <w:szCs w:val="24"/>
        </w:rPr>
        <w:t xml:space="preserve">, </w:t>
      </w:r>
      <w:r w:rsidR="0097164E">
        <w:rPr>
          <w:rFonts w:ascii="Palatino Linotype" w:hAnsi="Palatino Linotype" w:cs="Arial"/>
          <w:sz w:val="24"/>
          <w:szCs w:val="24"/>
        </w:rPr>
        <w:t xml:space="preserve">a la parte </w:t>
      </w:r>
      <w:r w:rsidR="0097164E" w:rsidRPr="003F0B1A">
        <w:rPr>
          <w:rFonts w:ascii="Palatino Linotype" w:hAnsi="Palatino Linotype" w:cs="Arial"/>
          <w:b/>
          <w:sz w:val="24"/>
          <w:szCs w:val="24"/>
        </w:rPr>
        <w:t>Recurrente</w:t>
      </w:r>
      <w:r w:rsidR="0097164E">
        <w:rPr>
          <w:rFonts w:ascii="Palatino Linotype" w:hAnsi="Palatino Linotype" w:cs="Arial"/>
          <w:sz w:val="24"/>
          <w:szCs w:val="24"/>
        </w:rPr>
        <w:t xml:space="preserve"> </w:t>
      </w:r>
      <w:r>
        <w:rPr>
          <w:rFonts w:ascii="Palatino Linotype" w:hAnsi="Palatino Linotype" w:cs="Arial"/>
          <w:sz w:val="24"/>
          <w:szCs w:val="24"/>
        </w:rPr>
        <w:t>el procedimiento para la entrega de la información</w:t>
      </w:r>
      <w:r w:rsidR="0097164E">
        <w:rPr>
          <w:rFonts w:ascii="Palatino Linotype" w:hAnsi="Palatino Linotype" w:cs="Arial"/>
          <w:sz w:val="24"/>
          <w:szCs w:val="24"/>
        </w:rPr>
        <w:t xml:space="preserve">. Correo electrónico del que su contenido ya fue descrito anteriormente, en que se informa el procedimiento que debe seguir el </w:t>
      </w:r>
      <w:r w:rsidR="0097164E" w:rsidRPr="0097164E">
        <w:rPr>
          <w:rFonts w:ascii="Palatino Linotype" w:hAnsi="Palatino Linotype" w:cs="Arial"/>
          <w:b/>
          <w:sz w:val="24"/>
          <w:szCs w:val="24"/>
        </w:rPr>
        <w:t>Recurrente</w:t>
      </w:r>
      <w:r w:rsidR="0097164E">
        <w:rPr>
          <w:rFonts w:ascii="Palatino Linotype" w:hAnsi="Palatino Linotype" w:cs="Arial"/>
          <w:sz w:val="24"/>
          <w:szCs w:val="24"/>
        </w:rPr>
        <w:t xml:space="preserve"> para la entrega de la información, como es:</w:t>
      </w:r>
    </w:p>
    <w:p w14:paraId="365B2953" w14:textId="77777777" w:rsidR="0097164E" w:rsidRDefault="0097164E" w:rsidP="00635E4F">
      <w:pPr>
        <w:spacing w:after="0" w:line="360" w:lineRule="auto"/>
        <w:jc w:val="both"/>
        <w:rPr>
          <w:rFonts w:ascii="Palatino Linotype" w:hAnsi="Palatino Linotype" w:cs="Arial"/>
          <w:sz w:val="24"/>
          <w:szCs w:val="24"/>
        </w:rPr>
      </w:pPr>
    </w:p>
    <w:p w14:paraId="624D319D" w14:textId="2A8B5EA4" w:rsidR="0097164E" w:rsidRDefault="0097164E" w:rsidP="0097164E">
      <w:pPr>
        <w:pStyle w:val="Prrafodelista"/>
        <w:numPr>
          <w:ilvl w:val="0"/>
          <w:numId w:val="23"/>
        </w:numPr>
        <w:spacing w:line="360" w:lineRule="auto"/>
        <w:jc w:val="both"/>
        <w:rPr>
          <w:rFonts w:ascii="Palatino Linotype" w:hAnsi="Palatino Linotype" w:cs="Arial"/>
        </w:rPr>
      </w:pPr>
      <w:r w:rsidRPr="0097164E">
        <w:rPr>
          <w:rFonts w:ascii="Palatino Linotype" w:hAnsi="Palatino Linotype" w:cs="Arial"/>
          <w:b/>
        </w:rPr>
        <w:t>Domicilio para la entrega:</w:t>
      </w:r>
      <w:r>
        <w:rPr>
          <w:rFonts w:ascii="Palatino Linotype" w:hAnsi="Palatino Linotype" w:cs="Arial"/>
        </w:rPr>
        <w:t xml:space="preserve"> </w:t>
      </w:r>
      <w:r>
        <w:rPr>
          <w:rFonts w:ascii="Palatino Linotype" w:hAnsi="Palatino Linotype" w:cs="Arial"/>
          <w:i/>
        </w:rPr>
        <w:t>“…</w:t>
      </w:r>
      <w:r w:rsidRPr="0097164E">
        <w:rPr>
          <w:rFonts w:ascii="Palatino Linotype" w:hAnsi="Palatino Linotype" w:cs="Arial"/>
          <w:i/>
          <w:lang w:val="es-MX"/>
        </w:rPr>
        <w:t>oficina que ocupa la Unidad de Transparencia del Poder Judicial del Estado de México, ubicada en el segundo piso del edificio C, puerta 202 en la Escuela Judicial del Estado de México, con domicilio en la Calle Josefa Ortiz de Domínguez, No. 306, Colonia Barrio de Santa Clara, Toluca, Estado de México</w:t>
      </w:r>
      <w:r>
        <w:rPr>
          <w:rFonts w:ascii="Palatino Linotype" w:hAnsi="Palatino Linotype" w:cs="Arial"/>
          <w:i/>
          <w:lang w:val="es-MX"/>
        </w:rPr>
        <w:t>.”</w:t>
      </w:r>
    </w:p>
    <w:p w14:paraId="5B2C6C47" w14:textId="35BC9925" w:rsidR="0097164E" w:rsidRDefault="0097164E" w:rsidP="0097164E">
      <w:pPr>
        <w:pStyle w:val="Prrafodelista"/>
        <w:numPr>
          <w:ilvl w:val="0"/>
          <w:numId w:val="23"/>
        </w:numPr>
        <w:spacing w:line="360" w:lineRule="auto"/>
        <w:jc w:val="both"/>
        <w:rPr>
          <w:rFonts w:ascii="Palatino Linotype" w:hAnsi="Palatino Linotype" w:cs="Arial"/>
        </w:rPr>
      </w:pPr>
      <w:r w:rsidRPr="0097164E">
        <w:rPr>
          <w:rFonts w:ascii="Palatino Linotype" w:hAnsi="Palatino Linotype" w:cs="Arial"/>
          <w:b/>
        </w:rPr>
        <w:t>Horario:</w:t>
      </w:r>
      <w:r>
        <w:rPr>
          <w:rFonts w:ascii="Palatino Linotype" w:hAnsi="Palatino Linotype" w:cs="Arial"/>
        </w:rPr>
        <w:t xml:space="preserve"> </w:t>
      </w:r>
      <w:r>
        <w:rPr>
          <w:rFonts w:ascii="Palatino Linotype" w:hAnsi="Palatino Linotype" w:cs="Arial"/>
          <w:i/>
        </w:rPr>
        <w:t>“…</w:t>
      </w:r>
      <w:r w:rsidRPr="0097164E">
        <w:rPr>
          <w:rFonts w:ascii="Palatino Linotype" w:hAnsi="Palatino Linotype" w:cs="Arial"/>
          <w:i/>
          <w:lang w:val="es-MX"/>
        </w:rPr>
        <w:t>09:00 a 18:00 horas</w:t>
      </w:r>
      <w:r>
        <w:rPr>
          <w:rFonts w:ascii="Palatino Linotype" w:hAnsi="Palatino Linotype" w:cs="Arial"/>
          <w:i/>
          <w:lang w:val="es-MX"/>
        </w:rPr>
        <w:t>…”</w:t>
      </w:r>
    </w:p>
    <w:p w14:paraId="3A448CF7" w14:textId="1E4A7994" w:rsidR="0097164E" w:rsidRDefault="0097164E" w:rsidP="0097164E">
      <w:pPr>
        <w:pStyle w:val="Prrafodelista"/>
        <w:numPr>
          <w:ilvl w:val="0"/>
          <w:numId w:val="23"/>
        </w:numPr>
        <w:spacing w:line="360" w:lineRule="auto"/>
        <w:jc w:val="both"/>
        <w:rPr>
          <w:rFonts w:ascii="Palatino Linotype" w:hAnsi="Palatino Linotype" w:cs="Arial"/>
        </w:rPr>
      </w:pPr>
      <w:r w:rsidRPr="0097164E">
        <w:rPr>
          <w:rFonts w:ascii="Palatino Linotype" w:hAnsi="Palatino Linotype" w:cs="Arial"/>
          <w:b/>
        </w:rPr>
        <w:t>Requisitos:</w:t>
      </w:r>
      <w:r>
        <w:rPr>
          <w:rFonts w:ascii="Palatino Linotype" w:hAnsi="Palatino Linotype" w:cs="Arial"/>
        </w:rPr>
        <w:t xml:space="preserve"> </w:t>
      </w:r>
      <w:r>
        <w:rPr>
          <w:rFonts w:ascii="Palatino Linotype" w:hAnsi="Palatino Linotype" w:cs="Arial"/>
          <w:i/>
        </w:rPr>
        <w:t>“…</w:t>
      </w:r>
      <w:r w:rsidRPr="0097164E">
        <w:rPr>
          <w:rFonts w:ascii="Palatino Linotype" w:hAnsi="Palatino Linotype" w:cs="Arial"/>
          <w:i/>
          <w:lang w:val="es-MX"/>
        </w:rPr>
        <w:t>presentar copia de los acuses de las solicitudes de información</w:t>
      </w:r>
      <w:r>
        <w:rPr>
          <w:rFonts w:ascii="Palatino Linotype" w:hAnsi="Palatino Linotype" w:cs="Arial"/>
          <w:i/>
          <w:lang w:val="es-MX"/>
        </w:rPr>
        <w:t xml:space="preserve">…, </w:t>
      </w:r>
      <w:r w:rsidRPr="0097164E">
        <w:rPr>
          <w:rFonts w:ascii="Palatino Linotype" w:hAnsi="Palatino Linotype" w:cs="Arial"/>
          <w:i/>
          <w:lang w:val="es-MX"/>
        </w:rPr>
        <w:t>para efecto de corroborar que las copias certificadas se entreguen al solicitante interesado.</w:t>
      </w:r>
      <w:r>
        <w:rPr>
          <w:rFonts w:ascii="Palatino Linotype" w:hAnsi="Palatino Linotype" w:cs="Arial"/>
          <w:i/>
          <w:lang w:val="es-MX"/>
        </w:rPr>
        <w:t>”</w:t>
      </w:r>
    </w:p>
    <w:p w14:paraId="0C3CF62F" w14:textId="75729F82" w:rsidR="0097164E" w:rsidRPr="0097164E" w:rsidRDefault="0097164E" w:rsidP="00242906">
      <w:pPr>
        <w:pStyle w:val="Prrafodelista"/>
        <w:numPr>
          <w:ilvl w:val="0"/>
          <w:numId w:val="23"/>
        </w:numPr>
        <w:spacing w:line="360" w:lineRule="auto"/>
        <w:jc w:val="both"/>
        <w:rPr>
          <w:rFonts w:ascii="Palatino Linotype" w:hAnsi="Palatino Linotype" w:cs="Arial"/>
        </w:rPr>
      </w:pPr>
      <w:r w:rsidRPr="0097164E">
        <w:rPr>
          <w:rFonts w:ascii="Palatino Linotype" w:hAnsi="Palatino Linotype" w:cs="Arial"/>
          <w:b/>
        </w:rPr>
        <w:t>Servidor público que atenderá:</w:t>
      </w:r>
      <w:r w:rsidRPr="0097164E">
        <w:rPr>
          <w:rFonts w:ascii="Palatino Linotype" w:hAnsi="Palatino Linotype" w:cs="Arial"/>
        </w:rPr>
        <w:t xml:space="preserve"> </w:t>
      </w:r>
      <w:r>
        <w:rPr>
          <w:rFonts w:ascii="Palatino Linotype" w:hAnsi="Palatino Linotype" w:cs="Arial"/>
          <w:i/>
        </w:rPr>
        <w:t>“</w:t>
      </w:r>
      <w:proofErr w:type="spellStart"/>
      <w:r w:rsidRPr="0097164E">
        <w:rPr>
          <w:rFonts w:ascii="Palatino Linotype" w:hAnsi="Palatino Linotype" w:cs="Arial"/>
          <w:i/>
          <w:lang w:val="es-MX"/>
        </w:rPr>
        <w:t>Nataly</w:t>
      </w:r>
      <w:proofErr w:type="spellEnd"/>
      <w:r w:rsidRPr="0097164E">
        <w:rPr>
          <w:rFonts w:ascii="Palatino Linotype" w:hAnsi="Palatino Linotype" w:cs="Arial"/>
          <w:i/>
          <w:lang w:val="es-MX"/>
        </w:rPr>
        <w:t xml:space="preserve"> Itzel </w:t>
      </w:r>
      <w:proofErr w:type="spellStart"/>
      <w:r w:rsidRPr="0097164E">
        <w:rPr>
          <w:rFonts w:ascii="Palatino Linotype" w:hAnsi="Palatino Linotype" w:cs="Arial"/>
          <w:i/>
          <w:lang w:val="es-MX"/>
        </w:rPr>
        <w:t>Benhumea</w:t>
      </w:r>
      <w:proofErr w:type="spellEnd"/>
      <w:r w:rsidRPr="0097164E">
        <w:rPr>
          <w:rFonts w:ascii="Palatino Linotype" w:hAnsi="Palatino Linotype" w:cs="Arial"/>
          <w:i/>
          <w:lang w:val="es-MX"/>
        </w:rPr>
        <w:t xml:space="preserve"> Serrano, Auxiliar Operativo y/o · Ana Luz Alcántara Segovia, </w:t>
      </w:r>
      <w:proofErr w:type="gramStart"/>
      <w:r w:rsidRPr="0097164E">
        <w:rPr>
          <w:rFonts w:ascii="Palatino Linotype" w:hAnsi="Palatino Linotype" w:cs="Arial"/>
          <w:i/>
          <w:lang w:val="es-MX"/>
        </w:rPr>
        <w:t>Jefe</w:t>
      </w:r>
      <w:proofErr w:type="gramEnd"/>
      <w:r w:rsidRPr="0097164E">
        <w:rPr>
          <w:rFonts w:ascii="Palatino Linotype" w:hAnsi="Palatino Linotype" w:cs="Arial"/>
          <w:i/>
          <w:lang w:val="es-MX"/>
        </w:rPr>
        <w:t xml:space="preserve"> de Departamento de Información Pública”</w:t>
      </w:r>
    </w:p>
    <w:p w14:paraId="2A7CD0AD" w14:textId="77777777" w:rsidR="003F0B1A" w:rsidRDefault="003F0B1A" w:rsidP="00635E4F">
      <w:pPr>
        <w:spacing w:after="0" w:line="360" w:lineRule="auto"/>
        <w:jc w:val="both"/>
        <w:rPr>
          <w:rFonts w:ascii="Palatino Linotype" w:hAnsi="Palatino Linotype" w:cs="Arial"/>
          <w:sz w:val="24"/>
          <w:szCs w:val="24"/>
        </w:rPr>
      </w:pPr>
    </w:p>
    <w:p w14:paraId="66D801A8" w14:textId="11465179" w:rsidR="003F0B1A" w:rsidRDefault="00286E6B" w:rsidP="00635E4F">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Informando de igual manera que, la información se encontraría disponible para que acudiera a recogerla, en el plazo de sesenta días hábiles, de conformidad con lo establecido en el párrafo segundo del artículo 166 de la Ley de Transparencia Local, precepto que se cita para pronta referencia:</w:t>
      </w:r>
    </w:p>
    <w:p w14:paraId="51B057DD" w14:textId="77777777" w:rsidR="00286E6B" w:rsidRDefault="00286E6B" w:rsidP="00635E4F">
      <w:pPr>
        <w:spacing w:after="0" w:line="360" w:lineRule="auto"/>
        <w:jc w:val="both"/>
        <w:rPr>
          <w:rFonts w:ascii="Palatino Linotype" w:hAnsi="Palatino Linotype" w:cs="Arial"/>
          <w:sz w:val="24"/>
          <w:szCs w:val="24"/>
        </w:rPr>
      </w:pPr>
    </w:p>
    <w:p w14:paraId="6125A705" w14:textId="34A2D91E" w:rsidR="00286E6B" w:rsidRDefault="00286E6B" w:rsidP="00286E6B">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Pr="00286E6B">
        <w:rPr>
          <w:rFonts w:ascii="Palatino Linotype" w:hAnsi="Palatino Linotype" w:cs="Arial"/>
          <w:b/>
          <w:i/>
          <w:szCs w:val="24"/>
        </w:rPr>
        <w:t>Artículo 166.</w:t>
      </w:r>
      <w:r w:rsidRPr="00286E6B">
        <w:rPr>
          <w:rFonts w:ascii="Palatino Linotype" w:hAnsi="Palatino Linotype" w:cs="Arial"/>
          <w:i/>
          <w:szCs w:val="24"/>
        </w:rPr>
        <w:t xml:space="preserve"> </w:t>
      </w:r>
      <w:r>
        <w:rPr>
          <w:rFonts w:ascii="Palatino Linotype" w:hAnsi="Palatino Linotype" w:cs="Arial"/>
          <w:i/>
          <w:szCs w:val="24"/>
        </w:rPr>
        <w:t>…</w:t>
      </w:r>
      <w:r w:rsidRPr="00286E6B">
        <w:rPr>
          <w:rFonts w:ascii="Palatino Linotype" w:hAnsi="Palatino Linotype" w:cs="Arial"/>
          <w:i/>
          <w:szCs w:val="24"/>
        </w:rPr>
        <w:t xml:space="preserve">. </w:t>
      </w:r>
    </w:p>
    <w:p w14:paraId="75278902" w14:textId="7C8560C0" w:rsidR="00286E6B" w:rsidRDefault="00286E6B" w:rsidP="00286E6B">
      <w:pPr>
        <w:spacing w:after="0" w:line="240" w:lineRule="auto"/>
        <w:ind w:left="567" w:right="567"/>
        <w:jc w:val="both"/>
        <w:rPr>
          <w:rFonts w:ascii="Palatino Linotype" w:hAnsi="Palatino Linotype" w:cs="Arial"/>
          <w:i/>
          <w:szCs w:val="24"/>
        </w:rPr>
      </w:pPr>
      <w:r w:rsidRPr="00286E6B">
        <w:rPr>
          <w:rFonts w:ascii="Palatino Linotype" w:hAnsi="Palatino Linotype" w:cs="Arial"/>
          <w:i/>
          <w:szCs w:val="24"/>
        </w:rPr>
        <w:t xml:space="preserve">La Unidad de Transparencia tendrá disponible la información solicitada, durante </w:t>
      </w:r>
      <w:r w:rsidRPr="00286E6B">
        <w:rPr>
          <w:rFonts w:ascii="Palatino Linotype" w:hAnsi="Palatino Linotype" w:cs="Arial"/>
          <w:i/>
          <w:szCs w:val="24"/>
          <w:u w:val="single"/>
        </w:rPr>
        <w:t>un plazo mínimo de sesenta días hábiles</w:t>
      </w:r>
      <w:r w:rsidRPr="00286E6B">
        <w:rPr>
          <w:rFonts w:ascii="Palatino Linotype" w:hAnsi="Palatino Linotype" w:cs="Arial"/>
          <w:i/>
          <w:szCs w:val="24"/>
        </w:rPr>
        <w:t>, contado a partir de que el solicitante hubiere realizado, en su caso, el pago respectivo, el cual deberá efectuarse en un plazo no mayor a treinta días hábiles.</w:t>
      </w:r>
    </w:p>
    <w:p w14:paraId="667036A7" w14:textId="67C76215" w:rsidR="00286E6B" w:rsidRPr="00286E6B" w:rsidRDefault="00286E6B" w:rsidP="00286E6B">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p>
    <w:p w14:paraId="08FEA22A" w14:textId="77777777" w:rsidR="003F0B1A" w:rsidRDefault="003F0B1A" w:rsidP="00635E4F">
      <w:pPr>
        <w:spacing w:after="0" w:line="360" w:lineRule="auto"/>
        <w:jc w:val="both"/>
        <w:rPr>
          <w:rFonts w:ascii="Palatino Linotype" w:hAnsi="Palatino Linotype" w:cs="Arial"/>
          <w:sz w:val="24"/>
          <w:szCs w:val="24"/>
        </w:rPr>
      </w:pPr>
    </w:p>
    <w:p w14:paraId="7AC3D454" w14:textId="14310A73" w:rsidR="00E82A54" w:rsidRDefault="00E82A54" w:rsidP="00635E4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Plazo de sesenta días hábiles que comenzó a transcurrir a partir del día hábil siguiente de notificado el correo electrónico, es decir, del 20 (veinte de diciembre de 2023 (dos mil veintitrés) feneciendo el 15 (quince) de abril de 2024 (dos mil veinticuatro), acreditándose </w:t>
      </w:r>
      <w:proofErr w:type="gramStart"/>
      <w:r>
        <w:rPr>
          <w:rFonts w:ascii="Palatino Linotype" w:hAnsi="Palatino Linotype" w:cs="Arial"/>
          <w:sz w:val="24"/>
          <w:szCs w:val="24"/>
        </w:rPr>
        <w:t>que</w:t>
      </w:r>
      <w:proofErr w:type="gramEnd"/>
      <w:r>
        <w:rPr>
          <w:rFonts w:ascii="Palatino Linotype" w:hAnsi="Palatino Linotype" w:cs="Arial"/>
          <w:sz w:val="24"/>
          <w:szCs w:val="24"/>
        </w:rPr>
        <w:t xml:space="preserve"> a la fecha de emisión de la presente resolución, aún se encuentra transcurriendo dicho periodo, por lo que la parte </w:t>
      </w:r>
      <w:r w:rsidRPr="00E82A54">
        <w:rPr>
          <w:rFonts w:ascii="Palatino Linotype" w:hAnsi="Palatino Linotype" w:cs="Arial"/>
          <w:b/>
          <w:sz w:val="24"/>
          <w:szCs w:val="24"/>
        </w:rPr>
        <w:t>Recurrente</w:t>
      </w:r>
      <w:r>
        <w:rPr>
          <w:rFonts w:ascii="Palatino Linotype" w:hAnsi="Palatino Linotype" w:cs="Arial"/>
          <w:sz w:val="24"/>
          <w:szCs w:val="24"/>
        </w:rPr>
        <w:t xml:space="preserve"> aún puede acudir a recoger la información.</w:t>
      </w:r>
    </w:p>
    <w:p w14:paraId="45B590C1" w14:textId="77777777" w:rsidR="00E82A54" w:rsidRDefault="00E82A54" w:rsidP="00635E4F">
      <w:pPr>
        <w:spacing w:after="0" w:line="360" w:lineRule="auto"/>
        <w:jc w:val="both"/>
        <w:rPr>
          <w:rFonts w:ascii="Palatino Linotype" w:hAnsi="Palatino Linotype" w:cs="Arial"/>
          <w:sz w:val="24"/>
          <w:szCs w:val="24"/>
        </w:rPr>
      </w:pPr>
    </w:p>
    <w:p w14:paraId="2B9FEBEB" w14:textId="0B7633E3" w:rsidR="003F0B1A" w:rsidRDefault="00286E6B" w:rsidP="00635E4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Conforme a lo anterior, se tiene por colmado el requerimiento de información, respecto a la modalidad de entrega de la información, al </w:t>
      </w:r>
      <w:r w:rsidR="00C33656">
        <w:rPr>
          <w:rFonts w:ascii="Palatino Linotype" w:hAnsi="Palatino Linotype" w:cs="Arial"/>
          <w:sz w:val="24"/>
          <w:szCs w:val="24"/>
        </w:rPr>
        <w:t xml:space="preserve">haber el </w:t>
      </w:r>
      <w:r w:rsidR="00C33656" w:rsidRPr="00B40839">
        <w:rPr>
          <w:rFonts w:ascii="Palatino Linotype" w:hAnsi="Palatino Linotype" w:cs="Arial"/>
          <w:b/>
          <w:sz w:val="24"/>
          <w:szCs w:val="24"/>
        </w:rPr>
        <w:t>Sujeto Obligado</w:t>
      </w:r>
      <w:r w:rsidR="00C33656">
        <w:rPr>
          <w:rFonts w:ascii="Palatino Linotype" w:hAnsi="Palatino Linotype" w:cs="Arial"/>
          <w:sz w:val="24"/>
          <w:szCs w:val="24"/>
        </w:rPr>
        <w:t xml:space="preserve"> </w:t>
      </w:r>
      <w:r>
        <w:rPr>
          <w:rFonts w:ascii="Palatino Linotype" w:hAnsi="Palatino Linotype" w:cs="Arial"/>
          <w:sz w:val="24"/>
          <w:szCs w:val="24"/>
        </w:rPr>
        <w:t>subsana</w:t>
      </w:r>
      <w:r w:rsidR="00C33656">
        <w:rPr>
          <w:rFonts w:ascii="Palatino Linotype" w:hAnsi="Palatino Linotype" w:cs="Arial"/>
          <w:sz w:val="24"/>
          <w:szCs w:val="24"/>
        </w:rPr>
        <w:t>do su</w:t>
      </w:r>
      <w:r>
        <w:rPr>
          <w:rFonts w:ascii="Palatino Linotype" w:hAnsi="Palatino Linotype" w:cs="Arial"/>
          <w:sz w:val="24"/>
          <w:szCs w:val="24"/>
        </w:rPr>
        <w:t xml:space="preserve"> omisión</w:t>
      </w:r>
      <w:r w:rsidR="00C33656">
        <w:rPr>
          <w:rFonts w:ascii="Palatino Linotype" w:hAnsi="Palatino Linotype" w:cs="Arial"/>
          <w:sz w:val="24"/>
          <w:szCs w:val="24"/>
        </w:rPr>
        <w:t xml:space="preserve"> de no haber informado en tiempo el procedimiento para la entrega de la información en copias certificadas.</w:t>
      </w:r>
    </w:p>
    <w:p w14:paraId="312A54DD" w14:textId="77777777" w:rsidR="003F0B1A" w:rsidRDefault="003F0B1A" w:rsidP="00635E4F">
      <w:pPr>
        <w:spacing w:after="0" w:line="360" w:lineRule="auto"/>
        <w:jc w:val="both"/>
        <w:rPr>
          <w:rFonts w:ascii="Palatino Linotype" w:hAnsi="Palatino Linotype" w:cs="Arial"/>
          <w:sz w:val="24"/>
          <w:szCs w:val="24"/>
        </w:rPr>
      </w:pPr>
    </w:p>
    <w:p w14:paraId="587AFFEE" w14:textId="40F3FE27" w:rsidR="00635E4F" w:rsidRPr="00286E6B" w:rsidRDefault="00286E6B" w:rsidP="00635E4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Ahora bien, en lo que corresponde a los motivos de inconformidad relativos a que, el </w:t>
      </w:r>
      <w:r w:rsidRPr="00286E6B">
        <w:rPr>
          <w:rFonts w:ascii="Palatino Linotype" w:hAnsi="Palatino Linotype" w:cs="Arial"/>
          <w:b/>
          <w:sz w:val="24"/>
          <w:szCs w:val="24"/>
        </w:rPr>
        <w:t>Sujeto Obligado</w:t>
      </w:r>
      <w:r>
        <w:rPr>
          <w:rFonts w:ascii="Palatino Linotype" w:hAnsi="Palatino Linotype" w:cs="Arial"/>
          <w:sz w:val="24"/>
          <w:szCs w:val="24"/>
        </w:rPr>
        <w:t xml:space="preserve"> no informó el trámite, recurso legal o medio de defensa en contra de la respuesta proporcionada, de conformidad con las constancias electrónicas que </w:t>
      </w:r>
      <w:r>
        <w:rPr>
          <w:rFonts w:ascii="Palatino Linotype" w:hAnsi="Palatino Linotype" w:cs="Arial"/>
          <w:sz w:val="24"/>
          <w:szCs w:val="24"/>
        </w:rPr>
        <w:lastRenderedPageBreak/>
        <w:t xml:space="preserve">integran el expediente que obra en el sistema SAIMEX, particularmente en la actuación de </w:t>
      </w:r>
      <w:r>
        <w:rPr>
          <w:rFonts w:ascii="Palatino Linotype" w:hAnsi="Palatino Linotype" w:cs="Arial"/>
          <w:b/>
          <w:sz w:val="24"/>
          <w:szCs w:val="24"/>
        </w:rPr>
        <w:t>respuesta,</w:t>
      </w:r>
      <w:r>
        <w:rPr>
          <w:rFonts w:ascii="Palatino Linotype" w:hAnsi="Palatino Linotype" w:cs="Arial"/>
          <w:sz w:val="24"/>
          <w:szCs w:val="24"/>
        </w:rPr>
        <w:t xml:space="preserve"> de su consulta, se observa la leyenda:</w:t>
      </w:r>
    </w:p>
    <w:p w14:paraId="13C841D2" w14:textId="77777777" w:rsidR="00286E6B" w:rsidRDefault="00286E6B" w:rsidP="00635E4F">
      <w:pPr>
        <w:spacing w:after="0" w:line="360" w:lineRule="auto"/>
        <w:jc w:val="both"/>
        <w:rPr>
          <w:rFonts w:ascii="Palatino Linotype" w:hAnsi="Palatino Linotype" w:cs="Arial"/>
          <w:sz w:val="24"/>
          <w:szCs w:val="24"/>
        </w:rPr>
      </w:pPr>
    </w:p>
    <w:p w14:paraId="1F72E1BD" w14:textId="77777777" w:rsidR="00C33656" w:rsidRPr="00377DC1" w:rsidRDefault="00C33656" w:rsidP="00C33656">
      <w:pPr>
        <w:pStyle w:val="Prrafodelista"/>
        <w:ind w:left="567" w:right="567"/>
        <w:jc w:val="both"/>
        <w:rPr>
          <w:rFonts w:ascii="Palatino Linotype" w:hAnsi="Palatino Linotype" w:cs="Arial"/>
          <w:i/>
          <w:iCs/>
          <w:sz w:val="22"/>
          <w:szCs w:val="22"/>
          <w:lang w:val="es-MX"/>
        </w:rPr>
      </w:pPr>
      <w:r w:rsidRPr="00377DC1">
        <w:rPr>
          <w:rFonts w:ascii="Palatino Linotype" w:hAnsi="Palatino Linotype" w:cs="Arial"/>
          <w:i/>
          <w:iCs/>
          <w:sz w:val="22"/>
          <w:szCs w:val="22"/>
        </w:rPr>
        <w:t xml:space="preserve">“Se hace de su conocimiento que de conformidad con el artículo 178 de la Ley de Transparencia y Acceso a la Información Pública del Estado de México y Municipios cuenta con un plazo de 15 días hábiles posteriores a la </w:t>
      </w:r>
      <w:r w:rsidRPr="00377DC1">
        <w:rPr>
          <w:rFonts w:ascii="Palatino Linotype" w:hAnsi="Palatino Linotype" w:cs="Arial"/>
          <w:i/>
          <w:iCs/>
          <w:sz w:val="22"/>
          <w:szCs w:val="22"/>
          <w:lang w:val="es-MX"/>
        </w:rPr>
        <w:t>notificación de la respuesta para interponer recurso de revisión.”</w:t>
      </w:r>
    </w:p>
    <w:p w14:paraId="0491CD0A" w14:textId="77777777" w:rsidR="00286E6B" w:rsidRDefault="00286E6B" w:rsidP="00635E4F">
      <w:pPr>
        <w:spacing w:after="0" w:line="360" w:lineRule="auto"/>
        <w:jc w:val="both"/>
        <w:rPr>
          <w:rFonts w:ascii="Palatino Linotype" w:hAnsi="Palatino Linotype" w:cs="Arial"/>
          <w:sz w:val="24"/>
          <w:szCs w:val="24"/>
        </w:rPr>
      </w:pPr>
    </w:p>
    <w:p w14:paraId="6873B180" w14:textId="5A0F9D86" w:rsidR="00286E6B" w:rsidRDefault="00C33656" w:rsidP="00635E4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Párrafo que establece de manera clara y precisa el fundamento legal y el medio de defensa (recurso de revisión) que pueden interponer los Solicitantes, en caso de considerar que las respuestas de información les pueden causar algún agravio o perjuicio. Consecuentemente, resultan infundados e improcedentes las consideraciones hechas valer por la parte </w:t>
      </w:r>
      <w:r w:rsidRPr="00C33656">
        <w:rPr>
          <w:rFonts w:ascii="Palatino Linotype" w:hAnsi="Palatino Linotype" w:cs="Arial"/>
          <w:b/>
          <w:sz w:val="24"/>
          <w:szCs w:val="24"/>
        </w:rPr>
        <w:t>Recurrente</w:t>
      </w:r>
      <w:r>
        <w:rPr>
          <w:rFonts w:ascii="Palatino Linotype" w:hAnsi="Palatino Linotype" w:cs="Arial"/>
          <w:sz w:val="24"/>
          <w:szCs w:val="24"/>
        </w:rPr>
        <w:t>.</w:t>
      </w:r>
    </w:p>
    <w:p w14:paraId="396D7688" w14:textId="77777777" w:rsidR="00286E6B" w:rsidRDefault="00286E6B" w:rsidP="00635E4F">
      <w:pPr>
        <w:spacing w:after="0" w:line="360" w:lineRule="auto"/>
        <w:jc w:val="both"/>
        <w:rPr>
          <w:rFonts w:ascii="Palatino Linotype" w:hAnsi="Palatino Linotype" w:cs="Arial"/>
          <w:sz w:val="24"/>
          <w:szCs w:val="24"/>
        </w:rPr>
      </w:pPr>
    </w:p>
    <w:p w14:paraId="100399D5" w14:textId="77777777" w:rsidR="00204AC5" w:rsidRPr="00204AC5" w:rsidRDefault="00204AC5" w:rsidP="00635E4F">
      <w:pPr>
        <w:spacing w:after="0" w:line="360" w:lineRule="auto"/>
        <w:jc w:val="both"/>
        <w:rPr>
          <w:rFonts w:ascii="Palatino Linotype" w:eastAsiaTheme="minorEastAsia" w:hAnsi="Palatino Linotype" w:cs="Arial"/>
          <w:sz w:val="24"/>
          <w:szCs w:val="24"/>
          <w:lang w:val="es-ES_tradnl" w:eastAsia="es-ES"/>
        </w:rPr>
      </w:pPr>
      <w:r w:rsidRPr="00204AC5">
        <w:rPr>
          <w:rFonts w:ascii="Palatino Linotype" w:eastAsia="Calibri" w:hAnsi="Palatino Linotype" w:cs="Times New Roman"/>
          <w:sz w:val="24"/>
          <w:szCs w:val="24"/>
          <w:lang w:val="es-ES_tradnl" w:eastAsia="es-ES"/>
        </w:rPr>
        <w:t xml:space="preserve">En ese orden de ideas, </w:t>
      </w:r>
      <w:r w:rsidRPr="00204AC5">
        <w:rPr>
          <w:rFonts w:ascii="Palatino Linotype" w:hAnsi="Palatino Linotype" w:cs="Arial"/>
          <w:sz w:val="24"/>
          <w:szCs w:val="24"/>
        </w:rPr>
        <w:t xml:space="preserve">podemos concluir que resulta de </w:t>
      </w:r>
      <w:r w:rsidRPr="00204AC5">
        <w:rPr>
          <w:rFonts w:ascii="Palatino Linotype" w:eastAsiaTheme="minorEastAsia" w:hAnsi="Palatino Linotype" w:cs="Arial"/>
          <w:sz w:val="24"/>
          <w:szCs w:val="24"/>
          <w:lang w:val="es-ES_tradnl" w:eastAsia="es-ES"/>
        </w:rPr>
        <w:t>observancia lo consagrado en la fracción III del artículo 192, de la Ley de Transparencia y Acceso a la Información Pública del Estado de México y Municipios</w:t>
      </w:r>
      <w:r w:rsidRPr="00204AC5">
        <w:rPr>
          <w:rFonts w:ascii="Palatino Linotype" w:eastAsiaTheme="minorEastAsia" w:hAnsi="Palatino Linotype" w:cs="Arial"/>
          <w:b/>
          <w:sz w:val="24"/>
          <w:szCs w:val="24"/>
          <w:lang w:val="es-ES_tradnl" w:eastAsia="es-ES"/>
        </w:rPr>
        <w:t xml:space="preserve"> </w:t>
      </w:r>
      <w:r w:rsidRPr="00204AC5">
        <w:rPr>
          <w:rFonts w:ascii="Palatino Linotype" w:eastAsiaTheme="minorEastAsia" w:hAnsi="Palatino Linotype" w:cs="Arial"/>
          <w:sz w:val="24"/>
          <w:szCs w:val="24"/>
          <w:lang w:val="es-ES_tradnl" w:eastAsia="es-ES"/>
        </w:rPr>
        <w:t>vigente, que a la letra señala:</w:t>
      </w:r>
    </w:p>
    <w:p w14:paraId="75313799" w14:textId="77777777" w:rsidR="00204AC5" w:rsidRPr="00204AC5" w:rsidRDefault="00204AC5" w:rsidP="00635E4F">
      <w:pPr>
        <w:spacing w:after="0" w:line="360" w:lineRule="auto"/>
        <w:jc w:val="both"/>
        <w:rPr>
          <w:rFonts w:ascii="Palatino Linotype" w:eastAsia="Calibri" w:hAnsi="Palatino Linotype" w:cs="Times New Roman"/>
          <w:sz w:val="24"/>
          <w:szCs w:val="24"/>
          <w:lang w:val="es-ES_tradnl" w:eastAsia="es-ES"/>
        </w:rPr>
      </w:pPr>
    </w:p>
    <w:p w14:paraId="7C2EE3C3" w14:textId="77777777" w:rsidR="00204AC5" w:rsidRPr="00204AC5" w:rsidRDefault="00204AC5" w:rsidP="00635E4F">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204AC5">
        <w:rPr>
          <w:rFonts w:ascii="Palatino Linotype" w:eastAsiaTheme="minorEastAsia" w:hAnsi="Palatino Linotype" w:cs="Arial"/>
          <w:b/>
          <w:bCs/>
          <w:i/>
          <w:szCs w:val="24"/>
          <w:lang w:val="es-ES_tradnl" w:eastAsia="es-ES"/>
        </w:rPr>
        <w:t xml:space="preserve">“Artículo 192. </w:t>
      </w:r>
      <w:r w:rsidRPr="00204AC5">
        <w:rPr>
          <w:rFonts w:ascii="Palatino Linotype" w:eastAsiaTheme="minorEastAsia" w:hAnsi="Palatino Linotype" w:cs="Arial"/>
          <w:i/>
          <w:szCs w:val="24"/>
          <w:lang w:val="es-ES_tradnl" w:eastAsia="es-ES"/>
        </w:rPr>
        <w:t>El recurso será sobreseído, en todo o en parte, cuando una vez admitido, se actualicen alguno de los siguientes supuestos:</w:t>
      </w:r>
    </w:p>
    <w:p w14:paraId="2DE4A15C" w14:textId="77777777" w:rsidR="00204AC5" w:rsidRPr="00204AC5" w:rsidRDefault="00204AC5" w:rsidP="00635E4F">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204AC5">
        <w:rPr>
          <w:rFonts w:ascii="Palatino Linotype" w:eastAsiaTheme="minorEastAsia" w:hAnsi="Palatino Linotype" w:cs="Arial"/>
          <w:bCs/>
          <w:i/>
          <w:szCs w:val="24"/>
          <w:lang w:val="es-ES" w:eastAsia="es-ES"/>
        </w:rPr>
        <w:t>(…)</w:t>
      </w:r>
    </w:p>
    <w:p w14:paraId="370F0117" w14:textId="77777777" w:rsidR="00204AC5" w:rsidRPr="00204AC5" w:rsidRDefault="00204AC5" w:rsidP="00635E4F">
      <w:pPr>
        <w:autoSpaceDE w:val="0"/>
        <w:autoSpaceDN w:val="0"/>
        <w:adjustRightInd w:val="0"/>
        <w:spacing w:after="0" w:line="240" w:lineRule="auto"/>
        <w:ind w:left="567" w:right="567"/>
        <w:jc w:val="both"/>
        <w:rPr>
          <w:rFonts w:ascii="Palatino Linotype" w:eastAsiaTheme="minorEastAsia" w:hAnsi="Palatino Linotype" w:cs="Arial"/>
          <w:i/>
          <w:szCs w:val="24"/>
          <w:lang w:val="es-ES" w:eastAsia="es-ES"/>
        </w:rPr>
      </w:pPr>
      <w:r w:rsidRPr="00204AC5">
        <w:rPr>
          <w:rFonts w:ascii="Palatino Linotype" w:eastAsiaTheme="minorEastAsia" w:hAnsi="Palatino Linotype" w:cs="Arial"/>
          <w:b/>
          <w:i/>
          <w:szCs w:val="24"/>
          <w:lang w:val="es-ES" w:eastAsia="es-ES"/>
        </w:rPr>
        <w:t xml:space="preserve">III. </w:t>
      </w:r>
      <w:r w:rsidRPr="00204AC5">
        <w:rPr>
          <w:rFonts w:ascii="Palatino Linotype" w:eastAsiaTheme="minorEastAsia" w:hAnsi="Palatino Linotype" w:cs="Arial"/>
          <w:i/>
          <w:szCs w:val="24"/>
          <w:lang w:val="es-ES" w:eastAsia="es-ES"/>
        </w:rPr>
        <w:t xml:space="preserve">El sujeto obligado responsable del acto lo </w:t>
      </w:r>
      <w:r w:rsidRPr="00204AC5">
        <w:rPr>
          <w:rFonts w:ascii="Palatino Linotype" w:eastAsiaTheme="minorEastAsia" w:hAnsi="Palatino Linotype" w:cs="Arial"/>
          <w:b/>
          <w:i/>
          <w:szCs w:val="24"/>
          <w:lang w:val="es-ES" w:eastAsia="es-ES"/>
        </w:rPr>
        <w:t>modifique</w:t>
      </w:r>
      <w:r w:rsidRPr="00204AC5">
        <w:rPr>
          <w:rFonts w:ascii="Palatino Linotype" w:eastAsiaTheme="minorEastAsia" w:hAnsi="Palatino Linotype" w:cs="Arial"/>
          <w:i/>
          <w:szCs w:val="24"/>
          <w:lang w:val="es-ES" w:eastAsia="es-ES"/>
        </w:rPr>
        <w:t xml:space="preserve"> o revoque de tal manera que el recurso de revisión quede sin materia;</w:t>
      </w:r>
    </w:p>
    <w:p w14:paraId="55A9B1CF" w14:textId="77777777" w:rsidR="00204AC5" w:rsidRPr="00204AC5" w:rsidRDefault="00204AC5" w:rsidP="00635E4F">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204AC5">
        <w:rPr>
          <w:rFonts w:ascii="Palatino Linotype" w:eastAsiaTheme="minorEastAsia" w:hAnsi="Palatino Linotype" w:cs="Arial"/>
          <w:i/>
          <w:szCs w:val="24"/>
          <w:lang w:val="es-ES" w:eastAsia="es-ES"/>
        </w:rPr>
        <w:t>(…)</w:t>
      </w:r>
    </w:p>
    <w:p w14:paraId="6A1745F6" w14:textId="77777777" w:rsidR="00204AC5" w:rsidRPr="00204AC5" w:rsidRDefault="00204AC5" w:rsidP="00635E4F">
      <w:pPr>
        <w:autoSpaceDE w:val="0"/>
        <w:autoSpaceDN w:val="0"/>
        <w:adjustRightInd w:val="0"/>
        <w:spacing w:after="0" w:line="240" w:lineRule="auto"/>
        <w:ind w:left="567" w:right="567"/>
        <w:contextualSpacing/>
        <w:jc w:val="right"/>
        <w:rPr>
          <w:rFonts w:ascii="Palatino Linotype" w:eastAsiaTheme="minorEastAsia" w:hAnsi="Palatino Linotype" w:cs="Arial"/>
          <w:szCs w:val="24"/>
          <w:lang w:val="es-ES" w:eastAsia="es-ES"/>
        </w:rPr>
      </w:pPr>
      <w:r w:rsidRPr="00204AC5">
        <w:rPr>
          <w:rFonts w:ascii="Palatino Linotype" w:eastAsiaTheme="minorEastAsia" w:hAnsi="Palatino Linotype" w:cs="Arial"/>
          <w:szCs w:val="24"/>
          <w:lang w:val="es-ES" w:eastAsia="es-ES"/>
        </w:rPr>
        <w:t>(Énfasis añadido)</w:t>
      </w:r>
    </w:p>
    <w:p w14:paraId="19E3E090" w14:textId="77777777" w:rsidR="00204AC5" w:rsidRPr="00204AC5" w:rsidRDefault="00204AC5" w:rsidP="00635E4F">
      <w:pPr>
        <w:spacing w:after="0" w:line="360" w:lineRule="auto"/>
        <w:jc w:val="both"/>
        <w:rPr>
          <w:rFonts w:ascii="Palatino Linotype" w:eastAsiaTheme="minorEastAsia" w:hAnsi="Palatino Linotype" w:cs="Times New Roman"/>
          <w:sz w:val="24"/>
          <w:szCs w:val="24"/>
          <w:lang w:val="es-ES" w:eastAsia="es-ES"/>
        </w:rPr>
      </w:pPr>
    </w:p>
    <w:p w14:paraId="562AA0E5" w14:textId="77777777" w:rsidR="00204AC5" w:rsidRDefault="00204AC5" w:rsidP="00635E4F">
      <w:pPr>
        <w:spacing w:after="0" w:line="360" w:lineRule="auto"/>
        <w:jc w:val="both"/>
        <w:rPr>
          <w:rFonts w:ascii="Palatino Linotype" w:eastAsia="Batang" w:hAnsi="Palatino Linotype" w:cs="Arial"/>
          <w:sz w:val="24"/>
          <w:szCs w:val="24"/>
          <w:lang w:val="es-ES_tradnl" w:eastAsia="es-ES"/>
        </w:rPr>
      </w:pPr>
      <w:r w:rsidRPr="00204AC5">
        <w:rPr>
          <w:rFonts w:ascii="Palatino Linotype" w:eastAsiaTheme="minorEastAsia" w:hAnsi="Palatino Linotype" w:cs="Times New Roman"/>
          <w:sz w:val="24"/>
          <w:szCs w:val="24"/>
          <w:lang w:val="es-ES" w:eastAsia="es-ES"/>
        </w:rPr>
        <w:t xml:space="preserve">El citado precepto legal </w:t>
      </w:r>
      <w:r w:rsidRPr="00204AC5">
        <w:rPr>
          <w:rFonts w:ascii="Palatino Linotype" w:eastAsia="Batang" w:hAnsi="Palatino Linotype" w:cs="Arial"/>
          <w:sz w:val="24"/>
          <w:szCs w:val="24"/>
          <w:lang w:val="es-ES_tradnl" w:eastAsia="es-ES"/>
        </w:rPr>
        <w:t xml:space="preserve">consagra la procedencia para sobreseer el recurso de revisión cuando una vez admitido, el </w:t>
      </w:r>
      <w:r w:rsidRPr="00204AC5">
        <w:rPr>
          <w:rFonts w:ascii="Palatino Linotype" w:eastAsia="Batang" w:hAnsi="Palatino Linotype" w:cs="Arial"/>
          <w:b/>
          <w:sz w:val="24"/>
          <w:szCs w:val="24"/>
          <w:lang w:val="es-ES_tradnl" w:eastAsia="es-ES"/>
        </w:rPr>
        <w:t>Sujeto Obligado</w:t>
      </w:r>
      <w:r w:rsidRPr="00204AC5">
        <w:rPr>
          <w:rFonts w:ascii="Palatino Linotype" w:eastAsia="Batang" w:hAnsi="Palatino Linotype" w:cs="Arial"/>
          <w:sz w:val="24"/>
          <w:szCs w:val="24"/>
          <w:lang w:val="es-ES_tradnl" w:eastAsia="es-ES"/>
        </w:rPr>
        <w:t xml:space="preserve"> modifique o revoque su acto, de tal </w:t>
      </w:r>
      <w:r w:rsidRPr="00204AC5">
        <w:rPr>
          <w:rFonts w:ascii="Palatino Linotype" w:eastAsia="Batang" w:hAnsi="Palatino Linotype" w:cs="Arial"/>
          <w:sz w:val="24"/>
          <w:szCs w:val="24"/>
          <w:lang w:val="es-ES_tradnl" w:eastAsia="es-ES"/>
        </w:rPr>
        <w:lastRenderedPageBreak/>
        <w:t>manera que el recurso de revisión quede sin materia, circunstancias que se acreditan por lo siguiente:</w:t>
      </w:r>
    </w:p>
    <w:p w14:paraId="35B28822" w14:textId="77777777" w:rsidR="00204AC5" w:rsidRPr="00204AC5" w:rsidRDefault="00204AC5" w:rsidP="00635E4F">
      <w:pPr>
        <w:spacing w:after="0" w:line="360" w:lineRule="auto"/>
        <w:jc w:val="both"/>
        <w:rPr>
          <w:rFonts w:ascii="Palatino Linotype" w:eastAsia="Batang" w:hAnsi="Palatino Linotype" w:cs="Arial"/>
          <w:sz w:val="24"/>
          <w:szCs w:val="24"/>
          <w:lang w:val="es-ES_tradnl" w:eastAsia="es-ES"/>
        </w:rPr>
      </w:pPr>
    </w:p>
    <w:p w14:paraId="3C6B4DF4" w14:textId="33A48C71" w:rsidR="00204AC5" w:rsidRDefault="00204AC5" w:rsidP="00635E4F">
      <w:pPr>
        <w:spacing w:after="0" w:line="360" w:lineRule="auto"/>
        <w:jc w:val="both"/>
        <w:rPr>
          <w:rFonts w:ascii="Palatino Linotype" w:eastAsia="Batang" w:hAnsi="Palatino Linotype" w:cs="Arial"/>
          <w:sz w:val="24"/>
          <w:szCs w:val="24"/>
          <w:lang w:val="es-ES_tradnl" w:eastAsia="es-ES"/>
        </w:rPr>
      </w:pPr>
      <w:r w:rsidRPr="00204AC5">
        <w:rPr>
          <w:rFonts w:ascii="Palatino Linotype" w:eastAsia="Batang" w:hAnsi="Palatino Linotype" w:cs="Arial"/>
          <w:sz w:val="24"/>
          <w:szCs w:val="24"/>
          <w:lang w:val="es-ES_tradnl" w:eastAsia="es-ES"/>
        </w:rPr>
        <w:t>Como</w:t>
      </w:r>
      <w:r>
        <w:rPr>
          <w:rFonts w:ascii="Palatino Linotype" w:eastAsia="Batang" w:hAnsi="Palatino Linotype" w:cs="Arial"/>
          <w:sz w:val="24"/>
          <w:szCs w:val="24"/>
          <w:lang w:val="es-ES_tradnl" w:eastAsia="es-ES"/>
        </w:rPr>
        <w:t xml:space="preserve"> quedó precisado en párrafos previos,</w:t>
      </w:r>
      <w:r w:rsidRPr="00204AC5">
        <w:rPr>
          <w:rFonts w:ascii="Palatino Linotype" w:eastAsia="Batang" w:hAnsi="Palatino Linotype" w:cs="Arial"/>
          <w:sz w:val="24"/>
          <w:szCs w:val="24"/>
          <w:lang w:val="es-ES_tradnl" w:eastAsia="es-ES"/>
        </w:rPr>
        <w:t xml:space="preserve"> en un primer momento el </w:t>
      </w:r>
      <w:r w:rsidRPr="00204AC5">
        <w:rPr>
          <w:rFonts w:ascii="Palatino Linotype" w:eastAsia="Batang" w:hAnsi="Palatino Linotype" w:cs="Arial"/>
          <w:b/>
          <w:sz w:val="24"/>
          <w:szCs w:val="24"/>
          <w:lang w:val="es-ES_tradnl" w:eastAsia="es-ES"/>
        </w:rPr>
        <w:t>Sujeto Obligado</w:t>
      </w:r>
      <w:r w:rsidRPr="00204AC5">
        <w:rPr>
          <w:rFonts w:ascii="Palatino Linotype" w:eastAsia="Batang" w:hAnsi="Palatino Linotype" w:cs="Arial"/>
          <w:sz w:val="24"/>
          <w:szCs w:val="24"/>
          <w:lang w:val="es-ES_tradnl" w:eastAsia="es-ES"/>
        </w:rPr>
        <w:t xml:space="preserve"> no emitió debida respuesta a la solicitud de información, posteriormente, </w:t>
      </w:r>
      <w:r w:rsidRPr="00204AC5">
        <w:rPr>
          <w:rFonts w:ascii="Palatino Linotype" w:eastAsia="Batang" w:hAnsi="Palatino Linotype" w:cs="Arial"/>
          <w:b/>
          <w:sz w:val="24"/>
          <w:szCs w:val="24"/>
          <w:lang w:val="es-ES_tradnl" w:eastAsia="es-ES"/>
        </w:rPr>
        <w:t>a través de su</w:t>
      </w:r>
      <w:r>
        <w:rPr>
          <w:rFonts w:ascii="Palatino Linotype" w:eastAsia="Batang" w:hAnsi="Palatino Linotype" w:cs="Arial"/>
          <w:b/>
          <w:sz w:val="24"/>
          <w:szCs w:val="24"/>
          <w:lang w:val="es-ES_tradnl" w:eastAsia="es-ES"/>
        </w:rPr>
        <w:t xml:space="preserve"> alcance al</w:t>
      </w:r>
      <w:r w:rsidRPr="00204AC5">
        <w:rPr>
          <w:rFonts w:ascii="Palatino Linotype" w:eastAsia="Batang" w:hAnsi="Palatino Linotype" w:cs="Arial"/>
          <w:b/>
          <w:sz w:val="24"/>
          <w:szCs w:val="24"/>
          <w:lang w:val="es-ES_tradnl" w:eastAsia="es-ES"/>
        </w:rPr>
        <w:t xml:space="preserve"> informe justificado, </w:t>
      </w:r>
      <w:r>
        <w:rPr>
          <w:rFonts w:ascii="Palatino Linotype" w:eastAsia="Batang" w:hAnsi="Palatino Linotype" w:cs="Arial"/>
          <w:b/>
          <w:sz w:val="24"/>
          <w:szCs w:val="24"/>
          <w:lang w:val="es-ES_tradnl" w:eastAsia="es-ES"/>
        </w:rPr>
        <w:t xml:space="preserve">amplió </w:t>
      </w:r>
      <w:r w:rsidRPr="00204AC5">
        <w:rPr>
          <w:rFonts w:ascii="Palatino Linotype" w:eastAsia="Batang" w:hAnsi="Palatino Linotype" w:cs="Arial"/>
          <w:b/>
          <w:sz w:val="24"/>
          <w:szCs w:val="24"/>
          <w:lang w:val="es-ES_tradnl" w:eastAsia="es-ES"/>
        </w:rPr>
        <w:t>(modific</w:t>
      </w:r>
      <w:r>
        <w:rPr>
          <w:rFonts w:ascii="Palatino Linotype" w:eastAsia="Batang" w:hAnsi="Palatino Linotype" w:cs="Arial"/>
          <w:b/>
          <w:sz w:val="24"/>
          <w:szCs w:val="24"/>
          <w:lang w:val="es-ES_tradnl" w:eastAsia="es-ES"/>
        </w:rPr>
        <w:t>o</w:t>
      </w:r>
      <w:r w:rsidRPr="00204AC5">
        <w:rPr>
          <w:rFonts w:ascii="Palatino Linotype" w:eastAsia="Batang" w:hAnsi="Palatino Linotype" w:cs="Arial"/>
          <w:b/>
          <w:sz w:val="24"/>
          <w:szCs w:val="24"/>
          <w:lang w:val="es-ES_tradnl" w:eastAsia="es-ES"/>
        </w:rPr>
        <w:t>) su respuesta</w:t>
      </w:r>
      <w:r w:rsidRPr="00204AC5">
        <w:rPr>
          <w:rFonts w:ascii="Palatino Linotype" w:eastAsia="Batang" w:hAnsi="Palatino Linotype" w:cs="Arial"/>
          <w:sz w:val="24"/>
          <w:szCs w:val="24"/>
          <w:lang w:val="es-ES_tradnl" w:eastAsia="es-ES"/>
        </w:rPr>
        <w:t xml:space="preserve"> en el sentido de subsanar su omisión de</w:t>
      </w:r>
      <w:r>
        <w:rPr>
          <w:rFonts w:ascii="Palatino Linotype" w:eastAsia="Batang" w:hAnsi="Palatino Linotype" w:cs="Arial"/>
          <w:sz w:val="24"/>
          <w:szCs w:val="24"/>
          <w:lang w:val="es-ES_tradnl" w:eastAsia="es-ES"/>
        </w:rPr>
        <w:t xml:space="preserve"> agotar una debida búsqueda exhaustiva y razonable</w:t>
      </w:r>
      <w:r w:rsidRPr="00204AC5">
        <w:rPr>
          <w:rFonts w:ascii="Palatino Linotype" w:eastAsia="Batang" w:hAnsi="Palatino Linotype" w:cs="Arial"/>
          <w:sz w:val="24"/>
          <w:szCs w:val="24"/>
          <w:lang w:val="es-ES_tradnl" w:eastAsia="es-ES"/>
        </w:rPr>
        <w:t xml:space="preserve"> </w:t>
      </w:r>
      <w:r>
        <w:rPr>
          <w:rFonts w:ascii="Palatino Linotype" w:eastAsia="Batang" w:hAnsi="Palatino Linotype" w:cs="Arial"/>
          <w:sz w:val="24"/>
          <w:szCs w:val="24"/>
          <w:lang w:val="es-ES_tradnl" w:eastAsia="es-ES"/>
        </w:rPr>
        <w:t>de la información</w:t>
      </w:r>
      <w:r w:rsidRPr="00204AC5">
        <w:rPr>
          <w:rFonts w:ascii="Palatino Linotype" w:eastAsia="Batang" w:hAnsi="Palatino Linotype" w:cs="Arial"/>
          <w:sz w:val="24"/>
          <w:szCs w:val="24"/>
          <w:lang w:val="es-ES_tradnl" w:eastAsia="es-ES"/>
        </w:rPr>
        <w:t>.</w:t>
      </w:r>
    </w:p>
    <w:p w14:paraId="10A8A9CF" w14:textId="77777777" w:rsidR="00B40839" w:rsidRPr="00204AC5" w:rsidRDefault="00B40839" w:rsidP="00635E4F">
      <w:pPr>
        <w:spacing w:after="0" w:line="360" w:lineRule="auto"/>
        <w:jc w:val="both"/>
        <w:rPr>
          <w:rFonts w:ascii="Palatino Linotype" w:eastAsia="Batang" w:hAnsi="Palatino Linotype" w:cs="Arial"/>
          <w:sz w:val="24"/>
          <w:szCs w:val="24"/>
          <w:lang w:val="es-ES_tradnl" w:eastAsia="es-ES"/>
        </w:rPr>
      </w:pPr>
    </w:p>
    <w:p w14:paraId="6C297FE3" w14:textId="77777777" w:rsidR="00204AC5" w:rsidRPr="00204AC5" w:rsidRDefault="00204AC5" w:rsidP="00635E4F">
      <w:pPr>
        <w:spacing w:after="0" w:line="360" w:lineRule="auto"/>
        <w:jc w:val="both"/>
        <w:rPr>
          <w:rFonts w:ascii="Palatino Linotype" w:eastAsia="Batang" w:hAnsi="Palatino Linotype" w:cs="Arial"/>
          <w:sz w:val="24"/>
          <w:szCs w:val="24"/>
          <w:lang w:val="es-ES_tradnl" w:eastAsia="es-ES"/>
        </w:rPr>
      </w:pPr>
      <w:r w:rsidRPr="00204AC5">
        <w:rPr>
          <w:rFonts w:ascii="Palatino Linotype" w:eastAsia="Batang" w:hAnsi="Palatino Linotype" w:cs="Arial"/>
          <w:sz w:val="24"/>
          <w:szCs w:val="24"/>
          <w:lang w:val="es-ES" w:eastAsia="es-ES"/>
        </w:rPr>
        <w:t xml:space="preserve">En consecuencia, resulta procedente determinar el </w:t>
      </w:r>
      <w:r w:rsidRPr="00204AC5">
        <w:rPr>
          <w:rFonts w:ascii="Palatino Linotype" w:eastAsia="Batang" w:hAnsi="Palatino Linotype" w:cs="Arial"/>
          <w:b/>
          <w:sz w:val="24"/>
          <w:szCs w:val="24"/>
          <w:lang w:val="es-ES" w:eastAsia="es-ES"/>
        </w:rPr>
        <w:t>sobreseimiento</w:t>
      </w:r>
      <w:r w:rsidRPr="00204AC5">
        <w:rPr>
          <w:rFonts w:ascii="Palatino Linotype" w:eastAsia="Batang" w:hAnsi="Palatino Linotype" w:cs="Arial"/>
          <w:sz w:val="24"/>
          <w:szCs w:val="24"/>
          <w:lang w:val="es-ES" w:eastAsia="es-ES"/>
        </w:rPr>
        <w:t xml:space="preserve"> del presente recurso de revisión, el cual provoca que un procedimiento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0F1C2AAB" w14:textId="77777777" w:rsidR="00204AC5" w:rsidRPr="00204AC5" w:rsidRDefault="00204AC5" w:rsidP="00635E4F">
      <w:pPr>
        <w:spacing w:after="0" w:line="360" w:lineRule="auto"/>
        <w:ind w:left="720"/>
        <w:contextualSpacing/>
        <w:rPr>
          <w:rFonts w:ascii="Palatino Linotype" w:eastAsia="Batang" w:hAnsi="Palatino Linotype" w:cs="Arial"/>
          <w:sz w:val="24"/>
          <w:szCs w:val="24"/>
          <w:lang w:val="es-ES_tradnl" w:eastAsia="es-ES"/>
        </w:rPr>
      </w:pPr>
    </w:p>
    <w:p w14:paraId="469D97B2" w14:textId="77777777" w:rsidR="00204AC5" w:rsidRPr="00204AC5" w:rsidRDefault="00204AC5" w:rsidP="00635E4F">
      <w:pPr>
        <w:autoSpaceDE w:val="0"/>
        <w:autoSpaceDN w:val="0"/>
        <w:adjustRightInd w:val="0"/>
        <w:spacing w:after="0" w:line="240" w:lineRule="auto"/>
        <w:ind w:left="567" w:right="567"/>
        <w:contextualSpacing/>
        <w:jc w:val="both"/>
        <w:rPr>
          <w:rFonts w:ascii="Palatino Linotype" w:eastAsia="Batang" w:hAnsi="Palatino Linotype" w:cs="Arial"/>
          <w:b/>
          <w:i/>
          <w:lang w:val="es-AR" w:eastAsia="es-ES"/>
        </w:rPr>
      </w:pPr>
      <w:r w:rsidRPr="00204AC5">
        <w:rPr>
          <w:rFonts w:ascii="Palatino Linotype" w:eastAsia="Batang" w:hAnsi="Palatino Linotype" w:cs="Arial"/>
          <w:b/>
          <w:i/>
          <w:lang w:val="es-AR" w:eastAsia="es-ES"/>
        </w:rPr>
        <w:t>SOBRESEIMIENTO EN EL JUICIO DE AMPARO DIRECTO. IMPIDE EL ESTUDIO DE LAS VIOLACIONES PROCESALES PLANTEADAS EN LOS CONCEPTOS DE VIOLACIÓN.</w:t>
      </w:r>
    </w:p>
    <w:p w14:paraId="26D15CA2" w14:textId="77777777" w:rsidR="00204AC5" w:rsidRPr="00204AC5" w:rsidRDefault="00204AC5" w:rsidP="00635E4F">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04AC5">
        <w:rPr>
          <w:rFonts w:ascii="Palatino Linotype" w:eastAsia="Batang" w:hAnsi="Palatino Linotype" w:cs="Arial"/>
          <w:i/>
          <w:lang w:val="es-AR" w:eastAsia="es-ES"/>
        </w:rPr>
        <w:t xml:space="preserve">El sobreseimiento en el juicio de amparo directo provoca la terminación de la controversia planteada por el quejoso en la demanda de amparo, sin hacer un pronunciamiento de fondo sobre la legalidad o ilegalidad de la sentencia reclamada. Por consiguiente, si </w:t>
      </w:r>
      <w:r w:rsidRPr="00204AC5">
        <w:rPr>
          <w:rFonts w:ascii="Palatino Linotype" w:eastAsia="Batang" w:hAnsi="Palatino Linotype" w:cs="Arial"/>
          <w:b/>
          <w:i/>
          <w:lang w:val="es-AR" w:eastAsia="es-ES"/>
        </w:rPr>
        <w:t>al sobreseerse en el juicio de amparo no se pueden estudiar los planteamientos que se hacen valer en contra del fallo reclamado</w:t>
      </w:r>
      <w:r w:rsidRPr="00204AC5">
        <w:rPr>
          <w:rFonts w:ascii="Palatino Linotype" w:eastAsia="Batang" w:hAnsi="Palatino Linotype" w:cs="Arial"/>
          <w:i/>
          <w:lang w:val="es-AR" w:eastAsia="es-ES"/>
        </w:rPr>
        <w:t>, tampoco se deben analizar las violaciones procesales propuestas en los conceptos de violación, dado que, la principal consecuencia del sobreseimiento es poner fin al juicio de amparo sin resolver la controversia en sus méritos.</w:t>
      </w:r>
    </w:p>
    <w:p w14:paraId="48DB8BF1" w14:textId="77777777" w:rsidR="00204AC5" w:rsidRPr="00204AC5" w:rsidRDefault="00204AC5" w:rsidP="00635E4F">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04AC5">
        <w:rPr>
          <w:rFonts w:ascii="Palatino Linotype" w:eastAsia="Batang" w:hAnsi="Palatino Linotype" w:cs="Arial"/>
          <w:i/>
          <w:lang w:val="es-AR" w:eastAsia="es-ES"/>
        </w:rPr>
        <w:t>SÉPTIMO TRIBUNAL COLEGIADO EN MATERIA CIVIL DEL PRIMER CIRCUITO.</w:t>
      </w:r>
    </w:p>
    <w:p w14:paraId="29947544" w14:textId="77777777" w:rsidR="00204AC5" w:rsidRPr="00204AC5" w:rsidRDefault="00204AC5" w:rsidP="00635E4F">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04AC5">
        <w:rPr>
          <w:rFonts w:ascii="Palatino Linotype" w:eastAsia="Batang" w:hAnsi="Palatino Linotype" w:cs="Arial"/>
          <w:i/>
          <w:lang w:val="es-AR" w:eastAsia="es-ES"/>
        </w:rPr>
        <w:t>Amparo directo 699/2008. Mariana Leticia González Steele. 13 de noviembre de 2008. Unanimidad de votos. Ponente: Sara Judith Montalvo Trejo. Secretario: Arnulfo Mateos García.</w:t>
      </w:r>
    </w:p>
    <w:p w14:paraId="3F638DF1" w14:textId="77777777" w:rsidR="00204AC5" w:rsidRPr="00204AC5" w:rsidRDefault="00204AC5" w:rsidP="00635E4F">
      <w:pPr>
        <w:autoSpaceDE w:val="0"/>
        <w:autoSpaceDN w:val="0"/>
        <w:adjustRightInd w:val="0"/>
        <w:spacing w:after="0" w:line="240" w:lineRule="auto"/>
        <w:ind w:left="567" w:right="567"/>
        <w:contextualSpacing/>
        <w:jc w:val="right"/>
        <w:rPr>
          <w:rFonts w:ascii="Palatino Linotype" w:eastAsia="Batang" w:hAnsi="Palatino Linotype" w:cs="Arial"/>
          <w:lang w:val="es-AR" w:eastAsia="es-ES"/>
        </w:rPr>
      </w:pPr>
      <w:r w:rsidRPr="00204AC5">
        <w:rPr>
          <w:rFonts w:ascii="Palatino Linotype" w:eastAsia="Batang" w:hAnsi="Palatino Linotype" w:cs="Arial"/>
          <w:lang w:val="es-AR" w:eastAsia="es-ES"/>
        </w:rPr>
        <w:t>(Énfasis añadido)</w:t>
      </w:r>
    </w:p>
    <w:p w14:paraId="3584F883" w14:textId="77777777" w:rsidR="00204AC5" w:rsidRPr="00204AC5" w:rsidRDefault="00204AC5" w:rsidP="00635E4F">
      <w:pPr>
        <w:spacing w:after="0" w:line="360" w:lineRule="auto"/>
        <w:jc w:val="both"/>
        <w:rPr>
          <w:rFonts w:ascii="Palatino Linotype" w:eastAsia="Batang" w:hAnsi="Palatino Linotype" w:cs="Arial"/>
          <w:sz w:val="24"/>
          <w:szCs w:val="24"/>
          <w:lang w:val="es-ES" w:eastAsia="es-ES"/>
        </w:rPr>
      </w:pPr>
      <w:r w:rsidRPr="00204AC5">
        <w:rPr>
          <w:rFonts w:ascii="Palatino Linotype" w:eastAsia="Batang" w:hAnsi="Palatino Linotype" w:cs="Arial"/>
          <w:sz w:val="24"/>
          <w:szCs w:val="24"/>
          <w:lang w:val="es-ES" w:eastAsia="es-ES"/>
        </w:rPr>
        <w:lastRenderedPageBreak/>
        <w:t xml:space="preserve">De este modo, se puede deducir que, en las resoluciones dictadas por el Pleno de este Instituto, en las que se decreta el sobreseimiento de un recurso de revisión por la actualización de alguno de los supuestos jurídicos contemplados en el artículo </w:t>
      </w:r>
      <w:r w:rsidRPr="00204AC5">
        <w:rPr>
          <w:rFonts w:ascii="Palatino Linotype" w:eastAsia="Batang" w:hAnsi="Palatino Linotype" w:cs="Arial"/>
          <w:b/>
          <w:sz w:val="24"/>
          <w:szCs w:val="24"/>
          <w:lang w:val="es-ES" w:eastAsia="es-ES"/>
        </w:rPr>
        <w:t xml:space="preserve">192 </w:t>
      </w:r>
      <w:r w:rsidRPr="00204AC5">
        <w:rPr>
          <w:rFonts w:ascii="Palatino Linotype" w:eastAsia="Batang" w:hAnsi="Palatino Linotype" w:cs="Arial"/>
          <w:sz w:val="24"/>
          <w:szCs w:val="24"/>
          <w:lang w:val="es-ES" w:eastAsia="es-ES"/>
        </w:rPr>
        <w:t xml:space="preserve">de la </w:t>
      </w:r>
      <w:r w:rsidRPr="00204AC5">
        <w:rPr>
          <w:rFonts w:ascii="Palatino Linotype" w:eastAsia="Batang" w:hAnsi="Palatino Linotype" w:cs="Arial"/>
          <w:b/>
          <w:sz w:val="24"/>
          <w:szCs w:val="24"/>
          <w:lang w:val="es-ES" w:eastAsia="es-ES"/>
        </w:rPr>
        <w:t>Ley de Transparencia y Acceso a la Información Pública del Estado de México y Municipios</w:t>
      </w:r>
      <w:r w:rsidRPr="00204AC5">
        <w:rPr>
          <w:rFonts w:ascii="Palatino Linotype" w:eastAsia="Batang" w:hAnsi="Palatino Linotype" w:cs="Arial"/>
          <w:sz w:val="24"/>
          <w:szCs w:val="24"/>
          <w:lang w:val="es-ES" w:eastAsia="es-ES"/>
        </w:rPr>
        <w:t>, nos encontramos ante un sobreseimiento definitivo toda vez que pone fin al procedimiento sin entrar al estudio de fondo del mismo.</w:t>
      </w:r>
    </w:p>
    <w:p w14:paraId="493E93CE" w14:textId="77777777" w:rsidR="00204AC5" w:rsidRPr="00204AC5" w:rsidRDefault="00204AC5" w:rsidP="00635E4F">
      <w:pPr>
        <w:spacing w:after="0" w:line="360" w:lineRule="auto"/>
        <w:jc w:val="both"/>
        <w:rPr>
          <w:rFonts w:ascii="Palatino Linotype" w:hAnsi="Palatino Linotype" w:cs="Arial"/>
          <w:sz w:val="24"/>
          <w:szCs w:val="24"/>
          <w:lang w:val="es-ES"/>
        </w:rPr>
      </w:pPr>
    </w:p>
    <w:p w14:paraId="00B913FE" w14:textId="426B6EF2" w:rsidR="00204AC5" w:rsidRPr="00204AC5" w:rsidRDefault="00204AC5" w:rsidP="00635E4F">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r w:rsidRPr="00204AC5">
        <w:rPr>
          <w:rFonts w:ascii="Palatino Linotype" w:eastAsiaTheme="minorEastAsia" w:hAnsi="Palatino Linotype" w:cs="Times New Roman"/>
          <w:sz w:val="24"/>
          <w:szCs w:val="24"/>
          <w:lang w:val="es-ES_tradnl" w:eastAsia="es-ES"/>
        </w:rPr>
        <w:t xml:space="preserve">Por lo tanto, en mérito de lo expuesto en líneas anteriores, si bien resultaban fundados los motivos de inconformidad que arguye </w:t>
      </w:r>
      <w:r w:rsidRPr="00204AC5">
        <w:rPr>
          <w:rFonts w:ascii="Palatino Linotype" w:eastAsiaTheme="minorEastAsia" w:hAnsi="Palatino Linotype" w:cs="Times New Roman"/>
          <w:b/>
          <w:sz w:val="24"/>
          <w:szCs w:val="24"/>
          <w:lang w:val="es-ES_tradnl" w:eastAsia="es-ES"/>
        </w:rPr>
        <w:t>el Recurrente</w:t>
      </w:r>
      <w:r w:rsidRPr="00204AC5">
        <w:rPr>
          <w:rFonts w:ascii="Palatino Linotype" w:eastAsiaTheme="minorEastAsia" w:hAnsi="Palatino Linotype" w:cs="Times New Roman"/>
          <w:sz w:val="24"/>
          <w:szCs w:val="24"/>
          <w:lang w:val="es-ES_tradnl" w:eastAsia="es-ES"/>
        </w:rPr>
        <w:t xml:space="preserve"> al momento de interponer su medio de impugnación, también lo es que los mismos quedaron sin materia de conformidad con las consideraciones de hecho y de derecho hechas valer en líneas precedentes que fueron materia de estudio, por ello </w:t>
      </w:r>
      <w:r w:rsidRPr="00204AC5">
        <w:rPr>
          <w:rFonts w:ascii="Palatino Linotype" w:eastAsiaTheme="minorEastAsia" w:hAnsi="Palatino Linotype" w:cs="Arial"/>
          <w:b/>
          <w:sz w:val="24"/>
          <w:szCs w:val="24"/>
          <w:lang w:val="es-ES_tradnl" w:eastAsia="es-ES"/>
        </w:rPr>
        <w:t xml:space="preserve">con fundamento en la segunda hipótesis de la fracción I del artículo 186, </w:t>
      </w:r>
      <w:r w:rsidRPr="00204AC5">
        <w:rPr>
          <w:rFonts w:ascii="Palatino Linotype" w:eastAsiaTheme="minorEastAsia" w:hAnsi="Palatino Linotype" w:cs="Arial"/>
          <w:sz w:val="24"/>
          <w:szCs w:val="24"/>
          <w:lang w:val="es-ES_tradnl" w:eastAsia="es-ES"/>
        </w:rPr>
        <w:t xml:space="preserve">de la Ley de Transparencia y Acceso a la Información Pública del Estado de México y Municipios, se </w:t>
      </w:r>
      <w:r w:rsidRPr="00204AC5">
        <w:rPr>
          <w:rFonts w:ascii="Palatino Linotype" w:eastAsiaTheme="minorEastAsia" w:hAnsi="Palatino Linotype" w:cs="Arial"/>
          <w:b/>
          <w:sz w:val="24"/>
          <w:szCs w:val="24"/>
          <w:lang w:val="es-ES_tradnl" w:eastAsia="es-ES"/>
        </w:rPr>
        <w:t xml:space="preserve">SOBRESEE </w:t>
      </w:r>
      <w:r w:rsidRPr="00204AC5">
        <w:rPr>
          <w:rFonts w:ascii="Palatino Linotype" w:eastAsiaTheme="minorEastAsia" w:hAnsi="Palatino Linotype" w:cs="Arial"/>
          <w:sz w:val="24"/>
          <w:szCs w:val="24"/>
          <w:lang w:val="es-ES_tradnl" w:eastAsia="es-ES"/>
        </w:rPr>
        <w:t xml:space="preserve">el recurso de revisión </w:t>
      </w:r>
      <w:r w:rsidR="006E698F">
        <w:rPr>
          <w:rFonts w:ascii="Palatino Linotype" w:eastAsiaTheme="minorEastAsia" w:hAnsi="Palatino Linotype" w:cs="Arial"/>
          <w:b/>
          <w:sz w:val="24"/>
          <w:szCs w:val="24"/>
          <w:lang w:val="es-ES_tradnl" w:eastAsia="es-ES"/>
        </w:rPr>
        <w:t>08580/INFOEM/IP/RR/2023</w:t>
      </w:r>
      <w:r w:rsidRPr="00204AC5">
        <w:rPr>
          <w:rFonts w:ascii="Palatino Linotype" w:eastAsiaTheme="minorEastAsia" w:hAnsi="Palatino Linotype" w:cs="Arial"/>
          <w:sz w:val="24"/>
          <w:szCs w:val="24"/>
          <w:lang w:val="es-ES_tradnl" w:eastAsia="es-ES"/>
        </w:rPr>
        <w:t>,</w:t>
      </w:r>
      <w:r w:rsidRPr="00204AC5">
        <w:rPr>
          <w:rFonts w:ascii="Palatino Linotype" w:eastAsiaTheme="minorEastAsia" w:hAnsi="Palatino Linotype" w:cs="Times New Roman"/>
          <w:sz w:val="24"/>
          <w:szCs w:val="24"/>
          <w:lang w:val="es-ES_tradnl" w:eastAsia="es-ES"/>
        </w:rPr>
        <w:t xml:space="preserve"> que ha sido materia del presente fallo.</w:t>
      </w:r>
    </w:p>
    <w:p w14:paraId="63BB9DC3" w14:textId="77777777" w:rsidR="00204AC5" w:rsidRPr="00204AC5" w:rsidRDefault="00204AC5" w:rsidP="00635E4F">
      <w:pPr>
        <w:spacing w:after="0" w:line="360" w:lineRule="auto"/>
        <w:jc w:val="both"/>
        <w:rPr>
          <w:rFonts w:ascii="Palatino Linotype" w:eastAsia="Times New Roman" w:hAnsi="Palatino Linotype" w:cs="Times New Roman"/>
          <w:sz w:val="24"/>
          <w:szCs w:val="24"/>
          <w:lang w:val="es-ES" w:eastAsia="es-ES"/>
        </w:rPr>
      </w:pPr>
      <w:r w:rsidRPr="00204AC5">
        <w:rPr>
          <w:rFonts w:ascii="Palatino Linotype" w:eastAsia="Times New Roman" w:hAnsi="Palatino Linotype" w:cs="Times New Roman"/>
          <w:sz w:val="24"/>
          <w:szCs w:val="24"/>
          <w:lang w:val="es-ES" w:eastAsia="es-ES"/>
        </w:rPr>
        <w:t>Por lo antes expuesto y fundado es de resolverse y,</w:t>
      </w:r>
    </w:p>
    <w:p w14:paraId="2FA02DD0" w14:textId="77777777" w:rsidR="00204AC5" w:rsidRPr="00204AC5" w:rsidRDefault="00204AC5" w:rsidP="00635E4F">
      <w:pPr>
        <w:spacing w:after="0" w:line="360" w:lineRule="auto"/>
        <w:jc w:val="both"/>
        <w:rPr>
          <w:rFonts w:ascii="Palatino Linotype" w:eastAsia="Times New Roman" w:hAnsi="Palatino Linotype" w:cs="Times New Roman"/>
          <w:sz w:val="24"/>
          <w:szCs w:val="24"/>
          <w:lang w:val="es-ES" w:eastAsia="es-ES"/>
        </w:rPr>
      </w:pPr>
    </w:p>
    <w:p w14:paraId="2F0A5496" w14:textId="77777777" w:rsidR="00204AC5" w:rsidRPr="00204AC5" w:rsidRDefault="00204AC5" w:rsidP="00635E4F">
      <w:pPr>
        <w:spacing w:after="0" w:line="360" w:lineRule="auto"/>
        <w:jc w:val="center"/>
        <w:rPr>
          <w:rFonts w:ascii="Palatino Linotype" w:eastAsia="Times New Roman" w:hAnsi="Palatino Linotype" w:cs="Times New Roman"/>
          <w:b/>
          <w:bCs/>
          <w:spacing w:val="60"/>
          <w:sz w:val="28"/>
          <w:szCs w:val="24"/>
          <w:lang w:val="es-ES_tradnl" w:eastAsia="es-ES"/>
        </w:rPr>
      </w:pPr>
      <w:r w:rsidRPr="00204AC5">
        <w:rPr>
          <w:rFonts w:ascii="Palatino Linotype" w:eastAsia="Times New Roman" w:hAnsi="Palatino Linotype" w:cs="Times New Roman"/>
          <w:b/>
          <w:bCs/>
          <w:spacing w:val="60"/>
          <w:sz w:val="28"/>
          <w:szCs w:val="24"/>
          <w:lang w:val="es-ES_tradnl" w:eastAsia="es-ES"/>
        </w:rPr>
        <w:t>SE    RESUELVE</w:t>
      </w:r>
    </w:p>
    <w:p w14:paraId="3A5BD808" w14:textId="77777777" w:rsidR="00204AC5" w:rsidRPr="00204AC5" w:rsidRDefault="00204AC5" w:rsidP="00635E4F">
      <w:pPr>
        <w:spacing w:after="0" w:line="360" w:lineRule="auto"/>
        <w:jc w:val="center"/>
        <w:rPr>
          <w:rFonts w:ascii="Palatino Linotype" w:eastAsia="Times New Roman" w:hAnsi="Palatino Linotype" w:cs="Times New Roman"/>
          <w:bCs/>
          <w:spacing w:val="60"/>
          <w:sz w:val="24"/>
          <w:szCs w:val="24"/>
          <w:lang w:val="es-ES_tradnl" w:eastAsia="es-ES"/>
        </w:rPr>
      </w:pPr>
    </w:p>
    <w:p w14:paraId="707B8711" w14:textId="2569EDE1" w:rsidR="00204AC5" w:rsidRPr="00204AC5" w:rsidRDefault="00204AC5" w:rsidP="00635E4F">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04AC5">
        <w:rPr>
          <w:rFonts w:ascii="Palatino Linotype" w:eastAsiaTheme="minorEastAsia" w:hAnsi="Palatino Linotype" w:cs="Arial"/>
          <w:b/>
          <w:sz w:val="28"/>
          <w:szCs w:val="24"/>
          <w:lang w:val="es-ES_tradnl" w:eastAsia="es-ES"/>
        </w:rPr>
        <w:t>PRIMERO.</w:t>
      </w:r>
      <w:r w:rsidRPr="00204AC5">
        <w:rPr>
          <w:rFonts w:ascii="Palatino Linotype" w:eastAsiaTheme="minorEastAsia" w:hAnsi="Palatino Linotype" w:cs="Arial"/>
          <w:sz w:val="24"/>
          <w:szCs w:val="24"/>
          <w:lang w:val="es-ES_tradnl" w:eastAsia="es-ES"/>
        </w:rPr>
        <w:t xml:space="preserve"> Se </w:t>
      </w:r>
      <w:r w:rsidRPr="00204AC5">
        <w:rPr>
          <w:rFonts w:ascii="Palatino Linotype" w:eastAsiaTheme="minorEastAsia" w:hAnsi="Palatino Linotype" w:cs="Arial"/>
          <w:b/>
          <w:sz w:val="24"/>
          <w:szCs w:val="24"/>
          <w:lang w:val="es-ES_tradnl" w:eastAsia="es-ES"/>
        </w:rPr>
        <w:t>SOBRESEE</w:t>
      </w:r>
      <w:r w:rsidRPr="00204AC5">
        <w:rPr>
          <w:rFonts w:ascii="Palatino Linotype" w:eastAsiaTheme="minorEastAsia" w:hAnsi="Palatino Linotype" w:cs="Arial"/>
          <w:sz w:val="24"/>
          <w:szCs w:val="24"/>
          <w:lang w:val="es-ES_tradnl" w:eastAsia="es-ES"/>
        </w:rPr>
        <w:t xml:space="preserve"> el recurso de revisión número </w:t>
      </w:r>
      <w:r w:rsidRPr="00204AC5">
        <w:rPr>
          <w:rFonts w:ascii="Palatino Linotype" w:eastAsiaTheme="minorEastAsia" w:hAnsi="Palatino Linotype" w:cs="Arial"/>
          <w:b/>
          <w:sz w:val="24"/>
          <w:szCs w:val="24"/>
          <w:lang w:val="es-ES_tradnl" w:eastAsia="es-ES"/>
        </w:rPr>
        <w:t>0</w:t>
      </w:r>
      <w:r w:rsidR="000A7CB9">
        <w:rPr>
          <w:rFonts w:ascii="Palatino Linotype" w:eastAsiaTheme="minorEastAsia" w:hAnsi="Palatino Linotype" w:cs="Arial"/>
          <w:b/>
          <w:sz w:val="24"/>
          <w:szCs w:val="24"/>
          <w:lang w:val="es-ES_tradnl" w:eastAsia="es-ES"/>
        </w:rPr>
        <w:t>8580</w:t>
      </w:r>
      <w:r w:rsidRPr="00204AC5">
        <w:rPr>
          <w:rFonts w:ascii="Palatino Linotype" w:eastAsiaTheme="minorEastAsia" w:hAnsi="Palatino Linotype" w:cs="Arial"/>
          <w:b/>
          <w:sz w:val="24"/>
          <w:szCs w:val="24"/>
          <w:lang w:val="es-ES_tradnl" w:eastAsia="es-ES"/>
        </w:rPr>
        <w:t>/INFOEM/IP/RR/202</w:t>
      </w:r>
      <w:r w:rsidR="000A7CB9">
        <w:rPr>
          <w:rFonts w:ascii="Palatino Linotype" w:eastAsiaTheme="minorEastAsia" w:hAnsi="Palatino Linotype" w:cs="Arial"/>
          <w:b/>
          <w:sz w:val="24"/>
          <w:szCs w:val="24"/>
          <w:lang w:val="es-ES_tradnl" w:eastAsia="es-ES"/>
        </w:rPr>
        <w:t>3</w:t>
      </w:r>
      <w:r w:rsidRPr="00204AC5">
        <w:rPr>
          <w:rFonts w:ascii="Palatino Linotype" w:eastAsiaTheme="minorEastAsia" w:hAnsi="Palatino Linotype" w:cs="Arial"/>
          <w:sz w:val="24"/>
          <w:szCs w:val="24"/>
          <w:lang w:val="es-ES_tradnl" w:eastAsia="es-ES"/>
        </w:rPr>
        <w:t xml:space="preserve">, porque el </w:t>
      </w:r>
      <w:r w:rsidRPr="00204AC5">
        <w:rPr>
          <w:rFonts w:ascii="Palatino Linotype" w:eastAsiaTheme="minorEastAsia" w:hAnsi="Palatino Linotype" w:cs="Arial"/>
          <w:b/>
          <w:sz w:val="24"/>
          <w:szCs w:val="24"/>
          <w:lang w:val="es-ES_tradnl" w:eastAsia="es-ES"/>
        </w:rPr>
        <w:t>Sujeto Obligado</w:t>
      </w:r>
      <w:r w:rsidRPr="00204AC5">
        <w:rPr>
          <w:rFonts w:ascii="Palatino Linotype" w:eastAsiaTheme="minorEastAsia" w:hAnsi="Palatino Linotype" w:cs="Arial"/>
          <w:sz w:val="24"/>
          <w:szCs w:val="24"/>
          <w:lang w:val="es-ES_tradnl" w:eastAsia="es-ES"/>
        </w:rPr>
        <w:t xml:space="preserve"> al modificar su respuesta, el recurso de revisión quedó sin materia, en términos del artículo 192 fracción III de la Ley de Transparencia y Acceso a la Información Pública del Estado de México y Municipios, en términos del Considerando </w:t>
      </w:r>
      <w:r w:rsidRPr="00204AC5">
        <w:rPr>
          <w:rFonts w:ascii="Palatino Linotype" w:eastAsiaTheme="minorEastAsia" w:hAnsi="Palatino Linotype" w:cs="Arial"/>
          <w:b/>
          <w:sz w:val="24"/>
          <w:szCs w:val="24"/>
          <w:lang w:val="es-ES_tradnl" w:eastAsia="es-ES"/>
        </w:rPr>
        <w:t>TERCERO</w:t>
      </w:r>
      <w:r w:rsidRPr="00204AC5">
        <w:rPr>
          <w:rFonts w:ascii="Palatino Linotype" w:eastAsiaTheme="minorEastAsia" w:hAnsi="Palatino Linotype" w:cs="Arial"/>
          <w:sz w:val="24"/>
          <w:szCs w:val="24"/>
          <w:lang w:val="es-ES_tradnl" w:eastAsia="es-ES"/>
        </w:rPr>
        <w:t xml:space="preserve"> de la presente resolución.</w:t>
      </w:r>
    </w:p>
    <w:p w14:paraId="4DF9810D" w14:textId="77777777" w:rsidR="00204AC5" w:rsidRPr="00204AC5" w:rsidRDefault="00204AC5" w:rsidP="00635E4F">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77D89C85" w14:textId="77777777" w:rsidR="00204AC5" w:rsidRPr="00204AC5" w:rsidRDefault="00204AC5" w:rsidP="00635E4F">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04AC5">
        <w:rPr>
          <w:rFonts w:ascii="Palatino Linotype" w:eastAsiaTheme="minorEastAsia" w:hAnsi="Palatino Linotype" w:cs="Arial"/>
          <w:b/>
          <w:sz w:val="28"/>
          <w:szCs w:val="24"/>
          <w:lang w:val="es-ES_tradnl" w:eastAsia="es-ES"/>
        </w:rPr>
        <w:lastRenderedPageBreak/>
        <w:t>SEGUNDO</w:t>
      </w:r>
      <w:r w:rsidRPr="00204AC5">
        <w:rPr>
          <w:rFonts w:ascii="Palatino Linotype" w:eastAsiaTheme="minorEastAsia" w:hAnsi="Palatino Linotype" w:cs="Arial"/>
          <w:b/>
          <w:sz w:val="24"/>
          <w:szCs w:val="24"/>
          <w:lang w:val="es-ES_tradnl" w:eastAsia="es-ES"/>
        </w:rPr>
        <w:t>.</w:t>
      </w:r>
      <w:r w:rsidRPr="00204AC5">
        <w:rPr>
          <w:rFonts w:ascii="Palatino Linotype" w:eastAsiaTheme="minorEastAsia" w:hAnsi="Palatino Linotype" w:cs="Arial"/>
          <w:sz w:val="24"/>
          <w:szCs w:val="24"/>
          <w:lang w:val="es-ES_tradnl" w:eastAsia="es-ES"/>
        </w:rPr>
        <w:t xml:space="preserve"> </w:t>
      </w:r>
      <w:r w:rsidRPr="00204AC5">
        <w:rPr>
          <w:rFonts w:ascii="Palatino Linotype" w:eastAsiaTheme="minorEastAsia" w:hAnsi="Palatino Linotype" w:cs="Arial"/>
          <w:b/>
          <w:sz w:val="24"/>
          <w:szCs w:val="24"/>
          <w:lang w:val="es-ES_tradnl" w:eastAsia="es-ES"/>
        </w:rPr>
        <w:t>NOTIFÍQUESE</w:t>
      </w:r>
      <w:r w:rsidRPr="00204AC5">
        <w:rPr>
          <w:rFonts w:ascii="Palatino Linotype" w:eastAsiaTheme="minorEastAsia" w:hAnsi="Palatino Linotype" w:cs="Arial"/>
          <w:sz w:val="24"/>
          <w:szCs w:val="24"/>
          <w:lang w:val="es-ES_tradnl" w:eastAsia="es-ES"/>
        </w:rPr>
        <w:t xml:space="preserve"> vía SAIMEX la presente resolución al Titular de la Unidad de Transparencia del </w:t>
      </w:r>
      <w:r w:rsidRPr="00204AC5">
        <w:rPr>
          <w:rFonts w:ascii="Palatino Linotype" w:eastAsiaTheme="minorEastAsia" w:hAnsi="Palatino Linotype" w:cs="Arial"/>
          <w:b/>
          <w:sz w:val="24"/>
          <w:szCs w:val="24"/>
          <w:lang w:val="es-ES_tradnl" w:eastAsia="es-ES"/>
        </w:rPr>
        <w:t>Sujeto Obligado</w:t>
      </w:r>
      <w:r w:rsidRPr="00204AC5">
        <w:rPr>
          <w:rFonts w:ascii="Palatino Linotype" w:eastAsiaTheme="minorEastAsia" w:hAnsi="Palatino Linotype" w:cs="Arial"/>
          <w:sz w:val="24"/>
          <w:szCs w:val="24"/>
          <w:lang w:val="es-ES_tradnl" w:eastAsia="es-ES"/>
        </w:rPr>
        <w:t>.</w:t>
      </w:r>
    </w:p>
    <w:p w14:paraId="4BF9A17D" w14:textId="77777777" w:rsidR="00204AC5" w:rsidRPr="00204AC5" w:rsidRDefault="00204AC5" w:rsidP="00635E4F">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42B505F6" w14:textId="77777777" w:rsidR="00204AC5" w:rsidRPr="00204AC5" w:rsidRDefault="00204AC5" w:rsidP="00635E4F">
      <w:pPr>
        <w:spacing w:after="0" w:line="360" w:lineRule="auto"/>
        <w:jc w:val="both"/>
        <w:rPr>
          <w:rFonts w:ascii="Palatino Linotype" w:eastAsia="Times New Roman" w:hAnsi="Palatino Linotype" w:cs="Arial"/>
          <w:sz w:val="24"/>
          <w:szCs w:val="24"/>
          <w:lang w:val="es-ES" w:eastAsia="es-ES"/>
        </w:rPr>
      </w:pPr>
      <w:r w:rsidRPr="00204AC5">
        <w:rPr>
          <w:rFonts w:ascii="Palatino Linotype" w:eastAsia="Times New Roman" w:hAnsi="Palatino Linotype" w:cs="Arial"/>
          <w:b/>
          <w:sz w:val="28"/>
          <w:szCs w:val="24"/>
          <w:lang w:val="es-ES" w:eastAsia="es-ES"/>
        </w:rPr>
        <w:t>TERCERO</w:t>
      </w:r>
      <w:r w:rsidRPr="00204AC5">
        <w:rPr>
          <w:rFonts w:ascii="Palatino Linotype" w:eastAsia="Times New Roman" w:hAnsi="Palatino Linotype" w:cs="Arial"/>
          <w:b/>
          <w:sz w:val="24"/>
          <w:szCs w:val="24"/>
          <w:lang w:val="es-ES" w:eastAsia="es-ES"/>
        </w:rPr>
        <w:t>.</w:t>
      </w:r>
      <w:r w:rsidRPr="00204AC5">
        <w:rPr>
          <w:rFonts w:ascii="Palatino Linotype" w:eastAsia="Times New Roman" w:hAnsi="Palatino Linotype" w:cs="Arial"/>
          <w:sz w:val="24"/>
          <w:szCs w:val="24"/>
          <w:lang w:val="es-ES" w:eastAsia="es-ES"/>
        </w:rPr>
        <w:t xml:space="preserve"> </w:t>
      </w:r>
      <w:r w:rsidRPr="00204AC5">
        <w:rPr>
          <w:rFonts w:ascii="Palatino Linotype" w:eastAsia="Times New Roman" w:hAnsi="Palatino Linotype" w:cs="Arial"/>
          <w:b/>
          <w:sz w:val="24"/>
          <w:szCs w:val="24"/>
          <w:lang w:val="es-ES" w:eastAsia="es-ES"/>
        </w:rPr>
        <w:t>NOTIFÍQUESE</w:t>
      </w:r>
      <w:r w:rsidRPr="00204AC5">
        <w:rPr>
          <w:rFonts w:ascii="Palatino Linotype" w:eastAsia="Times New Roman" w:hAnsi="Palatino Linotype" w:cs="Arial"/>
          <w:sz w:val="24"/>
          <w:szCs w:val="24"/>
          <w:lang w:val="es-ES" w:eastAsia="es-ES"/>
        </w:rPr>
        <w:t xml:space="preserve"> a través del</w:t>
      </w:r>
      <w:r w:rsidRPr="00204AC5">
        <w:rPr>
          <w:rFonts w:ascii="Palatino Linotype" w:eastAsia="Times New Roman" w:hAnsi="Palatino Linotype" w:cs="Times New Roman"/>
          <w:sz w:val="24"/>
          <w:szCs w:val="24"/>
          <w:lang w:val="es-ES" w:eastAsia="es-ES"/>
        </w:rPr>
        <w:t xml:space="preserve"> Sistema de Acceso a la Información Mexiquense (SAIMEX)</w:t>
      </w:r>
      <w:r w:rsidRPr="00204AC5">
        <w:rPr>
          <w:rFonts w:ascii="Palatino Linotype" w:eastAsia="Times New Roman" w:hAnsi="Palatino Linotype" w:cs="Arial"/>
          <w:sz w:val="24"/>
          <w:szCs w:val="24"/>
          <w:lang w:val="es-ES" w:eastAsia="es-ES"/>
        </w:rPr>
        <w:t xml:space="preserve">, al </w:t>
      </w:r>
      <w:r w:rsidRPr="00204AC5">
        <w:rPr>
          <w:rFonts w:ascii="Palatino Linotype" w:eastAsia="Times New Roman" w:hAnsi="Palatino Linotype" w:cs="Arial"/>
          <w:b/>
          <w:sz w:val="24"/>
          <w:szCs w:val="24"/>
          <w:lang w:val="es-ES" w:eastAsia="es-ES"/>
        </w:rPr>
        <w:t xml:space="preserve">Recurrente </w:t>
      </w:r>
      <w:r w:rsidRPr="00204AC5">
        <w:rPr>
          <w:rFonts w:ascii="Palatino Linotype" w:eastAsia="Times New Roman" w:hAnsi="Palatino Linotype" w:cs="Arial"/>
          <w:sz w:val="24"/>
          <w:szCs w:val="24"/>
          <w:lang w:val="es-ES" w:eastAsia="es-ES"/>
        </w:rPr>
        <w:t>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0AF6B54B" w14:textId="77777777" w:rsidR="00FE736B" w:rsidRDefault="00FE736B" w:rsidP="00635E4F">
      <w:pPr>
        <w:spacing w:after="0" w:line="360" w:lineRule="auto"/>
        <w:jc w:val="both"/>
        <w:rPr>
          <w:rFonts w:ascii="Palatino Linotype" w:hAnsi="Palatino Linotype" w:cs="Arial"/>
          <w:sz w:val="24"/>
          <w:szCs w:val="24"/>
        </w:rPr>
      </w:pPr>
    </w:p>
    <w:p w14:paraId="52D324E9" w14:textId="77777777" w:rsidR="00746E9F" w:rsidRDefault="00746E9F" w:rsidP="00635E4F">
      <w:pPr>
        <w:spacing w:after="0" w:line="360" w:lineRule="auto"/>
        <w:jc w:val="both"/>
        <w:rPr>
          <w:rFonts w:ascii="Palatino Linotype" w:hAnsi="Palatino Linotype" w:cs="Arial"/>
          <w:sz w:val="24"/>
          <w:szCs w:val="24"/>
        </w:rPr>
      </w:pPr>
    </w:p>
    <w:p w14:paraId="42835727" w14:textId="541291DC" w:rsidR="00E95DA7" w:rsidRPr="00D20A97" w:rsidRDefault="00E95DA7" w:rsidP="00635E4F">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ASÍ LO RESUELVE, POR UNANIMIDAD DE VOTOS EL PLENO DEL</w:t>
      </w:r>
      <w:r w:rsidRPr="00D20A97">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D20A97">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0A7CB9">
        <w:rPr>
          <w:rFonts w:ascii="Palatino Linotype" w:hAnsi="Palatino Linotype" w:cs="Arial"/>
          <w:sz w:val="24"/>
          <w:szCs w:val="24"/>
        </w:rPr>
        <w:t>SEXTA</w:t>
      </w:r>
      <w:r w:rsidRPr="00D20A97">
        <w:rPr>
          <w:rFonts w:ascii="Palatino Linotype" w:hAnsi="Palatino Linotype" w:cs="Arial"/>
          <w:sz w:val="24"/>
          <w:szCs w:val="24"/>
        </w:rPr>
        <w:t xml:space="preserve"> SESIÓN ORDINARIA CELEBRADA EL </w:t>
      </w:r>
      <w:r w:rsidR="000A7CB9">
        <w:rPr>
          <w:rFonts w:ascii="Palatino Linotype" w:hAnsi="Palatino Linotype" w:cs="Arial"/>
          <w:sz w:val="24"/>
          <w:szCs w:val="24"/>
        </w:rPr>
        <w:t>VEINTIUNO</w:t>
      </w:r>
      <w:r>
        <w:rPr>
          <w:rFonts w:ascii="Palatino Linotype" w:hAnsi="Palatino Linotype" w:cs="Arial"/>
          <w:sz w:val="24"/>
          <w:szCs w:val="24"/>
        </w:rPr>
        <w:t xml:space="preserve"> DE </w:t>
      </w:r>
      <w:r w:rsidR="008A4710">
        <w:rPr>
          <w:rFonts w:ascii="Palatino Linotype" w:hAnsi="Palatino Linotype" w:cs="Arial"/>
          <w:sz w:val="24"/>
          <w:szCs w:val="24"/>
        </w:rPr>
        <w:t>FEBRERO</w:t>
      </w:r>
      <w:r w:rsidRPr="00D20A97">
        <w:rPr>
          <w:rFonts w:ascii="Palatino Linotype" w:hAnsi="Palatino Linotype" w:cs="Arial"/>
          <w:sz w:val="24"/>
          <w:szCs w:val="24"/>
        </w:rPr>
        <w:t xml:space="preserve"> DE DOS MIL VEINTI</w:t>
      </w:r>
      <w:r w:rsidR="008A5B3B">
        <w:rPr>
          <w:rFonts w:ascii="Palatino Linotype" w:hAnsi="Palatino Linotype" w:cs="Arial"/>
          <w:sz w:val="24"/>
          <w:szCs w:val="24"/>
        </w:rPr>
        <w:t>CUATRO</w:t>
      </w:r>
      <w:r w:rsidRPr="00D20A97">
        <w:rPr>
          <w:rFonts w:ascii="Palatino Linotype" w:hAnsi="Palatino Linotype" w:cs="Arial"/>
          <w:sz w:val="24"/>
          <w:szCs w:val="24"/>
        </w:rPr>
        <w:t>, ANTE EL SECRETARIO TÉCNICO DEL PLENO, ALEXIS TAPIA RAMÍREZ. ------------------------</w:t>
      </w:r>
      <w:r>
        <w:rPr>
          <w:rFonts w:ascii="Palatino Linotype" w:hAnsi="Palatino Linotype" w:cs="Arial"/>
          <w:sz w:val="24"/>
          <w:szCs w:val="24"/>
        </w:rPr>
        <w:t>-------------------------------</w:t>
      </w:r>
      <w:r w:rsidRPr="00D20A97">
        <w:rPr>
          <w:rFonts w:ascii="Palatino Linotype" w:hAnsi="Palatino Linotype" w:cs="Arial"/>
          <w:sz w:val="24"/>
          <w:szCs w:val="24"/>
        </w:rPr>
        <w:t>---------------------</w:t>
      </w:r>
      <w:r w:rsidR="008729CE">
        <w:rPr>
          <w:rFonts w:ascii="Palatino Linotype" w:hAnsi="Palatino Linotype" w:cs="Arial"/>
          <w:sz w:val="24"/>
          <w:szCs w:val="24"/>
        </w:rPr>
        <w:t>----------------------</w:t>
      </w:r>
    </w:p>
    <w:p w14:paraId="45040483" w14:textId="77777777" w:rsidR="00E95DA7" w:rsidRDefault="00E95DA7" w:rsidP="00635E4F">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09CE1215" w14:textId="77777777" w:rsidR="00F276A5" w:rsidRPr="00D20A97" w:rsidRDefault="00F276A5" w:rsidP="00635E4F">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41986700" w14:textId="77777777" w:rsidR="00F276A5" w:rsidRPr="00D20A97" w:rsidRDefault="00F276A5" w:rsidP="00635E4F">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0EB44DC2" w14:textId="77777777" w:rsidR="00F276A5" w:rsidRDefault="00F276A5" w:rsidP="00635E4F">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3617CE63" w14:textId="77777777" w:rsidR="00E95DA7" w:rsidRPr="005323D1" w:rsidRDefault="00E95DA7" w:rsidP="00635E4F">
      <w:pPr>
        <w:spacing w:after="0" w:line="360" w:lineRule="auto"/>
        <w:jc w:val="both"/>
        <w:rPr>
          <w:rFonts w:ascii="Palatino Linotype" w:hAnsi="Palatino Linotype" w:cs="Arial"/>
          <w:sz w:val="20"/>
        </w:rPr>
      </w:pPr>
      <w:r w:rsidRPr="00D20A97">
        <w:rPr>
          <w:rFonts w:ascii="Palatino Linotype" w:hAnsi="Palatino Linotype" w:cs="Arial"/>
          <w:sz w:val="20"/>
        </w:rPr>
        <w:t>CCR/</w:t>
      </w:r>
      <w:r w:rsidR="00F276A5">
        <w:rPr>
          <w:rFonts w:ascii="Palatino Linotype" w:hAnsi="Palatino Linotype" w:cs="Arial"/>
          <w:sz w:val="20"/>
        </w:rPr>
        <w:t>*</w:t>
      </w:r>
    </w:p>
    <w:p w14:paraId="4A558DAC" w14:textId="77777777" w:rsidR="00E95DA7" w:rsidRDefault="00E95DA7" w:rsidP="00635E4F">
      <w:pPr>
        <w:spacing w:after="0" w:line="360" w:lineRule="auto"/>
        <w:jc w:val="both"/>
        <w:rPr>
          <w:rFonts w:ascii="Palatino Linotype" w:hAnsi="Palatino Linotype" w:cs="Arial"/>
          <w:sz w:val="24"/>
          <w:szCs w:val="24"/>
        </w:rPr>
      </w:pPr>
    </w:p>
    <w:p w14:paraId="4F28D3EE" w14:textId="77777777" w:rsidR="00E95DA7" w:rsidRDefault="00E95DA7" w:rsidP="00635E4F">
      <w:pPr>
        <w:spacing w:after="0" w:line="360" w:lineRule="auto"/>
        <w:jc w:val="both"/>
        <w:rPr>
          <w:rFonts w:ascii="Palatino Linotype" w:hAnsi="Palatino Linotype" w:cs="Arial"/>
          <w:sz w:val="24"/>
          <w:szCs w:val="24"/>
        </w:rPr>
      </w:pPr>
    </w:p>
    <w:p w14:paraId="6C572022" w14:textId="77777777" w:rsidR="00E95DA7" w:rsidRDefault="00E95DA7" w:rsidP="00635E4F">
      <w:pPr>
        <w:spacing w:after="0" w:line="360" w:lineRule="auto"/>
        <w:jc w:val="both"/>
        <w:rPr>
          <w:rFonts w:ascii="Palatino Linotype" w:hAnsi="Palatino Linotype" w:cs="Arial"/>
          <w:sz w:val="24"/>
          <w:szCs w:val="24"/>
        </w:rPr>
      </w:pPr>
    </w:p>
    <w:p w14:paraId="6578ADE9" w14:textId="77777777" w:rsidR="00E95DA7" w:rsidRDefault="00E95DA7" w:rsidP="00635E4F">
      <w:pPr>
        <w:spacing w:after="0"/>
      </w:pPr>
    </w:p>
    <w:p w14:paraId="61B4C3B2" w14:textId="77777777" w:rsidR="00E95DA7" w:rsidRDefault="00E95DA7" w:rsidP="00635E4F">
      <w:pPr>
        <w:spacing w:after="0"/>
      </w:pPr>
    </w:p>
    <w:p w14:paraId="6EC46DC3" w14:textId="77777777" w:rsidR="00E95DA7" w:rsidRDefault="00E95DA7" w:rsidP="00635E4F">
      <w:pPr>
        <w:spacing w:after="0"/>
      </w:pPr>
    </w:p>
    <w:p w14:paraId="00B3B37A" w14:textId="77777777" w:rsidR="00E95DA7" w:rsidRDefault="00E95DA7" w:rsidP="00635E4F">
      <w:pPr>
        <w:spacing w:after="0"/>
      </w:pPr>
    </w:p>
    <w:p w14:paraId="08F8F683" w14:textId="77777777" w:rsidR="00E95DA7" w:rsidRDefault="00E95DA7" w:rsidP="00635E4F">
      <w:pPr>
        <w:spacing w:after="0"/>
      </w:pPr>
    </w:p>
    <w:p w14:paraId="5215B2FE" w14:textId="77777777" w:rsidR="00E95DA7" w:rsidRDefault="00E95DA7" w:rsidP="00635E4F">
      <w:pPr>
        <w:spacing w:after="0"/>
      </w:pPr>
    </w:p>
    <w:p w14:paraId="2580907B" w14:textId="77777777" w:rsidR="00E95DA7" w:rsidRDefault="00E95DA7" w:rsidP="00635E4F">
      <w:pPr>
        <w:spacing w:after="0"/>
      </w:pPr>
    </w:p>
    <w:p w14:paraId="50338484" w14:textId="77777777" w:rsidR="00E95DA7" w:rsidRDefault="00E95DA7" w:rsidP="00635E4F">
      <w:pPr>
        <w:spacing w:after="0"/>
      </w:pPr>
    </w:p>
    <w:p w14:paraId="636FA0E1" w14:textId="77777777" w:rsidR="00E95DA7" w:rsidRDefault="00E95DA7" w:rsidP="00635E4F">
      <w:pPr>
        <w:spacing w:after="0"/>
      </w:pPr>
    </w:p>
    <w:p w14:paraId="4C7BCB47" w14:textId="77777777" w:rsidR="00E95DA7" w:rsidRDefault="00E95DA7" w:rsidP="00635E4F">
      <w:pPr>
        <w:spacing w:after="0"/>
      </w:pPr>
    </w:p>
    <w:p w14:paraId="44324014" w14:textId="77777777" w:rsidR="00E95DA7" w:rsidRDefault="00E95DA7" w:rsidP="00635E4F">
      <w:pPr>
        <w:spacing w:after="0"/>
      </w:pPr>
    </w:p>
    <w:p w14:paraId="56D11E93" w14:textId="77777777" w:rsidR="00E95DA7" w:rsidRDefault="00E95DA7" w:rsidP="00635E4F">
      <w:pPr>
        <w:spacing w:after="0"/>
      </w:pPr>
    </w:p>
    <w:p w14:paraId="2F8EC90A" w14:textId="77777777" w:rsidR="00E95DA7" w:rsidRDefault="00E95DA7" w:rsidP="00635E4F">
      <w:pPr>
        <w:spacing w:after="0"/>
      </w:pPr>
    </w:p>
    <w:p w14:paraId="13C36418" w14:textId="77777777" w:rsidR="00E95DA7" w:rsidRDefault="00E95DA7" w:rsidP="00635E4F">
      <w:pPr>
        <w:spacing w:after="0"/>
      </w:pPr>
    </w:p>
    <w:p w14:paraId="49E3AFEE" w14:textId="77777777" w:rsidR="00931D4C" w:rsidRDefault="00931D4C" w:rsidP="00635E4F">
      <w:pPr>
        <w:spacing w:after="0"/>
      </w:pPr>
    </w:p>
    <w:sectPr w:rsidR="00931D4C" w:rsidSect="009A22E1">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ACE6" w14:textId="77777777" w:rsidR="00576C78" w:rsidRDefault="00576C78" w:rsidP="00E95DA7">
      <w:pPr>
        <w:spacing w:after="0" w:line="240" w:lineRule="auto"/>
      </w:pPr>
      <w:r>
        <w:separator/>
      </w:r>
    </w:p>
  </w:endnote>
  <w:endnote w:type="continuationSeparator" w:id="0">
    <w:p w14:paraId="7AF01247" w14:textId="77777777" w:rsidR="00576C78" w:rsidRDefault="00576C78" w:rsidP="00E9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390E5C3F" w14:textId="77777777" w:rsidR="00572979" w:rsidRPr="002D6DD8" w:rsidRDefault="00572979" w:rsidP="009A22E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B7791">
              <w:rPr>
                <w:rFonts w:ascii="Palatino Linotype" w:hAnsi="Palatino Linotype"/>
                <w:bCs/>
                <w:noProof/>
                <w:sz w:val="20"/>
              </w:rPr>
              <w:t>24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B7791">
              <w:rPr>
                <w:rFonts w:ascii="Palatino Linotype" w:hAnsi="Palatino Linotype"/>
                <w:bCs/>
                <w:noProof/>
                <w:sz w:val="20"/>
              </w:rPr>
              <w:t>26</w:t>
            </w:r>
            <w:r>
              <w:rPr>
                <w:rFonts w:ascii="Palatino Linotype" w:hAnsi="Palatino Linotype"/>
                <w:bCs/>
                <w:noProof/>
                <w:sz w:val="20"/>
              </w:rPr>
              <w:fldChar w:fldCharType="end"/>
            </w:r>
          </w:p>
        </w:sdtContent>
      </w:sdt>
    </w:sdtContent>
  </w:sdt>
  <w:p w14:paraId="76F59E99" w14:textId="77777777" w:rsidR="00572979" w:rsidRDefault="005729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106F" w14:textId="77777777" w:rsidR="00572979" w:rsidRPr="000B69FA" w:rsidRDefault="00572979" w:rsidP="009A22E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B779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B7791">
      <w:rPr>
        <w:rFonts w:ascii="Palatino Linotype" w:hAnsi="Palatino Linotype"/>
        <w:bCs/>
        <w:noProof/>
        <w:sz w:val="20"/>
      </w:rPr>
      <w:t>26</w:t>
    </w:r>
    <w:r>
      <w:rPr>
        <w:rFonts w:ascii="Palatino Linotype" w:hAnsi="Palatino Linotype"/>
        <w:bCs/>
        <w:noProof/>
        <w:sz w:val="20"/>
      </w:rPr>
      <w:fldChar w:fldCharType="end"/>
    </w:r>
  </w:p>
  <w:p w14:paraId="16812667" w14:textId="77777777" w:rsidR="00572979" w:rsidRDefault="005729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1EFA" w14:textId="77777777" w:rsidR="00576C78" w:rsidRDefault="00576C78" w:rsidP="00E95DA7">
      <w:pPr>
        <w:spacing w:after="0" w:line="240" w:lineRule="auto"/>
      </w:pPr>
      <w:r>
        <w:separator/>
      </w:r>
    </w:p>
  </w:footnote>
  <w:footnote w:type="continuationSeparator" w:id="0">
    <w:p w14:paraId="137C5C6B" w14:textId="77777777" w:rsidR="00576C78" w:rsidRDefault="00576C78" w:rsidP="00E95DA7">
      <w:pPr>
        <w:spacing w:after="0" w:line="240" w:lineRule="auto"/>
      </w:pPr>
      <w:r>
        <w:continuationSeparator/>
      </w:r>
    </w:p>
  </w:footnote>
  <w:footnote w:id="1">
    <w:p w14:paraId="3BF203C4" w14:textId="77777777" w:rsidR="00572979" w:rsidRPr="009535FD" w:rsidRDefault="00572979" w:rsidP="00F23DCA">
      <w:pPr>
        <w:jc w:val="both"/>
        <w:rPr>
          <w:rFonts w:ascii="Palatino Linotype" w:hAnsi="Palatino Linotype"/>
          <w:b/>
          <w:bCs/>
          <w:i/>
          <w:sz w:val="18"/>
          <w:szCs w:val="18"/>
          <w:lang w:eastAsia="es-MX"/>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4E874926" w14:textId="77777777" w:rsidR="00572979" w:rsidRPr="009535FD" w:rsidRDefault="00572979" w:rsidP="00F23DCA">
      <w:pPr>
        <w:jc w:val="both"/>
        <w:rPr>
          <w:rFonts w:ascii="Palatino Linotype" w:hAnsi="Palatino Linotype"/>
          <w:i/>
          <w:sz w:val="18"/>
          <w:szCs w:val="18"/>
        </w:rPr>
      </w:pP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sz w:val="18"/>
            <w:szCs w:val="18"/>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sz w:val="18"/>
            <w:szCs w:val="18"/>
          </w:rPr>
          <w:t>25.1 de la Convención Americana sobre Derechos Humanos</w:t>
        </w:r>
      </w:hyperlink>
      <w:r w:rsidRPr="009535FD">
        <w:rPr>
          <w:rStyle w:val="Hipervnculo"/>
          <w:rFonts w:ascii="Palatino Linotype" w:hAnsi="Palatino Linotype"/>
          <w:i/>
          <w:sz w:val="18"/>
          <w:szCs w:val="18"/>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7095E4F" w14:textId="77777777" w:rsidR="00572979" w:rsidRPr="00A62FD8" w:rsidRDefault="00572979" w:rsidP="00E95DA7">
      <w:pPr>
        <w:pStyle w:val="Textonotapie"/>
        <w:jc w:val="both"/>
        <w:rPr>
          <w:rFonts w:ascii="Palatino Linotype" w:hAnsi="Palatino Linotype"/>
          <w:i/>
          <w:lang w:val="es-MX"/>
        </w:rPr>
      </w:pPr>
      <w:r>
        <w:rPr>
          <w:rStyle w:val="Refdenotaalpie"/>
        </w:rPr>
        <w:footnoteRef/>
      </w:r>
      <w:r>
        <w:t xml:space="preserve"> </w:t>
      </w:r>
      <w:r w:rsidRPr="00A62FD8">
        <w:rPr>
          <w:rFonts w:ascii="Palatino Linotype" w:hAnsi="Palatino Linotype"/>
          <w:b/>
          <w:i/>
          <w:lang w:val="es-MX"/>
        </w:rPr>
        <w:t>Artículo 179.</w:t>
      </w:r>
      <w:r w:rsidRPr="00A62FD8">
        <w:rPr>
          <w:rFonts w:ascii="Palatino Linotype" w:hAnsi="Palatino Linotype"/>
          <w:i/>
          <w:lang w:val="es-MX"/>
        </w:rPr>
        <w:t xml:space="preserve"> El recurso de revisión es un medio de protección que la Ley otorga a los particulares, para hacer valer su derecho de acceso a la información pública, y procederá en contra de las siguientes causas: </w:t>
      </w:r>
    </w:p>
    <w:p w14:paraId="4D73D2DE" w14:textId="718D3939" w:rsidR="00572979" w:rsidRDefault="00572979" w:rsidP="00E95DA7">
      <w:pPr>
        <w:pStyle w:val="Textonotapie"/>
        <w:jc w:val="both"/>
        <w:rPr>
          <w:rFonts w:ascii="Palatino Linotype" w:hAnsi="Palatino Linotype"/>
          <w:i/>
          <w:lang w:val="es-MX"/>
        </w:rPr>
      </w:pPr>
      <w:r w:rsidRPr="00CA2D2A">
        <w:rPr>
          <w:rFonts w:ascii="Palatino Linotype" w:hAnsi="Palatino Linotype"/>
          <w:b/>
          <w:i/>
          <w:lang w:val="es-MX"/>
        </w:rPr>
        <w:t>I</w:t>
      </w:r>
      <w:r>
        <w:rPr>
          <w:rFonts w:ascii="Palatino Linotype" w:hAnsi="Palatino Linotype"/>
          <w:b/>
          <w:i/>
          <w:lang w:val="es-MX"/>
        </w:rPr>
        <w:t>…</w:t>
      </w:r>
      <w:r w:rsidRPr="00CA2D2A">
        <w:rPr>
          <w:rFonts w:ascii="Palatino Linotype" w:hAnsi="Palatino Linotype"/>
          <w:i/>
          <w:lang w:val="es-MX"/>
        </w:rPr>
        <w:t xml:space="preserve">; </w:t>
      </w:r>
    </w:p>
    <w:p w14:paraId="032EE25D" w14:textId="465D9838" w:rsidR="00572979" w:rsidRPr="00EE7AE1" w:rsidRDefault="00572979" w:rsidP="00377DC1">
      <w:pPr>
        <w:pStyle w:val="Textonotapie"/>
        <w:jc w:val="both"/>
        <w:rPr>
          <w:rFonts w:ascii="Palatino Linotype" w:hAnsi="Palatino Linotype"/>
          <w:i/>
          <w:lang w:val="es-MX"/>
        </w:rPr>
      </w:pPr>
      <w:r w:rsidRPr="00377DC1">
        <w:rPr>
          <w:rFonts w:ascii="Palatino Linotype" w:hAnsi="Palatino Linotype"/>
          <w:b/>
          <w:i/>
          <w:lang w:val="es-MX"/>
        </w:rPr>
        <w:t>VIII</w:t>
      </w:r>
      <w:r w:rsidRPr="00377DC1">
        <w:rPr>
          <w:rFonts w:ascii="Palatino Linotype" w:hAnsi="Palatino Linotype"/>
          <w:i/>
          <w:lang w:val="es-MX"/>
        </w:rPr>
        <w:t>. La notificación, entrega o puesta a disposición de información en una modalidad o formato distinto</w:t>
      </w:r>
      <w:r>
        <w:rPr>
          <w:rFonts w:ascii="Palatino Linotype" w:hAnsi="Palatino Linotype"/>
          <w:i/>
          <w:lang w:val="es-MX"/>
        </w:rPr>
        <w:t xml:space="preserve"> </w:t>
      </w:r>
      <w:r w:rsidRPr="00377DC1">
        <w:rPr>
          <w:rFonts w:ascii="Palatino Linotype" w:hAnsi="Palatino Linotype"/>
          <w:i/>
          <w:lang w:val="es-MX"/>
        </w:rPr>
        <w:t>al solicitado;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572979" w14:paraId="6E50C11F" w14:textId="77777777" w:rsidTr="009A22E1">
      <w:trPr>
        <w:trHeight w:val="227"/>
      </w:trPr>
      <w:tc>
        <w:tcPr>
          <w:tcW w:w="5246" w:type="dxa"/>
          <w:hideMark/>
        </w:tcPr>
        <w:p w14:paraId="688B1A3E" w14:textId="77777777" w:rsidR="00572979" w:rsidRPr="00641471" w:rsidRDefault="00572979" w:rsidP="009A22E1">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 xml:space="preserve">Recurso de Revisión </w:t>
          </w:r>
          <w:proofErr w:type="spellStart"/>
          <w:r w:rsidRPr="00641471">
            <w:rPr>
              <w:rFonts w:ascii="Palatino Linotype" w:hAnsi="Palatino Linotype" w:cs="Arial"/>
              <w:szCs w:val="20"/>
            </w:rPr>
            <w:t>N°</w:t>
          </w:r>
          <w:proofErr w:type="spellEnd"/>
          <w:r w:rsidRPr="00641471">
            <w:rPr>
              <w:rFonts w:ascii="Palatino Linotype" w:hAnsi="Palatino Linotype" w:cs="Arial"/>
              <w:szCs w:val="20"/>
            </w:rPr>
            <w:t>:</w:t>
          </w:r>
        </w:p>
      </w:tc>
      <w:tc>
        <w:tcPr>
          <w:tcW w:w="4819" w:type="dxa"/>
          <w:hideMark/>
        </w:tcPr>
        <w:p w14:paraId="3B7ABA7A" w14:textId="500C7735" w:rsidR="00572979" w:rsidRPr="00641471" w:rsidRDefault="00572979" w:rsidP="00897C4E">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08580/INFOEM/IP/RR/2023</w:t>
          </w:r>
        </w:p>
      </w:tc>
    </w:tr>
    <w:tr w:rsidR="00572979" w14:paraId="2EE0DB5A" w14:textId="77777777" w:rsidTr="009A22E1">
      <w:trPr>
        <w:trHeight w:val="242"/>
      </w:trPr>
      <w:tc>
        <w:tcPr>
          <w:tcW w:w="5246" w:type="dxa"/>
          <w:hideMark/>
        </w:tcPr>
        <w:p w14:paraId="2B0DA432" w14:textId="77777777" w:rsidR="00572979" w:rsidRPr="00641471" w:rsidRDefault="00572979" w:rsidP="009A22E1">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560D53A" w14:textId="0E9AC7F5" w:rsidR="00572979" w:rsidRPr="00641471" w:rsidRDefault="00572979" w:rsidP="009A22E1">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Poder Judicial</w:t>
          </w:r>
        </w:p>
      </w:tc>
    </w:tr>
    <w:tr w:rsidR="00572979" w14:paraId="7D09A257" w14:textId="77777777" w:rsidTr="009A22E1">
      <w:trPr>
        <w:trHeight w:val="342"/>
      </w:trPr>
      <w:tc>
        <w:tcPr>
          <w:tcW w:w="5246" w:type="dxa"/>
          <w:hideMark/>
        </w:tcPr>
        <w:p w14:paraId="034BD7E7" w14:textId="77777777" w:rsidR="00572979" w:rsidRPr="00641471" w:rsidRDefault="00572979" w:rsidP="009A22E1">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0FA661FB" w14:textId="77777777" w:rsidR="00572979" w:rsidRPr="00641471" w:rsidRDefault="00572979" w:rsidP="009A22E1">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5A5D15F" w14:textId="77777777" w:rsidR="00572979" w:rsidRPr="00AE046A" w:rsidRDefault="00572979" w:rsidP="009A22E1">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A94A24E" wp14:editId="032340E4">
          <wp:simplePos x="0" y="0"/>
          <wp:positionH relativeFrom="page">
            <wp:align>left</wp:align>
          </wp:positionH>
          <wp:positionV relativeFrom="page">
            <wp:align>top</wp:align>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572979" w14:paraId="69646DBB" w14:textId="77777777" w:rsidTr="009A22E1">
      <w:trPr>
        <w:trHeight w:val="227"/>
      </w:trPr>
      <w:tc>
        <w:tcPr>
          <w:tcW w:w="5104" w:type="dxa"/>
          <w:hideMark/>
        </w:tcPr>
        <w:p w14:paraId="66DD261E" w14:textId="77777777" w:rsidR="00572979" w:rsidRPr="00641471" w:rsidRDefault="00572979" w:rsidP="009A22E1">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 xml:space="preserve">Recurso de Revisión </w:t>
          </w:r>
          <w:proofErr w:type="spellStart"/>
          <w:r w:rsidRPr="00641471">
            <w:rPr>
              <w:rFonts w:ascii="Palatino Linotype" w:hAnsi="Palatino Linotype" w:cs="Arial"/>
              <w:szCs w:val="20"/>
            </w:rPr>
            <w:t>N°</w:t>
          </w:r>
          <w:proofErr w:type="spellEnd"/>
          <w:r w:rsidRPr="00641471">
            <w:rPr>
              <w:rFonts w:ascii="Palatino Linotype" w:hAnsi="Palatino Linotype" w:cs="Arial"/>
              <w:szCs w:val="20"/>
            </w:rPr>
            <w:t>:</w:t>
          </w:r>
        </w:p>
      </w:tc>
      <w:tc>
        <w:tcPr>
          <w:tcW w:w="4819" w:type="dxa"/>
          <w:hideMark/>
        </w:tcPr>
        <w:p w14:paraId="4D0C3BF1" w14:textId="5CB84BA9" w:rsidR="00572979" w:rsidRPr="00641471" w:rsidRDefault="00572979" w:rsidP="00897C4E">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08580/INFOEM/IP/RR/2023</w:t>
          </w:r>
        </w:p>
      </w:tc>
    </w:tr>
    <w:tr w:rsidR="00572979" w14:paraId="2CC40F6D" w14:textId="77777777" w:rsidTr="009A22E1">
      <w:trPr>
        <w:trHeight w:val="242"/>
      </w:trPr>
      <w:tc>
        <w:tcPr>
          <w:tcW w:w="5104" w:type="dxa"/>
          <w:hideMark/>
        </w:tcPr>
        <w:p w14:paraId="4CD28F53" w14:textId="77777777" w:rsidR="00572979" w:rsidRPr="00641471" w:rsidRDefault="00572979" w:rsidP="009A22E1">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D14EAD" w14:textId="099BA633" w:rsidR="00572979" w:rsidRPr="00641471" w:rsidRDefault="00572979" w:rsidP="009A22E1">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Poder Judicial</w:t>
          </w:r>
        </w:p>
      </w:tc>
    </w:tr>
    <w:tr w:rsidR="00572979" w14:paraId="09B7D727" w14:textId="77777777" w:rsidTr="009A22E1">
      <w:trPr>
        <w:trHeight w:val="342"/>
      </w:trPr>
      <w:tc>
        <w:tcPr>
          <w:tcW w:w="5104" w:type="dxa"/>
        </w:tcPr>
        <w:p w14:paraId="7890947F" w14:textId="77777777" w:rsidR="00572979" w:rsidRPr="00641471" w:rsidRDefault="00572979" w:rsidP="009A22E1">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5D9DCC6A" w14:textId="38CD9D9B" w:rsidR="00572979" w:rsidRPr="00641471" w:rsidRDefault="00CD5441" w:rsidP="009A22E1">
          <w:pPr>
            <w:spacing w:after="120" w:line="256" w:lineRule="auto"/>
            <w:ind w:left="-486" w:right="214" w:firstLine="567"/>
            <w:jc w:val="right"/>
            <w:rPr>
              <w:rFonts w:ascii="Palatino Linotype" w:hAnsi="Palatino Linotype" w:cs="Arial"/>
              <w:b/>
            </w:rPr>
          </w:pPr>
          <w:proofErr w:type="spellStart"/>
          <w:r>
            <w:rPr>
              <w:rFonts w:ascii="Palatino Linotype" w:hAnsi="Palatino Linotype" w:cs="Arial"/>
              <w:b/>
            </w:rPr>
            <w:t>XXXXXXXXXXXXXXXXXXXX</w:t>
          </w:r>
          <w:proofErr w:type="spellEnd"/>
        </w:p>
      </w:tc>
    </w:tr>
    <w:tr w:rsidR="00572979" w14:paraId="705FFA2B" w14:textId="77777777" w:rsidTr="009A22E1">
      <w:trPr>
        <w:trHeight w:val="342"/>
      </w:trPr>
      <w:tc>
        <w:tcPr>
          <w:tcW w:w="5104" w:type="dxa"/>
        </w:tcPr>
        <w:p w14:paraId="6CC5A212" w14:textId="77777777" w:rsidR="00572979" w:rsidRPr="00641471" w:rsidRDefault="00572979" w:rsidP="009A22E1">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74E78180" w14:textId="77777777" w:rsidR="00572979" w:rsidRPr="00641471" w:rsidRDefault="00572979" w:rsidP="009A22E1">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2D0D2867" w14:textId="77777777" w:rsidR="00572979" w:rsidRPr="00C222C0" w:rsidRDefault="00572979">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A7D0C6E" wp14:editId="2A52D6DB">
          <wp:simplePos x="0" y="0"/>
          <wp:positionH relativeFrom="page">
            <wp:align>left</wp:align>
          </wp:positionH>
          <wp:positionV relativeFrom="margin">
            <wp:posOffset>-1885950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401"/>
    <w:multiLevelType w:val="hybridMultilevel"/>
    <w:tmpl w:val="800E156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29595F"/>
    <w:multiLevelType w:val="hybridMultilevel"/>
    <w:tmpl w:val="A26A63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F854E3"/>
    <w:multiLevelType w:val="hybridMultilevel"/>
    <w:tmpl w:val="472A73E6"/>
    <w:lvl w:ilvl="0" w:tplc="080A000F">
      <w:start w:val="1"/>
      <w:numFmt w:val="decimal"/>
      <w:lvlText w:val="%1."/>
      <w:lvlJc w:val="left"/>
      <w:pPr>
        <w:ind w:left="720" w:hanging="360"/>
      </w:pPr>
      <w:rPr>
        <w:rFonts w:hint="default"/>
      </w:rPr>
    </w:lvl>
    <w:lvl w:ilvl="1" w:tplc="AC027064">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8117B"/>
    <w:multiLevelType w:val="hybridMultilevel"/>
    <w:tmpl w:val="F86C019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FFE04B1"/>
    <w:multiLevelType w:val="multilevel"/>
    <w:tmpl w:val="22C896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A4C5947"/>
    <w:multiLevelType w:val="hybridMultilevel"/>
    <w:tmpl w:val="66542034"/>
    <w:lvl w:ilvl="0" w:tplc="DECAA0A0">
      <w:start w:val="1"/>
      <w:numFmt w:val="upperRoman"/>
      <w:lvlText w:val="%1."/>
      <w:lvlJc w:val="left"/>
      <w:pPr>
        <w:ind w:left="1422" w:hanging="855"/>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32372D2F"/>
    <w:multiLevelType w:val="hybridMultilevel"/>
    <w:tmpl w:val="C602E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BB6B39"/>
    <w:multiLevelType w:val="hybridMultilevel"/>
    <w:tmpl w:val="6FC4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582BCE"/>
    <w:multiLevelType w:val="hybridMultilevel"/>
    <w:tmpl w:val="6A46747E"/>
    <w:lvl w:ilvl="0" w:tplc="5D62FA22">
      <w:start w:val="1"/>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E25E3C"/>
    <w:multiLevelType w:val="hybridMultilevel"/>
    <w:tmpl w:val="BF46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41942"/>
    <w:multiLevelType w:val="hybridMultilevel"/>
    <w:tmpl w:val="4A5C0BFA"/>
    <w:lvl w:ilvl="0" w:tplc="5D62FA22">
      <w:start w:val="1"/>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FA37F1"/>
    <w:multiLevelType w:val="hybridMultilevel"/>
    <w:tmpl w:val="8A567E6C"/>
    <w:lvl w:ilvl="0" w:tplc="0E80A8C8">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4A9F08F6"/>
    <w:multiLevelType w:val="hybridMultilevel"/>
    <w:tmpl w:val="26C0F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A313C2"/>
    <w:multiLevelType w:val="hybridMultilevel"/>
    <w:tmpl w:val="72C46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74A7D5F"/>
    <w:multiLevelType w:val="hybridMultilevel"/>
    <w:tmpl w:val="6718A36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CF3C41"/>
    <w:multiLevelType w:val="hybridMultilevel"/>
    <w:tmpl w:val="A22E5C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5C24FC"/>
    <w:multiLevelType w:val="multilevel"/>
    <w:tmpl w:val="22C896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374012F"/>
    <w:multiLevelType w:val="hybridMultilevel"/>
    <w:tmpl w:val="23D2791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9057455"/>
    <w:multiLevelType w:val="hybridMultilevel"/>
    <w:tmpl w:val="7EC84DE0"/>
    <w:lvl w:ilvl="0" w:tplc="5D62FA22">
      <w:start w:val="1"/>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9D40802"/>
    <w:multiLevelType w:val="hybridMultilevel"/>
    <w:tmpl w:val="CDFA7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0003205">
    <w:abstractNumId w:val="18"/>
  </w:num>
  <w:num w:numId="2" w16cid:durableId="1767262586">
    <w:abstractNumId w:val="14"/>
  </w:num>
  <w:num w:numId="3" w16cid:durableId="1972907148">
    <w:abstractNumId w:val="19"/>
  </w:num>
  <w:num w:numId="4" w16cid:durableId="1306660722">
    <w:abstractNumId w:val="13"/>
  </w:num>
  <w:num w:numId="5" w16cid:durableId="124352667">
    <w:abstractNumId w:val="11"/>
  </w:num>
  <w:num w:numId="6" w16cid:durableId="1928033891">
    <w:abstractNumId w:val="4"/>
  </w:num>
  <w:num w:numId="7" w16cid:durableId="390006614">
    <w:abstractNumId w:val="7"/>
  </w:num>
  <w:num w:numId="8" w16cid:durableId="1295020694">
    <w:abstractNumId w:val="22"/>
  </w:num>
  <w:num w:numId="9" w16cid:durableId="1081757817">
    <w:abstractNumId w:val="6"/>
  </w:num>
  <w:num w:numId="10" w16cid:durableId="383411261">
    <w:abstractNumId w:val="9"/>
  </w:num>
  <w:num w:numId="11" w16cid:durableId="1373723254">
    <w:abstractNumId w:val="8"/>
  </w:num>
  <w:num w:numId="12" w16cid:durableId="858469038">
    <w:abstractNumId w:val="16"/>
  </w:num>
  <w:num w:numId="13" w16cid:durableId="465203114">
    <w:abstractNumId w:val="5"/>
  </w:num>
  <w:num w:numId="14" w16cid:durableId="1940410344">
    <w:abstractNumId w:val="2"/>
  </w:num>
  <w:num w:numId="15" w16cid:durableId="1992365346">
    <w:abstractNumId w:val="20"/>
  </w:num>
  <w:num w:numId="16" w16cid:durableId="278491769">
    <w:abstractNumId w:val="17"/>
  </w:num>
  <w:num w:numId="17" w16cid:durableId="1628588344">
    <w:abstractNumId w:val="3"/>
  </w:num>
  <w:num w:numId="18" w16cid:durableId="1747341273">
    <w:abstractNumId w:val="21"/>
  </w:num>
  <w:num w:numId="19" w16cid:durableId="233323859">
    <w:abstractNumId w:val="1"/>
  </w:num>
  <w:num w:numId="20" w16cid:durableId="359164573">
    <w:abstractNumId w:val="15"/>
  </w:num>
  <w:num w:numId="21" w16cid:durableId="405229003">
    <w:abstractNumId w:val="10"/>
  </w:num>
  <w:num w:numId="22" w16cid:durableId="298148812">
    <w:abstractNumId w:val="0"/>
  </w:num>
  <w:num w:numId="23" w16cid:durableId="10326828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A7"/>
    <w:rsid w:val="00021D75"/>
    <w:rsid w:val="00021D92"/>
    <w:rsid w:val="000313A8"/>
    <w:rsid w:val="0009017D"/>
    <w:rsid w:val="000A7CB9"/>
    <w:rsid w:val="000D38F6"/>
    <w:rsid w:val="00102E5E"/>
    <w:rsid w:val="00103A69"/>
    <w:rsid w:val="00126E0C"/>
    <w:rsid w:val="001358A0"/>
    <w:rsid w:val="00140FD7"/>
    <w:rsid w:val="0014120B"/>
    <w:rsid w:val="0014769E"/>
    <w:rsid w:val="001546BC"/>
    <w:rsid w:val="00155FE2"/>
    <w:rsid w:val="00156C90"/>
    <w:rsid w:val="001E2A5F"/>
    <w:rsid w:val="002044F0"/>
    <w:rsid w:val="00204AC5"/>
    <w:rsid w:val="00207509"/>
    <w:rsid w:val="00226B9F"/>
    <w:rsid w:val="00264029"/>
    <w:rsid w:val="00286E6B"/>
    <w:rsid w:val="002B0D5D"/>
    <w:rsid w:val="002E0E70"/>
    <w:rsid w:val="002E2E29"/>
    <w:rsid w:val="002E5071"/>
    <w:rsid w:val="002F6878"/>
    <w:rsid w:val="00317066"/>
    <w:rsid w:val="00320CA6"/>
    <w:rsid w:val="003572EB"/>
    <w:rsid w:val="00365270"/>
    <w:rsid w:val="00370AA4"/>
    <w:rsid w:val="00377DC1"/>
    <w:rsid w:val="003815B9"/>
    <w:rsid w:val="003B03E5"/>
    <w:rsid w:val="003B42F7"/>
    <w:rsid w:val="003B6FD5"/>
    <w:rsid w:val="003C4420"/>
    <w:rsid w:val="003D0E03"/>
    <w:rsid w:val="003D21A2"/>
    <w:rsid w:val="003D6CA9"/>
    <w:rsid w:val="003E02B0"/>
    <w:rsid w:val="003F0B1A"/>
    <w:rsid w:val="00405D5B"/>
    <w:rsid w:val="004062FE"/>
    <w:rsid w:val="0042198E"/>
    <w:rsid w:val="00422D2A"/>
    <w:rsid w:val="00424684"/>
    <w:rsid w:val="0045015C"/>
    <w:rsid w:val="0047599E"/>
    <w:rsid w:val="004772EC"/>
    <w:rsid w:val="005224EC"/>
    <w:rsid w:val="005501DA"/>
    <w:rsid w:val="00550834"/>
    <w:rsid w:val="005523ED"/>
    <w:rsid w:val="00567F9E"/>
    <w:rsid w:val="00570424"/>
    <w:rsid w:val="00570A6B"/>
    <w:rsid w:val="00572979"/>
    <w:rsid w:val="00576C78"/>
    <w:rsid w:val="005920D3"/>
    <w:rsid w:val="00594DDD"/>
    <w:rsid w:val="005A2D14"/>
    <w:rsid w:val="005B01C4"/>
    <w:rsid w:val="005C41BE"/>
    <w:rsid w:val="005C5861"/>
    <w:rsid w:val="005D59F6"/>
    <w:rsid w:val="00600E8F"/>
    <w:rsid w:val="00635E4F"/>
    <w:rsid w:val="00651B45"/>
    <w:rsid w:val="006630D1"/>
    <w:rsid w:val="0067149D"/>
    <w:rsid w:val="00672713"/>
    <w:rsid w:val="00681245"/>
    <w:rsid w:val="006907E5"/>
    <w:rsid w:val="006B3A8F"/>
    <w:rsid w:val="006B3C39"/>
    <w:rsid w:val="006D452A"/>
    <w:rsid w:val="006E698F"/>
    <w:rsid w:val="006E7BC6"/>
    <w:rsid w:val="0071134F"/>
    <w:rsid w:val="00746E9F"/>
    <w:rsid w:val="00752A90"/>
    <w:rsid w:val="00781528"/>
    <w:rsid w:val="007C5165"/>
    <w:rsid w:val="00804B5C"/>
    <w:rsid w:val="00806CFE"/>
    <w:rsid w:val="0083574B"/>
    <w:rsid w:val="008729CE"/>
    <w:rsid w:val="00897C4E"/>
    <w:rsid w:val="008A43F6"/>
    <w:rsid w:val="008A4710"/>
    <w:rsid w:val="008A5B3B"/>
    <w:rsid w:val="008B2E03"/>
    <w:rsid w:val="008C0CF9"/>
    <w:rsid w:val="008D0B49"/>
    <w:rsid w:val="008D1E26"/>
    <w:rsid w:val="008F03F8"/>
    <w:rsid w:val="00900757"/>
    <w:rsid w:val="00931D4C"/>
    <w:rsid w:val="00934659"/>
    <w:rsid w:val="00942C68"/>
    <w:rsid w:val="0097164E"/>
    <w:rsid w:val="009839A7"/>
    <w:rsid w:val="00997C1E"/>
    <w:rsid w:val="009A22E1"/>
    <w:rsid w:val="009B7791"/>
    <w:rsid w:val="009B79DE"/>
    <w:rsid w:val="009D6A63"/>
    <w:rsid w:val="009E5347"/>
    <w:rsid w:val="009E6A7A"/>
    <w:rsid w:val="009F6290"/>
    <w:rsid w:val="00A07CE9"/>
    <w:rsid w:val="00A124EA"/>
    <w:rsid w:val="00A12D5C"/>
    <w:rsid w:val="00A31956"/>
    <w:rsid w:val="00A34EAA"/>
    <w:rsid w:val="00A42CFD"/>
    <w:rsid w:val="00A569D2"/>
    <w:rsid w:val="00AA08E4"/>
    <w:rsid w:val="00AB570F"/>
    <w:rsid w:val="00AC71DA"/>
    <w:rsid w:val="00AE1FAA"/>
    <w:rsid w:val="00B044A2"/>
    <w:rsid w:val="00B1310F"/>
    <w:rsid w:val="00B40839"/>
    <w:rsid w:val="00B51E96"/>
    <w:rsid w:val="00B67771"/>
    <w:rsid w:val="00B7065D"/>
    <w:rsid w:val="00B75E67"/>
    <w:rsid w:val="00B8360B"/>
    <w:rsid w:val="00B91208"/>
    <w:rsid w:val="00BD3545"/>
    <w:rsid w:val="00BE2953"/>
    <w:rsid w:val="00C22682"/>
    <w:rsid w:val="00C33656"/>
    <w:rsid w:val="00C35829"/>
    <w:rsid w:val="00C514D0"/>
    <w:rsid w:val="00C57934"/>
    <w:rsid w:val="00C72F08"/>
    <w:rsid w:val="00CA2D2A"/>
    <w:rsid w:val="00CB1AE6"/>
    <w:rsid w:val="00CC7B28"/>
    <w:rsid w:val="00CD5441"/>
    <w:rsid w:val="00CD5950"/>
    <w:rsid w:val="00CE2CC5"/>
    <w:rsid w:val="00CE639D"/>
    <w:rsid w:val="00D10334"/>
    <w:rsid w:val="00D12744"/>
    <w:rsid w:val="00D14A10"/>
    <w:rsid w:val="00D214FD"/>
    <w:rsid w:val="00D54279"/>
    <w:rsid w:val="00D7155B"/>
    <w:rsid w:val="00D80BBC"/>
    <w:rsid w:val="00DA0330"/>
    <w:rsid w:val="00DA58F0"/>
    <w:rsid w:val="00DA5F31"/>
    <w:rsid w:val="00E02BF6"/>
    <w:rsid w:val="00E1210A"/>
    <w:rsid w:val="00E16167"/>
    <w:rsid w:val="00E20677"/>
    <w:rsid w:val="00E460ED"/>
    <w:rsid w:val="00E82A54"/>
    <w:rsid w:val="00E852F1"/>
    <w:rsid w:val="00E94D48"/>
    <w:rsid w:val="00E95DA7"/>
    <w:rsid w:val="00EA06FC"/>
    <w:rsid w:val="00ED5204"/>
    <w:rsid w:val="00EE2B14"/>
    <w:rsid w:val="00EE3AC3"/>
    <w:rsid w:val="00EE4618"/>
    <w:rsid w:val="00EF6D6C"/>
    <w:rsid w:val="00F23DCA"/>
    <w:rsid w:val="00F276A5"/>
    <w:rsid w:val="00F60332"/>
    <w:rsid w:val="00F62C6D"/>
    <w:rsid w:val="00F65474"/>
    <w:rsid w:val="00F942BC"/>
    <w:rsid w:val="00F95B0A"/>
    <w:rsid w:val="00FA3FDB"/>
    <w:rsid w:val="00FE736B"/>
    <w:rsid w:val="00FF3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17BBCA"/>
  <w15:chartTrackingRefBased/>
  <w15:docId w15:val="{697BBB14-9C49-466E-AAC3-B4968E54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D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5DA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E95DA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E95DA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95DA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5DA7"/>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95DA7"/>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5DA7"/>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5DA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95DA7"/>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F276A5"/>
    <w:rPr>
      <w:color w:val="0563C1" w:themeColor="hyperlink"/>
      <w:u w:val="single"/>
    </w:rPr>
  </w:style>
  <w:style w:type="character" w:styleId="Refdecomentario">
    <w:name w:val="annotation reference"/>
    <w:basedOn w:val="Fuentedeprrafopredeter"/>
    <w:uiPriority w:val="99"/>
    <w:semiHidden/>
    <w:unhideWhenUsed/>
    <w:rsid w:val="001E2A5F"/>
    <w:rPr>
      <w:sz w:val="16"/>
      <w:szCs w:val="16"/>
    </w:rPr>
  </w:style>
  <w:style w:type="paragraph" w:styleId="Textocomentario">
    <w:name w:val="annotation text"/>
    <w:basedOn w:val="Normal"/>
    <w:link w:val="TextocomentarioCar"/>
    <w:uiPriority w:val="99"/>
    <w:semiHidden/>
    <w:unhideWhenUsed/>
    <w:rsid w:val="001E2A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2A5F"/>
    <w:rPr>
      <w:sz w:val="20"/>
      <w:szCs w:val="20"/>
    </w:rPr>
  </w:style>
  <w:style w:type="paragraph" w:styleId="Asuntodelcomentario">
    <w:name w:val="annotation subject"/>
    <w:basedOn w:val="Textocomentario"/>
    <w:next w:val="Textocomentario"/>
    <w:link w:val="AsuntodelcomentarioCar"/>
    <w:uiPriority w:val="99"/>
    <w:semiHidden/>
    <w:unhideWhenUsed/>
    <w:rsid w:val="001E2A5F"/>
    <w:rPr>
      <w:b/>
      <w:bCs/>
    </w:rPr>
  </w:style>
  <w:style w:type="character" w:customStyle="1" w:styleId="AsuntodelcomentarioCar">
    <w:name w:val="Asunto del comentario Car"/>
    <w:basedOn w:val="TextocomentarioCar"/>
    <w:link w:val="Asuntodelcomentario"/>
    <w:uiPriority w:val="99"/>
    <w:semiHidden/>
    <w:rsid w:val="001E2A5F"/>
    <w:rPr>
      <w:b/>
      <w:bCs/>
      <w:sz w:val="20"/>
      <w:szCs w:val="20"/>
    </w:rPr>
  </w:style>
  <w:style w:type="paragraph" w:styleId="Textodeglobo">
    <w:name w:val="Balloon Text"/>
    <w:basedOn w:val="Normal"/>
    <w:link w:val="TextodegloboCar"/>
    <w:uiPriority w:val="99"/>
    <w:semiHidden/>
    <w:unhideWhenUsed/>
    <w:rsid w:val="001E2A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A5F"/>
    <w:rPr>
      <w:rFonts w:ascii="Segoe UI" w:hAnsi="Segoe UI" w:cs="Segoe UI"/>
      <w:sz w:val="18"/>
      <w:szCs w:val="18"/>
    </w:rPr>
  </w:style>
  <w:style w:type="table" w:styleId="Tablaconcuadrcula">
    <w:name w:val="Table Grid"/>
    <w:basedOn w:val="Tablanormal"/>
    <w:uiPriority w:val="39"/>
    <w:rsid w:val="00CE6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23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1375">
      <w:bodyDiv w:val="1"/>
      <w:marLeft w:val="0"/>
      <w:marRight w:val="0"/>
      <w:marTop w:val="0"/>
      <w:marBottom w:val="0"/>
      <w:divBdr>
        <w:top w:val="none" w:sz="0" w:space="0" w:color="auto"/>
        <w:left w:val="none" w:sz="0" w:space="0" w:color="auto"/>
        <w:bottom w:val="none" w:sz="0" w:space="0" w:color="auto"/>
        <w:right w:val="none" w:sz="0" w:space="0" w:color="auto"/>
      </w:divBdr>
    </w:div>
    <w:div w:id="1561012045">
      <w:bodyDiv w:val="1"/>
      <w:marLeft w:val="0"/>
      <w:marRight w:val="0"/>
      <w:marTop w:val="0"/>
      <w:marBottom w:val="0"/>
      <w:divBdr>
        <w:top w:val="none" w:sz="0" w:space="0" w:color="auto"/>
        <w:left w:val="none" w:sz="0" w:space="0" w:color="auto"/>
        <w:bottom w:val="none" w:sz="0" w:space="0" w:color="auto"/>
        <w:right w:val="none" w:sz="0" w:space="0" w:color="auto"/>
      </w:divBdr>
    </w:div>
    <w:div w:id="1741757221">
      <w:bodyDiv w:val="1"/>
      <w:marLeft w:val="0"/>
      <w:marRight w:val="0"/>
      <w:marTop w:val="0"/>
      <w:marBottom w:val="0"/>
      <w:divBdr>
        <w:top w:val="none" w:sz="0" w:space="0" w:color="auto"/>
        <w:left w:val="none" w:sz="0" w:space="0" w:color="auto"/>
        <w:bottom w:val="none" w:sz="0" w:space="0" w:color="auto"/>
        <w:right w:val="none" w:sz="0" w:space="0" w:color="auto"/>
      </w:divBdr>
    </w:div>
    <w:div w:id="2011903336">
      <w:bodyDiv w:val="1"/>
      <w:marLeft w:val="0"/>
      <w:marRight w:val="0"/>
      <w:marTop w:val="0"/>
      <w:marBottom w:val="0"/>
      <w:divBdr>
        <w:top w:val="none" w:sz="0" w:space="0" w:color="auto"/>
        <w:left w:val="none" w:sz="0" w:space="0" w:color="auto"/>
        <w:bottom w:val="none" w:sz="0" w:space="0" w:color="auto"/>
        <w:right w:val="none" w:sz="0" w:space="0" w:color="auto"/>
      </w:divBdr>
    </w:div>
    <w:div w:id="20280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nidad.transparencia@pjedomex.gob.m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26</Pages>
  <Words>6243</Words>
  <Characters>34339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Arturo Estanislao Macedo Albarrán</cp:lastModifiedBy>
  <cp:revision>10</cp:revision>
  <dcterms:created xsi:type="dcterms:W3CDTF">2024-02-02T21:10:00Z</dcterms:created>
  <dcterms:modified xsi:type="dcterms:W3CDTF">2024-03-12T13:12:00Z</dcterms:modified>
</cp:coreProperties>
</file>