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0238DF" w:rsidRDefault="00AE3DA7" w:rsidP="000238DF">
          <w:pPr>
            <w:pStyle w:val="TtulodeTDC"/>
            <w:spacing w:before="0" w:line="240" w:lineRule="auto"/>
            <w:rPr>
              <w:rFonts w:ascii="Palatino Linotype" w:hAnsi="Palatino Linotype"/>
              <w:color w:val="auto"/>
              <w:sz w:val="24"/>
              <w:szCs w:val="24"/>
              <w:lang w:val="es-ES"/>
            </w:rPr>
          </w:pPr>
          <w:r w:rsidRPr="000238DF">
            <w:rPr>
              <w:rFonts w:ascii="Palatino Linotype" w:hAnsi="Palatino Linotype"/>
              <w:color w:val="auto"/>
              <w:sz w:val="24"/>
              <w:szCs w:val="24"/>
              <w:lang w:val="es-ES"/>
            </w:rPr>
            <w:t>Contenido</w:t>
          </w:r>
        </w:p>
        <w:p w14:paraId="3EB312A7" w14:textId="77777777" w:rsidR="00AA6EA9" w:rsidRPr="000238DF" w:rsidRDefault="00AA6EA9" w:rsidP="000238DF">
          <w:pPr>
            <w:spacing w:line="240" w:lineRule="auto"/>
            <w:rPr>
              <w:sz w:val="16"/>
              <w:szCs w:val="16"/>
              <w:lang w:val="es-ES" w:eastAsia="es-MX"/>
            </w:rPr>
          </w:pPr>
        </w:p>
        <w:p w14:paraId="7E02FB91" w14:textId="77777777" w:rsidR="00655F38" w:rsidRPr="000238DF" w:rsidRDefault="00AE3DA7" w:rsidP="000238DF">
          <w:pPr>
            <w:pStyle w:val="TDC1"/>
            <w:tabs>
              <w:tab w:val="right" w:leader="dot" w:pos="9034"/>
            </w:tabs>
            <w:rPr>
              <w:rFonts w:asciiTheme="minorHAnsi" w:eastAsiaTheme="minorEastAsia" w:hAnsiTheme="minorHAnsi" w:cstheme="minorBidi"/>
              <w:noProof/>
              <w:szCs w:val="22"/>
              <w:lang w:eastAsia="es-MX"/>
            </w:rPr>
          </w:pPr>
          <w:r w:rsidRPr="000238DF">
            <w:rPr>
              <w:sz w:val="16"/>
              <w:szCs w:val="16"/>
            </w:rPr>
            <w:fldChar w:fldCharType="begin"/>
          </w:r>
          <w:r w:rsidRPr="000238DF">
            <w:rPr>
              <w:sz w:val="16"/>
              <w:szCs w:val="16"/>
            </w:rPr>
            <w:instrText xml:space="preserve"> TOC \o "1-3" \h \z \u </w:instrText>
          </w:r>
          <w:r w:rsidRPr="000238DF">
            <w:rPr>
              <w:sz w:val="16"/>
              <w:szCs w:val="16"/>
            </w:rPr>
            <w:fldChar w:fldCharType="separate"/>
          </w:r>
          <w:hyperlink w:anchor="_Toc181020338" w:history="1">
            <w:r w:rsidR="00655F38" w:rsidRPr="000238DF">
              <w:rPr>
                <w:rStyle w:val="Hipervnculo"/>
                <w:noProof/>
                <w:color w:val="auto"/>
              </w:rPr>
              <w:t>ANTECEDENTES</w:t>
            </w:r>
            <w:r w:rsidR="00655F38" w:rsidRPr="000238DF">
              <w:rPr>
                <w:noProof/>
                <w:webHidden/>
              </w:rPr>
              <w:tab/>
            </w:r>
            <w:r w:rsidR="00655F38" w:rsidRPr="000238DF">
              <w:rPr>
                <w:noProof/>
                <w:webHidden/>
              </w:rPr>
              <w:fldChar w:fldCharType="begin"/>
            </w:r>
            <w:r w:rsidR="00655F38" w:rsidRPr="000238DF">
              <w:rPr>
                <w:noProof/>
                <w:webHidden/>
              </w:rPr>
              <w:instrText xml:space="preserve"> PAGEREF _Toc181020338 \h </w:instrText>
            </w:r>
            <w:r w:rsidR="00655F38" w:rsidRPr="000238DF">
              <w:rPr>
                <w:noProof/>
                <w:webHidden/>
              </w:rPr>
            </w:r>
            <w:r w:rsidR="00655F38" w:rsidRPr="000238DF">
              <w:rPr>
                <w:noProof/>
                <w:webHidden/>
              </w:rPr>
              <w:fldChar w:fldCharType="separate"/>
            </w:r>
            <w:r w:rsidR="00DB3566">
              <w:rPr>
                <w:noProof/>
                <w:webHidden/>
              </w:rPr>
              <w:t>1</w:t>
            </w:r>
            <w:r w:rsidR="00655F38" w:rsidRPr="000238DF">
              <w:rPr>
                <w:noProof/>
                <w:webHidden/>
              </w:rPr>
              <w:fldChar w:fldCharType="end"/>
            </w:r>
          </w:hyperlink>
        </w:p>
        <w:p w14:paraId="5379D951" w14:textId="77777777" w:rsidR="00655F38" w:rsidRPr="000238DF" w:rsidRDefault="00D516B1" w:rsidP="000238DF">
          <w:pPr>
            <w:pStyle w:val="TDC2"/>
            <w:rPr>
              <w:rFonts w:asciiTheme="minorHAnsi" w:eastAsiaTheme="minorEastAsia" w:hAnsiTheme="minorHAnsi" w:cstheme="minorBidi"/>
              <w:noProof/>
              <w:szCs w:val="22"/>
              <w:lang w:eastAsia="es-MX"/>
            </w:rPr>
          </w:pPr>
          <w:hyperlink w:anchor="_Toc181020339" w:history="1">
            <w:r w:rsidR="00655F38" w:rsidRPr="000238DF">
              <w:rPr>
                <w:rStyle w:val="Hipervnculo"/>
                <w:noProof/>
                <w:color w:val="auto"/>
              </w:rPr>
              <w:t>DE LA SOLICITUD DE INFORMACIÓN</w:t>
            </w:r>
            <w:r w:rsidR="00655F38" w:rsidRPr="000238DF">
              <w:rPr>
                <w:noProof/>
                <w:webHidden/>
              </w:rPr>
              <w:tab/>
            </w:r>
            <w:r w:rsidR="00655F38" w:rsidRPr="000238DF">
              <w:rPr>
                <w:noProof/>
                <w:webHidden/>
              </w:rPr>
              <w:fldChar w:fldCharType="begin"/>
            </w:r>
            <w:r w:rsidR="00655F38" w:rsidRPr="000238DF">
              <w:rPr>
                <w:noProof/>
                <w:webHidden/>
              </w:rPr>
              <w:instrText xml:space="preserve"> PAGEREF _Toc181020339 \h </w:instrText>
            </w:r>
            <w:r w:rsidR="00655F38" w:rsidRPr="000238DF">
              <w:rPr>
                <w:noProof/>
                <w:webHidden/>
              </w:rPr>
            </w:r>
            <w:r w:rsidR="00655F38" w:rsidRPr="000238DF">
              <w:rPr>
                <w:noProof/>
                <w:webHidden/>
              </w:rPr>
              <w:fldChar w:fldCharType="separate"/>
            </w:r>
            <w:r w:rsidR="00DB3566">
              <w:rPr>
                <w:noProof/>
                <w:webHidden/>
              </w:rPr>
              <w:t>1</w:t>
            </w:r>
            <w:r w:rsidR="00655F38" w:rsidRPr="000238DF">
              <w:rPr>
                <w:noProof/>
                <w:webHidden/>
              </w:rPr>
              <w:fldChar w:fldCharType="end"/>
            </w:r>
          </w:hyperlink>
        </w:p>
        <w:p w14:paraId="0492EB25" w14:textId="77777777" w:rsidR="00655F38" w:rsidRPr="000238DF" w:rsidRDefault="00D516B1" w:rsidP="000238DF">
          <w:pPr>
            <w:pStyle w:val="TDC3"/>
            <w:rPr>
              <w:rFonts w:asciiTheme="minorHAnsi" w:eastAsiaTheme="minorEastAsia" w:hAnsiTheme="minorHAnsi" w:cstheme="minorBidi"/>
              <w:noProof/>
              <w:szCs w:val="22"/>
              <w:lang w:eastAsia="es-MX"/>
            </w:rPr>
          </w:pPr>
          <w:hyperlink w:anchor="_Toc181020340" w:history="1">
            <w:r w:rsidR="00655F38" w:rsidRPr="000238DF">
              <w:rPr>
                <w:rStyle w:val="Hipervnculo"/>
                <w:noProof/>
                <w:color w:val="auto"/>
              </w:rPr>
              <w:t>a) Solicitud de información</w:t>
            </w:r>
            <w:r w:rsidR="00655F38" w:rsidRPr="000238DF">
              <w:rPr>
                <w:noProof/>
                <w:webHidden/>
              </w:rPr>
              <w:tab/>
            </w:r>
            <w:r w:rsidR="00655F38" w:rsidRPr="000238DF">
              <w:rPr>
                <w:noProof/>
                <w:webHidden/>
              </w:rPr>
              <w:fldChar w:fldCharType="begin"/>
            </w:r>
            <w:r w:rsidR="00655F38" w:rsidRPr="000238DF">
              <w:rPr>
                <w:noProof/>
                <w:webHidden/>
              </w:rPr>
              <w:instrText xml:space="preserve"> PAGEREF _Toc181020340 \h </w:instrText>
            </w:r>
            <w:r w:rsidR="00655F38" w:rsidRPr="000238DF">
              <w:rPr>
                <w:noProof/>
                <w:webHidden/>
              </w:rPr>
            </w:r>
            <w:r w:rsidR="00655F38" w:rsidRPr="000238DF">
              <w:rPr>
                <w:noProof/>
                <w:webHidden/>
              </w:rPr>
              <w:fldChar w:fldCharType="separate"/>
            </w:r>
            <w:r w:rsidR="00DB3566">
              <w:rPr>
                <w:noProof/>
                <w:webHidden/>
              </w:rPr>
              <w:t>1</w:t>
            </w:r>
            <w:r w:rsidR="00655F38" w:rsidRPr="000238DF">
              <w:rPr>
                <w:noProof/>
                <w:webHidden/>
              </w:rPr>
              <w:fldChar w:fldCharType="end"/>
            </w:r>
          </w:hyperlink>
        </w:p>
        <w:p w14:paraId="1353A171" w14:textId="77777777" w:rsidR="00655F38" w:rsidRPr="000238DF" w:rsidRDefault="00D516B1" w:rsidP="000238DF">
          <w:pPr>
            <w:pStyle w:val="TDC3"/>
            <w:rPr>
              <w:rFonts w:asciiTheme="minorHAnsi" w:eastAsiaTheme="minorEastAsia" w:hAnsiTheme="minorHAnsi" w:cstheme="minorBidi"/>
              <w:noProof/>
              <w:szCs w:val="22"/>
              <w:lang w:eastAsia="es-MX"/>
            </w:rPr>
          </w:pPr>
          <w:hyperlink w:anchor="_Toc181020341" w:history="1">
            <w:r w:rsidR="00655F38" w:rsidRPr="000238DF">
              <w:rPr>
                <w:rStyle w:val="Hipervnculo"/>
                <w:noProof/>
                <w:color w:val="auto"/>
              </w:rPr>
              <w:t xml:space="preserve">b) </w:t>
            </w:r>
            <w:r w:rsidR="00655F38" w:rsidRPr="000238DF">
              <w:rPr>
                <w:rStyle w:val="Hipervnculo"/>
                <w:noProof/>
                <w:color w:val="auto"/>
                <w:lang w:val="es-ES"/>
              </w:rPr>
              <w:t xml:space="preserve">Respuesta </w:t>
            </w:r>
            <w:r w:rsidR="00655F38" w:rsidRPr="000238DF">
              <w:rPr>
                <w:rStyle w:val="Hipervnculo"/>
                <w:rFonts w:eastAsia="Calibri"/>
                <w:noProof/>
                <w:color w:val="auto"/>
                <w:lang w:eastAsia="en-US"/>
              </w:rPr>
              <w:t>del Sujeto Obligado</w:t>
            </w:r>
            <w:r w:rsidR="00655F38" w:rsidRPr="000238DF">
              <w:rPr>
                <w:noProof/>
                <w:webHidden/>
              </w:rPr>
              <w:tab/>
            </w:r>
            <w:r w:rsidR="00655F38" w:rsidRPr="000238DF">
              <w:rPr>
                <w:noProof/>
                <w:webHidden/>
              </w:rPr>
              <w:fldChar w:fldCharType="begin"/>
            </w:r>
            <w:r w:rsidR="00655F38" w:rsidRPr="000238DF">
              <w:rPr>
                <w:noProof/>
                <w:webHidden/>
              </w:rPr>
              <w:instrText xml:space="preserve"> PAGEREF _Toc181020341 \h </w:instrText>
            </w:r>
            <w:r w:rsidR="00655F38" w:rsidRPr="000238DF">
              <w:rPr>
                <w:noProof/>
                <w:webHidden/>
              </w:rPr>
            </w:r>
            <w:r w:rsidR="00655F38" w:rsidRPr="000238DF">
              <w:rPr>
                <w:noProof/>
                <w:webHidden/>
              </w:rPr>
              <w:fldChar w:fldCharType="separate"/>
            </w:r>
            <w:r w:rsidR="00DB3566">
              <w:rPr>
                <w:noProof/>
                <w:webHidden/>
              </w:rPr>
              <w:t>2</w:t>
            </w:r>
            <w:r w:rsidR="00655F38" w:rsidRPr="000238DF">
              <w:rPr>
                <w:noProof/>
                <w:webHidden/>
              </w:rPr>
              <w:fldChar w:fldCharType="end"/>
            </w:r>
          </w:hyperlink>
        </w:p>
        <w:p w14:paraId="0A652BF8" w14:textId="77777777" w:rsidR="00655F38" w:rsidRPr="000238DF" w:rsidRDefault="00D516B1" w:rsidP="000238DF">
          <w:pPr>
            <w:pStyle w:val="TDC2"/>
            <w:rPr>
              <w:rFonts w:asciiTheme="minorHAnsi" w:eastAsiaTheme="minorEastAsia" w:hAnsiTheme="minorHAnsi" w:cstheme="minorBidi"/>
              <w:noProof/>
              <w:szCs w:val="22"/>
              <w:lang w:eastAsia="es-MX"/>
            </w:rPr>
          </w:pPr>
          <w:hyperlink w:anchor="_Toc181020342" w:history="1">
            <w:r w:rsidR="00655F38" w:rsidRPr="000238DF">
              <w:rPr>
                <w:rStyle w:val="Hipervnculo"/>
                <w:noProof/>
                <w:color w:val="auto"/>
              </w:rPr>
              <w:t>DEL RECURSO DE REVISIÓN</w:t>
            </w:r>
            <w:r w:rsidR="00655F38" w:rsidRPr="000238DF">
              <w:rPr>
                <w:noProof/>
                <w:webHidden/>
              </w:rPr>
              <w:tab/>
            </w:r>
            <w:r w:rsidR="00655F38" w:rsidRPr="000238DF">
              <w:rPr>
                <w:noProof/>
                <w:webHidden/>
              </w:rPr>
              <w:fldChar w:fldCharType="begin"/>
            </w:r>
            <w:r w:rsidR="00655F38" w:rsidRPr="000238DF">
              <w:rPr>
                <w:noProof/>
                <w:webHidden/>
              </w:rPr>
              <w:instrText xml:space="preserve"> PAGEREF _Toc181020342 \h </w:instrText>
            </w:r>
            <w:r w:rsidR="00655F38" w:rsidRPr="000238DF">
              <w:rPr>
                <w:noProof/>
                <w:webHidden/>
              </w:rPr>
            </w:r>
            <w:r w:rsidR="00655F38" w:rsidRPr="000238DF">
              <w:rPr>
                <w:noProof/>
                <w:webHidden/>
              </w:rPr>
              <w:fldChar w:fldCharType="separate"/>
            </w:r>
            <w:r w:rsidR="00DB3566">
              <w:rPr>
                <w:noProof/>
                <w:webHidden/>
              </w:rPr>
              <w:t>3</w:t>
            </w:r>
            <w:r w:rsidR="00655F38" w:rsidRPr="000238DF">
              <w:rPr>
                <w:noProof/>
                <w:webHidden/>
              </w:rPr>
              <w:fldChar w:fldCharType="end"/>
            </w:r>
          </w:hyperlink>
        </w:p>
        <w:p w14:paraId="66547A3F" w14:textId="77777777" w:rsidR="00655F38" w:rsidRPr="000238DF" w:rsidRDefault="00D516B1" w:rsidP="000238DF">
          <w:pPr>
            <w:pStyle w:val="TDC3"/>
            <w:rPr>
              <w:rFonts w:asciiTheme="minorHAnsi" w:eastAsiaTheme="minorEastAsia" w:hAnsiTheme="minorHAnsi" w:cstheme="minorBidi"/>
              <w:noProof/>
              <w:szCs w:val="22"/>
              <w:lang w:eastAsia="es-MX"/>
            </w:rPr>
          </w:pPr>
          <w:hyperlink w:anchor="_Toc181020343" w:history="1">
            <w:r w:rsidR="00655F38" w:rsidRPr="000238DF">
              <w:rPr>
                <w:rStyle w:val="Hipervnculo"/>
                <w:noProof/>
                <w:color w:val="auto"/>
              </w:rPr>
              <w:t>a) Interposición del Recurso de Revisión</w:t>
            </w:r>
            <w:r w:rsidR="00655F38" w:rsidRPr="000238DF">
              <w:rPr>
                <w:noProof/>
                <w:webHidden/>
              </w:rPr>
              <w:tab/>
            </w:r>
            <w:r w:rsidR="00655F38" w:rsidRPr="000238DF">
              <w:rPr>
                <w:noProof/>
                <w:webHidden/>
              </w:rPr>
              <w:fldChar w:fldCharType="begin"/>
            </w:r>
            <w:r w:rsidR="00655F38" w:rsidRPr="000238DF">
              <w:rPr>
                <w:noProof/>
                <w:webHidden/>
              </w:rPr>
              <w:instrText xml:space="preserve"> PAGEREF _Toc181020343 \h </w:instrText>
            </w:r>
            <w:r w:rsidR="00655F38" w:rsidRPr="000238DF">
              <w:rPr>
                <w:noProof/>
                <w:webHidden/>
              </w:rPr>
            </w:r>
            <w:r w:rsidR="00655F38" w:rsidRPr="000238DF">
              <w:rPr>
                <w:noProof/>
                <w:webHidden/>
              </w:rPr>
              <w:fldChar w:fldCharType="separate"/>
            </w:r>
            <w:r w:rsidR="00DB3566">
              <w:rPr>
                <w:noProof/>
                <w:webHidden/>
              </w:rPr>
              <w:t>3</w:t>
            </w:r>
            <w:r w:rsidR="00655F38" w:rsidRPr="000238DF">
              <w:rPr>
                <w:noProof/>
                <w:webHidden/>
              </w:rPr>
              <w:fldChar w:fldCharType="end"/>
            </w:r>
          </w:hyperlink>
        </w:p>
        <w:p w14:paraId="51E2A2B8" w14:textId="77777777" w:rsidR="00655F38" w:rsidRPr="000238DF" w:rsidRDefault="00D516B1" w:rsidP="000238DF">
          <w:pPr>
            <w:pStyle w:val="TDC3"/>
            <w:rPr>
              <w:rFonts w:asciiTheme="minorHAnsi" w:eastAsiaTheme="minorEastAsia" w:hAnsiTheme="minorHAnsi" w:cstheme="minorBidi"/>
              <w:noProof/>
              <w:szCs w:val="22"/>
              <w:lang w:eastAsia="es-MX"/>
            </w:rPr>
          </w:pPr>
          <w:hyperlink w:anchor="_Toc181020344" w:history="1">
            <w:r w:rsidR="00655F38" w:rsidRPr="000238DF">
              <w:rPr>
                <w:rStyle w:val="Hipervnculo"/>
                <w:noProof/>
                <w:color w:val="auto"/>
              </w:rPr>
              <w:t>b) Turno del Recurso de Revisión</w:t>
            </w:r>
            <w:r w:rsidR="00655F38" w:rsidRPr="000238DF">
              <w:rPr>
                <w:noProof/>
                <w:webHidden/>
              </w:rPr>
              <w:tab/>
            </w:r>
            <w:r w:rsidR="00655F38" w:rsidRPr="000238DF">
              <w:rPr>
                <w:noProof/>
                <w:webHidden/>
              </w:rPr>
              <w:fldChar w:fldCharType="begin"/>
            </w:r>
            <w:r w:rsidR="00655F38" w:rsidRPr="000238DF">
              <w:rPr>
                <w:noProof/>
                <w:webHidden/>
              </w:rPr>
              <w:instrText xml:space="preserve"> PAGEREF _Toc181020344 \h </w:instrText>
            </w:r>
            <w:r w:rsidR="00655F38" w:rsidRPr="000238DF">
              <w:rPr>
                <w:noProof/>
                <w:webHidden/>
              </w:rPr>
            </w:r>
            <w:r w:rsidR="00655F38" w:rsidRPr="000238DF">
              <w:rPr>
                <w:noProof/>
                <w:webHidden/>
              </w:rPr>
              <w:fldChar w:fldCharType="separate"/>
            </w:r>
            <w:r w:rsidR="00DB3566">
              <w:rPr>
                <w:noProof/>
                <w:webHidden/>
              </w:rPr>
              <w:t>4</w:t>
            </w:r>
            <w:r w:rsidR="00655F38" w:rsidRPr="000238DF">
              <w:rPr>
                <w:noProof/>
                <w:webHidden/>
              </w:rPr>
              <w:fldChar w:fldCharType="end"/>
            </w:r>
          </w:hyperlink>
        </w:p>
        <w:p w14:paraId="7E8952E5" w14:textId="77777777" w:rsidR="00655F38" w:rsidRPr="000238DF" w:rsidRDefault="00D516B1" w:rsidP="000238DF">
          <w:pPr>
            <w:pStyle w:val="TDC3"/>
            <w:rPr>
              <w:rFonts w:asciiTheme="minorHAnsi" w:eastAsiaTheme="minorEastAsia" w:hAnsiTheme="minorHAnsi" w:cstheme="minorBidi"/>
              <w:noProof/>
              <w:szCs w:val="22"/>
              <w:lang w:eastAsia="es-MX"/>
            </w:rPr>
          </w:pPr>
          <w:hyperlink w:anchor="_Toc181020345" w:history="1">
            <w:r w:rsidR="00655F38" w:rsidRPr="000238DF">
              <w:rPr>
                <w:rStyle w:val="Hipervnculo"/>
                <w:noProof/>
                <w:color w:val="auto"/>
              </w:rPr>
              <w:t>c) Admisión del Recurso de Revisión</w:t>
            </w:r>
            <w:r w:rsidR="00655F38" w:rsidRPr="000238DF">
              <w:rPr>
                <w:noProof/>
                <w:webHidden/>
              </w:rPr>
              <w:tab/>
            </w:r>
            <w:r w:rsidR="00655F38" w:rsidRPr="000238DF">
              <w:rPr>
                <w:noProof/>
                <w:webHidden/>
              </w:rPr>
              <w:fldChar w:fldCharType="begin"/>
            </w:r>
            <w:r w:rsidR="00655F38" w:rsidRPr="000238DF">
              <w:rPr>
                <w:noProof/>
                <w:webHidden/>
              </w:rPr>
              <w:instrText xml:space="preserve"> PAGEREF _Toc181020345 \h </w:instrText>
            </w:r>
            <w:r w:rsidR="00655F38" w:rsidRPr="000238DF">
              <w:rPr>
                <w:noProof/>
                <w:webHidden/>
              </w:rPr>
            </w:r>
            <w:r w:rsidR="00655F38" w:rsidRPr="000238DF">
              <w:rPr>
                <w:noProof/>
                <w:webHidden/>
              </w:rPr>
              <w:fldChar w:fldCharType="separate"/>
            </w:r>
            <w:r w:rsidR="00DB3566">
              <w:rPr>
                <w:noProof/>
                <w:webHidden/>
              </w:rPr>
              <w:t>5</w:t>
            </w:r>
            <w:r w:rsidR="00655F38" w:rsidRPr="000238DF">
              <w:rPr>
                <w:noProof/>
                <w:webHidden/>
              </w:rPr>
              <w:fldChar w:fldCharType="end"/>
            </w:r>
          </w:hyperlink>
        </w:p>
        <w:p w14:paraId="753E042A" w14:textId="77777777" w:rsidR="00655F38" w:rsidRPr="000238DF" w:rsidRDefault="00D516B1" w:rsidP="000238DF">
          <w:pPr>
            <w:pStyle w:val="TDC3"/>
            <w:rPr>
              <w:rFonts w:asciiTheme="minorHAnsi" w:eastAsiaTheme="minorEastAsia" w:hAnsiTheme="minorHAnsi" w:cstheme="minorBidi"/>
              <w:noProof/>
              <w:szCs w:val="22"/>
              <w:lang w:eastAsia="es-MX"/>
            </w:rPr>
          </w:pPr>
          <w:hyperlink w:anchor="_Toc181020346" w:history="1">
            <w:r w:rsidR="00655F38" w:rsidRPr="000238DF">
              <w:rPr>
                <w:rStyle w:val="Hipervnculo"/>
                <w:noProof/>
                <w:color w:val="auto"/>
              </w:rPr>
              <w:t>d) Informe Justificado del Sujeto Obligado</w:t>
            </w:r>
            <w:r w:rsidR="00655F38" w:rsidRPr="000238DF">
              <w:rPr>
                <w:noProof/>
                <w:webHidden/>
              </w:rPr>
              <w:tab/>
            </w:r>
            <w:r w:rsidR="00655F38" w:rsidRPr="000238DF">
              <w:rPr>
                <w:noProof/>
                <w:webHidden/>
              </w:rPr>
              <w:fldChar w:fldCharType="begin"/>
            </w:r>
            <w:r w:rsidR="00655F38" w:rsidRPr="000238DF">
              <w:rPr>
                <w:noProof/>
                <w:webHidden/>
              </w:rPr>
              <w:instrText xml:space="preserve"> PAGEREF _Toc181020346 \h </w:instrText>
            </w:r>
            <w:r w:rsidR="00655F38" w:rsidRPr="000238DF">
              <w:rPr>
                <w:noProof/>
                <w:webHidden/>
              </w:rPr>
            </w:r>
            <w:r w:rsidR="00655F38" w:rsidRPr="000238DF">
              <w:rPr>
                <w:noProof/>
                <w:webHidden/>
              </w:rPr>
              <w:fldChar w:fldCharType="separate"/>
            </w:r>
            <w:r w:rsidR="00DB3566">
              <w:rPr>
                <w:noProof/>
                <w:webHidden/>
              </w:rPr>
              <w:t>5</w:t>
            </w:r>
            <w:r w:rsidR="00655F38" w:rsidRPr="000238DF">
              <w:rPr>
                <w:noProof/>
                <w:webHidden/>
              </w:rPr>
              <w:fldChar w:fldCharType="end"/>
            </w:r>
          </w:hyperlink>
        </w:p>
        <w:p w14:paraId="6732AB87" w14:textId="77777777" w:rsidR="00655F38" w:rsidRPr="000238DF" w:rsidRDefault="00D516B1" w:rsidP="000238DF">
          <w:pPr>
            <w:pStyle w:val="TDC3"/>
            <w:rPr>
              <w:rFonts w:asciiTheme="minorHAnsi" w:eastAsiaTheme="minorEastAsia" w:hAnsiTheme="minorHAnsi" w:cstheme="minorBidi"/>
              <w:noProof/>
              <w:szCs w:val="22"/>
              <w:lang w:eastAsia="es-MX"/>
            </w:rPr>
          </w:pPr>
          <w:hyperlink w:anchor="_Toc181020347" w:history="1">
            <w:r w:rsidR="00655F38" w:rsidRPr="000238DF">
              <w:rPr>
                <w:rStyle w:val="Hipervnculo"/>
                <w:rFonts w:eastAsia="Calibri"/>
                <w:bCs/>
                <w:noProof/>
                <w:color w:val="auto"/>
                <w:lang w:eastAsia="en-US"/>
              </w:rPr>
              <w:t>e)</w:t>
            </w:r>
            <w:r w:rsidR="00655F38" w:rsidRPr="000238DF">
              <w:rPr>
                <w:rStyle w:val="Hipervnculo"/>
                <w:noProof/>
                <w:color w:val="auto"/>
              </w:rPr>
              <w:t xml:space="preserve"> </w:t>
            </w:r>
            <w:r w:rsidR="00655F38" w:rsidRPr="000238DF">
              <w:rPr>
                <w:rStyle w:val="Hipervnculo"/>
                <w:noProof/>
                <w:color w:val="auto"/>
                <w:lang w:val="es-ES"/>
              </w:rPr>
              <w:t>Manifestaciones de la Parte Recurrente</w:t>
            </w:r>
            <w:r w:rsidR="00655F38" w:rsidRPr="000238DF">
              <w:rPr>
                <w:noProof/>
                <w:webHidden/>
              </w:rPr>
              <w:tab/>
            </w:r>
            <w:r w:rsidR="00655F38" w:rsidRPr="000238DF">
              <w:rPr>
                <w:noProof/>
                <w:webHidden/>
              </w:rPr>
              <w:fldChar w:fldCharType="begin"/>
            </w:r>
            <w:r w:rsidR="00655F38" w:rsidRPr="000238DF">
              <w:rPr>
                <w:noProof/>
                <w:webHidden/>
              </w:rPr>
              <w:instrText xml:space="preserve"> PAGEREF _Toc181020347 \h </w:instrText>
            </w:r>
            <w:r w:rsidR="00655F38" w:rsidRPr="000238DF">
              <w:rPr>
                <w:noProof/>
                <w:webHidden/>
              </w:rPr>
            </w:r>
            <w:r w:rsidR="00655F38" w:rsidRPr="000238DF">
              <w:rPr>
                <w:noProof/>
                <w:webHidden/>
              </w:rPr>
              <w:fldChar w:fldCharType="separate"/>
            </w:r>
            <w:r w:rsidR="00DB3566">
              <w:rPr>
                <w:noProof/>
                <w:webHidden/>
              </w:rPr>
              <w:t>7</w:t>
            </w:r>
            <w:r w:rsidR="00655F38" w:rsidRPr="000238DF">
              <w:rPr>
                <w:noProof/>
                <w:webHidden/>
              </w:rPr>
              <w:fldChar w:fldCharType="end"/>
            </w:r>
          </w:hyperlink>
        </w:p>
        <w:p w14:paraId="1DEB4604" w14:textId="77777777" w:rsidR="00655F38" w:rsidRPr="000238DF" w:rsidRDefault="00D516B1" w:rsidP="000238DF">
          <w:pPr>
            <w:pStyle w:val="TDC3"/>
            <w:rPr>
              <w:rFonts w:asciiTheme="minorHAnsi" w:eastAsiaTheme="minorEastAsia" w:hAnsiTheme="minorHAnsi" w:cstheme="minorBidi"/>
              <w:noProof/>
              <w:szCs w:val="22"/>
              <w:lang w:eastAsia="es-MX"/>
            </w:rPr>
          </w:pPr>
          <w:hyperlink w:anchor="_Toc181020348" w:history="1">
            <w:r w:rsidR="00655F38" w:rsidRPr="000238DF">
              <w:rPr>
                <w:rStyle w:val="Hipervnculo"/>
                <w:rFonts w:eastAsia="Calibri"/>
                <w:noProof/>
                <w:color w:val="auto"/>
              </w:rPr>
              <w:t xml:space="preserve">f) </w:t>
            </w:r>
            <w:r w:rsidR="00655F38" w:rsidRPr="000238DF">
              <w:rPr>
                <w:rStyle w:val="Hipervnculo"/>
                <w:noProof/>
                <w:color w:val="auto"/>
              </w:rPr>
              <w:t>Cierre de instrucción</w:t>
            </w:r>
            <w:r w:rsidR="00655F38" w:rsidRPr="000238DF">
              <w:rPr>
                <w:noProof/>
                <w:webHidden/>
              </w:rPr>
              <w:tab/>
            </w:r>
            <w:r w:rsidR="00655F38" w:rsidRPr="000238DF">
              <w:rPr>
                <w:noProof/>
                <w:webHidden/>
              </w:rPr>
              <w:fldChar w:fldCharType="begin"/>
            </w:r>
            <w:r w:rsidR="00655F38" w:rsidRPr="000238DF">
              <w:rPr>
                <w:noProof/>
                <w:webHidden/>
              </w:rPr>
              <w:instrText xml:space="preserve"> PAGEREF _Toc181020348 \h </w:instrText>
            </w:r>
            <w:r w:rsidR="00655F38" w:rsidRPr="000238DF">
              <w:rPr>
                <w:noProof/>
                <w:webHidden/>
              </w:rPr>
            </w:r>
            <w:r w:rsidR="00655F38" w:rsidRPr="000238DF">
              <w:rPr>
                <w:noProof/>
                <w:webHidden/>
              </w:rPr>
              <w:fldChar w:fldCharType="separate"/>
            </w:r>
            <w:r w:rsidR="00DB3566">
              <w:rPr>
                <w:noProof/>
                <w:webHidden/>
              </w:rPr>
              <w:t>7</w:t>
            </w:r>
            <w:r w:rsidR="00655F38" w:rsidRPr="000238DF">
              <w:rPr>
                <w:noProof/>
                <w:webHidden/>
              </w:rPr>
              <w:fldChar w:fldCharType="end"/>
            </w:r>
          </w:hyperlink>
        </w:p>
        <w:p w14:paraId="65E9D779" w14:textId="77777777" w:rsidR="00655F38" w:rsidRPr="000238DF" w:rsidRDefault="00D516B1" w:rsidP="000238DF">
          <w:pPr>
            <w:pStyle w:val="TDC1"/>
            <w:tabs>
              <w:tab w:val="right" w:leader="dot" w:pos="9034"/>
            </w:tabs>
            <w:rPr>
              <w:rFonts w:asciiTheme="minorHAnsi" w:eastAsiaTheme="minorEastAsia" w:hAnsiTheme="minorHAnsi" w:cstheme="minorBidi"/>
              <w:noProof/>
              <w:szCs w:val="22"/>
              <w:lang w:eastAsia="es-MX"/>
            </w:rPr>
          </w:pPr>
          <w:hyperlink w:anchor="_Toc181020349" w:history="1">
            <w:r w:rsidR="00655F38" w:rsidRPr="000238DF">
              <w:rPr>
                <w:rStyle w:val="Hipervnculo"/>
                <w:rFonts w:eastAsiaTheme="minorHAnsi"/>
                <w:noProof/>
                <w:color w:val="auto"/>
                <w:lang w:eastAsia="en-US"/>
              </w:rPr>
              <w:t>CONSIDERANDOS</w:t>
            </w:r>
            <w:r w:rsidR="00655F38" w:rsidRPr="000238DF">
              <w:rPr>
                <w:noProof/>
                <w:webHidden/>
              </w:rPr>
              <w:tab/>
            </w:r>
            <w:r w:rsidR="00655F38" w:rsidRPr="000238DF">
              <w:rPr>
                <w:noProof/>
                <w:webHidden/>
              </w:rPr>
              <w:fldChar w:fldCharType="begin"/>
            </w:r>
            <w:r w:rsidR="00655F38" w:rsidRPr="000238DF">
              <w:rPr>
                <w:noProof/>
                <w:webHidden/>
              </w:rPr>
              <w:instrText xml:space="preserve"> PAGEREF _Toc181020349 \h </w:instrText>
            </w:r>
            <w:r w:rsidR="00655F38" w:rsidRPr="000238DF">
              <w:rPr>
                <w:noProof/>
                <w:webHidden/>
              </w:rPr>
            </w:r>
            <w:r w:rsidR="00655F38" w:rsidRPr="000238DF">
              <w:rPr>
                <w:noProof/>
                <w:webHidden/>
              </w:rPr>
              <w:fldChar w:fldCharType="separate"/>
            </w:r>
            <w:r w:rsidR="00DB3566">
              <w:rPr>
                <w:noProof/>
                <w:webHidden/>
              </w:rPr>
              <w:t>8</w:t>
            </w:r>
            <w:r w:rsidR="00655F38" w:rsidRPr="000238DF">
              <w:rPr>
                <w:noProof/>
                <w:webHidden/>
              </w:rPr>
              <w:fldChar w:fldCharType="end"/>
            </w:r>
          </w:hyperlink>
        </w:p>
        <w:p w14:paraId="56FC3CDC" w14:textId="77777777" w:rsidR="00655F38" w:rsidRPr="000238DF" w:rsidRDefault="00D516B1" w:rsidP="000238DF">
          <w:pPr>
            <w:pStyle w:val="TDC2"/>
            <w:rPr>
              <w:rFonts w:asciiTheme="minorHAnsi" w:eastAsiaTheme="minorEastAsia" w:hAnsiTheme="minorHAnsi" w:cstheme="minorBidi"/>
              <w:noProof/>
              <w:szCs w:val="22"/>
              <w:lang w:eastAsia="es-MX"/>
            </w:rPr>
          </w:pPr>
          <w:hyperlink w:anchor="_Toc181020350" w:history="1">
            <w:r w:rsidR="00655F38" w:rsidRPr="000238DF">
              <w:rPr>
                <w:rStyle w:val="Hipervnculo"/>
                <w:rFonts w:eastAsia="Batang"/>
                <w:noProof/>
                <w:color w:val="auto"/>
              </w:rPr>
              <w:t>PRIMERO. Procedibilidad</w:t>
            </w:r>
            <w:r w:rsidR="00655F38" w:rsidRPr="000238DF">
              <w:rPr>
                <w:noProof/>
                <w:webHidden/>
              </w:rPr>
              <w:tab/>
            </w:r>
            <w:r w:rsidR="00655F38" w:rsidRPr="000238DF">
              <w:rPr>
                <w:noProof/>
                <w:webHidden/>
              </w:rPr>
              <w:fldChar w:fldCharType="begin"/>
            </w:r>
            <w:r w:rsidR="00655F38" w:rsidRPr="000238DF">
              <w:rPr>
                <w:noProof/>
                <w:webHidden/>
              </w:rPr>
              <w:instrText xml:space="preserve"> PAGEREF _Toc181020350 \h </w:instrText>
            </w:r>
            <w:r w:rsidR="00655F38" w:rsidRPr="000238DF">
              <w:rPr>
                <w:noProof/>
                <w:webHidden/>
              </w:rPr>
            </w:r>
            <w:r w:rsidR="00655F38" w:rsidRPr="000238DF">
              <w:rPr>
                <w:noProof/>
                <w:webHidden/>
              </w:rPr>
              <w:fldChar w:fldCharType="separate"/>
            </w:r>
            <w:r w:rsidR="00DB3566">
              <w:rPr>
                <w:noProof/>
                <w:webHidden/>
              </w:rPr>
              <w:t>8</w:t>
            </w:r>
            <w:r w:rsidR="00655F38" w:rsidRPr="000238DF">
              <w:rPr>
                <w:noProof/>
                <w:webHidden/>
              </w:rPr>
              <w:fldChar w:fldCharType="end"/>
            </w:r>
          </w:hyperlink>
        </w:p>
        <w:p w14:paraId="25B7A016" w14:textId="77777777" w:rsidR="00655F38" w:rsidRPr="000238DF" w:rsidRDefault="00D516B1" w:rsidP="000238DF">
          <w:pPr>
            <w:pStyle w:val="TDC3"/>
            <w:rPr>
              <w:rFonts w:asciiTheme="minorHAnsi" w:eastAsiaTheme="minorEastAsia" w:hAnsiTheme="minorHAnsi" w:cstheme="minorBidi"/>
              <w:noProof/>
              <w:szCs w:val="22"/>
              <w:lang w:eastAsia="es-MX"/>
            </w:rPr>
          </w:pPr>
          <w:hyperlink w:anchor="_Toc181020351" w:history="1">
            <w:r w:rsidR="00655F38" w:rsidRPr="000238DF">
              <w:rPr>
                <w:rStyle w:val="Hipervnculo"/>
                <w:noProof/>
                <w:color w:val="auto"/>
              </w:rPr>
              <w:t>a) Competencia del Instituto</w:t>
            </w:r>
            <w:r w:rsidR="00655F38" w:rsidRPr="000238DF">
              <w:rPr>
                <w:noProof/>
                <w:webHidden/>
              </w:rPr>
              <w:tab/>
            </w:r>
            <w:r w:rsidR="00655F38" w:rsidRPr="000238DF">
              <w:rPr>
                <w:noProof/>
                <w:webHidden/>
              </w:rPr>
              <w:fldChar w:fldCharType="begin"/>
            </w:r>
            <w:r w:rsidR="00655F38" w:rsidRPr="000238DF">
              <w:rPr>
                <w:noProof/>
                <w:webHidden/>
              </w:rPr>
              <w:instrText xml:space="preserve"> PAGEREF _Toc181020351 \h </w:instrText>
            </w:r>
            <w:r w:rsidR="00655F38" w:rsidRPr="000238DF">
              <w:rPr>
                <w:noProof/>
                <w:webHidden/>
              </w:rPr>
            </w:r>
            <w:r w:rsidR="00655F38" w:rsidRPr="000238DF">
              <w:rPr>
                <w:noProof/>
                <w:webHidden/>
              </w:rPr>
              <w:fldChar w:fldCharType="separate"/>
            </w:r>
            <w:r w:rsidR="00DB3566">
              <w:rPr>
                <w:noProof/>
                <w:webHidden/>
              </w:rPr>
              <w:t>8</w:t>
            </w:r>
            <w:r w:rsidR="00655F38" w:rsidRPr="000238DF">
              <w:rPr>
                <w:noProof/>
                <w:webHidden/>
              </w:rPr>
              <w:fldChar w:fldCharType="end"/>
            </w:r>
          </w:hyperlink>
        </w:p>
        <w:p w14:paraId="10852F81" w14:textId="77777777" w:rsidR="00655F38" w:rsidRPr="000238DF" w:rsidRDefault="00D516B1" w:rsidP="000238DF">
          <w:pPr>
            <w:pStyle w:val="TDC3"/>
            <w:rPr>
              <w:rFonts w:asciiTheme="minorHAnsi" w:eastAsiaTheme="minorEastAsia" w:hAnsiTheme="minorHAnsi" w:cstheme="minorBidi"/>
              <w:noProof/>
              <w:szCs w:val="22"/>
              <w:lang w:eastAsia="es-MX"/>
            </w:rPr>
          </w:pPr>
          <w:hyperlink w:anchor="_Toc181020352" w:history="1">
            <w:r w:rsidR="00655F38" w:rsidRPr="000238DF">
              <w:rPr>
                <w:rStyle w:val="Hipervnculo"/>
                <w:noProof/>
                <w:color w:val="auto"/>
              </w:rPr>
              <w:t>b) Legitimidad de la parte recurrente</w:t>
            </w:r>
            <w:r w:rsidR="00655F38" w:rsidRPr="000238DF">
              <w:rPr>
                <w:noProof/>
                <w:webHidden/>
              </w:rPr>
              <w:tab/>
            </w:r>
            <w:r w:rsidR="00655F38" w:rsidRPr="000238DF">
              <w:rPr>
                <w:noProof/>
                <w:webHidden/>
              </w:rPr>
              <w:fldChar w:fldCharType="begin"/>
            </w:r>
            <w:r w:rsidR="00655F38" w:rsidRPr="000238DF">
              <w:rPr>
                <w:noProof/>
                <w:webHidden/>
              </w:rPr>
              <w:instrText xml:space="preserve"> PAGEREF _Toc181020352 \h </w:instrText>
            </w:r>
            <w:r w:rsidR="00655F38" w:rsidRPr="000238DF">
              <w:rPr>
                <w:noProof/>
                <w:webHidden/>
              </w:rPr>
            </w:r>
            <w:r w:rsidR="00655F38" w:rsidRPr="000238DF">
              <w:rPr>
                <w:noProof/>
                <w:webHidden/>
              </w:rPr>
              <w:fldChar w:fldCharType="separate"/>
            </w:r>
            <w:r w:rsidR="00DB3566">
              <w:rPr>
                <w:noProof/>
                <w:webHidden/>
              </w:rPr>
              <w:t>8</w:t>
            </w:r>
            <w:r w:rsidR="00655F38" w:rsidRPr="000238DF">
              <w:rPr>
                <w:noProof/>
                <w:webHidden/>
              </w:rPr>
              <w:fldChar w:fldCharType="end"/>
            </w:r>
          </w:hyperlink>
        </w:p>
        <w:p w14:paraId="607C3497" w14:textId="77777777" w:rsidR="00655F38" w:rsidRPr="000238DF" w:rsidRDefault="00D516B1" w:rsidP="000238DF">
          <w:pPr>
            <w:pStyle w:val="TDC3"/>
            <w:rPr>
              <w:rFonts w:asciiTheme="minorHAnsi" w:eastAsiaTheme="minorEastAsia" w:hAnsiTheme="minorHAnsi" w:cstheme="minorBidi"/>
              <w:noProof/>
              <w:szCs w:val="22"/>
              <w:lang w:eastAsia="es-MX"/>
            </w:rPr>
          </w:pPr>
          <w:hyperlink w:anchor="_Toc181020353" w:history="1">
            <w:r w:rsidR="00655F38" w:rsidRPr="000238DF">
              <w:rPr>
                <w:rStyle w:val="Hipervnculo"/>
                <w:rFonts w:eastAsia="Calibri"/>
                <w:noProof/>
                <w:color w:val="auto"/>
                <w:lang w:eastAsia="es-ES_tradnl"/>
              </w:rPr>
              <w:t>c) Plazo para interponer el recurso</w:t>
            </w:r>
            <w:r w:rsidR="00655F38" w:rsidRPr="000238DF">
              <w:rPr>
                <w:noProof/>
                <w:webHidden/>
              </w:rPr>
              <w:tab/>
            </w:r>
            <w:r w:rsidR="00655F38" w:rsidRPr="000238DF">
              <w:rPr>
                <w:noProof/>
                <w:webHidden/>
              </w:rPr>
              <w:fldChar w:fldCharType="begin"/>
            </w:r>
            <w:r w:rsidR="00655F38" w:rsidRPr="000238DF">
              <w:rPr>
                <w:noProof/>
                <w:webHidden/>
              </w:rPr>
              <w:instrText xml:space="preserve"> PAGEREF _Toc181020353 \h </w:instrText>
            </w:r>
            <w:r w:rsidR="00655F38" w:rsidRPr="000238DF">
              <w:rPr>
                <w:noProof/>
                <w:webHidden/>
              </w:rPr>
            </w:r>
            <w:r w:rsidR="00655F38" w:rsidRPr="000238DF">
              <w:rPr>
                <w:noProof/>
                <w:webHidden/>
              </w:rPr>
              <w:fldChar w:fldCharType="separate"/>
            </w:r>
            <w:r w:rsidR="00DB3566">
              <w:rPr>
                <w:noProof/>
                <w:webHidden/>
              </w:rPr>
              <w:t>8</w:t>
            </w:r>
            <w:r w:rsidR="00655F38" w:rsidRPr="000238DF">
              <w:rPr>
                <w:noProof/>
                <w:webHidden/>
              </w:rPr>
              <w:fldChar w:fldCharType="end"/>
            </w:r>
          </w:hyperlink>
        </w:p>
        <w:p w14:paraId="17FA5EB2" w14:textId="77777777" w:rsidR="00655F38" w:rsidRPr="000238DF" w:rsidRDefault="00D516B1" w:rsidP="000238DF">
          <w:pPr>
            <w:pStyle w:val="TDC3"/>
            <w:rPr>
              <w:rFonts w:asciiTheme="minorHAnsi" w:eastAsiaTheme="minorEastAsia" w:hAnsiTheme="minorHAnsi" w:cstheme="minorBidi"/>
              <w:noProof/>
              <w:szCs w:val="22"/>
              <w:lang w:eastAsia="es-MX"/>
            </w:rPr>
          </w:pPr>
          <w:hyperlink w:anchor="_Toc181020354" w:history="1">
            <w:r w:rsidR="00655F38" w:rsidRPr="000238DF">
              <w:rPr>
                <w:rStyle w:val="Hipervnculo"/>
                <w:rFonts w:eastAsia="Calibri"/>
                <w:noProof/>
                <w:color w:val="auto"/>
                <w:lang w:eastAsia="es-ES_tradnl"/>
              </w:rPr>
              <w:t>d) Causal de Procedencia</w:t>
            </w:r>
            <w:r w:rsidR="00655F38" w:rsidRPr="000238DF">
              <w:rPr>
                <w:noProof/>
                <w:webHidden/>
              </w:rPr>
              <w:tab/>
            </w:r>
            <w:r w:rsidR="00655F38" w:rsidRPr="000238DF">
              <w:rPr>
                <w:noProof/>
                <w:webHidden/>
              </w:rPr>
              <w:fldChar w:fldCharType="begin"/>
            </w:r>
            <w:r w:rsidR="00655F38" w:rsidRPr="000238DF">
              <w:rPr>
                <w:noProof/>
                <w:webHidden/>
              </w:rPr>
              <w:instrText xml:space="preserve"> PAGEREF _Toc181020354 \h </w:instrText>
            </w:r>
            <w:r w:rsidR="00655F38" w:rsidRPr="000238DF">
              <w:rPr>
                <w:noProof/>
                <w:webHidden/>
              </w:rPr>
            </w:r>
            <w:r w:rsidR="00655F38" w:rsidRPr="000238DF">
              <w:rPr>
                <w:noProof/>
                <w:webHidden/>
              </w:rPr>
              <w:fldChar w:fldCharType="separate"/>
            </w:r>
            <w:r w:rsidR="00DB3566">
              <w:rPr>
                <w:noProof/>
                <w:webHidden/>
              </w:rPr>
              <w:t>9</w:t>
            </w:r>
            <w:r w:rsidR="00655F38" w:rsidRPr="000238DF">
              <w:rPr>
                <w:noProof/>
                <w:webHidden/>
              </w:rPr>
              <w:fldChar w:fldCharType="end"/>
            </w:r>
          </w:hyperlink>
        </w:p>
        <w:p w14:paraId="7B0FA455" w14:textId="77777777" w:rsidR="00655F38" w:rsidRPr="000238DF" w:rsidRDefault="00D516B1" w:rsidP="000238DF">
          <w:pPr>
            <w:pStyle w:val="TDC3"/>
            <w:rPr>
              <w:rFonts w:asciiTheme="minorHAnsi" w:eastAsiaTheme="minorEastAsia" w:hAnsiTheme="minorHAnsi" w:cstheme="minorBidi"/>
              <w:noProof/>
              <w:szCs w:val="22"/>
              <w:lang w:eastAsia="es-MX"/>
            </w:rPr>
          </w:pPr>
          <w:hyperlink w:anchor="_Toc181020355" w:history="1">
            <w:r w:rsidR="00655F38" w:rsidRPr="000238DF">
              <w:rPr>
                <w:rStyle w:val="Hipervnculo"/>
                <w:noProof/>
                <w:color w:val="auto"/>
              </w:rPr>
              <w:t>e) Requisitos formales para la interposición del recurso</w:t>
            </w:r>
            <w:r w:rsidR="00655F38" w:rsidRPr="000238DF">
              <w:rPr>
                <w:noProof/>
                <w:webHidden/>
              </w:rPr>
              <w:tab/>
            </w:r>
            <w:r w:rsidR="00655F38" w:rsidRPr="000238DF">
              <w:rPr>
                <w:noProof/>
                <w:webHidden/>
              </w:rPr>
              <w:fldChar w:fldCharType="begin"/>
            </w:r>
            <w:r w:rsidR="00655F38" w:rsidRPr="000238DF">
              <w:rPr>
                <w:noProof/>
                <w:webHidden/>
              </w:rPr>
              <w:instrText xml:space="preserve"> PAGEREF _Toc181020355 \h </w:instrText>
            </w:r>
            <w:r w:rsidR="00655F38" w:rsidRPr="000238DF">
              <w:rPr>
                <w:noProof/>
                <w:webHidden/>
              </w:rPr>
            </w:r>
            <w:r w:rsidR="00655F38" w:rsidRPr="000238DF">
              <w:rPr>
                <w:noProof/>
                <w:webHidden/>
              </w:rPr>
              <w:fldChar w:fldCharType="separate"/>
            </w:r>
            <w:r w:rsidR="00DB3566">
              <w:rPr>
                <w:noProof/>
                <w:webHidden/>
              </w:rPr>
              <w:t>9</w:t>
            </w:r>
            <w:r w:rsidR="00655F38" w:rsidRPr="000238DF">
              <w:rPr>
                <w:noProof/>
                <w:webHidden/>
              </w:rPr>
              <w:fldChar w:fldCharType="end"/>
            </w:r>
          </w:hyperlink>
        </w:p>
        <w:p w14:paraId="222050A2" w14:textId="77777777" w:rsidR="00655F38" w:rsidRPr="000238DF" w:rsidRDefault="00D516B1" w:rsidP="000238DF">
          <w:pPr>
            <w:pStyle w:val="TDC2"/>
            <w:rPr>
              <w:rFonts w:asciiTheme="minorHAnsi" w:eastAsiaTheme="minorEastAsia" w:hAnsiTheme="minorHAnsi" w:cstheme="minorBidi"/>
              <w:noProof/>
              <w:szCs w:val="22"/>
              <w:lang w:eastAsia="es-MX"/>
            </w:rPr>
          </w:pPr>
          <w:hyperlink w:anchor="_Toc181020356" w:history="1">
            <w:r w:rsidR="00655F38" w:rsidRPr="000238DF">
              <w:rPr>
                <w:rStyle w:val="Hipervnculo"/>
                <w:noProof/>
                <w:color w:val="auto"/>
              </w:rPr>
              <w:t>SEGUNDO. Estudio de Fondo</w:t>
            </w:r>
            <w:r w:rsidR="00655F38" w:rsidRPr="000238DF">
              <w:rPr>
                <w:noProof/>
                <w:webHidden/>
              </w:rPr>
              <w:tab/>
            </w:r>
            <w:r w:rsidR="00655F38" w:rsidRPr="000238DF">
              <w:rPr>
                <w:noProof/>
                <w:webHidden/>
              </w:rPr>
              <w:fldChar w:fldCharType="begin"/>
            </w:r>
            <w:r w:rsidR="00655F38" w:rsidRPr="000238DF">
              <w:rPr>
                <w:noProof/>
                <w:webHidden/>
              </w:rPr>
              <w:instrText xml:space="preserve"> PAGEREF _Toc181020356 \h </w:instrText>
            </w:r>
            <w:r w:rsidR="00655F38" w:rsidRPr="000238DF">
              <w:rPr>
                <w:noProof/>
                <w:webHidden/>
              </w:rPr>
            </w:r>
            <w:r w:rsidR="00655F38" w:rsidRPr="000238DF">
              <w:rPr>
                <w:noProof/>
                <w:webHidden/>
              </w:rPr>
              <w:fldChar w:fldCharType="separate"/>
            </w:r>
            <w:r w:rsidR="00DB3566">
              <w:rPr>
                <w:noProof/>
                <w:webHidden/>
              </w:rPr>
              <w:t>9</w:t>
            </w:r>
            <w:r w:rsidR="00655F38" w:rsidRPr="000238DF">
              <w:rPr>
                <w:noProof/>
                <w:webHidden/>
              </w:rPr>
              <w:fldChar w:fldCharType="end"/>
            </w:r>
          </w:hyperlink>
        </w:p>
        <w:p w14:paraId="4CC22527" w14:textId="77777777" w:rsidR="00655F38" w:rsidRPr="000238DF" w:rsidRDefault="00D516B1" w:rsidP="000238DF">
          <w:pPr>
            <w:pStyle w:val="TDC3"/>
            <w:rPr>
              <w:rFonts w:asciiTheme="minorHAnsi" w:eastAsiaTheme="minorEastAsia" w:hAnsiTheme="minorHAnsi" w:cstheme="minorBidi"/>
              <w:noProof/>
              <w:szCs w:val="22"/>
              <w:lang w:eastAsia="es-MX"/>
            </w:rPr>
          </w:pPr>
          <w:hyperlink w:anchor="_Toc181020357" w:history="1">
            <w:r w:rsidR="00655F38" w:rsidRPr="000238DF">
              <w:rPr>
                <w:rStyle w:val="Hipervnculo"/>
                <w:noProof/>
                <w:color w:val="auto"/>
              </w:rPr>
              <w:t>a) Mandato de transparencia y responsabilidad del Sujeto Obligado</w:t>
            </w:r>
            <w:r w:rsidR="00655F38" w:rsidRPr="000238DF">
              <w:rPr>
                <w:noProof/>
                <w:webHidden/>
              </w:rPr>
              <w:tab/>
            </w:r>
            <w:r w:rsidR="00655F38" w:rsidRPr="000238DF">
              <w:rPr>
                <w:noProof/>
                <w:webHidden/>
              </w:rPr>
              <w:fldChar w:fldCharType="begin"/>
            </w:r>
            <w:r w:rsidR="00655F38" w:rsidRPr="000238DF">
              <w:rPr>
                <w:noProof/>
                <w:webHidden/>
              </w:rPr>
              <w:instrText xml:space="preserve"> PAGEREF _Toc181020357 \h </w:instrText>
            </w:r>
            <w:r w:rsidR="00655F38" w:rsidRPr="000238DF">
              <w:rPr>
                <w:noProof/>
                <w:webHidden/>
              </w:rPr>
            </w:r>
            <w:r w:rsidR="00655F38" w:rsidRPr="000238DF">
              <w:rPr>
                <w:noProof/>
                <w:webHidden/>
              </w:rPr>
              <w:fldChar w:fldCharType="separate"/>
            </w:r>
            <w:r w:rsidR="00DB3566">
              <w:rPr>
                <w:noProof/>
                <w:webHidden/>
              </w:rPr>
              <w:t>9</w:t>
            </w:r>
            <w:r w:rsidR="00655F38" w:rsidRPr="000238DF">
              <w:rPr>
                <w:noProof/>
                <w:webHidden/>
              </w:rPr>
              <w:fldChar w:fldCharType="end"/>
            </w:r>
          </w:hyperlink>
        </w:p>
        <w:p w14:paraId="4F181BE3" w14:textId="77777777" w:rsidR="00655F38" w:rsidRPr="000238DF" w:rsidRDefault="00D516B1" w:rsidP="000238DF">
          <w:pPr>
            <w:pStyle w:val="TDC3"/>
            <w:rPr>
              <w:rFonts w:asciiTheme="minorHAnsi" w:eastAsiaTheme="minorEastAsia" w:hAnsiTheme="minorHAnsi" w:cstheme="minorBidi"/>
              <w:noProof/>
              <w:szCs w:val="22"/>
              <w:lang w:eastAsia="es-MX"/>
            </w:rPr>
          </w:pPr>
          <w:hyperlink w:anchor="_Toc181020358" w:history="1">
            <w:r w:rsidR="00655F38" w:rsidRPr="000238DF">
              <w:rPr>
                <w:rStyle w:val="Hipervnculo"/>
                <w:rFonts w:eastAsia="Calibri"/>
                <w:noProof/>
                <w:color w:val="auto"/>
                <w:lang w:eastAsia="es-ES_tradnl"/>
              </w:rPr>
              <w:t>b) Controversia a resolver</w:t>
            </w:r>
            <w:r w:rsidR="00655F38" w:rsidRPr="000238DF">
              <w:rPr>
                <w:noProof/>
                <w:webHidden/>
              </w:rPr>
              <w:tab/>
            </w:r>
            <w:r w:rsidR="00655F38" w:rsidRPr="000238DF">
              <w:rPr>
                <w:noProof/>
                <w:webHidden/>
              </w:rPr>
              <w:fldChar w:fldCharType="begin"/>
            </w:r>
            <w:r w:rsidR="00655F38" w:rsidRPr="000238DF">
              <w:rPr>
                <w:noProof/>
                <w:webHidden/>
              </w:rPr>
              <w:instrText xml:space="preserve"> PAGEREF _Toc181020358 \h </w:instrText>
            </w:r>
            <w:r w:rsidR="00655F38" w:rsidRPr="000238DF">
              <w:rPr>
                <w:noProof/>
                <w:webHidden/>
              </w:rPr>
            </w:r>
            <w:r w:rsidR="00655F38" w:rsidRPr="000238DF">
              <w:rPr>
                <w:noProof/>
                <w:webHidden/>
              </w:rPr>
              <w:fldChar w:fldCharType="separate"/>
            </w:r>
            <w:r w:rsidR="00DB3566">
              <w:rPr>
                <w:noProof/>
                <w:webHidden/>
              </w:rPr>
              <w:t>12</w:t>
            </w:r>
            <w:r w:rsidR="00655F38" w:rsidRPr="000238DF">
              <w:rPr>
                <w:noProof/>
                <w:webHidden/>
              </w:rPr>
              <w:fldChar w:fldCharType="end"/>
            </w:r>
          </w:hyperlink>
        </w:p>
        <w:p w14:paraId="6AF2C1AF" w14:textId="77777777" w:rsidR="00655F38" w:rsidRPr="000238DF" w:rsidRDefault="00D516B1" w:rsidP="000238DF">
          <w:pPr>
            <w:pStyle w:val="TDC3"/>
            <w:rPr>
              <w:rFonts w:asciiTheme="minorHAnsi" w:eastAsiaTheme="minorEastAsia" w:hAnsiTheme="minorHAnsi" w:cstheme="minorBidi"/>
              <w:noProof/>
              <w:szCs w:val="22"/>
              <w:lang w:eastAsia="es-MX"/>
            </w:rPr>
          </w:pPr>
          <w:hyperlink w:anchor="_Toc181020359" w:history="1">
            <w:r w:rsidR="00655F38" w:rsidRPr="000238DF">
              <w:rPr>
                <w:rStyle w:val="Hipervnculo"/>
                <w:noProof/>
                <w:color w:val="auto"/>
              </w:rPr>
              <w:t>c) Estudio de la controversia</w:t>
            </w:r>
            <w:r w:rsidR="00655F38" w:rsidRPr="000238DF">
              <w:rPr>
                <w:noProof/>
                <w:webHidden/>
              </w:rPr>
              <w:tab/>
            </w:r>
            <w:r w:rsidR="00655F38" w:rsidRPr="000238DF">
              <w:rPr>
                <w:noProof/>
                <w:webHidden/>
              </w:rPr>
              <w:fldChar w:fldCharType="begin"/>
            </w:r>
            <w:r w:rsidR="00655F38" w:rsidRPr="000238DF">
              <w:rPr>
                <w:noProof/>
                <w:webHidden/>
              </w:rPr>
              <w:instrText xml:space="preserve"> PAGEREF _Toc181020359 \h </w:instrText>
            </w:r>
            <w:r w:rsidR="00655F38" w:rsidRPr="000238DF">
              <w:rPr>
                <w:noProof/>
                <w:webHidden/>
              </w:rPr>
            </w:r>
            <w:r w:rsidR="00655F38" w:rsidRPr="000238DF">
              <w:rPr>
                <w:noProof/>
                <w:webHidden/>
              </w:rPr>
              <w:fldChar w:fldCharType="separate"/>
            </w:r>
            <w:r w:rsidR="00DB3566">
              <w:rPr>
                <w:noProof/>
                <w:webHidden/>
              </w:rPr>
              <w:t>13</w:t>
            </w:r>
            <w:r w:rsidR="00655F38" w:rsidRPr="000238DF">
              <w:rPr>
                <w:noProof/>
                <w:webHidden/>
              </w:rPr>
              <w:fldChar w:fldCharType="end"/>
            </w:r>
          </w:hyperlink>
        </w:p>
        <w:p w14:paraId="7DFD37D4" w14:textId="77777777" w:rsidR="00655F38" w:rsidRPr="000238DF" w:rsidRDefault="00D516B1" w:rsidP="000238DF">
          <w:pPr>
            <w:pStyle w:val="TDC3"/>
            <w:rPr>
              <w:rFonts w:asciiTheme="minorHAnsi" w:eastAsiaTheme="minorEastAsia" w:hAnsiTheme="minorHAnsi" w:cstheme="minorBidi"/>
              <w:noProof/>
              <w:szCs w:val="22"/>
              <w:lang w:eastAsia="es-MX"/>
            </w:rPr>
          </w:pPr>
          <w:hyperlink w:anchor="_Toc181020360" w:history="1">
            <w:r w:rsidR="00655F38" w:rsidRPr="000238DF">
              <w:rPr>
                <w:rStyle w:val="Hipervnculo"/>
                <w:rFonts w:eastAsia="Calibri"/>
                <w:noProof/>
                <w:color w:val="auto"/>
              </w:rPr>
              <w:t xml:space="preserve">e) </w:t>
            </w:r>
            <w:r w:rsidR="00655F38" w:rsidRPr="000238DF">
              <w:rPr>
                <w:rStyle w:val="Hipervnculo"/>
                <w:noProof/>
                <w:color w:val="auto"/>
              </w:rPr>
              <w:t>Conclusión</w:t>
            </w:r>
            <w:r w:rsidR="00655F38" w:rsidRPr="000238DF">
              <w:rPr>
                <w:noProof/>
                <w:webHidden/>
              </w:rPr>
              <w:tab/>
            </w:r>
            <w:r w:rsidR="00655F38" w:rsidRPr="000238DF">
              <w:rPr>
                <w:noProof/>
                <w:webHidden/>
              </w:rPr>
              <w:fldChar w:fldCharType="begin"/>
            </w:r>
            <w:r w:rsidR="00655F38" w:rsidRPr="000238DF">
              <w:rPr>
                <w:noProof/>
                <w:webHidden/>
              </w:rPr>
              <w:instrText xml:space="preserve"> PAGEREF _Toc181020360 \h </w:instrText>
            </w:r>
            <w:r w:rsidR="00655F38" w:rsidRPr="000238DF">
              <w:rPr>
                <w:noProof/>
                <w:webHidden/>
              </w:rPr>
            </w:r>
            <w:r w:rsidR="00655F38" w:rsidRPr="000238DF">
              <w:rPr>
                <w:noProof/>
                <w:webHidden/>
              </w:rPr>
              <w:fldChar w:fldCharType="separate"/>
            </w:r>
            <w:r w:rsidR="00DB3566">
              <w:rPr>
                <w:noProof/>
                <w:webHidden/>
              </w:rPr>
              <w:t>22</w:t>
            </w:r>
            <w:r w:rsidR="00655F38" w:rsidRPr="000238DF">
              <w:rPr>
                <w:noProof/>
                <w:webHidden/>
              </w:rPr>
              <w:fldChar w:fldCharType="end"/>
            </w:r>
          </w:hyperlink>
        </w:p>
        <w:p w14:paraId="7653B786" w14:textId="77777777" w:rsidR="00655F38" w:rsidRPr="000238DF" w:rsidRDefault="00D516B1" w:rsidP="000238DF">
          <w:pPr>
            <w:pStyle w:val="TDC1"/>
            <w:tabs>
              <w:tab w:val="right" w:leader="dot" w:pos="9034"/>
            </w:tabs>
            <w:rPr>
              <w:rFonts w:asciiTheme="minorHAnsi" w:eastAsiaTheme="minorEastAsia" w:hAnsiTheme="minorHAnsi" w:cstheme="minorBidi"/>
              <w:noProof/>
              <w:szCs w:val="22"/>
              <w:lang w:eastAsia="es-MX"/>
            </w:rPr>
          </w:pPr>
          <w:hyperlink w:anchor="_Toc181020361" w:history="1">
            <w:r w:rsidR="00655F38" w:rsidRPr="000238DF">
              <w:rPr>
                <w:rStyle w:val="Hipervnculo"/>
                <w:noProof/>
                <w:color w:val="auto"/>
              </w:rPr>
              <w:t>RESUELVE</w:t>
            </w:r>
            <w:r w:rsidR="00655F38" w:rsidRPr="000238DF">
              <w:rPr>
                <w:noProof/>
                <w:webHidden/>
              </w:rPr>
              <w:tab/>
            </w:r>
            <w:r w:rsidR="00655F38" w:rsidRPr="000238DF">
              <w:rPr>
                <w:noProof/>
                <w:webHidden/>
              </w:rPr>
              <w:fldChar w:fldCharType="begin"/>
            </w:r>
            <w:r w:rsidR="00655F38" w:rsidRPr="000238DF">
              <w:rPr>
                <w:noProof/>
                <w:webHidden/>
              </w:rPr>
              <w:instrText xml:space="preserve"> PAGEREF _Toc181020361 \h </w:instrText>
            </w:r>
            <w:r w:rsidR="00655F38" w:rsidRPr="000238DF">
              <w:rPr>
                <w:noProof/>
                <w:webHidden/>
              </w:rPr>
            </w:r>
            <w:r w:rsidR="00655F38" w:rsidRPr="000238DF">
              <w:rPr>
                <w:noProof/>
                <w:webHidden/>
              </w:rPr>
              <w:fldChar w:fldCharType="separate"/>
            </w:r>
            <w:r w:rsidR="00DB3566">
              <w:rPr>
                <w:noProof/>
                <w:webHidden/>
              </w:rPr>
              <w:t>22</w:t>
            </w:r>
            <w:r w:rsidR="00655F38" w:rsidRPr="000238DF">
              <w:rPr>
                <w:noProof/>
                <w:webHidden/>
              </w:rPr>
              <w:fldChar w:fldCharType="end"/>
            </w:r>
          </w:hyperlink>
        </w:p>
        <w:p w14:paraId="0C82FD7A" w14:textId="62BC1D07" w:rsidR="009B2945" w:rsidRPr="000238DF" w:rsidRDefault="00AE3DA7" w:rsidP="000238DF">
          <w:pPr>
            <w:pStyle w:val="TDC1"/>
            <w:tabs>
              <w:tab w:val="right" w:leader="dot" w:pos="9034"/>
            </w:tabs>
            <w:rPr>
              <w:b/>
              <w:bCs/>
              <w:lang w:val="es-ES"/>
            </w:rPr>
          </w:pPr>
          <w:r w:rsidRPr="000238DF">
            <w:rPr>
              <w:b/>
              <w:bCs/>
              <w:sz w:val="16"/>
              <w:szCs w:val="16"/>
              <w:lang w:val="es-ES"/>
            </w:rPr>
            <w:fldChar w:fldCharType="end"/>
          </w:r>
        </w:p>
      </w:sdtContent>
    </w:sdt>
    <w:p w14:paraId="603A07E2" w14:textId="77777777" w:rsidR="00646436" w:rsidRPr="000238DF" w:rsidRDefault="00646436" w:rsidP="000238DF">
      <w:pPr>
        <w:rPr>
          <w:rFonts w:cs="Tahoma"/>
          <w:szCs w:val="22"/>
        </w:rPr>
        <w:sectPr w:rsidR="00646436" w:rsidRPr="000238DF"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41218E3F" w:rsidR="00775BFC" w:rsidRPr="000238DF" w:rsidRDefault="00775BFC" w:rsidP="000238DF">
      <w:pPr>
        <w:rPr>
          <w:b/>
          <w:szCs w:val="22"/>
        </w:rPr>
      </w:pPr>
      <w:r w:rsidRPr="000238DF">
        <w:rPr>
          <w:szCs w:val="22"/>
        </w:rPr>
        <w:lastRenderedPageBreak/>
        <w:t xml:space="preserve">Resolución del Pleno del Instituto de Transparencia, Acceso a la Información Pública y Protección de Datos Personales del Estado de México y Municipios, con domicilio en Metepec, Estado de México, de </w:t>
      </w:r>
      <w:r w:rsidR="003D71C4" w:rsidRPr="000238DF">
        <w:rPr>
          <w:b/>
          <w:szCs w:val="22"/>
        </w:rPr>
        <w:t>seis de noviembre</w:t>
      </w:r>
      <w:r w:rsidR="00ED7170" w:rsidRPr="000238DF">
        <w:rPr>
          <w:b/>
          <w:szCs w:val="22"/>
        </w:rPr>
        <w:t xml:space="preserve"> de dos mil veinticuatro.</w:t>
      </w:r>
    </w:p>
    <w:p w14:paraId="0AF3AAC4" w14:textId="77777777" w:rsidR="00775BFC" w:rsidRPr="000238DF" w:rsidRDefault="00775BFC" w:rsidP="000238DF">
      <w:pPr>
        <w:rPr>
          <w:szCs w:val="22"/>
        </w:rPr>
      </w:pPr>
    </w:p>
    <w:p w14:paraId="40EAE038" w14:textId="226ADD6E" w:rsidR="00775BFC" w:rsidRPr="000238DF" w:rsidRDefault="00775BFC" w:rsidP="000238DF">
      <w:pPr>
        <w:rPr>
          <w:szCs w:val="22"/>
        </w:rPr>
      </w:pPr>
      <w:r w:rsidRPr="000238DF">
        <w:rPr>
          <w:b/>
          <w:szCs w:val="22"/>
        </w:rPr>
        <w:t xml:space="preserve">VISTO </w:t>
      </w:r>
      <w:r w:rsidRPr="000238DF">
        <w:rPr>
          <w:szCs w:val="22"/>
        </w:rPr>
        <w:t xml:space="preserve">el expediente formado con motivo del Recurso de Revisión </w:t>
      </w:r>
      <w:r w:rsidR="002411A0" w:rsidRPr="000238DF">
        <w:rPr>
          <w:rFonts w:eastAsia="Calibri"/>
          <w:b/>
          <w:szCs w:val="22"/>
          <w:lang w:eastAsia="en-US"/>
        </w:rPr>
        <w:t>06067/INFOEM/IP/RR/2024</w:t>
      </w:r>
      <w:r w:rsidR="005314A3" w:rsidRPr="000238DF">
        <w:rPr>
          <w:rFonts w:eastAsia="Calibri"/>
          <w:b/>
          <w:szCs w:val="22"/>
          <w:lang w:eastAsia="en-US"/>
        </w:rPr>
        <w:t xml:space="preserve"> </w:t>
      </w:r>
      <w:r w:rsidRPr="000238DF">
        <w:rPr>
          <w:szCs w:val="22"/>
        </w:rPr>
        <w:t xml:space="preserve">interpuesto por </w:t>
      </w:r>
      <w:bookmarkStart w:id="2" w:name="_GoBack"/>
      <w:r w:rsidR="007C49C8">
        <w:rPr>
          <w:b/>
          <w:bCs/>
          <w:szCs w:val="22"/>
        </w:rPr>
        <w:t xml:space="preserve">XX XXXXXX XXXXXXX </w:t>
      </w:r>
      <w:proofErr w:type="spellStart"/>
      <w:r w:rsidR="007C49C8">
        <w:rPr>
          <w:b/>
          <w:bCs/>
          <w:szCs w:val="22"/>
        </w:rPr>
        <w:t>XXXXXXX</w:t>
      </w:r>
      <w:bookmarkEnd w:id="2"/>
      <w:proofErr w:type="spellEnd"/>
      <w:r w:rsidRPr="000238DF">
        <w:rPr>
          <w:szCs w:val="22"/>
        </w:rPr>
        <w:t xml:space="preserve">, a quien en lo subsecuente se le denominará </w:t>
      </w:r>
      <w:r w:rsidRPr="000238DF">
        <w:rPr>
          <w:b/>
          <w:bCs/>
          <w:szCs w:val="22"/>
        </w:rPr>
        <w:t>LA PARTE RECURRENTE</w:t>
      </w:r>
      <w:r w:rsidRPr="000238DF">
        <w:rPr>
          <w:szCs w:val="22"/>
        </w:rPr>
        <w:t>, en contra de la respuesta emitida por</w:t>
      </w:r>
      <w:r w:rsidR="00A0449B" w:rsidRPr="000238DF">
        <w:rPr>
          <w:szCs w:val="22"/>
        </w:rPr>
        <w:t xml:space="preserve"> </w:t>
      </w:r>
      <w:r w:rsidR="005F3813" w:rsidRPr="000238DF">
        <w:rPr>
          <w:szCs w:val="22"/>
        </w:rPr>
        <w:t>el</w:t>
      </w:r>
      <w:r w:rsidR="000748DF" w:rsidRPr="000238DF">
        <w:rPr>
          <w:szCs w:val="22"/>
        </w:rPr>
        <w:t xml:space="preserve"> </w:t>
      </w:r>
      <w:r w:rsidR="009A7A3B" w:rsidRPr="000238DF">
        <w:rPr>
          <w:b/>
          <w:bCs/>
          <w:szCs w:val="22"/>
        </w:rPr>
        <w:t>Partido del Trabajo</w:t>
      </w:r>
      <w:r w:rsidRPr="000238DF">
        <w:rPr>
          <w:szCs w:val="22"/>
        </w:rPr>
        <w:t xml:space="preserve">, en adelante </w:t>
      </w:r>
      <w:r w:rsidRPr="000238DF">
        <w:rPr>
          <w:b/>
          <w:bCs/>
          <w:szCs w:val="22"/>
        </w:rPr>
        <w:t>EL SUJETO OBLIGADO</w:t>
      </w:r>
      <w:r w:rsidRPr="000238DF">
        <w:rPr>
          <w:rFonts w:eastAsia="Calibri"/>
          <w:szCs w:val="22"/>
          <w:lang w:eastAsia="en-US"/>
        </w:rPr>
        <w:t xml:space="preserve">, </w:t>
      </w:r>
      <w:r w:rsidRPr="000238DF">
        <w:rPr>
          <w:szCs w:val="22"/>
        </w:rPr>
        <w:t>se emite la presente Resolución con base en los Antecedentes y Considerandos que se exponen a continuación:</w:t>
      </w:r>
    </w:p>
    <w:p w14:paraId="2116968C" w14:textId="77777777" w:rsidR="00775BFC" w:rsidRPr="000238DF" w:rsidRDefault="00775BFC" w:rsidP="000238DF">
      <w:pPr>
        <w:rPr>
          <w:szCs w:val="22"/>
        </w:rPr>
      </w:pPr>
    </w:p>
    <w:p w14:paraId="5A444FB6" w14:textId="639D3567" w:rsidR="00664420" w:rsidRPr="000238DF" w:rsidRDefault="00664420" w:rsidP="000238DF">
      <w:pPr>
        <w:pStyle w:val="Ttulo1"/>
        <w:rPr>
          <w:szCs w:val="22"/>
        </w:rPr>
      </w:pPr>
      <w:bookmarkStart w:id="3" w:name="_Toc181020338"/>
      <w:r w:rsidRPr="000238DF">
        <w:rPr>
          <w:szCs w:val="22"/>
        </w:rPr>
        <w:t>ANTECEDENTES</w:t>
      </w:r>
      <w:bookmarkEnd w:id="3"/>
    </w:p>
    <w:p w14:paraId="7CE9E53D" w14:textId="77777777" w:rsidR="00E37A3F" w:rsidRPr="000238DF" w:rsidRDefault="00E37A3F" w:rsidP="000238DF">
      <w:pPr>
        <w:rPr>
          <w:szCs w:val="22"/>
        </w:rPr>
      </w:pPr>
    </w:p>
    <w:p w14:paraId="09B2D38F" w14:textId="6E49D146" w:rsidR="00664420" w:rsidRPr="000238DF" w:rsidRDefault="00E37A3F" w:rsidP="000238DF">
      <w:pPr>
        <w:pStyle w:val="Ttulo2"/>
        <w:rPr>
          <w:szCs w:val="22"/>
        </w:rPr>
      </w:pPr>
      <w:bookmarkStart w:id="4" w:name="_Toc181020339"/>
      <w:r w:rsidRPr="000238DF">
        <w:rPr>
          <w:szCs w:val="22"/>
        </w:rPr>
        <w:t>DE LA SOLICITUD DE INFORMACIÓN</w:t>
      </w:r>
      <w:bookmarkEnd w:id="4"/>
    </w:p>
    <w:p w14:paraId="2C6AD1A5" w14:textId="0405B3CD" w:rsidR="00664420" w:rsidRPr="000238DF" w:rsidRDefault="00E37A3F" w:rsidP="000238DF">
      <w:pPr>
        <w:pStyle w:val="Ttulo3"/>
        <w:rPr>
          <w:szCs w:val="22"/>
        </w:rPr>
      </w:pPr>
      <w:bookmarkStart w:id="5" w:name="_Toc181020340"/>
      <w:r w:rsidRPr="000238DF">
        <w:rPr>
          <w:szCs w:val="22"/>
        </w:rPr>
        <w:t xml:space="preserve">a) </w:t>
      </w:r>
      <w:r w:rsidR="006B10B0" w:rsidRPr="000238DF">
        <w:rPr>
          <w:szCs w:val="22"/>
        </w:rPr>
        <w:t>S</w:t>
      </w:r>
      <w:r w:rsidR="00664420" w:rsidRPr="000238DF">
        <w:rPr>
          <w:szCs w:val="22"/>
        </w:rPr>
        <w:t xml:space="preserve">olicitud de </w:t>
      </w:r>
      <w:r w:rsidR="006B10B0" w:rsidRPr="000238DF">
        <w:rPr>
          <w:szCs w:val="22"/>
        </w:rPr>
        <w:t>i</w:t>
      </w:r>
      <w:r w:rsidR="00664420" w:rsidRPr="000238DF">
        <w:rPr>
          <w:szCs w:val="22"/>
        </w:rPr>
        <w:t>nformación</w:t>
      </w:r>
      <w:bookmarkEnd w:id="5"/>
    </w:p>
    <w:p w14:paraId="63FC8527" w14:textId="26B66E12" w:rsidR="006A28B4" w:rsidRPr="000238DF" w:rsidRDefault="006A28B4" w:rsidP="000238DF">
      <w:pPr>
        <w:pBdr>
          <w:top w:val="nil"/>
          <w:left w:val="nil"/>
          <w:bottom w:val="nil"/>
          <w:right w:val="nil"/>
          <w:between w:val="nil"/>
        </w:pBdr>
        <w:tabs>
          <w:tab w:val="left" w:pos="0"/>
        </w:tabs>
        <w:rPr>
          <w:rFonts w:eastAsia="Palatino Linotype" w:cs="Palatino Linotype"/>
          <w:szCs w:val="22"/>
        </w:rPr>
      </w:pPr>
      <w:r w:rsidRPr="000238DF">
        <w:rPr>
          <w:rFonts w:eastAsia="Palatino Linotype" w:cs="Palatino Linotype"/>
          <w:szCs w:val="22"/>
        </w:rPr>
        <w:t xml:space="preserve">El </w:t>
      </w:r>
      <w:r w:rsidR="002411A0" w:rsidRPr="000238DF">
        <w:rPr>
          <w:rFonts w:eastAsia="Palatino Linotype" w:cs="Palatino Linotype"/>
          <w:b/>
          <w:szCs w:val="22"/>
        </w:rPr>
        <w:t>veinticinco</w:t>
      </w:r>
      <w:r w:rsidR="00DC71C4" w:rsidRPr="000238DF">
        <w:rPr>
          <w:rFonts w:eastAsia="Palatino Linotype" w:cs="Palatino Linotype"/>
          <w:b/>
          <w:szCs w:val="22"/>
        </w:rPr>
        <w:t xml:space="preserve"> </w:t>
      </w:r>
      <w:r w:rsidR="007E42B7" w:rsidRPr="000238DF">
        <w:rPr>
          <w:rFonts w:eastAsia="Palatino Linotype" w:cs="Palatino Linotype"/>
          <w:b/>
          <w:szCs w:val="22"/>
        </w:rPr>
        <w:t>de agosto</w:t>
      </w:r>
      <w:r w:rsidRPr="000238DF">
        <w:rPr>
          <w:rFonts w:eastAsia="Palatino Linotype" w:cs="Palatino Linotype"/>
          <w:b/>
          <w:szCs w:val="22"/>
        </w:rPr>
        <w:t xml:space="preserve"> de dos mil veinticuatro</w:t>
      </w:r>
      <w:r w:rsidR="00721C9E" w:rsidRPr="000238DF">
        <w:rPr>
          <w:rFonts w:eastAsia="Palatino Linotype" w:cs="Palatino Linotype"/>
          <w:b/>
          <w:szCs w:val="22"/>
        </w:rPr>
        <w:t>,</w:t>
      </w:r>
      <w:r w:rsidRPr="000238DF">
        <w:rPr>
          <w:rFonts w:eastAsia="Palatino Linotype" w:cs="Palatino Linotype"/>
          <w:szCs w:val="22"/>
        </w:rPr>
        <w:t xml:space="preserve"> </w:t>
      </w:r>
      <w:r w:rsidRPr="000238DF">
        <w:rPr>
          <w:rFonts w:eastAsia="Palatino Linotype" w:cs="Palatino Linotype"/>
          <w:b/>
          <w:szCs w:val="22"/>
        </w:rPr>
        <w:t>LA PARTE RECURRENTE</w:t>
      </w:r>
      <w:r w:rsidRPr="000238DF">
        <w:rPr>
          <w:rFonts w:eastAsia="Palatino Linotype" w:cs="Palatino Linotype"/>
          <w:szCs w:val="22"/>
        </w:rPr>
        <w:t xml:space="preserve"> presentó una solicitud de acceso a la información pública ante el </w:t>
      </w:r>
      <w:r w:rsidRPr="000238DF">
        <w:rPr>
          <w:rFonts w:eastAsia="Palatino Linotype" w:cs="Palatino Linotype"/>
          <w:b/>
          <w:szCs w:val="22"/>
        </w:rPr>
        <w:t>SUJETO OBLIGADO</w:t>
      </w:r>
      <w:r w:rsidRPr="000238DF">
        <w:rPr>
          <w:rFonts w:eastAsia="Palatino Linotype" w:cs="Palatino Linotype"/>
          <w:szCs w:val="22"/>
        </w:rPr>
        <w:t xml:space="preserve">, a través </w:t>
      </w:r>
      <w:r w:rsidR="007E42B7" w:rsidRPr="000238DF">
        <w:rPr>
          <w:rFonts w:eastAsia="Palatino Linotype" w:cs="Palatino Linotype"/>
          <w:szCs w:val="22"/>
        </w:rPr>
        <w:t>del</w:t>
      </w:r>
      <w:r w:rsidRPr="000238DF">
        <w:rPr>
          <w:rFonts w:eastAsia="Palatino Linotype" w:cs="Palatino Linotype"/>
          <w:szCs w:val="22"/>
        </w:rPr>
        <w:t xml:space="preserve"> Sistema de Acceso a la Información Mexiquense (SAIMEX). Dicha solicitud quedó registrada con el número de folio</w:t>
      </w:r>
      <w:r w:rsidRPr="000238DF">
        <w:rPr>
          <w:rFonts w:eastAsia="Palatino Linotype" w:cs="Palatino Linotype"/>
          <w:b/>
          <w:szCs w:val="22"/>
        </w:rPr>
        <w:t xml:space="preserve"> </w:t>
      </w:r>
      <w:r w:rsidR="002411A0" w:rsidRPr="000238DF">
        <w:rPr>
          <w:rFonts w:eastAsia="Palatino Linotype" w:cs="Palatino Linotype"/>
          <w:b/>
          <w:szCs w:val="22"/>
        </w:rPr>
        <w:t>00036/PT/IP/2024</w:t>
      </w:r>
      <w:r w:rsidRPr="000238DF">
        <w:rPr>
          <w:rFonts w:eastAsia="Palatino Linotype" w:cs="Palatino Linotype"/>
          <w:b/>
          <w:szCs w:val="22"/>
        </w:rPr>
        <w:t xml:space="preserve"> </w:t>
      </w:r>
      <w:r w:rsidRPr="000238DF">
        <w:rPr>
          <w:rFonts w:eastAsia="Palatino Linotype" w:cs="Palatino Linotype"/>
          <w:szCs w:val="22"/>
        </w:rPr>
        <w:t>y en ella se requirió la siguiente información:</w:t>
      </w:r>
    </w:p>
    <w:p w14:paraId="596FDDE9" w14:textId="77777777" w:rsidR="002E2C99" w:rsidRPr="000238DF" w:rsidRDefault="002E2C99" w:rsidP="000238DF">
      <w:pPr>
        <w:tabs>
          <w:tab w:val="left" w:pos="4667"/>
        </w:tabs>
        <w:ind w:right="567"/>
        <w:rPr>
          <w:rFonts w:eastAsiaTheme="majorEastAsia" w:cstheme="majorBidi"/>
          <w:i/>
          <w:kern w:val="28"/>
          <w:szCs w:val="56"/>
        </w:rPr>
      </w:pPr>
    </w:p>
    <w:p w14:paraId="7CF784AB" w14:textId="10F13E91" w:rsidR="00DC71C4" w:rsidRPr="000238DF" w:rsidRDefault="00260F26" w:rsidP="000238DF">
      <w:pPr>
        <w:pStyle w:val="Puesto"/>
      </w:pPr>
      <w:r w:rsidRPr="000238DF">
        <w:t xml:space="preserve">Solicito atentamente se me proporcionen copias de los acuerdos legales asumidos entre los partidos políticos -sus representantes o propietarios legales- que ganaron las elecciones para renovar la gubernatura del Estado de México en junio del 2023 (Morena, PVEM y PT) y que determinaron la conformación del actual gabinete y distribución de cargos públicos en sus distintas esferas, dentro del gobierno estatal que encabeza la gobernadora constitucional Delfina Gómez Álvarez. Dicho de otro modo, solicito copia de los documentos que acrediten la forma en que los partidos ganadores acordaron distribuirse el Poder Ejecutivo y diversas dependencias que lo conforman y que lograron ganar con el voto mayoritario de los ciudadanos, sean documentos o acuerdos pactados antes o después de las elecciones. Por otro lado y debido a que no soy experta en administración pública, me </w:t>
      </w:r>
      <w:r w:rsidRPr="000238DF">
        <w:lastRenderedPageBreak/>
        <w:t>permito evocar el "principio pro persona", a fin de que cualquier defecto, falta o fallo detectado en esta redacción, sea suplido o complementado en atención a mi derecho humano de acceso a la información. Sin más, dejo un cordial saludo. Gracias.</w:t>
      </w:r>
    </w:p>
    <w:p w14:paraId="5F0895FD" w14:textId="77777777" w:rsidR="00DC71C4" w:rsidRPr="000238DF" w:rsidRDefault="00DC71C4" w:rsidP="000238DF"/>
    <w:p w14:paraId="0BD6321D" w14:textId="0A5D6479" w:rsidR="00664420" w:rsidRPr="000238DF" w:rsidRDefault="009A2D78" w:rsidP="000238DF">
      <w:pPr>
        <w:tabs>
          <w:tab w:val="left" w:pos="4667"/>
        </w:tabs>
        <w:ind w:right="567"/>
        <w:rPr>
          <w:rFonts w:cs="Tahoma"/>
          <w:bCs/>
          <w:i/>
          <w:szCs w:val="22"/>
        </w:rPr>
      </w:pPr>
      <w:r w:rsidRPr="000238DF">
        <w:rPr>
          <w:rFonts w:cs="Tahoma"/>
          <w:b/>
          <w:bCs/>
          <w:szCs w:val="22"/>
        </w:rPr>
        <w:t>Modalidad de entrega</w:t>
      </w:r>
      <w:r w:rsidRPr="000238DF">
        <w:rPr>
          <w:rFonts w:cs="Tahoma"/>
          <w:bCs/>
          <w:szCs w:val="22"/>
        </w:rPr>
        <w:t>: a</w:t>
      </w:r>
      <w:r w:rsidR="00664420" w:rsidRPr="000238DF">
        <w:rPr>
          <w:rFonts w:cs="Tahoma"/>
          <w:bCs/>
          <w:i/>
          <w:szCs w:val="22"/>
        </w:rPr>
        <w:t xml:space="preserve"> través </w:t>
      </w:r>
      <w:r w:rsidR="00C84660" w:rsidRPr="000238DF">
        <w:rPr>
          <w:rFonts w:cs="Tahoma"/>
          <w:bCs/>
          <w:i/>
          <w:szCs w:val="22"/>
        </w:rPr>
        <w:t>de</w:t>
      </w:r>
      <w:r w:rsidR="00664420" w:rsidRPr="000238DF">
        <w:rPr>
          <w:rFonts w:cs="Tahoma"/>
          <w:bCs/>
          <w:i/>
          <w:szCs w:val="22"/>
        </w:rPr>
        <w:t xml:space="preserve">l </w:t>
      </w:r>
      <w:r w:rsidR="00664420" w:rsidRPr="000238DF">
        <w:rPr>
          <w:rFonts w:cs="Tahoma"/>
          <w:b/>
          <w:bCs/>
          <w:i/>
          <w:szCs w:val="22"/>
        </w:rPr>
        <w:t>SAIMEX</w:t>
      </w:r>
      <w:r w:rsidRPr="000238DF">
        <w:rPr>
          <w:rFonts w:cs="Tahoma"/>
          <w:bCs/>
          <w:i/>
          <w:szCs w:val="22"/>
        </w:rPr>
        <w:t>.</w:t>
      </w:r>
    </w:p>
    <w:p w14:paraId="23D7A976" w14:textId="12B88A7F" w:rsidR="000748DF" w:rsidRPr="000238DF" w:rsidRDefault="000748DF" w:rsidP="000238DF">
      <w:pPr>
        <w:tabs>
          <w:tab w:val="left" w:pos="4667"/>
        </w:tabs>
        <w:ind w:right="567"/>
        <w:rPr>
          <w:rFonts w:cs="Tahoma"/>
          <w:b/>
          <w:bCs/>
          <w:szCs w:val="22"/>
        </w:rPr>
      </w:pPr>
    </w:p>
    <w:p w14:paraId="3212BA4D" w14:textId="68FF0F62" w:rsidR="00664420" w:rsidRPr="000238DF" w:rsidRDefault="008F3837" w:rsidP="000238DF">
      <w:pPr>
        <w:pStyle w:val="Ttulo3"/>
        <w:rPr>
          <w:szCs w:val="22"/>
        </w:rPr>
      </w:pPr>
      <w:bookmarkStart w:id="6" w:name="_Toc181020341"/>
      <w:r w:rsidRPr="000238DF">
        <w:rPr>
          <w:szCs w:val="22"/>
        </w:rPr>
        <w:t xml:space="preserve">b) </w:t>
      </w:r>
      <w:r w:rsidR="00664420" w:rsidRPr="000238DF">
        <w:rPr>
          <w:szCs w:val="22"/>
          <w:lang w:val="es-ES"/>
        </w:rPr>
        <w:t xml:space="preserve">Respuesta </w:t>
      </w:r>
      <w:r w:rsidR="00664420" w:rsidRPr="000238DF">
        <w:rPr>
          <w:rFonts w:eastAsia="Calibri"/>
          <w:szCs w:val="22"/>
          <w:lang w:eastAsia="en-US"/>
        </w:rPr>
        <w:t>del Sujeto Obligado</w:t>
      </w:r>
      <w:bookmarkEnd w:id="6"/>
    </w:p>
    <w:p w14:paraId="79199CC1" w14:textId="477D6256" w:rsidR="00664420" w:rsidRPr="000238DF" w:rsidRDefault="00664420" w:rsidP="000238DF">
      <w:pPr>
        <w:pStyle w:val="Sinespaciado"/>
        <w:spacing w:line="360" w:lineRule="auto"/>
        <w:rPr>
          <w:szCs w:val="22"/>
          <w:lang w:val="es-ES"/>
        </w:rPr>
      </w:pPr>
      <w:r w:rsidRPr="000238DF">
        <w:rPr>
          <w:szCs w:val="22"/>
          <w:lang w:val="es-ES"/>
        </w:rPr>
        <w:t xml:space="preserve">El </w:t>
      </w:r>
      <w:r w:rsidR="00DC71C4" w:rsidRPr="000238DF">
        <w:rPr>
          <w:rFonts w:eastAsia="Calibri" w:cs="Arial"/>
          <w:b/>
          <w:bCs/>
          <w:szCs w:val="22"/>
          <w:lang w:val="es-ES" w:eastAsia="en-US"/>
        </w:rPr>
        <w:t>diecisiete de septiembre</w:t>
      </w:r>
      <w:r w:rsidR="000748DF" w:rsidRPr="000238DF">
        <w:rPr>
          <w:rFonts w:eastAsia="Calibri" w:cs="Arial"/>
          <w:b/>
          <w:bCs/>
          <w:szCs w:val="22"/>
          <w:lang w:val="es-ES" w:eastAsia="en-US"/>
        </w:rPr>
        <w:t xml:space="preserve"> </w:t>
      </w:r>
      <w:r w:rsidR="000748DF" w:rsidRPr="000238DF">
        <w:rPr>
          <w:rFonts w:eastAsia="Calibri" w:cs="Arial"/>
          <w:b/>
          <w:szCs w:val="22"/>
          <w:lang w:val="es-ES" w:eastAsia="en-US"/>
        </w:rPr>
        <w:t>de dos mil veinticuatro</w:t>
      </w:r>
      <w:r w:rsidR="00983EEF" w:rsidRPr="000238DF">
        <w:rPr>
          <w:b/>
          <w:szCs w:val="22"/>
          <w:lang w:val="es-ES"/>
        </w:rPr>
        <w:t xml:space="preserve">, </w:t>
      </w:r>
      <w:r w:rsidR="00F07EE6" w:rsidRPr="000238DF">
        <w:rPr>
          <w:szCs w:val="22"/>
          <w:lang w:val="es-ES"/>
        </w:rPr>
        <w:t>l</w:t>
      </w:r>
      <w:r w:rsidR="002268D4" w:rsidRPr="000238DF">
        <w:rPr>
          <w:szCs w:val="22"/>
          <w:lang w:val="es-ES"/>
        </w:rPr>
        <w:t>a</w:t>
      </w:r>
      <w:r w:rsidR="00F07EE6" w:rsidRPr="000238DF">
        <w:rPr>
          <w:szCs w:val="22"/>
          <w:lang w:val="es-ES"/>
        </w:rPr>
        <w:t xml:space="preserve"> Titular de la Unidad de Transparencia del </w:t>
      </w:r>
      <w:r w:rsidR="00F07EE6" w:rsidRPr="000238DF">
        <w:rPr>
          <w:b/>
          <w:szCs w:val="22"/>
          <w:lang w:val="es-ES"/>
        </w:rPr>
        <w:t>SUJETO OBLIGADO</w:t>
      </w:r>
      <w:r w:rsidR="00F07EE6" w:rsidRPr="000238DF">
        <w:rPr>
          <w:szCs w:val="22"/>
          <w:lang w:val="es-ES"/>
        </w:rPr>
        <w:t xml:space="preserve"> notificó la siguiente respuesta a través del </w:t>
      </w:r>
      <w:r w:rsidRPr="000238DF">
        <w:rPr>
          <w:b/>
          <w:szCs w:val="22"/>
          <w:lang w:val="es-ES"/>
        </w:rPr>
        <w:t>SAIMEX</w:t>
      </w:r>
      <w:r w:rsidR="00F07EE6" w:rsidRPr="000238DF">
        <w:rPr>
          <w:szCs w:val="22"/>
          <w:lang w:val="es-ES"/>
        </w:rPr>
        <w:t>:</w:t>
      </w:r>
    </w:p>
    <w:p w14:paraId="66410657" w14:textId="77777777" w:rsidR="002268D4" w:rsidRPr="000238DF" w:rsidRDefault="002268D4" w:rsidP="000238DF">
      <w:pPr>
        <w:pStyle w:val="Puesto"/>
        <w:ind w:left="0"/>
      </w:pPr>
    </w:p>
    <w:p w14:paraId="77D6B711" w14:textId="77777777" w:rsidR="00260F26" w:rsidRPr="000238DF" w:rsidRDefault="00260F26" w:rsidP="000238DF">
      <w:pPr>
        <w:pStyle w:val="Puesto"/>
        <w:jc w:val="right"/>
      </w:pPr>
      <w:r w:rsidRPr="000238DF">
        <w:t>Folio de la solicitud: 00036/PT/IP/2024</w:t>
      </w:r>
    </w:p>
    <w:p w14:paraId="2A9F2ECE" w14:textId="77777777" w:rsidR="00260F26" w:rsidRPr="000238DF" w:rsidRDefault="00260F26" w:rsidP="000238DF">
      <w:pPr>
        <w:pStyle w:val="Puesto"/>
      </w:pPr>
    </w:p>
    <w:p w14:paraId="0339F9D2" w14:textId="77777777" w:rsidR="00260F26" w:rsidRPr="000238DF" w:rsidRDefault="00260F26" w:rsidP="000238DF">
      <w:pPr>
        <w:pStyle w:val="Puesto"/>
      </w:pPr>
      <w:r w:rsidRPr="000238DF">
        <w:t>Estimado (a) solicitante: En atención a su solicitud de información pública, de conformidad con lo establecido en los artículos 6 de la Constitución Política de los Estados Unidos Mexicanos y 4, 7, 160 y 163 de la Ley de Transparencia y Acceso a la Información Pública del Estado de México y Municipios, se remiten en formatos PDF, el oficio que contiene la respuesta emitida y el acuerdo solicitado. ATENTAMENTE. UNIDAD DE TRANSPARENCIA.</w:t>
      </w:r>
    </w:p>
    <w:p w14:paraId="649E5E94" w14:textId="77777777" w:rsidR="00260F26" w:rsidRPr="000238DF" w:rsidRDefault="00260F26" w:rsidP="000238DF">
      <w:pPr>
        <w:pStyle w:val="Puesto"/>
      </w:pPr>
    </w:p>
    <w:p w14:paraId="62319D77" w14:textId="77777777" w:rsidR="00260F26" w:rsidRPr="000238DF" w:rsidRDefault="00260F26" w:rsidP="000238DF">
      <w:pPr>
        <w:pStyle w:val="Puesto"/>
      </w:pPr>
      <w:r w:rsidRPr="000238DF">
        <w:t>ATENTAMENTE</w:t>
      </w:r>
    </w:p>
    <w:p w14:paraId="467AF2AE" w14:textId="252D76EB" w:rsidR="002E2C99" w:rsidRPr="000238DF" w:rsidRDefault="00260F26" w:rsidP="000238DF">
      <w:pPr>
        <w:pStyle w:val="Puesto"/>
      </w:pPr>
      <w:r w:rsidRPr="000238DF">
        <w:t>TITULA</w:t>
      </w:r>
      <w:r w:rsidR="000238DF" w:rsidRPr="000238DF">
        <w:t>R DE LA UNIDAD DE INFORMACIÓN</w:t>
      </w:r>
      <w:r w:rsidRPr="000238DF">
        <w:t>.</w:t>
      </w:r>
    </w:p>
    <w:p w14:paraId="59EF45C9" w14:textId="77777777" w:rsidR="00DC71C4" w:rsidRPr="000238DF" w:rsidRDefault="00DC71C4" w:rsidP="000238DF">
      <w:pPr>
        <w:autoSpaceDE w:val="0"/>
        <w:autoSpaceDN w:val="0"/>
        <w:adjustRightInd w:val="0"/>
        <w:ind w:right="-28"/>
        <w:rPr>
          <w:rFonts w:cs="Tahoma"/>
          <w:bCs/>
          <w:szCs w:val="22"/>
        </w:rPr>
      </w:pPr>
    </w:p>
    <w:p w14:paraId="2211D1AB" w14:textId="7F306D69" w:rsidR="00983EEF" w:rsidRPr="000238DF" w:rsidRDefault="00F07EE6" w:rsidP="000238DF">
      <w:pPr>
        <w:autoSpaceDE w:val="0"/>
        <w:autoSpaceDN w:val="0"/>
        <w:adjustRightInd w:val="0"/>
        <w:ind w:right="-28"/>
        <w:rPr>
          <w:rFonts w:cs="Tahoma"/>
          <w:bCs/>
          <w:szCs w:val="22"/>
          <w:lang w:val="es-ES"/>
        </w:rPr>
      </w:pPr>
      <w:r w:rsidRPr="000238DF">
        <w:rPr>
          <w:rFonts w:cs="Tahoma"/>
          <w:bCs/>
          <w:szCs w:val="22"/>
          <w:lang w:val="es-ES"/>
        </w:rPr>
        <w:t xml:space="preserve">Asimismo, </w:t>
      </w:r>
      <w:r w:rsidRPr="000238DF">
        <w:rPr>
          <w:rFonts w:cs="Tahoma"/>
          <w:b/>
          <w:szCs w:val="22"/>
          <w:lang w:val="es-ES"/>
        </w:rPr>
        <w:t xml:space="preserve">EL SUJETO OBLIGADO </w:t>
      </w:r>
      <w:r w:rsidRPr="000238DF">
        <w:rPr>
          <w:rFonts w:cs="Tahoma"/>
          <w:bCs/>
          <w:szCs w:val="22"/>
          <w:lang w:val="es-ES"/>
        </w:rPr>
        <w:t xml:space="preserve">adjuntó a su respuesta </w:t>
      </w:r>
      <w:r w:rsidR="002E2C99" w:rsidRPr="000238DF">
        <w:rPr>
          <w:rFonts w:cs="Tahoma"/>
          <w:bCs/>
          <w:szCs w:val="22"/>
          <w:lang w:val="es-ES"/>
        </w:rPr>
        <w:t xml:space="preserve">los </w:t>
      </w:r>
      <w:r w:rsidRPr="000238DF">
        <w:rPr>
          <w:rFonts w:cs="Tahoma"/>
          <w:bCs/>
          <w:szCs w:val="22"/>
          <w:lang w:val="es-ES"/>
        </w:rPr>
        <w:t>archivo</w:t>
      </w:r>
      <w:r w:rsidR="002E2C99" w:rsidRPr="000238DF">
        <w:rPr>
          <w:rFonts w:cs="Tahoma"/>
          <w:bCs/>
          <w:szCs w:val="22"/>
          <w:lang w:val="es-ES"/>
        </w:rPr>
        <w:t>s</w:t>
      </w:r>
      <w:r w:rsidRPr="000238DF">
        <w:rPr>
          <w:rFonts w:cs="Tahoma"/>
          <w:bCs/>
          <w:szCs w:val="22"/>
          <w:lang w:val="es-ES"/>
        </w:rPr>
        <w:t xml:space="preserve"> electrónico</w:t>
      </w:r>
      <w:r w:rsidR="002E2C99" w:rsidRPr="000238DF">
        <w:rPr>
          <w:rFonts w:cs="Tahoma"/>
          <w:bCs/>
          <w:szCs w:val="22"/>
          <w:lang w:val="es-ES"/>
        </w:rPr>
        <w:t>s</w:t>
      </w:r>
      <w:r w:rsidR="004252F1" w:rsidRPr="000238DF">
        <w:rPr>
          <w:rFonts w:cs="Tahoma"/>
          <w:bCs/>
          <w:szCs w:val="22"/>
          <w:lang w:val="es-ES"/>
        </w:rPr>
        <w:t xml:space="preserve"> </w:t>
      </w:r>
      <w:r w:rsidR="00721C9E" w:rsidRPr="000238DF">
        <w:rPr>
          <w:rFonts w:cs="Tahoma"/>
          <w:bCs/>
          <w:szCs w:val="22"/>
          <w:lang w:val="es-ES"/>
        </w:rPr>
        <w:t>que se describen a continuación:</w:t>
      </w:r>
    </w:p>
    <w:p w14:paraId="0F94FCEA" w14:textId="01181CB9" w:rsidR="00C70866" w:rsidRPr="000238DF" w:rsidRDefault="00C70866" w:rsidP="000238DF">
      <w:pPr>
        <w:pStyle w:val="Puesto"/>
        <w:rPr>
          <w:lang w:val="es-ES"/>
        </w:rPr>
      </w:pPr>
    </w:p>
    <w:p w14:paraId="4BDEDAB8" w14:textId="5D90AF1E" w:rsidR="002A10C4" w:rsidRPr="000238DF" w:rsidRDefault="00260F26" w:rsidP="000238DF">
      <w:pPr>
        <w:pStyle w:val="Puesto"/>
        <w:numPr>
          <w:ilvl w:val="0"/>
          <w:numId w:val="50"/>
        </w:numPr>
        <w:rPr>
          <w:iCs/>
          <w:lang w:val="es-ES"/>
        </w:rPr>
      </w:pPr>
      <w:r w:rsidRPr="000238DF">
        <w:rPr>
          <w:b/>
          <w:iCs/>
          <w:lang w:val="es-ES"/>
        </w:rPr>
        <w:t>0036 - acuerdo de coalición.pdf</w:t>
      </w:r>
    </w:p>
    <w:p w14:paraId="0B3DD402" w14:textId="3BD5B6A1" w:rsidR="00260F26" w:rsidRPr="000238DF" w:rsidRDefault="00260F26" w:rsidP="000238DF">
      <w:pPr>
        <w:pStyle w:val="Puesto"/>
        <w:rPr>
          <w:iCs/>
          <w:lang w:val="es-ES"/>
        </w:rPr>
      </w:pPr>
      <w:r w:rsidRPr="000238DF">
        <w:rPr>
          <w:iCs/>
          <w:lang w:val="es-ES"/>
        </w:rPr>
        <w:t xml:space="preserve">Archivo constante de 2 páginas, en las que se aprecia </w:t>
      </w:r>
      <w:r w:rsidR="00806633" w:rsidRPr="000238DF">
        <w:rPr>
          <w:iCs/>
          <w:lang w:val="es-ES"/>
        </w:rPr>
        <w:t>el oficio número PT-EDOMEX/UT-002/2024, de fecha 12 de septiembre de 2024, dirigido al solicitante, en el que le indica:</w:t>
      </w:r>
    </w:p>
    <w:p w14:paraId="10CBFF61" w14:textId="77777777" w:rsidR="00806633" w:rsidRPr="000238DF" w:rsidRDefault="00806633" w:rsidP="000238DF">
      <w:pPr>
        <w:pStyle w:val="Puesto"/>
        <w:rPr>
          <w:iCs/>
          <w:lang w:val="es-ES"/>
        </w:rPr>
      </w:pPr>
    </w:p>
    <w:p w14:paraId="0D7ED8FB" w14:textId="77777777" w:rsidR="0097187E" w:rsidRPr="000238DF" w:rsidRDefault="00806633" w:rsidP="000238DF">
      <w:pPr>
        <w:pStyle w:val="Puesto"/>
      </w:pPr>
      <w:r w:rsidRPr="000238DF">
        <w:rPr>
          <w:iCs/>
          <w:lang w:val="es-ES"/>
        </w:rPr>
        <w:t>“…</w:t>
      </w:r>
      <w:r w:rsidRPr="000238DF">
        <w:t>se pone a su disposición el acuerdo asumido entre los partidos que conformaron la coalición para la elección de gubernatura en junio 2023, en términos del artículo 77 del Código Electoral del Estado de México: “Convenio de Candidatura Común “JUNTOS HACEMOS HISTORIA EN EL ESTADO DE MÉXICO”.</w:t>
      </w:r>
      <w:r w:rsidR="0097187E" w:rsidRPr="000238DF">
        <w:t xml:space="preserve"> </w:t>
      </w:r>
    </w:p>
    <w:p w14:paraId="583AA5A3" w14:textId="77777777" w:rsidR="0097187E" w:rsidRPr="000238DF" w:rsidRDefault="0097187E" w:rsidP="000238DF">
      <w:pPr>
        <w:pStyle w:val="Puesto"/>
      </w:pPr>
    </w:p>
    <w:p w14:paraId="7D10EB40" w14:textId="5656BA6C" w:rsidR="00806633" w:rsidRPr="000238DF" w:rsidRDefault="0097187E" w:rsidP="000238DF">
      <w:pPr>
        <w:pStyle w:val="Puesto"/>
      </w:pPr>
      <w:r w:rsidRPr="000238DF">
        <w:lastRenderedPageBreak/>
        <w:t xml:space="preserve">Ahora bien, es importante precisar </w:t>
      </w:r>
      <w:r w:rsidRPr="000238DF">
        <w:rPr>
          <w:b/>
          <w:u w:val="single"/>
        </w:rPr>
        <w:t>que, la persona titular del Poder Ejecutivo del Estado en ejercicio de las facultades reconocidas en la Constitución es quien propone y realiza las modificaciones a la Administración Pública</w:t>
      </w:r>
      <w:r w:rsidRPr="000238DF">
        <w:t>, tal y como se establece en el artículo 12 de la Ley Orgánica de la Administración Pública del Estado de México:</w:t>
      </w:r>
    </w:p>
    <w:p w14:paraId="56D6D5A8" w14:textId="77777777" w:rsidR="0097187E" w:rsidRPr="000238DF" w:rsidRDefault="0097187E" w:rsidP="000238DF"/>
    <w:p w14:paraId="6833D9B0" w14:textId="77777777" w:rsidR="00806633" w:rsidRPr="000238DF" w:rsidRDefault="00806633" w:rsidP="000238DF">
      <w:pPr>
        <w:pStyle w:val="Puesto"/>
      </w:pPr>
      <w:r w:rsidRPr="000238DF">
        <w:t xml:space="preserve">En consecuencia, con el propósito de apoyar a la persona solicitante, se sugiere que su solicitud sea registrada ante al poder ejecutivo del estado; se proporciona el vínculo para ingresar a la Plataforma Nacional de Transparencia: https://www.plataformadetransparencia.org.mx/ o bien a través del Sistema </w:t>
      </w:r>
      <w:proofErr w:type="spellStart"/>
      <w:r w:rsidRPr="000238DF">
        <w:t>Infomex-Saimex</w:t>
      </w:r>
      <w:proofErr w:type="spellEnd"/>
      <w:r w:rsidRPr="000238DF">
        <w:t xml:space="preserve">: https://saimex.org.mx/ </w:t>
      </w:r>
    </w:p>
    <w:p w14:paraId="5CF14756" w14:textId="77777777" w:rsidR="0097187E" w:rsidRPr="000238DF" w:rsidRDefault="0097187E" w:rsidP="000238DF">
      <w:pPr>
        <w:pStyle w:val="Puesto"/>
      </w:pPr>
    </w:p>
    <w:p w14:paraId="0747BB20" w14:textId="2F4AA860" w:rsidR="00806633" w:rsidRPr="000238DF" w:rsidRDefault="00806633" w:rsidP="000238DF">
      <w:pPr>
        <w:pStyle w:val="Puesto"/>
      </w:pPr>
      <w:r w:rsidRPr="000238DF">
        <w:t>,..” Sic</w:t>
      </w:r>
    </w:p>
    <w:p w14:paraId="38082F17" w14:textId="77777777" w:rsidR="009A7A3B" w:rsidRPr="000238DF" w:rsidRDefault="009A7A3B" w:rsidP="000238DF">
      <w:pPr>
        <w:pStyle w:val="Puesto"/>
      </w:pPr>
    </w:p>
    <w:p w14:paraId="76144B13" w14:textId="77777777" w:rsidR="009A7A3B" w:rsidRPr="000238DF" w:rsidRDefault="009A7A3B" w:rsidP="000238DF">
      <w:pPr>
        <w:pStyle w:val="Puesto"/>
        <w:numPr>
          <w:ilvl w:val="0"/>
          <w:numId w:val="50"/>
        </w:numPr>
        <w:rPr>
          <w:b/>
          <w:iCs/>
          <w:lang w:val="es-ES"/>
        </w:rPr>
      </w:pPr>
      <w:proofErr w:type="gramStart"/>
      <w:r w:rsidRPr="000238DF">
        <w:rPr>
          <w:b/>
          <w:iCs/>
          <w:lang w:val="es-ES"/>
        </w:rPr>
        <w:t>solicitud</w:t>
      </w:r>
      <w:proofErr w:type="gramEnd"/>
      <w:r w:rsidRPr="000238DF">
        <w:rPr>
          <w:b/>
          <w:iCs/>
          <w:lang w:val="es-ES"/>
        </w:rPr>
        <w:t xml:space="preserve"> 0036 - ACUERDO No IEEM-CG-10-2023 Candidatura gobernatura del Edo Mex junio 2023.pdf</w:t>
      </w:r>
    </w:p>
    <w:p w14:paraId="03910693" w14:textId="77777777" w:rsidR="009A7A3B" w:rsidRPr="000238DF" w:rsidRDefault="009A7A3B" w:rsidP="000238DF">
      <w:pPr>
        <w:pStyle w:val="Puesto"/>
        <w:rPr>
          <w:iCs/>
          <w:lang w:val="es-ES"/>
        </w:rPr>
      </w:pPr>
      <w:r w:rsidRPr="000238DF">
        <w:rPr>
          <w:iCs/>
          <w:lang w:val="es-ES"/>
        </w:rPr>
        <w:t>Archivo constante de 103 páginas, consistentes en el acuerdo número IEEM/CG/10/2023 del Instituto Electoral del Estado de México, sobre la solicitud de registro del Convenio de Candidatura Común “Juntos Hacemos Historia en el Estado de México, para postular una candidatura en la Elección de Gubernatura de 2023.</w:t>
      </w:r>
    </w:p>
    <w:p w14:paraId="4292EC4E" w14:textId="77777777" w:rsidR="00260F26" w:rsidRPr="000238DF" w:rsidRDefault="00260F26" w:rsidP="000238DF">
      <w:pPr>
        <w:pStyle w:val="Prrafodelista"/>
        <w:autoSpaceDE w:val="0"/>
        <w:autoSpaceDN w:val="0"/>
        <w:adjustRightInd w:val="0"/>
        <w:ind w:left="1080" w:right="-28"/>
        <w:rPr>
          <w:rFonts w:cs="Tahoma"/>
          <w:bCs/>
          <w:iCs/>
          <w:szCs w:val="22"/>
          <w:lang w:val="es-ES"/>
        </w:rPr>
      </w:pPr>
    </w:p>
    <w:p w14:paraId="5A5DAB9E" w14:textId="7AFC5D98" w:rsidR="00E37A3F" w:rsidRPr="000238DF" w:rsidRDefault="00E37A3F" w:rsidP="000238DF">
      <w:pPr>
        <w:pStyle w:val="Ttulo2"/>
        <w:jc w:val="left"/>
        <w:rPr>
          <w:szCs w:val="22"/>
        </w:rPr>
      </w:pPr>
      <w:bookmarkStart w:id="7" w:name="_Toc181020342"/>
      <w:r w:rsidRPr="000238DF">
        <w:rPr>
          <w:szCs w:val="22"/>
        </w:rPr>
        <w:t>DEL RECURSO DE REVISIÓN</w:t>
      </w:r>
      <w:bookmarkEnd w:id="7"/>
    </w:p>
    <w:p w14:paraId="2B216813" w14:textId="61ADBB2B" w:rsidR="00664420" w:rsidRPr="000238DF" w:rsidRDefault="006E25BC" w:rsidP="000238DF">
      <w:pPr>
        <w:pStyle w:val="Ttulo3"/>
        <w:rPr>
          <w:szCs w:val="22"/>
        </w:rPr>
      </w:pPr>
      <w:bookmarkStart w:id="8" w:name="_Toc181020343"/>
      <w:r w:rsidRPr="000238DF">
        <w:rPr>
          <w:szCs w:val="22"/>
        </w:rPr>
        <w:t xml:space="preserve">a) </w:t>
      </w:r>
      <w:r w:rsidR="00664420" w:rsidRPr="000238DF">
        <w:rPr>
          <w:szCs w:val="22"/>
        </w:rPr>
        <w:t>Interposición del Recurso de Revisión</w:t>
      </w:r>
      <w:bookmarkEnd w:id="8"/>
    </w:p>
    <w:p w14:paraId="6279C622" w14:textId="6D094F7F" w:rsidR="00664420" w:rsidRPr="000238DF" w:rsidRDefault="00664420" w:rsidP="000238DF">
      <w:pPr>
        <w:autoSpaceDE w:val="0"/>
        <w:autoSpaceDN w:val="0"/>
        <w:adjustRightInd w:val="0"/>
        <w:ind w:right="-28"/>
        <w:rPr>
          <w:rFonts w:cs="Tahoma"/>
          <w:szCs w:val="22"/>
        </w:rPr>
      </w:pPr>
      <w:r w:rsidRPr="000238DF">
        <w:rPr>
          <w:rFonts w:cs="Tahoma"/>
          <w:szCs w:val="22"/>
        </w:rPr>
        <w:t xml:space="preserve">El </w:t>
      </w:r>
      <w:r w:rsidR="002411A0" w:rsidRPr="000238DF">
        <w:rPr>
          <w:rFonts w:cs="Tahoma"/>
          <w:b/>
          <w:bCs/>
          <w:szCs w:val="22"/>
        </w:rPr>
        <w:t>ocho de octubre</w:t>
      </w:r>
      <w:r w:rsidRPr="000238DF">
        <w:rPr>
          <w:rFonts w:cs="Tahoma"/>
          <w:b/>
          <w:bCs/>
          <w:szCs w:val="22"/>
        </w:rPr>
        <w:t xml:space="preserve"> de dos mil </w:t>
      </w:r>
      <w:r w:rsidR="00E810F7" w:rsidRPr="000238DF">
        <w:rPr>
          <w:rFonts w:cs="Tahoma"/>
          <w:b/>
          <w:bCs/>
          <w:szCs w:val="22"/>
        </w:rPr>
        <w:t>veinticuatro</w:t>
      </w:r>
      <w:r w:rsidR="009C7CDB" w:rsidRPr="000238DF">
        <w:rPr>
          <w:rFonts w:cs="Tahoma"/>
          <w:b/>
          <w:bCs/>
          <w:szCs w:val="22"/>
        </w:rPr>
        <w:t>,</w:t>
      </w:r>
      <w:r w:rsidRPr="000238DF">
        <w:rPr>
          <w:rFonts w:cs="Tahoma"/>
          <w:szCs w:val="22"/>
        </w:rPr>
        <w:t xml:space="preserve"> </w:t>
      </w:r>
      <w:r w:rsidR="00F75D23" w:rsidRPr="000238DF">
        <w:rPr>
          <w:rFonts w:cs="Tahoma"/>
          <w:b/>
          <w:bCs/>
          <w:szCs w:val="22"/>
        </w:rPr>
        <w:t>LA PARTE RECURRENTE</w:t>
      </w:r>
      <w:r w:rsidR="00F75D23" w:rsidRPr="000238DF">
        <w:rPr>
          <w:rFonts w:cs="Tahoma"/>
          <w:szCs w:val="22"/>
        </w:rPr>
        <w:t xml:space="preserve"> interpuso el recurso de revisión en contra de la respuesta emitida por el </w:t>
      </w:r>
      <w:r w:rsidR="00F75D23" w:rsidRPr="000238DF">
        <w:rPr>
          <w:rFonts w:cs="Tahoma"/>
          <w:b/>
          <w:bCs/>
          <w:szCs w:val="22"/>
        </w:rPr>
        <w:t>SUJETO OBLIGADO</w:t>
      </w:r>
      <w:r w:rsidR="00953430" w:rsidRPr="000238DF">
        <w:rPr>
          <w:rFonts w:cs="Tahoma"/>
          <w:szCs w:val="22"/>
        </w:rPr>
        <w:t xml:space="preserve">, mismo que fue registrado en el </w:t>
      </w:r>
      <w:r w:rsidR="00953430" w:rsidRPr="000238DF">
        <w:rPr>
          <w:rFonts w:cs="Tahoma"/>
          <w:b/>
          <w:szCs w:val="22"/>
        </w:rPr>
        <w:t>SAIMEX</w:t>
      </w:r>
      <w:r w:rsidR="00953430" w:rsidRPr="000238DF">
        <w:rPr>
          <w:rFonts w:cs="Tahoma"/>
          <w:szCs w:val="22"/>
        </w:rPr>
        <w:t xml:space="preserve"> con el número de expediente </w:t>
      </w:r>
      <w:r w:rsidR="002411A0" w:rsidRPr="000238DF">
        <w:rPr>
          <w:rFonts w:cs="Tahoma"/>
          <w:b/>
          <w:bCs/>
          <w:szCs w:val="22"/>
        </w:rPr>
        <w:t>06067/INFOEM/IP/RR/2024</w:t>
      </w:r>
      <w:r w:rsidR="00953430" w:rsidRPr="000238DF">
        <w:rPr>
          <w:rFonts w:cs="Tahoma"/>
          <w:szCs w:val="22"/>
        </w:rPr>
        <w:t>, y en el cual manifiesta lo siguiente</w:t>
      </w:r>
      <w:r w:rsidRPr="000238DF">
        <w:rPr>
          <w:rFonts w:cs="Tahoma"/>
          <w:szCs w:val="22"/>
        </w:rPr>
        <w:t>:</w:t>
      </w:r>
    </w:p>
    <w:p w14:paraId="74B30008" w14:textId="77777777" w:rsidR="00664420" w:rsidRPr="000238DF" w:rsidRDefault="00664420" w:rsidP="000238DF">
      <w:pPr>
        <w:tabs>
          <w:tab w:val="left" w:pos="4667"/>
        </w:tabs>
        <w:ind w:right="539"/>
        <w:rPr>
          <w:rFonts w:cs="Tahoma"/>
          <w:szCs w:val="22"/>
        </w:rPr>
      </w:pPr>
    </w:p>
    <w:p w14:paraId="6900A410" w14:textId="77777777" w:rsidR="0009347C" w:rsidRPr="000238DF" w:rsidRDefault="00664420" w:rsidP="000238DF">
      <w:pPr>
        <w:tabs>
          <w:tab w:val="left" w:pos="4667"/>
        </w:tabs>
        <w:ind w:left="567" w:right="539"/>
        <w:rPr>
          <w:rFonts w:cs="Tahoma"/>
          <w:b/>
          <w:iCs/>
          <w:szCs w:val="22"/>
        </w:rPr>
      </w:pPr>
      <w:r w:rsidRPr="000238DF">
        <w:rPr>
          <w:rFonts w:cs="Tahoma"/>
          <w:b/>
          <w:iCs/>
          <w:szCs w:val="22"/>
        </w:rPr>
        <w:t>ACTO IMPUGNADO</w:t>
      </w:r>
    </w:p>
    <w:p w14:paraId="68DBB3C7" w14:textId="18DF6E87" w:rsidR="00DC71C4" w:rsidRPr="000238DF" w:rsidRDefault="00A96D91" w:rsidP="000238DF">
      <w:pPr>
        <w:tabs>
          <w:tab w:val="left" w:pos="4667"/>
        </w:tabs>
        <w:ind w:left="567" w:right="539"/>
        <w:rPr>
          <w:rFonts w:cs="Tahoma"/>
          <w:i/>
          <w:iCs/>
          <w:szCs w:val="22"/>
        </w:rPr>
      </w:pPr>
      <w:r w:rsidRPr="000238DF">
        <w:rPr>
          <w:rFonts w:cs="Tahoma"/>
          <w:i/>
          <w:iCs/>
          <w:szCs w:val="22"/>
        </w:rPr>
        <w:t>Información incompleta</w:t>
      </w:r>
    </w:p>
    <w:p w14:paraId="5DFB14D6" w14:textId="77777777" w:rsidR="00260F26" w:rsidRPr="000238DF" w:rsidRDefault="00260F26" w:rsidP="000238DF">
      <w:pPr>
        <w:tabs>
          <w:tab w:val="left" w:pos="4667"/>
        </w:tabs>
        <w:ind w:left="567" w:right="539"/>
        <w:rPr>
          <w:rFonts w:cs="Tahoma"/>
          <w:b/>
          <w:iCs/>
          <w:szCs w:val="22"/>
        </w:rPr>
      </w:pPr>
    </w:p>
    <w:p w14:paraId="5C37CF24" w14:textId="77777777" w:rsidR="000238DF" w:rsidRPr="000238DF" w:rsidRDefault="000238DF" w:rsidP="000238DF">
      <w:pPr>
        <w:tabs>
          <w:tab w:val="left" w:pos="4667"/>
        </w:tabs>
        <w:ind w:left="567" w:right="539"/>
        <w:rPr>
          <w:rFonts w:cs="Tahoma"/>
          <w:b/>
          <w:iCs/>
          <w:szCs w:val="22"/>
        </w:rPr>
      </w:pPr>
    </w:p>
    <w:p w14:paraId="047D036B" w14:textId="77777777" w:rsidR="00664420" w:rsidRPr="000238DF" w:rsidRDefault="00664420" w:rsidP="000238DF">
      <w:pPr>
        <w:tabs>
          <w:tab w:val="left" w:pos="4667"/>
        </w:tabs>
        <w:ind w:left="567" w:right="539"/>
        <w:rPr>
          <w:rFonts w:cs="Tahoma"/>
          <w:b/>
          <w:iCs/>
          <w:szCs w:val="22"/>
        </w:rPr>
      </w:pPr>
      <w:r w:rsidRPr="000238DF">
        <w:rPr>
          <w:rFonts w:cs="Tahoma"/>
          <w:b/>
          <w:iCs/>
          <w:szCs w:val="22"/>
        </w:rPr>
        <w:lastRenderedPageBreak/>
        <w:t>RAZONES O MOTIVOS DE LA INCONFORMIDAD</w:t>
      </w:r>
      <w:r w:rsidRPr="000238DF">
        <w:rPr>
          <w:rFonts w:cs="Tahoma"/>
          <w:b/>
          <w:iCs/>
          <w:szCs w:val="22"/>
        </w:rPr>
        <w:tab/>
      </w:r>
    </w:p>
    <w:p w14:paraId="3E375291" w14:textId="6FE647E6" w:rsidR="00674B17" w:rsidRPr="000238DF" w:rsidRDefault="00A96D91" w:rsidP="000238DF">
      <w:pPr>
        <w:pStyle w:val="Puesto"/>
      </w:pPr>
      <w:r w:rsidRPr="000238DF">
        <w:t xml:space="preserve">En las respuestas entregadas por el Partido del Trabajo, el partido invoca el artículo 77 del Código Electoral de Estado de México, relativo a los requisitos que deben cubrir los partidos al integrar una "candidatura común" y refiere el acuerdo que se signó entre partidos para conformar la candidatura común con Morena y el PVEM para los comicios del 2023 para renovar la gubernatura mexiquense, para ello entrega la resolución que al respecto emitió el Consejo General del Instituto Electoral del Estado de México (IEEM). Por otra parte el partido olvida que de acuerdo al </w:t>
      </w:r>
      <w:proofErr w:type="spellStart"/>
      <w:r w:rsidRPr="000238DF">
        <w:t>articulo</w:t>
      </w:r>
      <w:proofErr w:type="spellEnd"/>
      <w:r w:rsidRPr="000238DF">
        <w:t xml:space="preserve"> 74bis del mismo ordenamiento que cita se establece que los partidos -cito textualmente- podrán suscribir "un acuerdo específico en el que se establezca la forma en que éstos participarán en la integración de las dependencias del Ejecutivo y sus organismos auxiliares, así como en la definición de la agenda legislativa". En sus argumentos refiere las atribuciones del titular del Ejecutivo para integrar su equipo de trabajo, sin embargo dados lo señalado en el Código Electoral se deduce que parten de un acuerdo previo según el artículo 74 </w:t>
      </w:r>
      <w:proofErr w:type="spellStart"/>
      <w:r w:rsidRPr="000238DF">
        <w:t>bis,Debido</w:t>
      </w:r>
      <w:proofErr w:type="spellEnd"/>
      <w:r w:rsidRPr="000238DF">
        <w:t xml:space="preserve"> a lo anterior y a la negativa de la </w:t>
      </w:r>
      <w:proofErr w:type="spellStart"/>
      <w:r w:rsidRPr="000238DF">
        <w:t>existenca</w:t>
      </w:r>
      <w:proofErr w:type="spellEnd"/>
      <w:r w:rsidRPr="000238DF">
        <w:t xml:space="preserve"> de este documento solicito atentamente a este órgano garante de la transparencia, se revise la respuesta entregada por el partido a esta particular, ya que no es creíble que en un proceso electoral histórico como lo fue el del 2023 para renovar la gubernatura, no se haya firmado un documento tan importante, el cual además es un requisito que marca la propia reglamentación en la materia invocada por el propio partido. Y por otra parte solicito también atentamente, que este recurso se atienda bajo los parámetros del principio "pro-persona" a fin de que mis derechos de acceso a la información sean considerados en todo momento y no se me deje en estado de indefensión. Gracias.</w:t>
      </w:r>
    </w:p>
    <w:p w14:paraId="70613F9B" w14:textId="77777777" w:rsidR="00A96D91" w:rsidRPr="000238DF" w:rsidRDefault="00A96D91" w:rsidP="000238DF"/>
    <w:p w14:paraId="5DD223A7" w14:textId="6C42A65D" w:rsidR="00A96D91" w:rsidRPr="000238DF" w:rsidRDefault="00A96D91" w:rsidP="000238DF">
      <w:r w:rsidRPr="000238DF">
        <w:t xml:space="preserve">Cabe señalar que </w:t>
      </w:r>
      <w:r w:rsidRPr="000238DF">
        <w:rPr>
          <w:b/>
        </w:rPr>
        <w:t xml:space="preserve">LA PARTE RECURRENTE </w:t>
      </w:r>
      <w:r w:rsidRPr="000238DF">
        <w:t xml:space="preserve">anexo el archivo denominado </w:t>
      </w:r>
      <w:r w:rsidRPr="000238DF">
        <w:rPr>
          <w:b/>
          <w:i/>
        </w:rPr>
        <w:t xml:space="preserve">0036 - acuerdo de coalición.pdf </w:t>
      </w:r>
      <w:r w:rsidRPr="000238DF">
        <w:t xml:space="preserve">que corresponde a la respuesta proporcionada por </w:t>
      </w:r>
      <w:r w:rsidRPr="000238DF">
        <w:rPr>
          <w:b/>
        </w:rPr>
        <w:t xml:space="preserve">EL SUJETO OBLIGADO </w:t>
      </w:r>
      <w:r w:rsidRPr="000238DF">
        <w:t>previamente descrito.</w:t>
      </w:r>
    </w:p>
    <w:p w14:paraId="388DC4B9" w14:textId="77777777" w:rsidR="00A96D91" w:rsidRPr="000238DF" w:rsidRDefault="00A96D91" w:rsidP="000238DF">
      <w:pPr>
        <w:rPr>
          <w:b/>
        </w:rPr>
      </w:pPr>
    </w:p>
    <w:p w14:paraId="6804DEF1" w14:textId="3C4F6CB5" w:rsidR="00664420" w:rsidRPr="000238DF" w:rsidRDefault="006E25BC" w:rsidP="000238DF">
      <w:pPr>
        <w:pStyle w:val="Ttulo3"/>
        <w:rPr>
          <w:szCs w:val="22"/>
        </w:rPr>
      </w:pPr>
      <w:bookmarkStart w:id="9" w:name="_Toc181020344"/>
      <w:r w:rsidRPr="000238DF">
        <w:rPr>
          <w:szCs w:val="22"/>
        </w:rPr>
        <w:t>b</w:t>
      </w:r>
      <w:r w:rsidR="00664420" w:rsidRPr="000238DF">
        <w:rPr>
          <w:szCs w:val="22"/>
        </w:rPr>
        <w:t>) Turno del Recurso de Revisión</w:t>
      </w:r>
      <w:bookmarkEnd w:id="9"/>
    </w:p>
    <w:p w14:paraId="1173671B" w14:textId="094551D4" w:rsidR="00C72DAA" w:rsidRPr="000238DF" w:rsidRDefault="00C72DAA" w:rsidP="000238DF">
      <w:pPr>
        <w:rPr>
          <w:szCs w:val="22"/>
        </w:rPr>
      </w:pPr>
      <w:r w:rsidRPr="000238DF">
        <w:rPr>
          <w:szCs w:val="22"/>
        </w:rPr>
        <w:t>Con fundamento en el artículo 185, fracción I de la Ley de Transparencia y Acceso a la Información Pública del Estado de México y Municipios, el</w:t>
      </w:r>
      <w:r w:rsidRPr="000238DF">
        <w:rPr>
          <w:b/>
          <w:bCs/>
          <w:szCs w:val="22"/>
        </w:rPr>
        <w:t xml:space="preserve"> </w:t>
      </w:r>
      <w:r w:rsidR="002411A0" w:rsidRPr="000238DF">
        <w:rPr>
          <w:rFonts w:cs="Tahoma"/>
          <w:b/>
          <w:bCs/>
          <w:szCs w:val="22"/>
        </w:rPr>
        <w:t>ocho de octubre</w:t>
      </w:r>
      <w:r w:rsidR="004252F1" w:rsidRPr="000238DF">
        <w:rPr>
          <w:rFonts w:cs="Tahoma"/>
          <w:b/>
          <w:bCs/>
          <w:szCs w:val="22"/>
        </w:rPr>
        <w:t xml:space="preserve"> de dos mil veinticuatro</w:t>
      </w:r>
      <w:r w:rsidR="00003628" w:rsidRPr="000238DF">
        <w:rPr>
          <w:rFonts w:cs="Tahoma"/>
          <w:b/>
          <w:bCs/>
          <w:szCs w:val="22"/>
        </w:rPr>
        <w:t>,</w:t>
      </w:r>
      <w:r w:rsidRPr="000238DF">
        <w:rPr>
          <w:szCs w:val="22"/>
        </w:rPr>
        <w:t xml:space="preserve"> se turnó el recurso de revisión a través del</w:t>
      </w:r>
      <w:r w:rsidRPr="000238DF">
        <w:rPr>
          <w:rFonts w:eastAsia="Arial Unicode MS"/>
          <w:szCs w:val="22"/>
        </w:rPr>
        <w:t xml:space="preserve"> </w:t>
      </w:r>
      <w:r w:rsidRPr="000238DF">
        <w:rPr>
          <w:rFonts w:eastAsia="Arial Unicode MS"/>
          <w:bCs/>
          <w:szCs w:val="22"/>
        </w:rPr>
        <w:t>SAIMEX</w:t>
      </w:r>
      <w:r w:rsidRPr="000238DF">
        <w:rPr>
          <w:szCs w:val="22"/>
        </w:rPr>
        <w:t xml:space="preserve"> a la </w:t>
      </w:r>
      <w:r w:rsidRPr="000238DF">
        <w:rPr>
          <w:b/>
          <w:szCs w:val="22"/>
        </w:rPr>
        <w:t>Comisionada Sharon Cristina Morales Martínez</w:t>
      </w:r>
      <w:r w:rsidRPr="000238DF">
        <w:rPr>
          <w:bCs/>
          <w:szCs w:val="22"/>
        </w:rPr>
        <w:t xml:space="preserve">, </w:t>
      </w:r>
      <w:r w:rsidRPr="000238DF">
        <w:rPr>
          <w:szCs w:val="22"/>
        </w:rPr>
        <w:t xml:space="preserve">a efecto de decretar su admisión o desechamiento. </w:t>
      </w:r>
    </w:p>
    <w:p w14:paraId="18F305CB" w14:textId="77777777" w:rsidR="00664420" w:rsidRPr="000238DF" w:rsidRDefault="00664420" w:rsidP="000238DF">
      <w:pPr>
        <w:rPr>
          <w:rFonts w:eastAsia="Batang" w:cs="Tahoma"/>
          <w:bCs/>
          <w:szCs w:val="22"/>
        </w:rPr>
      </w:pPr>
    </w:p>
    <w:p w14:paraId="3E31EC2D" w14:textId="295256A1" w:rsidR="00664420" w:rsidRPr="000238DF" w:rsidRDefault="006E25BC" w:rsidP="000238DF">
      <w:pPr>
        <w:pStyle w:val="Ttulo3"/>
        <w:rPr>
          <w:szCs w:val="22"/>
        </w:rPr>
      </w:pPr>
      <w:bookmarkStart w:id="10" w:name="_Toc181020345"/>
      <w:r w:rsidRPr="000238DF">
        <w:rPr>
          <w:szCs w:val="22"/>
        </w:rPr>
        <w:lastRenderedPageBreak/>
        <w:t>c</w:t>
      </w:r>
      <w:r w:rsidR="00664420" w:rsidRPr="000238DF">
        <w:rPr>
          <w:szCs w:val="22"/>
        </w:rPr>
        <w:t>) Admisión del Recurso de Revisión</w:t>
      </w:r>
      <w:bookmarkEnd w:id="10"/>
    </w:p>
    <w:p w14:paraId="240447D5" w14:textId="6ACCF1C8" w:rsidR="000E09C4" w:rsidRPr="000238DF" w:rsidRDefault="000E09C4" w:rsidP="000238DF">
      <w:pPr>
        <w:rPr>
          <w:rFonts w:cs="Arial"/>
          <w:szCs w:val="22"/>
        </w:rPr>
      </w:pPr>
      <w:r w:rsidRPr="000238DF">
        <w:rPr>
          <w:rFonts w:cs="Arial"/>
          <w:szCs w:val="22"/>
        </w:rPr>
        <w:t xml:space="preserve">El </w:t>
      </w:r>
      <w:r w:rsidR="002411A0" w:rsidRPr="000238DF">
        <w:rPr>
          <w:rFonts w:cs="Arial"/>
          <w:b/>
          <w:bCs/>
          <w:szCs w:val="22"/>
        </w:rPr>
        <w:t>diez de octubre</w:t>
      </w:r>
      <w:r w:rsidR="004252F1" w:rsidRPr="000238DF">
        <w:rPr>
          <w:rFonts w:cs="Arial"/>
          <w:b/>
          <w:bCs/>
          <w:szCs w:val="22"/>
        </w:rPr>
        <w:t xml:space="preserve"> de dos mil veinticuatro</w:t>
      </w:r>
      <w:r w:rsidR="00003628" w:rsidRPr="000238DF">
        <w:rPr>
          <w:rFonts w:cs="Arial"/>
          <w:b/>
          <w:bCs/>
          <w:szCs w:val="22"/>
        </w:rPr>
        <w:t>,</w:t>
      </w:r>
      <w:r w:rsidR="004252F1" w:rsidRPr="000238DF">
        <w:rPr>
          <w:rFonts w:cs="Arial"/>
          <w:szCs w:val="22"/>
        </w:rPr>
        <w:t xml:space="preserve"> </w:t>
      </w:r>
      <w:r w:rsidRPr="000238DF">
        <w:rPr>
          <w:rFonts w:cs="Arial"/>
          <w:szCs w:val="22"/>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0238DF">
        <w:rPr>
          <w:rFonts w:cs="Arial"/>
          <w:szCs w:val="22"/>
        </w:rPr>
        <w:t>, fracción II</w:t>
      </w:r>
      <w:r w:rsidRPr="000238DF">
        <w:rPr>
          <w:rFonts w:cs="Arial"/>
          <w:szCs w:val="22"/>
        </w:rPr>
        <w:t xml:space="preserve"> de la Ley de Transparencia y Acceso a la Información Pública del Estado de México y Municipios.</w:t>
      </w:r>
    </w:p>
    <w:p w14:paraId="34EC3F86" w14:textId="77777777" w:rsidR="00D2790D" w:rsidRPr="000238DF" w:rsidRDefault="00D2790D" w:rsidP="000238DF">
      <w:pPr>
        <w:rPr>
          <w:rFonts w:cs="Arial"/>
          <w:szCs w:val="22"/>
        </w:rPr>
      </w:pPr>
    </w:p>
    <w:p w14:paraId="3B820F58" w14:textId="4FFAE290" w:rsidR="00865CF4" w:rsidRPr="000238DF" w:rsidRDefault="006E25BC" w:rsidP="000238DF">
      <w:pPr>
        <w:pStyle w:val="Ttulo3"/>
        <w:rPr>
          <w:szCs w:val="22"/>
        </w:rPr>
      </w:pPr>
      <w:bookmarkStart w:id="11" w:name="_Toc181020346"/>
      <w:r w:rsidRPr="000238DF">
        <w:rPr>
          <w:szCs w:val="22"/>
        </w:rPr>
        <w:t>d</w:t>
      </w:r>
      <w:r w:rsidR="00D2790D" w:rsidRPr="000238DF">
        <w:rPr>
          <w:szCs w:val="22"/>
        </w:rPr>
        <w:t xml:space="preserve">) </w:t>
      </w:r>
      <w:r w:rsidR="00865CF4" w:rsidRPr="000238DF">
        <w:rPr>
          <w:szCs w:val="22"/>
        </w:rPr>
        <w:t>Informe Justificado del Sujeto Obligado</w:t>
      </w:r>
      <w:bookmarkEnd w:id="11"/>
    </w:p>
    <w:p w14:paraId="43992FF4" w14:textId="5CE2839F" w:rsidR="00260CEB" w:rsidRPr="000238DF" w:rsidRDefault="00260CEB" w:rsidP="000238DF">
      <w:r w:rsidRPr="000238DF">
        <w:t xml:space="preserve">El </w:t>
      </w:r>
      <w:r w:rsidR="002411A0" w:rsidRPr="000238DF">
        <w:rPr>
          <w:b/>
        </w:rPr>
        <w:t>veintiuno de octubre</w:t>
      </w:r>
      <w:r w:rsidRPr="000238DF">
        <w:rPr>
          <w:b/>
        </w:rPr>
        <w:t xml:space="preserve"> de dos mil veinticuatro, EL SUJETO OBLIGADO</w:t>
      </w:r>
      <w:r w:rsidRPr="000238DF">
        <w:t xml:space="preserve"> rindió su informe justificado a través del SAIMEX, a través del archivo</w:t>
      </w:r>
      <w:r w:rsidR="006740EA" w:rsidRPr="000238DF">
        <w:t xml:space="preserve"> siguiente</w:t>
      </w:r>
      <w:r w:rsidRPr="000238DF">
        <w:t>:</w:t>
      </w:r>
    </w:p>
    <w:p w14:paraId="78E05CB9" w14:textId="77777777" w:rsidR="006740EA" w:rsidRPr="000238DF" w:rsidRDefault="006740EA" w:rsidP="000238DF"/>
    <w:p w14:paraId="36074C95" w14:textId="55C427C9" w:rsidR="006740EA" w:rsidRPr="000238DF" w:rsidRDefault="006740EA" w:rsidP="000238DF">
      <w:pPr>
        <w:pStyle w:val="Prrafodelista"/>
        <w:numPr>
          <w:ilvl w:val="0"/>
          <w:numId w:val="49"/>
        </w:numPr>
        <w:rPr>
          <w:b/>
          <w:i/>
        </w:rPr>
      </w:pPr>
      <w:r w:rsidRPr="000238DF">
        <w:rPr>
          <w:b/>
          <w:i/>
        </w:rPr>
        <w:t>Recurso de Revisión 06067 se anexa oficio.pdf</w:t>
      </w:r>
    </w:p>
    <w:p w14:paraId="1CFFE93C" w14:textId="1C52479E" w:rsidR="006740EA" w:rsidRPr="000238DF" w:rsidRDefault="006740EA" w:rsidP="000238DF">
      <w:pPr>
        <w:pStyle w:val="Prrafodelista"/>
        <w:ind w:left="1080"/>
      </w:pPr>
      <w:r w:rsidRPr="000238DF">
        <w:t xml:space="preserve">Archivo constante de </w:t>
      </w:r>
      <w:r w:rsidR="00FB7410" w:rsidRPr="000238DF">
        <w:t xml:space="preserve">7 páginas, en las que se aprecia el Oficio: PT-EDOMEX/UT-013/2024 de fecha 18 de octubre de 2024, </w:t>
      </w:r>
      <w:r w:rsidR="009527DA" w:rsidRPr="000238DF">
        <w:t>dirigido a la Comisionada Ponente, suscrito por la Titular de la Unidad de Transparencia, en el que le indica:</w:t>
      </w:r>
    </w:p>
    <w:p w14:paraId="0BC163BA" w14:textId="77777777" w:rsidR="00866058" w:rsidRPr="000238DF" w:rsidRDefault="00866058" w:rsidP="000238DF">
      <w:pPr>
        <w:pStyle w:val="Prrafodelista"/>
        <w:ind w:left="1080"/>
      </w:pPr>
    </w:p>
    <w:p w14:paraId="1B922788" w14:textId="1387EA9E" w:rsidR="009527DA" w:rsidRPr="000238DF" w:rsidRDefault="00866058" w:rsidP="000238DF">
      <w:pPr>
        <w:pStyle w:val="Puesto"/>
      </w:pPr>
      <w:r w:rsidRPr="000238DF">
        <w:t>“…</w:t>
      </w:r>
      <w:r w:rsidR="009527DA" w:rsidRPr="000238DF">
        <w:t xml:space="preserve">En ese orden de ideas y atendiendo específicamente al agravio de la recurrente donde señala: “… En sus argumentos refiere las atribuciones del titular del Ejecutivo para integrar su equipo de trabajo, sin embargo dados lo señalado en el Código Electoral se deduce que parten de un acuerdo previo según el artículo 74 bis, Debido a lo anterior y a la negativa de la </w:t>
      </w:r>
      <w:proofErr w:type="spellStart"/>
      <w:r w:rsidR="009527DA" w:rsidRPr="000238DF">
        <w:t>existenca</w:t>
      </w:r>
      <w:proofErr w:type="spellEnd"/>
      <w:r w:rsidR="009527DA" w:rsidRPr="000238DF">
        <w:t xml:space="preserve"> de este documento solicito atentamente a este órgano garante de la transparencia, se revise la respuesta entregada por el partido a esta particular, ya que no es creíble que en un proceso electoral histórico como lo fue el del 2023 para renovar la gubernatura, no se haya firmado un documento tan importante …”(sic), si bien se precisó que de conformidad a la Ley Orgánica de la Administración Pública del Estado de México, la persona titular del Poder Ejecutivo del Estado es quien en ejercicio de las facultades reconocidas en la Constitución, propone y realiza las modificaciones a la Administración Pública, también lo es que, este sujeto obligado, en acatamiento a la Ley de Transparencia, orientó a la solicitante sobre el sujeto obligado competente conforme a la normatividad aplicable; sugiriendo remitir su solicitud al Poder Ejecutivo del Estado, ya que como se </w:t>
      </w:r>
      <w:r w:rsidR="009527DA" w:rsidRPr="000238DF">
        <w:lastRenderedPageBreak/>
        <w:t>desprende de su requerimiento de información inicial, la solicitante especificó “documentos o acuerdos pactados antes o después de las elecciones”, siendo precisamente la persona Titular del Poder Ejecutivo del Estado quien en ejercicio de las facultades reconocidas en la Constitución, propone y realiza las modificaciones a la Administración Pública.</w:t>
      </w:r>
    </w:p>
    <w:p w14:paraId="347FFE8F" w14:textId="77777777" w:rsidR="00866058" w:rsidRPr="000238DF" w:rsidRDefault="00866058" w:rsidP="000238DF">
      <w:pPr>
        <w:pStyle w:val="Puesto"/>
      </w:pPr>
    </w:p>
    <w:p w14:paraId="55F2305D" w14:textId="60287946" w:rsidR="00866058" w:rsidRPr="000238DF" w:rsidRDefault="00866058" w:rsidP="000238DF">
      <w:pPr>
        <w:pStyle w:val="Puesto"/>
        <w:rPr>
          <w:b/>
          <w:u w:val="single"/>
        </w:rPr>
      </w:pPr>
      <w:r w:rsidRPr="000238DF">
        <w:t xml:space="preserve">Finalmente, se precisa que si bien el artículo 74 bis. del Código Electoral del Estado de México, establece que “…en el caso de coalición o candidatura común para postular personas candidatas a Gobernador o Gobernadora, los partidos que la integren podrán suscribir un Acuerdo específico en el que se establezca la forma en que éstos participarán en la integración de las dependencias del Ejecutivo y sus organismos auxiliares, el cual deberá ser suscrito por la persona candidata a Gobernadora o Gobernador y las personas dirigentes estatales de los partidos políticos que integran la candidatura, con la aprobación de sus respectivos órganos directivos estatales …”; </w:t>
      </w:r>
      <w:r w:rsidRPr="000238DF">
        <w:rPr>
          <w:b/>
          <w:u w:val="single"/>
        </w:rPr>
        <w:t>también lo es que ese acuerdo de coalición no es una obligación o requisito en un proceso electoral, y tal y como se desprende de la redacción de dicho artículo, se establece como una posibilidad o una entrega optativa, pero de ninguna manera una obligación o requisito indispensable, en consecuencia, se informa que no se presentó acuerdo específico que estableciera la forma de participación en la integración de las dependencias del Ejecutivo Estatal, y a efecto de confirmarle al particular la respuesta emitida por este partido, derivado de la nueva búsqueda en función del agravio donde se pone en tela de juicio la respuesta de este sujeto obligado, se hace de su conocimiento que se pudo confirmar a través de un oficio del Instituto Electoral del Estado de México, que no fue presentado documento alguno que estableciera lo señalado en el artículo 74 bis del Código Electoral del Estado de México, oficio que se anexa al presente escrito.</w:t>
      </w:r>
    </w:p>
    <w:p w14:paraId="60406B1D" w14:textId="77777777" w:rsidR="00866058" w:rsidRPr="000238DF" w:rsidRDefault="00866058" w:rsidP="000238DF">
      <w:pPr>
        <w:pStyle w:val="Prrafodelista"/>
        <w:ind w:left="1080"/>
      </w:pPr>
    </w:p>
    <w:p w14:paraId="757C0A8D" w14:textId="0A9E6D37" w:rsidR="00113E1A" w:rsidRPr="000238DF" w:rsidRDefault="00113E1A" w:rsidP="000238DF">
      <w:r w:rsidRPr="000238DF">
        <w:t xml:space="preserve">Esta información fue puesta a la vista de </w:t>
      </w:r>
      <w:r w:rsidRPr="000238DF">
        <w:rPr>
          <w:b/>
        </w:rPr>
        <w:t xml:space="preserve">LA PARTE RECURRENTE </w:t>
      </w:r>
      <w:r w:rsidRPr="000238DF">
        <w:t xml:space="preserve">el </w:t>
      </w:r>
      <w:r w:rsidRPr="000238DF">
        <w:rPr>
          <w:b/>
        </w:rPr>
        <w:t xml:space="preserve">veintitrés de octubre de dos mil veinticuatro, </w:t>
      </w:r>
      <w:r w:rsidRPr="000238DF">
        <w:t>para que, en un plazo de tres días hábiles, manifestara lo que a su derecho conviniera, de conformidad con lo establecido en el artículo 185, fracción III de la Ley de Transparencia y Acceso a la Información Pública del Estado de México y Municipios.</w:t>
      </w:r>
    </w:p>
    <w:p w14:paraId="52522FF9" w14:textId="77777777" w:rsidR="006740EA" w:rsidRPr="000238DF" w:rsidRDefault="006740EA" w:rsidP="000238DF">
      <w:pPr>
        <w:rPr>
          <w:lang w:eastAsia="es-MX"/>
        </w:rPr>
      </w:pPr>
    </w:p>
    <w:p w14:paraId="755B7730" w14:textId="2A0EB956" w:rsidR="00664420" w:rsidRPr="000238DF" w:rsidRDefault="00E810F7" w:rsidP="000238DF">
      <w:pPr>
        <w:pStyle w:val="Ttulo3"/>
        <w:rPr>
          <w:szCs w:val="22"/>
          <w:lang w:val="es-ES"/>
        </w:rPr>
      </w:pPr>
      <w:bookmarkStart w:id="12" w:name="_Toc181020347"/>
      <w:r w:rsidRPr="000238DF">
        <w:rPr>
          <w:rFonts w:eastAsia="Calibri"/>
          <w:bCs/>
          <w:szCs w:val="22"/>
          <w:lang w:eastAsia="en-US"/>
        </w:rPr>
        <w:lastRenderedPageBreak/>
        <w:t>e</w:t>
      </w:r>
      <w:r w:rsidR="00664420" w:rsidRPr="000238DF">
        <w:rPr>
          <w:rFonts w:eastAsia="Calibri"/>
          <w:bCs/>
          <w:szCs w:val="22"/>
          <w:lang w:eastAsia="en-US"/>
        </w:rPr>
        <w:t>)</w:t>
      </w:r>
      <w:r w:rsidR="00664420" w:rsidRPr="000238DF">
        <w:rPr>
          <w:szCs w:val="22"/>
        </w:rPr>
        <w:t xml:space="preserve"> </w:t>
      </w:r>
      <w:r w:rsidR="00865CF4" w:rsidRPr="000238DF">
        <w:rPr>
          <w:szCs w:val="22"/>
          <w:lang w:val="es-ES"/>
        </w:rPr>
        <w:t>Manifestaciones de la Parte Recurrente</w:t>
      </w:r>
      <w:bookmarkEnd w:id="12"/>
    </w:p>
    <w:p w14:paraId="1F7D92DC" w14:textId="273420B2" w:rsidR="0009347C" w:rsidRPr="000238DF" w:rsidRDefault="008944C8" w:rsidP="000238DF">
      <w:r w:rsidRPr="000238DF">
        <w:t>E</w:t>
      </w:r>
      <w:r w:rsidR="006041A0" w:rsidRPr="000238DF">
        <w:t xml:space="preserve">l </w:t>
      </w:r>
      <w:r w:rsidR="006041A0" w:rsidRPr="000238DF">
        <w:rPr>
          <w:b/>
        </w:rPr>
        <w:t xml:space="preserve">veinticuatro de octubre de dos mil veinticuatro </w:t>
      </w:r>
      <w:r w:rsidRPr="000238DF">
        <w:rPr>
          <w:b/>
          <w:bCs/>
        </w:rPr>
        <w:t xml:space="preserve">LA PARTE RECURRENTE </w:t>
      </w:r>
      <w:r w:rsidR="006041A0" w:rsidRPr="000238DF">
        <w:t xml:space="preserve">realizó </w:t>
      </w:r>
      <w:r w:rsidR="00430A6E" w:rsidRPr="000238DF">
        <w:t xml:space="preserve">manifestaciones que a su derecho convino a través del archivo denominado </w:t>
      </w:r>
      <w:r w:rsidR="00430A6E" w:rsidRPr="000238DF">
        <w:rPr>
          <w:b/>
          <w:i/>
        </w:rPr>
        <w:t>RATIFICACIÓN RECURSO DE INCONFORMIDAD.pdf</w:t>
      </w:r>
      <w:r w:rsidR="00430A6E" w:rsidRPr="000238DF">
        <w:t xml:space="preserve"> que contiene:</w:t>
      </w:r>
    </w:p>
    <w:p w14:paraId="1626E5EA" w14:textId="77777777" w:rsidR="00430A6E" w:rsidRPr="000238DF" w:rsidRDefault="00430A6E" w:rsidP="000238DF"/>
    <w:p w14:paraId="422596E1" w14:textId="77777777" w:rsidR="00430A6E" w:rsidRPr="000238DF" w:rsidRDefault="00430A6E" w:rsidP="000238DF">
      <w:pPr>
        <w:pStyle w:val="Puesto"/>
      </w:pPr>
      <w:r w:rsidRPr="000238DF">
        <w:t xml:space="preserve">Toluca Méx., a 24 de octubre del 2024. </w:t>
      </w:r>
    </w:p>
    <w:p w14:paraId="4F08EC86" w14:textId="77777777" w:rsidR="00430A6E" w:rsidRPr="000238DF" w:rsidRDefault="00430A6E" w:rsidP="000238DF">
      <w:pPr>
        <w:pStyle w:val="Puesto"/>
      </w:pPr>
    </w:p>
    <w:p w14:paraId="371A1A5E" w14:textId="77777777" w:rsidR="00430A6E" w:rsidRPr="000238DF" w:rsidRDefault="00430A6E" w:rsidP="000238DF">
      <w:pPr>
        <w:pStyle w:val="Puesto"/>
      </w:pPr>
      <w:r w:rsidRPr="000238DF">
        <w:t xml:space="preserve">Quien suscribe la usuaria Maritere40 del Sistema de Transparencia del Estado de México. </w:t>
      </w:r>
    </w:p>
    <w:p w14:paraId="7F725FD0" w14:textId="77777777" w:rsidR="00430A6E" w:rsidRPr="000238DF" w:rsidRDefault="00430A6E" w:rsidP="000238DF">
      <w:pPr>
        <w:pStyle w:val="Puesto"/>
      </w:pPr>
      <w:r w:rsidRPr="000238DF">
        <w:t xml:space="preserve">P R E S E N T E  </w:t>
      </w:r>
    </w:p>
    <w:p w14:paraId="15D726F5" w14:textId="77777777" w:rsidR="008944C8" w:rsidRPr="000238DF" w:rsidRDefault="008944C8" w:rsidP="000238DF">
      <w:pPr>
        <w:pStyle w:val="Puesto"/>
      </w:pPr>
    </w:p>
    <w:p w14:paraId="56511D70" w14:textId="2466BE9A" w:rsidR="00430A6E" w:rsidRPr="000238DF" w:rsidRDefault="00430A6E" w:rsidP="000238DF">
      <w:pPr>
        <w:pStyle w:val="Puesto"/>
      </w:pPr>
      <w:r w:rsidRPr="000238DF">
        <w:t xml:space="preserve">Por medio de la presente ratifico todos y cada uno de mis argumentos expuestos en el recurso de inconformidad respectivo, apelando a mi derecho humano de acceso a la información, pero también al ofrecimiento de transparencia que hizo la gobernadora constitucional, Delfina Gómez Álvarez con los ciudadanos como parte de sus compromisos de combate a la corrupción. </w:t>
      </w:r>
    </w:p>
    <w:p w14:paraId="14AADF55" w14:textId="77777777" w:rsidR="00430A6E" w:rsidRPr="000238DF" w:rsidRDefault="00430A6E" w:rsidP="000238DF">
      <w:pPr>
        <w:pStyle w:val="Puesto"/>
      </w:pPr>
    </w:p>
    <w:p w14:paraId="00E33439" w14:textId="77777777" w:rsidR="00430A6E" w:rsidRPr="000238DF" w:rsidRDefault="00430A6E" w:rsidP="000238DF">
      <w:pPr>
        <w:pStyle w:val="Puesto"/>
      </w:pPr>
      <w:r w:rsidRPr="000238DF">
        <w:t xml:space="preserve">Solicito a este órgano garante resolver mi recurso bajo la perspectiva de “pro persona”. </w:t>
      </w:r>
    </w:p>
    <w:p w14:paraId="7CE96E89" w14:textId="77777777" w:rsidR="00430A6E" w:rsidRPr="000238DF" w:rsidRDefault="00430A6E" w:rsidP="000238DF">
      <w:pPr>
        <w:spacing w:line="240" w:lineRule="auto"/>
      </w:pPr>
    </w:p>
    <w:p w14:paraId="27571CB7" w14:textId="77777777" w:rsidR="00430A6E" w:rsidRPr="000238DF" w:rsidRDefault="00430A6E" w:rsidP="000238DF">
      <w:pPr>
        <w:pStyle w:val="Puesto"/>
      </w:pPr>
      <w:r w:rsidRPr="000238DF">
        <w:t xml:space="preserve">Gracias. </w:t>
      </w:r>
    </w:p>
    <w:p w14:paraId="53F56030" w14:textId="77777777" w:rsidR="00430A6E" w:rsidRPr="000238DF" w:rsidRDefault="00430A6E" w:rsidP="000238DF">
      <w:pPr>
        <w:pStyle w:val="Puesto"/>
      </w:pPr>
      <w:r w:rsidRPr="000238DF">
        <w:t xml:space="preserve">A t e n t a m e n t e </w:t>
      </w:r>
    </w:p>
    <w:p w14:paraId="0AB915E0" w14:textId="0777F043" w:rsidR="00430A6E" w:rsidRDefault="00430A6E" w:rsidP="000238DF">
      <w:pPr>
        <w:pStyle w:val="Puesto"/>
      </w:pPr>
      <w:r w:rsidRPr="000238DF">
        <w:t>Maritere40</w:t>
      </w:r>
    </w:p>
    <w:p w14:paraId="60963B19" w14:textId="77777777" w:rsidR="000238DF" w:rsidRPr="000238DF" w:rsidRDefault="000238DF" w:rsidP="000238DF"/>
    <w:p w14:paraId="0E651988" w14:textId="57633342" w:rsidR="00664420" w:rsidRPr="000238DF" w:rsidRDefault="000863CE" w:rsidP="000238DF">
      <w:pPr>
        <w:pStyle w:val="Ttulo3"/>
        <w:rPr>
          <w:szCs w:val="22"/>
        </w:rPr>
      </w:pPr>
      <w:bookmarkStart w:id="13" w:name="_Toc181020348"/>
      <w:r w:rsidRPr="000238DF">
        <w:rPr>
          <w:rFonts w:eastAsia="Calibri"/>
          <w:szCs w:val="22"/>
        </w:rPr>
        <w:t>f</w:t>
      </w:r>
      <w:r w:rsidR="00664420" w:rsidRPr="000238DF">
        <w:rPr>
          <w:rFonts w:eastAsia="Calibri"/>
          <w:szCs w:val="22"/>
        </w:rPr>
        <w:t xml:space="preserve">) </w:t>
      </w:r>
      <w:r w:rsidR="00664420" w:rsidRPr="000238DF">
        <w:rPr>
          <w:szCs w:val="22"/>
        </w:rPr>
        <w:t>Cierre de instrucción</w:t>
      </w:r>
      <w:bookmarkEnd w:id="13"/>
    </w:p>
    <w:p w14:paraId="79AF95DC" w14:textId="779C05C5" w:rsidR="00664420" w:rsidRPr="000238DF" w:rsidRDefault="00BF091A" w:rsidP="000238DF">
      <w:pPr>
        <w:rPr>
          <w:rFonts w:cs="Tahoma"/>
          <w:szCs w:val="22"/>
        </w:rPr>
      </w:pPr>
      <w:r w:rsidRPr="000238DF">
        <w:rPr>
          <w:rFonts w:cs="Tahoma"/>
          <w:szCs w:val="22"/>
        </w:rPr>
        <w:t>Al no existir diligencias pendientes por desahogar</w:t>
      </w:r>
      <w:r w:rsidRPr="000238DF">
        <w:rPr>
          <w:rFonts w:cs="Arial"/>
          <w:szCs w:val="22"/>
        </w:rPr>
        <w:t xml:space="preserve">, el </w:t>
      </w:r>
      <w:r w:rsidR="00430A6E" w:rsidRPr="000238DF">
        <w:rPr>
          <w:rFonts w:cs="Tahoma"/>
          <w:b/>
          <w:bCs/>
          <w:szCs w:val="22"/>
        </w:rPr>
        <w:t xml:space="preserve">treinta </w:t>
      </w:r>
      <w:r w:rsidR="007E42B7" w:rsidRPr="000238DF">
        <w:rPr>
          <w:rFonts w:cs="Tahoma"/>
          <w:b/>
          <w:bCs/>
          <w:szCs w:val="22"/>
        </w:rPr>
        <w:t>de octubre</w:t>
      </w:r>
      <w:r w:rsidR="00E810F7" w:rsidRPr="000238DF">
        <w:rPr>
          <w:rFonts w:cs="Tahoma"/>
          <w:b/>
          <w:bCs/>
          <w:szCs w:val="22"/>
        </w:rPr>
        <w:t xml:space="preserve"> de dos mil veinticuatro</w:t>
      </w:r>
      <w:r w:rsidR="00003628" w:rsidRPr="000238DF">
        <w:rPr>
          <w:rFonts w:cs="Tahoma"/>
          <w:b/>
          <w:bCs/>
          <w:szCs w:val="22"/>
        </w:rPr>
        <w:t>,</w:t>
      </w:r>
      <w:r w:rsidR="00E810F7" w:rsidRPr="000238DF">
        <w:rPr>
          <w:rFonts w:cs="Tahoma"/>
          <w:szCs w:val="22"/>
        </w:rPr>
        <w:t xml:space="preserve"> </w:t>
      </w:r>
      <w:r w:rsidRPr="000238DF">
        <w:rPr>
          <w:rFonts w:cs="Arial"/>
          <w:szCs w:val="22"/>
        </w:rPr>
        <w:t xml:space="preserve">la </w:t>
      </w:r>
      <w:r w:rsidRPr="000238DF">
        <w:rPr>
          <w:rFonts w:cs="Arial"/>
          <w:b/>
          <w:bCs/>
          <w:szCs w:val="22"/>
        </w:rPr>
        <w:t xml:space="preserve">Comisionada </w:t>
      </w:r>
      <w:r w:rsidRPr="000238DF">
        <w:rPr>
          <w:b/>
          <w:szCs w:val="22"/>
        </w:rPr>
        <w:t xml:space="preserve">Sharon Cristina Morales Martínez </w:t>
      </w:r>
      <w:r w:rsidRPr="000238DF">
        <w:rPr>
          <w:rFonts w:cs="Arial"/>
          <w:szCs w:val="22"/>
        </w:rPr>
        <w:t>acordó el cierre de instrucción</w:t>
      </w:r>
      <w:r w:rsidR="0011350D" w:rsidRPr="000238DF">
        <w:rPr>
          <w:rFonts w:cs="Arial"/>
          <w:szCs w:val="22"/>
        </w:rPr>
        <w:t xml:space="preserve"> y</w:t>
      </w:r>
      <w:r w:rsidRPr="000238DF">
        <w:rPr>
          <w:rFonts w:cs="Arial"/>
          <w:szCs w:val="22"/>
        </w:rPr>
        <w:t xml:space="preserve"> </w:t>
      </w:r>
      <w:r w:rsidR="0011350D" w:rsidRPr="000238DF">
        <w:rPr>
          <w:rFonts w:cs="Arial"/>
          <w:szCs w:val="22"/>
        </w:rPr>
        <w:t xml:space="preserve">la </w:t>
      </w:r>
      <w:r w:rsidRPr="000238DF">
        <w:rPr>
          <w:rFonts w:cs="Arial"/>
          <w:szCs w:val="22"/>
        </w:rPr>
        <w:t>remisión del expediente a efecto de ser resuelto, de conformidad con lo establecido en el artículo 185 fracciones VI y VIII de la Ley de Transparencia y Acceso a la Información Pública del Estado de México y Municipios</w:t>
      </w:r>
      <w:r w:rsidRPr="000238DF">
        <w:rPr>
          <w:szCs w:val="22"/>
        </w:rPr>
        <w:t>.</w:t>
      </w:r>
      <w:r w:rsidR="0011350D" w:rsidRPr="000238DF">
        <w:rPr>
          <w:szCs w:val="22"/>
        </w:rPr>
        <w:t xml:space="preserve"> Dicho acuerdo </w:t>
      </w:r>
      <w:r w:rsidR="00664420" w:rsidRPr="000238DF">
        <w:rPr>
          <w:rFonts w:cs="Tahoma"/>
          <w:szCs w:val="22"/>
        </w:rPr>
        <w:t xml:space="preserve">fue notificado a las partes el mismo día a través del </w:t>
      </w:r>
      <w:r w:rsidR="00664420" w:rsidRPr="000238DF">
        <w:rPr>
          <w:rFonts w:cs="Tahoma"/>
          <w:szCs w:val="22"/>
          <w:lang w:val="es-ES"/>
        </w:rPr>
        <w:t>SAIMEX</w:t>
      </w:r>
      <w:r w:rsidR="00664420" w:rsidRPr="000238DF">
        <w:rPr>
          <w:rFonts w:cs="Tahoma"/>
          <w:szCs w:val="22"/>
        </w:rPr>
        <w:t>.</w:t>
      </w:r>
    </w:p>
    <w:p w14:paraId="36B05AB7" w14:textId="77777777" w:rsidR="006041A0" w:rsidRPr="000238DF" w:rsidRDefault="006041A0" w:rsidP="000238DF">
      <w:pPr>
        <w:rPr>
          <w:szCs w:val="22"/>
        </w:rPr>
      </w:pPr>
    </w:p>
    <w:p w14:paraId="7A9629DE" w14:textId="77777777" w:rsidR="00664420" w:rsidRPr="000238DF" w:rsidRDefault="00664420" w:rsidP="000238DF">
      <w:pPr>
        <w:pStyle w:val="Ttulo1"/>
        <w:rPr>
          <w:rFonts w:eastAsiaTheme="minorHAnsi"/>
          <w:szCs w:val="22"/>
          <w:lang w:eastAsia="en-US"/>
        </w:rPr>
      </w:pPr>
      <w:bookmarkStart w:id="14" w:name="_Toc181020349"/>
      <w:r w:rsidRPr="000238DF">
        <w:rPr>
          <w:rFonts w:eastAsiaTheme="minorHAnsi"/>
          <w:szCs w:val="22"/>
          <w:lang w:eastAsia="en-US"/>
        </w:rPr>
        <w:lastRenderedPageBreak/>
        <w:t>CONSIDERANDOS</w:t>
      </w:r>
      <w:bookmarkEnd w:id="14"/>
    </w:p>
    <w:p w14:paraId="6DD1243B" w14:textId="77777777" w:rsidR="00664420" w:rsidRPr="000238DF" w:rsidRDefault="00664420" w:rsidP="000238DF">
      <w:pPr>
        <w:contextualSpacing/>
        <w:jc w:val="center"/>
        <w:rPr>
          <w:rFonts w:eastAsiaTheme="minorHAnsi" w:cs="Tahoma"/>
          <w:b/>
          <w:szCs w:val="22"/>
          <w:lang w:eastAsia="en-US"/>
        </w:rPr>
      </w:pPr>
    </w:p>
    <w:p w14:paraId="0B67CB92" w14:textId="2E307D3B" w:rsidR="00664420" w:rsidRPr="000238DF" w:rsidRDefault="00664420" w:rsidP="000238DF">
      <w:pPr>
        <w:pStyle w:val="Ttulo2"/>
        <w:rPr>
          <w:rFonts w:eastAsia="Batang"/>
          <w:szCs w:val="22"/>
        </w:rPr>
      </w:pPr>
      <w:bookmarkStart w:id="15" w:name="_Toc181020350"/>
      <w:r w:rsidRPr="000238DF">
        <w:rPr>
          <w:rFonts w:eastAsia="Batang"/>
          <w:szCs w:val="22"/>
        </w:rPr>
        <w:t xml:space="preserve">PRIMERO. </w:t>
      </w:r>
      <w:r w:rsidR="00BA55A8" w:rsidRPr="000238DF">
        <w:rPr>
          <w:rFonts w:eastAsia="Batang"/>
          <w:szCs w:val="22"/>
        </w:rPr>
        <w:t>Procedibilidad</w:t>
      </w:r>
      <w:bookmarkEnd w:id="15"/>
    </w:p>
    <w:p w14:paraId="39C52BC1" w14:textId="56FCC20D" w:rsidR="00BA55A8" w:rsidRPr="000238DF" w:rsidRDefault="00BA55A8" w:rsidP="000238DF">
      <w:pPr>
        <w:pStyle w:val="Ttulo3"/>
        <w:rPr>
          <w:szCs w:val="22"/>
        </w:rPr>
      </w:pPr>
      <w:bookmarkStart w:id="16" w:name="_Toc181020351"/>
      <w:r w:rsidRPr="000238DF">
        <w:rPr>
          <w:szCs w:val="22"/>
        </w:rPr>
        <w:t>a) Competencia</w:t>
      </w:r>
      <w:r w:rsidR="00150C49" w:rsidRPr="000238DF">
        <w:rPr>
          <w:szCs w:val="22"/>
        </w:rPr>
        <w:t xml:space="preserve"> del Instituto</w:t>
      </w:r>
      <w:bookmarkEnd w:id="16"/>
    </w:p>
    <w:p w14:paraId="56E64942" w14:textId="6572EDF7" w:rsidR="0011350D" w:rsidRPr="000238DF" w:rsidRDefault="0011350D" w:rsidP="000238DF">
      <w:pPr>
        <w:rPr>
          <w:rFonts w:cs="Arial"/>
          <w:szCs w:val="22"/>
        </w:rPr>
      </w:pPr>
      <w:r w:rsidRPr="000238DF">
        <w:rPr>
          <w:szCs w:val="22"/>
        </w:rPr>
        <w:t xml:space="preserve">Este Instituto de Transparencia, Acceso a la Información Pública y Protección de Datos Personales del Estado de México y Municipios es competente para conocer y resolver </w:t>
      </w:r>
      <w:r w:rsidR="005F65B7" w:rsidRPr="000238DF">
        <w:rPr>
          <w:szCs w:val="22"/>
        </w:rPr>
        <w:t xml:space="preserve">el </w:t>
      </w:r>
      <w:r w:rsidRPr="000238DF">
        <w:rPr>
          <w:szCs w:val="22"/>
        </w:rPr>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0238DF">
        <w:rPr>
          <w:rFonts w:cs="Arial"/>
          <w:szCs w:val="22"/>
        </w:rPr>
        <w:t>; y 9, fracciones I y XXIII y 11 del Reglamento Interior del Instituto de Transparencia, Acceso a la Información Pública y Protección de Datos Personales del Estado de México y Municipios.</w:t>
      </w:r>
    </w:p>
    <w:p w14:paraId="6C36A399" w14:textId="77777777" w:rsidR="00DB1C09" w:rsidRPr="000238DF" w:rsidRDefault="00DB1C09" w:rsidP="000238DF">
      <w:pPr>
        <w:rPr>
          <w:rFonts w:cs="Arial"/>
          <w:szCs w:val="22"/>
        </w:rPr>
      </w:pPr>
    </w:p>
    <w:p w14:paraId="517A2DD6" w14:textId="4169BE4D" w:rsidR="00664420" w:rsidRPr="000238DF" w:rsidRDefault="00BA55A8" w:rsidP="000238DF">
      <w:pPr>
        <w:pStyle w:val="Ttulo3"/>
        <w:rPr>
          <w:szCs w:val="22"/>
        </w:rPr>
      </w:pPr>
      <w:bookmarkStart w:id="17" w:name="_Toc181020352"/>
      <w:r w:rsidRPr="000238DF">
        <w:rPr>
          <w:szCs w:val="22"/>
        </w:rPr>
        <w:t>b)</w:t>
      </w:r>
      <w:r w:rsidR="00664420" w:rsidRPr="000238DF">
        <w:rPr>
          <w:szCs w:val="22"/>
        </w:rPr>
        <w:t xml:space="preserve"> </w:t>
      </w:r>
      <w:r w:rsidR="00D91CB4" w:rsidRPr="000238DF">
        <w:rPr>
          <w:szCs w:val="22"/>
        </w:rPr>
        <w:t>Legitimidad</w:t>
      </w:r>
      <w:r w:rsidRPr="000238DF">
        <w:rPr>
          <w:szCs w:val="22"/>
        </w:rPr>
        <w:t xml:space="preserve"> de la parte recurrente</w:t>
      </w:r>
      <w:bookmarkEnd w:id="17"/>
    </w:p>
    <w:p w14:paraId="26FEA382" w14:textId="0B06695C" w:rsidR="00D91CB4" w:rsidRPr="000238DF" w:rsidRDefault="00D91CB4" w:rsidP="000238DF">
      <w:pPr>
        <w:rPr>
          <w:rFonts w:cs="Arial"/>
          <w:bCs/>
          <w:szCs w:val="22"/>
        </w:rPr>
      </w:pPr>
      <w:r w:rsidRPr="000238DF">
        <w:rPr>
          <w:rFonts w:cs="Arial"/>
          <w:bCs/>
          <w:szCs w:val="22"/>
        </w:rPr>
        <w:t>El recurso de revisión fue interpuesto por parte legítima, ya que se presentó por la misma persona que formuló la solicitud de acceso a la Información Pública,</w:t>
      </w:r>
      <w:r w:rsidRPr="000238DF">
        <w:rPr>
          <w:rFonts w:cs="Arial"/>
          <w:b/>
          <w:bCs/>
          <w:szCs w:val="22"/>
        </w:rPr>
        <w:t xml:space="preserve"> </w:t>
      </w:r>
      <w:r w:rsidRPr="000238DF">
        <w:rPr>
          <w:rFonts w:cs="Arial"/>
          <w:szCs w:val="22"/>
        </w:rPr>
        <w:t>debido a que los datos de acceso</w:t>
      </w:r>
      <w:r w:rsidRPr="000238DF">
        <w:rPr>
          <w:rFonts w:cs="Arial"/>
          <w:b/>
          <w:bCs/>
          <w:szCs w:val="22"/>
        </w:rPr>
        <w:t xml:space="preserve"> </w:t>
      </w:r>
      <w:r w:rsidRPr="000238DF">
        <w:rPr>
          <w:rFonts w:cs="Arial"/>
          <w:szCs w:val="22"/>
        </w:rPr>
        <w:t>SAIMEX</w:t>
      </w:r>
      <w:r w:rsidRPr="000238DF">
        <w:rPr>
          <w:rFonts w:eastAsia="Calibri" w:cs="Arial"/>
          <w:szCs w:val="22"/>
          <w:lang w:eastAsia="en-US"/>
        </w:rPr>
        <w:t xml:space="preserve"> son personales e irrepetibles.</w:t>
      </w:r>
    </w:p>
    <w:p w14:paraId="2C367810" w14:textId="77777777" w:rsidR="00D91CB4" w:rsidRPr="000238DF" w:rsidRDefault="00D91CB4" w:rsidP="000238DF">
      <w:pPr>
        <w:rPr>
          <w:szCs w:val="22"/>
        </w:rPr>
      </w:pPr>
    </w:p>
    <w:p w14:paraId="496490FC" w14:textId="1A5F3FDB" w:rsidR="00D91CB4" w:rsidRPr="000238DF" w:rsidRDefault="00BA55A8" w:rsidP="000238DF">
      <w:pPr>
        <w:pStyle w:val="Ttulo3"/>
        <w:rPr>
          <w:rFonts w:eastAsia="Calibri"/>
          <w:szCs w:val="22"/>
          <w:lang w:eastAsia="es-ES_tradnl"/>
        </w:rPr>
      </w:pPr>
      <w:bookmarkStart w:id="18" w:name="_Toc181020353"/>
      <w:r w:rsidRPr="000238DF">
        <w:rPr>
          <w:rFonts w:eastAsia="Calibri"/>
          <w:szCs w:val="22"/>
          <w:lang w:eastAsia="es-ES_tradnl"/>
        </w:rPr>
        <w:t>c)</w:t>
      </w:r>
      <w:r w:rsidR="00664420" w:rsidRPr="000238DF">
        <w:rPr>
          <w:rFonts w:eastAsia="Calibri"/>
          <w:szCs w:val="22"/>
          <w:lang w:eastAsia="es-ES_tradnl"/>
        </w:rPr>
        <w:t xml:space="preserve"> </w:t>
      </w:r>
      <w:r w:rsidR="00D91CB4" w:rsidRPr="000238DF">
        <w:rPr>
          <w:rFonts w:eastAsia="Calibri"/>
          <w:szCs w:val="22"/>
          <w:lang w:eastAsia="es-ES_tradnl"/>
        </w:rPr>
        <w:t>Plazo para interponer el recurso</w:t>
      </w:r>
      <w:bookmarkEnd w:id="18"/>
    </w:p>
    <w:p w14:paraId="106D37EE" w14:textId="3D4BD5E2" w:rsidR="00D91CB4" w:rsidRPr="000238DF" w:rsidRDefault="00D91CB4" w:rsidP="000238DF">
      <w:pPr>
        <w:rPr>
          <w:rFonts w:eastAsiaTheme="minorEastAsia" w:cs="Arial"/>
          <w:szCs w:val="22"/>
          <w:lang w:val="es-ES_tradnl"/>
        </w:rPr>
      </w:pPr>
      <w:r w:rsidRPr="000238DF">
        <w:rPr>
          <w:rFonts w:cs="Arial"/>
          <w:b/>
          <w:szCs w:val="22"/>
        </w:rPr>
        <w:t>EL SUJETO OBLIGADO</w:t>
      </w:r>
      <w:r w:rsidRPr="000238DF">
        <w:rPr>
          <w:rFonts w:cs="Arial"/>
          <w:szCs w:val="22"/>
        </w:rPr>
        <w:t xml:space="preserve"> notificó la respuesta a la solicitud de acceso a la Información Pública el </w:t>
      </w:r>
      <w:r w:rsidR="00260CEB" w:rsidRPr="000238DF">
        <w:rPr>
          <w:rFonts w:cs="Tahoma"/>
          <w:b/>
          <w:bCs/>
          <w:szCs w:val="22"/>
        </w:rPr>
        <w:t>diecisiete</w:t>
      </w:r>
      <w:r w:rsidR="007328F2" w:rsidRPr="000238DF">
        <w:rPr>
          <w:rFonts w:cs="Tahoma"/>
          <w:b/>
          <w:bCs/>
          <w:szCs w:val="22"/>
        </w:rPr>
        <w:t xml:space="preserve"> de septiembre</w:t>
      </w:r>
      <w:r w:rsidR="00DE285A" w:rsidRPr="000238DF">
        <w:rPr>
          <w:rFonts w:cs="Tahoma"/>
          <w:b/>
          <w:bCs/>
          <w:szCs w:val="22"/>
        </w:rPr>
        <w:t xml:space="preserve"> de dos mil veinticuatro</w:t>
      </w:r>
      <w:r w:rsidR="00DE285A" w:rsidRPr="000238DF">
        <w:rPr>
          <w:rFonts w:cs="Tahoma"/>
          <w:szCs w:val="22"/>
        </w:rPr>
        <w:t xml:space="preserve"> </w:t>
      </w:r>
      <w:r w:rsidR="00A53315" w:rsidRPr="000238DF">
        <w:rPr>
          <w:rFonts w:cs="Arial"/>
          <w:szCs w:val="22"/>
        </w:rPr>
        <w:t xml:space="preserve">y el recurso </w:t>
      </w:r>
      <w:r w:rsidR="00A53315" w:rsidRPr="000238DF">
        <w:rPr>
          <w:rFonts w:eastAsia="Palatino Linotype" w:cs="Palatino Linotype"/>
          <w:szCs w:val="22"/>
        </w:rPr>
        <w:t xml:space="preserve">que nos ocupa se </w:t>
      </w:r>
      <w:r w:rsidR="006A61F1" w:rsidRPr="000238DF">
        <w:rPr>
          <w:rFonts w:eastAsia="Palatino Linotype" w:cs="Palatino Linotype"/>
          <w:szCs w:val="22"/>
        </w:rPr>
        <w:t>tuvo por presentado</w:t>
      </w:r>
      <w:r w:rsidR="00A53315" w:rsidRPr="000238DF">
        <w:rPr>
          <w:rFonts w:eastAsia="Palatino Linotype" w:cs="Palatino Linotype"/>
          <w:szCs w:val="22"/>
        </w:rPr>
        <w:t xml:space="preserve"> el </w:t>
      </w:r>
      <w:r w:rsidR="006041A0" w:rsidRPr="000238DF">
        <w:rPr>
          <w:rFonts w:cs="Tahoma"/>
          <w:b/>
          <w:bCs/>
          <w:szCs w:val="22"/>
        </w:rPr>
        <w:t>ocho de octubre</w:t>
      </w:r>
      <w:r w:rsidR="00DE285A" w:rsidRPr="000238DF">
        <w:rPr>
          <w:rFonts w:cs="Tahoma"/>
          <w:b/>
          <w:bCs/>
          <w:szCs w:val="22"/>
        </w:rPr>
        <w:t xml:space="preserve"> de dos mil veinticuatro</w:t>
      </w:r>
      <w:r w:rsidR="00A53315" w:rsidRPr="000238DF">
        <w:rPr>
          <w:rFonts w:eastAsia="Palatino Linotype" w:cs="Palatino Linotype"/>
          <w:bCs/>
          <w:szCs w:val="22"/>
        </w:rPr>
        <w:t>;</w:t>
      </w:r>
      <w:r w:rsidR="00A53315" w:rsidRPr="000238DF">
        <w:rPr>
          <w:rFonts w:eastAsia="Palatino Linotype" w:cs="Palatino Linotype"/>
          <w:szCs w:val="22"/>
        </w:rPr>
        <w:t xml:space="preserve"> por lo tanto, éste se encuentra dentro </w:t>
      </w:r>
      <w:r w:rsidR="00A53315" w:rsidRPr="000238DF">
        <w:rPr>
          <w:rFonts w:eastAsia="Palatino Linotype" w:cs="Palatino Linotype"/>
          <w:szCs w:val="22"/>
        </w:rPr>
        <w:lastRenderedPageBreak/>
        <w:t xml:space="preserve">del margen temporal previsto en el artículo 178 de la </w:t>
      </w:r>
      <w:r w:rsidR="00A53315" w:rsidRPr="000238DF">
        <w:rPr>
          <w:rFonts w:cs="Arial"/>
          <w:szCs w:val="22"/>
        </w:rPr>
        <w:t>Ley de Transparencia y Acceso a la Información Pública del Estado de México y Municipios</w:t>
      </w:r>
      <w:r w:rsidR="007328F2" w:rsidRPr="000238DF">
        <w:rPr>
          <w:rFonts w:cs="Arial"/>
          <w:szCs w:val="22"/>
        </w:rPr>
        <w:t>.</w:t>
      </w:r>
    </w:p>
    <w:p w14:paraId="49076992" w14:textId="77777777" w:rsidR="00D91CB4" w:rsidRPr="000238DF" w:rsidRDefault="00D91CB4" w:rsidP="000238DF">
      <w:pPr>
        <w:rPr>
          <w:rFonts w:eastAsia="Palatino Linotype" w:cs="Palatino Linotype"/>
          <w:szCs w:val="22"/>
        </w:rPr>
      </w:pPr>
    </w:p>
    <w:p w14:paraId="46C0EB3A" w14:textId="28FD0C2E" w:rsidR="00A53315" w:rsidRPr="000238DF" w:rsidRDefault="00BA55A8" w:rsidP="000238DF">
      <w:pPr>
        <w:pStyle w:val="Ttulo3"/>
        <w:rPr>
          <w:rFonts w:eastAsia="Calibri"/>
          <w:szCs w:val="22"/>
          <w:lang w:eastAsia="es-ES_tradnl"/>
        </w:rPr>
      </w:pPr>
      <w:bookmarkStart w:id="19" w:name="_Toc181020354"/>
      <w:r w:rsidRPr="000238DF">
        <w:rPr>
          <w:rFonts w:eastAsia="Calibri"/>
          <w:szCs w:val="22"/>
          <w:lang w:eastAsia="es-ES_tradnl"/>
        </w:rPr>
        <w:t>d)</w:t>
      </w:r>
      <w:r w:rsidR="00D91CB4" w:rsidRPr="000238DF">
        <w:rPr>
          <w:rFonts w:eastAsia="Calibri"/>
          <w:szCs w:val="22"/>
          <w:lang w:eastAsia="es-ES_tradnl"/>
        </w:rPr>
        <w:t xml:space="preserve"> </w:t>
      </w:r>
      <w:r w:rsidR="00E325AD" w:rsidRPr="000238DF">
        <w:rPr>
          <w:rFonts w:eastAsia="Calibri"/>
          <w:szCs w:val="22"/>
          <w:lang w:eastAsia="es-ES_tradnl"/>
        </w:rPr>
        <w:t>Causal de Procedencia</w:t>
      </w:r>
      <w:bookmarkEnd w:id="19"/>
    </w:p>
    <w:p w14:paraId="190404A6" w14:textId="128B740D" w:rsidR="00BA55A8" w:rsidRPr="000238DF" w:rsidRDefault="00BA55A8" w:rsidP="000238DF">
      <w:pPr>
        <w:rPr>
          <w:szCs w:val="22"/>
        </w:rPr>
      </w:pPr>
      <w:r w:rsidRPr="000238DF">
        <w:rPr>
          <w:rFonts w:cs="Arial"/>
          <w:szCs w:val="22"/>
        </w:rPr>
        <w:t xml:space="preserve">Resulta procedente la interposición del recurso de revisión, ya que </w:t>
      </w:r>
      <w:r w:rsidRPr="000238DF">
        <w:rPr>
          <w:rFonts w:eastAsia="Calibri" w:cs="Tahoma"/>
          <w:szCs w:val="22"/>
          <w:lang w:eastAsia="es-MX"/>
        </w:rPr>
        <w:t>se actualiza la causal de procedencia señalada en el artículo 179, fracci</w:t>
      </w:r>
      <w:r w:rsidR="007B7B00" w:rsidRPr="000238DF">
        <w:rPr>
          <w:rFonts w:eastAsia="Calibri" w:cs="Tahoma"/>
          <w:szCs w:val="22"/>
          <w:lang w:eastAsia="es-MX"/>
        </w:rPr>
        <w:t xml:space="preserve">ón </w:t>
      </w:r>
      <w:r w:rsidR="00993C15" w:rsidRPr="000238DF">
        <w:rPr>
          <w:rFonts w:eastAsia="Calibri" w:cs="Tahoma"/>
          <w:szCs w:val="22"/>
          <w:lang w:eastAsia="es-MX"/>
        </w:rPr>
        <w:t>V</w:t>
      </w:r>
      <w:r w:rsidR="00EE1B1C" w:rsidRPr="000238DF">
        <w:rPr>
          <w:rFonts w:eastAsia="Calibri" w:cs="Tahoma"/>
          <w:szCs w:val="22"/>
          <w:lang w:eastAsia="es-MX"/>
        </w:rPr>
        <w:t xml:space="preserve"> </w:t>
      </w:r>
      <w:r w:rsidRPr="000238DF">
        <w:rPr>
          <w:rFonts w:cs="Arial"/>
          <w:szCs w:val="22"/>
        </w:rPr>
        <w:t xml:space="preserve">de la </w:t>
      </w:r>
      <w:r w:rsidRPr="000238DF">
        <w:rPr>
          <w:szCs w:val="22"/>
        </w:rPr>
        <w:t>Ley de Transparencia y Acceso a la Información Pública del Estado de México y Municipios.</w:t>
      </w:r>
    </w:p>
    <w:p w14:paraId="0EFF7141" w14:textId="77777777" w:rsidR="00362A11" w:rsidRPr="000238DF" w:rsidRDefault="00362A11" w:rsidP="000238DF">
      <w:pPr>
        <w:rPr>
          <w:szCs w:val="22"/>
        </w:rPr>
      </w:pPr>
    </w:p>
    <w:p w14:paraId="2284D7EB" w14:textId="3EE1D036" w:rsidR="00BA55A8" w:rsidRPr="000238DF" w:rsidRDefault="00362A11" w:rsidP="000238DF">
      <w:pPr>
        <w:pStyle w:val="Ttulo3"/>
        <w:rPr>
          <w:szCs w:val="22"/>
        </w:rPr>
      </w:pPr>
      <w:bookmarkStart w:id="20" w:name="_Toc181020355"/>
      <w:r w:rsidRPr="000238DF">
        <w:rPr>
          <w:szCs w:val="22"/>
        </w:rPr>
        <w:t>e) Requisitos formales para la interposición del recurso</w:t>
      </w:r>
      <w:bookmarkEnd w:id="20"/>
    </w:p>
    <w:p w14:paraId="4D4B3D9B" w14:textId="77777777" w:rsidR="00F72670" w:rsidRPr="000238DF" w:rsidRDefault="00F72670" w:rsidP="000238DF">
      <w:pPr>
        <w:rPr>
          <w:rFonts w:cs="Arial"/>
          <w:szCs w:val="22"/>
        </w:rPr>
      </w:pPr>
      <w:r w:rsidRPr="000238DF">
        <w:rPr>
          <w:rFonts w:cs="Arial"/>
          <w:b/>
          <w:bCs/>
          <w:szCs w:val="22"/>
        </w:rPr>
        <w:t xml:space="preserve">LA PARTE RECURRENTE </w:t>
      </w:r>
      <w:r w:rsidRPr="000238DF">
        <w:rPr>
          <w:rFonts w:cs="Arial"/>
          <w:szCs w:val="22"/>
        </w:rPr>
        <w:t>acreditó todos y cada uno de los elementos formales exigidos por el artículo 180 de la misma normatividad.</w:t>
      </w:r>
    </w:p>
    <w:p w14:paraId="7693807F" w14:textId="77777777" w:rsidR="007B7B00" w:rsidRPr="000238DF" w:rsidRDefault="007B7B00" w:rsidP="000238DF">
      <w:pPr>
        <w:rPr>
          <w:rFonts w:cs="Arial"/>
        </w:rPr>
      </w:pPr>
    </w:p>
    <w:p w14:paraId="457548E9" w14:textId="3F7AF03B" w:rsidR="00C71CEF" w:rsidRPr="000238DF" w:rsidRDefault="00C71CEF" w:rsidP="000238DF">
      <w:pPr>
        <w:pStyle w:val="Ttulo2"/>
        <w:rPr>
          <w:szCs w:val="22"/>
        </w:rPr>
      </w:pPr>
      <w:bookmarkStart w:id="21" w:name="_Toc181020356"/>
      <w:r w:rsidRPr="000238DF">
        <w:rPr>
          <w:szCs w:val="22"/>
        </w:rPr>
        <w:t>SEGUNDO. Estudio de Fondo</w:t>
      </w:r>
      <w:bookmarkEnd w:id="21"/>
    </w:p>
    <w:p w14:paraId="2A308F59" w14:textId="0FF373F0" w:rsidR="00C049E2" w:rsidRPr="000238DF" w:rsidRDefault="00C71CEF" w:rsidP="000238DF">
      <w:pPr>
        <w:pStyle w:val="Ttulo3"/>
        <w:rPr>
          <w:szCs w:val="22"/>
        </w:rPr>
      </w:pPr>
      <w:bookmarkStart w:id="22" w:name="_Toc181020357"/>
      <w:r w:rsidRPr="000238DF">
        <w:rPr>
          <w:szCs w:val="22"/>
        </w:rPr>
        <w:t>a</w:t>
      </w:r>
      <w:r w:rsidR="00C049E2" w:rsidRPr="000238DF">
        <w:rPr>
          <w:szCs w:val="22"/>
        </w:rPr>
        <w:t>) Mandato de transparencia y responsabilidad del Sujeto Obligado</w:t>
      </w:r>
      <w:bookmarkEnd w:id="22"/>
    </w:p>
    <w:p w14:paraId="6901A889" w14:textId="59EEDAE1" w:rsidR="00C049E2" w:rsidRPr="000238DF" w:rsidRDefault="00C049E2" w:rsidP="000238DF">
      <w:pPr>
        <w:rPr>
          <w:rFonts w:eastAsia="Palatino Linotype"/>
          <w:szCs w:val="22"/>
        </w:rPr>
      </w:pPr>
      <w:r w:rsidRPr="000238DF">
        <w:rPr>
          <w:rFonts w:eastAsia="Palatino Linotype"/>
          <w:szCs w:val="22"/>
        </w:rPr>
        <w:t xml:space="preserve">El </w:t>
      </w:r>
      <w:r w:rsidR="00717E59" w:rsidRPr="000238DF">
        <w:rPr>
          <w:rFonts w:eastAsia="Palatino Linotype"/>
          <w:szCs w:val="22"/>
        </w:rPr>
        <w:t>d</w:t>
      </w:r>
      <w:r w:rsidRPr="000238DF">
        <w:rPr>
          <w:rFonts w:eastAsia="Palatino Linotype"/>
          <w:szCs w:val="22"/>
        </w:rPr>
        <w:t xml:space="preserve">erecho de </w:t>
      </w:r>
      <w:r w:rsidR="00717E59" w:rsidRPr="000238DF">
        <w:rPr>
          <w:rFonts w:eastAsia="Palatino Linotype"/>
          <w:szCs w:val="22"/>
        </w:rPr>
        <w:t>a</w:t>
      </w:r>
      <w:r w:rsidRPr="000238DF">
        <w:rPr>
          <w:rFonts w:eastAsia="Palatino Linotype"/>
          <w:szCs w:val="22"/>
        </w:rPr>
        <w:t xml:space="preserve">cceso a la </w:t>
      </w:r>
      <w:r w:rsidR="00717E59" w:rsidRPr="000238DF">
        <w:rPr>
          <w:rFonts w:eastAsia="Palatino Linotype"/>
          <w:szCs w:val="22"/>
        </w:rPr>
        <w:t>i</w:t>
      </w:r>
      <w:r w:rsidRPr="000238DF">
        <w:rPr>
          <w:rFonts w:eastAsia="Palatino Linotype"/>
          <w:szCs w:val="22"/>
        </w:rPr>
        <w:t xml:space="preserve">nformación </w:t>
      </w:r>
      <w:r w:rsidR="00717E59" w:rsidRPr="000238DF">
        <w:rPr>
          <w:rFonts w:eastAsia="Palatino Linotype"/>
          <w:szCs w:val="22"/>
        </w:rPr>
        <w:t>p</w:t>
      </w:r>
      <w:r w:rsidRPr="000238DF">
        <w:rPr>
          <w:rFonts w:eastAsia="Palatino Linotype"/>
          <w:szCs w:val="22"/>
        </w:rPr>
        <w:t>ública es un derecho humano reconocido en el artículo sexto de la Constitución Política de los Estados Unidos Mexicanos y en el artículo quinto de la Constitución Política del Estado Libre y Soberano de México</w:t>
      </w:r>
      <w:r w:rsidR="00B22A80" w:rsidRPr="000238DF">
        <w:rPr>
          <w:rFonts w:eastAsia="Palatino Linotype"/>
          <w:szCs w:val="22"/>
        </w:rPr>
        <w:t>:</w:t>
      </w:r>
    </w:p>
    <w:p w14:paraId="7FAB8D32" w14:textId="77777777" w:rsidR="00C049E2" w:rsidRPr="000238DF" w:rsidRDefault="00C049E2" w:rsidP="000238DF">
      <w:pPr>
        <w:rPr>
          <w:rFonts w:eastAsia="Palatino Linotype"/>
          <w:szCs w:val="22"/>
        </w:rPr>
      </w:pPr>
    </w:p>
    <w:p w14:paraId="05320813" w14:textId="77777777" w:rsidR="00C049E2" w:rsidRPr="000238DF" w:rsidRDefault="00C049E2" w:rsidP="000238DF">
      <w:pPr>
        <w:spacing w:line="240" w:lineRule="auto"/>
        <w:ind w:left="567" w:right="539"/>
        <w:rPr>
          <w:rFonts w:eastAsia="Palatino Linotype"/>
          <w:b/>
          <w:i/>
          <w:szCs w:val="22"/>
        </w:rPr>
      </w:pPr>
      <w:r w:rsidRPr="000238DF">
        <w:rPr>
          <w:rFonts w:eastAsia="Palatino Linotype"/>
          <w:b/>
          <w:i/>
          <w:szCs w:val="22"/>
        </w:rPr>
        <w:t>Constitución Política de los Estados Unidos Mexicanos</w:t>
      </w:r>
    </w:p>
    <w:p w14:paraId="6B6C67B6" w14:textId="77777777" w:rsidR="00C049E2" w:rsidRPr="000238DF" w:rsidRDefault="00C049E2" w:rsidP="000238DF">
      <w:pPr>
        <w:spacing w:line="240" w:lineRule="auto"/>
        <w:ind w:left="567" w:right="539"/>
        <w:rPr>
          <w:rFonts w:eastAsia="Palatino Linotype"/>
          <w:b/>
          <w:i/>
          <w:szCs w:val="22"/>
        </w:rPr>
      </w:pPr>
      <w:r w:rsidRPr="000238DF">
        <w:rPr>
          <w:rFonts w:eastAsia="Palatino Linotype"/>
          <w:b/>
          <w:i/>
          <w:szCs w:val="22"/>
        </w:rPr>
        <w:t>“Artículo 6.</w:t>
      </w:r>
    </w:p>
    <w:p w14:paraId="38D3B4C4" w14:textId="77777777" w:rsidR="00C049E2" w:rsidRPr="000238DF" w:rsidRDefault="00C049E2" w:rsidP="000238DF">
      <w:pPr>
        <w:spacing w:line="240" w:lineRule="auto"/>
        <w:ind w:left="567" w:right="539"/>
        <w:rPr>
          <w:rFonts w:eastAsia="Palatino Linotype"/>
          <w:i/>
          <w:szCs w:val="22"/>
        </w:rPr>
      </w:pPr>
      <w:r w:rsidRPr="000238DF">
        <w:rPr>
          <w:rFonts w:eastAsia="Palatino Linotype"/>
          <w:i/>
          <w:szCs w:val="22"/>
        </w:rPr>
        <w:t>(…)</w:t>
      </w:r>
    </w:p>
    <w:p w14:paraId="2CCAA297" w14:textId="6602827B" w:rsidR="00C049E2" w:rsidRPr="000238DF" w:rsidRDefault="00C049E2" w:rsidP="000238DF">
      <w:pPr>
        <w:spacing w:line="240" w:lineRule="auto"/>
        <w:ind w:left="567" w:right="539"/>
        <w:rPr>
          <w:rFonts w:eastAsia="Palatino Linotype"/>
          <w:i/>
          <w:szCs w:val="22"/>
        </w:rPr>
      </w:pPr>
      <w:r w:rsidRPr="000238DF">
        <w:rPr>
          <w:rFonts w:eastAsia="Palatino Linotype"/>
          <w:i/>
          <w:szCs w:val="22"/>
        </w:rPr>
        <w:t>Para efectos de lo dispuesto en el presente artículo se observará lo siguiente:</w:t>
      </w:r>
    </w:p>
    <w:p w14:paraId="74CC3718" w14:textId="77777777" w:rsidR="00C049E2" w:rsidRPr="000238DF" w:rsidRDefault="00C049E2" w:rsidP="000238DF">
      <w:pPr>
        <w:spacing w:line="240" w:lineRule="auto"/>
        <w:ind w:left="567" w:right="539"/>
        <w:rPr>
          <w:rFonts w:eastAsia="Palatino Linotype"/>
          <w:b/>
          <w:i/>
          <w:szCs w:val="22"/>
        </w:rPr>
      </w:pPr>
      <w:r w:rsidRPr="000238DF">
        <w:rPr>
          <w:rFonts w:eastAsia="Palatino Linotype"/>
          <w:b/>
          <w:i/>
          <w:szCs w:val="22"/>
        </w:rPr>
        <w:t>A</w:t>
      </w:r>
      <w:r w:rsidRPr="000238DF">
        <w:rPr>
          <w:rFonts w:eastAsia="Palatino Linotype"/>
          <w:i/>
          <w:szCs w:val="22"/>
        </w:rPr>
        <w:t xml:space="preserve">. </w:t>
      </w:r>
      <w:r w:rsidRPr="000238DF">
        <w:rPr>
          <w:rFonts w:eastAsia="Palatino Linotype"/>
          <w:b/>
          <w:i/>
          <w:szCs w:val="22"/>
        </w:rPr>
        <w:t>Para el ejercicio del derecho de acceso a la información</w:t>
      </w:r>
      <w:r w:rsidRPr="000238DF">
        <w:rPr>
          <w:rFonts w:eastAsia="Palatino Linotype"/>
          <w:i/>
          <w:szCs w:val="22"/>
        </w:rPr>
        <w:t xml:space="preserve">, la Federación y </w:t>
      </w:r>
      <w:r w:rsidRPr="000238DF">
        <w:rPr>
          <w:rFonts w:eastAsia="Palatino Linotype"/>
          <w:b/>
          <w:i/>
          <w:szCs w:val="22"/>
        </w:rPr>
        <w:t>las entidades federativas, en el ámbito de sus respectivas competencias, se regirán por los siguientes principios y bases:</w:t>
      </w:r>
    </w:p>
    <w:p w14:paraId="596A956B" w14:textId="77777777" w:rsidR="00C049E2" w:rsidRPr="000238DF" w:rsidRDefault="00C049E2" w:rsidP="000238DF">
      <w:pPr>
        <w:spacing w:line="240" w:lineRule="auto"/>
        <w:ind w:left="567" w:right="539"/>
        <w:rPr>
          <w:rFonts w:eastAsia="Palatino Linotype"/>
          <w:i/>
          <w:szCs w:val="22"/>
        </w:rPr>
      </w:pPr>
      <w:r w:rsidRPr="000238DF">
        <w:rPr>
          <w:rFonts w:eastAsia="Palatino Linotype"/>
          <w:b/>
          <w:i/>
          <w:szCs w:val="22"/>
        </w:rPr>
        <w:t xml:space="preserve">I. </w:t>
      </w:r>
      <w:r w:rsidRPr="000238DF">
        <w:rPr>
          <w:rFonts w:eastAsia="Palatino Linotype"/>
          <w:b/>
          <w:i/>
          <w:szCs w:val="22"/>
        </w:rPr>
        <w:tab/>
        <w:t>Toda la información en posesión de cualquier</w:t>
      </w:r>
      <w:r w:rsidRPr="000238DF">
        <w:rPr>
          <w:rFonts w:eastAsia="Palatino Linotype"/>
          <w:i/>
          <w:szCs w:val="22"/>
        </w:rPr>
        <w:t xml:space="preserve"> </w:t>
      </w:r>
      <w:r w:rsidRPr="000238DF">
        <w:rPr>
          <w:rFonts w:eastAsia="Palatino Linotype"/>
          <w:b/>
          <w:i/>
          <w:szCs w:val="22"/>
        </w:rPr>
        <w:t>autoridad</w:t>
      </w:r>
      <w:r w:rsidRPr="000238DF">
        <w:rPr>
          <w:rFonts w:eastAsia="Palatino Linotype"/>
          <w:i/>
          <w:szCs w:val="22"/>
        </w:rPr>
        <w:t xml:space="preserve">, entidad, órgano y organismo de los Poderes Ejecutivo, Legislativo y Judicial, órganos autónomos, partidos políticos, fideicomisos y fondos públicos, así como de cualquier persona física, moral o </w:t>
      </w:r>
      <w:r w:rsidRPr="000238DF">
        <w:rPr>
          <w:rFonts w:eastAsia="Palatino Linotype"/>
          <w:i/>
          <w:szCs w:val="22"/>
        </w:rPr>
        <w:lastRenderedPageBreak/>
        <w:t xml:space="preserve">sindicato que reciba y ejerza recursos públicos o realice actos de autoridad en el ámbito federal, estatal y </w:t>
      </w:r>
      <w:r w:rsidRPr="000238DF">
        <w:rPr>
          <w:rFonts w:eastAsia="Palatino Linotype"/>
          <w:b/>
          <w:i/>
          <w:szCs w:val="22"/>
        </w:rPr>
        <w:t>municipal</w:t>
      </w:r>
      <w:r w:rsidRPr="000238DF">
        <w:rPr>
          <w:rFonts w:eastAsia="Palatino Linotype"/>
          <w:i/>
          <w:szCs w:val="22"/>
        </w:rPr>
        <w:t xml:space="preserve">, </w:t>
      </w:r>
      <w:r w:rsidRPr="000238DF">
        <w:rPr>
          <w:rFonts w:eastAsia="Palatino Linotype"/>
          <w:b/>
          <w:i/>
          <w:szCs w:val="22"/>
        </w:rPr>
        <w:t>es pública</w:t>
      </w:r>
      <w:r w:rsidRPr="000238DF">
        <w:rPr>
          <w:rFonts w:eastAsia="Palatino Linotype"/>
          <w:i/>
          <w:szCs w:val="22"/>
        </w:rPr>
        <w:t xml:space="preserve"> y sólo podrá ser reservada temporalmente por razones de interés público y seguridad nacional, en los términos que fijen las leyes. </w:t>
      </w:r>
      <w:r w:rsidRPr="000238DF">
        <w:rPr>
          <w:rFonts w:eastAsia="Palatino Linotype"/>
          <w:b/>
          <w:i/>
          <w:szCs w:val="22"/>
        </w:rPr>
        <w:t>En la interpretación de este derecho deberá prevalecer el principio de máxima publicidad. Los sujetos obligados deberán documentar todo acto que derive del ejercicio de sus facultades, competencias o funciones</w:t>
      </w:r>
      <w:r w:rsidRPr="000238DF">
        <w:rPr>
          <w:rFonts w:eastAsia="Palatino Linotype"/>
          <w:i/>
          <w:szCs w:val="22"/>
        </w:rPr>
        <w:t>, la ley determinará los supuestos específicos bajo los cuales procederá la declaración de inexistencia de la información.”</w:t>
      </w:r>
    </w:p>
    <w:p w14:paraId="68F313E4" w14:textId="77777777" w:rsidR="00C049E2" w:rsidRPr="000238DF" w:rsidRDefault="00C049E2" w:rsidP="000238DF">
      <w:pPr>
        <w:spacing w:line="240" w:lineRule="auto"/>
        <w:ind w:left="567" w:right="539"/>
        <w:rPr>
          <w:rFonts w:eastAsia="Palatino Linotype"/>
          <w:b/>
          <w:i/>
          <w:szCs w:val="22"/>
        </w:rPr>
      </w:pPr>
    </w:p>
    <w:p w14:paraId="504F12DB" w14:textId="77777777" w:rsidR="00C049E2" w:rsidRPr="000238DF" w:rsidRDefault="00C049E2" w:rsidP="000238DF">
      <w:pPr>
        <w:spacing w:line="240" w:lineRule="auto"/>
        <w:ind w:left="567" w:right="539"/>
        <w:rPr>
          <w:rFonts w:eastAsia="Palatino Linotype"/>
          <w:b/>
          <w:i/>
          <w:szCs w:val="22"/>
        </w:rPr>
      </w:pPr>
      <w:r w:rsidRPr="000238DF">
        <w:rPr>
          <w:rFonts w:eastAsia="Palatino Linotype"/>
          <w:b/>
          <w:i/>
          <w:szCs w:val="22"/>
        </w:rPr>
        <w:t>Constitución Política del Estado Libre y Soberano de México</w:t>
      </w:r>
    </w:p>
    <w:p w14:paraId="04932D29" w14:textId="77777777" w:rsidR="00C049E2" w:rsidRPr="000238DF" w:rsidRDefault="00C049E2" w:rsidP="000238DF">
      <w:pPr>
        <w:spacing w:line="240" w:lineRule="auto"/>
        <w:ind w:left="567" w:right="539"/>
        <w:rPr>
          <w:rFonts w:eastAsia="Palatino Linotype"/>
          <w:i/>
          <w:szCs w:val="22"/>
        </w:rPr>
      </w:pPr>
      <w:r w:rsidRPr="000238DF">
        <w:rPr>
          <w:rFonts w:eastAsia="Palatino Linotype"/>
          <w:b/>
          <w:i/>
          <w:szCs w:val="22"/>
        </w:rPr>
        <w:t>“Artículo 5</w:t>
      </w:r>
      <w:r w:rsidRPr="000238DF">
        <w:rPr>
          <w:rFonts w:eastAsia="Palatino Linotype"/>
          <w:i/>
          <w:szCs w:val="22"/>
        </w:rPr>
        <w:t xml:space="preserve">.- </w:t>
      </w:r>
    </w:p>
    <w:p w14:paraId="1D3829F4" w14:textId="77777777" w:rsidR="00C049E2" w:rsidRPr="000238DF" w:rsidRDefault="00C049E2" w:rsidP="000238DF">
      <w:pPr>
        <w:spacing w:line="240" w:lineRule="auto"/>
        <w:ind w:left="567" w:right="539"/>
        <w:rPr>
          <w:rFonts w:eastAsia="Palatino Linotype"/>
          <w:i/>
          <w:szCs w:val="22"/>
        </w:rPr>
      </w:pPr>
      <w:r w:rsidRPr="000238DF">
        <w:rPr>
          <w:rFonts w:eastAsia="Palatino Linotype"/>
          <w:i/>
          <w:szCs w:val="22"/>
        </w:rPr>
        <w:t>(…)</w:t>
      </w:r>
    </w:p>
    <w:p w14:paraId="0EAE47FD" w14:textId="77777777" w:rsidR="00C049E2" w:rsidRPr="000238DF" w:rsidRDefault="00C049E2" w:rsidP="000238DF">
      <w:pPr>
        <w:spacing w:line="240" w:lineRule="auto"/>
        <w:ind w:left="567" w:right="539"/>
        <w:rPr>
          <w:rFonts w:eastAsia="Palatino Linotype"/>
          <w:i/>
          <w:szCs w:val="22"/>
        </w:rPr>
      </w:pPr>
      <w:r w:rsidRPr="000238DF">
        <w:rPr>
          <w:rFonts w:eastAsia="Palatino Linotype"/>
          <w:b/>
          <w:i/>
          <w:szCs w:val="22"/>
        </w:rPr>
        <w:t>El derecho a la información será garantizado por el Estado. La ley establecerá las previsiones que permitan asegurar la protección, el respeto y la difusión de este derecho</w:t>
      </w:r>
      <w:r w:rsidRPr="000238DF">
        <w:rPr>
          <w:rFonts w:eastAsia="Palatino Linotype"/>
          <w:i/>
          <w:szCs w:val="22"/>
        </w:rPr>
        <w:t>.</w:t>
      </w:r>
    </w:p>
    <w:p w14:paraId="4F0C804A" w14:textId="77777777" w:rsidR="00C049E2" w:rsidRPr="000238DF" w:rsidRDefault="00C049E2" w:rsidP="000238DF">
      <w:pPr>
        <w:spacing w:line="240" w:lineRule="auto"/>
        <w:ind w:left="567" w:right="539"/>
        <w:rPr>
          <w:rFonts w:eastAsia="Palatino Linotype"/>
          <w:i/>
          <w:szCs w:val="22"/>
        </w:rPr>
      </w:pPr>
      <w:r w:rsidRPr="000238DF">
        <w:rPr>
          <w:rFonts w:eastAsia="Palatino Linotype"/>
          <w:i/>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0238DF" w:rsidRDefault="00C049E2" w:rsidP="000238DF">
      <w:pPr>
        <w:spacing w:line="240" w:lineRule="auto"/>
        <w:ind w:left="567" w:right="539"/>
        <w:rPr>
          <w:rFonts w:eastAsia="Palatino Linotype"/>
          <w:i/>
          <w:szCs w:val="22"/>
        </w:rPr>
      </w:pPr>
      <w:r w:rsidRPr="000238DF">
        <w:rPr>
          <w:rFonts w:eastAsia="Palatino Linotype"/>
          <w:b/>
          <w:i/>
          <w:szCs w:val="22"/>
        </w:rPr>
        <w:t>Este derecho se regirá por los principios y bases siguientes</w:t>
      </w:r>
      <w:r w:rsidRPr="000238DF">
        <w:rPr>
          <w:rFonts w:eastAsia="Palatino Linotype"/>
          <w:i/>
          <w:szCs w:val="22"/>
        </w:rPr>
        <w:t>:</w:t>
      </w:r>
    </w:p>
    <w:p w14:paraId="4A3E8CBA" w14:textId="77777777" w:rsidR="00C049E2" w:rsidRPr="000238DF" w:rsidRDefault="00C049E2" w:rsidP="000238DF">
      <w:pPr>
        <w:spacing w:line="240" w:lineRule="auto"/>
        <w:ind w:left="567" w:right="539"/>
        <w:rPr>
          <w:rFonts w:eastAsia="Palatino Linotype"/>
          <w:i/>
          <w:szCs w:val="22"/>
        </w:rPr>
      </w:pPr>
      <w:r w:rsidRPr="000238DF">
        <w:rPr>
          <w:rFonts w:eastAsia="Palatino Linotype"/>
          <w:b/>
          <w:i/>
          <w:szCs w:val="22"/>
        </w:rPr>
        <w:t>I. Toda la información en posesión de cualquier autoridad, entidad, órgano y organismos de los</w:t>
      </w:r>
      <w:r w:rsidRPr="000238DF">
        <w:rPr>
          <w:rFonts w:eastAsia="Palatino Linotype"/>
          <w:i/>
          <w:szCs w:val="22"/>
        </w:rPr>
        <w:t xml:space="preserve"> Poderes Ejecutivo, Legislativo y Judicial, órganos autónomos, partidos políticos, fideicomisos y fondos públicos estatales y </w:t>
      </w:r>
      <w:r w:rsidRPr="000238DF">
        <w:rPr>
          <w:rFonts w:eastAsia="Palatino Linotype"/>
          <w:b/>
          <w:i/>
          <w:szCs w:val="22"/>
        </w:rPr>
        <w:t>municipales</w:t>
      </w:r>
      <w:r w:rsidRPr="000238DF">
        <w:rPr>
          <w:rFonts w:eastAsia="Palatino Linotype"/>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0238DF">
        <w:rPr>
          <w:rFonts w:eastAsia="Palatino Linotype"/>
          <w:b/>
          <w:i/>
          <w:szCs w:val="22"/>
        </w:rPr>
        <w:t>es pública</w:t>
      </w:r>
      <w:r w:rsidRPr="000238DF">
        <w:rPr>
          <w:rFonts w:eastAsia="Palatino Linotype"/>
          <w:i/>
          <w:szCs w:val="22"/>
        </w:rPr>
        <w:t xml:space="preserve"> y sólo podrá ser reservada temporalmente por razones previstas en la Constitución Política de los Estados Unidos Mexicanos de interés público y seguridad, en los términos que fijen las leyes. </w:t>
      </w:r>
      <w:r w:rsidRPr="000238DF">
        <w:rPr>
          <w:rFonts w:eastAsia="Palatino Linotype"/>
          <w:b/>
          <w:i/>
          <w:szCs w:val="22"/>
        </w:rPr>
        <w:t>En la interpretación de este derecho deberá prevalecer el principio de máxima publicidad</w:t>
      </w:r>
      <w:r w:rsidRPr="000238DF">
        <w:rPr>
          <w:rFonts w:eastAsia="Palatino Linotype"/>
          <w:i/>
          <w:szCs w:val="22"/>
        </w:rPr>
        <w:t xml:space="preserve">. </w:t>
      </w:r>
      <w:r w:rsidRPr="000238DF">
        <w:rPr>
          <w:rFonts w:eastAsia="Palatino Linotype"/>
          <w:b/>
          <w:i/>
          <w:szCs w:val="22"/>
        </w:rPr>
        <w:t>Los sujetos obligados deberán documentar todo acto que derive del ejercicio de sus facultades, competencias o funciones</w:t>
      </w:r>
      <w:r w:rsidRPr="000238DF">
        <w:rPr>
          <w:rFonts w:eastAsia="Palatino Linotype"/>
          <w:i/>
          <w:szCs w:val="22"/>
        </w:rPr>
        <w:t>, la ley determinará los supuestos específicos bajo los cuales procederá la declaración de inexistencia de la información.”</w:t>
      </w:r>
    </w:p>
    <w:p w14:paraId="5CA98E37" w14:textId="77777777" w:rsidR="00C049E2" w:rsidRPr="000238DF" w:rsidRDefault="00C049E2" w:rsidP="000238DF">
      <w:pPr>
        <w:rPr>
          <w:rFonts w:eastAsia="Palatino Linotype"/>
          <w:b/>
          <w:i/>
          <w:szCs w:val="22"/>
        </w:rPr>
      </w:pPr>
    </w:p>
    <w:p w14:paraId="6FC1BB3B" w14:textId="3BF4A33D" w:rsidR="00C049E2" w:rsidRPr="000238DF" w:rsidRDefault="00717E59" w:rsidP="000238DF">
      <w:pPr>
        <w:rPr>
          <w:rFonts w:eastAsia="Palatino Linotype"/>
          <w:i/>
          <w:szCs w:val="22"/>
        </w:rPr>
      </w:pPr>
      <w:r w:rsidRPr="000238DF">
        <w:rPr>
          <w:rFonts w:eastAsia="Palatino Linotype"/>
          <w:szCs w:val="22"/>
        </w:rPr>
        <w:t xml:space="preserve">Asimismo, </w:t>
      </w:r>
      <w:r w:rsidR="00C049E2" w:rsidRPr="000238DF">
        <w:rPr>
          <w:rFonts w:eastAsia="Palatino Linotype"/>
          <w:szCs w:val="22"/>
        </w:rPr>
        <w:t>el artículo 150 de la Ley de Transparencia y Acceso a la Información Pública del Estado de México y Municipios</w:t>
      </w:r>
      <w:r w:rsidR="00057B2D" w:rsidRPr="000238DF">
        <w:rPr>
          <w:rFonts w:eastAsia="Palatino Linotype"/>
          <w:szCs w:val="22"/>
        </w:rPr>
        <w:t xml:space="preserve"> </w:t>
      </w:r>
      <w:r w:rsidR="00E9335C" w:rsidRPr="000238DF">
        <w:rPr>
          <w:rFonts w:eastAsia="Palatino Linotype"/>
          <w:szCs w:val="22"/>
        </w:rPr>
        <w:t xml:space="preserve">indica </w:t>
      </w:r>
      <w:r w:rsidR="00057B2D" w:rsidRPr="000238DF">
        <w:rPr>
          <w:rFonts w:eastAsia="Palatino Linotype"/>
          <w:szCs w:val="22"/>
        </w:rPr>
        <w:t>que</w:t>
      </w:r>
      <w:r w:rsidR="00C049E2" w:rsidRPr="000238DF">
        <w:rPr>
          <w:rFonts w:eastAsia="Palatino Linotype"/>
          <w:szCs w:val="22"/>
        </w:rPr>
        <w:t xml:space="preserve"> la solicitud es la garantía primaria del Derecho de Acceso a la Información, además, establece que se regirá </w:t>
      </w:r>
      <w:r w:rsidR="00C049E2" w:rsidRPr="000238DF">
        <w:rPr>
          <w:rFonts w:eastAsia="Palatino Linotype"/>
          <w:i/>
          <w:szCs w:val="22"/>
        </w:rPr>
        <w:t>por los principios de simplicidad, rapidez</w:t>
      </w:r>
      <w:r w:rsidR="005F65B7" w:rsidRPr="000238DF">
        <w:rPr>
          <w:rFonts w:eastAsia="Palatino Linotype"/>
          <w:i/>
          <w:szCs w:val="22"/>
        </w:rPr>
        <w:t>,</w:t>
      </w:r>
      <w:r w:rsidR="00C049E2" w:rsidRPr="000238DF">
        <w:rPr>
          <w:rFonts w:eastAsia="Palatino Linotype"/>
          <w:i/>
          <w:szCs w:val="22"/>
        </w:rPr>
        <w:t xml:space="preserve"> gratuidad del procedimiento, auxilio y orientación a los particulare</w:t>
      </w:r>
      <w:r w:rsidR="001A58B3" w:rsidRPr="000238DF">
        <w:rPr>
          <w:rFonts w:eastAsia="Palatino Linotype"/>
          <w:i/>
          <w:szCs w:val="22"/>
        </w:rPr>
        <w:t>s.</w:t>
      </w:r>
    </w:p>
    <w:p w14:paraId="033466A6" w14:textId="77777777" w:rsidR="001A58B3" w:rsidRPr="000238DF" w:rsidRDefault="001A58B3" w:rsidP="000238DF">
      <w:pPr>
        <w:rPr>
          <w:rFonts w:eastAsia="Palatino Linotype"/>
          <w:i/>
          <w:szCs w:val="22"/>
        </w:rPr>
      </w:pPr>
    </w:p>
    <w:p w14:paraId="04ADA10B" w14:textId="574A944A" w:rsidR="001A58B3" w:rsidRPr="000238DF" w:rsidRDefault="00233F17" w:rsidP="000238DF">
      <w:pPr>
        <w:rPr>
          <w:rFonts w:eastAsia="Palatino Linotype" w:cs="Palatino Linotype"/>
          <w:i/>
          <w:szCs w:val="22"/>
        </w:rPr>
      </w:pPr>
      <w:r w:rsidRPr="000238DF">
        <w:rPr>
          <w:rFonts w:eastAsia="Palatino Linotype" w:cs="Palatino Linotype"/>
          <w:szCs w:val="22"/>
        </w:rPr>
        <w:t xml:space="preserve">Por su parte, el artículo 4 de </w:t>
      </w:r>
      <w:r w:rsidR="001A58B3" w:rsidRPr="000238DF">
        <w:rPr>
          <w:rFonts w:eastAsia="Palatino Linotype" w:cs="Palatino Linotype"/>
          <w:szCs w:val="22"/>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0238DF">
        <w:rPr>
          <w:rFonts w:eastAsia="Palatino Linotype" w:cs="Palatino Linotype"/>
          <w:szCs w:val="22"/>
        </w:rPr>
        <w:t>.</w:t>
      </w:r>
    </w:p>
    <w:p w14:paraId="1407DBB8" w14:textId="77777777" w:rsidR="001A58B3" w:rsidRPr="000238DF" w:rsidRDefault="001A58B3" w:rsidP="000238DF">
      <w:pPr>
        <w:rPr>
          <w:rFonts w:eastAsia="Palatino Linotype" w:cs="Palatino Linotype"/>
          <w:szCs w:val="22"/>
        </w:rPr>
      </w:pPr>
    </w:p>
    <w:p w14:paraId="7552AA79" w14:textId="5C52E4A4" w:rsidR="001A58B3" w:rsidRPr="000238DF" w:rsidRDefault="001A58B3" w:rsidP="000238DF">
      <w:pPr>
        <w:rPr>
          <w:rFonts w:eastAsia="Palatino Linotype" w:cs="Palatino Linotype"/>
          <w:szCs w:val="22"/>
        </w:rPr>
      </w:pPr>
      <w:r w:rsidRPr="000238DF">
        <w:rPr>
          <w:rFonts w:eastAsia="Palatino Linotype" w:cs="Palatino Linotype"/>
          <w:szCs w:val="22"/>
        </w:rPr>
        <w:t xml:space="preserve">Esto es, que los Sujetos Obligados </w:t>
      </w:r>
      <w:r w:rsidR="00FA5957" w:rsidRPr="000238DF">
        <w:rPr>
          <w:rFonts w:eastAsia="Palatino Linotype" w:cs="Palatino Linotype"/>
          <w:szCs w:val="22"/>
        </w:rPr>
        <w:t>deben</w:t>
      </w:r>
      <w:r w:rsidRPr="000238DF">
        <w:rPr>
          <w:rFonts w:eastAsia="Palatino Linotype" w:cs="Palatino Linotype"/>
          <w:szCs w:val="22"/>
        </w:rPr>
        <w:t xml:space="preserve"> atender las solicitudes de acceso a la información pública que se les </w:t>
      </w:r>
      <w:r w:rsidR="00FA5957" w:rsidRPr="000238DF">
        <w:rPr>
          <w:rFonts w:eastAsia="Palatino Linotype" w:cs="Palatino Linotype"/>
          <w:szCs w:val="22"/>
        </w:rPr>
        <w:t>sean realizadas,</w:t>
      </w:r>
      <w:r w:rsidRPr="000238DF">
        <w:rPr>
          <w:rFonts w:eastAsia="Palatino Linotype" w:cs="Palatino Linotype"/>
          <w:szCs w:val="22"/>
        </w:rPr>
        <w:t xml:space="preserve"> y proporcionar la información pública que obre en su poder</w:t>
      </w:r>
      <w:r w:rsidR="00FA5957" w:rsidRPr="000238DF">
        <w:rPr>
          <w:rFonts w:eastAsia="Palatino Linotype" w:cs="Palatino Linotype"/>
          <w:szCs w:val="22"/>
        </w:rPr>
        <w:t>,</w:t>
      </w:r>
      <w:r w:rsidRPr="000238DF">
        <w:rPr>
          <w:rFonts w:eastAsia="Palatino Linotype" w:cs="Palatino Linotype"/>
          <w:szCs w:val="22"/>
        </w:rPr>
        <w:t xml:space="preserve"> conforme </w:t>
      </w:r>
      <w:r w:rsidR="00FA5957" w:rsidRPr="000238DF">
        <w:rPr>
          <w:rFonts w:eastAsia="Palatino Linotype" w:cs="Palatino Linotype"/>
          <w:szCs w:val="22"/>
        </w:rPr>
        <w:t>a</w:t>
      </w:r>
      <w:r w:rsidRPr="000238DF">
        <w:rPr>
          <w:rFonts w:eastAsia="Palatino Linotype" w:cs="Palatino Linotype"/>
          <w:szCs w:val="22"/>
        </w:rPr>
        <w:t xml:space="preserve">l estado </w:t>
      </w:r>
      <w:r w:rsidR="00FA5957" w:rsidRPr="000238DF">
        <w:rPr>
          <w:rFonts w:eastAsia="Palatino Linotype" w:cs="Palatino Linotype"/>
          <w:szCs w:val="22"/>
        </w:rPr>
        <w:t xml:space="preserve">en </w:t>
      </w:r>
      <w:r w:rsidRPr="000238DF">
        <w:rPr>
          <w:rFonts w:eastAsia="Palatino Linotype" w:cs="Palatino Linotype"/>
          <w:szCs w:val="22"/>
        </w:rPr>
        <w:t>que se encuentr</w:t>
      </w:r>
      <w:r w:rsidR="00FA5957" w:rsidRPr="000238DF">
        <w:rPr>
          <w:rFonts w:eastAsia="Palatino Linotype" w:cs="Palatino Linotype"/>
          <w:szCs w:val="22"/>
        </w:rPr>
        <w:t>e, sin que sea necesario</w:t>
      </w:r>
      <w:r w:rsidRPr="000238DF">
        <w:rPr>
          <w:rFonts w:eastAsia="Palatino Linotype" w:cs="Palatino Linotype"/>
          <w:szCs w:val="22"/>
        </w:rPr>
        <w:t xml:space="preserve"> </w:t>
      </w:r>
      <w:r w:rsidR="00FA5957" w:rsidRPr="000238DF">
        <w:rPr>
          <w:rFonts w:eastAsia="Palatino Linotype" w:cs="Palatino Linotype"/>
          <w:szCs w:val="22"/>
        </w:rPr>
        <w:t>procesar</w:t>
      </w:r>
      <w:r w:rsidRPr="000238DF">
        <w:rPr>
          <w:rFonts w:eastAsia="Palatino Linotype" w:cs="Palatino Linotype"/>
          <w:szCs w:val="22"/>
        </w:rPr>
        <w:t xml:space="preserve"> la misma, ni presentarla conforme al interés del solicitante; </w:t>
      </w:r>
      <w:r w:rsidR="00FA5957" w:rsidRPr="000238DF">
        <w:rPr>
          <w:rFonts w:eastAsia="Palatino Linotype" w:cs="Palatino Linotype"/>
          <w:szCs w:val="22"/>
        </w:rPr>
        <w:t>tal y como</w:t>
      </w:r>
      <w:r w:rsidRPr="000238DF">
        <w:rPr>
          <w:rFonts w:eastAsia="Palatino Linotype" w:cs="Palatino Linotype"/>
          <w:szCs w:val="22"/>
        </w:rPr>
        <w:t xml:space="preserve"> lo establece el artículo 12 de la Ley de Transparencia y Acceso a la Información Pública del Estado de México y Municipios</w:t>
      </w:r>
      <w:r w:rsidR="00970EB3" w:rsidRPr="000238DF">
        <w:rPr>
          <w:rFonts w:eastAsia="Palatino Linotype" w:cs="Palatino Linotype"/>
          <w:szCs w:val="22"/>
        </w:rPr>
        <w:t>.</w:t>
      </w:r>
    </w:p>
    <w:p w14:paraId="73245195" w14:textId="77777777" w:rsidR="00970EB3" w:rsidRPr="000238DF" w:rsidRDefault="00970EB3" w:rsidP="000238DF">
      <w:pPr>
        <w:rPr>
          <w:rFonts w:eastAsia="Palatino Linotype" w:cs="Palatino Linotype"/>
          <w:szCs w:val="22"/>
        </w:rPr>
      </w:pPr>
    </w:p>
    <w:p w14:paraId="7F62D4DF" w14:textId="775730E1" w:rsidR="001A58B3" w:rsidRPr="000238DF" w:rsidRDefault="001A58B3" w:rsidP="000238DF">
      <w:pPr>
        <w:rPr>
          <w:rFonts w:eastAsia="Palatino Linotype" w:cs="Palatino Linotype"/>
          <w:szCs w:val="22"/>
        </w:rPr>
      </w:pPr>
      <w:r w:rsidRPr="000238DF">
        <w:rPr>
          <w:rFonts w:eastAsia="Palatino Linotype" w:cs="Palatino Linotype"/>
          <w:szCs w:val="22"/>
        </w:rPr>
        <w:t>Es decir, que todo sujeto obligado que genere, recopile, administre, procese, archive, posea o conserven, son responsables de la misma</w:t>
      </w:r>
      <w:r w:rsidR="00970EB3" w:rsidRPr="000238DF">
        <w:rPr>
          <w:rFonts w:eastAsia="Palatino Linotype" w:cs="Palatino Linotype"/>
          <w:szCs w:val="22"/>
        </w:rPr>
        <w:t>,</w:t>
      </w:r>
      <w:r w:rsidRPr="000238DF">
        <w:rPr>
          <w:rFonts w:eastAsia="Palatino Linotype" w:cs="Palatino Linotype"/>
          <w:szCs w:val="22"/>
        </w:rPr>
        <w:t xml:space="preserve"> teniendo a su vez la obligación de proporcionar la información que se les requiera sin necesidad de resumirla, efectuar procedimientos para obtenerla, calcular </w:t>
      </w:r>
      <w:r w:rsidR="00970EB3" w:rsidRPr="000238DF">
        <w:rPr>
          <w:rFonts w:eastAsia="Palatino Linotype" w:cs="Palatino Linotype"/>
          <w:szCs w:val="22"/>
        </w:rPr>
        <w:t>o</w:t>
      </w:r>
      <w:r w:rsidRPr="000238DF">
        <w:rPr>
          <w:rFonts w:eastAsia="Palatino Linotype" w:cs="Palatino Linotype"/>
          <w:szCs w:val="22"/>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0238DF" w:rsidRDefault="001A58B3" w:rsidP="000238DF">
      <w:pPr>
        <w:rPr>
          <w:rFonts w:eastAsia="Palatino Linotype" w:cs="Palatino Linotype"/>
          <w:szCs w:val="22"/>
        </w:rPr>
      </w:pPr>
    </w:p>
    <w:p w14:paraId="04E42DFE" w14:textId="573F1198" w:rsidR="001A58B3" w:rsidRPr="000238DF" w:rsidRDefault="001A58B3" w:rsidP="000238DF">
      <w:pPr>
        <w:rPr>
          <w:rFonts w:eastAsia="Palatino Linotype" w:cs="Palatino Linotype"/>
          <w:szCs w:val="22"/>
        </w:rPr>
      </w:pPr>
      <w:r w:rsidRPr="000238DF">
        <w:rPr>
          <w:rFonts w:eastAsia="Palatino Linotype" w:cs="Palatino Linotype"/>
          <w:szCs w:val="22"/>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0238DF">
        <w:rPr>
          <w:rFonts w:eastAsia="Palatino Linotype" w:cs="Palatino Linotype"/>
          <w:szCs w:val="22"/>
        </w:rPr>
        <w:t>, s</w:t>
      </w:r>
      <w:r w:rsidRPr="000238DF">
        <w:rPr>
          <w:rFonts w:eastAsia="Palatino Linotype" w:cs="Palatino Linotype"/>
          <w:szCs w:val="22"/>
        </w:rPr>
        <w:t xml:space="preserve">iempre y cuando no se trate de información reservada o </w:t>
      </w:r>
      <w:r w:rsidR="00331F35" w:rsidRPr="000238DF">
        <w:rPr>
          <w:rFonts w:eastAsia="Palatino Linotype" w:cs="Palatino Linotype"/>
          <w:szCs w:val="22"/>
        </w:rPr>
        <w:t>confidencial.</w:t>
      </w:r>
    </w:p>
    <w:p w14:paraId="40C5219F" w14:textId="77777777" w:rsidR="001A58B3" w:rsidRPr="000238DF" w:rsidRDefault="001A58B3" w:rsidP="000238DF">
      <w:pPr>
        <w:rPr>
          <w:rFonts w:eastAsia="Palatino Linotype" w:cs="Palatino Linotype"/>
          <w:szCs w:val="22"/>
        </w:rPr>
      </w:pPr>
    </w:p>
    <w:p w14:paraId="51A0E8B4" w14:textId="676DCA47" w:rsidR="00664420" w:rsidRPr="000238DF" w:rsidRDefault="00C71CEF" w:rsidP="000238DF">
      <w:pPr>
        <w:pStyle w:val="Ttulo3"/>
        <w:rPr>
          <w:rFonts w:eastAsia="Calibri"/>
          <w:szCs w:val="22"/>
          <w:lang w:eastAsia="es-ES_tradnl"/>
        </w:rPr>
      </w:pPr>
      <w:bookmarkStart w:id="23" w:name="_heading=h.2s8eyo1" w:colFirst="0" w:colLast="0"/>
      <w:bookmarkStart w:id="24" w:name="_Toc181020358"/>
      <w:bookmarkEnd w:id="23"/>
      <w:r w:rsidRPr="000238DF">
        <w:rPr>
          <w:rFonts w:eastAsia="Calibri"/>
          <w:szCs w:val="22"/>
          <w:lang w:eastAsia="es-ES_tradnl"/>
        </w:rPr>
        <w:t>b)</w:t>
      </w:r>
      <w:r w:rsidR="00A53315" w:rsidRPr="000238DF">
        <w:rPr>
          <w:rFonts w:eastAsia="Calibri"/>
          <w:szCs w:val="22"/>
          <w:lang w:eastAsia="es-ES_tradnl"/>
        </w:rPr>
        <w:t xml:space="preserve"> </w:t>
      </w:r>
      <w:r w:rsidR="00A21A20" w:rsidRPr="000238DF">
        <w:rPr>
          <w:rFonts w:eastAsia="Calibri"/>
          <w:szCs w:val="22"/>
          <w:lang w:eastAsia="es-ES_tradnl"/>
        </w:rPr>
        <w:t>Controversia a resolver</w:t>
      </w:r>
      <w:bookmarkEnd w:id="24"/>
    </w:p>
    <w:p w14:paraId="0C5CB4A8" w14:textId="77777777" w:rsidR="00054DD6" w:rsidRPr="000238DF" w:rsidRDefault="00054DD6" w:rsidP="000238DF">
      <w:r w:rsidRPr="000238DF">
        <w:t xml:space="preserve">Con el objeto de ilustrar la controversia planteada, resulta conveniente precisar que, una vez realizado el estudio de las constancias que integran el expediente en que se actúa, se desprende que </w:t>
      </w:r>
      <w:r w:rsidRPr="000238DF">
        <w:rPr>
          <w:b/>
        </w:rPr>
        <w:t>LA PARTE RECURRENTE</w:t>
      </w:r>
      <w:r w:rsidRPr="000238DF">
        <w:t xml:space="preserve"> solicitó lo siguiente:</w:t>
      </w:r>
    </w:p>
    <w:p w14:paraId="5B8B5284" w14:textId="77777777" w:rsidR="00054DD6" w:rsidRPr="000238DF" w:rsidRDefault="00054DD6" w:rsidP="000238DF">
      <w:pPr>
        <w:tabs>
          <w:tab w:val="left" w:pos="4962"/>
        </w:tabs>
      </w:pPr>
    </w:p>
    <w:p w14:paraId="48358246" w14:textId="77777777" w:rsidR="007E0710" w:rsidRPr="000238DF" w:rsidRDefault="007E0710" w:rsidP="000238DF">
      <w:pPr>
        <w:tabs>
          <w:tab w:val="left" w:pos="4962"/>
        </w:tabs>
      </w:pPr>
      <w:r w:rsidRPr="000238DF">
        <w:t xml:space="preserve">Copias de los acuerdos legales asumidos entre los partidos políticos -sus representantes o propietarios legales- que ganaron las elecciones para renovar la gubernatura del Estado de México en junio del 2023 (Morena, PVEM y PT) y que determinaron la conformación del actual gabinete y distribución de cargos públicos en sus distintas esferas, dentro del gobierno estatal que encabeza la gobernadora constitucional Delfina Gómez Álvarez. </w:t>
      </w:r>
    </w:p>
    <w:p w14:paraId="1B562BC8" w14:textId="77777777" w:rsidR="007E0710" w:rsidRPr="000238DF" w:rsidRDefault="007E0710" w:rsidP="000238DF">
      <w:pPr>
        <w:tabs>
          <w:tab w:val="left" w:pos="4962"/>
        </w:tabs>
      </w:pPr>
    </w:p>
    <w:p w14:paraId="587BCE4E" w14:textId="5D95B3B2" w:rsidR="00054DD6" w:rsidRPr="000238DF" w:rsidRDefault="00054DD6" w:rsidP="000238DF">
      <w:pPr>
        <w:tabs>
          <w:tab w:val="left" w:pos="4962"/>
        </w:tabs>
      </w:pPr>
      <w:r w:rsidRPr="000238DF">
        <w:t xml:space="preserve">En respuesta, </w:t>
      </w:r>
      <w:r w:rsidRPr="000238DF">
        <w:rPr>
          <w:b/>
        </w:rPr>
        <w:t>EL SUJETO OBLIGADO</w:t>
      </w:r>
      <w:r w:rsidRPr="000238DF">
        <w:t xml:space="preserve"> se pronunció por conducto de</w:t>
      </w:r>
      <w:r w:rsidR="0097187E" w:rsidRPr="000238DF">
        <w:t xml:space="preserve"> la Unidad de Transparencia, quien </w:t>
      </w:r>
      <w:r w:rsidR="007E0710" w:rsidRPr="000238DF">
        <w:t xml:space="preserve">refirió que </w:t>
      </w:r>
      <w:r w:rsidR="00661924" w:rsidRPr="000238DF">
        <w:t xml:space="preserve">después de realizar una búsqueda exhaustiva, </w:t>
      </w:r>
      <w:r w:rsidR="0097187E" w:rsidRPr="000238DF">
        <w:t>puso</w:t>
      </w:r>
      <w:r w:rsidR="00661924" w:rsidRPr="000238DF">
        <w:t xml:space="preserve"> a</w:t>
      </w:r>
      <w:r w:rsidR="0097187E" w:rsidRPr="000238DF">
        <w:t xml:space="preserve"> disposición de la persona solicitante </w:t>
      </w:r>
      <w:r w:rsidR="00661924" w:rsidRPr="000238DF">
        <w:t xml:space="preserve">el acuerdo asumido entre los partidos que conformaron la coalición para la elección de gubernatura en junio 2023, en términos del artículo 77 del Código Electoral del Estado de México: “Convenio de Candidatura Común “JUNTOS HACEMOS HISTORIA EN EL ESTADO DE MÉXICO”, asimismo, </w:t>
      </w:r>
      <w:r w:rsidR="0097187E" w:rsidRPr="000238DF">
        <w:t xml:space="preserve">precisó que, la persona titular del Poder Ejecutivo del Estado en ejercicio de las facultades reconocidas en la Constitución es quien propone y realiza las modificaciones a la Administración Pública, tal y como se establece en el artículo 12 de la Ley Orgánica de la Administración Pública del Estado de México, por lo que orientó a </w:t>
      </w:r>
      <w:r w:rsidR="00661924" w:rsidRPr="000238DF">
        <w:t>la persona solicitante</w:t>
      </w:r>
      <w:r w:rsidR="00F54A8C" w:rsidRPr="000238DF">
        <w:t xml:space="preserve"> para que presentara su solicitud ante el</w:t>
      </w:r>
      <w:r w:rsidR="00661924" w:rsidRPr="000238DF">
        <w:t xml:space="preserve"> poder ejecutivo </w:t>
      </w:r>
      <w:r w:rsidR="00F54A8C" w:rsidRPr="000238DF">
        <w:t xml:space="preserve">remitiéndole los </w:t>
      </w:r>
      <w:r w:rsidR="00661924" w:rsidRPr="000238DF">
        <w:t>vínculo</w:t>
      </w:r>
      <w:r w:rsidR="00F54A8C" w:rsidRPr="000238DF">
        <w:t>s</w:t>
      </w:r>
      <w:r w:rsidR="00661924" w:rsidRPr="000238DF">
        <w:t xml:space="preserve"> para ingresar a la Plataforma Nacional de Transparencia: https://www.plataformadetransparencia.org.mx/ o bien a través del Sistema </w:t>
      </w:r>
      <w:proofErr w:type="spellStart"/>
      <w:r w:rsidR="00661924" w:rsidRPr="000238DF">
        <w:t>Infomex-Saimex</w:t>
      </w:r>
      <w:proofErr w:type="spellEnd"/>
      <w:r w:rsidR="00661924" w:rsidRPr="000238DF">
        <w:t xml:space="preserve">: https://saimex.org.mx/ Finalmente, y toda vez que la información no se encuentra al grado de detalle requerida por la persona solicitante, </w:t>
      </w:r>
      <w:r w:rsidR="00F54A8C" w:rsidRPr="000238DF">
        <w:t>le informó</w:t>
      </w:r>
      <w:r w:rsidR="00661924" w:rsidRPr="000238DF">
        <w:t xml:space="preserve"> que los sujetos </w:t>
      </w:r>
      <w:r w:rsidR="00661924" w:rsidRPr="000238DF">
        <w:lastRenderedPageBreak/>
        <w:t>obligados, otorgan acceso a la documentación que obra en sus archivos o la que de acuerdo con sus facultades, competencia y atribuciones están obligados a documentar, sin que con ello se deban generar documentos para dar cumplimiento o atención a las solicitudes de información</w:t>
      </w:r>
      <w:r w:rsidRPr="000238DF">
        <w:t>.</w:t>
      </w:r>
    </w:p>
    <w:p w14:paraId="20A66679" w14:textId="77777777" w:rsidR="00054DD6" w:rsidRPr="000238DF" w:rsidRDefault="00054DD6" w:rsidP="000238DF">
      <w:pPr>
        <w:tabs>
          <w:tab w:val="left" w:pos="4962"/>
        </w:tabs>
      </w:pPr>
    </w:p>
    <w:p w14:paraId="2AB5E528" w14:textId="6000302B" w:rsidR="00054DD6" w:rsidRPr="000238DF" w:rsidRDefault="00054DD6" w:rsidP="000238DF">
      <w:pPr>
        <w:tabs>
          <w:tab w:val="left" w:pos="4962"/>
        </w:tabs>
      </w:pPr>
      <w:r w:rsidRPr="000238DF">
        <w:t xml:space="preserve">Ahora bien, en la interposición del presente recurso </w:t>
      </w:r>
      <w:r w:rsidRPr="000238DF">
        <w:rPr>
          <w:b/>
        </w:rPr>
        <w:t>LA PARTE RECURRENTE</w:t>
      </w:r>
      <w:r w:rsidRPr="000238DF">
        <w:t xml:space="preserve"> se inconformó </w:t>
      </w:r>
      <w:r w:rsidR="006A4FEB" w:rsidRPr="000238DF">
        <w:t>por considerar que la respuesta era incompleta</w:t>
      </w:r>
      <w:r w:rsidR="006B7F3A" w:rsidRPr="000238DF">
        <w:t>, y citó el ordenamiento 74 Bis del Código Electoral del Estado de México.</w:t>
      </w:r>
    </w:p>
    <w:p w14:paraId="1F250806" w14:textId="77777777" w:rsidR="00054DD6" w:rsidRPr="000238DF" w:rsidRDefault="00054DD6" w:rsidP="000238DF">
      <w:pPr>
        <w:tabs>
          <w:tab w:val="left" w:pos="4962"/>
        </w:tabs>
      </w:pPr>
    </w:p>
    <w:p w14:paraId="1AD3FED6" w14:textId="0808B64D" w:rsidR="006B7F3A" w:rsidRPr="000238DF" w:rsidRDefault="00054DD6" w:rsidP="000238DF">
      <w:pPr>
        <w:tabs>
          <w:tab w:val="left" w:pos="4962"/>
        </w:tabs>
        <w:rPr>
          <w:lang w:val="es-ES"/>
        </w:rPr>
      </w:pPr>
      <w:r w:rsidRPr="000238DF">
        <w:rPr>
          <w:lang w:val="es-ES"/>
        </w:rPr>
        <w:t xml:space="preserve">Abierta la etapa de instrucción, </w:t>
      </w:r>
      <w:r w:rsidRPr="000238DF">
        <w:rPr>
          <w:b/>
          <w:lang w:val="es-ES"/>
        </w:rPr>
        <w:t>EL SUJETO OBLIGADO</w:t>
      </w:r>
      <w:r w:rsidRPr="000238DF">
        <w:rPr>
          <w:lang w:val="es-ES"/>
        </w:rPr>
        <w:t xml:space="preserve"> rindió su Informe Justificado, en el que manifestó </w:t>
      </w:r>
      <w:r w:rsidR="006B7F3A" w:rsidRPr="000238DF">
        <w:rPr>
          <w:lang w:val="es-ES"/>
        </w:rPr>
        <w:t xml:space="preserve">y se pronunció respecto del agravio de la parte solicitante y precisó que el acuerdo de coalición referido por la solicitante no es una obligación o requisito en un proceso electoral, sino que es algo optativo, pero de ninguna es obligación e informó </w:t>
      </w:r>
      <w:r w:rsidR="006B7F3A" w:rsidRPr="000238DF">
        <w:t>que no se presentó acuerdo específico que estableciera la forma de participación en la integración de las dependencias del Ejecutivo Estatal, y a efecto de confirmarle al particular la respuesta emitida por este partido, derivado de la nueva búsqueda en función del agravio donde se pone en tela de juicio la respuesta de este sujeto obligado, se hace de su conocimiento que se pudo confirmar a través de un oficio del Instituto Electoral del Estado de México, que no fue presentado documento alguno que estableciera lo señalado en el artículo 74 bis del Código Electoral del Estado de México, oficio que se anexa al presente escrito.</w:t>
      </w:r>
    </w:p>
    <w:p w14:paraId="378612E0" w14:textId="77777777" w:rsidR="006B7F3A" w:rsidRPr="000238DF" w:rsidRDefault="006B7F3A" w:rsidP="000238DF">
      <w:pPr>
        <w:tabs>
          <w:tab w:val="left" w:pos="4962"/>
        </w:tabs>
        <w:rPr>
          <w:lang w:val="es-ES"/>
        </w:rPr>
      </w:pPr>
    </w:p>
    <w:p w14:paraId="5327FECE" w14:textId="68293D1E" w:rsidR="00054DD6" w:rsidRPr="000238DF" w:rsidRDefault="00054DD6" w:rsidP="000238DF">
      <w:pPr>
        <w:tabs>
          <w:tab w:val="left" w:pos="4962"/>
        </w:tabs>
      </w:pPr>
      <w:r w:rsidRPr="000238DF">
        <w:t>Por lo cual, el estudio se centrará en determinar si la información entregada</w:t>
      </w:r>
      <w:r w:rsidR="006B7F3A" w:rsidRPr="000238DF">
        <w:t xml:space="preserve"> en respuesta y en informe justificado</w:t>
      </w:r>
      <w:r w:rsidRPr="000238DF">
        <w:t xml:space="preserve"> colma lo solicitado por la parte recurrente. </w:t>
      </w:r>
    </w:p>
    <w:p w14:paraId="4067099D" w14:textId="77777777" w:rsidR="00054DD6" w:rsidRPr="000238DF" w:rsidRDefault="00054DD6" w:rsidP="000238DF"/>
    <w:p w14:paraId="4BE8B1A3" w14:textId="77777777" w:rsidR="00054DD6" w:rsidRPr="000238DF" w:rsidRDefault="00054DD6" w:rsidP="000238DF">
      <w:pPr>
        <w:pStyle w:val="Ttulo3"/>
      </w:pPr>
      <w:bookmarkStart w:id="25" w:name="_Toc172722181"/>
      <w:bookmarkStart w:id="26" w:name="_Toc181020359"/>
      <w:r w:rsidRPr="000238DF">
        <w:t>c) Estudio de la controversia</w:t>
      </w:r>
      <w:bookmarkEnd w:id="25"/>
      <w:bookmarkEnd w:id="26"/>
    </w:p>
    <w:p w14:paraId="38F39FBE" w14:textId="77777777" w:rsidR="00054DD6" w:rsidRPr="000238DF" w:rsidRDefault="00054DD6" w:rsidP="000238DF">
      <w:pPr>
        <w:pStyle w:val="Prrafodelista"/>
        <w:widowControl w:val="0"/>
        <w:autoSpaceDE w:val="0"/>
        <w:autoSpaceDN w:val="0"/>
        <w:adjustRightInd w:val="0"/>
        <w:ind w:left="0"/>
        <w:rPr>
          <w:rFonts w:eastAsia="Arial Unicode MS" w:cs="Arial"/>
        </w:rPr>
      </w:pPr>
      <w:bookmarkStart w:id="27" w:name="_Toc165304079"/>
      <w:bookmarkStart w:id="28" w:name="_Toc170837737"/>
      <w:r w:rsidRPr="000238DF">
        <w:rPr>
          <w:rFonts w:eastAsia="Arial Unicode MS" w:cs="Arial"/>
        </w:rPr>
        <w:t xml:space="preserve">Este Órgano Colegiado advierte que en el caso se actualiza la causal de sobreseimiento </w:t>
      </w:r>
      <w:r w:rsidRPr="000238DF">
        <w:rPr>
          <w:rFonts w:eastAsia="Arial Unicode MS" w:cs="Arial"/>
        </w:rPr>
        <w:lastRenderedPageBreak/>
        <w:t xml:space="preserve">prevista en la fracción III del artículo 192 de la Ley de Transparencia y Acceso a la Información Pública del Estado de México y Municipios, que a la letra dice: </w:t>
      </w:r>
    </w:p>
    <w:p w14:paraId="75441A94" w14:textId="77777777" w:rsidR="00054DD6" w:rsidRPr="000238DF" w:rsidRDefault="00054DD6" w:rsidP="000238DF">
      <w:pPr>
        <w:pStyle w:val="Puesto"/>
        <w:rPr>
          <w:rFonts w:eastAsia="Arial Unicode MS"/>
        </w:rPr>
      </w:pPr>
    </w:p>
    <w:p w14:paraId="50BCA8CF" w14:textId="77777777" w:rsidR="00054DD6" w:rsidRPr="000238DF" w:rsidRDefault="00054DD6" w:rsidP="000238DF">
      <w:pPr>
        <w:pStyle w:val="Puesto"/>
      </w:pPr>
      <w:r w:rsidRPr="000238DF">
        <w:t>“</w:t>
      </w:r>
      <w:r w:rsidRPr="000238DF">
        <w:rPr>
          <w:b/>
        </w:rPr>
        <w:t xml:space="preserve">Artículo 192. </w:t>
      </w:r>
      <w:r w:rsidRPr="000238DF">
        <w:t>El recurso será sobreseído, en todo o en parte, cuando una vez admitido, se actualicen alguno de los siguientes supuestos:</w:t>
      </w:r>
    </w:p>
    <w:p w14:paraId="70A4EF94" w14:textId="77777777" w:rsidR="00054DD6" w:rsidRPr="000238DF" w:rsidRDefault="00054DD6" w:rsidP="000238DF">
      <w:pPr>
        <w:pStyle w:val="Puesto"/>
      </w:pPr>
      <w:r w:rsidRPr="000238DF">
        <w:t>(…)</w:t>
      </w:r>
    </w:p>
    <w:p w14:paraId="0287ED91" w14:textId="77777777" w:rsidR="00054DD6" w:rsidRPr="000238DF" w:rsidRDefault="00054DD6" w:rsidP="000238DF">
      <w:pPr>
        <w:pStyle w:val="Puesto"/>
        <w:rPr>
          <w:b/>
        </w:rPr>
      </w:pPr>
      <w:r w:rsidRPr="000238DF">
        <w:rPr>
          <w:b/>
        </w:rPr>
        <w:t>III. El sujeto obligado responsable del acto lo modifique o revoque de tal manera que el recurso de revisión quede sin materia;</w:t>
      </w:r>
    </w:p>
    <w:p w14:paraId="33B17D43" w14:textId="77777777" w:rsidR="00054DD6" w:rsidRPr="000238DF" w:rsidRDefault="00054DD6" w:rsidP="000238DF">
      <w:pPr>
        <w:pStyle w:val="Puesto"/>
      </w:pPr>
      <w:r w:rsidRPr="000238DF">
        <w:t xml:space="preserve">(Énfasis añadido)” </w:t>
      </w:r>
    </w:p>
    <w:p w14:paraId="3B1F45EA" w14:textId="77777777" w:rsidR="00054DD6" w:rsidRPr="000238DF" w:rsidRDefault="00054DD6" w:rsidP="000238DF">
      <w:pPr>
        <w:rPr>
          <w:rFonts w:cs="Arial"/>
        </w:rPr>
      </w:pPr>
    </w:p>
    <w:p w14:paraId="39C9F2EE" w14:textId="77777777" w:rsidR="00054DD6" w:rsidRPr="000238DF" w:rsidRDefault="00054DD6" w:rsidP="000238DF">
      <w:pPr>
        <w:rPr>
          <w:rFonts w:cs="Arial"/>
        </w:rPr>
      </w:pPr>
      <w:r w:rsidRPr="000238DF">
        <w:rPr>
          <w:rFonts w:cs="Arial"/>
        </w:rPr>
        <w:t xml:space="preserve">Luego, conforme a la transcripción que antecede, resulta conveniente desglosar los elementos de la disposición enunciada; de tal manera que, el sobreseimiento del Recurso de Revisión se suscita cuando </w:t>
      </w:r>
      <w:r w:rsidRPr="000238DF">
        <w:rPr>
          <w:rFonts w:cs="Arial"/>
          <w:b/>
        </w:rPr>
        <w:t>EL SUJETO OBLIGADO</w:t>
      </w:r>
      <w:r w:rsidRPr="000238DF">
        <w:rPr>
          <w:rFonts w:cs="Arial"/>
        </w:rPr>
        <w:t xml:space="preserve"> modifique o revoque el acto impugnado, quedando éste sin efecto o materia, los elementos a considerar son: </w:t>
      </w:r>
    </w:p>
    <w:p w14:paraId="137974E6" w14:textId="77777777" w:rsidR="00054DD6" w:rsidRPr="000238DF" w:rsidRDefault="00054DD6" w:rsidP="000238DF">
      <w:pPr>
        <w:rPr>
          <w:rFonts w:cs="Arial"/>
        </w:rPr>
      </w:pPr>
    </w:p>
    <w:p w14:paraId="35864644" w14:textId="77777777" w:rsidR="00054DD6" w:rsidRPr="000238DF" w:rsidRDefault="00054DD6" w:rsidP="000238DF">
      <w:pPr>
        <w:rPr>
          <w:rFonts w:cs="Arial"/>
        </w:rPr>
      </w:pPr>
      <w:r w:rsidRPr="000238DF">
        <w:rPr>
          <w:rFonts w:cs="Arial"/>
        </w:rPr>
        <w:t xml:space="preserve">1.- El sujeto obligado responsable, </w:t>
      </w:r>
    </w:p>
    <w:p w14:paraId="7B4266B5" w14:textId="77777777" w:rsidR="00054DD6" w:rsidRPr="000238DF" w:rsidRDefault="00054DD6" w:rsidP="000238DF">
      <w:pPr>
        <w:rPr>
          <w:rFonts w:cs="Arial"/>
        </w:rPr>
      </w:pPr>
      <w:r w:rsidRPr="000238DF">
        <w:rPr>
          <w:rFonts w:cs="Arial"/>
        </w:rPr>
        <w:t xml:space="preserve">2.- Acto, </w:t>
      </w:r>
    </w:p>
    <w:p w14:paraId="3D6B1CF3" w14:textId="77777777" w:rsidR="00054DD6" w:rsidRPr="000238DF" w:rsidRDefault="00054DD6" w:rsidP="000238DF">
      <w:pPr>
        <w:rPr>
          <w:rFonts w:cs="Arial"/>
        </w:rPr>
      </w:pPr>
      <w:r w:rsidRPr="000238DF">
        <w:rPr>
          <w:rFonts w:cs="Arial"/>
        </w:rPr>
        <w:t>3.- Que se modifique o revoque, y</w:t>
      </w:r>
    </w:p>
    <w:p w14:paraId="51425F08" w14:textId="77777777" w:rsidR="00054DD6" w:rsidRPr="000238DF" w:rsidRDefault="00054DD6" w:rsidP="000238DF">
      <w:pPr>
        <w:rPr>
          <w:rFonts w:cs="Arial"/>
        </w:rPr>
      </w:pPr>
      <w:r w:rsidRPr="000238DF">
        <w:rPr>
          <w:rFonts w:cs="Arial"/>
        </w:rPr>
        <w:t>4.- De tal manera que el medio de impugnación quede sin efecto o materia.</w:t>
      </w:r>
    </w:p>
    <w:p w14:paraId="7A449E0E" w14:textId="77777777" w:rsidR="00054DD6" w:rsidRPr="000238DF" w:rsidRDefault="00054DD6" w:rsidP="000238DF">
      <w:pPr>
        <w:rPr>
          <w:rFonts w:cs="Arial"/>
        </w:rPr>
      </w:pPr>
    </w:p>
    <w:p w14:paraId="35706B5C" w14:textId="2C1DFA85" w:rsidR="00054DD6" w:rsidRPr="000238DF" w:rsidRDefault="00054DD6" w:rsidP="000238DF">
      <w:pPr>
        <w:rPr>
          <w:rFonts w:cs="Arial"/>
          <w:b/>
        </w:rPr>
      </w:pPr>
      <w:r w:rsidRPr="000238DF">
        <w:rPr>
          <w:rFonts w:cs="Arial"/>
        </w:rPr>
        <w:t xml:space="preserve">El primer elemento normativo, se actualiza ya que </w:t>
      </w:r>
      <w:r w:rsidRPr="000238DF">
        <w:rPr>
          <w:rFonts w:cs="Arial"/>
          <w:b/>
        </w:rPr>
        <w:t>EL SUJETO OBLIGADO</w:t>
      </w:r>
      <w:r w:rsidRPr="000238DF">
        <w:rPr>
          <w:rFonts w:cs="Arial"/>
        </w:rPr>
        <w:t xml:space="preserve"> responsable, es el </w:t>
      </w:r>
      <w:r w:rsidR="00903511" w:rsidRPr="000238DF">
        <w:rPr>
          <w:rFonts w:cs="Arial"/>
          <w:b/>
        </w:rPr>
        <w:t>Partido del Trabajo</w:t>
      </w:r>
      <w:r w:rsidRPr="000238DF">
        <w:rPr>
          <w:rFonts w:cs="Arial"/>
          <w:b/>
        </w:rPr>
        <w:t>.</w:t>
      </w:r>
    </w:p>
    <w:p w14:paraId="34D36E08" w14:textId="77777777" w:rsidR="00054DD6" w:rsidRPr="000238DF" w:rsidRDefault="00054DD6" w:rsidP="000238DF">
      <w:pPr>
        <w:rPr>
          <w:rFonts w:cs="Arial"/>
        </w:rPr>
      </w:pPr>
    </w:p>
    <w:p w14:paraId="2E30F8EE" w14:textId="77777777" w:rsidR="00054DD6" w:rsidRPr="000238DF" w:rsidRDefault="00054DD6" w:rsidP="000238DF">
      <w:pPr>
        <w:rPr>
          <w:rFonts w:cs="Arial"/>
        </w:rPr>
      </w:pPr>
      <w:r w:rsidRPr="000238DF">
        <w:rPr>
          <w:rFonts w:cs="Arial"/>
        </w:rPr>
        <w:t xml:space="preserve">Cabe destacar que, de la respuesta otorgada por </w:t>
      </w:r>
      <w:r w:rsidRPr="000238DF">
        <w:rPr>
          <w:rFonts w:cs="Arial"/>
          <w:b/>
        </w:rPr>
        <w:t>EL SUJETO OBLIGADO</w:t>
      </w:r>
      <w:r w:rsidRPr="000238DF">
        <w:rPr>
          <w:rFonts w:cs="Arial"/>
        </w:rPr>
        <w:t xml:space="preserve">, se desprende el elemento normativo en estudio, el cual se considera como “acto” las respuestas emitidas por los Sujetos Obligados, porque precisamente la evidencia notoria y específica del actuar del </w:t>
      </w:r>
      <w:r w:rsidRPr="000238DF">
        <w:rPr>
          <w:rFonts w:cs="Arial"/>
          <w:b/>
        </w:rPr>
        <w:t>SUJETO OBLIGADO</w:t>
      </w:r>
      <w:r w:rsidRPr="000238DF">
        <w:rPr>
          <w:rFonts w:cs="Arial"/>
        </w:rPr>
        <w:t xml:space="preserve"> se observa a través de sus actos que necesariamente ejecuta y ejerce al realizar sus atribuciones legalmente conferidas, ello con relación al artículo 143 de la </w:t>
      </w:r>
      <w:r w:rsidRPr="000238DF">
        <w:rPr>
          <w:rFonts w:cs="Arial"/>
        </w:rPr>
        <w:lastRenderedPageBreak/>
        <w:t xml:space="preserve">Constitución Política del Estado Libre y Soberano de México, pues las autoridades sólo están facultadas para llevar a cabo lo que expresamente les faculta la Ley; así como, otros ordenamientos jurídicos. </w:t>
      </w:r>
    </w:p>
    <w:p w14:paraId="79FE33C2" w14:textId="77777777" w:rsidR="008944C8" w:rsidRPr="000238DF" w:rsidRDefault="008944C8" w:rsidP="000238DF">
      <w:pPr>
        <w:rPr>
          <w:rFonts w:cs="Arial"/>
        </w:rPr>
      </w:pPr>
    </w:p>
    <w:p w14:paraId="22CF882A" w14:textId="77777777" w:rsidR="00054DD6" w:rsidRPr="000238DF" w:rsidRDefault="00054DD6" w:rsidP="000238DF">
      <w:pPr>
        <w:rPr>
          <w:rFonts w:cs="Arial"/>
        </w:rPr>
      </w:pPr>
      <w:r w:rsidRPr="000238DF">
        <w:rPr>
          <w:rFonts w:cs="Arial"/>
        </w:rPr>
        <w:t>La naturaleza jurídica de los actos que emiten los Sujetos Obligados, está delimitada por la misma Ley de Transparencia y Acceso a la Información Pública del Estado de México y Municipios; ya que, el hecho de efectuar actos no previstos en el marco normativo que en transparencia rige su actuar, serían ilegales de estricto derecho; por lo que, los “actos”, a que se refiere esta fracción están contenidos en el siguiente artículo:</w:t>
      </w:r>
    </w:p>
    <w:p w14:paraId="0EA776C6" w14:textId="77777777" w:rsidR="00054DD6" w:rsidRPr="000238DF" w:rsidRDefault="00054DD6" w:rsidP="000238DF">
      <w:pPr>
        <w:rPr>
          <w:rFonts w:cs="Arial"/>
        </w:rPr>
      </w:pPr>
    </w:p>
    <w:p w14:paraId="4984304B" w14:textId="77777777" w:rsidR="00054DD6" w:rsidRPr="000238DF" w:rsidRDefault="00054DD6" w:rsidP="000238DF">
      <w:pPr>
        <w:pStyle w:val="Puesto"/>
      </w:pPr>
      <w:r w:rsidRPr="000238DF">
        <w:rPr>
          <w:b/>
        </w:rPr>
        <w:t>“Artículo 53</w:t>
      </w:r>
      <w:r w:rsidRPr="000238DF">
        <w:t xml:space="preserve">. Las Unidades de Transparencia tendrán las siguientes funciones: </w:t>
      </w:r>
    </w:p>
    <w:p w14:paraId="6F3D8715" w14:textId="77777777" w:rsidR="00054DD6" w:rsidRPr="000238DF" w:rsidRDefault="00054DD6" w:rsidP="000238DF">
      <w:pPr>
        <w:pStyle w:val="Puesto"/>
      </w:pPr>
      <w:r w:rsidRPr="000238DF">
        <w:t xml:space="preserve">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 </w:t>
      </w:r>
    </w:p>
    <w:p w14:paraId="267428AA" w14:textId="77777777" w:rsidR="00054DD6" w:rsidRPr="000238DF" w:rsidRDefault="00054DD6" w:rsidP="000238DF">
      <w:pPr>
        <w:pStyle w:val="Puesto"/>
      </w:pPr>
      <w:r w:rsidRPr="000238DF">
        <w:t xml:space="preserve">II. Recibir, tramitar y dar respuesta a las solicitudes de acceso a la información; </w:t>
      </w:r>
    </w:p>
    <w:p w14:paraId="5148DB4C" w14:textId="77777777" w:rsidR="00054DD6" w:rsidRPr="000238DF" w:rsidRDefault="00054DD6" w:rsidP="000238DF">
      <w:pPr>
        <w:pStyle w:val="Puesto"/>
      </w:pPr>
      <w:r w:rsidRPr="000238DF">
        <w:t xml:space="preserve">III. Auxiliar a los particulares en la elaboración de solicitudes de acceso a la información y, en su caso, orientarlos sobre los sujetos obligados competentes conforme a la normatividad aplicable; </w:t>
      </w:r>
    </w:p>
    <w:p w14:paraId="7311CEC5" w14:textId="77777777" w:rsidR="00054DD6" w:rsidRPr="000238DF" w:rsidRDefault="00054DD6" w:rsidP="000238DF">
      <w:pPr>
        <w:pStyle w:val="Puesto"/>
      </w:pPr>
      <w:r w:rsidRPr="000238DF">
        <w:t xml:space="preserve">IV. Realizar, con efectividad, los trámites internos necesarios para la atención de las solicitudes de acceso a la información; </w:t>
      </w:r>
    </w:p>
    <w:p w14:paraId="0D364572" w14:textId="77777777" w:rsidR="00054DD6" w:rsidRPr="000238DF" w:rsidRDefault="00054DD6" w:rsidP="000238DF">
      <w:pPr>
        <w:pStyle w:val="Puesto"/>
      </w:pPr>
      <w:r w:rsidRPr="000238DF">
        <w:t xml:space="preserve">V. Entregar, en su caso, a los particulares la información solicitada; </w:t>
      </w:r>
    </w:p>
    <w:p w14:paraId="7612CCD9" w14:textId="77777777" w:rsidR="00054DD6" w:rsidRPr="000238DF" w:rsidRDefault="00054DD6" w:rsidP="000238DF">
      <w:pPr>
        <w:pStyle w:val="Puesto"/>
      </w:pPr>
      <w:r w:rsidRPr="000238DF">
        <w:t xml:space="preserve">VI. Efectuar las notificaciones a los solicitantes; </w:t>
      </w:r>
    </w:p>
    <w:p w14:paraId="4A49A801" w14:textId="77777777" w:rsidR="00054DD6" w:rsidRPr="000238DF" w:rsidRDefault="00054DD6" w:rsidP="000238DF">
      <w:pPr>
        <w:pStyle w:val="Puesto"/>
      </w:pPr>
      <w:r w:rsidRPr="000238DF">
        <w:t xml:space="preserve">VII. Proponer al Comité de Transparencia, los procedimientos internos que aseguren la mayor eficiencia en la gestión de las solicitudes de acceso a la información, conforme a la normatividad aplicable; </w:t>
      </w:r>
    </w:p>
    <w:p w14:paraId="06BEFBEB" w14:textId="77777777" w:rsidR="00054DD6" w:rsidRPr="000238DF" w:rsidRDefault="00054DD6" w:rsidP="000238DF">
      <w:pPr>
        <w:pStyle w:val="Puesto"/>
      </w:pPr>
      <w:r w:rsidRPr="000238DF">
        <w:t xml:space="preserve">VIII. Proponer a quien preside el Comité de Transparencia, personal habilitado que sea necesario para recibir y dar trámite a las solicitudes de acceso a la información; </w:t>
      </w:r>
    </w:p>
    <w:p w14:paraId="67D319C5" w14:textId="77777777" w:rsidR="00054DD6" w:rsidRPr="000238DF" w:rsidRDefault="00054DD6" w:rsidP="000238DF">
      <w:pPr>
        <w:pStyle w:val="Puesto"/>
      </w:pPr>
      <w:r w:rsidRPr="000238DF">
        <w:t xml:space="preserve">IX. Llevar un registro de las solicitudes de acceso a la información, sus respuestas, resultados, costos de reproducción y envío, resolución a los recursos de revisión que se hayan emitido en contra de sus respuestas y del cumplimiento de las mismas; </w:t>
      </w:r>
    </w:p>
    <w:p w14:paraId="28908BA3" w14:textId="77777777" w:rsidR="00054DD6" w:rsidRPr="000238DF" w:rsidRDefault="00054DD6" w:rsidP="000238DF">
      <w:pPr>
        <w:pStyle w:val="Puesto"/>
      </w:pPr>
      <w:r w:rsidRPr="000238DF">
        <w:t xml:space="preserve">X. Presentar ante el Comité, el proyecto de clasificación de información; </w:t>
      </w:r>
    </w:p>
    <w:p w14:paraId="4C49A35D" w14:textId="77777777" w:rsidR="00054DD6" w:rsidRPr="000238DF" w:rsidRDefault="00054DD6" w:rsidP="000238DF">
      <w:pPr>
        <w:pStyle w:val="Puesto"/>
      </w:pPr>
      <w:r w:rsidRPr="000238DF">
        <w:t xml:space="preserve">XI. Promover e implementar políticas de transparencia proactiva procurando su accesibilidad; </w:t>
      </w:r>
    </w:p>
    <w:p w14:paraId="400CF4A3" w14:textId="77777777" w:rsidR="00054DD6" w:rsidRPr="000238DF" w:rsidRDefault="00054DD6" w:rsidP="000238DF">
      <w:pPr>
        <w:pStyle w:val="Puesto"/>
      </w:pPr>
      <w:r w:rsidRPr="000238DF">
        <w:lastRenderedPageBreak/>
        <w:t xml:space="preserve">XII. Fomentar la transparencia y accesibilidad al interior del sujeto obligado; </w:t>
      </w:r>
    </w:p>
    <w:p w14:paraId="4C11E07D" w14:textId="77777777" w:rsidR="00054DD6" w:rsidRPr="000238DF" w:rsidRDefault="00054DD6" w:rsidP="000238DF">
      <w:pPr>
        <w:pStyle w:val="Puesto"/>
      </w:pPr>
      <w:r w:rsidRPr="000238DF">
        <w:t xml:space="preserve">XIII. Hacer del conocimiento de la instancia competente la probable responsabilidad por el incumplimiento de las obligaciones previstas en la presente Ley; y </w:t>
      </w:r>
    </w:p>
    <w:p w14:paraId="64DDFBFE" w14:textId="77777777" w:rsidR="00054DD6" w:rsidRPr="000238DF" w:rsidRDefault="00054DD6" w:rsidP="000238DF">
      <w:pPr>
        <w:pStyle w:val="Puesto"/>
      </w:pPr>
      <w:r w:rsidRPr="000238DF">
        <w:t>XIV. Las demás que resulten necesarias para facilitar el acceso a la información y aquellas que se desprenden de la presente Ley y demás disposiciones jurídicas aplicables.</w:t>
      </w:r>
      <w:r w:rsidRPr="000238DF">
        <w:rPr>
          <w:b/>
        </w:rPr>
        <w:t>”</w:t>
      </w:r>
    </w:p>
    <w:p w14:paraId="33191E49" w14:textId="77777777" w:rsidR="00054DD6" w:rsidRPr="000238DF" w:rsidRDefault="00054DD6" w:rsidP="000238DF">
      <w:pPr>
        <w:rPr>
          <w:rFonts w:cs="Arial"/>
        </w:rPr>
      </w:pPr>
    </w:p>
    <w:p w14:paraId="65AB9648" w14:textId="1E4734B3" w:rsidR="00054DD6" w:rsidRPr="000238DF" w:rsidRDefault="00054DD6" w:rsidP="000238DF">
      <w:pPr>
        <w:rPr>
          <w:rFonts w:cs="Arial"/>
        </w:rPr>
      </w:pPr>
      <w:r w:rsidRPr="000238DF">
        <w:rPr>
          <w:rFonts w:cs="Arial"/>
        </w:rPr>
        <w:t>Es decir, la impugnación de</w:t>
      </w:r>
      <w:r w:rsidR="008944C8" w:rsidRPr="000238DF">
        <w:rPr>
          <w:rFonts w:cs="Arial"/>
        </w:rPr>
        <w:t xml:space="preserve"> </w:t>
      </w:r>
      <w:r w:rsidR="008944C8" w:rsidRPr="000238DF">
        <w:rPr>
          <w:rFonts w:cs="Arial"/>
          <w:b/>
        </w:rPr>
        <w:t>LA PARTE</w:t>
      </w:r>
      <w:r w:rsidRPr="000238DF">
        <w:rPr>
          <w:rFonts w:cs="Arial"/>
        </w:rPr>
        <w:t xml:space="preserve"> </w:t>
      </w:r>
      <w:r w:rsidRPr="000238DF">
        <w:rPr>
          <w:rFonts w:cs="Arial"/>
          <w:b/>
        </w:rPr>
        <w:t>RECURRENTE</w:t>
      </w:r>
      <w:r w:rsidRPr="000238DF">
        <w:rPr>
          <w:rFonts w:cs="Arial"/>
        </w:rPr>
        <w:t xml:space="preserve"> debe ser sobre la emisión de un “Acto” contenido en la misma Ley o la omisión de éste, lo que en el presente caso se actualiza con la respuesta dada por </w:t>
      </w:r>
      <w:r w:rsidRPr="000238DF">
        <w:rPr>
          <w:rFonts w:cs="Arial"/>
          <w:b/>
        </w:rPr>
        <w:t>EL SUJETO OBLIGADO</w:t>
      </w:r>
      <w:r w:rsidRPr="000238DF">
        <w:rPr>
          <w:rFonts w:cs="Arial"/>
        </w:rPr>
        <w:t>.</w:t>
      </w:r>
    </w:p>
    <w:p w14:paraId="02B1381A" w14:textId="77777777" w:rsidR="00054DD6" w:rsidRPr="000238DF" w:rsidRDefault="00054DD6" w:rsidP="000238DF">
      <w:pPr>
        <w:rPr>
          <w:rFonts w:cs="Arial"/>
        </w:rPr>
      </w:pPr>
    </w:p>
    <w:p w14:paraId="63C1FF28" w14:textId="77777777" w:rsidR="00054DD6" w:rsidRPr="000238DF" w:rsidRDefault="00054DD6" w:rsidP="000238DF">
      <w:pPr>
        <w:rPr>
          <w:rFonts w:cs="Arial"/>
        </w:rPr>
      </w:pPr>
      <w:r w:rsidRPr="000238DF">
        <w:rPr>
          <w:rFonts w:cs="Arial"/>
        </w:rPr>
        <w:t xml:space="preserve">Ahora bien, por cuanto hace al tercer elemento normativo, es en esencia una condicional, consistente en que la Dependencia o Entidad responsable del acto o resolución impugnada </w:t>
      </w:r>
      <w:r w:rsidRPr="000238DF">
        <w:rPr>
          <w:rFonts w:cs="Arial"/>
          <w:b/>
        </w:rPr>
        <w:t>la modifique o revoque</w:t>
      </w:r>
      <w:r w:rsidRPr="000238DF">
        <w:rPr>
          <w:rFonts w:cs="Arial"/>
        </w:rPr>
        <w:t>; en cuanto hace a la modificación, ocurre cuando quien emitió su respuesta (acto o resolución), con posterioridad cambia la información proporcionada en un principio, cuyos resultados no dejan sin efectos la respuesta dada, sino que tiene por objeto añadir, suprimir, o sustituir datos, lo cual puede ser de forma parcial.</w:t>
      </w:r>
    </w:p>
    <w:p w14:paraId="246686D7" w14:textId="77777777" w:rsidR="00054DD6" w:rsidRPr="000238DF" w:rsidRDefault="00054DD6" w:rsidP="000238DF">
      <w:pPr>
        <w:rPr>
          <w:rFonts w:cs="Arial"/>
        </w:rPr>
      </w:pPr>
    </w:p>
    <w:p w14:paraId="0C4FA067" w14:textId="77777777" w:rsidR="00054DD6" w:rsidRPr="000238DF" w:rsidRDefault="00054DD6" w:rsidP="000238DF">
      <w:pPr>
        <w:rPr>
          <w:rFonts w:cs="Arial"/>
        </w:rPr>
      </w:pPr>
      <w:r w:rsidRPr="000238DF">
        <w:rPr>
          <w:rFonts w:cs="Arial"/>
        </w:rPr>
        <w:t>Por cuanto hace a la revocación, a diferencia de la modificación, ocurre cuando la Dependencia o Entidad Responsable (</w:t>
      </w:r>
      <w:r w:rsidRPr="000238DF">
        <w:rPr>
          <w:rFonts w:cs="Arial"/>
          <w:b/>
        </w:rPr>
        <w:t>SUJETO OBLIGADO</w:t>
      </w:r>
      <w:r w:rsidRPr="000238DF">
        <w:rPr>
          <w:rFonts w:cs="Arial"/>
        </w:rPr>
        <w:t>), del acto o resolución impugnada, suprime, elimina o cancela la totalidad de su respuesta y emite otra en su lugar dejando sin efecto lo que en un principio respondió.</w:t>
      </w:r>
    </w:p>
    <w:p w14:paraId="65C94F08" w14:textId="77777777" w:rsidR="00054DD6" w:rsidRPr="000238DF" w:rsidRDefault="00054DD6" w:rsidP="000238DF">
      <w:pPr>
        <w:rPr>
          <w:rFonts w:cs="Arial"/>
        </w:rPr>
      </w:pPr>
    </w:p>
    <w:p w14:paraId="76E9C7E9" w14:textId="77777777" w:rsidR="00054DD6" w:rsidRPr="000238DF" w:rsidRDefault="00054DD6" w:rsidP="000238DF">
      <w:pPr>
        <w:rPr>
          <w:rFonts w:cs="Arial"/>
        </w:rPr>
      </w:pPr>
      <w:r w:rsidRPr="000238DF">
        <w:rPr>
          <w:rFonts w:cs="Arial"/>
        </w:rPr>
        <w:t>En ese tenor, un acto impugnado queda sin efectos, cuando aun existiendo jurídicamente (esto es, que no se ha modificado, ni revocado) ya no genera ninguna consecuencia legal.</w:t>
      </w:r>
    </w:p>
    <w:p w14:paraId="01A725F7" w14:textId="77777777" w:rsidR="00054DD6" w:rsidRPr="000238DF" w:rsidRDefault="00054DD6" w:rsidP="000238DF">
      <w:pPr>
        <w:ind w:firstLine="567"/>
        <w:rPr>
          <w:rFonts w:cs="Arial"/>
        </w:rPr>
      </w:pPr>
    </w:p>
    <w:p w14:paraId="04683300" w14:textId="4692EB9B" w:rsidR="00054DD6" w:rsidRPr="000238DF" w:rsidRDefault="00054DD6" w:rsidP="000238DF">
      <w:pPr>
        <w:rPr>
          <w:rFonts w:cs="Arial"/>
        </w:rPr>
      </w:pPr>
      <w:r w:rsidRPr="000238DF">
        <w:rPr>
          <w:rFonts w:cs="Arial"/>
        </w:rPr>
        <w:t xml:space="preserve">En tanto que, un acto impugnado queda sin materia, cuando ha sido satisfecha la pretensión de lo solicitado por </w:t>
      </w:r>
      <w:r w:rsidR="008944C8" w:rsidRPr="000238DF">
        <w:rPr>
          <w:rFonts w:cs="Arial"/>
          <w:b/>
        </w:rPr>
        <w:t>LA PARTE</w:t>
      </w:r>
      <w:r w:rsidR="008944C8" w:rsidRPr="000238DF">
        <w:rPr>
          <w:rFonts w:cs="Arial"/>
        </w:rPr>
        <w:t xml:space="preserve"> </w:t>
      </w:r>
      <w:r w:rsidRPr="000238DF">
        <w:rPr>
          <w:rFonts w:cs="Arial"/>
          <w:b/>
        </w:rPr>
        <w:t xml:space="preserve">RECURRENTE </w:t>
      </w:r>
      <w:r w:rsidRPr="000238DF">
        <w:rPr>
          <w:rFonts w:cs="Arial"/>
        </w:rPr>
        <w:t xml:space="preserve">de manera que </w:t>
      </w:r>
      <w:r w:rsidRPr="000238DF">
        <w:rPr>
          <w:rFonts w:cs="Arial"/>
          <w:b/>
        </w:rPr>
        <w:t xml:space="preserve">EL SUJETO OBLIGADO </w:t>
      </w:r>
      <w:r w:rsidRPr="000238DF">
        <w:rPr>
          <w:rFonts w:cs="Arial"/>
        </w:rPr>
        <w:lastRenderedPageBreak/>
        <w:t xml:space="preserve">entrega una respuesta que para el caso fue posterior; es decir, en Informe Justificado, mediante el cual concede o adiciona información a la proporcionada.   </w:t>
      </w:r>
    </w:p>
    <w:p w14:paraId="2C79384E" w14:textId="77777777" w:rsidR="00054DD6" w:rsidRPr="000238DF" w:rsidRDefault="00054DD6" w:rsidP="000238DF">
      <w:pPr>
        <w:rPr>
          <w:rFonts w:cs="Arial"/>
        </w:rPr>
      </w:pPr>
    </w:p>
    <w:p w14:paraId="4171DB3D" w14:textId="77777777" w:rsidR="00054DD6" w:rsidRPr="000238DF" w:rsidRDefault="00054DD6" w:rsidP="000238DF">
      <w:pPr>
        <w:rPr>
          <w:rFonts w:cs="Arial"/>
        </w:rPr>
      </w:pPr>
      <w:r w:rsidRPr="000238DF">
        <w:rPr>
          <w:rFonts w:cs="Arial"/>
        </w:rPr>
        <w:t xml:space="preserve">Bajo esas consideraciones, se afirma que en el Recurso de Revisión sujeto a estudio se actualiza la hipótesis jurídica citada en el cuarto elemento; toda vez que, quedó probado que, </w:t>
      </w:r>
      <w:r w:rsidRPr="000238DF">
        <w:rPr>
          <w:rFonts w:cs="Arial"/>
          <w:b/>
        </w:rPr>
        <w:t>EL SUJETO OBLIGADO</w:t>
      </w:r>
      <w:r w:rsidRPr="000238DF">
        <w:rPr>
          <w:rFonts w:cs="Arial"/>
        </w:rPr>
        <w:t xml:space="preserve"> mediante un acto posterior a su respuesta, como lo fue el Informe Justificado, remitió información con lo cual, dejó sin materia el presente recurso. </w:t>
      </w:r>
    </w:p>
    <w:p w14:paraId="47F497FA" w14:textId="77777777" w:rsidR="00054DD6" w:rsidRPr="000238DF" w:rsidRDefault="00054DD6" w:rsidP="000238DF">
      <w:pPr>
        <w:rPr>
          <w:rFonts w:cs="Arial"/>
        </w:rPr>
      </w:pPr>
    </w:p>
    <w:p w14:paraId="31FDF506" w14:textId="05F384A7" w:rsidR="005E1917" w:rsidRPr="000238DF" w:rsidRDefault="00054DD6" w:rsidP="000238DF">
      <w:pPr>
        <w:tabs>
          <w:tab w:val="left" w:pos="4962"/>
        </w:tabs>
      </w:pPr>
      <w:r w:rsidRPr="000238DF">
        <w:rPr>
          <w:rFonts w:cs="Arial"/>
        </w:rPr>
        <w:t>Atento a ello, es conveniente recordar que el particular en ejercicio del ejercicio del derecho de acceso a la información solicitó</w:t>
      </w:r>
      <w:r w:rsidRPr="000238DF">
        <w:t xml:space="preserve"> </w:t>
      </w:r>
      <w:r w:rsidR="005E1917" w:rsidRPr="000238DF">
        <w:t xml:space="preserve">copias de los acuerdos legales asumidos entre los partidos políticos -sus representantes o propietarios legales- que ganaron las elecciones para renovar la gubernatura del Estado de México en junio del 2023 (Morena, PVEM y PT) y que determinaron la conformación del actual gabinete y distribución de cargos públicos en sus distintas esferas, dentro del gobierno estatal que encabeza la gobernadora constitucional Delfina Gómez Álvarez. </w:t>
      </w:r>
    </w:p>
    <w:p w14:paraId="0D7727B1" w14:textId="03645C16" w:rsidR="00054DD6" w:rsidRPr="000238DF" w:rsidRDefault="00054DD6" w:rsidP="000238DF"/>
    <w:p w14:paraId="6F24AD5C" w14:textId="0D656298" w:rsidR="00054DD6" w:rsidRPr="000238DF" w:rsidRDefault="00054DD6" w:rsidP="000238DF">
      <w:pPr>
        <w:rPr>
          <w:rFonts w:cs="Arial"/>
          <w:lang w:val="es-ES_tradnl"/>
        </w:rPr>
      </w:pPr>
      <w:r w:rsidRPr="000238DF">
        <w:t xml:space="preserve">Al respecto </w:t>
      </w:r>
      <w:r w:rsidRPr="000238DF">
        <w:rPr>
          <w:b/>
        </w:rPr>
        <w:t>EL SUJETO OBLIGADO</w:t>
      </w:r>
      <w:r w:rsidRPr="000238DF">
        <w:t xml:space="preserve"> mediante respuesta medularmente hizo del </w:t>
      </w:r>
      <w:r w:rsidRPr="000238DF">
        <w:rPr>
          <w:rFonts w:cs="Arial"/>
          <w:lang w:val="es-ES_tradnl"/>
        </w:rPr>
        <w:t xml:space="preserve">conocimiento </w:t>
      </w:r>
      <w:r w:rsidR="00E21995" w:rsidRPr="000238DF">
        <w:rPr>
          <w:rFonts w:cs="Arial"/>
          <w:lang w:val="es-ES_tradnl"/>
        </w:rPr>
        <w:t>que</w:t>
      </w:r>
      <w:r w:rsidR="00607C4B" w:rsidRPr="000238DF">
        <w:rPr>
          <w:rFonts w:cs="Arial"/>
          <w:lang w:val="es-ES_tradnl"/>
        </w:rPr>
        <w:t xml:space="preserve"> </w:t>
      </w:r>
      <w:r w:rsidR="00607C4B" w:rsidRPr="000238DF">
        <w:t>después de realizar una búsqueda exhaustiva, se pone a su disposición el acuerdo asumido entre los partidos que conformaron la coalición para la elección de gubernatura en junio 2023, en términos del artículo 77 del Código Electoral del Estado de México: “Convenio de Candidatura Común “JUNTOS HACEMOS HISTORIA EN EL ESTADO DE MÉXICO”, asimismo, con el propósito de apoyar a la persona solicitante, se sugiere que su solicitud sea registrada ante al poder ejecutivo del estado</w:t>
      </w:r>
      <w:r w:rsidR="008944C8" w:rsidRPr="000238DF">
        <w:t>.</w:t>
      </w:r>
    </w:p>
    <w:p w14:paraId="6D1B8327" w14:textId="77777777" w:rsidR="00054DD6" w:rsidRPr="000238DF" w:rsidRDefault="00054DD6" w:rsidP="000238DF">
      <w:pPr>
        <w:rPr>
          <w:rFonts w:cs="Arial"/>
          <w:lang w:val="es-ES_tradnl"/>
        </w:rPr>
      </w:pPr>
    </w:p>
    <w:p w14:paraId="53835C30" w14:textId="012F1CF2" w:rsidR="00054DD6" w:rsidRPr="000238DF" w:rsidRDefault="00054DD6" w:rsidP="000238DF">
      <w:r w:rsidRPr="000238DF">
        <w:t>Ante tal respuesta, el particular interpuso el Recurso de Revisión materia del presente asunto, adoleciéndose medularmente por</w:t>
      </w:r>
      <w:r w:rsidR="006A4FEB" w:rsidRPr="000238DF">
        <w:t xml:space="preserve"> considerar que la respuesta era incompleta</w:t>
      </w:r>
      <w:r w:rsidR="00607C4B" w:rsidRPr="000238DF">
        <w:t>.</w:t>
      </w:r>
    </w:p>
    <w:p w14:paraId="7174825D" w14:textId="77777777" w:rsidR="00054DD6" w:rsidRPr="000238DF" w:rsidRDefault="00054DD6" w:rsidP="000238DF"/>
    <w:p w14:paraId="04CDE6B7" w14:textId="0776293D" w:rsidR="00A24A46" w:rsidRPr="000238DF" w:rsidRDefault="00054DD6" w:rsidP="000238DF">
      <w:pPr>
        <w:tabs>
          <w:tab w:val="left" w:pos="4962"/>
        </w:tabs>
        <w:rPr>
          <w:lang w:val="es-ES"/>
        </w:rPr>
      </w:pPr>
      <w:r w:rsidRPr="000238DF">
        <w:t xml:space="preserve">Asimismo, es importante señalar que </w:t>
      </w:r>
      <w:r w:rsidRPr="000238DF">
        <w:rPr>
          <w:rFonts w:cs="Arial"/>
          <w:b/>
        </w:rPr>
        <w:t xml:space="preserve">EL SUJETO OBLIGADO </w:t>
      </w:r>
      <w:r w:rsidRPr="000238DF">
        <w:rPr>
          <w:rFonts w:cs="Arial"/>
        </w:rPr>
        <w:t xml:space="preserve">mediante </w:t>
      </w:r>
      <w:r w:rsidRPr="000238DF">
        <w:t xml:space="preserve">Informe Justificado adjuntó oficio </w:t>
      </w:r>
      <w:r w:rsidRPr="000238DF">
        <w:rPr>
          <w:rFonts w:cs="Arial"/>
        </w:rPr>
        <w:t xml:space="preserve">número </w:t>
      </w:r>
      <w:r w:rsidR="00607C4B" w:rsidRPr="000238DF">
        <w:rPr>
          <w:rFonts w:cs="Arial"/>
        </w:rPr>
        <w:t xml:space="preserve">PT-EDOMEX/UT-013/2024 </w:t>
      </w:r>
      <w:r w:rsidRPr="000238DF">
        <w:rPr>
          <w:rFonts w:cs="Arial"/>
        </w:rPr>
        <w:t xml:space="preserve">de fecha </w:t>
      </w:r>
      <w:r w:rsidR="00607C4B" w:rsidRPr="000238DF">
        <w:rPr>
          <w:rFonts w:cs="Arial"/>
        </w:rPr>
        <w:t>18 de octubre</w:t>
      </w:r>
      <w:r w:rsidRPr="000238DF">
        <w:rPr>
          <w:rFonts w:cs="Arial"/>
        </w:rPr>
        <w:t xml:space="preserve"> de 2024, suscrito por el </w:t>
      </w:r>
      <w:r w:rsidR="00FA5B5E" w:rsidRPr="000238DF">
        <w:rPr>
          <w:rFonts w:cs="Arial"/>
        </w:rPr>
        <w:t>Titular de la Unidad de Transparencia</w:t>
      </w:r>
      <w:r w:rsidRPr="000238DF">
        <w:rPr>
          <w:rFonts w:cs="Arial"/>
        </w:rPr>
        <w:t>, por medio del cual</w:t>
      </w:r>
      <w:r w:rsidR="00A24A46" w:rsidRPr="000238DF">
        <w:rPr>
          <w:rFonts w:cs="Arial"/>
        </w:rPr>
        <w:t xml:space="preserve"> informó que el </w:t>
      </w:r>
      <w:r w:rsidR="00A24A46" w:rsidRPr="000238DF">
        <w:rPr>
          <w:lang w:val="es-ES"/>
        </w:rPr>
        <w:t>acuerdo de coalición referido por la solicitante no es una obligación o requisito en un proceso electoral, sino que es algo optativo, pero de ninguna es obligación</w:t>
      </w:r>
      <w:r w:rsidR="008944C8" w:rsidRPr="000238DF">
        <w:rPr>
          <w:lang w:val="es-ES"/>
        </w:rPr>
        <w:t>, asimismo</w:t>
      </w:r>
      <w:r w:rsidR="00A24A46" w:rsidRPr="000238DF">
        <w:rPr>
          <w:lang w:val="es-ES"/>
        </w:rPr>
        <w:t xml:space="preserve"> informó </w:t>
      </w:r>
      <w:r w:rsidR="00A24A46" w:rsidRPr="000238DF">
        <w:t>que no se presentó acuerdo específico que estableciera la forma de participación en la integración de las dependencias del Ejecutivo Estatal, y a efecto de confirmarle al particular la respuesta emitida por este partido, derivado de la nueva búsqueda en función del agravio donde se pone en tela de juicio la respuesta de este sujeto obligado, se hace de su conocimiento que se pudo confirmar a través de un oficio del Instituto Electoral del Estado de México, que no fue presentado documento alguno que estableciera lo señalado en el artículo 74 bis del Código Electoral del Estado de México.</w:t>
      </w:r>
    </w:p>
    <w:p w14:paraId="0803D697" w14:textId="0FBDF0DC" w:rsidR="00054DD6" w:rsidRPr="000238DF" w:rsidRDefault="00054DD6" w:rsidP="000238DF">
      <w:pPr>
        <w:pStyle w:val="Prrafodelista"/>
        <w:widowControl w:val="0"/>
        <w:autoSpaceDE w:val="0"/>
        <w:autoSpaceDN w:val="0"/>
        <w:adjustRightInd w:val="0"/>
        <w:ind w:left="0"/>
      </w:pPr>
    </w:p>
    <w:p w14:paraId="25816F43" w14:textId="71AD354D" w:rsidR="00054DD6" w:rsidRPr="000238DF" w:rsidRDefault="00054DD6" w:rsidP="000238DF">
      <w:r w:rsidRPr="000238DF">
        <w:t xml:space="preserve">Atento a ello, resulta evidente que </w:t>
      </w:r>
      <w:r w:rsidRPr="000238DF">
        <w:rPr>
          <w:rFonts w:cs="Arial"/>
        </w:rPr>
        <w:t>el cuarto elemento normativo de la figura legal del sobreseimiento, consistente en: “…de tal manera que el medio de impugnación quede sin materia…”, en el presente caso, se actualiza tal circunstancia, ya que el acto impugnado que dio origen al presente recurso quedó sin materia</w:t>
      </w:r>
      <w:r w:rsidRPr="000238DF">
        <w:rPr>
          <w:rFonts w:cs="Arial"/>
          <w:b/>
        </w:rPr>
        <w:t xml:space="preserve"> al modificar la respuesta con el Informe Justificado</w:t>
      </w:r>
      <w:r w:rsidRPr="000238DF">
        <w:rPr>
          <w:rFonts w:cs="Arial"/>
        </w:rPr>
        <w:t xml:space="preserve">, en el sentido de informar que, </w:t>
      </w:r>
      <w:r w:rsidR="00A72AEE" w:rsidRPr="000238DF">
        <w:rPr>
          <w:lang w:val="es-ES"/>
        </w:rPr>
        <w:t xml:space="preserve">no es una obligación o requisito en un proceso electoral, sino que es algo optativo, pero de ninguna es obligación e informó </w:t>
      </w:r>
      <w:r w:rsidR="00A72AEE" w:rsidRPr="000238DF">
        <w:t>que no se presentó acuerdo específico que estableciera la forma de participación en la integración de las dependencias del Ejecutivo Estatal.</w:t>
      </w:r>
    </w:p>
    <w:p w14:paraId="1B23D82B" w14:textId="77777777" w:rsidR="00C97FC6" w:rsidRPr="000238DF" w:rsidRDefault="00C97FC6" w:rsidP="000238DF"/>
    <w:p w14:paraId="0626513D" w14:textId="5758EA6B" w:rsidR="00C97FC6" w:rsidRPr="000238DF" w:rsidRDefault="00C97FC6" w:rsidP="000238DF">
      <w:r w:rsidRPr="000238DF">
        <w:t xml:space="preserve">De igual manera </w:t>
      </w:r>
      <w:r w:rsidRPr="000238DF">
        <w:rPr>
          <w:b/>
        </w:rPr>
        <w:t xml:space="preserve">EL SUJETO OBLIGADO </w:t>
      </w:r>
      <w:r w:rsidRPr="000238DF">
        <w:t xml:space="preserve">remitió el oficio </w:t>
      </w:r>
      <w:r w:rsidRPr="000238DF">
        <w:rPr>
          <w:b/>
        </w:rPr>
        <w:t xml:space="preserve">IEEM/DPP/2601/2024, </w:t>
      </w:r>
      <w:r w:rsidRPr="000238DF">
        <w:t xml:space="preserve">suscrito por el Director de Partidos Políticos del Instituto Electoral del Estado de México, dirigido al Representante Propietario del Partido del Trabajo ante el Consejo General, en el que le informa </w:t>
      </w:r>
      <w:r w:rsidRPr="000238DF">
        <w:rPr>
          <w:i/>
        </w:rPr>
        <w:lastRenderedPageBreak/>
        <w:t>“…no fue presentado documento alguno (acuerdo específico) que estableciera la forma de participación en la integración de las dependencias del Ejecutivo Estatal…”</w:t>
      </w:r>
      <w:r w:rsidRPr="000238DF">
        <w:t xml:space="preserve"> Sic., tal y como se ilustra enseguida:</w:t>
      </w:r>
    </w:p>
    <w:p w14:paraId="0925FC04" w14:textId="77777777" w:rsidR="00C97FC6" w:rsidRPr="000238DF" w:rsidRDefault="00C97FC6" w:rsidP="000238DF"/>
    <w:p w14:paraId="1141E392" w14:textId="17C2798C" w:rsidR="00C97FC6" w:rsidRPr="000238DF" w:rsidRDefault="00C97FC6" w:rsidP="000238DF">
      <w:pPr>
        <w:jc w:val="center"/>
      </w:pPr>
      <w:r w:rsidRPr="000238DF">
        <w:rPr>
          <w:noProof/>
          <w:lang w:eastAsia="es-MX"/>
        </w:rPr>
        <w:drawing>
          <wp:inline distT="0" distB="0" distL="0" distR="0" wp14:anchorId="1ABDBC24" wp14:editId="17A208D7">
            <wp:extent cx="4648200" cy="34004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655267" cy="3405595"/>
                    </a:xfrm>
                    <a:prstGeom prst="rect">
                      <a:avLst/>
                    </a:prstGeom>
                  </pic:spPr>
                </pic:pic>
              </a:graphicData>
            </a:graphic>
          </wp:inline>
        </w:drawing>
      </w:r>
    </w:p>
    <w:p w14:paraId="5B18BAEA" w14:textId="77777777" w:rsidR="006A4FEB" w:rsidRPr="000238DF" w:rsidRDefault="006A4FEB" w:rsidP="000238DF">
      <w:pPr>
        <w:pStyle w:val="Prrafodelista"/>
        <w:widowControl w:val="0"/>
        <w:autoSpaceDE w:val="0"/>
        <w:autoSpaceDN w:val="0"/>
        <w:adjustRightInd w:val="0"/>
        <w:ind w:left="0"/>
      </w:pPr>
    </w:p>
    <w:p w14:paraId="71962D6F" w14:textId="77777777" w:rsidR="00054DD6" w:rsidRPr="000238DF" w:rsidRDefault="00054DD6" w:rsidP="000238DF">
      <w:pPr>
        <w:pStyle w:val="Prrafodelista"/>
        <w:widowControl w:val="0"/>
        <w:autoSpaceDE w:val="0"/>
        <w:autoSpaceDN w:val="0"/>
        <w:adjustRightInd w:val="0"/>
        <w:ind w:left="0"/>
        <w:rPr>
          <w:rFonts w:cs="Arial"/>
        </w:rPr>
      </w:pPr>
      <w:r w:rsidRPr="000238DF">
        <w:t xml:space="preserve">Asimismo, es necesario precisar que del análisis </w:t>
      </w:r>
      <w:r w:rsidRPr="000238DF">
        <w:rPr>
          <w:rFonts w:eastAsia="MS Mincho" w:cs="Tahoma"/>
        </w:rPr>
        <w:t xml:space="preserve">realizado a la respuesta proporcionada por </w:t>
      </w:r>
      <w:r w:rsidRPr="000238DF">
        <w:rPr>
          <w:rFonts w:eastAsia="MS Mincho" w:cs="Tahoma"/>
          <w:b/>
        </w:rPr>
        <w:t xml:space="preserve">EL SUJETO OBLIGADO </w:t>
      </w:r>
      <w:r w:rsidRPr="000238DF">
        <w:rPr>
          <w:rFonts w:eastAsia="MS Mincho" w:cs="Tahoma"/>
        </w:rPr>
        <w:t xml:space="preserve">se advierte que la misma </w:t>
      </w:r>
      <w:r w:rsidRPr="000238DF">
        <w:rPr>
          <w:rFonts w:eastAsia="Calibri"/>
          <w:lang w:val="es-ES"/>
        </w:rPr>
        <w:t xml:space="preserve">constituye un hecho negativo, </w:t>
      </w:r>
      <w:r w:rsidRPr="000238DF">
        <w:t xml:space="preserve">por lo que, </w:t>
      </w:r>
      <w:r w:rsidRPr="000238DF">
        <w:rPr>
          <w:rFonts w:cs="Arial"/>
        </w:rPr>
        <w:t xml:space="preserve">es evidente que éste no puede fácticamente obrar en los archivos del </w:t>
      </w:r>
      <w:r w:rsidRPr="000238DF">
        <w:rPr>
          <w:rFonts w:cs="Arial"/>
          <w:b/>
        </w:rPr>
        <w:t>SUJETO OBLIGADO</w:t>
      </w:r>
      <w:r w:rsidRPr="000238DF">
        <w:rPr>
          <w:rFonts w:cs="Arial"/>
        </w:rPr>
        <w:t>, ya que no puede probarse por ser lógica y materialmente imposible.</w:t>
      </w:r>
    </w:p>
    <w:p w14:paraId="295A0232" w14:textId="77777777" w:rsidR="00054DD6" w:rsidRPr="000238DF" w:rsidRDefault="00054DD6" w:rsidP="000238DF"/>
    <w:p w14:paraId="7D131034" w14:textId="77777777" w:rsidR="00054DD6" w:rsidRPr="000238DF" w:rsidRDefault="00054DD6" w:rsidP="000238DF">
      <w:pPr>
        <w:autoSpaceDE w:val="0"/>
        <w:autoSpaceDN w:val="0"/>
        <w:adjustRightInd w:val="0"/>
        <w:ind w:right="18"/>
        <w:rPr>
          <w:rFonts w:cs="Arial"/>
        </w:rPr>
      </w:pPr>
      <w:r w:rsidRPr="000238DF">
        <w:rPr>
          <w:rFonts w:cs="Arial"/>
        </w:rPr>
        <w:t>Por lo que podemos concluir que nos encontramos ante una notoria y evidente inexistencia fáctica de la información solicitada.</w:t>
      </w:r>
    </w:p>
    <w:p w14:paraId="5F618523" w14:textId="77777777" w:rsidR="00054DD6" w:rsidRPr="000238DF" w:rsidRDefault="00054DD6" w:rsidP="000238DF">
      <w:pPr>
        <w:pStyle w:val="Prrafodelista"/>
        <w:widowControl w:val="0"/>
        <w:autoSpaceDE w:val="0"/>
        <w:autoSpaceDN w:val="0"/>
        <w:adjustRightInd w:val="0"/>
        <w:ind w:left="0"/>
        <w:rPr>
          <w:rFonts w:cs="Arial"/>
        </w:rPr>
      </w:pPr>
    </w:p>
    <w:p w14:paraId="3B3D7F6F" w14:textId="77777777" w:rsidR="00054DD6" w:rsidRPr="000238DF" w:rsidRDefault="00054DD6" w:rsidP="000238DF">
      <w:pPr>
        <w:autoSpaceDE w:val="0"/>
        <w:autoSpaceDN w:val="0"/>
        <w:adjustRightInd w:val="0"/>
        <w:ind w:right="18"/>
        <w:rPr>
          <w:rFonts w:cs="Arial"/>
        </w:rPr>
      </w:pPr>
      <w:r w:rsidRPr="000238DF">
        <w:rPr>
          <w:rFonts w:cs="Arial"/>
        </w:rPr>
        <w:lastRenderedPageBreak/>
        <w:t xml:space="preserve">Cabe señalar que, el Pleno de este Órgano Garante, ha sostenido que cuando se está ante la presencia de un acto u hecho negativo, es decir, </w:t>
      </w:r>
      <w:r w:rsidRPr="000238DF">
        <w:rPr>
          <w:rFonts w:cs="Arial"/>
          <w:b/>
        </w:rPr>
        <w:t>que no se actualiza</w:t>
      </w:r>
      <w:r w:rsidRPr="000238DF">
        <w:rPr>
          <w:rFonts w:cs="Arial"/>
        </w:rPr>
        <w:t xml:space="preserve"> la circunstancia por la cual </w:t>
      </w:r>
      <w:r w:rsidRPr="000238DF">
        <w:rPr>
          <w:rFonts w:cs="Arial"/>
          <w:b/>
        </w:rPr>
        <w:t>EL SUJETO OBLIGADO</w:t>
      </w:r>
      <w:r w:rsidRPr="000238DF">
        <w:rPr>
          <w:rFonts w:cs="Arial"/>
        </w:rPr>
        <w:t xml:space="preserve"> en el ámbito de sus atribuciones, pudiese poseer en sus archivos la información solicitada, resultaría innecesaria una declaratoria de inexistencia en términos del artículo 49 fracción XIII de la Ley de Transparencia y Acceso a la Información Pública del Estado de México y Municipios,  ante un hecho negativo resultan aplicables las siguientes tesis:</w:t>
      </w:r>
    </w:p>
    <w:p w14:paraId="414E987F" w14:textId="77777777" w:rsidR="00054DD6" w:rsidRPr="000238DF" w:rsidRDefault="00054DD6" w:rsidP="000238DF">
      <w:pPr>
        <w:autoSpaceDE w:val="0"/>
        <w:autoSpaceDN w:val="0"/>
        <w:adjustRightInd w:val="0"/>
        <w:ind w:right="18"/>
        <w:rPr>
          <w:rFonts w:cs="Arial"/>
        </w:rPr>
      </w:pPr>
    </w:p>
    <w:p w14:paraId="7F3D0B70" w14:textId="77777777" w:rsidR="00054DD6" w:rsidRPr="000238DF" w:rsidRDefault="00054DD6" w:rsidP="000238DF">
      <w:pPr>
        <w:pStyle w:val="Puesto"/>
      </w:pPr>
      <w:r w:rsidRPr="000238DF">
        <w:t>“</w:t>
      </w:r>
      <w:r w:rsidRPr="000238DF">
        <w:rPr>
          <w:b/>
        </w:rPr>
        <w:t>INEXISTENCIA DE LA INFORMACIÓN. EL COMITÉ DE ACCESO A LA INFORMACIÓN PUEDE DECLARARLA ANTE SU EVIDENCIA, SIN NECESIDAD DE DICTAR MEDIDAS PARA SU LOCALIZACIÓN</w:t>
      </w:r>
      <w:r w:rsidRPr="000238DF">
        <w:t>. Los artículos 46 de la Ley Federal de Transparencia y Acceso a la Información Pública Gubernamental y 30, segundo párrafo, del Reglamento de la Suprema Corte de Justicia de la Nación y del Consejo de la Judicatura Federal para la aplicación de la Ley Federal  de Transparencia y Acceso a la Información Pública Gubernamental, disponen que cuando los documentos no se encuentren en los archivos de la respectiva Unidad Administrativa, se deberá remitir al Comité la solicitud de acceso y el oficio donde se manifieste tal circunstancia, para que éste analice el caso y tome las medidas pertinentes para localizar en la Unidad Administrativa correspondiente el documento solicitado y, de no encontrarlo, expida una resolución que confirme la inexistencia del mismo. Ello no obsta para concluir que cuando la referida Unidad señala, o el mencionado Comité advierte que el documento solicitado no existe en virtud de que no tuvo lugar el acto cuya realización supuestamente se reflejó en aquél, resulta innecesario dictar alguna medida para localizar la información respectiva, al evidenciarse su inexistencia.”</w:t>
      </w:r>
    </w:p>
    <w:p w14:paraId="63ECB694" w14:textId="77777777" w:rsidR="00054DD6" w:rsidRPr="000238DF" w:rsidRDefault="00054DD6" w:rsidP="000238DF">
      <w:pPr>
        <w:tabs>
          <w:tab w:val="left" w:pos="8222"/>
        </w:tabs>
        <w:ind w:left="851" w:right="899"/>
        <w:rPr>
          <w:b/>
          <w:i/>
        </w:rPr>
      </w:pPr>
    </w:p>
    <w:p w14:paraId="0B254561" w14:textId="77777777" w:rsidR="00054DD6" w:rsidRPr="000238DF" w:rsidRDefault="00054DD6" w:rsidP="000238DF">
      <w:pPr>
        <w:pStyle w:val="Puesto"/>
        <w:rPr>
          <w:b/>
        </w:rPr>
      </w:pPr>
      <w:r w:rsidRPr="000238DF">
        <w:rPr>
          <w:b/>
        </w:rPr>
        <w:t xml:space="preserve">HECHOS NEGATIVOS, NO SON SUSCEPTIBLES DE DEMOSTRACION. </w:t>
      </w:r>
      <w:r w:rsidRPr="000238DF">
        <w:t>Tratándose de un hecho negativo, el Juez no tiene por qué invocar prueba alguna de la que se desprenda, ya que es bien sabido que esta clase de hechos no son susceptibles de demostración.”</w:t>
      </w:r>
    </w:p>
    <w:p w14:paraId="2FE34626" w14:textId="77777777" w:rsidR="00054DD6" w:rsidRPr="000238DF" w:rsidRDefault="00054DD6" w:rsidP="000238DF">
      <w:pPr>
        <w:ind w:left="851" w:right="1134"/>
        <w:rPr>
          <w:b/>
        </w:rPr>
      </w:pPr>
    </w:p>
    <w:p w14:paraId="3D06E437" w14:textId="77777777" w:rsidR="00054DD6" w:rsidRPr="000238DF" w:rsidRDefault="00054DD6" w:rsidP="000238DF">
      <w:pPr>
        <w:autoSpaceDE w:val="0"/>
        <w:autoSpaceDN w:val="0"/>
        <w:adjustRightInd w:val="0"/>
        <w:ind w:right="18"/>
        <w:rPr>
          <w:rFonts w:cs="Arial"/>
          <w:b/>
        </w:rPr>
      </w:pPr>
      <w:r w:rsidRPr="000238DF">
        <w:rPr>
          <w:rFonts w:cs="Arial"/>
        </w:rPr>
        <w:t xml:space="preserve">Por lo anterior, y derivado del análisis expuesto, se concluye que se está en presencia de un hecho negativo, por lo que, en este sentido resulta innecesario analizar la procedencia de la emisión de un Acuerdo de Inexistencia.   </w:t>
      </w:r>
    </w:p>
    <w:p w14:paraId="4C6DE59A" w14:textId="77777777" w:rsidR="00054DD6" w:rsidRPr="000238DF" w:rsidRDefault="00054DD6" w:rsidP="000238DF"/>
    <w:p w14:paraId="2F0E13B2" w14:textId="77777777" w:rsidR="00054DD6" w:rsidRPr="000238DF" w:rsidRDefault="00054DD6" w:rsidP="000238DF">
      <w:pPr>
        <w:rPr>
          <w:rFonts w:cs="Arial"/>
        </w:rPr>
      </w:pPr>
      <w:r w:rsidRPr="000238DF">
        <w:t xml:space="preserve">Así, de conformidad con lo establecido en el artículo 12 de la Ley de Transparencia y Acceso a la Información Pública del Estado de México y Municipios, </w:t>
      </w:r>
      <w:r w:rsidRPr="000238DF">
        <w:rPr>
          <w:b/>
        </w:rPr>
        <w:t>EL SUJETO OBLIGADO</w:t>
      </w:r>
      <w:r w:rsidRPr="000238DF">
        <w:t xml:space="preserve"> sólo proporcionará la información que obra en sus archivos, lo que a</w:t>
      </w:r>
      <w:r w:rsidRPr="000238DF">
        <w:rPr>
          <w:i/>
        </w:rPr>
        <w:t xml:space="preserve"> contrario sensu</w:t>
      </w:r>
      <w:r w:rsidRPr="000238DF">
        <w:t xml:space="preserve"> significa que no se está obligado a proporcionar lo que no obre en los mismos; </w:t>
      </w:r>
      <w:r w:rsidRPr="000238DF">
        <w:rPr>
          <w:rFonts w:cs="Arial"/>
        </w:rPr>
        <w:t>ello con relación al artículo 143 de la Constitución Política del Estado Libre y Soberano de México, pues las autoridades sólo están facultadas para realizar lo que expresamente les faculta la Ley u ordenamientos jurídicos.</w:t>
      </w:r>
    </w:p>
    <w:p w14:paraId="4A1669D5" w14:textId="77777777" w:rsidR="00054DD6" w:rsidRPr="000238DF" w:rsidRDefault="00054DD6" w:rsidP="000238DF">
      <w:pPr>
        <w:pStyle w:val="Prrafodelista"/>
        <w:widowControl w:val="0"/>
        <w:autoSpaceDE w:val="0"/>
        <w:autoSpaceDN w:val="0"/>
        <w:adjustRightInd w:val="0"/>
        <w:ind w:left="0"/>
        <w:rPr>
          <w:rFonts w:cs="Arial"/>
        </w:rPr>
      </w:pPr>
    </w:p>
    <w:p w14:paraId="58E6E5DF" w14:textId="77777777" w:rsidR="00054DD6" w:rsidRPr="000238DF" w:rsidRDefault="00054DD6" w:rsidP="000238DF">
      <w:pPr>
        <w:rPr>
          <w:rFonts w:cs="Arial"/>
          <w:szCs w:val="28"/>
          <w:lang w:val="es-ES"/>
        </w:rPr>
      </w:pPr>
      <w:r w:rsidRPr="000238DF">
        <w:t xml:space="preserve">Derivado de lo anterior, este Instituto considera que se actualiza la causal de sobreseimiento establecida en el artículo 192, fracción III de la Ley de Transparencia y Acceso a la Información Pública del Estado de México y Municipios; pues al modificar </w:t>
      </w:r>
      <w:r w:rsidRPr="000238DF">
        <w:rPr>
          <w:rFonts w:cs="Arial"/>
          <w:b/>
          <w:szCs w:val="28"/>
          <w:lang w:val="es-ES"/>
        </w:rPr>
        <w:t xml:space="preserve">EL SUJETO OBLIGADO </w:t>
      </w:r>
      <w:r w:rsidRPr="000238DF">
        <w:rPr>
          <w:rFonts w:cs="Arial"/>
          <w:szCs w:val="28"/>
          <w:lang w:val="es-ES"/>
        </w:rPr>
        <w:t xml:space="preserve">la respuesta en el Recurso de Revisión quedó sin materia. </w:t>
      </w:r>
    </w:p>
    <w:p w14:paraId="2D0D7F85" w14:textId="77777777" w:rsidR="00054DD6" w:rsidRPr="000238DF" w:rsidRDefault="00054DD6" w:rsidP="000238DF">
      <w:pPr>
        <w:rPr>
          <w:rFonts w:cs="Arial"/>
        </w:rPr>
      </w:pPr>
    </w:p>
    <w:p w14:paraId="79E1CD2E" w14:textId="77777777" w:rsidR="00054DD6" w:rsidRPr="000238DF" w:rsidRDefault="00054DD6" w:rsidP="000238DF">
      <w:pPr>
        <w:widowControl w:val="0"/>
        <w:autoSpaceDE w:val="0"/>
        <w:autoSpaceDN w:val="0"/>
        <w:adjustRightInd w:val="0"/>
        <w:rPr>
          <w:rFonts w:eastAsia="Calibri" w:cs="Arial"/>
        </w:rPr>
      </w:pPr>
      <w:r w:rsidRPr="000238DF">
        <w:t xml:space="preserve">En consecuencia, se </w:t>
      </w:r>
      <w:r w:rsidRPr="000238DF">
        <w:rPr>
          <w:rFonts w:cs="Arial"/>
          <w:lang w:val="es-ES_tradnl"/>
        </w:rPr>
        <w:t xml:space="preserve">determina </w:t>
      </w:r>
      <w:r w:rsidRPr="000238DF">
        <w:rPr>
          <w:rFonts w:cs="Arial"/>
          <w:b/>
          <w:lang w:val="es-ES_tradnl"/>
        </w:rPr>
        <w:t>SOBRESEER</w:t>
      </w:r>
      <w:r w:rsidRPr="000238DF">
        <w:rPr>
          <w:rFonts w:cs="Arial"/>
          <w:lang w:val="es-ES_tradnl"/>
        </w:rPr>
        <w:t xml:space="preserve"> el presente Recurso de Revisión, en </w:t>
      </w:r>
      <w:r w:rsidRPr="000238DF">
        <w:rPr>
          <w:bCs/>
        </w:rPr>
        <w:t>términos</w:t>
      </w:r>
      <w:r w:rsidRPr="000238DF">
        <w:rPr>
          <w:rFonts w:cs="Arial"/>
          <w:lang w:val="es-ES_tradnl"/>
        </w:rPr>
        <w:t xml:space="preserve"> del artículo 186, fracción I, de la </w:t>
      </w:r>
      <w:r w:rsidRPr="000238DF">
        <w:rPr>
          <w:rFonts w:eastAsia="Calibri" w:cs="Arial"/>
        </w:rPr>
        <w:t>Ley de Transparencia y Acceso a la Información Pública del Estado de México y Municipios:</w:t>
      </w:r>
    </w:p>
    <w:p w14:paraId="668962EE" w14:textId="77777777" w:rsidR="00054DD6" w:rsidRPr="000238DF" w:rsidRDefault="00054DD6" w:rsidP="000238DF">
      <w:pPr>
        <w:widowControl w:val="0"/>
        <w:autoSpaceDE w:val="0"/>
        <w:autoSpaceDN w:val="0"/>
        <w:adjustRightInd w:val="0"/>
        <w:rPr>
          <w:rFonts w:eastAsia="Calibri" w:cs="Arial"/>
        </w:rPr>
      </w:pPr>
    </w:p>
    <w:p w14:paraId="3FA5432A" w14:textId="77777777" w:rsidR="00054DD6" w:rsidRPr="000238DF" w:rsidRDefault="00054DD6" w:rsidP="000238DF">
      <w:pPr>
        <w:pStyle w:val="Puesto"/>
        <w:rPr>
          <w:b/>
        </w:rPr>
      </w:pPr>
      <w:r w:rsidRPr="000238DF">
        <w:t>“</w:t>
      </w:r>
      <w:r w:rsidRPr="000238DF">
        <w:rPr>
          <w:b/>
        </w:rPr>
        <w:t>Artículo 186.</w:t>
      </w:r>
      <w:r w:rsidRPr="000238DF">
        <w:t xml:space="preserve"> Las </w:t>
      </w:r>
      <w:r w:rsidRPr="000238DF">
        <w:rPr>
          <w:b/>
        </w:rPr>
        <w:t xml:space="preserve">resoluciones del Instituto podrán: </w:t>
      </w:r>
    </w:p>
    <w:p w14:paraId="420E8204" w14:textId="77777777" w:rsidR="00054DD6" w:rsidRPr="000238DF" w:rsidRDefault="00054DD6" w:rsidP="000238DF">
      <w:pPr>
        <w:pStyle w:val="Puesto"/>
      </w:pPr>
      <w:r w:rsidRPr="000238DF">
        <w:t xml:space="preserve">I. Desechar o </w:t>
      </w:r>
      <w:r w:rsidRPr="000238DF">
        <w:rPr>
          <w:b/>
        </w:rPr>
        <w:t>sobreseer el recurso;”</w:t>
      </w:r>
      <w:r w:rsidRPr="000238DF">
        <w:t xml:space="preserve"> </w:t>
      </w:r>
    </w:p>
    <w:p w14:paraId="419EB28A" w14:textId="77777777" w:rsidR="00054DD6" w:rsidRPr="000238DF" w:rsidRDefault="00054DD6" w:rsidP="000238DF">
      <w:pPr>
        <w:pStyle w:val="Puesto"/>
      </w:pPr>
      <w:r w:rsidRPr="000238DF">
        <w:t>(Énfasis añadido)</w:t>
      </w:r>
    </w:p>
    <w:p w14:paraId="00341EDF" w14:textId="77777777" w:rsidR="00054DD6" w:rsidRPr="000238DF" w:rsidRDefault="00054DD6" w:rsidP="000238DF">
      <w:pPr>
        <w:tabs>
          <w:tab w:val="left" w:pos="851"/>
        </w:tabs>
        <w:ind w:right="901"/>
        <w:rPr>
          <w:rFonts w:cs="Arial"/>
        </w:rPr>
      </w:pPr>
    </w:p>
    <w:p w14:paraId="6A90F01B" w14:textId="77777777" w:rsidR="00054DD6" w:rsidRPr="000238DF" w:rsidRDefault="00054DD6" w:rsidP="000238DF">
      <w:pPr>
        <w:rPr>
          <w:rFonts w:eastAsiaTheme="minorEastAsia" w:cstheme="minorBidi"/>
          <w:lang w:val="es-ES_tradnl"/>
        </w:rPr>
      </w:pPr>
      <w:r w:rsidRPr="000238DF">
        <w:rPr>
          <w:rFonts w:eastAsiaTheme="minorEastAsia" w:cstheme="minorBidi"/>
          <w:lang w:val="es-ES_tradnl"/>
        </w:rPr>
        <w:t xml:space="preserve">Finalmente, no se omite referir que respecto a los pronunciamientos referidos por </w:t>
      </w:r>
      <w:r w:rsidRPr="000238DF">
        <w:rPr>
          <w:rFonts w:eastAsiaTheme="minorEastAsia" w:cstheme="minorBidi"/>
          <w:b/>
          <w:lang w:val="es-ES_tradnl"/>
        </w:rPr>
        <w:t>EL SUJETO OBLIGADO</w:t>
      </w:r>
      <w:r w:rsidRPr="000238DF">
        <w:rPr>
          <w:rFonts w:eastAsiaTheme="minorEastAsia" w:cstheme="minorBidi"/>
          <w:lang w:val="es-ES_tradnl"/>
        </w:rPr>
        <w:t>, este Órgano Garante no se encuentra facultado para pronunciarse acerca de la veracidad de la información.</w:t>
      </w:r>
    </w:p>
    <w:p w14:paraId="55582442" w14:textId="77777777" w:rsidR="00054DD6" w:rsidRPr="000238DF" w:rsidRDefault="00054DD6" w:rsidP="000238DF">
      <w:pPr>
        <w:rPr>
          <w:rFonts w:eastAsiaTheme="minorEastAsia" w:cs="Arial"/>
          <w:sz w:val="20"/>
          <w:lang w:val="es-ES_tradnl"/>
        </w:rPr>
      </w:pPr>
    </w:p>
    <w:p w14:paraId="0B28654A" w14:textId="1C62B579" w:rsidR="00054DD6" w:rsidRPr="000238DF" w:rsidRDefault="00655F38" w:rsidP="000238DF">
      <w:pPr>
        <w:pStyle w:val="Ttulo3"/>
      </w:pPr>
      <w:bookmarkStart w:id="29" w:name="_Toc172722182"/>
      <w:bookmarkStart w:id="30" w:name="_Toc181020360"/>
      <w:r w:rsidRPr="000238DF">
        <w:rPr>
          <w:rFonts w:eastAsia="Calibri"/>
        </w:rPr>
        <w:lastRenderedPageBreak/>
        <w:t>d</w:t>
      </w:r>
      <w:r w:rsidR="00054DD6" w:rsidRPr="000238DF">
        <w:rPr>
          <w:rFonts w:eastAsia="Calibri"/>
        </w:rPr>
        <w:t xml:space="preserve">) </w:t>
      </w:r>
      <w:bookmarkEnd w:id="27"/>
      <w:r w:rsidR="00054DD6" w:rsidRPr="000238DF">
        <w:t>Conclusión</w:t>
      </w:r>
      <w:bookmarkEnd w:id="28"/>
      <w:bookmarkEnd w:id="29"/>
      <w:bookmarkEnd w:id="30"/>
    </w:p>
    <w:p w14:paraId="27C2919D" w14:textId="77777777" w:rsidR="00054DD6" w:rsidRPr="000238DF" w:rsidRDefault="00054DD6" w:rsidP="000238DF">
      <w:pPr>
        <w:widowControl w:val="0"/>
        <w:tabs>
          <w:tab w:val="left" w:pos="1701"/>
          <w:tab w:val="left" w:pos="1843"/>
        </w:tabs>
        <w:autoSpaceDE w:val="0"/>
        <w:autoSpaceDN w:val="0"/>
        <w:adjustRightInd w:val="0"/>
        <w:rPr>
          <w:rFonts w:cs="Arial"/>
        </w:rPr>
      </w:pPr>
      <w:r w:rsidRPr="000238DF">
        <w:rPr>
          <w:rFonts w:cs="Arial"/>
        </w:rPr>
        <w:t xml:space="preserve">En conclusión y con base en lo anteriormente expuesto, se determina </w:t>
      </w:r>
      <w:r w:rsidRPr="000238DF">
        <w:rPr>
          <w:rFonts w:cs="Arial"/>
          <w:b/>
        </w:rPr>
        <w:t xml:space="preserve">SOBRESEER </w:t>
      </w:r>
      <w:r w:rsidRPr="000238DF">
        <w:rPr>
          <w:rFonts w:cs="Arial"/>
        </w:rPr>
        <w:t xml:space="preserve">el presente Recurso de Revisión en términos de lo establecido en el punto que antecede. </w:t>
      </w:r>
    </w:p>
    <w:p w14:paraId="6E5903AE" w14:textId="77777777" w:rsidR="00054DD6" w:rsidRPr="000238DF" w:rsidRDefault="00054DD6" w:rsidP="000238DF">
      <w:pPr>
        <w:ind w:right="-93"/>
        <w:rPr>
          <w:rFonts w:eastAsia="Calibri" w:cs="Tahoma"/>
          <w:bCs/>
          <w:lang w:eastAsia="en-US"/>
        </w:rPr>
      </w:pPr>
    </w:p>
    <w:p w14:paraId="67EF2DA2" w14:textId="77777777" w:rsidR="00054DD6" w:rsidRDefault="00054DD6" w:rsidP="000238DF">
      <w:pPr>
        <w:ind w:right="-93"/>
        <w:rPr>
          <w:rFonts w:cs="Tahoma"/>
          <w:bCs/>
        </w:rPr>
      </w:pPr>
      <w:bookmarkStart w:id="31" w:name="_Hlk165381027"/>
      <w:r w:rsidRPr="000238DF">
        <w:rPr>
          <w:rFonts w:cs="Tahoma"/>
          <w:bCs/>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1"/>
    <w:p w14:paraId="5DB690C4" w14:textId="77777777" w:rsidR="00054DD6" w:rsidRPr="000238DF" w:rsidRDefault="00054DD6" w:rsidP="000238DF"/>
    <w:p w14:paraId="3FDCA524" w14:textId="77777777" w:rsidR="00054DD6" w:rsidRDefault="00054DD6" w:rsidP="000238DF">
      <w:pPr>
        <w:pStyle w:val="Ttulo1"/>
      </w:pPr>
      <w:bookmarkStart w:id="32" w:name="_Toc170837738"/>
      <w:bookmarkStart w:id="33" w:name="_Toc172722183"/>
      <w:bookmarkStart w:id="34" w:name="_Toc181020361"/>
      <w:r w:rsidRPr="000238DF">
        <w:t>RESUELVE</w:t>
      </w:r>
      <w:bookmarkEnd w:id="32"/>
      <w:bookmarkEnd w:id="33"/>
      <w:bookmarkEnd w:id="34"/>
    </w:p>
    <w:p w14:paraId="0C30D982" w14:textId="77777777" w:rsidR="000238DF" w:rsidRPr="000238DF" w:rsidRDefault="000238DF" w:rsidP="000238DF"/>
    <w:p w14:paraId="0EB82C2D" w14:textId="58040F27" w:rsidR="00054DD6" w:rsidRPr="000238DF" w:rsidRDefault="00054DD6" w:rsidP="000238DF">
      <w:pPr>
        <w:widowControl w:val="0"/>
        <w:rPr>
          <w:rFonts w:cs="Arial"/>
          <w:b/>
        </w:rPr>
      </w:pPr>
      <w:r w:rsidRPr="000238DF">
        <w:rPr>
          <w:b/>
          <w:bCs/>
        </w:rPr>
        <w:t>PRIMERO</w:t>
      </w:r>
      <w:r w:rsidRPr="000238DF">
        <w:t xml:space="preserve">. </w:t>
      </w:r>
      <w:r w:rsidRPr="000238DF">
        <w:rPr>
          <w:rFonts w:cs="Arial"/>
        </w:rPr>
        <w:t xml:space="preserve">Se </w:t>
      </w:r>
      <w:r w:rsidRPr="000238DF">
        <w:rPr>
          <w:rFonts w:cs="Arial"/>
          <w:b/>
        </w:rPr>
        <w:t>SOBRESEE</w:t>
      </w:r>
      <w:r w:rsidRPr="000238DF">
        <w:rPr>
          <w:rFonts w:cs="Arial"/>
        </w:rPr>
        <w:t xml:space="preserve"> el Recurso de Revisión número </w:t>
      </w:r>
      <w:r w:rsidRPr="000238DF">
        <w:rPr>
          <w:rFonts w:cs="Arial"/>
          <w:b/>
        </w:rPr>
        <w:t>06067/INFOEM/IP/RR/2024</w:t>
      </w:r>
      <w:r w:rsidRPr="000238DF">
        <w:rPr>
          <w:b/>
        </w:rPr>
        <w:t xml:space="preserve"> </w:t>
      </w:r>
      <w:r w:rsidRPr="000238DF">
        <w:rPr>
          <w:rFonts w:cs="Arial"/>
          <w:lang w:val="es-ES"/>
        </w:rPr>
        <w:t xml:space="preserve">por actualizarse la causal establecida en la fracción III del artículo 192 de la </w:t>
      </w:r>
      <w:r w:rsidRPr="000238DF">
        <w:rPr>
          <w:lang w:eastAsia="es-ES_tradnl"/>
        </w:rPr>
        <w:t>Ley de Transparencia y Acceso a la Información Pública del Estado de México y Municipios</w:t>
      </w:r>
      <w:r w:rsidRPr="000238DF">
        <w:rPr>
          <w:rFonts w:cs="Arial"/>
          <w:lang w:val="es-ES"/>
        </w:rPr>
        <w:t xml:space="preserve">, ya que al </w:t>
      </w:r>
      <w:r w:rsidRPr="000238DF">
        <w:rPr>
          <w:rFonts w:cs="Arial"/>
          <w:b/>
          <w:lang w:val="es-ES"/>
        </w:rPr>
        <w:t>modificar el Sujeto Obligado la respuesta, el Recurso de Revisión quedó sin materia</w:t>
      </w:r>
      <w:r w:rsidRPr="000238DF">
        <w:rPr>
          <w:rFonts w:cs="Arial"/>
          <w:lang w:val="es-ES"/>
        </w:rPr>
        <w:t xml:space="preserve">, en términos del Considerando </w:t>
      </w:r>
      <w:r w:rsidRPr="000238DF">
        <w:rPr>
          <w:rFonts w:cs="Arial"/>
          <w:b/>
          <w:lang w:val="es-ES"/>
        </w:rPr>
        <w:t>SEGUNDO</w:t>
      </w:r>
      <w:r w:rsidRPr="000238DF">
        <w:rPr>
          <w:rFonts w:cs="Arial"/>
          <w:lang w:val="es-ES"/>
        </w:rPr>
        <w:t xml:space="preserve"> de la presente resolución.</w:t>
      </w:r>
    </w:p>
    <w:p w14:paraId="4A836282" w14:textId="77777777" w:rsidR="00054DD6" w:rsidRPr="000238DF" w:rsidRDefault="00054DD6" w:rsidP="000238DF">
      <w:pPr>
        <w:widowControl w:val="0"/>
      </w:pPr>
    </w:p>
    <w:p w14:paraId="2D66FCDB" w14:textId="77777777" w:rsidR="00054DD6" w:rsidRPr="000238DF" w:rsidRDefault="00054DD6" w:rsidP="000238DF">
      <w:pPr>
        <w:widowControl w:val="0"/>
      </w:pPr>
      <w:r w:rsidRPr="000238DF">
        <w:rPr>
          <w:b/>
          <w:bCs/>
        </w:rPr>
        <w:t>SEGUNDO</w:t>
      </w:r>
      <w:r w:rsidRPr="000238DF">
        <w:t xml:space="preserve">. Notifíquese vía Sistema de Acceso a la Información Mexiquense </w:t>
      </w:r>
      <w:r w:rsidRPr="000238DF">
        <w:rPr>
          <w:b/>
          <w:bCs/>
        </w:rPr>
        <w:t>SAIMEX</w:t>
      </w:r>
      <w:r w:rsidRPr="000238DF">
        <w:t xml:space="preserve"> a la Titular de la Unidad de Transparencia del </w:t>
      </w:r>
      <w:r w:rsidRPr="000238DF">
        <w:rPr>
          <w:b/>
          <w:bCs/>
        </w:rPr>
        <w:t>SUJETO</w:t>
      </w:r>
      <w:r w:rsidRPr="000238DF">
        <w:t xml:space="preserve"> </w:t>
      </w:r>
      <w:r w:rsidRPr="000238DF">
        <w:rPr>
          <w:b/>
          <w:bCs/>
        </w:rPr>
        <w:t>OBLIGADO</w:t>
      </w:r>
      <w:r w:rsidRPr="000238DF">
        <w:t xml:space="preserve"> para su conocimiento. </w:t>
      </w:r>
    </w:p>
    <w:p w14:paraId="62FF190D" w14:textId="77777777" w:rsidR="00054DD6" w:rsidRDefault="00054DD6" w:rsidP="000238DF">
      <w:pPr>
        <w:widowControl w:val="0"/>
      </w:pPr>
    </w:p>
    <w:p w14:paraId="2C094509" w14:textId="77777777" w:rsidR="000238DF" w:rsidRPr="00F21998" w:rsidRDefault="000238DF" w:rsidP="000238DF">
      <w:r w:rsidRPr="00F21998">
        <w:rPr>
          <w:b/>
          <w:bCs/>
        </w:rPr>
        <w:t>TERCERO.</w:t>
      </w:r>
      <w:r w:rsidRPr="00F21998">
        <w:t xml:space="preserve"> </w:t>
      </w:r>
      <w:r w:rsidRPr="00F21998">
        <w:rPr>
          <w:b/>
          <w:szCs w:val="17"/>
          <w:lang w:eastAsia="es-ES_tradnl"/>
        </w:rPr>
        <w:t>Notifíquese</w:t>
      </w:r>
      <w:r w:rsidRPr="00F21998">
        <w:rPr>
          <w:szCs w:val="17"/>
          <w:lang w:eastAsia="es-ES_tradnl"/>
        </w:rPr>
        <w:t xml:space="preserve"> a </w:t>
      </w:r>
      <w:r w:rsidRPr="00A66442">
        <w:rPr>
          <w:b/>
          <w:bCs/>
        </w:rPr>
        <w:t>LA PARTE RECURRENTE</w:t>
      </w:r>
      <w:r w:rsidRPr="00F21998">
        <w:rPr>
          <w:szCs w:val="17"/>
          <w:lang w:eastAsia="es-ES_tradnl"/>
        </w:rPr>
        <w:t xml:space="preserve"> la presente resolución vía </w:t>
      </w:r>
      <w:r w:rsidRPr="00F21998">
        <w:rPr>
          <w:rFonts w:cs="Arial"/>
        </w:rPr>
        <w:t xml:space="preserve">Sistema de Acceso a la Información Mexiquense </w:t>
      </w:r>
      <w:r w:rsidRPr="00404336">
        <w:rPr>
          <w:rFonts w:cs="Arial"/>
          <w:b/>
        </w:rPr>
        <w:t>(</w:t>
      </w:r>
      <w:r w:rsidRPr="00F21998">
        <w:rPr>
          <w:rFonts w:cs="Arial"/>
          <w:b/>
          <w:bCs/>
        </w:rPr>
        <w:t>SAIMEX</w:t>
      </w:r>
      <w:r>
        <w:rPr>
          <w:rFonts w:cs="Arial"/>
          <w:b/>
          <w:bCs/>
        </w:rPr>
        <w:t>)</w:t>
      </w:r>
      <w:r w:rsidRPr="00F21998">
        <w:t>.</w:t>
      </w:r>
    </w:p>
    <w:p w14:paraId="7AAA223D" w14:textId="77777777" w:rsidR="000238DF" w:rsidRPr="00F21998" w:rsidRDefault="000238DF" w:rsidP="000238DF"/>
    <w:p w14:paraId="6BF0724C" w14:textId="77777777" w:rsidR="000238DF" w:rsidRDefault="000238DF" w:rsidP="000238DF">
      <w:r w:rsidRPr="00F21998">
        <w:rPr>
          <w:b/>
          <w:bCs/>
        </w:rPr>
        <w:t>CUARTO</w:t>
      </w:r>
      <w:r w:rsidRPr="00F21998">
        <w:t xml:space="preserve">. </w:t>
      </w:r>
      <w:r w:rsidRPr="00F21998">
        <w:rPr>
          <w:b/>
          <w:lang w:eastAsia="es-ES_tradnl"/>
        </w:rPr>
        <w:t>Hágase</w:t>
      </w:r>
      <w:r w:rsidRPr="00F21998">
        <w:rPr>
          <w:lang w:eastAsia="es-ES_tradnl"/>
        </w:rPr>
        <w:t xml:space="preserve"> </w:t>
      </w:r>
      <w:r w:rsidRPr="00F21998">
        <w:rPr>
          <w:b/>
          <w:lang w:eastAsia="es-ES_tradnl"/>
        </w:rPr>
        <w:t xml:space="preserve">del </w:t>
      </w:r>
      <w:r w:rsidRPr="00F21998">
        <w:rPr>
          <w:b/>
        </w:rPr>
        <w:t>conocimiento</w:t>
      </w:r>
      <w:r w:rsidRPr="00F21998">
        <w:rPr>
          <w:b/>
          <w:lang w:eastAsia="es-ES_tradnl"/>
        </w:rPr>
        <w:t xml:space="preserve"> </w:t>
      </w:r>
      <w:r w:rsidRPr="00F21998">
        <w:rPr>
          <w:lang w:eastAsia="es-ES_tradnl"/>
        </w:rPr>
        <w:t xml:space="preserve">de </w:t>
      </w:r>
      <w:r w:rsidRPr="00A66442">
        <w:rPr>
          <w:b/>
          <w:lang w:eastAsia="es-ES_tradnl"/>
        </w:rPr>
        <w:t>LA PARTE RECURRENTE</w:t>
      </w:r>
      <w:r w:rsidRPr="00F21998">
        <w:rPr>
          <w:lang w:eastAsia="es-ES_tradnl"/>
        </w:rPr>
        <w:t xml:space="preserve">, que de </w:t>
      </w:r>
      <w:r w:rsidRPr="00F21998">
        <w:t>conformidad</w:t>
      </w:r>
      <w:r w:rsidRPr="00F21998">
        <w:rPr>
          <w:lang w:eastAsia="es-ES_tradnl"/>
        </w:rPr>
        <w:t xml:space="preserve"> </w:t>
      </w:r>
      <w:r w:rsidRPr="00F21998">
        <w:rPr>
          <w:rFonts w:cs="Arial"/>
        </w:rPr>
        <w:t>con</w:t>
      </w:r>
      <w:r w:rsidRPr="00F21998">
        <w:rPr>
          <w:lang w:eastAsia="es-ES_tradnl"/>
        </w:rPr>
        <w:t xml:space="preserve"> lo </w:t>
      </w:r>
      <w:r w:rsidRPr="00F21998">
        <w:rPr>
          <w:rFonts w:cs="Arial"/>
        </w:rPr>
        <w:t>establecido</w:t>
      </w:r>
      <w:r w:rsidRPr="00F21998">
        <w:rPr>
          <w:lang w:eastAsia="es-ES_tradnl"/>
        </w:rPr>
        <w:t xml:space="preserve"> en el artículo 196 de la Ley de Transparencia y Acceso a la Información Pública </w:t>
      </w:r>
      <w:r w:rsidRPr="00F21998">
        <w:rPr>
          <w:lang w:eastAsia="es-ES_tradnl"/>
        </w:rPr>
        <w:lastRenderedPageBreak/>
        <w:t>del Estado de México y Municipios, podrá impugnarla vía Juicio de Amparo en los términos de las leyes aplicables</w:t>
      </w:r>
      <w:r w:rsidRPr="00F21998">
        <w:t>.</w:t>
      </w:r>
    </w:p>
    <w:p w14:paraId="0E8F21A0" w14:textId="77777777" w:rsidR="000238DF" w:rsidRDefault="000238DF" w:rsidP="000238DF">
      <w:pPr>
        <w:widowControl w:val="0"/>
      </w:pPr>
    </w:p>
    <w:p w14:paraId="4A07800F" w14:textId="77777777" w:rsidR="006A4FEB" w:rsidRPr="000238DF" w:rsidRDefault="006A4FEB" w:rsidP="000238DF">
      <w:pPr>
        <w:rPr>
          <w:rFonts w:eastAsia="Palatino Linotype" w:cs="Palatino Linotype"/>
          <w:szCs w:val="22"/>
        </w:rPr>
      </w:pPr>
      <w:r w:rsidRPr="000238DF">
        <w:rPr>
          <w:rFonts w:eastAsia="Palatino Linotype" w:cs="Palatino Linotype"/>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OCTAVA SESIÓN ORDINARIA, CELEBRADA EL SEIS DE NOVIEMBRE DE DOS MIL VEINTICUATRO, ANTE EL SECRETARIO TÉCNICO DEL PLENO, ALEXIS TAPIA RAMÍREZ.</w:t>
      </w:r>
    </w:p>
    <w:p w14:paraId="26F5FDEB" w14:textId="77777777" w:rsidR="008629A5" w:rsidRPr="000238DF" w:rsidRDefault="008629A5" w:rsidP="000238DF">
      <w:pPr>
        <w:ind w:right="-93"/>
      </w:pPr>
      <w:r w:rsidRPr="000238DF">
        <w:rPr>
          <w:rFonts w:eastAsia="Palatino Linotype" w:cs="Palatino Linotype"/>
          <w:sz w:val="18"/>
          <w:szCs w:val="14"/>
        </w:rPr>
        <w:t>SCMM/AGZ/DEMF/PAG</w:t>
      </w:r>
    </w:p>
    <w:p w14:paraId="49D72DA3" w14:textId="77777777" w:rsidR="00664420" w:rsidRPr="000238DF" w:rsidRDefault="00664420" w:rsidP="000238DF">
      <w:pPr>
        <w:ind w:right="-93"/>
        <w:rPr>
          <w:rFonts w:eastAsia="Calibri" w:cs="Tahoma"/>
          <w:bCs/>
          <w:szCs w:val="22"/>
          <w:lang w:eastAsia="en-US"/>
        </w:rPr>
      </w:pPr>
    </w:p>
    <w:p w14:paraId="5EFEA0CD" w14:textId="77777777" w:rsidR="00664420" w:rsidRPr="000238DF" w:rsidRDefault="00664420" w:rsidP="000238DF">
      <w:pPr>
        <w:ind w:right="-93"/>
        <w:rPr>
          <w:rFonts w:eastAsia="Calibri" w:cs="Tahoma"/>
          <w:szCs w:val="22"/>
          <w:lang w:val="es-ES"/>
        </w:rPr>
      </w:pPr>
    </w:p>
    <w:p w14:paraId="696BC976" w14:textId="77777777" w:rsidR="00664420" w:rsidRPr="000238DF" w:rsidRDefault="00664420" w:rsidP="000238DF">
      <w:pPr>
        <w:ind w:right="-93"/>
        <w:rPr>
          <w:rFonts w:eastAsia="Calibri" w:cs="Tahoma"/>
          <w:bCs/>
          <w:szCs w:val="22"/>
          <w:lang w:val="es-ES" w:eastAsia="en-US"/>
        </w:rPr>
      </w:pPr>
    </w:p>
    <w:p w14:paraId="671CB0C5" w14:textId="77777777" w:rsidR="00664420" w:rsidRPr="000238DF" w:rsidRDefault="00664420" w:rsidP="000238DF">
      <w:pPr>
        <w:ind w:right="-93"/>
        <w:rPr>
          <w:rFonts w:eastAsia="Calibri" w:cs="Tahoma"/>
          <w:bCs/>
          <w:szCs w:val="22"/>
          <w:lang w:val="es-ES_tradnl" w:eastAsia="en-US"/>
        </w:rPr>
      </w:pPr>
    </w:p>
    <w:p w14:paraId="52B66DE7" w14:textId="77777777" w:rsidR="00664420" w:rsidRPr="000238DF" w:rsidRDefault="00664420" w:rsidP="000238DF">
      <w:pPr>
        <w:ind w:right="-93"/>
        <w:rPr>
          <w:rFonts w:eastAsia="Calibri" w:cs="Tahoma"/>
          <w:bCs/>
          <w:szCs w:val="22"/>
          <w:lang w:val="es-ES_tradnl" w:eastAsia="en-US"/>
        </w:rPr>
      </w:pPr>
    </w:p>
    <w:p w14:paraId="3BA305D1" w14:textId="77777777" w:rsidR="00664420" w:rsidRPr="000238DF" w:rsidRDefault="00664420" w:rsidP="000238DF">
      <w:pPr>
        <w:ind w:right="-93"/>
        <w:rPr>
          <w:rFonts w:eastAsia="Calibri" w:cs="Tahoma"/>
          <w:bCs/>
          <w:szCs w:val="22"/>
          <w:lang w:val="es-ES_tradnl" w:eastAsia="en-US"/>
        </w:rPr>
      </w:pPr>
    </w:p>
    <w:p w14:paraId="78230707" w14:textId="77777777" w:rsidR="00664420" w:rsidRPr="000238DF" w:rsidRDefault="00664420" w:rsidP="000238DF">
      <w:pPr>
        <w:ind w:right="-93"/>
        <w:rPr>
          <w:rFonts w:eastAsia="Calibri" w:cs="Tahoma"/>
          <w:bCs/>
          <w:szCs w:val="22"/>
          <w:lang w:val="es-ES_tradnl" w:eastAsia="en-US"/>
        </w:rPr>
      </w:pPr>
    </w:p>
    <w:p w14:paraId="72D18B28" w14:textId="77777777" w:rsidR="00664420" w:rsidRPr="000238DF" w:rsidRDefault="00664420" w:rsidP="000238DF">
      <w:pPr>
        <w:ind w:right="-93"/>
        <w:rPr>
          <w:rFonts w:eastAsia="Calibri" w:cs="Tahoma"/>
          <w:bCs/>
          <w:szCs w:val="22"/>
          <w:lang w:val="es-ES_tradnl" w:eastAsia="en-US"/>
        </w:rPr>
      </w:pPr>
    </w:p>
    <w:p w14:paraId="6BD461DC" w14:textId="77777777" w:rsidR="00664420" w:rsidRPr="000238DF" w:rsidRDefault="00664420" w:rsidP="000238DF">
      <w:pPr>
        <w:tabs>
          <w:tab w:val="center" w:pos="4568"/>
        </w:tabs>
        <w:ind w:right="-93"/>
        <w:rPr>
          <w:rFonts w:eastAsia="Calibri" w:cs="Tahoma"/>
          <w:bCs/>
          <w:szCs w:val="22"/>
          <w:lang w:eastAsia="en-US"/>
        </w:rPr>
      </w:pPr>
    </w:p>
    <w:p w14:paraId="4DBB1727" w14:textId="77777777" w:rsidR="00664420" w:rsidRPr="000238DF" w:rsidRDefault="00664420" w:rsidP="000238DF">
      <w:pPr>
        <w:tabs>
          <w:tab w:val="center" w:pos="4568"/>
        </w:tabs>
        <w:ind w:right="-93"/>
        <w:rPr>
          <w:rFonts w:eastAsia="Calibri" w:cs="Tahoma"/>
          <w:bCs/>
          <w:szCs w:val="22"/>
          <w:lang w:eastAsia="en-US"/>
        </w:rPr>
      </w:pPr>
    </w:p>
    <w:p w14:paraId="1D74121B" w14:textId="77777777" w:rsidR="00664420" w:rsidRPr="000238DF" w:rsidRDefault="00664420" w:rsidP="000238DF">
      <w:pPr>
        <w:tabs>
          <w:tab w:val="center" w:pos="4568"/>
        </w:tabs>
        <w:ind w:right="-93"/>
        <w:rPr>
          <w:rFonts w:eastAsia="Calibri" w:cs="Tahoma"/>
          <w:bCs/>
          <w:szCs w:val="22"/>
          <w:lang w:eastAsia="en-US"/>
        </w:rPr>
      </w:pPr>
    </w:p>
    <w:p w14:paraId="08E74E9C" w14:textId="77777777" w:rsidR="00664420" w:rsidRPr="000238DF" w:rsidRDefault="00664420" w:rsidP="000238DF">
      <w:pPr>
        <w:tabs>
          <w:tab w:val="center" w:pos="4568"/>
        </w:tabs>
        <w:ind w:right="-93"/>
        <w:rPr>
          <w:rFonts w:eastAsia="Calibri" w:cs="Tahoma"/>
          <w:bCs/>
          <w:szCs w:val="22"/>
          <w:lang w:eastAsia="en-US"/>
        </w:rPr>
      </w:pPr>
    </w:p>
    <w:p w14:paraId="2CBF5E03" w14:textId="77777777" w:rsidR="00664420" w:rsidRPr="000238DF" w:rsidRDefault="00664420" w:rsidP="000238DF">
      <w:pPr>
        <w:tabs>
          <w:tab w:val="center" w:pos="4568"/>
        </w:tabs>
        <w:ind w:right="-93"/>
        <w:rPr>
          <w:rFonts w:eastAsia="Calibri" w:cs="Tahoma"/>
          <w:bCs/>
          <w:szCs w:val="22"/>
          <w:lang w:eastAsia="en-US"/>
        </w:rPr>
      </w:pPr>
    </w:p>
    <w:p w14:paraId="44865A6D" w14:textId="77777777" w:rsidR="00664420" w:rsidRPr="000238DF" w:rsidRDefault="00664420" w:rsidP="000238DF">
      <w:pPr>
        <w:tabs>
          <w:tab w:val="center" w:pos="4568"/>
        </w:tabs>
        <w:ind w:right="-93"/>
        <w:rPr>
          <w:rFonts w:eastAsia="Calibri" w:cs="Tahoma"/>
          <w:bCs/>
          <w:szCs w:val="22"/>
          <w:lang w:eastAsia="en-US"/>
        </w:rPr>
      </w:pPr>
    </w:p>
    <w:p w14:paraId="7147F06B" w14:textId="77777777" w:rsidR="00664420" w:rsidRPr="000238DF" w:rsidRDefault="00664420" w:rsidP="000238DF">
      <w:pPr>
        <w:tabs>
          <w:tab w:val="center" w:pos="4568"/>
        </w:tabs>
        <w:ind w:right="-93"/>
        <w:rPr>
          <w:rFonts w:eastAsia="Calibri" w:cs="Tahoma"/>
          <w:bCs/>
          <w:szCs w:val="22"/>
          <w:lang w:eastAsia="en-US"/>
        </w:rPr>
      </w:pPr>
    </w:p>
    <w:p w14:paraId="6FDF3D7E" w14:textId="77777777" w:rsidR="00664420" w:rsidRPr="000238DF" w:rsidRDefault="00664420" w:rsidP="000238DF">
      <w:pPr>
        <w:tabs>
          <w:tab w:val="center" w:pos="4568"/>
        </w:tabs>
        <w:ind w:right="-93"/>
        <w:rPr>
          <w:rFonts w:eastAsia="Calibri" w:cs="Tahoma"/>
          <w:bCs/>
          <w:szCs w:val="22"/>
          <w:lang w:eastAsia="en-US"/>
        </w:rPr>
      </w:pPr>
    </w:p>
    <w:p w14:paraId="6246F818" w14:textId="77777777" w:rsidR="00664420" w:rsidRPr="000238DF" w:rsidRDefault="00664420" w:rsidP="000238DF">
      <w:pPr>
        <w:tabs>
          <w:tab w:val="center" w:pos="4568"/>
        </w:tabs>
        <w:ind w:right="-93"/>
        <w:rPr>
          <w:rFonts w:eastAsia="Calibri" w:cs="Tahoma"/>
          <w:bCs/>
          <w:szCs w:val="22"/>
          <w:lang w:eastAsia="en-US"/>
        </w:rPr>
      </w:pPr>
    </w:p>
    <w:p w14:paraId="57A88B28" w14:textId="77777777" w:rsidR="00664420" w:rsidRPr="000238DF" w:rsidRDefault="00664420" w:rsidP="000238DF">
      <w:pPr>
        <w:tabs>
          <w:tab w:val="center" w:pos="4568"/>
        </w:tabs>
        <w:ind w:right="-93"/>
        <w:rPr>
          <w:rFonts w:eastAsia="Calibri" w:cs="Tahoma"/>
          <w:bCs/>
          <w:szCs w:val="22"/>
          <w:lang w:eastAsia="en-US"/>
        </w:rPr>
      </w:pPr>
    </w:p>
    <w:p w14:paraId="77EF6095" w14:textId="77777777" w:rsidR="00664420" w:rsidRPr="000238DF" w:rsidRDefault="00664420" w:rsidP="000238DF">
      <w:pPr>
        <w:tabs>
          <w:tab w:val="center" w:pos="4568"/>
        </w:tabs>
        <w:ind w:right="-93"/>
        <w:rPr>
          <w:rFonts w:eastAsia="Calibri" w:cs="Tahoma"/>
          <w:bCs/>
          <w:szCs w:val="22"/>
          <w:lang w:eastAsia="en-US"/>
        </w:rPr>
      </w:pPr>
    </w:p>
    <w:p w14:paraId="35593947" w14:textId="77777777" w:rsidR="00664420" w:rsidRPr="000238DF" w:rsidRDefault="00664420" w:rsidP="000238DF">
      <w:pPr>
        <w:tabs>
          <w:tab w:val="center" w:pos="4568"/>
        </w:tabs>
        <w:ind w:right="-93"/>
        <w:rPr>
          <w:rFonts w:eastAsia="Calibri" w:cs="Tahoma"/>
          <w:bCs/>
          <w:szCs w:val="22"/>
          <w:lang w:eastAsia="en-US"/>
        </w:rPr>
      </w:pPr>
    </w:p>
    <w:p w14:paraId="3AF72A17" w14:textId="77777777" w:rsidR="00664420" w:rsidRPr="000238DF" w:rsidRDefault="00664420" w:rsidP="000238DF">
      <w:pPr>
        <w:tabs>
          <w:tab w:val="center" w:pos="4568"/>
        </w:tabs>
        <w:ind w:right="-93"/>
        <w:rPr>
          <w:rFonts w:eastAsia="Calibri" w:cs="Tahoma"/>
          <w:bCs/>
          <w:szCs w:val="22"/>
          <w:lang w:eastAsia="en-US"/>
        </w:rPr>
      </w:pPr>
    </w:p>
    <w:p w14:paraId="37169144" w14:textId="77777777" w:rsidR="00664420" w:rsidRPr="000238DF" w:rsidRDefault="00664420" w:rsidP="000238DF">
      <w:pPr>
        <w:tabs>
          <w:tab w:val="center" w:pos="4568"/>
        </w:tabs>
        <w:ind w:right="-93"/>
        <w:rPr>
          <w:rFonts w:eastAsia="Calibri" w:cs="Tahoma"/>
          <w:bCs/>
          <w:szCs w:val="22"/>
          <w:lang w:eastAsia="en-US"/>
        </w:rPr>
      </w:pPr>
    </w:p>
    <w:p w14:paraId="77CFC088" w14:textId="77777777" w:rsidR="00664420" w:rsidRPr="000238DF" w:rsidRDefault="00664420" w:rsidP="000238DF">
      <w:pPr>
        <w:tabs>
          <w:tab w:val="center" w:pos="4568"/>
        </w:tabs>
        <w:ind w:right="-93"/>
        <w:rPr>
          <w:rFonts w:eastAsia="Calibri" w:cs="Tahoma"/>
          <w:bCs/>
          <w:szCs w:val="22"/>
          <w:lang w:eastAsia="en-US"/>
        </w:rPr>
      </w:pPr>
    </w:p>
    <w:p w14:paraId="781A11A5" w14:textId="77777777" w:rsidR="00664420" w:rsidRPr="000238DF" w:rsidRDefault="00664420" w:rsidP="000238DF">
      <w:pPr>
        <w:tabs>
          <w:tab w:val="center" w:pos="4568"/>
        </w:tabs>
        <w:ind w:right="-93"/>
        <w:rPr>
          <w:rFonts w:eastAsia="Calibri" w:cs="Tahoma"/>
          <w:bCs/>
          <w:szCs w:val="22"/>
          <w:lang w:eastAsia="en-US"/>
        </w:rPr>
      </w:pPr>
    </w:p>
    <w:p w14:paraId="5B4ADFF3" w14:textId="77777777" w:rsidR="00A131AC" w:rsidRPr="000238DF" w:rsidRDefault="00A131AC" w:rsidP="000238DF"/>
    <w:sectPr w:rsidR="00A131AC" w:rsidRPr="000238DF" w:rsidSect="00EE2AF2">
      <w:footerReference w:type="default" r:id="rId15"/>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CDD192" w14:textId="77777777" w:rsidR="00D516B1" w:rsidRDefault="00D516B1" w:rsidP="00664420">
      <w:pPr>
        <w:spacing w:line="240" w:lineRule="auto"/>
      </w:pPr>
      <w:r>
        <w:separator/>
      </w:r>
    </w:p>
  </w:endnote>
  <w:endnote w:type="continuationSeparator" w:id="0">
    <w:p w14:paraId="19C81F8D" w14:textId="77777777" w:rsidR="00D516B1" w:rsidRDefault="00D516B1"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Microsoft Himalaya">
    <w:panose1 w:val="01010100010101010101"/>
    <w:charset w:val="00"/>
    <w:family w:val="auto"/>
    <w:pitch w:val="variable"/>
    <w:sig w:usb0="80000003" w:usb1="00010000" w:usb2="00000040" w:usb3="00000000" w:csb0="00000001"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7E0710" w:rsidRDefault="007E0710">
    <w:pPr>
      <w:tabs>
        <w:tab w:val="center" w:pos="4550"/>
        <w:tab w:val="left" w:pos="5818"/>
      </w:tabs>
      <w:ind w:right="260"/>
      <w:jc w:val="right"/>
      <w:rPr>
        <w:color w:val="071320" w:themeColor="text2" w:themeShade="80"/>
        <w:sz w:val="24"/>
        <w:szCs w:val="24"/>
      </w:rPr>
    </w:pPr>
  </w:p>
  <w:p w14:paraId="1BCA7F23" w14:textId="77777777" w:rsidR="007E0710" w:rsidRDefault="007E071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7E0710" w:rsidRDefault="007E0710">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7C49C8" w:rsidRPr="007C49C8">
      <w:rPr>
        <w:noProof/>
        <w:color w:val="0A1D30" w:themeColor="text2" w:themeShade="BF"/>
        <w:sz w:val="24"/>
        <w:szCs w:val="24"/>
        <w:lang w:val="es-ES"/>
      </w:rPr>
      <w:t>9</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7C49C8" w:rsidRPr="007C49C8">
      <w:rPr>
        <w:noProof/>
        <w:color w:val="0A1D30" w:themeColor="text2" w:themeShade="BF"/>
        <w:sz w:val="24"/>
        <w:szCs w:val="24"/>
        <w:lang w:val="es-ES"/>
      </w:rPr>
      <w:t>25</w:t>
    </w:r>
    <w:r>
      <w:rPr>
        <w:color w:val="0A1D30" w:themeColor="text2" w:themeShade="BF"/>
        <w:sz w:val="24"/>
        <w:szCs w:val="24"/>
      </w:rPr>
      <w:fldChar w:fldCharType="end"/>
    </w:r>
  </w:p>
  <w:p w14:paraId="310E15C0" w14:textId="77777777" w:rsidR="007E0710" w:rsidRDefault="007E071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7F0AE3" w14:textId="77777777" w:rsidR="00D516B1" w:rsidRDefault="00D516B1" w:rsidP="00664420">
      <w:pPr>
        <w:spacing w:line="240" w:lineRule="auto"/>
      </w:pPr>
      <w:r>
        <w:separator/>
      </w:r>
    </w:p>
  </w:footnote>
  <w:footnote w:type="continuationSeparator" w:id="0">
    <w:p w14:paraId="7B902960" w14:textId="77777777" w:rsidR="00D516B1" w:rsidRDefault="00D516B1"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7E0710" w:rsidRPr="00330DA7" w14:paraId="070A4B18" w14:textId="77777777" w:rsidTr="003F35FD">
      <w:trPr>
        <w:trHeight w:val="144"/>
        <w:jc w:val="right"/>
      </w:trPr>
      <w:tc>
        <w:tcPr>
          <w:tcW w:w="2727" w:type="dxa"/>
        </w:tcPr>
        <w:p w14:paraId="62B7493A" w14:textId="77777777" w:rsidR="007E0710" w:rsidRPr="00330DA7" w:rsidRDefault="007E0710"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7C275B17" w:rsidR="007E0710" w:rsidRPr="00A90C72" w:rsidRDefault="007E0710" w:rsidP="000748DF">
          <w:pPr>
            <w:tabs>
              <w:tab w:val="right" w:pos="8838"/>
            </w:tabs>
            <w:ind w:left="-74" w:right="-105"/>
            <w:rPr>
              <w:rFonts w:eastAsia="Calibri" w:cs="Tahoma"/>
              <w:szCs w:val="22"/>
              <w:lang w:eastAsia="en-US"/>
            </w:rPr>
          </w:pPr>
          <w:r w:rsidRPr="002411A0">
            <w:rPr>
              <w:rFonts w:eastAsia="Calibri" w:cs="Tahoma"/>
              <w:szCs w:val="22"/>
              <w:lang w:eastAsia="en-US"/>
            </w:rPr>
            <w:t>06067/INFOEM/IP/RR/2024</w:t>
          </w:r>
        </w:p>
      </w:tc>
    </w:tr>
    <w:tr w:rsidR="007E0710" w:rsidRPr="00330DA7" w14:paraId="4521E058" w14:textId="77777777" w:rsidTr="003F35FD">
      <w:trPr>
        <w:trHeight w:val="283"/>
        <w:jc w:val="right"/>
      </w:trPr>
      <w:tc>
        <w:tcPr>
          <w:tcW w:w="2727" w:type="dxa"/>
        </w:tcPr>
        <w:p w14:paraId="0B68C086" w14:textId="77777777" w:rsidR="007E0710" w:rsidRPr="00330DA7" w:rsidRDefault="007E0710"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346DA805" w:rsidR="007E0710" w:rsidRPr="00952DD0" w:rsidRDefault="007E0710" w:rsidP="003F35FD">
          <w:pPr>
            <w:tabs>
              <w:tab w:val="left" w:pos="2834"/>
              <w:tab w:val="right" w:pos="8838"/>
            </w:tabs>
            <w:ind w:left="-108" w:right="-105"/>
            <w:rPr>
              <w:rFonts w:eastAsia="Calibri" w:cs="Tahoma"/>
              <w:szCs w:val="22"/>
              <w:lang w:eastAsia="en-US"/>
            </w:rPr>
          </w:pPr>
          <w:r w:rsidRPr="009A7A3B">
            <w:rPr>
              <w:rFonts w:eastAsia="Calibri" w:cs="Tahoma"/>
              <w:szCs w:val="22"/>
              <w:lang w:eastAsia="en-US"/>
            </w:rPr>
            <w:t>Partido del Trabajo</w:t>
          </w:r>
        </w:p>
      </w:tc>
    </w:tr>
    <w:tr w:rsidR="007E0710" w:rsidRPr="00330DA7" w14:paraId="6331D9B6" w14:textId="77777777" w:rsidTr="003F35FD">
      <w:trPr>
        <w:trHeight w:val="283"/>
        <w:jc w:val="right"/>
      </w:trPr>
      <w:tc>
        <w:tcPr>
          <w:tcW w:w="2727" w:type="dxa"/>
        </w:tcPr>
        <w:p w14:paraId="3FA86BAE" w14:textId="68E88B1D" w:rsidR="007E0710" w:rsidRPr="00330DA7" w:rsidRDefault="007E0710"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7E0710" w:rsidRPr="00EA66FC" w:rsidRDefault="007E0710"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7E0710" w:rsidRPr="00443C6B" w:rsidRDefault="007E0710"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7E0710" w:rsidRPr="00330DA7" w14:paraId="29CFF901" w14:textId="77777777" w:rsidTr="004B56B4">
      <w:trPr>
        <w:trHeight w:val="1435"/>
      </w:trPr>
      <w:tc>
        <w:tcPr>
          <w:tcW w:w="283" w:type="dxa"/>
          <w:shd w:val="clear" w:color="auto" w:fill="auto"/>
        </w:tcPr>
        <w:p w14:paraId="046B9F8F" w14:textId="56D2D896" w:rsidR="007E0710" w:rsidRPr="00330DA7" w:rsidRDefault="007E0710" w:rsidP="004B56B4">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7E0710" w:rsidRPr="00330DA7" w14:paraId="04F272D2" w14:textId="77777777" w:rsidTr="004B56B4">
            <w:trPr>
              <w:trHeight w:val="144"/>
            </w:trPr>
            <w:tc>
              <w:tcPr>
                <w:tcW w:w="2727" w:type="dxa"/>
              </w:tcPr>
              <w:p w14:paraId="2FD4DBF6" w14:textId="77777777" w:rsidR="007E0710" w:rsidRPr="00330DA7" w:rsidRDefault="007E0710" w:rsidP="005F3813">
                <w:pPr>
                  <w:tabs>
                    <w:tab w:val="right" w:pos="8838"/>
                  </w:tabs>
                  <w:spacing w:line="240" w:lineRule="auto"/>
                  <w:ind w:left="-74" w:right="-108"/>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7058762B" w:rsidR="007E0710" w:rsidRPr="00A90C72" w:rsidRDefault="007E0710" w:rsidP="005F3813">
                <w:pPr>
                  <w:tabs>
                    <w:tab w:val="right" w:pos="8838"/>
                  </w:tabs>
                  <w:spacing w:line="240" w:lineRule="auto"/>
                  <w:ind w:left="-74" w:right="-108"/>
                  <w:rPr>
                    <w:rFonts w:eastAsia="Calibri" w:cs="Tahoma"/>
                    <w:szCs w:val="22"/>
                    <w:lang w:eastAsia="en-US"/>
                  </w:rPr>
                </w:pPr>
                <w:r w:rsidRPr="002411A0">
                  <w:rPr>
                    <w:rFonts w:eastAsia="Calibri" w:cs="Tahoma"/>
                    <w:szCs w:val="22"/>
                    <w:lang w:eastAsia="en-US"/>
                  </w:rPr>
                  <w:t>06067/INFOEM/IP/RR/2024</w:t>
                </w:r>
              </w:p>
            </w:tc>
            <w:tc>
              <w:tcPr>
                <w:tcW w:w="3402" w:type="dxa"/>
              </w:tcPr>
              <w:p w14:paraId="71DEA1CF" w14:textId="77777777" w:rsidR="007E0710" w:rsidRDefault="007E0710" w:rsidP="005F3813">
                <w:pPr>
                  <w:tabs>
                    <w:tab w:val="right" w:pos="8838"/>
                  </w:tabs>
                  <w:spacing w:line="240" w:lineRule="auto"/>
                  <w:ind w:left="-74" w:right="-108"/>
                  <w:rPr>
                    <w:rFonts w:eastAsia="Calibri" w:cs="Tahoma"/>
                    <w:szCs w:val="22"/>
                    <w:lang w:eastAsia="en-US"/>
                  </w:rPr>
                </w:pPr>
              </w:p>
            </w:tc>
          </w:tr>
          <w:tr w:rsidR="007E0710" w:rsidRPr="00330DA7" w14:paraId="05C58951" w14:textId="77777777" w:rsidTr="004B56B4">
            <w:trPr>
              <w:trHeight w:val="144"/>
            </w:trPr>
            <w:tc>
              <w:tcPr>
                <w:tcW w:w="2727" w:type="dxa"/>
              </w:tcPr>
              <w:p w14:paraId="642B9610" w14:textId="77777777" w:rsidR="007E0710" w:rsidRPr="00330DA7" w:rsidRDefault="007E0710" w:rsidP="005F3813">
                <w:pPr>
                  <w:tabs>
                    <w:tab w:val="right" w:pos="8838"/>
                  </w:tabs>
                  <w:spacing w:line="240" w:lineRule="auto"/>
                  <w:ind w:left="-74" w:right="-108"/>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55ABD8D2" w:rsidR="007E0710" w:rsidRPr="005F19B1" w:rsidRDefault="007C49C8" w:rsidP="005F3813">
                <w:pPr>
                  <w:tabs>
                    <w:tab w:val="left" w:pos="3122"/>
                    <w:tab w:val="right" w:pos="8838"/>
                  </w:tabs>
                  <w:spacing w:line="240" w:lineRule="auto"/>
                  <w:ind w:left="-105" w:right="-108"/>
                  <w:rPr>
                    <w:rFonts w:eastAsia="Calibri" w:cs="Tahoma"/>
                    <w:szCs w:val="22"/>
                    <w:lang w:eastAsia="en-US"/>
                  </w:rPr>
                </w:pPr>
                <w:r>
                  <w:rPr>
                    <w:rFonts w:eastAsia="Calibri" w:cs="Tahoma"/>
                    <w:szCs w:val="22"/>
                    <w:lang w:eastAsia="en-US"/>
                  </w:rPr>
                  <w:t xml:space="preserve">XX XXXXXX XXXXXXX </w:t>
                </w:r>
                <w:proofErr w:type="spellStart"/>
                <w:r>
                  <w:rPr>
                    <w:rFonts w:eastAsia="Calibri" w:cs="Tahoma"/>
                    <w:szCs w:val="22"/>
                    <w:lang w:eastAsia="en-US"/>
                  </w:rPr>
                  <w:t>XXXXXXX</w:t>
                </w:r>
                <w:proofErr w:type="spellEnd"/>
              </w:p>
            </w:tc>
            <w:tc>
              <w:tcPr>
                <w:tcW w:w="3402" w:type="dxa"/>
              </w:tcPr>
              <w:p w14:paraId="73F47F53" w14:textId="77777777" w:rsidR="007E0710" w:rsidRPr="005F19B1" w:rsidRDefault="007E0710" w:rsidP="005F3813">
                <w:pPr>
                  <w:tabs>
                    <w:tab w:val="left" w:pos="3122"/>
                    <w:tab w:val="right" w:pos="8838"/>
                  </w:tabs>
                  <w:spacing w:line="240" w:lineRule="auto"/>
                  <w:ind w:left="-105" w:right="-108"/>
                  <w:rPr>
                    <w:rFonts w:eastAsia="Calibri" w:cs="Tahoma"/>
                    <w:szCs w:val="22"/>
                    <w:lang w:eastAsia="en-US"/>
                  </w:rPr>
                </w:pPr>
              </w:p>
            </w:tc>
          </w:tr>
          <w:bookmarkEnd w:id="1"/>
          <w:tr w:rsidR="007E0710" w:rsidRPr="00330DA7" w14:paraId="00E6CDC1" w14:textId="77777777" w:rsidTr="004B56B4">
            <w:trPr>
              <w:trHeight w:val="283"/>
            </w:trPr>
            <w:tc>
              <w:tcPr>
                <w:tcW w:w="2727" w:type="dxa"/>
              </w:tcPr>
              <w:p w14:paraId="0631AD24" w14:textId="77777777" w:rsidR="007E0710" w:rsidRPr="00330DA7" w:rsidRDefault="007E0710" w:rsidP="005F3813">
                <w:pPr>
                  <w:tabs>
                    <w:tab w:val="right" w:pos="8838"/>
                  </w:tabs>
                  <w:spacing w:line="240" w:lineRule="auto"/>
                  <w:ind w:left="-74" w:right="-108"/>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038BCC36" w:rsidR="007E0710" w:rsidRPr="00952DD0" w:rsidRDefault="007E0710" w:rsidP="005F3813">
                <w:pPr>
                  <w:tabs>
                    <w:tab w:val="left" w:pos="2834"/>
                    <w:tab w:val="right" w:pos="8838"/>
                  </w:tabs>
                  <w:spacing w:line="240" w:lineRule="auto"/>
                  <w:ind w:left="-108" w:right="-108"/>
                  <w:rPr>
                    <w:rFonts w:eastAsia="Calibri" w:cs="Tahoma"/>
                    <w:szCs w:val="22"/>
                    <w:lang w:eastAsia="en-US"/>
                  </w:rPr>
                </w:pPr>
                <w:r w:rsidRPr="009A7A3B">
                  <w:rPr>
                    <w:rFonts w:eastAsia="Calibri" w:cs="Tahoma"/>
                    <w:szCs w:val="22"/>
                    <w:lang w:eastAsia="en-US"/>
                  </w:rPr>
                  <w:t>Partido del Trabajo</w:t>
                </w:r>
              </w:p>
            </w:tc>
            <w:tc>
              <w:tcPr>
                <w:tcW w:w="3402" w:type="dxa"/>
              </w:tcPr>
              <w:p w14:paraId="3A7DA319" w14:textId="77777777" w:rsidR="007E0710" w:rsidRPr="00A90C72" w:rsidRDefault="007E0710" w:rsidP="005F3813">
                <w:pPr>
                  <w:tabs>
                    <w:tab w:val="left" w:pos="2834"/>
                    <w:tab w:val="right" w:pos="8838"/>
                  </w:tabs>
                  <w:spacing w:line="240" w:lineRule="auto"/>
                  <w:ind w:left="-108" w:right="-108"/>
                  <w:rPr>
                    <w:rFonts w:eastAsia="Calibri" w:cs="Tahoma"/>
                    <w:szCs w:val="22"/>
                    <w:lang w:eastAsia="en-US"/>
                  </w:rPr>
                </w:pPr>
              </w:p>
            </w:tc>
          </w:tr>
          <w:tr w:rsidR="007E0710" w:rsidRPr="00330DA7" w14:paraId="0F6CD8D2" w14:textId="77777777" w:rsidTr="004B56B4">
            <w:trPr>
              <w:trHeight w:val="283"/>
            </w:trPr>
            <w:tc>
              <w:tcPr>
                <w:tcW w:w="2727" w:type="dxa"/>
              </w:tcPr>
              <w:p w14:paraId="31700628" w14:textId="032DD90E" w:rsidR="007E0710" w:rsidRPr="00330DA7" w:rsidRDefault="007E0710" w:rsidP="005F3813">
                <w:pPr>
                  <w:tabs>
                    <w:tab w:val="right" w:pos="8838"/>
                  </w:tabs>
                  <w:spacing w:line="240" w:lineRule="auto"/>
                  <w:ind w:left="-74" w:right="-108"/>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7E0710" w:rsidRPr="00EA66FC" w:rsidRDefault="007E0710" w:rsidP="005F3813">
                <w:pPr>
                  <w:tabs>
                    <w:tab w:val="right" w:pos="8838"/>
                  </w:tabs>
                  <w:spacing w:line="240" w:lineRule="auto"/>
                  <w:ind w:left="-108" w:right="-108"/>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7E0710" w:rsidRPr="00330DA7" w:rsidRDefault="007E0710" w:rsidP="005F3813">
                <w:pPr>
                  <w:tabs>
                    <w:tab w:val="right" w:pos="8838"/>
                  </w:tabs>
                  <w:spacing w:line="240" w:lineRule="auto"/>
                  <w:ind w:left="-108" w:right="-108"/>
                  <w:rPr>
                    <w:rFonts w:eastAsia="Calibri" w:cs="Tahoma"/>
                    <w:szCs w:val="22"/>
                    <w:lang w:eastAsia="en-US"/>
                  </w:rPr>
                </w:pPr>
              </w:p>
            </w:tc>
          </w:tr>
        </w:tbl>
        <w:p w14:paraId="5DC6AC61" w14:textId="77777777" w:rsidR="007E0710" w:rsidRPr="00330DA7" w:rsidRDefault="007E0710" w:rsidP="004B56B4">
          <w:pPr>
            <w:tabs>
              <w:tab w:val="right" w:pos="8838"/>
            </w:tabs>
            <w:ind w:left="-28"/>
            <w:rPr>
              <w:rFonts w:ascii="Arial" w:eastAsia="Calibri" w:hAnsi="Arial" w:cs="Arial"/>
              <w:b/>
              <w:szCs w:val="22"/>
              <w:lang w:eastAsia="en-US"/>
            </w:rPr>
          </w:pPr>
        </w:p>
      </w:tc>
    </w:tr>
  </w:tbl>
  <w:p w14:paraId="2A906731" w14:textId="77777777" w:rsidR="007E0710" w:rsidRPr="00765661" w:rsidRDefault="00D516B1" w:rsidP="004B56B4">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0F0F"/>
    <w:multiLevelType w:val="hybridMultilevel"/>
    <w:tmpl w:val="CBB6AD42"/>
    <w:lvl w:ilvl="0" w:tplc="080A000F">
      <w:start w:val="1"/>
      <w:numFmt w:val="decimal"/>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2912BF"/>
    <w:multiLevelType w:val="hybridMultilevel"/>
    <w:tmpl w:val="B93CCFC6"/>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2" w15:restartNumberingAfterBreak="0">
    <w:nsid w:val="05B77AB3"/>
    <w:multiLevelType w:val="hybridMultilevel"/>
    <w:tmpl w:val="B6F66C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BD16A5"/>
    <w:multiLevelType w:val="hybridMultilevel"/>
    <w:tmpl w:val="C5CCDD28"/>
    <w:lvl w:ilvl="0" w:tplc="080A0017">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4" w15:restartNumberingAfterBreak="0">
    <w:nsid w:val="0C9725E8"/>
    <w:multiLevelType w:val="hybridMultilevel"/>
    <w:tmpl w:val="FAA4F1B6"/>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0F32355E"/>
    <w:multiLevelType w:val="hybridMultilevel"/>
    <w:tmpl w:val="2FF65A6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7608F0"/>
    <w:multiLevelType w:val="hybridMultilevel"/>
    <w:tmpl w:val="A816BCAE"/>
    <w:lvl w:ilvl="0" w:tplc="4D58A7B8">
      <w:start w:val="1"/>
      <w:numFmt w:val="upperRoman"/>
      <w:suff w:val="space"/>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9A5DDB"/>
    <w:multiLevelType w:val="hybridMultilevel"/>
    <w:tmpl w:val="C26C3F0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15D55054"/>
    <w:multiLevelType w:val="hybridMultilevel"/>
    <w:tmpl w:val="F8C0940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9"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201339B5"/>
    <w:multiLevelType w:val="hybridMultilevel"/>
    <w:tmpl w:val="EEF2497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20BE6113"/>
    <w:multiLevelType w:val="multilevel"/>
    <w:tmpl w:val="A0E27F6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231D3F04"/>
    <w:multiLevelType w:val="hybridMultilevel"/>
    <w:tmpl w:val="06CAD51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653739C"/>
    <w:multiLevelType w:val="hybridMultilevel"/>
    <w:tmpl w:val="9F120026"/>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2E360DEA"/>
    <w:multiLevelType w:val="hybridMultilevel"/>
    <w:tmpl w:val="005AFEE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2F783C7D"/>
    <w:multiLevelType w:val="multilevel"/>
    <w:tmpl w:val="871CA2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03468F2"/>
    <w:multiLevelType w:val="hybridMultilevel"/>
    <w:tmpl w:val="D9727AD0"/>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7" w15:restartNumberingAfterBreak="0">
    <w:nsid w:val="322A3265"/>
    <w:multiLevelType w:val="hybridMultilevel"/>
    <w:tmpl w:val="FA320764"/>
    <w:lvl w:ilvl="0" w:tplc="02EC7152">
      <w:start w:val="8"/>
      <w:numFmt w:val="bullet"/>
      <w:lvlText w:val="-"/>
      <w:lvlJc w:val="left"/>
      <w:pPr>
        <w:ind w:left="1080" w:hanging="360"/>
      </w:pPr>
      <w:rPr>
        <w:rFonts w:ascii="Palatino Linotype" w:eastAsia="Times New Roman" w:hAnsi="Palatino Linotype"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3FCF25E3"/>
    <w:multiLevelType w:val="hybridMultilevel"/>
    <w:tmpl w:val="441408EA"/>
    <w:lvl w:ilvl="0" w:tplc="A75606D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097184A"/>
    <w:multiLevelType w:val="hybridMultilevel"/>
    <w:tmpl w:val="E77877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5476F59"/>
    <w:multiLevelType w:val="hybridMultilevel"/>
    <w:tmpl w:val="E61A38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77E6581"/>
    <w:multiLevelType w:val="hybridMultilevel"/>
    <w:tmpl w:val="F19EF8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C0812B5"/>
    <w:multiLevelType w:val="hybridMultilevel"/>
    <w:tmpl w:val="BBC4DC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06A4094"/>
    <w:multiLevelType w:val="hybridMultilevel"/>
    <w:tmpl w:val="747E8B96"/>
    <w:lvl w:ilvl="0" w:tplc="DD62AE0A">
      <w:start w:val="1"/>
      <w:numFmt w:val="bullet"/>
      <w:lvlText w:val="-"/>
      <w:lvlJc w:val="left"/>
      <w:pPr>
        <w:ind w:left="927" w:hanging="360"/>
      </w:pPr>
      <w:rPr>
        <w:rFonts w:ascii="Verdana" w:hAnsi="Verdana"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4" w15:restartNumberingAfterBreak="0">
    <w:nsid w:val="525A10EE"/>
    <w:multiLevelType w:val="hybridMultilevel"/>
    <w:tmpl w:val="6C4283F2"/>
    <w:lvl w:ilvl="0" w:tplc="080A0001">
      <w:start w:val="1"/>
      <w:numFmt w:val="bullet"/>
      <w:lvlText w:val=""/>
      <w:lvlJc w:val="left"/>
      <w:pPr>
        <w:ind w:left="780" w:hanging="360"/>
      </w:pPr>
      <w:rPr>
        <w:rFonts w:ascii="Symbol" w:hAnsi="Symbol" w:hint="default"/>
      </w:rPr>
    </w:lvl>
    <w:lvl w:ilvl="1" w:tplc="080A0003">
      <w:start w:val="1"/>
      <w:numFmt w:val="bullet"/>
      <w:lvlText w:val="o"/>
      <w:lvlJc w:val="left"/>
      <w:pPr>
        <w:ind w:left="1500" w:hanging="360"/>
      </w:pPr>
      <w:rPr>
        <w:rFonts w:ascii="Courier New" w:hAnsi="Courier New" w:cs="Courier New" w:hint="default"/>
      </w:rPr>
    </w:lvl>
    <w:lvl w:ilvl="2" w:tplc="080A0005">
      <w:start w:val="1"/>
      <w:numFmt w:val="bullet"/>
      <w:lvlText w:val=""/>
      <w:lvlJc w:val="left"/>
      <w:pPr>
        <w:ind w:left="2220" w:hanging="360"/>
      </w:pPr>
      <w:rPr>
        <w:rFonts w:ascii="Wingdings" w:hAnsi="Wingdings" w:hint="default"/>
      </w:rPr>
    </w:lvl>
    <w:lvl w:ilvl="3" w:tplc="080A0001">
      <w:start w:val="1"/>
      <w:numFmt w:val="bullet"/>
      <w:lvlText w:val=""/>
      <w:lvlJc w:val="left"/>
      <w:pPr>
        <w:ind w:left="2940" w:hanging="360"/>
      </w:pPr>
      <w:rPr>
        <w:rFonts w:ascii="Symbol" w:hAnsi="Symbol" w:hint="default"/>
      </w:rPr>
    </w:lvl>
    <w:lvl w:ilvl="4" w:tplc="080A0003">
      <w:start w:val="1"/>
      <w:numFmt w:val="bullet"/>
      <w:lvlText w:val="o"/>
      <w:lvlJc w:val="left"/>
      <w:pPr>
        <w:ind w:left="3660" w:hanging="360"/>
      </w:pPr>
      <w:rPr>
        <w:rFonts w:ascii="Courier New" w:hAnsi="Courier New" w:cs="Courier New" w:hint="default"/>
      </w:rPr>
    </w:lvl>
    <w:lvl w:ilvl="5" w:tplc="080A0005">
      <w:start w:val="1"/>
      <w:numFmt w:val="bullet"/>
      <w:lvlText w:val=""/>
      <w:lvlJc w:val="left"/>
      <w:pPr>
        <w:ind w:left="4380" w:hanging="360"/>
      </w:pPr>
      <w:rPr>
        <w:rFonts w:ascii="Wingdings" w:hAnsi="Wingdings" w:hint="default"/>
      </w:rPr>
    </w:lvl>
    <w:lvl w:ilvl="6" w:tplc="080A0001">
      <w:start w:val="1"/>
      <w:numFmt w:val="bullet"/>
      <w:lvlText w:val=""/>
      <w:lvlJc w:val="left"/>
      <w:pPr>
        <w:ind w:left="5100" w:hanging="360"/>
      </w:pPr>
      <w:rPr>
        <w:rFonts w:ascii="Symbol" w:hAnsi="Symbol" w:hint="default"/>
      </w:rPr>
    </w:lvl>
    <w:lvl w:ilvl="7" w:tplc="080A0003">
      <w:start w:val="1"/>
      <w:numFmt w:val="bullet"/>
      <w:lvlText w:val="o"/>
      <w:lvlJc w:val="left"/>
      <w:pPr>
        <w:ind w:left="5820" w:hanging="360"/>
      </w:pPr>
      <w:rPr>
        <w:rFonts w:ascii="Courier New" w:hAnsi="Courier New" w:cs="Courier New" w:hint="default"/>
      </w:rPr>
    </w:lvl>
    <w:lvl w:ilvl="8" w:tplc="080A0005">
      <w:start w:val="1"/>
      <w:numFmt w:val="bullet"/>
      <w:lvlText w:val=""/>
      <w:lvlJc w:val="left"/>
      <w:pPr>
        <w:ind w:left="6540" w:hanging="360"/>
      </w:pPr>
      <w:rPr>
        <w:rFonts w:ascii="Wingdings" w:hAnsi="Wingdings" w:hint="default"/>
      </w:rPr>
    </w:lvl>
  </w:abstractNum>
  <w:abstractNum w:abstractNumId="25" w15:restartNumberingAfterBreak="0">
    <w:nsid w:val="531F1D3B"/>
    <w:multiLevelType w:val="hybridMultilevel"/>
    <w:tmpl w:val="43EC3E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37F7964"/>
    <w:multiLevelType w:val="hybridMultilevel"/>
    <w:tmpl w:val="FE627CF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15:restartNumberingAfterBreak="0">
    <w:nsid w:val="558D5010"/>
    <w:multiLevelType w:val="hybridMultilevel"/>
    <w:tmpl w:val="56CEAB5C"/>
    <w:lvl w:ilvl="0" w:tplc="8B443E64">
      <w:start w:val="1"/>
      <w:numFmt w:val="bullet"/>
      <w:lvlText w:val="-"/>
      <w:lvlJc w:val="left"/>
      <w:pPr>
        <w:ind w:left="720" w:hanging="360"/>
      </w:pPr>
      <w:rPr>
        <w:rFonts w:ascii="Microsoft Himalaya" w:hAnsi="Microsoft Himalay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8574D5C"/>
    <w:multiLevelType w:val="hybridMultilevel"/>
    <w:tmpl w:val="1A601EA8"/>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29" w15:restartNumberingAfterBreak="0">
    <w:nsid w:val="58DB0FFA"/>
    <w:multiLevelType w:val="hybridMultilevel"/>
    <w:tmpl w:val="55A2903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0" w15:restartNumberingAfterBreak="0">
    <w:nsid w:val="5CAC0379"/>
    <w:multiLevelType w:val="hybridMultilevel"/>
    <w:tmpl w:val="06CAD51E"/>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1" w15:restartNumberingAfterBreak="0">
    <w:nsid w:val="5D53049C"/>
    <w:multiLevelType w:val="hybridMultilevel"/>
    <w:tmpl w:val="06CAD51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03D590F"/>
    <w:multiLevelType w:val="hybridMultilevel"/>
    <w:tmpl w:val="3056CCE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15:restartNumberingAfterBreak="0">
    <w:nsid w:val="622148CC"/>
    <w:multiLevelType w:val="multilevel"/>
    <w:tmpl w:val="F88A5D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2B20B9F"/>
    <w:multiLevelType w:val="hybridMultilevel"/>
    <w:tmpl w:val="2FF65A6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4DB61B5"/>
    <w:multiLevelType w:val="hybridMultilevel"/>
    <w:tmpl w:val="827EAA30"/>
    <w:lvl w:ilvl="0" w:tplc="6FFCACB2">
      <w:start w:val="1"/>
      <w:numFmt w:val="upperRoman"/>
      <w:lvlText w:val="%1."/>
      <w:lvlJc w:val="left"/>
      <w:pPr>
        <w:ind w:left="1080" w:hanging="720"/>
      </w:pPr>
      <w:rPr>
        <w:rFonts w:hint="default"/>
        <w:b/>
      </w:rPr>
    </w:lvl>
    <w:lvl w:ilvl="1" w:tplc="E0E8D1C6">
      <w:start w:val="2"/>
      <w:numFmt w:val="bullet"/>
      <w:lvlText w:val="•"/>
      <w:lvlJc w:val="left"/>
      <w:pPr>
        <w:ind w:left="1440" w:hanging="360"/>
      </w:pPr>
      <w:rPr>
        <w:rFonts w:ascii="Palatino Linotype" w:eastAsia="Times New Roman" w:hAnsi="Palatino Linotype" w:cs="Tahoma"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53D2160"/>
    <w:multiLevelType w:val="hybridMultilevel"/>
    <w:tmpl w:val="43C41AF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7" w15:restartNumberingAfterBreak="0">
    <w:nsid w:val="694F401D"/>
    <w:multiLevelType w:val="hybridMultilevel"/>
    <w:tmpl w:val="C3F05166"/>
    <w:lvl w:ilvl="0" w:tplc="B6906186">
      <w:start w:val="6"/>
      <w:numFmt w:val="bullet"/>
      <w:lvlText w:val="-"/>
      <w:lvlJc w:val="left"/>
      <w:pPr>
        <w:ind w:left="1428" w:hanging="360"/>
      </w:pPr>
      <w:rPr>
        <w:rFonts w:ascii="Palatino Linotype" w:eastAsia="Times New Roman" w:hAnsi="Palatino Linotype" w:cs="Tahoma"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8" w15:restartNumberingAfterBreak="0">
    <w:nsid w:val="6C32047B"/>
    <w:multiLevelType w:val="hybridMultilevel"/>
    <w:tmpl w:val="3056CCE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9" w15:restartNumberingAfterBreak="0">
    <w:nsid w:val="6CDD28A0"/>
    <w:multiLevelType w:val="hybridMultilevel"/>
    <w:tmpl w:val="9412F6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1" w15:restartNumberingAfterBreak="0">
    <w:nsid w:val="6EBE4705"/>
    <w:multiLevelType w:val="hybridMultilevel"/>
    <w:tmpl w:val="9F120026"/>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2" w15:restartNumberingAfterBreak="0">
    <w:nsid w:val="6F2520AE"/>
    <w:multiLevelType w:val="hybridMultilevel"/>
    <w:tmpl w:val="06CAD51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18122CB"/>
    <w:multiLevelType w:val="hybridMultilevel"/>
    <w:tmpl w:val="8E3C067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7735049"/>
    <w:multiLevelType w:val="hybridMultilevel"/>
    <w:tmpl w:val="6B24A0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7C46985"/>
    <w:multiLevelType w:val="hybridMultilevel"/>
    <w:tmpl w:val="B6F66C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9F2173D"/>
    <w:multiLevelType w:val="hybridMultilevel"/>
    <w:tmpl w:val="816EDE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BFB0DDB"/>
    <w:multiLevelType w:val="hybridMultilevel"/>
    <w:tmpl w:val="D1FEB83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8" w15:restartNumberingAfterBreak="0">
    <w:nsid w:val="7C44091E"/>
    <w:multiLevelType w:val="hybridMultilevel"/>
    <w:tmpl w:val="0BAADBD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9" w15:restartNumberingAfterBreak="0">
    <w:nsid w:val="7D585D05"/>
    <w:multiLevelType w:val="hybridMultilevel"/>
    <w:tmpl w:val="9F120026"/>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20"/>
  </w:num>
  <w:num w:numId="2">
    <w:abstractNumId w:val="48"/>
  </w:num>
  <w:num w:numId="3">
    <w:abstractNumId w:val="45"/>
  </w:num>
  <w:num w:numId="4">
    <w:abstractNumId w:val="46"/>
  </w:num>
  <w:num w:numId="5">
    <w:abstractNumId w:val="3"/>
  </w:num>
  <w:num w:numId="6">
    <w:abstractNumId w:val="2"/>
  </w:num>
  <w:num w:numId="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1"/>
  </w:num>
  <w:num w:numId="12">
    <w:abstractNumId w:val="24"/>
  </w:num>
  <w:num w:numId="13">
    <w:abstractNumId w:val="15"/>
  </w:num>
  <w:num w:numId="14">
    <w:abstractNumId w:val="43"/>
  </w:num>
  <w:num w:numId="15">
    <w:abstractNumId w:val="18"/>
  </w:num>
  <w:num w:numId="16">
    <w:abstractNumId w:val="0"/>
  </w:num>
  <w:num w:numId="17">
    <w:abstractNumId w:val="10"/>
  </w:num>
  <w:num w:numId="18">
    <w:abstractNumId w:val="14"/>
  </w:num>
  <w:num w:numId="19">
    <w:abstractNumId w:val="35"/>
  </w:num>
  <w:num w:numId="20">
    <w:abstractNumId w:val="8"/>
  </w:num>
  <w:num w:numId="21">
    <w:abstractNumId w:val="31"/>
  </w:num>
  <w:num w:numId="22">
    <w:abstractNumId w:val="6"/>
  </w:num>
  <w:num w:numId="23">
    <w:abstractNumId w:val="23"/>
  </w:num>
  <w:num w:numId="24">
    <w:abstractNumId w:val="12"/>
  </w:num>
  <w:num w:numId="25">
    <w:abstractNumId w:val="30"/>
  </w:num>
  <w:num w:numId="26">
    <w:abstractNumId w:val="9"/>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42"/>
  </w:num>
  <w:num w:numId="30">
    <w:abstractNumId w:val="44"/>
  </w:num>
  <w:num w:numId="31">
    <w:abstractNumId w:val="28"/>
  </w:num>
  <w:num w:numId="32">
    <w:abstractNumId w:val="36"/>
  </w:num>
  <w:num w:numId="33">
    <w:abstractNumId w:val="38"/>
  </w:num>
  <w:num w:numId="34">
    <w:abstractNumId w:val="25"/>
  </w:num>
  <w:num w:numId="35">
    <w:abstractNumId w:val="32"/>
  </w:num>
  <w:num w:numId="36">
    <w:abstractNumId w:val="5"/>
  </w:num>
  <w:num w:numId="37">
    <w:abstractNumId w:val="34"/>
  </w:num>
  <w:num w:numId="38">
    <w:abstractNumId w:val="39"/>
  </w:num>
  <w:num w:numId="39">
    <w:abstractNumId w:val="27"/>
  </w:num>
  <w:num w:numId="40">
    <w:abstractNumId w:val="4"/>
  </w:num>
  <w:num w:numId="41">
    <w:abstractNumId w:val="29"/>
  </w:num>
  <w:num w:numId="42">
    <w:abstractNumId w:val="22"/>
  </w:num>
  <w:num w:numId="43">
    <w:abstractNumId w:val="37"/>
  </w:num>
  <w:num w:numId="44">
    <w:abstractNumId w:val="19"/>
  </w:num>
  <w:num w:numId="45">
    <w:abstractNumId w:val="17"/>
  </w:num>
  <w:num w:numId="46">
    <w:abstractNumId w:val="49"/>
  </w:num>
  <w:num w:numId="47">
    <w:abstractNumId w:val="41"/>
  </w:num>
  <w:num w:numId="48">
    <w:abstractNumId w:val="13"/>
  </w:num>
  <w:num w:numId="49">
    <w:abstractNumId w:val="7"/>
  </w:num>
  <w:num w:numId="50">
    <w:abstractNumId w:val="4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3628"/>
    <w:rsid w:val="0000438F"/>
    <w:rsid w:val="00005C4F"/>
    <w:rsid w:val="0000629A"/>
    <w:rsid w:val="0000788D"/>
    <w:rsid w:val="00007B0E"/>
    <w:rsid w:val="00021886"/>
    <w:rsid w:val="00023457"/>
    <w:rsid w:val="000238DF"/>
    <w:rsid w:val="000318BC"/>
    <w:rsid w:val="00034097"/>
    <w:rsid w:val="00036589"/>
    <w:rsid w:val="00043F62"/>
    <w:rsid w:val="00044BDF"/>
    <w:rsid w:val="00054DD6"/>
    <w:rsid w:val="00057B2D"/>
    <w:rsid w:val="00073F86"/>
    <w:rsid w:val="000748DF"/>
    <w:rsid w:val="00075514"/>
    <w:rsid w:val="00080071"/>
    <w:rsid w:val="000820ED"/>
    <w:rsid w:val="00082A7D"/>
    <w:rsid w:val="000853B7"/>
    <w:rsid w:val="000863CE"/>
    <w:rsid w:val="00086B1B"/>
    <w:rsid w:val="000871BE"/>
    <w:rsid w:val="000925BE"/>
    <w:rsid w:val="000931F8"/>
    <w:rsid w:val="0009347C"/>
    <w:rsid w:val="0009480D"/>
    <w:rsid w:val="000A57F7"/>
    <w:rsid w:val="000B193A"/>
    <w:rsid w:val="000B3962"/>
    <w:rsid w:val="000B4579"/>
    <w:rsid w:val="000C7151"/>
    <w:rsid w:val="000D0D67"/>
    <w:rsid w:val="000D13AD"/>
    <w:rsid w:val="000E09C4"/>
    <w:rsid w:val="000E3851"/>
    <w:rsid w:val="000E4D48"/>
    <w:rsid w:val="000E5A90"/>
    <w:rsid w:val="00104035"/>
    <w:rsid w:val="00113286"/>
    <w:rsid w:val="0011350D"/>
    <w:rsid w:val="00113CFA"/>
    <w:rsid w:val="00113E1A"/>
    <w:rsid w:val="00122332"/>
    <w:rsid w:val="00124714"/>
    <w:rsid w:val="001259D3"/>
    <w:rsid w:val="00125D09"/>
    <w:rsid w:val="00126BAB"/>
    <w:rsid w:val="0013398A"/>
    <w:rsid w:val="00134ED3"/>
    <w:rsid w:val="00141876"/>
    <w:rsid w:val="0014207B"/>
    <w:rsid w:val="00150C49"/>
    <w:rsid w:val="00164403"/>
    <w:rsid w:val="00167FA5"/>
    <w:rsid w:val="00176CA6"/>
    <w:rsid w:val="00182B71"/>
    <w:rsid w:val="00186A19"/>
    <w:rsid w:val="001913B7"/>
    <w:rsid w:val="00192B07"/>
    <w:rsid w:val="00197F95"/>
    <w:rsid w:val="001A3C48"/>
    <w:rsid w:val="001A5691"/>
    <w:rsid w:val="001A58B3"/>
    <w:rsid w:val="001A684C"/>
    <w:rsid w:val="001B469C"/>
    <w:rsid w:val="001C0C12"/>
    <w:rsid w:val="001C1234"/>
    <w:rsid w:val="001C1AE4"/>
    <w:rsid w:val="001C5F83"/>
    <w:rsid w:val="001C7688"/>
    <w:rsid w:val="001C7E98"/>
    <w:rsid w:val="001D0C50"/>
    <w:rsid w:val="001D321F"/>
    <w:rsid w:val="001D4CD0"/>
    <w:rsid w:val="001F1BE3"/>
    <w:rsid w:val="001F3515"/>
    <w:rsid w:val="0020698B"/>
    <w:rsid w:val="00207DEA"/>
    <w:rsid w:val="00211229"/>
    <w:rsid w:val="00212CEC"/>
    <w:rsid w:val="00214FC7"/>
    <w:rsid w:val="002163E8"/>
    <w:rsid w:val="00224352"/>
    <w:rsid w:val="00225C9B"/>
    <w:rsid w:val="00225D98"/>
    <w:rsid w:val="002268D4"/>
    <w:rsid w:val="00227FB3"/>
    <w:rsid w:val="00233005"/>
    <w:rsid w:val="00233F17"/>
    <w:rsid w:val="002346E6"/>
    <w:rsid w:val="002411A0"/>
    <w:rsid w:val="00241ACF"/>
    <w:rsid w:val="00242B28"/>
    <w:rsid w:val="00244FA6"/>
    <w:rsid w:val="0024744C"/>
    <w:rsid w:val="00250799"/>
    <w:rsid w:val="00253742"/>
    <w:rsid w:val="00255111"/>
    <w:rsid w:val="0025601C"/>
    <w:rsid w:val="00260CEB"/>
    <w:rsid w:val="00260F26"/>
    <w:rsid w:val="00267635"/>
    <w:rsid w:val="002807DD"/>
    <w:rsid w:val="00283C65"/>
    <w:rsid w:val="00285B81"/>
    <w:rsid w:val="00286AFF"/>
    <w:rsid w:val="00286F15"/>
    <w:rsid w:val="002939DF"/>
    <w:rsid w:val="0029492C"/>
    <w:rsid w:val="0029656A"/>
    <w:rsid w:val="002A10C4"/>
    <w:rsid w:val="002A3601"/>
    <w:rsid w:val="002B1314"/>
    <w:rsid w:val="002B3577"/>
    <w:rsid w:val="002B4A8C"/>
    <w:rsid w:val="002B6ADA"/>
    <w:rsid w:val="002B7C6F"/>
    <w:rsid w:val="002D111C"/>
    <w:rsid w:val="002D4497"/>
    <w:rsid w:val="002E0855"/>
    <w:rsid w:val="002E08BE"/>
    <w:rsid w:val="002E2C99"/>
    <w:rsid w:val="002E6465"/>
    <w:rsid w:val="002E69F0"/>
    <w:rsid w:val="002E6DBB"/>
    <w:rsid w:val="002F1C00"/>
    <w:rsid w:val="002F46FE"/>
    <w:rsid w:val="002F4DBD"/>
    <w:rsid w:val="00302476"/>
    <w:rsid w:val="00315789"/>
    <w:rsid w:val="003171F3"/>
    <w:rsid w:val="00321E6F"/>
    <w:rsid w:val="00321F51"/>
    <w:rsid w:val="003244E0"/>
    <w:rsid w:val="00331F35"/>
    <w:rsid w:val="00333057"/>
    <w:rsid w:val="0033442A"/>
    <w:rsid w:val="0033585B"/>
    <w:rsid w:val="00335CDF"/>
    <w:rsid w:val="00336B4B"/>
    <w:rsid w:val="00336D38"/>
    <w:rsid w:val="0034310E"/>
    <w:rsid w:val="00360C31"/>
    <w:rsid w:val="00360DDD"/>
    <w:rsid w:val="00362A11"/>
    <w:rsid w:val="00372AF0"/>
    <w:rsid w:val="0038205E"/>
    <w:rsid w:val="0038284C"/>
    <w:rsid w:val="003907A4"/>
    <w:rsid w:val="003A16C4"/>
    <w:rsid w:val="003A36BE"/>
    <w:rsid w:val="003A40C1"/>
    <w:rsid w:val="003A552F"/>
    <w:rsid w:val="003A7ED3"/>
    <w:rsid w:val="003B3762"/>
    <w:rsid w:val="003B5D3E"/>
    <w:rsid w:val="003B62E6"/>
    <w:rsid w:val="003B77A8"/>
    <w:rsid w:val="003C1E36"/>
    <w:rsid w:val="003D37E4"/>
    <w:rsid w:val="003D43DC"/>
    <w:rsid w:val="003D71C4"/>
    <w:rsid w:val="003E45CF"/>
    <w:rsid w:val="003E5FDB"/>
    <w:rsid w:val="003F35FD"/>
    <w:rsid w:val="003F5E69"/>
    <w:rsid w:val="003F71AC"/>
    <w:rsid w:val="003F780F"/>
    <w:rsid w:val="004004E2"/>
    <w:rsid w:val="00406F5A"/>
    <w:rsid w:val="00413154"/>
    <w:rsid w:val="0041385B"/>
    <w:rsid w:val="0041709A"/>
    <w:rsid w:val="004252F1"/>
    <w:rsid w:val="00426E7F"/>
    <w:rsid w:val="00430A6E"/>
    <w:rsid w:val="004325D2"/>
    <w:rsid w:val="004326C1"/>
    <w:rsid w:val="00435F18"/>
    <w:rsid w:val="00441BFA"/>
    <w:rsid w:val="004427CC"/>
    <w:rsid w:val="00442D21"/>
    <w:rsid w:val="00453B6D"/>
    <w:rsid w:val="00454FBD"/>
    <w:rsid w:val="00455859"/>
    <w:rsid w:val="00456274"/>
    <w:rsid w:val="00456D52"/>
    <w:rsid w:val="00464F6A"/>
    <w:rsid w:val="004650AF"/>
    <w:rsid w:val="00466B34"/>
    <w:rsid w:val="00475583"/>
    <w:rsid w:val="00480006"/>
    <w:rsid w:val="0048159A"/>
    <w:rsid w:val="00497BFA"/>
    <w:rsid w:val="004A115C"/>
    <w:rsid w:val="004A44B6"/>
    <w:rsid w:val="004A7CF3"/>
    <w:rsid w:val="004B026D"/>
    <w:rsid w:val="004B05E0"/>
    <w:rsid w:val="004B4CBF"/>
    <w:rsid w:val="004B56B4"/>
    <w:rsid w:val="004C1BD1"/>
    <w:rsid w:val="004C2719"/>
    <w:rsid w:val="004C629E"/>
    <w:rsid w:val="004D019F"/>
    <w:rsid w:val="004D18AD"/>
    <w:rsid w:val="004D7988"/>
    <w:rsid w:val="004D7CD8"/>
    <w:rsid w:val="004E10F6"/>
    <w:rsid w:val="004E38B6"/>
    <w:rsid w:val="004E4108"/>
    <w:rsid w:val="004E4B78"/>
    <w:rsid w:val="004E5068"/>
    <w:rsid w:val="004F0690"/>
    <w:rsid w:val="004F24B3"/>
    <w:rsid w:val="004F6E7A"/>
    <w:rsid w:val="004F7A00"/>
    <w:rsid w:val="0050792D"/>
    <w:rsid w:val="00513801"/>
    <w:rsid w:val="0052341D"/>
    <w:rsid w:val="00523F48"/>
    <w:rsid w:val="00524E6D"/>
    <w:rsid w:val="005272BD"/>
    <w:rsid w:val="005314A3"/>
    <w:rsid w:val="00535015"/>
    <w:rsid w:val="005365FA"/>
    <w:rsid w:val="00546D39"/>
    <w:rsid w:val="0055491A"/>
    <w:rsid w:val="00554934"/>
    <w:rsid w:val="005603CE"/>
    <w:rsid w:val="00562CFB"/>
    <w:rsid w:val="00564961"/>
    <w:rsid w:val="00565088"/>
    <w:rsid w:val="00566167"/>
    <w:rsid w:val="005666D8"/>
    <w:rsid w:val="00566A24"/>
    <w:rsid w:val="00567436"/>
    <w:rsid w:val="005723CB"/>
    <w:rsid w:val="00575400"/>
    <w:rsid w:val="005764EC"/>
    <w:rsid w:val="005776E3"/>
    <w:rsid w:val="005856CA"/>
    <w:rsid w:val="00590892"/>
    <w:rsid w:val="005928D2"/>
    <w:rsid w:val="005A2DBC"/>
    <w:rsid w:val="005A2E48"/>
    <w:rsid w:val="005B18AF"/>
    <w:rsid w:val="005B2E16"/>
    <w:rsid w:val="005C494E"/>
    <w:rsid w:val="005D5A50"/>
    <w:rsid w:val="005E1917"/>
    <w:rsid w:val="005E2369"/>
    <w:rsid w:val="005E7210"/>
    <w:rsid w:val="005F08BC"/>
    <w:rsid w:val="005F2743"/>
    <w:rsid w:val="005F3813"/>
    <w:rsid w:val="005F5301"/>
    <w:rsid w:val="005F5C51"/>
    <w:rsid w:val="005F65B7"/>
    <w:rsid w:val="005F7E3F"/>
    <w:rsid w:val="00600163"/>
    <w:rsid w:val="00600FED"/>
    <w:rsid w:val="00602AC8"/>
    <w:rsid w:val="006041A0"/>
    <w:rsid w:val="006067C7"/>
    <w:rsid w:val="00607C4B"/>
    <w:rsid w:val="006153F0"/>
    <w:rsid w:val="006159AD"/>
    <w:rsid w:val="00623941"/>
    <w:rsid w:val="006273C6"/>
    <w:rsid w:val="00633C99"/>
    <w:rsid w:val="0063740E"/>
    <w:rsid w:val="006425AC"/>
    <w:rsid w:val="00644A42"/>
    <w:rsid w:val="00644E92"/>
    <w:rsid w:val="00646436"/>
    <w:rsid w:val="0065172E"/>
    <w:rsid w:val="00655F38"/>
    <w:rsid w:val="00661924"/>
    <w:rsid w:val="00664420"/>
    <w:rsid w:val="00670197"/>
    <w:rsid w:val="00670D3E"/>
    <w:rsid w:val="006740EA"/>
    <w:rsid w:val="00674B17"/>
    <w:rsid w:val="00675166"/>
    <w:rsid w:val="00682F10"/>
    <w:rsid w:val="00682FB7"/>
    <w:rsid w:val="0068416B"/>
    <w:rsid w:val="00685CF1"/>
    <w:rsid w:val="00686502"/>
    <w:rsid w:val="00692552"/>
    <w:rsid w:val="0069268F"/>
    <w:rsid w:val="006A0C80"/>
    <w:rsid w:val="006A28B4"/>
    <w:rsid w:val="006A4FEB"/>
    <w:rsid w:val="006A61F1"/>
    <w:rsid w:val="006A646A"/>
    <w:rsid w:val="006B10B0"/>
    <w:rsid w:val="006B2561"/>
    <w:rsid w:val="006B43A3"/>
    <w:rsid w:val="006B7F3A"/>
    <w:rsid w:val="006C3622"/>
    <w:rsid w:val="006D2613"/>
    <w:rsid w:val="006D4095"/>
    <w:rsid w:val="006D42B5"/>
    <w:rsid w:val="006E1893"/>
    <w:rsid w:val="006E23FF"/>
    <w:rsid w:val="006E25BC"/>
    <w:rsid w:val="006E6BBC"/>
    <w:rsid w:val="006F05A0"/>
    <w:rsid w:val="006F64E7"/>
    <w:rsid w:val="006F7071"/>
    <w:rsid w:val="006F7768"/>
    <w:rsid w:val="00703BC7"/>
    <w:rsid w:val="00707158"/>
    <w:rsid w:val="00712200"/>
    <w:rsid w:val="00717E59"/>
    <w:rsid w:val="00721C72"/>
    <w:rsid w:val="00721C9E"/>
    <w:rsid w:val="007245BA"/>
    <w:rsid w:val="00725300"/>
    <w:rsid w:val="007328F2"/>
    <w:rsid w:val="00733526"/>
    <w:rsid w:val="007369BE"/>
    <w:rsid w:val="0075086A"/>
    <w:rsid w:val="007530D0"/>
    <w:rsid w:val="00760756"/>
    <w:rsid w:val="00761E54"/>
    <w:rsid w:val="00766ECE"/>
    <w:rsid w:val="0077232C"/>
    <w:rsid w:val="0077382A"/>
    <w:rsid w:val="00773E03"/>
    <w:rsid w:val="00775BFC"/>
    <w:rsid w:val="007771D7"/>
    <w:rsid w:val="0078291B"/>
    <w:rsid w:val="00783C1E"/>
    <w:rsid w:val="0078615D"/>
    <w:rsid w:val="007861AF"/>
    <w:rsid w:val="00797492"/>
    <w:rsid w:val="007978D7"/>
    <w:rsid w:val="007A2722"/>
    <w:rsid w:val="007A2AD8"/>
    <w:rsid w:val="007A3459"/>
    <w:rsid w:val="007B034E"/>
    <w:rsid w:val="007B6074"/>
    <w:rsid w:val="007B7451"/>
    <w:rsid w:val="007B7B00"/>
    <w:rsid w:val="007C17CC"/>
    <w:rsid w:val="007C1C17"/>
    <w:rsid w:val="007C487D"/>
    <w:rsid w:val="007C49C8"/>
    <w:rsid w:val="007C6519"/>
    <w:rsid w:val="007D0316"/>
    <w:rsid w:val="007D1C55"/>
    <w:rsid w:val="007D317F"/>
    <w:rsid w:val="007D4E64"/>
    <w:rsid w:val="007E0710"/>
    <w:rsid w:val="007E42B7"/>
    <w:rsid w:val="007E5A3D"/>
    <w:rsid w:val="007F107E"/>
    <w:rsid w:val="007F2531"/>
    <w:rsid w:val="007F3FBF"/>
    <w:rsid w:val="007F5D06"/>
    <w:rsid w:val="007F5ECA"/>
    <w:rsid w:val="00803A08"/>
    <w:rsid w:val="00805A6E"/>
    <w:rsid w:val="00806633"/>
    <w:rsid w:val="00807778"/>
    <w:rsid w:val="00815BD4"/>
    <w:rsid w:val="0082245B"/>
    <w:rsid w:val="0082247D"/>
    <w:rsid w:val="008240F1"/>
    <w:rsid w:val="00824DD7"/>
    <w:rsid w:val="00826371"/>
    <w:rsid w:val="00826A93"/>
    <w:rsid w:val="00834935"/>
    <w:rsid w:val="0083518A"/>
    <w:rsid w:val="008351FD"/>
    <w:rsid w:val="008363CB"/>
    <w:rsid w:val="00837517"/>
    <w:rsid w:val="008422F0"/>
    <w:rsid w:val="008436D6"/>
    <w:rsid w:val="00851468"/>
    <w:rsid w:val="00860FE2"/>
    <w:rsid w:val="008629A5"/>
    <w:rsid w:val="00865CF4"/>
    <w:rsid w:val="00866058"/>
    <w:rsid w:val="008669DA"/>
    <w:rsid w:val="00874B50"/>
    <w:rsid w:val="008750D5"/>
    <w:rsid w:val="0087567C"/>
    <w:rsid w:val="00876DBC"/>
    <w:rsid w:val="008842E9"/>
    <w:rsid w:val="00893BA2"/>
    <w:rsid w:val="00893F31"/>
    <w:rsid w:val="008944C8"/>
    <w:rsid w:val="00896AF7"/>
    <w:rsid w:val="008A09B9"/>
    <w:rsid w:val="008A46A1"/>
    <w:rsid w:val="008A6003"/>
    <w:rsid w:val="008A6656"/>
    <w:rsid w:val="008A6AB7"/>
    <w:rsid w:val="008A6F88"/>
    <w:rsid w:val="008B1E16"/>
    <w:rsid w:val="008B38DB"/>
    <w:rsid w:val="008B62FA"/>
    <w:rsid w:val="008C1615"/>
    <w:rsid w:val="008C1B87"/>
    <w:rsid w:val="008C7FAF"/>
    <w:rsid w:val="008E1316"/>
    <w:rsid w:val="008E19A7"/>
    <w:rsid w:val="008E5FF0"/>
    <w:rsid w:val="008E71F1"/>
    <w:rsid w:val="008F3837"/>
    <w:rsid w:val="008F6A6B"/>
    <w:rsid w:val="00900DC0"/>
    <w:rsid w:val="00903511"/>
    <w:rsid w:val="00910FD2"/>
    <w:rsid w:val="0091206F"/>
    <w:rsid w:val="009124C0"/>
    <w:rsid w:val="0091733B"/>
    <w:rsid w:val="00923307"/>
    <w:rsid w:val="00931437"/>
    <w:rsid w:val="00933F51"/>
    <w:rsid w:val="00934ECD"/>
    <w:rsid w:val="00940F4F"/>
    <w:rsid w:val="00942A3F"/>
    <w:rsid w:val="00944EFF"/>
    <w:rsid w:val="009527DA"/>
    <w:rsid w:val="00953430"/>
    <w:rsid w:val="00955DCC"/>
    <w:rsid w:val="00960309"/>
    <w:rsid w:val="00960996"/>
    <w:rsid w:val="00964368"/>
    <w:rsid w:val="0096663A"/>
    <w:rsid w:val="00970EB3"/>
    <w:rsid w:val="0097187E"/>
    <w:rsid w:val="00975CA6"/>
    <w:rsid w:val="00977BCC"/>
    <w:rsid w:val="00983EEF"/>
    <w:rsid w:val="00984ADE"/>
    <w:rsid w:val="009855AA"/>
    <w:rsid w:val="0098569A"/>
    <w:rsid w:val="00987343"/>
    <w:rsid w:val="00991944"/>
    <w:rsid w:val="00993C15"/>
    <w:rsid w:val="0099459E"/>
    <w:rsid w:val="009A1803"/>
    <w:rsid w:val="009A2D78"/>
    <w:rsid w:val="009A42BF"/>
    <w:rsid w:val="009A7A3B"/>
    <w:rsid w:val="009A7C10"/>
    <w:rsid w:val="009B2945"/>
    <w:rsid w:val="009B38F6"/>
    <w:rsid w:val="009C0E17"/>
    <w:rsid w:val="009C644C"/>
    <w:rsid w:val="009C7CDB"/>
    <w:rsid w:val="009D2BEA"/>
    <w:rsid w:val="009D5BDE"/>
    <w:rsid w:val="009D69F6"/>
    <w:rsid w:val="009E2D18"/>
    <w:rsid w:val="009E2DEE"/>
    <w:rsid w:val="009E3CDF"/>
    <w:rsid w:val="009E57D9"/>
    <w:rsid w:val="009F797C"/>
    <w:rsid w:val="00A00828"/>
    <w:rsid w:val="00A0449B"/>
    <w:rsid w:val="00A053F2"/>
    <w:rsid w:val="00A10E0E"/>
    <w:rsid w:val="00A131AC"/>
    <w:rsid w:val="00A13713"/>
    <w:rsid w:val="00A13828"/>
    <w:rsid w:val="00A16CEE"/>
    <w:rsid w:val="00A16D85"/>
    <w:rsid w:val="00A20FEB"/>
    <w:rsid w:val="00A21A20"/>
    <w:rsid w:val="00A24A46"/>
    <w:rsid w:val="00A24D6A"/>
    <w:rsid w:val="00A32CA5"/>
    <w:rsid w:val="00A33BDB"/>
    <w:rsid w:val="00A36A99"/>
    <w:rsid w:val="00A42706"/>
    <w:rsid w:val="00A45D1C"/>
    <w:rsid w:val="00A53315"/>
    <w:rsid w:val="00A5371E"/>
    <w:rsid w:val="00A64191"/>
    <w:rsid w:val="00A64C3F"/>
    <w:rsid w:val="00A665E5"/>
    <w:rsid w:val="00A70EF0"/>
    <w:rsid w:val="00A71845"/>
    <w:rsid w:val="00A72AEE"/>
    <w:rsid w:val="00A742B6"/>
    <w:rsid w:val="00A75AC7"/>
    <w:rsid w:val="00A81896"/>
    <w:rsid w:val="00A81DC8"/>
    <w:rsid w:val="00A82F04"/>
    <w:rsid w:val="00A84F9F"/>
    <w:rsid w:val="00A850A3"/>
    <w:rsid w:val="00A9208D"/>
    <w:rsid w:val="00A93923"/>
    <w:rsid w:val="00A96D91"/>
    <w:rsid w:val="00A97CF8"/>
    <w:rsid w:val="00AA1DCB"/>
    <w:rsid w:val="00AA364B"/>
    <w:rsid w:val="00AA4517"/>
    <w:rsid w:val="00AA4FA7"/>
    <w:rsid w:val="00AA6EA9"/>
    <w:rsid w:val="00AB07CD"/>
    <w:rsid w:val="00AB1BE1"/>
    <w:rsid w:val="00AB2729"/>
    <w:rsid w:val="00AB497D"/>
    <w:rsid w:val="00AB52D6"/>
    <w:rsid w:val="00AC0209"/>
    <w:rsid w:val="00AC05F1"/>
    <w:rsid w:val="00AC2DB8"/>
    <w:rsid w:val="00AC3CA0"/>
    <w:rsid w:val="00AC3F25"/>
    <w:rsid w:val="00AC51DA"/>
    <w:rsid w:val="00AD0E9E"/>
    <w:rsid w:val="00AD71A7"/>
    <w:rsid w:val="00AE0232"/>
    <w:rsid w:val="00AE3DA7"/>
    <w:rsid w:val="00AE6FFC"/>
    <w:rsid w:val="00AE7030"/>
    <w:rsid w:val="00AF03C4"/>
    <w:rsid w:val="00AF6BE6"/>
    <w:rsid w:val="00B0006C"/>
    <w:rsid w:val="00B00941"/>
    <w:rsid w:val="00B03976"/>
    <w:rsid w:val="00B03AB8"/>
    <w:rsid w:val="00B047A8"/>
    <w:rsid w:val="00B05F2B"/>
    <w:rsid w:val="00B1412F"/>
    <w:rsid w:val="00B22A80"/>
    <w:rsid w:val="00B23C0A"/>
    <w:rsid w:val="00B32A27"/>
    <w:rsid w:val="00B36404"/>
    <w:rsid w:val="00B416E8"/>
    <w:rsid w:val="00B50E12"/>
    <w:rsid w:val="00B540DC"/>
    <w:rsid w:val="00B54463"/>
    <w:rsid w:val="00B55F8F"/>
    <w:rsid w:val="00B562C2"/>
    <w:rsid w:val="00B60BFC"/>
    <w:rsid w:val="00B62F57"/>
    <w:rsid w:val="00B660FB"/>
    <w:rsid w:val="00B763DD"/>
    <w:rsid w:val="00B82086"/>
    <w:rsid w:val="00B83675"/>
    <w:rsid w:val="00B96520"/>
    <w:rsid w:val="00B97A00"/>
    <w:rsid w:val="00BA07E0"/>
    <w:rsid w:val="00BA0CF7"/>
    <w:rsid w:val="00BA55A8"/>
    <w:rsid w:val="00BB2ABF"/>
    <w:rsid w:val="00BB3CAA"/>
    <w:rsid w:val="00BB64F4"/>
    <w:rsid w:val="00BB7B48"/>
    <w:rsid w:val="00BC17A4"/>
    <w:rsid w:val="00BC2617"/>
    <w:rsid w:val="00BC67B0"/>
    <w:rsid w:val="00BC7CDB"/>
    <w:rsid w:val="00BD0200"/>
    <w:rsid w:val="00BD3F4F"/>
    <w:rsid w:val="00BD5A7C"/>
    <w:rsid w:val="00BD63AB"/>
    <w:rsid w:val="00BD7F14"/>
    <w:rsid w:val="00BE413E"/>
    <w:rsid w:val="00BE4A8B"/>
    <w:rsid w:val="00BE5FAE"/>
    <w:rsid w:val="00BE7A1B"/>
    <w:rsid w:val="00BF0221"/>
    <w:rsid w:val="00BF091A"/>
    <w:rsid w:val="00BF4236"/>
    <w:rsid w:val="00BF47DD"/>
    <w:rsid w:val="00BF4EAD"/>
    <w:rsid w:val="00BF70F9"/>
    <w:rsid w:val="00C018EB"/>
    <w:rsid w:val="00C02B2B"/>
    <w:rsid w:val="00C02F8E"/>
    <w:rsid w:val="00C049E2"/>
    <w:rsid w:val="00C05AB7"/>
    <w:rsid w:val="00C14971"/>
    <w:rsid w:val="00C14B8D"/>
    <w:rsid w:val="00C219BE"/>
    <w:rsid w:val="00C22DCF"/>
    <w:rsid w:val="00C23074"/>
    <w:rsid w:val="00C2691C"/>
    <w:rsid w:val="00C32E8B"/>
    <w:rsid w:val="00C348DE"/>
    <w:rsid w:val="00C36795"/>
    <w:rsid w:val="00C458D6"/>
    <w:rsid w:val="00C46120"/>
    <w:rsid w:val="00C461EC"/>
    <w:rsid w:val="00C5073C"/>
    <w:rsid w:val="00C507D4"/>
    <w:rsid w:val="00C5325A"/>
    <w:rsid w:val="00C661E9"/>
    <w:rsid w:val="00C66268"/>
    <w:rsid w:val="00C67A70"/>
    <w:rsid w:val="00C70866"/>
    <w:rsid w:val="00C70B3F"/>
    <w:rsid w:val="00C71CEF"/>
    <w:rsid w:val="00C72DAA"/>
    <w:rsid w:val="00C75036"/>
    <w:rsid w:val="00C80B14"/>
    <w:rsid w:val="00C82CA9"/>
    <w:rsid w:val="00C83D8B"/>
    <w:rsid w:val="00C84660"/>
    <w:rsid w:val="00C846C3"/>
    <w:rsid w:val="00C861F8"/>
    <w:rsid w:val="00C950EE"/>
    <w:rsid w:val="00C97FC6"/>
    <w:rsid w:val="00CA1018"/>
    <w:rsid w:val="00CA25D9"/>
    <w:rsid w:val="00CA3A28"/>
    <w:rsid w:val="00CA434C"/>
    <w:rsid w:val="00CA6053"/>
    <w:rsid w:val="00CB3913"/>
    <w:rsid w:val="00CB57C3"/>
    <w:rsid w:val="00CB7B7E"/>
    <w:rsid w:val="00CB7E9A"/>
    <w:rsid w:val="00CC296F"/>
    <w:rsid w:val="00CC29E8"/>
    <w:rsid w:val="00CC58EF"/>
    <w:rsid w:val="00CC7757"/>
    <w:rsid w:val="00CC783A"/>
    <w:rsid w:val="00CD0871"/>
    <w:rsid w:val="00CD0B92"/>
    <w:rsid w:val="00CD22FC"/>
    <w:rsid w:val="00CD3D41"/>
    <w:rsid w:val="00CD633E"/>
    <w:rsid w:val="00CE0F4F"/>
    <w:rsid w:val="00CE29D3"/>
    <w:rsid w:val="00CF10BE"/>
    <w:rsid w:val="00CF2D8B"/>
    <w:rsid w:val="00CF3C01"/>
    <w:rsid w:val="00CF4BF4"/>
    <w:rsid w:val="00CF63D9"/>
    <w:rsid w:val="00CF7586"/>
    <w:rsid w:val="00D02CF1"/>
    <w:rsid w:val="00D036D3"/>
    <w:rsid w:val="00D06018"/>
    <w:rsid w:val="00D070C7"/>
    <w:rsid w:val="00D07A10"/>
    <w:rsid w:val="00D107BD"/>
    <w:rsid w:val="00D1261A"/>
    <w:rsid w:val="00D13782"/>
    <w:rsid w:val="00D13A56"/>
    <w:rsid w:val="00D201B7"/>
    <w:rsid w:val="00D239ED"/>
    <w:rsid w:val="00D27906"/>
    <w:rsid w:val="00D2790D"/>
    <w:rsid w:val="00D27F6C"/>
    <w:rsid w:val="00D43F40"/>
    <w:rsid w:val="00D516B1"/>
    <w:rsid w:val="00D51ECD"/>
    <w:rsid w:val="00D52C04"/>
    <w:rsid w:val="00D568DC"/>
    <w:rsid w:val="00D6170E"/>
    <w:rsid w:val="00D64B5C"/>
    <w:rsid w:val="00D67CEF"/>
    <w:rsid w:val="00D713EE"/>
    <w:rsid w:val="00D75D31"/>
    <w:rsid w:val="00D75EE6"/>
    <w:rsid w:val="00D84FB9"/>
    <w:rsid w:val="00D8666D"/>
    <w:rsid w:val="00D91CB4"/>
    <w:rsid w:val="00D94DDB"/>
    <w:rsid w:val="00DA226A"/>
    <w:rsid w:val="00DA4BBD"/>
    <w:rsid w:val="00DB024D"/>
    <w:rsid w:val="00DB1C09"/>
    <w:rsid w:val="00DB24ED"/>
    <w:rsid w:val="00DB28CE"/>
    <w:rsid w:val="00DB3566"/>
    <w:rsid w:val="00DB3665"/>
    <w:rsid w:val="00DC367D"/>
    <w:rsid w:val="00DC71C4"/>
    <w:rsid w:val="00DD43D8"/>
    <w:rsid w:val="00DD45ED"/>
    <w:rsid w:val="00DD5AAA"/>
    <w:rsid w:val="00DD6A3F"/>
    <w:rsid w:val="00DE1133"/>
    <w:rsid w:val="00DE285A"/>
    <w:rsid w:val="00DE656C"/>
    <w:rsid w:val="00DF01A7"/>
    <w:rsid w:val="00DF039B"/>
    <w:rsid w:val="00DF60AF"/>
    <w:rsid w:val="00E03991"/>
    <w:rsid w:val="00E071FF"/>
    <w:rsid w:val="00E07597"/>
    <w:rsid w:val="00E11702"/>
    <w:rsid w:val="00E16BF5"/>
    <w:rsid w:val="00E17291"/>
    <w:rsid w:val="00E21995"/>
    <w:rsid w:val="00E22F2B"/>
    <w:rsid w:val="00E236E1"/>
    <w:rsid w:val="00E325AD"/>
    <w:rsid w:val="00E33714"/>
    <w:rsid w:val="00E37A3F"/>
    <w:rsid w:val="00E37D3C"/>
    <w:rsid w:val="00E400A7"/>
    <w:rsid w:val="00E40CD8"/>
    <w:rsid w:val="00E415FE"/>
    <w:rsid w:val="00E41722"/>
    <w:rsid w:val="00E42F58"/>
    <w:rsid w:val="00E47B8A"/>
    <w:rsid w:val="00E50FA5"/>
    <w:rsid w:val="00E572D8"/>
    <w:rsid w:val="00E62E6A"/>
    <w:rsid w:val="00E65CDD"/>
    <w:rsid w:val="00E727BA"/>
    <w:rsid w:val="00E810F7"/>
    <w:rsid w:val="00E832DA"/>
    <w:rsid w:val="00E8367E"/>
    <w:rsid w:val="00E83EF5"/>
    <w:rsid w:val="00E9137B"/>
    <w:rsid w:val="00E9335C"/>
    <w:rsid w:val="00EA2677"/>
    <w:rsid w:val="00EA5674"/>
    <w:rsid w:val="00EA5B2F"/>
    <w:rsid w:val="00EA66FE"/>
    <w:rsid w:val="00EC7CC9"/>
    <w:rsid w:val="00EC7E8F"/>
    <w:rsid w:val="00ED1788"/>
    <w:rsid w:val="00ED1C1E"/>
    <w:rsid w:val="00ED5B8A"/>
    <w:rsid w:val="00ED7170"/>
    <w:rsid w:val="00EE1B1C"/>
    <w:rsid w:val="00EE2AF2"/>
    <w:rsid w:val="00EE44F7"/>
    <w:rsid w:val="00EE69EA"/>
    <w:rsid w:val="00EE78BF"/>
    <w:rsid w:val="00EF1CA6"/>
    <w:rsid w:val="00EF4FF9"/>
    <w:rsid w:val="00EF70F1"/>
    <w:rsid w:val="00F00010"/>
    <w:rsid w:val="00F05B15"/>
    <w:rsid w:val="00F0679F"/>
    <w:rsid w:val="00F0712F"/>
    <w:rsid w:val="00F07EE6"/>
    <w:rsid w:val="00F14E9C"/>
    <w:rsid w:val="00F16ACE"/>
    <w:rsid w:val="00F171D8"/>
    <w:rsid w:val="00F23C4F"/>
    <w:rsid w:val="00F27EB1"/>
    <w:rsid w:val="00F302EC"/>
    <w:rsid w:val="00F33CC8"/>
    <w:rsid w:val="00F34811"/>
    <w:rsid w:val="00F35BC2"/>
    <w:rsid w:val="00F36527"/>
    <w:rsid w:val="00F37AB2"/>
    <w:rsid w:val="00F4124A"/>
    <w:rsid w:val="00F41723"/>
    <w:rsid w:val="00F4481C"/>
    <w:rsid w:val="00F45BEB"/>
    <w:rsid w:val="00F46F46"/>
    <w:rsid w:val="00F53E56"/>
    <w:rsid w:val="00F54A8C"/>
    <w:rsid w:val="00F560A8"/>
    <w:rsid w:val="00F57997"/>
    <w:rsid w:val="00F57C01"/>
    <w:rsid w:val="00F616E2"/>
    <w:rsid w:val="00F617C4"/>
    <w:rsid w:val="00F72670"/>
    <w:rsid w:val="00F7584E"/>
    <w:rsid w:val="00F75D23"/>
    <w:rsid w:val="00F86C94"/>
    <w:rsid w:val="00FA5957"/>
    <w:rsid w:val="00FA5B5E"/>
    <w:rsid w:val="00FA7155"/>
    <w:rsid w:val="00FA7829"/>
    <w:rsid w:val="00FB1AF5"/>
    <w:rsid w:val="00FB1C2A"/>
    <w:rsid w:val="00FB5389"/>
    <w:rsid w:val="00FB5587"/>
    <w:rsid w:val="00FB7410"/>
    <w:rsid w:val="00FB7BC4"/>
    <w:rsid w:val="00FC1EAB"/>
    <w:rsid w:val="00FC1FFB"/>
    <w:rsid w:val="00FC289E"/>
    <w:rsid w:val="00FC3CE0"/>
    <w:rsid w:val="00FC406D"/>
    <w:rsid w:val="00FC6CBC"/>
    <w:rsid w:val="00FC7519"/>
    <w:rsid w:val="00FD06A8"/>
    <w:rsid w:val="00FD31FC"/>
    <w:rsid w:val="00FD6C50"/>
    <w:rsid w:val="00FD7B88"/>
    <w:rsid w:val="00FE23C1"/>
    <w:rsid w:val="00FE4F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character" w:customStyle="1" w:styleId="SinespaciadoCar">
    <w:name w:val="Sin espaciado Car"/>
    <w:aliases w:val="Francesa Car,INAI Car"/>
    <w:link w:val="Sinespaciado"/>
    <w:uiPriority w:val="1"/>
    <w:locked/>
    <w:rsid w:val="00D201B7"/>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D201B7"/>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D201B7"/>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D201B7"/>
    <w:rPr>
      <w:vertAlign w:val="superscript"/>
    </w:rPr>
  </w:style>
  <w:style w:type="character" w:customStyle="1" w:styleId="apple-converted-space">
    <w:name w:val="apple-converted-space"/>
    <w:basedOn w:val="Fuentedeprrafopredeter"/>
    <w:rsid w:val="008E19A7"/>
  </w:style>
  <w:style w:type="paragraph" w:customStyle="1" w:styleId="Citas">
    <w:name w:val="Citas"/>
    <w:basedOn w:val="Normal"/>
    <w:qFormat/>
    <w:rsid w:val="008E19A7"/>
    <w:pPr>
      <w:spacing w:before="240" w:after="160"/>
      <w:ind w:left="851" w:right="851"/>
    </w:pPr>
    <w:rPr>
      <w:rFonts w:eastAsiaTheme="minorHAnsi" w:cs="Arial"/>
      <w:i/>
      <w:szCs w:val="22"/>
      <w:lang w:eastAsia="en-US"/>
    </w:rPr>
  </w:style>
  <w:style w:type="character" w:customStyle="1" w:styleId="il">
    <w:name w:val="il"/>
    <w:basedOn w:val="Fuentedeprrafopredeter"/>
    <w:rsid w:val="008E19A7"/>
    <w:rPr>
      <w:rFonts w:cs="Times New Roman"/>
    </w:rPr>
  </w:style>
  <w:style w:type="character" w:customStyle="1" w:styleId="Mencinsinresolver1">
    <w:name w:val="Mención sin resolver1"/>
    <w:basedOn w:val="Fuentedeprrafopredeter"/>
    <w:uiPriority w:val="99"/>
    <w:semiHidden/>
    <w:unhideWhenUsed/>
    <w:rsid w:val="005314A3"/>
    <w:rPr>
      <w:color w:val="605E5C"/>
      <w:shd w:val="clear" w:color="auto" w:fill="E1DFDD"/>
    </w:rPr>
  </w:style>
  <w:style w:type="paragraph" w:styleId="NormalWeb">
    <w:name w:val="Normal (Web)"/>
    <w:basedOn w:val="Normal"/>
    <w:uiPriority w:val="99"/>
    <w:unhideWhenUsed/>
    <w:rsid w:val="00044BDF"/>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uiPriority w:val="22"/>
    <w:qFormat/>
    <w:rsid w:val="004B05E0"/>
    <w:rPr>
      <w:b/>
      <w:bCs/>
    </w:rPr>
  </w:style>
  <w:style w:type="character" w:customStyle="1" w:styleId="Mencinsinresolver2">
    <w:name w:val="Mención sin resolver2"/>
    <w:basedOn w:val="Fuentedeprrafopredeter"/>
    <w:uiPriority w:val="99"/>
    <w:semiHidden/>
    <w:unhideWhenUsed/>
    <w:rsid w:val="00DB24ED"/>
    <w:rPr>
      <w:color w:val="605E5C"/>
      <w:shd w:val="clear" w:color="auto" w:fill="E1DFDD"/>
    </w:rPr>
  </w:style>
  <w:style w:type="character" w:styleId="Hipervnculovisitado">
    <w:name w:val="FollowedHyperlink"/>
    <w:basedOn w:val="Fuentedeprrafopredeter"/>
    <w:uiPriority w:val="99"/>
    <w:semiHidden/>
    <w:unhideWhenUsed/>
    <w:rsid w:val="00BD7F1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71415">
      <w:bodyDiv w:val="1"/>
      <w:marLeft w:val="0"/>
      <w:marRight w:val="0"/>
      <w:marTop w:val="0"/>
      <w:marBottom w:val="0"/>
      <w:divBdr>
        <w:top w:val="none" w:sz="0" w:space="0" w:color="auto"/>
        <w:left w:val="none" w:sz="0" w:space="0" w:color="auto"/>
        <w:bottom w:val="none" w:sz="0" w:space="0" w:color="auto"/>
        <w:right w:val="none" w:sz="0" w:space="0" w:color="auto"/>
      </w:divBdr>
    </w:div>
    <w:div w:id="74471840">
      <w:bodyDiv w:val="1"/>
      <w:marLeft w:val="0"/>
      <w:marRight w:val="0"/>
      <w:marTop w:val="0"/>
      <w:marBottom w:val="0"/>
      <w:divBdr>
        <w:top w:val="none" w:sz="0" w:space="0" w:color="auto"/>
        <w:left w:val="none" w:sz="0" w:space="0" w:color="auto"/>
        <w:bottom w:val="none" w:sz="0" w:space="0" w:color="auto"/>
        <w:right w:val="none" w:sz="0" w:space="0" w:color="auto"/>
      </w:divBdr>
    </w:div>
    <w:div w:id="120465820">
      <w:bodyDiv w:val="1"/>
      <w:marLeft w:val="0"/>
      <w:marRight w:val="0"/>
      <w:marTop w:val="0"/>
      <w:marBottom w:val="0"/>
      <w:divBdr>
        <w:top w:val="none" w:sz="0" w:space="0" w:color="auto"/>
        <w:left w:val="none" w:sz="0" w:space="0" w:color="auto"/>
        <w:bottom w:val="none" w:sz="0" w:space="0" w:color="auto"/>
        <w:right w:val="none" w:sz="0" w:space="0" w:color="auto"/>
      </w:divBdr>
    </w:div>
    <w:div w:id="135532055">
      <w:bodyDiv w:val="1"/>
      <w:marLeft w:val="0"/>
      <w:marRight w:val="0"/>
      <w:marTop w:val="0"/>
      <w:marBottom w:val="0"/>
      <w:divBdr>
        <w:top w:val="none" w:sz="0" w:space="0" w:color="auto"/>
        <w:left w:val="none" w:sz="0" w:space="0" w:color="auto"/>
        <w:bottom w:val="none" w:sz="0" w:space="0" w:color="auto"/>
        <w:right w:val="none" w:sz="0" w:space="0" w:color="auto"/>
      </w:divBdr>
    </w:div>
    <w:div w:id="162356616">
      <w:bodyDiv w:val="1"/>
      <w:marLeft w:val="0"/>
      <w:marRight w:val="0"/>
      <w:marTop w:val="0"/>
      <w:marBottom w:val="0"/>
      <w:divBdr>
        <w:top w:val="none" w:sz="0" w:space="0" w:color="auto"/>
        <w:left w:val="none" w:sz="0" w:space="0" w:color="auto"/>
        <w:bottom w:val="none" w:sz="0" w:space="0" w:color="auto"/>
        <w:right w:val="none" w:sz="0" w:space="0" w:color="auto"/>
      </w:divBdr>
    </w:div>
    <w:div w:id="191458069">
      <w:bodyDiv w:val="1"/>
      <w:marLeft w:val="0"/>
      <w:marRight w:val="0"/>
      <w:marTop w:val="0"/>
      <w:marBottom w:val="0"/>
      <w:divBdr>
        <w:top w:val="none" w:sz="0" w:space="0" w:color="auto"/>
        <w:left w:val="none" w:sz="0" w:space="0" w:color="auto"/>
        <w:bottom w:val="none" w:sz="0" w:space="0" w:color="auto"/>
        <w:right w:val="none" w:sz="0" w:space="0" w:color="auto"/>
      </w:divBdr>
    </w:div>
    <w:div w:id="221987407">
      <w:bodyDiv w:val="1"/>
      <w:marLeft w:val="0"/>
      <w:marRight w:val="0"/>
      <w:marTop w:val="0"/>
      <w:marBottom w:val="0"/>
      <w:divBdr>
        <w:top w:val="none" w:sz="0" w:space="0" w:color="auto"/>
        <w:left w:val="none" w:sz="0" w:space="0" w:color="auto"/>
        <w:bottom w:val="none" w:sz="0" w:space="0" w:color="auto"/>
        <w:right w:val="none" w:sz="0" w:space="0" w:color="auto"/>
      </w:divBdr>
    </w:div>
    <w:div w:id="238444765">
      <w:bodyDiv w:val="1"/>
      <w:marLeft w:val="0"/>
      <w:marRight w:val="0"/>
      <w:marTop w:val="0"/>
      <w:marBottom w:val="0"/>
      <w:divBdr>
        <w:top w:val="none" w:sz="0" w:space="0" w:color="auto"/>
        <w:left w:val="none" w:sz="0" w:space="0" w:color="auto"/>
        <w:bottom w:val="none" w:sz="0" w:space="0" w:color="auto"/>
        <w:right w:val="none" w:sz="0" w:space="0" w:color="auto"/>
      </w:divBdr>
    </w:div>
    <w:div w:id="275405197">
      <w:bodyDiv w:val="1"/>
      <w:marLeft w:val="0"/>
      <w:marRight w:val="0"/>
      <w:marTop w:val="0"/>
      <w:marBottom w:val="0"/>
      <w:divBdr>
        <w:top w:val="none" w:sz="0" w:space="0" w:color="auto"/>
        <w:left w:val="none" w:sz="0" w:space="0" w:color="auto"/>
        <w:bottom w:val="none" w:sz="0" w:space="0" w:color="auto"/>
        <w:right w:val="none" w:sz="0" w:space="0" w:color="auto"/>
      </w:divBdr>
    </w:div>
    <w:div w:id="281688550">
      <w:bodyDiv w:val="1"/>
      <w:marLeft w:val="0"/>
      <w:marRight w:val="0"/>
      <w:marTop w:val="0"/>
      <w:marBottom w:val="0"/>
      <w:divBdr>
        <w:top w:val="none" w:sz="0" w:space="0" w:color="auto"/>
        <w:left w:val="none" w:sz="0" w:space="0" w:color="auto"/>
        <w:bottom w:val="none" w:sz="0" w:space="0" w:color="auto"/>
        <w:right w:val="none" w:sz="0" w:space="0" w:color="auto"/>
      </w:divBdr>
    </w:div>
    <w:div w:id="283851805">
      <w:bodyDiv w:val="1"/>
      <w:marLeft w:val="0"/>
      <w:marRight w:val="0"/>
      <w:marTop w:val="0"/>
      <w:marBottom w:val="0"/>
      <w:divBdr>
        <w:top w:val="none" w:sz="0" w:space="0" w:color="auto"/>
        <w:left w:val="none" w:sz="0" w:space="0" w:color="auto"/>
        <w:bottom w:val="none" w:sz="0" w:space="0" w:color="auto"/>
        <w:right w:val="none" w:sz="0" w:space="0" w:color="auto"/>
      </w:divBdr>
    </w:div>
    <w:div w:id="299457866">
      <w:bodyDiv w:val="1"/>
      <w:marLeft w:val="0"/>
      <w:marRight w:val="0"/>
      <w:marTop w:val="0"/>
      <w:marBottom w:val="0"/>
      <w:divBdr>
        <w:top w:val="none" w:sz="0" w:space="0" w:color="auto"/>
        <w:left w:val="none" w:sz="0" w:space="0" w:color="auto"/>
        <w:bottom w:val="none" w:sz="0" w:space="0" w:color="auto"/>
        <w:right w:val="none" w:sz="0" w:space="0" w:color="auto"/>
      </w:divBdr>
    </w:div>
    <w:div w:id="360712585">
      <w:bodyDiv w:val="1"/>
      <w:marLeft w:val="0"/>
      <w:marRight w:val="0"/>
      <w:marTop w:val="0"/>
      <w:marBottom w:val="0"/>
      <w:divBdr>
        <w:top w:val="none" w:sz="0" w:space="0" w:color="auto"/>
        <w:left w:val="none" w:sz="0" w:space="0" w:color="auto"/>
        <w:bottom w:val="none" w:sz="0" w:space="0" w:color="auto"/>
        <w:right w:val="none" w:sz="0" w:space="0" w:color="auto"/>
      </w:divBdr>
    </w:div>
    <w:div w:id="370351460">
      <w:bodyDiv w:val="1"/>
      <w:marLeft w:val="0"/>
      <w:marRight w:val="0"/>
      <w:marTop w:val="0"/>
      <w:marBottom w:val="0"/>
      <w:divBdr>
        <w:top w:val="none" w:sz="0" w:space="0" w:color="auto"/>
        <w:left w:val="none" w:sz="0" w:space="0" w:color="auto"/>
        <w:bottom w:val="none" w:sz="0" w:space="0" w:color="auto"/>
        <w:right w:val="none" w:sz="0" w:space="0" w:color="auto"/>
      </w:divBdr>
    </w:div>
    <w:div w:id="405297368">
      <w:bodyDiv w:val="1"/>
      <w:marLeft w:val="0"/>
      <w:marRight w:val="0"/>
      <w:marTop w:val="0"/>
      <w:marBottom w:val="0"/>
      <w:divBdr>
        <w:top w:val="none" w:sz="0" w:space="0" w:color="auto"/>
        <w:left w:val="none" w:sz="0" w:space="0" w:color="auto"/>
        <w:bottom w:val="none" w:sz="0" w:space="0" w:color="auto"/>
        <w:right w:val="none" w:sz="0" w:space="0" w:color="auto"/>
      </w:divBdr>
      <w:divsChild>
        <w:div w:id="1239562900">
          <w:marLeft w:val="0"/>
          <w:marRight w:val="0"/>
          <w:marTop w:val="0"/>
          <w:marBottom w:val="0"/>
          <w:divBdr>
            <w:top w:val="none" w:sz="0" w:space="0" w:color="auto"/>
            <w:left w:val="none" w:sz="0" w:space="0" w:color="auto"/>
            <w:bottom w:val="none" w:sz="0" w:space="0" w:color="auto"/>
            <w:right w:val="none" w:sz="0" w:space="0" w:color="auto"/>
          </w:divBdr>
        </w:div>
      </w:divsChild>
    </w:div>
    <w:div w:id="499849778">
      <w:bodyDiv w:val="1"/>
      <w:marLeft w:val="0"/>
      <w:marRight w:val="0"/>
      <w:marTop w:val="0"/>
      <w:marBottom w:val="0"/>
      <w:divBdr>
        <w:top w:val="none" w:sz="0" w:space="0" w:color="auto"/>
        <w:left w:val="none" w:sz="0" w:space="0" w:color="auto"/>
        <w:bottom w:val="none" w:sz="0" w:space="0" w:color="auto"/>
        <w:right w:val="none" w:sz="0" w:space="0" w:color="auto"/>
      </w:divBdr>
    </w:div>
    <w:div w:id="534856327">
      <w:bodyDiv w:val="1"/>
      <w:marLeft w:val="0"/>
      <w:marRight w:val="0"/>
      <w:marTop w:val="0"/>
      <w:marBottom w:val="0"/>
      <w:divBdr>
        <w:top w:val="none" w:sz="0" w:space="0" w:color="auto"/>
        <w:left w:val="none" w:sz="0" w:space="0" w:color="auto"/>
        <w:bottom w:val="none" w:sz="0" w:space="0" w:color="auto"/>
        <w:right w:val="none" w:sz="0" w:space="0" w:color="auto"/>
      </w:divBdr>
    </w:div>
    <w:div w:id="545415202">
      <w:bodyDiv w:val="1"/>
      <w:marLeft w:val="0"/>
      <w:marRight w:val="0"/>
      <w:marTop w:val="0"/>
      <w:marBottom w:val="0"/>
      <w:divBdr>
        <w:top w:val="none" w:sz="0" w:space="0" w:color="auto"/>
        <w:left w:val="none" w:sz="0" w:space="0" w:color="auto"/>
        <w:bottom w:val="none" w:sz="0" w:space="0" w:color="auto"/>
        <w:right w:val="none" w:sz="0" w:space="0" w:color="auto"/>
      </w:divBdr>
    </w:div>
    <w:div w:id="546376817">
      <w:bodyDiv w:val="1"/>
      <w:marLeft w:val="0"/>
      <w:marRight w:val="0"/>
      <w:marTop w:val="0"/>
      <w:marBottom w:val="0"/>
      <w:divBdr>
        <w:top w:val="none" w:sz="0" w:space="0" w:color="auto"/>
        <w:left w:val="none" w:sz="0" w:space="0" w:color="auto"/>
        <w:bottom w:val="none" w:sz="0" w:space="0" w:color="auto"/>
        <w:right w:val="none" w:sz="0" w:space="0" w:color="auto"/>
      </w:divBdr>
    </w:div>
    <w:div w:id="557398023">
      <w:bodyDiv w:val="1"/>
      <w:marLeft w:val="0"/>
      <w:marRight w:val="0"/>
      <w:marTop w:val="0"/>
      <w:marBottom w:val="0"/>
      <w:divBdr>
        <w:top w:val="none" w:sz="0" w:space="0" w:color="auto"/>
        <w:left w:val="none" w:sz="0" w:space="0" w:color="auto"/>
        <w:bottom w:val="none" w:sz="0" w:space="0" w:color="auto"/>
        <w:right w:val="none" w:sz="0" w:space="0" w:color="auto"/>
      </w:divBdr>
    </w:div>
    <w:div w:id="605498990">
      <w:bodyDiv w:val="1"/>
      <w:marLeft w:val="0"/>
      <w:marRight w:val="0"/>
      <w:marTop w:val="0"/>
      <w:marBottom w:val="0"/>
      <w:divBdr>
        <w:top w:val="none" w:sz="0" w:space="0" w:color="auto"/>
        <w:left w:val="none" w:sz="0" w:space="0" w:color="auto"/>
        <w:bottom w:val="none" w:sz="0" w:space="0" w:color="auto"/>
        <w:right w:val="none" w:sz="0" w:space="0" w:color="auto"/>
      </w:divBdr>
    </w:div>
    <w:div w:id="676731524">
      <w:bodyDiv w:val="1"/>
      <w:marLeft w:val="0"/>
      <w:marRight w:val="0"/>
      <w:marTop w:val="0"/>
      <w:marBottom w:val="0"/>
      <w:divBdr>
        <w:top w:val="none" w:sz="0" w:space="0" w:color="auto"/>
        <w:left w:val="none" w:sz="0" w:space="0" w:color="auto"/>
        <w:bottom w:val="none" w:sz="0" w:space="0" w:color="auto"/>
        <w:right w:val="none" w:sz="0" w:space="0" w:color="auto"/>
      </w:divBdr>
    </w:div>
    <w:div w:id="704721253">
      <w:bodyDiv w:val="1"/>
      <w:marLeft w:val="0"/>
      <w:marRight w:val="0"/>
      <w:marTop w:val="0"/>
      <w:marBottom w:val="0"/>
      <w:divBdr>
        <w:top w:val="none" w:sz="0" w:space="0" w:color="auto"/>
        <w:left w:val="none" w:sz="0" w:space="0" w:color="auto"/>
        <w:bottom w:val="none" w:sz="0" w:space="0" w:color="auto"/>
        <w:right w:val="none" w:sz="0" w:space="0" w:color="auto"/>
      </w:divBdr>
    </w:div>
    <w:div w:id="723679476">
      <w:bodyDiv w:val="1"/>
      <w:marLeft w:val="0"/>
      <w:marRight w:val="0"/>
      <w:marTop w:val="0"/>
      <w:marBottom w:val="0"/>
      <w:divBdr>
        <w:top w:val="none" w:sz="0" w:space="0" w:color="auto"/>
        <w:left w:val="none" w:sz="0" w:space="0" w:color="auto"/>
        <w:bottom w:val="none" w:sz="0" w:space="0" w:color="auto"/>
        <w:right w:val="none" w:sz="0" w:space="0" w:color="auto"/>
      </w:divBdr>
    </w:div>
    <w:div w:id="756025951">
      <w:bodyDiv w:val="1"/>
      <w:marLeft w:val="0"/>
      <w:marRight w:val="0"/>
      <w:marTop w:val="0"/>
      <w:marBottom w:val="0"/>
      <w:divBdr>
        <w:top w:val="none" w:sz="0" w:space="0" w:color="auto"/>
        <w:left w:val="none" w:sz="0" w:space="0" w:color="auto"/>
        <w:bottom w:val="none" w:sz="0" w:space="0" w:color="auto"/>
        <w:right w:val="none" w:sz="0" w:space="0" w:color="auto"/>
      </w:divBdr>
    </w:div>
    <w:div w:id="766000863">
      <w:bodyDiv w:val="1"/>
      <w:marLeft w:val="0"/>
      <w:marRight w:val="0"/>
      <w:marTop w:val="0"/>
      <w:marBottom w:val="0"/>
      <w:divBdr>
        <w:top w:val="none" w:sz="0" w:space="0" w:color="auto"/>
        <w:left w:val="none" w:sz="0" w:space="0" w:color="auto"/>
        <w:bottom w:val="none" w:sz="0" w:space="0" w:color="auto"/>
        <w:right w:val="none" w:sz="0" w:space="0" w:color="auto"/>
      </w:divBdr>
    </w:div>
    <w:div w:id="770011917">
      <w:bodyDiv w:val="1"/>
      <w:marLeft w:val="0"/>
      <w:marRight w:val="0"/>
      <w:marTop w:val="0"/>
      <w:marBottom w:val="0"/>
      <w:divBdr>
        <w:top w:val="none" w:sz="0" w:space="0" w:color="auto"/>
        <w:left w:val="none" w:sz="0" w:space="0" w:color="auto"/>
        <w:bottom w:val="none" w:sz="0" w:space="0" w:color="auto"/>
        <w:right w:val="none" w:sz="0" w:space="0" w:color="auto"/>
      </w:divBdr>
    </w:div>
    <w:div w:id="783888691">
      <w:bodyDiv w:val="1"/>
      <w:marLeft w:val="0"/>
      <w:marRight w:val="0"/>
      <w:marTop w:val="0"/>
      <w:marBottom w:val="0"/>
      <w:divBdr>
        <w:top w:val="none" w:sz="0" w:space="0" w:color="auto"/>
        <w:left w:val="none" w:sz="0" w:space="0" w:color="auto"/>
        <w:bottom w:val="none" w:sz="0" w:space="0" w:color="auto"/>
        <w:right w:val="none" w:sz="0" w:space="0" w:color="auto"/>
      </w:divBdr>
    </w:div>
    <w:div w:id="822771209">
      <w:bodyDiv w:val="1"/>
      <w:marLeft w:val="0"/>
      <w:marRight w:val="0"/>
      <w:marTop w:val="0"/>
      <w:marBottom w:val="0"/>
      <w:divBdr>
        <w:top w:val="none" w:sz="0" w:space="0" w:color="auto"/>
        <w:left w:val="none" w:sz="0" w:space="0" w:color="auto"/>
        <w:bottom w:val="none" w:sz="0" w:space="0" w:color="auto"/>
        <w:right w:val="none" w:sz="0" w:space="0" w:color="auto"/>
      </w:divBdr>
    </w:div>
    <w:div w:id="826097822">
      <w:bodyDiv w:val="1"/>
      <w:marLeft w:val="0"/>
      <w:marRight w:val="0"/>
      <w:marTop w:val="0"/>
      <w:marBottom w:val="0"/>
      <w:divBdr>
        <w:top w:val="none" w:sz="0" w:space="0" w:color="auto"/>
        <w:left w:val="none" w:sz="0" w:space="0" w:color="auto"/>
        <w:bottom w:val="none" w:sz="0" w:space="0" w:color="auto"/>
        <w:right w:val="none" w:sz="0" w:space="0" w:color="auto"/>
      </w:divBdr>
    </w:div>
    <w:div w:id="839007639">
      <w:bodyDiv w:val="1"/>
      <w:marLeft w:val="0"/>
      <w:marRight w:val="0"/>
      <w:marTop w:val="0"/>
      <w:marBottom w:val="0"/>
      <w:divBdr>
        <w:top w:val="none" w:sz="0" w:space="0" w:color="auto"/>
        <w:left w:val="none" w:sz="0" w:space="0" w:color="auto"/>
        <w:bottom w:val="none" w:sz="0" w:space="0" w:color="auto"/>
        <w:right w:val="none" w:sz="0" w:space="0" w:color="auto"/>
      </w:divBdr>
    </w:div>
    <w:div w:id="867529296">
      <w:bodyDiv w:val="1"/>
      <w:marLeft w:val="0"/>
      <w:marRight w:val="0"/>
      <w:marTop w:val="0"/>
      <w:marBottom w:val="0"/>
      <w:divBdr>
        <w:top w:val="none" w:sz="0" w:space="0" w:color="auto"/>
        <w:left w:val="none" w:sz="0" w:space="0" w:color="auto"/>
        <w:bottom w:val="none" w:sz="0" w:space="0" w:color="auto"/>
        <w:right w:val="none" w:sz="0" w:space="0" w:color="auto"/>
      </w:divBdr>
    </w:div>
    <w:div w:id="875506679">
      <w:bodyDiv w:val="1"/>
      <w:marLeft w:val="0"/>
      <w:marRight w:val="0"/>
      <w:marTop w:val="0"/>
      <w:marBottom w:val="0"/>
      <w:divBdr>
        <w:top w:val="none" w:sz="0" w:space="0" w:color="auto"/>
        <w:left w:val="none" w:sz="0" w:space="0" w:color="auto"/>
        <w:bottom w:val="none" w:sz="0" w:space="0" w:color="auto"/>
        <w:right w:val="none" w:sz="0" w:space="0" w:color="auto"/>
      </w:divBdr>
    </w:div>
    <w:div w:id="884372302">
      <w:bodyDiv w:val="1"/>
      <w:marLeft w:val="0"/>
      <w:marRight w:val="0"/>
      <w:marTop w:val="0"/>
      <w:marBottom w:val="0"/>
      <w:divBdr>
        <w:top w:val="none" w:sz="0" w:space="0" w:color="auto"/>
        <w:left w:val="none" w:sz="0" w:space="0" w:color="auto"/>
        <w:bottom w:val="none" w:sz="0" w:space="0" w:color="auto"/>
        <w:right w:val="none" w:sz="0" w:space="0" w:color="auto"/>
      </w:divBdr>
    </w:div>
    <w:div w:id="907035236">
      <w:bodyDiv w:val="1"/>
      <w:marLeft w:val="0"/>
      <w:marRight w:val="0"/>
      <w:marTop w:val="0"/>
      <w:marBottom w:val="0"/>
      <w:divBdr>
        <w:top w:val="none" w:sz="0" w:space="0" w:color="auto"/>
        <w:left w:val="none" w:sz="0" w:space="0" w:color="auto"/>
        <w:bottom w:val="none" w:sz="0" w:space="0" w:color="auto"/>
        <w:right w:val="none" w:sz="0" w:space="0" w:color="auto"/>
      </w:divBdr>
    </w:div>
    <w:div w:id="907618289">
      <w:bodyDiv w:val="1"/>
      <w:marLeft w:val="0"/>
      <w:marRight w:val="0"/>
      <w:marTop w:val="0"/>
      <w:marBottom w:val="0"/>
      <w:divBdr>
        <w:top w:val="none" w:sz="0" w:space="0" w:color="auto"/>
        <w:left w:val="none" w:sz="0" w:space="0" w:color="auto"/>
        <w:bottom w:val="none" w:sz="0" w:space="0" w:color="auto"/>
        <w:right w:val="none" w:sz="0" w:space="0" w:color="auto"/>
      </w:divBdr>
    </w:div>
    <w:div w:id="944385295">
      <w:bodyDiv w:val="1"/>
      <w:marLeft w:val="0"/>
      <w:marRight w:val="0"/>
      <w:marTop w:val="0"/>
      <w:marBottom w:val="0"/>
      <w:divBdr>
        <w:top w:val="none" w:sz="0" w:space="0" w:color="auto"/>
        <w:left w:val="none" w:sz="0" w:space="0" w:color="auto"/>
        <w:bottom w:val="none" w:sz="0" w:space="0" w:color="auto"/>
        <w:right w:val="none" w:sz="0" w:space="0" w:color="auto"/>
      </w:divBdr>
    </w:div>
    <w:div w:id="953293614">
      <w:bodyDiv w:val="1"/>
      <w:marLeft w:val="0"/>
      <w:marRight w:val="0"/>
      <w:marTop w:val="0"/>
      <w:marBottom w:val="0"/>
      <w:divBdr>
        <w:top w:val="none" w:sz="0" w:space="0" w:color="auto"/>
        <w:left w:val="none" w:sz="0" w:space="0" w:color="auto"/>
        <w:bottom w:val="none" w:sz="0" w:space="0" w:color="auto"/>
        <w:right w:val="none" w:sz="0" w:space="0" w:color="auto"/>
      </w:divBdr>
    </w:div>
    <w:div w:id="966132181">
      <w:bodyDiv w:val="1"/>
      <w:marLeft w:val="0"/>
      <w:marRight w:val="0"/>
      <w:marTop w:val="0"/>
      <w:marBottom w:val="0"/>
      <w:divBdr>
        <w:top w:val="none" w:sz="0" w:space="0" w:color="auto"/>
        <w:left w:val="none" w:sz="0" w:space="0" w:color="auto"/>
        <w:bottom w:val="none" w:sz="0" w:space="0" w:color="auto"/>
        <w:right w:val="none" w:sz="0" w:space="0" w:color="auto"/>
      </w:divBdr>
    </w:div>
    <w:div w:id="987436692">
      <w:bodyDiv w:val="1"/>
      <w:marLeft w:val="0"/>
      <w:marRight w:val="0"/>
      <w:marTop w:val="0"/>
      <w:marBottom w:val="0"/>
      <w:divBdr>
        <w:top w:val="none" w:sz="0" w:space="0" w:color="auto"/>
        <w:left w:val="none" w:sz="0" w:space="0" w:color="auto"/>
        <w:bottom w:val="none" w:sz="0" w:space="0" w:color="auto"/>
        <w:right w:val="none" w:sz="0" w:space="0" w:color="auto"/>
      </w:divBdr>
      <w:divsChild>
        <w:div w:id="255213533">
          <w:marLeft w:val="0"/>
          <w:marRight w:val="0"/>
          <w:marTop w:val="0"/>
          <w:marBottom w:val="0"/>
          <w:divBdr>
            <w:top w:val="none" w:sz="0" w:space="0" w:color="auto"/>
            <w:left w:val="none" w:sz="0" w:space="0" w:color="auto"/>
            <w:bottom w:val="none" w:sz="0" w:space="0" w:color="auto"/>
            <w:right w:val="none" w:sz="0" w:space="0" w:color="auto"/>
          </w:divBdr>
        </w:div>
      </w:divsChild>
    </w:div>
    <w:div w:id="1031800792">
      <w:bodyDiv w:val="1"/>
      <w:marLeft w:val="0"/>
      <w:marRight w:val="0"/>
      <w:marTop w:val="0"/>
      <w:marBottom w:val="0"/>
      <w:divBdr>
        <w:top w:val="none" w:sz="0" w:space="0" w:color="auto"/>
        <w:left w:val="none" w:sz="0" w:space="0" w:color="auto"/>
        <w:bottom w:val="none" w:sz="0" w:space="0" w:color="auto"/>
        <w:right w:val="none" w:sz="0" w:space="0" w:color="auto"/>
      </w:divBdr>
    </w:div>
    <w:div w:id="1084180464">
      <w:bodyDiv w:val="1"/>
      <w:marLeft w:val="0"/>
      <w:marRight w:val="0"/>
      <w:marTop w:val="0"/>
      <w:marBottom w:val="0"/>
      <w:divBdr>
        <w:top w:val="none" w:sz="0" w:space="0" w:color="auto"/>
        <w:left w:val="none" w:sz="0" w:space="0" w:color="auto"/>
        <w:bottom w:val="none" w:sz="0" w:space="0" w:color="auto"/>
        <w:right w:val="none" w:sz="0" w:space="0" w:color="auto"/>
      </w:divBdr>
    </w:div>
    <w:div w:id="1128620002">
      <w:bodyDiv w:val="1"/>
      <w:marLeft w:val="0"/>
      <w:marRight w:val="0"/>
      <w:marTop w:val="0"/>
      <w:marBottom w:val="0"/>
      <w:divBdr>
        <w:top w:val="none" w:sz="0" w:space="0" w:color="auto"/>
        <w:left w:val="none" w:sz="0" w:space="0" w:color="auto"/>
        <w:bottom w:val="none" w:sz="0" w:space="0" w:color="auto"/>
        <w:right w:val="none" w:sz="0" w:space="0" w:color="auto"/>
      </w:divBdr>
    </w:div>
    <w:div w:id="1219129371">
      <w:bodyDiv w:val="1"/>
      <w:marLeft w:val="0"/>
      <w:marRight w:val="0"/>
      <w:marTop w:val="0"/>
      <w:marBottom w:val="0"/>
      <w:divBdr>
        <w:top w:val="none" w:sz="0" w:space="0" w:color="auto"/>
        <w:left w:val="none" w:sz="0" w:space="0" w:color="auto"/>
        <w:bottom w:val="none" w:sz="0" w:space="0" w:color="auto"/>
        <w:right w:val="none" w:sz="0" w:space="0" w:color="auto"/>
      </w:divBdr>
    </w:div>
    <w:div w:id="1230963666">
      <w:bodyDiv w:val="1"/>
      <w:marLeft w:val="0"/>
      <w:marRight w:val="0"/>
      <w:marTop w:val="0"/>
      <w:marBottom w:val="0"/>
      <w:divBdr>
        <w:top w:val="none" w:sz="0" w:space="0" w:color="auto"/>
        <w:left w:val="none" w:sz="0" w:space="0" w:color="auto"/>
        <w:bottom w:val="none" w:sz="0" w:space="0" w:color="auto"/>
        <w:right w:val="none" w:sz="0" w:space="0" w:color="auto"/>
      </w:divBdr>
    </w:div>
    <w:div w:id="1236089309">
      <w:bodyDiv w:val="1"/>
      <w:marLeft w:val="0"/>
      <w:marRight w:val="0"/>
      <w:marTop w:val="0"/>
      <w:marBottom w:val="0"/>
      <w:divBdr>
        <w:top w:val="none" w:sz="0" w:space="0" w:color="auto"/>
        <w:left w:val="none" w:sz="0" w:space="0" w:color="auto"/>
        <w:bottom w:val="none" w:sz="0" w:space="0" w:color="auto"/>
        <w:right w:val="none" w:sz="0" w:space="0" w:color="auto"/>
      </w:divBdr>
    </w:div>
    <w:div w:id="1265531467">
      <w:bodyDiv w:val="1"/>
      <w:marLeft w:val="0"/>
      <w:marRight w:val="0"/>
      <w:marTop w:val="0"/>
      <w:marBottom w:val="0"/>
      <w:divBdr>
        <w:top w:val="none" w:sz="0" w:space="0" w:color="auto"/>
        <w:left w:val="none" w:sz="0" w:space="0" w:color="auto"/>
        <w:bottom w:val="none" w:sz="0" w:space="0" w:color="auto"/>
        <w:right w:val="none" w:sz="0" w:space="0" w:color="auto"/>
      </w:divBdr>
    </w:div>
    <w:div w:id="1277563581">
      <w:bodyDiv w:val="1"/>
      <w:marLeft w:val="0"/>
      <w:marRight w:val="0"/>
      <w:marTop w:val="0"/>
      <w:marBottom w:val="0"/>
      <w:divBdr>
        <w:top w:val="none" w:sz="0" w:space="0" w:color="auto"/>
        <w:left w:val="none" w:sz="0" w:space="0" w:color="auto"/>
        <w:bottom w:val="none" w:sz="0" w:space="0" w:color="auto"/>
        <w:right w:val="none" w:sz="0" w:space="0" w:color="auto"/>
      </w:divBdr>
    </w:div>
    <w:div w:id="1291936055">
      <w:bodyDiv w:val="1"/>
      <w:marLeft w:val="0"/>
      <w:marRight w:val="0"/>
      <w:marTop w:val="0"/>
      <w:marBottom w:val="0"/>
      <w:divBdr>
        <w:top w:val="none" w:sz="0" w:space="0" w:color="auto"/>
        <w:left w:val="none" w:sz="0" w:space="0" w:color="auto"/>
        <w:bottom w:val="none" w:sz="0" w:space="0" w:color="auto"/>
        <w:right w:val="none" w:sz="0" w:space="0" w:color="auto"/>
      </w:divBdr>
      <w:divsChild>
        <w:div w:id="1733383937">
          <w:marLeft w:val="0"/>
          <w:marRight w:val="0"/>
          <w:marTop w:val="0"/>
          <w:marBottom w:val="0"/>
          <w:divBdr>
            <w:top w:val="none" w:sz="0" w:space="0" w:color="auto"/>
            <w:left w:val="none" w:sz="0" w:space="0" w:color="auto"/>
            <w:bottom w:val="none" w:sz="0" w:space="0" w:color="auto"/>
            <w:right w:val="none" w:sz="0" w:space="0" w:color="auto"/>
          </w:divBdr>
        </w:div>
      </w:divsChild>
    </w:div>
    <w:div w:id="1306738917">
      <w:bodyDiv w:val="1"/>
      <w:marLeft w:val="0"/>
      <w:marRight w:val="0"/>
      <w:marTop w:val="0"/>
      <w:marBottom w:val="0"/>
      <w:divBdr>
        <w:top w:val="none" w:sz="0" w:space="0" w:color="auto"/>
        <w:left w:val="none" w:sz="0" w:space="0" w:color="auto"/>
        <w:bottom w:val="none" w:sz="0" w:space="0" w:color="auto"/>
        <w:right w:val="none" w:sz="0" w:space="0" w:color="auto"/>
      </w:divBdr>
    </w:div>
    <w:div w:id="1359426397">
      <w:bodyDiv w:val="1"/>
      <w:marLeft w:val="0"/>
      <w:marRight w:val="0"/>
      <w:marTop w:val="0"/>
      <w:marBottom w:val="0"/>
      <w:divBdr>
        <w:top w:val="none" w:sz="0" w:space="0" w:color="auto"/>
        <w:left w:val="none" w:sz="0" w:space="0" w:color="auto"/>
        <w:bottom w:val="none" w:sz="0" w:space="0" w:color="auto"/>
        <w:right w:val="none" w:sz="0" w:space="0" w:color="auto"/>
      </w:divBdr>
    </w:div>
    <w:div w:id="1449735184">
      <w:bodyDiv w:val="1"/>
      <w:marLeft w:val="0"/>
      <w:marRight w:val="0"/>
      <w:marTop w:val="0"/>
      <w:marBottom w:val="0"/>
      <w:divBdr>
        <w:top w:val="none" w:sz="0" w:space="0" w:color="auto"/>
        <w:left w:val="none" w:sz="0" w:space="0" w:color="auto"/>
        <w:bottom w:val="none" w:sz="0" w:space="0" w:color="auto"/>
        <w:right w:val="none" w:sz="0" w:space="0" w:color="auto"/>
      </w:divBdr>
    </w:div>
    <w:div w:id="1451391085">
      <w:bodyDiv w:val="1"/>
      <w:marLeft w:val="0"/>
      <w:marRight w:val="0"/>
      <w:marTop w:val="0"/>
      <w:marBottom w:val="0"/>
      <w:divBdr>
        <w:top w:val="none" w:sz="0" w:space="0" w:color="auto"/>
        <w:left w:val="none" w:sz="0" w:space="0" w:color="auto"/>
        <w:bottom w:val="none" w:sz="0" w:space="0" w:color="auto"/>
        <w:right w:val="none" w:sz="0" w:space="0" w:color="auto"/>
      </w:divBdr>
    </w:div>
    <w:div w:id="1575553843">
      <w:bodyDiv w:val="1"/>
      <w:marLeft w:val="0"/>
      <w:marRight w:val="0"/>
      <w:marTop w:val="0"/>
      <w:marBottom w:val="0"/>
      <w:divBdr>
        <w:top w:val="none" w:sz="0" w:space="0" w:color="auto"/>
        <w:left w:val="none" w:sz="0" w:space="0" w:color="auto"/>
        <w:bottom w:val="none" w:sz="0" w:space="0" w:color="auto"/>
        <w:right w:val="none" w:sz="0" w:space="0" w:color="auto"/>
      </w:divBdr>
    </w:div>
    <w:div w:id="1628781701">
      <w:bodyDiv w:val="1"/>
      <w:marLeft w:val="0"/>
      <w:marRight w:val="0"/>
      <w:marTop w:val="0"/>
      <w:marBottom w:val="0"/>
      <w:divBdr>
        <w:top w:val="none" w:sz="0" w:space="0" w:color="auto"/>
        <w:left w:val="none" w:sz="0" w:space="0" w:color="auto"/>
        <w:bottom w:val="none" w:sz="0" w:space="0" w:color="auto"/>
        <w:right w:val="none" w:sz="0" w:space="0" w:color="auto"/>
      </w:divBdr>
    </w:div>
    <w:div w:id="1659769434">
      <w:bodyDiv w:val="1"/>
      <w:marLeft w:val="0"/>
      <w:marRight w:val="0"/>
      <w:marTop w:val="0"/>
      <w:marBottom w:val="0"/>
      <w:divBdr>
        <w:top w:val="none" w:sz="0" w:space="0" w:color="auto"/>
        <w:left w:val="none" w:sz="0" w:space="0" w:color="auto"/>
        <w:bottom w:val="none" w:sz="0" w:space="0" w:color="auto"/>
        <w:right w:val="none" w:sz="0" w:space="0" w:color="auto"/>
      </w:divBdr>
    </w:div>
    <w:div w:id="1706901474">
      <w:bodyDiv w:val="1"/>
      <w:marLeft w:val="0"/>
      <w:marRight w:val="0"/>
      <w:marTop w:val="0"/>
      <w:marBottom w:val="0"/>
      <w:divBdr>
        <w:top w:val="none" w:sz="0" w:space="0" w:color="auto"/>
        <w:left w:val="none" w:sz="0" w:space="0" w:color="auto"/>
        <w:bottom w:val="none" w:sz="0" w:space="0" w:color="auto"/>
        <w:right w:val="none" w:sz="0" w:space="0" w:color="auto"/>
      </w:divBdr>
    </w:div>
    <w:div w:id="1707296961">
      <w:bodyDiv w:val="1"/>
      <w:marLeft w:val="0"/>
      <w:marRight w:val="0"/>
      <w:marTop w:val="0"/>
      <w:marBottom w:val="0"/>
      <w:divBdr>
        <w:top w:val="none" w:sz="0" w:space="0" w:color="auto"/>
        <w:left w:val="none" w:sz="0" w:space="0" w:color="auto"/>
        <w:bottom w:val="none" w:sz="0" w:space="0" w:color="auto"/>
        <w:right w:val="none" w:sz="0" w:space="0" w:color="auto"/>
      </w:divBdr>
    </w:div>
    <w:div w:id="1743064993">
      <w:bodyDiv w:val="1"/>
      <w:marLeft w:val="0"/>
      <w:marRight w:val="0"/>
      <w:marTop w:val="0"/>
      <w:marBottom w:val="0"/>
      <w:divBdr>
        <w:top w:val="none" w:sz="0" w:space="0" w:color="auto"/>
        <w:left w:val="none" w:sz="0" w:space="0" w:color="auto"/>
        <w:bottom w:val="none" w:sz="0" w:space="0" w:color="auto"/>
        <w:right w:val="none" w:sz="0" w:space="0" w:color="auto"/>
      </w:divBdr>
    </w:div>
    <w:div w:id="1755468710">
      <w:bodyDiv w:val="1"/>
      <w:marLeft w:val="0"/>
      <w:marRight w:val="0"/>
      <w:marTop w:val="0"/>
      <w:marBottom w:val="0"/>
      <w:divBdr>
        <w:top w:val="none" w:sz="0" w:space="0" w:color="auto"/>
        <w:left w:val="none" w:sz="0" w:space="0" w:color="auto"/>
        <w:bottom w:val="none" w:sz="0" w:space="0" w:color="auto"/>
        <w:right w:val="none" w:sz="0" w:space="0" w:color="auto"/>
      </w:divBdr>
    </w:div>
    <w:div w:id="1815027530">
      <w:bodyDiv w:val="1"/>
      <w:marLeft w:val="0"/>
      <w:marRight w:val="0"/>
      <w:marTop w:val="0"/>
      <w:marBottom w:val="0"/>
      <w:divBdr>
        <w:top w:val="none" w:sz="0" w:space="0" w:color="auto"/>
        <w:left w:val="none" w:sz="0" w:space="0" w:color="auto"/>
        <w:bottom w:val="none" w:sz="0" w:space="0" w:color="auto"/>
        <w:right w:val="none" w:sz="0" w:space="0" w:color="auto"/>
      </w:divBdr>
    </w:div>
    <w:div w:id="1878272957">
      <w:bodyDiv w:val="1"/>
      <w:marLeft w:val="0"/>
      <w:marRight w:val="0"/>
      <w:marTop w:val="0"/>
      <w:marBottom w:val="0"/>
      <w:divBdr>
        <w:top w:val="none" w:sz="0" w:space="0" w:color="auto"/>
        <w:left w:val="none" w:sz="0" w:space="0" w:color="auto"/>
        <w:bottom w:val="none" w:sz="0" w:space="0" w:color="auto"/>
        <w:right w:val="none" w:sz="0" w:space="0" w:color="auto"/>
      </w:divBdr>
    </w:div>
    <w:div w:id="1932621807">
      <w:bodyDiv w:val="1"/>
      <w:marLeft w:val="0"/>
      <w:marRight w:val="0"/>
      <w:marTop w:val="0"/>
      <w:marBottom w:val="0"/>
      <w:divBdr>
        <w:top w:val="none" w:sz="0" w:space="0" w:color="auto"/>
        <w:left w:val="none" w:sz="0" w:space="0" w:color="auto"/>
        <w:bottom w:val="none" w:sz="0" w:space="0" w:color="auto"/>
        <w:right w:val="none" w:sz="0" w:space="0" w:color="auto"/>
      </w:divBdr>
    </w:div>
    <w:div w:id="1949123351">
      <w:bodyDiv w:val="1"/>
      <w:marLeft w:val="0"/>
      <w:marRight w:val="0"/>
      <w:marTop w:val="0"/>
      <w:marBottom w:val="0"/>
      <w:divBdr>
        <w:top w:val="none" w:sz="0" w:space="0" w:color="auto"/>
        <w:left w:val="none" w:sz="0" w:space="0" w:color="auto"/>
        <w:bottom w:val="none" w:sz="0" w:space="0" w:color="auto"/>
        <w:right w:val="none" w:sz="0" w:space="0" w:color="auto"/>
      </w:divBdr>
    </w:div>
    <w:div w:id="2009598445">
      <w:bodyDiv w:val="1"/>
      <w:marLeft w:val="0"/>
      <w:marRight w:val="0"/>
      <w:marTop w:val="0"/>
      <w:marBottom w:val="0"/>
      <w:divBdr>
        <w:top w:val="none" w:sz="0" w:space="0" w:color="auto"/>
        <w:left w:val="none" w:sz="0" w:space="0" w:color="auto"/>
        <w:bottom w:val="none" w:sz="0" w:space="0" w:color="auto"/>
        <w:right w:val="none" w:sz="0" w:space="0" w:color="auto"/>
      </w:divBdr>
    </w:div>
    <w:div w:id="2040931475">
      <w:bodyDiv w:val="1"/>
      <w:marLeft w:val="0"/>
      <w:marRight w:val="0"/>
      <w:marTop w:val="0"/>
      <w:marBottom w:val="0"/>
      <w:divBdr>
        <w:top w:val="none" w:sz="0" w:space="0" w:color="auto"/>
        <w:left w:val="none" w:sz="0" w:space="0" w:color="auto"/>
        <w:bottom w:val="none" w:sz="0" w:space="0" w:color="auto"/>
        <w:right w:val="none" w:sz="0" w:space="0" w:color="auto"/>
      </w:divBdr>
    </w:div>
    <w:div w:id="2095398339">
      <w:bodyDiv w:val="1"/>
      <w:marLeft w:val="0"/>
      <w:marRight w:val="0"/>
      <w:marTop w:val="0"/>
      <w:marBottom w:val="0"/>
      <w:divBdr>
        <w:top w:val="none" w:sz="0" w:space="0" w:color="auto"/>
        <w:left w:val="none" w:sz="0" w:space="0" w:color="auto"/>
        <w:bottom w:val="none" w:sz="0" w:space="0" w:color="auto"/>
        <w:right w:val="none" w:sz="0" w:space="0" w:color="auto"/>
      </w:divBdr>
    </w:div>
    <w:div w:id="2108847813">
      <w:bodyDiv w:val="1"/>
      <w:marLeft w:val="0"/>
      <w:marRight w:val="0"/>
      <w:marTop w:val="0"/>
      <w:marBottom w:val="0"/>
      <w:divBdr>
        <w:top w:val="none" w:sz="0" w:space="0" w:color="auto"/>
        <w:left w:val="none" w:sz="0" w:space="0" w:color="auto"/>
        <w:bottom w:val="none" w:sz="0" w:space="0" w:color="auto"/>
        <w:right w:val="none" w:sz="0" w:space="0" w:color="auto"/>
      </w:divBdr>
    </w:div>
    <w:div w:id="2119644400">
      <w:bodyDiv w:val="1"/>
      <w:marLeft w:val="0"/>
      <w:marRight w:val="0"/>
      <w:marTop w:val="0"/>
      <w:marBottom w:val="0"/>
      <w:divBdr>
        <w:top w:val="none" w:sz="0" w:space="0" w:color="auto"/>
        <w:left w:val="none" w:sz="0" w:space="0" w:color="auto"/>
        <w:bottom w:val="none" w:sz="0" w:space="0" w:color="auto"/>
        <w:right w:val="none" w:sz="0" w:space="0" w:color="auto"/>
      </w:divBdr>
    </w:div>
    <w:div w:id="213505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54AEA6-12AC-487B-A8FF-A467F38DC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25</Pages>
  <Words>6626</Words>
  <Characters>36449</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6</cp:revision>
  <cp:lastPrinted>2024-11-07T19:29:00Z</cp:lastPrinted>
  <dcterms:created xsi:type="dcterms:W3CDTF">2024-10-30T17:52:00Z</dcterms:created>
  <dcterms:modified xsi:type="dcterms:W3CDTF">2025-01-16T20:00:00Z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