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6A51"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tres de octubre de dos mil veinticuatro. </w:t>
      </w:r>
    </w:p>
    <w:p w14:paraId="1C5B89C2"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Vistos</w:t>
      </w:r>
      <w:r w:rsidRPr="009A271B">
        <w:rPr>
          <w:rFonts w:ascii="Palatino Linotype" w:eastAsia="Palatino Linotype" w:hAnsi="Palatino Linotype" w:cs="Palatino Linotype"/>
          <w:sz w:val="22"/>
          <w:szCs w:val="22"/>
        </w:rPr>
        <w:t xml:space="preserve"> los expedientes formados con motivo de los recursos de revisión </w:t>
      </w:r>
      <w:r w:rsidRPr="009A271B">
        <w:rPr>
          <w:rFonts w:ascii="Palatino Linotype" w:eastAsia="Palatino Linotype" w:hAnsi="Palatino Linotype" w:cs="Palatino Linotype"/>
          <w:b/>
          <w:sz w:val="22"/>
          <w:szCs w:val="22"/>
        </w:rPr>
        <w:t xml:space="preserve">02704/INFOEM/IP/RR/2024, 02705/INFOEM/IP/RR/2024 y 02706/INFOEM/IP/RR/2024 acumulados, </w:t>
      </w:r>
      <w:r w:rsidRPr="009A271B">
        <w:rPr>
          <w:rFonts w:ascii="Palatino Linotype" w:eastAsia="Palatino Linotype" w:hAnsi="Palatino Linotype" w:cs="Palatino Linotype"/>
          <w:sz w:val="22"/>
          <w:szCs w:val="22"/>
        </w:rPr>
        <w:t>interpuestos por</w:t>
      </w:r>
      <w:r w:rsidRPr="009A271B">
        <w:rPr>
          <w:rFonts w:ascii="Palatino Linotype" w:eastAsia="Palatino Linotype" w:hAnsi="Palatino Linotype" w:cs="Palatino Linotype"/>
          <w:b/>
          <w:sz w:val="22"/>
          <w:szCs w:val="22"/>
        </w:rPr>
        <w:t xml:space="preserve"> una persona que no proporcionó nombre o seudónimo, </w:t>
      </w:r>
      <w:r w:rsidRPr="009A271B">
        <w:rPr>
          <w:rFonts w:ascii="Palatino Linotype" w:eastAsia="Palatino Linotype" w:hAnsi="Palatino Linotype" w:cs="Palatino Linotype"/>
          <w:sz w:val="22"/>
          <w:szCs w:val="22"/>
        </w:rPr>
        <w:t>quien en lo sucesivo</w:t>
      </w:r>
      <w:r w:rsidRPr="009A271B">
        <w:rPr>
          <w:rFonts w:ascii="Palatino Linotype" w:eastAsia="Palatino Linotype" w:hAnsi="Palatino Linotype" w:cs="Palatino Linotype"/>
          <w:b/>
          <w:sz w:val="22"/>
          <w:szCs w:val="22"/>
        </w:rPr>
        <w:t xml:space="preserve"> </w:t>
      </w:r>
      <w:r w:rsidRPr="009A271B">
        <w:rPr>
          <w:rFonts w:ascii="Palatino Linotype" w:eastAsia="Palatino Linotype" w:hAnsi="Palatino Linotype" w:cs="Palatino Linotype"/>
          <w:sz w:val="22"/>
          <w:szCs w:val="22"/>
        </w:rPr>
        <w:t>será identificado como la parte</w:t>
      </w:r>
      <w:r w:rsidRPr="009A271B">
        <w:rPr>
          <w:rFonts w:ascii="Palatino Linotype" w:eastAsia="Palatino Linotype" w:hAnsi="Palatino Linotype" w:cs="Palatino Linotype"/>
          <w:b/>
          <w:sz w:val="22"/>
          <w:szCs w:val="22"/>
        </w:rPr>
        <w:t xml:space="preserve"> Recurrente,</w:t>
      </w:r>
      <w:r w:rsidRPr="009A271B">
        <w:rPr>
          <w:rFonts w:ascii="Palatino Linotype" w:eastAsia="Palatino Linotype" w:hAnsi="Palatino Linotype" w:cs="Palatino Linotype"/>
          <w:sz w:val="22"/>
          <w:szCs w:val="22"/>
        </w:rPr>
        <w:t xml:space="preserve"> en contra de las respuestas en las solicitudes de información con número de folio </w:t>
      </w:r>
      <w:r w:rsidRPr="009A271B">
        <w:rPr>
          <w:rFonts w:ascii="Palatino Linotype" w:eastAsia="Palatino Linotype" w:hAnsi="Palatino Linotype" w:cs="Palatino Linotype"/>
          <w:b/>
          <w:sz w:val="22"/>
          <w:szCs w:val="22"/>
        </w:rPr>
        <w:t xml:space="preserve">00217/NAUCALPA/IP/2024, 00216/NAUCALPA/IP/2024 y 00215/NAUCALPA/IP/2024, </w:t>
      </w:r>
      <w:r w:rsidRPr="009A271B">
        <w:rPr>
          <w:rFonts w:ascii="Palatino Linotype" w:eastAsia="Palatino Linotype" w:hAnsi="Palatino Linotype" w:cs="Palatino Linotype"/>
          <w:sz w:val="22"/>
          <w:szCs w:val="22"/>
        </w:rPr>
        <w:t>por parte</w:t>
      </w:r>
      <w:r w:rsidRPr="009A271B">
        <w:rPr>
          <w:rFonts w:ascii="Palatino Linotype" w:eastAsia="Palatino Linotype" w:hAnsi="Palatino Linotype" w:cs="Palatino Linotype"/>
          <w:b/>
          <w:sz w:val="22"/>
          <w:szCs w:val="22"/>
        </w:rPr>
        <w:t xml:space="preserve"> </w:t>
      </w:r>
      <w:r w:rsidRPr="009A271B">
        <w:rPr>
          <w:rFonts w:ascii="Palatino Linotype" w:eastAsia="Palatino Linotype" w:hAnsi="Palatino Linotype" w:cs="Palatino Linotype"/>
          <w:sz w:val="22"/>
          <w:szCs w:val="22"/>
        </w:rPr>
        <w:t xml:space="preserve">del </w:t>
      </w:r>
      <w:r w:rsidRPr="009A271B">
        <w:rPr>
          <w:rFonts w:ascii="Palatino Linotype" w:eastAsia="Palatino Linotype" w:hAnsi="Palatino Linotype" w:cs="Palatino Linotype"/>
          <w:b/>
          <w:sz w:val="22"/>
          <w:szCs w:val="22"/>
        </w:rPr>
        <w:t xml:space="preserve">Ayuntamiento de Naucalpan de Juárez, </w:t>
      </w:r>
      <w:r w:rsidRPr="009A271B">
        <w:rPr>
          <w:rFonts w:ascii="Palatino Linotype" w:eastAsia="Palatino Linotype" w:hAnsi="Palatino Linotype" w:cs="Palatino Linotype"/>
          <w:sz w:val="22"/>
          <w:szCs w:val="22"/>
        </w:rPr>
        <w:t xml:space="preserve">en lo sucesivo el </w:t>
      </w:r>
      <w:r w:rsidRPr="009A271B">
        <w:rPr>
          <w:rFonts w:ascii="Palatino Linotype" w:eastAsia="Palatino Linotype" w:hAnsi="Palatino Linotype" w:cs="Palatino Linotype"/>
          <w:b/>
          <w:sz w:val="22"/>
          <w:szCs w:val="22"/>
        </w:rPr>
        <w:t xml:space="preserve">Sujeto Obligado, </w:t>
      </w:r>
      <w:r w:rsidRPr="009A271B">
        <w:rPr>
          <w:rFonts w:ascii="Palatino Linotype" w:eastAsia="Palatino Linotype" w:hAnsi="Palatino Linotype" w:cs="Palatino Linotype"/>
          <w:sz w:val="22"/>
          <w:szCs w:val="22"/>
        </w:rPr>
        <w:t xml:space="preserve">se procede a dictar la presente resolución con base en los siguientes: </w:t>
      </w:r>
    </w:p>
    <w:p w14:paraId="7EC09344" w14:textId="77777777" w:rsidR="006D246F" w:rsidRPr="009A271B" w:rsidRDefault="005265A4">
      <w:pPr>
        <w:spacing w:before="240" w:after="240" w:line="360" w:lineRule="auto"/>
        <w:jc w:val="center"/>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I. A N T E C E D E N T E S</w:t>
      </w:r>
    </w:p>
    <w:p w14:paraId="3CDE95F5"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9A271B">
        <w:rPr>
          <w:rFonts w:ascii="Palatino Linotype" w:eastAsia="Palatino Linotype" w:hAnsi="Palatino Linotype" w:cs="Palatino Linotype"/>
          <w:b/>
          <w:sz w:val="22"/>
          <w:szCs w:val="22"/>
        </w:rPr>
        <w:t>1. Solicitudes de acceso a la información.</w:t>
      </w:r>
      <w:r w:rsidRPr="009A271B">
        <w:rPr>
          <w:rFonts w:ascii="Palatino Linotype" w:eastAsia="Palatino Linotype" w:hAnsi="Palatino Linotype" w:cs="Palatino Linotype"/>
          <w:sz w:val="22"/>
          <w:szCs w:val="22"/>
        </w:rPr>
        <w:t xml:space="preserve"> En fecha </w:t>
      </w:r>
      <w:r w:rsidRPr="009A271B">
        <w:rPr>
          <w:rFonts w:ascii="Palatino Linotype" w:eastAsia="Palatino Linotype" w:hAnsi="Palatino Linotype" w:cs="Palatino Linotype"/>
          <w:b/>
          <w:sz w:val="22"/>
          <w:szCs w:val="22"/>
        </w:rPr>
        <w:t>cuatro de abril de dos mil veinticuatro,</w:t>
      </w:r>
      <w:r w:rsidRPr="009A271B">
        <w:rPr>
          <w:rFonts w:ascii="Palatino Linotype" w:eastAsia="Palatino Linotype" w:hAnsi="Palatino Linotype" w:cs="Palatino Linotype"/>
          <w:sz w:val="22"/>
          <w:szCs w:val="22"/>
        </w:rPr>
        <w:t xml:space="preserve"> la parte</w:t>
      </w:r>
      <w:r w:rsidRPr="009A271B">
        <w:rPr>
          <w:rFonts w:ascii="Palatino Linotype" w:eastAsia="Palatino Linotype" w:hAnsi="Palatino Linotype" w:cs="Palatino Linotype"/>
          <w:b/>
          <w:sz w:val="22"/>
          <w:szCs w:val="22"/>
        </w:rPr>
        <w:t xml:space="preserve"> Recurrente </w:t>
      </w:r>
      <w:r w:rsidRPr="009A271B">
        <w:rPr>
          <w:rFonts w:ascii="Palatino Linotype" w:eastAsia="Palatino Linotype" w:hAnsi="Palatino Linotype" w:cs="Palatino Linotype"/>
          <w:sz w:val="22"/>
          <w:szCs w:val="22"/>
        </w:rPr>
        <w:t xml:space="preserve">formuló las solicitudes de acceso a información pública a través del Sistema de Acceso a la Información Mexiquense </w:t>
      </w:r>
      <w:r w:rsidRPr="009A271B">
        <w:rPr>
          <w:rFonts w:ascii="Palatino Linotype" w:eastAsia="Palatino Linotype" w:hAnsi="Palatino Linotype" w:cs="Palatino Linotype"/>
          <w:b/>
          <w:sz w:val="22"/>
          <w:szCs w:val="22"/>
        </w:rPr>
        <w:t>(SAIMEX),</w:t>
      </w:r>
      <w:r w:rsidRPr="009A271B">
        <w:rPr>
          <w:rFonts w:ascii="Palatino Linotype" w:eastAsia="Palatino Linotype" w:hAnsi="Palatino Linotype" w:cs="Palatino Linotype"/>
          <w:sz w:val="22"/>
          <w:szCs w:val="22"/>
        </w:rPr>
        <w:t xml:space="preserve"> en las que requirió lo siguiente:</w:t>
      </w:r>
    </w:p>
    <w:tbl>
      <w:tblPr>
        <w:tblStyle w:val="a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9A271B" w:rsidRPr="009A271B" w14:paraId="19F1B7C1" w14:textId="77777777">
        <w:tc>
          <w:tcPr>
            <w:tcW w:w="3823" w:type="dxa"/>
            <w:shd w:val="clear" w:color="auto" w:fill="DBEEF3"/>
          </w:tcPr>
          <w:p w14:paraId="422BB464"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Número de solicitud y recurso de revisión</w:t>
            </w:r>
          </w:p>
        </w:tc>
        <w:tc>
          <w:tcPr>
            <w:tcW w:w="5098" w:type="dxa"/>
            <w:shd w:val="clear" w:color="auto" w:fill="DBEEF3"/>
          </w:tcPr>
          <w:p w14:paraId="21B438BF"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Información requerida</w:t>
            </w:r>
          </w:p>
        </w:tc>
      </w:tr>
      <w:tr w:rsidR="009A271B" w:rsidRPr="009A271B" w14:paraId="0CCF1CCC" w14:textId="77777777">
        <w:tc>
          <w:tcPr>
            <w:tcW w:w="3823" w:type="dxa"/>
          </w:tcPr>
          <w:p w14:paraId="69231BB6"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00217/NAUCALPA/IP/2024, </w:t>
            </w:r>
            <w:r w:rsidRPr="009A271B">
              <w:rPr>
                <w:rFonts w:ascii="Palatino Linotype" w:eastAsia="Palatino Linotype" w:hAnsi="Palatino Linotype" w:cs="Palatino Linotype"/>
              </w:rPr>
              <w:t>correspondiente al Recurso de Revisión</w:t>
            </w:r>
            <w:r w:rsidRPr="009A271B">
              <w:rPr>
                <w:rFonts w:ascii="Palatino Linotype" w:eastAsia="Palatino Linotype" w:hAnsi="Palatino Linotype" w:cs="Palatino Linotype"/>
                <w:b/>
              </w:rPr>
              <w:t xml:space="preserve"> 02704/INFOEM/IP/RR/2024</w:t>
            </w:r>
          </w:p>
        </w:tc>
        <w:tc>
          <w:tcPr>
            <w:tcW w:w="5098" w:type="dxa"/>
          </w:tcPr>
          <w:p w14:paraId="02EB0297"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 xml:space="preserve">“Todos los oficios firmados por la Presidenta Municipal en el ejercicio 2024” (Sic) </w:t>
            </w:r>
          </w:p>
        </w:tc>
      </w:tr>
      <w:tr w:rsidR="009A271B" w:rsidRPr="009A271B" w14:paraId="25747EB6" w14:textId="77777777">
        <w:tc>
          <w:tcPr>
            <w:tcW w:w="3823" w:type="dxa"/>
          </w:tcPr>
          <w:p w14:paraId="00906B99"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lastRenderedPageBreak/>
              <w:t xml:space="preserve">00216/NAUCALPA/IP/2024, </w:t>
            </w:r>
            <w:r w:rsidRPr="009A271B">
              <w:rPr>
                <w:rFonts w:ascii="Palatino Linotype" w:eastAsia="Palatino Linotype" w:hAnsi="Palatino Linotype" w:cs="Palatino Linotype"/>
              </w:rPr>
              <w:t>correspondiente al Recurso de Revisión</w:t>
            </w:r>
            <w:r w:rsidRPr="009A271B">
              <w:rPr>
                <w:rFonts w:ascii="Palatino Linotype" w:eastAsia="Palatino Linotype" w:hAnsi="Palatino Linotype" w:cs="Palatino Linotype"/>
                <w:b/>
              </w:rPr>
              <w:t xml:space="preserve"> 02705/INFOEM/IP/RR/2024</w:t>
            </w:r>
          </w:p>
        </w:tc>
        <w:tc>
          <w:tcPr>
            <w:tcW w:w="5098" w:type="dxa"/>
          </w:tcPr>
          <w:p w14:paraId="3F7C7A81"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w:t>
            </w:r>
            <w:r w:rsidRPr="009A271B">
              <w:rPr>
                <w:rFonts w:ascii="Palatino Linotype" w:eastAsia="Palatino Linotype" w:hAnsi="Palatino Linotype" w:cs="Palatino Linotype"/>
                <w:b/>
                <w:i/>
              </w:rPr>
              <w:t>Todos los oficios firmados por la Presidenta Municipal en el ejercicio 2023</w:t>
            </w:r>
            <w:r w:rsidRPr="009A271B">
              <w:rPr>
                <w:rFonts w:ascii="Palatino Linotype" w:eastAsia="Palatino Linotype" w:hAnsi="Palatino Linotype" w:cs="Palatino Linotype"/>
                <w:i/>
              </w:rPr>
              <w:t xml:space="preserve">” (Sic) </w:t>
            </w:r>
          </w:p>
        </w:tc>
      </w:tr>
      <w:tr w:rsidR="009A271B" w:rsidRPr="009A271B" w14:paraId="286A9E3A" w14:textId="77777777">
        <w:tc>
          <w:tcPr>
            <w:tcW w:w="3823" w:type="dxa"/>
          </w:tcPr>
          <w:p w14:paraId="012DCDFC"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00215/NAUCALPA/IP/2024, </w:t>
            </w:r>
            <w:r w:rsidRPr="009A271B">
              <w:rPr>
                <w:rFonts w:ascii="Palatino Linotype" w:eastAsia="Palatino Linotype" w:hAnsi="Palatino Linotype" w:cs="Palatino Linotype"/>
              </w:rPr>
              <w:t>correspondiente al Recurso de Revisión</w:t>
            </w:r>
            <w:r w:rsidRPr="009A271B">
              <w:rPr>
                <w:rFonts w:ascii="Palatino Linotype" w:eastAsia="Palatino Linotype" w:hAnsi="Palatino Linotype" w:cs="Palatino Linotype"/>
                <w:b/>
              </w:rPr>
              <w:t xml:space="preserve"> 02706/INFOEM/IP/RR/2024</w:t>
            </w:r>
          </w:p>
        </w:tc>
        <w:tc>
          <w:tcPr>
            <w:tcW w:w="5098" w:type="dxa"/>
          </w:tcPr>
          <w:p w14:paraId="5543E30F"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“Todos los oficios firmados por la Presidenta Municipal en el ejercicio 2022.” (Sic)</w:t>
            </w:r>
          </w:p>
        </w:tc>
      </w:tr>
    </w:tbl>
    <w:p w14:paraId="1D44EBF7"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Modalidad elegida para la entrega de la información: </w:t>
      </w:r>
      <w:r w:rsidRPr="009A271B">
        <w:rPr>
          <w:rFonts w:ascii="Palatino Linotype" w:eastAsia="Palatino Linotype" w:hAnsi="Palatino Linotype" w:cs="Palatino Linotype"/>
          <w:sz w:val="22"/>
          <w:szCs w:val="22"/>
        </w:rPr>
        <w:t xml:space="preserve">a través del </w:t>
      </w:r>
      <w:r w:rsidRPr="009A271B">
        <w:rPr>
          <w:rFonts w:ascii="Palatino Linotype" w:eastAsia="Palatino Linotype" w:hAnsi="Palatino Linotype" w:cs="Palatino Linotype"/>
          <w:b/>
          <w:sz w:val="22"/>
          <w:szCs w:val="22"/>
        </w:rPr>
        <w:t xml:space="preserve">SAIMEX </w:t>
      </w:r>
    </w:p>
    <w:p w14:paraId="781D34D9"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2. Prórrogas. </w:t>
      </w:r>
      <w:r w:rsidRPr="009A271B">
        <w:rPr>
          <w:rFonts w:ascii="Palatino Linotype" w:eastAsia="Palatino Linotype" w:hAnsi="Palatino Linotype" w:cs="Palatino Linotype"/>
          <w:sz w:val="22"/>
          <w:szCs w:val="22"/>
        </w:rPr>
        <w:t xml:space="preserve">Con fecha </w:t>
      </w:r>
      <w:r w:rsidRPr="009A271B">
        <w:rPr>
          <w:rFonts w:ascii="Palatino Linotype" w:eastAsia="Palatino Linotype" w:hAnsi="Palatino Linotype" w:cs="Palatino Linotype"/>
          <w:b/>
          <w:sz w:val="22"/>
          <w:szCs w:val="22"/>
        </w:rPr>
        <w:t>veinticinco de abril de dos mil veinticuatro</w:t>
      </w:r>
      <w:r w:rsidRPr="009A271B">
        <w:rPr>
          <w:rFonts w:ascii="Palatino Linotype" w:eastAsia="Palatino Linotype" w:hAnsi="Palatino Linotype" w:cs="Palatino Linotype"/>
          <w:sz w:val="22"/>
          <w:szCs w:val="22"/>
        </w:rPr>
        <w:t xml:space="preserv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solicitó prórroga mediante </w:t>
      </w:r>
      <w:r w:rsidRPr="009A271B">
        <w:rPr>
          <w:rFonts w:ascii="Palatino Linotype" w:eastAsia="Palatino Linotype" w:hAnsi="Palatino Linotype" w:cs="Palatino Linotype"/>
          <w:b/>
          <w:sz w:val="22"/>
          <w:szCs w:val="22"/>
        </w:rPr>
        <w:t>SAIMEX</w:t>
      </w:r>
      <w:r w:rsidRPr="009A271B">
        <w:rPr>
          <w:rFonts w:ascii="Palatino Linotype" w:eastAsia="Palatino Linotype" w:hAnsi="Palatino Linotype" w:cs="Palatino Linotype"/>
          <w:sz w:val="22"/>
          <w:szCs w:val="22"/>
        </w:rPr>
        <w:t>, argumentando lo siguiente:</w:t>
      </w:r>
    </w:p>
    <w:p w14:paraId="13816C09" w14:textId="77777777" w:rsidR="006D246F" w:rsidRPr="009A271B" w:rsidRDefault="006D246F">
      <w:pPr>
        <w:pBdr>
          <w:top w:val="nil"/>
          <w:left w:val="nil"/>
          <w:bottom w:val="nil"/>
          <w:right w:val="nil"/>
          <w:between w:val="nil"/>
        </w:pBdr>
        <w:ind w:left="1080" w:hanging="720"/>
        <w:rPr>
          <w:rFonts w:ascii="Palatino Linotype" w:eastAsia="Palatino Linotype" w:hAnsi="Palatino Linotype" w:cs="Palatino Linotype"/>
          <w:sz w:val="22"/>
          <w:szCs w:val="22"/>
        </w:rPr>
      </w:pPr>
    </w:p>
    <w:p w14:paraId="671A4AD7"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6B6156F"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Derivado de la complejidad que implica la búsqueda de la información a la que desea acceder la persona solicitante, se amplía el plazo por 7 días hábiles para atender la solicitud de acceso a la información pública.</w:t>
      </w:r>
    </w:p>
    <w:p w14:paraId="426142C7"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MTRO. CARLOS MICHEL MOLINA HERRERA</w:t>
      </w:r>
    </w:p>
    <w:p w14:paraId="284BA51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Responsable de la Unidad de Transparencia.”</w:t>
      </w:r>
    </w:p>
    <w:p w14:paraId="7908F9D5"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68654D19"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De esta manera, como refiere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w:t>
      </w:r>
      <w:r w:rsidRPr="009A271B">
        <w:rPr>
          <w:rFonts w:ascii="Palatino Linotype" w:eastAsia="Palatino Linotype" w:hAnsi="Palatino Linotype" w:cs="Palatino Linotype"/>
          <w:sz w:val="22"/>
          <w:szCs w:val="22"/>
        </w:rPr>
        <w:lastRenderedPageBreak/>
        <w:t xml:space="preserve">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9A271B">
        <w:rPr>
          <w:rFonts w:ascii="Palatino Linotype" w:eastAsia="Palatino Linotype" w:hAnsi="Palatino Linotype" w:cs="Palatino Linotype"/>
          <w:b/>
          <w:sz w:val="22"/>
          <w:szCs w:val="22"/>
        </w:rPr>
        <w:t>NO se observaron las formalidades que establece la Ley de la materia</w:t>
      </w:r>
      <w:r w:rsidRPr="009A271B">
        <w:rPr>
          <w:rFonts w:ascii="Palatino Linotype" w:eastAsia="Palatino Linotype" w:hAnsi="Palatino Linotype" w:cs="Palatino Linotype"/>
          <w:sz w:val="22"/>
          <w:szCs w:val="22"/>
        </w:rPr>
        <w:t>, pues no se anexó el Acuerdo del Comité de Transparencia de dicho ente público, mediante el cual se aprobara la ampliación del plazo para dar atención a la solicitud de información.</w:t>
      </w:r>
    </w:p>
    <w:p w14:paraId="114BA781" w14:textId="77777777" w:rsidR="006D246F" w:rsidRPr="009A271B" w:rsidRDefault="005265A4">
      <w:pPr>
        <w:spacing w:before="240" w:after="240" w:line="360" w:lineRule="auto"/>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 xml:space="preserve">3. Respuestas. </w:t>
      </w:r>
      <w:r w:rsidRPr="009A271B">
        <w:rPr>
          <w:rFonts w:ascii="Palatino Linotype" w:eastAsia="Palatino Linotype" w:hAnsi="Palatino Linotype" w:cs="Palatino Linotype"/>
          <w:sz w:val="22"/>
          <w:szCs w:val="22"/>
        </w:rPr>
        <w:t xml:space="preserve">En fechas </w:t>
      </w:r>
      <w:r w:rsidRPr="009A271B">
        <w:rPr>
          <w:rFonts w:ascii="Palatino Linotype" w:eastAsia="Palatino Linotype" w:hAnsi="Palatino Linotype" w:cs="Palatino Linotype"/>
          <w:b/>
          <w:sz w:val="22"/>
          <w:szCs w:val="22"/>
        </w:rPr>
        <w:t>ocho de mayo de dos mil veinticuatro</w:t>
      </w:r>
      <w:r w:rsidRPr="009A271B">
        <w:rPr>
          <w:rFonts w:ascii="Palatino Linotype" w:eastAsia="Palatino Linotype" w:hAnsi="Palatino Linotype" w:cs="Palatino Linotype"/>
          <w:sz w:val="22"/>
          <w:szCs w:val="22"/>
        </w:rPr>
        <w:t xml:space="preserv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notificó a la parte </w:t>
      </w:r>
      <w:r w:rsidRPr="009A271B">
        <w:rPr>
          <w:rFonts w:ascii="Palatino Linotype" w:eastAsia="Palatino Linotype" w:hAnsi="Palatino Linotype" w:cs="Palatino Linotype"/>
          <w:b/>
          <w:sz w:val="22"/>
          <w:szCs w:val="22"/>
        </w:rPr>
        <w:t>Recurrente</w:t>
      </w:r>
      <w:r w:rsidRPr="009A271B">
        <w:rPr>
          <w:rFonts w:ascii="Palatino Linotype" w:eastAsia="Palatino Linotype" w:hAnsi="Palatino Linotype" w:cs="Palatino Linotype"/>
          <w:sz w:val="22"/>
          <w:szCs w:val="22"/>
        </w:rPr>
        <w:t xml:space="preserve">, en ambos expedientes, las respuestas a sus solicitudes de información, en los términos siguientes: </w:t>
      </w:r>
    </w:p>
    <w:tbl>
      <w:tblPr>
        <w:tblStyle w:val="affa"/>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9A271B" w:rsidRPr="009A271B" w14:paraId="4205AF9B" w14:textId="77777777">
        <w:tc>
          <w:tcPr>
            <w:tcW w:w="3823" w:type="dxa"/>
            <w:shd w:val="clear" w:color="auto" w:fill="DBEEF3"/>
          </w:tcPr>
          <w:p w14:paraId="1E65B72A"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Número de recurso de revisión</w:t>
            </w:r>
          </w:p>
        </w:tc>
        <w:tc>
          <w:tcPr>
            <w:tcW w:w="5098" w:type="dxa"/>
            <w:shd w:val="clear" w:color="auto" w:fill="DBEEF3"/>
          </w:tcPr>
          <w:p w14:paraId="3F307BAF"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Descripción de las respuestas</w:t>
            </w:r>
          </w:p>
        </w:tc>
      </w:tr>
      <w:tr w:rsidR="009A271B" w:rsidRPr="009A271B" w14:paraId="32974958" w14:textId="77777777">
        <w:tc>
          <w:tcPr>
            <w:tcW w:w="3823" w:type="dxa"/>
          </w:tcPr>
          <w:p w14:paraId="6F2EAEA3"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00217/NAUCALPA/IP/2024, </w:t>
            </w:r>
            <w:r w:rsidRPr="009A271B">
              <w:rPr>
                <w:rFonts w:ascii="Palatino Linotype" w:eastAsia="Palatino Linotype" w:hAnsi="Palatino Linotype" w:cs="Palatino Linotype"/>
              </w:rPr>
              <w:t>correspondiente al Recurso de Revisión</w:t>
            </w:r>
            <w:r w:rsidRPr="009A271B">
              <w:rPr>
                <w:rFonts w:ascii="Palatino Linotype" w:eastAsia="Palatino Linotype" w:hAnsi="Palatino Linotype" w:cs="Palatino Linotype"/>
                <w:b/>
              </w:rPr>
              <w:t xml:space="preserve"> 02704/INFOEM/IP/RR/2024</w:t>
            </w:r>
          </w:p>
        </w:tc>
        <w:tc>
          <w:tcPr>
            <w:tcW w:w="5098" w:type="dxa"/>
          </w:tcPr>
          <w:p w14:paraId="6CEEA18B"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9B834EE"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 xml:space="preserve">ESTIMADA PERSONA SOLICITANTE P R E S E N T E Hago referencia a la solicitud identificada con el folio 00217/NAUCALPA/IP/2024, a través de la cual solicitó acceso a lo siguiente: “Todos los oficios firmados por la Presidenta Municipal en el ejercicio 2024” En tal sentido, con base en lo previsto en los artículos 150, 158, 166 y 173 de la Ley de Transparencia y Acceso a la Información Pública del Estado de México y Municipios, hago de su conocimiento que los oficios solicitados, con excepción de aquellos que contengan información clasificada, </w:t>
            </w:r>
            <w:r w:rsidRPr="009A271B">
              <w:rPr>
                <w:rFonts w:ascii="Palatino Linotype" w:eastAsia="Palatino Linotype" w:hAnsi="Palatino Linotype" w:cs="Palatino Linotype"/>
                <w:b/>
                <w:i/>
              </w:rPr>
              <w:t xml:space="preserve">se encuentran a su disposición para su consulta directa en las </w:t>
            </w:r>
            <w:r w:rsidRPr="009A271B">
              <w:rPr>
                <w:rFonts w:ascii="Palatino Linotype" w:eastAsia="Palatino Linotype" w:hAnsi="Palatino Linotype" w:cs="Palatino Linotype"/>
                <w:b/>
                <w:i/>
              </w:rPr>
              <w:lastRenderedPageBreak/>
              <w:t xml:space="preserve">oficinas de este ayuntamiento de Naucalpan de Juárez, cito en Av. Juárez No. 39 Fracc. El Mirador, C.P. 53050, en un horario de 10:00 a 13:00 horas, de lunes a viernes. </w:t>
            </w:r>
            <w:r w:rsidRPr="009A271B">
              <w:rPr>
                <w:rFonts w:ascii="Palatino Linotype" w:eastAsia="Palatino Linotype" w:hAnsi="Palatino Linotype" w:cs="Palatino Linotype"/>
                <w:i/>
              </w:rPr>
              <w:t>Sin otro particular, quedo a sus órdenes, saludos cordiales. A T E N T A M E N T E SARA ANAYANCY MONTIEL GARCÍA ENCARGADA DE DESPACHO DE LA SECRETARÍA PARTICULAR ADSCRITA A LA PRESIDENCIA MUNICIPAL”</w:t>
            </w:r>
          </w:p>
          <w:p w14:paraId="4AD3436F" w14:textId="77777777" w:rsidR="006D246F" w:rsidRPr="009A271B" w:rsidRDefault="005265A4">
            <w:pPr>
              <w:tabs>
                <w:tab w:val="left" w:pos="2625"/>
              </w:tabs>
              <w:spacing w:before="240" w:after="240"/>
              <w:jc w:val="both"/>
              <w:rPr>
                <w:rFonts w:ascii="Palatino Linotype" w:eastAsia="Palatino Linotype" w:hAnsi="Palatino Linotype" w:cs="Palatino Linotype"/>
                <w:b/>
              </w:rPr>
            </w:pPr>
            <w:r w:rsidRPr="009A271B">
              <w:rPr>
                <w:rFonts w:ascii="Palatino Linotype" w:eastAsia="Palatino Linotype" w:hAnsi="Palatino Linotype" w:cs="Palatino Linotype"/>
                <w:b/>
              </w:rPr>
              <w:t xml:space="preserve">Archivos adjuntos: </w:t>
            </w:r>
          </w:p>
          <w:p w14:paraId="25CEE346" w14:textId="77777777" w:rsidR="006D246F" w:rsidRPr="009A271B" w:rsidRDefault="005265A4">
            <w:pPr>
              <w:spacing w:before="240" w:after="240"/>
              <w:jc w:val="both"/>
              <w:rPr>
                <w:rFonts w:ascii="Palatino Linotype" w:eastAsia="Palatino Linotype" w:hAnsi="Palatino Linotype" w:cs="Palatino Linotype"/>
              </w:rPr>
            </w:pPr>
            <w:r w:rsidRPr="009A271B">
              <w:rPr>
                <w:rFonts w:ascii="Palatino Linotype" w:eastAsia="Palatino Linotype" w:hAnsi="Palatino Linotype" w:cs="Palatino Linotype"/>
                <w:b/>
                <w:i/>
              </w:rPr>
              <w:t xml:space="preserve">RESPUESTA SOLICITUD 217 PRESIDENCIA.pdf: </w:t>
            </w:r>
            <w:r w:rsidRPr="009A271B">
              <w:rPr>
                <w:rFonts w:ascii="Palatino Linotype" w:eastAsia="Palatino Linotype" w:hAnsi="Palatino Linotype" w:cs="Palatino Linotype"/>
              </w:rPr>
              <w:t>Oficio número PM/SP/003/2024 signado por la Encargada de Despacho de la Secretaría Particular adscrita a la Presidencia Municipal, de fecha ocho de mayo de dos mil veinticuatro, mediante el cual informó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w:t>
            </w:r>
          </w:p>
          <w:p w14:paraId="0CF1C821" w14:textId="77777777" w:rsidR="006D246F" w:rsidRPr="009A271B" w:rsidRDefault="005265A4">
            <w:pPr>
              <w:spacing w:before="240" w:after="240"/>
              <w:jc w:val="both"/>
              <w:rPr>
                <w:rFonts w:ascii="Palatino Linotype" w:eastAsia="Palatino Linotype" w:hAnsi="Palatino Linotype" w:cs="Palatino Linotype"/>
              </w:rPr>
            </w:pPr>
            <w:r w:rsidRPr="009A271B">
              <w:rPr>
                <w:rFonts w:ascii="Palatino Linotype" w:eastAsia="Palatino Linotype" w:hAnsi="Palatino Linotype" w:cs="Palatino Linotype"/>
                <w:b/>
                <w:i/>
              </w:rPr>
              <w:t>217-NAUCALPA-IP-2024 Respuesta.pdf</w:t>
            </w:r>
            <w:r w:rsidRPr="009A271B">
              <w:rPr>
                <w:rFonts w:ascii="Palatino Linotype" w:eastAsia="Palatino Linotype" w:hAnsi="Palatino Linotype" w:cs="Palatino Linotype"/>
              </w:rPr>
              <w:t xml:space="preserve">: Oficio número PM/SP/001/2024 signado por la Encargada de Despacho de la Secretaría Particular adscrita a la Presidencia Municipal, de fecha ocho de mayo de dos mil veinticuatro, mediante el cual informó que los oficios solicitados, con excepción de aquellos que contengan información clasificada, se encuentran a su disposición para su consulta directa en las oficinas de este ayuntamiento de Naucalpan de Juárez, cito en Av. Juárez No. 39 </w:t>
            </w:r>
            <w:r w:rsidRPr="009A271B">
              <w:rPr>
                <w:rFonts w:ascii="Palatino Linotype" w:eastAsia="Palatino Linotype" w:hAnsi="Palatino Linotype" w:cs="Palatino Linotype"/>
              </w:rPr>
              <w:lastRenderedPageBreak/>
              <w:t xml:space="preserve">Fracc. El Mirador, C.P. 53050, en un horario de 10:00 a 13:00 horas, de lunes a viernes. </w:t>
            </w:r>
          </w:p>
        </w:tc>
      </w:tr>
      <w:tr w:rsidR="009A271B" w:rsidRPr="009A271B" w14:paraId="68A7A914" w14:textId="77777777">
        <w:tc>
          <w:tcPr>
            <w:tcW w:w="3823" w:type="dxa"/>
          </w:tcPr>
          <w:p w14:paraId="70E58703"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lastRenderedPageBreak/>
              <w:t xml:space="preserve">00216/NAUCALPA/IP/2024, </w:t>
            </w:r>
            <w:r w:rsidRPr="009A271B">
              <w:rPr>
                <w:rFonts w:ascii="Palatino Linotype" w:eastAsia="Palatino Linotype" w:hAnsi="Palatino Linotype" w:cs="Palatino Linotype"/>
              </w:rPr>
              <w:t>correspondiente al Recurso de Revisión</w:t>
            </w:r>
            <w:r w:rsidRPr="009A271B">
              <w:rPr>
                <w:rFonts w:ascii="Palatino Linotype" w:eastAsia="Palatino Linotype" w:hAnsi="Palatino Linotype" w:cs="Palatino Linotype"/>
                <w:b/>
              </w:rPr>
              <w:t xml:space="preserve"> 02705/INFOEM/IP/RR/2024</w:t>
            </w:r>
          </w:p>
        </w:tc>
        <w:tc>
          <w:tcPr>
            <w:tcW w:w="5098" w:type="dxa"/>
          </w:tcPr>
          <w:p w14:paraId="30797A52"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F567BEC"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ESTIMADA PERSONA SOLICITANTE P R E S E N T E Hago referencia a la solicitud identificada con el folio 00216/NAUCALPA/IP/2024, a través de la cual solicitó acceso a lo siguiente: “Todos los oficios firmados por la Presidenta Municipal en el ejercicio 2023” En tal sentido, con base en lo previsto en los artículos 150, 158, 166 y 173 de la Ley de Transparencia y Acceso a la Información Pública del Estado de México y Municipios, hago de su conocimiento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 Sin otro particular, quedo a sus órdenes, saludos cordiales. A T E N T A M E N T E SARA ANAYANCY MONTIEL GARCÍA ENCARGADA DE DESPACHO DE LA SECRETARÍA PARTICULAR ADSCRITA A LA PRESIDENCIA MUNICIPAL”</w:t>
            </w:r>
          </w:p>
          <w:p w14:paraId="73DCE84B" w14:textId="77777777" w:rsidR="006D246F" w:rsidRPr="009A271B" w:rsidRDefault="005265A4">
            <w:pPr>
              <w:tabs>
                <w:tab w:val="left" w:pos="2625"/>
              </w:tabs>
              <w:spacing w:before="240" w:after="240"/>
              <w:jc w:val="both"/>
              <w:rPr>
                <w:rFonts w:ascii="Palatino Linotype" w:eastAsia="Palatino Linotype" w:hAnsi="Palatino Linotype" w:cs="Palatino Linotype"/>
                <w:b/>
              </w:rPr>
            </w:pPr>
            <w:r w:rsidRPr="009A271B">
              <w:rPr>
                <w:rFonts w:ascii="Palatino Linotype" w:eastAsia="Palatino Linotype" w:hAnsi="Palatino Linotype" w:cs="Palatino Linotype"/>
                <w:b/>
              </w:rPr>
              <w:t xml:space="preserve">Archivos adjuntos: </w:t>
            </w:r>
          </w:p>
          <w:p w14:paraId="7CC88419" w14:textId="77777777" w:rsidR="006D246F" w:rsidRPr="009A271B" w:rsidRDefault="005265A4">
            <w:pPr>
              <w:spacing w:before="240" w:after="240"/>
              <w:jc w:val="both"/>
              <w:rPr>
                <w:rFonts w:ascii="Palatino Linotype" w:eastAsia="Palatino Linotype" w:hAnsi="Palatino Linotype" w:cs="Palatino Linotype"/>
              </w:rPr>
            </w:pPr>
            <w:r w:rsidRPr="009A271B">
              <w:rPr>
                <w:rFonts w:ascii="Palatino Linotype" w:eastAsia="Palatino Linotype" w:hAnsi="Palatino Linotype" w:cs="Palatino Linotype"/>
                <w:b/>
                <w:i/>
              </w:rPr>
              <w:t xml:space="preserve">RESPUESTA SOLICITUD 216 PRESIDENCIA.pdf: </w:t>
            </w:r>
            <w:r w:rsidRPr="009A271B">
              <w:rPr>
                <w:rFonts w:ascii="Palatino Linotype" w:eastAsia="Palatino Linotype" w:hAnsi="Palatino Linotype" w:cs="Palatino Linotype"/>
              </w:rPr>
              <w:t xml:space="preserve">Oficio número PM/SP/002/2024 signado por la Encargada de Despacho de la Secretaría Particular adscrita a la Presidencia Municipal, de fecha ocho de mayo de </w:t>
            </w:r>
            <w:r w:rsidRPr="009A271B">
              <w:rPr>
                <w:rFonts w:ascii="Palatino Linotype" w:eastAsia="Palatino Linotype" w:hAnsi="Palatino Linotype" w:cs="Palatino Linotype"/>
              </w:rPr>
              <w:lastRenderedPageBreak/>
              <w:t>dos mil veinticuatro, mediante el cual informó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w:t>
            </w:r>
          </w:p>
          <w:p w14:paraId="3380A0DA" w14:textId="77777777" w:rsidR="006D246F" w:rsidRPr="009A271B" w:rsidRDefault="005265A4">
            <w:pPr>
              <w:spacing w:before="240" w:after="240"/>
              <w:jc w:val="both"/>
              <w:rPr>
                <w:rFonts w:ascii="Palatino Linotype" w:eastAsia="Palatino Linotype" w:hAnsi="Palatino Linotype" w:cs="Palatino Linotype"/>
              </w:rPr>
            </w:pPr>
            <w:r w:rsidRPr="009A271B">
              <w:rPr>
                <w:rFonts w:ascii="Palatino Linotype" w:eastAsia="Palatino Linotype" w:hAnsi="Palatino Linotype" w:cs="Palatino Linotype"/>
                <w:b/>
                <w:i/>
              </w:rPr>
              <w:t>216-NAUCALPA-IP-2024 Respuesta.pdf</w:t>
            </w:r>
            <w:r w:rsidRPr="009A271B">
              <w:rPr>
                <w:rFonts w:ascii="Palatino Linotype" w:eastAsia="Palatino Linotype" w:hAnsi="Palatino Linotype" w:cs="Palatino Linotype"/>
              </w:rPr>
              <w:t>: Oficio número PM/SP/002/2024 signado por la Encargada de Despacho de la Secretaría Particular adscrita a la Presidencia Municipal, de fecha ocho de mayo de dos mil veinticuatro, mediante el cual informó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w:t>
            </w:r>
          </w:p>
        </w:tc>
      </w:tr>
      <w:tr w:rsidR="009A271B" w:rsidRPr="009A271B" w14:paraId="6AF1263D" w14:textId="77777777">
        <w:tc>
          <w:tcPr>
            <w:tcW w:w="3823" w:type="dxa"/>
          </w:tcPr>
          <w:p w14:paraId="030E54F6"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lastRenderedPageBreak/>
              <w:t xml:space="preserve">00215/NAUCALPA/IP/2024, </w:t>
            </w:r>
            <w:r w:rsidRPr="009A271B">
              <w:rPr>
                <w:rFonts w:ascii="Palatino Linotype" w:eastAsia="Palatino Linotype" w:hAnsi="Palatino Linotype" w:cs="Palatino Linotype"/>
              </w:rPr>
              <w:t>correspondiente al Recurso de Revisión</w:t>
            </w:r>
            <w:r w:rsidRPr="009A271B">
              <w:rPr>
                <w:rFonts w:ascii="Palatino Linotype" w:eastAsia="Palatino Linotype" w:hAnsi="Palatino Linotype" w:cs="Palatino Linotype"/>
                <w:b/>
              </w:rPr>
              <w:t xml:space="preserve"> 02706/INFOEM/IP/RR/2024</w:t>
            </w:r>
          </w:p>
        </w:tc>
        <w:tc>
          <w:tcPr>
            <w:tcW w:w="5098" w:type="dxa"/>
          </w:tcPr>
          <w:p w14:paraId="57DE1C09"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E667B9"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 xml:space="preserve">ESTIMADA PERSONA SOLICITANTE P R E S E N T E Hago referencia a la solicitud identificada con el folio 00215/NAUCALPA/IP/2024, a través de la cual solicitó acceso a lo siguiente: “Todos los oficios firmados por la Presidenta Municipal en el ejercicio 2022” En tal sentido, con base en lo previsto en los artículos 150, 158, 166 y 173 de la Ley de Transparencia y Acceso a la Información Pública del Estado de México y Municipios, hago de su conocimiento que los oficios </w:t>
            </w:r>
            <w:r w:rsidRPr="009A271B">
              <w:rPr>
                <w:rFonts w:ascii="Palatino Linotype" w:eastAsia="Palatino Linotype" w:hAnsi="Palatino Linotype" w:cs="Palatino Linotype"/>
                <w:i/>
              </w:rPr>
              <w:lastRenderedPageBreak/>
              <w:t>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 Sin otro particular, quedo a sus órdenes, saludos cordiales. A T E N T A M E N T E SARA ANAYANCY MONTIEL GARCÍA ENCARGADA DE DESPACHO DE LA SECRETARÍA PARTICULAR ADSCRITA A LA PRESIDENCIA MUNICIPAL”</w:t>
            </w:r>
          </w:p>
          <w:p w14:paraId="68262EF9" w14:textId="77777777" w:rsidR="006D246F" w:rsidRPr="009A271B" w:rsidRDefault="005265A4">
            <w:pPr>
              <w:tabs>
                <w:tab w:val="left" w:pos="2625"/>
              </w:tabs>
              <w:spacing w:before="240" w:after="240"/>
              <w:jc w:val="both"/>
              <w:rPr>
                <w:rFonts w:ascii="Palatino Linotype" w:eastAsia="Palatino Linotype" w:hAnsi="Palatino Linotype" w:cs="Palatino Linotype"/>
                <w:b/>
              </w:rPr>
            </w:pPr>
            <w:r w:rsidRPr="009A271B">
              <w:rPr>
                <w:rFonts w:ascii="Palatino Linotype" w:eastAsia="Palatino Linotype" w:hAnsi="Palatino Linotype" w:cs="Palatino Linotype"/>
                <w:b/>
              </w:rPr>
              <w:t xml:space="preserve">Archivos adjuntos: </w:t>
            </w:r>
          </w:p>
          <w:p w14:paraId="1BE4EF95" w14:textId="77777777" w:rsidR="006D246F" w:rsidRPr="009A271B" w:rsidRDefault="005265A4">
            <w:pPr>
              <w:spacing w:before="240" w:after="240"/>
              <w:jc w:val="both"/>
              <w:rPr>
                <w:rFonts w:ascii="Palatino Linotype" w:eastAsia="Palatino Linotype" w:hAnsi="Palatino Linotype" w:cs="Palatino Linotype"/>
              </w:rPr>
            </w:pPr>
            <w:r w:rsidRPr="009A271B">
              <w:rPr>
                <w:rFonts w:ascii="Palatino Linotype" w:eastAsia="Palatino Linotype" w:hAnsi="Palatino Linotype" w:cs="Palatino Linotype"/>
                <w:b/>
                <w:i/>
              </w:rPr>
              <w:t xml:space="preserve">RESPUESTA SOLICITUD 215 PRESIDENCIA.pdf: </w:t>
            </w:r>
            <w:r w:rsidRPr="009A271B">
              <w:rPr>
                <w:rFonts w:ascii="Palatino Linotype" w:eastAsia="Palatino Linotype" w:hAnsi="Palatino Linotype" w:cs="Palatino Linotype"/>
              </w:rPr>
              <w:t>Oficio número PM/SP/001/2024 signado por la Encargada de Despacho de la Secretaría Particular adscrita a la Presidencia Municipal, de fecha ocho de mayo de dos mil veinticuatro, mediante el cual informó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w:t>
            </w:r>
          </w:p>
          <w:p w14:paraId="38C7FAE6"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b/>
                <w:i/>
              </w:rPr>
              <w:t>215-NAUCALPA-IP-2024 Respuesta.pdf</w:t>
            </w:r>
            <w:r w:rsidRPr="009A271B">
              <w:rPr>
                <w:rFonts w:ascii="Palatino Linotype" w:eastAsia="Palatino Linotype" w:hAnsi="Palatino Linotype" w:cs="Palatino Linotype"/>
              </w:rPr>
              <w:t xml:space="preserve">: Oficio número PM/SP/003/2024 signado por la Encargada de Despacho de la Secretaría Particular adscrita a la Presidencia Municipal, de fecha ocho de mayo de dos mil veinticuatro, mediante el cual informó que los oficios solicitados, con excepción de aquellos que contengan información clasificada, se encuentran a su disposición para su consulta directa en las oficinas de este ayuntamiento de </w:t>
            </w:r>
            <w:r w:rsidRPr="009A271B">
              <w:rPr>
                <w:rFonts w:ascii="Palatino Linotype" w:eastAsia="Palatino Linotype" w:hAnsi="Palatino Linotype" w:cs="Palatino Linotype"/>
              </w:rPr>
              <w:lastRenderedPageBreak/>
              <w:t>Naucalpan de Juárez, cito en Av. Juárez No. 39 Fracc. El Mirador, C.P. 53050, en un horario de 10:00 a 13:00 horas, de lunes a viernes.</w:t>
            </w:r>
          </w:p>
        </w:tc>
      </w:tr>
    </w:tbl>
    <w:p w14:paraId="4054E673"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lastRenderedPageBreak/>
        <w:t xml:space="preserve">4. Interposición de los recursos de revisión. </w:t>
      </w:r>
      <w:r w:rsidRPr="009A271B">
        <w:rPr>
          <w:rFonts w:ascii="Palatino Linotype" w:eastAsia="Palatino Linotype" w:hAnsi="Palatino Linotype" w:cs="Palatino Linotype"/>
          <w:sz w:val="22"/>
          <w:szCs w:val="22"/>
        </w:rPr>
        <w:t xml:space="preserve">El </w:t>
      </w:r>
      <w:r w:rsidRPr="009A271B">
        <w:rPr>
          <w:rFonts w:ascii="Palatino Linotype" w:eastAsia="Palatino Linotype" w:hAnsi="Palatino Linotype" w:cs="Palatino Linotype"/>
          <w:b/>
          <w:sz w:val="22"/>
          <w:szCs w:val="22"/>
        </w:rPr>
        <w:t xml:space="preserve">nueve de mayo de dos mil veinticuatro, </w:t>
      </w:r>
      <w:r w:rsidRPr="009A271B">
        <w:rPr>
          <w:rFonts w:ascii="Palatino Linotype" w:eastAsia="Palatino Linotype" w:hAnsi="Palatino Linotype" w:cs="Palatino Linotype"/>
          <w:sz w:val="22"/>
          <w:szCs w:val="22"/>
        </w:rPr>
        <w:t>la parte</w:t>
      </w:r>
      <w:r w:rsidRPr="009A271B">
        <w:rPr>
          <w:rFonts w:ascii="Palatino Linotype" w:eastAsia="Palatino Linotype" w:hAnsi="Palatino Linotype" w:cs="Palatino Linotype"/>
          <w:b/>
          <w:sz w:val="22"/>
          <w:szCs w:val="22"/>
        </w:rPr>
        <w:t xml:space="preserve"> Recurrente, </w:t>
      </w:r>
      <w:r w:rsidRPr="009A271B">
        <w:rPr>
          <w:rFonts w:ascii="Palatino Linotype" w:eastAsia="Palatino Linotype" w:hAnsi="Palatino Linotype" w:cs="Palatino Linotype"/>
          <w:sz w:val="22"/>
          <w:szCs w:val="22"/>
        </w:rPr>
        <w:t xml:space="preserve">inconforme con las respuestas, interpuso los recursos de revisión que nos ocupan, expresando en ambos casos, lo siguiente: </w:t>
      </w:r>
    </w:p>
    <w:tbl>
      <w:tblPr>
        <w:tblStyle w:val="affb"/>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9A271B" w:rsidRPr="009A271B" w14:paraId="676BD3F4" w14:textId="77777777">
        <w:tc>
          <w:tcPr>
            <w:tcW w:w="2944" w:type="dxa"/>
            <w:shd w:val="clear" w:color="auto" w:fill="DBEEF3"/>
          </w:tcPr>
          <w:p w14:paraId="1419A006"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Recurso de Revisión</w:t>
            </w:r>
          </w:p>
        </w:tc>
        <w:tc>
          <w:tcPr>
            <w:tcW w:w="2943" w:type="dxa"/>
            <w:shd w:val="clear" w:color="auto" w:fill="DBEEF3"/>
          </w:tcPr>
          <w:p w14:paraId="361CBC47"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Acto impugnado</w:t>
            </w:r>
          </w:p>
        </w:tc>
        <w:tc>
          <w:tcPr>
            <w:tcW w:w="3180" w:type="dxa"/>
            <w:shd w:val="clear" w:color="auto" w:fill="DBEEF3"/>
          </w:tcPr>
          <w:p w14:paraId="076FCF2E" w14:textId="77777777" w:rsidR="006D246F" w:rsidRPr="009A271B" w:rsidRDefault="005265A4">
            <w:pPr>
              <w:spacing w:before="240" w:after="240" w:line="276"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Razones o Motivos de Inconformidad</w:t>
            </w:r>
          </w:p>
        </w:tc>
      </w:tr>
      <w:tr w:rsidR="009A271B" w:rsidRPr="009A271B" w14:paraId="7397EF0E" w14:textId="77777777">
        <w:tc>
          <w:tcPr>
            <w:tcW w:w="2944" w:type="dxa"/>
          </w:tcPr>
          <w:p w14:paraId="2EAF12FB"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02704/INFOEM/IP/RR/2024</w:t>
            </w:r>
          </w:p>
        </w:tc>
        <w:tc>
          <w:tcPr>
            <w:tcW w:w="2943" w:type="dxa"/>
          </w:tcPr>
          <w:p w14:paraId="0D77EAC6"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 xml:space="preserve">De conformidad con el artículo 5 constitucional se está violando mi derecho de acceso a la información, además de no cumplir con lo que dispone la ley para un cambio de modalidad y están siendo opaco y ocultando la información que es de interés público por lo que se exige se entreguen por este medio los documentos porque de cualquier manera si </w:t>
            </w:r>
            <w:proofErr w:type="spellStart"/>
            <w:r w:rsidRPr="009A271B">
              <w:rPr>
                <w:rFonts w:ascii="Palatino Linotype" w:eastAsia="Palatino Linotype" w:hAnsi="Palatino Linotype" w:cs="Palatino Linotype"/>
                <w:i/>
              </w:rPr>
              <w:t>infoem</w:t>
            </w:r>
            <w:proofErr w:type="spellEnd"/>
            <w:r w:rsidRPr="009A271B">
              <w:rPr>
                <w:rFonts w:ascii="Palatino Linotype" w:eastAsia="Palatino Linotype" w:hAnsi="Palatino Linotype" w:cs="Palatino Linotype"/>
                <w:i/>
              </w:rPr>
              <w:t xml:space="preserve"> le confirma fuera de la ley pro que no cumple con su dispuesto su cambio me presentare personalmente por la información completa por ser mi derecho.</w:t>
            </w:r>
          </w:p>
        </w:tc>
        <w:tc>
          <w:tcPr>
            <w:tcW w:w="3180" w:type="dxa"/>
          </w:tcPr>
          <w:p w14:paraId="4C765B43"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un cambio de modalidad no justificado fuera de la legalidad.</w:t>
            </w:r>
          </w:p>
        </w:tc>
      </w:tr>
      <w:tr w:rsidR="009A271B" w:rsidRPr="009A271B" w14:paraId="70B17DFF" w14:textId="77777777">
        <w:tc>
          <w:tcPr>
            <w:tcW w:w="2944" w:type="dxa"/>
          </w:tcPr>
          <w:p w14:paraId="26BAE47F"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02705/INFOEM/IP/RR/2024  </w:t>
            </w:r>
          </w:p>
        </w:tc>
        <w:tc>
          <w:tcPr>
            <w:tcW w:w="2943" w:type="dxa"/>
          </w:tcPr>
          <w:p w14:paraId="6ADCB214"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 xml:space="preserve">De conformidad con el artículo 5 constitucional se está </w:t>
            </w:r>
            <w:r w:rsidRPr="009A271B">
              <w:rPr>
                <w:rFonts w:ascii="Palatino Linotype" w:eastAsia="Palatino Linotype" w:hAnsi="Palatino Linotype" w:cs="Palatino Linotype"/>
                <w:i/>
              </w:rPr>
              <w:lastRenderedPageBreak/>
              <w:t xml:space="preserve">violando mi derecho de acceso a la información, además de no cumplir con lo que dispone la ley para un cambio de modalidad y están siendo opaco y ocultando la información que es de interés público por lo que se exige se entreguen por este medio los documentos porque de cualquier manera si </w:t>
            </w:r>
            <w:proofErr w:type="spellStart"/>
            <w:r w:rsidRPr="009A271B">
              <w:rPr>
                <w:rFonts w:ascii="Palatino Linotype" w:eastAsia="Palatino Linotype" w:hAnsi="Palatino Linotype" w:cs="Palatino Linotype"/>
                <w:i/>
              </w:rPr>
              <w:t>infoem</w:t>
            </w:r>
            <w:proofErr w:type="spellEnd"/>
            <w:r w:rsidRPr="009A271B">
              <w:rPr>
                <w:rFonts w:ascii="Palatino Linotype" w:eastAsia="Palatino Linotype" w:hAnsi="Palatino Linotype" w:cs="Palatino Linotype"/>
                <w:i/>
              </w:rPr>
              <w:t xml:space="preserve"> le confirma fuera de la ley pro que no cumple con su dispuesto su cambio me presentare personalmente por la información completa por ser mi derecho.</w:t>
            </w:r>
          </w:p>
        </w:tc>
        <w:tc>
          <w:tcPr>
            <w:tcW w:w="3180" w:type="dxa"/>
          </w:tcPr>
          <w:p w14:paraId="2FA89038"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lastRenderedPageBreak/>
              <w:t>Cambio de modalidad fuera de la legalidad</w:t>
            </w:r>
          </w:p>
        </w:tc>
      </w:tr>
      <w:tr w:rsidR="009A271B" w:rsidRPr="009A271B" w14:paraId="1BB56826" w14:textId="77777777">
        <w:tc>
          <w:tcPr>
            <w:tcW w:w="2944" w:type="dxa"/>
          </w:tcPr>
          <w:p w14:paraId="643B8EAE"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02706/INFOEM/IP/RR/2024  </w:t>
            </w:r>
          </w:p>
        </w:tc>
        <w:tc>
          <w:tcPr>
            <w:tcW w:w="2943" w:type="dxa"/>
          </w:tcPr>
          <w:p w14:paraId="5BDD8A8B"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 xml:space="preserve">De conformidad con el artículo 5 constitucional se está violando mi derecho de acceso a la información, además de no cumplir con lo que dispone la ley para un cambio de modalidad y están siendo opaco y ocultando la información que es de interés público por lo que se exige se entreguen por este medio los documentos porque de cualquier manera si </w:t>
            </w:r>
            <w:proofErr w:type="spellStart"/>
            <w:r w:rsidRPr="009A271B">
              <w:rPr>
                <w:rFonts w:ascii="Palatino Linotype" w:eastAsia="Palatino Linotype" w:hAnsi="Palatino Linotype" w:cs="Palatino Linotype"/>
                <w:i/>
              </w:rPr>
              <w:t>infoem</w:t>
            </w:r>
            <w:proofErr w:type="spellEnd"/>
            <w:r w:rsidRPr="009A271B">
              <w:rPr>
                <w:rFonts w:ascii="Palatino Linotype" w:eastAsia="Palatino Linotype" w:hAnsi="Palatino Linotype" w:cs="Palatino Linotype"/>
                <w:i/>
              </w:rPr>
              <w:t xml:space="preserve"> le confirma fuera de la ley pro que no cumple con su dispuesto su cambio me presentare personalmente por la información completa por ser mi derecho.</w:t>
            </w:r>
          </w:p>
        </w:tc>
        <w:tc>
          <w:tcPr>
            <w:tcW w:w="3180" w:type="dxa"/>
          </w:tcPr>
          <w:p w14:paraId="5D18CE76" w14:textId="77777777" w:rsidR="006D246F" w:rsidRPr="009A271B" w:rsidRDefault="005265A4">
            <w:pPr>
              <w:spacing w:before="240" w:after="240"/>
              <w:jc w:val="both"/>
              <w:rPr>
                <w:rFonts w:ascii="Palatino Linotype" w:eastAsia="Palatino Linotype" w:hAnsi="Palatino Linotype" w:cs="Palatino Linotype"/>
                <w:i/>
              </w:rPr>
            </w:pPr>
            <w:r w:rsidRPr="009A271B">
              <w:rPr>
                <w:rFonts w:ascii="Palatino Linotype" w:eastAsia="Palatino Linotype" w:hAnsi="Palatino Linotype" w:cs="Palatino Linotype"/>
                <w:i/>
              </w:rPr>
              <w:t>Cambio de modalidad fuera de la legalidad</w:t>
            </w:r>
          </w:p>
        </w:tc>
      </w:tr>
    </w:tbl>
    <w:p w14:paraId="19694722"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lastRenderedPageBreak/>
        <w:t xml:space="preserve">5. Turnos. </w:t>
      </w:r>
      <w:r w:rsidRPr="009A271B">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9A271B">
        <w:rPr>
          <w:rFonts w:ascii="Palatino Linotype" w:eastAsia="Palatino Linotype" w:hAnsi="Palatino Linotype" w:cs="Palatino Linotype"/>
          <w:b/>
          <w:sz w:val="22"/>
          <w:szCs w:val="22"/>
        </w:rPr>
        <w:t xml:space="preserve"> </w:t>
      </w:r>
      <w:r w:rsidRPr="009A271B">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c"/>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9A271B" w:rsidRPr="009A271B" w14:paraId="24CB741D" w14:textId="77777777">
        <w:tc>
          <w:tcPr>
            <w:tcW w:w="4460" w:type="dxa"/>
            <w:shd w:val="clear" w:color="auto" w:fill="DBEEF3"/>
          </w:tcPr>
          <w:p w14:paraId="76DAA835"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Recurso de Revisión</w:t>
            </w:r>
          </w:p>
        </w:tc>
        <w:tc>
          <w:tcPr>
            <w:tcW w:w="4461" w:type="dxa"/>
            <w:shd w:val="clear" w:color="auto" w:fill="DBEEF3"/>
          </w:tcPr>
          <w:p w14:paraId="3D73F6AF" w14:textId="77777777" w:rsidR="006D246F" w:rsidRPr="009A271B" w:rsidRDefault="005265A4">
            <w:pPr>
              <w:spacing w:before="240" w:after="240" w:line="360"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Comisionada</w:t>
            </w:r>
          </w:p>
        </w:tc>
      </w:tr>
      <w:tr w:rsidR="009A271B" w:rsidRPr="009A271B" w14:paraId="67DA89F8" w14:textId="77777777">
        <w:tc>
          <w:tcPr>
            <w:tcW w:w="4460" w:type="dxa"/>
          </w:tcPr>
          <w:p w14:paraId="2C323C87" w14:textId="77777777" w:rsidR="006D246F" w:rsidRPr="009A271B" w:rsidRDefault="005265A4">
            <w:pPr>
              <w:spacing w:before="240" w:after="240" w:line="276"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02704/INFOEM/IP/RR/2024</w:t>
            </w:r>
          </w:p>
        </w:tc>
        <w:tc>
          <w:tcPr>
            <w:tcW w:w="4461" w:type="dxa"/>
          </w:tcPr>
          <w:p w14:paraId="1E48BF2B"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Comisionada Guadalupe Ramírez Peña</w:t>
            </w:r>
          </w:p>
        </w:tc>
      </w:tr>
      <w:tr w:rsidR="009A271B" w:rsidRPr="009A271B" w14:paraId="42D44128" w14:textId="77777777">
        <w:tc>
          <w:tcPr>
            <w:tcW w:w="4460" w:type="dxa"/>
          </w:tcPr>
          <w:p w14:paraId="45EBD585" w14:textId="77777777" w:rsidR="006D246F" w:rsidRPr="009A271B" w:rsidRDefault="005265A4">
            <w:pPr>
              <w:spacing w:before="240" w:after="240" w:line="276"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02705/INFOEM/IP/RR/2024  </w:t>
            </w:r>
          </w:p>
        </w:tc>
        <w:tc>
          <w:tcPr>
            <w:tcW w:w="4461" w:type="dxa"/>
          </w:tcPr>
          <w:p w14:paraId="036B34C6"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Comisionado Presidente José Martínez Vilchis </w:t>
            </w:r>
          </w:p>
        </w:tc>
      </w:tr>
      <w:tr w:rsidR="009A271B" w:rsidRPr="009A271B" w14:paraId="04C2668D" w14:textId="77777777">
        <w:tc>
          <w:tcPr>
            <w:tcW w:w="4460" w:type="dxa"/>
          </w:tcPr>
          <w:p w14:paraId="63D48255" w14:textId="77777777" w:rsidR="006D246F" w:rsidRPr="009A271B" w:rsidRDefault="005265A4">
            <w:pPr>
              <w:spacing w:before="240" w:after="240" w:line="276" w:lineRule="auto"/>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02706/INFOEM/IP/RR/2024  </w:t>
            </w:r>
          </w:p>
        </w:tc>
        <w:tc>
          <w:tcPr>
            <w:tcW w:w="4461" w:type="dxa"/>
          </w:tcPr>
          <w:p w14:paraId="6A98D8CF" w14:textId="77777777" w:rsidR="006D246F" w:rsidRPr="009A271B" w:rsidRDefault="005265A4">
            <w:pPr>
              <w:spacing w:before="240" w:after="240"/>
              <w:jc w:val="center"/>
              <w:rPr>
                <w:rFonts w:ascii="Palatino Linotype" w:eastAsia="Palatino Linotype" w:hAnsi="Palatino Linotype" w:cs="Palatino Linotype"/>
                <w:b/>
              </w:rPr>
            </w:pPr>
            <w:r w:rsidRPr="009A271B">
              <w:rPr>
                <w:rFonts w:ascii="Palatino Linotype" w:eastAsia="Palatino Linotype" w:hAnsi="Palatino Linotype" w:cs="Palatino Linotype"/>
                <w:b/>
              </w:rPr>
              <w:t xml:space="preserve">Comisionado Luis Gustavo Parra Noriega. </w:t>
            </w:r>
          </w:p>
        </w:tc>
      </w:tr>
    </w:tbl>
    <w:p w14:paraId="30E4F189" w14:textId="77777777" w:rsidR="006D246F" w:rsidRPr="009A271B" w:rsidRDefault="005265A4">
      <w:pPr>
        <w:spacing w:before="240" w:after="240" w:line="360" w:lineRule="auto"/>
        <w:jc w:val="both"/>
        <w:rPr>
          <w:rFonts w:ascii="Palatino Linotype" w:eastAsia="Palatino Linotype" w:hAnsi="Palatino Linotype" w:cs="Palatino Linotype"/>
          <w:i/>
          <w:sz w:val="22"/>
          <w:szCs w:val="22"/>
        </w:rPr>
      </w:pPr>
      <w:bookmarkStart w:id="1" w:name="_heading=h.2et92p0" w:colFirst="0" w:colLast="0"/>
      <w:bookmarkEnd w:id="1"/>
      <w:r w:rsidRPr="009A271B">
        <w:rPr>
          <w:rFonts w:ascii="Palatino Linotype" w:eastAsia="Palatino Linotype" w:hAnsi="Palatino Linotype" w:cs="Palatino Linotype"/>
          <w:b/>
          <w:sz w:val="22"/>
          <w:szCs w:val="22"/>
        </w:rPr>
        <w:t xml:space="preserve">6. Admisiones. </w:t>
      </w:r>
      <w:r w:rsidRPr="009A271B">
        <w:rPr>
          <w:rFonts w:ascii="Palatino Linotype" w:eastAsia="Palatino Linotype" w:hAnsi="Palatino Linotype" w:cs="Palatino Linotype"/>
          <w:sz w:val="22"/>
          <w:szCs w:val="22"/>
        </w:rPr>
        <w:t xml:space="preserve">Los días </w:t>
      </w:r>
      <w:r w:rsidRPr="009A271B">
        <w:rPr>
          <w:rFonts w:ascii="Palatino Linotype" w:eastAsia="Palatino Linotype" w:hAnsi="Palatino Linotype" w:cs="Palatino Linotype"/>
          <w:b/>
          <w:sz w:val="22"/>
          <w:szCs w:val="22"/>
        </w:rPr>
        <w:t>catorce y quince de mayo de dos mil veinticuatro,</w:t>
      </w:r>
      <w:r w:rsidRPr="009A271B">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5A12E517"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7. Acumulación. </w:t>
      </w:r>
      <w:r w:rsidRPr="009A271B">
        <w:rPr>
          <w:rFonts w:ascii="Palatino Linotype" w:eastAsia="Palatino Linotype" w:hAnsi="Palatino Linotype" w:cs="Palatino Linotype"/>
          <w:sz w:val="22"/>
          <w:szCs w:val="22"/>
        </w:rPr>
        <w:t xml:space="preserve">En la </w:t>
      </w:r>
      <w:r w:rsidRPr="009A271B">
        <w:rPr>
          <w:rFonts w:ascii="Palatino Linotype" w:eastAsia="Palatino Linotype" w:hAnsi="Palatino Linotype" w:cs="Palatino Linotype"/>
          <w:b/>
          <w:sz w:val="22"/>
          <w:szCs w:val="22"/>
        </w:rPr>
        <w:t>Décima Novena Sesión Ordinaria</w:t>
      </w:r>
      <w:r w:rsidRPr="009A271B">
        <w:rPr>
          <w:rFonts w:ascii="Palatino Linotype" w:eastAsia="Palatino Linotype" w:hAnsi="Palatino Linotype" w:cs="Palatino Linotype"/>
          <w:sz w:val="22"/>
          <w:szCs w:val="22"/>
        </w:rPr>
        <w:t xml:space="preserve"> celebrada el </w:t>
      </w:r>
      <w:r w:rsidRPr="009A271B">
        <w:rPr>
          <w:rFonts w:ascii="Palatino Linotype" w:eastAsia="Palatino Linotype" w:hAnsi="Palatino Linotype" w:cs="Palatino Linotype"/>
          <w:b/>
          <w:sz w:val="22"/>
          <w:szCs w:val="22"/>
        </w:rPr>
        <w:t>veintinueve de mayo de dos mil veinticuatro</w:t>
      </w:r>
      <w:r w:rsidRPr="009A271B">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9A271B">
        <w:rPr>
          <w:rFonts w:ascii="Palatino Linotype" w:eastAsia="Palatino Linotype" w:hAnsi="Palatino Linotype" w:cs="Palatino Linotype"/>
          <w:b/>
          <w:sz w:val="22"/>
          <w:szCs w:val="22"/>
        </w:rPr>
        <w:lastRenderedPageBreak/>
        <w:t>Comisionada</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b/>
          <w:sz w:val="22"/>
          <w:szCs w:val="22"/>
        </w:rPr>
        <w:t>Guadalupe Ramírez Peña</w:t>
      </w:r>
      <w:r w:rsidRPr="009A271B">
        <w:rPr>
          <w:rFonts w:ascii="Palatino Linotype" w:eastAsia="Palatino Linotype" w:hAnsi="Palatino Linotype" w:cs="Palatino Linotype"/>
          <w:sz w:val="22"/>
          <w:szCs w:val="22"/>
        </w:rPr>
        <w:t xml:space="preserve">; que mediante acuerdo se notificó a las partes vía SAIMEX el </w:t>
      </w:r>
      <w:r w:rsidRPr="009A271B">
        <w:rPr>
          <w:rFonts w:ascii="Palatino Linotype" w:eastAsia="Palatino Linotype" w:hAnsi="Palatino Linotype" w:cs="Palatino Linotype"/>
          <w:b/>
          <w:sz w:val="22"/>
          <w:szCs w:val="22"/>
        </w:rPr>
        <w:t>treinta y uno de mayo de dos mil veinticuatro</w:t>
      </w:r>
      <w:r w:rsidRPr="009A271B">
        <w:rPr>
          <w:rFonts w:ascii="Palatino Linotype" w:eastAsia="Palatino Linotype" w:hAnsi="Palatino Linotype" w:cs="Palatino Linotype"/>
          <w:sz w:val="22"/>
          <w:szCs w:val="22"/>
        </w:rPr>
        <w:t xml:space="preserve">. </w:t>
      </w:r>
    </w:p>
    <w:p w14:paraId="21EB98C5"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8. Manifestaciones. </w:t>
      </w:r>
      <w:r w:rsidRPr="009A271B">
        <w:rPr>
          <w:rFonts w:ascii="Palatino Linotype" w:eastAsia="Palatino Linotype" w:hAnsi="Palatino Linotype" w:cs="Palatino Linotype"/>
          <w:sz w:val="22"/>
          <w:szCs w:val="22"/>
        </w:rPr>
        <w:t xml:space="preserve">De las constancias que obran en los expedientes electrónicos del </w:t>
      </w:r>
      <w:r w:rsidRPr="009A271B">
        <w:rPr>
          <w:rFonts w:ascii="Palatino Linotype" w:eastAsia="Palatino Linotype" w:hAnsi="Palatino Linotype" w:cs="Palatino Linotype"/>
          <w:b/>
          <w:sz w:val="22"/>
          <w:szCs w:val="22"/>
        </w:rPr>
        <w:t>SAIMEX</w:t>
      </w:r>
      <w:r w:rsidRPr="009A271B">
        <w:rPr>
          <w:rFonts w:ascii="Palatino Linotype" w:eastAsia="Palatino Linotype" w:hAnsi="Palatino Linotype" w:cs="Palatino Linotype"/>
          <w:sz w:val="22"/>
          <w:szCs w:val="22"/>
        </w:rPr>
        <w:t xml:space="preserve"> se desprende que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no rindió sus informes justificados, del mismo modo la parte </w:t>
      </w:r>
      <w:r w:rsidRPr="009A271B">
        <w:rPr>
          <w:rFonts w:ascii="Palatino Linotype" w:eastAsia="Palatino Linotype" w:hAnsi="Palatino Linotype" w:cs="Palatino Linotype"/>
          <w:b/>
          <w:sz w:val="22"/>
          <w:szCs w:val="22"/>
        </w:rPr>
        <w:t>Recurrente</w:t>
      </w:r>
      <w:r w:rsidRPr="009A271B">
        <w:rPr>
          <w:rFonts w:ascii="Palatino Linotype" w:eastAsia="Palatino Linotype" w:hAnsi="Palatino Linotype" w:cs="Palatino Linotype"/>
          <w:sz w:val="22"/>
          <w:szCs w:val="22"/>
        </w:rPr>
        <w:t xml:space="preserve"> omitió realizar manifestaciones, como se observa a continuación:</w:t>
      </w:r>
    </w:p>
    <w:p w14:paraId="6650893E"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3E6E0883" wp14:editId="1E49641B">
            <wp:extent cx="5612130" cy="1735455"/>
            <wp:effectExtent l="0" t="0" r="0" b="0"/>
            <wp:docPr id="21330927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735455"/>
                    </a:xfrm>
                    <a:prstGeom prst="rect">
                      <a:avLst/>
                    </a:prstGeom>
                    <a:ln/>
                  </pic:spPr>
                </pic:pic>
              </a:graphicData>
            </a:graphic>
          </wp:inline>
        </w:drawing>
      </w:r>
    </w:p>
    <w:p w14:paraId="3AADFAE5"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00922379" wp14:editId="01678D43">
            <wp:extent cx="5612130" cy="1371600"/>
            <wp:effectExtent l="0" t="0" r="0" b="0"/>
            <wp:docPr id="21330927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371600"/>
                    </a:xfrm>
                    <a:prstGeom prst="rect">
                      <a:avLst/>
                    </a:prstGeom>
                    <a:ln/>
                  </pic:spPr>
                </pic:pic>
              </a:graphicData>
            </a:graphic>
          </wp:inline>
        </w:drawing>
      </w:r>
    </w:p>
    <w:p w14:paraId="3F7F0832"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7CA2EE92" wp14:editId="11A75B53">
            <wp:extent cx="5543550" cy="1419225"/>
            <wp:effectExtent l="0" t="0" r="0" b="9525"/>
            <wp:docPr id="213309277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543550" cy="1419225"/>
                    </a:xfrm>
                    <a:prstGeom prst="rect">
                      <a:avLst/>
                    </a:prstGeom>
                    <a:ln/>
                  </pic:spPr>
                </pic:pic>
              </a:graphicData>
            </a:graphic>
          </wp:inline>
        </w:drawing>
      </w:r>
    </w:p>
    <w:p w14:paraId="076A3A50"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lastRenderedPageBreak/>
        <w:t>9. Requerimiento de Información Adicional.</w:t>
      </w:r>
      <w:r w:rsidRPr="009A271B">
        <w:rPr>
          <w:rFonts w:ascii="Palatino Linotype" w:eastAsia="Palatino Linotype" w:hAnsi="Palatino Linotype" w:cs="Palatino Linotype"/>
          <w:sz w:val="22"/>
          <w:szCs w:val="22"/>
        </w:rPr>
        <w:t xml:space="preserve"> El </w:t>
      </w:r>
      <w:r w:rsidRPr="009A271B">
        <w:rPr>
          <w:rFonts w:ascii="Palatino Linotype" w:eastAsia="Palatino Linotype" w:hAnsi="Palatino Linotype" w:cs="Palatino Linotype"/>
          <w:b/>
          <w:sz w:val="22"/>
          <w:szCs w:val="22"/>
        </w:rPr>
        <w:t>nueve de septiembre de dos mil veinticuatro</w:t>
      </w:r>
      <w:r w:rsidRPr="009A271B">
        <w:rPr>
          <w:rFonts w:ascii="Palatino Linotype" w:eastAsia="Palatino Linotype" w:hAnsi="Palatino Linotype" w:cs="Palatino Linotype"/>
          <w:sz w:val="22"/>
          <w:szCs w:val="22"/>
        </w:rPr>
        <w:t xml:space="preserve">, se notificó en el apartado de manifestaciones del Sistema de Acceso a la Información Mexiquense un requerimiento de información adicional al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el cual consistió en lo siguiente:</w:t>
      </w:r>
    </w:p>
    <w:p w14:paraId="114BC1DE" w14:textId="77777777" w:rsidR="006D246F" w:rsidRPr="009A271B" w:rsidRDefault="005265A4">
      <w:pPr>
        <w:spacing w:before="240" w:after="240" w:line="360" w:lineRule="auto"/>
        <w:jc w:val="center"/>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5C674941" wp14:editId="0172351C">
            <wp:extent cx="4524375" cy="5591175"/>
            <wp:effectExtent l="0" t="0" r="9525" b="9525"/>
            <wp:docPr id="21330927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25135" cy="5592114"/>
                    </a:xfrm>
                    <a:prstGeom prst="rect">
                      <a:avLst/>
                    </a:prstGeom>
                    <a:ln/>
                  </pic:spPr>
                </pic:pic>
              </a:graphicData>
            </a:graphic>
          </wp:inline>
        </w:drawing>
      </w:r>
    </w:p>
    <w:p w14:paraId="22591AF9" w14:textId="77777777" w:rsidR="006D246F" w:rsidRPr="009A271B" w:rsidRDefault="005265A4">
      <w:pPr>
        <w:spacing w:before="240" w:after="240" w:line="360" w:lineRule="auto"/>
        <w:jc w:val="center"/>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lastRenderedPageBreak/>
        <w:drawing>
          <wp:inline distT="0" distB="0" distL="0" distR="0" wp14:anchorId="156C1544" wp14:editId="6E789DFB">
            <wp:extent cx="4848902" cy="4695921"/>
            <wp:effectExtent l="0" t="0" r="0" b="0"/>
            <wp:docPr id="213309277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b="11975"/>
                    <a:stretch>
                      <a:fillRect/>
                    </a:stretch>
                  </pic:blipFill>
                  <pic:spPr>
                    <a:xfrm>
                      <a:off x="0" y="0"/>
                      <a:ext cx="4848902" cy="4695921"/>
                    </a:xfrm>
                    <a:prstGeom prst="rect">
                      <a:avLst/>
                    </a:prstGeom>
                    <a:ln/>
                  </pic:spPr>
                </pic:pic>
              </a:graphicData>
            </a:graphic>
          </wp:inline>
        </w:drawing>
      </w:r>
    </w:p>
    <w:p w14:paraId="4F6C7435" w14:textId="77777777" w:rsidR="006D246F" w:rsidRPr="009A271B" w:rsidRDefault="005265A4">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9. Desahogo del Requerimiento de Información: </w:t>
      </w:r>
      <w:r w:rsidRPr="009A271B">
        <w:rPr>
          <w:rFonts w:ascii="Palatino Linotype" w:eastAsia="Palatino Linotype" w:hAnsi="Palatino Linotype" w:cs="Palatino Linotype"/>
          <w:sz w:val="22"/>
          <w:szCs w:val="22"/>
        </w:rPr>
        <w:t xml:space="preserve">En fecha </w:t>
      </w:r>
      <w:r w:rsidRPr="009A271B">
        <w:rPr>
          <w:rFonts w:ascii="Palatino Linotype" w:eastAsia="Palatino Linotype" w:hAnsi="Palatino Linotype" w:cs="Palatino Linotype"/>
          <w:b/>
          <w:sz w:val="22"/>
          <w:szCs w:val="22"/>
        </w:rPr>
        <w:t>veinticinco de septiembre de dos mil veinticuatro</w:t>
      </w:r>
      <w:r w:rsidRPr="009A271B">
        <w:rPr>
          <w:rFonts w:ascii="Palatino Linotype" w:eastAsia="Palatino Linotype" w:hAnsi="Palatino Linotype" w:cs="Palatino Linotype"/>
          <w:sz w:val="22"/>
          <w:szCs w:val="22"/>
        </w:rPr>
        <w:t xml:space="preserv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desahogó el requerimiento de información adicional, al tenor de lo siguiente: </w:t>
      </w:r>
    </w:p>
    <w:p w14:paraId="0EB30679" w14:textId="77777777" w:rsidR="006D246F" w:rsidRPr="009A271B" w:rsidRDefault="005265A4">
      <w:pPr>
        <w:spacing w:before="240" w:after="240" w:line="360" w:lineRule="auto"/>
        <w:jc w:val="center"/>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lastRenderedPageBreak/>
        <w:drawing>
          <wp:inline distT="0" distB="0" distL="0" distR="0" wp14:anchorId="24518814" wp14:editId="66DE3A0F">
            <wp:extent cx="5052182" cy="2415845"/>
            <wp:effectExtent l="0" t="0" r="0" b="0"/>
            <wp:docPr id="21330927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052182" cy="2415845"/>
                    </a:xfrm>
                    <a:prstGeom prst="rect">
                      <a:avLst/>
                    </a:prstGeom>
                    <a:ln/>
                  </pic:spPr>
                </pic:pic>
              </a:graphicData>
            </a:graphic>
          </wp:inline>
        </w:drawing>
      </w:r>
    </w:p>
    <w:p w14:paraId="050C150B" w14:textId="77777777" w:rsidR="006D246F" w:rsidRPr="009A271B" w:rsidRDefault="005265A4">
      <w:pPr>
        <w:spacing w:before="240" w:after="240" w:line="360" w:lineRule="auto"/>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10. Ampliaciones del plazo para emitir resolución.</w:t>
      </w:r>
      <w:r w:rsidRPr="009A271B">
        <w:rPr>
          <w:rFonts w:ascii="Palatino Linotype" w:eastAsia="Palatino Linotype" w:hAnsi="Palatino Linotype" w:cs="Palatino Linotype"/>
          <w:sz w:val="22"/>
          <w:szCs w:val="22"/>
        </w:rPr>
        <w:t xml:space="preserve"> El </w:t>
      </w:r>
      <w:r w:rsidRPr="009A271B">
        <w:rPr>
          <w:rFonts w:ascii="Palatino Linotype" w:eastAsia="Palatino Linotype" w:hAnsi="Palatino Linotype" w:cs="Palatino Linotype"/>
          <w:b/>
          <w:sz w:val="22"/>
          <w:szCs w:val="22"/>
        </w:rPr>
        <w:t>veinticinco de septiembre de dos mil veinticuatro</w:t>
      </w:r>
      <w:r w:rsidRPr="009A271B">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B900C9B"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0406656"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1A2A46B"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8A7909"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65211C7"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2580F262" w14:textId="77777777" w:rsidR="006D246F" w:rsidRPr="009A271B" w:rsidRDefault="005265A4">
      <w:pPr>
        <w:numPr>
          <w:ilvl w:val="0"/>
          <w:numId w:val="1"/>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Complejidad del Asunto:</w:t>
      </w:r>
      <w:r w:rsidRPr="009A271B">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5EDF7370" w14:textId="77777777" w:rsidR="006D246F" w:rsidRPr="009A271B" w:rsidRDefault="005265A4">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Actividad Procesal del interesado.</w:t>
      </w:r>
      <w:r w:rsidRPr="009A271B">
        <w:rPr>
          <w:rFonts w:ascii="Palatino Linotype" w:eastAsia="Palatino Linotype" w:hAnsi="Palatino Linotype" w:cs="Palatino Linotype"/>
          <w:sz w:val="22"/>
          <w:szCs w:val="22"/>
        </w:rPr>
        <w:t xml:space="preserve"> Acciones u omisiones del interesado.</w:t>
      </w:r>
    </w:p>
    <w:p w14:paraId="3D5C87B9" w14:textId="77777777" w:rsidR="006D246F" w:rsidRPr="009A271B" w:rsidRDefault="005265A4">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Conducta de la Autoridad:</w:t>
      </w:r>
      <w:r w:rsidRPr="009A271B">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21CF9D99" w14:textId="77777777" w:rsidR="006D246F" w:rsidRPr="009A271B" w:rsidRDefault="005265A4">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La afectación generada en la situación jurídica de la persona involucrada en el proceso:</w:t>
      </w:r>
      <w:r w:rsidRPr="009A271B">
        <w:rPr>
          <w:rFonts w:ascii="Palatino Linotype" w:eastAsia="Palatino Linotype" w:hAnsi="Palatino Linotype" w:cs="Palatino Linotype"/>
          <w:sz w:val="22"/>
          <w:szCs w:val="22"/>
        </w:rPr>
        <w:t xml:space="preserve"> Violación a sus derechos humanos.</w:t>
      </w:r>
    </w:p>
    <w:p w14:paraId="34DDC4CF"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w:t>
      </w:r>
      <w:r w:rsidRPr="009A271B">
        <w:rPr>
          <w:rFonts w:ascii="Palatino Linotype" w:eastAsia="Palatino Linotype" w:hAnsi="Palatino Linotype" w:cs="Palatino Linotype"/>
          <w:sz w:val="22"/>
          <w:szCs w:val="22"/>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AD404F4"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9A271B">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9A271B">
        <w:rPr>
          <w:rFonts w:ascii="Palatino Linotype" w:eastAsia="Palatino Linotype" w:hAnsi="Palatino Linotype" w:cs="Palatino Linotype"/>
          <w:sz w:val="22"/>
          <w:szCs w:val="22"/>
        </w:rPr>
        <w:t>, visible en la Gaceta del Seminario Judicial de la Federación con el registro digital 205635.</w:t>
      </w:r>
    </w:p>
    <w:p w14:paraId="72CED09D"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261E49"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686484C0"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lastRenderedPageBreak/>
        <w:t> </w:t>
      </w:r>
      <w:r w:rsidRPr="009A271B">
        <w:rPr>
          <w:rFonts w:ascii="Palatino Linotype" w:eastAsia="Palatino Linotype" w:hAnsi="Palatino Linotype" w:cs="Palatino Linotype"/>
          <w:i/>
          <w:sz w:val="22"/>
          <w:szCs w:val="22"/>
        </w:rPr>
        <w:t>“PLAZO RAZONABLE PARA RESOLVER. DIMENSIÓN Y EFECTOS DE ESTE CONCEPTO CUANDO SE ADUCE EXCESIVA CARGA DE TRABAJO.”</w:t>
      </w:r>
      <w:r w:rsidRPr="009A271B">
        <w:rPr>
          <w:rFonts w:ascii="Palatino Linotype" w:eastAsia="Palatino Linotype" w:hAnsi="Palatino Linotype" w:cs="Palatino Linotype"/>
          <w:sz w:val="22"/>
          <w:szCs w:val="22"/>
        </w:rPr>
        <w:t xml:space="preserve"> consultable en el Seminario Judicial de la Federación y su gaceta, con el registro digital 2002351.</w:t>
      </w:r>
    </w:p>
    <w:p w14:paraId="7345965C"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A271B">
        <w:rPr>
          <w:rFonts w:ascii="Palatino Linotype" w:eastAsia="Palatino Linotype" w:hAnsi="Palatino Linotype" w:cs="Palatino Linotype"/>
          <w:sz w:val="22"/>
          <w:szCs w:val="22"/>
        </w:rPr>
        <w:t>, visible en el Seminario Judicial de la Federación y su gaceta, con el registro digital 2002350.</w:t>
      </w:r>
    </w:p>
    <w:p w14:paraId="4FA64BBF"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9B4AFD6"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11. Cierres de instrucción. </w:t>
      </w:r>
      <w:r w:rsidRPr="009A271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los días </w:t>
      </w:r>
      <w:r w:rsidRPr="009A271B">
        <w:rPr>
          <w:rFonts w:ascii="Palatino Linotype" w:eastAsia="Palatino Linotype" w:hAnsi="Palatino Linotype" w:cs="Palatino Linotype"/>
          <w:b/>
          <w:sz w:val="22"/>
          <w:szCs w:val="22"/>
        </w:rPr>
        <w:t>veintisiete de mayo</w:t>
      </w:r>
      <w:r w:rsidRPr="009A271B">
        <w:rPr>
          <w:rFonts w:ascii="Palatino Linotype" w:eastAsia="Palatino Linotype" w:hAnsi="Palatino Linotype" w:cs="Palatino Linotype"/>
          <w:sz w:val="22"/>
          <w:szCs w:val="22"/>
        </w:rPr>
        <w:t xml:space="preserve"> y </w:t>
      </w:r>
      <w:r w:rsidR="005F39B0" w:rsidRPr="009A271B">
        <w:rPr>
          <w:rFonts w:ascii="Palatino Linotype" w:eastAsia="Palatino Linotype" w:hAnsi="Palatino Linotype" w:cs="Palatino Linotype"/>
          <w:b/>
          <w:sz w:val="22"/>
          <w:szCs w:val="22"/>
        </w:rPr>
        <w:t>tres de octubre</w:t>
      </w:r>
      <w:r w:rsidRPr="009A271B">
        <w:rPr>
          <w:rFonts w:ascii="Palatino Linotype" w:eastAsia="Palatino Linotype" w:hAnsi="Palatino Linotype" w:cs="Palatino Linotype"/>
          <w:b/>
          <w:sz w:val="22"/>
          <w:szCs w:val="22"/>
        </w:rPr>
        <w:t xml:space="preserve"> de</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b/>
          <w:sz w:val="22"/>
          <w:szCs w:val="22"/>
        </w:rPr>
        <w:t>dos mil veinticuatro</w:t>
      </w:r>
      <w:r w:rsidRPr="009A271B">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63CA693A"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6733B0A8" w14:textId="77777777" w:rsidR="006D246F" w:rsidRPr="009A271B" w:rsidRDefault="005265A4">
      <w:pPr>
        <w:widowControl w:val="0"/>
        <w:spacing w:before="240" w:after="240" w:line="360" w:lineRule="auto"/>
        <w:jc w:val="center"/>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II. C O N S I D E R A N D O</w:t>
      </w:r>
    </w:p>
    <w:p w14:paraId="450D0E06"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Primero. Competencia.</w:t>
      </w:r>
      <w:r w:rsidRPr="009A271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la parte</w:t>
      </w:r>
      <w:r w:rsidRPr="009A271B">
        <w:rPr>
          <w:rFonts w:ascii="Palatino Linotype" w:eastAsia="Palatino Linotype" w:hAnsi="Palatino Linotype" w:cs="Palatino Linotype"/>
          <w:b/>
          <w:sz w:val="22"/>
          <w:szCs w:val="22"/>
        </w:rPr>
        <w:t xml:space="preserve"> Recurrente</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XXIII  y 11 del Reglamento Interior del Instituto de Transparencia, Acceso a la Información Pública y Protección de Datos Personales del Estado de México y Municipios.</w:t>
      </w:r>
    </w:p>
    <w:p w14:paraId="20DFD2B9"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bookmarkStart w:id="2" w:name="_heading=h.30j0zll" w:colFirst="0" w:colLast="0"/>
      <w:bookmarkEnd w:id="2"/>
      <w:r w:rsidRPr="009A271B">
        <w:rPr>
          <w:rFonts w:ascii="Palatino Linotype" w:eastAsia="Palatino Linotype" w:hAnsi="Palatino Linotype" w:cs="Palatino Linotype"/>
          <w:b/>
          <w:sz w:val="22"/>
          <w:szCs w:val="22"/>
        </w:rPr>
        <w:t>Segundo. Oportunidad y Procedibilidad de los Recursos de Revisión</w:t>
      </w:r>
      <w:r w:rsidRPr="009A271B">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5A3D52E" w14:textId="77777777" w:rsidR="006D246F" w:rsidRPr="009A271B" w:rsidRDefault="005265A4">
      <w:pPr>
        <w:spacing w:before="240" w:after="240" w:line="360" w:lineRule="auto"/>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respondió a las solicitudes de información que </w:t>
      </w:r>
      <w:proofErr w:type="spellStart"/>
      <w:r w:rsidRPr="009A271B">
        <w:rPr>
          <w:rFonts w:ascii="Palatino Linotype" w:eastAsia="Palatino Linotype" w:hAnsi="Palatino Linotype" w:cs="Palatino Linotype"/>
          <w:sz w:val="22"/>
          <w:szCs w:val="22"/>
        </w:rPr>
        <w:t>aperturaron</w:t>
      </w:r>
      <w:proofErr w:type="spellEnd"/>
      <w:r w:rsidRPr="009A271B">
        <w:rPr>
          <w:rFonts w:ascii="Palatino Linotype" w:eastAsia="Palatino Linotype" w:hAnsi="Palatino Linotype" w:cs="Palatino Linotype"/>
          <w:sz w:val="22"/>
          <w:szCs w:val="22"/>
        </w:rPr>
        <w:t xml:space="preserve"> los recursos de revisión, los días </w:t>
      </w:r>
      <w:r w:rsidRPr="009A271B">
        <w:rPr>
          <w:rFonts w:ascii="Palatino Linotype" w:eastAsia="Palatino Linotype" w:hAnsi="Palatino Linotype" w:cs="Palatino Linotype"/>
          <w:b/>
          <w:sz w:val="22"/>
          <w:szCs w:val="22"/>
        </w:rPr>
        <w:t>ocho de mayo de dos mil veinticuatro</w:t>
      </w:r>
      <w:r w:rsidRPr="009A271B">
        <w:rPr>
          <w:rFonts w:ascii="Palatino Linotype" w:eastAsia="Palatino Linotype" w:hAnsi="Palatino Linotype" w:cs="Palatino Linotype"/>
          <w:sz w:val="22"/>
          <w:szCs w:val="22"/>
        </w:rPr>
        <w:t xml:space="preserve">, por su parte, los recursos de revisión se interpusieron el día </w:t>
      </w:r>
      <w:r w:rsidRPr="009A271B">
        <w:rPr>
          <w:rFonts w:ascii="Palatino Linotype" w:eastAsia="Palatino Linotype" w:hAnsi="Palatino Linotype" w:cs="Palatino Linotype"/>
          <w:b/>
          <w:sz w:val="22"/>
          <w:szCs w:val="22"/>
        </w:rPr>
        <w:t>nueve de mayo de dos mil veinticuatro</w:t>
      </w:r>
      <w:r w:rsidRPr="009A271B">
        <w:rPr>
          <w:rFonts w:ascii="Palatino Linotype" w:eastAsia="Palatino Linotype" w:hAnsi="Palatino Linotype" w:cs="Palatino Linotype"/>
          <w:sz w:val="22"/>
          <w:szCs w:val="22"/>
        </w:rPr>
        <w:t xml:space="preserve">, esto es en el </w:t>
      </w:r>
      <w:r w:rsidRPr="009A271B">
        <w:rPr>
          <w:rFonts w:ascii="Palatino Linotype" w:eastAsia="Palatino Linotype" w:hAnsi="Palatino Linotype" w:cs="Palatino Linotype"/>
          <w:b/>
          <w:sz w:val="22"/>
          <w:szCs w:val="22"/>
        </w:rPr>
        <w:t>primer día hábil</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b/>
          <w:sz w:val="22"/>
          <w:szCs w:val="22"/>
        </w:rPr>
        <w:t>después de conocerse las respuestas.</w:t>
      </w:r>
    </w:p>
    <w:p w14:paraId="3936149C"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6AC188C6"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lastRenderedPageBreak/>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1DA9078C"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VIII del ordenamiento legal citado, que a la letra dice: </w:t>
      </w:r>
    </w:p>
    <w:p w14:paraId="789343BF" w14:textId="77777777" w:rsidR="006D246F" w:rsidRPr="009A271B" w:rsidRDefault="005265A4">
      <w:pPr>
        <w:tabs>
          <w:tab w:val="left" w:pos="7088"/>
        </w:tabs>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179.</w:t>
      </w:r>
      <w:r w:rsidRPr="009A271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49AF7F0" w14:textId="77777777" w:rsidR="006D246F" w:rsidRPr="009A271B" w:rsidRDefault="005265A4">
      <w:pPr>
        <w:tabs>
          <w:tab w:val="left" w:pos="7088"/>
        </w:tabs>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08268E47"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VIII.</w:t>
      </w:r>
      <w:r w:rsidRPr="009A271B">
        <w:rPr>
          <w:rFonts w:ascii="Palatino Linotype" w:eastAsia="Palatino Linotype" w:hAnsi="Palatino Linotype" w:cs="Palatino Linotype"/>
          <w:i/>
          <w:sz w:val="22"/>
          <w:szCs w:val="22"/>
        </w:rPr>
        <w:t xml:space="preserve"> La notificación, entrega o puesta a disposición de información en una modalidad o formato distinto al solicitado;</w:t>
      </w:r>
    </w:p>
    <w:p w14:paraId="4A2CF656" w14:textId="77777777" w:rsidR="006D246F" w:rsidRPr="009A271B" w:rsidRDefault="005265A4">
      <w:pPr>
        <w:spacing w:line="276" w:lineRule="auto"/>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 xml:space="preserve"> </w:t>
      </w:r>
    </w:p>
    <w:p w14:paraId="39F31217"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(Énfasis añadido)</w:t>
      </w:r>
    </w:p>
    <w:p w14:paraId="3D09D5D2"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Tercero. Materia de la revisión. </w:t>
      </w:r>
      <w:r w:rsidRPr="009A271B">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9A271B">
        <w:rPr>
          <w:rFonts w:ascii="Palatino Linotype" w:eastAsia="Palatino Linotype" w:hAnsi="Palatino Linotype" w:cs="Palatino Linotype"/>
          <w:b/>
          <w:sz w:val="22"/>
          <w:szCs w:val="22"/>
        </w:rPr>
        <w:t xml:space="preserve">verificar si las respuestas e informes justificados por el Sujeto Obligado son adecuadas y suficientes para satisfacer el derecho de acceso a la información pública </w:t>
      </w:r>
      <w:r w:rsidRPr="009A271B">
        <w:rPr>
          <w:rFonts w:ascii="Palatino Linotype" w:eastAsia="Palatino Linotype" w:hAnsi="Palatino Linotype" w:cs="Palatino Linotype"/>
          <w:sz w:val="22"/>
          <w:szCs w:val="22"/>
        </w:rPr>
        <w:t xml:space="preserve">de </w:t>
      </w:r>
      <w:r w:rsidRPr="009A271B">
        <w:rPr>
          <w:rFonts w:ascii="Palatino Linotype" w:eastAsia="Palatino Linotype" w:hAnsi="Palatino Linotype" w:cs="Palatino Linotype"/>
          <w:b/>
          <w:sz w:val="22"/>
          <w:szCs w:val="22"/>
        </w:rPr>
        <w:t>la parte</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b/>
          <w:sz w:val="22"/>
          <w:szCs w:val="22"/>
        </w:rPr>
        <w:t>Recurrente</w:t>
      </w:r>
      <w:r w:rsidRPr="009A271B">
        <w:rPr>
          <w:rFonts w:ascii="Palatino Linotype" w:eastAsia="Palatino Linotype" w:hAnsi="Palatino Linotype" w:cs="Palatino Linotype"/>
          <w:sz w:val="22"/>
          <w:szCs w:val="22"/>
        </w:rPr>
        <w:t xml:space="preserve">, o en su defecto, en caso de ser procedente, ordenar la entrega de información.  </w:t>
      </w:r>
    </w:p>
    <w:p w14:paraId="3D5CAE7C"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Cuarto. Estudio del asunto. </w:t>
      </w:r>
      <w:r w:rsidRPr="009A271B">
        <w:rPr>
          <w:rFonts w:ascii="Palatino Linotype" w:eastAsia="Palatino Linotype" w:hAnsi="Palatino Linotype" w:cs="Palatino Linotype"/>
          <w:sz w:val="22"/>
          <w:szCs w:val="22"/>
        </w:rPr>
        <w:t xml:space="preserve">En primer término, se estima pertinente mencionar que el derecho de acceso a la información está consagrado en instrumentos internacionales de los </w:t>
      </w:r>
      <w:r w:rsidRPr="009A271B">
        <w:rPr>
          <w:rFonts w:ascii="Palatino Linotype" w:eastAsia="Palatino Linotype" w:hAnsi="Palatino Linotype" w:cs="Palatino Linotype"/>
          <w:sz w:val="22"/>
          <w:szCs w:val="22"/>
        </w:rPr>
        <w:lastRenderedPageBreak/>
        <w:t>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79E92AE" w14:textId="77777777" w:rsidR="006D246F" w:rsidRPr="009A271B" w:rsidRDefault="005265A4">
      <w:pPr>
        <w:tabs>
          <w:tab w:val="left" w:pos="709"/>
        </w:tabs>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A271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96DE991" w14:textId="77777777" w:rsidR="006D246F" w:rsidRPr="009A271B" w:rsidRDefault="005265A4">
      <w:pPr>
        <w:tabs>
          <w:tab w:val="left" w:pos="709"/>
        </w:tabs>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8A616AC" w14:textId="77777777" w:rsidR="006D246F" w:rsidRPr="009A271B" w:rsidRDefault="005265A4">
      <w:pPr>
        <w:tabs>
          <w:tab w:val="left" w:pos="709"/>
        </w:tabs>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A271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6C0AAC2" w14:textId="77777777" w:rsidR="006D246F" w:rsidRPr="009A271B" w:rsidRDefault="005265A4">
      <w:pPr>
        <w:tabs>
          <w:tab w:val="left" w:pos="709"/>
        </w:tabs>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5863D25B" w14:textId="77777777" w:rsidR="006D246F" w:rsidRPr="009A271B" w:rsidRDefault="005265A4">
      <w:pPr>
        <w:tabs>
          <w:tab w:val="left" w:pos="709"/>
        </w:tabs>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“Artículo 6o.</w:t>
      </w:r>
    </w:p>
    <w:p w14:paraId="0889CCE5"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29862CE2"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A. Para el ejercicio del derecho de acceso a la información, la Federación y </w:t>
      </w:r>
      <w:r w:rsidRPr="009A271B">
        <w:rPr>
          <w:rFonts w:ascii="Palatino Linotype" w:eastAsia="Palatino Linotype" w:hAnsi="Palatino Linotype" w:cs="Palatino Linotype"/>
          <w:b/>
          <w:i/>
          <w:sz w:val="22"/>
          <w:szCs w:val="22"/>
          <w:u w:val="single"/>
        </w:rPr>
        <w:t>las entidades federativas</w:t>
      </w:r>
      <w:r w:rsidRPr="009A271B">
        <w:rPr>
          <w:rFonts w:ascii="Palatino Linotype" w:eastAsia="Palatino Linotype" w:hAnsi="Palatino Linotype" w:cs="Palatino Linotype"/>
          <w:b/>
          <w:i/>
          <w:sz w:val="22"/>
          <w:szCs w:val="22"/>
        </w:rPr>
        <w:t>,</w:t>
      </w:r>
      <w:r w:rsidRPr="009A271B">
        <w:rPr>
          <w:rFonts w:ascii="Palatino Linotype" w:eastAsia="Palatino Linotype" w:hAnsi="Palatino Linotype" w:cs="Palatino Linotype"/>
          <w:i/>
          <w:sz w:val="22"/>
          <w:szCs w:val="22"/>
        </w:rPr>
        <w:t xml:space="preserve"> en el ámbito de sus respectivas competencias, se regirán por los siguientes principios y bases:</w:t>
      </w:r>
    </w:p>
    <w:p w14:paraId="1B749CB7"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I. </w:t>
      </w:r>
      <w:r w:rsidRPr="009A271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A271B">
        <w:rPr>
          <w:rFonts w:ascii="Palatino Linotype" w:eastAsia="Palatino Linotype" w:hAnsi="Palatino Linotype" w:cs="Palatino Linotype"/>
          <w:i/>
          <w:sz w:val="22"/>
          <w:szCs w:val="22"/>
        </w:rPr>
        <w:t xml:space="preserve"> Ejecutivo, Legislativo </w:t>
      </w:r>
      <w:r w:rsidRPr="009A271B">
        <w:rPr>
          <w:rFonts w:ascii="Palatino Linotype" w:eastAsia="Palatino Linotype" w:hAnsi="Palatino Linotype" w:cs="Palatino Linotype"/>
          <w:b/>
          <w:i/>
          <w:sz w:val="22"/>
          <w:szCs w:val="22"/>
          <w:u w:val="single"/>
        </w:rPr>
        <w:t>y Judicial</w:t>
      </w:r>
      <w:r w:rsidRPr="009A271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A271B">
        <w:rPr>
          <w:rFonts w:ascii="Palatino Linotype" w:eastAsia="Palatino Linotype" w:hAnsi="Palatino Linotype" w:cs="Palatino Linotype"/>
          <w:b/>
          <w:i/>
          <w:sz w:val="22"/>
          <w:szCs w:val="22"/>
        </w:rPr>
        <w:t>es pública y sólo podrá ser reservada temporalmente por razones de interés público y seguridad nacional,</w:t>
      </w:r>
      <w:r w:rsidRPr="009A271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9A271B">
        <w:rPr>
          <w:rFonts w:ascii="Palatino Linotype" w:eastAsia="Palatino Linotype" w:hAnsi="Palatino Linotype" w:cs="Palatino Linotype"/>
          <w:i/>
          <w:sz w:val="22"/>
          <w:szCs w:val="22"/>
        </w:rPr>
        <w:lastRenderedPageBreak/>
        <w:t>funciones, la ley determinará los supuestos específicos bajo los cuales procederá la declaración de inexistencia de la información.</w:t>
      </w:r>
    </w:p>
    <w:p w14:paraId="63ACDE50" w14:textId="77777777" w:rsidR="006D246F" w:rsidRPr="009A271B" w:rsidRDefault="005265A4">
      <w:pPr>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i/>
          <w:sz w:val="22"/>
          <w:szCs w:val="22"/>
        </w:rPr>
        <w:t> </w:t>
      </w:r>
      <w:r w:rsidRPr="009A271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9D987FD"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w:t>
      </w:r>
      <w:r w:rsidRPr="009A271B">
        <w:rPr>
          <w:rFonts w:ascii="Palatino Linotype" w:eastAsia="Palatino Linotype" w:hAnsi="Palatino Linotype" w:cs="Palatino Linotype"/>
          <w:b/>
          <w:i/>
          <w:sz w:val="22"/>
          <w:szCs w:val="22"/>
        </w:rPr>
        <w:t xml:space="preserve">III. </w:t>
      </w:r>
      <w:r w:rsidRPr="009A271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A271B">
        <w:rPr>
          <w:rFonts w:ascii="Palatino Linotype" w:eastAsia="Palatino Linotype" w:hAnsi="Palatino Linotype" w:cs="Palatino Linotype"/>
          <w:i/>
          <w:sz w:val="22"/>
          <w:szCs w:val="22"/>
        </w:rPr>
        <w:t xml:space="preserve"> a sus datos personales o a la rectificación de éstos.</w:t>
      </w:r>
    </w:p>
    <w:p w14:paraId="2942E874"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w:t>
      </w:r>
      <w:r w:rsidRPr="009A271B">
        <w:rPr>
          <w:rFonts w:ascii="Palatino Linotype" w:eastAsia="Palatino Linotype" w:hAnsi="Palatino Linotype" w:cs="Palatino Linotype"/>
          <w:b/>
          <w:i/>
          <w:sz w:val="22"/>
          <w:szCs w:val="22"/>
        </w:rPr>
        <w:t xml:space="preserve">IV. </w:t>
      </w:r>
      <w:r w:rsidRPr="009A271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6DC6137"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V. </w:t>
      </w:r>
      <w:r w:rsidRPr="009A271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F8A41DD"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VI. </w:t>
      </w:r>
      <w:r w:rsidRPr="009A271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60D8EAF"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w:t>
      </w:r>
      <w:r w:rsidRPr="009A271B">
        <w:rPr>
          <w:rFonts w:ascii="Palatino Linotype" w:eastAsia="Palatino Linotype" w:hAnsi="Palatino Linotype" w:cs="Palatino Linotype"/>
          <w:b/>
          <w:i/>
          <w:sz w:val="22"/>
          <w:szCs w:val="22"/>
        </w:rPr>
        <w:t xml:space="preserve">VII. </w:t>
      </w:r>
      <w:r w:rsidRPr="009A271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127896B" w14:textId="77777777" w:rsidR="006D246F" w:rsidRPr="009A271B" w:rsidRDefault="006D246F">
      <w:pPr>
        <w:ind w:left="851" w:right="616"/>
        <w:jc w:val="both"/>
        <w:rPr>
          <w:rFonts w:ascii="Palatino Linotype" w:eastAsia="Palatino Linotype" w:hAnsi="Palatino Linotype" w:cs="Palatino Linotype"/>
          <w:i/>
          <w:sz w:val="22"/>
          <w:szCs w:val="22"/>
        </w:rPr>
      </w:pPr>
    </w:p>
    <w:p w14:paraId="74CFB066" w14:textId="77777777" w:rsidR="006D246F" w:rsidRPr="009A271B" w:rsidRDefault="005265A4">
      <w:pPr>
        <w:tabs>
          <w:tab w:val="left" w:pos="709"/>
        </w:tabs>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debe cumplir con dichos dispositivos legales.</w:t>
      </w:r>
    </w:p>
    <w:p w14:paraId="5EAF33C9"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sidRPr="009A271B">
        <w:rPr>
          <w:rFonts w:ascii="Palatino Linotype" w:eastAsia="Palatino Linotype" w:hAnsi="Palatino Linotype" w:cs="Palatino Linotype"/>
          <w:sz w:val="22"/>
          <w:szCs w:val="22"/>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262943E" w14:textId="77777777" w:rsidR="006D246F" w:rsidRPr="009A271B" w:rsidRDefault="005265A4">
      <w:pPr>
        <w:spacing w:before="240" w:after="24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4</w:t>
      </w:r>
      <w:r w:rsidRPr="009A271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DDC96B" w14:textId="77777777" w:rsidR="006D246F" w:rsidRPr="009A271B" w:rsidRDefault="005265A4">
      <w:pPr>
        <w:spacing w:before="240" w:after="240"/>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84DEDF" w14:textId="77777777" w:rsidR="006D246F" w:rsidRPr="009A271B" w:rsidRDefault="005265A4">
      <w:pPr>
        <w:spacing w:before="240" w:after="24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966E90E"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9A271B">
        <w:rPr>
          <w:rFonts w:ascii="Palatino Linotype" w:eastAsia="Palatino Linotype" w:hAnsi="Palatino Linotype" w:cs="Palatino Linotype"/>
          <w:b/>
          <w:sz w:val="22"/>
          <w:szCs w:val="22"/>
        </w:rPr>
        <w:t>artículo 12</w:t>
      </w:r>
      <w:r w:rsidRPr="009A271B">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4C0781F8" w14:textId="77777777" w:rsidR="006D246F" w:rsidRPr="009A271B" w:rsidRDefault="005265A4">
      <w:pPr>
        <w:spacing w:before="240" w:after="24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lastRenderedPageBreak/>
        <w:t>“</w:t>
      </w:r>
      <w:r w:rsidRPr="009A271B">
        <w:rPr>
          <w:rFonts w:ascii="Palatino Linotype" w:eastAsia="Palatino Linotype" w:hAnsi="Palatino Linotype" w:cs="Palatino Linotype"/>
          <w:b/>
          <w:i/>
          <w:sz w:val="22"/>
          <w:szCs w:val="22"/>
        </w:rPr>
        <w:t>Artículo 12</w:t>
      </w:r>
      <w:r w:rsidRPr="009A271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711F6A9" w14:textId="77777777" w:rsidR="006D246F" w:rsidRPr="009A271B" w:rsidRDefault="005265A4">
      <w:pPr>
        <w:spacing w:before="240" w:after="24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7309CFD"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9A271B">
        <w:rPr>
          <w:rFonts w:ascii="Palatino Linotype" w:eastAsia="Palatino Linotype" w:hAnsi="Palatino Linotype" w:cs="Palatino Linotype"/>
          <w:b/>
          <w:sz w:val="22"/>
          <w:szCs w:val="22"/>
        </w:rPr>
        <w:t xml:space="preserve"> </w:t>
      </w:r>
      <w:r w:rsidRPr="009A271B">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9A271B">
        <w:rPr>
          <w:rFonts w:ascii="Palatino Linotype" w:eastAsia="Palatino Linotype" w:hAnsi="Palatino Linotype" w:cs="Palatino Linotype"/>
          <w:i/>
          <w:sz w:val="22"/>
          <w:szCs w:val="22"/>
        </w:rPr>
        <w:t>ad hoc</w:t>
      </w:r>
      <w:r w:rsidRPr="009A271B">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4F038FD1" w14:textId="77777777" w:rsidR="006D246F" w:rsidRPr="009A271B" w:rsidRDefault="005265A4">
      <w:pPr>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03/17</w:t>
      </w:r>
    </w:p>
    <w:p w14:paraId="56B13312" w14:textId="77777777" w:rsidR="006D246F" w:rsidRPr="009A271B" w:rsidRDefault="005265A4">
      <w:pPr>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“NO EXISTE OBLIGACIÓN DE ELABORAR DOCUMENTOS AD HOC PARA ATENDER LAS SOLICITUDES DE ACCESO A LA INFORMACIÓN.</w:t>
      </w:r>
    </w:p>
    <w:p w14:paraId="670113D3"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2F628123" w14:textId="77777777" w:rsidR="006D246F" w:rsidRPr="009A271B" w:rsidRDefault="006D246F">
      <w:pPr>
        <w:ind w:left="851" w:right="616"/>
        <w:jc w:val="both"/>
        <w:rPr>
          <w:rFonts w:ascii="Palatino Linotype" w:eastAsia="Palatino Linotype" w:hAnsi="Palatino Linotype" w:cs="Palatino Linotype"/>
          <w:i/>
          <w:sz w:val="22"/>
          <w:szCs w:val="22"/>
        </w:rPr>
      </w:pPr>
    </w:p>
    <w:p w14:paraId="7100DC60"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lastRenderedPageBreak/>
        <w:t xml:space="preserve">Por otra parte, conviene mencionar que la Ley de Transparencia vigente en el Estado de México refiere: </w:t>
      </w:r>
    </w:p>
    <w:p w14:paraId="491345B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Artículo 18.</w:t>
      </w:r>
      <w:r w:rsidRPr="009A271B">
        <w:rPr>
          <w:rFonts w:ascii="Palatino Linotype" w:eastAsia="Palatino Linotype" w:hAnsi="Palatino Linotype" w:cs="Palatino Linotype"/>
          <w:i/>
          <w:sz w:val="22"/>
          <w:szCs w:val="22"/>
        </w:rPr>
        <w:t xml:space="preserve"> </w:t>
      </w:r>
      <w:r w:rsidRPr="009A271B">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9A271B">
        <w:rPr>
          <w:rFonts w:ascii="Palatino Linotype" w:eastAsia="Palatino Linotype" w:hAnsi="Palatino Linotype" w:cs="Palatino Linotype"/>
          <w:i/>
          <w:sz w:val="22"/>
          <w:szCs w:val="22"/>
        </w:rPr>
        <w:t xml:space="preserve"> y reutilización de la información que generen.</w:t>
      </w:r>
    </w:p>
    <w:p w14:paraId="03663442"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Artículo 19. </w:t>
      </w:r>
      <w:r w:rsidRPr="009A271B">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9A271B">
        <w:rPr>
          <w:rFonts w:ascii="Palatino Linotype" w:eastAsia="Palatino Linotype" w:hAnsi="Palatino Linotype" w:cs="Palatino Linotype"/>
          <w:i/>
          <w:sz w:val="22"/>
          <w:szCs w:val="22"/>
        </w:rPr>
        <w:t>.</w:t>
      </w:r>
    </w:p>
    <w:p w14:paraId="02EF72FD"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371B116D"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4786150"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(Énfasis añadido)</w:t>
      </w:r>
    </w:p>
    <w:p w14:paraId="3939F4F5"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7F772BFF"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9DFE367"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w:t>
      </w:r>
      <w:r w:rsidRPr="009A271B">
        <w:rPr>
          <w:rFonts w:ascii="Palatino Linotype" w:eastAsia="Palatino Linotype" w:hAnsi="Palatino Linotype" w:cs="Palatino Linotype"/>
          <w:sz w:val="22"/>
          <w:szCs w:val="22"/>
        </w:rPr>
        <w:lastRenderedPageBreak/>
        <w:t xml:space="preserve">reportes, estudios, actas, resoluciones, oficios, correspondencia, acuerdos, directivas, directrices, circulares, contratos, convenios, instructivos, notas, memorandos, estadísticas o bien, </w:t>
      </w:r>
      <w:r w:rsidRPr="009A271B">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b/>
          <w:sz w:val="22"/>
          <w:szCs w:val="22"/>
        </w:rPr>
        <w:t>los que, podrán estar en cualquier medio</w:t>
      </w:r>
      <w:r w:rsidRPr="009A271B">
        <w:rPr>
          <w:rFonts w:ascii="Palatino Linotype" w:eastAsia="Palatino Linotype" w:hAnsi="Palatino Linotype" w:cs="Palatino Linotype"/>
          <w:sz w:val="22"/>
          <w:szCs w:val="22"/>
        </w:rPr>
        <w:t xml:space="preserve">, sea escrito, impreso, sonoro, visual, </w:t>
      </w:r>
      <w:r w:rsidRPr="009A271B">
        <w:rPr>
          <w:rFonts w:ascii="Palatino Linotype" w:eastAsia="Palatino Linotype" w:hAnsi="Palatino Linotype" w:cs="Palatino Linotype"/>
          <w:b/>
          <w:sz w:val="22"/>
          <w:szCs w:val="22"/>
        </w:rPr>
        <w:t>electrónico</w:t>
      </w:r>
      <w:r w:rsidRPr="009A271B">
        <w:rPr>
          <w:rFonts w:ascii="Palatino Linotype" w:eastAsia="Palatino Linotype" w:hAnsi="Palatino Linotype" w:cs="Palatino Linotype"/>
          <w:sz w:val="22"/>
          <w:szCs w:val="22"/>
        </w:rPr>
        <w:t xml:space="preserve">, informático u holográfico, esto es, </w:t>
      </w:r>
      <w:r w:rsidRPr="009A271B">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D23B35F"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De ahí que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A271B">
        <w:rPr>
          <w:rFonts w:ascii="Palatino Linotype" w:eastAsia="Palatino Linotype" w:hAnsi="Palatino Linotype" w:cs="Palatino Linotype"/>
          <w:sz w:val="22"/>
          <w:szCs w:val="22"/>
          <w:vertAlign w:val="superscript"/>
        </w:rPr>
        <w:footnoteReference w:id="1"/>
      </w:r>
      <w:r w:rsidRPr="009A271B">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A271B">
        <w:rPr>
          <w:rFonts w:ascii="Palatino Linotype" w:eastAsia="Palatino Linotype" w:hAnsi="Palatino Linotype" w:cs="Palatino Linotype"/>
          <w:sz w:val="22"/>
          <w:szCs w:val="22"/>
          <w:vertAlign w:val="superscript"/>
        </w:rPr>
        <w:footnoteReference w:id="2"/>
      </w:r>
      <w:r w:rsidRPr="009A271B">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1DA50BE5"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lastRenderedPageBreak/>
        <w:t>Para iniciar el presente análisis, es de vital importancia tener en cuenta que la parte</w:t>
      </w:r>
      <w:r w:rsidRPr="009A271B">
        <w:rPr>
          <w:rFonts w:ascii="Palatino Linotype" w:eastAsia="Palatino Linotype" w:hAnsi="Palatino Linotype" w:cs="Palatino Linotype"/>
          <w:b/>
          <w:sz w:val="22"/>
          <w:szCs w:val="22"/>
        </w:rPr>
        <w:t xml:space="preserve"> Recurrente</w:t>
      </w:r>
      <w:r w:rsidRPr="009A271B">
        <w:rPr>
          <w:rFonts w:ascii="Palatino Linotype" w:eastAsia="Palatino Linotype" w:hAnsi="Palatino Linotype" w:cs="Palatino Linotype"/>
          <w:sz w:val="22"/>
          <w:szCs w:val="22"/>
        </w:rPr>
        <w:t>, requirió lo siguiente:</w:t>
      </w:r>
    </w:p>
    <w:p w14:paraId="5FC61580" w14:textId="77777777" w:rsidR="006D246F" w:rsidRPr="009A271B" w:rsidRDefault="006D246F">
      <w:pPr>
        <w:spacing w:line="360" w:lineRule="auto"/>
        <w:jc w:val="both"/>
        <w:rPr>
          <w:rFonts w:ascii="Palatino Linotype" w:eastAsia="Palatino Linotype" w:hAnsi="Palatino Linotype" w:cs="Palatino Linotype"/>
          <w:sz w:val="22"/>
          <w:szCs w:val="22"/>
        </w:rPr>
      </w:pPr>
      <w:bookmarkStart w:id="3" w:name="_heading=h.3dy6vkm" w:colFirst="0" w:colLast="0"/>
      <w:bookmarkEnd w:id="3"/>
    </w:p>
    <w:p w14:paraId="4D33AA03" w14:textId="77777777" w:rsidR="006D246F" w:rsidRPr="009A271B" w:rsidRDefault="005265A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Todos los oficios firmados por la Presidenta Municipal, del primero de enero de dos mil veintidós al cuatro de abril de dos mil veinticuatro</w:t>
      </w:r>
      <w:r w:rsidRPr="009A271B">
        <w:rPr>
          <w:rFonts w:ascii="Palatino Linotype" w:eastAsia="Palatino Linotype" w:hAnsi="Palatino Linotype" w:cs="Palatino Linotype"/>
          <w:sz w:val="22"/>
          <w:szCs w:val="22"/>
        </w:rPr>
        <w:t xml:space="preserve">. </w:t>
      </w:r>
    </w:p>
    <w:p w14:paraId="520E1F1D"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02CC7634"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respuesta,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a través de la Encargada de Despacho de la Secretaría Particular informó que los oficios solicitados, con excepción de aquellos que contengan información clasificada, se encuentran a disposición del particular para su consulta directa en las oficinas de este ayuntamiento de Naucalpan de Juárez, cito en Av. Juárez No. 39 Fracc. El Mirador, C.P. 53050, en un horario de 10:00 a 13:00 horas, de lunes a viernes.</w:t>
      </w:r>
    </w:p>
    <w:p w14:paraId="78DF541F" w14:textId="77777777" w:rsidR="004719C6" w:rsidRPr="009A271B" w:rsidRDefault="004719C6">
      <w:pPr>
        <w:spacing w:line="360" w:lineRule="auto"/>
        <w:jc w:val="both"/>
        <w:rPr>
          <w:rFonts w:ascii="Palatino Linotype" w:eastAsia="Palatino Linotype" w:hAnsi="Palatino Linotype" w:cs="Palatino Linotype"/>
          <w:sz w:val="22"/>
          <w:szCs w:val="22"/>
        </w:rPr>
      </w:pPr>
    </w:p>
    <w:p w14:paraId="2AAB220D"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Una vez conocidas las respuestas, la parte</w:t>
      </w:r>
      <w:r w:rsidRPr="009A271B">
        <w:rPr>
          <w:rFonts w:ascii="Palatino Linotype" w:eastAsia="Palatino Linotype" w:hAnsi="Palatino Linotype" w:cs="Palatino Linotype"/>
          <w:b/>
          <w:sz w:val="22"/>
          <w:szCs w:val="22"/>
        </w:rPr>
        <w:t xml:space="preserve"> Recurrente</w:t>
      </w:r>
      <w:r w:rsidRPr="009A271B">
        <w:rPr>
          <w:rFonts w:ascii="Palatino Linotype" w:eastAsia="Palatino Linotype" w:hAnsi="Palatino Linotype" w:cs="Palatino Linotype"/>
          <w:sz w:val="22"/>
          <w:szCs w:val="22"/>
        </w:rPr>
        <w:t xml:space="preserve"> interpuso los recursos de revisión que en este acto se resuelven, inconformándose por el cambio de modalidad no justificado.</w:t>
      </w:r>
    </w:p>
    <w:p w14:paraId="02460FCA"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54D85B4C"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Posteriormente se decretó la admisión de los medios de impugnación que nos ocupan y se integraron los respectivos expedientes, teniendo así que el </w:t>
      </w:r>
      <w:r w:rsidRPr="009A271B">
        <w:rPr>
          <w:rFonts w:ascii="Palatino Linotype" w:eastAsia="Palatino Linotype" w:hAnsi="Palatino Linotype" w:cs="Palatino Linotype"/>
          <w:b/>
          <w:sz w:val="22"/>
          <w:szCs w:val="22"/>
        </w:rPr>
        <w:t xml:space="preserve">Sujeto Obligado </w:t>
      </w:r>
      <w:r w:rsidRPr="009A271B">
        <w:rPr>
          <w:rFonts w:ascii="Palatino Linotype" w:eastAsia="Palatino Linotype" w:hAnsi="Palatino Linotype" w:cs="Palatino Linotype"/>
          <w:sz w:val="22"/>
          <w:szCs w:val="22"/>
        </w:rPr>
        <w:t>fue omiso en rendir sus informes justificados.</w:t>
      </w:r>
    </w:p>
    <w:p w14:paraId="0B33652E"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4DBD55C6"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atención a lo anterior, este Instituto notificó al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un requerimiento de información adicional, en fecha nueve de septiembre de dos mil veinticuatro, con la finalidad de allegarse de mayores elementos para resolver el presente asunto y, el cual desahogó medularmente en los siguientes términos: </w:t>
      </w:r>
    </w:p>
    <w:p w14:paraId="73907261"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780F132"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lastRenderedPageBreak/>
        <w:t>“Atentos a lo anterior, con base en lo previsto en la fracción VIII del artículo 24 de la Ley de Transparencia y Acceso a la Información Pública del Estado de México y Municipios (Ley de Transparencia Local) se comunica a usted lo siguiente:</w:t>
      </w:r>
    </w:p>
    <w:p w14:paraId="78B1CBAD"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57DF94BF" w14:textId="77777777" w:rsidR="006D246F" w:rsidRPr="009A271B" w:rsidRDefault="005265A4">
      <w:pPr>
        <w:spacing w:line="276" w:lineRule="auto"/>
        <w:ind w:left="851" w:right="616"/>
        <w:jc w:val="both"/>
        <w:rPr>
          <w:rFonts w:ascii="Palatino Linotype" w:eastAsia="Palatino Linotype" w:hAnsi="Palatino Linotype" w:cs="Palatino Linotype"/>
          <w:b/>
          <w:i/>
          <w:sz w:val="22"/>
          <w:szCs w:val="22"/>
          <w:u w:val="single"/>
        </w:rPr>
      </w:pPr>
      <w:r w:rsidRPr="009A271B">
        <w:rPr>
          <w:rFonts w:ascii="Palatino Linotype" w:eastAsia="Palatino Linotype" w:hAnsi="Palatino Linotype" w:cs="Palatino Linotype"/>
          <w:i/>
          <w:sz w:val="22"/>
          <w:szCs w:val="22"/>
        </w:rPr>
        <w:t xml:space="preserve">Respecto de lo requerido en el </w:t>
      </w:r>
      <w:r w:rsidRPr="009A271B">
        <w:rPr>
          <w:rFonts w:ascii="Palatino Linotype" w:eastAsia="Palatino Linotype" w:hAnsi="Palatino Linotype" w:cs="Palatino Linotype"/>
          <w:b/>
          <w:i/>
          <w:sz w:val="22"/>
          <w:szCs w:val="22"/>
        </w:rPr>
        <w:t>numeral 1</w:t>
      </w:r>
      <w:r w:rsidRPr="009A271B">
        <w:rPr>
          <w:rFonts w:ascii="Palatino Linotype" w:eastAsia="Palatino Linotype" w:hAnsi="Palatino Linotype" w:cs="Palatino Linotype"/>
          <w:i/>
          <w:sz w:val="22"/>
          <w:szCs w:val="22"/>
        </w:rPr>
        <w:t xml:space="preserve">, comunico a usted que </w:t>
      </w:r>
      <w:r w:rsidRPr="009A271B">
        <w:rPr>
          <w:rFonts w:ascii="Palatino Linotype" w:eastAsia="Palatino Linotype" w:hAnsi="Palatino Linotype" w:cs="Palatino Linotype"/>
          <w:b/>
          <w:i/>
          <w:sz w:val="22"/>
          <w:szCs w:val="22"/>
        </w:rPr>
        <w:t>la Secretaría Particular de la Presidencia cuenta con una persona asignada directamente para el ejercicio de las atribuciones que le corresponden;</w:t>
      </w:r>
      <w:r w:rsidRPr="009A271B">
        <w:rPr>
          <w:rFonts w:ascii="Palatino Linotype" w:eastAsia="Palatino Linotype" w:hAnsi="Palatino Linotype" w:cs="Palatino Linotype"/>
          <w:i/>
          <w:sz w:val="22"/>
          <w:szCs w:val="22"/>
        </w:rPr>
        <w:t xml:space="preserve"> asimismo, informo a usted que </w:t>
      </w:r>
      <w:r w:rsidRPr="009A271B">
        <w:rPr>
          <w:rFonts w:ascii="Palatino Linotype" w:eastAsia="Palatino Linotype" w:hAnsi="Palatino Linotype" w:cs="Palatino Linotype"/>
          <w:b/>
          <w:i/>
          <w:sz w:val="22"/>
          <w:szCs w:val="22"/>
        </w:rPr>
        <w:t>los oficios se encuentran en versión física</w:t>
      </w:r>
      <w:r w:rsidRPr="009A271B">
        <w:rPr>
          <w:rFonts w:ascii="Palatino Linotype" w:eastAsia="Palatino Linotype" w:hAnsi="Palatino Linotype" w:cs="Palatino Linotype"/>
          <w:b/>
          <w:i/>
          <w:sz w:val="22"/>
          <w:szCs w:val="22"/>
          <w:u w:val="single"/>
        </w:rPr>
        <w:t xml:space="preserve"> y no son más de 8 mil para impedir su envío a través del SAIMEX.</w:t>
      </w:r>
    </w:p>
    <w:p w14:paraId="375A489E" w14:textId="77777777" w:rsidR="006D246F" w:rsidRPr="009A271B" w:rsidRDefault="006D246F">
      <w:pPr>
        <w:spacing w:line="276" w:lineRule="auto"/>
        <w:ind w:left="851" w:right="616"/>
        <w:jc w:val="both"/>
        <w:rPr>
          <w:rFonts w:ascii="Palatino Linotype" w:eastAsia="Palatino Linotype" w:hAnsi="Palatino Linotype" w:cs="Palatino Linotype"/>
          <w:b/>
          <w:i/>
          <w:sz w:val="22"/>
          <w:szCs w:val="22"/>
          <w:u w:val="single"/>
        </w:rPr>
      </w:pPr>
    </w:p>
    <w:p w14:paraId="1DA0981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Respecto de lo requerido en el </w:t>
      </w:r>
      <w:r w:rsidRPr="009A271B">
        <w:rPr>
          <w:rFonts w:ascii="Palatino Linotype" w:eastAsia="Palatino Linotype" w:hAnsi="Palatino Linotype" w:cs="Palatino Linotype"/>
          <w:b/>
          <w:i/>
          <w:sz w:val="22"/>
          <w:szCs w:val="22"/>
        </w:rPr>
        <w:t>numeral 2</w:t>
      </w:r>
      <w:r w:rsidRPr="009A271B">
        <w:rPr>
          <w:rFonts w:ascii="Palatino Linotype" w:eastAsia="Palatino Linotype" w:hAnsi="Palatino Linotype" w:cs="Palatino Linotype"/>
          <w:i/>
          <w:sz w:val="22"/>
          <w:szCs w:val="22"/>
        </w:rPr>
        <w:t xml:space="preserve">, es necesario comentar a usted que </w:t>
      </w:r>
      <w:r w:rsidRPr="009A271B">
        <w:rPr>
          <w:rFonts w:ascii="Palatino Linotype" w:eastAsia="Palatino Linotype" w:hAnsi="Palatino Linotype" w:cs="Palatino Linotype"/>
          <w:b/>
          <w:i/>
          <w:sz w:val="22"/>
          <w:szCs w:val="22"/>
        </w:rPr>
        <w:t>las oficinas de la presidencia fueron afectadas por un incendio1 que provocó el desalojo de la Secretaría Particular,</w:t>
      </w:r>
      <w:r w:rsidRPr="009A271B">
        <w:rPr>
          <w:rFonts w:ascii="Palatino Linotype" w:eastAsia="Palatino Linotype" w:hAnsi="Palatino Linotype" w:cs="Palatino Linotype"/>
          <w:i/>
          <w:sz w:val="22"/>
          <w:szCs w:val="22"/>
        </w:rPr>
        <w:t xml:space="preserve"> lo cual impide, en este momento, señalar con exactitud el número de oficios emitidos.</w:t>
      </w:r>
    </w:p>
    <w:p w14:paraId="34F750CB"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0EE35C8F"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Respecto de lo requerido en el </w:t>
      </w:r>
      <w:r w:rsidRPr="009A271B">
        <w:rPr>
          <w:rFonts w:ascii="Palatino Linotype" w:eastAsia="Palatino Linotype" w:hAnsi="Palatino Linotype" w:cs="Palatino Linotype"/>
          <w:b/>
          <w:i/>
          <w:sz w:val="22"/>
          <w:szCs w:val="22"/>
        </w:rPr>
        <w:t>numeral 3</w:t>
      </w:r>
      <w:r w:rsidRPr="009A271B">
        <w:rPr>
          <w:rFonts w:ascii="Palatino Linotype" w:eastAsia="Palatino Linotype" w:hAnsi="Palatino Linotype" w:cs="Palatino Linotype"/>
          <w:i/>
          <w:sz w:val="22"/>
          <w:szCs w:val="22"/>
        </w:rPr>
        <w:t>, comunico a usted que por idénticos motivos que en el ´punto precedente, es imposible enviar la información solicitada.</w:t>
      </w:r>
    </w:p>
    <w:p w14:paraId="43628123"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3500F57B"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Respecto de lo requerido en el </w:t>
      </w:r>
      <w:r w:rsidRPr="009A271B">
        <w:rPr>
          <w:rFonts w:ascii="Palatino Linotype" w:eastAsia="Palatino Linotype" w:hAnsi="Palatino Linotype" w:cs="Palatino Linotype"/>
          <w:b/>
          <w:i/>
          <w:sz w:val="22"/>
          <w:szCs w:val="22"/>
        </w:rPr>
        <w:t>numeral 4</w:t>
      </w:r>
      <w:r w:rsidRPr="009A271B">
        <w:rPr>
          <w:rFonts w:ascii="Palatino Linotype" w:eastAsia="Palatino Linotype" w:hAnsi="Palatino Linotype" w:cs="Palatino Linotype"/>
          <w:i/>
          <w:sz w:val="22"/>
          <w:szCs w:val="22"/>
        </w:rPr>
        <w:t xml:space="preserve">, comunico a usted que </w:t>
      </w:r>
      <w:r w:rsidRPr="009A271B">
        <w:rPr>
          <w:rFonts w:ascii="Palatino Linotype" w:eastAsia="Palatino Linotype" w:hAnsi="Palatino Linotype" w:cs="Palatino Linotype"/>
          <w:b/>
          <w:i/>
          <w:sz w:val="22"/>
          <w:szCs w:val="22"/>
        </w:rPr>
        <w:t>no se presentó incidencia alguna ante el área de soporte técnico de la Dirección General de Informática del INFOEM</w:t>
      </w:r>
      <w:r w:rsidRPr="009A271B">
        <w:rPr>
          <w:rFonts w:ascii="Palatino Linotype" w:eastAsia="Palatino Linotype" w:hAnsi="Palatino Linotype" w:cs="Palatino Linotype"/>
          <w:i/>
          <w:sz w:val="22"/>
          <w:szCs w:val="22"/>
        </w:rPr>
        <w:t>, por cada solicitud de información.</w:t>
      </w:r>
    </w:p>
    <w:p w14:paraId="00D63A64"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358AC57A"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Respecto de lo requerido en el </w:t>
      </w:r>
      <w:r w:rsidRPr="009A271B">
        <w:rPr>
          <w:rFonts w:ascii="Palatino Linotype" w:eastAsia="Palatino Linotype" w:hAnsi="Palatino Linotype" w:cs="Palatino Linotype"/>
          <w:b/>
          <w:i/>
          <w:sz w:val="22"/>
          <w:szCs w:val="22"/>
        </w:rPr>
        <w:t>numeral 5</w:t>
      </w:r>
      <w:r w:rsidRPr="009A271B">
        <w:rPr>
          <w:rFonts w:ascii="Palatino Linotype" w:eastAsia="Palatino Linotype" w:hAnsi="Palatino Linotype" w:cs="Palatino Linotype"/>
          <w:i/>
          <w:sz w:val="22"/>
          <w:szCs w:val="22"/>
        </w:rPr>
        <w:t xml:space="preserve">, comunico a usted que </w:t>
      </w:r>
      <w:r w:rsidRPr="009A271B">
        <w:rPr>
          <w:rFonts w:ascii="Palatino Linotype" w:eastAsia="Palatino Linotype" w:hAnsi="Palatino Linotype" w:cs="Palatino Linotype"/>
          <w:b/>
          <w:i/>
          <w:sz w:val="22"/>
          <w:szCs w:val="22"/>
          <w:u w:val="single"/>
        </w:rPr>
        <w:t>la entrega de la información no sobrepasa las 8 mil hojas</w:t>
      </w:r>
      <w:r w:rsidRPr="009A271B">
        <w:rPr>
          <w:rFonts w:ascii="Palatino Linotype" w:eastAsia="Palatino Linotype" w:hAnsi="Palatino Linotype" w:cs="Palatino Linotype"/>
          <w:i/>
          <w:sz w:val="22"/>
          <w:szCs w:val="22"/>
        </w:rPr>
        <w:t>.”</w:t>
      </w:r>
    </w:p>
    <w:p w14:paraId="27C6A72C"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(Énfasis Añadido)</w:t>
      </w:r>
    </w:p>
    <w:p w14:paraId="0B081DBA"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691AC6"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Dicho lo anterior, se procede al análisis de los agravios hechos valer por la parte </w:t>
      </w:r>
      <w:r w:rsidRPr="009A271B">
        <w:rPr>
          <w:rFonts w:ascii="Palatino Linotype" w:eastAsia="Palatino Linotype" w:hAnsi="Palatino Linotype" w:cs="Palatino Linotype"/>
          <w:b/>
          <w:sz w:val="22"/>
          <w:szCs w:val="22"/>
        </w:rPr>
        <w:t>Recurrente</w:t>
      </w:r>
      <w:r w:rsidRPr="009A271B">
        <w:rPr>
          <w:rFonts w:ascii="Palatino Linotype" w:eastAsia="Palatino Linotype" w:hAnsi="Palatino Linotype" w:cs="Palatino Linotype"/>
          <w:sz w:val="22"/>
          <w:szCs w:val="22"/>
        </w:rPr>
        <w:t xml:space="preserve">, no sin antes contextualizar la información que nos ocupa, al tenor de lo siguiente:  </w:t>
      </w:r>
    </w:p>
    <w:p w14:paraId="4834EC3B"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576628" w14:textId="77777777" w:rsidR="006D246F" w:rsidRPr="009A271B" w:rsidRDefault="005265A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 xml:space="preserve">De las atribuciones del Sujeto Obligado para generar, administrar y poseer la información solicitada. </w:t>
      </w:r>
    </w:p>
    <w:p w14:paraId="00F6D464" w14:textId="77777777" w:rsidR="006D246F" w:rsidRPr="009A271B" w:rsidRDefault="006D246F">
      <w:pPr>
        <w:spacing w:line="360" w:lineRule="auto"/>
        <w:jc w:val="both"/>
        <w:rPr>
          <w:rFonts w:ascii="Palatino Linotype" w:eastAsia="Palatino Linotype" w:hAnsi="Palatino Linotype" w:cs="Palatino Linotype"/>
          <w:b/>
          <w:sz w:val="22"/>
          <w:szCs w:val="22"/>
        </w:rPr>
      </w:pPr>
    </w:p>
    <w:p w14:paraId="183EBB39"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Como se mencionó la pretensión del particular es obtener los oficios firmados por la Presidenta Municipal, del primero de enero de dos mil veintidós al cuatro de abril de dos mil veinticuatro.</w:t>
      </w:r>
    </w:p>
    <w:p w14:paraId="39A14AB5"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BBCE4A"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Para ello, es importante traer a colación lo que establece el Bando Municipal de Naucalpan, el cual precisa que este cuenta con las siguientes unidades administrativas: </w:t>
      </w:r>
    </w:p>
    <w:p w14:paraId="6EE5EECE"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060753D8"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42.</w:t>
      </w:r>
      <w:r w:rsidRPr="009A271B">
        <w:rPr>
          <w:rFonts w:ascii="Palatino Linotype" w:eastAsia="Palatino Linotype" w:hAnsi="Palatino Linotype" w:cs="Palatino Linotype"/>
          <w:i/>
          <w:sz w:val="22"/>
          <w:szCs w:val="22"/>
        </w:rPr>
        <w:t xml:space="preserve">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Presidente Municipal.</w:t>
      </w:r>
    </w:p>
    <w:p w14:paraId="62283472"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A. La Administración Pública Centralizada está integrada por:</w:t>
      </w:r>
    </w:p>
    <w:p w14:paraId="3B70F559" w14:textId="77777777" w:rsidR="006D246F" w:rsidRPr="009A271B" w:rsidRDefault="005265A4">
      <w:pPr>
        <w:spacing w:line="276" w:lineRule="auto"/>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I. Presidencia Municipal;</w:t>
      </w:r>
    </w:p>
    <w:p w14:paraId="77811B70"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II. Secretaría del Ayuntamiento;</w:t>
      </w:r>
    </w:p>
    <w:p w14:paraId="2F069C29"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III. Tesorería Municipal;</w:t>
      </w:r>
    </w:p>
    <w:p w14:paraId="2BA1B021"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IV. Contraloría Interna Municipal;</w:t>
      </w:r>
    </w:p>
    <w:p w14:paraId="74EEB6A8"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 Dirección General Jurídica y Consultiva;</w:t>
      </w:r>
    </w:p>
    <w:p w14:paraId="04E22E9D"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 Dirección General de Administración;</w:t>
      </w:r>
    </w:p>
    <w:p w14:paraId="7422FFF1"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VII. Dirección General de Obras Públicas;</w:t>
      </w:r>
    </w:p>
    <w:p w14:paraId="7DC1C89E"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VIII. Dirección General de Servicios Públicos;</w:t>
      </w:r>
    </w:p>
    <w:p w14:paraId="0E3A503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IX. Dirección General de Desarrollo Urbano;</w:t>
      </w:r>
    </w:p>
    <w:p w14:paraId="6E23D000"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 Dirección General de Seguridad Ciudadana y Movilidad Segura;</w:t>
      </w:r>
    </w:p>
    <w:p w14:paraId="6EEF8C87"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 Dirección General de Gobierno;</w:t>
      </w:r>
    </w:p>
    <w:p w14:paraId="76EF130C"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XII. Dirección General de Medio Ambiente;</w:t>
      </w:r>
    </w:p>
    <w:p w14:paraId="4CBAA4E0"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XIII. Dirección General de Desarrollo y Fomento Económico;</w:t>
      </w:r>
    </w:p>
    <w:p w14:paraId="2F540669"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XIV. Coordinación Municipal de Protección Civil y Bomberos;</w:t>
      </w:r>
    </w:p>
    <w:p w14:paraId="4586A63D"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XV. Dirección General de Desarrollo Social;</w:t>
      </w:r>
    </w:p>
    <w:p w14:paraId="59A43F8F"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XVI. Instituto de las Mujeres Naucalpenses y la Igualdad Sustantiva;</w:t>
      </w:r>
    </w:p>
    <w:p w14:paraId="0D274325"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lastRenderedPageBreak/>
        <w:t>XVII. Dirección General de Cultura y Educación; y</w:t>
      </w:r>
    </w:p>
    <w:p w14:paraId="36478F0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XVIII. Las demás que determine crear el Ayuntamiento.”</w:t>
      </w:r>
    </w:p>
    <w:p w14:paraId="7246B5F0" w14:textId="77777777" w:rsidR="006D246F" w:rsidRPr="009A271B" w:rsidRDefault="005265A4">
      <w:pPr>
        <w:spacing w:before="280" w:after="28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Ahora bien, el Reglamento Interno de la Presidencia Municipal de Naucalpan de Juárez, señala que corresponde a la Presidenta o Presidente Municipal, además de lo dispuesto por la Constitución Política de los Estados Unidos Mexicanos, la Constitución Política del Estado Libre y Soberano de México, la Ley Orgánica Municipal del Estado de México y otros ordenamientos jurídicos, el despacho de los siguientes asuntos:</w:t>
      </w:r>
    </w:p>
    <w:p w14:paraId="1DBEB372"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6</w:t>
      </w:r>
      <w:r w:rsidRPr="009A271B">
        <w:rPr>
          <w:rFonts w:ascii="Palatino Linotype" w:eastAsia="Palatino Linotype" w:hAnsi="Palatino Linotype" w:cs="Palatino Linotype"/>
          <w:i/>
          <w:sz w:val="22"/>
          <w:szCs w:val="22"/>
        </w:rPr>
        <w:t xml:space="preserve">.- … </w:t>
      </w:r>
    </w:p>
    <w:p w14:paraId="37F6EE9C" w14:textId="77777777" w:rsidR="006D246F" w:rsidRPr="009A271B" w:rsidRDefault="005265A4" w:rsidP="004719C6">
      <w:pPr>
        <w:tabs>
          <w:tab w:val="left" w:pos="3402"/>
        </w:tabs>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 Proponer al Ayuntamiento las políticas de gobierno y administración del Municipio;</w:t>
      </w:r>
    </w:p>
    <w:p w14:paraId="172CBA7B"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II. Proponer al Cabildo, la creación, fusión, escisión o supresión de Juntas, Comités, Consejos o Comisiones, así como Órganos Administrativos que sean necesarios para el mejor funcionamiento de la Administración Pública Municipal;</w:t>
      </w:r>
    </w:p>
    <w:p w14:paraId="29FAB210"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III. Conformar Unidades, Gabinetes por Sector o Grupos de Trabajo para la atención de los distintos sectores de la Administración Pública Municipal;</w:t>
      </w:r>
    </w:p>
    <w:p w14:paraId="118DDE31"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IV. Definir, dirigir, ejecutar y evaluar las políticas de la Administración Pública Municipal, auxiliándose para ello de los titulares de las Dependencias, Entidades y demás Unidades Administrativas;</w:t>
      </w:r>
    </w:p>
    <w:p w14:paraId="0A91B121"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 Acordar con los titulares de las Dependencias y Entidades, e instruirles, respecto de todos aquellos asuntos que se relacionen con la Administración Pública Municipal, el estado de la misma y todo aquello relativo a la ejecución de sus responsabilidades constitucionales y legales, así como los demás asuntos que así lo requieran;</w:t>
      </w:r>
    </w:p>
    <w:p w14:paraId="124502BA"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 Delegar, mediante Acuerdo que expida al efecto, las funciones que sean necesarias para el cumplimiento de los fines de la Administración Pública Municipal, en los titulares de las Dependencias, Entidades, Unidades Administrativas, órganos y autoridades auxiliares, salvo aquellas que por disposición jurídica expresa tenga que desempeñar directamente;</w:t>
      </w:r>
    </w:p>
    <w:p w14:paraId="7C8654D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lastRenderedPageBreak/>
        <w:t>VII. Celebrar toda clase de contratos y convenios de coordinación o colaboración, con autoridades federales, estatales, municipales, organismos públicos y privados, así como, personas físicas; y en general instrumentos jurídicos que deriven obligaciones al Municipio, que correspondan al ejercicio de sus atribuciones, salvo los casos que la normatividad establezca específicamente, la previa autorización del Ayuntamiento;</w:t>
      </w:r>
    </w:p>
    <w:p w14:paraId="48718995"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VIII. Expedir los Acuerdos, Circulares, Manuales y demás instrumentos de gobierno y administrativos necesarios para la organización y funcionamiento de la Administración Pública Municipal;</w:t>
      </w:r>
    </w:p>
    <w:p w14:paraId="46B7EC13"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IX. Autorizar los Manuales de Organización y Procedimientos de las Unidades Administrativas a su cargo;</w:t>
      </w:r>
    </w:p>
    <w:p w14:paraId="18E871AB"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 Establecer los mecanismos de planeación municipal, así como los necesarios para dar seguimiento y evaluar el cumplimiento del PDM y los Programas que de éste se deriven;</w:t>
      </w:r>
    </w:p>
    <w:p w14:paraId="285D5BA7"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 Cumplir y hacer cumplir dentro su competencia, las disposiciones contenidas en leyes y reglamentos federales, estatales y municipales;</w:t>
      </w:r>
    </w:p>
    <w:p w14:paraId="2091E7CB"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XII. Intervenir en la permanencia, supervisión y capacitación de los miembros de los cuerpos de seguridad pública, según sea el caso; y</w:t>
      </w:r>
    </w:p>
    <w:p w14:paraId="18760D39"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XIII. Las demás que le señalen las leyes, los acuerdos del Cabildo y las demás disposiciones jurídicas aplicables.”</w:t>
      </w:r>
    </w:p>
    <w:p w14:paraId="03E5F936"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963442"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Aunado a ello, los artículos 7 fracción I y 8 del referido Reglamento señalan que para el ejercicio de sus atribuciones, la Presidencia Municipal se auxiliara de una Secretaría Particular, la cual cuenta con las siguientes atribuciones: </w:t>
      </w:r>
    </w:p>
    <w:p w14:paraId="255F7ED3"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913CFE"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8.-</w:t>
      </w:r>
      <w:r w:rsidRPr="009A271B">
        <w:rPr>
          <w:rFonts w:ascii="Palatino Linotype" w:eastAsia="Palatino Linotype" w:hAnsi="Palatino Linotype" w:cs="Palatino Linotype"/>
          <w:i/>
          <w:sz w:val="22"/>
          <w:szCs w:val="22"/>
        </w:rPr>
        <w:t xml:space="preserve"> La Secretaría Particular, estará a cargo de un titular que se denominará Secretaria (o) Particular, y tendrá las atribuciones siguientes:</w:t>
      </w:r>
    </w:p>
    <w:p w14:paraId="6DDDBC08" w14:textId="77777777" w:rsidR="006D246F" w:rsidRPr="009A271B" w:rsidRDefault="006D246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6E835DFD"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I. Llevar la agenda de la Presidenta o Presidente Municipal con la finalidad de organizar los compromisos oficiales, audiencias, acuerdos, visitas, giras, entrevistas </w:t>
      </w:r>
      <w:r w:rsidRPr="009A271B">
        <w:rPr>
          <w:rFonts w:ascii="Palatino Linotype" w:eastAsia="Palatino Linotype" w:hAnsi="Palatino Linotype" w:cs="Palatino Linotype"/>
          <w:i/>
          <w:sz w:val="22"/>
          <w:szCs w:val="22"/>
        </w:rPr>
        <w:lastRenderedPageBreak/>
        <w:t>y demás eventos en los que deba participar, así como todos aquellos compromisos que la propia Presidenta o Presidente Municipal solicite se programen;</w:t>
      </w:r>
    </w:p>
    <w:p w14:paraId="40B9A015"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II. Programar las audiencias que se soliciten con la Presidenta o Presidente Municipal;</w:t>
      </w:r>
    </w:p>
    <w:p w14:paraId="2C3F1222"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III. Canalizar y dar seguimiento a las quejas y peticiones a las Dependencias, Entidades y Unidades Administrativas correspondientes;</w:t>
      </w:r>
    </w:p>
    <w:p w14:paraId="0AA7674A"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IV. Elaborar las propuestas de servidores públicos que asistirán para la representación de la Presidenta o Presidente Municipal en eventos oficiales;</w:t>
      </w:r>
    </w:p>
    <w:p w14:paraId="5332398E"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 Coadyuvar en la elaboración de los mensajes institucionales que emita la Presidenta o Presidente Municipal en eventos públicos;</w:t>
      </w:r>
    </w:p>
    <w:p w14:paraId="48D6D4DA"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 Ser enlace de la Presidencia Municipal en la logística de eventos con otras autoridades; y</w:t>
      </w:r>
    </w:p>
    <w:p w14:paraId="74B087FC"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VII. Las demás que le sean encomendadas por su superior jerárquico.”</w:t>
      </w:r>
    </w:p>
    <w:p w14:paraId="335DB1C1" w14:textId="77777777" w:rsidR="006D246F" w:rsidRPr="009A271B" w:rsidRDefault="006D246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2C78FF79"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De lo anterior se advierte que el Servidor Público Habilitado que emitió respuesta es la unidad administrativa competente, toda vez que este es el enlace de la Presidencia Municipal con otras autoridades y la encargada de llevar la agenda de la Presidencia Municipal. </w:t>
      </w:r>
    </w:p>
    <w:p w14:paraId="38ED8DF0" w14:textId="77777777" w:rsidR="006D246F" w:rsidRPr="009A271B" w:rsidRDefault="005265A4">
      <w:pPr>
        <w:spacing w:before="280" w:line="360" w:lineRule="auto"/>
        <w:ind w:right="51"/>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En este orden de ideas, es importante señalar que el artículo 4, párrafo segundo de la Ley de Transparencia y Acceso a la Información Pública del Estado de México y Municipios dispone:</w:t>
      </w:r>
    </w:p>
    <w:p w14:paraId="0C6B06E2" w14:textId="77777777" w:rsidR="006D246F" w:rsidRPr="009A271B" w:rsidRDefault="006D246F">
      <w:pPr>
        <w:ind w:left="851" w:right="901"/>
        <w:jc w:val="both"/>
        <w:rPr>
          <w:rFonts w:ascii="Palatino Linotype" w:eastAsia="Palatino Linotype" w:hAnsi="Palatino Linotype" w:cs="Palatino Linotype"/>
          <w:i/>
          <w:sz w:val="22"/>
          <w:szCs w:val="22"/>
        </w:rPr>
      </w:pPr>
    </w:p>
    <w:p w14:paraId="00F3C5A7"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 xml:space="preserve">Artículo 4. </w:t>
      </w:r>
      <w:r w:rsidRPr="009A271B">
        <w:rPr>
          <w:rFonts w:ascii="Palatino Linotype" w:eastAsia="Palatino Linotype" w:hAnsi="Palatino Linotype" w:cs="Palatino Linotype"/>
          <w:i/>
          <w:sz w:val="22"/>
          <w:szCs w:val="22"/>
        </w:rPr>
        <w:t xml:space="preserve">… </w:t>
      </w:r>
    </w:p>
    <w:p w14:paraId="22F237F7"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9A271B">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9A271B">
        <w:rPr>
          <w:rFonts w:ascii="Palatino Linotype" w:eastAsia="Palatino Linotype" w:hAnsi="Palatino Linotype" w:cs="Palatino Linotype"/>
          <w:i/>
          <w:sz w:val="22"/>
          <w:szCs w:val="22"/>
        </w:rPr>
        <w:lastRenderedPageBreak/>
        <w:t xml:space="preserve">excepcionalmente como reservada temporalmente por razones de interés público, en los términos de las causas legítimas y estrictamente necesarias previstas por esta Ley.  </w:t>
      </w:r>
    </w:p>
    <w:p w14:paraId="4159BD39"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 ...”</w:t>
      </w:r>
    </w:p>
    <w:p w14:paraId="2ABD056B" w14:textId="77777777" w:rsidR="006D246F" w:rsidRPr="009A271B" w:rsidRDefault="006D246F">
      <w:pPr>
        <w:ind w:left="851" w:right="901"/>
        <w:jc w:val="both"/>
        <w:rPr>
          <w:rFonts w:ascii="Palatino Linotype" w:eastAsia="Palatino Linotype" w:hAnsi="Palatino Linotype" w:cs="Palatino Linotype"/>
          <w:sz w:val="22"/>
          <w:szCs w:val="22"/>
        </w:rPr>
      </w:pPr>
    </w:p>
    <w:p w14:paraId="3085A39A" w14:textId="77777777" w:rsidR="006D246F" w:rsidRPr="009A271B" w:rsidRDefault="005265A4">
      <w:pPr>
        <w:spacing w:line="360" w:lineRule="auto"/>
        <w:jc w:val="both"/>
        <w:rPr>
          <w:rFonts w:ascii="Palatino Linotype" w:eastAsia="Palatino Linotype" w:hAnsi="Palatino Linotype" w:cs="Palatino Linotype"/>
          <w:i/>
          <w:sz w:val="22"/>
          <w:szCs w:val="22"/>
          <w:u w:val="single"/>
        </w:rPr>
      </w:pPr>
      <w:r w:rsidRPr="009A271B">
        <w:rPr>
          <w:rFonts w:ascii="Palatino Linotype" w:eastAsia="Palatino Linotype" w:hAnsi="Palatino Linotype" w:cs="Palatino Linotype"/>
          <w:sz w:val="22"/>
          <w:szCs w:val="22"/>
        </w:rPr>
        <w:t xml:space="preserve">Del precepto legal invocado, se desprende que </w:t>
      </w:r>
      <w:r w:rsidRPr="009A271B">
        <w:rPr>
          <w:rFonts w:ascii="Palatino Linotype" w:eastAsia="Palatino Linotype" w:hAnsi="Palatino Linotype" w:cs="Palatino Linotype"/>
          <w:b/>
          <w:i/>
          <w:sz w:val="22"/>
          <w:szCs w:val="22"/>
        </w:rPr>
        <w:t>la información generada, obtenida, adquirida, transmitida, administrada o en posesión de los Sujetos Obligados, será accesible de manera permanente a cualquier persona,</w:t>
      </w:r>
      <w:r w:rsidRPr="009A271B">
        <w:rPr>
          <w:rFonts w:ascii="Palatino Linotype" w:eastAsia="Palatino Linotype" w:hAnsi="Palatino Linotype" w:cs="Palatino Linotype"/>
          <w:sz w:val="22"/>
          <w:szCs w:val="22"/>
        </w:rPr>
        <w:t xml:space="preserve"> </w:t>
      </w:r>
      <w:r w:rsidRPr="009A271B">
        <w:rPr>
          <w:rFonts w:ascii="Palatino Linotype" w:eastAsia="Palatino Linotype" w:hAnsi="Palatino Linotype" w:cs="Palatino Linotype"/>
          <w:b/>
          <w:i/>
          <w:sz w:val="22"/>
          <w:szCs w:val="22"/>
          <w:u w:val="single"/>
        </w:rPr>
        <w:t>privilegiando el principio de máxima publicidad de la información</w:t>
      </w:r>
      <w:r w:rsidRPr="009A271B">
        <w:rPr>
          <w:rFonts w:ascii="Palatino Linotype" w:eastAsia="Palatino Linotype" w:hAnsi="Palatino Linotype" w:cs="Palatino Linotype"/>
          <w:sz w:val="22"/>
          <w:szCs w:val="22"/>
          <w:u w:val="single"/>
        </w:rPr>
        <w:t>.</w:t>
      </w:r>
    </w:p>
    <w:p w14:paraId="11E21A99"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2A231648"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F1A9290"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59755FF3"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w:t>
      </w:r>
      <w:r w:rsidRPr="009A271B">
        <w:rPr>
          <w:rFonts w:ascii="Palatino Linotype" w:eastAsia="Palatino Linotype" w:hAnsi="Palatino Linotype" w:cs="Palatino Linotype"/>
          <w:b/>
          <w:sz w:val="22"/>
          <w:szCs w:val="22"/>
        </w:rPr>
        <w:t>oficios,</w:t>
      </w:r>
      <w:r w:rsidRPr="009A271B">
        <w:rPr>
          <w:rFonts w:ascii="Palatino Linotype" w:eastAsia="Palatino Linotype" w:hAnsi="Palatino Linotype" w:cs="Palatino Linotype"/>
          <w:sz w:val="22"/>
          <w:szCs w:val="22"/>
        </w:rPr>
        <w:t xml:space="preserve">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6EECB9E" w14:textId="77777777" w:rsidR="006D246F" w:rsidRPr="009A271B" w:rsidRDefault="006D246F">
      <w:pPr>
        <w:ind w:left="851" w:right="901"/>
        <w:jc w:val="both"/>
        <w:rPr>
          <w:rFonts w:ascii="Palatino Linotype" w:eastAsia="Palatino Linotype" w:hAnsi="Palatino Linotype" w:cs="Palatino Linotype"/>
          <w:i/>
          <w:sz w:val="22"/>
          <w:szCs w:val="22"/>
        </w:rPr>
      </w:pPr>
    </w:p>
    <w:p w14:paraId="120613D0"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 xml:space="preserve">Artículo 3. </w:t>
      </w:r>
      <w:r w:rsidRPr="009A271B">
        <w:rPr>
          <w:rFonts w:ascii="Palatino Linotype" w:eastAsia="Palatino Linotype" w:hAnsi="Palatino Linotype" w:cs="Palatino Linotype"/>
          <w:i/>
          <w:sz w:val="22"/>
          <w:szCs w:val="22"/>
        </w:rPr>
        <w:t>Para los efectos de la presente Ley se entenderá por:</w:t>
      </w:r>
    </w:p>
    <w:p w14:paraId="0E32DADF"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50035B5A"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lastRenderedPageBreak/>
        <w:t>XI. Documento:</w:t>
      </w:r>
      <w:r w:rsidRPr="009A271B">
        <w:rPr>
          <w:rFonts w:ascii="Palatino Linotype" w:eastAsia="Palatino Linotype" w:hAnsi="Palatino Linotype" w:cs="Palatino Linotype"/>
          <w:i/>
          <w:sz w:val="22"/>
          <w:szCs w:val="22"/>
        </w:rPr>
        <w:t xml:space="preserve"> Los expedientes, reportes, estudios, actas, resoluciones</w:t>
      </w:r>
      <w:r w:rsidRPr="009A271B">
        <w:rPr>
          <w:rFonts w:ascii="Palatino Linotype" w:eastAsia="Palatino Linotype" w:hAnsi="Palatino Linotype" w:cs="Palatino Linotype"/>
          <w:b/>
          <w:i/>
          <w:sz w:val="22"/>
          <w:szCs w:val="22"/>
          <w:u w:val="single"/>
        </w:rPr>
        <w:t>, oficios,</w:t>
      </w:r>
      <w:r w:rsidRPr="009A271B">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cualquier otro registro </w:t>
      </w:r>
      <w:r w:rsidRPr="009A271B">
        <w:rPr>
          <w:rFonts w:ascii="Palatino Linotype" w:eastAsia="Palatino Linotype" w:hAnsi="Palatino Linotype" w:cs="Palatino Linotype"/>
          <w:i/>
          <w:sz w:val="22"/>
          <w:szCs w:val="22"/>
          <w:u w:val="single"/>
        </w:rPr>
        <w:t>que documente el ejercicio de las facultades, funciones y competencias de los sujetos obligados, sus servidores públicos e integrantes</w:t>
      </w:r>
      <w:r w:rsidRPr="009A271B">
        <w:rPr>
          <w:rFonts w:ascii="Palatino Linotype" w:eastAsia="Palatino Linotype" w:hAnsi="Palatino Linotype" w:cs="Palatino Linotype"/>
          <w:i/>
          <w:sz w:val="22"/>
          <w:szCs w:val="22"/>
        </w:rPr>
        <w:t>, sin importar su fuente o fecha de elaboración. Los documentos podrán estar en cualquier medio, sea escrito, impreso, sonoro, visual, electrónico, informático u holográfico;</w:t>
      </w:r>
    </w:p>
    <w:p w14:paraId="2BD46A55" w14:textId="77777777" w:rsidR="006D246F" w:rsidRPr="009A271B" w:rsidRDefault="005265A4">
      <w:pPr>
        <w:ind w:left="851" w:right="901"/>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w:t>
      </w:r>
      <w:r w:rsidRPr="009A271B">
        <w:rPr>
          <w:rFonts w:ascii="Palatino Linotype" w:eastAsia="Palatino Linotype" w:hAnsi="Palatino Linotype" w:cs="Palatino Linotype"/>
          <w:i/>
          <w:sz w:val="22"/>
          <w:szCs w:val="22"/>
        </w:rPr>
        <w:t>”</w:t>
      </w:r>
    </w:p>
    <w:p w14:paraId="0F00022B" w14:textId="77777777" w:rsidR="006D246F" w:rsidRPr="009A271B" w:rsidRDefault="006D246F">
      <w:pPr>
        <w:ind w:right="850"/>
        <w:jc w:val="both"/>
        <w:rPr>
          <w:rFonts w:ascii="Palatino Linotype" w:eastAsia="Palatino Linotype" w:hAnsi="Palatino Linotype" w:cs="Palatino Linotype"/>
          <w:sz w:val="22"/>
          <w:szCs w:val="22"/>
        </w:rPr>
      </w:pPr>
    </w:p>
    <w:p w14:paraId="0E5FE372"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FA54C42" w14:textId="77777777" w:rsidR="006D246F" w:rsidRPr="009A271B" w:rsidRDefault="006D246F">
      <w:pPr>
        <w:ind w:left="851" w:right="850"/>
        <w:jc w:val="both"/>
        <w:rPr>
          <w:rFonts w:ascii="Palatino Linotype" w:eastAsia="Palatino Linotype" w:hAnsi="Palatino Linotype" w:cs="Palatino Linotype"/>
          <w:sz w:val="22"/>
          <w:szCs w:val="22"/>
        </w:rPr>
      </w:pPr>
    </w:p>
    <w:p w14:paraId="536B2A29" w14:textId="77777777" w:rsidR="006D246F" w:rsidRPr="009A271B" w:rsidRDefault="005265A4">
      <w:pPr>
        <w:ind w:left="851" w:right="901"/>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sz w:val="22"/>
          <w:szCs w:val="22"/>
        </w:rPr>
        <w:t>“</w:t>
      </w:r>
      <w:r w:rsidRPr="009A271B">
        <w:rPr>
          <w:rFonts w:ascii="Palatino Linotype" w:eastAsia="Palatino Linotype" w:hAnsi="Palatino Linotype" w:cs="Palatino Linotype"/>
          <w:b/>
          <w:i/>
          <w:sz w:val="22"/>
          <w:szCs w:val="22"/>
        </w:rPr>
        <w:t>CRITERIO 0002-11</w:t>
      </w:r>
    </w:p>
    <w:p w14:paraId="513D4AD9" w14:textId="77777777" w:rsidR="006D246F" w:rsidRPr="009A271B" w:rsidRDefault="005265A4">
      <w:pPr>
        <w:ind w:left="851" w:right="901"/>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u w:val="single"/>
        </w:rPr>
        <w:t>INFORMACIÓN PÚBLICA, CONCEPTO DE, EN MATERIA DE TRANSPARENCIA. INTERPRETACIÓN SISTEMÁTICA DE LOS ARTÍCULOS 2°, FRACCIÓN V, XV, Y XVI, 3°, 4°, 11 Y 41.</w:t>
      </w:r>
      <w:r w:rsidRPr="009A271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6D4C83" w14:textId="77777777" w:rsidR="006D246F" w:rsidRPr="009A271B" w:rsidRDefault="005265A4">
      <w:pPr>
        <w:ind w:left="851" w:right="850"/>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71D03B8" w14:textId="77777777" w:rsidR="006D246F" w:rsidRPr="009A271B" w:rsidRDefault="005265A4">
      <w:pPr>
        <w:ind w:left="851" w:right="901"/>
        <w:jc w:val="both"/>
        <w:rPr>
          <w:rFonts w:ascii="Palatino Linotype" w:eastAsia="Palatino Linotype" w:hAnsi="Palatino Linotype" w:cs="Palatino Linotype"/>
          <w:b/>
          <w:i/>
          <w:sz w:val="22"/>
          <w:szCs w:val="22"/>
          <w:u w:val="single"/>
        </w:rPr>
      </w:pPr>
      <w:r w:rsidRPr="009A271B">
        <w:rPr>
          <w:rFonts w:ascii="Palatino Linotype" w:eastAsia="Palatino Linotype" w:hAnsi="Palatino Linotype" w:cs="Palatino Linotype"/>
          <w:b/>
          <w:i/>
          <w:sz w:val="22"/>
          <w:szCs w:val="22"/>
          <w:u w:val="single"/>
        </w:rPr>
        <w:t>1) Que se trate de información registrada en cualquier soporte documental, que en ejercicio de las atribuciones conferidas, sea generada por los Sujetos Obligados;</w:t>
      </w:r>
    </w:p>
    <w:p w14:paraId="2F24AAA6" w14:textId="77777777" w:rsidR="006D246F" w:rsidRPr="009A271B" w:rsidRDefault="005265A4">
      <w:pPr>
        <w:ind w:left="851" w:right="901"/>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u w:val="single"/>
        </w:rPr>
        <w:t xml:space="preserve">2) Que se trate de información registrada en cualquier soporte documental, que en ejercicio de las atribuciones conferidas, sea administrada por los Sujetos Obligados, y3) Que se trate de información registrada en cualquier soporte documental, que en ejercicio de las </w:t>
      </w:r>
      <w:r w:rsidRPr="009A271B">
        <w:rPr>
          <w:rFonts w:ascii="Palatino Linotype" w:eastAsia="Palatino Linotype" w:hAnsi="Palatino Linotype" w:cs="Palatino Linotype"/>
          <w:b/>
          <w:i/>
          <w:sz w:val="22"/>
          <w:szCs w:val="22"/>
          <w:u w:val="single"/>
        </w:rPr>
        <w:lastRenderedPageBreak/>
        <w:t>atribuciones conferidas, se encuentre en posesión de los Sujetos Obligados</w:t>
      </w:r>
      <w:r w:rsidRPr="009A271B">
        <w:rPr>
          <w:rFonts w:ascii="Palatino Linotype" w:eastAsia="Palatino Linotype" w:hAnsi="Palatino Linotype" w:cs="Palatino Linotype"/>
          <w:i/>
          <w:sz w:val="22"/>
          <w:szCs w:val="22"/>
        </w:rPr>
        <w:t>.” (SIC)</w:t>
      </w:r>
    </w:p>
    <w:p w14:paraId="2CB35F13"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78531B4A"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Además, es importante señalar que, de conformidad con el artículo 18 de la Ley de Transparencia y Acceso a la Información Pública del Estado de México y Municipios, </w:t>
      </w:r>
      <w:r w:rsidRPr="009A271B">
        <w:rPr>
          <w:rFonts w:ascii="Palatino Linotype" w:eastAsia="Palatino Linotype" w:hAnsi="Palatino Linotype" w:cs="Palatino Linotype"/>
          <w:b/>
          <w:i/>
          <w:sz w:val="22"/>
          <w:szCs w:val="22"/>
          <w:u w:val="single"/>
        </w:rPr>
        <w:t>los Sujetos Obligados deben documentar todos sus actos que realicen derivado del ejercicio de sus atribuciones</w:t>
      </w:r>
      <w:r w:rsidRPr="009A271B">
        <w:rPr>
          <w:rFonts w:ascii="Palatino Linotype" w:eastAsia="Palatino Linotype" w:hAnsi="Palatino Linotype" w:cs="Palatino Linotype"/>
          <w:sz w:val="22"/>
          <w:szCs w:val="22"/>
        </w:rPr>
        <w:t>, como se aprecia de la lectura del precepto legal en comento:</w:t>
      </w:r>
    </w:p>
    <w:p w14:paraId="274AD959" w14:textId="77777777" w:rsidR="006D246F" w:rsidRPr="009A271B" w:rsidRDefault="006D246F">
      <w:pPr>
        <w:ind w:left="851" w:right="902"/>
        <w:jc w:val="both"/>
        <w:rPr>
          <w:rFonts w:ascii="Palatino Linotype" w:eastAsia="Palatino Linotype" w:hAnsi="Palatino Linotype" w:cs="Palatino Linotype"/>
          <w:b/>
          <w:i/>
          <w:sz w:val="22"/>
          <w:szCs w:val="22"/>
        </w:rPr>
      </w:pPr>
    </w:p>
    <w:p w14:paraId="7D8101B9" w14:textId="77777777" w:rsidR="006D246F" w:rsidRPr="009A271B" w:rsidRDefault="005265A4">
      <w:pPr>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 xml:space="preserve">“Artículo 18. </w:t>
      </w:r>
      <w:r w:rsidRPr="009A271B">
        <w:rPr>
          <w:rFonts w:ascii="Palatino Linotype" w:eastAsia="Palatino Linotype" w:hAnsi="Palatino Linotype" w:cs="Palatino Linotype"/>
          <w:i/>
          <w:sz w:val="22"/>
          <w:szCs w:val="22"/>
        </w:rPr>
        <w:t>Los sujetos obligados deberán documentar todo acto que derive del ejercicio de sus facultades, competencias o funciones, considerando desde su origen la eventual publicidad y reutilización de la información que generen.” (Sic)</w:t>
      </w:r>
    </w:p>
    <w:p w14:paraId="592C009B"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08201174"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De la misma forma, se cita el contenido del artículo 160 de la Ley General de Transparencia y Acceso a la Información Pública que a la letra dispone:</w:t>
      </w:r>
    </w:p>
    <w:p w14:paraId="514A4C22" w14:textId="77777777" w:rsidR="006D246F" w:rsidRPr="009A271B" w:rsidRDefault="006D246F">
      <w:pPr>
        <w:jc w:val="both"/>
        <w:rPr>
          <w:rFonts w:ascii="Palatino Linotype" w:eastAsia="Palatino Linotype" w:hAnsi="Palatino Linotype" w:cs="Palatino Linotype"/>
          <w:sz w:val="22"/>
          <w:szCs w:val="22"/>
        </w:rPr>
      </w:pPr>
    </w:p>
    <w:p w14:paraId="2A5788A6" w14:textId="77777777" w:rsidR="006D246F" w:rsidRPr="009A271B" w:rsidRDefault="005265A4">
      <w:pPr>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160</w:t>
      </w:r>
      <w:r w:rsidRPr="009A271B">
        <w:rPr>
          <w:rFonts w:ascii="Palatino Linotype" w:eastAsia="Palatino Linotype" w:hAnsi="Palatino Linotype" w:cs="Palatino Linotype"/>
          <w:i/>
          <w:sz w:val="22"/>
          <w:szCs w:val="22"/>
        </w:rPr>
        <w:t xml:space="preserve">. </w:t>
      </w:r>
      <w:r w:rsidRPr="009A271B">
        <w:rPr>
          <w:rFonts w:ascii="Palatino Linotype" w:eastAsia="Palatino Linotype" w:hAnsi="Palatino Linotype" w:cs="Palatino Linotype"/>
          <w:b/>
          <w:i/>
          <w:sz w:val="22"/>
          <w:szCs w:val="22"/>
          <w:u w:val="single"/>
        </w:rPr>
        <w:t xml:space="preserve">Los sujetos obligados deberán otorgar acceso a los documentos que se encuentren en sus archivos o que estén obligados a documentar de acuerdo con sus facultades, competencias o funciones </w:t>
      </w:r>
      <w:r w:rsidRPr="009A271B">
        <w:rPr>
          <w:rFonts w:ascii="Palatino Linotype" w:eastAsia="Palatino Linotype" w:hAnsi="Palatino Linotype" w:cs="Palatino Linotype"/>
          <w:i/>
          <w:sz w:val="22"/>
          <w:szCs w:val="22"/>
        </w:rPr>
        <w:t>en el formato que el solicitante manifieste, de entre aquellos formatos existentes, conforme a las características físicas de la información o del lugar donde se encuentre así lo permita” (Sic)</w:t>
      </w:r>
    </w:p>
    <w:p w14:paraId="7B22090A" w14:textId="77777777" w:rsidR="006D246F" w:rsidRPr="009A271B" w:rsidRDefault="006D246F">
      <w:pPr>
        <w:spacing w:line="360" w:lineRule="auto"/>
        <w:ind w:right="50"/>
        <w:jc w:val="both"/>
        <w:rPr>
          <w:rFonts w:ascii="Palatino Linotype" w:eastAsia="Palatino Linotype" w:hAnsi="Palatino Linotype" w:cs="Palatino Linotype"/>
          <w:sz w:val="22"/>
          <w:szCs w:val="22"/>
        </w:rPr>
      </w:pPr>
    </w:p>
    <w:p w14:paraId="63C1C270"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y, que, por ende, es de acceso público. </w:t>
      </w:r>
    </w:p>
    <w:p w14:paraId="1B4D1BA1"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829BA43" w14:textId="77777777" w:rsidR="006D246F" w:rsidRPr="009A271B" w:rsidRDefault="005265A4">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ab/>
        <w:t>Del cambio de modalidad.</w:t>
      </w:r>
      <w:r w:rsidRPr="009A271B">
        <w:rPr>
          <w:rFonts w:ascii="Palatino Linotype" w:eastAsia="Palatino Linotype" w:hAnsi="Palatino Linotype" w:cs="Palatino Linotype"/>
          <w:sz w:val="22"/>
          <w:szCs w:val="22"/>
        </w:rPr>
        <w:t xml:space="preserve"> </w:t>
      </w:r>
    </w:p>
    <w:p w14:paraId="73DBA72E" w14:textId="77777777" w:rsidR="006D246F" w:rsidRPr="009A271B" w:rsidRDefault="006D246F">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4CA97FE1"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principio, es de recordar que el </w:t>
      </w:r>
      <w:r w:rsidRPr="009A271B">
        <w:rPr>
          <w:rFonts w:ascii="Palatino Linotype" w:eastAsia="Palatino Linotype" w:hAnsi="Palatino Linotype" w:cs="Palatino Linotype"/>
          <w:b/>
          <w:sz w:val="22"/>
          <w:szCs w:val="22"/>
        </w:rPr>
        <w:t>Recurrente</w:t>
      </w:r>
      <w:r w:rsidRPr="009A271B">
        <w:rPr>
          <w:rFonts w:ascii="Palatino Linotype" w:eastAsia="Palatino Linotype" w:hAnsi="Palatino Linotype" w:cs="Palatino Linotype"/>
          <w:sz w:val="22"/>
          <w:szCs w:val="22"/>
        </w:rPr>
        <w:t xml:space="preserve"> al momento de presentar las solicitudes de información que dieron origen a los Recursos de Revisión que nos ocupan, eligió como modalidad de entrega </w:t>
      </w:r>
      <w:r w:rsidRPr="009A271B">
        <w:rPr>
          <w:rFonts w:ascii="Palatino Linotype" w:eastAsia="Palatino Linotype" w:hAnsi="Palatino Linotype" w:cs="Palatino Linotype"/>
          <w:i/>
          <w:sz w:val="22"/>
          <w:szCs w:val="22"/>
        </w:rPr>
        <w:t>“Sistema de Acceso a la Información Pública Mexiquense”</w:t>
      </w:r>
      <w:r w:rsidRPr="009A271B">
        <w:rPr>
          <w:rFonts w:ascii="Palatino Linotype" w:eastAsia="Palatino Linotype" w:hAnsi="Palatino Linotype" w:cs="Palatino Linotype"/>
          <w:sz w:val="22"/>
          <w:szCs w:val="22"/>
        </w:rPr>
        <w:t>, tal como se aprecia a continuación:</w:t>
      </w:r>
    </w:p>
    <w:p w14:paraId="1D9BB16F"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8F2A8DE"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766646A2" wp14:editId="4CB0B85A">
            <wp:extent cx="5612130" cy="1725930"/>
            <wp:effectExtent l="0" t="0" r="0" b="0"/>
            <wp:docPr id="213309278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612130" cy="1725930"/>
                    </a:xfrm>
                    <a:prstGeom prst="rect">
                      <a:avLst/>
                    </a:prstGeom>
                    <a:ln/>
                  </pic:spPr>
                </pic:pic>
              </a:graphicData>
            </a:graphic>
          </wp:inline>
        </w:drawing>
      </w:r>
      <w:r w:rsidRPr="009A271B">
        <w:rPr>
          <w:noProof/>
          <w:lang w:val="es-MX"/>
        </w:rPr>
        <mc:AlternateContent>
          <mc:Choice Requires="wpg">
            <w:drawing>
              <wp:anchor distT="0" distB="0" distL="114300" distR="114300" simplePos="0" relativeHeight="251658240" behindDoc="0" locked="0" layoutInCell="1" hidden="0" allowOverlap="1" wp14:anchorId="329D2625" wp14:editId="51CD1DED">
                <wp:simplePos x="0" y="0"/>
                <wp:positionH relativeFrom="column">
                  <wp:posOffset>12701</wp:posOffset>
                </wp:positionH>
                <wp:positionV relativeFrom="paragraph">
                  <wp:posOffset>1270000</wp:posOffset>
                </wp:positionV>
                <wp:extent cx="1343025" cy="161925"/>
                <wp:effectExtent l="0" t="0" r="0" b="0"/>
                <wp:wrapNone/>
                <wp:docPr id="2133092772" name="Rectángulo 2133092772"/>
                <wp:cNvGraphicFramePr/>
                <a:graphic xmlns:a="http://schemas.openxmlformats.org/drawingml/2006/main">
                  <a:graphicData uri="http://schemas.microsoft.com/office/word/2010/wordprocessingShape">
                    <wps:wsp>
                      <wps:cNvSpPr/>
                      <wps:spPr>
                        <a:xfrm>
                          <a:off x="4684013" y="3708563"/>
                          <a:ext cx="1323975" cy="142875"/>
                        </a:xfrm>
                        <a:prstGeom prst="rect">
                          <a:avLst/>
                        </a:prstGeom>
                        <a:noFill/>
                        <a:ln w="19050" cap="flat" cmpd="sng">
                          <a:solidFill>
                            <a:srgbClr val="FF0000"/>
                          </a:solidFill>
                          <a:prstDash val="solid"/>
                          <a:round/>
                          <a:headEnd type="none" w="sm" len="sm"/>
                          <a:tailEnd type="none" w="sm" len="sm"/>
                        </a:ln>
                      </wps:spPr>
                      <wps:txbx>
                        <w:txbxContent>
                          <w:p w14:paraId="706D8E49" w14:textId="77777777" w:rsidR="006D246F" w:rsidRDefault="006D246F">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12701</wp:posOffset>
                </wp:positionH>
                <wp:positionV relativeFrom="paragraph">
                  <wp:posOffset>1270000</wp:posOffset>
                </wp:positionV>
                <wp:extent cx="1343025" cy="161925"/>
                <wp:effectExtent b="0" l="0" r="0" t="0"/>
                <wp:wrapNone/>
                <wp:docPr id="2133092772"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343025" cy="161925"/>
                        </a:xfrm>
                        <a:prstGeom prst="rect"/>
                        <a:ln/>
                      </pic:spPr>
                    </pic:pic>
                  </a:graphicData>
                </a:graphic>
              </wp:anchor>
            </w:drawing>
          </mc:Fallback>
        </mc:AlternateContent>
      </w:r>
    </w:p>
    <w:p w14:paraId="104539AC"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4501E7B0" wp14:editId="75221590">
            <wp:extent cx="5612130" cy="1757045"/>
            <wp:effectExtent l="0" t="0" r="0" b="0"/>
            <wp:docPr id="21330927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612130" cy="1757045"/>
                    </a:xfrm>
                    <a:prstGeom prst="rect">
                      <a:avLst/>
                    </a:prstGeom>
                    <a:ln/>
                  </pic:spPr>
                </pic:pic>
              </a:graphicData>
            </a:graphic>
          </wp:inline>
        </w:drawing>
      </w:r>
      <w:r w:rsidRPr="009A271B">
        <w:rPr>
          <w:noProof/>
          <w:lang w:val="es-MX"/>
        </w:rPr>
        <mc:AlternateContent>
          <mc:Choice Requires="wpg">
            <w:drawing>
              <wp:anchor distT="0" distB="0" distL="114300" distR="114300" simplePos="0" relativeHeight="251659264" behindDoc="0" locked="0" layoutInCell="1" hidden="0" allowOverlap="1" wp14:anchorId="37A23238" wp14:editId="646D6063">
                <wp:simplePos x="0" y="0"/>
                <wp:positionH relativeFrom="column">
                  <wp:posOffset>1</wp:posOffset>
                </wp:positionH>
                <wp:positionV relativeFrom="paragraph">
                  <wp:posOffset>1282700</wp:posOffset>
                </wp:positionV>
                <wp:extent cx="1343025" cy="161925"/>
                <wp:effectExtent l="0" t="0" r="0" b="0"/>
                <wp:wrapNone/>
                <wp:docPr id="2133092771" name="Rectángulo 2133092771"/>
                <wp:cNvGraphicFramePr/>
                <a:graphic xmlns:a="http://schemas.openxmlformats.org/drawingml/2006/main">
                  <a:graphicData uri="http://schemas.microsoft.com/office/word/2010/wordprocessingShape">
                    <wps:wsp>
                      <wps:cNvSpPr/>
                      <wps:spPr>
                        <a:xfrm>
                          <a:off x="4684013" y="3708563"/>
                          <a:ext cx="1323975" cy="142875"/>
                        </a:xfrm>
                        <a:prstGeom prst="rect">
                          <a:avLst/>
                        </a:prstGeom>
                        <a:noFill/>
                        <a:ln w="19050" cap="flat" cmpd="sng">
                          <a:solidFill>
                            <a:srgbClr val="FF0000"/>
                          </a:solidFill>
                          <a:prstDash val="solid"/>
                          <a:round/>
                          <a:headEnd type="none" w="sm" len="sm"/>
                          <a:tailEnd type="none" w="sm" len="sm"/>
                        </a:ln>
                      </wps:spPr>
                      <wps:txbx>
                        <w:txbxContent>
                          <w:p w14:paraId="18D6EA3B" w14:textId="77777777" w:rsidR="006D246F" w:rsidRDefault="006D246F">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1282700</wp:posOffset>
                </wp:positionV>
                <wp:extent cx="1343025" cy="161925"/>
                <wp:effectExtent b="0" l="0" r="0" t="0"/>
                <wp:wrapNone/>
                <wp:docPr id="2133092771"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1343025" cy="161925"/>
                        </a:xfrm>
                        <a:prstGeom prst="rect"/>
                        <a:ln/>
                      </pic:spPr>
                    </pic:pic>
                  </a:graphicData>
                </a:graphic>
              </wp:anchor>
            </w:drawing>
          </mc:Fallback>
        </mc:AlternateContent>
      </w:r>
    </w:p>
    <w:p w14:paraId="4AC23A0D"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lastRenderedPageBreak/>
        <w:drawing>
          <wp:inline distT="0" distB="0" distL="0" distR="0" wp14:anchorId="5317B232" wp14:editId="4F1C0826">
            <wp:extent cx="5612130" cy="1739900"/>
            <wp:effectExtent l="0" t="0" r="0" b="0"/>
            <wp:docPr id="21330927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612130" cy="1739900"/>
                    </a:xfrm>
                    <a:prstGeom prst="rect">
                      <a:avLst/>
                    </a:prstGeom>
                    <a:ln/>
                  </pic:spPr>
                </pic:pic>
              </a:graphicData>
            </a:graphic>
          </wp:inline>
        </w:drawing>
      </w:r>
      <w:r w:rsidRPr="009A271B">
        <w:rPr>
          <w:noProof/>
          <w:lang w:val="es-MX"/>
        </w:rPr>
        <mc:AlternateContent>
          <mc:Choice Requires="wpg">
            <w:drawing>
              <wp:anchor distT="0" distB="0" distL="114300" distR="114300" simplePos="0" relativeHeight="251660288" behindDoc="0" locked="0" layoutInCell="1" hidden="0" allowOverlap="1" wp14:anchorId="0171676F" wp14:editId="7699C7B1">
                <wp:simplePos x="0" y="0"/>
                <wp:positionH relativeFrom="column">
                  <wp:posOffset>25401</wp:posOffset>
                </wp:positionH>
                <wp:positionV relativeFrom="paragraph">
                  <wp:posOffset>1282700</wp:posOffset>
                </wp:positionV>
                <wp:extent cx="1343025" cy="161925"/>
                <wp:effectExtent l="0" t="0" r="0" b="0"/>
                <wp:wrapNone/>
                <wp:docPr id="2133092773" name="Rectángulo 2133092773"/>
                <wp:cNvGraphicFramePr/>
                <a:graphic xmlns:a="http://schemas.openxmlformats.org/drawingml/2006/main">
                  <a:graphicData uri="http://schemas.microsoft.com/office/word/2010/wordprocessingShape">
                    <wps:wsp>
                      <wps:cNvSpPr/>
                      <wps:spPr>
                        <a:xfrm>
                          <a:off x="4684013" y="3708563"/>
                          <a:ext cx="1323975" cy="142875"/>
                        </a:xfrm>
                        <a:prstGeom prst="rect">
                          <a:avLst/>
                        </a:prstGeom>
                        <a:noFill/>
                        <a:ln w="19050" cap="flat" cmpd="sng">
                          <a:solidFill>
                            <a:srgbClr val="FF0000"/>
                          </a:solidFill>
                          <a:prstDash val="solid"/>
                          <a:round/>
                          <a:headEnd type="none" w="sm" len="sm"/>
                          <a:tailEnd type="none" w="sm" len="sm"/>
                        </a:ln>
                      </wps:spPr>
                      <wps:txbx>
                        <w:txbxContent>
                          <w:p w14:paraId="69AA8E06" w14:textId="77777777" w:rsidR="006D246F" w:rsidRDefault="006D246F">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25401</wp:posOffset>
                </wp:positionH>
                <wp:positionV relativeFrom="paragraph">
                  <wp:posOffset>1282700</wp:posOffset>
                </wp:positionV>
                <wp:extent cx="1343025" cy="161925"/>
                <wp:effectExtent b="0" l="0" r="0" t="0"/>
                <wp:wrapNone/>
                <wp:docPr id="2133092773"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1343025" cy="161925"/>
                        </a:xfrm>
                        <a:prstGeom prst="rect"/>
                        <a:ln/>
                      </pic:spPr>
                    </pic:pic>
                  </a:graphicData>
                </a:graphic>
              </wp:anchor>
            </w:drawing>
          </mc:Fallback>
        </mc:AlternateContent>
      </w:r>
    </w:p>
    <w:p w14:paraId="1839D1E7"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7D3641D6"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En ese sentido, resulta necesario traer a colación que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2588B46B" w14:textId="77777777" w:rsidR="006D246F" w:rsidRPr="009A271B" w:rsidRDefault="006D246F">
      <w:pPr>
        <w:spacing w:line="276" w:lineRule="auto"/>
        <w:ind w:right="49"/>
        <w:jc w:val="both"/>
        <w:rPr>
          <w:rFonts w:ascii="Palatino Linotype" w:eastAsia="Palatino Linotype" w:hAnsi="Palatino Linotype" w:cs="Palatino Linotype"/>
          <w:sz w:val="22"/>
          <w:szCs w:val="22"/>
        </w:rPr>
      </w:pPr>
    </w:p>
    <w:p w14:paraId="087E222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155.</w:t>
      </w:r>
      <w:r w:rsidRPr="009A271B">
        <w:rPr>
          <w:rFonts w:ascii="Palatino Linotype" w:eastAsia="Palatino Linotype" w:hAnsi="Palatino Linotype" w:cs="Palatino Linotype"/>
          <w:i/>
          <w:sz w:val="22"/>
          <w:szCs w:val="22"/>
        </w:rPr>
        <w:t xml:space="preserve"> Para presentar una solicitud por escrito, no se podrán exigir mayores requisitos que los siguientes:</w:t>
      </w:r>
    </w:p>
    <w:p w14:paraId="69F0C4E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54BE9521"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2E6BEA35"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7D04B736"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9A271B">
        <w:rPr>
          <w:rFonts w:ascii="Palatino Linotype" w:eastAsia="Palatino Linotype" w:hAnsi="Palatino Linotype" w:cs="Palatino Linotype"/>
          <w:b/>
          <w:sz w:val="22"/>
          <w:szCs w:val="22"/>
        </w:rPr>
        <w:t>se deberá fundar y motivar dicha necesidad</w:t>
      </w:r>
      <w:r w:rsidRPr="009A271B">
        <w:rPr>
          <w:rFonts w:ascii="Palatino Linotype" w:eastAsia="Palatino Linotype" w:hAnsi="Palatino Linotype" w:cs="Palatino Linotype"/>
          <w:sz w:val="22"/>
          <w:szCs w:val="22"/>
        </w:rPr>
        <w:t xml:space="preserve">, como se advierte a continuación: </w:t>
      </w:r>
    </w:p>
    <w:p w14:paraId="38F58928"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3E9B84CB"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lastRenderedPageBreak/>
        <w:t>Artículo 164.</w:t>
      </w:r>
      <w:r w:rsidRPr="009A271B">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6F42419A"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5BDB9353"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En cualquier caso, se deberá fundar y motivar la necesidad de ofrecer otras modalidades.</w:t>
      </w:r>
    </w:p>
    <w:p w14:paraId="11AFC407"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1EFFF119" w14:textId="77777777" w:rsidR="006D246F" w:rsidRPr="009A271B" w:rsidRDefault="005265A4">
      <w:pPr>
        <w:spacing w:line="360" w:lineRule="auto"/>
        <w:ind w:right="49"/>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sz w:val="22"/>
          <w:szCs w:val="22"/>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modalidad de entrega distinta a la elegida sólo procederán cuando </w:t>
      </w:r>
      <w:r w:rsidRPr="009A271B">
        <w:rPr>
          <w:rFonts w:ascii="Palatino Linotype" w:eastAsia="Palatino Linotype" w:hAnsi="Palatino Linotype" w:cs="Palatino Linotype"/>
          <w:b/>
          <w:sz w:val="22"/>
          <w:szCs w:val="22"/>
        </w:rPr>
        <w:t xml:space="preserve">se acredite la imposibilidad de atenderla. </w:t>
      </w:r>
    </w:p>
    <w:p w14:paraId="5BD11A88" w14:textId="77777777" w:rsidR="006D246F" w:rsidRPr="009A271B" w:rsidRDefault="006D246F">
      <w:pPr>
        <w:spacing w:line="360" w:lineRule="auto"/>
        <w:ind w:right="49"/>
        <w:jc w:val="both"/>
        <w:rPr>
          <w:rFonts w:ascii="Palatino Linotype" w:eastAsia="Palatino Linotype" w:hAnsi="Palatino Linotype" w:cs="Palatino Linotype"/>
          <w:b/>
          <w:sz w:val="22"/>
          <w:szCs w:val="22"/>
        </w:rPr>
      </w:pPr>
    </w:p>
    <w:p w14:paraId="7FF3B40F"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434FAFCA"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6317BA76" w14:textId="77777777" w:rsidR="006D246F" w:rsidRPr="009A271B" w:rsidRDefault="005265A4">
      <w:pPr>
        <w:spacing w:line="276" w:lineRule="auto"/>
        <w:ind w:left="851" w:right="567"/>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9A271B">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9A271B">
        <w:rPr>
          <w:rFonts w:ascii="Palatino Linotype" w:eastAsia="Palatino Linotype" w:hAnsi="Palatino Linotype" w:cs="Palatino Linotype"/>
          <w:b/>
          <w:i/>
          <w:sz w:val="22"/>
          <w:szCs w:val="22"/>
          <w:u w:val="single"/>
        </w:rPr>
        <w:t xml:space="preserve">a) justifique el impedimento para atender la misma y b) se notifique al particular la disposición de la información en todas las modalidades que permita el </w:t>
      </w:r>
      <w:r w:rsidRPr="009A271B">
        <w:rPr>
          <w:rFonts w:ascii="Palatino Linotype" w:eastAsia="Palatino Linotype" w:hAnsi="Palatino Linotype" w:cs="Palatino Linotype"/>
          <w:b/>
          <w:i/>
          <w:sz w:val="22"/>
          <w:szCs w:val="22"/>
          <w:u w:val="single"/>
        </w:rPr>
        <w:lastRenderedPageBreak/>
        <w:t>documento de que se trate, procurando reducir, en todo momento, los costos de entrega</w:t>
      </w:r>
      <w:r w:rsidRPr="009A271B">
        <w:rPr>
          <w:rFonts w:ascii="Palatino Linotype" w:eastAsia="Palatino Linotype" w:hAnsi="Palatino Linotype" w:cs="Palatino Linotype"/>
          <w:i/>
          <w:sz w:val="22"/>
          <w:szCs w:val="22"/>
        </w:rPr>
        <w:t>.”</w:t>
      </w:r>
    </w:p>
    <w:p w14:paraId="20593828"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19CC109A"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 </w:t>
      </w:r>
    </w:p>
    <w:p w14:paraId="44A5B505"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241E48D3"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Relacionado con lo anterior, el artículo 158 de la Ley en la materia, prevé que, de manera excepcional, cuando de forma fundada y motivada, así lo determine el sujeto obligado, la información solicitada, sobrepase las capacidades técnicas administrativas y humanas, se podrá poner a disposición del solicitante los documentos en consulta directa, salvo la información clasificada, tal como se reproduce a continuación: </w:t>
      </w:r>
    </w:p>
    <w:p w14:paraId="38DC8F7C"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007950CE"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158.</w:t>
      </w:r>
      <w:r w:rsidRPr="009A271B">
        <w:rPr>
          <w:rFonts w:ascii="Palatino Linotype" w:eastAsia="Palatino Linotype" w:hAnsi="Palatino Linotype" w:cs="Palatino Linotype"/>
          <w:i/>
          <w:sz w:val="22"/>
          <w:szCs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491DB09F" w14:textId="77777777" w:rsidR="006D246F" w:rsidRPr="009A271B" w:rsidRDefault="006D246F">
      <w:pPr>
        <w:spacing w:line="276" w:lineRule="auto"/>
        <w:ind w:left="851" w:right="616"/>
        <w:jc w:val="both"/>
        <w:rPr>
          <w:rFonts w:ascii="Palatino Linotype" w:eastAsia="Palatino Linotype" w:hAnsi="Palatino Linotype" w:cs="Palatino Linotype"/>
          <w:i/>
          <w:sz w:val="22"/>
          <w:szCs w:val="22"/>
        </w:rPr>
      </w:pPr>
    </w:p>
    <w:p w14:paraId="130DB00A"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En todo caso, se facilitará su copia simple o certificada, así como su reproducción por cualquier medio disponible en las instalaciones del sujeto obligado o que, en su caso, aporte el solicitante.</w:t>
      </w:r>
    </w:p>
    <w:p w14:paraId="0F271A45"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6A278A1A"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lastRenderedPageBreak/>
        <w:t xml:space="preserve">En ese sentido, se tiene que cuando la información sobrepase las capacidades técnicas, administrativas y humanas,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podrá poner a disposición del solicitante los documentos en consulta directa. </w:t>
      </w:r>
    </w:p>
    <w:p w14:paraId="09E9FAC3"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7045D338"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De esto, es necesario referir que resulta indispensable que los sujetos obligados acrediten que la información solicitada sobrepasa sus capacidades administrativas, humanas</w:t>
      </w:r>
      <w:r w:rsidRPr="009A271B">
        <w:rPr>
          <w:rFonts w:ascii="Palatino Linotype" w:eastAsia="Palatino Linotype" w:hAnsi="Palatino Linotype" w:cs="Palatino Linotype"/>
          <w:b/>
          <w:sz w:val="22"/>
          <w:szCs w:val="22"/>
        </w:rPr>
        <w:t xml:space="preserve"> y</w:t>
      </w:r>
      <w:r w:rsidRPr="009A271B">
        <w:rPr>
          <w:rFonts w:ascii="Palatino Linotype" w:eastAsia="Palatino Linotype" w:hAnsi="Palatino Linotype" w:cs="Palatino Linotype"/>
          <w:sz w:val="22"/>
          <w:szCs w:val="22"/>
        </w:rPr>
        <w:t xml:space="preserve"> técnicas, es decir; </w:t>
      </w:r>
      <w:r w:rsidRPr="009A271B">
        <w:rPr>
          <w:rFonts w:ascii="Palatino Linotype" w:eastAsia="Palatino Linotype" w:hAnsi="Palatino Linotype" w:cs="Palatino Linotype"/>
          <w:b/>
          <w:sz w:val="22"/>
          <w:szCs w:val="22"/>
        </w:rPr>
        <w:t>debe fundar y motivar</w:t>
      </w:r>
      <w:r w:rsidRPr="009A271B">
        <w:rPr>
          <w:rFonts w:ascii="Palatino Linotype" w:eastAsia="Palatino Linotype" w:hAnsi="Palatino Linotype" w:cs="Palatino Linotype"/>
          <w:sz w:val="22"/>
          <w:szCs w:val="22"/>
        </w:rPr>
        <w:t xml:space="preserve"> el cambio de modalidad propuesto actualizando los tres supuestos en su conjunto, en el entendido que, a falta de alguno de estos, el cambio de modalidad no resulta procedente. </w:t>
      </w:r>
    </w:p>
    <w:p w14:paraId="41C4F704"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3C452F0B"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relación con ello, es de entender como: </w:t>
      </w:r>
    </w:p>
    <w:p w14:paraId="452A83A0" w14:textId="77777777" w:rsidR="006D246F" w:rsidRPr="009A271B" w:rsidRDefault="006D246F">
      <w:pPr>
        <w:spacing w:line="360" w:lineRule="auto"/>
        <w:ind w:right="567"/>
        <w:jc w:val="both"/>
        <w:rPr>
          <w:rFonts w:ascii="Palatino Linotype" w:eastAsia="Palatino Linotype" w:hAnsi="Palatino Linotype" w:cs="Palatino Linotype"/>
          <w:sz w:val="22"/>
          <w:szCs w:val="22"/>
        </w:rPr>
      </w:pPr>
    </w:p>
    <w:p w14:paraId="0B0867AC" w14:textId="77777777" w:rsidR="006D246F" w:rsidRPr="009A271B" w:rsidRDefault="005265A4">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Fundamentación:</w:t>
      </w:r>
      <w:r w:rsidRPr="009A271B">
        <w:rPr>
          <w:rFonts w:ascii="Palatino Linotype" w:eastAsia="Palatino Linotype" w:hAnsi="Palatino Linotype" w:cs="Palatino Linotype"/>
          <w:sz w:val="22"/>
          <w:szCs w:val="22"/>
        </w:rPr>
        <w:t xml:space="preserve"> Obligación de la autoridad que emite un acto, para citar los preceptos legales, sustantivos y adjetivos, en que se apoye para la determinación tomada y;</w:t>
      </w:r>
    </w:p>
    <w:p w14:paraId="5C7DDD17" w14:textId="77777777" w:rsidR="006D246F" w:rsidRPr="009A271B" w:rsidRDefault="005265A4">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Motivación:</w:t>
      </w:r>
      <w:r w:rsidRPr="009A271B">
        <w:rPr>
          <w:rFonts w:ascii="Palatino Linotype" w:eastAsia="Palatino Linotype" w:hAnsi="Palatino Linotype" w:cs="Palatino Linotype"/>
          <w:sz w:val="22"/>
          <w:szCs w:val="22"/>
        </w:rPr>
        <w:t xml:space="preserve"> Razonamientos lógico-jurídicos sobre porque se consideró en el caso en concreto, que se ajusta a la hipótesis normativa. </w:t>
      </w:r>
    </w:p>
    <w:p w14:paraId="6397B09E"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4D5F8181"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Por lo anterior, se procede al análisis de los elementos que se deben acreditar para confirmar un cambio de modalidad distinto al solicitado. </w:t>
      </w:r>
    </w:p>
    <w:p w14:paraId="63F7FF1D"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3C02DFCA" w14:textId="77777777" w:rsidR="006D246F" w:rsidRPr="009A271B" w:rsidRDefault="005265A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De las capacidades administrativas y humanas del Sujeto Obligado.</w:t>
      </w:r>
    </w:p>
    <w:p w14:paraId="55502392" w14:textId="77777777" w:rsidR="006D246F" w:rsidRPr="009A271B" w:rsidRDefault="006D246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7E71740C"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principio, resulta necesario señalar que de acuerdo con Angélica Rosas Huerta, la capacidad administrativa hace alusión a las habilidades </w:t>
      </w:r>
      <w:r w:rsidRPr="009A271B">
        <w:rPr>
          <w:rFonts w:ascii="Palatino Linotype" w:eastAsia="Palatino Linotype" w:hAnsi="Palatino Linotype" w:cs="Palatino Linotype"/>
          <w:sz w:val="22"/>
          <w:szCs w:val="22"/>
          <w:u w:val="single"/>
        </w:rPr>
        <w:t>técnico-burocráticas</w:t>
      </w:r>
      <w:r w:rsidRPr="009A271B">
        <w:rPr>
          <w:rFonts w:ascii="Palatino Linotype" w:eastAsia="Palatino Linotype" w:hAnsi="Palatino Linotype" w:cs="Palatino Linotype"/>
          <w:sz w:val="22"/>
          <w:szCs w:val="22"/>
        </w:rPr>
        <w:t xml:space="preserve"> requeridas </w:t>
      </w:r>
      <w:r w:rsidRPr="009A271B">
        <w:rPr>
          <w:rFonts w:ascii="Palatino Linotype" w:eastAsia="Palatino Linotype" w:hAnsi="Palatino Linotype" w:cs="Palatino Linotype"/>
          <w:sz w:val="22"/>
          <w:szCs w:val="22"/>
        </w:rPr>
        <w:lastRenderedPageBreak/>
        <w:t xml:space="preserve">para instrumentar sus objetivos oficiales, en donde, el primer componente está enfocado en recursos humanos y el segundo, en organización. </w:t>
      </w:r>
    </w:p>
    <w:p w14:paraId="617DF2A8"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37D31270"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ese sentido, respecto al campo de recursos humanos, esta se refiere al número y cargos de funcionarios y, en cuanto al segundo, este enfatiza en la disponibilidad de los recursos financieros y materiales necesarios para la realización de tareas previstas. </w:t>
      </w:r>
    </w:p>
    <w:p w14:paraId="377732BF"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72E29DFA"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ese orden de ideas,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en el desahogo del requerimiento de información adicional, respecto a estos rubros, precisó que:</w:t>
      </w:r>
    </w:p>
    <w:p w14:paraId="7AD382CB"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1F4D9312" w14:textId="77777777" w:rsidR="006D246F" w:rsidRPr="009A271B" w:rsidRDefault="005265A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Carece de personal administrativo, al señalar que la Secretaría Particular de la Presidencia cuenta con una persona asignada directamente para el ejercicio de las atribuciones que le corresponden; y,</w:t>
      </w:r>
    </w:p>
    <w:p w14:paraId="7E0FCD9C" w14:textId="77777777" w:rsidR="006D246F" w:rsidRPr="009A271B" w:rsidRDefault="005265A4">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Que los oficios se encuentran en versión física y no son más de 8 mil para impedir su envío a través del SAIMEX.</w:t>
      </w:r>
    </w:p>
    <w:p w14:paraId="3F4FE317"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76C7C849"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No obstante, si bien es cierto, señaló que carecía de personal administrativo también lo es que puntualizo que los oficios solicitados no sobrepasan las ocho mil fojas que impidan la entrega de la información a través del </w:t>
      </w:r>
      <w:proofErr w:type="spellStart"/>
      <w:r w:rsidRPr="009A271B">
        <w:rPr>
          <w:rFonts w:ascii="Palatino Linotype" w:eastAsia="Palatino Linotype" w:hAnsi="Palatino Linotype" w:cs="Palatino Linotype"/>
          <w:sz w:val="22"/>
          <w:szCs w:val="22"/>
        </w:rPr>
        <w:t>Saimex</w:t>
      </w:r>
      <w:proofErr w:type="spellEnd"/>
      <w:r w:rsidRPr="009A271B">
        <w:rPr>
          <w:rFonts w:ascii="Palatino Linotype" w:eastAsia="Palatino Linotype" w:hAnsi="Palatino Linotype" w:cs="Palatino Linotype"/>
          <w:sz w:val="22"/>
          <w:szCs w:val="22"/>
        </w:rPr>
        <w:t>, situación por la cual resulta necesario traer a colación lo que señala Carlos Báez Silva, al referir que</w:t>
      </w:r>
      <w:r w:rsidRPr="009A271B">
        <w:rPr>
          <w:rFonts w:ascii="Palatino Linotype" w:eastAsia="Palatino Linotype" w:hAnsi="Palatino Linotype" w:cs="Palatino Linotype"/>
          <w:i/>
          <w:sz w:val="22"/>
          <w:szCs w:val="22"/>
        </w:rPr>
        <w:t xml:space="preserve"> </w:t>
      </w:r>
      <w:r w:rsidRPr="009A271B">
        <w:rPr>
          <w:rFonts w:ascii="Palatino Linotype" w:eastAsia="Palatino Linotype" w:hAnsi="Palatino Linotype" w:cs="Palatino Linotype"/>
          <w:sz w:val="22"/>
          <w:szCs w:val="22"/>
        </w:rPr>
        <w:t xml:space="preserve">las razones por las cuales la autoridad actúa como lo hace, </w:t>
      </w:r>
      <w:r w:rsidRPr="009A271B">
        <w:rPr>
          <w:rFonts w:ascii="Palatino Linotype" w:eastAsia="Palatino Linotype" w:hAnsi="Palatino Linotype" w:cs="Palatino Linotype"/>
          <w:b/>
          <w:sz w:val="22"/>
          <w:szCs w:val="22"/>
        </w:rPr>
        <w:t>no consisten únicamente en la expresión de las circunstancias o causas de la actuación</w:t>
      </w:r>
      <w:r w:rsidRPr="009A271B">
        <w:rPr>
          <w:rFonts w:ascii="Palatino Linotype" w:eastAsia="Palatino Linotype" w:hAnsi="Palatino Linotype" w:cs="Palatino Linotype"/>
          <w:sz w:val="22"/>
          <w:szCs w:val="22"/>
        </w:rPr>
        <w:t xml:space="preserve">, es decir, el requisito de motivación de los actos de autoridad </w:t>
      </w:r>
      <w:r w:rsidRPr="009A271B">
        <w:rPr>
          <w:rFonts w:ascii="Palatino Linotype" w:eastAsia="Palatino Linotype" w:hAnsi="Palatino Linotype" w:cs="Palatino Linotype"/>
          <w:b/>
          <w:sz w:val="22"/>
          <w:szCs w:val="22"/>
        </w:rPr>
        <w:t>no se cumple sólo con la reseña de los hechos</w:t>
      </w:r>
      <w:r w:rsidRPr="009A271B">
        <w:rPr>
          <w:rFonts w:ascii="Palatino Linotype" w:eastAsia="Palatino Linotype" w:hAnsi="Palatino Linotype" w:cs="Palatino Linotype"/>
          <w:sz w:val="22"/>
          <w:szCs w:val="22"/>
        </w:rPr>
        <w:t xml:space="preserve"> de los que conoce una autoridad, sino que es necesario que se argumente de </w:t>
      </w:r>
      <w:r w:rsidRPr="009A271B">
        <w:rPr>
          <w:rFonts w:ascii="Palatino Linotype" w:eastAsia="Palatino Linotype" w:hAnsi="Palatino Linotype" w:cs="Palatino Linotype"/>
          <w:b/>
          <w:sz w:val="22"/>
          <w:szCs w:val="22"/>
        </w:rPr>
        <w:t xml:space="preserve">manera real y certera las causas aducidas al </w:t>
      </w:r>
      <w:r w:rsidRPr="009A271B">
        <w:rPr>
          <w:rFonts w:ascii="Palatino Linotype" w:eastAsia="Palatino Linotype" w:hAnsi="Palatino Linotype" w:cs="Palatino Linotype"/>
          <w:b/>
          <w:sz w:val="22"/>
          <w:szCs w:val="22"/>
        </w:rPr>
        <w:lastRenderedPageBreak/>
        <w:t>caso concreto para justificar el por qué las decisiones adoptadas no son arbitrarias o evidentes</w:t>
      </w:r>
      <w:r w:rsidRPr="009A271B">
        <w:rPr>
          <w:rFonts w:ascii="Palatino Linotype" w:eastAsia="Palatino Linotype" w:hAnsi="Palatino Linotype" w:cs="Palatino Linotype"/>
          <w:sz w:val="22"/>
          <w:szCs w:val="22"/>
        </w:rPr>
        <w:t xml:space="preserve">. </w:t>
      </w:r>
    </w:p>
    <w:p w14:paraId="695B9E0A"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7ACAD9D8"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Ahora bien, cabe precisar que la Ley de Archivos y Administración de Documentos del Estado de México y Municipios señala en su artículo 11, fracción XI que: </w:t>
      </w:r>
    </w:p>
    <w:p w14:paraId="5314291B"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4779D18A"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11.</w:t>
      </w:r>
      <w:r w:rsidRPr="009A271B">
        <w:rPr>
          <w:rFonts w:ascii="Palatino Linotype" w:eastAsia="Palatino Linotype" w:hAnsi="Palatino Linotype" w:cs="Palatino Linotype"/>
          <w:i/>
          <w:sz w:val="22"/>
          <w:szCs w:val="22"/>
        </w:rPr>
        <w:t xml:space="preserve"> Los Sujetos Obligados deberán:</w:t>
      </w:r>
    </w:p>
    <w:p w14:paraId="27688815"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7039452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XI. Aplicar métodos y medidas para la organización, protección y conservación de los Documentos de Archivo, considerando el estado que guardan y el espacio para su almacenamiento; </w:t>
      </w:r>
      <w:r w:rsidRPr="009A271B">
        <w:rPr>
          <w:rFonts w:ascii="Palatino Linotype" w:eastAsia="Palatino Linotype" w:hAnsi="Palatino Linotype" w:cs="Palatino Linotype"/>
          <w:b/>
          <w:i/>
          <w:sz w:val="22"/>
          <w:szCs w:val="22"/>
          <w:u w:val="single"/>
        </w:rPr>
        <w:t>así como procurar el resguardo digital de dichos documentos</w:t>
      </w:r>
      <w:r w:rsidRPr="009A271B">
        <w:rPr>
          <w:rFonts w:ascii="Palatino Linotype" w:eastAsia="Palatino Linotype" w:hAnsi="Palatino Linotype" w:cs="Palatino Linotype"/>
          <w:i/>
          <w:sz w:val="22"/>
          <w:szCs w:val="22"/>
        </w:rPr>
        <w:t>, de conformidad con la Ley General, la Ley de Gobierno Digital del Estado de México y Municipios, la presente Ley y las demás disposiciones jurídicas aplicables, y</w:t>
      </w:r>
    </w:p>
    <w:p w14:paraId="601EB37F"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14D8F02C"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61828413"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De lo anterior, se advierte que los sujetos obligados deberán procurar el resguardo digital de los documentos y desarrollar acciones tendientes a implementar el uso de las tecnologías de la información y comunicación. </w:t>
      </w:r>
    </w:p>
    <w:p w14:paraId="6711C0AA"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2F192BF3"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Ahora bien, en relación con: </w:t>
      </w:r>
    </w:p>
    <w:p w14:paraId="73B7DC38" w14:textId="77777777" w:rsidR="006D246F" w:rsidRPr="009A271B" w:rsidRDefault="005265A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 xml:space="preserve">De las capacidades técnicas. </w:t>
      </w:r>
    </w:p>
    <w:p w14:paraId="6F885377" w14:textId="77777777" w:rsidR="006D246F" w:rsidRPr="009A271B" w:rsidRDefault="006D246F">
      <w:pPr>
        <w:spacing w:line="360" w:lineRule="auto"/>
        <w:ind w:right="49"/>
        <w:jc w:val="both"/>
        <w:rPr>
          <w:rFonts w:ascii="Palatino Linotype" w:eastAsia="Palatino Linotype" w:hAnsi="Palatino Linotype" w:cs="Palatino Linotype"/>
          <w:b/>
          <w:sz w:val="22"/>
          <w:szCs w:val="22"/>
        </w:rPr>
      </w:pPr>
    </w:p>
    <w:p w14:paraId="5BF6F7A3"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lo que respecta a esto, es de mencionar que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refirió que la cantidad de información </w:t>
      </w:r>
      <w:r w:rsidRPr="009A271B">
        <w:rPr>
          <w:rFonts w:ascii="Palatino Linotype" w:eastAsia="Palatino Linotype" w:hAnsi="Palatino Linotype" w:cs="Palatino Linotype"/>
          <w:b/>
          <w:sz w:val="22"/>
          <w:szCs w:val="22"/>
          <w:u w:val="single"/>
        </w:rPr>
        <w:t>no excede las ocho mil fojas</w:t>
      </w:r>
      <w:r w:rsidRPr="009A271B">
        <w:rPr>
          <w:rFonts w:ascii="Palatino Linotype" w:eastAsia="Palatino Linotype" w:hAnsi="Palatino Linotype" w:cs="Palatino Linotype"/>
          <w:sz w:val="22"/>
          <w:szCs w:val="22"/>
        </w:rPr>
        <w:t xml:space="preserve">, por lo que, es necesario traer a colación que el Sistema de Acceso a la Información Mexiquense es un sistema electrónico desarrollado </w:t>
      </w:r>
      <w:r w:rsidRPr="009A271B">
        <w:rPr>
          <w:rFonts w:ascii="Palatino Linotype" w:eastAsia="Palatino Linotype" w:hAnsi="Palatino Linotype" w:cs="Palatino Linotype"/>
          <w:sz w:val="22"/>
          <w:szCs w:val="22"/>
        </w:rPr>
        <w:lastRenderedPageBreak/>
        <w:t xml:space="preserve">por este Instituto mediante el cual se podrá solicitar la información pública de los sujetos obligados y sustanciar los expedientes correspondientes. </w:t>
      </w:r>
    </w:p>
    <w:p w14:paraId="2C870859"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535819E5"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relación con ello, de conformidad con la Dirección General de Informática de este Organismo Garante, se advierte que el peso máximo de archivos que soporta el sistema electrónico es de </w:t>
      </w:r>
      <w:r w:rsidRPr="009A271B">
        <w:rPr>
          <w:rFonts w:ascii="Palatino Linotype" w:eastAsia="Palatino Linotype" w:hAnsi="Palatino Linotype" w:cs="Palatino Linotype"/>
          <w:sz w:val="22"/>
          <w:szCs w:val="22"/>
          <w:u w:val="single"/>
        </w:rPr>
        <w:t>aproximadamente 500 Mb o un equivalente a 8,000 hojas</w:t>
      </w:r>
      <w:r w:rsidRPr="009A271B">
        <w:rPr>
          <w:rFonts w:ascii="Palatino Linotype" w:eastAsia="Palatino Linotype" w:hAnsi="Palatino Linotype" w:cs="Palatino Linotype"/>
          <w:sz w:val="22"/>
          <w:szCs w:val="22"/>
        </w:rPr>
        <w:t xml:space="preserve"> en formato PDF, en una escala de grises y resolución máxima de 150 </w:t>
      </w:r>
      <w:proofErr w:type="spellStart"/>
      <w:r w:rsidRPr="009A271B">
        <w:rPr>
          <w:rFonts w:ascii="Palatino Linotype" w:eastAsia="Palatino Linotype" w:hAnsi="Palatino Linotype" w:cs="Palatino Linotype"/>
          <w:sz w:val="22"/>
          <w:szCs w:val="22"/>
        </w:rPr>
        <w:t>Dpi’s</w:t>
      </w:r>
      <w:proofErr w:type="spellEnd"/>
      <w:r w:rsidRPr="009A271B">
        <w:rPr>
          <w:rFonts w:ascii="Palatino Linotype" w:eastAsia="Palatino Linotype" w:hAnsi="Palatino Linotype" w:cs="Palatino Linotype"/>
          <w:sz w:val="22"/>
          <w:szCs w:val="22"/>
        </w:rPr>
        <w:t xml:space="preserve">, por lo que se advierte que la cantidad de fojas que dan cuenta a la información solicitada, no sobrepasan la capacidad de dicho sistema. </w:t>
      </w:r>
    </w:p>
    <w:p w14:paraId="75E63EAE"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1CFF86E9"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Aunado a ello, el Ayuntamiento de Naucalpan de Juárez en el desahogo del requerimiento de información refirió que la cantidad de información no sobrepasa las capacidades del sistema, como se observa a continuación: </w:t>
      </w:r>
    </w:p>
    <w:p w14:paraId="11E74920"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70ED181B"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drawing>
          <wp:inline distT="0" distB="0" distL="0" distR="0" wp14:anchorId="048EBE40" wp14:editId="7325604F">
            <wp:extent cx="5756299" cy="429866"/>
            <wp:effectExtent l="0" t="0" r="0" b="0"/>
            <wp:docPr id="21330927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5756299" cy="429866"/>
                    </a:xfrm>
                    <a:prstGeom prst="rect">
                      <a:avLst/>
                    </a:prstGeom>
                    <a:ln/>
                  </pic:spPr>
                </pic:pic>
              </a:graphicData>
            </a:graphic>
          </wp:inline>
        </w:drawing>
      </w:r>
    </w:p>
    <w:p w14:paraId="52C2A896"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10CA682C"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Asimismo, la Dirección General de Informática mediante correo del veinticinco de septiembre de dos mil veinticuatro, mencionó no contar con algún registro de incidencia por parte del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como ahora se advierte: </w:t>
      </w:r>
    </w:p>
    <w:p w14:paraId="400B261E" w14:textId="77777777" w:rsidR="006D246F" w:rsidRPr="009A271B" w:rsidRDefault="005265A4">
      <w:pPr>
        <w:spacing w:line="360" w:lineRule="auto"/>
        <w:ind w:right="49"/>
        <w:jc w:val="center"/>
        <w:rPr>
          <w:rFonts w:ascii="Palatino Linotype" w:eastAsia="Palatino Linotype" w:hAnsi="Palatino Linotype" w:cs="Palatino Linotype"/>
          <w:sz w:val="22"/>
          <w:szCs w:val="22"/>
        </w:rPr>
      </w:pPr>
      <w:r w:rsidRPr="009A271B">
        <w:rPr>
          <w:rFonts w:ascii="Palatino Linotype" w:eastAsia="Palatino Linotype" w:hAnsi="Palatino Linotype" w:cs="Palatino Linotype"/>
          <w:noProof/>
          <w:sz w:val="22"/>
          <w:szCs w:val="22"/>
          <w:lang w:val="es-MX"/>
        </w:rPr>
        <w:lastRenderedPageBreak/>
        <w:drawing>
          <wp:inline distT="0" distB="0" distL="0" distR="0" wp14:anchorId="7BECA657" wp14:editId="40B64A52">
            <wp:extent cx="4896533" cy="1895740"/>
            <wp:effectExtent l="0" t="0" r="0" b="0"/>
            <wp:docPr id="213309278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4896533" cy="1895740"/>
                    </a:xfrm>
                    <a:prstGeom prst="rect">
                      <a:avLst/>
                    </a:prstGeom>
                    <a:ln/>
                  </pic:spPr>
                </pic:pic>
              </a:graphicData>
            </a:graphic>
          </wp:inline>
        </w:drawing>
      </w:r>
    </w:p>
    <w:p w14:paraId="06C22757" w14:textId="77777777" w:rsidR="006D246F" w:rsidRPr="009A271B" w:rsidRDefault="006D246F">
      <w:pPr>
        <w:spacing w:line="360" w:lineRule="auto"/>
        <w:ind w:right="49"/>
        <w:jc w:val="center"/>
        <w:rPr>
          <w:rFonts w:ascii="Palatino Linotype" w:eastAsia="Palatino Linotype" w:hAnsi="Palatino Linotype" w:cs="Palatino Linotype"/>
          <w:sz w:val="22"/>
          <w:szCs w:val="22"/>
        </w:rPr>
      </w:pPr>
    </w:p>
    <w:p w14:paraId="616BF14C"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Es por lo anterior, que se estima que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no justificó que la información requerida sobrepase las capacidades técnicas del Sistema de Acceso a la Información Mexiquense, por un lado, porque el número de fojas es menor al que soporta el sistema electrónico y, por otro lado, porque no realizó la inscripción de incidencia correspondiente.</w:t>
      </w:r>
    </w:p>
    <w:p w14:paraId="0514CF66"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0A6526EB" w14:textId="77777777" w:rsidR="006D246F" w:rsidRPr="009A271B" w:rsidRDefault="005265A4">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De la gratuidad de la información solicitada.</w:t>
      </w:r>
    </w:p>
    <w:p w14:paraId="6592B4F3"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4834B53B" w14:textId="77777777" w:rsidR="006D246F" w:rsidRPr="009A271B" w:rsidRDefault="005265A4">
      <w:pPr>
        <w:spacing w:line="360" w:lineRule="auto"/>
        <w:ind w:right="49"/>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sz w:val="22"/>
          <w:szCs w:val="22"/>
        </w:rPr>
        <w:t xml:space="preserve">Respecto a este punto, debemos partir de la premisa de que el derecho de acceso a la información conlleva la observancia de principios rectores o fundamentos que permitan su correcto ejercicio, entre ellos, el </w:t>
      </w:r>
      <w:r w:rsidRPr="009A271B">
        <w:rPr>
          <w:rFonts w:ascii="Palatino Linotype" w:eastAsia="Palatino Linotype" w:hAnsi="Palatino Linotype" w:cs="Palatino Linotype"/>
          <w:i/>
          <w:sz w:val="22"/>
          <w:szCs w:val="22"/>
        </w:rPr>
        <w:t xml:space="preserve">principio de gratuidad, </w:t>
      </w:r>
      <w:r w:rsidRPr="009A271B">
        <w:rPr>
          <w:rFonts w:ascii="Palatino Linotype" w:eastAsia="Palatino Linotype" w:hAnsi="Palatino Linotype" w:cs="Palatino Linotype"/>
          <w:sz w:val="22"/>
          <w:szCs w:val="22"/>
        </w:rPr>
        <w:t xml:space="preserve">el cual busca que el mayor número posible de personas pueda ejercer el derecho fundamental de acceso a la información, con la finalidad de que la condición económica de las personas no constituya un obstáculo para el ejercicio del acceso a la información o que, derivado de la modalidad de acceso, su costo represente una barrera franqueable. </w:t>
      </w:r>
    </w:p>
    <w:p w14:paraId="291961F1"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4DCF154B"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Ahora bien, es importante traer a colación lo que establece el artículo 17 de la Ley de Transparencia Estatal, el cual refiere lo siguiente: </w:t>
      </w:r>
    </w:p>
    <w:p w14:paraId="1C70C7AC"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2DA8DAC4" w14:textId="77777777" w:rsidR="006D246F" w:rsidRPr="009A271B" w:rsidRDefault="005265A4">
      <w:pPr>
        <w:spacing w:line="276" w:lineRule="auto"/>
        <w:ind w:left="851" w:right="616"/>
        <w:jc w:val="both"/>
        <w:rPr>
          <w:rFonts w:ascii="Palatino Linotype" w:eastAsia="Palatino Linotype" w:hAnsi="Palatino Linotype" w:cs="Palatino Linotype"/>
          <w:b/>
          <w:i/>
          <w:sz w:val="22"/>
          <w:szCs w:val="22"/>
          <w:u w:val="single"/>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17.</w:t>
      </w:r>
      <w:r w:rsidRPr="009A271B">
        <w:rPr>
          <w:rFonts w:ascii="Palatino Linotype" w:eastAsia="Palatino Linotype" w:hAnsi="Palatino Linotype" w:cs="Palatino Linotype"/>
          <w:i/>
          <w:sz w:val="22"/>
          <w:szCs w:val="22"/>
        </w:rPr>
        <w:t xml:space="preserve"> La búsqueda </w:t>
      </w:r>
      <w:r w:rsidRPr="009A271B">
        <w:rPr>
          <w:rFonts w:ascii="Palatino Linotype" w:eastAsia="Palatino Linotype" w:hAnsi="Palatino Linotype" w:cs="Palatino Linotype"/>
          <w:b/>
          <w:i/>
          <w:sz w:val="22"/>
          <w:szCs w:val="22"/>
        </w:rPr>
        <w:t>y acceso a la información es gratuita</w:t>
      </w:r>
      <w:r w:rsidRPr="009A271B">
        <w:rPr>
          <w:rFonts w:ascii="Palatino Linotype" w:eastAsia="Palatino Linotype" w:hAnsi="Palatino Linotype" w:cs="Palatino Linotype"/>
          <w:i/>
          <w:sz w:val="22"/>
          <w:szCs w:val="22"/>
        </w:rPr>
        <w:t xml:space="preserve"> y </w:t>
      </w:r>
      <w:r w:rsidRPr="009A271B">
        <w:rPr>
          <w:rFonts w:ascii="Palatino Linotype" w:eastAsia="Palatino Linotype" w:hAnsi="Palatino Linotype" w:cs="Palatino Linotype"/>
          <w:b/>
          <w:i/>
          <w:sz w:val="22"/>
          <w:szCs w:val="22"/>
          <w:u w:val="single"/>
        </w:rPr>
        <w:t>solo se cubrirán los gastos de reproducción, o por la modalidad de entrega solicitada, así como por el envío, que en su caso se genere, de conformidad con los derechos, productos y aprovechamientos establecidos en la legislación aplicable, sin que exceda de los límites establecidos en la presente Ley</w:t>
      </w:r>
      <w:r w:rsidRPr="009A271B">
        <w:rPr>
          <w:rFonts w:ascii="Palatino Linotype" w:eastAsia="Palatino Linotype" w:hAnsi="Palatino Linotype" w:cs="Palatino Linotype"/>
          <w:i/>
          <w:sz w:val="22"/>
          <w:szCs w:val="22"/>
        </w:rPr>
        <w:t>.”</w:t>
      </w:r>
    </w:p>
    <w:p w14:paraId="41DD5D68"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64552E34"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ese sentido, se tiene que la búsqueda y el acceso a la información es gratuita, y los costos que se estimen para su acceso, serán en los siguientes casos: </w:t>
      </w:r>
    </w:p>
    <w:p w14:paraId="32DA6F69"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00F0E5EA" w14:textId="77777777" w:rsidR="006D246F" w:rsidRPr="009A271B" w:rsidRDefault="005265A4">
      <w:pPr>
        <w:numPr>
          <w:ilvl w:val="0"/>
          <w:numId w:val="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Que la información se reproduzca, es decir que sea una copia de otra y;</w:t>
      </w:r>
    </w:p>
    <w:p w14:paraId="34B10286" w14:textId="77777777" w:rsidR="006D246F" w:rsidRPr="009A271B" w:rsidRDefault="005265A4">
      <w:pPr>
        <w:numPr>
          <w:ilvl w:val="0"/>
          <w:numId w:val="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Que la modalidad de entrega y/o envío implique un costo. </w:t>
      </w:r>
    </w:p>
    <w:p w14:paraId="05BA9139"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6161DBB5"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el presente caso, si bien es cierto, la información solicitada es mayor a veinte fojas, también lo es que esta fue solicitada por medios digitales, por lo que, para que la información sea digitalizada,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únicamente deberá pasar el oficio a través de un escáner para obtener un conjunto de datos procesables por una computadora o sistema informático; procedimiento que no genera algún costo, puesto que no se está utilizando algún material físico (papel o tinta) para su reproducción. </w:t>
      </w:r>
    </w:p>
    <w:p w14:paraId="0236A675"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059C7D52"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Por lo anterior, debido a que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no proporcionó los elementos suficientes para acreditar y justificar un cambio de modalidad, se determina que los agravios hechos valer por el Solicitante devienen </w:t>
      </w:r>
      <w:r w:rsidRPr="009A271B">
        <w:rPr>
          <w:rFonts w:ascii="Palatino Linotype" w:eastAsia="Palatino Linotype" w:hAnsi="Palatino Linotype" w:cs="Palatino Linotype"/>
          <w:b/>
          <w:sz w:val="22"/>
          <w:szCs w:val="22"/>
        </w:rPr>
        <w:t>fundados</w:t>
      </w:r>
      <w:r w:rsidRPr="009A271B">
        <w:rPr>
          <w:rFonts w:ascii="Palatino Linotype" w:eastAsia="Palatino Linotype" w:hAnsi="Palatino Linotype" w:cs="Palatino Linotype"/>
          <w:sz w:val="22"/>
          <w:szCs w:val="22"/>
        </w:rPr>
        <w:t xml:space="preserve"> y, en consecuencia, se </w:t>
      </w:r>
      <w:r w:rsidRPr="009A271B">
        <w:rPr>
          <w:rFonts w:ascii="Palatino Linotype" w:eastAsia="Palatino Linotype" w:hAnsi="Palatino Linotype" w:cs="Palatino Linotype"/>
          <w:b/>
          <w:sz w:val="22"/>
          <w:szCs w:val="22"/>
        </w:rPr>
        <w:t xml:space="preserve">Revoca </w:t>
      </w:r>
      <w:r w:rsidRPr="009A271B">
        <w:rPr>
          <w:rFonts w:ascii="Palatino Linotype" w:eastAsia="Palatino Linotype" w:hAnsi="Palatino Linotype" w:cs="Palatino Linotype"/>
          <w:sz w:val="22"/>
          <w:szCs w:val="22"/>
        </w:rPr>
        <w:t xml:space="preserve">el cambio de modalidad propuesto por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en respuesta y, se le </w:t>
      </w:r>
      <w:r w:rsidRPr="009A271B">
        <w:rPr>
          <w:rFonts w:ascii="Palatino Linotype" w:eastAsia="Palatino Linotype" w:hAnsi="Palatino Linotype" w:cs="Palatino Linotype"/>
          <w:b/>
          <w:sz w:val="22"/>
          <w:szCs w:val="22"/>
        </w:rPr>
        <w:t xml:space="preserve">ordena </w:t>
      </w:r>
      <w:r w:rsidRPr="009A271B">
        <w:rPr>
          <w:rFonts w:ascii="Palatino Linotype" w:eastAsia="Palatino Linotype" w:hAnsi="Palatino Linotype" w:cs="Palatino Linotype"/>
          <w:sz w:val="22"/>
          <w:szCs w:val="22"/>
        </w:rPr>
        <w:t xml:space="preserve">haga entrega, vía </w:t>
      </w:r>
      <w:r w:rsidRPr="009A271B">
        <w:rPr>
          <w:rFonts w:ascii="Palatino Linotype" w:eastAsia="Palatino Linotype" w:hAnsi="Palatino Linotype" w:cs="Palatino Linotype"/>
          <w:sz w:val="22"/>
          <w:szCs w:val="22"/>
        </w:rPr>
        <w:lastRenderedPageBreak/>
        <w:t>Sistema de Acceso a la Información Mexiquense, de ser el caso en versión pública, el o los documentos en donde conste la siguiente información:</w:t>
      </w:r>
    </w:p>
    <w:p w14:paraId="5F8069B6"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5C64616B" w14:textId="77777777" w:rsidR="006D246F" w:rsidRPr="009A271B" w:rsidRDefault="005265A4">
      <w:pPr>
        <w:numPr>
          <w:ilvl w:val="0"/>
          <w:numId w:val="2"/>
        </w:numPr>
        <w:pBdr>
          <w:top w:val="nil"/>
          <w:left w:val="nil"/>
          <w:bottom w:val="nil"/>
          <w:right w:val="nil"/>
          <w:between w:val="nil"/>
        </w:pBdr>
        <w:spacing w:line="360" w:lineRule="auto"/>
        <w:ind w:left="567"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Los oficios firmados por la Presidenta Municipal del Ayuntamiento de Naucalpan de Juárez; del primero de enero de dos mil veintidós al cuatro de abril de dos mil veinticuatro. </w:t>
      </w:r>
    </w:p>
    <w:p w14:paraId="11FA2F86" w14:textId="77777777" w:rsidR="006D246F" w:rsidRPr="009A271B" w:rsidRDefault="006D246F">
      <w:pPr>
        <w:spacing w:line="360" w:lineRule="auto"/>
        <w:ind w:right="51"/>
        <w:jc w:val="both"/>
        <w:rPr>
          <w:rFonts w:ascii="Palatino Linotype" w:eastAsia="Palatino Linotype" w:hAnsi="Palatino Linotype" w:cs="Palatino Linotype"/>
          <w:sz w:val="22"/>
          <w:szCs w:val="22"/>
        </w:rPr>
      </w:pPr>
    </w:p>
    <w:p w14:paraId="45FDDF80" w14:textId="77777777" w:rsidR="006D246F" w:rsidRPr="009A271B" w:rsidRDefault="005265A4">
      <w:pPr>
        <w:spacing w:line="360" w:lineRule="auto"/>
        <w:ind w:right="51"/>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Sin embargo, para el caso en el que alguno de los oficios se hubiera cancelado,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77417B4" w14:textId="77777777" w:rsidR="006D246F" w:rsidRPr="009A271B" w:rsidRDefault="006D246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7BBE24EF"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19</w:t>
      </w:r>
      <w:r w:rsidRPr="009A271B">
        <w:rPr>
          <w:rFonts w:ascii="Palatino Linotype" w:eastAsia="Palatino Linotype" w:hAnsi="Palatino Linotype" w:cs="Palatino Linotype"/>
          <w:i/>
          <w:sz w:val="22"/>
          <w:szCs w:val="22"/>
        </w:rPr>
        <w:t>…</w:t>
      </w:r>
    </w:p>
    <w:p w14:paraId="489BEF24"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1321DE8" w14:textId="77777777" w:rsidR="006D246F" w:rsidRPr="009A271B" w:rsidRDefault="005265A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AB2215A" w14:textId="77777777" w:rsidR="006D246F" w:rsidRPr="009A271B" w:rsidRDefault="005265A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Quinto. Versión Pública. </w:t>
      </w:r>
      <w:r w:rsidRPr="009A271B">
        <w:rPr>
          <w:rFonts w:ascii="Palatino Linotype" w:eastAsia="Palatino Linotype" w:hAnsi="Palatino Linotype" w:cs="Palatino Linotype"/>
          <w:sz w:val="22"/>
          <w:szCs w:val="22"/>
        </w:rPr>
        <w:t xml:space="preserve">Finalmente, para la entrega de la información que se determina ordenar,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deberá realizar un análisis con la finalidad de advertir si esta contiene datos que deben ser clasificados en los términos que la misma Ley en la materia </w:t>
      </w:r>
      <w:r w:rsidRPr="009A271B">
        <w:rPr>
          <w:rFonts w:ascii="Palatino Linotype" w:eastAsia="Palatino Linotype" w:hAnsi="Palatino Linotype" w:cs="Palatino Linotype"/>
          <w:sz w:val="22"/>
          <w:szCs w:val="22"/>
        </w:rPr>
        <w:lastRenderedPageBreak/>
        <w:t xml:space="preserve">señala, en ese sentido,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3EB64BE4" w14:textId="77777777" w:rsidR="006D246F" w:rsidRPr="009A271B" w:rsidRDefault="006D246F">
      <w:pPr>
        <w:spacing w:line="360" w:lineRule="auto"/>
        <w:rPr>
          <w:rFonts w:ascii="Palatino Linotype" w:eastAsia="Palatino Linotype" w:hAnsi="Palatino Linotype" w:cs="Palatino Linotype"/>
          <w:sz w:val="22"/>
          <w:szCs w:val="22"/>
        </w:rPr>
      </w:pPr>
    </w:p>
    <w:p w14:paraId="728A4DA1" w14:textId="77777777" w:rsidR="006D246F" w:rsidRPr="009A271B" w:rsidRDefault="005265A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3ED11798" w14:textId="77777777" w:rsidR="006D246F" w:rsidRPr="009A271B" w:rsidRDefault="006D246F">
      <w:pPr>
        <w:rPr>
          <w:rFonts w:ascii="Palatino Linotype" w:eastAsia="Palatino Linotype" w:hAnsi="Palatino Linotype" w:cs="Palatino Linotype"/>
          <w:sz w:val="22"/>
          <w:szCs w:val="22"/>
        </w:rPr>
      </w:pPr>
    </w:p>
    <w:p w14:paraId="7682F0AA"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Artículo 3.</w:t>
      </w:r>
      <w:r w:rsidRPr="009A271B">
        <w:rPr>
          <w:rFonts w:ascii="Palatino Linotype" w:eastAsia="Palatino Linotype" w:hAnsi="Palatino Linotype" w:cs="Palatino Linotype"/>
          <w:i/>
          <w:sz w:val="22"/>
          <w:szCs w:val="22"/>
        </w:rPr>
        <w:t xml:space="preserve"> Para los efectos de la presente Ley se entenderá por:</w:t>
      </w:r>
    </w:p>
    <w:p w14:paraId="1857B0C8"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w:t>
      </w:r>
    </w:p>
    <w:p w14:paraId="7725A86B"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IX. Datos personales: La información concerniente a una persona, identificada o identificable según lo dispuesto por la Ley de Protección de Datos Personales del Estado de México; </w:t>
      </w:r>
    </w:p>
    <w:p w14:paraId="7ABB00D0"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XX. Información clasificada: Aquella considerada por la presente Ley como reservada o confidencial;</w:t>
      </w:r>
    </w:p>
    <w:p w14:paraId="731B13C9"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0D2F955"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68B420B2"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w:t>
      </w:r>
    </w:p>
    <w:p w14:paraId="61573F61"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i/>
          <w:sz w:val="22"/>
          <w:szCs w:val="22"/>
        </w:rPr>
        <w:t>Artículo 91.</w:t>
      </w:r>
      <w:r w:rsidRPr="009A271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B274999"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i/>
          <w:sz w:val="22"/>
          <w:szCs w:val="22"/>
        </w:rPr>
        <w:t>Artículo 132.</w:t>
      </w:r>
      <w:r w:rsidRPr="009A271B">
        <w:rPr>
          <w:rFonts w:ascii="Palatino Linotype" w:eastAsia="Palatino Linotype" w:hAnsi="Palatino Linotype" w:cs="Palatino Linotype"/>
          <w:i/>
          <w:sz w:val="22"/>
          <w:szCs w:val="22"/>
        </w:rPr>
        <w:t xml:space="preserve"> La clasificación de la información se llevará a cabo en el momento en que:</w:t>
      </w:r>
    </w:p>
    <w:p w14:paraId="5D3F58DC"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 Se reciba una solicitud de acceso a la información;</w:t>
      </w:r>
    </w:p>
    <w:p w14:paraId="6240C783"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II. Se determine mediante resolución de autoridad competente; o</w:t>
      </w:r>
    </w:p>
    <w:p w14:paraId="6A32D364"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AE48543"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w:t>
      </w:r>
    </w:p>
    <w:p w14:paraId="6BD91E53"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i/>
          <w:sz w:val="22"/>
          <w:szCs w:val="22"/>
        </w:rPr>
        <w:lastRenderedPageBreak/>
        <w:t>Artículo 143</w:t>
      </w:r>
      <w:r w:rsidRPr="009A271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36D3ED5"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11101B6B"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1F88787"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26740D9A"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D3A9254" w14:textId="77777777" w:rsidR="006D246F" w:rsidRPr="009A271B" w:rsidRDefault="005265A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B0C81FF" w14:textId="77777777" w:rsidR="006D246F" w:rsidRPr="009A271B" w:rsidRDefault="006D246F">
      <w:pPr>
        <w:rPr>
          <w:rFonts w:ascii="Palatino Linotype" w:eastAsia="Palatino Linotype" w:hAnsi="Palatino Linotype" w:cs="Palatino Linotype"/>
          <w:sz w:val="22"/>
          <w:szCs w:val="22"/>
        </w:rPr>
      </w:pPr>
    </w:p>
    <w:p w14:paraId="09E3F98B"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9E8FE2D"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4A6BAC0F"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siendo estas las siguientes:</w:t>
      </w:r>
    </w:p>
    <w:p w14:paraId="1FB49FA1"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lastRenderedPageBreak/>
        <w:t xml:space="preserve"> “Quincuagésimo. </w:t>
      </w:r>
      <w:r w:rsidRPr="009A271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F5CB7B5"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Quincuagésimo primero. </w:t>
      </w:r>
      <w:r w:rsidRPr="009A271B">
        <w:rPr>
          <w:rFonts w:ascii="Palatino Linotype" w:eastAsia="Palatino Linotype" w:hAnsi="Palatino Linotype" w:cs="Palatino Linotype"/>
          <w:i/>
          <w:sz w:val="22"/>
          <w:szCs w:val="22"/>
        </w:rPr>
        <w:t xml:space="preserve">Toda acta del Comité de Transparencia deberá contener: </w:t>
      </w:r>
    </w:p>
    <w:p w14:paraId="53007AE3"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w:t>
      </w:r>
      <w:r w:rsidRPr="009A271B">
        <w:rPr>
          <w:rFonts w:ascii="Palatino Linotype" w:eastAsia="Palatino Linotype" w:hAnsi="Palatino Linotype" w:cs="Palatino Linotype"/>
          <w:i/>
          <w:sz w:val="22"/>
          <w:szCs w:val="22"/>
        </w:rPr>
        <w:t xml:space="preserve"> El número de sesión y fecha; </w:t>
      </w:r>
    </w:p>
    <w:p w14:paraId="5477321A"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w:t>
      </w:r>
      <w:r w:rsidRPr="009A271B">
        <w:rPr>
          <w:rFonts w:ascii="Palatino Linotype" w:eastAsia="Palatino Linotype" w:hAnsi="Palatino Linotype" w:cs="Palatino Linotype"/>
          <w:i/>
          <w:sz w:val="22"/>
          <w:szCs w:val="22"/>
        </w:rPr>
        <w:t xml:space="preserve">. El nombre del área que solicitó la clasificación de información; </w:t>
      </w:r>
    </w:p>
    <w:p w14:paraId="7BC9EEE7"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III</w:t>
      </w:r>
      <w:r w:rsidRPr="009A271B">
        <w:rPr>
          <w:rFonts w:ascii="Palatino Linotype" w:eastAsia="Palatino Linotype" w:hAnsi="Palatino Linotype" w:cs="Palatino Linotype"/>
          <w:i/>
          <w:sz w:val="22"/>
          <w:szCs w:val="22"/>
        </w:rPr>
        <w:t xml:space="preserve">. La fundamentación legal y motivación correspondiente; </w:t>
      </w:r>
    </w:p>
    <w:p w14:paraId="0CDEFD7F"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IV</w:t>
      </w:r>
      <w:r w:rsidRPr="009A271B">
        <w:rPr>
          <w:rFonts w:ascii="Palatino Linotype" w:eastAsia="Palatino Linotype" w:hAnsi="Palatino Linotype" w:cs="Palatino Linotype"/>
          <w:i/>
          <w:sz w:val="22"/>
          <w:szCs w:val="22"/>
        </w:rPr>
        <w:t xml:space="preserve">. La resolución o resoluciones aprobadas; y </w:t>
      </w:r>
    </w:p>
    <w:p w14:paraId="61AFA210"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V</w:t>
      </w:r>
      <w:r w:rsidRPr="009A271B">
        <w:rPr>
          <w:rFonts w:ascii="Palatino Linotype" w:eastAsia="Palatino Linotype" w:hAnsi="Palatino Linotype" w:cs="Palatino Linotype"/>
          <w:i/>
          <w:sz w:val="22"/>
          <w:szCs w:val="22"/>
        </w:rPr>
        <w:t xml:space="preserve">. La rúbrica o firma digital de cada integrante del Comité de Transparencia. </w:t>
      </w:r>
    </w:p>
    <w:p w14:paraId="29E9311B"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20DA4DC"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w:t>
      </w:r>
      <w:r w:rsidRPr="009A271B">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07A73C7"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II</w:t>
      </w:r>
      <w:r w:rsidRPr="009A271B">
        <w:rPr>
          <w:rFonts w:ascii="Palatino Linotype" w:eastAsia="Palatino Linotype" w:hAnsi="Palatino Linotype" w:cs="Palatino Linotype"/>
          <w:i/>
          <w:sz w:val="22"/>
          <w:szCs w:val="22"/>
        </w:rPr>
        <w:t>. Descripción de las partes o secciones reservadas, en caso de clasificación parcial</w:t>
      </w:r>
      <w:r w:rsidRPr="009A271B">
        <w:rPr>
          <w:rFonts w:ascii="Palatino Linotype" w:eastAsia="Palatino Linotype" w:hAnsi="Palatino Linotype" w:cs="Palatino Linotype"/>
          <w:b/>
          <w:i/>
          <w:sz w:val="22"/>
          <w:szCs w:val="22"/>
        </w:rPr>
        <w:t xml:space="preserve">; </w:t>
      </w:r>
    </w:p>
    <w:p w14:paraId="44B8437A"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III.</w:t>
      </w:r>
      <w:r w:rsidRPr="009A271B">
        <w:rPr>
          <w:rFonts w:ascii="Palatino Linotype" w:eastAsia="Palatino Linotype" w:hAnsi="Palatino Linotype" w:cs="Palatino Linotype"/>
          <w:i/>
          <w:sz w:val="22"/>
          <w:szCs w:val="22"/>
        </w:rPr>
        <w:t xml:space="preserve"> El periodo por el que mantendrá su clasificación y fecha de expiración; y </w:t>
      </w:r>
    </w:p>
    <w:p w14:paraId="6C018346"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IV.</w:t>
      </w:r>
      <w:r w:rsidRPr="009A271B">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115FA1C"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328CA62"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EE8CCA6"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 Quincuagésimo segundo</w:t>
      </w:r>
      <w:r w:rsidRPr="009A271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3FFB4E0"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En el caso </w:t>
      </w:r>
      <w:proofErr w:type="spellStart"/>
      <w:r w:rsidRPr="009A271B">
        <w:rPr>
          <w:rFonts w:ascii="Palatino Linotype" w:eastAsia="Palatino Linotype" w:hAnsi="Palatino Linotype" w:cs="Palatino Linotype"/>
          <w:i/>
          <w:sz w:val="22"/>
          <w:szCs w:val="22"/>
        </w:rPr>
        <w:t>especifico</w:t>
      </w:r>
      <w:proofErr w:type="spellEnd"/>
      <w:r w:rsidRPr="009A271B">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63CAD488"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lastRenderedPageBreak/>
        <w:t>I.</w:t>
      </w:r>
      <w:r w:rsidRPr="009A271B">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77485978"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w:t>
      </w:r>
      <w:r w:rsidRPr="009A271B">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D9D384C"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III.</w:t>
      </w:r>
      <w:r w:rsidRPr="009A271B">
        <w:rPr>
          <w:rFonts w:ascii="Palatino Linotype" w:eastAsia="Palatino Linotype" w:hAnsi="Palatino Linotype" w:cs="Palatino Linotype"/>
          <w:i/>
          <w:sz w:val="22"/>
          <w:szCs w:val="22"/>
        </w:rPr>
        <w:t xml:space="preserve"> Señalar las personas o instancias autorizadas a acceder a la información clasificada.</w:t>
      </w:r>
    </w:p>
    <w:p w14:paraId="03857E13" w14:textId="77777777" w:rsidR="006D246F" w:rsidRPr="009A271B" w:rsidRDefault="005265A4">
      <w:pP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34256CD" w14:textId="77777777" w:rsidR="006D246F" w:rsidRPr="009A271B" w:rsidRDefault="005265A4">
      <w:pPr>
        <w:spacing w:before="240" w:after="240" w:line="360" w:lineRule="auto"/>
        <w:ind w:right="50"/>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En relación directa con ello deberá observar el Lineamiento Quincuagésimo tercero de los Lineamientos Generales en Materia de Clasificación y Desclasificación de la Información </w:t>
      </w:r>
      <w:proofErr w:type="spellStart"/>
      <w:r w:rsidRPr="009A271B">
        <w:rPr>
          <w:rFonts w:ascii="Palatino Linotype" w:eastAsia="Palatino Linotype" w:hAnsi="Palatino Linotype" w:cs="Palatino Linotype"/>
          <w:sz w:val="22"/>
          <w:szCs w:val="22"/>
        </w:rPr>
        <w:t>supraindicados</w:t>
      </w:r>
      <w:proofErr w:type="spellEnd"/>
      <w:r w:rsidRPr="009A271B">
        <w:rPr>
          <w:rFonts w:ascii="Palatino Linotype" w:eastAsia="Palatino Linotype" w:hAnsi="Palatino Linotype" w:cs="Palatino Linotype"/>
          <w:sz w:val="22"/>
          <w:szCs w:val="22"/>
        </w:rPr>
        <w:t xml:space="preserve">, que establece los formatos para la clasificación de los documentos, conforme a lo siguiente: </w:t>
      </w:r>
    </w:p>
    <w:p w14:paraId="1308BD48" w14:textId="77777777" w:rsidR="006D246F" w:rsidRPr="009A271B" w:rsidRDefault="005265A4">
      <w:pPr>
        <w:ind w:left="851" w:right="900"/>
        <w:jc w:val="center"/>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CAPÍTULO VIII</w:t>
      </w:r>
    </w:p>
    <w:p w14:paraId="51523F95" w14:textId="77777777" w:rsidR="006D246F" w:rsidRPr="009A271B" w:rsidRDefault="005265A4">
      <w:pPr>
        <w:ind w:left="851" w:right="900"/>
        <w:jc w:val="center"/>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 xml:space="preserve">DE LOS ELEMENTOS PARA LA CLASIFICACIÓN </w:t>
      </w:r>
    </w:p>
    <w:p w14:paraId="5B5E1B75" w14:textId="77777777" w:rsidR="006D246F" w:rsidRPr="009A271B" w:rsidRDefault="005265A4">
      <w:pPr>
        <w:ind w:left="851" w:right="900"/>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w:t>
      </w:r>
    </w:p>
    <w:p w14:paraId="445039A9" w14:textId="77777777" w:rsidR="006D246F" w:rsidRPr="009A271B" w:rsidRDefault="005265A4">
      <w:pPr>
        <w:spacing w:before="120" w:after="120"/>
        <w:ind w:left="851" w:right="902"/>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Quincuagésimo tercero. </w:t>
      </w:r>
      <w:r w:rsidRPr="009A271B">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9A271B">
        <w:rPr>
          <w:rFonts w:ascii="Palatino Linotype" w:eastAsia="Palatino Linotype" w:hAnsi="Palatino Linotype" w:cs="Palatino Linotype"/>
          <w:b/>
          <w:i/>
          <w:sz w:val="22"/>
          <w:szCs w:val="22"/>
        </w:rPr>
        <w:t xml:space="preserve">, </w:t>
      </w:r>
      <w:r w:rsidRPr="009A271B">
        <w:rPr>
          <w:rFonts w:ascii="Palatino Linotype" w:eastAsia="Palatino Linotype" w:hAnsi="Palatino Linotype" w:cs="Palatino Linotype"/>
          <w:i/>
          <w:sz w:val="22"/>
          <w:szCs w:val="22"/>
        </w:rPr>
        <w:t xml:space="preserve">es el siguiente: </w:t>
      </w:r>
    </w:p>
    <w:p w14:paraId="54C0E049" w14:textId="77777777" w:rsidR="006D246F" w:rsidRPr="009A271B" w:rsidRDefault="005265A4">
      <w:pPr>
        <w:spacing w:before="120" w:after="120"/>
        <w:ind w:left="851" w:right="902"/>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noProof/>
          <w:sz w:val="22"/>
          <w:szCs w:val="22"/>
          <w:lang w:val="es-MX"/>
        </w:rPr>
        <w:drawing>
          <wp:inline distT="0" distB="0" distL="0" distR="0" wp14:anchorId="2C4E093A" wp14:editId="48C4BCF4">
            <wp:extent cx="4295775" cy="295275"/>
            <wp:effectExtent l="0" t="0" r="0" b="0"/>
            <wp:docPr id="2133092786" name="image6.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nterfaz de usuario gráfica&#10;&#10;Descripción generada automáticamente"/>
                    <pic:cNvPicPr preferRelativeResize="0"/>
                  </pic:nvPicPr>
                  <pic:blipFill>
                    <a:blip r:embed="rId22"/>
                    <a:srcRect b="95731"/>
                    <a:stretch>
                      <a:fillRect/>
                    </a:stretch>
                  </pic:blipFill>
                  <pic:spPr>
                    <a:xfrm>
                      <a:off x="0" y="0"/>
                      <a:ext cx="4295775" cy="295275"/>
                    </a:xfrm>
                    <a:prstGeom prst="rect">
                      <a:avLst/>
                    </a:prstGeom>
                    <a:ln/>
                  </pic:spPr>
                </pic:pic>
              </a:graphicData>
            </a:graphic>
          </wp:inline>
        </w:drawing>
      </w:r>
    </w:p>
    <w:p w14:paraId="06692CD6" w14:textId="77777777" w:rsidR="006D246F" w:rsidRPr="009A271B" w:rsidRDefault="005265A4">
      <w:pPr>
        <w:spacing w:before="120" w:after="120"/>
        <w:ind w:left="851" w:right="902"/>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noProof/>
          <w:sz w:val="22"/>
          <w:szCs w:val="22"/>
          <w:lang w:val="es-MX"/>
        </w:rPr>
        <w:drawing>
          <wp:inline distT="0" distB="0" distL="0" distR="0" wp14:anchorId="3E91B009" wp14:editId="761B2979">
            <wp:extent cx="4341669" cy="1459812"/>
            <wp:effectExtent l="0" t="0" r="0" b="0"/>
            <wp:docPr id="2133092788" name="image6.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nterfaz de usuario gráfica&#10;&#10;Descripción generada automáticamente"/>
                    <pic:cNvPicPr preferRelativeResize="0"/>
                  </pic:nvPicPr>
                  <pic:blipFill>
                    <a:blip r:embed="rId22"/>
                    <a:srcRect t="30908" b="42469"/>
                    <a:stretch>
                      <a:fillRect/>
                    </a:stretch>
                  </pic:blipFill>
                  <pic:spPr>
                    <a:xfrm>
                      <a:off x="0" y="0"/>
                      <a:ext cx="4341669" cy="1459812"/>
                    </a:xfrm>
                    <a:prstGeom prst="rect">
                      <a:avLst/>
                    </a:prstGeom>
                    <a:ln/>
                  </pic:spPr>
                </pic:pic>
              </a:graphicData>
            </a:graphic>
          </wp:inline>
        </w:drawing>
      </w:r>
    </w:p>
    <w:p w14:paraId="0BE9B8D4" w14:textId="77777777" w:rsidR="006D246F" w:rsidRPr="009A271B" w:rsidRDefault="005265A4">
      <w:pPr>
        <w:spacing w:before="120" w:after="120"/>
        <w:ind w:left="851" w:right="902"/>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noProof/>
          <w:sz w:val="22"/>
          <w:szCs w:val="22"/>
          <w:lang w:val="es-MX"/>
        </w:rPr>
        <w:lastRenderedPageBreak/>
        <w:drawing>
          <wp:inline distT="0" distB="0" distL="0" distR="0" wp14:anchorId="0B130FDB" wp14:editId="7553F2A3">
            <wp:extent cx="4333875" cy="2868014"/>
            <wp:effectExtent l="0" t="0" r="0" b="0"/>
            <wp:docPr id="2133092789" name="image6.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nterfaz de usuario gráfica&#10;&#10;Descripción generada automáticamente"/>
                    <pic:cNvPicPr preferRelativeResize="0"/>
                  </pic:nvPicPr>
                  <pic:blipFill>
                    <a:blip r:embed="rId22"/>
                    <a:srcRect t="57804" b="669"/>
                    <a:stretch>
                      <a:fillRect/>
                    </a:stretch>
                  </pic:blipFill>
                  <pic:spPr>
                    <a:xfrm>
                      <a:off x="0" y="0"/>
                      <a:ext cx="4333875" cy="2868014"/>
                    </a:xfrm>
                    <a:prstGeom prst="rect">
                      <a:avLst/>
                    </a:prstGeom>
                    <a:ln/>
                  </pic:spPr>
                </pic:pic>
              </a:graphicData>
            </a:graphic>
          </wp:inline>
        </w:drawing>
      </w:r>
    </w:p>
    <w:p w14:paraId="20646181" w14:textId="77777777" w:rsidR="006D246F" w:rsidRPr="009A271B" w:rsidRDefault="005265A4">
      <w:pPr>
        <w:spacing w:before="120" w:after="120"/>
        <w:ind w:left="851" w:right="902"/>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Los documentos que integren un expediente reservado en su totalidad no deberán marcarse en lo individual.</w:t>
      </w:r>
    </w:p>
    <w:p w14:paraId="45FD4617" w14:textId="77777777" w:rsidR="006D246F" w:rsidRPr="009A271B" w:rsidRDefault="005265A4">
      <w:pPr>
        <w:spacing w:before="120" w:after="120"/>
        <w:ind w:left="851" w:right="902"/>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2076AAFC"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Asimismo, deberá observar los Lineamientos Quincuagésimo cuarto, Quincuagésimo quinto, Quincuagésimo sexto, Quincuagésimo séptimo y Quincuagésimo octavo, establecen lo siguiente:</w:t>
      </w:r>
    </w:p>
    <w:p w14:paraId="038A5C18" w14:textId="77777777" w:rsidR="006D246F" w:rsidRPr="009A271B" w:rsidRDefault="005265A4">
      <w:pPr>
        <w:pBdr>
          <w:top w:val="nil"/>
          <w:left w:val="nil"/>
          <w:bottom w:val="nil"/>
          <w:right w:val="nil"/>
          <w:between w:val="nil"/>
        </w:pBdr>
        <w:spacing w:before="120" w:after="120"/>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i/>
          <w:sz w:val="22"/>
          <w:szCs w:val="22"/>
        </w:rPr>
        <w:t>“</w:t>
      </w:r>
      <w:r w:rsidRPr="009A271B">
        <w:rPr>
          <w:rFonts w:ascii="Palatino Linotype" w:eastAsia="Palatino Linotype" w:hAnsi="Palatino Linotype" w:cs="Palatino Linotype"/>
          <w:b/>
          <w:i/>
          <w:sz w:val="22"/>
          <w:szCs w:val="22"/>
        </w:rPr>
        <w:t xml:space="preserve">Quincuagésimo cuarto. </w:t>
      </w:r>
      <w:r w:rsidRPr="009A271B">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A271B">
        <w:rPr>
          <w:rFonts w:ascii="Palatino Linotype" w:eastAsia="Palatino Linotype" w:hAnsi="Palatino Linotype" w:cs="Palatino Linotype"/>
          <w:b/>
          <w:i/>
          <w:sz w:val="22"/>
          <w:szCs w:val="22"/>
        </w:rPr>
        <w:t xml:space="preserve"> </w:t>
      </w:r>
    </w:p>
    <w:p w14:paraId="6DFBB053"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 xml:space="preserve">Quincuagésimo quinto. </w:t>
      </w:r>
      <w:r w:rsidRPr="009A271B">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A271B">
        <w:rPr>
          <w:rFonts w:ascii="Palatino Linotype" w:eastAsia="Palatino Linotype" w:hAnsi="Palatino Linotype" w:cs="Palatino Linotype"/>
          <w:i/>
          <w:sz w:val="22"/>
          <w:szCs w:val="22"/>
        </w:rPr>
        <w:t>testado</w:t>
      </w:r>
      <w:proofErr w:type="spellEnd"/>
      <w:r w:rsidRPr="009A271B">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9A271B">
        <w:rPr>
          <w:rFonts w:ascii="Palatino Linotype" w:eastAsia="Palatino Linotype" w:hAnsi="Palatino Linotype" w:cs="Palatino Linotype"/>
          <w:i/>
          <w:sz w:val="22"/>
          <w:szCs w:val="22"/>
        </w:rPr>
        <w:lastRenderedPageBreak/>
        <w:t>Generales, los presentes Lineamientos y demás normativa aplicable antes de su confirmación por el Comité de Transparencia.</w:t>
      </w:r>
    </w:p>
    <w:p w14:paraId="6BA8556A" w14:textId="77777777" w:rsidR="006D246F" w:rsidRPr="009A271B" w:rsidRDefault="005265A4">
      <w:pPr>
        <w:spacing w:before="120" w:after="120"/>
        <w:ind w:left="851" w:right="616"/>
        <w:jc w:val="both"/>
        <w:rPr>
          <w:rFonts w:ascii="Palatino Linotype" w:eastAsia="Palatino Linotype" w:hAnsi="Palatino Linotype" w:cs="Palatino Linotype"/>
          <w:b/>
          <w:i/>
          <w:sz w:val="22"/>
          <w:szCs w:val="22"/>
        </w:rPr>
      </w:pPr>
      <w:r w:rsidRPr="009A271B">
        <w:rPr>
          <w:rFonts w:ascii="Palatino Linotype" w:eastAsia="Palatino Linotype" w:hAnsi="Palatino Linotype" w:cs="Palatino Linotype"/>
          <w:b/>
          <w:i/>
          <w:sz w:val="22"/>
          <w:szCs w:val="22"/>
        </w:rPr>
        <w:t>...</w:t>
      </w:r>
    </w:p>
    <w:p w14:paraId="33E1A7B0"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Quincuagésimo séptimo</w:t>
      </w:r>
      <w:r w:rsidRPr="009A271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2EADF3B"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w:t>
      </w:r>
      <w:r w:rsidRPr="009A271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782C189"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w:t>
      </w:r>
      <w:r w:rsidRPr="009A271B">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E477C36"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III</w:t>
      </w:r>
      <w:r w:rsidRPr="009A271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774FC7C"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E06E4DC" w14:textId="77777777" w:rsidR="006D246F" w:rsidRPr="009A271B" w:rsidRDefault="005265A4">
      <w:pPr>
        <w:spacing w:before="120" w:after="120"/>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b/>
          <w:i/>
          <w:sz w:val="22"/>
          <w:szCs w:val="22"/>
        </w:rPr>
        <w:t>Quincuagésimo octavo</w:t>
      </w:r>
      <w:r w:rsidRPr="009A271B">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9868E28"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1A088441"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w:t>
      </w:r>
      <w:r w:rsidRPr="009A271B">
        <w:rPr>
          <w:rFonts w:ascii="Palatino Linotype" w:eastAsia="Palatino Linotype" w:hAnsi="Palatino Linotype" w:cs="Palatino Linotype"/>
          <w:sz w:val="22"/>
          <w:szCs w:val="22"/>
        </w:rPr>
        <w:lastRenderedPageBreak/>
        <w:t>incertidumbre, al no conocer o comprender porque no aparecen en la documentación respectiva.</w:t>
      </w:r>
    </w:p>
    <w:p w14:paraId="53C65E6B"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7C212089"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1DEA16AA"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38744B01" w14:textId="77777777" w:rsidR="006D246F" w:rsidRPr="009A271B" w:rsidRDefault="005265A4">
      <w:pPr>
        <w:ind w:left="-142" w:right="49"/>
        <w:jc w:val="center"/>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R E S U E L V E:</w:t>
      </w:r>
    </w:p>
    <w:p w14:paraId="606E37A2" w14:textId="77777777" w:rsidR="006D246F" w:rsidRPr="009A271B" w:rsidRDefault="006D246F">
      <w:pPr>
        <w:ind w:left="-142" w:right="49"/>
        <w:jc w:val="center"/>
        <w:rPr>
          <w:rFonts w:ascii="Palatino Linotype" w:eastAsia="Palatino Linotype" w:hAnsi="Palatino Linotype" w:cs="Palatino Linotype"/>
          <w:b/>
          <w:sz w:val="22"/>
          <w:szCs w:val="22"/>
        </w:rPr>
      </w:pPr>
    </w:p>
    <w:p w14:paraId="7F592C9F" w14:textId="77777777" w:rsidR="006D246F" w:rsidRPr="009A271B" w:rsidRDefault="005265A4">
      <w:pPr>
        <w:spacing w:line="360" w:lineRule="auto"/>
        <w:ind w:right="49"/>
        <w:jc w:val="both"/>
        <w:rPr>
          <w:rFonts w:ascii="Palatino Linotype" w:eastAsia="Palatino Linotype" w:hAnsi="Palatino Linotype" w:cs="Palatino Linotype"/>
          <w:b/>
          <w:sz w:val="22"/>
          <w:szCs w:val="22"/>
        </w:rPr>
      </w:pPr>
      <w:r w:rsidRPr="009A271B">
        <w:rPr>
          <w:rFonts w:ascii="Palatino Linotype" w:eastAsia="Palatino Linotype" w:hAnsi="Palatino Linotype" w:cs="Palatino Linotype"/>
          <w:b/>
          <w:sz w:val="22"/>
          <w:szCs w:val="22"/>
        </w:rPr>
        <w:t>PRIMERO.</w:t>
      </w:r>
      <w:r w:rsidRPr="009A271B">
        <w:rPr>
          <w:rFonts w:ascii="Palatino Linotype" w:eastAsia="Palatino Linotype" w:hAnsi="Palatino Linotype" w:cs="Palatino Linotype"/>
          <w:sz w:val="22"/>
          <w:szCs w:val="22"/>
        </w:rPr>
        <w:t xml:space="preserve"> Resultan </w:t>
      </w:r>
      <w:r w:rsidRPr="009A271B">
        <w:rPr>
          <w:rFonts w:ascii="Palatino Linotype" w:eastAsia="Palatino Linotype" w:hAnsi="Palatino Linotype" w:cs="Palatino Linotype"/>
          <w:b/>
          <w:sz w:val="22"/>
          <w:szCs w:val="22"/>
        </w:rPr>
        <w:t>fundados</w:t>
      </w:r>
      <w:r w:rsidRPr="009A271B">
        <w:rPr>
          <w:rFonts w:ascii="Palatino Linotype" w:eastAsia="Palatino Linotype" w:hAnsi="Palatino Linotype" w:cs="Palatino Linotype"/>
          <w:sz w:val="22"/>
          <w:szCs w:val="22"/>
        </w:rPr>
        <w:t xml:space="preserve"> los motivos de inconformidad hechos valer por la parte </w:t>
      </w:r>
      <w:r w:rsidRPr="009A271B">
        <w:rPr>
          <w:rFonts w:ascii="Palatino Linotype" w:eastAsia="Palatino Linotype" w:hAnsi="Palatino Linotype" w:cs="Palatino Linotype"/>
          <w:b/>
          <w:sz w:val="22"/>
          <w:szCs w:val="22"/>
        </w:rPr>
        <w:t>Recurrente</w:t>
      </w:r>
      <w:r w:rsidRPr="009A271B">
        <w:rPr>
          <w:rFonts w:ascii="Palatino Linotype" w:eastAsia="Palatino Linotype" w:hAnsi="Palatino Linotype" w:cs="Palatino Linotype"/>
          <w:sz w:val="22"/>
          <w:szCs w:val="22"/>
        </w:rPr>
        <w:t xml:space="preserve"> en los recursos de revisión </w:t>
      </w:r>
      <w:r w:rsidRPr="009A271B">
        <w:rPr>
          <w:rFonts w:ascii="Palatino Linotype" w:eastAsia="Palatino Linotype" w:hAnsi="Palatino Linotype" w:cs="Palatino Linotype"/>
          <w:b/>
          <w:sz w:val="22"/>
          <w:szCs w:val="22"/>
        </w:rPr>
        <w:t>02704/INFOEM/IP/RR/2024, 02705/INFOEM/IP/RR/2024 y 02706/INFOEM/IP/RR/2024</w:t>
      </w:r>
      <w:r w:rsidRPr="009A271B">
        <w:rPr>
          <w:rFonts w:ascii="Palatino Linotype" w:eastAsia="Palatino Linotype" w:hAnsi="Palatino Linotype" w:cs="Palatino Linotype"/>
          <w:sz w:val="22"/>
          <w:szCs w:val="22"/>
        </w:rPr>
        <w:t xml:space="preserve">, por lo que, en términos del Considerando </w:t>
      </w:r>
      <w:r w:rsidRPr="009A271B">
        <w:rPr>
          <w:rFonts w:ascii="Palatino Linotype" w:eastAsia="Palatino Linotype" w:hAnsi="Palatino Linotype" w:cs="Palatino Linotype"/>
          <w:b/>
          <w:sz w:val="22"/>
          <w:szCs w:val="22"/>
        </w:rPr>
        <w:t xml:space="preserve">Cuarto </w:t>
      </w:r>
      <w:r w:rsidRPr="009A271B">
        <w:rPr>
          <w:rFonts w:ascii="Palatino Linotype" w:eastAsia="Palatino Linotype" w:hAnsi="Palatino Linotype" w:cs="Palatino Linotype"/>
          <w:sz w:val="22"/>
          <w:szCs w:val="22"/>
        </w:rPr>
        <w:t xml:space="preserve">de esta resolución, se </w:t>
      </w:r>
      <w:r w:rsidRPr="009A271B">
        <w:rPr>
          <w:rFonts w:ascii="Palatino Linotype" w:eastAsia="Palatino Linotype" w:hAnsi="Palatino Linotype" w:cs="Palatino Linotype"/>
          <w:b/>
          <w:sz w:val="22"/>
          <w:szCs w:val="22"/>
        </w:rPr>
        <w:t>Revocan</w:t>
      </w:r>
      <w:r w:rsidRPr="009A271B">
        <w:rPr>
          <w:rFonts w:ascii="Palatino Linotype" w:eastAsia="Palatino Linotype" w:hAnsi="Palatino Linotype" w:cs="Palatino Linotype"/>
          <w:sz w:val="22"/>
          <w:szCs w:val="22"/>
        </w:rPr>
        <w:t xml:space="preserve"> las respuestas emitidas por el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a las solicitudes de información </w:t>
      </w:r>
      <w:r w:rsidRPr="009A271B">
        <w:rPr>
          <w:rFonts w:ascii="Palatino Linotype" w:eastAsia="Palatino Linotype" w:hAnsi="Palatino Linotype" w:cs="Palatino Linotype"/>
          <w:b/>
          <w:sz w:val="22"/>
          <w:szCs w:val="22"/>
        </w:rPr>
        <w:t xml:space="preserve">00217/NAUCALPA/IP/2024, 00216/NAUCALPA/IP/2024 y 00215/NAUCALPA/IP/2024. </w:t>
      </w:r>
    </w:p>
    <w:p w14:paraId="1B11C9BF" w14:textId="77777777" w:rsidR="006D246F" w:rsidRPr="009A271B" w:rsidRDefault="006D246F">
      <w:pPr>
        <w:spacing w:line="360" w:lineRule="auto"/>
        <w:ind w:right="49"/>
        <w:jc w:val="both"/>
        <w:rPr>
          <w:rFonts w:ascii="Palatino Linotype" w:eastAsia="Palatino Linotype" w:hAnsi="Palatino Linotype" w:cs="Palatino Linotype"/>
          <w:sz w:val="22"/>
          <w:szCs w:val="22"/>
        </w:rPr>
      </w:pPr>
    </w:p>
    <w:p w14:paraId="14757324" w14:textId="77777777" w:rsidR="006D246F" w:rsidRPr="009A271B" w:rsidRDefault="005265A4">
      <w:pPr>
        <w:spacing w:line="360" w:lineRule="auto"/>
        <w:ind w:right="49"/>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SEGUNDO. </w:t>
      </w:r>
      <w:r w:rsidRPr="009A271B">
        <w:rPr>
          <w:rFonts w:ascii="Palatino Linotype" w:eastAsia="Palatino Linotype" w:hAnsi="Palatino Linotype" w:cs="Palatino Linotype"/>
          <w:sz w:val="22"/>
          <w:szCs w:val="22"/>
        </w:rPr>
        <w:t xml:space="preserve">Se ordena al </w:t>
      </w:r>
      <w:r w:rsidRPr="009A271B">
        <w:rPr>
          <w:rFonts w:ascii="Palatino Linotype" w:eastAsia="Palatino Linotype" w:hAnsi="Palatino Linotype" w:cs="Palatino Linotype"/>
          <w:b/>
          <w:sz w:val="22"/>
          <w:szCs w:val="22"/>
        </w:rPr>
        <w:t>Sujeto Obligado</w:t>
      </w:r>
      <w:r w:rsidRPr="009A271B">
        <w:rPr>
          <w:rFonts w:ascii="Palatino Linotype" w:eastAsia="Palatino Linotype" w:hAnsi="Palatino Linotype" w:cs="Palatino Linotype"/>
          <w:sz w:val="22"/>
          <w:szCs w:val="22"/>
        </w:rPr>
        <w:t xml:space="preserve">, en términos de los Considerandos Cuarto y Quinto de esta resolución, haga entrega vía </w:t>
      </w:r>
      <w:r w:rsidRPr="009A271B">
        <w:rPr>
          <w:rFonts w:ascii="Palatino Linotype" w:eastAsia="Palatino Linotype" w:hAnsi="Palatino Linotype" w:cs="Palatino Linotype"/>
          <w:b/>
          <w:sz w:val="22"/>
          <w:szCs w:val="22"/>
        </w:rPr>
        <w:t>SAIMEX</w:t>
      </w:r>
      <w:r w:rsidRPr="009A271B">
        <w:rPr>
          <w:rFonts w:ascii="Palatino Linotype" w:eastAsia="Palatino Linotype" w:hAnsi="Palatino Linotype" w:cs="Palatino Linotype"/>
          <w:sz w:val="22"/>
          <w:szCs w:val="22"/>
        </w:rPr>
        <w:t xml:space="preserve">, previa búsqueda exhaustiva y razonable, de ser procedente en versión pública, de lo siguiente: </w:t>
      </w:r>
    </w:p>
    <w:p w14:paraId="78CEDBE1" w14:textId="77777777" w:rsidR="006D246F" w:rsidRPr="009A271B" w:rsidRDefault="005265A4">
      <w:pPr>
        <w:widowControl w:val="0"/>
        <w:numPr>
          <w:ilvl w:val="0"/>
          <w:numId w:val="7"/>
        </w:numPr>
        <w:pBdr>
          <w:top w:val="nil"/>
          <w:left w:val="nil"/>
          <w:bottom w:val="nil"/>
          <w:right w:val="nil"/>
          <w:between w:val="nil"/>
        </w:pBdr>
        <w:spacing w:before="240" w:after="280" w:line="360" w:lineRule="auto"/>
        <w:ind w:left="851" w:right="616" w:firstLine="0"/>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sz w:val="22"/>
          <w:szCs w:val="22"/>
        </w:rPr>
        <w:t xml:space="preserve">Los oficios firmados por la Presidenta Municipal del Ayuntamiento de Naucalpan de Juárez; del primero de enero de dos mil veintidós al cuatro de abril de dos mil veinticuatro. </w:t>
      </w:r>
    </w:p>
    <w:p w14:paraId="32D64299"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9A271B">
        <w:rPr>
          <w:rFonts w:ascii="Palatino Linotype" w:eastAsia="Palatino Linotype" w:hAnsi="Palatino Linotype" w:cs="Palatino Linotype"/>
          <w:b/>
          <w:i/>
          <w:sz w:val="22"/>
          <w:szCs w:val="22"/>
        </w:rPr>
        <w:t>Recurrente</w:t>
      </w:r>
      <w:r w:rsidRPr="009A271B">
        <w:rPr>
          <w:rFonts w:ascii="Palatino Linotype" w:eastAsia="Palatino Linotype" w:hAnsi="Palatino Linotype" w:cs="Palatino Linotype"/>
          <w:i/>
          <w:sz w:val="22"/>
          <w:szCs w:val="22"/>
        </w:rPr>
        <w:t>.</w:t>
      </w:r>
    </w:p>
    <w:p w14:paraId="60C5A4CC" w14:textId="77777777" w:rsidR="006D246F" w:rsidRPr="009A271B" w:rsidRDefault="006D246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9500F50" w14:textId="77777777" w:rsidR="006D246F" w:rsidRPr="009A271B" w:rsidRDefault="005265A4">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A271B">
        <w:rPr>
          <w:rFonts w:ascii="Palatino Linotype" w:eastAsia="Palatino Linotype" w:hAnsi="Palatino Linotype" w:cs="Palatino Linotype"/>
          <w:i/>
          <w:sz w:val="22"/>
          <w:szCs w:val="22"/>
        </w:rPr>
        <w:t xml:space="preserve">Para el caso de que el </w:t>
      </w:r>
      <w:r w:rsidRPr="009A271B">
        <w:rPr>
          <w:rFonts w:ascii="Palatino Linotype" w:eastAsia="Palatino Linotype" w:hAnsi="Palatino Linotype" w:cs="Palatino Linotype"/>
          <w:b/>
          <w:i/>
          <w:sz w:val="22"/>
          <w:szCs w:val="22"/>
        </w:rPr>
        <w:t>Sujeto Obligado</w:t>
      </w:r>
      <w:r w:rsidRPr="009A271B">
        <w:rPr>
          <w:rFonts w:ascii="Palatino Linotype" w:eastAsia="Palatino Linotype" w:hAnsi="Palatino Linotype" w:cs="Palatino Linotype"/>
          <w:i/>
          <w:sz w:val="22"/>
          <w:szCs w:val="22"/>
        </w:rPr>
        <w:t xml:space="preserve"> no cuente con oficios firmados en algunos de los días del periodo que se está ordenando o algunos oficios hayan sido cancelados, bastará con que así lo haga del conocimiento de la parte </w:t>
      </w:r>
      <w:r w:rsidRPr="009A271B">
        <w:rPr>
          <w:rFonts w:ascii="Palatino Linotype" w:eastAsia="Palatino Linotype" w:hAnsi="Palatino Linotype" w:cs="Palatino Linotype"/>
          <w:b/>
          <w:i/>
          <w:sz w:val="22"/>
          <w:szCs w:val="22"/>
        </w:rPr>
        <w:t>Recurrente</w:t>
      </w:r>
      <w:r w:rsidRPr="009A271B">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F682470" w14:textId="77777777" w:rsidR="006D246F" w:rsidRPr="009A271B" w:rsidRDefault="006D246F">
      <w:pPr>
        <w:spacing w:line="360" w:lineRule="auto"/>
        <w:jc w:val="both"/>
        <w:rPr>
          <w:rFonts w:ascii="Palatino Linotype" w:eastAsia="Palatino Linotype" w:hAnsi="Palatino Linotype" w:cs="Palatino Linotype"/>
          <w:sz w:val="22"/>
          <w:szCs w:val="22"/>
        </w:rPr>
      </w:pPr>
    </w:p>
    <w:p w14:paraId="494AB541"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TERCERO.  Notifíquese vía SAIMEX, </w:t>
      </w:r>
      <w:r w:rsidRPr="009A271B">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184CEA" w14:textId="77777777" w:rsidR="006D246F" w:rsidRPr="009A271B" w:rsidRDefault="006D246F">
      <w:pPr>
        <w:spacing w:line="360" w:lineRule="auto"/>
        <w:jc w:val="both"/>
        <w:rPr>
          <w:rFonts w:ascii="Palatino Linotype" w:eastAsia="Palatino Linotype" w:hAnsi="Palatino Linotype" w:cs="Palatino Linotype"/>
          <w:sz w:val="22"/>
          <w:szCs w:val="22"/>
        </w:rPr>
      </w:pPr>
      <w:bookmarkStart w:id="4" w:name="_heading=h.4d34og8" w:colFirst="0" w:colLast="0"/>
      <w:bookmarkEnd w:id="4"/>
    </w:p>
    <w:p w14:paraId="094B7FBB"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t xml:space="preserve">CUARTO. </w:t>
      </w:r>
      <w:r w:rsidRPr="009A271B">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w:t>
      </w:r>
      <w:r w:rsidRPr="009A271B">
        <w:rPr>
          <w:rFonts w:ascii="Palatino Linotype" w:eastAsia="Palatino Linotype" w:hAnsi="Palatino Linotype" w:cs="Palatino Linotype"/>
          <w:b/>
          <w:sz w:val="22"/>
          <w:szCs w:val="22"/>
        </w:rPr>
        <w:t xml:space="preserve"> Sujeto Obligado</w:t>
      </w:r>
      <w:r w:rsidRPr="009A271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06FF0CB" w14:textId="77777777" w:rsidR="006D246F" w:rsidRPr="009A271B" w:rsidRDefault="006D24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7556A4" w14:textId="77777777" w:rsidR="006D246F" w:rsidRPr="009A271B" w:rsidRDefault="005265A4">
      <w:pPr>
        <w:spacing w:line="360" w:lineRule="auto"/>
        <w:jc w:val="both"/>
        <w:rPr>
          <w:rFonts w:ascii="Palatino Linotype" w:eastAsia="Palatino Linotype" w:hAnsi="Palatino Linotype" w:cs="Palatino Linotype"/>
          <w:sz w:val="22"/>
          <w:szCs w:val="22"/>
        </w:rPr>
      </w:pPr>
      <w:r w:rsidRPr="009A271B">
        <w:rPr>
          <w:rFonts w:ascii="Palatino Linotype" w:eastAsia="Palatino Linotype" w:hAnsi="Palatino Linotype" w:cs="Palatino Linotype"/>
          <w:b/>
          <w:sz w:val="22"/>
          <w:szCs w:val="22"/>
        </w:rPr>
        <w:lastRenderedPageBreak/>
        <w:t xml:space="preserve">QUINTO. Notifíquese vía SAIMEX, </w:t>
      </w:r>
      <w:r w:rsidRPr="009A271B">
        <w:rPr>
          <w:rFonts w:ascii="Palatino Linotype" w:eastAsia="Palatino Linotype" w:hAnsi="Palatino Linotype" w:cs="Palatino Linotype"/>
          <w:sz w:val="22"/>
          <w:szCs w:val="22"/>
        </w:rPr>
        <w:t>a la parte</w:t>
      </w:r>
      <w:r w:rsidRPr="009A271B">
        <w:rPr>
          <w:rFonts w:ascii="Palatino Linotype" w:eastAsia="Palatino Linotype" w:hAnsi="Palatino Linotype" w:cs="Palatino Linotype"/>
          <w:b/>
          <w:sz w:val="22"/>
          <w:szCs w:val="22"/>
        </w:rPr>
        <w:t xml:space="preserve"> Recurrente</w:t>
      </w:r>
      <w:r w:rsidRPr="009A271B">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D89A294" w14:textId="77777777" w:rsidR="006D246F" w:rsidRPr="009A271B" w:rsidRDefault="005265A4">
      <w:pPr>
        <w:spacing w:before="240" w:after="240" w:line="360" w:lineRule="auto"/>
        <w:jc w:val="both"/>
        <w:rPr>
          <w:rFonts w:ascii="Palatino Linotype" w:eastAsia="Palatino Linotype" w:hAnsi="Palatino Linotype" w:cs="Palatino Linotype"/>
          <w:sz w:val="22"/>
          <w:szCs w:val="22"/>
        </w:rPr>
        <w:sectPr w:rsidR="006D246F" w:rsidRPr="009A271B">
          <w:headerReference w:type="even" r:id="rId23"/>
          <w:headerReference w:type="default" r:id="rId24"/>
          <w:footerReference w:type="even" r:id="rId25"/>
          <w:footerReference w:type="default" r:id="rId26"/>
          <w:headerReference w:type="first" r:id="rId27"/>
          <w:footerReference w:type="first" r:id="rId28"/>
          <w:pgSz w:w="12240" w:h="15840"/>
          <w:pgMar w:top="621" w:right="1701" w:bottom="1701" w:left="1701" w:header="618" w:footer="709" w:gutter="0"/>
          <w:pgNumType w:start="1"/>
          <w:cols w:space="720"/>
          <w:titlePg/>
        </w:sectPr>
      </w:pPr>
      <w:r w:rsidRPr="009A271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w:t>
      </w:r>
      <w:r w:rsidR="004719C6" w:rsidRPr="009A271B">
        <w:rPr>
          <w:rFonts w:ascii="Palatino Linotype" w:eastAsia="Palatino Linotype" w:hAnsi="Palatino Linotype" w:cs="Palatino Linotype"/>
          <w:sz w:val="22"/>
          <w:szCs w:val="22"/>
        </w:rPr>
        <w:t>OCTUBRE</w:t>
      </w:r>
      <w:r w:rsidRPr="009A271B">
        <w:rPr>
          <w:rFonts w:ascii="Palatino Linotype" w:eastAsia="Palatino Linotype" w:hAnsi="Palatino Linotype" w:cs="Palatino Linotype"/>
          <w:sz w:val="22"/>
          <w:szCs w:val="22"/>
        </w:rPr>
        <w:t xml:space="preserve"> DE DOS MIL VEINTICUATRO, ANTE EL SECRETARIO TÉCNICO DEL PLENO, ALEXIS TAPIA RAMÍREZ.</w:t>
      </w:r>
    </w:p>
    <w:p w14:paraId="442EC8CE" w14:textId="77777777" w:rsidR="006D246F" w:rsidRPr="009A271B" w:rsidRDefault="006D246F">
      <w:pPr>
        <w:spacing w:before="240" w:after="240"/>
        <w:jc w:val="both"/>
        <w:rPr>
          <w:rFonts w:ascii="Palatino Linotype" w:eastAsia="Palatino Linotype" w:hAnsi="Palatino Linotype" w:cs="Palatino Linotype"/>
          <w:sz w:val="22"/>
          <w:szCs w:val="22"/>
        </w:rPr>
      </w:pPr>
    </w:p>
    <w:p w14:paraId="51DA53C9" w14:textId="77777777" w:rsidR="006D246F" w:rsidRPr="009A271B" w:rsidRDefault="006D246F">
      <w:pPr>
        <w:spacing w:before="240" w:after="240"/>
        <w:jc w:val="both"/>
        <w:rPr>
          <w:rFonts w:ascii="Palatino Linotype" w:eastAsia="Palatino Linotype" w:hAnsi="Palatino Linotype" w:cs="Palatino Linotype"/>
          <w:sz w:val="22"/>
          <w:szCs w:val="22"/>
        </w:rPr>
      </w:pPr>
      <w:bookmarkStart w:id="5" w:name="_heading=h.1fob9te" w:colFirst="0" w:colLast="0"/>
      <w:bookmarkEnd w:id="5"/>
    </w:p>
    <w:p w14:paraId="3FCD34C4" w14:textId="77777777" w:rsidR="006D246F" w:rsidRPr="009A271B" w:rsidRDefault="006D246F">
      <w:pPr>
        <w:spacing w:before="240" w:after="240"/>
        <w:jc w:val="both"/>
        <w:rPr>
          <w:rFonts w:ascii="Palatino Linotype" w:eastAsia="Palatino Linotype" w:hAnsi="Palatino Linotype" w:cs="Palatino Linotype"/>
          <w:sz w:val="22"/>
          <w:szCs w:val="22"/>
        </w:rPr>
      </w:pPr>
    </w:p>
    <w:sectPr w:rsidR="006D246F" w:rsidRPr="009A271B">
      <w:headerReference w:type="first" r:id="rId29"/>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FEB3" w14:textId="77777777" w:rsidR="00816572" w:rsidRDefault="00816572">
      <w:r>
        <w:separator/>
      </w:r>
    </w:p>
  </w:endnote>
  <w:endnote w:type="continuationSeparator" w:id="0">
    <w:p w14:paraId="1186E33E" w14:textId="77777777" w:rsidR="00816572" w:rsidRDefault="0081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6C67" w14:textId="77777777" w:rsidR="006D246F" w:rsidRDefault="006D246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20B3" w14:textId="77777777" w:rsidR="006D246F" w:rsidRDefault="005265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719C6">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719C6">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0C86636C" w14:textId="77777777" w:rsidR="006D246F" w:rsidRDefault="006D246F">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1AA0EB65" w14:textId="77777777" w:rsidR="006D246F" w:rsidRDefault="006D246F"/>
  <w:p w14:paraId="2A734E45" w14:textId="77777777" w:rsidR="006D246F" w:rsidRDefault="006D24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1547" w14:textId="77777777" w:rsidR="006D246F" w:rsidRDefault="005265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719C6">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719C6">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2F051B30" w14:textId="77777777" w:rsidR="006D246F" w:rsidRDefault="006D246F">
    <w:pPr>
      <w:pBdr>
        <w:top w:val="nil"/>
        <w:left w:val="nil"/>
        <w:bottom w:val="nil"/>
        <w:right w:val="nil"/>
        <w:between w:val="nil"/>
      </w:pBdr>
      <w:tabs>
        <w:tab w:val="center" w:pos="4252"/>
        <w:tab w:val="right" w:pos="8504"/>
      </w:tabs>
      <w:rPr>
        <w:rFonts w:ascii="Cambria" w:eastAsia="Cambria" w:hAnsi="Cambria" w:cs="Cambria"/>
        <w:color w:val="000000"/>
      </w:rPr>
    </w:pPr>
  </w:p>
  <w:p w14:paraId="71F0C478" w14:textId="77777777" w:rsidR="006D246F" w:rsidRDefault="006D246F"/>
  <w:p w14:paraId="3CAE2D19" w14:textId="77777777" w:rsidR="006D246F" w:rsidRDefault="006D2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1590" w14:textId="77777777" w:rsidR="00816572" w:rsidRDefault="00816572">
      <w:r>
        <w:separator/>
      </w:r>
    </w:p>
  </w:footnote>
  <w:footnote w:type="continuationSeparator" w:id="0">
    <w:p w14:paraId="2A27C49E" w14:textId="77777777" w:rsidR="00816572" w:rsidRDefault="00816572">
      <w:r>
        <w:continuationSeparator/>
      </w:r>
    </w:p>
  </w:footnote>
  <w:footnote w:id="1">
    <w:p w14:paraId="60E2ECA7" w14:textId="77777777" w:rsidR="006D246F" w:rsidRDefault="005265A4">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C9DA964" w14:textId="77777777" w:rsidR="006D246F" w:rsidRDefault="005265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A0B1" w14:textId="77777777" w:rsidR="006D246F" w:rsidRDefault="006D246F">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81C3" w14:textId="77777777" w:rsidR="006D246F" w:rsidRDefault="005265A4">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8573FD1" wp14:editId="6637F9C8">
          <wp:simplePos x="0" y="0"/>
          <wp:positionH relativeFrom="column">
            <wp:posOffset>-1080128</wp:posOffset>
          </wp:positionH>
          <wp:positionV relativeFrom="paragraph">
            <wp:posOffset>-234306</wp:posOffset>
          </wp:positionV>
          <wp:extent cx="7809865" cy="10165715"/>
          <wp:effectExtent l="0" t="0" r="0" b="0"/>
          <wp:wrapNone/>
          <wp:docPr id="21330927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d"/>
      <w:tblW w:w="5811" w:type="dxa"/>
      <w:tblInd w:w="3261" w:type="dxa"/>
      <w:tblLayout w:type="fixed"/>
      <w:tblLook w:val="0400" w:firstRow="0" w:lastRow="0" w:firstColumn="0" w:lastColumn="0" w:noHBand="0" w:noVBand="1"/>
    </w:tblPr>
    <w:tblGrid>
      <w:gridCol w:w="2390"/>
      <w:gridCol w:w="3421"/>
    </w:tblGrid>
    <w:tr w:rsidR="006D246F" w14:paraId="06987613" w14:textId="77777777">
      <w:trPr>
        <w:trHeight w:val="502"/>
      </w:trPr>
      <w:tc>
        <w:tcPr>
          <w:tcW w:w="2390" w:type="dxa"/>
          <w:shd w:val="clear" w:color="auto" w:fill="auto"/>
        </w:tcPr>
        <w:p w14:paraId="6134D48E" w14:textId="77777777" w:rsidR="006D246F" w:rsidRDefault="005265A4">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42CB26B3" w14:textId="77777777" w:rsidR="006D246F" w:rsidRDefault="005265A4">
          <w:pPr>
            <w:ind w:right="184"/>
            <w:jc w:val="both"/>
            <w:rPr>
              <w:rFonts w:ascii="Palatino Linotype" w:eastAsia="Palatino Linotype" w:hAnsi="Palatino Linotype" w:cs="Palatino Linotype"/>
              <w:b/>
            </w:rPr>
          </w:pPr>
          <w:r>
            <w:rPr>
              <w:rFonts w:ascii="Palatino Linotype" w:eastAsia="Palatino Linotype" w:hAnsi="Palatino Linotype" w:cs="Palatino Linotype"/>
              <w:b/>
            </w:rPr>
            <w:t>02704/INFOEM/IP/RR/2024 y acumulados</w:t>
          </w:r>
        </w:p>
      </w:tc>
    </w:tr>
    <w:tr w:rsidR="006D246F" w14:paraId="710B04F5" w14:textId="77777777">
      <w:trPr>
        <w:trHeight w:val="190"/>
      </w:trPr>
      <w:tc>
        <w:tcPr>
          <w:tcW w:w="2390" w:type="dxa"/>
          <w:shd w:val="clear" w:color="auto" w:fill="auto"/>
          <w:vAlign w:val="center"/>
        </w:tcPr>
        <w:p w14:paraId="21F67099" w14:textId="77777777" w:rsidR="006D246F" w:rsidRDefault="005265A4">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064A722E" w14:textId="77777777" w:rsidR="006D246F" w:rsidRDefault="005265A4">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6D246F" w14:paraId="2CB43DEA" w14:textId="77777777">
      <w:trPr>
        <w:trHeight w:val="251"/>
      </w:trPr>
      <w:tc>
        <w:tcPr>
          <w:tcW w:w="2390" w:type="dxa"/>
          <w:shd w:val="clear" w:color="auto" w:fill="auto"/>
          <w:vAlign w:val="center"/>
        </w:tcPr>
        <w:p w14:paraId="4ECA1853" w14:textId="77777777" w:rsidR="006D246F" w:rsidRDefault="005265A4">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3A140297" w14:textId="77777777" w:rsidR="006D246F" w:rsidRDefault="005265A4">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9B7F26E" w14:textId="77777777" w:rsidR="006D246F" w:rsidRDefault="005265A4">
    <w:pPr>
      <w:rPr>
        <w:rFonts w:ascii="Cambria" w:eastAsia="Cambria" w:hAnsi="Cambria" w:cs="Cambria"/>
        <w:color w:val="000000"/>
      </w:rPr>
    </w:pPr>
    <w:r>
      <w:tab/>
    </w:r>
  </w:p>
  <w:p w14:paraId="40DC372F" w14:textId="77777777" w:rsidR="006D246F" w:rsidRDefault="005265A4">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9C03" w14:textId="77777777" w:rsidR="006D246F" w:rsidRDefault="005265A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C766B17" wp14:editId="35F70761">
          <wp:simplePos x="0" y="0"/>
          <wp:positionH relativeFrom="column">
            <wp:posOffset>-1073781</wp:posOffset>
          </wp:positionH>
          <wp:positionV relativeFrom="paragraph">
            <wp:posOffset>-198751</wp:posOffset>
          </wp:positionV>
          <wp:extent cx="7809865" cy="10165715"/>
          <wp:effectExtent l="0" t="0" r="0" b="0"/>
          <wp:wrapNone/>
          <wp:docPr id="21330927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e"/>
      <w:tblW w:w="6378" w:type="dxa"/>
      <w:tblInd w:w="3261" w:type="dxa"/>
      <w:tblLayout w:type="fixed"/>
      <w:tblLook w:val="0400" w:firstRow="0" w:lastRow="0" w:firstColumn="0" w:lastColumn="0" w:noHBand="0" w:noVBand="1"/>
    </w:tblPr>
    <w:tblGrid>
      <w:gridCol w:w="2512"/>
      <w:gridCol w:w="3866"/>
    </w:tblGrid>
    <w:tr w:rsidR="006D246F" w14:paraId="111B4F79" w14:textId="77777777">
      <w:trPr>
        <w:trHeight w:val="442"/>
      </w:trPr>
      <w:tc>
        <w:tcPr>
          <w:tcW w:w="2512" w:type="dxa"/>
          <w:shd w:val="clear" w:color="auto" w:fill="auto"/>
          <w:vAlign w:val="center"/>
        </w:tcPr>
        <w:p w14:paraId="5344D15E" w14:textId="77777777" w:rsidR="006D246F" w:rsidRDefault="005265A4">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220D86C" w14:textId="77777777" w:rsidR="006D246F" w:rsidRDefault="005265A4">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02704/INFOEM/IP/RR/2024y acumulados</w:t>
          </w:r>
        </w:p>
      </w:tc>
    </w:tr>
    <w:tr w:rsidR="006D246F" w14:paraId="67DF32BD" w14:textId="77777777">
      <w:trPr>
        <w:trHeight w:val="95"/>
      </w:trPr>
      <w:tc>
        <w:tcPr>
          <w:tcW w:w="2512" w:type="dxa"/>
          <w:shd w:val="clear" w:color="auto" w:fill="auto"/>
          <w:vAlign w:val="center"/>
        </w:tcPr>
        <w:p w14:paraId="5FC49D30" w14:textId="77777777" w:rsidR="006D246F" w:rsidRDefault="005265A4">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14CF182D" w14:textId="77777777" w:rsidR="006D246F" w:rsidRDefault="006D246F">
          <w:pPr>
            <w:jc w:val="both"/>
            <w:rPr>
              <w:rFonts w:ascii="Palatino Linotype" w:eastAsia="Palatino Linotype" w:hAnsi="Palatino Linotype" w:cs="Palatino Linotype"/>
              <w:b/>
            </w:rPr>
          </w:pPr>
        </w:p>
      </w:tc>
    </w:tr>
    <w:tr w:rsidR="006D246F" w14:paraId="1B982CDA" w14:textId="77777777">
      <w:trPr>
        <w:trHeight w:val="168"/>
      </w:trPr>
      <w:tc>
        <w:tcPr>
          <w:tcW w:w="2512" w:type="dxa"/>
          <w:shd w:val="clear" w:color="auto" w:fill="auto"/>
          <w:vAlign w:val="center"/>
        </w:tcPr>
        <w:p w14:paraId="78AA65EE" w14:textId="77777777" w:rsidR="006D246F" w:rsidRDefault="005265A4">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3C156388" w14:textId="77777777" w:rsidR="006D246F" w:rsidRDefault="005265A4">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6D246F" w14:paraId="37DDE03B" w14:textId="77777777">
      <w:trPr>
        <w:trHeight w:val="221"/>
      </w:trPr>
      <w:tc>
        <w:tcPr>
          <w:tcW w:w="2512" w:type="dxa"/>
          <w:shd w:val="clear" w:color="auto" w:fill="auto"/>
          <w:vAlign w:val="center"/>
        </w:tcPr>
        <w:p w14:paraId="37FD75DF" w14:textId="77777777" w:rsidR="006D246F" w:rsidRDefault="005265A4">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119FBB37" w14:textId="77777777" w:rsidR="006D246F" w:rsidRDefault="005265A4">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5F01A90" w14:textId="77777777" w:rsidR="006D246F" w:rsidRDefault="006D246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ABDA" w14:textId="77777777" w:rsidR="006D246F" w:rsidRDefault="006D246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559"/>
    <w:multiLevelType w:val="multilevel"/>
    <w:tmpl w:val="E3D28D9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rPr>
        <w:b/>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A749A9"/>
    <w:multiLevelType w:val="multilevel"/>
    <w:tmpl w:val="3C18D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D25529"/>
    <w:multiLevelType w:val="multilevel"/>
    <w:tmpl w:val="96F25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A933FE"/>
    <w:multiLevelType w:val="multilevel"/>
    <w:tmpl w:val="8B30108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14238E"/>
    <w:multiLevelType w:val="multilevel"/>
    <w:tmpl w:val="8808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BD5136"/>
    <w:multiLevelType w:val="multilevel"/>
    <w:tmpl w:val="A900DFC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A56505"/>
    <w:multiLevelType w:val="multilevel"/>
    <w:tmpl w:val="62CA4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DE70D8"/>
    <w:multiLevelType w:val="multilevel"/>
    <w:tmpl w:val="DF0ED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6F"/>
    <w:rsid w:val="004719C6"/>
    <w:rsid w:val="004A27A9"/>
    <w:rsid w:val="005265A4"/>
    <w:rsid w:val="005E4C1E"/>
    <w:rsid w:val="005F39B0"/>
    <w:rsid w:val="006D246F"/>
    <w:rsid w:val="00816572"/>
    <w:rsid w:val="009A271B"/>
    <w:rsid w:val="00A55FF8"/>
    <w:rsid w:val="00BA05D8"/>
    <w:rsid w:val="00DC2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FB1E"/>
  <w15:docId w15:val="{9851D902-5905-498B-ADAB-0E255649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6"/>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8F61EB"/>
    <w:rPr>
      <w:color w:val="605E5C"/>
      <w:shd w:val="clear" w:color="auto" w:fill="E1DFDD"/>
    </w:rPr>
  </w:style>
  <w:style w:type="paragraph" w:customStyle="1" w:styleId="Citas">
    <w:name w:val="Citas"/>
    <w:basedOn w:val="Normal"/>
    <w:qFormat/>
    <w:rsid w:val="00FB08B7"/>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aff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d">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rdXuuCYuTs6Z3gBD5hvB+gDFg==">CgMxLjAyCGguZ2pkZ3hzMgloLjJldDkycDAyCWguMzBqMHpsbDIJaC4zZHk2dmttMgloLjRkMzRvZzgyCWguMWZvYjl0ZTgAciExMWVLMVdEbjlERGlnNnRPM29td2JudTc2VHliTmppMGk=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12495</Words>
  <Characters>68726</Characters>
  <Application>Microsoft Office Word</Application>
  <DocSecurity>0</DocSecurity>
  <Lines>572</Lines>
  <Paragraphs>162</Paragraphs>
  <ScaleCrop>false</ScaleCrop>
  <Company>HP Inc.</Company>
  <LinksUpToDate>false</LinksUpToDate>
  <CharactersWithSpaces>81059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2024-10-04T02:23:00Z</cp:lastPrinted>
  <dcterms:created xsi:type="dcterms:W3CDTF">2024-10-23T20:28:00Z</dcterms:created>
  <dcterms:modified xsi:type="dcterms:W3CDTF">2024-10-23T20:28:00Z</dcterms:modified>
</cp:coreProperties>
</file>